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A34F51" w14:textId="40377F34" w:rsidR="00BA4EAB" w:rsidRPr="00EA10C9" w:rsidRDefault="00BA4EAB" w:rsidP="005F608E">
      <w:pPr>
        <w:spacing w:line="480" w:lineRule="auto"/>
        <w:jc w:val="center"/>
        <w:rPr>
          <w:rFonts w:cs="Times New Roman"/>
          <w:sz w:val="28"/>
          <w:szCs w:val="24"/>
        </w:rPr>
      </w:pPr>
      <w:bookmarkStart w:id="0" w:name="_Hlk54181187"/>
      <w:r w:rsidRPr="00EA10C9">
        <w:rPr>
          <w:rFonts w:cs="Times New Roman"/>
          <w:b/>
          <w:sz w:val="28"/>
          <w:szCs w:val="24"/>
        </w:rPr>
        <w:t xml:space="preserve">Can </w:t>
      </w:r>
      <w:r w:rsidR="00456CD4" w:rsidRPr="00EA10C9">
        <w:rPr>
          <w:rFonts w:cs="Times New Roman"/>
          <w:b/>
          <w:sz w:val="28"/>
          <w:szCs w:val="24"/>
        </w:rPr>
        <w:t>Dissimilar</w:t>
      </w:r>
      <w:r w:rsidR="000E1C71" w:rsidRPr="00EA10C9">
        <w:rPr>
          <w:rFonts w:cs="Times New Roman"/>
          <w:b/>
          <w:sz w:val="28"/>
          <w:szCs w:val="24"/>
        </w:rPr>
        <w:t>ity</w:t>
      </w:r>
      <w:r w:rsidR="00456CD4" w:rsidRPr="00EA10C9">
        <w:rPr>
          <w:rFonts w:cs="Times New Roman"/>
          <w:b/>
          <w:sz w:val="28"/>
          <w:szCs w:val="24"/>
        </w:rPr>
        <w:t xml:space="preserve"> </w:t>
      </w:r>
      <w:r w:rsidRPr="00EA10C9">
        <w:rPr>
          <w:rFonts w:cs="Times New Roman"/>
          <w:b/>
          <w:sz w:val="28"/>
          <w:szCs w:val="24"/>
        </w:rPr>
        <w:t xml:space="preserve">in Product Category </w:t>
      </w:r>
      <w:r w:rsidR="001C6ED3" w:rsidRPr="00EA10C9">
        <w:rPr>
          <w:rFonts w:cs="Times New Roman"/>
          <w:b/>
          <w:sz w:val="28"/>
          <w:szCs w:val="24"/>
        </w:rPr>
        <w:t>B</w:t>
      </w:r>
      <w:r w:rsidR="00AE3520" w:rsidRPr="00EA10C9">
        <w:rPr>
          <w:rFonts w:cs="Times New Roman"/>
          <w:b/>
          <w:sz w:val="28"/>
          <w:szCs w:val="24"/>
        </w:rPr>
        <w:t xml:space="preserve">e </w:t>
      </w:r>
      <w:r w:rsidR="00456CD4" w:rsidRPr="00EA10C9">
        <w:rPr>
          <w:rFonts w:cs="Times New Roman"/>
          <w:b/>
          <w:sz w:val="28"/>
          <w:szCs w:val="24"/>
        </w:rPr>
        <w:t>an Opportunity</w:t>
      </w:r>
      <w:r w:rsidRPr="00EA10C9">
        <w:rPr>
          <w:rFonts w:cs="Times New Roman"/>
          <w:b/>
          <w:sz w:val="28"/>
          <w:szCs w:val="24"/>
        </w:rPr>
        <w:t xml:space="preserve"> for Cross-</w:t>
      </w:r>
      <w:r w:rsidR="001C6ED3" w:rsidRPr="00EA10C9">
        <w:rPr>
          <w:rFonts w:cs="Times New Roman"/>
          <w:b/>
          <w:sz w:val="28"/>
          <w:szCs w:val="24"/>
        </w:rPr>
        <w:t>G</w:t>
      </w:r>
      <w:r w:rsidRPr="00EA10C9">
        <w:rPr>
          <w:rFonts w:cs="Times New Roman"/>
          <w:b/>
          <w:sz w:val="28"/>
          <w:szCs w:val="24"/>
        </w:rPr>
        <w:t>ender Brand Extension?</w:t>
      </w:r>
    </w:p>
    <w:p w14:paraId="0D4A61C7" w14:textId="07D1F656" w:rsidR="00C108EF" w:rsidRPr="00EA10C9" w:rsidRDefault="00C108EF" w:rsidP="005F608E">
      <w:pPr>
        <w:tabs>
          <w:tab w:val="center" w:pos="4535"/>
        </w:tabs>
        <w:spacing w:line="480" w:lineRule="auto"/>
        <w:rPr>
          <w:rFonts w:cs="Times New Roman"/>
          <w:szCs w:val="24"/>
        </w:rPr>
      </w:pPr>
      <w:r w:rsidRPr="00EA10C9">
        <w:rPr>
          <w:rFonts w:cs="Times New Roman"/>
          <w:szCs w:val="24"/>
        </w:rPr>
        <w:t xml:space="preserve">Abstract: </w:t>
      </w:r>
    </w:p>
    <w:p w14:paraId="7995D160" w14:textId="0D3E010C" w:rsidR="00C108EF" w:rsidRPr="00EA10C9" w:rsidRDefault="00613557" w:rsidP="005F608E">
      <w:pPr>
        <w:tabs>
          <w:tab w:val="center" w:pos="4535"/>
        </w:tabs>
        <w:spacing w:line="480" w:lineRule="auto"/>
        <w:rPr>
          <w:rFonts w:cs="Times New Roman"/>
          <w:szCs w:val="24"/>
        </w:rPr>
      </w:pPr>
      <w:bookmarkStart w:id="1" w:name="_Hlk39532741"/>
      <w:r w:rsidRPr="00EA10C9">
        <w:rPr>
          <w:rFonts w:cs="Times New Roman"/>
          <w:szCs w:val="24"/>
        </w:rPr>
        <w:t>L</w:t>
      </w:r>
      <w:r w:rsidR="00F07924" w:rsidRPr="00EA10C9">
        <w:rPr>
          <w:rFonts w:cs="Times New Roman"/>
          <w:szCs w:val="24"/>
        </w:rPr>
        <w:t xml:space="preserve">everaging </w:t>
      </w:r>
      <w:r w:rsidR="00646A9E" w:rsidRPr="00EA10C9">
        <w:rPr>
          <w:rFonts w:cs="Times New Roman"/>
          <w:szCs w:val="24"/>
        </w:rPr>
        <w:t>cross-gender brand extensions</w:t>
      </w:r>
      <w:r w:rsidR="002176E4" w:rsidRPr="00EA10C9">
        <w:rPr>
          <w:rFonts w:cs="Times New Roman"/>
          <w:szCs w:val="24"/>
        </w:rPr>
        <w:t xml:space="preserve"> (new product offerings under the same brand name </w:t>
      </w:r>
      <w:r w:rsidR="00123202" w:rsidRPr="00EA10C9">
        <w:rPr>
          <w:rFonts w:cs="Times New Roman"/>
          <w:szCs w:val="24"/>
        </w:rPr>
        <w:t xml:space="preserve">for </w:t>
      </w:r>
      <w:r w:rsidR="002176E4" w:rsidRPr="00EA10C9">
        <w:rPr>
          <w:rFonts w:cs="Times New Roman"/>
          <w:szCs w:val="24"/>
        </w:rPr>
        <w:t>customers of the opposite sex)</w:t>
      </w:r>
      <w:r w:rsidR="00646A9E" w:rsidRPr="00EA10C9">
        <w:rPr>
          <w:rFonts w:cs="Times New Roman"/>
          <w:szCs w:val="24"/>
        </w:rPr>
        <w:t xml:space="preserve"> can </w:t>
      </w:r>
      <w:r w:rsidR="000F252D">
        <w:rPr>
          <w:rFonts w:cs="Times New Roman"/>
          <w:szCs w:val="24"/>
        </w:rPr>
        <w:t>facilitate</w:t>
      </w:r>
      <w:r w:rsidR="00CD15A0" w:rsidRPr="00EA10C9">
        <w:rPr>
          <w:rFonts w:cs="Times New Roman"/>
          <w:szCs w:val="24"/>
        </w:rPr>
        <w:t xml:space="preserve"> </w:t>
      </w:r>
      <w:r w:rsidRPr="00EA10C9">
        <w:rPr>
          <w:rFonts w:cs="Times New Roman"/>
          <w:szCs w:val="24"/>
        </w:rPr>
        <w:t>brand growth</w:t>
      </w:r>
      <w:r w:rsidR="00646A9E" w:rsidRPr="00EA10C9">
        <w:rPr>
          <w:rFonts w:cs="Times New Roman"/>
          <w:szCs w:val="24"/>
        </w:rPr>
        <w:t>. However, how such strategies</w:t>
      </w:r>
      <w:r w:rsidR="002176E4" w:rsidRPr="00EA10C9">
        <w:rPr>
          <w:rFonts w:cs="Times New Roman"/>
          <w:szCs w:val="24"/>
        </w:rPr>
        <w:t xml:space="preserve"> </w:t>
      </w:r>
      <w:r w:rsidR="00CD15A0" w:rsidRPr="00EA10C9">
        <w:rPr>
          <w:rFonts w:cs="Times New Roman"/>
          <w:szCs w:val="24"/>
        </w:rPr>
        <w:t xml:space="preserve">should be implemented </w:t>
      </w:r>
      <w:r w:rsidR="002176E4" w:rsidRPr="00EA10C9">
        <w:rPr>
          <w:rFonts w:cs="Times New Roman"/>
          <w:szCs w:val="24"/>
        </w:rPr>
        <w:t xml:space="preserve">remains </w:t>
      </w:r>
      <w:r w:rsidR="00CD15A0" w:rsidRPr="00EA10C9">
        <w:rPr>
          <w:rFonts w:cs="Times New Roman"/>
          <w:szCs w:val="24"/>
        </w:rPr>
        <w:t>unanswered</w:t>
      </w:r>
      <w:r w:rsidR="002176E4" w:rsidRPr="00EA10C9">
        <w:rPr>
          <w:rFonts w:cs="Times New Roman"/>
          <w:szCs w:val="24"/>
        </w:rPr>
        <w:t>.</w:t>
      </w:r>
      <w:r w:rsidR="000F252D">
        <w:rPr>
          <w:rFonts w:cs="Times New Roman"/>
          <w:szCs w:val="24"/>
        </w:rPr>
        <w:t xml:space="preserve"> A popular</w:t>
      </w:r>
      <w:r w:rsidR="005F7DBF" w:rsidRPr="00EA10C9">
        <w:rPr>
          <w:rFonts w:cs="Times New Roman"/>
          <w:szCs w:val="24"/>
        </w:rPr>
        <w:t xml:space="preserve"> approach </w:t>
      </w:r>
      <w:r w:rsidR="007D53AF" w:rsidRPr="00EA10C9">
        <w:rPr>
          <w:rFonts w:cs="Times New Roman"/>
          <w:szCs w:val="24"/>
        </w:rPr>
        <w:t xml:space="preserve">is </w:t>
      </w:r>
      <w:r w:rsidR="005F7DBF" w:rsidRPr="00EA10C9">
        <w:rPr>
          <w:rFonts w:cs="Times New Roman"/>
          <w:szCs w:val="24"/>
        </w:rPr>
        <w:t>to launch a brand extension</w:t>
      </w:r>
      <w:r w:rsidR="00C108EF" w:rsidRPr="00EA10C9">
        <w:rPr>
          <w:rFonts w:cs="Times New Roman"/>
          <w:szCs w:val="24"/>
        </w:rPr>
        <w:t xml:space="preserve"> in the same or </w:t>
      </w:r>
      <w:r w:rsidR="00CD15A0" w:rsidRPr="00EA10C9">
        <w:rPr>
          <w:rFonts w:cs="Times New Roman"/>
          <w:szCs w:val="24"/>
        </w:rPr>
        <w:t xml:space="preserve">a </w:t>
      </w:r>
      <w:r w:rsidR="00C108EF" w:rsidRPr="00EA10C9">
        <w:rPr>
          <w:rFonts w:cs="Times New Roman"/>
          <w:szCs w:val="24"/>
        </w:rPr>
        <w:t>similar product category</w:t>
      </w:r>
      <w:r w:rsidR="005F7DBF" w:rsidRPr="00EA10C9">
        <w:rPr>
          <w:rFonts w:cs="Times New Roman"/>
          <w:szCs w:val="24"/>
        </w:rPr>
        <w:t xml:space="preserve"> (</w:t>
      </w:r>
      <w:r w:rsidR="00210A62" w:rsidRPr="00EA10C9">
        <w:rPr>
          <w:rFonts w:cs="Times New Roman"/>
          <w:szCs w:val="24"/>
        </w:rPr>
        <w:t>high fit</w:t>
      </w:r>
      <w:r w:rsidR="005F7DBF" w:rsidRPr="00EA10C9">
        <w:rPr>
          <w:rFonts w:cs="Times New Roman"/>
          <w:szCs w:val="24"/>
        </w:rPr>
        <w:t>)</w:t>
      </w:r>
      <w:r w:rsidR="002176E4" w:rsidRPr="00EA10C9">
        <w:rPr>
          <w:rFonts w:cs="Times New Roman"/>
          <w:szCs w:val="24"/>
        </w:rPr>
        <w:t xml:space="preserve">. </w:t>
      </w:r>
      <w:r w:rsidR="007D53AF" w:rsidRPr="00EA10C9">
        <w:rPr>
          <w:rFonts w:cs="Times New Roman"/>
          <w:szCs w:val="24"/>
        </w:rPr>
        <w:t xml:space="preserve">However, </w:t>
      </w:r>
      <w:r w:rsidR="00957E7C" w:rsidRPr="00EA10C9">
        <w:rPr>
          <w:rFonts w:cs="Times New Roman"/>
          <w:szCs w:val="24"/>
        </w:rPr>
        <w:t>for</w:t>
      </w:r>
      <w:r w:rsidR="002176E4" w:rsidRPr="00EA10C9">
        <w:rPr>
          <w:rFonts w:cs="Times New Roman"/>
          <w:szCs w:val="24"/>
        </w:rPr>
        <w:t xml:space="preserve"> cross-gender brand extension</w:t>
      </w:r>
      <w:r w:rsidR="00F07924" w:rsidRPr="00EA10C9">
        <w:rPr>
          <w:rFonts w:cs="Times New Roman"/>
          <w:szCs w:val="24"/>
        </w:rPr>
        <w:t>,</w:t>
      </w:r>
      <w:r w:rsidR="002176E4" w:rsidRPr="00EA10C9">
        <w:rPr>
          <w:rFonts w:cs="Times New Roman"/>
          <w:szCs w:val="24"/>
        </w:rPr>
        <w:t xml:space="preserve"> </w:t>
      </w:r>
      <w:r w:rsidRPr="00EA10C9">
        <w:rPr>
          <w:rFonts w:cs="Times New Roman"/>
          <w:szCs w:val="24"/>
        </w:rPr>
        <w:t>th</w:t>
      </w:r>
      <w:r w:rsidR="00957E7C" w:rsidRPr="00EA10C9">
        <w:rPr>
          <w:rFonts w:cs="Times New Roman"/>
          <w:szCs w:val="24"/>
        </w:rPr>
        <w:t xml:space="preserve">is strategy can dilute </w:t>
      </w:r>
      <w:r w:rsidR="002E1195" w:rsidRPr="00EA10C9">
        <w:rPr>
          <w:rFonts w:cs="Times New Roman"/>
          <w:szCs w:val="24"/>
        </w:rPr>
        <w:t xml:space="preserve">the </w:t>
      </w:r>
      <w:r w:rsidR="00D23357">
        <w:rPr>
          <w:rFonts w:cs="Times New Roman"/>
          <w:szCs w:val="24"/>
        </w:rPr>
        <w:t xml:space="preserve">gender </w:t>
      </w:r>
      <w:r w:rsidR="00957E7C" w:rsidRPr="00EA10C9">
        <w:rPr>
          <w:rFonts w:cs="Times New Roman"/>
          <w:szCs w:val="24"/>
        </w:rPr>
        <w:t>personality of the parent brand</w:t>
      </w:r>
      <w:r w:rsidR="000F252D">
        <w:rPr>
          <w:rFonts w:cs="Times New Roman"/>
          <w:szCs w:val="24"/>
        </w:rPr>
        <w:t xml:space="preserve"> </w:t>
      </w:r>
      <w:r w:rsidR="000F252D" w:rsidRPr="00EA10C9">
        <w:rPr>
          <w:rFonts w:cs="Times New Roman"/>
          <w:szCs w:val="24"/>
        </w:rPr>
        <w:t>(</w:t>
      </w:r>
      <w:proofErr w:type="gramStart"/>
      <w:r w:rsidR="000F252D" w:rsidRPr="00EA10C9">
        <w:rPr>
          <w:rFonts w:cs="Times New Roman"/>
          <w:szCs w:val="24"/>
        </w:rPr>
        <w:t>i.e.</w:t>
      </w:r>
      <w:proofErr w:type="gramEnd"/>
      <w:r w:rsidR="000F252D" w:rsidRPr="00EA10C9">
        <w:rPr>
          <w:rFonts w:cs="Times New Roman"/>
          <w:szCs w:val="24"/>
        </w:rPr>
        <w:t xml:space="preserve"> masculinity or femininity)</w:t>
      </w:r>
      <w:r w:rsidR="00957E7C" w:rsidRPr="00EA10C9">
        <w:rPr>
          <w:rFonts w:cs="Times New Roman"/>
          <w:szCs w:val="24"/>
        </w:rPr>
        <w:t>.</w:t>
      </w:r>
      <w:r w:rsidRPr="00EA10C9">
        <w:rPr>
          <w:rFonts w:cs="Times New Roman"/>
          <w:szCs w:val="24"/>
        </w:rPr>
        <w:t xml:space="preserve"> </w:t>
      </w:r>
      <w:r w:rsidR="00957E7C" w:rsidRPr="00EA10C9">
        <w:rPr>
          <w:rFonts w:cs="Times New Roman"/>
          <w:szCs w:val="24"/>
        </w:rPr>
        <w:t>We propose that</w:t>
      </w:r>
      <w:r w:rsidR="00F07924" w:rsidRPr="00EA10C9">
        <w:rPr>
          <w:rFonts w:cs="Times New Roman"/>
          <w:szCs w:val="24"/>
        </w:rPr>
        <w:t xml:space="preserve"> </w:t>
      </w:r>
      <w:r w:rsidR="006C7369" w:rsidRPr="00EA10C9">
        <w:rPr>
          <w:rFonts w:cs="Times New Roman"/>
          <w:szCs w:val="24"/>
        </w:rPr>
        <w:t xml:space="preserve">launching </w:t>
      </w:r>
      <w:r w:rsidR="00617BE7" w:rsidRPr="00EA10C9">
        <w:rPr>
          <w:rFonts w:cs="Times New Roman"/>
          <w:szCs w:val="24"/>
        </w:rPr>
        <w:t xml:space="preserve">cross-gender brand extensions in a </w:t>
      </w:r>
      <w:r w:rsidR="00210A62" w:rsidRPr="00EA10C9">
        <w:rPr>
          <w:rFonts w:cs="Times New Roman"/>
          <w:szCs w:val="24"/>
        </w:rPr>
        <w:t xml:space="preserve">product category </w:t>
      </w:r>
      <w:r w:rsidR="00CD15A0" w:rsidRPr="00EA10C9">
        <w:rPr>
          <w:rFonts w:cs="Times New Roman"/>
          <w:szCs w:val="24"/>
        </w:rPr>
        <w:t xml:space="preserve">with low </w:t>
      </w:r>
      <w:r w:rsidR="00210A62" w:rsidRPr="00EA10C9">
        <w:rPr>
          <w:rFonts w:cs="Times New Roman"/>
          <w:szCs w:val="24"/>
        </w:rPr>
        <w:t>fit</w:t>
      </w:r>
      <w:r w:rsidR="002176E4" w:rsidRPr="00EA10C9">
        <w:rPr>
          <w:rFonts w:cs="Times New Roman"/>
          <w:szCs w:val="24"/>
        </w:rPr>
        <w:t xml:space="preserve"> </w:t>
      </w:r>
      <w:r w:rsidR="00617BE7" w:rsidRPr="00EA10C9">
        <w:rPr>
          <w:rFonts w:cs="Times New Roman"/>
          <w:szCs w:val="24"/>
        </w:rPr>
        <w:t xml:space="preserve">is </w:t>
      </w:r>
      <w:r w:rsidR="00905F78" w:rsidRPr="00EA10C9">
        <w:rPr>
          <w:rFonts w:cs="Times New Roman"/>
          <w:szCs w:val="24"/>
        </w:rPr>
        <w:t xml:space="preserve">an effective </w:t>
      </w:r>
      <w:r w:rsidR="00617BE7" w:rsidRPr="00EA10C9">
        <w:rPr>
          <w:rFonts w:cs="Times New Roman"/>
          <w:szCs w:val="24"/>
        </w:rPr>
        <w:t>strategy</w:t>
      </w:r>
      <w:r w:rsidR="002176E4" w:rsidRPr="00EA10C9">
        <w:rPr>
          <w:rFonts w:cs="Times New Roman"/>
          <w:szCs w:val="24"/>
        </w:rPr>
        <w:t xml:space="preserve"> </w:t>
      </w:r>
      <w:r w:rsidR="00617BE7" w:rsidRPr="00EA10C9">
        <w:rPr>
          <w:rFonts w:cs="Times New Roman"/>
          <w:szCs w:val="24"/>
        </w:rPr>
        <w:t>as it enables</w:t>
      </w:r>
      <w:r w:rsidR="00290664" w:rsidRPr="00EA10C9">
        <w:rPr>
          <w:rFonts w:cs="Times New Roman"/>
          <w:szCs w:val="24"/>
        </w:rPr>
        <w:t xml:space="preserve"> cognitive</w:t>
      </w:r>
      <w:r w:rsidR="002176E4" w:rsidRPr="00EA10C9">
        <w:rPr>
          <w:rFonts w:cs="Times New Roman"/>
          <w:szCs w:val="24"/>
        </w:rPr>
        <w:t xml:space="preserve"> </w:t>
      </w:r>
      <w:r w:rsidR="00617BE7" w:rsidRPr="00EA10C9">
        <w:rPr>
          <w:rFonts w:cs="Times New Roman"/>
          <w:szCs w:val="24"/>
        </w:rPr>
        <w:t>distancing of</w:t>
      </w:r>
      <w:r w:rsidR="002176E4" w:rsidRPr="00EA10C9">
        <w:rPr>
          <w:rFonts w:cs="Times New Roman"/>
          <w:szCs w:val="24"/>
        </w:rPr>
        <w:t xml:space="preserve"> the extension from the parent brand</w:t>
      </w:r>
      <w:r w:rsidR="005F7DBF" w:rsidRPr="00EA10C9">
        <w:rPr>
          <w:rFonts w:cs="Times New Roman"/>
          <w:szCs w:val="24"/>
        </w:rPr>
        <w:t xml:space="preserve">. </w:t>
      </w:r>
      <w:r w:rsidR="001B09BD" w:rsidRPr="00EA10C9">
        <w:rPr>
          <w:rFonts w:cs="Times New Roman"/>
          <w:szCs w:val="24"/>
        </w:rPr>
        <w:t>Two experiment</w:t>
      </w:r>
      <w:r w:rsidR="006C7369" w:rsidRPr="00EA10C9">
        <w:rPr>
          <w:rFonts w:cs="Times New Roman"/>
          <w:szCs w:val="24"/>
        </w:rPr>
        <w:t>s</w:t>
      </w:r>
      <w:r w:rsidR="00C108EF" w:rsidRPr="00EA10C9">
        <w:rPr>
          <w:rFonts w:cs="Times New Roman"/>
          <w:szCs w:val="24"/>
        </w:rPr>
        <w:t xml:space="preserve"> </w:t>
      </w:r>
      <w:r w:rsidR="007926BD" w:rsidRPr="00EA10C9">
        <w:rPr>
          <w:rFonts w:cs="Times New Roman"/>
          <w:szCs w:val="24"/>
        </w:rPr>
        <w:t xml:space="preserve">confirm </w:t>
      </w:r>
      <w:r w:rsidR="00C108EF" w:rsidRPr="00EA10C9">
        <w:rPr>
          <w:rFonts w:cs="Times New Roman"/>
          <w:szCs w:val="24"/>
        </w:rPr>
        <w:t xml:space="preserve">that introducing </w:t>
      </w:r>
      <w:r w:rsidR="007926BD" w:rsidRPr="00EA10C9">
        <w:rPr>
          <w:rFonts w:cs="Times New Roman"/>
          <w:szCs w:val="24"/>
        </w:rPr>
        <w:t>low</w:t>
      </w:r>
      <w:r w:rsidR="007A2BB0" w:rsidRPr="00EA10C9">
        <w:rPr>
          <w:rFonts w:cs="Times New Roman"/>
          <w:szCs w:val="24"/>
        </w:rPr>
        <w:t xml:space="preserve"> </w:t>
      </w:r>
      <w:r w:rsidR="007926BD" w:rsidRPr="00EA10C9">
        <w:rPr>
          <w:rFonts w:cs="Times New Roman"/>
          <w:szCs w:val="24"/>
        </w:rPr>
        <w:t>(versus high)</w:t>
      </w:r>
      <w:r w:rsidR="007A2BB0" w:rsidRPr="00EA10C9">
        <w:rPr>
          <w:rFonts w:cs="Times New Roman"/>
          <w:szCs w:val="24"/>
        </w:rPr>
        <w:t xml:space="preserve"> </w:t>
      </w:r>
      <w:r w:rsidR="00605435" w:rsidRPr="00EA10C9">
        <w:rPr>
          <w:rFonts w:cs="Times New Roman"/>
          <w:szCs w:val="24"/>
        </w:rPr>
        <w:t xml:space="preserve">fit </w:t>
      </w:r>
      <w:r w:rsidR="002176E4" w:rsidRPr="00EA10C9">
        <w:rPr>
          <w:rFonts w:cs="Times New Roman"/>
          <w:szCs w:val="24"/>
        </w:rPr>
        <w:t xml:space="preserve">cross-gender brand extensions </w:t>
      </w:r>
      <w:r w:rsidR="007926BD" w:rsidRPr="00EA10C9">
        <w:rPr>
          <w:rFonts w:cs="Times New Roman"/>
          <w:szCs w:val="24"/>
        </w:rPr>
        <w:t>mitigate the parent brand’s</w:t>
      </w:r>
      <w:r w:rsidR="002176E4" w:rsidRPr="00EA10C9">
        <w:rPr>
          <w:rFonts w:cs="Times New Roman"/>
          <w:szCs w:val="24"/>
        </w:rPr>
        <w:t xml:space="preserve"> </w:t>
      </w:r>
      <w:r w:rsidR="007C0F0E">
        <w:rPr>
          <w:rFonts w:cs="Times New Roman"/>
          <w:szCs w:val="24"/>
        </w:rPr>
        <w:t>gender</w:t>
      </w:r>
      <w:r w:rsidR="002176E4" w:rsidRPr="00EA10C9">
        <w:rPr>
          <w:rFonts w:cs="Times New Roman"/>
          <w:szCs w:val="24"/>
        </w:rPr>
        <w:t xml:space="preserve"> personality </w:t>
      </w:r>
      <w:r w:rsidR="007926BD" w:rsidRPr="00EA10C9">
        <w:rPr>
          <w:rFonts w:cs="Times New Roman"/>
          <w:szCs w:val="24"/>
        </w:rPr>
        <w:t>dilution</w:t>
      </w:r>
      <w:r w:rsidR="002176E4" w:rsidRPr="00EA10C9">
        <w:rPr>
          <w:rFonts w:cs="Times New Roman"/>
          <w:szCs w:val="24"/>
        </w:rPr>
        <w:t xml:space="preserve">, </w:t>
      </w:r>
      <w:r w:rsidR="00A45EA1" w:rsidRPr="00EA10C9">
        <w:rPr>
          <w:rFonts w:cs="Times New Roman"/>
          <w:szCs w:val="24"/>
        </w:rPr>
        <w:t xml:space="preserve">leading to </w:t>
      </w:r>
      <w:r w:rsidR="007926BD" w:rsidRPr="00EA10C9">
        <w:rPr>
          <w:rFonts w:cs="Times New Roman"/>
          <w:szCs w:val="24"/>
        </w:rPr>
        <w:t>more positive</w:t>
      </w:r>
      <w:r w:rsidR="002176E4" w:rsidRPr="00EA10C9">
        <w:rPr>
          <w:rFonts w:cs="Times New Roman"/>
          <w:szCs w:val="24"/>
        </w:rPr>
        <w:t xml:space="preserve"> evaluations </w:t>
      </w:r>
      <w:r w:rsidR="001C6ED3" w:rsidRPr="00EA10C9">
        <w:rPr>
          <w:rFonts w:cs="Times New Roman"/>
          <w:szCs w:val="24"/>
        </w:rPr>
        <w:t xml:space="preserve">of </w:t>
      </w:r>
      <w:r w:rsidR="002176E4" w:rsidRPr="00EA10C9">
        <w:rPr>
          <w:rFonts w:cs="Times New Roman"/>
          <w:szCs w:val="24"/>
        </w:rPr>
        <w:t xml:space="preserve">the parent brand </w:t>
      </w:r>
      <w:r w:rsidR="007926BD" w:rsidRPr="00EA10C9">
        <w:rPr>
          <w:rFonts w:cs="Times New Roman"/>
          <w:szCs w:val="24"/>
        </w:rPr>
        <w:t xml:space="preserve">amongst existing customers </w:t>
      </w:r>
      <w:r w:rsidR="002176E4" w:rsidRPr="00EA10C9">
        <w:rPr>
          <w:rFonts w:cs="Times New Roman"/>
          <w:szCs w:val="24"/>
        </w:rPr>
        <w:t xml:space="preserve">and </w:t>
      </w:r>
      <w:r w:rsidR="007926BD" w:rsidRPr="00EA10C9">
        <w:rPr>
          <w:rFonts w:cs="Times New Roman"/>
          <w:szCs w:val="24"/>
        </w:rPr>
        <w:t xml:space="preserve">higher purchase intention amongst new target customers </w:t>
      </w:r>
      <w:r w:rsidR="000E1C71" w:rsidRPr="00EA10C9">
        <w:rPr>
          <w:rFonts w:cs="Times New Roman"/>
          <w:szCs w:val="24"/>
        </w:rPr>
        <w:t xml:space="preserve">for </w:t>
      </w:r>
      <w:r w:rsidR="007926BD" w:rsidRPr="00EA10C9">
        <w:rPr>
          <w:rFonts w:cs="Times New Roman"/>
          <w:szCs w:val="24"/>
        </w:rPr>
        <w:t xml:space="preserve">the cross-gender </w:t>
      </w:r>
      <w:r w:rsidR="002176E4" w:rsidRPr="00EA10C9">
        <w:rPr>
          <w:rFonts w:cs="Times New Roman"/>
          <w:szCs w:val="24"/>
        </w:rPr>
        <w:t>brand extension.</w:t>
      </w:r>
    </w:p>
    <w:bookmarkEnd w:id="1"/>
    <w:p w14:paraId="038E5806" w14:textId="77777777" w:rsidR="00C108EF" w:rsidRPr="00EA10C9" w:rsidRDefault="00C108EF" w:rsidP="005F608E">
      <w:pPr>
        <w:tabs>
          <w:tab w:val="center" w:pos="4535"/>
        </w:tabs>
        <w:spacing w:line="480" w:lineRule="auto"/>
        <w:rPr>
          <w:rFonts w:cs="Times New Roman"/>
          <w:szCs w:val="24"/>
        </w:rPr>
      </w:pPr>
    </w:p>
    <w:p w14:paraId="06D3934F" w14:textId="25FF92E8" w:rsidR="00C108EF" w:rsidRPr="00EA10C9" w:rsidRDefault="00C108EF" w:rsidP="005F608E">
      <w:pPr>
        <w:tabs>
          <w:tab w:val="center" w:pos="4535"/>
        </w:tabs>
        <w:spacing w:line="480" w:lineRule="auto"/>
        <w:rPr>
          <w:rFonts w:cs="Times New Roman"/>
          <w:i/>
          <w:szCs w:val="24"/>
        </w:rPr>
      </w:pPr>
      <w:r w:rsidRPr="00EA10C9">
        <w:rPr>
          <w:rFonts w:cs="Times New Roman"/>
          <w:i/>
          <w:szCs w:val="24"/>
        </w:rPr>
        <w:t>Keywords: Cross-gender brand extension,</w:t>
      </w:r>
      <w:r w:rsidR="00A51A0B" w:rsidRPr="00EA10C9">
        <w:rPr>
          <w:rFonts w:cs="Times New Roman"/>
          <w:i/>
          <w:szCs w:val="24"/>
        </w:rPr>
        <w:t xml:space="preserve"> Gendered branding,</w:t>
      </w:r>
      <w:r w:rsidRPr="00EA10C9">
        <w:rPr>
          <w:rFonts w:cs="Times New Roman"/>
          <w:i/>
          <w:szCs w:val="24"/>
        </w:rPr>
        <w:t xml:space="preserve"> </w:t>
      </w:r>
      <w:r w:rsidR="001B09BD" w:rsidRPr="00EA10C9">
        <w:rPr>
          <w:rFonts w:cs="Times New Roman"/>
          <w:i/>
          <w:szCs w:val="24"/>
        </w:rPr>
        <w:t>Product category</w:t>
      </w:r>
      <w:r w:rsidRPr="00EA10C9">
        <w:rPr>
          <w:rFonts w:cs="Times New Roman"/>
          <w:i/>
          <w:szCs w:val="24"/>
        </w:rPr>
        <w:t xml:space="preserve"> fit, </w:t>
      </w:r>
      <w:r w:rsidR="003067CA" w:rsidRPr="00EA10C9">
        <w:rPr>
          <w:rFonts w:cs="Times New Roman"/>
          <w:i/>
          <w:szCs w:val="24"/>
        </w:rPr>
        <w:t>Brand gender personality dilution</w:t>
      </w:r>
      <w:r w:rsidRPr="00EA10C9">
        <w:rPr>
          <w:rFonts w:cs="Times New Roman"/>
          <w:i/>
          <w:szCs w:val="24"/>
        </w:rPr>
        <w:t xml:space="preserve"> </w:t>
      </w:r>
    </w:p>
    <w:p w14:paraId="23EDA8EF" w14:textId="77777777" w:rsidR="00C108EF" w:rsidRPr="00EA10C9" w:rsidRDefault="00C108EF" w:rsidP="005F608E">
      <w:pPr>
        <w:spacing w:line="480" w:lineRule="auto"/>
        <w:rPr>
          <w:rFonts w:cs="Times New Roman"/>
          <w:b/>
          <w:szCs w:val="24"/>
        </w:rPr>
      </w:pPr>
      <w:r w:rsidRPr="00EA10C9">
        <w:rPr>
          <w:rFonts w:cs="Times New Roman"/>
          <w:b/>
          <w:szCs w:val="24"/>
        </w:rPr>
        <w:br w:type="page"/>
      </w:r>
    </w:p>
    <w:p w14:paraId="702C38B0" w14:textId="4BAF3CD3" w:rsidR="00B10132" w:rsidRPr="00EA10C9" w:rsidRDefault="00B10132" w:rsidP="005F608E">
      <w:pPr>
        <w:pStyle w:val="ListParagraph"/>
        <w:numPr>
          <w:ilvl w:val="0"/>
          <w:numId w:val="1"/>
        </w:numPr>
        <w:spacing w:line="480" w:lineRule="auto"/>
        <w:rPr>
          <w:rFonts w:cs="Times New Roman"/>
          <w:b/>
          <w:szCs w:val="24"/>
        </w:rPr>
      </w:pPr>
      <w:r w:rsidRPr="00EA10C9">
        <w:rPr>
          <w:rFonts w:cs="Times New Roman"/>
          <w:b/>
          <w:szCs w:val="24"/>
        </w:rPr>
        <w:lastRenderedPageBreak/>
        <w:t>Introduction</w:t>
      </w:r>
    </w:p>
    <w:p w14:paraId="2FF4DA77" w14:textId="5AB30B90" w:rsidR="001D3520" w:rsidRPr="001D3520" w:rsidRDefault="001D3520" w:rsidP="001D3520">
      <w:pPr>
        <w:spacing w:line="480" w:lineRule="auto"/>
        <w:ind w:firstLine="709"/>
        <w:rPr>
          <w:rFonts w:cs="Times New Roman"/>
          <w:szCs w:val="24"/>
        </w:rPr>
      </w:pPr>
      <w:r w:rsidRPr="001D3520">
        <w:rPr>
          <w:rFonts w:cs="Times New Roman"/>
          <w:szCs w:val="24"/>
        </w:rPr>
        <w:t xml:space="preserve">Brands with a strong gender identity (i.e. gendered brands) have sought the opportunity to launch cross-gender brand extensions (BEs) (i.e. extend their brands to the opposite sex) </w:t>
      </w:r>
      <w:r w:rsidRPr="001D3520">
        <w:rPr>
          <w:rFonts w:cs="Times New Roman"/>
          <w:szCs w:val="24"/>
        </w:rPr>
        <w:fldChar w:fldCharType="begin"/>
      </w:r>
      <w:r w:rsidRPr="001D3520">
        <w:rPr>
          <w:rFonts w:cs="Times New Roman"/>
          <w:szCs w:val="24"/>
        </w:rPr>
        <w:instrText xml:space="preserve"> ADDIN EN.CITE &lt;EndNote&gt;&lt;Cite&gt;&lt;Author&gt;Ulrich&lt;/Author&gt;&lt;Year&gt;2013&lt;/Year&gt;&lt;RecNum&gt;1&lt;/RecNum&gt;&lt;DisplayText&gt;(Ulrich 2013)&lt;/DisplayText&gt;&lt;record&gt;&lt;rec-number&gt;1&lt;/rec-number&gt;&lt;foreign-keys&gt;&lt;key app="EN" db-id="ez05vz0a4at9xnep2vppvwdad50fxr0rwdxe" timestamp="1603218425"&gt;1&lt;/key&gt;&lt;/foreign-keys&gt;&lt;ref-type name="Journal Article"&gt;17&lt;/ref-type&gt;&lt;contributors&gt;&lt;authors&gt;&lt;author&gt;Ulrich, I.&lt;/author&gt;&lt;/authors&gt;&lt;/contributors&gt;&lt;auth-address&gt;Rouen Business Sch, F-76825 Mont St Aignan, France&lt;/auth-address&gt;&lt;titles&gt;&lt;title&gt;The effect of consumer multifactorial gender and biological sex on the evaluation of cross-gender brand extensions&lt;/title&gt;&lt;secondary-title&gt;Psychology &amp;amp; Marketing&lt;/secondary-title&gt;&lt;alt-title&gt;Psychol Market&lt;/alt-title&gt;&lt;/titles&gt;&lt;periodical&gt;&lt;full-title&gt;Psychology &amp;amp; Marketing&lt;/full-title&gt;&lt;abbr-1&gt;Psychol Market&lt;/abbr-1&gt;&lt;/periodical&gt;&lt;alt-periodical&gt;&lt;full-title&gt;Psychology &amp;amp; Marketing&lt;/full-title&gt;&lt;abbr-1&gt;Psychol Market&lt;/abbr-1&gt;&lt;/alt-periodical&gt;&lt;pages&gt;794-810&lt;/pages&gt;&lt;volume&gt;30&lt;/volume&gt;&lt;number&gt;9&lt;/number&gt;&lt;keywords&gt;&lt;keyword&gt;personal attributes questionnaire&lt;/keyword&gt;&lt;keyword&gt;role identity&lt;/keyword&gt;&lt;keyword&gt;schema theory&lt;/keyword&gt;&lt;keyword&gt;attitudes&lt;/keyword&gt;&lt;keyword&gt;masculinity&lt;/keyword&gt;&lt;keyword&gt;stereotypes&lt;/keyword&gt;&lt;keyword&gt;perceptions&lt;/keyword&gt;&lt;keyword&gt;dimensions&lt;/keyword&gt;&lt;keyword&gt;behavior&lt;/keyword&gt;&lt;keyword&gt;construction&lt;/keyword&gt;&lt;/keywords&gt;&lt;dates&gt;&lt;year&gt;2013&lt;/year&gt;&lt;pub-dates&gt;&lt;date&gt;Sep&lt;/date&gt;&lt;/pub-dates&gt;&lt;/dates&gt;&lt;isbn&gt;0742-6046&lt;/isbn&gt;&lt;accession-num&gt;ISI:000322127200005&lt;/accession-num&gt;&lt;urls&gt;&lt;related-urls&gt;&lt;url&gt;&lt;style face="underline" font="default" size="100%"&gt;&amp;lt;Go to ISI&amp;gt;://000322127200005&lt;/style&gt;&lt;/url&gt;&lt;/related-urls&gt;&lt;/urls&gt;&lt;language&gt;English&lt;/language&gt;&lt;/record&gt;&lt;/Cite&gt;&lt;/EndNote&gt;</w:instrText>
      </w:r>
      <w:r w:rsidRPr="001D3520">
        <w:rPr>
          <w:rFonts w:cs="Times New Roman"/>
          <w:szCs w:val="24"/>
        </w:rPr>
        <w:fldChar w:fldCharType="separate"/>
      </w:r>
      <w:r w:rsidRPr="001D3520">
        <w:rPr>
          <w:rFonts w:cs="Times New Roman"/>
          <w:noProof/>
          <w:szCs w:val="24"/>
        </w:rPr>
        <w:t>(</w:t>
      </w:r>
      <w:hyperlink w:anchor="_ENREF_28" w:tooltip="Ulrich, 2013 #1" w:history="1">
        <w:r w:rsidRPr="001D3520">
          <w:rPr>
            <w:rFonts w:cs="Times New Roman"/>
            <w:noProof/>
            <w:szCs w:val="24"/>
          </w:rPr>
          <w:t>Ulrich 2013</w:t>
        </w:r>
      </w:hyperlink>
      <w:r w:rsidRPr="001D3520">
        <w:rPr>
          <w:rFonts w:cs="Times New Roman"/>
          <w:noProof/>
          <w:szCs w:val="24"/>
        </w:rPr>
        <w:t>)</w:t>
      </w:r>
      <w:r w:rsidRPr="001D3520">
        <w:rPr>
          <w:rFonts w:cs="Times New Roman"/>
          <w:szCs w:val="24"/>
        </w:rPr>
        <w:fldChar w:fldCharType="end"/>
      </w:r>
      <w:r w:rsidRPr="001D3520">
        <w:rPr>
          <w:rFonts w:cs="Times New Roman"/>
          <w:szCs w:val="24"/>
        </w:rPr>
        <w:t xml:space="preserve"> and, thus, grow their market share. For instance, Michael Kors, predominantly a feminine handbags brand, successfully targeted males with the Michael Kors Men’s line. Brands with a salient gender personality are valued by consumers for expressing their relevant biological sex-related self-identity </w:t>
      </w:r>
      <w:r w:rsidRPr="001D3520">
        <w:rPr>
          <w:rFonts w:cs="Times New Roman"/>
          <w:szCs w:val="24"/>
        </w:rPr>
        <w:fldChar w:fldCharType="begin"/>
      </w:r>
      <w:r w:rsidRPr="001D3520">
        <w:rPr>
          <w:rFonts w:cs="Times New Roman"/>
          <w:szCs w:val="24"/>
        </w:rPr>
        <w:instrText xml:space="preserve"> ADDIN EN.CITE &lt;EndNote&gt;&lt;Cite&gt;&lt;Author&gt;Grohmann&lt;/Author&gt;&lt;Year&gt;2009&lt;/Year&gt;&lt;RecNum&gt;3&lt;/RecNum&gt;&lt;DisplayText&gt;(Grohmann 2009)&lt;/DisplayText&gt;&lt;record&gt;&lt;rec-number&gt;3&lt;/rec-number&gt;&lt;foreign-keys&gt;&lt;key app="EN" db-id="ez05vz0a4at9xnep2vppvwdad50fxr0rwdxe" timestamp="1603218425"&gt;3&lt;/key&gt;&lt;/foreign-keys&gt;&lt;ref-type name="Journal Article"&gt;17&lt;/ref-type&gt;&lt;contributors&gt;&lt;authors&gt;&lt;author&gt;Bianca Grohmann&lt;/author&gt;&lt;/authors&gt;&lt;/contributors&gt;&lt;titles&gt;&lt;title&gt;Gender dimensions of brand personality&lt;/title&gt;&lt;secondary-title&gt;Journal of Marketing Research&lt;/secondary-title&gt;&lt;/titles&gt;&lt;periodical&gt;&lt;full-title&gt;Journal of Marketing Research&lt;/full-title&gt;&lt;/periodical&gt;&lt;pages&gt;105-119&lt;/pages&gt;&lt;volume&gt;46&lt;/volume&gt;&lt;number&gt;1&lt;/number&gt;&lt;dates&gt;&lt;year&gt;2009&lt;/year&gt;&lt;/dates&gt;&lt;urls&gt;&lt;/urls&gt;&lt;/record&gt;&lt;/Cite&gt;&lt;/EndNote&gt;</w:instrText>
      </w:r>
      <w:r w:rsidRPr="001D3520">
        <w:rPr>
          <w:rFonts w:cs="Times New Roman"/>
          <w:szCs w:val="24"/>
        </w:rPr>
        <w:fldChar w:fldCharType="separate"/>
      </w:r>
      <w:r w:rsidRPr="001D3520">
        <w:rPr>
          <w:rFonts w:cs="Times New Roman"/>
          <w:szCs w:val="24"/>
        </w:rPr>
        <w:t>(</w:t>
      </w:r>
      <w:hyperlink w:anchor="_ENREF_13" w:tooltip="Grohmann, 2009 #3" w:history="1">
        <w:r w:rsidRPr="001D3520">
          <w:rPr>
            <w:rFonts w:cs="Times New Roman"/>
            <w:szCs w:val="24"/>
          </w:rPr>
          <w:t>Grohmann 2009</w:t>
        </w:r>
      </w:hyperlink>
      <w:r w:rsidRPr="001D3520">
        <w:rPr>
          <w:rFonts w:cs="Times New Roman"/>
          <w:szCs w:val="24"/>
        </w:rPr>
        <w:t>)</w:t>
      </w:r>
      <w:r w:rsidRPr="001D3520">
        <w:rPr>
          <w:rFonts w:cs="Times New Roman"/>
          <w:szCs w:val="24"/>
        </w:rPr>
        <w:fldChar w:fldCharType="end"/>
      </w:r>
      <w:r w:rsidRPr="001D3520">
        <w:rPr>
          <w:rFonts w:cs="Times New Roman"/>
          <w:szCs w:val="24"/>
        </w:rPr>
        <w:t xml:space="preserve">. However, launching BEs often leads to the dilution of the personality of the parent brand (PB) </w:t>
      </w:r>
      <w:r w:rsidRPr="001D3520">
        <w:rPr>
          <w:rFonts w:cs="Times New Roman"/>
          <w:szCs w:val="24"/>
        </w:rPr>
        <w:fldChar w:fldCharType="begin"/>
      </w:r>
      <w:r w:rsidRPr="001D3520">
        <w:rPr>
          <w:rFonts w:cs="Times New Roman"/>
          <w:szCs w:val="24"/>
        </w:rPr>
        <w:instrText xml:space="preserve"> ADDIN EN.CITE &lt;EndNote&gt;&lt;Cite&gt;&lt;Author&gt;Childs&lt;/Author&gt;&lt;Year&gt;2017&lt;/Year&gt;&lt;RecNum&gt;4&lt;/RecNum&gt;&lt;DisplayText&gt;(Childs 2017)&lt;/DisplayText&gt;&lt;record&gt;&lt;rec-number&gt;4&lt;/rec-number&gt;&lt;foreign-keys&gt;&lt;key app="EN" db-id="ez05vz0a4at9xnep2vppvwdad50fxr0rwdxe" timestamp="1603218426"&gt;4&lt;/key&gt;&lt;/foreign-keys&gt;&lt;ref-type name="Journal Article"&gt;17&lt;/ref-type&gt;&lt;contributors&gt;&lt;authors&gt;&lt;author&gt;Childs, M.&lt;/author&gt;&lt;/authors&gt;&lt;/contributors&gt;&lt;auth-address&gt;Univ Tennessee, Dept Retail Hospitality &amp;amp; Tourism Management, Knoxville, TN 37996 USA&lt;/auth-address&gt;&lt;titles&gt;&lt;title&gt;Brand extension feedback effects: What do we know and where should we go?&lt;/title&gt;&lt;secondary-title&gt;Journal of Product and Brand Management&lt;/secondary-title&gt;&lt;alt-title&gt;J Prod Brand Manag&lt;/alt-title&gt;&lt;/titles&gt;&lt;periodical&gt;&lt;full-title&gt;Journal of Product and Brand Management&lt;/full-title&gt;&lt;abbr-1&gt;J Prod Brand Manag&lt;/abbr-1&gt;&lt;/periodical&gt;&lt;alt-periodical&gt;&lt;full-title&gt;Journal of Product and Brand Management&lt;/full-title&gt;&lt;abbr-1&gt;J Prod Brand Manag&lt;/abbr-1&gt;&lt;/alt-periodical&gt;&lt;pages&gt;671-689&lt;/pages&gt;&lt;volume&gt;26&lt;/volume&gt;&lt;number&gt;7&lt;/number&gt;&lt;keywords&gt;&lt;keyword&gt;brand image&lt;/keyword&gt;&lt;keyword&gt;systematic literature review&lt;/keyword&gt;&lt;keyword&gt;brand extension&lt;/keyword&gt;&lt;keyword&gt;feedback effects&lt;/keyword&gt;&lt;keyword&gt;parent brand dilution&lt;/keyword&gt;&lt;keyword&gt;future-research&lt;/keyword&gt;&lt;keyword&gt;family brand&lt;/keyword&gt;&lt;keyword&gt;consumer evaluations&lt;/keyword&gt;&lt;keyword&gt;systematic reviews&lt;/keyword&gt;&lt;keyword&gt;line extensions&lt;/keyword&gt;&lt;keyword&gt;negative impact&lt;/keyword&gt;&lt;keyword&gt;luxury brands&lt;/keyword&gt;&lt;keyword&gt;image&lt;/keyword&gt;&lt;keyword&gt;strategies&lt;/keyword&gt;&lt;keyword&gt;dilution&lt;/keyword&gt;&lt;/keywords&gt;&lt;dates&gt;&lt;year&gt;2017&lt;/year&gt;&lt;/dates&gt;&lt;isbn&gt;1061-0421&lt;/isbn&gt;&lt;accession-num&gt;WOS:000417505100002&lt;/accession-num&gt;&lt;urls&gt;&lt;related-urls&gt;&lt;url&gt;&amp;lt;Go to ISI&amp;gt;://WOS:000417505100002&lt;/url&gt;&lt;/related-urls&gt;&lt;/urls&gt;&lt;language&gt;English&lt;/language&gt;&lt;/record&gt;&lt;/Cite&gt;&lt;/EndNote&gt;</w:instrText>
      </w:r>
      <w:r w:rsidRPr="001D3520">
        <w:rPr>
          <w:rFonts w:cs="Times New Roman"/>
          <w:szCs w:val="24"/>
        </w:rPr>
        <w:fldChar w:fldCharType="separate"/>
      </w:r>
      <w:r w:rsidRPr="001D3520">
        <w:rPr>
          <w:rFonts w:cs="Times New Roman"/>
          <w:szCs w:val="24"/>
        </w:rPr>
        <w:t>(</w:t>
      </w:r>
      <w:hyperlink w:anchor="_ENREF_6" w:tooltip="Childs, 2017 #4" w:history="1">
        <w:r w:rsidRPr="001D3520">
          <w:rPr>
            <w:rFonts w:cs="Times New Roman"/>
            <w:szCs w:val="24"/>
          </w:rPr>
          <w:t>Childs 2017</w:t>
        </w:r>
      </w:hyperlink>
      <w:r w:rsidRPr="001D3520">
        <w:rPr>
          <w:rFonts w:cs="Times New Roman"/>
          <w:szCs w:val="24"/>
        </w:rPr>
        <w:t>)</w:t>
      </w:r>
      <w:r w:rsidRPr="001D3520">
        <w:rPr>
          <w:rFonts w:cs="Times New Roman"/>
          <w:szCs w:val="24"/>
        </w:rPr>
        <w:fldChar w:fldCharType="end"/>
      </w:r>
      <w:r w:rsidRPr="001D3520">
        <w:rPr>
          <w:rFonts w:cs="Times New Roman"/>
          <w:szCs w:val="24"/>
        </w:rPr>
        <w:t xml:space="preserve">, thus threatening the original brand’s gender image. Such brand dilution may result in existing consumers distancing themselves from either the PB or the BE, when the underlying image of the BE negatively affects their self-identity </w:t>
      </w:r>
      <w:r w:rsidRPr="001D3520">
        <w:rPr>
          <w:rFonts w:cs="Times New Roman"/>
          <w:szCs w:val="24"/>
        </w:rPr>
        <w:fldChar w:fldCharType="begin"/>
      </w:r>
      <w:r w:rsidRPr="001D3520">
        <w:rPr>
          <w:rFonts w:cs="Times New Roman"/>
          <w:szCs w:val="24"/>
        </w:rPr>
        <w:instrText xml:space="preserve"> ADDIN EN.CITE &lt;EndNote&gt;&lt;Cite&gt;&lt;Author&gt;Machado&lt;/Author&gt;&lt;Year&gt;2019&lt;/Year&gt;&lt;RecNum&gt;41&lt;/RecNum&gt;&lt;DisplayText&gt;(Machado et al. 2019)&lt;/DisplayText&gt;&lt;record&gt;&lt;rec-number&gt;41&lt;/rec-number&gt;&lt;foreign-keys&gt;&lt;key app="EN" db-id="ez05vz0a4at9xnep2vppvwdad50fxr0rwdxe" timestamp="1603218431"&gt;41&lt;/key&gt;&lt;/foreign-keys&gt;&lt;ref-type name="Journal Article"&gt;17&lt;/ref-type&gt;&lt;contributors&gt;&lt;authors&gt;&lt;author&gt;Machado, Joana César&lt;/author&gt;&lt;author&gt;Vacas-de-Carvalho, Leonor&lt;/author&gt;&lt;author&gt;Azar, Salim L.&lt;/author&gt;&lt;author&gt;André, Ana Raquel&lt;/author&gt;&lt;author&gt;dos Santos, Barbara Pires&lt;/author&gt;&lt;/authors&gt;&lt;/contributors&gt;&lt;titles&gt;&lt;title&gt;Brand gender and consumer-based brand equity on Facebook: The mediating role of consumer-brand engagement and brand love&lt;/title&gt;&lt;secondary-title&gt;Journal of Business Research&lt;/secondary-title&gt;&lt;/titles&gt;&lt;periodical&gt;&lt;full-title&gt;Journal of Business Research&lt;/full-title&gt;&lt;abbr-1&gt;J Bus Res&lt;/abbr-1&gt;&lt;/periodical&gt;&lt;pages&gt;376-385&lt;/pages&gt;&lt;volume&gt;96&lt;/volume&gt;&lt;keywords&gt;&lt;keyword&gt;Brand gender&lt;/keyword&gt;&lt;keyword&gt;Consumer-based brand equity&lt;/keyword&gt;&lt;keyword&gt;Facebook&lt;/keyword&gt;&lt;keyword&gt;Consumer–brand engagement&lt;/keyword&gt;&lt;keyword&gt;Brand love&lt;/keyword&gt;&lt;/keywords&gt;&lt;dates&gt;&lt;year&gt;2019&lt;/year&gt;&lt;pub-dates&gt;&lt;date&gt;2019/03/01/&lt;/date&gt;&lt;/pub-dates&gt;&lt;/dates&gt;&lt;isbn&gt;0148-2963&lt;/isbn&gt;&lt;urls&gt;&lt;related-urls&gt;&lt;url&gt;http://www.sciencedirect.com/science/article/pii/S0148296318303291&lt;/url&gt;&lt;/related-urls&gt;&lt;/urls&gt;&lt;/record&gt;&lt;/Cite&gt;&lt;/EndNote&gt;</w:instrText>
      </w:r>
      <w:r w:rsidRPr="001D3520">
        <w:rPr>
          <w:rFonts w:cs="Times New Roman"/>
          <w:szCs w:val="24"/>
        </w:rPr>
        <w:fldChar w:fldCharType="separate"/>
      </w:r>
      <w:r w:rsidRPr="001D3520">
        <w:rPr>
          <w:rFonts w:cs="Times New Roman"/>
          <w:szCs w:val="24"/>
        </w:rPr>
        <w:t>(</w:t>
      </w:r>
      <w:hyperlink w:anchor="_ENREF_20" w:tooltip="Machado, 2019 #41" w:history="1">
        <w:r w:rsidRPr="001D3520">
          <w:rPr>
            <w:rFonts w:cs="Times New Roman"/>
            <w:szCs w:val="24"/>
          </w:rPr>
          <w:t>Machado et al. 2019</w:t>
        </w:r>
      </w:hyperlink>
      <w:r w:rsidRPr="001D3520">
        <w:rPr>
          <w:rFonts w:cs="Times New Roman"/>
          <w:szCs w:val="24"/>
        </w:rPr>
        <w:t>)</w:t>
      </w:r>
      <w:r w:rsidRPr="001D3520">
        <w:rPr>
          <w:rFonts w:cs="Times New Roman"/>
          <w:szCs w:val="24"/>
        </w:rPr>
        <w:fldChar w:fldCharType="end"/>
      </w:r>
      <w:r w:rsidRPr="001D3520">
        <w:rPr>
          <w:rFonts w:cs="Times New Roman"/>
          <w:szCs w:val="24"/>
        </w:rPr>
        <w:t xml:space="preserve">. For example, Avery (2012) reports that the ‘gender contamination’ effect was experienced by male consumers of the Porsche sports cars after it launched the Porsche Cayenne SUV, which initially targeted the female market. This contamination of the brand was later corrected by a stronger positioning of the SUV as a sports car by adding a Cayenne GTS variant. </w:t>
      </w:r>
    </w:p>
    <w:p w14:paraId="5F6DC5B8" w14:textId="51958915" w:rsidR="001D3520" w:rsidRPr="001D3520" w:rsidRDefault="001D3520" w:rsidP="001D3520">
      <w:pPr>
        <w:spacing w:line="480" w:lineRule="auto"/>
        <w:ind w:firstLine="709"/>
        <w:rPr>
          <w:rFonts w:cs="Times New Roman"/>
          <w:szCs w:val="24"/>
        </w:rPr>
      </w:pPr>
      <w:r w:rsidRPr="001D3520">
        <w:rPr>
          <w:rFonts w:cs="Times New Roman"/>
          <w:szCs w:val="24"/>
        </w:rPr>
        <w:t xml:space="preserve">The risks associated with launching cross-gender BEs draw attention to limitations in the BE literature, especially in the context of cross-gender BEs. First, while research supports that launching BEs can dilute the identity of the PB </w:t>
      </w:r>
      <w:r w:rsidRPr="001D3520">
        <w:rPr>
          <w:rFonts w:cs="Times New Roman"/>
          <w:szCs w:val="24"/>
        </w:rPr>
        <w:fldChar w:fldCharType="begin"/>
      </w:r>
      <w:r w:rsidRPr="001D3520">
        <w:rPr>
          <w:rFonts w:cs="Times New Roman"/>
          <w:szCs w:val="24"/>
        </w:rPr>
        <w:instrText xml:space="preserve"> ADDIN EN.CITE &lt;EndNote&gt;&lt;Cite&gt;&lt;Author&gt;Childs&lt;/Author&gt;&lt;Year&gt;2017&lt;/Year&gt;&lt;RecNum&gt;4&lt;/RecNum&gt;&lt;DisplayText&gt;(Childs 2017)&lt;/DisplayText&gt;&lt;record&gt;&lt;rec-number&gt;4&lt;/rec-number&gt;&lt;foreign-keys&gt;&lt;key app="EN" db-id="ez05vz0a4at9xnep2vppvwdad50fxr0rwdxe" timestamp="1603218426"&gt;4&lt;/key&gt;&lt;/foreign-keys&gt;&lt;ref-type name="Journal Article"&gt;17&lt;/ref-type&gt;&lt;contributors&gt;&lt;authors&gt;&lt;author&gt;Childs, M.&lt;/author&gt;&lt;/authors&gt;&lt;/contributors&gt;&lt;auth-address&gt;Univ Tennessee, Dept Retail Hospitality &amp;amp; Tourism Management, Knoxville, TN 37996 USA&lt;/auth-address&gt;&lt;titles&gt;&lt;title&gt;Brand extension feedback effects: What do we know and where should we go?&lt;/title&gt;&lt;secondary-title&gt;Journal of Product and Brand Management&lt;/secondary-title&gt;&lt;alt-title&gt;J Prod Brand Manag&lt;/alt-title&gt;&lt;/titles&gt;&lt;periodical&gt;&lt;full-title&gt;Journal of Product and Brand Management&lt;/full-title&gt;&lt;abbr-1&gt;J Prod Brand Manag&lt;/abbr-1&gt;&lt;/periodical&gt;&lt;alt-periodical&gt;&lt;full-title&gt;Journal of Product and Brand Management&lt;/full-title&gt;&lt;abbr-1&gt;J Prod Brand Manag&lt;/abbr-1&gt;&lt;/alt-periodical&gt;&lt;pages&gt;671-689&lt;/pages&gt;&lt;volume&gt;26&lt;/volume&gt;&lt;number&gt;7&lt;/number&gt;&lt;keywords&gt;&lt;keyword&gt;brand image&lt;/keyword&gt;&lt;keyword&gt;systematic literature review&lt;/keyword&gt;&lt;keyword&gt;brand extension&lt;/keyword&gt;&lt;keyword&gt;feedback effects&lt;/keyword&gt;&lt;keyword&gt;parent brand dilution&lt;/keyword&gt;&lt;keyword&gt;future-research&lt;/keyword&gt;&lt;keyword&gt;family brand&lt;/keyword&gt;&lt;keyword&gt;consumer evaluations&lt;/keyword&gt;&lt;keyword&gt;systematic reviews&lt;/keyword&gt;&lt;keyword&gt;line extensions&lt;/keyword&gt;&lt;keyword&gt;negative impact&lt;/keyword&gt;&lt;keyword&gt;luxury brands&lt;/keyword&gt;&lt;keyword&gt;image&lt;/keyword&gt;&lt;keyword&gt;strategies&lt;/keyword&gt;&lt;keyword&gt;dilution&lt;/keyword&gt;&lt;/keywords&gt;&lt;dates&gt;&lt;year&gt;2017&lt;/year&gt;&lt;/dates&gt;&lt;isbn&gt;1061-0421&lt;/isbn&gt;&lt;accession-num&gt;WOS:000417505100002&lt;/accession-num&gt;&lt;urls&gt;&lt;related-urls&gt;&lt;url&gt;&amp;lt;Go to ISI&amp;gt;://WOS:000417505100002&lt;/url&gt;&lt;/related-urls&gt;&lt;/urls&gt;&lt;language&gt;English&lt;/language&gt;&lt;/record&gt;&lt;/Cite&gt;&lt;/EndNote&gt;</w:instrText>
      </w:r>
      <w:r w:rsidRPr="001D3520">
        <w:rPr>
          <w:rFonts w:cs="Times New Roman"/>
          <w:szCs w:val="24"/>
        </w:rPr>
        <w:fldChar w:fldCharType="separate"/>
      </w:r>
      <w:r w:rsidRPr="001D3520">
        <w:rPr>
          <w:rFonts w:cs="Times New Roman"/>
          <w:szCs w:val="24"/>
        </w:rPr>
        <w:t>(</w:t>
      </w:r>
      <w:hyperlink w:anchor="_ENREF_6" w:tooltip="Childs, 2017 #4" w:history="1">
        <w:r w:rsidRPr="001D3520">
          <w:rPr>
            <w:rFonts w:cs="Times New Roman"/>
            <w:szCs w:val="24"/>
          </w:rPr>
          <w:t>Childs 2017</w:t>
        </w:r>
      </w:hyperlink>
      <w:r w:rsidRPr="001D3520">
        <w:rPr>
          <w:rFonts w:cs="Times New Roman"/>
          <w:szCs w:val="24"/>
        </w:rPr>
        <w:t>)</w:t>
      </w:r>
      <w:r w:rsidRPr="001D3520">
        <w:rPr>
          <w:rFonts w:cs="Times New Roman"/>
          <w:szCs w:val="24"/>
        </w:rPr>
        <w:fldChar w:fldCharType="end"/>
      </w:r>
      <w:r w:rsidRPr="001D3520">
        <w:rPr>
          <w:rFonts w:cs="Times New Roman"/>
          <w:szCs w:val="24"/>
        </w:rPr>
        <w:t xml:space="preserve">, little is known about such dilution of brand gender personality in the context of cross-gender BEs among both existing and target customers. </w:t>
      </w:r>
    </w:p>
    <w:p w14:paraId="1147106B" w14:textId="542B9A35" w:rsidR="001D3520" w:rsidRPr="001D3520" w:rsidRDefault="001D3520" w:rsidP="001D3520">
      <w:pPr>
        <w:spacing w:line="480" w:lineRule="auto"/>
        <w:ind w:firstLine="709"/>
        <w:rPr>
          <w:rFonts w:cs="Times New Roman"/>
          <w:szCs w:val="24"/>
        </w:rPr>
      </w:pPr>
      <w:r w:rsidRPr="001D3520">
        <w:rPr>
          <w:rFonts w:cs="Times New Roman"/>
          <w:szCs w:val="24"/>
        </w:rPr>
        <w:t xml:space="preserve">Second, non-gender BE research considers the advantages of launching BEs predominantly with high product category fit (HPCF), </w:t>
      </w:r>
      <w:r w:rsidR="00842689" w:rsidRPr="001D3520">
        <w:rPr>
          <w:rFonts w:cs="Times New Roman"/>
          <w:szCs w:val="24"/>
        </w:rPr>
        <w:t>i.e.,</w:t>
      </w:r>
      <w:r w:rsidRPr="001D3520">
        <w:rPr>
          <w:rFonts w:cs="Times New Roman"/>
          <w:szCs w:val="24"/>
        </w:rPr>
        <w:t xml:space="preserve"> when the </w:t>
      </w:r>
      <w:proofErr w:type="gramStart"/>
      <w:r w:rsidRPr="001D3520">
        <w:rPr>
          <w:rFonts w:cs="Times New Roman"/>
          <w:szCs w:val="24"/>
        </w:rPr>
        <w:t>BE</w:t>
      </w:r>
      <w:proofErr w:type="gramEnd"/>
      <w:r w:rsidRPr="001D3520">
        <w:rPr>
          <w:rFonts w:cs="Times New Roman"/>
          <w:szCs w:val="24"/>
        </w:rPr>
        <w:t xml:space="preserve"> has the same or similar product category as the PB’s offerings. The advantages of this include: (1) a low </w:t>
      </w:r>
      <w:r w:rsidRPr="001D3520">
        <w:rPr>
          <w:rFonts w:cs="Times New Roman"/>
          <w:szCs w:val="24"/>
        </w:rPr>
        <w:lastRenderedPageBreak/>
        <w:t xml:space="preserve">dilution of the PB identity, (2) an easy transfer of the perceptions of the PB to the BE, and (3) positive consumer responses to the BE </w:t>
      </w:r>
      <w:r w:rsidRPr="001D3520">
        <w:rPr>
          <w:rFonts w:cs="Times New Roman"/>
          <w:szCs w:val="24"/>
        </w:rPr>
        <w:fldChar w:fldCharType="begin"/>
      </w:r>
      <w:r w:rsidRPr="001D3520">
        <w:rPr>
          <w:rFonts w:cs="Times New Roman"/>
          <w:szCs w:val="24"/>
        </w:rPr>
        <w:instrText xml:space="preserve"> ADDIN EN.CITE &lt;EndNote&gt;&lt;Cite&gt;&lt;Author&gt;Pina&lt;/Author&gt;&lt;Year&gt;2013&lt;/Year&gt;&lt;RecNum&gt;14&lt;/RecNum&gt;&lt;DisplayText&gt;(Pina et al. 2013)&lt;/DisplayText&gt;&lt;record&gt;&lt;rec-number&gt;14&lt;/rec-number&gt;&lt;foreign-keys&gt;&lt;key app="EN" db-id="ez05vz0a4at9xnep2vppvwdad50fxr0rwdxe" timestamp="1603218427"&gt;14&lt;/key&gt;&lt;/foreign-keys&gt;&lt;ref-type name="Journal Article"&gt;17&lt;/ref-type&gt;&lt;contributors&gt;&lt;authors&gt;&lt;author&gt;Pina, J. M.&lt;/author&gt;&lt;author&gt;Riley, F. D.&lt;/author&gt;&lt;author&gt;Lomax, W.&lt;/author&gt;&lt;/authors&gt;&lt;/contributors&gt;&lt;auth-address&gt;Univ Zaragoza, E-50009 Zaragoza, Spain&amp;#xD;Univ Kingston, Kingston Upon Thames KT2 7LB, Surrey, England&lt;/auth-address&gt;&lt;titles&gt;&lt;title&gt;Generalizing spillover effects of goods and service brand extensions: A meta-analysis approach&lt;/title&gt;&lt;secondary-title&gt;Journal of Business Research&lt;/secondary-title&gt;&lt;alt-title&gt;J Bus Res&lt;/alt-title&gt;&lt;/titles&gt;&lt;periodical&gt;&lt;full-title&gt;Journal of Business Research&lt;/full-title&gt;&lt;abbr-1&gt;J Bus Res&lt;/abbr-1&gt;&lt;/periodical&gt;&lt;alt-periodical&gt;&lt;full-title&gt;Journal of Business Research&lt;/full-title&gt;&lt;abbr-1&gt;J Bus Res&lt;/abbr-1&gt;&lt;/alt-periodical&gt;&lt;pages&gt;1411-1419&lt;/pages&gt;&lt;volume&gt;66&lt;/volume&gt;&lt;number&gt;9&lt;/number&gt;&lt;keywords&gt;&lt;keyword&gt;brand extensions&lt;/keyword&gt;&lt;keyword&gt;brand image&lt;/keyword&gt;&lt;keyword&gt;services&lt;/keyword&gt;&lt;keyword&gt;goods&lt;/keyword&gt;&lt;keyword&gt;meta-analysis&lt;/keyword&gt;&lt;keyword&gt;replication&lt;/keyword&gt;&lt;keyword&gt;empirical generalizations&lt;/keyword&gt;&lt;keyword&gt;consumer evaluations&lt;/keyword&gt;&lt;keyword&gt;negative impact&lt;/keyword&gt;&lt;keyword&gt;similarity&lt;/keyword&gt;&lt;keyword&gt;image&lt;/keyword&gt;&lt;keyword&gt;replication&lt;/keyword&gt;&lt;keyword&gt;strategies&lt;/keyword&gt;&lt;keyword&gt;feedback&lt;/keyword&gt;&lt;keyword&gt;choice&lt;/keyword&gt;&lt;keyword&gt;equity&lt;/keyword&gt;&lt;/keywords&gt;&lt;dates&gt;&lt;year&gt;2013&lt;/year&gt;&lt;pub-dates&gt;&lt;date&gt;Sep&lt;/date&gt;&lt;/pub-dates&gt;&lt;/dates&gt;&lt;isbn&gt;0148-2963&lt;/isbn&gt;&lt;accession-num&gt;ISI:000320484600028&lt;/accession-num&gt;&lt;urls&gt;&lt;related-urls&gt;&lt;url&gt;&amp;lt;Go to ISI&amp;gt;://000320484600028&lt;/url&gt;&lt;/related-urls&gt;&lt;/urls&gt;&lt;electronic-resource-num&gt;10.1016/j.jbusres.2012.05.008&lt;/electronic-resource-num&gt;&lt;language&gt;English&lt;/language&gt;&lt;/record&gt;&lt;/Cite&gt;&lt;/EndNote&gt;</w:instrText>
      </w:r>
      <w:r w:rsidRPr="001D3520">
        <w:rPr>
          <w:rFonts w:cs="Times New Roman"/>
          <w:szCs w:val="24"/>
        </w:rPr>
        <w:fldChar w:fldCharType="separate"/>
      </w:r>
      <w:r w:rsidRPr="001D3520">
        <w:rPr>
          <w:rFonts w:cs="Times New Roman"/>
          <w:szCs w:val="24"/>
        </w:rPr>
        <w:t>(</w:t>
      </w:r>
      <w:hyperlink w:anchor="_ENREF_26" w:tooltip="Pina, 2013 #14" w:history="1">
        <w:r w:rsidRPr="001D3520">
          <w:rPr>
            <w:rFonts w:cs="Times New Roman"/>
            <w:szCs w:val="24"/>
          </w:rPr>
          <w:t>Pina et al. 2013</w:t>
        </w:r>
      </w:hyperlink>
      <w:r w:rsidRPr="001D3520">
        <w:rPr>
          <w:rFonts w:cs="Times New Roman"/>
          <w:szCs w:val="24"/>
        </w:rPr>
        <w:t>)</w:t>
      </w:r>
      <w:r w:rsidRPr="001D3520">
        <w:rPr>
          <w:rFonts w:cs="Times New Roman"/>
          <w:szCs w:val="24"/>
        </w:rPr>
        <w:fldChar w:fldCharType="end"/>
      </w:r>
      <w:r w:rsidRPr="001D3520">
        <w:rPr>
          <w:rFonts w:cs="Times New Roman"/>
          <w:szCs w:val="24"/>
        </w:rPr>
        <w:t xml:space="preserve">. </w:t>
      </w:r>
    </w:p>
    <w:p w14:paraId="6E4D93E9" w14:textId="5795B215" w:rsidR="001D3520" w:rsidRPr="001D3520" w:rsidRDefault="001D3520" w:rsidP="001D3520">
      <w:pPr>
        <w:spacing w:line="480" w:lineRule="auto"/>
        <w:ind w:firstLine="709"/>
        <w:rPr>
          <w:rFonts w:cs="Times New Roman"/>
          <w:szCs w:val="24"/>
        </w:rPr>
      </w:pPr>
      <w:r w:rsidRPr="001D3520">
        <w:rPr>
          <w:rFonts w:cs="Times New Roman"/>
          <w:szCs w:val="24"/>
        </w:rPr>
        <w:t xml:space="preserve">We argue that, in the context of cross-gender BEs, HPCF might be less preferable than low product category fit (LPCF), </w:t>
      </w:r>
      <w:r w:rsidR="00842689" w:rsidRPr="001D3520">
        <w:rPr>
          <w:rFonts w:cs="Times New Roman"/>
          <w:szCs w:val="24"/>
        </w:rPr>
        <w:t>i.e.,</w:t>
      </w:r>
      <w:r w:rsidRPr="001D3520">
        <w:rPr>
          <w:rFonts w:cs="Times New Roman"/>
          <w:szCs w:val="24"/>
        </w:rPr>
        <w:t xml:space="preserve"> when BEs are launched in a product category dissimilar or unrelated to that of the PB. This is because HPCF allows the salient transfer of gender identity between the PB and the extension, which may dilute the gender identity of the PB. This may be negatively received by existing consumers who value the gender identity of the PB. Non-gender BE research suggests that LPCF offer</w:t>
      </w:r>
      <w:r w:rsidR="00C26629">
        <w:rPr>
          <w:rFonts w:cs="Times New Roman"/>
          <w:szCs w:val="24"/>
        </w:rPr>
        <w:t>s</w:t>
      </w:r>
      <w:r w:rsidRPr="001D3520">
        <w:rPr>
          <w:rFonts w:cs="Times New Roman"/>
          <w:szCs w:val="24"/>
        </w:rPr>
        <w:t xml:space="preserve"> cognitive distancing between the extension and the PB. Thus, LPCF cross-gender extensions could shield the PB from brand gender identity dilution. However, it remains unknown whether an LPCF (versus HPCF) cross-gender BE can help to (1) protect the gender identity of the PB from dilution, (2) prevent existing consumers from negatively evaluating the PB with a diluted brand gender identity, and (3) make new consumers react more positively to the extension.</w:t>
      </w:r>
    </w:p>
    <w:p w14:paraId="313056F1" w14:textId="645CA00C" w:rsidR="001D3520" w:rsidRPr="001D3520" w:rsidRDefault="001D3520" w:rsidP="001D3520">
      <w:pPr>
        <w:spacing w:line="480" w:lineRule="auto"/>
        <w:ind w:firstLine="709"/>
        <w:rPr>
          <w:rFonts w:cs="Times New Roman"/>
          <w:szCs w:val="24"/>
        </w:rPr>
      </w:pPr>
      <w:r w:rsidRPr="001D3520">
        <w:rPr>
          <w:rFonts w:cs="Times New Roman"/>
          <w:szCs w:val="24"/>
        </w:rPr>
        <w:t>We draw upon gender schema and categorisation theories to propose a framework for demonstrating how product category fit (PCF) of a cross-gender BE affects the responses of existing and new customers to the PB and BE. Gender schema theory illustrates how biological sex influences the formation of consumers’ sex-related self-identity, which fosters the development of the brand’s gender identity</w:t>
      </w:r>
      <w:r w:rsidR="00B57FE6">
        <w:rPr>
          <w:rFonts w:cs="Times New Roman"/>
          <w:szCs w:val="24"/>
        </w:rPr>
        <w:t xml:space="preserve"> </w:t>
      </w:r>
      <w:r w:rsidR="00CD75E5">
        <w:rPr>
          <w:rFonts w:cs="Times New Roman"/>
          <w:szCs w:val="24"/>
        </w:rPr>
        <w:t>regarding</w:t>
      </w:r>
      <w:r w:rsidR="00B57FE6">
        <w:rPr>
          <w:rFonts w:cs="Times New Roman"/>
          <w:szCs w:val="24"/>
        </w:rPr>
        <w:t xml:space="preserve"> products a male/female possesses</w:t>
      </w:r>
      <w:r w:rsidRPr="001D3520">
        <w:rPr>
          <w:rFonts w:cs="Times New Roman"/>
          <w:szCs w:val="24"/>
        </w:rPr>
        <w:t xml:space="preserve">. </w:t>
      </w:r>
      <w:r w:rsidRPr="00E659E5">
        <w:rPr>
          <w:rFonts w:cs="Times New Roman"/>
          <w:szCs w:val="24"/>
        </w:rPr>
        <w:t xml:space="preserve">Categorisation theory explains that when consumers are exposed to a cross-gender BE, </w:t>
      </w:r>
      <w:r w:rsidR="00B57FE6" w:rsidRPr="00E659E5">
        <w:rPr>
          <w:rFonts w:cs="Times New Roman"/>
          <w:szCs w:val="24"/>
        </w:rPr>
        <w:t xml:space="preserve">to understand what the BE means, </w:t>
      </w:r>
      <w:r w:rsidRPr="00E659E5">
        <w:rPr>
          <w:rFonts w:cs="Times New Roman"/>
          <w:szCs w:val="24"/>
        </w:rPr>
        <w:t xml:space="preserve">they modify their perceptions of the PB’s identity </w:t>
      </w:r>
      <w:r w:rsidRPr="00E659E5">
        <w:rPr>
          <w:rFonts w:cs="Times New Roman"/>
          <w:szCs w:val="24"/>
        </w:rPr>
        <w:fldChar w:fldCharType="begin"/>
      </w:r>
      <w:r w:rsidRPr="00E659E5">
        <w:rPr>
          <w:rFonts w:cs="Times New Roman"/>
          <w:szCs w:val="24"/>
        </w:rPr>
        <w:instrText xml:space="preserve"> ADDIN EN.CITE &lt;EndNote&gt;&lt;Cite&gt;&lt;Author&gt;Park&lt;/Author&gt;&lt;Year&gt;1991&lt;/Year&gt;&lt;RecNum&gt;6&lt;/RecNum&gt;&lt;DisplayText&gt;(Park et al. 1991)&lt;/DisplayText&gt;&lt;record&gt;&lt;rec-number&gt;6&lt;/rec-number&gt;&lt;foreign-keys&gt;&lt;key app="EN" db-id="ez05vz0a4at9xnep2vppvwdad50fxr0rwdxe" timestamp="1603218426"&gt;6&lt;/key&gt;&lt;/foreign-keys&gt;&lt;ref-type name="Journal Article"&gt;17&lt;/ref-type&gt;&lt;contributors&gt;&lt;authors&gt;&lt;author&gt;Park, C. W.&lt;/author&gt;&lt;author&gt;Milberg, S.&lt;/author&gt;&lt;author&gt;Lawson, R.&lt;/author&gt;&lt;/authors&gt;&lt;/contributors&gt;&lt;auth-address&gt;Georgetown Univ,Mkt,Washington,Dc 20054&amp;#xD;Univ Scranton,Mkt,Scranton,Pa 18510&lt;/auth-address&gt;&lt;titles&gt;&lt;title&gt;Evaluation of brand extensions - the role of product feature similarity and brand concept consistency&lt;/title&gt;&lt;secondary-title&gt;Journal of Consumer Research&lt;/secondary-title&gt;&lt;alt-title&gt;J Consum Res&lt;/alt-title&gt;&lt;/titles&gt;&lt;periodical&gt;&lt;full-title&gt;Journal of Consumer Research&lt;/full-title&gt;&lt;abbr-1&gt;J Consum Res&lt;/abbr-1&gt;&lt;/periodical&gt;&lt;alt-periodical&gt;&lt;full-title&gt;Journal of Consumer Research&lt;/full-title&gt;&lt;abbr-1&gt;J Consum Res&lt;/abbr-1&gt;&lt;/alt-periodical&gt;&lt;pages&gt;185-193&lt;/pages&gt;&lt;volume&gt;18&lt;/volume&gt;&lt;number&gt;2&lt;/number&gt;&lt;keywords&gt;&lt;keyword&gt;strategies&lt;/keyword&gt;&lt;keyword&gt;categorization&lt;/keyword&gt;&lt;keyword&gt;choice&lt;/keyword&gt;&lt;/keywords&gt;&lt;dates&gt;&lt;year&gt;1991&lt;/year&gt;&lt;pub-dates&gt;&lt;date&gt;Sep&lt;/date&gt;&lt;/pub-dates&gt;&lt;/dates&gt;&lt;isbn&gt;0093-5301&lt;/isbn&gt;&lt;accession-num&gt;ISI:A1991GE85200005&lt;/accession-num&gt;&lt;urls&gt;&lt;related-urls&gt;&lt;url&gt;&amp;lt;Go to ISI&amp;gt;://A1991GE85200005&lt;/url&gt;&lt;/related-urls&gt;&lt;/urls&gt;&lt;electronic-resource-num&gt;Doi 10.1086/209251&lt;/electronic-resource-num&gt;&lt;language&gt;English&lt;/language&gt;&lt;/record&gt;&lt;/Cite&gt;&lt;/EndNote&gt;</w:instrText>
      </w:r>
      <w:r w:rsidRPr="00E659E5">
        <w:rPr>
          <w:rFonts w:cs="Times New Roman"/>
          <w:szCs w:val="24"/>
        </w:rPr>
        <w:fldChar w:fldCharType="separate"/>
      </w:r>
      <w:r w:rsidRPr="00E659E5">
        <w:rPr>
          <w:rFonts w:cs="Times New Roman"/>
          <w:szCs w:val="24"/>
        </w:rPr>
        <w:t>(</w:t>
      </w:r>
      <w:hyperlink w:anchor="_ENREF_23" w:tooltip="Park, 1991 #6" w:history="1">
        <w:r w:rsidRPr="00E659E5">
          <w:rPr>
            <w:rFonts w:cs="Times New Roman"/>
            <w:szCs w:val="24"/>
          </w:rPr>
          <w:t>Park et al. 1991</w:t>
        </w:r>
      </w:hyperlink>
      <w:r w:rsidRPr="00E659E5">
        <w:rPr>
          <w:rFonts w:cs="Times New Roman"/>
          <w:szCs w:val="24"/>
        </w:rPr>
        <w:t>)</w:t>
      </w:r>
      <w:r w:rsidRPr="00E659E5">
        <w:rPr>
          <w:rFonts w:cs="Times New Roman"/>
          <w:szCs w:val="24"/>
        </w:rPr>
        <w:fldChar w:fldCharType="end"/>
      </w:r>
      <w:r w:rsidRPr="00E659E5">
        <w:rPr>
          <w:rFonts w:cs="Times New Roman"/>
          <w:szCs w:val="24"/>
        </w:rPr>
        <w:t xml:space="preserve">. This theory explains that the degree of modification can vary depending on the degree of PCF between the extension and PB. We argue that LPCF/HPCF can be deployed as a cognitive distancing/associating technique (between the extension and PB) to influence </w:t>
      </w:r>
      <w:r w:rsidR="00C26629">
        <w:rPr>
          <w:rFonts w:cs="Times New Roman"/>
          <w:szCs w:val="24"/>
        </w:rPr>
        <w:t xml:space="preserve">the </w:t>
      </w:r>
      <w:r w:rsidRPr="00E659E5">
        <w:rPr>
          <w:rFonts w:cs="Times New Roman"/>
          <w:szCs w:val="24"/>
        </w:rPr>
        <w:t xml:space="preserve">categorisation process of the BE </w:t>
      </w:r>
      <w:r w:rsidRPr="00E659E5">
        <w:rPr>
          <w:rFonts w:cs="Times New Roman"/>
          <w:szCs w:val="24"/>
        </w:rPr>
        <w:fldChar w:fldCharType="begin"/>
      </w:r>
      <w:r w:rsidRPr="00E659E5">
        <w:rPr>
          <w:rFonts w:cs="Times New Roman"/>
          <w:szCs w:val="24"/>
        </w:rPr>
        <w:instrText xml:space="preserve"> ADDIN EN.CITE &lt;EndNote&gt;&lt;Cite&gt;&lt;Author&gt;Parker&lt;/Author&gt;&lt;Year&gt;2017&lt;/Year&gt;&lt;RecNum&gt;7&lt;/RecNum&gt;&lt;DisplayText&gt;(Parker et al. 2017)&lt;/DisplayText&gt;&lt;record&gt;&lt;rec-number&gt;7&lt;/rec-number&gt;&lt;foreign-keys&gt;&lt;key app="EN" db-id="ez05vz0a4at9xnep2vppvwdad50fxr0rwdxe" timestamp="1603218426"&gt;7&lt;/key&gt;&lt;/foreign-keys&gt;&lt;ref-type name="Journal Article"&gt;17&lt;/ref-type&gt;&lt;contributors&gt;&lt;authors&gt;&lt;author&gt;Parker, Jeffrey R.&lt;/author&gt;&lt;author&gt;Lehmann, Donald R.&lt;/author&gt;&lt;author&gt;Keller, Kevin Lane&lt;/author&gt;&lt;author&gt;Schleicher, Martin G.&lt;/author&gt;&lt;/authors&gt;&lt;/contributors&gt;&lt;titles&gt;&lt;title&gt;Building a multi-category brand: When should distant brand extensions be introduced?&lt;/title&gt;&lt;secondary-title&gt;Journal of the Academy of Marketing Science&lt;/secondary-title&gt;&lt;/titles&gt;&lt;periodical&gt;&lt;full-title&gt;Journal of the Academy of Marketing Science&lt;/full-title&gt;&lt;/periodical&gt;&lt;pages&gt;300-316&lt;/pages&gt;&lt;volume&gt;46&lt;/volume&gt;&lt;number&gt;2&lt;/number&gt;&lt;dates&gt;&lt;year&gt;2017&lt;/year&gt;&lt;/dates&gt;&lt;isbn&gt;0092-0703&amp;#xD;1552-7824&lt;/isbn&gt;&lt;urls&gt;&lt;/urls&gt;&lt;electronic-resource-num&gt;10.1007/s11747-017-0552-7&lt;/electronic-resource-num&gt;&lt;/record&gt;&lt;/Cite&gt;&lt;/EndNote&gt;</w:instrText>
      </w:r>
      <w:r w:rsidRPr="00E659E5">
        <w:rPr>
          <w:rFonts w:cs="Times New Roman"/>
          <w:szCs w:val="24"/>
        </w:rPr>
        <w:fldChar w:fldCharType="separate"/>
      </w:r>
      <w:r w:rsidRPr="00E659E5">
        <w:rPr>
          <w:rFonts w:cs="Times New Roman"/>
          <w:szCs w:val="24"/>
        </w:rPr>
        <w:t>(</w:t>
      </w:r>
      <w:hyperlink w:anchor="_ENREF_24" w:tooltip="Parker, 2017 #7" w:history="1">
        <w:r w:rsidRPr="00E659E5">
          <w:rPr>
            <w:rFonts w:cs="Times New Roman"/>
            <w:szCs w:val="24"/>
          </w:rPr>
          <w:t>Parker et al. 2017</w:t>
        </w:r>
      </w:hyperlink>
      <w:r w:rsidRPr="00E659E5">
        <w:rPr>
          <w:rFonts w:cs="Times New Roman"/>
          <w:szCs w:val="24"/>
        </w:rPr>
        <w:t>)</w:t>
      </w:r>
      <w:r w:rsidRPr="00E659E5">
        <w:rPr>
          <w:rFonts w:cs="Times New Roman"/>
          <w:szCs w:val="24"/>
        </w:rPr>
        <w:fldChar w:fldCharType="end"/>
      </w:r>
      <w:r w:rsidRPr="00E659E5">
        <w:rPr>
          <w:rFonts w:cs="Times New Roman"/>
          <w:szCs w:val="24"/>
        </w:rPr>
        <w:t xml:space="preserve">. </w:t>
      </w:r>
      <w:r w:rsidR="00C26629">
        <w:rPr>
          <w:rFonts w:cs="Times New Roman"/>
          <w:szCs w:val="24"/>
        </w:rPr>
        <w:t>For</w:t>
      </w:r>
      <w:r w:rsidRPr="00E659E5">
        <w:rPr>
          <w:rFonts w:cs="Times New Roman"/>
          <w:szCs w:val="24"/>
        </w:rPr>
        <w:t xml:space="preserve"> cross-gender BEs, a</w:t>
      </w:r>
      <w:r w:rsidR="00DA4A90" w:rsidRPr="00E659E5">
        <w:rPr>
          <w:rFonts w:cs="Times New Roman"/>
          <w:szCs w:val="24"/>
        </w:rPr>
        <w:t>n</w:t>
      </w:r>
      <w:r w:rsidRPr="00E659E5">
        <w:rPr>
          <w:rFonts w:cs="Times New Roman"/>
          <w:szCs w:val="24"/>
        </w:rPr>
        <w:t xml:space="preserve"> LPCF extension will help distance the BE from the PB’s gender identity and thus will be more </w:t>
      </w:r>
      <w:r w:rsidRPr="00E659E5">
        <w:rPr>
          <w:rFonts w:cs="Times New Roman"/>
          <w:szCs w:val="24"/>
        </w:rPr>
        <w:lastRenderedPageBreak/>
        <w:t xml:space="preserve">consistent with the sex-related self-identity of the BE target consumers. </w:t>
      </w:r>
      <w:r w:rsidRPr="001D3520">
        <w:rPr>
          <w:rFonts w:cs="Times New Roman"/>
          <w:szCs w:val="24"/>
        </w:rPr>
        <w:t>Consequently, we expect that (1) cross-gender BEs will dilute the gender brand personality of the PB for both existing and target consumers, with the dilution effect being weaker with LPCF (versus HPCF), (2) exposing existing consumers (i.e. males or females) to LPCF (versus HPCF) cross-gender BEs results in more positive attitudes towards the PB, and (3) target consumers (e.g. males considering purchasing a cross-gender BE of a predominantly feminine brand) are more likely to purchase a cross-gender extension with LPCF (versus HPCF).</w:t>
      </w:r>
    </w:p>
    <w:p w14:paraId="001D53B6" w14:textId="77777777" w:rsidR="00591BDD" w:rsidRPr="00EA10C9" w:rsidRDefault="00591BDD" w:rsidP="00591BDD">
      <w:pPr>
        <w:pStyle w:val="ListParagraph"/>
        <w:numPr>
          <w:ilvl w:val="0"/>
          <w:numId w:val="1"/>
        </w:numPr>
        <w:spacing w:line="480" w:lineRule="auto"/>
        <w:rPr>
          <w:rFonts w:cs="Times New Roman"/>
          <w:b/>
        </w:rPr>
      </w:pPr>
      <w:r w:rsidRPr="00EA10C9">
        <w:rPr>
          <w:rFonts w:cs="Times New Roman"/>
          <w:b/>
        </w:rPr>
        <w:t>Literature review</w:t>
      </w:r>
    </w:p>
    <w:p w14:paraId="5B39451A" w14:textId="2EA121DF" w:rsidR="001D3520" w:rsidRPr="00E659E5" w:rsidRDefault="001D3520" w:rsidP="001D3520">
      <w:pPr>
        <w:spacing w:line="480" w:lineRule="auto"/>
        <w:ind w:firstLine="709"/>
        <w:rPr>
          <w:rFonts w:cs="Times New Roman"/>
          <w:bCs/>
        </w:rPr>
      </w:pPr>
      <w:r w:rsidRPr="00E659E5">
        <w:rPr>
          <w:rFonts w:cs="Times New Roman"/>
          <w:bCs/>
        </w:rPr>
        <w:t xml:space="preserve">PCF refers to the similarity between the product category of the BE and the original offerings of the PB </w:t>
      </w:r>
      <w:r w:rsidRPr="00E659E5">
        <w:rPr>
          <w:rFonts w:cs="Times New Roman"/>
          <w:bCs/>
        </w:rPr>
        <w:fldChar w:fldCharType="begin"/>
      </w:r>
      <w:r w:rsidRPr="00E659E5">
        <w:rPr>
          <w:rFonts w:cs="Times New Roman"/>
          <w:bCs/>
        </w:rPr>
        <w:instrText xml:space="preserve"> ADDIN EN.CITE &lt;EndNote&gt;&lt;Cite&gt;&lt;Author&gt;Aaker&lt;/Author&gt;&lt;Year&gt;1990&lt;/Year&gt;&lt;RecNum&gt;11&lt;/RecNum&gt;&lt;DisplayText&gt;(Aaker and Keller 1990)&lt;/DisplayText&gt;&lt;record&gt;&lt;rec-number&gt;11&lt;/rec-number&gt;&lt;foreign-keys&gt;&lt;key app="EN" db-id="ez05vz0a4at9xnep2vppvwdad50fxr0rwdxe" timestamp="1603218427"&gt;11&lt;/key&gt;&lt;/foreign-keys&gt;&lt;ref-type name="Journal Article"&gt;17&lt;/ref-type&gt;&lt;contributors&gt;&lt;authors&gt;&lt;author&gt;Aaker, D. A.&lt;/author&gt;&lt;author&gt;Keller, K. L.&lt;/author&gt;&lt;/authors&gt;&lt;/contributors&gt;&lt;auth-address&gt;Stanford Univ,Grad Sch Business,Stanford,Ca 94305&lt;/auth-address&gt;&lt;titles&gt;&lt;title&gt;Consumer Evaluations of Brand Extensions&lt;/title&gt;&lt;secondary-title&gt;Journal of Marketing&lt;/secondary-title&gt;&lt;alt-title&gt;J Marketing&lt;/alt-title&gt;&lt;/titles&gt;&lt;periodical&gt;&lt;full-title&gt;Journal of Marketing&lt;/full-title&gt;&lt;abbr-1&gt;J Marketing&lt;/abbr-1&gt;&lt;/periodical&gt;&lt;alt-periodical&gt;&lt;full-title&gt;Journal of Marketing&lt;/full-title&gt;&lt;abbr-1&gt;J Marketing&lt;/abbr-1&gt;&lt;/alt-periodical&gt;&lt;pages&gt;27-41&lt;/pages&gt;&lt;volume&gt;54&lt;/volume&gt;&lt;number&gt;1&lt;/number&gt;&lt;dates&gt;&lt;year&gt;1990&lt;/year&gt;&lt;pub-dates&gt;&lt;date&gt;Jan&lt;/date&gt;&lt;/pub-dates&gt;&lt;/dates&gt;&lt;isbn&gt;0022-2429&lt;/isbn&gt;&lt;accession-num&gt;ISI:A1990CJ55300002&lt;/accession-num&gt;&lt;urls&gt;&lt;related-urls&gt;&lt;url&gt;&amp;lt;Go to ISI&amp;gt;://A1990CJ55300002&lt;/url&gt;&lt;/related-urls&gt;&lt;/urls&gt;&lt;electronic-resource-num&gt;Doi 10.2307/1252171&lt;/electronic-resource-num&gt;&lt;language&gt;English&lt;/language&gt;&lt;/record&gt;&lt;/Cite&gt;&lt;/EndNote&gt;</w:instrText>
      </w:r>
      <w:r w:rsidRPr="00E659E5">
        <w:rPr>
          <w:rFonts w:cs="Times New Roman"/>
          <w:bCs/>
        </w:rPr>
        <w:fldChar w:fldCharType="separate"/>
      </w:r>
      <w:r w:rsidRPr="00E659E5">
        <w:rPr>
          <w:rFonts w:cs="Times New Roman"/>
          <w:bCs/>
        </w:rPr>
        <w:t>(</w:t>
      </w:r>
      <w:hyperlink w:anchor="_ENREF_1" w:tooltip="Aaker, 1990 #11" w:history="1">
        <w:r w:rsidRPr="00E659E5">
          <w:rPr>
            <w:rFonts w:cs="Times New Roman"/>
            <w:bCs/>
          </w:rPr>
          <w:t>Aaker and Keller 1990</w:t>
        </w:r>
      </w:hyperlink>
      <w:r w:rsidRPr="00E659E5">
        <w:rPr>
          <w:rFonts w:cs="Times New Roman"/>
          <w:bCs/>
        </w:rPr>
        <w:t>)</w:t>
      </w:r>
      <w:r w:rsidRPr="00E659E5">
        <w:rPr>
          <w:rFonts w:cs="Times New Roman"/>
          <w:bCs/>
        </w:rPr>
        <w:fldChar w:fldCharType="end"/>
      </w:r>
      <w:r w:rsidRPr="00E659E5">
        <w:rPr>
          <w:rFonts w:cs="Times New Roman"/>
          <w:bCs/>
        </w:rPr>
        <w:t xml:space="preserve">. Consumer perception of BEs at varying levels of PCF can be explained by the categorisation theory. This theory postulates that consumers perceive a brand based on brand-related information, such as BEs. Thus, when consumers are exposed to a new BE from the PB, their perception of the BE can modify their existing knowledge of the PB </w:t>
      </w:r>
      <w:r w:rsidRPr="00E659E5">
        <w:rPr>
          <w:rFonts w:cs="Times New Roman"/>
        </w:rPr>
        <w:fldChar w:fldCharType="begin"/>
      </w:r>
      <w:r w:rsidRPr="00E659E5">
        <w:rPr>
          <w:rFonts w:cs="Times New Roman"/>
        </w:rPr>
        <w:instrText xml:space="preserve"> ADDIN EN.CITE &lt;EndNote&gt;&lt;Cite&gt;&lt;Author&gt;Boush&lt;/Author&gt;&lt;Year&gt;1991&lt;/Year&gt;&lt;RecNum&gt;12&lt;/RecNum&gt;&lt;DisplayText&gt;(Boush and Loken 1991)&lt;/DisplayText&gt;&lt;record&gt;&lt;rec-number&gt;12&lt;/rec-number&gt;&lt;foreign-keys&gt;&lt;key app="EN" db-id="ez05vz0a4at9xnep2vppvwdad50fxr0rwdxe" timestamp="1603218427"&gt;12&lt;/key&gt;&lt;/foreign-keys&gt;&lt;ref-type name="Journal Article"&gt;17&lt;/ref-type&gt;&lt;contributors&gt;&lt;authors&gt;&lt;author&gt;Boush, D. M.&lt;/author&gt;&lt;author&gt;Loken, B.&lt;/author&gt;&lt;/authors&gt;&lt;/contributors&gt;&lt;titles&gt;&lt;title&gt;A process-tracing study of brand extension evaluation&lt;/title&gt;&lt;secondary-title&gt;Journal of Marketing Research&lt;/secondary-title&gt;&lt;alt-title&gt;J Marketing Res&lt;/alt-title&gt;&lt;/titles&gt;&lt;periodical&gt;&lt;full-title&gt;Journal of Marketing Research&lt;/full-title&gt;&lt;/periodical&gt;&lt;pages&gt;16-28&lt;/pages&gt;&lt;volume&gt;28&lt;/volume&gt;&lt;number&gt;1&lt;/number&gt;&lt;keywords&gt;&lt;keyword&gt;categories&lt;/keyword&gt;&lt;keyword&gt;typicality&lt;/keyword&gt;&lt;keyword&gt;strategies&lt;/keyword&gt;&lt;keyword&gt;knowledge&lt;/keyword&gt;&lt;keyword&gt;judgments&lt;/keyword&gt;&lt;keyword&gt;extremity&lt;/keyword&gt;&lt;keyword&gt;memory&lt;/keyword&gt;&lt;/keywords&gt;&lt;dates&gt;&lt;year&gt;1991&lt;/year&gt;&lt;pub-dates&gt;&lt;date&gt;Feb&lt;/date&gt;&lt;/pub-dates&gt;&lt;/dates&gt;&lt;isbn&gt;0022-2437&lt;/isbn&gt;&lt;accession-num&gt;WOS:A1991EV48100002&lt;/accession-num&gt;&lt;urls&gt;&lt;related-urls&gt;&lt;url&gt;&lt;style face="underline" font="default" size="100%"&gt;&amp;lt;Go to ISI&amp;gt;://WOS:A1991EV48100002&lt;/style&gt;&lt;/url&gt;&lt;/related-urls&gt;&lt;/urls&gt;&lt;language&gt;English&lt;/language&gt;&lt;/record&gt;&lt;/Cite&gt;&lt;/EndNote&gt;</w:instrText>
      </w:r>
      <w:r w:rsidRPr="00E659E5">
        <w:rPr>
          <w:rFonts w:cs="Times New Roman"/>
        </w:rPr>
        <w:fldChar w:fldCharType="separate"/>
      </w:r>
      <w:r w:rsidRPr="00E659E5">
        <w:rPr>
          <w:rFonts w:cs="Times New Roman"/>
        </w:rPr>
        <w:t>(</w:t>
      </w:r>
      <w:hyperlink w:anchor="_ENREF_5" w:tooltip="Boush, 1991 #12" w:history="1">
        <w:r w:rsidRPr="00E659E5">
          <w:rPr>
            <w:rFonts w:cs="Times New Roman"/>
          </w:rPr>
          <w:t>Boush and Loken 1991</w:t>
        </w:r>
      </w:hyperlink>
      <w:r w:rsidRPr="00E659E5">
        <w:rPr>
          <w:rFonts w:cs="Times New Roman"/>
        </w:rPr>
        <w:t>)</w:t>
      </w:r>
      <w:r w:rsidRPr="00E659E5">
        <w:rPr>
          <w:rFonts w:cs="Times New Roman"/>
        </w:rPr>
        <w:fldChar w:fldCharType="end"/>
      </w:r>
      <w:r w:rsidRPr="00E659E5">
        <w:rPr>
          <w:rFonts w:cs="Times New Roman"/>
        </w:rPr>
        <w:t>.</w:t>
      </w:r>
      <w:r w:rsidRPr="00E659E5">
        <w:rPr>
          <w:rFonts w:cs="Times New Roman"/>
          <w:bCs/>
        </w:rPr>
        <w:t xml:space="preserve"> Non-gender BE literature suggests that HPCF (versus LPCF) leads to a more favourable evaluation of the BE and less PB dilution </w:t>
      </w:r>
      <w:r w:rsidRPr="00E659E5">
        <w:rPr>
          <w:rFonts w:cs="Times New Roman"/>
          <w:bCs/>
        </w:rPr>
        <w:fldChar w:fldCharType="begin"/>
      </w:r>
      <w:r w:rsidRPr="00E659E5">
        <w:rPr>
          <w:rFonts w:cs="Times New Roman"/>
          <w:bCs/>
        </w:rPr>
        <w:instrText xml:space="preserve"> ADDIN EN.CITE &lt;EndNote&gt;&lt;Cite&gt;&lt;Author&gt;Childs&lt;/Author&gt;&lt;Year&gt;2017&lt;/Year&gt;&lt;RecNum&gt;4&lt;/RecNum&gt;&lt;DisplayText&gt;(Childs 2017)&lt;/DisplayText&gt;&lt;record&gt;&lt;rec-number&gt;4&lt;/rec-number&gt;&lt;foreign-keys&gt;&lt;key app="EN" db-id="ez05vz0a4at9xnep2vppvwdad50fxr0rwdxe" timestamp="1603218426"&gt;4&lt;/key&gt;&lt;/foreign-keys&gt;&lt;ref-type name="Journal Article"&gt;17&lt;/ref-type&gt;&lt;contributors&gt;&lt;authors&gt;&lt;author&gt;Childs, M.&lt;/author&gt;&lt;/authors&gt;&lt;/contributors&gt;&lt;auth-address&gt;Univ Tennessee, Dept Retail Hospitality &amp;amp; Tourism Management, Knoxville, TN 37996 USA&lt;/auth-address&gt;&lt;titles&gt;&lt;title&gt;Brand extension feedback effects: What do we know and where should we go?&lt;/title&gt;&lt;secondary-title&gt;Journal of Product and Brand Management&lt;/secondary-title&gt;&lt;alt-title&gt;J Prod Brand Manag&lt;/alt-title&gt;&lt;/titles&gt;&lt;periodical&gt;&lt;full-title&gt;Journal of Product and Brand Management&lt;/full-title&gt;&lt;abbr-1&gt;J Prod Brand Manag&lt;/abbr-1&gt;&lt;/periodical&gt;&lt;alt-periodical&gt;&lt;full-title&gt;Journal of Product and Brand Management&lt;/full-title&gt;&lt;abbr-1&gt;J Prod Brand Manag&lt;/abbr-1&gt;&lt;/alt-periodical&gt;&lt;pages&gt;671-689&lt;/pages&gt;&lt;volume&gt;26&lt;/volume&gt;&lt;number&gt;7&lt;/number&gt;&lt;keywords&gt;&lt;keyword&gt;brand image&lt;/keyword&gt;&lt;keyword&gt;systematic literature review&lt;/keyword&gt;&lt;keyword&gt;brand extension&lt;/keyword&gt;&lt;keyword&gt;feedback effects&lt;/keyword&gt;&lt;keyword&gt;parent brand dilution&lt;/keyword&gt;&lt;keyword&gt;future-research&lt;/keyword&gt;&lt;keyword&gt;family brand&lt;/keyword&gt;&lt;keyword&gt;consumer evaluations&lt;/keyword&gt;&lt;keyword&gt;systematic reviews&lt;/keyword&gt;&lt;keyword&gt;line extensions&lt;/keyword&gt;&lt;keyword&gt;negative impact&lt;/keyword&gt;&lt;keyword&gt;luxury brands&lt;/keyword&gt;&lt;keyword&gt;image&lt;/keyword&gt;&lt;keyword&gt;strategies&lt;/keyword&gt;&lt;keyword&gt;dilution&lt;/keyword&gt;&lt;/keywords&gt;&lt;dates&gt;&lt;year&gt;2017&lt;/year&gt;&lt;/dates&gt;&lt;isbn&gt;1061-0421&lt;/isbn&gt;&lt;accession-num&gt;WOS:000417505100002&lt;/accession-num&gt;&lt;urls&gt;&lt;related-urls&gt;&lt;url&gt;&amp;lt;Go to ISI&amp;gt;://WOS:000417505100002&lt;/url&gt;&lt;/related-urls&gt;&lt;/urls&gt;&lt;language&gt;English&lt;/language&gt;&lt;/record&gt;&lt;/Cite&gt;&lt;/EndNote&gt;</w:instrText>
      </w:r>
      <w:r w:rsidRPr="00E659E5">
        <w:rPr>
          <w:rFonts w:cs="Times New Roman"/>
          <w:bCs/>
        </w:rPr>
        <w:fldChar w:fldCharType="separate"/>
      </w:r>
      <w:r w:rsidRPr="00E659E5">
        <w:rPr>
          <w:rFonts w:cs="Times New Roman"/>
          <w:bCs/>
        </w:rPr>
        <w:t>(</w:t>
      </w:r>
      <w:hyperlink w:anchor="_ENREF_6" w:tooltip="Childs, 2017 #4" w:history="1">
        <w:r w:rsidRPr="00E659E5">
          <w:rPr>
            <w:rFonts w:cs="Times New Roman"/>
            <w:bCs/>
          </w:rPr>
          <w:t>Childs 2017</w:t>
        </w:r>
      </w:hyperlink>
      <w:r w:rsidRPr="00E659E5">
        <w:rPr>
          <w:rFonts w:cs="Times New Roman"/>
          <w:bCs/>
        </w:rPr>
        <w:t>)</w:t>
      </w:r>
      <w:r w:rsidRPr="00E659E5">
        <w:rPr>
          <w:rFonts w:cs="Times New Roman"/>
          <w:bCs/>
        </w:rPr>
        <w:fldChar w:fldCharType="end"/>
      </w:r>
      <w:r w:rsidRPr="00E659E5">
        <w:rPr>
          <w:rFonts w:cs="Times New Roman"/>
          <w:bCs/>
        </w:rPr>
        <w:t xml:space="preserve">. This is because the HPCF provides a consistent product category cue with consumers’ existing knowledge of the PB </w:t>
      </w:r>
      <w:r w:rsidRPr="00E659E5">
        <w:rPr>
          <w:rFonts w:cs="Times New Roman"/>
          <w:bCs/>
        </w:rPr>
        <w:fldChar w:fldCharType="begin"/>
      </w:r>
      <w:r w:rsidRPr="00E659E5">
        <w:rPr>
          <w:rFonts w:cs="Times New Roman"/>
          <w:bCs/>
        </w:rPr>
        <w:instrText xml:space="preserve"> ADDIN EN.CITE &lt;EndNote&gt;&lt;Cite&gt;&lt;Author&gt;Loken&lt;/Author&gt;&lt;Year&gt;1993&lt;/Year&gt;&lt;RecNum&gt;17&lt;/RecNum&gt;&lt;DisplayText&gt;(Loken and John 1993)&lt;/DisplayText&gt;&lt;record&gt;&lt;rec-number&gt;17&lt;/rec-number&gt;&lt;foreign-keys&gt;&lt;key app="EN" db-id="ez05vz0a4at9xnep2vppvwdad50fxr0rwdxe" timestamp="1603218427"&gt;17&lt;/key&gt;&lt;/foreign-keys&gt;&lt;ref-type name="Journal Article"&gt;17&lt;/ref-type&gt;&lt;contributors&gt;&lt;authors&gt;&lt;author&gt;Loken, B.&lt;/author&gt;&lt;author&gt;John, D. R.&lt;/author&gt;&lt;/authors&gt;&lt;/contributors&gt;&lt;titles&gt;&lt;title&gt;Diluting brand beliefs - when do brand extensions have a negative impact&lt;/title&gt;&lt;secondary-title&gt;Journal of Marketing&lt;/secondary-title&gt;&lt;alt-title&gt;J Marketing&lt;/alt-title&gt;&lt;/titles&gt;&lt;periodical&gt;&lt;full-title&gt;Journal of Marketing&lt;/full-title&gt;&lt;abbr-1&gt;J Marketing&lt;/abbr-1&gt;&lt;/periodical&gt;&lt;alt-periodical&gt;&lt;full-title&gt;Journal of Marketing&lt;/full-title&gt;&lt;abbr-1&gt;J Marketing&lt;/abbr-1&gt;&lt;/alt-periodical&gt;&lt;pages&gt;71-84&lt;/pages&gt;&lt;volume&gt;57&lt;/volume&gt;&lt;number&gt;3&lt;/number&gt;&lt;keywords&gt;&lt;keyword&gt;categories&lt;/keyword&gt;&lt;/keywords&gt;&lt;dates&gt;&lt;year&gt;1993&lt;/year&gt;&lt;pub-dates&gt;&lt;date&gt;Jul&lt;/date&gt;&lt;/pub-dates&gt;&lt;/dates&gt;&lt;isbn&gt;0022-2429&lt;/isbn&gt;&lt;accession-num&gt;ISI:A1993LN85600005&lt;/accession-num&gt;&lt;urls&gt;&lt;related-urls&gt;&lt;url&gt;&amp;lt;Go to ISI&amp;gt;://A1993LN85600005&lt;/url&gt;&lt;/related-urls&gt;&lt;/urls&gt;&lt;electronic-resource-num&gt;Doi 10.2307/1251855&lt;/electronic-resource-num&gt;&lt;language&gt;English&lt;/language&gt;&lt;/record&gt;&lt;/Cite&gt;&lt;/EndNote&gt;</w:instrText>
      </w:r>
      <w:r w:rsidRPr="00E659E5">
        <w:rPr>
          <w:rFonts w:cs="Times New Roman"/>
          <w:bCs/>
        </w:rPr>
        <w:fldChar w:fldCharType="separate"/>
      </w:r>
      <w:r w:rsidRPr="00E659E5">
        <w:rPr>
          <w:rFonts w:cs="Times New Roman"/>
          <w:bCs/>
        </w:rPr>
        <w:t>(</w:t>
      </w:r>
      <w:hyperlink w:anchor="_ENREF_19" w:tooltip="Loken, 1993 #17" w:history="1">
        <w:r w:rsidRPr="00E659E5">
          <w:rPr>
            <w:rFonts w:cs="Times New Roman"/>
            <w:bCs/>
          </w:rPr>
          <w:t>Loken and John 1993</w:t>
        </w:r>
      </w:hyperlink>
      <w:r w:rsidRPr="00E659E5">
        <w:rPr>
          <w:rFonts w:cs="Times New Roman"/>
          <w:bCs/>
        </w:rPr>
        <w:t>)</w:t>
      </w:r>
      <w:r w:rsidRPr="00E659E5">
        <w:rPr>
          <w:rFonts w:cs="Times New Roman"/>
          <w:bCs/>
        </w:rPr>
        <w:fldChar w:fldCharType="end"/>
      </w:r>
      <w:r w:rsidRPr="00E659E5">
        <w:rPr>
          <w:rFonts w:cs="Times New Roman"/>
          <w:bCs/>
        </w:rPr>
        <w:t xml:space="preserve">. For BEs with LPCF, the inconsistent product category cue results in a less favourable evaluation of the BE and a substantial modification of their consumers’ knowledge of and associations with the PB </w:t>
      </w:r>
      <w:r w:rsidRPr="00E659E5">
        <w:rPr>
          <w:rFonts w:cs="Times New Roman"/>
          <w:bCs/>
        </w:rPr>
        <w:fldChar w:fldCharType="begin"/>
      </w:r>
      <w:r w:rsidRPr="00E659E5">
        <w:rPr>
          <w:rFonts w:cs="Times New Roman"/>
          <w:bCs/>
        </w:rPr>
        <w:instrText xml:space="preserve"> ADDIN EN.CITE &lt;EndNote&gt;&lt;Cite&gt;&lt;Author&gt;Boush&lt;/Author&gt;&lt;Year&gt;1991&lt;/Year&gt;&lt;RecNum&gt;12&lt;/RecNum&gt;&lt;DisplayText&gt;(Boush and Loken 1991)&lt;/DisplayText&gt;&lt;record&gt;&lt;rec-number&gt;12&lt;/rec-number&gt;&lt;foreign-keys&gt;&lt;key app="EN" db-id="ez05vz0a4at9xnep2vppvwdad50fxr0rwdxe" timestamp="1603218427"&gt;12&lt;/key&gt;&lt;/foreign-keys&gt;&lt;ref-type name="Journal Article"&gt;17&lt;/ref-type&gt;&lt;contributors&gt;&lt;authors&gt;&lt;author&gt;Boush, D. M.&lt;/author&gt;&lt;author&gt;Loken, B.&lt;/author&gt;&lt;/authors&gt;&lt;/contributors&gt;&lt;titles&gt;&lt;title&gt;A process-tracing study of brand extension evaluation&lt;/title&gt;&lt;secondary-title&gt;Journal of Marketing Research&lt;/secondary-title&gt;&lt;alt-title&gt;J Marketing Res&lt;/alt-title&gt;&lt;/titles&gt;&lt;periodical&gt;&lt;full-title&gt;Journal of Marketing Research&lt;/full-title&gt;&lt;/periodical&gt;&lt;pages&gt;16-28&lt;/pages&gt;&lt;volume&gt;28&lt;/volume&gt;&lt;number&gt;1&lt;/number&gt;&lt;keywords&gt;&lt;keyword&gt;categories&lt;/keyword&gt;&lt;keyword&gt;typicality&lt;/keyword&gt;&lt;keyword&gt;strategies&lt;/keyword&gt;&lt;keyword&gt;knowledge&lt;/keyword&gt;&lt;keyword&gt;judgments&lt;/keyword&gt;&lt;keyword&gt;extremity&lt;/keyword&gt;&lt;keyword&gt;memory&lt;/keyword&gt;&lt;/keywords&gt;&lt;dates&gt;&lt;year&gt;1991&lt;/year&gt;&lt;pub-dates&gt;&lt;date&gt;Feb&lt;/date&gt;&lt;/pub-dates&gt;&lt;/dates&gt;&lt;isbn&gt;0022-2437&lt;/isbn&gt;&lt;accession-num&gt;WOS:A1991EV48100002&lt;/accession-num&gt;&lt;urls&gt;&lt;related-urls&gt;&lt;url&gt;&lt;style face="underline" font="default" size="100%"&gt;&amp;lt;Go to ISI&amp;gt;://WOS:A1991EV48100002&lt;/style&gt;&lt;/url&gt;&lt;/related-urls&gt;&lt;/urls&gt;&lt;language&gt;English&lt;/language&gt;&lt;/record&gt;&lt;/Cite&gt;&lt;/EndNote&gt;</w:instrText>
      </w:r>
      <w:r w:rsidRPr="00E659E5">
        <w:rPr>
          <w:rFonts w:cs="Times New Roman"/>
          <w:bCs/>
        </w:rPr>
        <w:fldChar w:fldCharType="separate"/>
      </w:r>
      <w:r w:rsidRPr="00E659E5">
        <w:rPr>
          <w:rFonts w:cs="Times New Roman"/>
          <w:bCs/>
        </w:rPr>
        <w:t>(</w:t>
      </w:r>
      <w:hyperlink w:anchor="_ENREF_5" w:tooltip="Boush, 1991 #12" w:history="1">
        <w:r w:rsidRPr="00E659E5">
          <w:rPr>
            <w:rFonts w:cs="Times New Roman"/>
            <w:bCs/>
          </w:rPr>
          <w:t>Boush and Loken 1991</w:t>
        </w:r>
      </w:hyperlink>
      <w:r w:rsidRPr="00E659E5">
        <w:rPr>
          <w:rFonts w:cs="Times New Roman"/>
          <w:bCs/>
        </w:rPr>
        <w:t>)</w:t>
      </w:r>
      <w:r w:rsidRPr="00E659E5">
        <w:rPr>
          <w:rFonts w:cs="Times New Roman"/>
          <w:bCs/>
        </w:rPr>
        <w:fldChar w:fldCharType="end"/>
      </w:r>
      <w:r w:rsidRPr="00E659E5">
        <w:rPr>
          <w:rFonts w:cs="Times New Roman"/>
          <w:bCs/>
        </w:rPr>
        <w:t xml:space="preserve">. This causes greater dilution of the PB’s image </w:t>
      </w:r>
      <w:r w:rsidRPr="00E659E5">
        <w:rPr>
          <w:rFonts w:cs="Times New Roman"/>
          <w:bCs/>
        </w:rPr>
        <w:fldChar w:fldCharType="begin"/>
      </w:r>
      <w:r w:rsidRPr="00E659E5">
        <w:rPr>
          <w:rFonts w:cs="Times New Roman"/>
          <w:bCs/>
        </w:rPr>
        <w:instrText xml:space="preserve"> ADDIN EN.CITE &lt;EndNote&gt;&lt;Cite&gt;&lt;Author&gt;Loken&lt;/Author&gt;&lt;Year&gt;1993&lt;/Year&gt;&lt;RecNum&gt;17&lt;/RecNum&gt;&lt;DisplayText&gt;(Loken and John 1993)&lt;/DisplayText&gt;&lt;record&gt;&lt;rec-number&gt;17&lt;/rec-number&gt;&lt;foreign-keys&gt;&lt;key app="EN" db-id="ez05vz0a4at9xnep2vppvwdad50fxr0rwdxe" timestamp="1603218427"&gt;17&lt;/key&gt;&lt;/foreign-keys&gt;&lt;ref-type name="Journal Article"&gt;17&lt;/ref-type&gt;&lt;contributors&gt;&lt;authors&gt;&lt;author&gt;Loken, B.&lt;/author&gt;&lt;author&gt;John, D. R.&lt;/author&gt;&lt;/authors&gt;&lt;/contributors&gt;&lt;titles&gt;&lt;title&gt;Diluting brand beliefs - when do brand extensions have a negative impact&lt;/title&gt;&lt;secondary-title&gt;Journal of Marketing&lt;/secondary-title&gt;&lt;alt-title&gt;J Marketing&lt;/alt-title&gt;&lt;/titles&gt;&lt;periodical&gt;&lt;full-title&gt;Journal of Marketing&lt;/full-title&gt;&lt;abbr-1&gt;J Marketing&lt;/abbr-1&gt;&lt;/periodical&gt;&lt;alt-periodical&gt;&lt;full-title&gt;Journal of Marketing&lt;/full-title&gt;&lt;abbr-1&gt;J Marketing&lt;/abbr-1&gt;&lt;/alt-periodical&gt;&lt;pages&gt;71-84&lt;/pages&gt;&lt;volume&gt;57&lt;/volume&gt;&lt;number&gt;3&lt;/number&gt;&lt;keywords&gt;&lt;keyword&gt;categories&lt;/keyword&gt;&lt;/keywords&gt;&lt;dates&gt;&lt;year&gt;1993&lt;/year&gt;&lt;pub-dates&gt;&lt;date&gt;Jul&lt;/date&gt;&lt;/pub-dates&gt;&lt;/dates&gt;&lt;isbn&gt;0022-2429&lt;/isbn&gt;&lt;accession-num&gt;ISI:A1993LN85600005&lt;/accession-num&gt;&lt;urls&gt;&lt;related-urls&gt;&lt;url&gt;&amp;lt;Go to ISI&amp;gt;://A1993LN85600005&lt;/url&gt;&lt;/related-urls&gt;&lt;/urls&gt;&lt;electronic-resource-num&gt;Doi 10.2307/1251855&lt;/electronic-resource-num&gt;&lt;language&gt;English&lt;/language&gt;&lt;/record&gt;&lt;/Cite&gt;&lt;/EndNote&gt;</w:instrText>
      </w:r>
      <w:r w:rsidRPr="00E659E5">
        <w:rPr>
          <w:rFonts w:cs="Times New Roman"/>
          <w:bCs/>
        </w:rPr>
        <w:fldChar w:fldCharType="separate"/>
      </w:r>
      <w:r w:rsidRPr="00E659E5">
        <w:rPr>
          <w:rFonts w:cs="Times New Roman"/>
          <w:bCs/>
        </w:rPr>
        <w:t>(</w:t>
      </w:r>
      <w:hyperlink w:anchor="_ENREF_19" w:tooltip="Loken, 1993 #17" w:history="1">
        <w:r w:rsidRPr="00E659E5">
          <w:rPr>
            <w:rFonts w:cs="Times New Roman"/>
            <w:bCs/>
          </w:rPr>
          <w:t>Loken and John 1993</w:t>
        </w:r>
      </w:hyperlink>
      <w:r w:rsidRPr="00E659E5">
        <w:rPr>
          <w:rFonts w:cs="Times New Roman"/>
          <w:bCs/>
        </w:rPr>
        <w:t>)</w:t>
      </w:r>
      <w:r w:rsidRPr="00E659E5">
        <w:rPr>
          <w:rFonts w:cs="Times New Roman"/>
          <w:bCs/>
        </w:rPr>
        <w:fldChar w:fldCharType="end"/>
      </w:r>
      <w:r w:rsidRPr="00E659E5">
        <w:rPr>
          <w:rFonts w:cs="Times New Roman"/>
          <w:bCs/>
        </w:rPr>
        <w:t xml:space="preserve">. </w:t>
      </w:r>
    </w:p>
    <w:p w14:paraId="3F1CE411" w14:textId="7BA3AE57" w:rsidR="001D3520" w:rsidRPr="00E659E5" w:rsidRDefault="001D3520" w:rsidP="001D3520">
      <w:pPr>
        <w:spacing w:line="480" w:lineRule="auto"/>
        <w:ind w:firstLine="709"/>
        <w:rPr>
          <w:rFonts w:cs="Times New Roman"/>
          <w:bCs/>
        </w:rPr>
      </w:pPr>
      <w:r w:rsidRPr="00E659E5">
        <w:rPr>
          <w:rFonts w:cs="Times New Roman"/>
          <w:bCs/>
        </w:rPr>
        <w:t xml:space="preserve">However, these effects of HPCF assume that the BE possesses an image and belief consistent with those of the PB </w:t>
      </w:r>
      <w:r w:rsidRPr="00E659E5">
        <w:rPr>
          <w:rFonts w:cs="Times New Roman"/>
          <w:bCs/>
        </w:rPr>
        <w:fldChar w:fldCharType="begin"/>
      </w:r>
      <w:r w:rsidRPr="00E659E5">
        <w:rPr>
          <w:rFonts w:cs="Times New Roman"/>
          <w:bCs/>
        </w:rPr>
        <w:instrText xml:space="preserve"> ADDIN EN.CITE &lt;EndNote&gt;&lt;Cite&gt;&lt;Author&gt;Childs&lt;/Author&gt;&lt;Year&gt;2017&lt;/Year&gt;&lt;RecNum&gt;4&lt;/RecNum&gt;&lt;DisplayText&gt;(Childs 2017)&lt;/DisplayText&gt;&lt;record&gt;&lt;rec-number&gt;4&lt;/rec-number&gt;&lt;foreign-keys&gt;&lt;key app="EN" db-id="ez05vz0a4at9xnep2vppvwdad50fxr0rwdxe" timestamp="1603218426"&gt;4&lt;/key&gt;&lt;/foreign-keys&gt;&lt;ref-type name="Journal Article"&gt;17&lt;/ref-type&gt;&lt;contributors&gt;&lt;authors&gt;&lt;author&gt;Childs, M.&lt;/author&gt;&lt;/authors&gt;&lt;/contributors&gt;&lt;auth-address&gt;Univ Tennessee, Dept Retail Hospitality &amp;amp; Tourism Management, Knoxville, TN 37996 USA&lt;/auth-address&gt;&lt;titles&gt;&lt;title&gt;Brand extension feedback effects: What do we know and where should we go?&lt;/title&gt;&lt;secondary-title&gt;Journal of Product and Brand Management&lt;/secondary-title&gt;&lt;alt-title&gt;J Prod Brand Manag&lt;/alt-title&gt;&lt;/titles&gt;&lt;periodical&gt;&lt;full-title&gt;Journal of Product and Brand Management&lt;/full-title&gt;&lt;abbr-1&gt;J Prod Brand Manag&lt;/abbr-1&gt;&lt;/periodical&gt;&lt;alt-periodical&gt;&lt;full-title&gt;Journal of Product and Brand Management&lt;/full-title&gt;&lt;abbr-1&gt;J Prod Brand Manag&lt;/abbr-1&gt;&lt;/alt-periodical&gt;&lt;pages&gt;671-689&lt;/pages&gt;&lt;volume&gt;26&lt;/volume&gt;&lt;number&gt;7&lt;/number&gt;&lt;keywords&gt;&lt;keyword&gt;brand image&lt;/keyword&gt;&lt;keyword&gt;systematic literature review&lt;/keyword&gt;&lt;keyword&gt;brand extension&lt;/keyword&gt;&lt;keyword&gt;feedback effects&lt;/keyword&gt;&lt;keyword&gt;parent brand dilution&lt;/keyword&gt;&lt;keyword&gt;future-research&lt;/keyword&gt;&lt;keyword&gt;family brand&lt;/keyword&gt;&lt;keyword&gt;consumer evaluations&lt;/keyword&gt;&lt;keyword&gt;systematic reviews&lt;/keyword&gt;&lt;keyword&gt;line extensions&lt;/keyword&gt;&lt;keyword&gt;negative impact&lt;/keyword&gt;&lt;keyword&gt;luxury brands&lt;/keyword&gt;&lt;keyword&gt;image&lt;/keyword&gt;&lt;keyword&gt;strategies&lt;/keyword&gt;&lt;keyword&gt;dilution&lt;/keyword&gt;&lt;/keywords&gt;&lt;dates&gt;&lt;year&gt;2017&lt;/year&gt;&lt;/dates&gt;&lt;isbn&gt;1061-0421&lt;/isbn&gt;&lt;accession-num&gt;WOS:000417505100002&lt;/accession-num&gt;&lt;urls&gt;&lt;related-urls&gt;&lt;url&gt;&amp;lt;Go to ISI&amp;gt;://WOS:000417505100002&lt;/url&gt;&lt;/related-urls&gt;&lt;/urls&gt;&lt;language&gt;English&lt;/language&gt;&lt;/record&gt;&lt;/Cite&gt;&lt;/EndNote&gt;</w:instrText>
      </w:r>
      <w:r w:rsidRPr="00E659E5">
        <w:rPr>
          <w:rFonts w:cs="Times New Roman"/>
          <w:bCs/>
        </w:rPr>
        <w:fldChar w:fldCharType="separate"/>
      </w:r>
      <w:r w:rsidRPr="00E659E5">
        <w:rPr>
          <w:rFonts w:cs="Times New Roman"/>
          <w:bCs/>
        </w:rPr>
        <w:t>(</w:t>
      </w:r>
      <w:hyperlink w:anchor="_ENREF_6" w:tooltip="Childs, 2017 #4" w:history="1">
        <w:r w:rsidRPr="00E659E5">
          <w:rPr>
            <w:rFonts w:cs="Times New Roman"/>
            <w:bCs/>
          </w:rPr>
          <w:t>Childs 2017</w:t>
        </w:r>
      </w:hyperlink>
      <w:r w:rsidRPr="00E659E5">
        <w:rPr>
          <w:rFonts w:cs="Times New Roman"/>
          <w:bCs/>
        </w:rPr>
        <w:t>)</w:t>
      </w:r>
      <w:r w:rsidRPr="00E659E5">
        <w:rPr>
          <w:rFonts w:cs="Times New Roman"/>
          <w:bCs/>
        </w:rPr>
        <w:fldChar w:fldCharType="end"/>
      </w:r>
      <w:r w:rsidRPr="00E659E5">
        <w:rPr>
          <w:rFonts w:cs="Times New Roman"/>
          <w:bCs/>
        </w:rPr>
        <w:t xml:space="preserve">. In the case of a cross-gender BE, we are less likely to observe this type of consistency, which might result in a stronger dilution of the gender image of the PB. </w:t>
      </w:r>
      <w:r w:rsidR="00641926" w:rsidRPr="00E659E5">
        <w:rPr>
          <w:rFonts w:cs="Times New Roman"/>
          <w:bCs/>
        </w:rPr>
        <w:t>Hence, t</w:t>
      </w:r>
      <w:r w:rsidRPr="00E659E5">
        <w:rPr>
          <w:rFonts w:cs="Times New Roman"/>
          <w:bCs/>
        </w:rPr>
        <w:t xml:space="preserve">he LPCF condition may be more effective in reducing the </w:t>
      </w:r>
      <w:r w:rsidRPr="00E659E5">
        <w:rPr>
          <w:rFonts w:cs="Times New Roman"/>
          <w:bCs/>
        </w:rPr>
        <w:lastRenderedPageBreak/>
        <w:t xml:space="preserve">dilution effect on the PB. The typicality model of the categorisation theory suggests that when consumers are exposed to a BE that is inconsistent with the PB, they are more likely to create a sub-typing memory associating the extension with the PB </w:t>
      </w:r>
      <w:r w:rsidRPr="00E659E5">
        <w:rPr>
          <w:rFonts w:cs="Times New Roman"/>
          <w:bCs/>
        </w:rPr>
        <w:fldChar w:fldCharType="begin"/>
      </w:r>
      <w:r w:rsidRPr="00E659E5">
        <w:rPr>
          <w:rFonts w:cs="Times New Roman"/>
          <w:bCs/>
        </w:rPr>
        <w:instrText xml:space="preserve"> ADDIN EN.CITE &lt;EndNote&gt;&lt;Cite&gt;&lt;Author&gt;Goedertier&lt;/Author&gt;&lt;Year&gt;2015&lt;/Year&gt;&lt;RecNum&gt;23&lt;/RecNum&gt;&lt;DisplayText&gt;(Goedertier et al. 2015)&lt;/DisplayText&gt;&lt;record&gt;&lt;rec-number&gt;23&lt;/rec-number&gt;&lt;foreign-keys&gt;&lt;key app="EN" db-id="ez05vz0a4at9xnep2vppvwdad50fxr0rwdxe" timestamp="1603218428"&gt;23&lt;/key&gt;&lt;/foreign-keys&gt;&lt;ref-type name="Journal Article"&gt;17&lt;/ref-type&gt;&lt;contributors&gt;&lt;authors&gt;&lt;author&gt;Goedertier, F.&lt;/author&gt;&lt;author&gt;Dawar, N.&lt;/author&gt;&lt;author&gt;Geuens, M.&lt;/author&gt;&lt;author&gt;Weijters, B.&lt;/author&gt;&lt;/authors&gt;&lt;/contributors&gt;&lt;auth-address&gt;Vlerick Business Sch, B-3000 Leuven, Belgium&amp;#xD;Univ Western Ontario, Ivey Business Sch, London, ON N6G 0N1, Canada&amp;#xD;Univ Ghent, B-9000 Ghent, Belgium&lt;/auth-address&gt;&lt;titles&gt;&lt;title&gt;Brand typicality and distant novel extension acceptance: How risk-reduction counters low category fit&lt;/title&gt;&lt;secondary-title&gt;Journal of Business Research&lt;/secondary-title&gt;&lt;alt-title&gt;J Bus Res&lt;/alt-title&gt;&lt;/titles&gt;&lt;periodical&gt;&lt;full-title&gt;Journal of Business Research&lt;/full-title&gt;&lt;abbr-1&gt;J Bus Res&lt;/abbr-1&gt;&lt;/periodical&gt;&lt;alt-periodical&gt;&lt;full-title&gt;Journal of Business Research&lt;/full-title&gt;&lt;abbr-1&gt;J Bus Res&lt;/abbr-1&gt;&lt;/alt-periodical&gt;&lt;pages&gt;157-165&lt;/pages&gt;&lt;volume&gt;68&lt;/volume&gt;&lt;number&gt;1&lt;/number&gt;&lt;keywords&gt;&lt;keyword&gt;brand prototypicality&lt;/keyword&gt;&lt;keyword&gt;novelty&lt;/keyword&gt;&lt;keyword&gt;perceived risk&lt;/keyword&gt;&lt;keyword&gt;category fit&lt;/keyword&gt;&lt;keyword&gt;product innovation&lt;/keyword&gt;&lt;keyword&gt;moderating role&lt;/keyword&gt;&lt;keyword&gt;perceived risk&lt;/keyword&gt;&lt;keyword&gt;empirical-analysis&lt;/keyword&gt;&lt;keyword&gt;product evaluation&lt;/keyword&gt;&lt;keyword&gt;consumers&lt;/keyword&gt;&lt;keyword&gt;market&lt;/keyword&gt;&lt;keyword&gt;impact&lt;/keyword&gt;&lt;keyword&gt;creativity&lt;/keyword&gt;&lt;keyword&gt;preference&lt;/keyword&gt;&lt;keyword&gt;equity&lt;/keyword&gt;&lt;/keywords&gt;&lt;dates&gt;&lt;year&gt;2015&lt;/year&gt;&lt;pub-dates&gt;&lt;date&gt;Jan&lt;/date&gt;&lt;/pub-dates&gt;&lt;/dates&gt;&lt;isbn&gt;0148-2963&lt;/isbn&gt;&lt;accession-num&gt;ISI:000346893000020&lt;/accession-num&gt;&lt;urls&gt;&lt;related-urls&gt;&lt;url&gt;&amp;lt;Go to ISI&amp;gt;://000346893000020&lt;/url&gt;&lt;/related-urls&gt;&lt;/urls&gt;&lt;electronic-resource-num&gt;10.1016/j.jbusres.2014.04.005&lt;/electronic-resource-num&gt;&lt;language&gt;English&lt;/language&gt;&lt;/record&gt;&lt;/Cite&gt;&lt;/EndNote&gt;</w:instrText>
      </w:r>
      <w:r w:rsidRPr="00E659E5">
        <w:rPr>
          <w:rFonts w:cs="Times New Roman"/>
          <w:bCs/>
        </w:rPr>
        <w:fldChar w:fldCharType="separate"/>
      </w:r>
      <w:r w:rsidRPr="00E659E5">
        <w:rPr>
          <w:rFonts w:cs="Times New Roman"/>
          <w:bCs/>
        </w:rPr>
        <w:t>(</w:t>
      </w:r>
      <w:hyperlink w:anchor="_ENREF_12" w:tooltip="Goedertier, 2015 #23" w:history="1">
        <w:r w:rsidRPr="00E659E5">
          <w:rPr>
            <w:rFonts w:cs="Times New Roman"/>
            <w:bCs/>
          </w:rPr>
          <w:t>Goedertier et al. 2015</w:t>
        </w:r>
      </w:hyperlink>
      <w:r w:rsidRPr="00E659E5">
        <w:rPr>
          <w:rFonts w:cs="Times New Roman"/>
          <w:bCs/>
        </w:rPr>
        <w:t>)</w:t>
      </w:r>
      <w:r w:rsidRPr="00E659E5">
        <w:rPr>
          <w:rFonts w:cs="Times New Roman"/>
          <w:bCs/>
        </w:rPr>
        <w:fldChar w:fldCharType="end"/>
      </w:r>
      <w:r w:rsidRPr="00E659E5">
        <w:rPr>
          <w:rFonts w:cs="Times New Roman"/>
          <w:bCs/>
        </w:rPr>
        <w:t xml:space="preserve">. This creates a cognitive distance between the BE and PB, thus avoiding dilution of the PB image </w:t>
      </w:r>
      <w:r w:rsidRPr="00E659E5">
        <w:rPr>
          <w:rFonts w:cs="Times New Roman"/>
          <w:bCs/>
        </w:rPr>
        <w:fldChar w:fldCharType="begin"/>
      </w:r>
      <w:r w:rsidRPr="00E659E5">
        <w:rPr>
          <w:rFonts w:cs="Times New Roman"/>
          <w:bCs/>
        </w:rPr>
        <w:instrText xml:space="preserve"> ADDIN EN.CITE &lt;EndNote&gt;&lt;Cite&gt;&lt;Author&gt;Loken&lt;/Author&gt;&lt;Year&gt;1993&lt;/Year&gt;&lt;RecNum&gt;17&lt;/RecNum&gt;&lt;DisplayText&gt;(Loken and John 1993)&lt;/DisplayText&gt;&lt;record&gt;&lt;rec-number&gt;17&lt;/rec-number&gt;&lt;foreign-keys&gt;&lt;key app="EN" db-id="ez05vz0a4at9xnep2vppvwdad50fxr0rwdxe" timestamp="1603218427"&gt;17&lt;/key&gt;&lt;/foreign-keys&gt;&lt;ref-type name="Journal Article"&gt;17&lt;/ref-type&gt;&lt;contributors&gt;&lt;authors&gt;&lt;author&gt;Loken, B.&lt;/author&gt;&lt;author&gt;John, D. R.&lt;/author&gt;&lt;/authors&gt;&lt;/contributors&gt;&lt;titles&gt;&lt;title&gt;Diluting brand beliefs - when do brand extensions have a negative impact&lt;/title&gt;&lt;secondary-title&gt;Journal of Marketing&lt;/secondary-title&gt;&lt;alt-title&gt;J Marketing&lt;/alt-title&gt;&lt;/titles&gt;&lt;periodical&gt;&lt;full-title&gt;Journal of Marketing&lt;/full-title&gt;&lt;abbr-1&gt;J Marketing&lt;/abbr-1&gt;&lt;/periodical&gt;&lt;alt-periodical&gt;&lt;full-title&gt;Journal of Marketing&lt;/full-title&gt;&lt;abbr-1&gt;J Marketing&lt;/abbr-1&gt;&lt;/alt-periodical&gt;&lt;pages&gt;71-84&lt;/pages&gt;&lt;volume&gt;57&lt;/volume&gt;&lt;number&gt;3&lt;/number&gt;&lt;keywords&gt;&lt;keyword&gt;categories&lt;/keyword&gt;&lt;/keywords&gt;&lt;dates&gt;&lt;year&gt;1993&lt;/year&gt;&lt;pub-dates&gt;&lt;date&gt;Jul&lt;/date&gt;&lt;/pub-dates&gt;&lt;/dates&gt;&lt;isbn&gt;0022-2429&lt;/isbn&gt;&lt;accession-num&gt;ISI:A1993LN85600005&lt;/accession-num&gt;&lt;urls&gt;&lt;related-urls&gt;&lt;url&gt;&amp;lt;Go to ISI&amp;gt;://A1993LN85600005&lt;/url&gt;&lt;/related-urls&gt;&lt;/urls&gt;&lt;electronic-resource-num&gt;Doi 10.2307/1251855&lt;/electronic-resource-num&gt;&lt;language&gt;English&lt;/language&gt;&lt;/record&gt;&lt;/Cite&gt;&lt;/EndNote&gt;</w:instrText>
      </w:r>
      <w:r w:rsidRPr="00E659E5">
        <w:rPr>
          <w:rFonts w:cs="Times New Roman"/>
          <w:bCs/>
        </w:rPr>
        <w:fldChar w:fldCharType="separate"/>
      </w:r>
      <w:r w:rsidRPr="00E659E5">
        <w:rPr>
          <w:rFonts w:cs="Times New Roman"/>
          <w:bCs/>
        </w:rPr>
        <w:t>(</w:t>
      </w:r>
      <w:hyperlink w:anchor="_ENREF_19" w:tooltip="Loken, 1993 #17" w:history="1">
        <w:r w:rsidRPr="00E659E5">
          <w:rPr>
            <w:rFonts w:cs="Times New Roman"/>
            <w:bCs/>
          </w:rPr>
          <w:t>Loken and John 1993</w:t>
        </w:r>
      </w:hyperlink>
      <w:r w:rsidRPr="00E659E5">
        <w:rPr>
          <w:rFonts w:cs="Times New Roman"/>
          <w:bCs/>
        </w:rPr>
        <w:t>)</w:t>
      </w:r>
      <w:r w:rsidRPr="00E659E5">
        <w:rPr>
          <w:rFonts w:cs="Times New Roman"/>
          <w:bCs/>
        </w:rPr>
        <w:fldChar w:fldCharType="end"/>
      </w:r>
      <w:r w:rsidRPr="00E659E5">
        <w:rPr>
          <w:rFonts w:cs="Times New Roman"/>
          <w:bCs/>
        </w:rPr>
        <w:t xml:space="preserve">. </w:t>
      </w:r>
    </w:p>
    <w:p w14:paraId="5266300C" w14:textId="7EFEDD2E" w:rsidR="001D3520" w:rsidRPr="001D3520" w:rsidRDefault="001D3520" w:rsidP="001D3520">
      <w:pPr>
        <w:spacing w:line="480" w:lineRule="auto"/>
        <w:ind w:firstLine="709"/>
        <w:rPr>
          <w:rFonts w:cs="Times New Roman"/>
          <w:bCs/>
        </w:rPr>
      </w:pPr>
      <w:r w:rsidRPr="001D3520">
        <w:rPr>
          <w:rFonts w:cs="Times New Roman"/>
          <w:bCs/>
        </w:rPr>
        <w:t xml:space="preserve">The potential of LPCF has not been explored in the context of cross-gender BE studies. Following the conventional practice of BE research, studies of cross-gender BEs have mainly focused on the positive effects of HPCF. Table 1 summarises the findings of previous cross-gender BE studies. Generally, existing research suggests that although HPCF cross-gender extensions help to enhance brand awareness of the PB, they can harm the original attributes of and beliefs regarding the PB </w:t>
      </w:r>
      <w:r w:rsidRPr="001D3520">
        <w:rPr>
          <w:rFonts w:cs="Times New Roman"/>
          <w:bCs/>
        </w:rPr>
        <w:fldChar w:fldCharType="begin"/>
      </w:r>
      <w:r w:rsidRPr="001D3520">
        <w:rPr>
          <w:rFonts w:cs="Times New Roman"/>
          <w:bCs/>
        </w:rPr>
        <w:instrText xml:space="preserve"> ADDIN EN.CITE &lt;EndNote&gt;&lt;Cite&gt;&lt;Author&gt;Avery&lt;/Author&gt;&lt;Year&gt;2012&lt;/Year&gt;&lt;RecNum&gt;26&lt;/RecNum&gt;&lt;DisplayText&gt;(Avery 2012)&lt;/DisplayText&gt;&lt;record&gt;&lt;rec-number&gt;26&lt;/rec-number&gt;&lt;foreign-keys&gt;&lt;key app="EN" db-id="ez05vz0a4at9xnep2vppvwdad50fxr0rwdxe" timestamp="1603218429"&gt;26&lt;/key&gt;&lt;/foreign-keys&gt;&lt;ref-type name="Journal Article"&gt;17&lt;/ref-type&gt;&lt;contributors&gt;&lt;authors&gt;&lt;author&gt;Jill Avery&lt;/author&gt;&lt;/authors&gt;&lt;/contributors&gt;&lt;titles&gt;&lt;title&gt;Defending the markers of masculinity: Consumer resistance to brand gender-bending&lt;/title&gt;&lt;secondary-title&gt;International Journal of Research in Marketing&lt;/secondary-title&gt;&lt;/titles&gt;&lt;periodical&gt;&lt;full-title&gt;International Journal of Research in Marketing&lt;/full-title&gt;&lt;abbr-1&gt;Int J Res Mark&lt;/abbr-1&gt;&lt;/periodical&gt;&lt;pages&gt;322–336&lt;/pages&gt;&lt;volume&gt;29&lt;/volume&gt;&lt;dates&gt;&lt;year&gt;2012&lt;/year&gt;&lt;/dates&gt;&lt;urls&gt;&lt;/urls&gt;&lt;/record&gt;&lt;/Cite&gt;&lt;/EndNote&gt;</w:instrText>
      </w:r>
      <w:r w:rsidRPr="001D3520">
        <w:rPr>
          <w:rFonts w:cs="Times New Roman"/>
          <w:bCs/>
        </w:rPr>
        <w:fldChar w:fldCharType="separate"/>
      </w:r>
      <w:r w:rsidRPr="001D3520">
        <w:rPr>
          <w:rFonts w:cs="Times New Roman"/>
          <w:bCs/>
        </w:rPr>
        <w:t>(</w:t>
      </w:r>
      <w:hyperlink w:anchor="_ENREF_3" w:tooltip="Avery, 2012 #26" w:history="1">
        <w:r w:rsidRPr="001D3520">
          <w:rPr>
            <w:rFonts w:cs="Times New Roman"/>
            <w:bCs/>
          </w:rPr>
          <w:t>Avery 2012</w:t>
        </w:r>
      </w:hyperlink>
      <w:r w:rsidRPr="001D3520">
        <w:rPr>
          <w:rFonts w:cs="Times New Roman"/>
          <w:bCs/>
        </w:rPr>
        <w:t>)</w:t>
      </w:r>
      <w:r w:rsidRPr="001D3520">
        <w:rPr>
          <w:rFonts w:cs="Times New Roman"/>
          <w:bCs/>
        </w:rPr>
        <w:fldChar w:fldCharType="end"/>
      </w:r>
      <w:r w:rsidRPr="001D3520">
        <w:rPr>
          <w:rFonts w:cs="Times New Roman"/>
          <w:bCs/>
        </w:rPr>
        <w:t>. In the sections below we conceptualise how such harm could be potentially mitigated by an LPCF cross-gender extension.</w:t>
      </w:r>
    </w:p>
    <w:p w14:paraId="70D7E09C" w14:textId="2301C7D5" w:rsidR="006A62BA" w:rsidRPr="00EA10C9" w:rsidRDefault="00D70CAA" w:rsidP="007F394D">
      <w:pPr>
        <w:spacing w:before="100" w:beforeAutospacing="1" w:after="100" w:afterAutospacing="1" w:line="480" w:lineRule="auto"/>
        <w:jc w:val="center"/>
        <w:rPr>
          <w:rFonts w:eastAsia="MS Mincho"/>
          <w:lang w:eastAsia="zh-TW"/>
        </w:rPr>
      </w:pPr>
      <w:r w:rsidRPr="00EA10C9">
        <w:rPr>
          <w:rFonts w:eastAsia="MS Mincho"/>
          <w:lang w:eastAsia="zh-TW"/>
        </w:rPr>
        <w:t>-------------------------------------------------</w:t>
      </w:r>
      <w:r w:rsidRPr="00EA10C9">
        <w:rPr>
          <w:rFonts w:eastAsia="MS Mincho"/>
          <w:lang w:eastAsia="zh-TW"/>
        </w:rPr>
        <w:br/>
        <w:t>Insert Table 1 about here</w:t>
      </w:r>
      <w:r w:rsidRPr="00EA10C9">
        <w:rPr>
          <w:rFonts w:eastAsia="MS Mincho"/>
          <w:lang w:eastAsia="zh-TW"/>
        </w:rPr>
        <w:br/>
        <w:t>-------------------------------------------------</w:t>
      </w:r>
    </w:p>
    <w:p w14:paraId="28C245E4" w14:textId="34E10089" w:rsidR="007E0D93" w:rsidRPr="00EA10C9" w:rsidRDefault="007E0D93" w:rsidP="00C30D49">
      <w:pPr>
        <w:pStyle w:val="ListParagraph"/>
        <w:numPr>
          <w:ilvl w:val="0"/>
          <w:numId w:val="1"/>
        </w:numPr>
        <w:spacing w:line="480" w:lineRule="auto"/>
        <w:rPr>
          <w:rFonts w:cs="Times New Roman"/>
          <w:b/>
          <w:bCs/>
          <w:iCs/>
        </w:rPr>
      </w:pPr>
      <w:r w:rsidRPr="00EA10C9">
        <w:rPr>
          <w:rFonts w:cs="Times New Roman"/>
          <w:b/>
          <w:bCs/>
          <w:iCs/>
        </w:rPr>
        <w:t xml:space="preserve">Conceptual </w:t>
      </w:r>
      <w:r w:rsidR="00C30D49" w:rsidRPr="00EA10C9">
        <w:rPr>
          <w:rFonts w:cs="Times New Roman"/>
          <w:b/>
          <w:bCs/>
          <w:iCs/>
        </w:rPr>
        <w:t>b</w:t>
      </w:r>
      <w:r w:rsidRPr="00EA10C9">
        <w:rPr>
          <w:rFonts w:cs="Times New Roman"/>
          <w:b/>
          <w:bCs/>
          <w:iCs/>
        </w:rPr>
        <w:t xml:space="preserve">ackground and </w:t>
      </w:r>
      <w:r w:rsidR="00C30D49" w:rsidRPr="00EA10C9">
        <w:rPr>
          <w:rFonts w:cs="Times New Roman"/>
          <w:b/>
          <w:bCs/>
          <w:iCs/>
        </w:rPr>
        <w:t>h</w:t>
      </w:r>
      <w:r w:rsidRPr="00EA10C9">
        <w:rPr>
          <w:rFonts w:cs="Times New Roman"/>
          <w:b/>
          <w:bCs/>
          <w:iCs/>
        </w:rPr>
        <w:t>ypotheses</w:t>
      </w:r>
    </w:p>
    <w:p w14:paraId="4B0CA991" w14:textId="5C4DB7E3" w:rsidR="006E77E7" w:rsidRPr="00EA10C9" w:rsidRDefault="007E0D93" w:rsidP="005F608E">
      <w:pPr>
        <w:spacing w:line="480" w:lineRule="auto"/>
        <w:rPr>
          <w:rFonts w:cs="Times New Roman"/>
          <w:i/>
        </w:rPr>
      </w:pPr>
      <w:r w:rsidRPr="00EA10C9">
        <w:rPr>
          <w:rFonts w:cs="Times New Roman"/>
          <w:i/>
        </w:rPr>
        <w:t>3</w:t>
      </w:r>
      <w:r w:rsidR="00AE3917" w:rsidRPr="00EA10C9">
        <w:rPr>
          <w:rFonts w:cs="Times New Roman"/>
          <w:i/>
        </w:rPr>
        <w:t xml:space="preserve">.1 </w:t>
      </w:r>
      <w:r w:rsidR="00354770" w:rsidRPr="00EA10C9">
        <w:rPr>
          <w:rFonts w:cs="Times New Roman"/>
          <w:i/>
        </w:rPr>
        <w:t>Perceived</w:t>
      </w:r>
      <w:r w:rsidR="006E77E7" w:rsidRPr="00EA10C9">
        <w:rPr>
          <w:rFonts w:cs="Times New Roman"/>
          <w:i/>
        </w:rPr>
        <w:t xml:space="preserve"> </w:t>
      </w:r>
      <w:r w:rsidR="00881721" w:rsidRPr="00EA10C9">
        <w:rPr>
          <w:rFonts w:cs="Times New Roman"/>
          <w:i/>
        </w:rPr>
        <w:t>gender brand personality according</w:t>
      </w:r>
      <w:r w:rsidR="006E77E7" w:rsidRPr="00EA10C9">
        <w:rPr>
          <w:rFonts w:cs="Times New Roman"/>
          <w:i/>
        </w:rPr>
        <w:t xml:space="preserve"> to gender schema</w:t>
      </w:r>
    </w:p>
    <w:p w14:paraId="3BD5E87A" w14:textId="658CF11F" w:rsidR="00072241" w:rsidRPr="00EA10C9" w:rsidRDefault="00AF7D32" w:rsidP="00F4333C">
      <w:pPr>
        <w:spacing w:line="480" w:lineRule="auto"/>
        <w:ind w:firstLine="720"/>
        <w:rPr>
          <w:rFonts w:cs="Times New Roman"/>
        </w:rPr>
      </w:pPr>
      <w:r w:rsidRPr="00EA10C9">
        <w:rPr>
          <w:rFonts w:cs="Times New Roman"/>
        </w:rPr>
        <w:t>Biological sex is the assigned physical or biological characteristic, i.e.</w:t>
      </w:r>
      <w:r w:rsidR="001F7B3E">
        <w:rPr>
          <w:rFonts w:cs="Times New Roman"/>
        </w:rPr>
        <w:t>,</w:t>
      </w:r>
      <w:r w:rsidRPr="00EA10C9">
        <w:rPr>
          <w:rFonts w:cs="Times New Roman"/>
        </w:rPr>
        <w:t xml:space="preserve"> male and female </w:t>
      </w:r>
      <w:r w:rsidR="00B51781" w:rsidRPr="00EA10C9">
        <w:rPr>
          <w:rFonts w:cs="Times New Roman"/>
        </w:rPr>
        <w:fldChar w:fldCharType="begin"/>
      </w:r>
      <w:r w:rsidR="00B51781" w:rsidRPr="00EA10C9">
        <w:rPr>
          <w:rFonts w:cs="Times New Roman"/>
        </w:rPr>
        <w:instrText xml:space="preserve"> ADDIN EN.CITE &lt;EndNote&gt;&lt;Cite&gt;&lt;Author&gt;Fischer&lt;/Author&gt;&lt;Year&gt;1994&lt;/Year&gt;&lt;RecNum&gt;28&lt;/RecNum&gt;&lt;DisplayText&gt;(Fischer and Arnold 1994)&lt;/DisplayText&gt;&lt;record&gt;&lt;rec-number&gt;28&lt;/rec-number&gt;&lt;foreign-keys&gt;&lt;key app="EN" db-id="ez05vz0a4at9xnep2vppvwdad50fxr0rwdxe" timestamp="1603218429"&gt;28&lt;/key&gt;&lt;/foreign-keys&gt;&lt;ref-type name="Journal Article"&gt;17&lt;/ref-type&gt;&lt;contributors&gt;&lt;authors&gt;&lt;author&gt;Eileen Fischer&lt;/author&gt;&lt;author&gt;Stephen Arnold&lt;/author&gt;&lt;/authors&gt;&lt;/contributors&gt;&lt;titles&gt;&lt;title&gt;Sex, gender identity, gender role attitudes and consumer behaviour&lt;/title&gt;&lt;secondary-title&gt;Psychology &amp;amp; Marketing&lt;/secondary-title&gt;&lt;/titles&gt;&lt;periodical&gt;&lt;full-title&gt;Psychology &amp;amp; Marketing&lt;/full-title&gt;&lt;abbr-1&gt;Psychol Market&lt;/abbr-1&gt;&lt;/periodical&gt;&lt;pages&gt;163-182&lt;/pages&gt;&lt;volume&gt;11&lt;/volume&gt;&lt;number&gt;2&lt;/number&gt;&lt;dates&gt;&lt;year&gt;1994&lt;/year&gt;&lt;/dates&gt;&lt;urls&gt;&lt;/urls&gt;&lt;/record&gt;&lt;/Cite&gt;&lt;/EndNote&gt;</w:instrText>
      </w:r>
      <w:r w:rsidR="00B51781" w:rsidRPr="00EA10C9">
        <w:rPr>
          <w:rFonts w:cs="Times New Roman"/>
        </w:rPr>
        <w:fldChar w:fldCharType="separate"/>
      </w:r>
      <w:r w:rsidR="00B51781" w:rsidRPr="00EA10C9">
        <w:rPr>
          <w:rFonts w:cs="Times New Roman"/>
        </w:rPr>
        <w:t>(</w:t>
      </w:r>
      <w:hyperlink w:anchor="_ENREF_10" w:tooltip="Fischer, 1994 #28" w:history="1">
        <w:r w:rsidR="001D3520" w:rsidRPr="00EA10C9">
          <w:rPr>
            <w:rFonts w:cs="Times New Roman"/>
          </w:rPr>
          <w:t>Fischer and Arnold 1994</w:t>
        </w:r>
      </w:hyperlink>
      <w:r w:rsidR="00B51781" w:rsidRPr="00EA10C9">
        <w:rPr>
          <w:rFonts w:cs="Times New Roman"/>
        </w:rPr>
        <w:t>)</w:t>
      </w:r>
      <w:r w:rsidR="00B51781" w:rsidRPr="00EA10C9">
        <w:rPr>
          <w:rFonts w:cs="Times New Roman"/>
        </w:rPr>
        <w:fldChar w:fldCharType="end"/>
      </w:r>
      <w:r w:rsidRPr="00EA10C9">
        <w:rPr>
          <w:rFonts w:cs="Times New Roman"/>
        </w:rPr>
        <w:t>.</w:t>
      </w:r>
      <w:r w:rsidR="00B51781" w:rsidRPr="00EA10C9">
        <w:rPr>
          <w:rFonts w:cs="Times New Roman"/>
        </w:rPr>
        <w:t xml:space="preserve"> </w:t>
      </w:r>
      <w:r w:rsidR="00BD21E9" w:rsidRPr="00EA10C9">
        <w:rPr>
          <w:rFonts w:cs="Times New Roman"/>
        </w:rPr>
        <w:t>As a segmentation variable, biological sex is easy to capture by marketers</w:t>
      </w:r>
      <w:r w:rsidR="0059180B" w:rsidRPr="00EA10C9">
        <w:rPr>
          <w:rFonts w:cs="Times New Roman"/>
        </w:rPr>
        <w:t>. T</w:t>
      </w:r>
      <w:r w:rsidR="00BD21E9" w:rsidRPr="00EA10C9">
        <w:rPr>
          <w:rFonts w:cs="Times New Roman"/>
        </w:rPr>
        <w:t>hus</w:t>
      </w:r>
      <w:r w:rsidR="0059180B" w:rsidRPr="00EA10C9">
        <w:rPr>
          <w:rFonts w:cs="Times New Roman"/>
        </w:rPr>
        <w:t>,</w:t>
      </w:r>
      <w:r w:rsidR="00BD21E9" w:rsidRPr="00EA10C9">
        <w:rPr>
          <w:rFonts w:cs="Times New Roman"/>
        </w:rPr>
        <w:t xml:space="preserve"> it is one of the most popular demographic segmentation variables </w:t>
      </w:r>
      <w:r w:rsidR="00FC237D" w:rsidRPr="00EA10C9">
        <w:rPr>
          <w:rFonts w:cs="Times New Roman"/>
        </w:rPr>
        <w:t>used in designing marketing strategies</w:t>
      </w:r>
      <w:r w:rsidR="00B51781" w:rsidRPr="00EA10C9">
        <w:rPr>
          <w:rFonts w:cs="Times New Roman"/>
        </w:rPr>
        <w:t>.</w:t>
      </w:r>
      <w:r w:rsidR="00B81FDA">
        <w:rPr>
          <w:rFonts w:cs="Times New Roman"/>
        </w:rPr>
        <w:t xml:space="preserve"> The relevance of this variable is supported by the</w:t>
      </w:r>
      <w:r w:rsidR="00376408">
        <w:rPr>
          <w:rFonts w:cs="Times New Roman"/>
        </w:rPr>
        <w:t xml:space="preserve"> </w:t>
      </w:r>
      <w:r w:rsidR="00881721" w:rsidRPr="00EA10C9">
        <w:rPr>
          <w:rFonts w:cs="Times New Roman"/>
        </w:rPr>
        <w:t>gender schema theory</w:t>
      </w:r>
      <w:r w:rsidR="00B81FDA">
        <w:rPr>
          <w:rFonts w:cs="Times New Roman"/>
        </w:rPr>
        <w:t xml:space="preserve">. </w:t>
      </w:r>
      <w:r w:rsidR="007768A8">
        <w:rPr>
          <w:rFonts w:cs="Times New Roman"/>
        </w:rPr>
        <w:t>The theory</w:t>
      </w:r>
      <w:r w:rsidR="000159E9" w:rsidRPr="00EA10C9">
        <w:rPr>
          <w:rFonts w:cs="Times New Roman"/>
        </w:rPr>
        <w:t xml:space="preserve"> explains</w:t>
      </w:r>
      <w:r w:rsidR="00881721" w:rsidRPr="00EA10C9">
        <w:rPr>
          <w:rFonts w:cs="Times New Roman"/>
        </w:rPr>
        <w:t xml:space="preserve"> that individuals develop </w:t>
      </w:r>
      <w:r w:rsidR="00204155" w:rsidRPr="00EA10C9">
        <w:rPr>
          <w:rFonts w:cs="Times New Roman"/>
        </w:rPr>
        <w:t>biological sex-typed</w:t>
      </w:r>
      <w:r w:rsidR="00D73341" w:rsidRPr="00EA10C9">
        <w:rPr>
          <w:rFonts w:cs="Times New Roman"/>
        </w:rPr>
        <w:t xml:space="preserve"> </w:t>
      </w:r>
      <w:r w:rsidR="00D73341" w:rsidRPr="00EA10C9">
        <w:rPr>
          <w:rFonts w:cs="Times New Roman"/>
        </w:rPr>
        <w:lastRenderedPageBreak/>
        <w:t>information from their social surrounding</w:t>
      </w:r>
      <w:r w:rsidR="00697759" w:rsidRPr="00EA10C9">
        <w:rPr>
          <w:rFonts w:cs="Times New Roman"/>
        </w:rPr>
        <w:t>s</w:t>
      </w:r>
      <w:r w:rsidR="0059180B" w:rsidRPr="00EA10C9">
        <w:rPr>
          <w:rFonts w:cs="Times New Roman"/>
        </w:rPr>
        <w:t>,</w:t>
      </w:r>
      <w:r w:rsidR="00D73341" w:rsidRPr="00EA10C9">
        <w:rPr>
          <w:rFonts w:cs="Times New Roman"/>
        </w:rPr>
        <w:t xml:space="preserve"> </w:t>
      </w:r>
      <w:r w:rsidR="00AC60E9" w:rsidRPr="00EA10C9">
        <w:rPr>
          <w:rFonts w:cs="Times New Roman"/>
        </w:rPr>
        <w:t xml:space="preserve">and </w:t>
      </w:r>
      <w:r w:rsidR="00D73341" w:rsidRPr="00EA10C9">
        <w:rPr>
          <w:rFonts w:cs="Times New Roman"/>
        </w:rPr>
        <w:t>store</w:t>
      </w:r>
      <w:r w:rsidR="007768A8">
        <w:rPr>
          <w:rFonts w:cs="Times New Roman"/>
        </w:rPr>
        <w:t xml:space="preserve"> it</w:t>
      </w:r>
      <w:r w:rsidR="00D73341" w:rsidRPr="00EA10C9">
        <w:rPr>
          <w:rFonts w:cs="Times New Roman"/>
        </w:rPr>
        <w:t xml:space="preserve"> in their memories</w:t>
      </w:r>
      <w:r w:rsidR="007768A8">
        <w:rPr>
          <w:rFonts w:cs="Times New Roman"/>
        </w:rPr>
        <w:t xml:space="preserve">, </w:t>
      </w:r>
      <w:r w:rsidR="00D73341" w:rsidRPr="00EA10C9">
        <w:rPr>
          <w:rFonts w:cs="Times New Roman"/>
        </w:rPr>
        <w:t>called</w:t>
      </w:r>
      <w:r w:rsidR="00AC60E9" w:rsidRPr="00EA10C9">
        <w:rPr>
          <w:rFonts w:cs="Times New Roman"/>
        </w:rPr>
        <w:t xml:space="preserve"> </w:t>
      </w:r>
      <w:r w:rsidR="002D2221" w:rsidRPr="00EA10C9">
        <w:rPr>
          <w:rFonts w:cs="Times New Roman"/>
        </w:rPr>
        <w:t>‘</w:t>
      </w:r>
      <w:r w:rsidR="00881721" w:rsidRPr="00EA10C9">
        <w:rPr>
          <w:rFonts w:cs="Times New Roman"/>
        </w:rPr>
        <w:t>gender schema</w:t>
      </w:r>
      <w:r w:rsidR="002D2221" w:rsidRPr="00EA10C9">
        <w:rPr>
          <w:rFonts w:cs="Times New Roman"/>
        </w:rPr>
        <w:t>’</w:t>
      </w:r>
      <w:r w:rsidR="00881721" w:rsidRPr="00EA10C9">
        <w:rPr>
          <w:rFonts w:cs="Times New Roman"/>
        </w:rPr>
        <w:t xml:space="preserve"> </w:t>
      </w:r>
      <w:r w:rsidR="00B51781" w:rsidRPr="00EA10C9">
        <w:rPr>
          <w:rFonts w:cs="Times New Roman"/>
        </w:rPr>
        <w:fldChar w:fldCharType="begin"/>
      </w:r>
      <w:r w:rsidR="00B51781" w:rsidRPr="00EA10C9">
        <w:rPr>
          <w:rFonts w:cs="Times New Roman"/>
        </w:rPr>
        <w:instrText xml:space="preserve"> ADDIN EN.CITE &lt;EndNote&gt;&lt;Cite&gt;&lt;Author&gt;Bem&lt;/Author&gt;&lt;Year&gt;1983&lt;/Year&gt;&lt;RecNum&gt;35&lt;/RecNum&gt;&lt;DisplayText&gt;(Bem 1983)&lt;/DisplayText&gt;&lt;record&gt;&lt;rec-number&gt;35&lt;/rec-number&gt;&lt;foreign-keys&gt;&lt;key app="EN" db-id="ez05vz0a4at9xnep2vppvwdad50fxr0rwdxe" timestamp="1603218430"&gt;35&lt;/key&gt;&lt;/foreign-keys&gt;&lt;ref-type name="Journal Article"&gt;17&lt;/ref-type&gt;&lt;contributors&gt;&lt;authors&gt;&lt;author&gt;Sandra Lipsitz Bem&lt;/author&gt;&lt;/authors&gt;&lt;/contributors&gt;&lt;titles&gt;&lt;title&gt;Gender schema theory and its implications for child development: Raising gender-aschematic children in a gender schematic society&lt;/title&gt;&lt;secondary-title&gt;Signs&lt;/secondary-title&gt;&lt;/titles&gt;&lt;periodical&gt;&lt;full-title&gt;Signs&lt;/full-title&gt;&lt;/periodical&gt;&lt;pages&gt;598-616&lt;/pages&gt;&lt;volume&gt;8&lt;/volume&gt;&lt;number&gt;4&lt;/number&gt;&lt;dates&gt;&lt;year&gt;1983&lt;/year&gt;&lt;/dates&gt;&lt;urls&gt;&lt;/urls&gt;&lt;/record&gt;&lt;/Cite&gt;&lt;/EndNote&gt;</w:instrText>
      </w:r>
      <w:r w:rsidR="00B51781" w:rsidRPr="00EA10C9">
        <w:rPr>
          <w:rFonts w:cs="Times New Roman"/>
        </w:rPr>
        <w:fldChar w:fldCharType="separate"/>
      </w:r>
      <w:r w:rsidR="00B51781" w:rsidRPr="00EA10C9">
        <w:rPr>
          <w:rFonts w:cs="Times New Roman"/>
        </w:rPr>
        <w:t>(</w:t>
      </w:r>
      <w:hyperlink w:anchor="_ENREF_4" w:tooltip="Bem, 1983 #35" w:history="1">
        <w:r w:rsidR="001D3520" w:rsidRPr="00EA10C9">
          <w:rPr>
            <w:rFonts w:cs="Times New Roman"/>
          </w:rPr>
          <w:t>Bem 1983</w:t>
        </w:r>
      </w:hyperlink>
      <w:r w:rsidR="00B51781" w:rsidRPr="00EA10C9">
        <w:rPr>
          <w:rFonts w:cs="Times New Roman"/>
        </w:rPr>
        <w:t>)</w:t>
      </w:r>
      <w:r w:rsidR="00B51781" w:rsidRPr="00EA10C9">
        <w:rPr>
          <w:rFonts w:cs="Times New Roman"/>
        </w:rPr>
        <w:fldChar w:fldCharType="end"/>
      </w:r>
      <w:r w:rsidR="00881721" w:rsidRPr="00EA10C9">
        <w:rPr>
          <w:rFonts w:cs="Times New Roman"/>
        </w:rPr>
        <w:t>. Gender schema influences how an individual organise</w:t>
      </w:r>
      <w:r w:rsidR="005B540D" w:rsidRPr="00EA10C9">
        <w:rPr>
          <w:rFonts w:cs="Times New Roman"/>
        </w:rPr>
        <w:t>s</w:t>
      </w:r>
      <w:r w:rsidR="00881721" w:rsidRPr="00EA10C9">
        <w:rPr>
          <w:rFonts w:cs="Times New Roman"/>
        </w:rPr>
        <w:t>, perceive</w:t>
      </w:r>
      <w:r w:rsidR="005B540D" w:rsidRPr="00EA10C9">
        <w:rPr>
          <w:rFonts w:cs="Times New Roman"/>
        </w:rPr>
        <w:t>s</w:t>
      </w:r>
      <w:r w:rsidR="00881721" w:rsidRPr="00EA10C9">
        <w:rPr>
          <w:rFonts w:cs="Times New Roman"/>
        </w:rPr>
        <w:t>, process</w:t>
      </w:r>
      <w:r w:rsidR="005B540D" w:rsidRPr="00EA10C9">
        <w:rPr>
          <w:rFonts w:cs="Times New Roman"/>
        </w:rPr>
        <w:t>es</w:t>
      </w:r>
      <w:r w:rsidR="00881721" w:rsidRPr="00EA10C9">
        <w:rPr>
          <w:rFonts w:cs="Times New Roman"/>
        </w:rPr>
        <w:t>, select</w:t>
      </w:r>
      <w:r w:rsidR="005B540D" w:rsidRPr="00EA10C9">
        <w:rPr>
          <w:rFonts w:cs="Times New Roman"/>
        </w:rPr>
        <w:t>s</w:t>
      </w:r>
      <w:r w:rsidR="002D2221" w:rsidRPr="00EA10C9">
        <w:rPr>
          <w:rFonts w:cs="Times New Roman"/>
        </w:rPr>
        <w:t>,</w:t>
      </w:r>
      <w:r w:rsidR="00881721" w:rsidRPr="00EA10C9">
        <w:rPr>
          <w:rFonts w:cs="Times New Roman"/>
        </w:rPr>
        <w:t xml:space="preserve"> and memorise</w:t>
      </w:r>
      <w:r w:rsidR="005B540D" w:rsidRPr="00EA10C9">
        <w:rPr>
          <w:rFonts w:cs="Times New Roman"/>
        </w:rPr>
        <w:t>s</w:t>
      </w:r>
      <w:r w:rsidR="00881721" w:rsidRPr="00EA10C9">
        <w:rPr>
          <w:rFonts w:cs="Times New Roman"/>
        </w:rPr>
        <w:t xml:space="preserve"> </w:t>
      </w:r>
      <w:r w:rsidR="008C4618" w:rsidRPr="00EA10C9">
        <w:rPr>
          <w:rFonts w:cs="Times New Roman"/>
        </w:rPr>
        <w:t>biological sex-typed</w:t>
      </w:r>
      <w:r w:rsidR="00881721" w:rsidRPr="00EA10C9">
        <w:rPr>
          <w:rFonts w:cs="Times New Roman"/>
        </w:rPr>
        <w:t xml:space="preserve"> information to comply with the social definition of </w:t>
      </w:r>
      <w:r w:rsidR="00DF30C6" w:rsidRPr="00EA10C9">
        <w:rPr>
          <w:rFonts w:cs="Times New Roman"/>
        </w:rPr>
        <w:t>biological sex</w:t>
      </w:r>
      <w:r w:rsidR="00881721" w:rsidRPr="00EA10C9">
        <w:rPr>
          <w:rFonts w:cs="Times New Roman"/>
        </w:rPr>
        <w:t xml:space="preserve"> </w:t>
      </w:r>
      <w:r w:rsidR="00B51781" w:rsidRPr="00EA10C9">
        <w:rPr>
          <w:rFonts w:cs="Times New Roman"/>
        </w:rPr>
        <w:fldChar w:fldCharType="begin"/>
      </w:r>
      <w:r w:rsidR="00DF30C6" w:rsidRPr="00EA10C9">
        <w:rPr>
          <w:rFonts w:cs="Times New Roman"/>
        </w:rPr>
        <w:instrText xml:space="preserve"> ADDIN EN.CITE &lt;EndNote&gt;&lt;Cite&gt;&lt;Author&gt;Jung&lt;/Author&gt;&lt;Year&gt;2006&lt;/Year&gt;&lt;RecNum&gt;27&lt;/RecNum&gt;&lt;DisplayText&gt;(Jung and Lee 2006)&lt;/DisplayText&gt;&lt;record&gt;&lt;rec-number&gt;27&lt;/rec-number&gt;&lt;foreign-keys&gt;&lt;key app="EN" db-id="ez05vz0a4at9xnep2vppvwdad50fxr0rwdxe" timestamp="1603218429"&gt;27&lt;/key&gt;&lt;/foreign-keys&gt;&lt;ref-type name="Conference Paper"&gt;47&lt;/ref-type&gt;&lt;contributors&gt;&lt;authors&gt;&lt;author&gt;Kwon Jung&lt;/author&gt;&lt;author&gt;Winston Lee&lt;/author&gt;&lt;/authors&gt;&lt;secondary-authors&gt;&lt;author&gt;Connie Pechmann &lt;/author&gt;&lt;author&gt;Linda Price&lt;/author&gt;&lt;/secondary-authors&gt;&lt;/contributors&gt;&lt;titles&gt;&lt;title&gt;Cross gender brand extension: Effects of gender of brand, gender of consumer and product type on evaluation of cross gender extensions&lt;/title&gt;&lt;secondary-title&gt;Advances in Consumer Research Volume 33&lt;/secondary-title&gt;&lt;/titles&gt;&lt;pages&gt;67-74&lt;/pages&gt;&lt;dates&gt;&lt;year&gt;2006&lt;/year&gt;&lt;/dates&gt;&lt;pub-location&gt;Duluth, MN&lt;/pub-location&gt;&lt;publisher&gt;Association for Consumer Research&lt;/publisher&gt;&lt;urls&gt;&lt;/urls&gt;&lt;/record&gt;&lt;/Cite&gt;&lt;/EndNote&gt;</w:instrText>
      </w:r>
      <w:r w:rsidR="00B51781" w:rsidRPr="00EA10C9">
        <w:rPr>
          <w:rFonts w:cs="Times New Roman"/>
        </w:rPr>
        <w:fldChar w:fldCharType="separate"/>
      </w:r>
      <w:r w:rsidR="00DF30C6" w:rsidRPr="00EA10C9">
        <w:rPr>
          <w:rFonts w:cs="Times New Roman"/>
        </w:rPr>
        <w:t>(</w:t>
      </w:r>
      <w:hyperlink w:anchor="_ENREF_14" w:tooltip="Jung, 2006 #27" w:history="1">
        <w:r w:rsidR="001D3520" w:rsidRPr="00EA10C9">
          <w:rPr>
            <w:rFonts w:cs="Times New Roman"/>
          </w:rPr>
          <w:t>Jung and Lee 2006</w:t>
        </w:r>
      </w:hyperlink>
      <w:r w:rsidR="00DF30C6" w:rsidRPr="00EA10C9">
        <w:rPr>
          <w:rFonts w:cs="Times New Roman"/>
        </w:rPr>
        <w:t>)</w:t>
      </w:r>
      <w:r w:rsidR="00B51781" w:rsidRPr="00EA10C9">
        <w:rPr>
          <w:rFonts w:cs="Times New Roman"/>
        </w:rPr>
        <w:fldChar w:fldCharType="end"/>
      </w:r>
      <w:r w:rsidR="003D23B4" w:rsidRPr="00EA10C9">
        <w:rPr>
          <w:rFonts w:cs="Times New Roman"/>
        </w:rPr>
        <w:t xml:space="preserve">. </w:t>
      </w:r>
      <w:r w:rsidR="00697759" w:rsidRPr="00EA10C9">
        <w:rPr>
          <w:rFonts w:cs="Times New Roman"/>
        </w:rPr>
        <w:t>It</w:t>
      </w:r>
      <w:r w:rsidR="008B60A8" w:rsidRPr="00EA10C9">
        <w:rPr>
          <w:rFonts w:cs="Times New Roman"/>
        </w:rPr>
        <w:t xml:space="preserve"> helps individuals to create their </w:t>
      </w:r>
      <w:r w:rsidR="00D159C6" w:rsidRPr="00EA10C9">
        <w:rPr>
          <w:rFonts w:cs="Times New Roman"/>
        </w:rPr>
        <w:t xml:space="preserve">social identity </w:t>
      </w:r>
      <w:r w:rsidR="006550A3" w:rsidRPr="00EA10C9">
        <w:rPr>
          <w:rFonts w:cs="Times New Roman"/>
        </w:rPr>
        <w:t>according</w:t>
      </w:r>
      <w:r w:rsidR="00816A2B" w:rsidRPr="00EA10C9">
        <w:rPr>
          <w:rFonts w:cs="Times New Roman"/>
        </w:rPr>
        <w:t xml:space="preserve"> to their biological sex</w:t>
      </w:r>
      <w:r w:rsidR="002C1E00" w:rsidRPr="00EA10C9">
        <w:rPr>
          <w:rFonts w:cs="Times New Roman"/>
        </w:rPr>
        <w:t xml:space="preserve"> </w:t>
      </w:r>
      <w:r w:rsidR="002C1E00" w:rsidRPr="00EA10C9">
        <w:rPr>
          <w:rFonts w:cs="Times New Roman"/>
        </w:rPr>
        <w:fldChar w:fldCharType="begin"/>
      </w:r>
      <w:r w:rsidR="002C1E00" w:rsidRPr="00EA10C9">
        <w:rPr>
          <w:rFonts w:cs="Times New Roman"/>
        </w:rPr>
        <w:instrText xml:space="preserve"> ADDIN EN.CITE &lt;EndNote&gt;&lt;Cite&gt;&lt;Author&gt;Avery&lt;/Author&gt;&lt;Year&gt;2012&lt;/Year&gt;&lt;RecNum&gt;26&lt;/RecNum&gt;&lt;DisplayText&gt;(Avery 2012)&lt;/DisplayText&gt;&lt;record&gt;&lt;rec-number&gt;26&lt;/rec-number&gt;&lt;foreign-keys&gt;&lt;key app="EN" db-id="ez05vz0a4at9xnep2vppvwdad50fxr0rwdxe" timestamp="1603218429"&gt;26&lt;/key&gt;&lt;/foreign-keys&gt;&lt;ref-type name="Journal Article"&gt;17&lt;/ref-type&gt;&lt;contributors&gt;&lt;authors&gt;&lt;author&gt;Jill Avery&lt;/author&gt;&lt;/authors&gt;&lt;/contributors&gt;&lt;titles&gt;&lt;title&gt;Defending the markers of masculinity: Consumer resistance to brand gender-bending&lt;/title&gt;&lt;secondary-title&gt;International Journal of Research in Marketing&lt;/secondary-title&gt;&lt;/titles&gt;&lt;periodical&gt;&lt;full-title&gt;International Journal of Research in Marketing&lt;/full-title&gt;&lt;abbr-1&gt;Int J Res Mark&lt;/abbr-1&gt;&lt;/periodical&gt;&lt;pages&gt;322–336&lt;/pages&gt;&lt;volume&gt;29&lt;/volume&gt;&lt;dates&gt;&lt;year&gt;2012&lt;/year&gt;&lt;/dates&gt;&lt;urls&gt;&lt;/urls&gt;&lt;/record&gt;&lt;/Cite&gt;&lt;/EndNote&gt;</w:instrText>
      </w:r>
      <w:r w:rsidR="002C1E00" w:rsidRPr="00EA10C9">
        <w:rPr>
          <w:rFonts w:cs="Times New Roman"/>
        </w:rPr>
        <w:fldChar w:fldCharType="separate"/>
      </w:r>
      <w:r w:rsidR="002C1E00" w:rsidRPr="00EA10C9">
        <w:rPr>
          <w:rFonts w:cs="Times New Roman"/>
        </w:rPr>
        <w:t>(</w:t>
      </w:r>
      <w:hyperlink w:anchor="_ENREF_3" w:tooltip="Avery, 2012 #26" w:history="1">
        <w:r w:rsidR="001D3520" w:rsidRPr="00EA10C9">
          <w:rPr>
            <w:rFonts w:cs="Times New Roman"/>
          </w:rPr>
          <w:t>Avery 2012</w:t>
        </w:r>
      </w:hyperlink>
      <w:r w:rsidR="002C1E00" w:rsidRPr="00EA10C9">
        <w:rPr>
          <w:rFonts w:cs="Times New Roman"/>
        </w:rPr>
        <w:t>)</w:t>
      </w:r>
      <w:r w:rsidR="002C1E00" w:rsidRPr="00EA10C9">
        <w:rPr>
          <w:rFonts w:cs="Times New Roman"/>
        </w:rPr>
        <w:fldChar w:fldCharType="end"/>
      </w:r>
      <w:r w:rsidR="00D159C6" w:rsidRPr="00EA10C9">
        <w:rPr>
          <w:rFonts w:cs="Times New Roman"/>
        </w:rPr>
        <w:t xml:space="preserve">. The social identity theory </w:t>
      </w:r>
      <w:r w:rsidR="000159E9" w:rsidRPr="00EA10C9">
        <w:rPr>
          <w:rFonts w:cs="Times New Roman"/>
        </w:rPr>
        <w:t xml:space="preserve">also </w:t>
      </w:r>
      <w:r w:rsidR="00D159C6" w:rsidRPr="00EA10C9">
        <w:rPr>
          <w:rFonts w:cs="Times New Roman"/>
        </w:rPr>
        <w:t xml:space="preserve">specifies that individuals are motivated </w:t>
      </w:r>
      <w:r w:rsidR="00881721" w:rsidRPr="00EA10C9">
        <w:rPr>
          <w:rFonts w:cs="Times New Roman"/>
        </w:rPr>
        <w:t xml:space="preserve">to engage in </w:t>
      </w:r>
      <w:r w:rsidR="00A42C66" w:rsidRPr="00EA10C9">
        <w:rPr>
          <w:rFonts w:cs="Times New Roman"/>
        </w:rPr>
        <w:t>biological sex</w:t>
      </w:r>
      <w:r w:rsidR="00881721" w:rsidRPr="00EA10C9">
        <w:rPr>
          <w:rFonts w:cs="Times New Roman"/>
        </w:rPr>
        <w:t xml:space="preserve">-consistent </w:t>
      </w:r>
      <w:r w:rsidR="003A0085" w:rsidRPr="00EA10C9">
        <w:rPr>
          <w:rFonts w:cs="Times New Roman"/>
        </w:rPr>
        <w:t>consumption</w:t>
      </w:r>
      <w:r w:rsidR="00596BD5" w:rsidRPr="00EA10C9">
        <w:rPr>
          <w:rFonts w:cs="Times New Roman"/>
        </w:rPr>
        <w:t xml:space="preserve"> to protect their in-group status </w:t>
      </w:r>
      <w:r w:rsidR="00B51781" w:rsidRPr="00EA10C9">
        <w:rPr>
          <w:rFonts w:cs="Times New Roman"/>
        </w:rPr>
        <w:fldChar w:fldCharType="begin"/>
      </w:r>
      <w:r w:rsidR="00302763" w:rsidRPr="00EA10C9">
        <w:rPr>
          <w:rFonts w:cs="Times New Roman"/>
        </w:rPr>
        <w:instrText xml:space="preserve"> ADDIN EN.CITE &lt;EndNote&gt;&lt;Cite&gt;&lt;Author&gt;Ferguson&lt;/Author&gt;&lt;Year&gt;2020&lt;/Year&gt;&lt;RecNum&gt;38&lt;/RecNum&gt;&lt;DisplayText&gt;(Ferguson et al. 2020)&lt;/DisplayText&gt;&lt;record&gt;&lt;rec-number&gt;38&lt;/rec-number&gt;&lt;foreign-keys&gt;&lt;key app="EN" db-id="ez05vz0a4at9xnep2vppvwdad50fxr0rwdxe" timestamp="1603218431"&gt;38&lt;/key&gt;&lt;/foreign-keys&gt;&lt;ref-type name="Journal Article"&gt;17&lt;/ref-type&gt;&lt;contributors&gt;&lt;authors&gt;&lt;author&gt;Ferguson, Shelagh&lt;/author&gt;&lt;author&gt;Brace-Govan, Jan&lt;/author&gt;&lt;author&gt;Martin, Diane M.&lt;/author&gt;&lt;/authors&gt;&lt;/contributors&gt;&lt;titles&gt;&lt;title&gt;Gender status bias and the marketplace&lt;/title&gt;&lt;secondary-title&gt;Journal of Business Research&lt;/secondary-title&gt;&lt;/titles&gt;&lt;periodical&gt;&lt;full-title&gt;Journal of Business Research&lt;/full-title&gt;&lt;abbr-1&gt;J Bus Res&lt;/abbr-1&gt;&lt;/periodical&gt;&lt;pages&gt;211-221&lt;/pages&gt;&lt;volume&gt;107&lt;/volume&gt;&lt;keywords&gt;&lt;keyword&gt;Status Construction Theory&lt;/keyword&gt;&lt;keyword&gt;Gender status bias&lt;/keyword&gt;&lt;keyword&gt;Multi-method ethnography&lt;/keyword&gt;&lt;keyword&gt;Rock climbing&lt;/keyword&gt;&lt;/keywords&gt;&lt;dates&gt;&lt;year&gt;2020&lt;/year&gt;&lt;pub-dates&gt;&lt;date&gt;2020/02/01/&lt;/date&gt;&lt;/pub-dates&gt;&lt;/dates&gt;&lt;isbn&gt;0148-2963&lt;/isbn&gt;&lt;urls&gt;&lt;related-urls&gt;&lt;url&gt;http://www.sciencedirect.com/science/article/pii/S014829631830599X&lt;/url&gt;&lt;/related-urls&gt;&lt;/urls&gt;&lt;/record&gt;&lt;/Cite&gt;&lt;/EndNote&gt;</w:instrText>
      </w:r>
      <w:r w:rsidR="00B51781" w:rsidRPr="00EA10C9">
        <w:rPr>
          <w:rFonts w:cs="Times New Roman"/>
        </w:rPr>
        <w:fldChar w:fldCharType="separate"/>
      </w:r>
      <w:r w:rsidR="00302763" w:rsidRPr="00EA10C9">
        <w:rPr>
          <w:rFonts w:cs="Times New Roman"/>
        </w:rPr>
        <w:t>(</w:t>
      </w:r>
      <w:hyperlink w:anchor="_ENREF_9" w:tooltip="Ferguson, 2020 #38" w:history="1">
        <w:r w:rsidR="001D3520" w:rsidRPr="00EA10C9">
          <w:rPr>
            <w:rFonts w:cs="Times New Roman"/>
          </w:rPr>
          <w:t>Ferguson et al. 2020</w:t>
        </w:r>
      </w:hyperlink>
      <w:r w:rsidR="00302763" w:rsidRPr="00EA10C9">
        <w:rPr>
          <w:rFonts w:cs="Times New Roman"/>
        </w:rPr>
        <w:t>)</w:t>
      </w:r>
      <w:r w:rsidR="00B51781" w:rsidRPr="00EA10C9">
        <w:rPr>
          <w:rFonts w:cs="Times New Roman"/>
        </w:rPr>
        <w:fldChar w:fldCharType="end"/>
      </w:r>
      <w:r w:rsidR="00D159C6" w:rsidRPr="00EA10C9">
        <w:rPr>
          <w:rFonts w:cs="Times New Roman"/>
        </w:rPr>
        <w:t xml:space="preserve">. </w:t>
      </w:r>
      <w:r w:rsidR="00FC237D" w:rsidRPr="00EA10C9">
        <w:rPr>
          <w:rFonts w:cs="Times New Roman"/>
        </w:rPr>
        <w:t>This creates a need for</w:t>
      </w:r>
      <w:r w:rsidR="00881721" w:rsidRPr="00EA10C9">
        <w:rPr>
          <w:rFonts w:cs="Times New Roman"/>
        </w:rPr>
        <w:t xml:space="preserve"> gender schema-consistent </w:t>
      </w:r>
      <w:r w:rsidR="003A0085" w:rsidRPr="00EA10C9">
        <w:rPr>
          <w:rFonts w:cs="Times New Roman"/>
        </w:rPr>
        <w:t>brands and products</w:t>
      </w:r>
      <w:r w:rsidR="00EB3A86" w:rsidRPr="00EA10C9">
        <w:rPr>
          <w:rFonts w:cs="Times New Roman"/>
        </w:rPr>
        <w:t xml:space="preserve"> </w:t>
      </w:r>
      <w:r w:rsidR="00B51781" w:rsidRPr="00EA10C9">
        <w:rPr>
          <w:rFonts w:cs="Times New Roman"/>
        </w:rPr>
        <w:fldChar w:fldCharType="begin"/>
      </w:r>
      <w:r w:rsidR="00DF30C6" w:rsidRPr="00EA10C9">
        <w:rPr>
          <w:rFonts w:cs="Times New Roman"/>
        </w:rPr>
        <w:instrText xml:space="preserve"> ADDIN EN.CITE &lt;EndNote&gt;&lt;Cite&gt;&lt;Author&gt;Bem&lt;/Author&gt;&lt;Year&gt;1983&lt;/Year&gt;&lt;RecNum&gt;35&lt;/RecNum&gt;&lt;DisplayText&gt;(Bem 1983)&lt;/DisplayText&gt;&lt;record&gt;&lt;rec-number&gt;35&lt;/rec-number&gt;&lt;foreign-keys&gt;&lt;key app="EN" db-id="ez05vz0a4at9xnep2vppvwdad50fxr0rwdxe" timestamp="1603218430"&gt;35&lt;/key&gt;&lt;/foreign-keys&gt;&lt;ref-type name="Journal Article"&gt;17&lt;/ref-type&gt;&lt;contributors&gt;&lt;authors&gt;&lt;author&gt;Sandra Lipsitz Bem&lt;/author&gt;&lt;/authors&gt;&lt;/contributors&gt;&lt;titles&gt;&lt;title&gt;Gender schema theory and its implications for child development: Raising gender-aschematic children in a gender schematic society&lt;/title&gt;&lt;secondary-title&gt;Signs&lt;/secondary-title&gt;&lt;/titles&gt;&lt;periodical&gt;&lt;full-title&gt;Signs&lt;/full-title&gt;&lt;/periodical&gt;&lt;pages&gt;598-616&lt;/pages&gt;&lt;volume&gt;8&lt;/volume&gt;&lt;number&gt;4&lt;/number&gt;&lt;dates&gt;&lt;year&gt;1983&lt;/year&gt;&lt;/dates&gt;&lt;urls&gt;&lt;/urls&gt;&lt;/record&gt;&lt;/Cite&gt;&lt;/EndNote&gt;</w:instrText>
      </w:r>
      <w:r w:rsidR="00B51781" w:rsidRPr="00EA10C9">
        <w:rPr>
          <w:rFonts w:cs="Times New Roman"/>
        </w:rPr>
        <w:fldChar w:fldCharType="separate"/>
      </w:r>
      <w:r w:rsidR="00DF30C6" w:rsidRPr="00EA10C9">
        <w:rPr>
          <w:rFonts w:cs="Times New Roman"/>
        </w:rPr>
        <w:t>(</w:t>
      </w:r>
      <w:hyperlink w:anchor="_ENREF_4" w:tooltip="Bem, 1983 #35" w:history="1">
        <w:r w:rsidR="001D3520" w:rsidRPr="00EA10C9">
          <w:rPr>
            <w:rFonts w:cs="Times New Roman"/>
          </w:rPr>
          <w:t>Bem 1983</w:t>
        </w:r>
      </w:hyperlink>
      <w:r w:rsidR="00DF30C6" w:rsidRPr="00EA10C9">
        <w:rPr>
          <w:rFonts w:cs="Times New Roman"/>
        </w:rPr>
        <w:t>)</w:t>
      </w:r>
      <w:r w:rsidR="00B51781" w:rsidRPr="00EA10C9">
        <w:rPr>
          <w:rFonts w:cs="Times New Roman"/>
        </w:rPr>
        <w:fldChar w:fldCharType="end"/>
      </w:r>
      <w:r w:rsidR="00D73341" w:rsidRPr="00EA10C9">
        <w:rPr>
          <w:rFonts w:cs="Times New Roman"/>
        </w:rPr>
        <w:t>.</w:t>
      </w:r>
    </w:p>
    <w:p w14:paraId="2D0D12C2" w14:textId="68F1DC7B" w:rsidR="00627D18" w:rsidRPr="00EA10C9" w:rsidRDefault="00F26E1C" w:rsidP="00A96597">
      <w:pPr>
        <w:spacing w:line="480" w:lineRule="auto"/>
        <w:ind w:firstLine="720"/>
        <w:rPr>
          <w:rFonts w:cs="Times New Roman"/>
        </w:rPr>
      </w:pPr>
      <w:hyperlink w:anchor="_ENREF_13" w:tooltip="Grohmann, 2009 #3" w:history="1">
        <w:r w:rsidR="001D3520" w:rsidRPr="00EA10C9">
          <w:rPr>
            <w:rFonts w:cs="Times New Roman"/>
          </w:rPr>
          <w:fldChar w:fldCharType="begin"/>
        </w:r>
        <w:r w:rsidR="001D3520" w:rsidRPr="00EA10C9">
          <w:rPr>
            <w:rFonts w:cs="Times New Roman"/>
          </w:rPr>
          <w:instrText xml:space="preserve"> ADDIN EN.CITE &lt;EndNote&gt;&lt;Cite AuthorYear="1"&gt;&lt;Author&gt;Grohmann&lt;/Author&gt;&lt;Year&gt;2009&lt;/Year&gt;&lt;RecNum&gt;3&lt;/RecNum&gt;&lt;DisplayText&gt;Grohmann (2009)&lt;/DisplayText&gt;&lt;record&gt;&lt;rec-number&gt;3&lt;/rec-number&gt;&lt;foreign-keys&gt;&lt;key app="EN" db-id="ez05vz0a4at9xnep2vppvwdad50fxr0rwdxe" timestamp="1603218425"&gt;3&lt;/key&gt;&lt;/foreign-keys&gt;&lt;ref-type name="Journal Article"&gt;17&lt;/ref-type&gt;&lt;contributors&gt;&lt;authors&gt;&lt;author&gt;Bianca Grohmann&lt;/author&gt;&lt;/authors&gt;&lt;/contributors&gt;&lt;titles&gt;&lt;title&gt;Gender dimensions of brand personality&lt;/title&gt;&lt;secondary-title&gt;Journal of Marketing Research&lt;/secondary-title&gt;&lt;/titles&gt;&lt;periodical&gt;&lt;full-title&gt;Journal of Marketing Research&lt;/full-title&gt;&lt;/periodical&gt;&lt;pages&gt;105-119&lt;/pages&gt;&lt;volume&gt;46&lt;/volume&gt;&lt;number&gt;1&lt;/number&gt;&lt;dates&gt;&lt;year&gt;2009&lt;/year&gt;&lt;/dates&gt;&lt;urls&gt;&lt;/urls&gt;&lt;/record&gt;&lt;/Cite&gt;&lt;/EndNote&gt;</w:instrText>
        </w:r>
        <w:r w:rsidR="001D3520" w:rsidRPr="00EA10C9">
          <w:rPr>
            <w:rFonts w:cs="Times New Roman"/>
          </w:rPr>
          <w:fldChar w:fldCharType="separate"/>
        </w:r>
        <w:r w:rsidR="001D3520" w:rsidRPr="00EA10C9">
          <w:rPr>
            <w:rFonts w:cs="Times New Roman"/>
          </w:rPr>
          <w:t>Grohmann (2009)</w:t>
        </w:r>
        <w:r w:rsidR="001D3520" w:rsidRPr="00EA10C9">
          <w:rPr>
            <w:rFonts w:cs="Times New Roman"/>
          </w:rPr>
          <w:fldChar w:fldCharType="end"/>
        </w:r>
      </w:hyperlink>
      <w:r w:rsidR="004051B2" w:rsidRPr="00EA10C9">
        <w:rPr>
          <w:rFonts w:cs="Times New Roman"/>
        </w:rPr>
        <w:t xml:space="preserve"> developed</w:t>
      </w:r>
      <w:r w:rsidR="00500445" w:rsidRPr="00EA10C9">
        <w:rPr>
          <w:rFonts w:cs="Times New Roman"/>
        </w:rPr>
        <w:t xml:space="preserve"> t</w:t>
      </w:r>
      <w:r w:rsidR="00072241" w:rsidRPr="00EA10C9">
        <w:rPr>
          <w:rFonts w:cs="Times New Roman"/>
        </w:rPr>
        <w:t xml:space="preserve">he concept </w:t>
      </w:r>
      <w:r w:rsidR="00FC237D" w:rsidRPr="00EA10C9">
        <w:rPr>
          <w:rFonts w:cs="Times New Roman"/>
        </w:rPr>
        <w:t xml:space="preserve">and measurement </w:t>
      </w:r>
      <w:r w:rsidR="00072241" w:rsidRPr="00EA10C9">
        <w:rPr>
          <w:rFonts w:cs="Times New Roman"/>
        </w:rPr>
        <w:t xml:space="preserve">of brand gender personality. </w:t>
      </w:r>
      <w:r w:rsidR="004051B2" w:rsidRPr="00EA10C9">
        <w:rPr>
          <w:rFonts w:cs="Times New Roman"/>
        </w:rPr>
        <w:t>Th</w:t>
      </w:r>
      <w:r w:rsidR="00362253">
        <w:rPr>
          <w:rFonts w:cs="Times New Roman"/>
        </w:rPr>
        <w:t>e concept</w:t>
      </w:r>
      <w:r w:rsidR="004051B2" w:rsidRPr="00EA10C9">
        <w:rPr>
          <w:rFonts w:cs="Times New Roman"/>
        </w:rPr>
        <w:t xml:space="preserve"> explains</w:t>
      </w:r>
      <w:r w:rsidR="00341682" w:rsidRPr="00EA10C9">
        <w:rPr>
          <w:rFonts w:cs="Times New Roman"/>
        </w:rPr>
        <w:t xml:space="preserve"> how consumers </w:t>
      </w:r>
      <w:r w:rsidR="004051B2" w:rsidRPr="00EA10C9">
        <w:rPr>
          <w:rFonts w:cs="Times New Roman"/>
        </w:rPr>
        <w:t>humanize</w:t>
      </w:r>
      <w:r w:rsidR="002D2221" w:rsidRPr="00EA10C9">
        <w:rPr>
          <w:rFonts w:cs="Times New Roman"/>
        </w:rPr>
        <w:t xml:space="preserve"> the</w:t>
      </w:r>
      <w:r w:rsidR="004051B2" w:rsidRPr="00EA10C9">
        <w:rPr>
          <w:rFonts w:cs="Times New Roman"/>
        </w:rPr>
        <w:t xml:space="preserve"> </w:t>
      </w:r>
      <w:r w:rsidR="00A31413" w:rsidRPr="00EA10C9">
        <w:rPr>
          <w:rFonts w:cs="Times New Roman"/>
        </w:rPr>
        <w:t>traits</w:t>
      </w:r>
      <w:r w:rsidR="004051B2" w:rsidRPr="00EA10C9">
        <w:rPr>
          <w:rFonts w:cs="Times New Roman"/>
        </w:rPr>
        <w:t xml:space="preserve"> of </w:t>
      </w:r>
      <w:r w:rsidR="00341682" w:rsidRPr="00EA10C9">
        <w:rPr>
          <w:rFonts w:cs="Times New Roman"/>
        </w:rPr>
        <w:t>gender</w:t>
      </w:r>
      <w:r w:rsidR="004051B2" w:rsidRPr="00EA10C9">
        <w:rPr>
          <w:rFonts w:cs="Times New Roman"/>
        </w:rPr>
        <w:t>ed brands</w:t>
      </w:r>
      <w:r w:rsidR="00A31413" w:rsidRPr="00EA10C9">
        <w:rPr>
          <w:rFonts w:cs="Times New Roman"/>
        </w:rPr>
        <w:t xml:space="preserve"> </w:t>
      </w:r>
      <w:r w:rsidR="00DB7329" w:rsidRPr="00EA10C9">
        <w:rPr>
          <w:rFonts w:cs="Times New Roman"/>
        </w:rPr>
        <w:t xml:space="preserve">and perceive </w:t>
      </w:r>
      <w:r w:rsidR="002D2221" w:rsidRPr="00EA10C9">
        <w:rPr>
          <w:rFonts w:cs="Times New Roman"/>
        </w:rPr>
        <w:t xml:space="preserve">them </w:t>
      </w:r>
      <w:r w:rsidR="00DB7329" w:rsidRPr="00EA10C9">
        <w:rPr>
          <w:rFonts w:cs="Times New Roman"/>
        </w:rPr>
        <w:t>in terms of</w:t>
      </w:r>
      <w:r w:rsidR="00A31413" w:rsidRPr="00EA10C9">
        <w:rPr>
          <w:rFonts w:cs="Times New Roman"/>
        </w:rPr>
        <w:t xml:space="preserve"> gender personality</w:t>
      </w:r>
      <w:r w:rsidR="004051B2" w:rsidRPr="00EA10C9">
        <w:rPr>
          <w:rFonts w:cs="Times New Roman"/>
        </w:rPr>
        <w:t>. Brands described as a</w:t>
      </w:r>
      <w:r w:rsidR="00072241" w:rsidRPr="00EA10C9">
        <w:rPr>
          <w:rFonts w:cs="Times New Roman"/>
        </w:rPr>
        <w:t>dventurous, aggressive, brave, daring, dominant</w:t>
      </w:r>
      <w:r w:rsidR="001C3626" w:rsidRPr="00EA10C9">
        <w:rPr>
          <w:rFonts w:cs="Times New Roman"/>
        </w:rPr>
        <w:t>,</w:t>
      </w:r>
      <w:r w:rsidR="00072241" w:rsidRPr="00EA10C9">
        <w:rPr>
          <w:rFonts w:cs="Times New Roman"/>
        </w:rPr>
        <w:t xml:space="preserve"> and sturdy</w:t>
      </w:r>
      <w:r w:rsidR="001C3626" w:rsidRPr="00EA10C9">
        <w:rPr>
          <w:rFonts w:cs="Times New Roman"/>
        </w:rPr>
        <w:t xml:space="preserve"> </w:t>
      </w:r>
      <w:r w:rsidR="00072241" w:rsidRPr="00EA10C9">
        <w:rPr>
          <w:rFonts w:cs="Times New Roman"/>
        </w:rPr>
        <w:t xml:space="preserve">are </w:t>
      </w:r>
      <w:r w:rsidR="004051B2" w:rsidRPr="00EA10C9">
        <w:rPr>
          <w:rFonts w:cs="Times New Roman"/>
        </w:rPr>
        <w:t>considered to have</w:t>
      </w:r>
      <w:r w:rsidR="00072241" w:rsidRPr="00EA10C9">
        <w:rPr>
          <w:rFonts w:cs="Times New Roman"/>
        </w:rPr>
        <w:t xml:space="preserve"> masculin</w:t>
      </w:r>
      <w:r w:rsidR="004051B2" w:rsidRPr="00EA10C9">
        <w:rPr>
          <w:rFonts w:cs="Times New Roman"/>
        </w:rPr>
        <w:t xml:space="preserve">e gender personality. Brands perceived as </w:t>
      </w:r>
      <w:r w:rsidR="00072241" w:rsidRPr="00EA10C9">
        <w:rPr>
          <w:rFonts w:cs="Times New Roman"/>
        </w:rPr>
        <w:t>express</w:t>
      </w:r>
      <w:r w:rsidR="004051B2" w:rsidRPr="00EA10C9">
        <w:rPr>
          <w:rFonts w:cs="Times New Roman"/>
        </w:rPr>
        <w:t>ing</w:t>
      </w:r>
      <w:r w:rsidR="00072241" w:rsidRPr="00EA10C9">
        <w:rPr>
          <w:rFonts w:cs="Times New Roman"/>
        </w:rPr>
        <w:t xml:space="preserve"> tender feelings, </w:t>
      </w:r>
      <w:r w:rsidR="00DB7329" w:rsidRPr="00EA10C9">
        <w:rPr>
          <w:rFonts w:cs="Times New Roman"/>
        </w:rPr>
        <w:t>being f</w:t>
      </w:r>
      <w:r w:rsidR="00072241" w:rsidRPr="00EA10C9">
        <w:rPr>
          <w:rFonts w:cs="Times New Roman"/>
        </w:rPr>
        <w:t>ragile, graceful, sensitive, sweet</w:t>
      </w:r>
      <w:r w:rsidR="002D2221" w:rsidRPr="00EA10C9">
        <w:rPr>
          <w:rFonts w:cs="Times New Roman"/>
        </w:rPr>
        <w:t>,</w:t>
      </w:r>
      <w:r w:rsidR="00072241" w:rsidRPr="00EA10C9">
        <w:rPr>
          <w:rFonts w:cs="Times New Roman"/>
        </w:rPr>
        <w:t xml:space="preserve"> and tender</w:t>
      </w:r>
      <w:r w:rsidR="001C3626" w:rsidRPr="00EA10C9">
        <w:rPr>
          <w:rFonts w:cs="Times New Roman"/>
        </w:rPr>
        <w:t xml:space="preserve">, </w:t>
      </w:r>
      <w:r w:rsidR="00072241" w:rsidRPr="00EA10C9">
        <w:rPr>
          <w:rFonts w:cs="Times New Roman"/>
        </w:rPr>
        <w:t xml:space="preserve">are </w:t>
      </w:r>
      <w:r w:rsidR="004051B2" w:rsidRPr="00EA10C9">
        <w:rPr>
          <w:rFonts w:cs="Times New Roman"/>
        </w:rPr>
        <w:t>considered to have feminine gender personality</w:t>
      </w:r>
      <w:r w:rsidR="00072241" w:rsidRPr="00EA10C9">
        <w:rPr>
          <w:rFonts w:cs="Times New Roman"/>
        </w:rPr>
        <w:t>.</w:t>
      </w:r>
      <w:r w:rsidR="00500445" w:rsidRPr="00EA10C9">
        <w:rPr>
          <w:rFonts w:cs="Times New Roman"/>
        </w:rPr>
        <w:t xml:space="preserve"> Previous research suggests that </w:t>
      </w:r>
      <w:r w:rsidR="006A0003" w:rsidRPr="00EA10C9">
        <w:rPr>
          <w:rFonts w:cs="Times New Roman"/>
        </w:rPr>
        <w:t>product</w:t>
      </w:r>
      <w:r w:rsidR="00403BA3" w:rsidRPr="00EA10C9">
        <w:rPr>
          <w:rFonts w:cs="Times New Roman"/>
        </w:rPr>
        <w:t xml:space="preserve"> and brand</w:t>
      </w:r>
      <w:r w:rsidR="006A0003" w:rsidRPr="00EA10C9">
        <w:rPr>
          <w:rFonts w:cs="Times New Roman"/>
        </w:rPr>
        <w:t xml:space="preserve"> attributes</w:t>
      </w:r>
      <w:r w:rsidR="00500445" w:rsidRPr="00EA10C9">
        <w:rPr>
          <w:rFonts w:cs="Times New Roman"/>
        </w:rPr>
        <w:t xml:space="preserve"> and </w:t>
      </w:r>
      <w:r w:rsidR="006A0003" w:rsidRPr="00EA10C9">
        <w:rPr>
          <w:rFonts w:cs="Times New Roman"/>
        </w:rPr>
        <w:t xml:space="preserve">communication strategies </w:t>
      </w:r>
      <w:r w:rsidR="00A96597" w:rsidRPr="00EA10C9">
        <w:rPr>
          <w:rFonts w:cs="Times New Roman"/>
        </w:rPr>
        <w:t xml:space="preserve">can </w:t>
      </w:r>
      <w:r w:rsidR="00500445" w:rsidRPr="00EA10C9">
        <w:rPr>
          <w:rFonts w:cs="Times New Roman"/>
        </w:rPr>
        <w:t>influenc</w:t>
      </w:r>
      <w:r w:rsidR="00E17AE3" w:rsidRPr="00EA10C9">
        <w:rPr>
          <w:rFonts w:cs="Times New Roman"/>
        </w:rPr>
        <w:t>e</w:t>
      </w:r>
      <w:r w:rsidR="00500445" w:rsidRPr="00EA10C9">
        <w:rPr>
          <w:rFonts w:cs="Times New Roman"/>
        </w:rPr>
        <w:t xml:space="preserve"> brand gender personality perception</w:t>
      </w:r>
      <w:r w:rsidR="00E17AE3" w:rsidRPr="00EA10C9">
        <w:rPr>
          <w:rFonts w:cs="Times New Roman"/>
        </w:rPr>
        <w:t>s</w:t>
      </w:r>
      <w:r w:rsidR="00627D18" w:rsidRPr="00EA10C9">
        <w:rPr>
          <w:rFonts w:cs="Times New Roman"/>
        </w:rPr>
        <w:t xml:space="preserve"> </w:t>
      </w:r>
      <w:r w:rsidR="00B51781" w:rsidRPr="00EA10C9">
        <w:rPr>
          <w:rFonts w:cs="Times New Roman"/>
        </w:rPr>
        <w:fldChar w:fldCharType="begin"/>
      </w:r>
      <w:r w:rsidR="006A6B4E" w:rsidRPr="00EA10C9">
        <w:rPr>
          <w:rFonts w:cs="Times New Roman"/>
        </w:rPr>
        <w:instrText xml:space="preserve"> ADDIN EN.CITE &lt;EndNote&gt;&lt;Cite&gt;&lt;Author&gt;Grohmann&lt;/Author&gt;&lt;Year&gt;2009&lt;/Year&gt;&lt;RecNum&gt;3&lt;/RecNum&gt;&lt;DisplayText&gt;(Grohmann 2009)&lt;/DisplayText&gt;&lt;record&gt;&lt;rec-number&gt;3&lt;/rec-number&gt;&lt;foreign-keys&gt;&lt;key app="EN" db-id="ez05vz0a4at9xnep2vppvwdad50fxr0rwdxe" timestamp="1603218425"&gt;3&lt;/key&gt;&lt;/foreign-keys&gt;&lt;ref-type name="Journal Article"&gt;17&lt;/ref-type&gt;&lt;contributors&gt;&lt;authors&gt;&lt;author&gt;Bianca Grohmann&lt;/author&gt;&lt;/authors&gt;&lt;/contributors&gt;&lt;titles&gt;&lt;title&gt;Gender dimensions of brand personality&lt;/title&gt;&lt;secondary-title&gt;Journal of Marketing Research&lt;/secondary-title&gt;&lt;/titles&gt;&lt;periodical&gt;&lt;full-title&gt;Journal of Marketing Research&lt;/full-title&gt;&lt;/periodical&gt;&lt;pages&gt;105-119&lt;/pages&gt;&lt;volume&gt;46&lt;/volume&gt;&lt;number&gt;1&lt;/number&gt;&lt;dates&gt;&lt;year&gt;2009&lt;/year&gt;&lt;/dates&gt;&lt;urls&gt;&lt;/urls&gt;&lt;/record&gt;&lt;/Cite&gt;&lt;/EndNote&gt;</w:instrText>
      </w:r>
      <w:r w:rsidR="00B51781" w:rsidRPr="00EA10C9">
        <w:rPr>
          <w:rFonts w:cs="Times New Roman"/>
        </w:rPr>
        <w:fldChar w:fldCharType="separate"/>
      </w:r>
      <w:r w:rsidR="006A6B4E" w:rsidRPr="00EA10C9">
        <w:rPr>
          <w:rFonts w:cs="Times New Roman"/>
        </w:rPr>
        <w:t>(</w:t>
      </w:r>
      <w:hyperlink w:anchor="_ENREF_13" w:tooltip="Grohmann, 2009 #3" w:history="1">
        <w:r w:rsidR="001D3520" w:rsidRPr="00EA10C9">
          <w:rPr>
            <w:rFonts w:cs="Times New Roman"/>
          </w:rPr>
          <w:t>Grohmann 2009</w:t>
        </w:r>
      </w:hyperlink>
      <w:r w:rsidR="006A6B4E" w:rsidRPr="00EA10C9">
        <w:rPr>
          <w:rFonts w:cs="Times New Roman"/>
        </w:rPr>
        <w:t>)</w:t>
      </w:r>
      <w:r w:rsidR="00B51781" w:rsidRPr="00EA10C9">
        <w:rPr>
          <w:rFonts w:cs="Times New Roman"/>
        </w:rPr>
        <w:fldChar w:fldCharType="end"/>
      </w:r>
      <w:r w:rsidR="006A0003" w:rsidRPr="00EA10C9">
        <w:rPr>
          <w:rFonts w:cs="Times New Roman"/>
        </w:rPr>
        <w:t>.</w:t>
      </w:r>
      <w:r w:rsidR="001C3626" w:rsidRPr="00EA10C9">
        <w:rPr>
          <w:rFonts w:cs="Times New Roman"/>
        </w:rPr>
        <w:t xml:space="preserve"> </w:t>
      </w:r>
      <w:r w:rsidR="00403BA3" w:rsidRPr="00EA10C9">
        <w:rPr>
          <w:rFonts w:cs="Times New Roman"/>
        </w:rPr>
        <w:t>These</w:t>
      </w:r>
      <w:r w:rsidR="00A96597" w:rsidRPr="00EA10C9">
        <w:rPr>
          <w:rFonts w:cs="Times New Roman"/>
        </w:rPr>
        <w:t xml:space="preserve"> facilitate brand</w:t>
      </w:r>
      <w:r w:rsidR="001C3626" w:rsidRPr="00EA10C9">
        <w:rPr>
          <w:rFonts w:cs="Times New Roman"/>
        </w:rPr>
        <w:t xml:space="preserve"> </w:t>
      </w:r>
      <w:r w:rsidR="004051B2" w:rsidRPr="00EA10C9">
        <w:rPr>
          <w:rFonts w:cs="Times New Roman"/>
        </w:rPr>
        <w:t xml:space="preserve">positioning </w:t>
      </w:r>
      <w:r w:rsidR="00A96597" w:rsidRPr="00EA10C9">
        <w:rPr>
          <w:rFonts w:cs="Times New Roman"/>
        </w:rPr>
        <w:t>as either masculine or feminine</w:t>
      </w:r>
      <w:r w:rsidR="001C3626" w:rsidRPr="00EA10C9">
        <w:rPr>
          <w:rFonts w:cs="Times New Roman"/>
        </w:rPr>
        <w:t xml:space="preserve"> </w:t>
      </w:r>
      <w:r w:rsidR="00A96597" w:rsidRPr="00EA10C9">
        <w:rPr>
          <w:rFonts w:cs="Times New Roman"/>
        </w:rPr>
        <w:t xml:space="preserve">to attract male </w:t>
      </w:r>
      <w:r w:rsidR="004929AB" w:rsidRPr="00EA10C9">
        <w:rPr>
          <w:rFonts w:cs="Times New Roman"/>
        </w:rPr>
        <w:t>or</w:t>
      </w:r>
      <w:r w:rsidR="00A96597" w:rsidRPr="00EA10C9">
        <w:rPr>
          <w:rFonts w:cs="Times New Roman"/>
        </w:rPr>
        <w:t xml:space="preserve"> female</w:t>
      </w:r>
      <w:r w:rsidR="002D2221" w:rsidRPr="00EA10C9">
        <w:rPr>
          <w:rFonts w:cs="Times New Roman"/>
        </w:rPr>
        <w:t>,</w:t>
      </w:r>
      <w:r w:rsidR="00A96597" w:rsidRPr="00EA10C9">
        <w:rPr>
          <w:rFonts w:cs="Times New Roman"/>
        </w:rPr>
        <w:t xml:space="preserve"> respectively</w:t>
      </w:r>
      <w:r w:rsidR="00B468F8" w:rsidRPr="00EA10C9">
        <w:rPr>
          <w:rFonts w:cs="Times New Roman"/>
        </w:rPr>
        <w:t xml:space="preserve"> </w:t>
      </w:r>
      <w:r w:rsidR="00B51781" w:rsidRPr="00EA10C9">
        <w:rPr>
          <w:rFonts w:cs="Times New Roman"/>
        </w:rPr>
        <w:fldChar w:fldCharType="begin"/>
      </w:r>
      <w:r w:rsidR="009839E5" w:rsidRPr="00EA10C9">
        <w:rPr>
          <w:rFonts w:cs="Times New Roman"/>
        </w:rPr>
        <w:instrText xml:space="preserve"> ADDIN EN.CITE &lt;EndNote&gt;&lt;Cite&gt;&lt;Author&gt;Machado&lt;/Author&gt;&lt;Year&gt;2019&lt;/Year&gt;&lt;RecNum&gt;41&lt;/RecNum&gt;&lt;DisplayText&gt;(Machado et al. 2019)&lt;/DisplayText&gt;&lt;record&gt;&lt;rec-number&gt;41&lt;/rec-number&gt;&lt;foreign-keys&gt;&lt;key app="EN" db-id="ez05vz0a4at9xnep2vppvwdad50fxr0rwdxe" timestamp="1603218431"&gt;41&lt;/key&gt;&lt;/foreign-keys&gt;&lt;ref-type name="Journal Article"&gt;17&lt;/ref-type&gt;&lt;contributors&gt;&lt;authors&gt;&lt;author&gt;Machado, Joana César&lt;/author&gt;&lt;author&gt;Vacas-de-Carvalho, Leonor&lt;/author&gt;&lt;author&gt;Azar, Salim L.&lt;/author&gt;&lt;author&gt;André, Ana Raquel&lt;/author&gt;&lt;author&gt;dos Santos, Barbara Pires&lt;/author&gt;&lt;/authors&gt;&lt;/contributors&gt;&lt;titles&gt;&lt;title&gt;Brand gender and consumer-based brand equity on Facebook: The mediating role of consumer-brand engagement and brand love&lt;/title&gt;&lt;secondary-title&gt;Journal of Business Research&lt;/secondary-title&gt;&lt;/titles&gt;&lt;periodical&gt;&lt;full-title&gt;Journal of Business Research&lt;/full-title&gt;&lt;abbr-1&gt;J Bus Res&lt;/abbr-1&gt;&lt;/periodical&gt;&lt;pages&gt;376-385&lt;/pages&gt;&lt;volume&gt;96&lt;/volume&gt;&lt;keywords&gt;&lt;keyword&gt;Brand gender&lt;/keyword&gt;&lt;keyword&gt;Consumer-based brand equity&lt;/keyword&gt;&lt;keyword&gt;Facebook&lt;/keyword&gt;&lt;keyword&gt;Consumer–brand engagement&lt;/keyword&gt;&lt;keyword&gt;Brand love&lt;/keyword&gt;&lt;/keywords&gt;&lt;dates&gt;&lt;year&gt;2019&lt;/year&gt;&lt;pub-dates&gt;&lt;date&gt;2019/03/01/&lt;/date&gt;&lt;/pub-dates&gt;&lt;/dates&gt;&lt;isbn&gt;0148-2963&lt;/isbn&gt;&lt;urls&gt;&lt;related-urls&gt;&lt;url&gt;http://www.sciencedirect.com/science/article/pii/S0148296318303291&lt;/url&gt;&lt;/related-urls&gt;&lt;/urls&gt;&lt;/record&gt;&lt;/Cite&gt;&lt;/EndNote&gt;</w:instrText>
      </w:r>
      <w:r w:rsidR="00B51781" w:rsidRPr="00EA10C9">
        <w:rPr>
          <w:rFonts w:cs="Times New Roman"/>
        </w:rPr>
        <w:fldChar w:fldCharType="separate"/>
      </w:r>
      <w:r w:rsidR="009839E5" w:rsidRPr="00EA10C9">
        <w:rPr>
          <w:rFonts w:cs="Times New Roman"/>
        </w:rPr>
        <w:t>(</w:t>
      </w:r>
      <w:hyperlink w:anchor="_ENREF_20" w:tooltip="Machado, 2019 #41" w:history="1">
        <w:r w:rsidR="001D3520" w:rsidRPr="00EA10C9">
          <w:rPr>
            <w:rFonts w:cs="Times New Roman"/>
          </w:rPr>
          <w:t>Machado et al. 2019</w:t>
        </w:r>
      </w:hyperlink>
      <w:r w:rsidR="009839E5" w:rsidRPr="00EA10C9">
        <w:rPr>
          <w:rFonts w:cs="Times New Roman"/>
        </w:rPr>
        <w:t>)</w:t>
      </w:r>
      <w:r w:rsidR="00B51781" w:rsidRPr="00EA10C9">
        <w:rPr>
          <w:rFonts w:cs="Times New Roman"/>
        </w:rPr>
        <w:fldChar w:fldCharType="end"/>
      </w:r>
      <w:r w:rsidR="00A96597" w:rsidRPr="00EA10C9">
        <w:rPr>
          <w:rFonts w:cs="Times New Roman"/>
        </w:rPr>
        <w:t xml:space="preserve">. </w:t>
      </w:r>
    </w:p>
    <w:p w14:paraId="39D102E6" w14:textId="3B1DA83C" w:rsidR="00627D18" w:rsidRPr="00EA10C9" w:rsidRDefault="007E0D93" w:rsidP="005F608E">
      <w:pPr>
        <w:spacing w:line="480" w:lineRule="auto"/>
        <w:rPr>
          <w:rFonts w:cs="Times New Roman"/>
          <w:i/>
          <w:iCs/>
        </w:rPr>
      </w:pPr>
      <w:r w:rsidRPr="00EA10C9">
        <w:rPr>
          <w:rFonts w:cs="Times New Roman"/>
          <w:i/>
          <w:iCs/>
        </w:rPr>
        <w:t>3</w:t>
      </w:r>
      <w:r w:rsidR="00627D18" w:rsidRPr="00EA10C9">
        <w:rPr>
          <w:rFonts w:cs="Times New Roman"/>
          <w:i/>
          <w:iCs/>
        </w:rPr>
        <w:t xml:space="preserve">.2 Consumer reactions to cross-gender </w:t>
      </w:r>
      <w:r w:rsidR="00C200C8" w:rsidRPr="00EA10C9">
        <w:rPr>
          <w:rFonts w:cs="Times New Roman"/>
          <w:i/>
          <w:iCs/>
        </w:rPr>
        <w:t>BEs</w:t>
      </w:r>
    </w:p>
    <w:p w14:paraId="349664F1" w14:textId="2703283A" w:rsidR="007E62F5" w:rsidRPr="00EA10C9" w:rsidRDefault="009839E5" w:rsidP="005F608E">
      <w:pPr>
        <w:spacing w:line="480" w:lineRule="auto"/>
        <w:ind w:firstLine="720"/>
        <w:rPr>
          <w:rFonts w:cs="Times New Roman"/>
        </w:rPr>
      </w:pPr>
      <w:r w:rsidRPr="00EA10C9">
        <w:rPr>
          <w:rFonts w:cs="Times New Roman"/>
        </w:rPr>
        <w:t>To</w:t>
      </w:r>
      <w:r w:rsidR="00085464" w:rsidRPr="00EA10C9">
        <w:rPr>
          <w:rFonts w:cs="Times New Roman"/>
        </w:rPr>
        <w:t xml:space="preserve"> leverage the value</w:t>
      </w:r>
      <w:r w:rsidRPr="00EA10C9">
        <w:rPr>
          <w:rFonts w:cs="Times New Roman"/>
        </w:rPr>
        <w:t>s</w:t>
      </w:r>
      <w:r w:rsidR="00085464" w:rsidRPr="00EA10C9">
        <w:rPr>
          <w:rFonts w:cs="Times New Roman"/>
        </w:rPr>
        <w:t xml:space="preserve"> of gendered brands, marketers started introducing cross-gender BEs to attract the opposite sex</w:t>
      </w:r>
      <w:r w:rsidR="00833A0D" w:rsidRPr="00EA10C9">
        <w:rPr>
          <w:rFonts w:cs="Times New Roman"/>
        </w:rPr>
        <w:t xml:space="preserve"> </w:t>
      </w:r>
      <w:r w:rsidR="00833A0D" w:rsidRPr="00EA10C9">
        <w:rPr>
          <w:rFonts w:cs="Times New Roman"/>
        </w:rPr>
        <w:fldChar w:fldCharType="begin"/>
      </w:r>
      <w:r w:rsidR="00833A0D" w:rsidRPr="00EA10C9">
        <w:rPr>
          <w:rFonts w:cs="Times New Roman"/>
        </w:rPr>
        <w:instrText xml:space="preserve"> ADDIN EN.CITE &lt;EndNote&gt;&lt;Cite&gt;&lt;Author&gt;Ulrich&lt;/Author&gt;&lt;Year&gt;2013&lt;/Year&gt;&lt;RecNum&gt;1&lt;/RecNum&gt;&lt;DisplayText&gt;(Ulrich 2013)&lt;/DisplayText&gt;&lt;record&gt;&lt;rec-number&gt;1&lt;/rec-number&gt;&lt;foreign-keys&gt;&lt;key app="EN" db-id="ez05vz0a4at9xnep2vppvwdad50fxr0rwdxe" timestamp="1603218425"&gt;1&lt;/key&gt;&lt;/foreign-keys&gt;&lt;ref-type name="Journal Article"&gt;17&lt;/ref-type&gt;&lt;contributors&gt;&lt;authors&gt;&lt;author&gt;Ulrich, I.&lt;/author&gt;&lt;/authors&gt;&lt;/contributors&gt;&lt;auth-address&gt;Rouen Business Sch, F-76825 Mont St Aignan, France&lt;/auth-address&gt;&lt;titles&gt;&lt;title&gt;The effect of consumer multifactorial gender and biological sex on the evaluation of cross-gender brand extensions&lt;/title&gt;&lt;secondary-title&gt;Psychology &amp;amp; Marketing&lt;/secondary-title&gt;&lt;alt-title&gt;Psychol Market&lt;/alt-title&gt;&lt;/titles&gt;&lt;periodical&gt;&lt;full-title&gt;Psychology &amp;amp; Marketing&lt;/full-title&gt;&lt;abbr-1&gt;Psychol Market&lt;/abbr-1&gt;&lt;/periodical&gt;&lt;alt-periodical&gt;&lt;full-title&gt;Psychology &amp;amp; Marketing&lt;/full-title&gt;&lt;abbr-1&gt;Psychol Market&lt;/abbr-1&gt;&lt;/alt-periodical&gt;&lt;pages&gt;794-810&lt;/pages&gt;&lt;volume&gt;30&lt;/volume&gt;&lt;number&gt;9&lt;/number&gt;&lt;keywords&gt;&lt;keyword&gt;personal attributes questionnaire&lt;/keyword&gt;&lt;keyword&gt;role identity&lt;/keyword&gt;&lt;keyword&gt;schema theory&lt;/keyword&gt;&lt;keyword&gt;attitudes&lt;/keyword&gt;&lt;keyword&gt;masculinity&lt;/keyword&gt;&lt;keyword&gt;stereotypes&lt;/keyword&gt;&lt;keyword&gt;perceptions&lt;/keyword&gt;&lt;keyword&gt;dimensions&lt;/keyword&gt;&lt;keyword&gt;behavior&lt;/keyword&gt;&lt;keyword&gt;construction&lt;/keyword&gt;&lt;/keywords&gt;&lt;dates&gt;&lt;year&gt;2013&lt;/year&gt;&lt;pub-dates&gt;&lt;date&gt;Sep&lt;/date&gt;&lt;/pub-dates&gt;&lt;/dates&gt;&lt;isbn&gt;0742-6046&lt;/isbn&gt;&lt;accession-num&gt;ISI:000322127200005&lt;/accession-num&gt;&lt;urls&gt;&lt;related-urls&gt;&lt;url&gt;&lt;style face="underline" font="default" size="100%"&gt;&amp;lt;Go to ISI&amp;gt;://000322127200005&lt;/style&gt;&lt;/url&gt;&lt;/related-urls&gt;&lt;/urls&gt;&lt;language&gt;English&lt;/language&gt;&lt;/record&gt;&lt;/Cite&gt;&lt;/EndNote&gt;</w:instrText>
      </w:r>
      <w:r w:rsidR="00833A0D" w:rsidRPr="00EA10C9">
        <w:rPr>
          <w:rFonts w:cs="Times New Roman"/>
        </w:rPr>
        <w:fldChar w:fldCharType="separate"/>
      </w:r>
      <w:r w:rsidR="00833A0D" w:rsidRPr="00EA10C9">
        <w:rPr>
          <w:rFonts w:cs="Times New Roman"/>
        </w:rPr>
        <w:t>(</w:t>
      </w:r>
      <w:hyperlink w:anchor="_ENREF_28" w:tooltip="Ulrich, 2013 #1" w:history="1">
        <w:r w:rsidR="001D3520" w:rsidRPr="00EA10C9">
          <w:rPr>
            <w:rFonts w:cs="Times New Roman"/>
          </w:rPr>
          <w:t>Ulrich 2013</w:t>
        </w:r>
      </w:hyperlink>
      <w:r w:rsidR="00833A0D" w:rsidRPr="00EA10C9">
        <w:rPr>
          <w:rFonts w:cs="Times New Roman"/>
        </w:rPr>
        <w:t>)</w:t>
      </w:r>
      <w:r w:rsidR="00833A0D" w:rsidRPr="00EA10C9">
        <w:rPr>
          <w:rFonts w:cs="Times New Roman"/>
        </w:rPr>
        <w:fldChar w:fldCharType="end"/>
      </w:r>
      <w:r w:rsidR="00085464" w:rsidRPr="00EA10C9">
        <w:rPr>
          <w:rFonts w:cs="Times New Roman"/>
        </w:rPr>
        <w:t xml:space="preserve">. However, </w:t>
      </w:r>
      <w:r w:rsidRPr="00EA10C9">
        <w:rPr>
          <w:rFonts w:cs="Times New Roman"/>
        </w:rPr>
        <w:t>it is crucial to</w:t>
      </w:r>
      <w:r w:rsidR="0014694A" w:rsidRPr="00EA10C9">
        <w:rPr>
          <w:rFonts w:cs="Times New Roman"/>
        </w:rPr>
        <w:t xml:space="preserve"> protect the gender brand identity </w:t>
      </w:r>
      <w:r w:rsidR="00DB7329" w:rsidRPr="00EA10C9">
        <w:rPr>
          <w:rFonts w:cs="Times New Roman"/>
        </w:rPr>
        <w:t xml:space="preserve">of the </w:t>
      </w:r>
      <w:r w:rsidR="008D7A0A" w:rsidRPr="00EA10C9">
        <w:rPr>
          <w:rFonts w:cs="Times New Roman"/>
        </w:rPr>
        <w:t>PB</w:t>
      </w:r>
      <w:r w:rsidR="00DB7329" w:rsidRPr="00EA10C9">
        <w:rPr>
          <w:rFonts w:cs="Times New Roman"/>
        </w:rPr>
        <w:t xml:space="preserve"> </w:t>
      </w:r>
      <w:r w:rsidR="0014694A" w:rsidRPr="00EA10C9">
        <w:rPr>
          <w:rFonts w:cs="Times New Roman"/>
        </w:rPr>
        <w:t>from dilut</w:t>
      </w:r>
      <w:r w:rsidR="00085464" w:rsidRPr="00EA10C9">
        <w:rPr>
          <w:rFonts w:cs="Times New Roman"/>
        </w:rPr>
        <w:t>ion</w:t>
      </w:r>
      <w:r w:rsidR="00FA3857" w:rsidRPr="00EA10C9">
        <w:rPr>
          <w:rFonts w:cs="Times New Roman"/>
        </w:rPr>
        <w:t xml:space="preserve">. </w:t>
      </w:r>
      <w:r w:rsidRPr="00EA10C9">
        <w:rPr>
          <w:rFonts w:cs="Times New Roman"/>
        </w:rPr>
        <w:t>T</w:t>
      </w:r>
      <w:r w:rsidR="00745D02" w:rsidRPr="00EA10C9">
        <w:rPr>
          <w:rFonts w:cs="Times New Roman"/>
        </w:rPr>
        <w:t xml:space="preserve">he introduction of a cross-gender </w:t>
      </w:r>
      <w:r w:rsidR="00CE3E4F" w:rsidRPr="00EA10C9">
        <w:rPr>
          <w:rFonts w:cs="Times New Roman"/>
        </w:rPr>
        <w:t>BE</w:t>
      </w:r>
      <w:r w:rsidR="00745D02" w:rsidRPr="00EA10C9">
        <w:rPr>
          <w:rFonts w:cs="Times New Roman"/>
        </w:rPr>
        <w:t xml:space="preserve"> (out-group information) creates gender schema-inconsistent information amongst </w:t>
      </w:r>
      <w:r w:rsidR="00BD6468" w:rsidRPr="00EA10C9">
        <w:rPr>
          <w:rFonts w:cs="Times New Roman"/>
        </w:rPr>
        <w:t>existing</w:t>
      </w:r>
      <w:r w:rsidR="00745D02" w:rsidRPr="00EA10C9">
        <w:rPr>
          <w:rFonts w:cs="Times New Roman"/>
        </w:rPr>
        <w:t xml:space="preserve"> consumers</w:t>
      </w:r>
      <w:r w:rsidR="005575C2" w:rsidRPr="00EA10C9">
        <w:rPr>
          <w:rFonts w:cs="Times New Roman"/>
        </w:rPr>
        <w:t xml:space="preserve">. </w:t>
      </w:r>
      <w:r w:rsidRPr="00EA10C9">
        <w:rPr>
          <w:rFonts w:cs="Times New Roman"/>
        </w:rPr>
        <w:t>This</w:t>
      </w:r>
      <w:r w:rsidR="00AE3221" w:rsidRPr="00EA10C9">
        <w:rPr>
          <w:rFonts w:cs="Times New Roman"/>
        </w:rPr>
        <w:t xml:space="preserve"> may threat</w:t>
      </w:r>
      <w:r w:rsidR="00735856" w:rsidRPr="00EA10C9">
        <w:rPr>
          <w:rFonts w:cs="Times New Roman"/>
        </w:rPr>
        <w:t xml:space="preserve">en </w:t>
      </w:r>
      <w:r w:rsidR="004929AB" w:rsidRPr="00EA10C9">
        <w:rPr>
          <w:rFonts w:cs="Times New Roman"/>
        </w:rPr>
        <w:t xml:space="preserve">existing </w:t>
      </w:r>
      <w:r w:rsidR="005575C2" w:rsidRPr="00EA10C9">
        <w:rPr>
          <w:rFonts w:cs="Times New Roman"/>
        </w:rPr>
        <w:t xml:space="preserve">consumers’ </w:t>
      </w:r>
      <w:r w:rsidR="0031288F" w:rsidRPr="00EA10C9">
        <w:rPr>
          <w:rFonts w:cs="Times New Roman"/>
        </w:rPr>
        <w:t>sex</w:t>
      </w:r>
      <w:r w:rsidR="005575C2" w:rsidRPr="00EA10C9">
        <w:rPr>
          <w:rFonts w:cs="Times New Roman"/>
        </w:rPr>
        <w:t xml:space="preserve">-related </w:t>
      </w:r>
      <w:r w:rsidR="002D327E" w:rsidRPr="00EA10C9">
        <w:rPr>
          <w:rFonts w:cs="Times New Roman"/>
        </w:rPr>
        <w:t>self</w:t>
      </w:r>
      <w:r w:rsidR="00735856" w:rsidRPr="00EA10C9">
        <w:rPr>
          <w:rFonts w:cs="Times New Roman"/>
        </w:rPr>
        <w:t>-</w:t>
      </w:r>
      <w:r w:rsidR="005575C2" w:rsidRPr="00EA10C9">
        <w:rPr>
          <w:rFonts w:cs="Times New Roman"/>
        </w:rPr>
        <w:t xml:space="preserve">identity </w:t>
      </w:r>
      <w:r w:rsidR="00735856" w:rsidRPr="00EA10C9">
        <w:rPr>
          <w:rFonts w:cs="Times New Roman"/>
        </w:rPr>
        <w:t>and potentially evoke negative response</w:t>
      </w:r>
      <w:r w:rsidR="005B540D" w:rsidRPr="00EA10C9">
        <w:rPr>
          <w:rFonts w:cs="Times New Roman"/>
        </w:rPr>
        <w:t>s</w:t>
      </w:r>
      <w:r w:rsidR="00306D43" w:rsidRPr="00EA10C9">
        <w:rPr>
          <w:rFonts w:cs="Times New Roman"/>
        </w:rPr>
        <w:t xml:space="preserve">. </w:t>
      </w:r>
      <w:r w:rsidR="0014694A" w:rsidRPr="00EA10C9">
        <w:rPr>
          <w:rFonts w:cs="Times New Roman"/>
        </w:rPr>
        <w:t xml:space="preserve">Table 1 summarises how consumers react to the cross-gender </w:t>
      </w:r>
      <w:r w:rsidR="00CE3E4F" w:rsidRPr="00EA10C9">
        <w:rPr>
          <w:rFonts w:cs="Times New Roman"/>
        </w:rPr>
        <w:t>BE</w:t>
      </w:r>
      <w:r w:rsidR="0014694A" w:rsidRPr="00EA10C9">
        <w:rPr>
          <w:rFonts w:cs="Times New Roman"/>
        </w:rPr>
        <w:t xml:space="preserve">. </w:t>
      </w:r>
      <w:r w:rsidR="000D210E" w:rsidRPr="00EA10C9">
        <w:rPr>
          <w:rFonts w:cs="Times New Roman"/>
        </w:rPr>
        <w:t xml:space="preserve">Azar et </w:t>
      </w:r>
      <w:r w:rsidR="000D210E" w:rsidRPr="00EA10C9">
        <w:rPr>
          <w:rFonts w:cs="Times New Roman"/>
        </w:rPr>
        <w:lastRenderedPageBreak/>
        <w:t>al. (2018) show that</w:t>
      </w:r>
      <w:r w:rsidR="002D2221" w:rsidRPr="00EA10C9">
        <w:rPr>
          <w:rFonts w:cs="Times New Roman"/>
        </w:rPr>
        <w:t>,</w:t>
      </w:r>
      <w:r w:rsidR="000D210E" w:rsidRPr="00EA10C9">
        <w:rPr>
          <w:rFonts w:cs="Times New Roman"/>
        </w:rPr>
        <w:t xml:space="preserve"> apart from </w:t>
      </w:r>
      <w:r w:rsidR="007B40AB" w:rsidRPr="00EA10C9">
        <w:rPr>
          <w:rFonts w:cs="Times New Roman"/>
        </w:rPr>
        <w:t xml:space="preserve">the dilution effects on </w:t>
      </w:r>
      <w:r w:rsidR="000D210E" w:rsidRPr="00EA10C9">
        <w:rPr>
          <w:rFonts w:cs="Times New Roman"/>
        </w:rPr>
        <w:t xml:space="preserve">the original brand gender personality, </w:t>
      </w:r>
      <w:r w:rsidR="001C3626" w:rsidRPr="00EA10C9">
        <w:rPr>
          <w:rFonts w:cs="Times New Roman"/>
        </w:rPr>
        <w:t xml:space="preserve">both existing and target </w:t>
      </w:r>
      <w:r w:rsidR="000D210E" w:rsidRPr="00EA10C9">
        <w:rPr>
          <w:rFonts w:cs="Times New Roman"/>
        </w:rPr>
        <w:t>consumers’ attitudes toward</w:t>
      </w:r>
      <w:r w:rsidR="002D2221" w:rsidRPr="00EA10C9">
        <w:rPr>
          <w:rFonts w:cs="Times New Roman"/>
        </w:rPr>
        <w:t>s</w:t>
      </w:r>
      <w:r w:rsidR="000D210E" w:rsidRPr="00EA10C9">
        <w:rPr>
          <w:rFonts w:cs="Times New Roman"/>
        </w:rPr>
        <w:t xml:space="preserve"> the </w:t>
      </w:r>
      <w:r w:rsidR="008D7A0A" w:rsidRPr="00EA10C9">
        <w:rPr>
          <w:rFonts w:cs="Times New Roman"/>
        </w:rPr>
        <w:t>PB</w:t>
      </w:r>
      <w:r w:rsidR="000D210E" w:rsidRPr="00EA10C9">
        <w:rPr>
          <w:rFonts w:cs="Times New Roman"/>
        </w:rPr>
        <w:t xml:space="preserve"> deteriorate. </w:t>
      </w:r>
      <w:r w:rsidR="007B40AB" w:rsidRPr="00EA10C9">
        <w:rPr>
          <w:rFonts w:cs="Times New Roman"/>
        </w:rPr>
        <w:t xml:space="preserve">Furthermore, </w:t>
      </w:r>
      <w:hyperlink w:anchor="_ENREF_14" w:tooltip="Jung, 2006 #27" w:history="1">
        <w:r w:rsidR="001D3520" w:rsidRPr="00EA10C9">
          <w:rPr>
            <w:rFonts w:cs="Times New Roman"/>
          </w:rPr>
          <w:fldChar w:fldCharType="begin"/>
        </w:r>
        <w:r w:rsidR="001D3520" w:rsidRPr="00EA10C9">
          <w:rPr>
            <w:rFonts w:cs="Times New Roman"/>
          </w:rPr>
          <w:instrText xml:space="preserve"> ADDIN EN.CITE &lt;EndNote&gt;&lt;Cite AuthorYear="1"&gt;&lt;Author&gt;Jung&lt;/Author&gt;&lt;Year&gt;2006&lt;/Year&gt;&lt;RecNum&gt;27&lt;/RecNum&gt;&lt;DisplayText&gt;Jung and Lee (2006)&lt;/DisplayText&gt;&lt;record&gt;&lt;rec-number&gt;27&lt;/rec-number&gt;&lt;foreign-keys&gt;&lt;key app="EN" db-id="ez05vz0a4at9xnep2vppvwdad50fxr0rwdxe" timestamp="1603218429"&gt;27&lt;/key&gt;&lt;/foreign-keys&gt;&lt;ref-type name="Conference Paper"&gt;47&lt;/ref-type&gt;&lt;contributors&gt;&lt;authors&gt;&lt;author&gt;Kwon Jung&lt;/author&gt;&lt;author&gt;Winston Lee&lt;/author&gt;&lt;/authors&gt;&lt;secondary-authors&gt;&lt;author&gt;Connie Pechmann &lt;/author&gt;&lt;author&gt;Linda Price&lt;/author&gt;&lt;/secondary-authors&gt;&lt;/contributors&gt;&lt;titles&gt;&lt;title&gt;Cross gender brand extension: Effects of gender of brand, gender of consumer and product type on evaluation of cross gender extensions&lt;/title&gt;&lt;secondary-title&gt;Advances in Consumer Research Volume 33&lt;/secondary-title&gt;&lt;/titles&gt;&lt;pages&gt;67-74&lt;/pages&gt;&lt;dates&gt;&lt;year&gt;2006&lt;/year&gt;&lt;/dates&gt;&lt;pub-location&gt;Duluth, MN&lt;/pub-location&gt;&lt;publisher&gt;Association for Consumer Research&lt;/publisher&gt;&lt;urls&gt;&lt;/urls&gt;&lt;/record&gt;&lt;/Cite&gt;&lt;/EndNote&gt;</w:instrText>
        </w:r>
        <w:r w:rsidR="001D3520" w:rsidRPr="00EA10C9">
          <w:rPr>
            <w:rFonts w:cs="Times New Roman"/>
          </w:rPr>
          <w:fldChar w:fldCharType="separate"/>
        </w:r>
        <w:r w:rsidR="001D3520" w:rsidRPr="00EA10C9">
          <w:rPr>
            <w:rFonts w:cs="Times New Roman"/>
          </w:rPr>
          <w:t>Jung and Lee (2006)</w:t>
        </w:r>
        <w:r w:rsidR="001D3520" w:rsidRPr="00EA10C9">
          <w:rPr>
            <w:rFonts w:cs="Times New Roman"/>
          </w:rPr>
          <w:fldChar w:fldCharType="end"/>
        </w:r>
      </w:hyperlink>
      <w:r w:rsidR="001C3626" w:rsidRPr="00EA10C9">
        <w:rPr>
          <w:rFonts w:cs="Times New Roman"/>
        </w:rPr>
        <w:t xml:space="preserve"> </w:t>
      </w:r>
      <w:r w:rsidR="00B764F7" w:rsidRPr="00EA10C9">
        <w:rPr>
          <w:rFonts w:cs="Times New Roman"/>
        </w:rPr>
        <w:t xml:space="preserve">suggest that </w:t>
      </w:r>
      <w:r w:rsidR="006350D0" w:rsidRPr="00EA10C9">
        <w:rPr>
          <w:rFonts w:cs="Times New Roman"/>
        </w:rPr>
        <w:t xml:space="preserve">since the gender-inconsistent image of cross-gender </w:t>
      </w:r>
      <w:r w:rsidR="00CE3E4F" w:rsidRPr="00EA10C9">
        <w:rPr>
          <w:rFonts w:cs="Times New Roman"/>
        </w:rPr>
        <w:t>BE</w:t>
      </w:r>
      <w:r w:rsidR="006350D0" w:rsidRPr="00EA10C9">
        <w:rPr>
          <w:rFonts w:cs="Times New Roman"/>
        </w:rPr>
        <w:t xml:space="preserve">s </w:t>
      </w:r>
      <w:r w:rsidR="00F15596" w:rsidRPr="00EA10C9">
        <w:rPr>
          <w:rFonts w:cs="Times New Roman"/>
        </w:rPr>
        <w:t xml:space="preserve">prevents </w:t>
      </w:r>
      <w:r w:rsidR="006350D0" w:rsidRPr="00EA10C9">
        <w:rPr>
          <w:rFonts w:cs="Times New Roman"/>
        </w:rPr>
        <w:t xml:space="preserve">consumers </w:t>
      </w:r>
      <w:r w:rsidR="00F15596" w:rsidRPr="00EA10C9">
        <w:rPr>
          <w:rFonts w:cs="Times New Roman"/>
        </w:rPr>
        <w:t xml:space="preserve">from </w:t>
      </w:r>
      <w:r w:rsidR="006350D0" w:rsidRPr="00EA10C9">
        <w:rPr>
          <w:rFonts w:cs="Times New Roman"/>
        </w:rPr>
        <w:t>express</w:t>
      </w:r>
      <w:r w:rsidR="00F15596" w:rsidRPr="00EA10C9">
        <w:rPr>
          <w:rFonts w:cs="Times New Roman"/>
        </w:rPr>
        <w:t>ing</w:t>
      </w:r>
      <w:r w:rsidR="006350D0" w:rsidRPr="00EA10C9">
        <w:rPr>
          <w:rFonts w:cs="Times New Roman"/>
        </w:rPr>
        <w:t xml:space="preserve"> their self-identity, </w:t>
      </w:r>
      <w:r w:rsidR="00B764F7" w:rsidRPr="00EA10C9">
        <w:rPr>
          <w:rFonts w:cs="Times New Roman"/>
        </w:rPr>
        <w:t>consumers</w:t>
      </w:r>
      <w:r w:rsidR="006350D0" w:rsidRPr="00EA10C9">
        <w:rPr>
          <w:rFonts w:cs="Times New Roman"/>
        </w:rPr>
        <w:t xml:space="preserve"> </w:t>
      </w:r>
      <w:r w:rsidR="00335083" w:rsidRPr="00EA10C9">
        <w:rPr>
          <w:rFonts w:cs="Times New Roman"/>
        </w:rPr>
        <w:t xml:space="preserve">make </w:t>
      </w:r>
      <w:r w:rsidR="006350D0" w:rsidRPr="00EA10C9">
        <w:rPr>
          <w:rFonts w:cs="Times New Roman"/>
        </w:rPr>
        <w:t xml:space="preserve">unfavourable </w:t>
      </w:r>
      <w:r w:rsidR="00B764F7" w:rsidRPr="00EA10C9">
        <w:rPr>
          <w:rFonts w:cs="Times New Roman"/>
        </w:rPr>
        <w:t>evaluation</w:t>
      </w:r>
      <w:r w:rsidR="005B540D" w:rsidRPr="00EA10C9">
        <w:rPr>
          <w:rFonts w:cs="Times New Roman"/>
        </w:rPr>
        <w:t>s</w:t>
      </w:r>
      <w:r w:rsidR="00B764F7" w:rsidRPr="00EA10C9">
        <w:rPr>
          <w:rFonts w:cs="Times New Roman"/>
        </w:rPr>
        <w:t xml:space="preserve"> of the cross-gender </w:t>
      </w:r>
      <w:r w:rsidR="00CE3E4F" w:rsidRPr="00EA10C9">
        <w:rPr>
          <w:rFonts w:cs="Times New Roman"/>
        </w:rPr>
        <w:t>BE</w:t>
      </w:r>
      <w:r w:rsidR="006350D0" w:rsidRPr="00EA10C9">
        <w:rPr>
          <w:rFonts w:cs="Times New Roman"/>
        </w:rPr>
        <w:t xml:space="preserve">s. </w:t>
      </w:r>
    </w:p>
    <w:p w14:paraId="49921A5E" w14:textId="546A2DAE" w:rsidR="009B192A" w:rsidRPr="00EA10C9" w:rsidRDefault="00AE3917" w:rsidP="002501F6">
      <w:pPr>
        <w:spacing w:line="480" w:lineRule="auto"/>
        <w:rPr>
          <w:rFonts w:cs="Times New Roman"/>
          <w:i/>
          <w:iCs/>
        </w:rPr>
      </w:pPr>
      <w:r w:rsidRPr="00EA10C9">
        <w:rPr>
          <w:rFonts w:cs="Times New Roman"/>
          <w:i/>
          <w:iCs/>
        </w:rPr>
        <w:t>3.</w:t>
      </w:r>
      <w:r w:rsidR="007E0D93" w:rsidRPr="00EA10C9">
        <w:rPr>
          <w:rFonts w:cs="Times New Roman"/>
          <w:i/>
          <w:iCs/>
        </w:rPr>
        <w:t>3</w:t>
      </w:r>
      <w:r w:rsidRPr="00EA10C9">
        <w:rPr>
          <w:rFonts w:cs="Times New Roman"/>
          <w:i/>
          <w:iCs/>
        </w:rPr>
        <w:t xml:space="preserve"> </w:t>
      </w:r>
      <w:r w:rsidR="007F4DAD" w:rsidRPr="00EA10C9">
        <w:rPr>
          <w:rFonts w:cs="Times New Roman"/>
          <w:i/>
          <w:iCs/>
        </w:rPr>
        <w:t xml:space="preserve">Effects of </w:t>
      </w:r>
      <w:r w:rsidR="00033E34" w:rsidRPr="00EA10C9">
        <w:rPr>
          <w:rFonts w:cs="Times New Roman"/>
          <w:i/>
          <w:iCs/>
        </w:rPr>
        <w:t>PCF</w:t>
      </w:r>
      <w:r w:rsidR="009B192A" w:rsidRPr="00EA10C9">
        <w:rPr>
          <w:rFonts w:cs="Times New Roman"/>
          <w:i/>
          <w:iCs/>
        </w:rPr>
        <w:t xml:space="preserve"> on the dilution of the </w:t>
      </w:r>
      <w:r w:rsidR="008D7A0A" w:rsidRPr="00EA10C9">
        <w:rPr>
          <w:rFonts w:cs="Times New Roman"/>
          <w:i/>
          <w:iCs/>
        </w:rPr>
        <w:t>PB</w:t>
      </w:r>
      <w:r w:rsidR="009B192A" w:rsidRPr="00EA10C9">
        <w:rPr>
          <w:rFonts w:cs="Times New Roman"/>
          <w:i/>
          <w:iCs/>
        </w:rPr>
        <w:t xml:space="preserve"> gender personality </w:t>
      </w:r>
    </w:p>
    <w:p w14:paraId="1158FDE7" w14:textId="59984F6B" w:rsidR="008559DF" w:rsidRPr="00EA10C9" w:rsidRDefault="00F54E96" w:rsidP="00AE3C7D">
      <w:pPr>
        <w:spacing w:line="480" w:lineRule="auto"/>
        <w:ind w:firstLine="720"/>
        <w:rPr>
          <w:rFonts w:cs="Times New Roman"/>
        </w:rPr>
      </w:pPr>
      <w:r w:rsidRPr="00EA10C9">
        <w:rPr>
          <w:rFonts w:cs="Times New Roman"/>
        </w:rPr>
        <w:t xml:space="preserve">When consumers </w:t>
      </w:r>
      <w:r w:rsidR="006D7E1B" w:rsidRPr="00EA10C9">
        <w:rPr>
          <w:rFonts w:cs="Times New Roman"/>
        </w:rPr>
        <w:t xml:space="preserve">are </w:t>
      </w:r>
      <w:r w:rsidRPr="00EA10C9">
        <w:rPr>
          <w:rFonts w:cs="Times New Roman"/>
        </w:rPr>
        <w:t>expose</w:t>
      </w:r>
      <w:r w:rsidR="006D7E1B" w:rsidRPr="00EA10C9">
        <w:rPr>
          <w:rFonts w:cs="Times New Roman"/>
        </w:rPr>
        <w:t>d</w:t>
      </w:r>
      <w:r w:rsidRPr="00EA10C9">
        <w:rPr>
          <w:rFonts w:cs="Times New Roman"/>
        </w:rPr>
        <w:t xml:space="preserve"> to </w:t>
      </w:r>
      <w:r w:rsidR="001E3C20" w:rsidRPr="00EA10C9">
        <w:rPr>
          <w:rFonts w:cs="Times New Roman"/>
        </w:rPr>
        <w:t xml:space="preserve">a cross-gender </w:t>
      </w:r>
      <w:r w:rsidR="00CE3E4F" w:rsidRPr="00EA10C9">
        <w:rPr>
          <w:rFonts w:cs="Times New Roman"/>
        </w:rPr>
        <w:t>BE</w:t>
      </w:r>
      <w:r w:rsidRPr="00EA10C9">
        <w:rPr>
          <w:rFonts w:cs="Times New Roman"/>
        </w:rPr>
        <w:t xml:space="preserve">, </w:t>
      </w:r>
      <w:r w:rsidR="000033F5" w:rsidRPr="00EA10C9">
        <w:rPr>
          <w:rFonts w:cs="Times New Roman"/>
        </w:rPr>
        <w:t xml:space="preserve">they </w:t>
      </w:r>
      <w:r w:rsidR="00E716DF" w:rsidRPr="00EA10C9">
        <w:rPr>
          <w:rFonts w:cs="Times New Roman"/>
        </w:rPr>
        <w:t xml:space="preserve">use the </w:t>
      </w:r>
      <w:r w:rsidR="008D7A0A" w:rsidRPr="00EA10C9">
        <w:rPr>
          <w:rFonts w:cs="Times New Roman"/>
        </w:rPr>
        <w:t>PB</w:t>
      </w:r>
      <w:r w:rsidR="00E716DF" w:rsidRPr="00EA10C9">
        <w:rPr>
          <w:rFonts w:cs="Times New Roman"/>
        </w:rPr>
        <w:t xml:space="preserve"> as an evaluative cue and </w:t>
      </w:r>
      <w:r w:rsidR="001E3C20" w:rsidRPr="00EA10C9">
        <w:rPr>
          <w:rFonts w:cs="Times New Roman"/>
        </w:rPr>
        <w:t xml:space="preserve">assimilate </w:t>
      </w:r>
      <w:r w:rsidR="00E716DF" w:rsidRPr="00EA10C9">
        <w:rPr>
          <w:rFonts w:cs="Times New Roman"/>
        </w:rPr>
        <w:t xml:space="preserve">the </w:t>
      </w:r>
      <w:r w:rsidR="00AF7112" w:rsidRPr="00EA10C9">
        <w:rPr>
          <w:rFonts w:cs="Times New Roman"/>
        </w:rPr>
        <w:t xml:space="preserve">cross-gender </w:t>
      </w:r>
      <w:r w:rsidR="00CE3E4F" w:rsidRPr="00EA10C9">
        <w:rPr>
          <w:rFonts w:cs="Times New Roman"/>
        </w:rPr>
        <w:t>BE</w:t>
      </w:r>
      <w:r w:rsidR="00AF7112" w:rsidRPr="00EA10C9">
        <w:rPr>
          <w:rFonts w:cs="Times New Roman"/>
        </w:rPr>
        <w:t xml:space="preserve"> </w:t>
      </w:r>
      <w:r w:rsidR="0096794F" w:rsidRPr="00EA10C9">
        <w:rPr>
          <w:rFonts w:cs="Times New Roman"/>
        </w:rPr>
        <w:t>information with the</w:t>
      </w:r>
      <w:r w:rsidR="00FB734A">
        <w:rPr>
          <w:rFonts w:cs="Times New Roman"/>
        </w:rPr>
        <w:t>ir</w:t>
      </w:r>
      <w:r w:rsidR="0096794F" w:rsidRPr="00EA10C9">
        <w:rPr>
          <w:rFonts w:cs="Times New Roman"/>
        </w:rPr>
        <w:t xml:space="preserve"> </w:t>
      </w:r>
      <w:r w:rsidR="00E716DF" w:rsidRPr="00EA10C9">
        <w:rPr>
          <w:rFonts w:cs="Times New Roman"/>
        </w:rPr>
        <w:t>original</w:t>
      </w:r>
      <w:r w:rsidR="009F36EC">
        <w:rPr>
          <w:rFonts w:cs="Times New Roman"/>
        </w:rPr>
        <w:t xml:space="preserve"> perceptions of</w:t>
      </w:r>
      <w:r w:rsidR="00E716DF" w:rsidRPr="00EA10C9">
        <w:rPr>
          <w:rFonts w:cs="Times New Roman"/>
        </w:rPr>
        <w:t xml:space="preserve"> </w:t>
      </w:r>
      <w:r w:rsidR="004E0A31">
        <w:rPr>
          <w:rFonts w:cs="Times New Roman"/>
        </w:rPr>
        <w:t xml:space="preserve">the </w:t>
      </w:r>
      <w:r w:rsidR="0096794F" w:rsidRPr="00EA10C9">
        <w:rPr>
          <w:rFonts w:cs="Times New Roman"/>
        </w:rPr>
        <w:t>gender personality</w:t>
      </w:r>
      <w:r w:rsidR="00E716DF" w:rsidRPr="00EA10C9">
        <w:rPr>
          <w:rFonts w:cs="Times New Roman"/>
        </w:rPr>
        <w:t xml:space="preserve"> </w:t>
      </w:r>
      <w:r w:rsidR="00FB734A">
        <w:rPr>
          <w:rFonts w:cs="Times New Roman"/>
        </w:rPr>
        <w:t>of the PB</w:t>
      </w:r>
      <w:r w:rsidR="003D5BFD">
        <w:rPr>
          <w:rFonts w:cs="Times New Roman"/>
        </w:rPr>
        <w:t xml:space="preserve"> </w:t>
      </w:r>
      <w:r w:rsidR="00E716DF" w:rsidRPr="00EA10C9">
        <w:rPr>
          <w:rFonts w:cs="Times New Roman"/>
        </w:rPr>
        <w:fldChar w:fldCharType="begin"/>
      </w:r>
      <w:r w:rsidR="009A4D39" w:rsidRPr="00EA10C9">
        <w:rPr>
          <w:rFonts w:cs="Times New Roman"/>
        </w:rPr>
        <w:instrText xml:space="preserve"> ADDIN EN.CITE &lt;EndNote&gt;&lt;Cite&gt;&lt;Author&gt;Puligadda&lt;/Author&gt;&lt;Year&gt;2012&lt;/Year&gt;&lt;RecNum&gt;36&lt;/RecNum&gt;&lt;DisplayText&gt;(Puligadda et al. 2012)&lt;/DisplayText&gt;&lt;record&gt;&lt;rec-number&gt;36&lt;/rec-number&gt;&lt;foreign-keys&gt;&lt;key app="EN" db-id="ez05vz0a4at9xnep2vppvwdad50fxr0rwdxe" timestamp="1603218430"&gt;36&lt;/key&gt;&lt;/foreign-keys&gt;&lt;ref-type name="Journal Article"&gt;17&lt;/ref-type&gt;&lt;contributors&gt;&lt;authors&gt;&lt;author&gt;Sanjay Puligadda&lt;/author&gt;&lt;author&gt;William T. Ross, JR.&lt;/author&gt;&lt;author&gt;Rajdeep Grewal&lt;/author&gt;&lt;/authors&gt;&lt;/contributors&gt;&lt;titles&gt;&lt;title&gt;Individual Differences in Brand Schematicity&lt;/title&gt;&lt;secondary-title&gt;Journal of Marketing Research&lt;/secondary-title&gt;&lt;/titles&gt;&lt;periodical&gt;&lt;full-title&gt;Journal of Marketing Research&lt;/full-title&gt;&lt;/periodical&gt;&lt;pages&gt;115-130&lt;/pages&gt;&lt;volume&gt;49&lt;/volume&gt;&lt;number&gt;1&lt;/number&gt;&lt;dates&gt;&lt;year&gt;2012&lt;/year&gt;&lt;/dates&gt;&lt;urls&gt;&lt;/urls&gt;&lt;/record&gt;&lt;/Cite&gt;&lt;/EndNote&gt;</w:instrText>
      </w:r>
      <w:r w:rsidR="00E716DF" w:rsidRPr="00EA10C9">
        <w:rPr>
          <w:rFonts w:cs="Times New Roman"/>
        </w:rPr>
        <w:fldChar w:fldCharType="separate"/>
      </w:r>
      <w:r w:rsidR="00E716DF" w:rsidRPr="00EA10C9">
        <w:rPr>
          <w:rFonts w:cs="Times New Roman"/>
        </w:rPr>
        <w:t>(</w:t>
      </w:r>
      <w:hyperlink w:anchor="_ENREF_27" w:tooltip="Puligadda, 2012 #36" w:history="1">
        <w:r w:rsidR="001D3520" w:rsidRPr="00EA10C9">
          <w:rPr>
            <w:rFonts w:cs="Times New Roman"/>
          </w:rPr>
          <w:t>Puligadda et al. 2012</w:t>
        </w:r>
      </w:hyperlink>
      <w:r w:rsidR="00E716DF" w:rsidRPr="00EA10C9">
        <w:rPr>
          <w:rFonts w:cs="Times New Roman"/>
        </w:rPr>
        <w:t>)</w:t>
      </w:r>
      <w:r w:rsidR="00E716DF" w:rsidRPr="00EA10C9">
        <w:rPr>
          <w:rFonts w:cs="Times New Roman"/>
        </w:rPr>
        <w:fldChar w:fldCharType="end"/>
      </w:r>
      <w:r w:rsidR="0096794F" w:rsidRPr="00EA10C9">
        <w:rPr>
          <w:rFonts w:cs="Times New Roman"/>
        </w:rPr>
        <w:t>.</w:t>
      </w:r>
      <w:r w:rsidR="00AE3C7D" w:rsidRPr="00EA10C9">
        <w:rPr>
          <w:rFonts w:cs="Times New Roman"/>
        </w:rPr>
        <w:t xml:space="preserve"> </w:t>
      </w:r>
      <w:r w:rsidR="004929AB" w:rsidRPr="00EA10C9">
        <w:rPr>
          <w:rFonts w:cs="Times New Roman"/>
        </w:rPr>
        <w:t xml:space="preserve">As cross-gender </w:t>
      </w:r>
      <w:proofErr w:type="gramStart"/>
      <w:r w:rsidR="004929AB" w:rsidRPr="00EA10C9">
        <w:rPr>
          <w:rFonts w:cs="Times New Roman"/>
        </w:rPr>
        <w:t>BE</w:t>
      </w:r>
      <w:proofErr w:type="gramEnd"/>
      <w:r w:rsidR="005057B9" w:rsidRPr="00EA10C9">
        <w:rPr>
          <w:rFonts w:cs="Times New Roman"/>
        </w:rPr>
        <w:t xml:space="preserve"> </w:t>
      </w:r>
      <w:r w:rsidR="004929AB" w:rsidRPr="00EA10C9">
        <w:rPr>
          <w:rFonts w:cs="Times New Roman"/>
        </w:rPr>
        <w:t>involves</w:t>
      </w:r>
      <w:r w:rsidR="005057B9" w:rsidRPr="00EA10C9">
        <w:rPr>
          <w:rFonts w:cs="Times New Roman"/>
        </w:rPr>
        <w:t xml:space="preserve"> information that is inconsistent with</w:t>
      </w:r>
      <w:r w:rsidR="007A4366" w:rsidRPr="00EA10C9">
        <w:rPr>
          <w:rFonts w:cs="Times New Roman"/>
        </w:rPr>
        <w:t xml:space="preserve"> </w:t>
      </w:r>
      <w:r w:rsidR="005057B9" w:rsidRPr="00EA10C9">
        <w:rPr>
          <w:rFonts w:cs="Times New Roman"/>
        </w:rPr>
        <w:t xml:space="preserve">the original </w:t>
      </w:r>
      <w:r w:rsidR="008D7A0A" w:rsidRPr="00EA10C9">
        <w:rPr>
          <w:rFonts w:cs="Times New Roman"/>
        </w:rPr>
        <w:t>PB</w:t>
      </w:r>
      <w:r w:rsidR="003012FB" w:rsidRPr="00EA10C9">
        <w:rPr>
          <w:rFonts w:cs="Times New Roman"/>
        </w:rPr>
        <w:t xml:space="preserve"> gender personality</w:t>
      </w:r>
      <w:r w:rsidR="004929AB" w:rsidRPr="00EA10C9">
        <w:rPr>
          <w:rFonts w:cs="Times New Roman"/>
        </w:rPr>
        <w:t>,</w:t>
      </w:r>
      <w:r w:rsidR="009A4DF0" w:rsidRPr="00EA10C9">
        <w:rPr>
          <w:rFonts w:cs="Times New Roman"/>
        </w:rPr>
        <w:t xml:space="preserve"> </w:t>
      </w:r>
      <w:r w:rsidR="00171ED1">
        <w:rPr>
          <w:rFonts w:cs="Times New Roman"/>
        </w:rPr>
        <w:t xml:space="preserve">after seeing it, </w:t>
      </w:r>
      <w:r w:rsidR="004929AB" w:rsidRPr="00EA10C9">
        <w:rPr>
          <w:rFonts w:cs="Times New Roman"/>
        </w:rPr>
        <w:t>b</w:t>
      </w:r>
      <w:r w:rsidR="00EC4C26" w:rsidRPr="00EA10C9">
        <w:rPr>
          <w:rFonts w:cs="Times New Roman"/>
        </w:rPr>
        <w:t xml:space="preserve">oth male and female consumers </w:t>
      </w:r>
      <w:r w:rsidR="004247A2" w:rsidRPr="00EA10C9">
        <w:rPr>
          <w:rFonts w:cs="Times New Roman"/>
        </w:rPr>
        <w:t xml:space="preserve">may </w:t>
      </w:r>
      <w:r w:rsidR="00376408">
        <w:rPr>
          <w:rFonts w:cs="Times New Roman"/>
        </w:rPr>
        <w:t>modify</w:t>
      </w:r>
      <w:r w:rsidR="00171ED1">
        <w:rPr>
          <w:rFonts w:cs="Times New Roman"/>
        </w:rPr>
        <w:t xml:space="preserve"> their perceptions </w:t>
      </w:r>
      <w:r w:rsidR="003D5BFD">
        <w:rPr>
          <w:rFonts w:cs="Times New Roman"/>
        </w:rPr>
        <w:t xml:space="preserve">of the PB gender personality. </w:t>
      </w:r>
    </w:p>
    <w:p w14:paraId="3BFA699E" w14:textId="34A4C104" w:rsidR="0011536F" w:rsidRDefault="00724DCC" w:rsidP="0011536F">
      <w:pPr>
        <w:spacing w:line="480" w:lineRule="auto"/>
        <w:ind w:firstLine="720"/>
        <w:rPr>
          <w:rFonts w:cs="Times New Roman"/>
        </w:rPr>
      </w:pPr>
      <w:r>
        <w:rPr>
          <w:rFonts w:cs="Times New Roman"/>
        </w:rPr>
        <w:t xml:space="preserve">As explained </w:t>
      </w:r>
      <w:r w:rsidR="009D2D25">
        <w:rPr>
          <w:rFonts w:cs="Times New Roman"/>
        </w:rPr>
        <w:t>before</w:t>
      </w:r>
      <w:r>
        <w:rPr>
          <w:rFonts w:cs="Times New Roman"/>
        </w:rPr>
        <w:t xml:space="preserve">, </w:t>
      </w:r>
      <w:r w:rsidR="00085464" w:rsidRPr="00EA10C9">
        <w:rPr>
          <w:rFonts w:cs="Times New Roman"/>
        </w:rPr>
        <w:t>PCF</w:t>
      </w:r>
      <w:r w:rsidR="007815F4" w:rsidRPr="00EA10C9">
        <w:rPr>
          <w:rFonts w:cs="Times New Roman"/>
        </w:rPr>
        <w:t xml:space="preserve"> provides one of the evaluative cues for consumers to make an inference connecting the extended </w:t>
      </w:r>
      <w:r w:rsidR="00DF5A78" w:rsidRPr="00EA10C9">
        <w:rPr>
          <w:rFonts w:cs="Times New Roman"/>
        </w:rPr>
        <w:t xml:space="preserve">product </w:t>
      </w:r>
      <w:r w:rsidR="007815F4" w:rsidRPr="00EA10C9">
        <w:rPr>
          <w:rFonts w:cs="Times New Roman"/>
        </w:rPr>
        <w:t xml:space="preserve">with the </w:t>
      </w:r>
      <w:r w:rsidR="008D7A0A" w:rsidRPr="00EA10C9">
        <w:rPr>
          <w:rFonts w:cs="Times New Roman"/>
        </w:rPr>
        <w:t>PB</w:t>
      </w:r>
      <w:r w:rsidR="007815F4" w:rsidRPr="00EA10C9">
        <w:rPr>
          <w:rFonts w:cs="Times New Roman"/>
        </w:rPr>
        <w:t xml:space="preserve"> and evaluate the brand concept consistency </w:t>
      </w:r>
      <w:r w:rsidR="007815F4" w:rsidRPr="00EA10C9">
        <w:rPr>
          <w:rFonts w:cs="Times New Roman"/>
        </w:rPr>
        <w:fldChar w:fldCharType="begin"/>
      </w:r>
      <w:r w:rsidR="009A4D39" w:rsidRPr="00EA10C9">
        <w:rPr>
          <w:rFonts w:cs="Times New Roman"/>
        </w:rPr>
        <w:instrText xml:space="preserve"> ADDIN EN.CITE &lt;EndNote&gt;&lt;Cite&gt;&lt;Author&gt;Gierl&lt;/Author&gt;&lt;Year&gt;2011&lt;/Year&gt;&lt;RecNum&gt;48&lt;/RecNum&gt;&lt;DisplayText&gt;(Gierl and Huettl 2011)&lt;/DisplayText&gt;&lt;record&gt;&lt;rec-number&gt;48&lt;/rec-number&gt;&lt;foreign-keys&gt;&lt;key app="EN" db-id="ez05vz0a4at9xnep2vppvwdad50fxr0rwdxe" timestamp="1603218432"&gt;48&lt;/key&gt;&lt;/foreign-keys&gt;&lt;ref-type name="Journal Article"&gt;17&lt;/ref-type&gt;&lt;contributors&gt;&lt;authors&gt;&lt;author&gt;Gierl, H.&lt;/author&gt;&lt;author&gt;Huettl, V.&lt;/author&gt;&lt;/authors&gt;&lt;/contributors&gt;&lt;auth-address&gt;Univ Augsburg, Dept Mkt, D-86159 Augsburg, Germany&lt;/auth-address&gt;&lt;titles&gt;&lt;title&gt;A closer look at similarity: The effects of perceived similarity and conjunctive cues on brand extension evaluation&lt;/title&gt;&lt;secondary-title&gt;International Journal of Research in Marketing&lt;/secondary-title&gt;&lt;alt-title&gt;Int J Res Mark&lt;/alt-title&gt;&lt;/titles&gt;&lt;periodical&gt;&lt;full-title&gt;International Journal of Research in Marketing&lt;/full-title&gt;&lt;abbr-1&gt;Int J Res Mark&lt;/abbr-1&gt;&lt;/periodical&gt;&lt;alt-periodical&gt;&lt;full-title&gt;International Journal of Research in Marketing&lt;/full-title&gt;&lt;abbr-1&gt;Int J Res Mark&lt;/abbr-1&gt;&lt;/alt-periodical&gt;&lt;pages&gt;120-133&lt;/pages&gt;&lt;volume&gt;28&lt;/volume&gt;&lt;number&gt;2&lt;/number&gt;&lt;keywords&gt;&lt;keyword&gt;brand extensions&lt;/keyword&gt;&lt;keyword&gt;attitude transfer&lt;/keyword&gt;&lt;keyword&gt;perceived similarity&lt;/keyword&gt;&lt;keyword&gt;conjunctive cues&lt;/keyword&gt;&lt;keyword&gt;consumer evaluations&lt;/keyword&gt;&lt;keyword&gt;moderating role&lt;/keyword&gt;&lt;keyword&gt;parent brand&lt;/keyword&gt;&lt;keyword&gt;ad&lt;/keyword&gt;&lt;keyword&gt;attitude&lt;/keyword&gt;&lt;keyword&gt;mood&lt;/keyword&gt;&lt;keyword&gt;communication&lt;/keyword&gt;&lt;keyword&gt;involvement&lt;/keyword&gt;&lt;keyword&gt;strategies&lt;/keyword&gt;&lt;keyword&gt;judgments&lt;/keyword&gt;&lt;/keywords&gt;&lt;dates&gt;&lt;year&gt;2011&lt;/year&gt;&lt;pub-dates&gt;&lt;date&gt;Jun&lt;/date&gt;&lt;/pub-dates&gt;&lt;/dates&gt;&lt;isbn&gt;0167-8116&lt;/isbn&gt;&lt;accession-num&gt;ISI:000292946500006&lt;/accession-num&gt;&lt;urls&gt;&lt;related-urls&gt;&lt;url&gt;&lt;style face="underline" font="default" size="100%"&gt;&amp;lt;Go to ISI&amp;gt;://000292946500006&lt;/style&gt;&lt;/url&gt;&lt;/related-urls&gt;&lt;/urls&gt;&lt;language&gt;English&lt;/language&gt;&lt;/record&gt;&lt;/Cite&gt;&lt;/EndNote&gt;</w:instrText>
      </w:r>
      <w:r w:rsidR="007815F4" w:rsidRPr="00EA10C9">
        <w:rPr>
          <w:rFonts w:cs="Times New Roman"/>
        </w:rPr>
        <w:fldChar w:fldCharType="separate"/>
      </w:r>
      <w:r w:rsidR="000D336B" w:rsidRPr="00EA10C9">
        <w:rPr>
          <w:rFonts w:cs="Times New Roman"/>
        </w:rPr>
        <w:t>(</w:t>
      </w:r>
      <w:hyperlink w:anchor="_ENREF_11" w:tooltip="Gierl, 2011 #48" w:history="1">
        <w:r w:rsidR="001D3520" w:rsidRPr="00EA10C9">
          <w:rPr>
            <w:rFonts w:cs="Times New Roman"/>
          </w:rPr>
          <w:t>Gierl and Huettl 2011</w:t>
        </w:r>
      </w:hyperlink>
      <w:r w:rsidR="000D336B" w:rsidRPr="00EA10C9">
        <w:rPr>
          <w:rFonts w:cs="Times New Roman"/>
        </w:rPr>
        <w:t>)</w:t>
      </w:r>
      <w:r w:rsidR="007815F4" w:rsidRPr="00EA10C9">
        <w:rPr>
          <w:rFonts w:cs="Times New Roman"/>
        </w:rPr>
        <w:fldChar w:fldCharType="end"/>
      </w:r>
      <w:r w:rsidR="007815F4" w:rsidRPr="00EA10C9">
        <w:rPr>
          <w:rFonts w:cs="Times New Roman"/>
        </w:rPr>
        <w:t xml:space="preserve">. </w:t>
      </w:r>
      <w:r w:rsidR="005A228D" w:rsidRPr="00EA10C9">
        <w:rPr>
          <w:rFonts w:cs="Times New Roman"/>
        </w:rPr>
        <w:t>When gendered brand</w:t>
      </w:r>
      <w:r w:rsidR="00182658" w:rsidRPr="00EA10C9">
        <w:rPr>
          <w:rFonts w:cs="Times New Roman"/>
        </w:rPr>
        <w:t>s</w:t>
      </w:r>
      <w:r w:rsidR="005A228D" w:rsidRPr="00EA10C9">
        <w:rPr>
          <w:rFonts w:cs="Times New Roman"/>
        </w:rPr>
        <w:t xml:space="preserve"> introduc</w:t>
      </w:r>
      <w:r w:rsidR="00E7762B" w:rsidRPr="00EA10C9">
        <w:rPr>
          <w:rFonts w:cs="Times New Roman"/>
        </w:rPr>
        <w:t>e</w:t>
      </w:r>
      <w:r w:rsidR="005A228D" w:rsidRPr="00EA10C9">
        <w:rPr>
          <w:rFonts w:cs="Times New Roman"/>
        </w:rPr>
        <w:t xml:space="preserve"> a</w:t>
      </w:r>
      <w:r w:rsidR="00DA4A90">
        <w:rPr>
          <w:rFonts w:cs="Times New Roman"/>
        </w:rPr>
        <w:t>n</w:t>
      </w:r>
      <w:r w:rsidR="005A228D" w:rsidRPr="00EA10C9">
        <w:rPr>
          <w:rFonts w:cs="Times New Roman"/>
        </w:rPr>
        <w:t xml:space="preserve"> </w:t>
      </w:r>
      <w:r w:rsidR="00D43F7C" w:rsidRPr="00EA10C9">
        <w:rPr>
          <w:rFonts w:cs="Times New Roman"/>
        </w:rPr>
        <w:t>HPCF</w:t>
      </w:r>
      <w:r w:rsidR="00AD25FE" w:rsidRPr="00EA10C9">
        <w:rPr>
          <w:rFonts w:cs="Times New Roman"/>
        </w:rPr>
        <w:t xml:space="preserve"> </w:t>
      </w:r>
      <w:r w:rsidR="005A228D" w:rsidRPr="00EA10C9">
        <w:rPr>
          <w:rFonts w:cs="Times New Roman"/>
        </w:rPr>
        <w:t xml:space="preserve">cross-gender </w:t>
      </w:r>
      <w:r w:rsidR="00CE3E4F" w:rsidRPr="00EA10C9">
        <w:rPr>
          <w:rFonts w:cs="Times New Roman"/>
        </w:rPr>
        <w:t>BE</w:t>
      </w:r>
      <w:r w:rsidR="005A228D" w:rsidRPr="00EA10C9">
        <w:rPr>
          <w:rFonts w:cs="Times New Roman"/>
        </w:rPr>
        <w:t xml:space="preserve">, </w:t>
      </w:r>
      <w:r w:rsidR="005057B9" w:rsidRPr="00EA10C9">
        <w:rPr>
          <w:rFonts w:cs="Times New Roman"/>
        </w:rPr>
        <w:t xml:space="preserve">consumers </w:t>
      </w:r>
      <w:r w:rsidR="00FC0C76" w:rsidRPr="00EA10C9">
        <w:rPr>
          <w:rFonts w:cs="Times New Roman"/>
        </w:rPr>
        <w:t>may</w:t>
      </w:r>
      <w:r w:rsidR="005057B9" w:rsidRPr="00EA10C9">
        <w:rPr>
          <w:rFonts w:cs="Times New Roman"/>
        </w:rPr>
        <w:t xml:space="preserve"> </w:t>
      </w:r>
      <w:r w:rsidR="005C3376" w:rsidRPr="00EA10C9">
        <w:rPr>
          <w:rFonts w:cs="Times New Roman"/>
        </w:rPr>
        <w:t xml:space="preserve">strongly </w:t>
      </w:r>
      <w:r w:rsidR="005A228D" w:rsidRPr="00EA10C9">
        <w:rPr>
          <w:rFonts w:cs="Times New Roman"/>
        </w:rPr>
        <w:t>associat</w:t>
      </w:r>
      <w:r w:rsidR="00E7762B" w:rsidRPr="00EA10C9">
        <w:rPr>
          <w:rFonts w:cs="Times New Roman"/>
        </w:rPr>
        <w:t>e</w:t>
      </w:r>
      <w:r w:rsidR="005A228D" w:rsidRPr="00EA10C9">
        <w:rPr>
          <w:rFonts w:cs="Times New Roman"/>
        </w:rPr>
        <w:t xml:space="preserve"> </w:t>
      </w:r>
      <w:r w:rsidR="005057B9" w:rsidRPr="00EA10C9">
        <w:rPr>
          <w:rFonts w:cs="Times New Roman"/>
        </w:rPr>
        <w:t xml:space="preserve">the </w:t>
      </w:r>
      <w:r w:rsidR="0015669F" w:rsidRPr="00EA10C9">
        <w:rPr>
          <w:rFonts w:cs="Times New Roman"/>
        </w:rPr>
        <w:t xml:space="preserve">PB’s gender personality inconsistent </w:t>
      </w:r>
      <w:r w:rsidR="007E4A5E">
        <w:rPr>
          <w:rFonts w:cs="Times New Roman"/>
        </w:rPr>
        <w:t xml:space="preserve">with the </w:t>
      </w:r>
      <w:r w:rsidR="0015669F" w:rsidRPr="00EA10C9">
        <w:rPr>
          <w:rFonts w:cs="Times New Roman"/>
        </w:rPr>
        <w:t>cross-gender BE</w:t>
      </w:r>
      <w:r w:rsidR="005C3376" w:rsidRPr="00EA10C9">
        <w:rPr>
          <w:rFonts w:cs="Times New Roman"/>
        </w:rPr>
        <w:t xml:space="preserve">, </w:t>
      </w:r>
      <w:r w:rsidR="00067CF5">
        <w:rPr>
          <w:rFonts w:cs="Times New Roman"/>
        </w:rPr>
        <w:t xml:space="preserve">thus </w:t>
      </w:r>
      <w:r w:rsidR="005C3376" w:rsidRPr="00EA10C9">
        <w:rPr>
          <w:rFonts w:cs="Times New Roman"/>
        </w:rPr>
        <w:t xml:space="preserve">making </w:t>
      </w:r>
      <w:r w:rsidR="00AD25FE" w:rsidRPr="00EA10C9">
        <w:rPr>
          <w:rFonts w:cs="Times New Roman"/>
        </w:rPr>
        <w:t xml:space="preserve">the </w:t>
      </w:r>
      <w:r w:rsidR="008D7A0A" w:rsidRPr="00EA10C9">
        <w:rPr>
          <w:rFonts w:cs="Times New Roman"/>
        </w:rPr>
        <w:t>PB</w:t>
      </w:r>
      <w:r w:rsidR="00AD25FE" w:rsidRPr="00EA10C9">
        <w:rPr>
          <w:rFonts w:cs="Times New Roman"/>
        </w:rPr>
        <w:t xml:space="preserve">’s gender image </w:t>
      </w:r>
      <w:r w:rsidR="005057B9" w:rsidRPr="00EA10C9">
        <w:rPr>
          <w:rFonts w:cs="Times New Roman"/>
        </w:rPr>
        <w:t>more likely to be diluted</w:t>
      </w:r>
      <w:r w:rsidR="00AD25FE" w:rsidRPr="00EA10C9">
        <w:rPr>
          <w:rFonts w:cs="Times New Roman"/>
        </w:rPr>
        <w:t xml:space="preserve"> </w:t>
      </w:r>
      <w:r w:rsidR="00AD25FE" w:rsidRPr="00EA10C9">
        <w:rPr>
          <w:rFonts w:cs="Times New Roman"/>
        </w:rPr>
        <w:fldChar w:fldCharType="begin"/>
      </w:r>
      <w:r w:rsidR="00FC0C76" w:rsidRPr="00EA10C9">
        <w:rPr>
          <w:rFonts w:cs="Times New Roman"/>
        </w:rPr>
        <w:instrText xml:space="preserve"> ADDIN EN.CITE &lt;EndNote&gt;&lt;Cite&gt;&lt;Author&gt;Lane&lt;/Author&gt;&lt;Year&gt;2016&lt;/Year&gt;&lt;RecNum&gt;18&lt;/RecNum&gt;&lt;DisplayText&gt;(Lane and Fastoso 2016)&lt;/DisplayText&gt;&lt;record&gt;&lt;rec-number&gt;18&lt;/rec-number&gt;&lt;foreign-keys&gt;&lt;key app="EN" db-id="ez05vz0a4at9xnep2vppvwdad50fxr0rwdxe" timestamp="1603218428"&gt;18&lt;/key&gt;&lt;/foreign-keys&gt;&lt;ref-type name="Journal Article"&gt;17&lt;/ref-type&gt;&lt;contributors&gt;&lt;authors&gt;&lt;author&gt;Lane, V. R.&lt;/author&gt;&lt;author&gt;Fastoso, F.&lt;/author&gt;&lt;/authors&gt;&lt;/contributors&gt;&lt;auth-address&gt;Univ Colorado, Sch Business, Dept Mkt, Denver, CO 80202 USA&amp;#xD;Univ York, York Management Sch, York YO10 5DD, N Yorkshire, England&lt;/auth-address&gt;&lt;titles&gt;&lt;title&gt;The impact of repeated ad exposure on spillover from low fit extensions to a global brand&lt;/title&gt;&lt;secondary-title&gt;International Marketing Review&lt;/secondary-title&gt;&lt;alt-title&gt;Int Market Rev&lt;/alt-title&gt;&lt;/titles&gt;&lt;periodical&gt;&lt;full-title&gt;International Marketing Review&lt;/full-title&gt;&lt;abbr-1&gt;Int Market Rev&lt;/abbr-1&gt;&lt;/periodical&gt;&lt;alt-periodical&gt;&lt;full-title&gt;International Marketing Review&lt;/full-title&gt;&lt;abbr-1&gt;Int Market Rev&lt;/abbr-1&gt;&lt;/alt-periodical&gt;&lt;pages&gt;298-318&lt;/pages&gt;&lt;volume&gt;33&lt;/volume&gt;&lt;number&gt;2&lt;/number&gt;&lt;keywords&gt;&lt;keyword&gt;brand extensions&lt;/keyword&gt;&lt;keyword&gt;brand spillover&lt;/keyword&gt;&lt;keyword&gt;repeated ad exposure&lt;/keyword&gt;&lt;keyword&gt;brand growth&lt;/keyword&gt;&lt;keyword&gt;effects on brand growth&lt;/keyword&gt;&lt;keyword&gt;moderating influence&lt;/keyword&gt;&lt;keyword&gt;consumer choice&lt;/keyword&gt;&lt;keyword&gt;attitude&lt;/keyword&gt;&lt;keyword&gt;strategies&lt;/keyword&gt;&lt;keyword&gt;repetition&lt;/keyword&gt;&lt;keyword&gt;memory&lt;/keyword&gt;&lt;keyword&gt;image&lt;/keyword&gt;&lt;keyword&gt;congruity&lt;/keyword&gt;&lt;keyword&gt;framework&lt;/keyword&gt;&lt;keyword&gt;products&lt;/keyword&gt;&lt;/keywords&gt;&lt;dates&gt;&lt;year&gt;2016&lt;/year&gt;&lt;/dates&gt;&lt;isbn&gt;0265-1335&lt;/isbn&gt;&lt;accession-num&gt;WOS:000374153200006&lt;/accession-num&gt;&lt;urls&gt;&lt;related-urls&gt;&lt;url&gt;&amp;lt;Go to ISI&amp;gt;://WOS:000374153200006&lt;/url&gt;&lt;/related-urls&gt;&lt;/urls&gt;&lt;language&gt;English&lt;/language&gt;&lt;/record&gt;&lt;/Cite&gt;&lt;/EndNote&gt;</w:instrText>
      </w:r>
      <w:r w:rsidR="00AD25FE" w:rsidRPr="00EA10C9">
        <w:rPr>
          <w:rFonts w:cs="Times New Roman"/>
        </w:rPr>
        <w:fldChar w:fldCharType="separate"/>
      </w:r>
      <w:r w:rsidR="00FC0C76" w:rsidRPr="00EA10C9">
        <w:rPr>
          <w:rFonts w:cs="Times New Roman"/>
        </w:rPr>
        <w:t>(</w:t>
      </w:r>
      <w:hyperlink w:anchor="_ENREF_17" w:tooltip="Lane, 2016 #18" w:history="1">
        <w:r w:rsidR="001D3520" w:rsidRPr="00EA10C9">
          <w:rPr>
            <w:rFonts w:cs="Times New Roman"/>
          </w:rPr>
          <w:t>Lane and Fastoso 2016</w:t>
        </w:r>
      </w:hyperlink>
      <w:r w:rsidR="00FC0C76" w:rsidRPr="00EA10C9">
        <w:rPr>
          <w:rFonts w:cs="Times New Roman"/>
        </w:rPr>
        <w:t>)</w:t>
      </w:r>
      <w:r w:rsidR="00AD25FE" w:rsidRPr="00EA10C9">
        <w:rPr>
          <w:rFonts w:cs="Times New Roman"/>
        </w:rPr>
        <w:fldChar w:fldCharType="end"/>
      </w:r>
      <w:r w:rsidR="00182658" w:rsidRPr="00EA10C9">
        <w:rPr>
          <w:rFonts w:cs="Times New Roman"/>
        </w:rPr>
        <w:t xml:space="preserve">. </w:t>
      </w:r>
    </w:p>
    <w:p w14:paraId="0BE081BB" w14:textId="2F8D7911" w:rsidR="00FE7300" w:rsidRPr="00EA10C9" w:rsidRDefault="00FC0C76" w:rsidP="0011536F">
      <w:pPr>
        <w:spacing w:line="480" w:lineRule="auto"/>
        <w:ind w:firstLine="720"/>
        <w:rPr>
          <w:rFonts w:cs="Times New Roman"/>
        </w:rPr>
      </w:pPr>
      <w:r w:rsidRPr="00EA10C9">
        <w:rPr>
          <w:rFonts w:cs="Times New Roman"/>
        </w:rPr>
        <w:t>Meanwhile</w:t>
      </w:r>
      <w:r w:rsidR="00FE7300" w:rsidRPr="00EA10C9">
        <w:rPr>
          <w:rFonts w:cs="Times New Roman"/>
        </w:rPr>
        <w:t xml:space="preserve">, when the </w:t>
      </w:r>
      <w:r w:rsidR="00085464" w:rsidRPr="00EA10C9">
        <w:rPr>
          <w:rFonts w:cs="Times New Roman"/>
        </w:rPr>
        <w:t>PCF</w:t>
      </w:r>
      <w:r w:rsidR="00FE7300" w:rsidRPr="00EA10C9">
        <w:rPr>
          <w:rFonts w:cs="Times New Roman"/>
        </w:rPr>
        <w:t xml:space="preserve"> is low, the perceived distan</w:t>
      </w:r>
      <w:r w:rsidR="005C3376" w:rsidRPr="00EA10C9">
        <w:rPr>
          <w:rFonts w:cs="Times New Roman"/>
        </w:rPr>
        <w:t>ce</w:t>
      </w:r>
      <w:r w:rsidR="00FE7300" w:rsidRPr="00EA10C9">
        <w:rPr>
          <w:rFonts w:cs="Times New Roman"/>
        </w:rPr>
        <w:t xml:space="preserve"> between the </w:t>
      </w:r>
      <w:r w:rsidR="00085464" w:rsidRPr="00EA10C9">
        <w:rPr>
          <w:rFonts w:cs="Times New Roman"/>
        </w:rPr>
        <w:t>BE</w:t>
      </w:r>
      <w:r w:rsidR="00FE7300" w:rsidRPr="00EA10C9">
        <w:rPr>
          <w:rFonts w:cs="Times New Roman"/>
        </w:rPr>
        <w:t xml:space="preserve"> and the </w:t>
      </w:r>
      <w:r w:rsidR="008D7A0A" w:rsidRPr="00EA10C9">
        <w:rPr>
          <w:rFonts w:cs="Times New Roman"/>
        </w:rPr>
        <w:t>PB</w:t>
      </w:r>
      <w:r w:rsidR="00FE7300" w:rsidRPr="00EA10C9">
        <w:rPr>
          <w:rFonts w:cs="Times New Roman"/>
        </w:rPr>
        <w:t xml:space="preserve"> may reduce </w:t>
      </w:r>
      <w:r w:rsidR="008D37EC" w:rsidRPr="00EA10C9">
        <w:rPr>
          <w:rFonts w:cs="Times New Roman"/>
        </w:rPr>
        <w:t xml:space="preserve">the magnitude of </w:t>
      </w:r>
      <w:r w:rsidR="008D7A0A" w:rsidRPr="00EA10C9">
        <w:rPr>
          <w:rFonts w:cs="Times New Roman"/>
        </w:rPr>
        <w:t>PB</w:t>
      </w:r>
      <w:r w:rsidR="006470AA" w:rsidRPr="00EA10C9">
        <w:rPr>
          <w:rFonts w:cs="Times New Roman"/>
        </w:rPr>
        <w:t xml:space="preserve"> dilution</w:t>
      </w:r>
      <w:r w:rsidR="008D37EC" w:rsidRPr="00EA10C9">
        <w:rPr>
          <w:rFonts w:cs="Times New Roman"/>
        </w:rPr>
        <w:t xml:space="preserve">. The typicality model in </w:t>
      </w:r>
      <w:r w:rsidR="002D2221" w:rsidRPr="00EA10C9">
        <w:rPr>
          <w:rFonts w:cs="Times New Roman"/>
        </w:rPr>
        <w:t xml:space="preserve">the </w:t>
      </w:r>
      <w:r w:rsidR="008D37EC" w:rsidRPr="00EA10C9">
        <w:rPr>
          <w:rFonts w:cs="Times New Roman"/>
        </w:rPr>
        <w:t>categorisation theory illustrates that when consumers evaluate a</w:t>
      </w:r>
      <w:r w:rsidR="00DA4A90">
        <w:rPr>
          <w:rFonts w:cs="Times New Roman"/>
        </w:rPr>
        <w:t>n</w:t>
      </w:r>
      <w:r w:rsidR="008D37EC" w:rsidRPr="00EA10C9">
        <w:rPr>
          <w:rFonts w:cs="Times New Roman"/>
        </w:rPr>
        <w:t xml:space="preserve"> </w:t>
      </w:r>
      <w:r w:rsidR="00D43F7C" w:rsidRPr="00EA10C9">
        <w:rPr>
          <w:rFonts w:cs="Times New Roman"/>
        </w:rPr>
        <w:t>LPCF</w:t>
      </w:r>
      <w:r w:rsidR="008D37EC" w:rsidRPr="00EA10C9">
        <w:rPr>
          <w:rFonts w:cs="Times New Roman"/>
        </w:rPr>
        <w:t xml:space="preserve"> extension, they create a sub-type of the </w:t>
      </w:r>
      <w:r w:rsidR="008D7A0A" w:rsidRPr="00EA10C9">
        <w:rPr>
          <w:rFonts w:cs="Times New Roman"/>
        </w:rPr>
        <w:t>PB</w:t>
      </w:r>
      <w:r w:rsidR="008D37EC" w:rsidRPr="00EA10C9">
        <w:rPr>
          <w:rFonts w:cs="Times New Roman"/>
        </w:rPr>
        <w:t xml:space="preserve"> </w:t>
      </w:r>
      <w:r w:rsidR="008D37EC" w:rsidRPr="00EA10C9">
        <w:rPr>
          <w:rFonts w:cs="Times New Roman"/>
        </w:rPr>
        <w:fldChar w:fldCharType="begin"/>
      </w:r>
      <w:r w:rsidR="009A4D39" w:rsidRPr="00EA10C9">
        <w:rPr>
          <w:rFonts w:cs="Times New Roman"/>
        </w:rPr>
        <w:instrText xml:space="preserve"> ADDIN EN.CITE &lt;EndNote&gt;&lt;Cite&gt;&lt;Author&gt;Goedertier&lt;/Author&gt;&lt;Year&gt;2015&lt;/Year&gt;&lt;RecNum&gt;23&lt;/RecNum&gt;&lt;DisplayText&gt;(Goedertier et al. 2015)&lt;/DisplayText&gt;&lt;record&gt;&lt;rec-number&gt;23&lt;/rec-number&gt;&lt;foreign-keys&gt;&lt;key app="EN" db-id="ez05vz0a4at9xnep2vppvwdad50fxr0rwdxe" timestamp="1603218428"&gt;23&lt;/key&gt;&lt;/foreign-keys&gt;&lt;ref-type name="Journal Article"&gt;17&lt;/ref-type&gt;&lt;contributors&gt;&lt;authors&gt;&lt;author&gt;Goedertier, F.&lt;/author&gt;&lt;author&gt;Dawar, N.&lt;/author&gt;&lt;author&gt;Geuens, M.&lt;/author&gt;&lt;author&gt;Weijters, B.&lt;/author&gt;&lt;/authors&gt;&lt;/contributors&gt;&lt;auth-address&gt;Vlerick Business Sch, B-3000 Leuven, Belgium&amp;#xD;Univ Western Ontario, Ivey Business Sch, London, ON N6G 0N1, Canada&amp;#xD;Univ Ghent, B-9000 Ghent, Belgium&lt;/auth-address&gt;&lt;titles&gt;&lt;title&gt;Brand typicality and distant novel extension acceptance: How risk-reduction counters low category fit&lt;/title&gt;&lt;secondary-title&gt;Journal of Business Research&lt;/secondary-title&gt;&lt;alt-title&gt;J Bus Res&lt;/alt-title&gt;&lt;/titles&gt;&lt;periodical&gt;&lt;full-title&gt;Journal of Business Research&lt;/full-title&gt;&lt;abbr-1&gt;J Bus Res&lt;/abbr-1&gt;&lt;/periodical&gt;&lt;alt-periodical&gt;&lt;full-title&gt;Journal of Business Research&lt;/full-title&gt;&lt;abbr-1&gt;J Bus Res&lt;/abbr-1&gt;&lt;/alt-periodical&gt;&lt;pages&gt;157-165&lt;/pages&gt;&lt;volume&gt;68&lt;/volume&gt;&lt;number&gt;1&lt;/number&gt;&lt;keywords&gt;&lt;keyword&gt;brand prototypicality&lt;/keyword&gt;&lt;keyword&gt;novelty&lt;/keyword&gt;&lt;keyword&gt;perceived risk&lt;/keyword&gt;&lt;keyword&gt;category fit&lt;/keyword&gt;&lt;keyword&gt;product innovation&lt;/keyword&gt;&lt;keyword&gt;moderating role&lt;/keyword&gt;&lt;keyword&gt;perceived risk&lt;/keyword&gt;&lt;keyword&gt;empirical-analysis&lt;/keyword&gt;&lt;keyword&gt;product evaluation&lt;/keyword&gt;&lt;keyword&gt;consumers&lt;/keyword&gt;&lt;keyword&gt;market&lt;/keyword&gt;&lt;keyword&gt;impact&lt;/keyword&gt;&lt;keyword&gt;creativity&lt;/keyword&gt;&lt;keyword&gt;preference&lt;/keyword&gt;&lt;keyword&gt;equity&lt;/keyword&gt;&lt;/keywords&gt;&lt;dates&gt;&lt;year&gt;2015&lt;/year&gt;&lt;pub-dates&gt;&lt;date&gt;Jan&lt;/date&gt;&lt;/pub-dates&gt;&lt;/dates&gt;&lt;isbn&gt;0148-2963&lt;/isbn&gt;&lt;accession-num&gt;ISI:000346893000020&lt;/accession-num&gt;&lt;urls&gt;&lt;related-urls&gt;&lt;url&gt;&amp;lt;Go to ISI&amp;gt;://000346893000020&lt;/url&gt;&lt;/related-urls&gt;&lt;/urls&gt;&lt;electronic-resource-num&gt;10.1016/j.jbusres.2014.04.005&lt;/electronic-resource-num&gt;&lt;language&gt;English&lt;/language&gt;&lt;/record&gt;&lt;/Cite&gt;&lt;/EndNote&gt;</w:instrText>
      </w:r>
      <w:r w:rsidR="008D37EC" w:rsidRPr="00EA10C9">
        <w:rPr>
          <w:rFonts w:cs="Times New Roman"/>
        </w:rPr>
        <w:fldChar w:fldCharType="separate"/>
      </w:r>
      <w:r w:rsidR="000D336B" w:rsidRPr="00EA10C9">
        <w:rPr>
          <w:rFonts w:cs="Times New Roman"/>
        </w:rPr>
        <w:t>(</w:t>
      </w:r>
      <w:hyperlink w:anchor="_ENREF_12" w:tooltip="Goedertier, 2015 #23" w:history="1">
        <w:r w:rsidR="001D3520" w:rsidRPr="00EA10C9">
          <w:rPr>
            <w:rFonts w:cs="Times New Roman"/>
          </w:rPr>
          <w:t>Goedertier et al. 2015</w:t>
        </w:r>
      </w:hyperlink>
      <w:r w:rsidR="000D336B" w:rsidRPr="00EA10C9">
        <w:rPr>
          <w:rFonts w:cs="Times New Roman"/>
        </w:rPr>
        <w:t>)</w:t>
      </w:r>
      <w:r w:rsidR="008D37EC" w:rsidRPr="00EA10C9">
        <w:rPr>
          <w:rFonts w:cs="Times New Roman"/>
        </w:rPr>
        <w:fldChar w:fldCharType="end"/>
      </w:r>
      <w:r w:rsidR="008D37EC" w:rsidRPr="00EA10C9">
        <w:rPr>
          <w:rFonts w:cs="Times New Roman"/>
        </w:rPr>
        <w:t xml:space="preserve">. </w:t>
      </w:r>
      <w:r w:rsidR="00C204E8" w:rsidRPr="00EA10C9">
        <w:rPr>
          <w:rFonts w:cs="Times New Roman"/>
        </w:rPr>
        <w:t xml:space="preserve">Consequently, </w:t>
      </w:r>
      <w:r w:rsidR="007815F4" w:rsidRPr="00EA10C9">
        <w:rPr>
          <w:rFonts w:cs="Times New Roman"/>
        </w:rPr>
        <w:t xml:space="preserve">consumers are less likely to modify their existing </w:t>
      </w:r>
      <w:r w:rsidR="007B15F4" w:rsidRPr="00EA10C9">
        <w:rPr>
          <w:rFonts w:cs="Times New Roman"/>
        </w:rPr>
        <w:t xml:space="preserve">knowledge </w:t>
      </w:r>
      <w:r w:rsidR="007815F4" w:rsidRPr="00EA10C9">
        <w:rPr>
          <w:rFonts w:cs="Times New Roman"/>
        </w:rPr>
        <w:t xml:space="preserve">about the </w:t>
      </w:r>
      <w:r w:rsidR="008D7A0A" w:rsidRPr="00EA10C9">
        <w:rPr>
          <w:rFonts w:cs="Times New Roman"/>
        </w:rPr>
        <w:t>PB</w:t>
      </w:r>
      <w:r w:rsidR="007815F4" w:rsidRPr="00EA10C9">
        <w:rPr>
          <w:rFonts w:cs="Times New Roman"/>
        </w:rPr>
        <w:t>’s gender identity</w:t>
      </w:r>
      <w:r w:rsidR="00FE7300" w:rsidRPr="00EA10C9">
        <w:rPr>
          <w:rFonts w:cs="Times New Roman"/>
        </w:rPr>
        <w:t xml:space="preserve"> </w:t>
      </w:r>
      <w:r w:rsidR="00FE7300" w:rsidRPr="00EA10C9">
        <w:rPr>
          <w:rFonts w:cs="Times New Roman"/>
        </w:rPr>
        <w:fldChar w:fldCharType="begin"/>
      </w:r>
      <w:r w:rsidR="009A4D39" w:rsidRPr="00EA10C9">
        <w:rPr>
          <w:rFonts w:cs="Times New Roman"/>
        </w:rPr>
        <w:instrText xml:space="preserve"> ADDIN EN.CITE &lt;EndNote&gt;&lt;Cite&gt;&lt;Author&gt;Loken&lt;/Author&gt;&lt;Year&gt;1993&lt;/Year&gt;&lt;RecNum&gt;17&lt;/RecNum&gt;&lt;DisplayText&gt;(Loken and John 1993)&lt;/DisplayText&gt;&lt;record&gt;&lt;rec-number&gt;17&lt;/rec-number&gt;&lt;foreign-keys&gt;&lt;key app="EN" db-id="ez05vz0a4at9xnep2vppvwdad50fxr0rwdxe" timestamp="1603218427"&gt;17&lt;/key&gt;&lt;/foreign-keys&gt;&lt;ref-type name="Journal Article"&gt;17&lt;/ref-type&gt;&lt;contributors&gt;&lt;authors&gt;&lt;author&gt;Loken, B.&lt;/author&gt;&lt;author&gt;John, D. R.&lt;/author&gt;&lt;/authors&gt;&lt;/contributors&gt;&lt;titles&gt;&lt;title&gt;Diluting brand beliefs - when do brand extensions have a negative impact&lt;/title&gt;&lt;secondary-title&gt;Journal of Marketing&lt;/secondary-title&gt;&lt;alt-title&gt;J Marketing&lt;/alt-title&gt;&lt;/titles&gt;&lt;periodical&gt;&lt;full-title&gt;Journal of Marketing&lt;/full-title&gt;&lt;abbr-1&gt;J Marketing&lt;/abbr-1&gt;&lt;/periodical&gt;&lt;alt-periodical&gt;&lt;full-title&gt;Journal of Marketing&lt;/full-title&gt;&lt;abbr-1&gt;J Marketing&lt;/abbr-1&gt;&lt;/alt-periodical&gt;&lt;pages&gt;71-84&lt;/pages&gt;&lt;volume&gt;57&lt;/volume&gt;&lt;number&gt;3&lt;/number&gt;&lt;keywords&gt;&lt;keyword&gt;categories&lt;/keyword&gt;&lt;/keywords&gt;&lt;dates&gt;&lt;year&gt;1993&lt;/year&gt;&lt;pub-dates&gt;&lt;date&gt;Jul&lt;/date&gt;&lt;/pub-dates&gt;&lt;/dates&gt;&lt;isbn&gt;0022-2429&lt;/isbn&gt;&lt;accession-num&gt;ISI:A1993LN85600005&lt;/accession-num&gt;&lt;urls&gt;&lt;related-urls&gt;&lt;url&gt;&amp;lt;Go to ISI&amp;gt;://A1993LN85600005&lt;/url&gt;&lt;/related-urls&gt;&lt;/urls&gt;&lt;electronic-resource-num&gt;Doi 10.2307/1251855&lt;/electronic-resource-num&gt;&lt;language&gt;English&lt;/language&gt;&lt;/record&gt;&lt;/Cite&gt;&lt;/EndNote&gt;</w:instrText>
      </w:r>
      <w:r w:rsidR="00FE7300" w:rsidRPr="00EA10C9">
        <w:rPr>
          <w:rFonts w:cs="Times New Roman"/>
        </w:rPr>
        <w:fldChar w:fldCharType="separate"/>
      </w:r>
      <w:r w:rsidR="000D336B" w:rsidRPr="00EA10C9">
        <w:rPr>
          <w:rFonts w:cs="Times New Roman"/>
        </w:rPr>
        <w:t>(</w:t>
      </w:r>
      <w:hyperlink w:anchor="_ENREF_19" w:tooltip="Loken, 1993 #17" w:history="1">
        <w:r w:rsidR="001D3520" w:rsidRPr="00EA10C9">
          <w:rPr>
            <w:rFonts w:cs="Times New Roman"/>
          </w:rPr>
          <w:t>Loken and John 1993</w:t>
        </w:r>
      </w:hyperlink>
      <w:r w:rsidR="000D336B" w:rsidRPr="00EA10C9">
        <w:rPr>
          <w:rFonts w:cs="Times New Roman"/>
        </w:rPr>
        <w:t>)</w:t>
      </w:r>
      <w:r w:rsidR="00FE7300" w:rsidRPr="00EA10C9">
        <w:rPr>
          <w:rFonts w:cs="Times New Roman"/>
        </w:rPr>
        <w:fldChar w:fldCharType="end"/>
      </w:r>
      <w:r w:rsidR="00743997">
        <w:rPr>
          <w:rFonts w:cs="Times New Roman"/>
        </w:rPr>
        <w:t>, as</w:t>
      </w:r>
      <w:r w:rsidR="002D2221" w:rsidRPr="00EA10C9">
        <w:rPr>
          <w:rFonts w:cs="Times New Roman"/>
        </w:rPr>
        <w:t xml:space="preserve"> propose</w:t>
      </w:r>
      <w:r w:rsidR="00743997">
        <w:rPr>
          <w:rFonts w:cs="Times New Roman"/>
        </w:rPr>
        <w:t>d</w:t>
      </w:r>
      <w:r w:rsidR="002D2221" w:rsidRPr="00EA10C9">
        <w:rPr>
          <w:rFonts w:cs="Times New Roman"/>
        </w:rPr>
        <w:t>:</w:t>
      </w:r>
    </w:p>
    <w:p w14:paraId="76C63DAB" w14:textId="2F6FC406" w:rsidR="00291966" w:rsidRPr="00EA10C9" w:rsidRDefault="00302763" w:rsidP="005F608E">
      <w:pPr>
        <w:spacing w:line="480" w:lineRule="auto"/>
        <w:ind w:left="851"/>
        <w:rPr>
          <w:rFonts w:cs="Times New Roman"/>
          <w:i/>
        </w:rPr>
      </w:pPr>
      <w:r w:rsidRPr="00EA10C9">
        <w:rPr>
          <w:rFonts w:cs="Times New Roman"/>
          <w:b/>
          <w:i/>
        </w:rPr>
        <w:lastRenderedPageBreak/>
        <w:t>H</w:t>
      </w:r>
      <w:r w:rsidR="00291966" w:rsidRPr="00EA10C9">
        <w:rPr>
          <w:rFonts w:cs="Times New Roman"/>
          <w:b/>
          <w:i/>
        </w:rPr>
        <w:t>1</w:t>
      </w:r>
      <w:r w:rsidR="002755F3" w:rsidRPr="00EA10C9">
        <w:rPr>
          <w:rFonts w:cs="Times New Roman"/>
          <w:b/>
          <w:i/>
        </w:rPr>
        <w:t>a</w:t>
      </w:r>
      <w:r w:rsidR="00291966" w:rsidRPr="00EA10C9">
        <w:rPr>
          <w:rFonts w:cs="Times New Roman"/>
          <w:b/>
          <w:i/>
        </w:rPr>
        <w:t>:</w:t>
      </w:r>
      <w:r w:rsidR="00291966" w:rsidRPr="00EA10C9">
        <w:rPr>
          <w:rFonts w:cs="Times New Roman"/>
          <w:i/>
        </w:rPr>
        <w:t xml:space="preserve"> </w:t>
      </w:r>
      <w:r w:rsidR="00AA21AE" w:rsidRPr="00EA10C9">
        <w:rPr>
          <w:rFonts w:cs="Times New Roman"/>
          <w:i/>
        </w:rPr>
        <w:t>W</w:t>
      </w:r>
      <w:r w:rsidR="00291966" w:rsidRPr="00EA10C9">
        <w:rPr>
          <w:rFonts w:cs="Times New Roman"/>
          <w:i/>
        </w:rPr>
        <w:t xml:space="preserve">hen a male brand introduces a female product, the masculinity of the male brand will be diluted more in the </w:t>
      </w:r>
      <w:r w:rsidR="00D43F7C" w:rsidRPr="00EA10C9">
        <w:rPr>
          <w:rFonts w:cs="Times New Roman"/>
          <w:i/>
        </w:rPr>
        <w:t>HPCF</w:t>
      </w:r>
      <w:r w:rsidR="00291966" w:rsidRPr="00EA10C9">
        <w:rPr>
          <w:rFonts w:cs="Times New Roman"/>
          <w:i/>
        </w:rPr>
        <w:t xml:space="preserve"> than the </w:t>
      </w:r>
      <w:r w:rsidR="00D43F7C" w:rsidRPr="00EA10C9">
        <w:rPr>
          <w:rFonts w:cs="Times New Roman"/>
          <w:i/>
        </w:rPr>
        <w:t>LPCF</w:t>
      </w:r>
      <w:r w:rsidR="00291966" w:rsidRPr="00EA10C9">
        <w:rPr>
          <w:rFonts w:cs="Times New Roman"/>
          <w:i/>
        </w:rPr>
        <w:t xml:space="preserve"> condition. </w:t>
      </w:r>
    </w:p>
    <w:p w14:paraId="3F312AFD" w14:textId="77631C99" w:rsidR="00291966" w:rsidRPr="00EA10C9" w:rsidRDefault="00302763" w:rsidP="005F608E">
      <w:pPr>
        <w:spacing w:line="480" w:lineRule="auto"/>
        <w:ind w:left="851"/>
        <w:rPr>
          <w:rFonts w:cs="Times New Roman"/>
          <w:i/>
        </w:rPr>
      </w:pPr>
      <w:r w:rsidRPr="00EA10C9">
        <w:rPr>
          <w:rFonts w:cs="Times New Roman"/>
          <w:b/>
          <w:i/>
        </w:rPr>
        <w:t>H</w:t>
      </w:r>
      <w:r w:rsidR="00291966" w:rsidRPr="00EA10C9">
        <w:rPr>
          <w:rFonts w:cs="Times New Roman"/>
          <w:b/>
          <w:i/>
        </w:rPr>
        <w:t>1</w:t>
      </w:r>
      <w:r w:rsidR="002755F3" w:rsidRPr="00EA10C9">
        <w:rPr>
          <w:rFonts w:cs="Times New Roman"/>
          <w:b/>
          <w:i/>
        </w:rPr>
        <w:t>b</w:t>
      </w:r>
      <w:r w:rsidR="00291966" w:rsidRPr="00EA10C9">
        <w:rPr>
          <w:rFonts w:cs="Times New Roman"/>
          <w:b/>
          <w:i/>
        </w:rPr>
        <w:t>:</w:t>
      </w:r>
      <w:r w:rsidR="00291966" w:rsidRPr="00EA10C9">
        <w:rPr>
          <w:rFonts w:cs="Times New Roman"/>
          <w:i/>
        </w:rPr>
        <w:t xml:space="preserve"> </w:t>
      </w:r>
      <w:r w:rsidR="00AA21AE" w:rsidRPr="00EA10C9">
        <w:rPr>
          <w:rFonts w:cs="Times New Roman"/>
          <w:i/>
        </w:rPr>
        <w:t>W</w:t>
      </w:r>
      <w:r w:rsidR="00291966" w:rsidRPr="00EA10C9">
        <w:rPr>
          <w:rFonts w:cs="Times New Roman"/>
          <w:i/>
        </w:rPr>
        <w:t xml:space="preserve">hen a female brand introduces a male product, the femininity of the female brand will be diluted more in the </w:t>
      </w:r>
      <w:r w:rsidR="00D43F7C" w:rsidRPr="00EA10C9">
        <w:rPr>
          <w:rFonts w:cs="Times New Roman"/>
          <w:i/>
        </w:rPr>
        <w:t>HPCF</w:t>
      </w:r>
      <w:r w:rsidR="00291966" w:rsidRPr="00EA10C9">
        <w:rPr>
          <w:rFonts w:cs="Times New Roman"/>
          <w:i/>
        </w:rPr>
        <w:t xml:space="preserve"> than the </w:t>
      </w:r>
      <w:r w:rsidR="00D43F7C" w:rsidRPr="00EA10C9">
        <w:rPr>
          <w:rFonts w:cs="Times New Roman"/>
          <w:i/>
        </w:rPr>
        <w:t>LPCF</w:t>
      </w:r>
      <w:r w:rsidR="00291966" w:rsidRPr="00EA10C9">
        <w:rPr>
          <w:rFonts w:cs="Times New Roman"/>
          <w:i/>
        </w:rPr>
        <w:t xml:space="preserve"> condition.</w:t>
      </w:r>
    </w:p>
    <w:p w14:paraId="0553622A" w14:textId="2BD819B8" w:rsidR="006E77E7" w:rsidRPr="00EA10C9" w:rsidRDefault="00AE3917" w:rsidP="005F608E">
      <w:pPr>
        <w:spacing w:line="480" w:lineRule="auto"/>
        <w:rPr>
          <w:rFonts w:cs="Times New Roman"/>
          <w:i/>
        </w:rPr>
      </w:pPr>
      <w:r w:rsidRPr="00EA10C9">
        <w:rPr>
          <w:rFonts w:cs="Times New Roman"/>
          <w:i/>
        </w:rPr>
        <w:t>3.</w:t>
      </w:r>
      <w:r w:rsidR="007E0D93" w:rsidRPr="00EA10C9">
        <w:rPr>
          <w:rFonts w:cs="Times New Roman"/>
          <w:i/>
        </w:rPr>
        <w:t>4</w:t>
      </w:r>
      <w:r w:rsidRPr="00EA10C9">
        <w:rPr>
          <w:rFonts w:cs="Times New Roman"/>
          <w:i/>
        </w:rPr>
        <w:t xml:space="preserve"> </w:t>
      </w:r>
      <w:r w:rsidR="00D43F7C" w:rsidRPr="00EA10C9">
        <w:rPr>
          <w:rFonts w:cs="Times New Roman"/>
          <w:i/>
        </w:rPr>
        <w:t>LPCF</w:t>
      </w:r>
      <w:r w:rsidR="00AE77AC" w:rsidRPr="00EA10C9">
        <w:rPr>
          <w:rFonts w:cs="Times New Roman"/>
          <w:i/>
        </w:rPr>
        <w:t xml:space="preserve"> cross-gender </w:t>
      </w:r>
      <w:r w:rsidR="00C200C8" w:rsidRPr="00EA10C9">
        <w:rPr>
          <w:rFonts w:cs="Times New Roman"/>
          <w:i/>
        </w:rPr>
        <w:t>BEs</w:t>
      </w:r>
      <w:r w:rsidR="00AE77AC" w:rsidRPr="00EA10C9">
        <w:rPr>
          <w:rFonts w:cs="Times New Roman"/>
          <w:i/>
        </w:rPr>
        <w:t xml:space="preserve"> protect</w:t>
      </w:r>
      <w:r w:rsidR="00C200C8" w:rsidRPr="00EA10C9">
        <w:rPr>
          <w:rFonts w:cs="Times New Roman"/>
          <w:i/>
        </w:rPr>
        <w:t>ing</w:t>
      </w:r>
      <w:r w:rsidR="00AE77AC" w:rsidRPr="00EA10C9">
        <w:rPr>
          <w:rFonts w:cs="Times New Roman"/>
          <w:i/>
        </w:rPr>
        <w:t xml:space="preserve"> </w:t>
      </w:r>
      <w:r w:rsidR="00C200C8" w:rsidRPr="00EA10C9">
        <w:rPr>
          <w:rFonts w:cs="Times New Roman"/>
          <w:i/>
        </w:rPr>
        <w:t xml:space="preserve">the </w:t>
      </w:r>
      <w:r w:rsidR="008D7A0A" w:rsidRPr="00EA10C9">
        <w:rPr>
          <w:rFonts w:cs="Times New Roman"/>
          <w:i/>
        </w:rPr>
        <w:t>PB</w:t>
      </w:r>
      <w:r w:rsidR="00AE77AC" w:rsidRPr="00EA10C9">
        <w:rPr>
          <w:rFonts w:cs="Times New Roman"/>
          <w:i/>
        </w:rPr>
        <w:t xml:space="preserve"> from negative evaluation</w:t>
      </w:r>
      <w:r w:rsidR="005B540D" w:rsidRPr="00EA10C9">
        <w:rPr>
          <w:rFonts w:cs="Times New Roman"/>
          <w:i/>
        </w:rPr>
        <w:t>s</w:t>
      </w:r>
      <w:r w:rsidR="00AE77AC" w:rsidRPr="00EA10C9">
        <w:rPr>
          <w:rFonts w:cs="Times New Roman"/>
          <w:i/>
        </w:rPr>
        <w:t xml:space="preserve"> </w:t>
      </w:r>
      <w:r w:rsidR="00C200C8" w:rsidRPr="00EA10C9">
        <w:rPr>
          <w:rFonts w:cs="Times New Roman"/>
          <w:i/>
        </w:rPr>
        <w:t>amongst</w:t>
      </w:r>
      <w:r w:rsidR="00AE77AC" w:rsidRPr="00EA10C9">
        <w:rPr>
          <w:rFonts w:cs="Times New Roman"/>
          <w:i/>
        </w:rPr>
        <w:t xml:space="preserve"> existing consumers</w:t>
      </w:r>
    </w:p>
    <w:p w14:paraId="4C6F27DF" w14:textId="6C99FB8D" w:rsidR="00321184" w:rsidRPr="00EA10C9" w:rsidRDefault="00444830" w:rsidP="005F608E">
      <w:pPr>
        <w:spacing w:line="480" w:lineRule="auto"/>
        <w:ind w:firstLine="720"/>
        <w:rPr>
          <w:rFonts w:cs="Times New Roman"/>
        </w:rPr>
      </w:pPr>
      <w:r w:rsidRPr="00EA10C9">
        <w:rPr>
          <w:rFonts w:cs="Times New Roman"/>
        </w:rPr>
        <w:t xml:space="preserve">Cross-gender </w:t>
      </w:r>
      <w:r w:rsidR="00CE3E4F" w:rsidRPr="00EA10C9">
        <w:rPr>
          <w:rFonts w:cs="Times New Roman"/>
        </w:rPr>
        <w:t>BE</w:t>
      </w:r>
      <w:r w:rsidRPr="00EA10C9">
        <w:rPr>
          <w:rFonts w:cs="Times New Roman"/>
        </w:rPr>
        <w:t xml:space="preserve"> can also influence</w:t>
      </w:r>
      <w:r w:rsidR="00CC4B92" w:rsidRPr="00EA10C9">
        <w:rPr>
          <w:rFonts w:cs="Times New Roman"/>
        </w:rPr>
        <w:t xml:space="preserve"> existing consumers</w:t>
      </w:r>
      <w:r w:rsidR="00C200C8" w:rsidRPr="00EA10C9">
        <w:rPr>
          <w:rFonts w:cs="Times New Roman"/>
        </w:rPr>
        <w:t>’ attitudes</w:t>
      </w:r>
      <w:r w:rsidR="00CC4B92" w:rsidRPr="00EA10C9">
        <w:rPr>
          <w:rFonts w:cs="Times New Roman"/>
        </w:rPr>
        <w:t xml:space="preserve"> toward</w:t>
      </w:r>
      <w:r w:rsidR="002D2221" w:rsidRPr="00EA10C9">
        <w:rPr>
          <w:rFonts w:cs="Times New Roman"/>
        </w:rPr>
        <w:t>s</w:t>
      </w:r>
      <w:r w:rsidR="00CC4B92" w:rsidRPr="00EA10C9">
        <w:rPr>
          <w:rFonts w:cs="Times New Roman"/>
        </w:rPr>
        <w:t xml:space="preserve"> </w:t>
      </w:r>
      <w:r w:rsidRPr="00EA10C9">
        <w:rPr>
          <w:rFonts w:cs="Times New Roman"/>
        </w:rPr>
        <w:t xml:space="preserve">the </w:t>
      </w:r>
      <w:r w:rsidR="008D7A0A" w:rsidRPr="00EA10C9">
        <w:rPr>
          <w:rFonts w:cs="Times New Roman"/>
        </w:rPr>
        <w:t>PB</w:t>
      </w:r>
      <w:r w:rsidR="004937FF">
        <w:rPr>
          <w:rFonts w:cs="Times New Roman"/>
        </w:rPr>
        <w:t xml:space="preserve"> because of </w:t>
      </w:r>
      <w:r w:rsidR="00CC4B92" w:rsidRPr="00EA10C9">
        <w:rPr>
          <w:rFonts w:cs="Times New Roman"/>
        </w:rPr>
        <w:t xml:space="preserve">the </w:t>
      </w:r>
      <w:r w:rsidR="00321184" w:rsidRPr="00EA10C9">
        <w:rPr>
          <w:rFonts w:cs="Times New Roman"/>
        </w:rPr>
        <w:t xml:space="preserve">personal relevance of the </w:t>
      </w:r>
      <w:r w:rsidR="008D7A0A" w:rsidRPr="00EA10C9">
        <w:rPr>
          <w:rFonts w:cs="Times New Roman"/>
        </w:rPr>
        <w:t>PB</w:t>
      </w:r>
      <w:r w:rsidR="00321184" w:rsidRPr="00EA10C9">
        <w:rPr>
          <w:rFonts w:cs="Times New Roman"/>
        </w:rPr>
        <w:t xml:space="preserve"> to the consumer </w:t>
      </w:r>
      <w:r w:rsidR="00D7117C" w:rsidRPr="00EA10C9">
        <w:rPr>
          <w:rFonts w:cs="Times New Roman"/>
        </w:rPr>
        <w:fldChar w:fldCharType="begin"/>
      </w:r>
      <w:r w:rsidR="009A4D39" w:rsidRPr="00EA10C9">
        <w:rPr>
          <w:rFonts w:cs="Times New Roman"/>
        </w:rPr>
        <w:instrText xml:space="preserve"> ADDIN EN.CITE &lt;EndNote&gt;&lt;Cite&gt;&lt;Author&gt;Kim&lt;/Author&gt;&lt;Year&gt;2014&lt;/Year&gt;&lt;RecNum&gt;51&lt;/RecNum&gt;&lt;DisplayText&gt;(Kim et al. 2014)&lt;/DisplayText&gt;&lt;record&gt;&lt;rec-number&gt;51&lt;/rec-number&gt;&lt;foreign-keys&gt;&lt;key app="EN" db-id="ez05vz0a4at9xnep2vppvwdad50fxr0rwdxe" timestamp="1603218433"&gt;51&lt;/key&gt;&lt;/foreign-keys&gt;&lt;ref-type name="Journal Article"&gt;17&lt;/ref-type&gt;&lt;contributors&gt;&lt;authors&gt;&lt;author&gt;Kim, K.&lt;/author&gt;&lt;author&gt;Park, J.&lt;/author&gt;&lt;author&gt;Kim, J.&lt;/author&gt;&lt;/authors&gt;&lt;/contributors&gt;&lt;auth-address&gt;Sungkyunkwan Univ, SKK Grad Sch Business, Seoul 110745, South Korea&amp;#xD;Korea Univ, Dept Business Adm, Seoul 136701, South Korea&amp;#xD;AUT Univ, Dept Mkt Advertising Retailing &amp;amp; Sales, Auckland, New Zealand&lt;/auth-address&gt;&lt;titles&gt;&lt;title&gt;Consumer-brand relationship quality: When and how it helps brand extensions&lt;/title&gt;&lt;secondary-title&gt;Journal of Business Research&lt;/secondary-title&gt;&lt;alt-title&gt;J Bus Res&lt;/alt-title&gt;&lt;/titles&gt;&lt;periodical&gt;&lt;full-title&gt;Journal of Business Research&lt;/full-title&gt;&lt;abbr-1&gt;J Bus Res&lt;/abbr-1&gt;&lt;/periodical&gt;&lt;alt-periodical&gt;&lt;full-title&gt;Journal of Business Research&lt;/full-title&gt;&lt;abbr-1&gt;J Bus Res&lt;/abbr-1&gt;&lt;/alt-periodical&gt;&lt;pages&gt;591-597&lt;/pages&gt;&lt;volume&gt;67&lt;/volume&gt;&lt;number&gt;4&lt;/number&gt;&lt;keywords&gt;&lt;keyword&gt;brand management&lt;/keyword&gt;&lt;keyword&gt;brand relationship quality&lt;/keyword&gt;&lt;keyword&gt;brand extension&lt;/keyword&gt;&lt;keyword&gt;consumer judgment&lt;/keyword&gt;&lt;keyword&gt;similarity&lt;/keyword&gt;&lt;/keywords&gt;&lt;dates&gt;&lt;year&gt;2014&lt;/year&gt;&lt;pub-dates&gt;&lt;date&gt;Apr&lt;/date&gt;&lt;/pub-dates&gt;&lt;/dates&gt;&lt;isbn&gt;0148-2963&lt;/isbn&gt;&lt;accession-num&gt;ISI:000331855500024&lt;/accession-num&gt;&lt;urls&gt;&lt;related-urls&gt;&lt;url&gt;&lt;style face="underline" font="default" size="100%"&gt;&amp;lt;Go to ISI&amp;gt;://000331855500024&lt;/style&gt;&lt;/url&gt;&lt;/related-urls&gt;&lt;/urls&gt;&lt;language&gt;English&lt;/language&gt;&lt;/record&gt;&lt;/Cite&gt;&lt;/EndNote&gt;</w:instrText>
      </w:r>
      <w:r w:rsidR="00D7117C" w:rsidRPr="00EA10C9">
        <w:rPr>
          <w:rFonts w:cs="Times New Roman"/>
        </w:rPr>
        <w:fldChar w:fldCharType="separate"/>
      </w:r>
      <w:r w:rsidR="009A4D39" w:rsidRPr="00EA10C9">
        <w:rPr>
          <w:rFonts w:cs="Times New Roman"/>
        </w:rPr>
        <w:t>(</w:t>
      </w:r>
      <w:hyperlink w:anchor="_ENREF_16" w:tooltip="Kim, 2014 #51" w:history="1">
        <w:r w:rsidR="001D3520" w:rsidRPr="00EA10C9">
          <w:rPr>
            <w:rFonts w:cs="Times New Roman"/>
          </w:rPr>
          <w:t>Kim et al. 2014</w:t>
        </w:r>
      </w:hyperlink>
      <w:r w:rsidR="009A4D39" w:rsidRPr="00EA10C9">
        <w:rPr>
          <w:rFonts w:cs="Times New Roman"/>
        </w:rPr>
        <w:t>)</w:t>
      </w:r>
      <w:r w:rsidR="00D7117C" w:rsidRPr="00EA10C9">
        <w:rPr>
          <w:rFonts w:cs="Times New Roman"/>
        </w:rPr>
        <w:fldChar w:fldCharType="end"/>
      </w:r>
      <w:r w:rsidR="00CC4B92" w:rsidRPr="00EA10C9">
        <w:rPr>
          <w:rFonts w:cs="Times New Roman"/>
        </w:rPr>
        <w:t xml:space="preserve">. </w:t>
      </w:r>
      <w:r w:rsidR="00D43F7C" w:rsidRPr="00EA10C9">
        <w:rPr>
          <w:rFonts w:cs="Times New Roman"/>
        </w:rPr>
        <w:t>Such</w:t>
      </w:r>
      <w:r w:rsidR="00321184" w:rsidRPr="00EA10C9">
        <w:rPr>
          <w:rFonts w:cs="Times New Roman"/>
        </w:rPr>
        <w:t xml:space="preserve"> personal relevance </w:t>
      </w:r>
      <w:r w:rsidR="00423C0A">
        <w:rPr>
          <w:rFonts w:cs="Times New Roman"/>
        </w:rPr>
        <w:t>will be higher if</w:t>
      </w:r>
      <w:r w:rsidR="00321184" w:rsidRPr="00EA10C9">
        <w:rPr>
          <w:rFonts w:cs="Times New Roman"/>
        </w:rPr>
        <w:t xml:space="preserve"> the consumer is the </w:t>
      </w:r>
      <w:r w:rsidR="00D22AEC" w:rsidRPr="00EA10C9">
        <w:rPr>
          <w:rFonts w:cs="Times New Roman"/>
        </w:rPr>
        <w:t>biological sex</w:t>
      </w:r>
      <w:r w:rsidR="00321184" w:rsidRPr="00EA10C9">
        <w:rPr>
          <w:rFonts w:cs="Times New Roman"/>
        </w:rPr>
        <w:t xml:space="preserve"> group</w:t>
      </w:r>
      <w:r w:rsidR="00423C0A">
        <w:rPr>
          <w:rFonts w:cs="Times New Roman"/>
        </w:rPr>
        <w:t xml:space="preserve"> originally targeted by</w:t>
      </w:r>
      <w:r w:rsidR="00321184" w:rsidRPr="00EA10C9">
        <w:rPr>
          <w:rFonts w:cs="Times New Roman"/>
        </w:rPr>
        <w:t xml:space="preserve"> the </w:t>
      </w:r>
      <w:r w:rsidR="008D7A0A" w:rsidRPr="00EA10C9">
        <w:rPr>
          <w:rFonts w:cs="Times New Roman"/>
        </w:rPr>
        <w:t>PB</w:t>
      </w:r>
      <w:r w:rsidR="00B468F8" w:rsidRPr="00EA10C9">
        <w:rPr>
          <w:rFonts w:cs="Times New Roman"/>
        </w:rPr>
        <w:t xml:space="preserve"> </w:t>
      </w:r>
      <w:r w:rsidR="00B468F8" w:rsidRPr="00EA10C9">
        <w:rPr>
          <w:rFonts w:cs="Times New Roman"/>
        </w:rPr>
        <w:fldChar w:fldCharType="begin"/>
      </w:r>
      <w:r w:rsidR="009A4D39" w:rsidRPr="00EA10C9">
        <w:rPr>
          <w:rFonts w:cs="Times New Roman"/>
        </w:rPr>
        <w:instrText xml:space="preserve"> ADDIN EN.CITE &lt;EndNote&gt;&lt;Cite&gt;&lt;Author&gt;Machado&lt;/Author&gt;&lt;Year&gt;2019&lt;/Year&gt;&lt;RecNum&gt;41&lt;/RecNum&gt;&lt;DisplayText&gt;(Machado et al. 2019)&lt;/DisplayText&gt;&lt;record&gt;&lt;rec-number&gt;41&lt;/rec-number&gt;&lt;foreign-keys&gt;&lt;key app="EN" db-id="ez05vz0a4at9xnep2vppvwdad50fxr0rwdxe" timestamp="1603218431"&gt;41&lt;/key&gt;&lt;/foreign-keys&gt;&lt;ref-type name="Journal Article"&gt;17&lt;/ref-type&gt;&lt;contributors&gt;&lt;authors&gt;&lt;author&gt;Machado, Joana César&lt;/author&gt;&lt;author&gt;Vacas-de-Carvalho, Leonor&lt;/author&gt;&lt;author&gt;Azar, Salim L.&lt;/author&gt;&lt;author&gt;André, Ana Raquel&lt;/author&gt;&lt;author&gt;dos Santos, Barbara Pires&lt;/author&gt;&lt;/authors&gt;&lt;/contributors&gt;&lt;titles&gt;&lt;title&gt;Brand gender and consumer-based brand equity on Facebook: The mediating role of consumer-brand engagement and brand love&lt;/title&gt;&lt;secondary-title&gt;Journal of Business Research&lt;/secondary-title&gt;&lt;/titles&gt;&lt;periodical&gt;&lt;full-title&gt;Journal of Business Research&lt;/full-title&gt;&lt;abbr-1&gt;J Bus Res&lt;/abbr-1&gt;&lt;/periodical&gt;&lt;pages&gt;376-385&lt;/pages&gt;&lt;volume&gt;96&lt;/volume&gt;&lt;keywords&gt;&lt;keyword&gt;Brand gender&lt;/keyword&gt;&lt;keyword&gt;Consumer-based brand equity&lt;/keyword&gt;&lt;keyword&gt;Facebook&lt;/keyword&gt;&lt;keyword&gt;Consumer–brand engagement&lt;/keyword&gt;&lt;keyword&gt;Brand love&lt;/keyword&gt;&lt;/keywords&gt;&lt;dates&gt;&lt;year&gt;2019&lt;/year&gt;&lt;pub-dates&gt;&lt;date&gt;2019/03/01/&lt;/date&gt;&lt;/pub-dates&gt;&lt;/dates&gt;&lt;isbn&gt;0148-2963&lt;/isbn&gt;&lt;urls&gt;&lt;related-urls&gt;&lt;url&gt;http://www.sciencedirect.com/science/article/pii/S0148296318303291&lt;/url&gt;&lt;/related-urls&gt;&lt;/urls&gt;&lt;/record&gt;&lt;/Cite&gt;&lt;/EndNote&gt;</w:instrText>
      </w:r>
      <w:r w:rsidR="00B468F8" w:rsidRPr="00EA10C9">
        <w:rPr>
          <w:rFonts w:cs="Times New Roman"/>
        </w:rPr>
        <w:fldChar w:fldCharType="separate"/>
      </w:r>
      <w:r w:rsidR="000D336B" w:rsidRPr="00EA10C9">
        <w:rPr>
          <w:rFonts w:cs="Times New Roman"/>
        </w:rPr>
        <w:t>(</w:t>
      </w:r>
      <w:hyperlink w:anchor="_ENREF_20" w:tooltip="Machado, 2019 #41" w:history="1">
        <w:r w:rsidR="001D3520" w:rsidRPr="00EA10C9">
          <w:rPr>
            <w:rFonts w:cs="Times New Roman"/>
          </w:rPr>
          <w:t>Machado et al. 2019</w:t>
        </w:r>
      </w:hyperlink>
      <w:r w:rsidR="000D336B" w:rsidRPr="00EA10C9">
        <w:rPr>
          <w:rFonts w:cs="Times New Roman"/>
        </w:rPr>
        <w:t>)</w:t>
      </w:r>
      <w:r w:rsidR="00B468F8" w:rsidRPr="00EA10C9">
        <w:rPr>
          <w:rFonts w:cs="Times New Roman"/>
        </w:rPr>
        <w:fldChar w:fldCharType="end"/>
      </w:r>
      <w:r w:rsidR="00321184" w:rsidRPr="00EA10C9">
        <w:rPr>
          <w:rFonts w:cs="Times New Roman"/>
        </w:rPr>
        <w:t xml:space="preserve">. </w:t>
      </w:r>
      <w:r w:rsidR="006849D6" w:rsidRPr="00EA10C9">
        <w:rPr>
          <w:rFonts w:cs="Times New Roman"/>
        </w:rPr>
        <w:t xml:space="preserve">As the brand </w:t>
      </w:r>
      <w:r w:rsidR="00801F93" w:rsidRPr="00EA10C9">
        <w:rPr>
          <w:rFonts w:cs="Times New Roman"/>
        </w:rPr>
        <w:t>originally expresses</w:t>
      </w:r>
      <w:r w:rsidR="006849D6" w:rsidRPr="00EA10C9">
        <w:rPr>
          <w:rFonts w:cs="Times New Roman"/>
        </w:rPr>
        <w:t xml:space="preserve"> the </w:t>
      </w:r>
      <w:r w:rsidR="00294334" w:rsidRPr="00EA10C9">
        <w:rPr>
          <w:rFonts w:cs="Times New Roman"/>
        </w:rPr>
        <w:t xml:space="preserve">biological sex-related </w:t>
      </w:r>
      <w:r w:rsidR="006C2E59" w:rsidRPr="00EA10C9">
        <w:rPr>
          <w:rFonts w:cs="Times New Roman"/>
        </w:rPr>
        <w:t>self-</w:t>
      </w:r>
      <w:r w:rsidR="006849D6" w:rsidRPr="00EA10C9">
        <w:rPr>
          <w:rFonts w:cs="Times New Roman"/>
        </w:rPr>
        <w:t xml:space="preserve">identity of the </w:t>
      </w:r>
      <w:r w:rsidR="00801F93" w:rsidRPr="00EA10C9">
        <w:rPr>
          <w:rFonts w:cs="Times New Roman"/>
        </w:rPr>
        <w:t xml:space="preserve">focal </w:t>
      </w:r>
      <w:r w:rsidR="001866B1" w:rsidRPr="00EA10C9">
        <w:rPr>
          <w:rFonts w:cs="Times New Roman"/>
        </w:rPr>
        <w:t>customer</w:t>
      </w:r>
      <w:r w:rsidR="006849D6" w:rsidRPr="00EA10C9">
        <w:rPr>
          <w:rFonts w:cs="Times New Roman"/>
        </w:rPr>
        <w:t xml:space="preserve"> group, </w:t>
      </w:r>
      <w:r w:rsidR="001866B1" w:rsidRPr="00EA10C9">
        <w:rPr>
          <w:rFonts w:cs="Times New Roman"/>
        </w:rPr>
        <w:t>the</w:t>
      </w:r>
      <w:r w:rsidR="00A92E00" w:rsidRPr="00EA10C9">
        <w:rPr>
          <w:rFonts w:cs="Times New Roman"/>
        </w:rPr>
        <w:t>se customers</w:t>
      </w:r>
      <w:r w:rsidR="0027309F" w:rsidRPr="00EA10C9">
        <w:rPr>
          <w:rFonts w:cs="Times New Roman"/>
        </w:rPr>
        <w:t xml:space="preserve"> </w:t>
      </w:r>
      <w:r w:rsidR="00655551" w:rsidRPr="00EA10C9">
        <w:rPr>
          <w:rFonts w:cs="Times New Roman"/>
        </w:rPr>
        <w:t xml:space="preserve">are more motivated to protect the brand as </w:t>
      </w:r>
      <w:r w:rsidR="005B540D" w:rsidRPr="00EA10C9">
        <w:rPr>
          <w:rFonts w:cs="Times New Roman"/>
        </w:rPr>
        <w:t xml:space="preserve">a </w:t>
      </w:r>
      <w:r w:rsidR="00655551" w:rsidRPr="00EA10C9">
        <w:rPr>
          <w:rFonts w:cs="Times New Roman"/>
        </w:rPr>
        <w:t xml:space="preserve">valuable resource to reflect their </w:t>
      </w:r>
      <w:r w:rsidR="006C2E59" w:rsidRPr="00EA10C9">
        <w:rPr>
          <w:rFonts w:cs="Times New Roman"/>
        </w:rPr>
        <w:t>self-</w:t>
      </w:r>
      <w:r w:rsidR="00655551" w:rsidRPr="00EA10C9">
        <w:rPr>
          <w:rFonts w:cs="Times New Roman"/>
        </w:rPr>
        <w:t>identity</w:t>
      </w:r>
      <w:r w:rsidR="0027309F" w:rsidRPr="00EA10C9">
        <w:rPr>
          <w:rFonts w:cs="Times New Roman"/>
        </w:rPr>
        <w:t xml:space="preserve"> and refrain </w:t>
      </w:r>
      <w:r w:rsidR="002D2221" w:rsidRPr="00EA10C9">
        <w:rPr>
          <w:rFonts w:cs="Times New Roman"/>
        </w:rPr>
        <w:t xml:space="preserve">from </w:t>
      </w:r>
      <w:r w:rsidR="0027309F" w:rsidRPr="00EA10C9">
        <w:rPr>
          <w:rFonts w:cs="Times New Roman"/>
        </w:rPr>
        <w:t xml:space="preserve">the potential ‘contamination’ of </w:t>
      </w:r>
      <w:r w:rsidR="001866B1" w:rsidRPr="00EA10C9">
        <w:rPr>
          <w:rFonts w:cs="Times New Roman"/>
        </w:rPr>
        <w:t xml:space="preserve">the </w:t>
      </w:r>
      <w:r w:rsidR="0027309F" w:rsidRPr="00EA10C9">
        <w:rPr>
          <w:rFonts w:cs="Times New Roman"/>
        </w:rPr>
        <w:t xml:space="preserve">opposite </w:t>
      </w:r>
      <w:r w:rsidR="001866B1" w:rsidRPr="00EA10C9">
        <w:rPr>
          <w:rFonts w:cs="Times New Roman"/>
        </w:rPr>
        <w:t xml:space="preserve">sex </w:t>
      </w:r>
      <w:r w:rsidR="0027309F" w:rsidRPr="00EA10C9">
        <w:rPr>
          <w:rFonts w:cs="Times New Roman"/>
        </w:rPr>
        <w:t>group association (out-group)</w:t>
      </w:r>
      <w:r w:rsidR="00655551" w:rsidRPr="00EA10C9">
        <w:rPr>
          <w:rFonts w:cs="Times New Roman"/>
        </w:rPr>
        <w:t xml:space="preserve"> </w:t>
      </w:r>
      <w:r w:rsidR="00655551" w:rsidRPr="00EA10C9">
        <w:rPr>
          <w:rFonts w:cs="Times New Roman"/>
        </w:rPr>
        <w:fldChar w:fldCharType="begin"/>
      </w:r>
      <w:r w:rsidR="008D7808" w:rsidRPr="00EA10C9">
        <w:rPr>
          <w:rFonts w:cs="Times New Roman"/>
        </w:rPr>
        <w:instrText xml:space="preserve"> ADDIN EN.CITE &lt;EndNote&gt;&lt;Cite&gt;&lt;Author&gt;Avery&lt;/Author&gt;&lt;Year&gt;2012&lt;/Year&gt;&lt;RecNum&gt;26&lt;/RecNum&gt;&lt;DisplayText&gt;(Avery 2012)&lt;/DisplayText&gt;&lt;record&gt;&lt;rec-number&gt;26&lt;/rec-number&gt;&lt;foreign-keys&gt;&lt;key app="EN" db-id="ez05vz0a4at9xnep2vppvwdad50fxr0rwdxe" timestamp="1603218429"&gt;26&lt;/key&gt;&lt;/foreign-keys&gt;&lt;ref-type name="Journal Article"&gt;17&lt;/ref-type&gt;&lt;contributors&gt;&lt;authors&gt;&lt;author&gt;Jill Avery&lt;/author&gt;&lt;/authors&gt;&lt;/contributors&gt;&lt;titles&gt;&lt;title&gt;Defending the markers of masculinity: Consumer resistance to brand gender-bending&lt;/title&gt;&lt;secondary-title&gt;International Journal of Research in Marketing&lt;/secondary-title&gt;&lt;/titles&gt;&lt;periodical&gt;&lt;full-title&gt;International Journal of Research in Marketing&lt;/full-title&gt;&lt;abbr-1&gt;Int J Res Mark&lt;/abbr-1&gt;&lt;/periodical&gt;&lt;pages&gt;322–336&lt;/pages&gt;&lt;volume&gt;29&lt;/volume&gt;&lt;dates&gt;&lt;year&gt;2012&lt;/year&gt;&lt;/dates&gt;&lt;urls&gt;&lt;/urls&gt;&lt;/record&gt;&lt;/Cite&gt;&lt;/EndNote&gt;</w:instrText>
      </w:r>
      <w:r w:rsidR="00655551" w:rsidRPr="00EA10C9">
        <w:rPr>
          <w:rFonts w:cs="Times New Roman"/>
        </w:rPr>
        <w:fldChar w:fldCharType="separate"/>
      </w:r>
      <w:r w:rsidR="008D7808" w:rsidRPr="00EA10C9">
        <w:rPr>
          <w:rFonts w:cs="Times New Roman"/>
        </w:rPr>
        <w:t>(</w:t>
      </w:r>
      <w:hyperlink w:anchor="_ENREF_3" w:tooltip="Avery, 2012 #26" w:history="1">
        <w:r w:rsidR="001D3520" w:rsidRPr="00EA10C9">
          <w:rPr>
            <w:rFonts w:cs="Times New Roman"/>
          </w:rPr>
          <w:t>Avery 2012</w:t>
        </w:r>
      </w:hyperlink>
      <w:r w:rsidR="008D7808" w:rsidRPr="00EA10C9">
        <w:rPr>
          <w:rFonts w:cs="Times New Roman"/>
        </w:rPr>
        <w:t>)</w:t>
      </w:r>
      <w:r w:rsidR="00655551" w:rsidRPr="00EA10C9">
        <w:rPr>
          <w:rFonts w:cs="Times New Roman"/>
        </w:rPr>
        <w:fldChar w:fldCharType="end"/>
      </w:r>
      <w:r w:rsidR="00655551" w:rsidRPr="00EA10C9">
        <w:rPr>
          <w:rFonts w:cs="Times New Roman"/>
        </w:rPr>
        <w:t xml:space="preserve">. </w:t>
      </w:r>
      <w:r w:rsidR="00A056FF" w:rsidRPr="00EA10C9">
        <w:rPr>
          <w:rFonts w:cs="Times New Roman"/>
        </w:rPr>
        <w:t xml:space="preserve">Therefore, when </w:t>
      </w:r>
      <w:r w:rsidR="001222AB">
        <w:rPr>
          <w:rFonts w:cs="Times New Roman"/>
        </w:rPr>
        <w:t>a gendered PB introduces cross-gender BE</w:t>
      </w:r>
      <w:r w:rsidR="00C62A8D">
        <w:rPr>
          <w:rFonts w:cs="Times New Roman"/>
        </w:rPr>
        <w:t xml:space="preserve">, </w:t>
      </w:r>
      <w:r w:rsidR="00A056FF" w:rsidRPr="00EA10C9">
        <w:rPr>
          <w:rFonts w:cs="Times New Roman"/>
        </w:rPr>
        <w:t xml:space="preserve">such </w:t>
      </w:r>
      <w:r w:rsidR="00065774">
        <w:rPr>
          <w:rFonts w:cs="Times New Roman"/>
        </w:rPr>
        <w:t>gender identity</w:t>
      </w:r>
      <w:r w:rsidR="0011536F">
        <w:rPr>
          <w:rFonts w:cs="Times New Roman"/>
        </w:rPr>
        <w:t xml:space="preserve"> </w:t>
      </w:r>
      <w:r w:rsidR="00065774">
        <w:rPr>
          <w:rFonts w:cs="Times New Roman"/>
        </w:rPr>
        <w:t xml:space="preserve">inconsistent </w:t>
      </w:r>
      <w:r w:rsidR="00A056FF" w:rsidRPr="00EA10C9">
        <w:rPr>
          <w:rFonts w:cs="Times New Roman"/>
        </w:rPr>
        <w:t>association may form negative attitudes toward</w:t>
      </w:r>
      <w:r w:rsidR="002D2221" w:rsidRPr="00EA10C9">
        <w:rPr>
          <w:rFonts w:cs="Times New Roman"/>
        </w:rPr>
        <w:t>s</w:t>
      </w:r>
      <w:r w:rsidR="00A056FF" w:rsidRPr="00EA10C9">
        <w:rPr>
          <w:rFonts w:cs="Times New Roman"/>
        </w:rPr>
        <w:t xml:space="preserve"> the </w:t>
      </w:r>
      <w:r w:rsidR="008D7A0A" w:rsidRPr="00EA10C9">
        <w:rPr>
          <w:rFonts w:cs="Times New Roman"/>
        </w:rPr>
        <w:t>PB</w:t>
      </w:r>
      <w:r w:rsidR="00A056FF" w:rsidRPr="00EA10C9">
        <w:rPr>
          <w:rFonts w:cs="Times New Roman"/>
        </w:rPr>
        <w:t xml:space="preserve"> amongst </w:t>
      </w:r>
      <w:r w:rsidR="00065774">
        <w:rPr>
          <w:rFonts w:cs="Times New Roman"/>
        </w:rPr>
        <w:t>existing</w:t>
      </w:r>
      <w:r w:rsidR="00A056FF" w:rsidRPr="00EA10C9">
        <w:rPr>
          <w:rFonts w:cs="Times New Roman"/>
        </w:rPr>
        <w:t xml:space="preserve"> consumers. </w:t>
      </w:r>
    </w:p>
    <w:p w14:paraId="1BB183BB" w14:textId="4629B8CE" w:rsidR="006849D6" w:rsidRPr="00EA10C9" w:rsidRDefault="00A056FF" w:rsidP="005F608E">
      <w:pPr>
        <w:spacing w:line="480" w:lineRule="auto"/>
        <w:ind w:firstLine="720"/>
        <w:rPr>
          <w:rFonts w:cs="Times New Roman"/>
        </w:rPr>
      </w:pPr>
      <w:r w:rsidRPr="00EA10C9">
        <w:rPr>
          <w:rFonts w:cs="Times New Roman"/>
        </w:rPr>
        <w:t xml:space="preserve">The distancing logic of </w:t>
      </w:r>
      <w:r w:rsidR="002E0370" w:rsidRPr="00EA10C9">
        <w:rPr>
          <w:rFonts w:cs="Times New Roman"/>
        </w:rPr>
        <w:t>PCF</w:t>
      </w:r>
      <w:r w:rsidRPr="00EA10C9">
        <w:rPr>
          <w:rFonts w:cs="Times New Roman"/>
        </w:rPr>
        <w:t xml:space="preserve"> may help mitigate </w:t>
      </w:r>
      <w:r w:rsidR="001866B1" w:rsidRPr="00EA10C9">
        <w:rPr>
          <w:rFonts w:cs="Times New Roman"/>
        </w:rPr>
        <w:t xml:space="preserve">existing </w:t>
      </w:r>
      <w:r w:rsidRPr="00EA10C9">
        <w:rPr>
          <w:rFonts w:cs="Times New Roman"/>
        </w:rPr>
        <w:t xml:space="preserve">consumers’ </w:t>
      </w:r>
      <w:r w:rsidR="001866B1" w:rsidRPr="00EA10C9">
        <w:rPr>
          <w:rFonts w:cs="Times New Roman"/>
        </w:rPr>
        <w:t xml:space="preserve">negative </w:t>
      </w:r>
      <w:r w:rsidRPr="00EA10C9">
        <w:rPr>
          <w:rFonts w:cs="Times New Roman"/>
        </w:rPr>
        <w:t xml:space="preserve">attitudes toward the </w:t>
      </w:r>
      <w:r w:rsidR="008D7A0A" w:rsidRPr="00EA10C9">
        <w:rPr>
          <w:rFonts w:cs="Times New Roman"/>
        </w:rPr>
        <w:t>PB</w:t>
      </w:r>
      <w:r w:rsidR="00321184" w:rsidRPr="00EA10C9">
        <w:rPr>
          <w:rFonts w:cs="Times New Roman"/>
        </w:rPr>
        <w:t>. Specifically,</w:t>
      </w:r>
      <w:r w:rsidR="0027309F" w:rsidRPr="00EA10C9">
        <w:rPr>
          <w:rFonts w:cs="Times New Roman"/>
        </w:rPr>
        <w:t xml:space="preserve"> the </w:t>
      </w:r>
      <w:r w:rsidR="00321184" w:rsidRPr="00EA10C9">
        <w:rPr>
          <w:rFonts w:cs="Times New Roman"/>
        </w:rPr>
        <w:t xml:space="preserve">lower </w:t>
      </w:r>
      <w:r w:rsidR="0027309F" w:rsidRPr="00EA10C9">
        <w:rPr>
          <w:rFonts w:cs="Times New Roman"/>
        </w:rPr>
        <w:t xml:space="preserve">the </w:t>
      </w:r>
      <w:r w:rsidR="002E0370" w:rsidRPr="00EA10C9">
        <w:rPr>
          <w:rFonts w:cs="Times New Roman"/>
        </w:rPr>
        <w:t>PCF</w:t>
      </w:r>
      <w:r w:rsidR="006F5108" w:rsidRPr="00EA10C9">
        <w:rPr>
          <w:rFonts w:cs="Times New Roman"/>
        </w:rPr>
        <w:t xml:space="preserve">, </w:t>
      </w:r>
      <w:r w:rsidR="00B0631B" w:rsidRPr="00EA10C9">
        <w:rPr>
          <w:rFonts w:cs="Times New Roman"/>
        </w:rPr>
        <w:t>the</w:t>
      </w:r>
      <w:r w:rsidR="0027309F" w:rsidRPr="00EA10C9">
        <w:rPr>
          <w:rFonts w:cs="Times New Roman"/>
        </w:rPr>
        <w:t xml:space="preserve"> </w:t>
      </w:r>
      <w:r w:rsidR="00321184" w:rsidRPr="00EA10C9">
        <w:rPr>
          <w:rFonts w:cs="Times New Roman"/>
        </w:rPr>
        <w:t>weaker</w:t>
      </w:r>
      <w:r w:rsidR="0027309F" w:rsidRPr="00EA10C9">
        <w:rPr>
          <w:rFonts w:cs="Times New Roman"/>
        </w:rPr>
        <w:t xml:space="preserve"> </w:t>
      </w:r>
      <w:r w:rsidR="002D2221" w:rsidRPr="00EA10C9">
        <w:rPr>
          <w:rFonts w:cs="Times New Roman"/>
        </w:rPr>
        <w:t xml:space="preserve">the </w:t>
      </w:r>
      <w:r w:rsidR="0027309F" w:rsidRPr="00EA10C9">
        <w:rPr>
          <w:rFonts w:cs="Times New Roman"/>
        </w:rPr>
        <w:t>out-group association</w:t>
      </w:r>
      <w:r w:rsidR="00B23E0D" w:rsidRPr="00EA10C9">
        <w:rPr>
          <w:rFonts w:cs="Times New Roman"/>
        </w:rPr>
        <w:t xml:space="preserve"> </w:t>
      </w:r>
      <w:r w:rsidR="00FD6250" w:rsidRPr="00EA10C9">
        <w:rPr>
          <w:rFonts w:cs="Times New Roman"/>
        </w:rPr>
        <w:t xml:space="preserve">resulting </w:t>
      </w:r>
      <w:r w:rsidR="00B23E0D" w:rsidRPr="00EA10C9">
        <w:rPr>
          <w:rFonts w:cs="Times New Roman"/>
        </w:rPr>
        <w:t xml:space="preserve">from the introduction of a cross-gender </w:t>
      </w:r>
      <w:r w:rsidR="001866B1" w:rsidRPr="00EA10C9">
        <w:rPr>
          <w:rFonts w:cs="Times New Roman"/>
        </w:rPr>
        <w:t>BE</w:t>
      </w:r>
      <w:r w:rsidR="00B23E0D" w:rsidRPr="00EA10C9">
        <w:rPr>
          <w:rFonts w:cs="Times New Roman"/>
        </w:rPr>
        <w:t xml:space="preserve"> by forming a sub-typ</w:t>
      </w:r>
      <w:r w:rsidR="00B0631B" w:rsidRPr="00EA10C9">
        <w:rPr>
          <w:rFonts w:cs="Times New Roman"/>
        </w:rPr>
        <w:t>ing association</w:t>
      </w:r>
      <w:r w:rsidR="00B23E0D" w:rsidRPr="00EA10C9">
        <w:rPr>
          <w:rFonts w:cs="Times New Roman"/>
        </w:rPr>
        <w:t xml:space="preserve"> of the </w:t>
      </w:r>
      <w:r w:rsidR="008D7A0A" w:rsidRPr="00EA10C9">
        <w:rPr>
          <w:rFonts w:cs="Times New Roman"/>
        </w:rPr>
        <w:t>PB</w:t>
      </w:r>
      <w:r w:rsidR="00B0631B" w:rsidRPr="00EA10C9">
        <w:rPr>
          <w:rFonts w:cs="Times New Roman"/>
        </w:rPr>
        <w:t>.</w:t>
      </w:r>
      <w:r w:rsidR="00B23E0D" w:rsidRPr="00EA10C9">
        <w:rPr>
          <w:rFonts w:cs="Times New Roman"/>
        </w:rPr>
        <w:t xml:space="preserve"> </w:t>
      </w:r>
      <w:r w:rsidR="00B0631B" w:rsidRPr="00EA10C9">
        <w:rPr>
          <w:rFonts w:cs="Times New Roman"/>
        </w:rPr>
        <w:t>This may</w:t>
      </w:r>
      <w:r w:rsidR="00B23E0D" w:rsidRPr="00EA10C9">
        <w:rPr>
          <w:rFonts w:cs="Times New Roman"/>
        </w:rPr>
        <w:t xml:space="preserve"> reduce negative attitudes toward</w:t>
      </w:r>
      <w:r w:rsidR="002D2221" w:rsidRPr="00EA10C9">
        <w:rPr>
          <w:rFonts w:cs="Times New Roman"/>
        </w:rPr>
        <w:t>s</w:t>
      </w:r>
      <w:r w:rsidR="00B23E0D" w:rsidRPr="00EA10C9">
        <w:rPr>
          <w:rFonts w:cs="Times New Roman"/>
        </w:rPr>
        <w:t xml:space="preserve"> the </w:t>
      </w:r>
      <w:r w:rsidR="008D7A0A" w:rsidRPr="00EA10C9">
        <w:rPr>
          <w:rFonts w:cs="Times New Roman"/>
        </w:rPr>
        <w:t>PB</w:t>
      </w:r>
      <w:r w:rsidR="00B23E0D" w:rsidRPr="00EA10C9">
        <w:rPr>
          <w:rFonts w:cs="Times New Roman"/>
        </w:rPr>
        <w:t xml:space="preserve">. </w:t>
      </w:r>
      <w:r w:rsidR="00AE77AC" w:rsidRPr="00EA10C9">
        <w:rPr>
          <w:rFonts w:cs="Times New Roman"/>
        </w:rPr>
        <w:t xml:space="preserve">The opposite would be the case for cross-gender </w:t>
      </w:r>
      <w:r w:rsidR="00CE3E4F" w:rsidRPr="00EA10C9">
        <w:rPr>
          <w:rFonts w:cs="Times New Roman"/>
        </w:rPr>
        <w:t>BE</w:t>
      </w:r>
      <w:r w:rsidR="00AE77AC" w:rsidRPr="00EA10C9">
        <w:rPr>
          <w:rFonts w:cs="Times New Roman"/>
        </w:rPr>
        <w:t xml:space="preserve">s </w:t>
      </w:r>
      <w:r w:rsidR="00B0631B" w:rsidRPr="00EA10C9">
        <w:rPr>
          <w:rFonts w:cs="Times New Roman"/>
        </w:rPr>
        <w:t>with</w:t>
      </w:r>
      <w:r w:rsidR="00AE77AC" w:rsidRPr="00EA10C9">
        <w:rPr>
          <w:rFonts w:cs="Times New Roman"/>
        </w:rPr>
        <w:t xml:space="preserve"> </w:t>
      </w:r>
      <w:r w:rsidR="00D43F7C" w:rsidRPr="00EA10C9">
        <w:rPr>
          <w:rFonts w:cs="Times New Roman"/>
        </w:rPr>
        <w:t>HPCF</w:t>
      </w:r>
      <w:r w:rsidR="00AE77AC" w:rsidRPr="00EA10C9">
        <w:rPr>
          <w:rFonts w:cs="Times New Roman"/>
        </w:rPr>
        <w:t xml:space="preserve">. </w:t>
      </w:r>
      <w:r w:rsidR="005923F9" w:rsidRPr="00EA10C9">
        <w:rPr>
          <w:rFonts w:cs="Times New Roman"/>
        </w:rPr>
        <w:t>Consequently</w:t>
      </w:r>
      <w:r w:rsidR="002D2221" w:rsidRPr="00EA10C9">
        <w:rPr>
          <w:rFonts w:cs="Times New Roman"/>
        </w:rPr>
        <w:t xml:space="preserve">, we propose:   </w:t>
      </w:r>
    </w:p>
    <w:p w14:paraId="69D5464D" w14:textId="12D28508" w:rsidR="00321184" w:rsidRPr="00EA10C9" w:rsidRDefault="00302763" w:rsidP="005F608E">
      <w:pPr>
        <w:spacing w:line="480" w:lineRule="auto"/>
        <w:ind w:left="851"/>
        <w:rPr>
          <w:rFonts w:cs="Times New Roman"/>
          <w:i/>
        </w:rPr>
      </w:pPr>
      <w:r w:rsidRPr="00EA10C9">
        <w:rPr>
          <w:rFonts w:cs="Times New Roman"/>
          <w:b/>
          <w:i/>
        </w:rPr>
        <w:t>H</w:t>
      </w:r>
      <w:r w:rsidR="00321184" w:rsidRPr="00EA10C9">
        <w:rPr>
          <w:rFonts w:cs="Times New Roman"/>
          <w:b/>
          <w:i/>
        </w:rPr>
        <w:t>2a:</w:t>
      </w:r>
      <w:r w:rsidR="00321184" w:rsidRPr="00EA10C9">
        <w:rPr>
          <w:rFonts w:cs="Times New Roman"/>
          <w:i/>
        </w:rPr>
        <w:t xml:space="preserve"> When a male brand introduces a female product, male consumers have </w:t>
      </w:r>
      <w:r w:rsidR="005B540D" w:rsidRPr="00EA10C9">
        <w:rPr>
          <w:rFonts w:cs="Times New Roman"/>
          <w:i/>
        </w:rPr>
        <w:t xml:space="preserve">a </w:t>
      </w:r>
      <w:r w:rsidR="006F5108" w:rsidRPr="00EA10C9">
        <w:rPr>
          <w:rFonts w:cs="Times New Roman"/>
          <w:i/>
        </w:rPr>
        <w:t xml:space="preserve">more positive </w:t>
      </w:r>
      <w:r w:rsidR="00321184" w:rsidRPr="00EA10C9">
        <w:rPr>
          <w:rFonts w:cs="Times New Roman"/>
          <w:i/>
        </w:rPr>
        <w:t xml:space="preserve">attitude towards the </w:t>
      </w:r>
      <w:r w:rsidR="008D7A0A" w:rsidRPr="00EA10C9">
        <w:rPr>
          <w:rFonts w:cs="Times New Roman"/>
          <w:i/>
        </w:rPr>
        <w:t>PB</w:t>
      </w:r>
      <w:r w:rsidR="00321184" w:rsidRPr="00EA10C9">
        <w:rPr>
          <w:rFonts w:cs="Times New Roman"/>
          <w:i/>
        </w:rPr>
        <w:t xml:space="preserve"> in the </w:t>
      </w:r>
      <w:r w:rsidR="0012448A" w:rsidRPr="00EA10C9">
        <w:rPr>
          <w:rFonts w:cs="Times New Roman"/>
          <w:i/>
        </w:rPr>
        <w:t>LPCF</w:t>
      </w:r>
      <w:r w:rsidR="006F5108" w:rsidRPr="00EA10C9">
        <w:rPr>
          <w:rFonts w:cs="Times New Roman"/>
          <w:i/>
        </w:rPr>
        <w:t xml:space="preserve"> </w:t>
      </w:r>
      <w:r w:rsidR="00321184" w:rsidRPr="00EA10C9">
        <w:rPr>
          <w:rFonts w:cs="Times New Roman"/>
          <w:i/>
        </w:rPr>
        <w:t xml:space="preserve">than the </w:t>
      </w:r>
      <w:r w:rsidR="00D43F7C" w:rsidRPr="00EA10C9">
        <w:rPr>
          <w:rFonts w:cs="Times New Roman"/>
          <w:i/>
        </w:rPr>
        <w:t>HPCF</w:t>
      </w:r>
      <w:r w:rsidR="00321184" w:rsidRPr="00EA10C9">
        <w:rPr>
          <w:rFonts w:cs="Times New Roman"/>
          <w:i/>
        </w:rPr>
        <w:t xml:space="preserve"> condition. </w:t>
      </w:r>
    </w:p>
    <w:p w14:paraId="742A0FD9" w14:textId="71A44FC8" w:rsidR="00EA4CCC" w:rsidRPr="00EA10C9" w:rsidRDefault="00302763" w:rsidP="00F4333C">
      <w:pPr>
        <w:spacing w:line="480" w:lineRule="auto"/>
        <w:ind w:left="851"/>
        <w:rPr>
          <w:rFonts w:cs="Times New Roman"/>
          <w:i/>
        </w:rPr>
      </w:pPr>
      <w:r w:rsidRPr="00EA10C9">
        <w:rPr>
          <w:rFonts w:cs="Times New Roman"/>
          <w:b/>
          <w:i/>
        </w:rPr>
        <w:lastRenderedPageBreak/>
        <w:t>H</w:t>
      </w:r>
      <w:r w:rsidR="00321184" w:rsidRPr="00EA10C9">
        <w:rPr>
          <w:rFonts w:cs="Times New Roman"/>
          <w:b/>
          <w:i/>
        </w:rPr>
        <w:t>2b:</w:t>
      </w:r>
      <w:r w:rsidR="00321184" w:rsidRPr="00EA10C9">
        <w:rPr>
          <w:rFonts w:cs="Times New Roman"/>
          <w:i/>
        </w:rPr>
        <w:t xml:space="preserve"> When a female brand introduces a male product, female consumers </w:t>
      </w:r>
      <w:r w:rsidR="006F5108" w:rsidRPr="00EA10C9">
        <w:rPr>
          <w:rFonts w:cs="Times New Roman"/>
          <w:i/>
        </w:rPr>
        <w:t xml:space="preserve">have </w:t>
      </w:r>
      <w:r w:rsidR="005B540D" w:rsidRPr="00EA10C9">
        <w:rPr>
          <w:rFonts w:cs="Times New Roman"/>
          <w:i/>
        </w:rPr>
        <w:t xml:space="preserve">a </w:t>
      </w:r>
      <w:r w:rsidR="006F5108" w:rsidRPr="00EA10C9">
        <w:rPr>
          <w:rFonts w:cs="Times New Roman"/>
          <w:i/>
        </w:rPr>
        <w:t xml:space="preserve">more positive attitude towards the </w:t>
      </w:r>
      <w:r w:rsidR="008D7A0A" w:rsidRPr="00EA10C9">
        <w:rPr>
          <w:rFonts w:cs="Times New Roman"/>
          <w:i/>
        </w:rPr>
        <w:t>PB</w:t>
      </w:r>
      <w:r w:rsidR="006F5108" w:rsidRPr="00EA10C9">
        <w:rPr>
          <w:rFonts w:cs="Times New Roman"/>
          <w:i/>
        </w:rPr>
        <w:t xml:space="preserve"> in the </w:t>
      </w:r>
      <w:r w:rsidR="0012448A" w:rsidRPr="00EA10C9">
        <w:rPr>
          <w:rFonts w:cs="Times New Roman"/>
          <w:i/>
        </w:rPr>
        <w:t>LPCF</w:t>
      </w:r>
      <w:r w:rsidR="006F5108" w:rsidRPr="00EA10C9">
        <w:rPr>
          <w:rFonts w:cs="Times New Roman"/>
          <w:i/>
        </w:rPr>
        <w:t xml:space="preserve"> than the </w:t>
      </w:r>
      <w:r w:rsidR="00D43F7C" w:rsidRPr="00EA10C9">
        <w:rPr>
          <w:rFonts w:cs="Times New Roman"/>
          <w:i/>
        </w:rPr>
        <w:t>HPCF</w:t>
      </w:r>
      <w:r w:rsidR="006F5108" w:rsidRPr="00EA10C9">
        <w:rPr>
          <w:rFonts w:cs="Times New Roman"/>
          <w:i/>
        </w:rPr>
        <w:t xml:space="preserve"> condition. </w:t>
      </w:r>
      <w:hyperlink w:anchor="_ENREF_6" w:tooltip="Avery, 2012 #418" w:history="1"/>
    </w:p>
    <w:p w14:paraId="6F3FE313" w14:textId="7B5BD776" w:rsidR="001B28DA" w:rsidRPr="00EA10C9" w:rsidRDefault="00AE3917" w:rsidP="00BB76AC">
      <w:pPr>
        <w:pStyle w:val="ListParagraph"/>
        <w:numPr>
          <w:ilvl w:val="0"/>
          <w:numId w:val="6"/>
        </w:numPr>
        <w:spacing w:line="480" w:lineRule="auto"/>
        <w:rPr>
          <w:rFonts w:cs="Times New Roman"/>
          <w:b/>
          <w:szCs w:val="24"/>
        </w:rPr>
      </w:pPr>
      <w:r w:rsidRPr="00EA10C9">
        <w:rPr>
          <w:rFonts w:cs="Times New Roman"/>
          <w:b/>
          <w:szCs w:val="24"/>
        </w:rPr>
        <w:t>Study</w:t>
      </w:r>
      <w:r w:rsidR="00BA4EAB" w:rsidRPr="00EA10C9">
        <w:rPr>
          <w:rFonts w:cs="Times New Roman"/>
          <w:szCs w:val="24"/>
        </w:rPr>
        <w:t xml:space="preserve"> </w:t>
      </w:r>
      <w:r w:rsidR="00BA4EAB" w:rsidRPr="00EA10C9">
        <w:rPr>
          <w:rFonts w:cs="Times New Roman"/>
          <w:b/>
          <w:szCs w:val="24"/>
        </w:rPr>
        <w:t>1</w:t>
      </w:r>
    </w:p>
    <w:p w14:paraId="332C2CE8" w14:textId="0A573F54" w:rsidR="001B28DA" w:rsidRPr="00EA10C9" w:rsidRDefault="00AE3917" w:rsidP="005F608E">
      <w:pPr>
        <w:spacing w:line="480" w:lineRule="auto"/>
        <w:rPr>
          <w:rFonts w:cs="Times New Roman"/>
          <w:i/>
          <w:szCs w:val="24"/>
        </w:rPr>
      </w:pPr>
      <w:r w:rsidRPr="00EA10C9">
        <w:rPr>
          <w:rFonts w:cs="Times New Roman"/>
          <w:i/>
          <w:szCs w:val="24"/>
        </w:rPr>
        <w:t xml:space="preserve">4.1 </w:t>
      </w:r>
      <w:r w:rsidR="001B28DA" w:rsidRPr="00EA10C9">
        <w:rPr>
          <w:rFonts w:cs="Times New Roman"/>
          <w:i/>
          <w:szCs w:val="24"/>
        </w:rPr>
        <w:t>Method</w:t>
      </w:r>
    </w:p>
    <w:p w14:paraId="241956BE" w14:textId="3BE73FD2" w:rsidR="00BA4EAB" w:rsidRPr="00EA10C9" w:rsidRDefault="00BA4EAB" w:rsidP="005F608E">
      <w:pPr>
        <w:spacing w:line="480" w:lineRule="auto"/>
        <w:ind w:firstLine="720"/>
        <w:rPr>
          <w:rFonts w:cs="Times New Roman"/>
          <w:i/>
          <w:szCs w:val="24"/>
        </w:rPr>
      </w:pPr>
      <w:r w:rsidRPr="00EA10C9">
        <w:rPr>
          <w:rFonts w:cs="Times New Roman"/>
          <w:szCs w:val="24"/>
        </w:rPr>
        <w:t>Study 1 was designed to test</w:t>
      </w:r>
      <w:r w:rsidR="009832CD" w:rsidRPr="00EA10C9">
        <w:rPr>
          <w:rFonts w:cs="Times New Roman"/>
          <w:szCs w:val="24"/>
        </w:rPr>
        <w:t xml:space="preserve"> H1 and H2</w:t>
      </w:r>
      <w:r w:rsidRPr="00EA10C9">
        <w:rPr>
          <w:rFonts w:cs="Times New Roman"/>
          <w:szCs w:val="24"/>
        </w:rPr>
        <w:t xml:space="preserve"> through a scenario-based </w:t>
      </w:r>
      <w:r w:rsidR="005D0A3A" w:rsidRPr="00EA10C9">
        <w:rPr>
          <w:rFonts w:cs="Times New Roman"/>
          <w:szCs w:val="24"/>
        </w:rPr>
        <w:t>experiment</w:t>
      </w:r>
      <w:r w:rsidRPr="00EA10C9">
        <w:rPr>
          <w:rFonts w:cs="Times New Roman"/>
          <w:szCs w:val="24"/>
        </w:rPr>
        <w:t xml:space="preserve">, using real brands with fictitious </w:t>
      </w:r>
      <w:r w:rsidR="00CE3E4F" w:rsidRPr="00EA10C9">
        <w:rPr>
          <w:rFonts w:cs="Times New Roman"/>
          <w:szCs w:val="24"/>
        </w:rPr>
        <w:t>BE</w:t>
      </w:r>
      <w:r w:rsidR="00FF2277" w:rsidRPr="00EA10C9">
        <w:rPr>
          <w:rFonts w:cs="Times New Roman"/>
          <w:szCs w:val="24"/>
        </w:rPr>
        <w:t>s</w:t>
      </w:r>
      <w:r w:rsidR="00285FD3" w:rsidRPr="00EA10C9">
        <w:rPr>
          <w:rFonts w:cs="Times New Roman"/>
          <w:szCs w:val="24"/>
        </w:rPr>
        <w:t xml:space="preserve">. </w:t>
      </w:r>
      <w:r w:rsidR="005D0A3A" w:rsidRPr="00EA10C9">
        <w:rPr>
          <w:rFonts w:cs="Times New Roman"/>
          <w:szCs w:val="24"/>
        </w:rPr>
        <w:t>It involves</w:t>
      </w:r>
      <w:r w:rsidRPr="00EA10C9">
        <w:rPr>
          <w:rFonts w:cs="Times New Roman"/>
          <w:szCs w:val="24"/>
        </w:rPr>
        <w:t xml:space="preserve"> a 2</w:t>
      </w:r>
      <w:r w:rsidR="002A3F60" w:rsidRPr="00EA10C9">
        <w:rPr>
          <w:rFonts w:cs="Times New Roman"/>
          <w:szCs w:val="24"/>
        </w:rPr>
        <w:t xml:space="preserve"> </w:t>
      </w:r>
      <w:r w:rsidRPr="00EA10C9">
        <w:rPr>
          <w:rFonts w:cs="Times New Roman"/>
          <w:szCs w:val="24"/>
        </w:rPr>
        <w:t>(</w:t>
      </w:r>
      <w:r w:rsidR="00B0631B" w:rsidRPr="00EA10C9">
        <w:rPr>
          <w:rFonts w:cs="Times New Roman"/>
          <w:szCs w:val="24"/>
        </w:rPr>
        <w:t>PCF</w:t>
      </w:r>
      <w:r w:rsidRPr="00EA10C9">
        <w:rPr>
          <w:rFonts w:cs="Times New Roman"/>
          <w:szCs w:val="24"/>
        </w:rPr>
        <w:t>: high/low) x 2</w:t>
      </w:r>
      <w:r w:rsidR="002A3F60" w:rsidRPr="00EA10C9">
        <w:rPr>
          <w:rFonts w:cs="Times New Roman"/>
          <w:szCs w:val="24"/>
        </w:rPr>
        <w:t xml:space="preserve"> </w:t>
      </w:r>
      <w:r w:rsidRPr="00EA10C9">
        <w:rPr>
          <w:rFonts w:cs="Times New Roman"/>
          <w:szCs w:val="24"/>
        </w:rPr>
        <w:t xml:space="preserve">(direction of cross-gender </w:t>
      </w:r>
      <w:r w:rsidR="00CE3E4F" w:rsidRPr="00EA10C9">
        <w:rPr>
          <w:rFonts w:cs="Times New Roman"/>
          <w:szCs w:val="24"/>
        </w:rPr>
        <w:t>BE</w:t>
      </w:r>
      <w:r w:rsidRPr="00EA10C9">
        <w:rPr>
          <w:rFonts w:cs="Times New Roman"/>
          <w:szCs w:val="24"/>
        </w:rPr>
        <w:t>: male to female/female to male, M</w:t>
      </w:r>
      <w:r w:rsidRPr="00EA10C9">
        <w:rPr>
          <w:rFonts w:cs="Times New Roman"/>
          <w:szCs w:val="24"/>
        </w:rPr>
        <w:sym w:font="Wingdings" w:char="F0E0"/>
      </w:r>
      <w:r w:rsidRPr="00EA10C9">
        <w:rPr>
          <w:rFonts w:cs="Times New Roman"/>
          <w:szCs w:val="24"/>
        </w:rPr>
        <w:t>F</w:t>
      </w:r>
      <w:r w:rsidR="008D7808" w:rsidRPr="00EA10C9">
        <w:rPr>
          <w:rFonts w:cs="Times New Roman"/>
          <w:szCs w:val="24"/>
        </w:rPr>
        <w:t>/</w:t>
      </w:r>
      <w:r w:rsidRPr="00EA10C9">
        <w:rPr>
          <w:rFonts w:cs="Times New Roman"/>
          <w:szCs w:val="24"/>
        </w:rPr>
        <w:t>F</w:t>
      </w:r>
      <w:r w:rsidRPr="00EA10C9">
        <w:rPr>
          <w:rFonts w:cs="Times New Roman"/>
          <w:szCs w:val="24"/>
        </w:rPr>
        <w:sym w:font="Wingdings" w:char="F0E0"/>
      </w:r>
      <w:r w:rsidRPr="00EA10C9">
        <w:rPr>
          <w:rFonts w:cs="Times New Roman"/>
          <w:szCs w:val="24"/>
        </w:rPr>
        <w:t>M hereafter) x 2</w:t>
      </w:r>
      <w:r w:rsidR="002A3F60" w:rsidRPr="00EA10C9">
        <w:rPr>
          <w:rFonts w:cs="Times New Roman"/>
          <w:szCs w:val="24"/>
        </w:rPr>
        <w:t xml:space="preserve"> </w:t>
      </w:r>
      <w:r w:rsidRPr="00EA10C9">
        <w:rPr>
          <w:rFonts w:cs="Times New Roman"/>
          <w:szCs w:val="24"/>
        </w:rPr>
        <w:t>(biological sex: male/female</w:t>
      </w:r>
      <w:r w:rsidR="00FD0126" w:rsidRPr="00EA10C9">
        <w:rPr>
          <w:rFonts w:cs="Times New Roman"/>
          <w:szCs w:val="24"/>
        </w:rPr>
        <w:t>, recorded as a categorical demographic variable</w:t>
      </w:r>
      <w:r w:rsidRPr="00EA10C9">
        <w:rPr>
          <w:rFonts w:cs="Times New Roman"/>
          <w:szCs w:val="24"/>
        </w:rPr>
        <w:t>) between-subject design. Respondents were South Korean adults (n</w:t>
      </w:r>
      <w:r w:rsidR="00AC7430" w:rsidRPr="00EA10C9">
        <w:rPr>
          <w:rFonts w:cs="Times New Roman"/>
          <w:szCs w:val="24"/>
        </w:rPr>
        <w:t xml:space="preserve"> </w:t>
      </w:r>
      <w:r w:rsidRPr="00EA10C9">
        <w:rPr>
          <w:rFonts w:cs="Times New Roman"/>
          <w:szCs w:val="24"/>
        </w:rPr>
        <w:t>=</w:t>
      </w:r>
      <w:r w:rsidR="00AC7430" w:rsidRPr="00EA10C9">
        <w:rPr>
          <w:rFonts w:cs="Times New Roman"/>
          <w:szCs w:val="24"/>
        </w:rPr>
        <w:t xml:space="preserve"> </w:t>
      </w:r>
      <w:r w:rsidRPr="00EA10C9">
        <w:rPr>
          <w:rFonts w:cs="Times New Roman"/>
          <w:szCs w:val="24"/>
        </w:rPr>
        <w:t>200) recruited through an online survey panel, Qualtrics, and randomly allocated to one of the four experimental scenarios</w:t>
      </w:r>
      <w:bookmarkStart w:id="2" w:name="_Hlk55464452"/>
      <w:r w:rsidRPr="00EA10C9">
        <w:rPr>
          <w:rFonts w:cs="Times New Roman"/>
          <w:szCs w:val="24"/>
        </w:rPr>
        <w:t xml:space="preserve">. </w:t>
      </w:r>
      <w:r w:rsidR="00AD05C4" w:rsidRPr="00EA10C9">
        <w:rPr>
          <w:rFonts w:cs="Times New Roman"/>
          <w:szCs w:val="24"/>
        </w:rPr>
        <w:t xml:space="preserve">Among the participants, </w:t>
      </w:r>
      <w:r w:rsidR="00BC44F9" w:rsidRPr="00EA10C9">
        <w:rPr>
          <w:rFonts w:cs="Times New Roman"/>
          <w:szCs w:val="24"/>
        </w:rPr>
        <w:t>59</w:t>
      </w:r>
      <w:r w:rsidR="005F2E80" w:rsidRPr="00EA10C9">
        <w:rPr>
          <w:rFonts w:cs="Times New Roman"/>
          <w:szCs w:val="24"/>
        </w:rPr>
        <w:t xml:space="preserve">% </w:t>
      </w:r>
      <w:bookmarkEnd w:id="2"/>
      <w:r w:rsidR="00AD05C4" w:rsidRPr="00EA10C9">
        <w:rPr>
          <w:rFonts w:cs="Times New Roman"/>
          <w:szCs w:val="24"/>
        </w:rPr>
        <w:t xml:space="preserve">were </w:t>
      </w:r>
      <w:r w:rsidR="00FE39B1" w:rsidRPr="00EA10C9">
        <w:rPr>
          <w:rFonts w:cs="Times New Roman"/>
          <w:szCs w:val="24"/>
        </w:rPr>
        <w:t>fe</w:t>
      </w:r>
      <w:r w:rsidR="005F2E80" w:rsidRPr="00EA10C9">
        <w:rPr>
          <w:rFonts w:cs="Times New Roman"/>
          <w:szCs w:val="24"/>
        </w:rPr>
        <w:t>male</w:t>
      </w:r>
      <w:r w:rsidR="00745539" w:rsidRPr="00EA10C9">
        <w:rPr>
          <w:rFonts w:cs="Times New Roman"/>
          <w:szCs w:val="24"/>
        </w:rPr>
        <w:t>,</w:t>
      </w:r>
      <w:r w:rsidR="00F06B4C" w:rsidRPr="00EA10C9">
        <w:rPr>
          <w:rFonts w:cs="Times New Roman"/>
          <w:szCs w:val="24"/>
        </w:rPr>
        <w:t xml:space="preserve"> 74% of the respondents </w:t>
      </w:r>
      <w:r w:rsidR="00443090">
        <w:rPr>
          <w:rFonts w:cs="Times New Roman"/>
          <w:szCs w:val="24"/>
        </w:rPr>
        <w:t xml:space="preserve">were </w:t>
      </w:r>
      <w:r w:rsidR="00F06B4C" w:rsidRPr="00EA10C9">
        <w:rPr>
          <w:rFonts w:cs="Times New Roman"/>
          <w:szCs w:val="24"/>
        </w:rPr>
        <w:t xml:space="preserve">aged between </w:t>
      </w:r>
      <w:r w:rsidR="002A43FE" w:rsidRPr="00EA10C9">
        <w:rPr>
          <w:rFonts w:cs="Times New Roman"/>
          <w:szCs w:val="24"/>
        </w:rPr>
        <w:t>18</w:t>
      </w:r>
      <w:r w:rsidR="00F06B4C" w:rsidRPr="00EA10C9">
        <w:rPr>
          <w:rFonts w:cs="Times New Roman"/>
          <w:szCs w:val="24"/>
        </w:rPr>
        <w:t xml:space="preserve"> and </w:t>
      </w:r>
      <w:r w:rsidR="002A43FE" w:rsidRPr="00EA10C9">
        <w:rPr>
          <w:rFonts w:cs="Times New Roman"/>
          <w:szCs w:val="24"/>
        </w:rPr>
        <w:t>34</w:t>
      </w:r>
      <w:r w:rsidR="00FE39B1" w:rsidRPr="00EA10C9">
        <w:rPr>
          <w:rFonts w:cs="Times New Roman"/>
          <w:szCs w:val="24"/>
        </w:rPr>
        <w:t xml:space="preserve">. </w:t>
      </w:r>
      <w:r w:rsidR="00F756E6" w:rsidRPr="0087258A">
        <w:rPr>
          <w:rFonts w:cs="Times New Roman"/>
          <w:szCs w:val="24"/>
        </w:rPr>
        <w:t xml:space="preserve">The sample distribution of biological sex for each of the experimental conditions can be found in Appendix 2. </w:t>
      </w:r>
      <w:r w:rsidR="00440C6B" w:rsidRPr="00EA10C9">
        <w:rPr>
          <w:rFonts w:cs="Times New Roman"/>
          <w:szCs w:val="24"/>
        </w:rPr>
        <w:t>Age was evaluated as a potential covariate, but we found no significant relationship between age and the dependent variables.</w:t>
      </w:r>
    </w:p>
    <w:p w14:paraId="22494CDE" w14:textId="45A81DBC" w:rsidR="001B28DA" w:rsidRPr="00EA10C9" w:rsidRDefault="00AE3917" w:rsidP="005F608E">
      <w:pPr>
        <w:spacing w:line="480" w:lineRule="auto"/>
        <w:rPr>
          <w:rFonts w:cs="Times New Roman"/>
          <w:i/>
          <w:szCs w:val="24"/>
        </w:rPr>
      </w:pPr>
      <w:r w:rsidRPr="00EA10C9">
        <w:rPr>
          <w:rFonts w:cs="Times New Roman"/>
          <w:i/>
          <w:szCs w:val="24"/>
        </w:rPr>
        <w:t xml:space="preserve">4.2 </w:t>
      </w:r>
      <w:r w:rsidR="000E6469" w:rsidRPr="00EA10C9">
        <w:rPr>
          <w:rFonts w:cs="Times New Roman"/>
          <w:i/>
          <w:szCs w:val="24"/>
        </w:rPr>
        <w:t>Stimuli</w:t>
      </w:r>
    </w:p>
    <w:p w14:paraId="485626BC" w14:textId="76068853" w:rsidR="003E5AE7" w:rsidRPr="00EA10C9" w:rsidRDefault="003E5AE7" w:rsidP="005F608E">
      <w:pPr>
        <w:spacing w:line="480" w:lineRule="auto"/>
        <w:ind w:firstLine="720"/>
        <w:rPr>
          <w:rFonts w:cs="Times New Roman"/>
          <w:szCs w:val="24"/>
        </w:rPr>
      </w:pPr>
      <w:r w:rsidRPr="00EA10C9">
        <w:rPr>
          <w:rFonts w:cs="Times New Roman"/>
          <w:szCs w:val="24"/>
        </w:rPr>
        <w:t xml:space="preserve">To select a focal product category, the study followed Ulrich’s (2013) criteria that the product category should </w:t>
      </w:r>
      <w:r w:rsidR="0027021E" w:rsidRPr="00EA10C9">
        <w:rPr>
          <w:rFonts w:cs="Times New Roman"/>
          <w:szCs w:val="24"/>
        </w:rPr>
        <w:t>be consumed by both male and female consumers</w:t>
      </w:r>
      <w:r w:rsidR="00745539" w:rsidRPr="00EA10C9">
        <w:rPr>
          <w:rFonts w:cs="Times New Roman"/>
          <w:szCs w:val="24"/>
        </w:rPr>
        <w:t xml:space="preserve"> and </w:t>
      </w:r>
      <w:r w:rsidRPr="00EA10C9">
        <w:rPr>
          <w:rFonts w:cs="Times New Roman"/>
          <w:szCs w:val="24"/>
        </w:rPr>
        <w:t xml:space="preserve">consist of strong masculine and feminine brands </w:t>
      </w:r>
      <w:r w:rsidR="009E5B91" w:rsidRPr="00EA10C9">
        <w:rPr>
          <w:rFonts w:cs="Times New Roman"/>
          <w:szCs w:val="24"/>
        </w:rPr>
        <w:t xml:space="preserve">that have </w:t>
      </w:r>
      <w:r w:rsidR="00A92E00" w:rsidRPr="00EA10C9">
        <w:rPr>
          <w:rFonts w:cs="Times New Roman"/>
          <w:szCs w:val="24"/>
        </w:rPr>
        <w:t>not</w:t>
      </w:r>
      <w:r w:rsidR="009E5B91" w:rsidRPr="00EA10C9">
        <w:rPr>
          <w:rFonts w:cs="Times New Roman"/>
          <w:szCs w:val="24"/>
        </w:rPr>
        <w:t xml:space="preserve"> introduce</w:t>
      </w:r>
      <w:r w:rsidR="00A41FBE" w:rsidRPr="00EA10C9">
        <w:rPr>
          <w:rFonts w:cs="Times New Roman"/>
          <w:szCs w:val="24"/>
        </w:rPr>
        <w:t>d</w:t>
      </w:r>
      <w:r w:rsidR="009E5B91" w:rsidRPr="00EA10C9">
        <w:rPr>
          <w:rFonts w:cs="Times New Roman"/>
          <w:szCs w:val="24"/>
        </w:rPr>
        <w:t xml:space="preserve"> </w:t>
      </w:r>
      <w:r w:rsidRPr="00EA10C9">
        <w:rPr>
          <w:rFonts w:cs="Times New Roman"/>
          <w:szCs w:val="24"/>
        </w:rPr>
        <w:t xml:space="preserve">cross-gender </w:t>
      </w:r>
      <w:r w:rsidR="00CE3E4F" w:rsidRPr="00EA10C9">
        <w:rPr>
          <w:rFonts w:cs="Times New Roman"/>
          <w:szCs w:val="24"/>
        </w:rPr>
        <w:t>BE</w:t>
      </w:r>
      <w:r w:rsidRPr="00EA10C9">
        <w:rPr>
          <w:rFonts w:cs="Times New Roman"/>
          <w:szCs w:val="24"/>
        </w:rPr>
        <w:t xml:space="preserve">s. </w:t>
      </w:r>
      <w:r w:rsidR="00A41FBE" w:rsidRPr="00EA10C9">
        <w:rPr>
          <w:rFonts w:cs="Times New Roman"/>
          <w:szCs w:val="24"/>
        </w:rPr>
        <w:t>Facial s</w:t>
      </w:r>
      <w:r w:rsidR="00B0631B" w:rsidRPr="00EA10C9">
        <w:rPr>
          <w:rFonts w:cs="Times New Roman"/>
          <w:szCs w:val="24"/>
        </w:rPr>
        <w:t xml:space="preserve">kincare </w:t>
      </w:r>
      <w:r w:rsidRPr="00EA10C9">
        <w:rPr>
          <w:rFonts w:cs="Times New Roman"/>
          <w:szCs w:val="24"/>
        </w:rPr>
        <w:t>was chosen as the focal product category</w:t>
      </w:r>
      <w:r w:rsidR="00B0631B" w:rsidRPr="00EA10C9">
        <w:rPr>
          <w:rFonts w:cs="Times New Roman"/>
          <w:szCs w:val="24"/>
        </w:rPr>
        <w:t>.</w:t>
      </w:r>
    </w:p>
    <w:p w14:paraId="29575801" w14:textId="349DEED8" w:rsidR="00BA4EAB" w:rsidRPr="00EA10C9" w:rsidRDefault="00A41FBE" w:rsidP="00A96B3F">
      <w:pPr>
        <w:spacing w:line="480" w:lineRule="auto"/>
        <w:ind w:firstLine="720"/>
        <w:rPr>
          <w:rFonts w:cs="Times New Roman"/>
          <w:szCs w:val="24"/>
        </w:rPr>
      </w:pPr>
      <w:r w:rsidRPr="00EA10C9">
        <w:rPr>
          <w:rFonts w:cs="Times New Roman"/>
          <w:szCs w:val="24"/>
        </w:rPr>
        <w:t>T</w:t>
      </w:r>
      <w:r w:rsidR="00BA4EAB" w:rsidRPr="00EA10C9">
        <w:rPr>
          <w:rFonts w:cs="Times New Roman"/>
          <w:szCs w:val="24"/>
        </w:rPr>
        <w:t xml:space="preserve">o </w:t>
      </w:r>
      <w:r w:rsidR="008B0C4C" w:rsidRPr="00EA10C9">
        <w:rPr>
          <w:rFonts w:cs="Times New Roman"/>
          <w:szCs w:val="24"/>
        </w:rPr>
        <w:t xml:space="preserve">select brands with masculine or feminine brand </w:t>
      </w:r>
      <w:r w:rsidR="00D43F7C" w:rsidRPr="00EA10C9">
        <w:rPr>
          <w:rFonts w:cs="Times New Roman"/>
          <w:szCs w:val="24"/>
        </w:rPr>
        <w:t>personality</w:t>
      </w:r>
      <w:r w:rsidR="008B0C4C" w:rsidRPr="00EA10C9">
        <w:rPr>
          <w:rFonts w:cs="Times New Roman"/>
          <w:szCs w:val="24"/>
        </w:rPr>
        <w:t>,</w:t>
      </w:r>
      <w:r w:rsidR="00BA4EAB" w:rsidRPr="00EA10C9">
        <w:rPr>
          <w:rFonts w:cs="Times New Roman"/>
          <w:szCs w:val="24"/>
        </w:rPr>
        <w:t xml:space="preserve"> we employed the brand selection criteria as suggested by </w:t>
      </w:r>
      <w:hyperlink w:anchor="_ENREF_28" w:tooltip="Ulrich, 2013 #1" w:history="1">
        <w:r w:rsidR="001D3520" w:rsidRPr="00EA10C9">
          <w:rPr>
            <w:rFonts w:cs="Times New Roman"/>
            <w:szCs w:val="24"/>
          </w:rPr>
          <w:fldChar w:fldCharType="begin"/>
        </w:r>
        <w:r w:rsidR="001D3520" w:rsidRPr="00EA10C9">
          <w:rPr>
            <w:rFonts w:cs="Times New Roman"/>
            <w:szCs w:val="24"/>
          </w:rPr>
          <w:instrText xml:space="preserve"> ADDIN EN.CITE &lt;EndNote&gt;&lt;Cite AuthorYear="1"&gt;&lt;Author&gt;Ulrich&lt;/Author&gt;&lt;Year&gt;2013&lt;/Year&gt;&lt;RecNum&gt;19&lt;/RecNum&gt;&lt;DisplayText&gt;Ulrich (2013)&lt;/DisplayText&gt;&lt;record&gt;&lt;rec-number&gt;19&lt;/rec-number&gt;&lt;foreign-keys&gt;&lt;key app="EN" db-id="rp2ddtwfmafpruepdzap00ww20davvzvv9rt" timestamp="1539177501"&gt;19&lt;/key&gt;&lt;/foreign-keys&gt;&lt;ref-type name="Journal Article"&gt;17&lt;/ref-type&gt;&lt;contributors&gt;&lt;authors&gt;&lt;author&gt;Ulrich, Isabelle&lt;/author&gt;&lt;/authors&gt;&lt;/contributors&gt;&lt;titles&gt;&lt;title&gt;The effect of consumer multifactorial gender and biological sex on the evaluation of cross-gender brand extensions&lt;/title&gt;&lt;secondary-title&gt;Psychology &amp;amp; Marketing&lt;/secondary-title&gt;&lt;/titles&gt;&lt;periodical&gt;&lt;full-title&gt;Psychology &amp;amp; Marketing&lt;/full-title&gt;&lt;/periodical&gt;&lt;pages&gt;794-810&lt;/pages&gt;&lt;volume&gt;30&lt;/volume&gt;&lt;number&gt;9&lt;/number&gt;&lt;dates&gt;&lt;year&gt;2013&lt;/year&gt;&lt;/dates&gt;&lt;isbn&gt;07426046&lt;/isbn&gt;&lt;urls&gt;&lt;/urls&gt;&lt;/record&gt;&lt;/Cite&gt;&lt;/EndNote&gt;</w:instrText>
        </w:r>
        <w:r w:rsidR="001D3520" w:rsidRPr="00EA10C9">
          <w:rPr>
            <w:rFonts w:cs="Times New Roman"/>
            <w:szCs w:val="24"/>
          </w:rPr>
          <w:fldChar w:fldCharType="separate"/>
        </w:r>
        <w:r w:rsidR="001D3520" w:rsidRPr="00EA10C9">
          <w:rPr>
            <w:rFonts w:cs="Times New Roman"/>
            <w:szCs w:val="24"/>
          </w:rPr>
          <w:t>Ulrich (2013)</w:t>
        </w:r>
        <w:r w:rsidR="001D3520" w:rsidRPr="00EA10C9">
          <w:rPr>
            <w:rFonts w:cs="Times New Roman"/>
            <w:szCs w:val="24"/>
          </w:rPr>
          <w:fldChar w:fldCharType="end"/>
        </w:r>
      </w:hyperlink>
      <w:r w:rsidR="008B0C4C" w:rsidRPr="00EA10C9">
        <w:rPr>
          <w:rFonts w:cs="Times New Roman"/>
          <w:szCs w:val="24"/>
        </w:rPr>
        <w:t xml:space="preserve">, </w:t>
      </w:r>
      <w:bookmarkStart w:id="3" w:name="_Hlk47908499"/>
      <w:r w:rsidR="008B0C4C" w:rsidRPr="00EA10C9">
        <w:rPr>
          <w:rFonts w:cs="Times New Roman"/>
          <w:szCs w:val="24"/>
        </w:rPr>
        <w:t>where the brands were required to</w:t>
      </w:r>
      <w:r w:rsidR="00441469" w:rsidRPr="00EA10C9">
        <w:rPr>
          <w:rFonts w:cs="Times New Roman"/>
          <w:szCs w:val="24"/>
        </w:rPr>
        <w:t xml:space="preserve"> </w:t>
      </w:r>
      <w:r w:rsidR="00BA4EAB" w:rsidRPr="00EA10C9">
        <w:rPr>
          <w:rFonts w:cs="Times New Roman"/>
          <w:szCs w:val="24"/>
        </w:rPr>
        <w:t xml:space="preserve">1) </w:t>
      </w:r>
      <w:r w:rsidR="00745539" w:rsidRPr="00EA10C9">
        <w:rPr>
          <w:rFonts w:cs="Times New Roman"/>
          <w:szCs w:val="24"/>
        </w:rPr>
        <w:t xml:space="preserve">be </w:t>
      </w:r>
      <w:r w:rsidR="00BA4EAB" w:rsidRPr="00EA10C9">
        <w:rPr>
          <w:rFonts w:cs="Times New Roman"/>
          <w:szCs w:val="24"/>
        </w:rPr>
        <w:t xml:space="preserve">perceived as either </w:t>
      </w:r>
      <w:r w:rsidR="002A43FE" w:rsidRPr="00EA10C9">
        <w:rPr>
          <w:rFonts w:cs="Times New Roman"/>
          <w:szCs w:val="24"/>
        </w:rPr>
        <w:t xml:space="preserve">strongly </w:t>
      </w:r>
      <w:r w:rsidR="00BA4EAB" w:rsidRPr="00EA10C9">
        <w:rPr>
          <w:rFonts w:cs="Times New Roman"/>
          <w:szCs w:val="24"/>
        </w:rPr>
        <w:t xml:space="preserve">masculine or feminine; 2) </w:t>
      </w:r>
      <w:r w:rsidR="00745539" w:rsidRPr="00EA10C9">
        <w:rPr>
          <w:rFonts w:cs="Times New Roman"/>
          <w:szCs w:val="24"/>
        </w:rPr>
        <w:t xml:space="preserve">be </w:t>
      </w:r>
      <w:r w:rsidR="00BA4EAB" w:rsidRPr="00EA10C9">
        <w:rPr>
          <w:rFonts w:cs="Times New Roman"/>
          <w:szCs w:val="24"/>
        </w:rPr>
        <w:t xml:space="preserve">well-known to consumers </w:t>
      </w:r>
      <w:r w:rsidR="00F15596" w:rsidRPr="00EA10C9">
        <w:rPr>
          <w:rFonts w:cs="Times New Roman"/>
          <w:szCs w:val="24"/>
        </w:rPr>
        <w:t xml:space="preserve">in </w:t>
      </w:r>
      <w:r w:rsidR="00BA4EAB" w:rsidRPr="00EA10C9">
        <w:rPr>
          <w:rFonts w:cs="Times New Roman"/>
          <w:szCs w:val="24"/>
        </w:rPr>
        <w:t xml:space="preserve">the target sample; 3) not </w:t>
      </w:r>
      <w:r w:rsidR="008B0C4C" w:rsidRPr="00EA10C9">
        <w:rPr>
          <w:rFonts w:cs="Times New Roman"/>
          <w:szCs w:val="24"/>
        </w:rPr>
        <w:t>implement a</w:t>
      </w:r>
      <w:r w:rsidR="00BA4EAB" w:rsidRPr="00EA10C9">
        <w:rPr>
          <w:rFonts w:cs="Times New Roman"/>
          <w:szCs w:val="24"/>
        </w:rPr>
        <w:t xml:space="preserve"> cross-gender </w:t>
      </w:r>
      <w:r w:rsidR="00CE3E4F" w:rsidRPr="00EA10C9">
        <w:rPr>
          <w:rFonts w:cs="Times New Roman"/>
          <w:szCs w:val="24"/>
        </w:rPr>
        <w:t>BE</w:t>
      </w:r>
      <w:r w:rsidR="00BA4EAB" w:rsidRPr="00EA10C9">
        <w:rPr>
          <w:rFonts w:cs="Times New Roman"/>
          <w:szCs w:val="24"/>
        </w:rPr>
        <w:t xml:space="preserve"> strategy by the date of </w:t>
      </w:r>
      <w:r w:rsidR="008B0C4C" w:rsidRPr="00EA10C9">
        <w:rPr>
          <w:rFonts w:cs="Times New Roman"/>
          <w:szCs w:val="24"/>
        </w:rPr>
        <w:t>data collection</w:t>
      </w:r>
      <w:r w:rsidR="00BA4EAB" w:rsidRPr="00EA10C9">
        <w:rPr>
          <w:rFonts w:cs="Times New Roman"/>
          <w:szCs w:val="24"/>
        </w:rPr>
        <w:t xml:space="preserve">. </w:t>
      </w:r>
      <w:bookmarkEnd w:id="3"/>
      <w:r w:rsidR="00B614C4" w:rsidRPr="00EA10C9">
        <w:rPr>
          <w:rFonts w:cs="Times New Roman"/>
          <w:szCs w:val="24"/>
        </w:rPr>
        <w:lastRenderedPageBreak/>
        <w:t xml:space="preserve">Eleven </w:t>
      </w:r>
      <w:r w:rsidR="00BA4EAB" w:rsidRPr="00EA10C9">
        <w:rPr>
          <w:rFonts w:cs="Times New Roman"/>
          <w:szCs w:val="24"/>
        </w:rPr>
        <w:t>potential brands were identified</w:t>
      </w:r>
      <w:r w:rsidR="001B28DA" w:rsidRPr="00EA10C9">
        <w:rPr>
          <w:rFonts w:cs="Times New Roman"/>
          <w:szCs w:val="24"/>
        </w:rPr>
        <w:t>.</w:t>
      </w:r>
      <w:r w:rsidR="00A96B3F" w:rsidRPr="00EA10C9">
        <w:rPr>
          <w:rFonts w:cs="Times New Roman"/>
          <w:szCs w:val="24"/>
        </w:rPr>
        <w:t xml:space="preserve"> A </w:t>
      </w:r>
      <w:proofErr w:type="spellStart"/>
      <w:r w:rsidR="00A96B3F" w:rsidRPr="00EA10C9">
        <w:rPr>
          <w:rFonts w:cs="Times New Roman"/>
          <w:szCs w:val="24"/>
        </w:rPr>
        <w:t>pretest</w:t>
      </w:r>
      <w:proofErr w:type="spellEnd"/>
      <w:r w:rsidR="00A96B3F" w:rsidRPr="00EA10C9">
        <w:rPr>
          <w:rFonts w:cs="Times New Roman"/>
          <w:szCs w:val="24"/>
        </w:rPr>
        <w:t xml:space="preserve"> was conducted to select brands representing high brand masculinity or femininity. </w:t>
      </w:r>
      <w:r w:rsidR="00BA4EAB" w:rsidRPr="00EA10C9">
        <w:rPr>
          <w:rFonts w:cs="Times New Roman"/>
          <w:szCs w:val="24"/>
        </w:rPr>
        <w:t>Respondents (n</w:t>
      </w:r>
      <w:r w:rsidR="002A43FE" w:rsidRPr="00EA10C9">
        <w:rPr>
          <w:rFonts w:cs="Times New Roman"/>
          <w:szCs w:val="24"/>
        </w:rPr>
        <w:t xml:space="preserve"> </w:t>
      </w:r>
      <w:r w:rsidR="00BA4EAB" w:rsidRPr="00EA10C9">
        <w:rPr>
          <w:rFonts w:cs="Times New Roman"/>
          <w:szCs w:val="24"/>
        </w:rPr>
        <w:t>=</w:t>
      </w:r>
      <w:r w:rsidR="002A43FE" w:rsidRPr="00EA10C9">
        <w:rPr>
          <w:rFonts w:cs="Times New Roman"/>
          <w:szCs w:val="24"/>
        </w:rPr>
        <w:t xml:space="preserve"> </w:t>
      </w:r>
      <w:r w:rsidR="00BA4EAB" w:rsidRPr="00EA10C9">
        <w:rPr>
          <w:rFonts w:cs="Times New Roman"/>
          <w:szCs w:val="24"/>
        </w:rPr>
        <w:t xml:space="preserve">76) rated </w:t>
      </w:r>
      <w:r w:rsidR="004E0A31">
        <w:rPr>
          <w:rFonts w:cs="Times New Roman"/>
          <w:szCs w:val="24"/>
        </w:rPr>
        <w:t xml:space="preserve">the </w:t>
      </w:r>
      <w:r w:rsidR="00BA4EAB" w:rsidRPr="00EA10C9">
        <w:rPr>
          <w:rFonts w:cs="Times New Roman"/>
          <w:szCs w:val="24"/>
        </w:rPr>
        <w:t xml:space="preserve">brand gender personality of the identified brands using the scale adapted from </w:t>
      </w:r>
      <w:hyperlink w:anchor="_ENREF_13" w:tooltip="Grohmann, 2009 #3" w:history="1">
        <w:r w:rsidR="001D3520" w:rsidRPr="00EA10C9">
          <w:rPr>
            <w:rFonts w:cs="Times New Roman"/>
            <w:szCs w:val="24"/>
          </w:rPr>
          <w:fldChar w:fldCharType="begin"/>
        </w:r>
        <w:r w:rsidR="001D3520" w:rsidRPr="00EA10C9">
          <w:rPr>
            <w:rFonts w:cs="Times New Roman"/>
            <w:szCs w:val="24"/>
          </w:rPr>
          <w:instrText xml:space="preserve"> ADDIN EN.CITE &lt;EndNote&gt;&lt;Cite AuthorYear="1"&gt;&lt;Author&gt;Grohmann&lt;/Author&gt;&lt;Year&gt;2009&lt;/Year&gt;&lt;RecNum&gt;3&lt;/RecNum&gt;&lt;DisplayText&gt;Grohmann (2009)&lt;/DisplayText&gt;&lt;record&gt;&lt;rec-number&gt;3&lt;/rec-number&gt;&lt;foreign-keys&gt;&lt;key app="EN" db-id="ez05vz0a4at9xnep2vppvwdad50fxr0rwdxe" timestamp="1603218425"&gt;3&lt;/key&gt;&lt;/foreign-keys&gt;&lt;ref-type name="Journal Article"&gt;17&lt;/ref-type&gt;&lt;contributors&gt;&lt;authors&gt;&lt;author&gt;Bianca Grohmann&lt;/author&gt;&lt;/authors&gt;&lt;/contributors&gt;&lt;titles&gt;&lt;title&gt;Gender dimensions of brand personality&lt;/title&gt;&lt;secondary-title&gt;Journal of Marketing Research&lt;/secondary-title&gt;&lt;/titles&gt;&lt;periodical&gt;&lt;full-title&gt;Journal of Marketing Research&lt;/full-title&gt;&lt;/periodical&gt;&lt;pages&gt;105-119&lt;/pages&gt;&lt;volume&gt;46&lt;/volume&gt;&lt;number&gt;1&lt;/number&gt;&lt;dates&gt;&lt;year&gt;2009&lt;/year&gt;&lt;/dates&gt;&lt;urls&gt;&lt;/urls&gt;&lt;/record&gt;&lt;/Cite&gt;&lt;/EndNote&gt;</w:instrText>
        </w:r>
        <w:r w:rsidR="001D3520" w:rsidRPr="00EA10C9">
          <w:rPr>
            <w:rFonts w:cs="Times New Roman"/>
            <w:szCs w:val="24"/>
          </w:rPr>
          <w:fldChar w:fldCharType="separate"/>
        </w:r>
        <w:r w:rsidR="001D3520" w:rsidRPr="00EA10C9">
          <w:rPr>
            <w:rFonts w:cs="Times New Roman"/>
            <w:szCs w:val="24"/>
          </w:rPr>
          <w:t>Grohmann (2009)</w:t>
        </w:r>
        <w:r w:rsidR="001D3520" w:rsidRPr="00EA10C9">
          <w:rPr>
            <w:rFonts w:cs="Times New Roman"/>
            <w:szCs w:val="24"/>
          </w:rPr>
          <w:fldChar w:fldCharType="end"/>
        </w:r>
      </w:hyperlink>
      <w:r w:rsidR="00BA4EAB" w:rsidRPr="00EA10C9">
        <w:rPr>
          <w:rFonts w:cs="Times New Roman"/>
          <w:szCs w:val="24"/>
        </w:rPr>
        <w:t xml:space="preserve">. The </w:t>
      </w:r>
      <w:r w:rsidR="00441469" w:rsidRPr="00EA10C9">
        <w:rPr>
          <w:rFonts w:cs="Times New Roman"/>
          <w:szCs w:val="24"/>
        </w:rPr>
        <w:t xml:space="preserve">paired t-test </w:t>
      </w:r>
      <w:r w:rsidR="00BA4EAB" w:rsidRPr="00EA10C9">
        <w:rPr>
          <w:rFonts w:cs="Times New Roman"/>
          <w:szCs w:val="24"/>
        </w:rPr>
        <w:t>results point to the selection of Bulldog as a brand with perceptions of masculinity (M</w:t>
      </w:r>
      <w:r w:rsidR="00BA4EAB" w:rsidRPr="00EA10C9">
        <w:rPr>
          <w:rFonts w:cs="Times New Roman"/>
          <w:szCs w:val="24"/>
          <w:vertAlign w:val="subscript"/>
        </w:rPr>
        <w:t xml:space="preserve">MBP </w:t>
      </w:r>
      <w:r w:rsidR="00BA4EAB" w:rsidRPr="00EA10C9">
        <w:rPr>
          <w:rFonts w:cs="Times New Roman"/>
          <w:szCs w:val="24"/>
        </w:rPr>
        <w:t>= 4.25, SD = 1.27) significantly higher than perceptions of femininity (M</w:t>
      </w:r>
      <w:r w:rsidR="00BA4EAB" w:rsidRPr="00EA10C9">
        <w:rPr>
          <w:rFonts w:cs="Times New Roman"/>
          <w:szCs w:val="24"/>
          <w:vertAlign w:val="subscript"/>
        </w:rPr>
        <w:t xml:space="preserve">FBP </w:t>
      </w:r>
      <w:r w:rsidR="00BA4EAB" w:rsidRPr="00EA10C9">
        <w:rPr>
          <w:rFonts w:cs="Times New Roman"/>
          <w:szCs w:val="24"/>
        </w:rPr>
        <w:t>= 2.90, SD = 1.11, t(75) = 7.82, p &lt; .01) and Estee Lauder as a brand with perceptions of femininity (M</w:t>
      </w:r>
      <w:r w:rsidR="00BA4EAB" w:rsidRPr="00EA10C9">
        <w:rPr>
          <w:rFonts w:cs="Times New Roman"/>
          <w:szCs w:val="24"/>
          <w:vertAlign w:val="subscript"/>
        </w:rPr>
        <w:t xml:space="preserve">FBP </w:t>
      </w:r>
      <w:r w:rsidR="00BA4EAB" w:rsidRPr="00EA10C9">
        <w:rPr>
          <w:rFonts w:cs="Times New Roman"/>
          <w:szCs w:val="24"/>
        </w:rPr>
        <w:t>= 6.43, SD = 1.24) significantly higher than perceptions of masculinity (M</w:t>
      </w:r>
      <w:r w:rsidR="00BA4EAB" w:rsidRPr="00EA10C9">
        <w:rPr>
          <w:rFonts w:cs="Times New Roman"/>
          <w:szCs w:val="24"/>
          <w:vertAlign w:val="subscript"/>
        </w:rPr>
        <w:t xml:space="preserve">MBP </w:t>
      </w:r>
      <w:r w:rsidR="00BA4EAB" w:rsidRPr="00EA10C9">
        <w:rPr>
          <w:rFonts w:cs="Times New Roman"/>
          <w:szCs w:val="24"/>
        </w:rPr>
        <w:t xml:space="preserve">= 4.75, SD = 1.71, t(75) = 7.42, p &lt; .01). </w:t>
      </w:r>
    </w:p>
    <w:p w14:paraId="06A5C4FD" w14:textId="6B0B2AAB" w:rsidR="00BA4EAB" w:rsidRPr="00EA10C9" w:rsidRDefault="0081601C" w:rsidP="005F608E">
      <w:pPr>
        <w:spacing w:line="480" w:lineRule="auto"/>
        <w:ind w:firstLine="720"/>
        <w:rPr>
          <w:rFonts w:cs="Times New Roman"/>
          <w:szCs w:val="24"/>
        </w:rPr>
      </w:pPr>
      <w:r w:rsidRPr="00EA10C9">
        <w:rPr>
          <w:rFonts w:cs="Times New Roman"/>
          <w:szCs w:val="24"/>
        </w:rPr>
        <w:t xml:space="preserve">Another </w:t>
      </w:r>
      <w:proofErr w:type="spellStart"/>
      <w:r w:rsidRPr="00EA10C9">
        <w:rPr>
          <w:rFonts w:cs="Times New Roman"/>
          <w:szCs w:val="24"/>
        </w:rPr>
        <w:t>pretest</w:t>
      </w:r>
      <w:proofErr w:type="spellEnd"/>
      <w:r w:rsidR="00BA4EAB" w:rsidRPr="00EA10C9">
        <w:rPr>
          <w:rFonts w:cs="Times New Roman"/>
          <w:szCs w:val="24"/>
        </w:rPr>
        <w:t xml:space="preserve"> was </w:t>
      </w:r>
      <w:r w:rsidRPr="00EA10C9">
        <w:rPr>
          <w:rFonts w:cs="Times New Roman"/>
          <w:szCs w:val="24"/>
        </w:rPr>
        <w:t xml:space="preserve">conducted </w:t>
      </w:r>
      <w:r w:rsidR="00BA4EAB" w:rsidRPr="00EA10C9">
        <w:rPr>
          <w:rFonts w:cs="Times New Roman"/>
          <w:szCs w:val="24"/>
        </w:rPr>
        <w:t xml:space="preserve">to select </w:t>
      </w:r>
      <w:r w:rsidR="00784A05" w:rsidRPr="00EA10C9">
        <w:rPr>
          <w:rFonts w:cs="Times New Roman"/>
          <w:szCs w:val="24"/>
        </w:rPr>
        <w:t xml:space="preserve">the </w:t>
      </w:r>
      <w:r w:rsidR="002C3907">
        <w:rPr>
          <w:rFonts w:cs="Times New Roman"/>
          <w:szCs w:val="24"/>
        </w:rPr>
        <w:t>PCF variations</w:t>
      </w:r>
      <w:r w:rsidR="00784A05" w:rsidRPr="00EA10C9">
        <w:rPr>
          <w:rFonts w:cs="Times New Roman"/>
          <w:szCs w:val="24"/>
        </w:rPr>
        <w:t>, i.e.</w:t>
      </w:r>
      <w:r w:rsidR="001F7B3E">
        <w:rPr>
          <w:rFonts w:cs="Times New Roman"/>
          <w:szCs w:val="24"/>
        </w:rPr>
        <w:t>,</w:t>
      </w:r>
      <w:r w:rsidR="00784A05" w:rsidRPr="00EA10C9">
        <w:rPr>
          <w:rFonts w:cs="Times New Roman"/>
          <w:szCs w:val="24"/>
        </w:rPr>
        <w:t xml:space="preserve"> HPCF and LPCF</w:t>
      </w:r>
      <w:r w:rsidR="00BA4EAB" w:rsidRPr="00EA10C9">
        <w:rPr>
          <w:rFonts w:cs="Times New Roman"/>
          <w:szCs w:val="24"/>
        </w:rPr>
        <w:t xml:space="preserve">. </w:t>
      </w:r>
      <w:r w:rsidR="00A974C5" w:rsidRPr="00EA10C9">
        <w:rPr>
          <w:rFonts w:cs="Times New Roman"/>
          <w:szCs w:val="24"/>
        </w:rPr>
        <w:t>T</w:t>
      </w:r>
      <w:r w:rsidR="00BA4EAB" w:rsidRPr="00EA10C9">
        <w:rPr>
          <w:rFonts w:cs="Times New Roman"/>
          <w:szCs w:val="24"/>
        </w:rPr>
        <w:t>he dominant product category of those brands</w:t>
      </w:r>
      <w:r w:rsidR="00A974C5" w:rsidRPr="00EA10C9">
        <w:rPr>
          <w:rFonts w:cs="Times New Roman"/>
          <w:szCs w:val="24"/>
        </w:rPr>
        <w:t xml:space="preserve"> </w:t>
      </w:r>
      <w:r w:rsidR="00BA4EAB" w:rsidRPr="00EA10C9">
        <w:rPr>
          <w:rFonts w:cs="Times New Roman"/>
          <w:szCs w:val="24"/>
        </w:rPr>
        <w:t xml:space="preserve">and </w:t>
      </w:r>
      <w:r w:rsidR="00F83D27" w:rsidRPr="00EA10C9">
        <w:rPr>
          <w:rFonts w:cs="Times New Roman"/>
          <w:szCs w:val="24"/>
        </w:rPr>
        <w:t xml:space="preserve">four </w:t>
      </w:r>
      <w:r w:rsidR="00BA4EAB" w:rsidRPr="00EA10C9">
        <w:rPr>
          <w:rFonts w:cs="Times New Roman"/>
          <w:szCs w:val="24"/>
        </w:rPr>
        <w:t xml:space="preserve">product categories </w:t>
      </w:r>
      <w:r w:rsidR="00784A05" w:rsidRPr="00EA10C9">
        <w:rPr>
          <w:rFonts w:cs="Times New Roman"/>
          <w:szCs w:val="24"/>
        </w:rPr>
        <w:t xml:space="preserve">commonly extended </w:t>
      </w:r>
      <w:r w:rsidR="003E3D46">
        <w:rPr>
          <w:rFonts w:cs="Times New Roman"/>
          <w:szCs w:val="24"/>
        </w:rPr>
        <w:t xml:space="preserve">to </w:t>
      </w:r>
      <w:r w:rsidR="00784A05" w:rsidRPr="00EA10C9">
        <w:rPr>
          <w:rFonts w:cs="Times New Roman"/>
          <w:szCs w:val="24"/>
        </w:rPr>
        <w:t>by</w:t>
      </w:r>
      <w:r w:rsidR="00BA4EAB" w:rsidRPr="00EA10C9">
        <w:rPr>
          <w:rFonts w:cs="Times New Roman"/>
          <w:szCs w:val="24"/>
        </w:rPr>
        <w:t xml:space="preserve"> other facial skincare brands were considered</w:t>
      </w:r>
      <w:r w:rsidR="001B28DA" w:rsidRPr="00EA10C9">
        <w:rPr>
          <w:rFonts w:cs="Times New Roman"/>
          <w:szCs w:val="24"/>
        </w:rPr>
        <w:t>.</w:t>
      </w:r>
      <w:r w:rsidRPr="00EA10C9">
        <w:rPr>
          <w:rFonts w:cs="Times New Roman"/>
          <w:szCs w:val="24"/>
        </w:rPr>
        <w:t xml:space="preserve"> </w:t>
      </w:r>
      <w:r w:rsidR="00BA4EAB" w:rsidRPr="00EA10C9">
        <w:rPr>
          <w:rFonts w:cs="Times New Roman"/>
          <w:szCs w:val="24"/>
        </w:rPr>
        <w:t>Respondents (n</w:t>
      </w:r>
      <w:r w:rsidR="00441469" w:rsidRPr="00EA10C9">
        <w:rPr>
          <w:rFonts w:cs="Times New Roman"/>
          <w:szCs w:val="24"/>
        </w:rPr>
        <w:t xml:space="preserve"> </w:t>
      </w:r>
      <w:r w:rsidR="00BA4EAB" w:rsidRPr="00EA10C9">
        <w:rPr>
          <w:rFonts w:cs="Times New Roman"/>
          <w:szCs w:val="24"/>
        </w:rPr>
        <w:t>=</w:t>
      </w:r>
      <w:r w:rsidR="00441469" w:rsidRPr="00EA10C9">
        <w:rPr>
          <w:rFonts w:cs="Times New Roman"/>
          <w:szCs w:val="24"/>
        </w:rPr>
        <w:t xml:space="preserve"> </w:t>
      </w:r>
      <w:r w:rsidR="00BA4EAB" w:rsidRPr="00EA10C9">
        <w:rPr>
          <w:rFonts w:cs="Times New Roman"/>
          <w:szCs w:val="24"/>
        </w:rPr>
        <w:t xml:space="preserve">50) rated </w:t>
      </w:r>
      <w:r w:rsidR="00EA32D4" w:rsidRPr="00EA10C9">
        <w:rPr>
          <w:rFonts w:cs="Times New Roman"/>
          <w:szCs w:val="24"/>
        </w:rPr>
        <w:t xml:space="preserve">potential extensions </w:t>
      </w:r>
      <w:r w:rsidR="00F15596" w:rsidRPr="00EA10C9">
        <w:rPr>
          <w:rFonts w:cs="Times New Roman"/>
          <w:szCs w:val="24"/>
        </w:rPr>
        <w:t>i</w:t>
      </w:r>
      <w:r w:rsidR="00BA4EAB" w:rsidRPr="00EA10C9">
        <w:rPr>
          <w:rFonts w:cs="Times New Roman"/>
          <w:szCs w:val="24"/>
        </w:rPr>
        <w:t xml:space="preserve">n the perceived </w:t>
      </w:r>
      <w:r w:rsidR="00A41FBE" w:rsidRPr="00EA10C9">
        <w:rPr>
          <w:rFonts w:cs="Times New Roman"/>
          <w:szCs w:val="24"/>
        </w:rPr>
        <w:t>PCF</w:t>
      </w:r>
      <w:r w:rsidR="00BA4EAB" w:rsidRPr="00EA10C9">
        <w:rPr>
          <w:rFonts w:cs="Times New Roman"/>
          <w:szCs w:val="24"/>
        </w:rPr>
        <w:t xml:space="preserve"> using the scale adapted from </w:t>
      </w:r>
      <w:hyperlink w:anchor="_ENREF_15" w:tooltip="Keller, 1992 #54" w:history="1">
        <w:r w:rsidR="001D3520" w:rsidRPr="00EA10C9">
          <w:rPr>
            <w:rFonts w:cs="Times New Roman"/>
            <w:szCs w:val="24"/>
          </w:rPr>
          <w:fldChar w:fldCharType="begin"/>
        </w:r>
        <w:r w:rsidR="001D3520" w:rsidRPr="00EA10C9">
          <w:rPr>
            <w:rFonts w:cs="Times New Roman"/>
            <w:szCs w:val="24"/>
          </w:rPr>
          <w:instrText xml:space="preserve"> ADDIN EN.CITE &lt;EndNote&gt;&lt;Cite AuthorYear="1"&gt;&lt;Author&gt;Keller&lt;/Author&gt;&lt;Year&gt;1992&lt;/Year&gt;&lt;RecNum&gt;54&lt;/RecNum&gt;&lt;DisplayText&gt;Keller and Aaker (1992)&lt;/DisplayText&gt;&lt;record&gt;&lt;rec-number&gt;54&lt;/rec-number&gt;&lt;foreign-keys&gt;&lt;key app="EN" db-id="ez05vz0a4at9xnep2vppvwdad50fxr0rwdxe" timestamp="1603218433"&gt;54&lt;/key&gt;&lt;/foreign-keys&gt;&lt;ref-type name="Journal Article"&gt;17&lt;/ref-type&gt;&lt;contributors&gt;&lt;authors&gt;&lt;author&gt;Keller, K. L.&lt;/author&gt;&lt;author&gt;Aaker, D. A.&lt;/author&gt;&lt;/authors&gt;&lt;/contributors&gt;&lt;auth-address&gt;Stanford Univ, Grad Sch Business, Stanford, Ca 94305 USA&amp;#xD;Univ Calif Berkeley, Haas Sch Business, Berkeley, Ca 94720 USA&lt;/auth-address&gt;&lt;titles&gt;&lt;title&gt;The effects of sequential introduction of brand extensions&lt;/title&gt;&lt;secondary-title&gt;Journal of Marketing Research&lt;/secondary-title&gt;&lt;alt-title&gt;J Marketing Res&lt;/alt-title&gt;&lt;/titles&gt;&lt;periodical&gt;&lt;full-title&gt;Journal of Marketing Research&lt;/full-title&gt;&lt;/periodical&gt;&lt;pages&gt;35-50&lt;/pages&gt;&lt;volume&gt;29&lt;/volume&gt;&lt;number&gt;1&lt;/number&gt;&lt;keywords&gt;&lt;keyword&gt;advertising effectiveness&lt;/keyword&gt;&lt;keyword&gt;source credibility&lt;/keyword&gt;&lt;keyword&gt;social influence&lt;/keyword&gt;&lt;keyword&gt;consumer choice&lt;/keyword&gt;&lt;keyword&gt;behavior&lt;/keyword&gt;&lt;keyword&gt;inferences&lt;/keyword&gt;&lt;keyword&gt;reputation&lt;/keyword&gt;&lt;keyword&gt;attitude&lt;/keyword&gt;&lt;keyword&gt;context&lt;/keyword&gt;&lt;keyword&gt;memory&lt;/keyword&gt;&lt;/keywords&gt;&lt;dates&gt;&lt;year&gt;1992&lt;/year&gt;&lt;pub-dates&gt;&lt;date&gt;Feb&lt;/date&gt;&lt;/pub-dates&gt;&lt;/dates&gt;&lt;isbn&gt;0022-2437&lt;/isbn&gt;&lt;accession-num&gt;WOS:A1992HB05600003&lt;/accession-num&gt;&lt;urls&gt;&lt;related-urls&gt;&lt;url&gt;&lt;style face="underline" font="default" size="100%"&gt;&amp;lt;Go to ISI&amp;gt;://WOS:A1992HB05600003&lt;/style&gt;&lt;/url&gt;&lt;/related-urls&gt;&lt;/urls&gt;&lt;language&gt;English&lt;/language&gt;&lt;/record&gt;&lt;/Cite&gt;&lt;/EndNote&gt;</w:instrText>
        </w:r>
        <w:r w:rsidR="001D3520" w:rsidRPr="00EA10C9">
          <w:rPr>
            <w:rFonts w:cs="Times New Roman"/>
            <w:szCs w:val="24"/>
          </w:rPr>
          <w:fldChar w:fldCharType="separate"/>
        </w:r>
        <w:r w:rsidR="001D3520" w:rsidRPr="00EA10C9">
          <w:rPr>
            <w:rFonts w:cs="Times New Roman"/>
            <w:szCs w:val="24"/>
          </w:rPr>
          <w:t>Keller and Aaker (1992)</w:t>
        </w:r>
        <w:r w:rsidR="001D3520" w:rsidRPr="00EA10C9">
          <w:rPr>
            <w:rFonts w:cs="Times New Roman"/>
            <w:szCs w:val="24"/>
          </w:rPr>
          <w:fldChar w:fldCharType="end"/>
        </w:r>
      </w:hyperlink>
      <w:r w:rsidR="00BA4EAB" w:rsidRPr="00EA10C9">
        <w:rPr>
          <w:rFonts w:cs="Times New Roman"/>
          <w:szCs w:val="24"/>
        </w:rPr>
        <w:t xml:space="preserve">. The results of paired t-tests prompted the selection of facial skincare for </w:t>
      </w:r>
      <w:r w:rsidR="00441469" w:rsidRPr="00EA10C9">
        <w:rPr>
          <w:rFonts w:cs="Times New Roman"/>
          <w:szCs w:val="24"/>
        </w:rPr>
        <w:t>HPCF</w:t>
      </w:r>
      <w:r w:rsidR="00182B8C" w:rsidRPr="00EA10C9">
        <w:rPr>
          <w:rFonts w:cs="Times New Roman"/>
          <w:szCs w:val="24"/>
        </w:rPr>
        <w:t xml:space="preserve"> </w:t>
      </w:r>
      <w:r w:rsidR="00BA4EAB" w:rsidRPr="00EA10C9">
        <w:rPr>
          <w:rFonts w:cs="Times New Roman"/>
          <w:szCs w:val="24"/>
        </w:rPr>
        <w:t xml:space="preserve">and shampoo for </w:t>
      </w:r>
      <w:r w:rsidR="00441469" w:rsidRPr="00EA10C9">
        <w:rPr>
          <w:rFonts w:cs="Times New Roman"/>
          <w:szCs w:val="24"/>
        </w:rPr>
        <w:t>LPCF</w:t>
      </w:r>
      <w:r w:rsidR="00BA4EAB" w:rsidRPr="00EA10C9">
        <w:rPr>
          <w:rFonts w:cs="Times New Roman"/>
          <w:szCs w:val="24"/>
        </w:rPr>
        <w:t xml:space="preserve"> for both brands. The level of </w:t>
      </w:r>
      <w:r w:rsidR="00784A05" w:rsidRPr="00EA10C9">
        <w:rPr>
          <w:rFonts w:cs="Times New Roman"/>
          <w:szCs w:val="24"/>
        </w:rPr>
        <w:t>PCF</w:t>
      </w:r>
      <w:r w:rsidR="00BA4EAB" w:rsidRPr="00EA10C9">
        <w:rPr>
          <w:rFonts w:cs="Times New Roman"/>
          <w:szCs w:val="24"/>
        </w:rPr>
        <w:t xml:space="preserve"> was significantly different</w:t>
      </w:r>
      <w:r w:rsidR="00EA32D4" w:rsidRPr="00EA10C9">
        <w:rPr>
          <w:rFonts w:cs="Times New Roman"/>
          <w:szCs w:val="24"/>
        </w:rPr>
        <w:t xml:space="preserve"> for</w:t>
      </w:r>
      <w:r w:rsidR="00BA4EAB" w:rsidRPr="00EA10C9">
        <w:rPr>
          <w:rFonts w:cs="Times New Roman"/>
          <w:szCs w:val="24"/>
        </w:rPr>
        <w:t xml:space="preserve"> Bulldog (</w:t>
      </w:r>
      <w:proofErr w:type="spellStart"/>
      <w:r w:rsidR="00BA4EAB" w:rsidRPr="00EA10C9">
        <w:rPr>
          <w:rFonts w:cs="Times New Roman"/>
          <w:szCs w:val="24"/>
        </w:rPr>
        <w:t>M</w:t>
      </w:r>
      <w:r w:rsidR="00BA4EAB" w:rsidRPr="00EA10C9">
        <w:rPr>
          <w:rFonts w:cs="Times New Roman"/>
          <w:szCs w:val="24"/>
          <w:vertAlign w:val="subscript"/>
        </w:rPr>
        <w:t>skincare</w:t>
      </w:r>
      <w:proofErr w:type="spellEnd"/>
      <w:r w:rsidR="00BA4EAB" w:rsidRPr="00EA10C9">
        <w:rPr>
          <w:rFonts w:cs="Times New Roman"/>
          <w:szCs w:val="24"/>
          <w:vertAlign w:val="subscript"/>
        </w:rPr>
        <w:t xml:space="preserve"> </w:t>
      </w:r>
      <w:r w:rsidRPr="00EA10C9">
        <w:rPr>
          <w:rFonts w:cs="Times New Roman"/>
          <w:szCs w:val="24"/>
        </w:rPr>
        <w:t>= 5.09, SD = 1.93 versus</w:t>
      </w:r>
      <w:r w:rsidR="00BA4EAB" w:rsidRPr="00EA10C9">
        <w:rPr>
          <w:rFonts w:cs="Times New Roman"/>
          <w:szCs w:val="24"/>
        </w:rPr>
        <w:t xml:space="preserve"> </w:t>
      </w:r>
      <w:proofErr w:type="spellStart"/>
      <w:r w:rsidR="00BA4EAB" w:rsidRPr="00EA10C9">
        <w:rPr>
          <w:rFonts w:cs="Times New Roman"/>
          <w:szCs w:val="24"/>
        </w:rPr>
        <w:t>M</w:t>
      </w:r>
      <w:r w:rsidR="00BA4EAB" w:rsidRPr="00EA10C9">
        <w:rPr>
          <w:rFonts w:cs="Times New Roman"/>
          <w:szCs w:val="24"/>
          <w:vertAlign w:val="subscript"/>
        </w:rPr>
        <w:t>shampoo</w:t>
      </w:r>
      <w:proofErr w:type="spellEnd"/>
      <w:r w:rsidR="00BA4EAB" w:rsidRPr="00EA10C9">
        <w:rPr>
          <w:rFonts w:cs="Times New Roman"/>
          <w:szCs w:val="24"/>
          <w:vertAlign w:val="subscript"/>
        </w:rPr>
        <w:t xml:space="preserve"> </w:t>
      </w:r>
      <w:r w:rsidR="00BA4EAB" w:rsidRPr="00EA10C9">
        <w:rPr>
          <w:rFonts w:cs="Times New Roman"/>
          <w:szCs w:val="24"/>
        </w:rPr>
        <w:t xml:space="preserve">= 2.98, SD = 1.73, </w:t>
      </w:r>
      <w:proofErr w:type="gramStart"/>
      <w:r w:rsidR="00BA4EAB" w:rsidRPr="00EA10C9">
        <w:rPr>
          <w:rFonts w:cs="Times New Roman"/>
          <w:szCs w:val="24"/>
        </w:rPr>
        <w:t>t(</w:t>
      </w:r>
      <w:proofErr w:type="gramEnd"/>
      <w:r w:rsidR="00BA4EAB" w:rsidRPr="00EA10C9">
        <w:rPr>
          <w:rFonts w:cs="Times New Roman"/>
          <w:szCs w:val="24"/>
        </w:rPr>
        <w:t>49) = 5.42, p &lt; .01) and Estée Lauder (</w:t>
      </w:r>
      <w:proofErr w:type="spellStart"/>
      <w:r w:rsidR="00BA4EAB" w:rsidRPr="00EA10C9">
        <w:rPr>
          <w:rFonts w:cs="Times New Roman"/>
          <w:szCs w:val="24"/>
        </w:rPr>
        <w:t>M</w:t>
      </w:r>
      <w:r w:rsidR="00BA4EAB" w:rsidRPr="00EA10C9">
        <w:rPr>
          <w:rFonts w:cs="Times New Roman"/>
          <w:szCs w:val="24"/>
          <w:vertAlign w:val="subscript"/>
        </w:rPr>
        <w:t>skincare</w:t>
      </w:r>
      <w:proofErr w:type="spellEnd"/>
      <w:r w:rsidR="00BA4EAB" w:rsidRPr="00EA10C9">
        <w:rPr>
          <w:rFonts w:cs="Times New Roman"/>
          <w:szCs w:val="24"/>
          <w:vertAlign w:val="subscript"/>
        </w:rPr>
        <w:t xml:space="preserve"> </w:t>
      </w:r>
      <w:r w:rsidR="00BA4EAB" w:rsidRPr="00EA10C9">
        <w:rPr>
          <w:rFonts w:cs="Times New Roman"/>
          <w:szCs w:val="24"/>
        </w:rPr>
        <w:t xml:space="preserve">= 5.87, SD = 1.50 versus </w:t>
      </w:r>
      <w:proofErr w:type="spellStart"/>
      <w:r w:rsidR="00BA4EAB" w:rsidRPr="00EA10C9">
        <w:rPr>
          <w:rFonts w:cs="Times New Roman"/>
          <w:szCs w:val="24"/>
        </w:rPr>
        <w:t>M</w:t>
      </w:r>
      <w:r w:rsidR="00BA4EAB" w:rsidRPr="00EA10C9">
        <w:rPr>
          <w:rFonts w:cs="Times New Roman"/>
          <w:szCs w:val="24"/>
          <w:vertAlign w:val="subscript"/>
        </w:rPr>
        <w:t>shampoo</w:t>
      </w:r>
      <w:proofErr w:type="spellEnd"/>
      <w:r w:rsidR="00BA4EAB" w:rsidRPr="00EA10C9">
        <w:rPr>
          <w:rFonts w:cs="Times New Roman"/>
          <w:szCs w:val="24"/>
          <w:vertAlign w:val="subscript"/>
        </w:rPr>
        <w:t xml:space="preserve"> </w:t>
      </w:r>
      <w:r w:rsidR="00BA4EAB" w:rsidRPr="00EA10C9">
        <w:rPr>
          <w:rFonts w:cs="Times New Roman"/>
          <w:szCs w:val="24"/>
        </w:rPr>
        <w:t>= 2.69, SD = 1.73, t(49) = 9.6</w:t>
      </w:r>
      <w:r w:rsidR="005D0A3A" w:rsidRPr="00EA10C9">
        <w:rPr>
          <w:rFonts w:cs="Times New Roman"/>
          <w:szCs w:val="24"/>
        </w:rPr>
        <w:t>9</w:t>
      </w:r>
      <w:r w:rsidR="00BA4EAB" w:rsidRPr="00EA10C9">
        <w:rPr>
          <w:rFonts w:cs="Times New Roman"/>
          <w:szCs w:val="24"/>
        </w:rPr>
        <w:t>, p &lt; .01).</w:t>
      </w:r>
    </w:p>
    <w:p w14:paraId="2082DF7A" w14:textId="03B4DE54" w:rsidR="00BA4EAB" w:rsidRPr="00EA10C9" w:rsidRDefault="00AE3917" w:rsidP="005F608E">
      <w:pPr>
        <w:spacing w:line="480" w:lineRule="auto"/>
        <w:rPr>
          <w:rFonts w:cs="Times New Roman"/>
          <w:i/>
          <w:szCs w:val="24"/>
        </w:rPr>
      </w:pPr>
      <w:r w:rsidRPr="00EA10C9">
        <w:rPr>
          <w:rFonts w:cs="Times New Roman"/>
          <w:i/>
          <w:szCs w:val="24"/>
        </w:rPr>
        <w:t xml:space="preserve">4.3 </w:t>
      </w:r>
      <w:r w:rsidR="00BA4EAB" w:rsidRPr="00EA10C9">
        <w:rPr>
          <w:rFonts w:cs="Times New Roman"/>
          <w:i/>
          <w:szCs w:val="24"/>
        </w:rPr>
        <w:t xml:space="preserve">Procedure </w:t>
      </w:r>
    </w:p>
    <w:p w14:paraId="14B3CE0D" w14:textId="74113D17" w:rsidR="00BA4EAB" w:rsidRPr="00EA10C9" w:rsidRDefault="00BA4EAB" w:rsidP="005F608E">
      <w:pPr>
        <w:spacing w:line="480" w:lineRule="auto"/>
        <w:ind w:firstLine="720"/>
        <w:rPr>
          <w:rFonts w:cs="Times New Roman"/>
          <w:szCs w:val="24"/>
        </w:rPr>
      </w:pPr>
      <w:r w:rsidRPr="00EA10C9">
        <w:rPr>
          <w:rFonts w:cs="Times New Roman"/>
          <w:szCs w:val="24"/>
        </w:rPr>
        <w:t xml:space="preserve">The questionnaire started with demographic questions, including a question about respondents’ biological sex. Then, subjects were randomly assigned to one of the four experimental scenarios. They </w:t>
      </w:r>
      <w:r w:rsidR="002E0370" w:rsidRPr="00EA10C9">
        <w:rPr>
          <w:rFonts w:cs="Times New Roman"/>
          <w:szCs w:val="24"/>
        </w:rPr>
        <w:t xml:space="preserve">first </w:t>
      </w:r>
      <w:r w:rsidRPr="00EA10C9">
        <w:rPr>
          <w:rFonts w:cs="Times New Roman"/>
          <w:szCs w:val="24"/>
        </w:rPr>
        <w:t xml:space="preserve">saw brief information about the </w:t>
      </w:r>
      <w:r w:rsidR="008D7A0A" w:rsidRPr="00EA10C9">
        <w:rPr>
          <w:rFonts w:cs="Times New Roman"/>
          <w:szCs w:val="24"/>
        </w:rPr>
        <w:t>PB</w:t>
      </w:r>
      <w:r w:rsidR="00745539" w:rsidRPr="00EA10C9">
        <w:rPr>
          <w:rFonts w:cs="Times New Roman"/>
          <w:szCs w:val="24"/>
        </w:rPr>
        <w:t xml:space="preserve"> and </w:t>
      </w:r>
      <w:r w:rsidR="002E0370" w:rsidRPr="00EA10C9">
        <w:rPr>
          <w:rFonts w:cs="Times New Roman"/>
          <w:szCs w:val="24"/>
        </w:rPr>
        <w:t xml:space="preserve">then </w:t>
      </w:r>
      <w:r w:rsidRPr="00EA10C9">
        <w:rPr>
          <w:rFonts w:cs="Times New Roman"/>
          <w:szCs w:val="24"/>
        </w:rPr>
        <w:t>were asked about their attitude</w:t>
      </w:r>
      <w:r w:rsidR="00745539" w:rsidRPr="00EA10C9">
        <w:rPr>
          <w:rFonts w:cs="Times New Roman"/>
          <w:szCs w:val="24"/>
        </w:rPr>
        <w:t>s towards</w:t>
      </w:r>
      <w:r w:rsidRPr="00EA10C9">
        <w:rPr>
          <w:rFonts w:cs="Times New Roman"/>
          <w:szCs w:val="24"/>
        </w:rPr>
        <w:t xml:space="preserve"> and familiarity </w:t>
      </w:r>
      <w:r w:rsidR="00745539" w:rsidRPr="00EA10C9">
        <w:rPr>
          <w:rFonts w:cs="Times New Roman"/>
          <w:szCs w:val="24"/>
        </w:rPr>
        <w:t xml:space="preserve">with </w:t>
      </w:r>
      <w:r w:rsidRPr="00EA10C9">
        <w:rPr>
          <w:rFonts w:cs="Times New Roman"/>
          <w:szCs w:val="24"/>
        </w:rPr>
        <w:t xml:space="preserve">the </w:t>
      </w:r>
      <w:r w:rsidR="008D7A0A" w:rsidRPr="00EA10C9">
        <w:rPr>
          <w:rFonts w:cs="Times New Roman"/>
          <w:szCs w:val="24"/>
        </w:rPr>
        <w:t>PB</w:t>
      </w:r>
      <w:r w:rsidR="00441469" w:rsidRPr="00EA10C9">
        <w:rPr>
          <w:rFonts w:cs="Times New Roman"/>
          <w:szCs w:val="24"/>
        </w:rPr>
        <w:t>.</w:t>
      </w:r>
      <w:r w:rsidRPr="00EA10C9">
        <w:rPr>
          <w:rFonts w:cs="Times New Roman"/>
          <w:szCs w:val="24"/>
        </w:rPr>
        <w:t xml:space="preserve"> </w:t>
      </w:r>
      <w:r w:rsidR="009B0AA8" w:rsidRPr="00EA10C9">
        <w:rPr>
          <w:rFonts w:cs="Times New Roman"/>
          <w:szCs w:val="24"/>
        </w:rPr>
        <w:t>W</w:t>
      </w:r>
      <w:r w:rsidR="00441469" w:rsidRPr="00EA10C9">
        <w:rPr>
          <w:rFonts w:cs="Times New Roman"/>
          <w:szCs w:val="24"/>
        </w:rPr>
        <w:t xml:space="preserve">e recorded respondents’ perceived </w:t>
      </w:r>
      <w:r w:rsidR="008D7A0A" w:rsidRPr="00EA10C9">
        <w:rPr>
          <w:rFonts w:cs="Times New Roman"/>
          <w:szCs w:val="24"/>
        </w:rPr>
        <w:t>PB</w:t>
      </w:r>
      <w:r w:rsidR="00441469" w:rsidRPr="00EA10C9">
        <w:rPr>
          <w:rFonts w:cs="Times New Roman"/>
          <w:szCs w:val="24"/>
        </w:rPr>
        <w:t xml:space="preserve"> gender personality before the experimental treatment for a manipulation check</w:t>
      </w:r>
      <w:r w:rsidRPr="00EA10C9">
        <w:rPr>
          <w:rFonts w:cs="Times New Roman"/>
          <w:szCs w:val="24"/>
        </w:rPr>
        <w:t xml:space="preserve">. As brand familiarity can potentially affect consumer responses to cross-gender </w:t>
      </w:r>
      <w:r w:rsidR="00CE3E4F" w:rsidRPr="00EA10C9">
        <w:rPr>
          <w:rFonts w:cs="Times New Roman"/>
          <w:szCs w:val="24"/>
        </w:rPr>
        <w:t>BE</w:t>
      </w:r>
      <w:r w:rsidRPr="00EA10C9">
        <w:rPr>
          <w:rFonts w:cs="Times New Roman"/>
          <w:szCs w:val="24"/>
        </w:rPr>
        <w:t>s</w:t>
      </w:r>
      <w:r w:rsidR="002C1E00" w:rsidRPr="00EA10C9">
        <w:rPr>
          <w:rFonts w:cs="Times New Roman"/>
          <w:szCs w:val="24"/>
        </w:rPr>
        <w:t xml:space="preserve"> </w:t>
      </w:r>
      <w:r w:rsidR="002C1E00" w:rsidRPr="00EA10C9">
        <w:rPr>
          <w:rFonts w:cs="Times New Roman"/>
          <w:szCs w:val="24"/>
        </w:rPr>
        <w:fldChar w:fldCharType="begin"/>
      </w:r>
      <w:r w:rsidR="002C1E00" w:rsidRPr="00EA10C9">
        <w:rPr>
          <w:rFonts w:cs="Times New Roman"/>
          <w:szCs w:val="24"/>
        </w:rPr>
        <w:instrText xml:space="preserve"> ADDIN EN.CITE &lt;EndNote&gt;&lt;Cite&gt;&lt;Author&gt;Czellar&lt;/Author&gt;&lt;Year&gt;2003&lt;/Year&gt;&lt;RecNum&gt;16&lt;/RecNum&gt;&lt;DisplayText&gt;(Czellar 2003)&lt;/DisplayText&gt;&lt;record&gt;&lt;rec-number&gt;16&lt;/rec-number&gt;&lt;foreign-keys&gt;&lt;key app="EN" db-id="ez05vz0a4at9xnep2vppvwdad50fxr0rwdxe" timestamp="1603218427"&gt;16&lt;/key&gt;&lt;/foreign-keys&gt;&lt;ref-type name="Journal Article"&gt;17&lt;/ref-type&gt;&lt;contributors&gt;&lt;authors&gt;&lt;author&gt;Czellar, S.&lt;/author&gt;&lt;/authors&gt;&lt;/contributors&gt;&lt;auth-address&gt;Univ Geneva, Sect HEC, CH-1211 Geneva 4, Switzerland&lt;/auth-address&gt;&lt;titles&gt;&lt;title&gt;Consumer attitude toward brand extensions: An integrative model and research propositions&lt;/title&gt;&lt;secondary-title&gt;International Journal of Research in Marketing&lt;/secondary-title&gt;&lt;alt-title&gt;Int J Res Mark&lt;/alt-title&gt;&lt;/titles&gt;&lt;periodical&gt;&lt;full-title&gt;International Journal of Research in Marketing&lt;/full-title&gt;&lt;abbr-1&gt;Int J Res Mark&lt;/abbr-1&gt;&lt;/periodical&gt;&lt;alt-periodical&gt;&lt;full-title&gt;International Journal of Research in Marketing&lt;/full-title&gt;&lt;abbr-1&gt;Int J Res Mark&lt;/abbr-1&gt;&lt;/alt-periodical&gt;&lt;pages&gt;97-115&lt;/pages&gt;&lt;volume&gt;20&lt;/volume&gt;&lt;number&gt;1&lt;/number&gt;&lt;keywords&gt;&lt;keyword&gt;brand extensions&lt;/keyword&gt;&lt;keyword&gt;consumer attitudes&lt;/keyword&gt;&lt;keyword&gt;brand associations&lt;/keyword&gt;&lt;keyword&gt;brand affect&lt;/keyword&gt;&lt;keyword&gt;cognitive psychology&lt;/keyword&gt;&lt;keyword&gt;negative impact&lt;/keyword&gt;&lt;keyword&gt;family brand&lt;/keyword&gt;&lt;keyword&gt;behavior&lt;/keyword&gt;&lt;keyword&gt;choice&lt;/keyword&gt;&lt;keyword&gt;self&lt;/keyword&gt;&lt;keyword&gt;determinants&lt;/keyword&gt;&lt;keyword&gt;perspective&lt;/keyword&gt;&lt;keyword&gt;information&lt;/keyword&gt;&lt;keyword&gt;persuasion&lt;/keyword&gt;&lt;keyword&gt;strategies&lt;/keyword&gt;&lt;/keywords&gt;&lt;dates&gt;&lt;year&gt;2003&lt;/year&gt;&lt;pub-dates&gt;&lt;date&gt;Mar&lt;/date&gt;&lt;/pub-dates&gt;&lt;/dates&gt;&lt;isbn&gt;0167-8116&lt;/isbn&gt;&lt;accession-num&gt;WOS:000181407800006&lt;/accession-num&gt;&lt;urls&gt;&lt;related-urls&gt;&lt;url&gt;&amp;lt;Go to ISI&amp;gt;://WOS:000181407800006&lt;/url&gt;&lt;/related-urls&gt;&lt;/urls&gt;&lt;language&gt;English&lt;/language&gt;&lt;/record&gt;&lt;/Cite&gt;&lt;/EndNote&gt;</w:instrText>
      </w:r>
      <w:r w:rsidR="002C1E00" w:rsidRPr="00EA10C9">
        <w:rPr>
          <w:rFonts w:cs="Times New Roman"/>
          <w:szCs w:val="24"/>
        </w:rPr>
        <w:fldChar w:fldCharType="separate"/>
      </w:r>
      <w:r w:rsidR="002C1E00" w:rsidRPr="00EA10C9">
        <w:rPr>
          <w:rFonts w:cs="Times New Roman"/>
          <w:szCs w:val="24"/>
        </w:rPr>
        <w:t>(</w:t>
      </w:r>
      <w:hyperlink w:anchor="_ENREF_8" w:tooltip="Czellar, 2003 #16" w:history="1">
        <w:r w:rsidR="001D3520" w:rsidRPr="00EA10C9">
          <w:rPr>
            <w:rFonts w:cs="Times New Roman"/>
            <w:szCs w:val="24"/>
          </w:rPr>
          <w:t>Czellar 2003</w:t>
        </w:r>
      </w:hyperlink>
      <w:r w:rsidR="002C1E00" w:rsidRPr="00EA10C9">
        <w:rPr>
          <w:rFonts w:cs="Times New Roman"/>
          <w:szCs w:val="24"/>
        </w:rPr>
        <w:t>)</w:t>
      </w:r>
      <w:r w:rsidR="002C1E00" w:rsidRPr="00EA10C9">
        <w:rPr>
          <w:rFonts w:cs="Times New Roman"/>
          <w:szCs w:val="24"/>
        </w:rPr>
        <w:fldChar w:fldCharType="end"/>
      </w:r>
      <w:r w:rsidRPr="00EA10C9">
        <w:rPr>
          <w:rFonts w:cs="Times New Roman"/>
          <w:szCs w:val="24"/>
        </w:rPr>
        <w:t xml:space="preserve">, </w:t>
      </w:r>
      <w:r w:rsidR="00A974C5" w:rsidRPr="00EA10C9">
        <w:rPr>
          <w:rFonts w:cs="Times New Roman"/>
          <w:szCs w:val="24"/>
        </w:rPr>
        <w:t>it</w:t>
      </w:r>
      <w:r w:rsidRPr="00EA10C9">
        <w:rPr>
          <w:rFonts w:cs="Times New Roman"/>
          <w:szCs w:val="24"/>
        </w:rPr>
        <w:t xml:space="preserve"> was used as a covariate in the subsequent analyses.</w:t>
      </w:r>
      <w:r w:rsidR="00A974C5" w:rsidRPr="00EA10C9">
        <w:rPr>
          <w:rFonts w:cs="Times New Roman"/>
          <w:szCs w:val="24"/>
        </w:rPr>
        <w:t xml:space="preserve"> </w:t>
      </w:r>
      <w:r w:rsidRPr="00EA10C9">
        <w:rPr>
          <w:rFonts w:cs="Times New Roman"/>
          <w:szCs w:val="24"/>
        </w:rPr>
        <w:t xml:space="preserve">Then, respondents saw brief </w:t>
      </w:r>
      <w:r w:rsidRPr="00EA10C9">
        <w:rPr>
          <w:rFonts w:cs="Times New Roman"/>
          <w:szCs w:val="24"/>
        </w:rPr>
        <w:lastRenderedPageBreak/>
        <w:t xml:space="preserve">information about the cross-gender </w:t>
      </w:r>
      <w:r w:rsidR="00CE3E4F" w:rsidRPr="00EA10C9">
        <w:rPr>
          <w:rFonts w:cs="Times New Roman"/>
          <w:szCs w:val="24"/>
        </w:rPr>
        <w:t>BE</w:t>
      </w:r>
      <w:r w:rsidRPr="00EA10C9">
        <w:rPr>
          <w:rFonts w:cs="Times New Roman"/>
          <w:szCs w:val="24"/>
        </w:rPr>
        <w:t xml:space="preserve"> and were asked about the </w:t>
      </w:r>
      <w:r w:rsidR="00441469" w:rsidRPr="00EA10C9">
        <w:rPr>
          <w:rFonts w:cs="Times New Roman"/>
          <w:szCs w:val="24"/>
        </w:rPr>
        <w:t xml:space="preserve">post-extension </w:t>
      </w:r>
      <w:r w:rsidRPr="00EA10C9">
        <w:rPr>
          <w:rFonts w:cs="Times New Roman"/>
          <w:szCs w:val="24"/>
        </w:rPr>
        <w:t>brand gender personality</w:t>
      </w:r>
      <w:r w:rsidR="008D019A" w:rsidRPr="00EA10C9">
        <w:rPr>
          <w:rFonts w:cs="Times New Roman"/>
          <w:szCs w:val="24"/>
        </w:rPr>
        <w:t xml:space="preserve"> and</w:t>
      </w:r>
      <w:r w:rsidRPr="00EA10C9">
        <w:rPr>
          <w:rFonts w:cs="Times New Roman"/>
          <w:szCs w:val="24"/>
        </w:rPr>
        <w:t xml:space="preserve"> attitude towards </w:t>
      </w:r>
      <w:r w:rsidR="008D019A" w:rsidRPr="00EA10C9">
        <w:rPr>
          <w:rFonts w:cs="Times New Roman"/>
          <w:szCs w:val="24"/>
        </w:rPr>
        <w:t xml:space="preserve">the </w:t>
      </w:r>
      <w:r w:rsidR="008D7A0A" w:rsidRPr="00EA10C9">
        <w:rPr>
          <w:rFonts w:cs="Times New Roman"/>
          <w:szCs w:val="24"/>
        </w:rPr>
        <w:t>PB</w:t>
      </w:r>
      <w:r w:rsidRPr="00EA10C9">
        <w:rPr>
          <w:rFonts w:cs="Times New Roman"/>
          <w:szCs w:val="24"/>
        </w:rPr>
        <w:t>.</w:t>
      </w:r>
      <w:r w:rsidR="00893E43" w:rsidRPr="00EA10C9">
        <w:rPr>
          <w:rFonts w:cs="Times New Roman"/>
          <w:szCs w:val="24"/>
        </w:rPr>
        <w:t xml:space="preserve"> </w:t>
      </w:r>
      <w:r w:rsidR="00254C53" w:rsidRPr="00EA10C9">
        <w:rPr>
          <w:rFonts w:cs="Times New Roman"/>
          <w:szCs w:val="24"/>
        </w:rPr>
        <w:t>Upon completion</w:t>
      </w:r>
      <w:r w:rsidR="00893E43" w:rsidRPr="00EA10C9">
        <w:rPr>
          <w:rFonts w:cs="Times New Roman"/>
          <w:szCs w:val="24"/>
        </w:rPr>
        <w:t xml:space="preserve">, participants were debriefed and thanked for their participation. </w:t>
      </w:r>
    </w:p>
    <w:p w14:paraId="50F490A7" w14:textId="49AA57B8" w:rsidR="00BA4EAB" w:rsidRPr="00EA10C9" w:rsidRDefault="00AE3917" w:rsidP="005F608E">
      <w:pPr>
        <w:spacing w:line="480" w:lineRule="auto"/>
        <w:rPr>
          <w:rFonts w:cs="Times New Roman"/>
          <w:i/>
          <w:szCs w:val="24"/>
        </w:rPr>
      </w:pPr>
      <w:r w:rsidRPr="00EA10C9">
        <w:rPr>
          <w:rFonts w:cs="Times New Roman"/>
          <w:i/>
          <w:szCs w:val="24"/>
        </w:rPr>
        <w:t xml:space="preserve">4.4 </w:t>
      </w:r>
      <w:r w:rsidR="00BA4EAB" w:rsidRPr="00EA10C9">
        <w:rPr>
          <w:rFonts w:cs="Times New Roman"/>
          <w:i/>
          <w:szCs w:val="24"/>
        </w:rPr>
        <w:t>Measures</w:t>
      </w:r>
    </w:p>
    <w:p w14:paraId="515E3EE4" w14:textId="544F3000" w:rsidR="00BA4EAB" w:rsidRPr="00EA10C9" w:rsidRDefault="00BA4EAB" w:rsidP="005F608E">
      <w:pPr>
        <w:spacing w:line="480" w:lineRule="auto"/>
        <w:ind w:firstLine="720"/>
        <w:rPr>
          <w:rFonts w:cs="Times New Roman"/>
          <w:szCs w:val="24"/>
        </w:rPr>
      </w:pPr>
      <w:r w:rsidRPr="00EA10C9">
        <w:rPr>
          <w:rFonts w:cs="Times New Roman"/>
          <w:szCs w:val="24"/>
        </w:rPr>
        <w:t>All items were measured using 7</w:t>
      </w:r>
      <w:r w:rsidR="006A6B4E" w:rsidRPr="00EA10C9">
        <w:rPr>
          <w:rFonts w:cs="Times New Roman"/>
          <w:szCs w:val="24"/>
        </w:rPr>
        <w:t>-</w:t>
      </w:r>
      <w:r w:rsidRPr="00EA10C9">
        <w:rPr>
          <w:rFonts w:cs="Times New Roman"/>
          <w:szCs w:val="24"/>
        </w:rPr>
        <w:t>point Likert scale</w:t>
      </w:r>
      <w:r w:rsidR="00893E43" w:rsidRPr="00EA10C9">
        <w:rPr>
          <w:rFonts w:cs="Times New Roman"/>
          <w:szCs w:val="24"/>
        </w:rPr>
        <w:t>s</w:t>
      </w:r>
      <w:r w:rsidRPr="00EA10C9">
        <w:rPr>
          <w:rFonts w:cs="Times New Roman"/>
          <w:szCs w:val="24"/>
        </w:rPr>
        <w:t xml:space="preserve"> (1 = strongly disagree to 7 = strongly agree). Brand familiarity </w:t>
      </w:r>
      <w:r w:rsidR="009C21D0" w:rsidRPr="00EA10C9">
        <w:rPr>
          <w:rFonts w:cs="Times New Roman"/>
          <w:szCs w:val="24"/>
        </w:rPr>
        <w:t xml:space="preserve">(entered as a covariate) </w:t>
      </w:r>
      <w:r w:rsidRPr="00EA10C9">
        <w:rPr>
          <w:rFonts w:cs="Times New Roman"/>
          <w:szCs w:val="24"/>
        </w:rPr>
        <w:t xml:space="preserve">was measured with a single item </w:t>
      </w:r>
      <w:r w:rsidR="00745539" w:rsidRPr="00EA10C9">
        <w:rPr>
          <w:rFonts w:cs="Times New Roman"/>
          <w:i/>
          <w:szCs w:val="24"/>
        </w:rPr>
        <w:t>‘</w:t>
      </w:r>
      <w:r w:rsidRPr="00EA10C9">
        <w:rPr>
          <w:rFonts w:cs="Times New Roman"/>
          <w:i/>
          <w:szCs w:val="24"/>
        </w:rPr>
        <w:t xml:space="preserve">Please indicate your familiarity </w:t>
      </w:r>
      <w:r w:rsidR="00745539" w:rsidRPr="00EA10C9">
        <w:rPr>
          <w:rFonts w:cs="Times New Roman"/>
          <w:i/>
          <w:szCs w:val="24"/>
        </w:rPr>
        <w:t xml:space="preserve">with </w:t>
      </w:r>
      <w:r w:rsidRPr="00EA10C9">
        <w:rPr>
          <w:rFonts w:cs="Times New Roman"/>
          <w:i/>
          <w:szCs w:val="24"/>
        </w:rPr>
        <w:t>the brand Bulldog/Estee Lauder</w:t>
      </w:r>
      <w:r w:rsidR="00745539" w:rsidRPr="00EA10C9">
        <w:rPr>
          <w:rFonts w:cs="Times New Roman"/>
          <w:i/>
          <w:szCs w:val="24"/>
        </w:rPr>
        <w:t>’</w:t>
      </w:r>
      <w:r w:rsidRPr="00EA10C9">
        <w:rPr>
          <w:rFonts w:cs="Times New Roman"/>
          <w:szCs w:val="24"/>
        </w:rPr>
        <w:t xml:space="preserve">. The perceived </w:t>
      </w:r>
      <w:r w:rsidR="008D7A0A" w:rsidRPr="00EA10C9">
        <w:rPr>
          <w:rFonts w:cs="Times New Roman"/>
          <w:szCs w:val="24"/>
        </w:rPr>
        <w:t>PB</w:t>
      </w:r>
      <w:r w:rsidRPr="00EA10C9">
        <w:rPr>
          <w:rFonts w:cs="Times New Roman"/>
          <w:szCs w:val="24"/>
        </w:rPr>
        <w:t xml:space="preserve"> gender personality was adapted from </w:t>
      </w:r>
      <w:hyperlink w:anchor="_ENREF_13" w:tooltip="Grohmann, 2009 #3" w:history="1">
        <w:r w:rsidR="001D3520" w:rsidRPr="00EA10C9">
          <w:rPr>
            <w:rFonts w:cs="Times New Roman"/>
            <w:szCs w:val="24"/>
          </w:rPr>
          <w:fldChar w:fldCharType="begin"/>
        </w:r>
        <w:r w:rsidR="001D3520" w:rsidRPr="00EA10C9">
          <w:rPr>
            <w:rFonts w:cs="Times New Roman"/>
            <w:szCs w:val="24"/>
          </w:rPr>
          <w:instrText xml:space="preserve"> ADDIN EN.CITE &lt;EndNote&gt;&lt;Cite AuthorYear="1"&gt;&lt;Author&gt;Grohmann&lt;/Author&gt;&lt;Year&gt;2009&lt;/Year&gt;&lt;RecNum&gt;3&lt;/RecNum&gt;&lt;DisplayText&gt;Grohmann (2009)&lt;/DisplayText&gt;&lt;record&gt;&lt;rec-number&gt;3&lt;/rec-number&gt;&lt;foreign-keys&gt;&lt;key app="EN" db-id="ez05vz0a4at9xnep2vppvwdad50fxr0rwdxe" timestamp="1603218425"&gt;3&lt;/key&gt;&lt;/foreign-keys&gt;&lt;ref-type name="Journal Article"&gt;17&lt;/ref-type&gt;&lt;contributors&gt;&lt;authors&gt;&lt;author&gt;Bianca Grohmann&lt;/author&gt;&lt;/authors&gt;&lt;/contributors&gt;&lt;titles&gt;&lt;title&gt;Gender dimensions of brand personality&lt;/title&gt;&lt;secondary-title&gt;Journal of Marketing Research&lt;/secondary-title&gt;&lt;/titles&gt;&lt;periodical&gt;&lt;full-title&gt;Journal of Marketing Research&lt;/full-title&gt;&lt;/periodical&gt;&lt;pages&gt;105-119&lt;/pages&gt;&lt;volume&gt;46&lt;/volume&gt;&lt;number&gt;1&lt;/number&gt;&lt;dates&gt;&lt;year&gt;2009&lt;/year&gt;&lt;/dates&gt;&lt;urls&gt;&lt;/urls&gt;&lt;/record&gt;&lt;/Cite&gt;&lt;/EndNote&gt;</w:instrText>
        </w:r>
        <w:r w:rsidR="001D3520" w:rsidRPr="00EA10C9">
          <w:rPr>
            <w:rFonts w:cs="Times New Roman"/>
            <w:szCs w:val="24"/>
          </w:rPr>
          <w:fldChar w:fldCharType="separate"/>
        </w:r>
        <w:r w:rsidR="001D3520" w:rsidRPr="00EA10C9">
          <w:rPr>
            <w:rFonts w:cs="Times New Roman"/>
            <w:noProof/>
            <w:szCs w:val="24"/>
          </w:rPr>
          <w:t>Grohmann (2009)</w:t>
        </w:r>
        <w:r w:rsidR="001D3520" w:rsidRPr="00EA10C9">
          <w:rPr>
            <w:rFonts w:cs="Times New Roman"/>
            <w:szCs w:val="24"/>
          </w:rPr>
          <w:fldChar w:fldCharType="end"/>
        </w:r>
      </w:hyperlink>
      <w:r w:rsidRPr="00EA10C9">
        <w:rPr>
          <w:rFonts w:cs="Times New Roman"/>
          <w:szCs w:val="24"/>
        </w:rPr>
        <w:t xml:space="preserve"> (α = .89</w:t>
      </w:r>
      <w:r w:rsidR="00D4151F" w:rsidRPr="00EA10C9">
        <w:rPr>
          <w:rFonts w:cs="Times New Roman"/>
          <w:szCs w:val="24"/>
        </w:rPr>
        <w:t xml:space="preserve"> for masculinity and α = .91 for femininity</w:t>
      </w:r>
      <w:r w:rsidRPr="00EA10C9">
        <w:rPr>
          <w:rFonts w:cs="Times New Roman"/>
          <w:szCs w:val="24"/>
        </w:rPr>
        <w:t>)</w:t>
      </w:r>
      <w:r w:rsidR="00D4151F" w:rsidRPr="00EA10C9">
        <w:rPr>
          <w:rFonts w:cs="Times New Roman"/>
          <w:szCs w:val="24"/>
        </w:rPr>
        <w:t>.</w:t>
      </w:r>
      <w:r w:rsidRPr="00EA10C9">
        <w:rPr>
          <w:rFonts w:cs="Times New Roman"/>
          <w:szCs w:val="24"/>
        </w:rPr>
        <w:t xml:space="preserve"> The </w:t>
      </w:r>
      <w:r w:rsidR="007767D1" w:rsidRPr="00EA10C9">
        <w:rPr>
          <w:rFonts w:cs="Times New Roman"/>
          <w:szCs w:val="24"/>
        </w:rPr>
        <w:t xml:space="preserve">post-extension </w:t>
      </w:r>
      <w:r w:rsidRPr="00EA10C9">
        <w:rPr>
          <w:rFonts w:cs="Times New Roman"/>
          <w:szCs w:val="24"/>
        </w:rPr>
        <w:t xml:space="preserve">attitude towards the </w:t>
      </w:r>
      <w:r w:rsidR="008D7A0A" w:rsidRPr="00EA10C9">
        <w:rPr>
          <w:rFonts w:cs="Times New Roman"/>
          <w:szCs w:val="24"/>
        </w:rPr>
        <w:t>PB</w:t>
      </w:r>
      <w:r w:rsidRPr="00EA10C9">
        <w:rPr>
          <w:rFonts w:cs="Times New Roman"/>
          <w:szCs w:val="24"/>
        </w:rPr>
        <w:t xml:space="preserve"> was also adapted from </w:t>
      </w:r>
      <w:hyperlink w:anchor="_ENREF_13" w:tooltip="Grohmann, 2009 #3" w:history="1">
        <w:r w:rsidR="001D3520" w:rsidRPr="00EA10C9">
          <w:rPr>
            <w:rFonts w:cs="Times New Roman"/>
            <w:szCs w:val="24"/>
          </w:rPr>
          <w:fldChar w:fldCharType="begin"/>
        </w:r>
        <w:r w:rsidR="001D3520" w:rsidRPr="00EA10C9">
          <w:rPr>
            <w:rFonts w:cs="Times New Roman"/>
            <w:szCs w:val="24"/>
          </w:rPr>
          <w:instrText xml:space="preserve"> ADDIN EN.CITE &lt;EndNote&gt;&lt;Cite AuthorYear="1"&gt;&lt;Author&gt;Grohmann&lt;/Author&gt;&lt;Year&gt;2009&lt;/Year&gt;&lt;RecNum&gt;3&lt;/RecNum&gt;&lt;DisplayText&gt;Grohmann (2009)&lt;/DisplayText&gt;&lt;record&gt;&lt;rec-number&gt;3&lt;/rec-number&gt;&lt;foreign-keys&gt;&lt;key app="EN" db-id="ez05vz0a4at9xnep2vppvwdad50fxr0rwdxe" timestamp="1603218425"&gt;3&lt;/key&gt;&lt;/foreign-keys&gt;&lt;ref-type name="Journal Article"&gt;17&lt;/ref-type&gt;&lt;contributors&gt;&lt;authors&gt;&lt;author&gt;Bianca Grohmann&lt;/author&gt;&lt;/authors&gt;&lt;/contributors&gt;&lt;titles&gt;&lt;title&gt;Gender dimensions of brand personality&lt;/title&gt;&lt;secondary-title&gt;Journal of Marketing Research&lt;/secondary-title&gt;&lt;/titles&gt;&lt;periodical&gt;&lt;full-title&gt;Journal of Marketing Research&lt;/full-title&gt;&lt;/periodical&gt;&lt;pages&gt;105-119&lt;/pages&gt;&lt;volume&gt;46&lt;/volume&gt;&lt;number&gt;1&lt;/number&gt;&lt;dates&gt;&lt;year&gt;2009&lt;/year&gt;&lt;/dates&gt;&lt;urls&gt;&lt;/urls&gt;&lt;/record&gt;&lt;/Cite&gt;&lt;/EndNote&gt;</w:instrText>
        </w:r>
        <w:r w:rsidR="001D3520" w:rsidRPr="00EA10C9">
          <w:rPr>
            <w:rFonts w:cs="Times New Roman"/>
            <w:szCs w:val="24"/>
          </w:rPr>
          <w:fldChar w:fldCharType="separate"/>
        </w:r>
        <w:r w:rsidR="001D3520" w:rsidRPr="00EA10C9">
          <w:rPr>
            <w:rFonts w:cs="Times New Roman"/>
            <w:szCs w:val="24"/>
          </w:rPr>
          <w:t>Grohmann (2009)</w:t>
        </w:r>
        <w:r w:rsidR="001D3520" w:rsidRPr="00EA10C9">
          <w:rPr>
            <w:rFonts w:cs="Times New Roman"/>
            <w:szCs w:val="24"/>
          </w:rPr>
          <w:fldChar w:fldCharType="end"/>
        </w:r>
      </w:hyperlink>
      <w:r w:rsidRPr="00EA10C9">
        <w:rPr>
          <w:rFonts w:cs="Times New Roman"/>
          <w:szCs w:val="24"/>
        </w:rPr>
        <w:t xml:space="preserve"> (α = .88).</w:t>
      </w:r>
      <w:r w:rsidR="005210C9" w:rsidRPr="00EA10C9">
        <w:rPr>
          <w:rFonts w:cs="Times New Roman"/>
          <w:szCs w:val="24"/>
        </w:rPr>
        <w:t xml:space="preserve"> </w:t>
      </w:r>
      <w:r w:rsidR="00D4151F" w:rsidRPr="00EA10C9">
        <w:rPr>
          <w:rFonts w:cs="Times New Roman"/>
          <w:szCs w:val="24"/>
        </w:rPr>
        <w:t xml:space="preserve">Details of the questionnaire statements can be found in Appendix 1. </w:t>
      </w:r>
      <w:r w:rsidR="008E580A" w:rsidRPr="00EA10C9">
        <w:rPr>
          <w:rFonts w:cs="Times New Roman"/>
          <w:szCs w:val="24"/>
        </w:rPr>
        <w:t xml:space="preserve">The measurement model achieved adequate fit: </w:t>
      </w:r>
      <w:r w:rsidR="00FE5A43" w:rsidRPr="00EA10C9">
        <w:rPr>
          <w:rFonts w:cs="Times New Roman"/>
          <w:szCs w:val="24"/>
        </w:rPr>
        <w:t>χ</w:t>
      </w:r>
      <w:r w:rsidR="00FE5A43" w:rsidRPr="00EA10C9">
        <w:rPr>
          <w:rFonts w:cs="Times New Roman"/>
          <w:szCs w:val="24"/>
          <w:vertAlign w:val="superscript"/>
        </w:rPr>
        <w:t>2</w:t>
      </w:r>
      <w:r w:rsidR="00FE5A43" w:rsidRPr="00EA10C9">
        <w:rPr>
          <w:rFonts w:cs="Times New Roman"/>
          <w:szCs w:val="24"/>
        </w:rPr>
        <w:t xml:space="preserve"> = </w:t>
      </w:r>
      <w:r w:rsidR="003F1847" w:rsidRPr="00EA10C9">
        <w:rPr>
          <w:rFonts w:cs="Times New Roman"/>
          <w:szCs w:val="24"/>
        </w:rPr>
        <w:t xml:space="preserve">145.67, df = 78, </w:t>
      </w:r>
      <w:r w:rsidR="00086756" w:rsidRPr="00EA10C9">
        <w:rPr>
          <w:rFonts w:cs="Times New Roman"/>
          <w:szCs w:val="24"/>
        </w:rPr>
        <w:t>χ</w:t>
      </w:r>
      <w:r w:rsidR="00086756" w:rsidRPr="00EA10C9">
        <w:rPr>
          <w:rFonts w:cs="Times New Roman"/>
          <w:szCs w:val="24"/>
          <w:vertAlign w:val="superscript"/>
        </w:rPr>
        <w:t>2</w:t>
      </w:r>
      <w:r w:rsidR="00086756" w:rsidRPr="00EA10C9">
        <w:rPr>
          <w:rFonts w:cs="Times New Roman"/>
          <w:szCs w:val="24"/>
        </w:rPr>
        <w:t xml:space="preserve">/df = 1.87, </w:t>
      </w:r>
      <w:r w:rsidR="00D17FBE" w:rsidRPr="00EA10C9">
        <w:rPr>
          <w:rFonts w:cs="Times New Roman"/>
          <w:szCs w:val="24"/>
        </w:rPr>
        <w:t xml:space="preserve">CFI = .96, SRMR = </w:t>
      </w:r>
      <w:r w:rsidR="006827B5" w:rsidRPr="00EA10C9">
        <w:rPr>
          <w:rFonts w:cs="Times New Roman"/>
          <w:szCs w:val="24"/>
        </w:rPr>
        <w:t xml:space="preserve">.05. </w:t>
      </w:r>
      <w:r w:rsidR="00434E8C" w:rsidRPr="00EA10C9">
        <w:rPr>
          <w:rFonts w:cs="Times New Roman"/>
          <w:szCs w:val="24"/>
        </w:rPr>
        <w:t>C</w:t>
      </w:r>
      <w:r w:rsidR="006F417E" w:rsidRPr="00EA10C9">
        <w:rPr>
          <w:rFonts w:cs="Times New Roman"/>
          <w:szCs w:val="24"/>
        </w:rPr>
        <w:t xml:space="preserve">omposite reliability (CR) and </w:t>
      </w:r>
      <w:r w:rsidR="00434E8C" w:rsidRPr="00EA10C9">
        <w:rPr>
          <w:rFonts w:cs="Times New Roman"/>
          <w:szCs w:val="24"/>
        </w:rPr>
        <w:t>a</w:t>
      </w:r>
      <w:r w:rsidR="006F417E" w:rsidRPr="00EA10C9">
        <w:rPr>
          <w:rFonts w:cs="Times New Roman"/>
          <w:szCs w:val="24"/>
        </w:rPr>
        <w:t xml:space="preserve">verage </w:t>
      </w:r>
      <w:r w:rsidR="00434E8C" w:rsidRPr="00EA10C9">
        <w:rPr>
          <w:rFonts w:cs="Times New Roman"/>
          <w:szCs w:val="24"/>
        </w:rPr>
        <w:t>v</w:t>
      </w:r>
      <w:r w:rsidR="006F417E" w:rsidRPr="00EA10C9">
        <w:rPr>
          <w:rFonts w:cs="Times New Roman"/>
          <w:szCs w:val="24"/>
        </w:rPr>
        <w:t xml:space="preserve">ariance extracted (AVE) </w:t>
      </w:r>
      <w:r w:rsidR="001D773B" w:rsidRPr="00EA10C9">
        <w:rPr>
          <w:rFonts w:cs="Times New Roman"/>
          <w:szCs w:val="24"/>
        </w:rPr>
        <w:t>were</w:t>
      </w:r>
      <w:r w:rsidR="00434E8C" w:rsidRPr="00EA10C9">
        <w:rPr>
          <w:rFonts w:cs="Times New Roman"/>
          <w:szCs w:val="24"/>
        </w:rPr>
        <w:t xml:space="preserve"> above the required threshold (CR &gt; .7; AVE &gt; .5</w:t>
      </w:r>
      <w:r w:rsidR="00002D7F" w:rsidRPr="00EA10C9">
        <w:rPr>
          <w:rFonts w:cs="Times New Roman"/>
          <w:szCs w:val="24"/>
        </w:rPr>
        <w:t>)</w:t>
      </w:r>
      <w:r w:rsidR="00FE1F8E" w:rsidRPr="00EA10C9">
        <w:rPr>
          <w:rFonts w:cs="Times New Roman"/>
          <w:szCs w:val="24"/>
        </w:rPr>
        <w:t>;</w:t>
      </w:r>
      <w:r w:rsidR="00002D7F" w:rsidRPr="00EA10C9">
        <w:rPr>
          <w:rFonts w:cs="Times New Roman"/>
          <w:szCs w:val="24"/>
        </w:rPr>
        <w:t xml:space="preserve"> see </w:t>
      </w:r>
      <w:r w:rsidR="005B32C6" w:rsidRPr="00EA10C9">
        <w:rPr>
          <w:rFonts w:cs="Times New Roman"/>
          <w:szCs w:val="24"/>
        </w:rPr>
        <w:t>Appendix 1</w:t>
      </w:r>
      <w:r w:rsidR="001718DD" w:rsidRPr="00EA10C9">
        <w:rPr>
          <w:rFonts w:cs="Times New Roman"/>
          <w:szCs w:val="24"/>
        </w:rPr>
        <w:t xml:space="preserve">. </w:t>
      </w:r>
    </w:p>
    <w:p w14:paraId="54E9D338" w14:textId="5DB91FC4" w:rsidR="006719AE" w:rsidRPr="00EA10C9" w:rsidRDefault="00784A05" w:rsidP="005F608E">
      <w:pPr>
        <w:spacing w:line="480" w:lineRule="auto"/>
        <w:ind w:firstLine="720"/>
        <w:rPr>
          <w:rFonts w:cs="Times New Roman"/>
          <w:szCs w:val="24"/>
        </w:rPr>
      </w:pPr>
      <w:r w:rsidRPr="00EA10C9">
        <w:rPr>
          <w:rFonts w:cs="Times New Roman"/>
          <w:szCs w:val="24"/>
        </w:rPr>
        <w:t>I</w:t>
      </w:r>
      <w:r w:rsidR="006719AE" w:rsidRPr="00EA10C9">
        <w:rPr>
          <w:rFonts w:cs="Times New Roman"/>
          <w:szCs w:val="24"/>
        </w:rPr>
        <w:t xml:space="preserve">t is recognised that common method bias (CMB) could be a concern </w:t>
      </w:r>
      <w:r w:rsidRPr="00EA10C9">
        <w:rPr>
          <w:rFonts w:cs="Times New Roman"/>
          <w:szCs w:val="24"/>
        </w:rPr>
        <w:t>for self-reported questionnaire</w:t>
      </w:r>
      <w:r w:rsidR="001D10B5" w:rsidRPr="00EA10C9">
        <w:rPr>
          <w:rFonts w:cs="Times New Roman"/>
          <w:szCs w:val="24"/>
        </w:rPr>
        <w:t>s</w:t>
      </w:r>
      <w:r w:rsidRPr="00EA10C9">
        <w:rPr>
          <w:rFonts w:cs="Times New Roman"/>
          <w:szCs w:val="24"/>
        </w:rPr>
        <w:t xml:space="preserve"> </w:t>
      </w:r>
      <w:r w:rsidR="00585CF8" w:rsidRPr="00EA10C9">
        <w:rPr>
          <w:rFonts w:cs="Times New Roman"/>
          <w:szCs w:val="24"/>
        </w:rPr>
        <w:fldChar w:fldCharType="begin"/>
      </w:r>
      <w:r w:rsidR="009A4D39" w:rsidRPr="00EA10C9">
        <w:rPr>
          <w:rFonts w:cs="Times New Roman"/>
          <w:szCs w:val="24"/>
        </w:rPr>
        <w:instrText xml:space="preserve"> ADDIN EN.CITE &lt;EndNote&gt;&lt;Cite&gt;&lt;Author&gt;Liang&lt;/Author&gt;&lt;Year&gt;2007&lt;/Year&gt;&lt;RecNum&gt;57&lt;/RecNum&gt;&lt;DisplayText&gt;(Liang et al. 2007)&lt;/DisplayText&gt;&lt;record&gt;&lt;rec-number&gt;57&lt;/rec-number&gt;&lt;foreign-keys&gt;&lt;key app="EN" db-id="ez05vz0a4at9xnep2vppvwdad50fxr0rwdxe" timestamp="1603218434"&gt;57&lt;/key&gt;&lt;/foreign-keys&gt;&lt;ref-type name="Journal Article"&gt;17&lt;/ref-type&gt;&lt;contributors&gt;&lt;authors&gt;&lt;author&gt;Huigang Liang&lt;/author&gt;&lt;author&gt;Nilesh Saraf&lt;/author&gt;&lt;author&gt;Qing Hu&lt;/author&gt;&lt;author&gt;Yajiong Xue&lt;/author&gt;&lt;/authors&gt;&lt;/contributors&gt;&lt;titles&gt;&lt;title&gt;Assimilation of enterprise systems: The effect of institutional pressures and the mediating role of top management&lt;/title&gt;&lt;secondary-title&gt;MIS Quarterly&lt;/secondary-title&gt;&lt;/titles&gt;&lt;periodical&gt;&lt;full-title&gt;MIS Quarterly&lt;/full-title&gt;&lt;/periodical&gt;&lt;pages&gt;59-87&lt;/pages&gt;&lt;volume&gt;31&lt;/volume&gt;&lt;number&gt;1&lt;/number&gt;&lt;dates&gt;&lt;year&gt;2007&lt;/year&gt;&lt;/dates&gt;&lt;urls&gt;&lt;/urls&gt;&lt;/record&gt;&lt;/Cite&gt;&lt;/EndNote&gt;</w:instrText>
      </w:r>
      <w:r w:rsidR="00585CF8" w:rsidRPr="00EA10C9">
        <w:rPr>
          <w:rFonts w:cs="Times New Roman"/>
          <w:szCs w:val="24"/>
        </w:rPr>
        <w:fldChar w:fldCharType="separate"/>
      </w:r>
      <w:r w:rsidR="00585CF8" w:rsidRPr="00EA10C9">
        <w:rPr>
          <w:rFonts w:cs="Times New Roman"/>
          <w:szCs w:val="24"/>
        </w:rPr>
        <w:t>(</w:t>
      </w:r>
      <w:hyperlink w:anchor="_ENREF_18" w:tooltip="Liang, 2007 #57" w:history="1">
        <w:r w:rsidR="001D3520" w:rsidRPr="00EA10C9">
          <w:rPr>
            <w:rFonts w:cs="Times New Roman"/>
            <w:szCs w:val="24"/>
          </w:rPr>
          <w:t>Liang et al. 2007</w:t>
        </w:r>
      </w:hyperlink>
      <w:r w:rsidR="00585CF8" w:rsidRPr="00EA10C9">
        <w:rPr>
          <w:rFonts w:cs="Times New Roman"/>
          <w:szCs w:val="24"/>
        </w:rPr>
        <w:t>)</w:t>
      </w:r>
      <w:r w:rsidR="00585CF8" w:rsidRPr="00EA10C9">
        <w:rPr>
          <w:rFonts w:cs="Times New Roman"/>
          <w:szCs w:val="24"/>
        </w:rPr>
        <w:fldChar w:fldCharType="end"/>
      </w:r>
      <w:r w:rsidR="006719AE" w:rsidRPr="00EA10C9">
        <w:rPr>
          <w:rFonts w:cs="Times New Roman"/>
          <w:szCs w:val="24"/>
        </w:rPr>
        <w:t xml:space="preserve">. </w:t>
      </w:r>
      <w:r w:rsidRPr="00EA10C9">
        <w:rPr>
          <w:rFonts w:cs="Times New Roman"/>
          <w:szCs w:val="24"/>
        </w:rPr>
        <w:t>We</w:t>
      </w:r>
      <w:r w:rsidR="006719AE" w:rsidRPr="00EA10C9">
        <w:rPr>
          <w:rFonts w:cs="Times New Roman"/>
          <w:szCs w:val="24"/>
        </w:rPr>
        <w:t xml:space="preserve"> adopt</w:t>
      </w:r>
      <w:r w:rsidRPr="00EA10C9">
        <w:rPr>
          <w:rFonts w:cs="Times New Roman"/>
          <w:szCs w:val="24"/>
        </w:rPr>
        <w:t>ed</w:t>
      </w:r>
      <w:r w:rsidR="006719AE" w:rsidRPr="00EA10C9">
        <w:rPr>
          <w:rFonts w:cs="Times New Roman"/>
          <w:szCs w:val="24"/>
        </w:rPr>
        <w:t xml:space="preserve"> both procedural and statistical remedies to ensure that CMB would not </w:t>
      </w:r>
      <w:r w:rsidR="009B0AA8" w:rsidRPr="00EA10C9">
        <w:rPr>
          <w:rFonts w:cs="Times New Roman"/>
          <w:szCs w:val="24"/>
        </w:rPr>
        <w:t>compromise the findings</w:t>
      </w:r>
      <w:r w:rsidR="006719AE" w:rsidRPr="00EA10C9">
        <w:rPr>
          <w:rFonts w:cs="Times New Roman"/>
          <w:szCs w:val="24"/>
        </w:rPr>
        <w:t xml:space="preserve">. First, </w:t>
      </w:r>
      <w:r w:rsidRPr="00EA10C9">
        <w:rPr>
          <w:rFonts w:cs="Times New Roman"/>
          <w:szCs w:val="24"/>
        </w:rPr>
        <w:t xml:space="preserve">respondents were assured </w:t>
      </w:r>
      <w:r w:rsidR="00F232C4" w:rsidRPr="00EA10C9">
        <w:rPr>
          <w:rFonts w:cs="Times New Roman"/>
          <w:szCs w:val="24"/>
        </w:rPr>
        <w:t xml:space="preserve">of </w:t>
      </w:r>
      <w:r w:rsidRPr="00EA10C9">
        <w:rPr>
          <w:rFonts w:cs="Times New Roman"/>
          <w:szCs w:val="24"/>
        </w:rPr>
        <w:t>their anonymous participation</w:t>
      </w:r>
      <w:r w:rsidR="001D10B5" w:rsidRPr="00EA10C9">
        <w:rPr>
          <w:rFonts w:cs="Times New Roman"/>
          <w:szCs w:val="24"/>
        </w:rPr>
        <w:t>,</w:t>
      </w:r>
      <w:r w:rsidRPr="00EA10C9">
        <w:rPr>
          <w:rFonts w:cs="Times New Roman"/>
          <w:szCs w:val="24"/>
        </w:rPr>
        <w:t xml:space="preserve"> </w:t>
      </w:r>
      <w:r w:rsidR="006719AE" w:rsidRPr="00EA10C9">
        <w:rPr>
          <w:rFonts w:cs="Times New Roman"/>
          <w:szCs w:val="24"/>
        </w:rPr>
        <w:t xml:space="preserve">and there </w:t>
      </w:r>
      <w:r w:rsidR="009B0AA8" w:rsidRPr="00EA10C9">
        <w:rPr>
          <w:rFonts w:cs="Times New Roman"/>
          <w:szCs w:val="24"/>
        </w:rPr>
        <w:t>wa</w:t>
      </w:r>
      <w:r w:rsidR="006719AE" w:rsidRPr="00EA10C9">
        <w:rPr>
          <w:rFonts w:cs="Times New Roman"/>
          <w:szCs w:val="24"/>
        </w:rPr>
        <w:t>s no right or wrong answer</w:t>
      </w:r>
      <w:r w:rsidR="00E85F5F" w:rsidRPr="00EA10C9">
        <w:rPr>
          <w:rFonts w:cs="Times New Roman"/>
          <w:szCs w:val="24"/>
        </w:rPr>
        <w:t xml:space="preserve"> </w:t>
      </w:r>
      <w:r w:rsidR="00585CF8" w:rsidRPr="00EA10C9">
        <w:rPr>
          <w:rFonts w:cs="Times New Roman"/>
          <w:szCs w:val="24"/>
        </w:rPr>
        <w:fldChar w:fldCharType="begin"/>
      </w:r>
      <w:r w:rsidR="009A4D39" w:rsidRPr="00EA10C9">
        <w:rPr>
          <w:rFonts w:cs="Times New Roman"/>
          <w:szCs w:val="24"/>
        </w:rPr>
        <w:instrText xml:space="preserve"> ADDIN EN.CITE &lt;EndNote&gt;&lt;Cite&gt;&lt;Author&gt;MacKenzie&lt;/Author&gt;&lt;Year&gt;2012&lt;/Year&gt;&lt;RecNum&gt;58&lt;/RecNum&gt;&lt;DisplayText&gt;(MacKenzie and Podsakoff 2012)&lt;/DisplayText&gt;&lt;record&gt;&lt;rec-number&gt;58&lt;/rec-number&gt;&lt;foreign-keys&gt;&lt;key app="EN" db-id="ez05vz0a4at9xnep2vppvwdad50fxr0rwdxe" timestamp="1603218434"&gt;58&lt;/key&gt;&lt;/foreign-keys&gt;&lt;ref-type name="Journal Article"&gt;17&lt;/ref-type&gt;&lt;contributors&gt;&lt;authors&gt;&lt;author&gt;MacKenzie, Scott B.&lt;/author&gt;&lt;author&gt;Podsakoff, Philip M.&lt;/author&gt;&lt;/authors&gt;&lt;/contributors&gt;&lt;titles&gt;&lt;title&gt;Common Method Bias in Marketing: Causes, Mechanisms, and Procedural Remedies&lt;/title&gt;&lt;secondary-title&gt;Journal of Retailing&lt;/secondary-title&gt;&lt;/titles&gt;&lt;periodical&gt;&lt;full-title&gt;Journal of Retailing&lt;/full-title&gt;&lt;/periodical&gt;&lt;pages&gt;542-555&lt;/pages&gt;&lt;volume&gt;88&lt;/volume&gt;&lt;number&gt;4&lt;/number&gt;&lt;section&gt;542&lt;/section&gt;&lt;dates&gt;&lt;year&gt;2012&lt;/year&gt;&lt;/dates&gt;&lt;isbn&gt;00224359&lt;/isbn&gt;&lt;urls&gt;&lt;/urls&gt;&lt;electronic-resource-num&gt;10.1016/j.jretai.2012.08.001&lt;/electronic-resource-num&gt;&lt;/record&gt;&lt;/Cite&gt;&lt;/EndNote&gt;</w:instrText>
      </w:r>
      <w:r w:rsidR="00585CF8" w:rsidRPr="00EA10C9">
        <w:rPr>
          <w:rFonts w:cs="Times New Roman"/>
          <w:szCs w:val="24"/>
        </w:rPr>
        <w:fldChar w:fldCharType="separate"/>
      </w:r>
      <w:r w:rsidR="00585CF8" w:rsidRPr="00EA10C9">
        <w:rPr>
          <w:rFonts w:cs="Times New Roman"/>
          <w:szCs w:val="24"/>
        </w:rPr>
        <w:t>(</w:t>
      </w:r>
      <w:hyperlink w:anchor="_ENREF_21" w:tooltip="MacKenzie, 2012 #58" w:history="1">
        <w:r w:rsidR="001D3520" w:rsidRPr="00EA10C9">
          <w:rPr>
            <w:rFonts w:cs="Times New Roman"/>
            <w:szCs w:val="24"/>
          </w:rPr>
          <w:t>MacKenzie and Podsakoff 2012</w:t>
        </w:r>
      </w:hyperlink>
      <w:r w:rsidR="00585CF8" w:rsidRPr="00EA10C9">
        <w:rPr>
          <w:rFonts w:cs="Times New Roman"/>
          <w:szCs w:val="24"/>
        </w:rPr>
        <w:t>)</w:t>
      </w:r>
      <w:r w:rsidR="00585CF8" w:rsidRPr="00EA10C9">
        <w:rPr>
          <w:rFonts w:cs="Times New Roman"/>
          <w:szCs w:val="24"/>
        </w:rPr>
        <w:fldChar w:fldCharType="end"/>
      </w:r>
      <w:r w:rsidR="00E85F5F" w:rsidRPr="00EA10C9">
        <w:rPr>
          <w:rFonts w:cs="Times New Roman"/>
          <w:szCs w:val="24"/>
        </w:rPr>
        <w:t xml:space="preserve">. </w:t>
      </w:r>
      <w:r w:rsidRPr="00EA10C9">
        <w:rPr>
          <w:rFonts w:cs="Times New Roman"/>
          <w:szCs w:val="24"/>
        </w:rPr>
        <w:t>S</w:t>
      </w:r>
      <w:r w:rsidR="00F03025" w:rsidRPr="00EA10C9">
        <w:rPr>
          <w:rFonts w:cs="Times New Roman"/>
          <w:szCs w:val="24"/>
        </w:rPr>
        <w:t>tatistical</w:t>
      </w:r>
      <w:r w:rsidR="00E62BE9" w:rsidRPr="00EA10C9">
        <w:rPr>
          <w:rFonts w:cs="Times New Roman"/>
          <w:szCs w:val="24"/>
        </w:rPr>
        <w:t>ly, we</w:t>
      </w:r>
      <w:r w:rsidR="00B4711F" w:rsidRPr="00EA10C9">
        <w:rPr>
          <w:rFonts w:cs="Times New Roman"/>
          <w:szCs w:val="24"/>
        </w:rPr>
        <w:t xml:space="preserve"> </w:t>
      </w:r>
      <w:r w:rsidR="00AC2FFC" w:rsidRPr="00EA10C9">
        <w:rPr>
          <w:rFonts w:cs="Times New Roman"/>
          <w:szCs w:val="24"/>
        </w:rPr>
        <w:t xml:space="preserve">employed </w:t>
      </w:r>
      <w:r w:rsidR="00FD0126" w:rsidRPr="00EA10C9">
        <w:rPr>
          <w:rFonts w:cs="Times New Roman"/>
          <w:szCs w:val="24"/>
        </w:rPr>
        <w:t>the</w:t>
      </w:r>
      <w:r w:rsidR="00B4711F" w:rsidRPr="00EA10C9">
        <w:rPr>
          <w:rFonts w:cs="Times New Roman"/>
          <w:szCs w:val="24"/>
        </w:rPr>
        <w:t xml:space="preserve"> </w:t>
      </w:r>
      <w:r w:rsidR="00A974C5" w:rsidRPr="00EA10C9">
        <w:rPr>
          <w:rFonts w:cs="Times New Roman"/>
          <w:szCs w:val="24"/>
        </w:rPr>
        <w:t xml:space="preserve">unmeasured latent </w:t>
      </w:r>
      <w:r w:rsidR="00AC2FFC" w:rsidRPr="00EA10C9">
        <w:rPr>
          <w:rFonts w:cs="Times New Roman"/>
          <w:szCs w:val="24"/>
        </w:rPr>
        <w:t>variable</w:t>
      </w:r>
      <w:r w:rsidR="00FD0126" w:rsidRPr="00EA10C9">
        <w:rPr>
          <w:rFonts w:cs="Times New Roman"/>
          <w:szCs w:val="24"/>
        </w:rPr>
        <w:t xml:space="preserve"> method</w:t>
      </w:r>
      <w:r w:rsidR="00AC2FFC" w:rsidRPr="00EA10C9">
        <w:rPr>
          <w:rFonts w:cs="Times New Roman"/>
          <w:szCs w:val="24"/>
        </w:rPr>
        <w:t>. T</w:t>
      </w:r>
      <w:r w:rsidR="00D035D4" w:rsidRPr="00EA10C9">
        <w:rPr>
          <w:rFonts w:cs="Times New Roman"/>
          <w:szCs w:val="24"/>
        </w:rPr>
        <w:t xml:space="preserve">he results reveal that the average substantive </w:t>
      </w:r>
      <w:r w:rsidR="00F46DF3" w:rsidRPr="00EA10C9">
        <w:rPr>
          <w:rFonts w:cs="Times New Roman"/>
          <w:szCs w:val="24"/>
        </w:rPr>
        <w:t>squared variance of the principal const</w:t>
      </w:r>
      <w:r w:rsidR="00096320" w:rsidRPr="00EA10C9">
        <w:rPr>
          <w:rFonts w:cs="Times New Roman"/>
          <w:szCs w:val="24"/>
        </w:rPr>
        <w:t>r</w:t>
      </w:r>
      <w:r w:rsidR="00F46DF3" w:rsidRPr="00EA10C9">
        <w:rPr>
          <w:rFonts w:cs="Times New Roman"/>
          <w:szCs w:val="24"/>
        </w:rPr>
        <w:t xml:space="preserve">ucts </w:t>
      </w:r>
      <w:r w:rsidR="004E7553" w:rsidRPr="00EA10C9">
        <w:rPr>
          <w:rFonts w:cs="Times New Roman"/>
          <w:szCs w:val="24"/>
        </w:rPr>
        <w:t xml:space="preserve">is </w:t>
      </w:r>
      <w:r w:rsidR="00F46DF3" w:rsidRPr="00EA10C9">
        <w:rPr>
          <w:rFonts w:cs="Times New Roman"/>
          <w:szCs w:val="24"/>
        </w:rPr>
        <w:t xml:space="preserve">.56, while the average method-based squared variance is .034. </w:t>
      </w:r>
      <w:r w:rsidR="00493EE2" w:rsidRPr="00EA10C9">
        <w:rPr>
          <w:rFonts w:cs="Times New Roman"/>
          <w:szCs w:val="24"/>
        </w:rPr>
        <w:t>The method-based squared variance is much less than that explained by the principal constructs with a</w:t>
      </w:r>
      <w:r w:rsidR="00F46DF3" w:rsidRPr="00EA10C9">
        <w:rPr>
          <w:rFonts w:cs="Times New Roman"/>
          <w:szCs w:val="24"/>
        </w:rPr>
        <w:t xml:space="preserve"> ratio of 17:1. Most of the method factor loadings </w:t>
      </w:r>
      <w:r w:rsidRPr="00EA10C9">
        <w:rPr>
          <w:rFonts w:cs="Times New Roman"/>
          <w:szCs w:val="24"/>
        </w:rPr>
        <w:t>were</w:t>
      </w:r>
      <w:r w:rsidR="00493EE2" w:rsidRPr="00EA10C9">
        <w:rPr>
          <w:rFonts w:cs="Times New Roman"/>
          <w:szCs w:val="24"/>
        </w:rPr>
        <w:t xml:space="preserve"> also</w:t>
      </w:r>
      <w:r w:rsidR="00F46DF3" w:rsidRPr="00EA10C9">
        <w:rPr>
          <w:rFonts w:cs="Times New Roman"/>
          <w:szCs w:val="24"/>
        </w:rPr>
        <w:t xml:space="preserve"> insignificant. </w:t>
      </w:r>
      <w:r w:rsidR="00A96B3F" w:rsidRPr="00EA10C9">
        <w:rPr>
          <w:rFonts w:cs="Times New Roman"/>
          <w:szCs w:val="24"/>
        </w:rPr>
        <w:t>Hence,</w:t>
      </w:r>
      <w:r w:rsidR="00F46DF3" w:rsidRPr="00EA10C9">
        <w:rPr>
          <w:rFonts w:cs="Times New Roman"/>
          <w:szCs w:val="24"/>
        </w:rPr>
        <w:t xml:space="preserve"> CMB is not a serious concern </w:t>
      </w:r>
      <w:r w:rsidR="00B614C4" w:rsidRPr="00EA10C9">
        <w:rPr>
          <w:rFonts w:cs="Times New Roman"/>
          <w:szCs w:val="24"/>
        </w:rPr>
        <w:t xml:space="preserve">in </w:t>
      </w:r>
      <w:r w:rsidR="00F46DF3" w:rsidRPr="00EA10C9">
        <w:rPr>
          <w:rFonts w:cs="Times New Roman"/>
          <w:szCs w:val="24"/>
        </w:rPr>
        <w:t xml:space="preserve">this study. </w:t>
      </w:r>
    </w:p>
    <w:p w14:paraId="43B42396" w14:textId="77777777" w:rsidR="0011536F" w:rsidRDefault="0011536F" w:rsidP="005F608E">
      <w:pPr>
        <w:spacing w:line="480" w:lineRule="auto"/>
        <w:rPr>
          <w:rFonts w:cs="Times New Roman"/>
          <w:i/>
          <w:szCs w:val="24"/>
        </w:rPr>
      </w:pPr>
    </w:p>
    <w:p w14:paraId="279FA412" w14:textId="56C7A28F" w:rsidR="00BA4EAB" w:rsidRPr="00EA10C9" w:rsidRDefault="00AE3917" w:rsidP="005F608E">
      <w:pPr>
        <w:spacing w:line="480" w:lineRule="auto"/>
        <w:rPr>
          <w:rFonts w:cs="Times New Roman"/>
          <w:i/>
          <w:szCs w:val="24"/>
        </w:rPr>
      </w:pPr>
      <w:r w:rsidRPr="00EA10C9">
        <w:rPr>
          <w:rFonts w:cs="Times New Roman"/>
          <w:i/>
          <w:szCs w:val="24"/>
        </w:rPr>
        <w:lastRenderedPageBreak/>
        <w:t xml:space="preserve">4.5 </w:t>
      </w:r>
      <w:r w:rsidR="00BA4EAB" w:rsidRPr="00EA10C9">
        <w:rPr>
          <w:rFonts w:cs="Times New Roman"/>
          <w:i/>
          <w:szCs w:val="24"/>
        </w:rPr>
        <w:t>Manipulation check</w:t>
      </w:r>
    </w:p>
    <w:p w14:paraId="326607F4" w14:textId="1317E24E" w:rsidR="00BA4EAB" w:rsidRPr="00EA10C9" w:rsidRDefault="00BA4EAB" w:rsidP="005F608E">
      <w:pPr>
        <w:spacing w:line="480" w:lineRule="auto"/>
        <w:ind w:firstLine="720"/>
        <w:rPr>
          <w:rFonts w:cs="Times New Roman"/>
          <w:szCs w:val="24"/>
        </w:rPr>
      </w:pPr>
      <w:r w:rsidRPr="00EA10C9">
        <w:rPr>
          <w:rFonts w:cs="Times New Roman"/>
          <w:szCs w:val="24"/>
        </w:rPr>
        <w:t xml:space="preserve">Manipulation checks were conducted to verify that the selected brands were perceived as predominantly masculine and feminine. The </w:t>
      </w:r>
      <w:r w:rsidR="00554208" w:rsidRPr="00EA10C9">
        <w:rPr>
          <w:rFonts w:cs="Times New Roman"/>
          <w:szCs w:val="24"/>
        </w:rPr>
        <w:t xml:space="preserve">pre-experimental treatment </w:t>
      </w:r>
      <w:r w:rsidRPr="00EA10C9">
        <w:rPr>
          <w:rFonts w:cs="Times New Roman"/>
          <w:szCs w:val="24"/>
        </w:rPr>
        <w:t xml:space="preserve">brand gender personality measure of the </w:t>
      </w:r>
      <w:r w:rsidR="008D7A0A" w:rsidRPr="00EA10C9">
        <w:rPr>
          <w:rFonts w:cs="Times New Roman"/>
          <w:szCs w:val="24"/>
        </w:rPr>
        <w:t>PB</w:t>
      </w:r>
      <w:r w:rsidRPr="00EA10C9">
        <w:rPr>
          <w:rFonts w:cs="Times New Roman"/>
          <w:szCs w:val="24"/>
        </w:rPr>
        <w:t xml:space="preserve"> confirmed that the masculinity perceptions (M = 4.48, SD = .97) of the Bulldog brand </w:t>
      </w:r>
      <w:r w:rsidR="00FE1F8E" w:rsidRPr="00EA10C9">
        <w:rPr>
          <w:rFonts w:cs="Times New Roman"/>
          <w:szCs w:val="24"/>
        </w:rPr>
        <w:t xml:space="preserve">were </w:t>
      </w:r>
      <w:r w:rsidRPr="00EA10C9">
        <w:rPr>
          <w:rFonts w:cs="Times New Roman"/>
          <w:szCs w:val="24"/>
        </w:rPr>
        <w:t xml:space="preserve">significantly higher than </w:t>
      </w:r>
      <w:r w:rsidR="00FE1F8E" w:rsidRPr="00EA10C9">
        <w:rPr>
          <w:rFonts w:cs="Times New Roman"/>
          <w:szCs w:val="24"/>
        </w:rPr>
        <w:t xml:space="preserve">the </w:t>
      </w:r>
      <w:r w:rsidRPr="00EA10C9">
        <w:rPr>
          <w:rFonts w:cs="Times New Roman"/>
          <w:szCs w:val="24"/>
        </w:rPr>
        <w:t>femininity perceptions (M =</w:t>
      </w:r>
      <w:r w:rsidR="004E12A7" w:rsidRPr="00EA10C9">
        <w:rPr>
          <w:rFonts w:cs="Times New Roman"/>
          <w:szCs w:val="24"/>
        </w:rPr>
        <w:t xml:space="preserve"> </w:t>
      </w:r>
      <w:r w:rsidRPr="00EA10C9">
        <w:rPr>
          <w:rFonts w:cs="Times New Roman"/>
          <w:szCs w:val="24"/>
        </w:rPr>
        <w:t xml:space="preserve">3.72, SD = 1.33; </w:t>
      </w:r>
      <w:proofErr w:type="gramStart"/>
      <w:r w:rsidRPr="00EA10C9">
        <w:rPr>
          <w:rFonts w:cs="Times New Roman"/>
          <w:szCs w:val="24"/>
        </w:rPr>
        <w:t>t(</w:t>
      </w:r>
      <w:proofErr w:type="gramEnd"/>
      <w:r w:rsidRPr="00EA10C9">
        <w:rPr>
          <w:rFonts w:cs="Times New Roman"/>
          <w:szCs w:val="24"/>
        </w:rPr>
        <w:t xml:space="preserve">97) = 4.32, p &lt; .001). The femininity perceptions (M = 4.93, SD = .83) of the Estee Lauder brand </w:t>
      </w:r>
      <w:r w:rsidR="00FE1F8E" w:rsidRPr="00EA10C9">
        <w:rPr>
          <w:rFonts w:cs="Times New Roman"/>
          <w:szCs w:val="24"/>
        </w:rPr>
        <w:t xml:space="preserve">were </w:t>
      </w:r>
      <w:r w:rsidRPr="00EA10C9">
        <w:rPr>
          <w:rFonts w:cs="Times New Roman"/>
          <w:szCs w:val="24"/>
        </w:rPr>
        <w:t xml:space="preserve">also significantly higher than </w:t>
      </w:r>
      <w:r w:rsidR="00FE1F8E" w:rsidRPr="00EA10C9">
        <w:rPr>
          <w:rFonts w:cs="Times New Roman"/>
          <w:szCs w:val="24"/>
        </w:rPr>
        <w:t xml:space="preserve">the </w:t>
      </w:r>
      <w:r w:rsidRPr="00EA10C9">
        <w:rPr>
          <w:rFonts w:cs="Times New Roman"/>
          <w:szCs w:val="24"/>
        </w:rPr>
        <w:t xml:space="preserve">masculinity perceptions (M = 3.89, SD = 1.05; </w:t>
      </w:r>
      <w:proofErr w:type="gramStart"/>
      <w:r w:rsidRPr="00EA10C9">
        <w:rPr>
          <w:rFonts w:cs="Times New Roman"/>
          <w:szCs w:val="24"/>
        </w:rPr>
        <w:t>t(</w:t>
      </w:r>
      <w:proofErr w:type="gramEnd"/>
      <w:r w:rsidRPr="00EA10C9">
        <w:rPr>
          <w:rFonts w:cs="Times New Roman"/>
          <w:szCs w:val="24"/>
        </w:rPr>
        <w:t>101) = 8.38, p &lt; .001).</w:t>
      </w:r>
    </w:p>
    <w:p w14:paraId="0F4BE513" w14:textId="6010BC15" w:rsidR="00BA4EAB" w:rsidRPr="00EA10C9" w:rsidRDefault="00AE3917" w:rsidP="005F608E">
      <w:pPr>
        <w:spacing w:line="480" w:lineRule="auto"/>
        <w:rPr>
          <w:rFonts w:cs="Times New Roman"/>
          <w:i/>
          <w:szCs w:val="24"/>
        </w:rPr>
      </w:pPr>
      <w:r w:rsidRPr="00EA10C9">
        <w:rPr>
          <w:rFonts w:cs="Times New Roman"/>
          <w:i/>
          <w:szCs w:val="24"/>
        </w:rPr>
        <w:t xml:space="preserve">4.6 </w:t>
      </w:r>
      <w:r w:rsidR="00BA4EAB" w:rsidRPr="00EA10C9">
        <w:rPr>
          <w:rFonts w:cs="Times New Roman"/>
          <w:i/>
          <w:szCs w:val="24"/>
        </w:rPr>
        <w:t>Results</w:t>
      </w:r>
    </w:p>
    <w:p w14:paraId="6D9FBDAD" w14:textId="46F12ACB" w:rsidR="00BA4EAB" w:rsidRPr="00EA10C9" w:rsidRDefault="006B77AA" w:rsidP="005F608E">
      <w:pPr>
        <w:spacing w:line="480" w:lineRule="auto"/>
        <w:ind w:firstLine="720"/>
        <w:rPr>
          <w:rFonts w:cs="Times New Roman"/>
          <w:szCs w:val="24"/>
        </w:rPr>
      </w:pPr>
      <w:r w:rsidRPr="00EA10C9">
        <w:rPr>
          <w:rFonts w:cs="Times New Roman"/>
          <w:szCs w:val="24"/>
        </w:rPr>
        <w:t>Before t</w:t>
      </w:r>
      <w:r w:rsidR="00BA4EAB" w:rsidRPr="00EA10C9">
        <w:rPr>
          <w:rFonts w:cs="Times New Roman"/>
          <w:szCs w:val="24"/>
        </w:rPr>
        <w:t xml:space="preserve">esting </w:t>
      </w:r>
      <w:r w:rsidR="00302763" w:rsidRPr="00EA10C9">
        <w:rPr>
          <w:rFonts w:cs="Times New Roman"/>
          <w:szCs w:val="24"/>
        </w:rPr>
        <w:t>H</w:t>
      </w:r>
      <w:r w:rsidR="00BA4EAB" w:rsidRPr="00EA10C9">
        <w:rPr>
          <w:rFonts w:cs="Times New Roman"/>
          <w:szCs w:val="24"/>
        </w:rPr>
        <w:t>1</w:t>
      </w:r>
      <w:r w:rsidR="00D304A6" w:rsidRPr="00EA10C9">
        <w:rPr>
          <w:rFonts w:cs="Times New Roman"/>
          <w:szCs w:val="24"/>
        </w:rPr>
        <w:t>,</w:t>
      </w:r>
      <w:r w:rsidR="00BA4EAB" w:rsidRPr="00EA10C9">
        <w:rPr>
          <w:rFonts w:cs="Times New Roman"/>
          <w:szCs w:val="24"/>
        </w:rPr>
        <w:t xml:space="preserve"> we entered biological sex and </w:t>
      </w:r>
      <w:r w:rsidR="00493EE2" w:rsidRPr="00EA10C9">
        <w:rPr>
          <w:rFonts w:cs="Times New Roman"/>
          <w:szCs w:val="24"/>
        </w:rPr>
        <w:t>PCF</w:t>
      </w:r>
      <w:r w:rsidR="00BA4EAB" w:rsidRPr="00EA10C9">
        <w:rPr>
          <w:rFonts w:cs="Times New Roman"/>
          <w:szCs w:val="24"/>
        </w:rPr>
        <w:t xml:space="preserve"> into a 2x2 ANCOVA to confirm that the </w:t>
      </w:r>
      <w:r w:rsidR="00493EE2" w:rsidRPr="00EA10C9">
        <w:rPr>
          <w:rFonts w:cs="Times New Roman"/>
          <w:szCs w:val="24"/>
        </w:rPr>
        <w:t>PCF</w:t>
      </w:r>
      <w:r w:rsidR="00BA4EAB" w:rsidRPr="00EA10C9">
        <w:rPr>
          <w:rFonts w:cs="Times New Roman"/>
          <w:szCs w:val="24"/>
        </w:rPr>
        <w:t xml:space="preserve"> effects on </w:t>
      </w:r>
      <w:r w:rsidR="00FE1F8E" w:rsidRPr="00EA10C9">
        <w:rPr>
          <w:rFonts w:cs="Times New Roman"/>
          <w:szCs w:val="24"/>
        </w:rPr>
        <w:t xml:space="preserve">the </w:t>
      </w:r>
      <w:r w:rsidR="00E81ECD" w:rsidRPr="00EA10C9">
        <w:rPr>
          <w:rFonts w:cs="Times New Roman"/>
          <w:szCs w:val="24"/>
        </w:rPr>
        <w:t>post</w:t>
      </w:r>
      <w:r w:rsidR="00E41E60" w:rsidRPr="00EA10C9">
        <w:rPr>
          <w:rFonts w:cs="Times New Roman"/>
          <w:szCs w:val="24"/>
        </w:rPr>
        <w:t>-extension</w:t>
      </w:r>
      <w:r w:rsidR="00E81ECD" w:rsidRPr="00EA10C9">
        <w:rPr>
          <w:rFonts w:cs="Times New Roman"/>
          <w:szCs w:val="24"/>
        </w:rPr>
        <w:t xml:space="preserve"> </w:t>
      </w:r>
      <w:r w:rsidR="008D7A0A" w:rsidRPr="00EA10C9">
        <w:rPr>
          <w:rFonts w:cs="Times New Roman"/>
          <w:szCs w:val="24"/>
        </w:rPr>
        <w:t>PB</w:t>
      </w:r>
      <w:r w:rsidR="00BA4EAB" w:rsidRPr="00EA10C9">
        <w:rPr>
          <w:rFonts w:cs="Times New Roman"/>
          <w:szCs w:val="24"/>
        </w:rPr>
        <w:t xml:space="preserve"> </w:t>
      </w:r>
      <w:r w:rsidR="00E41E60" w:rsidRPr="00EA10C9">
        <w:rPr>
          <w:rFonts w:cs="Times New Roman"/>
          <w:szCs w:val="24"/>
        </w:rPr>
        <w:t xml:space="preserve">gender </w:t>
      </w:r>
      <w:r w:rsidR="00BA4EAB" w:rsidRPr="00EA10C9">
        <w:rPr>
          <w:rFonts w:cs="Times New Roman"/>
          <w:szCs w:val="24"/>
        </w:rPr>
        <w:t>personality</w:t>
      </w:r>
      <w:r w:rsidR="005C6086" w:rsidRPr="00EA10C9">
        <w:rPr>
          <w:rFonts w:cs="Times New Roman"/>
          <w:szCs w:val="24"/>
        </w:rPr>
        <w:t xml:space="preserve"> perceptions</w:t>
      </w:r>
      <w:r w:rsidR="00BA4EAB" w:rsidRPr="00EA10C9">
        <w:rPr>
          <w:rFonts w:cs="Times New Roman"/>
          <w:szCs w:val="24"/>
        </w:rPr>
        <w:t xml:space="preserve"> </w:t>
      </w:r>
      <w:r w:rsidR="00882577" w:rsidRPr="00EA10C9">
        <w:rPr>
          <w:rFonts w:cs="Times New Roman"/>
          <w:szCs w:val="24"/>
        </w:rPr>
        <w:t>were</w:t>
      </w:r>
      <w:r w:rsidR="00BA4EAB" w:rsidRPr="00EA10C9">
        <w:rPr>
          <w:rFonts w:cs="Times New Roman"/>
          <w:szCs w:val="24"/>
        </w:rPr>
        <w:t xml:space="preserve"> independent of biological sex. We performed </w:t>
      </w:r>
      <w:r w:rsidR="00FE1F8E" w:rsidRPr="00EA10C9">
        <w:rPr>
          <w:rFonts w:cs="Times New Roman"/>
          <w:szCs w:val="24"/>
        </w:rPr>
        <w:t xml:space="preserve">two </w:t>
      </w:r>
      <w:r w:rsidR="00BA4EAB" w:rsidRPr="00EA10C9">
        <w:rPr>
          <w:rFonts w:cs="Times New Roman"/>
          <w:szCs w:val="24"/>
        </w:rPr>
        <w:t>separate tests: M</w:t>
      </w:r>
      <w:r w:rsidR="00BA4EAB" w:rsidRPr="00EA10C9">
        <w:rPr>
          <w:rFonts w:cs="Times New Roman"/>
          <w:szCs w:val="24"/>
        </w:rPr>
        <w:sym w:font="Wingdings" w:char="F0E0"/>
      </w:r>
      <w:r w:rsidR="00BA4EAB" w:rsidRPr="00EA10C9">
        <w:rPr>
          <w:rFonts w:cs="Times New Roman"/>
          <w:szCs w:val="24"/>
        </w:rPr>
        <w:t>F and F</w:t>
      </w:r>
      <w:r w:rsidR="00BA4EAB" w:rsidRPr="00EA10C9">
        <w:rPr>
          <w:rFonts w:cs="Times New Roman"/>
          <w:szCs w:val="24"/>
        </w:rPr>
        <w:sym w:font="Wingdings" w:char="F0E0"/>
      </w:r>
      <w:r w:rsidR="00BA4EAB" w:rsidRPr="00EA10C9">
        <w:rPr>
          <w:rFonts w:cs="Times New Roman"/>
          <w:szCs w:val="24"/>
        </w:rPr>
        <w:t xml:space="preserve">M. Insignificant interaction results for </w:t>
      </w:r>
      <w:r w:rsidR="00FE1F8E" w:rsidRPr="00EA10C9">
        <w:rPr>
          <w:rFonts w:cs="Times New Roman"/>
          <w:szCs w:val="24"/>
        </w:rPr>
        <w:t xml:space="preserve">the </w:t>
      </w:r>
      <w:r w:rsidR="00BA4EAB" w:rsidRPr="00EA10C9">
        <w:rPr>
          <w:rFonts w:cs="Times New Roman"/>
          <w:szCs w:val="24"/>
        </w:rPr>
        <w:t>M</w:t>
      </w:r>
      <w:r w:rsidR="00BA4EAB" w:rsidRPr="00EA10C9">
        <w:rPr>
          <w:rFonts w:cs="Times New Roman"/>
          <w:szCs w:val="24"/>
        </w:rPr>
        <w:sym w:font="Wingdings" w:char="F0E0"/>
      </w:r>
      <w:r w:rsidR="00BA4EAB" w:rsidRPr="00EA10C9">
        <w:rPr>
          <w:rFonts w:cs="Times New Roman"/>
          <w:szCs w:val="24"/>
        </w:rPr>
        <w:t>F (</w:t>
      </w:r>
      <w:proofErr w:type="gramStart"/>
      <w:r w:rsidR="00BA4EAB" w:rsidRPr="00EA10C9">
        <w:rPr>
          <w:rFonts w:cs="Times New Roman"/>
          <w:szCs w:val="24"/>
        </w:rPr>
        <w:t>F(</w:t>
      </w:r>
      <w:proofErr w:type="gramEnd"/>
      <w:r w:rsidR="00BA4EAB" w:rsidRPr="00EA10C9">
        <w:rPr>
          <w:rFonts w:cs="Times New Roman"/>
          <w:szCs w:val="24"/>
        </w:rPr>
        <w:t>1,</w:t>
      </w:r>
      <w:r w:rsidR="006E452F">
        <w:rPr>
          <w:rFonts w:cs="Times New Roman"/>
          <w:szCs w:val="24"/>
        </w:rPr>
        <w:t xml:space="preserve"> </w:t>
      </w:r>
      <w:r w:rsidR="00BA4EAB" w:rsidRPr="00EA10C9">
        <w:rPr>
          <w:rFonts w:cs="Times New Roman"/>
          <w:szCs w:val="24"/>
        </w:rPr>
        <w:t>93) = .38, p</w:t>
      </w:r>
      <w:r w:rsidR="004E7553" w:rsidRPr="00EA10C9">
        <w:rPr>
          <w:rFonts w:cs="Times New Roman"/>
          <w:szCs w:val="24"/>
        </w:rPr>
        <w:t xml:space="preserve"> &gt;</w:t>
      </w:r>
      <w:r w:rsidR="00BA4EAB" w:rsidRPr="00EA10C9">
        <w:rPr>
          <w:rFonts w:cs="Times New Roman"/>
          <w:szCs w:val="24"/>
        </w:rPr>
        <w:t xml:space="preserve"> .10, ηp</w:t>
      </w:r>
      <w:r w:rsidR="00BA4EAB" w:rsidRPr="00EA10C9">
        <w:rPr>
          <w:rFonts w:cs="Times New Roman"/>
          <w:szCs w:val="24"/>
          <w:vertAlign w:val="superscript"/>
        </w:rPr>
        <w:t xml:space="preserve">2 </w:t>
      </w:r>
      <w:r w:rsidR="00BA4EAB" w:rsidRPr="00EA10C9">
        <w:rPr>
          <w:rFonts w:cs="Times New Roman"/>
          <w:szCs w:val="24"/>
        </w:rPr>
        <w:t>= .004) and F</w:t>
      </w:r>
      <w:r w:rsidR="00BA4EAB" w:rsidRPr="00EA10C9">
        <w:rPr>
          <w:rFonts w:cs="Times New Roman"/>
          <w:szCs w:val="24"/>
        </w:rPr>
        <w:sym w:font="Wingdings" w:char="F0E0"/>
      </w:r>
      <w:r w:rsidR="00BA4EAB" w:rsidRPr="00EA10C9">
        <w:rPr>
          <w:rFonts w:cs="Times New Roman"/>
          <w:szCs w:val="24"/>
        </w:rPr>
        <w:t>M (F(1,</w:t>
      </w:r>
      <w:r w:rsidR="006E452F">
        <w:rPr>
          <w:rFonts w:cs="Times New Roman"/>
          <w:szCs w:val="24"/>
        </w:rPr>
        <w:t xml:space="preserve"> </w:t>
      </w:r>
      <w:r w:rsidR="00BA4EAB" w:rsidRPr="00EA10C9">
        <w:rPr>
          <w:rFonts w:cs="Times New Roman"/>
          <w:szCs w:val="24"/>
        </w:rPr>
        <w:t>97)</w:t>
      </w:r>
      <w:r w:rsidR="004E7553" w:rsidRPr="00EA10C9">
        <w:rPr>
          <w:rFonts w:cs="Times New Roman"/>
          <w:szCs w:val="24"/>
        </w:rPr>
        <w:t xml:space="preserve"> </w:t>
      </w:r>
      <w:r w:rsidR="00BA4EAB" w:rsidRPr="00EA10C9">
        <w:rPr>
          <w:rFonts w:cs="Times New Roman"/>
          <w:szCs w:val="24"/>
        </w:rPr>
        <w:t>=</w:t>
      </w:r>
      <w:r w:rsidR="004E7553" w:rsidRPr="00EA10C9">
        <w:rPr>
          <w:rFonts w:cs="Times New Roman"/>
          <w:szCs w:val="24"/>
        </w:rPr>
        <w:t xml:space="preserve"> </w:t>
      </w:r>
      <w:r w:rsidR="00BA4EAB" w:rsidRPr="00EA10C9">
        <w:rPr>
          <w:rFonts w:cs="Times New Roman"/>
          <w:szCs w:val="24"/>
        </w:rPr>
        <w:t>1.99, p &gt;.10, ηp</w:t>
      </w:r>
      <w:r w:rsidR="00BA4EAB" w:rsidRPr="00EA10C9">
        <w:rPr>
          <w:rFonts w:cs="Times New Roman"/>
          <w:szCs w:val="24"/>
          <w:vertAlign w:val="superscript"/>
        </w:rPr>
        <w:t>2</w:t>
      </w:r>
      <w:r w:rsidR="00BA4EAB" w:rsidRPr="00EA10C9">
        <w:rPr>
          <w:rFonts w:cs="Times New Roman"/>
          <w:szCs w:val="24"/>
        </w:rPr>
        <w:t xml:space="preserve"> = .02) </w:t>
      </w:r>
      <w:r w:rsidR="005C6086" w:rsidRPr="00EA10C9">
        <w:rPr>
          <w:rFonts w:cs="Times New Roman"/>
          <w:szCs w:val="24"/>
        </w:rPr>
        <w:t xml:space="preserve">conditions </w:t>
      </w:r>
      <w:r w:rsidR="00BA4EAB" w:rsidRPr="00EA10C9">
        <w:rPr>
          <w:rFonts w:cs="Times New Roman"/>
          <w:szCs w:val="24"/>
        </w:rPr>
        <w:t xml:space="preserve">confirm that </w:t>
      </w:r>
      <w:r w:rsidR="00033E34" w:rsidRPr="00EA10C9">
        <w:rPr>
          <w:rFonts w:cs="Times New Roman"/>
          <w:szCs w:val="24"/>
        </w:rPr>
        <w:t>PCF</w:t>
      </w:r>
      <w:r w:rsidR="00BA4EAB" w:rsidRPr="00EA10C9">
        <w:rPr>
          <w:rFonts w:cs="Times New Roman"/>
          <w:szCs w:val="24"/>
        </w:rPr>
        <w:t xml:space="preserve"> effects were independent of biological sex. </w:t>
      </w:r>
    </w:p>
    <w:p w14:paraId="243C8365" w14:textId="24781421" w:rsidR="00BA4EAB" w:rsidRPr="00EA10C9" w:rsidRDefault="00BA4EAB" w:rsidP="005F608E">
      <w:pPr>
        <w:spacing w:line="480" w:lineRule="auto"/>
        <w:ind w:firstLine="720"/>
        <w:rPr>
          <w:rFonts w:cs="Times New Roman"/>
          <w:szCs w:val="24"/>
        </w:rPr>
      </w:pPr>
      <w:r w:rsidRPr="00EA10C9">
        <w:rPr>
          <w:rFonts w:cs="Times New Roman"/>
          <w:szCs w:val="24"/>
        </w:rPr>
        <w:t xml:space="preserve">To test </w:t>
      </w:r>
      <w:r w:rsidR="00302763" w:rsidRPr="00EA10C9">
        <w:rPr>
          <w:rFonts w:cs="Times New Roman"/>
          <w:szCs w:val="24"/>
        </w:rPr>
        <w:t>H</w:t>
      </w:r>
      <w:r w:rsidR="006028EF" w:rsidRPr="00EA10C9">
        <w:rPr>
          <w:rFonts w:cs="Times New Roman"/>
          <w:szCs w:val="24"/>
        </w:rPr>
        <w:t>1a</w:t>
      </w:r>
      <w:r w:rsidRPr="00EA10C9">
        <w:rPr>
          <w:rFonts w:cs="Times New Roman"/>
          <w:szCs w:val="24"/>
        </w:rPr>
        <w:t xml:space="preserve">, a one-way ANCOVA indicated that the </w:t>
      </w:r>
      <w:r w:rsidR="00006448" w:rsidRPr="00EA10C9">
        <w:rPr>
          <w:rFonts w:cs="Times New Roman"/>
          <w:szCs w:val="24"/>
        </w:rPr>
        <w:t>post</w:t>
      </w:r>
      <w:r w:rsidR="00E41E60" w:rsidRPr="00EA10C9">
        <w:rPr>
          <w:rFonts w:cs="Times New Roman"/>
          <w:szCs w:val="24"/>
        </w:rPr>
        <w:t>-extension</w:t>
      </w:r>
      <w:r w:rsidR="00006448" w:rsidRPr="00EA10C9">
        <w:rPr>
          <w:rFonts w:cs="Times New Roman"/>
          <w:szCs w:val="24"/>
        </w:rPr>
        <w:t xml:space="preserve"> </w:t>
      </w:r>
      <w:r w:rsidRPr="00EA10C9">
        <w:rPr>
          <w:rFonts w:cs="Times New Roman"/>
          <w:szCs w:val="24"/>
        </w:rPr>
        <w:t>masculinity perception</w:t>
      </w:r>
      <w:r w:rsidR="005C6086" w:rsidRPr="00EA10C9">
        <w:rPr>
          <w:rFonts w:cs="Times New Roman"/>
          <w:szCs w:val="24"/>
        </w:rPr>
        <w:t>s</w:t>
      </w:r>
      <w:r w:rsidRPr="00EA10C9">
        <w:rPr>
          <w:rFonts w:cs="Times New Roman"/>
          <w:szCs w:val="24"/>
        </w:rPr>
        <w:t xml:space="preserve"> of the Bulldog brand (M</w:t>
      </w:r>
      <w:r w:rsidRPr="00EA10C9">
        <w:rPr>
          <w:rFonts w:cs="Times New Roman"/>
          <w:szCs w:val="24"/>
        </w:rPr>
        <w:sym w:font="Wingdings" w:char="F0E0"/>
      </w:r>
      <w:r w:rsidRPr="00EA10C9">
        <w:rPr>
          <w:rFonts w:cs="Times New Roman"/>
          <w:szCs w:val="24"/>
        </w:rPr>
        <w:t xml:space="preserve">F) </w:t>
      </w:r>
      <w:r w:rsidR="005C6086" w:rsidRPr="00EA10C9">
        <w:rPr>
          <w:rFonts w:cs="Times New Roman"/>
          <w:szCs w:val="24"/>
        </w:rPr>
        <w:t xml:space="preserve">were </w:t>
      </w:r>
      <w:r w:rsidRPr="00EA10C9">
        <w:rPr>
          <w:rFonts w:cs="Times New Roman"/>
          <w:szCs w:val="24"/>
        </w:rPr>
        <w:t xml:space="preserve">significantly lower in the </w:t>
      </w:r>
      <w:r w:rsidR="00441469" w:rsidRPr="00EA10C9">
        <w:rPr>
          <w:rFonts w:cs="Times New Roman"/>
          <w:szCs w:val="24"/>
        </w:rPr>
        <w:t>HPCF</w:t>
      </w:r>
      <w:r w:rsidRPr="00EA10C9">
        <w:rPr>
          <w:rFonts w:cs="Times New Roman"/>
          <w:szCs w:val="24"/>
        </w:rPr>
        <w:t xml:space="preserve"> (M</w:t>
      </w:r>
      <w:r w:rsidR="00441469" w:rsidRPr="00EA10C9">
        <w:rPr>
          <w:rFonts w:cs="Times New Roman"/>
          <w:szCs w:val="24"/>
          <w:vertAlign w:val="subscript"/>
        </w:rPr>
        <w:t>HPCF</w:t>
      </w:r>
      <w:r w:rsidRPr="00EA10C9">
        <w:rPr>
          <w:rFonts w:cs="Times New Roman"/>
          <w:szCs w:val="24"/>
          <w:vertAlign w:val="subscript"/>
        </w:rPr>
        <w:t xml:space="preserve"> </w:t>
      </w:r>
      <w:r w:rsidRPr="00EA10C9">
        <w:rPr>
          <w:rFonts w:cs="Times New Roman"/>
          <w:szCs w:val="24"/>
        </w:rPr>
        <w:t xml:space="preserve">= 4.04, SE = .21) than the </w:t>
      </w:r>
      <w:r w:rsidR="00441469" w:rsidRPr="00EA10C9">
        <w:rPr>
          <w:rFonts w:cs="Times New Roman"/>
          <w:szCs w:val="24"/>
        </w:rPr>
        <w:t>LPCF</w:t>
      </w:r>
      <w:r w:rsidRPr="00EA10C9">
        <w:rPr>
          <w:rFonts w:cs="Times New Roman"/>
          <w:szCs w:val="24"/>
        </w:rPr>
        <w:t xml:space="preserve"> condition (M</w:t>
      </w:r>
      <w:r w:rsidR="00441469" w:rsidRPr="00EA10C9">
        <w:rPr>
          <w:rFonts w:cs="Times New Roman"/>
          <w:szCs w:val="24"/>
          <w:vertAlign w:val="subscript"/>
        </w:rPr>
        <w:t>LPCF</w:t>
      </w:r>
      <w:r w:rsidRPr="00EA10C9">
        <w:rPr>
          <w:rFonts w:cs="Times New Roman"/>
          <w:szCs w:val="24"/>
        </w:rPr>
        <w:t xml:space="preserve"> = 4.78, SE =.24; </w:t>
      </w:r>
      <w:proofErr w:type="gramStart"/>
      <w:r w:rsidRPr="00EA10C9">
        <w:rPr>
          <w:rFonts w:cs="Times New Roman"/>
          <w:szCs w:val="24"/>
        </w:rPr>
        <w:t>F(</w:t>
      </w:r>
      <w:proofErr w:type="gramEnd"/>
      <w:r w:rsidRPr="00EA10C9">
        <w:rPr>
          <w:rFonts w:cs="Times New Roman"/>
          <w:szCs w:val="24"/>
        </w:rPr>
        <w:t>1,</w:t>
      </w:r>
      <w:r w:rsidR="006E452F">
        <w:rPr>
          <w:rFonts w:cs="Times New Roman"/>
          <w:szCs w:val="24"/>
        </w:rPr>
        <w:t xml:space="preserve"> </w:t>
      </w:r>
      <w:r w:rsidRPr="00EA10C9">
        <w:rPr>
          <w:rFonts w:cs="Times New Roman"/>
          <w:szCs w:val="24"/>
        </w:rPr>
        <w:t>38) = 5.51, p &lt;</w:t>
      </w:r>
      <w:r w:rsidR="006E452F">
        <w:rPr>
          <w:rFonts w:cs="Times New Roman"/>
          <w:szCs w:val="24"/>
        </w:rPr>
        <w:t xml:space="preserve"> </w:t>
      </w:r>
      <w:r w:rsidRPr="00EA10C9">
        <w:rPr>
          <w:rFonts w:cs="Times New Roman"/>
          <w:szCs w:val="24"/>
        </w:rPr>
        <w:t>.05, ηp</w:t>
      </w:r>
      <w:r w:rsidRPr="00EA10C9">
        <w:rPr>
          <w:rFonts w:cs="Times New Roman"/>
          <w:szCs w:val="24"/>
          <w:vertAlign w:val="superscript"/>
        </w:rPr>
        <w:t>2</w:t>
      </w:r>
      <w:r w:rsidRPr="00EA10C9">
        <w:rPr>
          <w:rFonts w:cs="Times New Roman"/>
          <w:szCs w:val="24"/>
        </w:rPr>
        <w:t xml:space="preserve">=.13). For </w:t>
      </w:r>
      <w:r w:rsidR="006028EF" w:rsidRPr="00EA10C9">
        <w:rPr>
          <w:rFonts w:cs="Times New Roman"/>
          <w:szCs w:val="24"/>
        </w:rPr>
        <w:t>H1b</w:t>
      </w:r>
      <w:r w:rsidRPr="00EA10C9">
        <w:rPr>
          <w:rFonts w:cs="Times New Roman"/>
          <w:szCs w:val="24"/>
        </w:rPr>
        <w:t xml:space="preserve">, a one-way ANCOVA indicated that the </w:t>
      </w:r>
      <w:r w:rsidR="001C530B" w:rsidRPr="00EA10C9">
        <w:rPr>
          <w:rFonts w:cs="Times New Roman"/>
          <w:szCs w:val="24"/>
        </w:rPr>
        <w:t>post</w:t>
      </w:r>
      <w:r w:rsidR="00E41E60" w:rsidRPr="00EA10C9">
        <w:rPr>
          <w:rFonts w:cs="Times New Roman"/>
          <w:szCs w:val="24"/>
        </w:rPr>
        <w:t>-extension</w:t>
      </w:r>
      <w:r w:rsidR="001C530B" w:rsidRPr="00EA10C9">
        <w:rPr>
          <w:rFonts w:cs="Times New Roman"/>
          <w:szCs w:val="24"/>
        </w:rPr>
        <w:t xml:space="preserve"> </w:t>
      </w:r>
      <w:r w:rsidRPr="00EA10C9">
        <w:rPr>
          <w:rFonts w:cs="Times New Roman"/>
          <w:szCs w:val="24"/>
        </w:rPr>
        <w:t>femininity perception</w:t>
      </w:r>
      <w:r w:rsidR="005C6086" w:rsidRPr="00EA10C9">
        <w:rPr>
          <w:rFonts w:cs="Times New Roman"/>
          <w:szCs w:val="24"/>
        </w:rPr>
        <w:t>s</w:t>
      </w:r>
      <w:r w:rsidRPr="00EA10C9">
        <w:rPr>
          <w:rFonts w:cs="Times New Roman"/>
          <w:szCs w:val="24"/>
        </w:rPr>
        <w:t xml:space="preserve"> of the Estee Lauder brand (F</w:t>
      </w:r>
      <w:r w:rsidRPr="00EA10C9">
        <w:rPr>
          <w:rFonts w:cs="Times New Roman"/>
          <w:szCs w:val="24"/>
        </w:rPr>
        <w:sym w:font="Wingdings" w:char="F0E0"/>
      </w:r>
      <w:r w:rsidRPr="00EA10C9">
        <w:rPr>
          <w:rFonts w:cs="Times New Roman"/>
          <w:szCs w:val="24"/>
        </w:rPr>
        <w:t xml:space="preserve">M) </w:t>
      </w:r>
      <w:r w:rsidR="005C6086" w:rsidRPr="00EA10C9">
        <w:rPr>
          <w:rFonts w:cs="Times New Roman"/>
          <w:szCs w:val="24"/>
        </w:rPr>
        <w:t xml:space="preserve">were </w:t>
      </w:r>
      <w:r w:rsidRPr="00EA10C9">
        <w:rPr>
          <w:rFonts w:cs="Times New Roman"/>
          <w:szCs w:val="24"/>
        </w:rPr>
        <w:t xml:space="preserve">significantly lower in the </w:t>
      </w:r>
      <w:r w:rsidR="00441469" w:rsidRPr="00EA10C9">
        <w:rPr>
          <w:rFonts w:cs="Times New Roman"/>
          <w:szCs w:val="24"/>
        </w:rPr>
        <w:t>HPCF</w:t>
      </w:r>
      <w:r w:rsidRPr="00EA10C9">
        <w:rPr>
          <w:rFonts w:cs="Times New Roman"/>
          <w:szCs w:val="24"/>
        </w:rPr>
        <w:t xml:space="preserve"> (M</w:t>
      </w:r>
      <w:r w:rsidR="00441469" w:rsidRPr="00EA10C9">
        <w:rPr>
          <w:rFonts w:cs="Times New Roman"/>
          <w:szCs w:val="24"/>
          <w:vertAlign w:val="subscript"/>
        </w:rPr>
        <w:t>HPCF</w:t>
      </w:r>
      <w:r w:rsidRPr="00EA10C9">
        <w:rPr>
          <w:rFonts w:cs="Times New Roman"/>
          <w:szCs w:val="24"/>
        </w:rPr>
        <w:t xml:space="preserve"> = 4.44, SE</w:t>
      </w:r>
      <w:r w:rsidR="006E452F">
        <w:rPr>
          <w:rFonts w:cs="Times New Roman"/>
          <w:szCs w:val="24"/>
        </w:rPr>
        <w:t xml:space="preserve"> </w:t>
      </w:r>
      <w:r w:rsidRPr="00EA10C9">
        <w:rPr>
          <w:rFonts w:cs="Times New Roman"/>
          <w:szCs w:val="24"/>
        </w:rPr>
        <w:t>=</w:t>
      </w:r>
      <w:r w:rsidR="006E452F">
        <w:rPr>
          <w:rFonts w:cs="Times New Roman"/>
          <w:szCs w:val="24"/>
        </w:rPr>
        <w:t xml:space="preserve"> </w:t>
      </w:r>
      <w:r w:rsidRPr="00EA10C9">
        <w:rPr>
          <w:rFonts w:cs="Times New Roman"/>
          <w:szCs w:val="24"/>
        </w:rPr>
        <w:t xml:space="preserve">.16) than the </w:t>
      </w:r>
      <w:r w:rsidR="00441469" w:rsidRPr="00EA10C9">
        <w:rPr>
          <w:rFonts w:cs="Times New Roman"/>
          <w:szCs w:val="24"/>
        </w:rPr>
        <w:t>LPCF</w:t>
      </w:r>
      <w:r w:rsidRPr="00EA10C9">
        <w:rPr>
          <w:rFonts w:cs="Times New Roman"/>
          <w:szCs w:val="24"/>
        </w:rPr>
        <w:t xml:space="preserve"> condition (M</w:t>
      </w:r>
      <w:r w:rsidR="00441469" w:rsidRPr="00EA10C9">
        <w:rPr>
          <w:rFonts w:cs="Times New Roman"/>
          <w:szCs w:val="24"/>
          <w:vertAlign w:val="subscript"/>
        </w:rPr>
        <w:t>LPCF</w:t>
      </w:r>
      <w:r w:rsidRPr="00EA10C9">
        <w:rPr>
          <w:rFonts w:cs="Times New Roman"/>
          <w:szCs w:val="24"/>
          <w:vertAlign w:val="subscript"/>
        </w:rPr>
        <w:t xml:space="preserve"> </w:t>
      </w:r>
      <w:r w:rsidRPr="00EA10C9">
        <w:rPr>
          <w:rFonts w:cs="Times New Roman"/>
          <w:szCs w:val="24"/>
        </w:rPr>
        <w:t xml:space="preserve">= 4.93, SE =.16; </w:t>
      </w:r>
      <w:proofErr w:type="gramStart"/>
      <w:r w:rsidRPr="00EA10C9">
        <w:rPr>
          <w:rFonts w:cs="Times New Roman"/>
          <w:szCs w:val="24"/>
        </w:rPr>
        <w:t>F(</w:t>
      </w:r>
      <w:proofErr w:type="gramEnd"/>
      <w:r w:rsidRPr="00EA10C9">
        <w:rPr>
          <w:rFonts w:cs="Times New Roman"/>
          <w:szCs w:val="24"/>
        </w:rPr>
        <w:t>1,</w:t>
      </w:r>
      <w:r w:rsidR="006E452F">
        <w:rPr>
          <w:rFonts w:cs="Times New Roman"/>
          <w:szCs w:val="24"/>
        </w:rPr>
        <w:t xml:space="preserve"> </w:t>
      </w:r>
      <w:r w:rsidRPr="00EA10C9">
        <w:rPr>
          <w:rFonts w:cs="Times New Roman"/>
          <w:szCs w:val="24"/>
        </w:rPr>
        <w:t>58) = 3.64, p &lt; .05, ηp</w:t>
      </w:r>
      <w:r w:rsidRPr="00EA10C9">
        <w:rPr>
          <w:rFonts w:cs="Times New Roman"/>
          <w:szCs w:val="24"/>
          <w:vertAlign w:val="superscript"/>
        </w:rPr>
        <w:t xml:space="preserve">2 </w:t>
      </w:r>
      <w:r w:rsidRPr="00EA10C9">
        <w:rPr>
          <w:rFonts w:cs="Times New Roman"/>
          <w:szCs w:val="24"/>
        </w:rPr>
        <w:t xml:space="preserve">= .07). Hence, </w:t>
      </w:r>
      <w:r w:rsidR="00302763" w:rsidRPr="00EA10C9">
        <w:rPr>
          <w:rFonts w:cs="Times New Roman"/>
          <w:szCs w:val="24"/>
        </w:rPr>
        <w:t>H</w:t>
      </w:r>
      <w:r w:rsidR="006028EF" w:rsidRPr="00EA10C9">
        <w:rPr>
          <w:rFonts w:cs="Times New Roman"/>
          <w:szCs w:val="24"/>
        </w:rPr>
        <w:t>1a</w:t>
      </w:r>
      <w:r w:rsidRPr="00EA10C9">
        <w:rPr>
          <w:rFonts w:cs="Times New Roman"/>
          <w:szCs w:val="24"/>
        </w:rPr>
        <w:t xml:space="preserve"> and </w:t>
      </w:r>
      <w:r w:rsidR="00441469" w:rsidRPr="00EA10C9">
        <w:rPr>
          <w:rFonts w:cs="Times New Roman"/>
          <w:szCs w:val="24"/>
        </w:rPr>
        <w:t>1</w:t>
      </w:r>
      <w:r w:rsidR="006028EF" w:rsidRPr="00EA10C9">
        <w:rPr>
          <w:rFonts w:cs="Times New Roman"/>
          <w:szCs w:val="24"/>
        </w:rPr>
        <w:t>b</w:t>
      </w:r>
      <w:r w:rsidRPr="00EA10C9">
        <w:rPr>
          <w:rFonts w:cs="Times New Roman"/>
          <w:szCs w:val="24"/>
        </w:rPr>
        <w:t xml:space="preserve"> were supported, as illustrated in Figure 1.</w:t>
      </w:r>
    </w:p>
    <w:p w14:paraId="1BAD79E4" w14:textId="618C3B62" w:rsidR="007F394D" w:rsidRPr="00EA10C9" w:rsidRDefault="007F394D" w:rsidP="007F394D">
      <w:pPr>
        <w:spacing w:before="100" w:beforeAutospacing="1" w:after="100" w:afterAutospacing="1" w:line="480" w:lineRule="auto"/>
        <w:jc w:val="center"/>
        <w:rPr>
          <w:rFonts w:eastAsia="MS Mincho"/>
          <w:lang w:eastAsia="zh-TW"/>
        </w:rPr>
      </w:pPr>
      <w:r w:rsidRPr="00EA10C9">
        <w:rPr>
          <w:rFonts w:eastAsia="MS Mincho"/>
          <w:lang w:eastAsia="zh-TW"/>
        </w:rPr>
        <w:lastRenderedPageBreak/>
        <w:t>-------------------------------------------------</w:t>
      </w:r>
      <w:r w:rsidRPr="00EA10C9">
        <w:rPr>
          <w:rFonts w:eastAsia="MS Mincho"/>
          <w:lang w:eastAsia="zh-TW"/>
        </w:rPr>
        <w:br/>
        <w:t>Insert Figure 1 about here</w:t>
      </w:r>
      <w:r w:rsidRPr="00EA10C9">
        <w:rPr>
          <w:rFonts w:eastAsia="MS Mincho"/>
          <w:lang w:eastAsia="zh-TW"/>
        </w:rPr>
        <w:br/>
        <w:t>-------------------------------------------------</w:t>
      </w:r>
    </w:p>
    <w:p w14:paraId="74134F5D" w14:textId="39FFF2D0" w:rsidR="00BA4EAB" w:rsidRPr="00EA10C9" w:rsidRDefault="00DF65C5" w:rsidP="005F608E">
      <w:pPr>
        <w:spacing w:line="480" w:lineRule="auto"/>
        <w:ind w:firstLine="720"/>
        <w:rPr>
          <w:rFonts w:cs="Times New Roman"/>
          <w:szCs w:val="24"/>
        </w:rPr>
      </w:pPr>
      <w:r w:rsidRPr="00EA10C9">
        <w:rPr>
          <w:rFonts w:cs="Times New Roman"/>
          <w:szCs w:val="24"/>
        </w:rPr>
        <w:t>Testing H2, we entered our independent and dependent variables into a</w:t>
      </w:r>
      <w:r w:rsidR="00BA4EAB" w:rsidRPr="00EA10C9">
        <w:rPr>
          <w:rFonts w:cs="Times New Roman"/>
          <w:szCs w:val="24"/>
        </w:rPr>
        <w:t xml:space="preserve"> 2x2x2 ANCOVA</w:t>
      </w:r>
      <w:r w:rsidRPr="00EA10C9">
        <w:rPr>
          <w:rFonts w:cs="Times New Roman"/>
          <w:szCs w:val="24"/>
        </w:rPr>
        <w:t xml:space="preserve">. We found </w:t>
      </w:r>
      <w:r w:rsidR="00BA4EAB" w:rsidRPr="00EA10C9">
        <w:rPr>
          <w:rFonts w:cs="Times New Roman"/>
          <w:szCs w:val="24"/>
        </w:rPr>
        <w:t>a significant three-way interaction (</w:t>
      </w:r>
      <w:proofErr w:type="gramStart"/>
      <w:r w:rsidR="00BA4EAB" w:rsidRPr="00EA10C9">
        <w:rPr>
          <w:rFonts w:cs="Times New Roman"/>
          <w:szCs w:val="24"/>
        </w:rPr>
        <w:t>F(</w:t>
      </w:r>
      <w:proofErr w:type="gramEnd"/>
      <w:r w:rsidR="00BA4EAB" w:rsidRPr="00EA10C9">
        <w:rPr>
          <w:rFonts w:cs="Times New Roman"/>
          <w:szCs w:val="24"/>
        </w:rPr>
        <w:t>1,</w:t>
      </w:r>
      <w:r w:rsidR="006E452F">
        <w:rPr>
          <w:rFonts w:cs="Times New Roman"/>
          <w:szCs w:val="24"/>
        </w:rPr>
        <w:t xml:space="preserve"> </w:t>
      </w:r>
      <w:r w:rsidR="00BA4EAB" w:rsidRPr="00EA10C9">
        <w:rPr>
          <w:rFonts w:cs="Times New Roman"/>
          <w:szCs w:val="24"/>
        </w:rPr>
        <w:t>191) = 5.69, p &lt; .05, ηp</w:t>
      </w:r>
      <w:r w:rsidR="00BA4EAB" w:rsidRPr="00EA10C9">
        <w:rPr>
          <w:rFonts w:cs="Times New Roman"/>
          <w:szCs w:val="24"/>
          <w:vertAlign w:val="superscript"/>
        </w:rPr>
        <w:t xml:space="preserve">2 </w:t>
      </w:r>
      <w:r w:rsidR="00BA4EAB" w:rsidRPr="00EA10C9">
        <w:rPr>
          <w:rFonts w:cs="Times New Roman"/>
          <w:szCs w:val="24"/>
        </w:rPr>
        <w:t xml:space="preserve">= .03), as illustrated in Figure 2. As expected in </w:t>
      </w:r>
      <w:r w:rsidR="00493EE2" w:rsidRPr="00EA10C9">
        <w:rPr>
          <w:rFonts w:cs="Times New Roman"/>
          <w:szCs w:val="24"/>
        </w:rPr>
        <w:t>H</w:t>
      </w:r>
      <w:r w:rsidR="006028EF" w:rsidRPr="00EA10C9">
        <w:rPr>
          <w:rFonts w:cs="Times New Roman"/>
          <w:szCs w:val="24"/>
        </w:rPr>
        <w:t>2a</w:t>
      </w:r>
      <w:r w:rsidR="00BA4EAB" w:rsidRPr="00EA10C9">
        <w:rPr>
          <w:rFonts w:cs="Times New Roman"/>
          <w:szCs w:val="24"/>
        </w:rPr>
        <w:t xml:space="preserve">, male consumers’ </w:t>
      </w:r>
      <w:r w:rsidR="00137DD4" w:rsidRPr="00EA10C9">
        <w:rPr>
          <w:rFonts w:cs="Times New Roman"/>
          <w:szCs w:val="24"/>
        </w:rPr>
        <w:t xml:space="preserve">post-extension </w:t>
      </w:r>
      <w:r w:rsidR="00BA4EAB" w:rsidRPr="00EA10C9">
        <w:rPr>
          <w:rFonts w:cs="Times New Roman"/>
          <w:szCs w:val="24"/>
        </w:rPr>
        <w:t>attitude</w:t>
      </w:r>
      <w:r w:rsidR="00FE1F8E" w:rsidRPr="00EA10C9">
        <w:rPr>
          <w:rFonts w:cs="Times New Roman"/>
          <w:szCs w:val="24"/>
        </w:rPr>
        <w:t>s</w:t>
      </w:r>
      <w:r w:rsidR="00BA4EAB" w:rsidRPr="00EA10C9">
        <w:rPr>
          <w:rFonts w:cs="Times New Roman"/>
          <w:szCs w:val="24"/>
        </w:rPr>
        <w:t xml:space="preserve"> towards the Bulldog brand (M</w:t>
      </w:r>
      <w:r w:rsidR="00BA4EAB" w:rsidRPr="00EA10C9">
        <w:rPr>
          <w:rFonts w:cs="Times New Roman"/>
          <w:szCs w:val="24"/>
        </w:rPr>
        <w:sym w:font="Wingdings" w:char="F0E0"/>
      </w:r>
      <w:r w:rsidR="00BA4EAB" w:rsidRPr="00EA10C9">
        <w:rPr>
          <w:rFonts w:cs="Times New Roman"/>
          <w:szCs w:val="24"/>
        </w:rPr>
        <w:t xml:space="preserve">F) </w:t>
      </w:r>
      <w:r w:rsidR="00FE1F8E" w:rsidRPr="00EA10C9">
        <w:rPr>
          <w:rFonts w:cs="Times New Roman"/>
          <w:szCs w:val="24"/>
        </w:rPr>
        <w:t xml:space="preserve">were </w:t>
      </w:r>
      <w:r w:rsidR="00BA4EAB" w:rsidRPr="00EA10C9">
        <w:rPr>
          <w:rFonts w:cs="Times New Roman"/>
          <w:szCs w:val="24"/>
        </w:rPr>
        <w:t>significantly</w:t>
      </w:r>
      <w:r w:rsidR="00F94599" w:rsidRPr="00EA10C9">
        <w:rPr>
          <w:rFonts w:cs="Times New Roman"/>
          <w:szCs w:val="24"/>
        </w:rPr>
        <w:t xml:space="preserve"> higher in the </w:t>
      </w:r>
      <w:r w:rsidR="00D43F7C" w:rsidRPr="00EA10C9">
        <w:rPr>
          <w:rFonts w:cs="Times New Roman"/>
          <w:szCs w:val="24"/>
        </w:rPr>
        <w:t>LPCF</w:t>
      </w:r>
      <w:r w:rsidR="00F94599" w:rsidRPr="00EA10C9">
        <w:rPr>
          <w:rFonts w:cs="Times New Roman"/>
          <w:szCs w:val="24"/>
        </w:rPr>
        <w:t xml:space="preserve"> (M</w:t>
      </w:r>
      <w:r w:rsidR="00441469" w:rsidRPr="00EA10C9">
        <w:rPr>
          <w:rFonts w:cs="Times New Roman"/>
          <w:szCs w:val="24"/>
          <w:vertAlign w:val="subscript"/>
        </w:rPr>
        <w:t>LPCF</w:t>
      </w:r>
      <w:r w:rsidR="00F94599" w:rsidRPr="00EA10C9">
        <w:rPr>
          <w:rFonts w:cs="Times New Roman"/>
          <w:szCs w:val="24"/>
          <w:vertAlign w:val="subscript"/>
        </w:rPr>
        <w:t xml:space="preserve"> </w:t>
      </w:r>
      <w:r w:rsidR="00F94599" w:rsidRPr="00EA10C9">
        <w:rPr>
          <w:rFonts w:cs="Times New Roman"/>
          <w:szCs w:val="24"/>
        </w:rPr>
        <w:t xml:space="preserve">= 5.09, SE = .23) than the </w:t>
      </w:r>
      <w:r w:rsidR="00D43F7C" w:rsidRPr="00EA10C9">
        <w:rPr>
          <w:rFonts w:cs="Times New Roman"/>
          <w:szCs w:val="24"/>
        </w:rPr>
        <w:t>HPCF</w:t>
      </w:r>
      <w:r w:rsidR="00F94599" w:rsidRPr="00EA10C9">
        <w:rPr>
          <w:rFonts w:cs="Times New Roman"/>
          <w:szCs w:val="24"/>
        </w:rPr>
        <w:t xml:space="preserve"> condition (M</w:t>
      </w:r>
      <w:r w:rsidR="00441469" w:rsidRPr="00EA10C9">
        <w:rPr>
          <w:rFonts w:cs="Times New Roman"/>
          <w:szCs w:val="24"/>
          <w:vertAlign w:val="subscript"/>
        </w:rPr>
        <w:t>HPCF</w:t>
      </w:r>
      <w:r w:rsidR="00F94599" w:rsidRPr="00EA10C9">
        <w:rPr>
          <w:rFonts w:cs="Times New Roman"/>
          <w:szCs w:val="24"/>
          <w:vertAlign w:val="subscript"/>
        </w:rPr>
        <w:t xml:space="preserve"> </w:t>
      </w:r>
      <w:r w:rsidR="00F94599" w:rsidRPr="00EA10C9">
        <w:rPr>
          <w:rFonts w:cs="Times New Roman"/>
          <w:szCs w:val="24"/>
        </w:rPr>
        <w:t>= 4.45, SE</w:t>
      </w:r>
      <w:r w:rsidR="00441469" w:rsidRPr="00EA10C9">
        <w:rPr>
          <w:rFonts w:cs="Times New Roman"/>
          <w:szCs w:val="24"/>
        </w:rPr>
        <w:t xml:space="preserve"> </w:t>
      </w:r>
      <w:r w:rsidR="00F94599" w:rsidRPr="00EA10C9">
        <w:rPr>
          <w:rFonts w:cs="Times New Roman"/>
          <w:szCs w:val="24"/>
        </w:rPr>
        <w:t>=</w:t>
      </w:r>
      <w:r w:rsidR="00441469" w:rsidRPr="00EA10C9">
        <w:rPr>
          <w:rFonts w:cs="Times New Roman"/>
          <w:szCs w:val="24"/>
        </w:rPr>
        <w:t xml:space="preserve"> </w:t>
      </w:r>
      <w:r w:rsidR="00F94599" w:rsidRPr="00EA10C9">
        <w:rPr>
          <w:rFonts w:cs="Times New Roman"/>
          <w:szCs w:val="24"/>
        </w:rPr>
        <w:t xml:space="preserve">.20; </w:t>
      </w:r>
      <w:proofErr w:type="gramStart"/>
      <w:r w:rsidR="00F94599" w:rsidRPr="00EA10C9">
        <w:rPr>
          <w:rFonts w:cs="Times New Roman"/>
          <w:szCs w:val="24"/>
        </w:rPr>
        <w:t>F(</w:t>
      </w:r>
      <w:proofErr w:type="gramEnd"/>
      <w:r w:rsidR="00F94599" w:rsidRPr="00EA10C9">
        <w:rPr>
          <w:rFonts w:cs="Times New Roman"/>
          <w:szCs w:val="24"/>
        </w:rPr>
        <w:t>1,</w:t>
      </w:r>
      <w:r w:rsidR="006E452F">
        <w:rPr>
          <w:rFonts w:cs="Times New Roman"/>
          <w:szCs w:val="24"/>
        </w:rPr>
        <w:t xml:space="preserve"> </w:t>
      </w:r>
      <w:r w:rsidR="00F94599" w:rsidRPr="00EA10C9">
        <w:rPr>
          <w:rFonts w:cs="Times New Roman"/>
          <w:szCs w:val="24"/>
        </w:rPr>
        <w:t>38) = 4.50, p &lt; .05, ηp</w:t>
      </w:r>
      <w:r w:rsidR="00F94599" w:rsidRPr="00EA10C9">
        <w:rPr>
          <w:rFonts w:cs="Times New Roman"/>
          <w:szCs w:val="24"/>
          <w:vertAlign w:val="superscript"/>
        </w:rPr>
        <w:t xml:space="preserve">2 </w:t>
      </w:r>
      <w:r w:rsidR="00F94599" w:rsidRPr="00EA10C9">
        <w:rPr>
          <w:rFonts w:cs="Times New Roman"/>
          <w:szCs w:val="24"/>
        </w:rPr>
        <w:t>= .11).</w:t>
      </w:r>
      <w:r w:rsidR="00BA4EAB" w:rsidRPr="00EA10C9">
        <w:rPr>
          <w:rFonts w:cs="Times New Roman"/>
          <w:szCs w:val="24"/>
        </w:rPr>
        <w:t xml:space="preserve"> For </w:t>
      </w:r>
      <w:r w:rsidR="00493EE2" w:rsidRPr="00EA10C9">
        <w:rPr>
          <w:rFonts w:cs="Times New Roman"/>
          <w:szCs w:val="24"/>
        </w:rPr>
        <w:t>H</w:t>
      </w:r>
      <w:r w:rsidR="006028EF" w:rsidRPr="00EA10C9">
        <w:rPr>
          <w:rFonts w:cs="Times New Roman"/>
          <w:szCs w:val="24"/>
        </w:rPr>
        <w:t>2b</w:t>
      </w:r>
      <w:r w:rsidR="00BA4EAB" w:rsidRPr="00EA10C9">
        <w:rPr>
          <w:rFonts w:cs="Times New Roman"/>
          <w:szCs w:val="24"/>
        </w:rPr>
        <w:t xml:space="preserve">, female consumers’ </w:t>
      </w:r>
      <w:r w:rsidR="00137DD4" w:rsidRPr="00EA10C9">
        <w:rPr>
          <w:rFonts w:cs="Times New Roman"/>
          <w:szCs w:val="24"/>
        </w:rPr>
        <w:t xml:space="preserve">post-extension </w:t>
      </w:r>
      <w:r w:rsidR="00BA4EAB" w:rsidRPr="00EA10C9">
        <w:rPr>
          <w:rFonts w:cs="Times New Roman"/>
          <w:szCs w:val="24"/>
        </w:rPr>
        <w:t>attitude</w:t>
      </w:r>
      <w:r w:rsidR="00FE1F8E" w:rsidRPr="00EA10C9">
        <w:rPr>
          <w:rFonts w:cs="Times New Roman"/>
          <w:szCs w:val="24"/>
        </w:rPr>
        <w:t>s</w:t>
      </w:r>
      <w:r w:rsidR="00BA4EAB" w:rsidRPr="00EA10C9">
        <w:rPr>
          <w:rFonts w:cs="Times New Roman"/>
          <w:szCs w:val="24"/>
        </w:rPr>
        <w:t xml:space="preserve"> towards the Estee Lauder brand (F</w:t>
      </w:r>
      <w:r w:rsidR="00BA4EAB" w:rsidRPr="00EA10C9">
        <w:rPr>
          <w:rFonts w:cs="Times New Roman"/>
          <w:szCs w:val="24"/>
        </w:rPr>
        <w:sym w:font="Wingdings" w:char="F0E0"/>
      </w:r>
      <w:r w:rsidR="00BA4EAB" w:rsidRPr="00EA10C9">
        <w:rPr>
          <w:rFonts w:cs="Times New Roman"/>
          <w:szCs w:val="24"/>
        </w:rPr>
        <w:t xml:space="preserve">M) </w:t>
      </w:r>
      <w:r w:rsidR="00FE1F8E" w:rsidRPr="00EA10C9">
        <w:rPr>
          <w:rFonts w:cs="Times New Roman"/>
          <w:szCs w:val="24"/>
        </w:rPr>
        <w:t xml:space="preserve">were </w:t>
      </w:r>
      <w:r w:rsidR="00BA4EAB" w:rsidRPr="00EA10C9">
        <w:rPr>
          <w:rFonts w:cs="Times New Roman"/>
          <w:szCs w:val="24"/>
        </w:rPr>
        <w:t xml:space="preserve">also significantly </w:t>
      </w:r>
      <w:r w:rsidR="00F94599" w:rsidRPr="00EA10C9">
        <w:rPr>
          <w:rFonts w:cs="Times New Roman"/>
          <w:szCs w:val="24"/>
        </w:rPr>
        <w:t xml:space="preserve">higher in the </w:t>
      </w:r>
      <w:r w:rsidR="00D43F7C" w:rsidRPr="00EA10C9">
        <w:rPr>
          <w:rFonts w:cs="Times New Roman"/>
          <w:szCs w:val="24"/>
        </w:rPr>
        <w:t>LPCF</w:t>
      </w:r>
      <w:r w:rsidR="00F94599" w:rsidRPr="00EA10C9">
        <w:rPr>
          <w:rFonts w:cs="Times New Roman"/>
          <w:szCs w:val="24"/>
        </w:rPr>
        <w:t xml:space="preserve"> (M</w:t>
      </w:r>
      <w:r w:rsidR="00441469" w:rsidRPr="00EA10C9">
        <w:rPr>
          <w:rFonts w:cs="Times New Roman"/>
          <w:szCs w:val="24"/>
          <w:vertAlign w:val="subscript"/>
        </w:rPr>
        <w:t>LPCF</w:t>
      </w:r>
      <w:r w:rsidR="00F94599" w:rsidRPr="00EA10C9">
        <w:rPr>
          <w:rFonts w:cs="Times New Roman"/>
          <w:szCs w:val="24"/>
        </w:rPr>
        <w:t xml:space="preserve"> = 5.35, SE = .17) than the </w:t>
      </w:r>
      <w:r w:rsidR="00D43F7C" w:rsidRPr="00EA10C9">
        <w:rPr>
          <w:rFonts w:cs="Times New Roman"/>
          <w:szCs w:val="24"/>
        </w:rPr>
        <w:t>HPCF</w:t>
      </w:r>
      <w:r w:rsidR="00F94599" w:rsidRPr="00EA10C9">
        <w:rPr>
          <w:rFonts w:cs="Times New Roman"/>
          <w:szCs w:val="24"/>
        </w:rPr>
        <w:t xml:space="preserve"> condition (M</w:t>
      </w:r>
      <w:r w:rsidR="00441469" w:rsidRPr="00EA10C9">
        <w:rPr>
          <w:rFonts w:cs="Times New Roman"/>
          <w:szCs w:val="24"/>
          <w:vertAlign w:val="subscript"/>
        </w:rPr>
        <w:t>HPCF</w:t>
      </w:r>
      <w:r w:rsidR="00F94599" w:rsidRPr="00EA10C9">
        <w:rPr>
          <w:rFonts w:cs="Times New Roman"/>
          <w:szCs w:val="24"/>
          <w:vertAlign w:val="subscript"/>
        </w:rPr>
        <w:t xml:space="preserve"> </w:t>
      </w:r>
      <w:r w:rsidR="00F94599" w:rsidRPr="00EA10C9">
        <w:rPr>
          <w:rFonts w:cs="Times New Roman"/>
          <w:szCs w:val="24"/>
        </w:rPr>
        <w:t xml:space="preserve">= 4.86, SE = .18; </w:t>
      </w:r>
      <w:proofErr w:type="gramStart"/>
      <w:r w:rsidR="00F94599" w:rsidRPr="00EA10C9">
        <w:rPr>
          <w:rFonts w:cs="Times New Roman"/>
          <w:szCs w:val="24"/>
        </w:rPr>
        <w:t>F(</w:t>
      </w:r>
      <w:proofErr w:type="gramEnd"/>
      <w:r w:rsidR="00F94599" w:rsidRPr="00EA10C9">
        <w:rPr>
          <w:rFonts w:cs="Times New Roman"/>
          <w:szCs w:val="24"/>
        </w:rPr>
        <w:t>1,</w:t>
      </w:r>
      <w:r w:rsidR="006E452F">
        <w:rPr>
          <w:rFonts w:cs="Times New Roman"/>
          <w:szCs w:val="24"/>
        </w:rPr>
        <w:t xml:space="preserve"> </w:t>
      </w:r>
      <w:r w:rsidR="00F94599" w:rsidRPr="00EA10C9">
        <w:rPr>
          <w:rFonts w:cs="Times New Roman"/>
          <w:szCs w:val="24"/>
        </w:rPr>
        <w:t>58) = 3.90, p = .05, ηp</w:t>
      </w:r>
      <w:r w:rsidR="00F94599" w:rsidRPr="00EA10C9">
        <w:rPr>
          <w:rFonts w:cs="Times New Roman"/>
          <w:szCs w:val="24"/>
          <w:vertAlign w:val="superscript"/>
        </w:rPr>
        <w:t xml:space="preserve">2 </w:t>
      </w:r>
      <w:r w:rsidR="00F94599" w:rsidRPr="00EA10C9">
        <w:rPr>
          <w:rFonts w:cs="Times New Roman"/>
          <w:szCs w:val="24"/>
        </w:rPr>
        <w:t xml:space="preserve">= .06). </w:t>
      </w:r>
      <w:r w:rsidR="00BA4EAB" w:rsidRPr="00EA10C9">
        <w:rPr>
          <w:rFonts w:cs="Times New Roman"/>
          <w:szCs w:val="24"/>
        </w:rPr>
        <w:t xml:space="preserve">Therefore, </w:t>
      </w:r>
      <w:r w:rsidR="00302763" w:rsidRPr="00EA10C9">
        <w:rPr>
          <w:rFonts w:cs="Times New Roman"/>
          <w:szCs w:val="24"/>
        </w:rPr>
        <w:t>H</w:t>
      </w:r>
      <w:r w:rsidR="006028EF" w:rsidRPr="00EA10C9">
        <w:rPr>
          <w:rFonts w:cs="Times New Roman"/>
          <w:szCs w:val="24"/>
        </w:rPr>
        <w:t>2a</w:t>
      </w:r>
      <w:r w:rsidR="00BA4EAB" w:rsidRPr="00EA10C9">
        <w:rPr>
          <w:rFonts w:cs="Times New Roman"/>
          <w:szCs w:val="24"/>
        </w:rPr>
        <w:t xml:space="preserve"> and </w:t>
      </w:r>
      <w:r w:rsidR="00302763" w:rsidRPr="00EA10C9">
        <w:rPr>
          <w:rFonts w:cs="Times New Roman"/>
          <w:szCs w:val="24"/>
        </w:rPr>
        <w:t>H</w:t>
      </w:r>
      <w:r w:rsidR="006028EF" w:rsidRPr="00EA10C9">
        <w:rPr>
          <w:rFonts w:cs="Times New Roman"/>
          <w:szCs w:val="24"/>
        </w:rPr>
        <w:t>2b</w:t>
      </w:r>
      <w:r w:rsidR="00BA4EAB" w:rsidRPr="00EA10C9">
        <w:rPr>
          <w:rFonts w:cs="Times New Roman"/>
          <w:szCs w:val="24"/>
        </w:rPr>
        <w:t xml:space="preserve"> were supported.</w:t>
      </w:r>
    </w:p>
    <w:p w14:paraId="34E7B84F" w14:textId="0196E54F" w:rsidR="007F394D" w:rsidRPr="00EA10C9" w:rsidRDefault="007F394D" w:rsidP="007F394D">
      <w:pPr>
        <w:spacing w:before="100" w:beforeAutospacing="1" w:after="100" w:afterAutospacing="1" w:line="480" w:lineRule="auto"/>
        <w:jc w:val="center"/>
        <w:rPr>
          <w:rFonts w:eastAsia="MS Mincho"/>
          <w:lang w:eastAsia="zh-TW"/>
        </w:rPr>
      </w:pPr>
      <w:r w:rsidRPr="00EA10C9">
        <w:rPr>
          <w:rFonts w:eastAsia="MS Mincho"/>
          <w:lang w:eastAsia="zh-TW"/>
        </w:rPr>
        <w:t>-------------------------------------------------</w:t>
      </w:r>
      <w:r w:rsidRPr="00EA10C9">
        <w:rPr>
          <w:rFonts w:eastAsia="MS Mincho"/>
          <w:lang w:eastAsia="zh-TW"/>
        </w:rPr>
        <w:br/>
        <w:t>Insert Figure 2 about here</w:t>
      </w:r>
      <w:r w:rsidRPr="00EA10C9">
        <w:rPr>
          <w:rFonts w:eastAsia="MS Mincho"/>
          <w:lang w:eastAsia="zh-TW"/>
        </w:rPr>
        <w:br/>
        <w:t>-------------------------------------------------</w:t>
      </w:r>
    </w:p>
    <w:p w14:paraId="285A68CB" w14:textId="3C92AC9B" w:rsidR="00BA4EAB" w:rsidRPr="00EA10C9" w:rsidRDefault="00AE3917" w:rsidP="005F608E">
      <w:pPr>
        <w:spacing w:line="480" w:lineRule="auto"/>
        <w:rPr>
          <w:rFonts w:cs="Times New Roman"/>
          <w:i/>
          <w:szCs w:val="24"/>
        </w:rPr>
      </w:pPr>
      <w:r w:rsidRPr="00EA10C9">
        <w:rPr>
          <w:rFonts w:cs="Times New Roman"/>
          <w:i/>
          <w:szCs w:val="24"/>
        </w:rPr>
        <w:t xml:space="preserve">4.7 </w:t>
      </w:r>
      <w:r w:rsidR="00BA4EAB" w:rsidRPr="00EA10C9">
        <w:rPr>
          <w:rFonts w:cs="Times New Roman"/>
          <w:i/>
          <w:szCs w:val="24"/>
        </w:rPr>
        <w:t>Discussion</w:t>
      </w:r>
      <w:r w:rsidR="0035119C" w:rsidRPr="00EA10C9">
        <w:rPr>
          <w:rFonts w:cs="Times New Roman"/>
          <w:i/>
          <w:szCs w:val="24"/>
        </w:rPr>
        <w:t xml:space="preserve"> </w:t>
      </w:r>
    </w:p>
    <w:p w14:paraId="7FB457F0" w14:textId="12988C48" w:rsidR="009E5B91" w:rsidRPr="00EA10C9" w:rsidRDefault="00BA4EAB" w:rsidP="005F608E">
      <w:pPr>
        <w:spacing w:line="480" w:lineRule="auto"/>
        <w:ind w:firstLine="720"/>
        <w:rPr>
          <w:rFonts w:cs="Times New Roman"/>
          <w:szCs w:val="24"/>
        </w:rPr>
      </w:pPr>
      <w:r w:rsidRPr="00EA10C9">
        <w:rPr>
          <w:rFonts w:cs="Times New Roman"/>
          <w:szCs w:val="24"/>
        </w:rPr>
        <w:t xml:space="preserve">The results of Study 1 reveal </w:t>
      </w:r>
      <w:r w:rsidR="00DF65C5" w:rsidRPr="00EA10C9">
        <w:rPr>
          <w:rFonts w:cs="Times New Roman"/>
          <w:szCs w:val="24"/>
        </w:rPr>
        <w:t>that (1)</w:t>
      </w:r>
      <w:r w:rsidR="006E452F">
        <w:rPr>
          <w:rFonts w:cs="Times New Roman"/>
          <w:szCs w:val="24"/>
        </w:rPr>
        <w:t xml:space="preserve"> </w:t>
      </w:r>
      <w:r w:rsidR="006C02EC" w:rsidRPr="00EA10C9">
        <w:rPr>
          <w:rFonts w:cs="Times New Roman"/>
          <w:szCs w:val="24"/>
        </w:rPr>
        <w:t>when a brand introduces</w:t>
      </w:r>
      <w:r w:rsidR="006C02EC" w:rsidRPr="00EA10C9">
        <w:t xml:space="preserve"> </w:t>
      </w:r>
      <w:r w:rsidR="006C02EC" w:rsidRPr="00EA10C9">
        <w:rPr>
          <w:rFonts w:cs="Times New Roman"/>
          <w:szCs w:val="24"/>
        </w:rPr>
        <w:t xml:space="preserve">a cross-gender </w:t>
      </w:r>
      <w:r w:rsidR="00CE3E4F" w:rsidRPr="00EA10C9">
        <w:rPr>
          <w:rFonts w:cs="Times New Roman"/>
          <w:szCs w:val="24"/>
        </w:rPr>
        <w:t>BE</w:t>
      </w:r>
      <w:r w:rsidR="006C02EC" w:rsidRPr="00EA10C9">
        <w:rPr>
          <w:rFonts w:cs="Times New Roman"/>
          <w:szCs w:val="24"/>
        </w:rPr>
        <w:t xml:space="preserve">, brand personality dilution </w:t>
      </w:r>
      <w:r w:rsidR="004F7325" w:rsidRPr="00EA10C9">
        <w:rPr>
          <w:rFonts w:cs="Times New Roman"/>
          <w:szCs w:val="24"/>
        </w:rPr>
        <w:t xml:space="preserve">takes place </w:t>
      </w:r>
      <w:r w:rsidR="00D43F7C" w:rsidRPr="00EA10C9">
        <w:rPr>
          <w:rFonts w:cs="Times New Roman"/>
          <w:szCs w:val="24"/>
        </w:rPr>
        <w:t>but</w:t>
      </w:r>
      <w:r w:rsidR="004F7325" w:rsidRPr="00EA10C9">
        <w:rPr>
          <w:rFonts w:cs="Times New Roman"/>
          <w:szCs w:val="24"/>
        </w:rPr>
        <w:t xml:space="preserve"> </w:t>
      </w:r>
      <w:r w:rsidR="006C02EC" w:rsidRPr="00EA10C9">
        <w:rPr>
          <w:rFonts w:cs="Times New Roman"/>
          <w:szCs w:val="24"/>
        </w:rPr>
        <w:t xml:space="preserve">can be minimised </w:t>
      </w:r>
      <w:r w:rsidR="00D43F7C" w:rsidRPr="00EA10C9">
        <w:rPr>
          <w:rFonts w:cs="Times New Roman"/>
          <w:szCs w:val="24"/>
        </w:rPr>
        <w:t>by the LPCF (versus HPCF)</w:t>
      </w:r>
      <w:r w:rsidR="006C02EC" w:rsidRPr="00EA10C9">
        <w:rPr>
          <w:rFonts w:cs="Times New Roman"/>
          <w:szCs w:val="24"/>
        </w:rPr>
        <w:t xml:space="preserve"> condition; (2) existing consumers have more positive attitudes towards the </w:t>
      </w:r>
      <w:r w:rsidR="008D7A0A" w:rsidRPr="00EA10C9">
        <w:rPr>
          <w:rFonts w:cs="Times New Roman"/>
          <w:szCs w:val="24"/>
        </w:rPr>
        <w:t>PB</w:t>
      </w:r>
      <w:r w:rsidR="006C02EC" w:rsidRPr="00EA10C9">
        <w:rPr>
          <w:rFonts w:cs="Times New Roman"/>
          <w:szCs w:val="24"/>
        </w:rPr>
        <w:t xml:space="preserve"> launching cross-gender </w:t>
      </w:r>
      <w:r w:rsidR="00CE3E4F" w:rsidRPr="00EA10C9">
        <w:rPr>
          <w:rFonts w:cs="Times New Roman"/>
          <w:szCs w:val="24"/>
        </w:rPr>
        <w:t>BE</w:t>
      </w:r>
      <w:r w:rsidR="006C02EC" w:rsidRPr="00EA10C9">
        <w:rPr>
          <w:rFonts w:cs="Times New Roman"/>
          <w:szCs w:val="24"/>
        </w:rPr>
        <w:t xml:space="preserve">s in the </w:t>
      </w:r>
      <w:r w:rsidR="00D43F7C" w:rsidRPr="00EA10C9">
        <w:rPr>
          <w:rFonts w:cs="Times New Roman"/>
          <w:szCs w:val="24"/>
        </w:rPr>
        <w:t>LPCF</w:t>
      </w:r>
      <w:r w:rsidR="006C02EC" w:rsidRPr="00EA10C9">
        <w:rPr>
          <w:rFonts w:cs="Times New Roman"/>
          <w:szCs w:val="24"/>
        </w:rPr>
        <w:t xml:space="preserve"> (v</w:t>
      </w:r>
      <w:r w:rsidR="00D43F7C" w:rsidRPr="00EA10C9">
        <w:rPr>
          <w:rFonts w:cs="Times New Roman"/>
          <w:szCs w:val="24"/>
        </w:rPr>
        <w:t>ersus</w:t>
      </w:r>
      <w:r w:rsidR="006C02EC" w:rsidRPr="00EA10C9">
        <w:rPr>
          <w:rFonts w:cs="Times New Roman"/>
          <w:szCs w:val="24"/>
        </w:rPr>
        <w:t xml:space="preserve"> </w:t>
      </w:r>
      <w:r w:rsidR="00D43F7C" w:rsidRPr="00EA10C9">
        <w:rPr>
          <w:rFonts w:cs="Times New Roman"/>
          <w:szCs w:val="24"/>
        </w:rPr>
        <w:t>HPCF</w:t>
      </w:r>
      <w:r w:rsidR="006C02EC" w:rsidRPr="00EA10C9">
        <w:rPr>
          <w:rFonts w:cs="Times New Roman"/>
          <w:szCs w:val="24"/>
        </w:rPr>
        <w:t xml:space="preserve">) condition. </w:t>
      </w:r>
      <w:r w:rsidRPr="00EA10C9">
        <w:rPr>
          <w:rFonts w:cs="Times New Roman"/>
          <w:szCs w:val="24"/>
        </w:rPr>
        <w:t>Consistent with our prediction, this may be caused by the brand concept disfluency</w:t>
      </w:r>
      <w:r w:rsidR="00A92E00" w:rsidRPr="00EA10C9">
        <w:rPr>
          <w:rFonts w:cs="Times New Roman"/>
          <w:szCs w:val="24"/>
        </w:rPr>
        <w:t xml:space="preserve">, due to which </w:t>
      </w:r>
      <w:r w:rsidRPr="00EA10C9">
        <w:rPr>
          <w:rFonts w:cs="Times New Roman"/>
          <w:szCs w:val="24"/>
        </w:rPr>
        <w:t xml:space="preserve">consumers can no longer express their </w:t>
      </w:r>
      <w:r w:rsidR="00493EE2" w:rsidRPr="00EA10C9">
        <w:rPr>
          <w:rFonts w:cs="Times New Roman"/>
          <w:szCs w:val="24"/>
        </w:rPr>
        <w:t xml:space="preserve">biological sex-related </w:t>
      </w:r>
      <w:r w:rsidR="009A730B" w:rsidRPr="00EA10C9">
        <w:rPr>
          <w:rFonts w:cs="Times New Roman"/>
          <w:szCs w:val="24"/>
        </w:rPr>
        <w:t>self</w:t>
      </w:r>
      <w:r w:rsidR="004E7553" w:rsidRPr="00EA10C9">
        <w:rPr>
          <w:rFonts w:cs="Times New Roman"/>
          <w:szCs w:val="24"/>
        </w:rPr>
        <w:t>-</w:t>
      </w:r>
      <w:r w:rsidR="009A730B" w:rsidRPr="00EA10C9">
        <w:rPr>
          <w:rFonts w:cs="Times New Roman"/>
          <w:szCs w:val="24"/>
        </w:rPr>
        <w:t>identity</w:t>
      </w:r>
      <w:r w:rsidRPr="00EA10C9">
        <w:rPr>
          <w:rFonts w:cs="Times New Roman"/>
          <w:szCs w:val="24"/>
        </w:rPr>
        <w:t xml:space="preserve"> by purchasing the brand. </w:t>
      </w:r>
    </w:p>
    <w:p w14:paraId="4D8BF7F5" w14:textId="61427F0E" w:rsidR="0035119C" w:rsidRPr="00EA10C9" w:rsidRDefault="00D37DAA" w:rsidP="0035119C">
      <w:pPr>
        <w:spacing w:line="480" w:lineRule="auto"/>
        <w:ind w:firstLine="720"/>
        <w:rPr>
          <w:rFonts w:cs="Times New Roman"/>
          <w:szCs w:val="24"/>
        </w:rPr>
      </w:pPr>
      <w:r w:rsidRPr="00EA10C9">
        <w:rPr>
          <w:rFonts w:cs="Times New Roman"/>
          <w:szCs w:val="24"/>
        </w:rPr>
        <w:lastRenderedPageBreak/>
        <w:t xml:space="preserve">While the results are promising, there are certain limitations to </w:t>
      </w:r>
      <w:r w:rsidR="00F27D98" w:rsidRPr="00EA10C9">
        <w:rPr>
          <w:rFonts w:cs="Times New Roman"/>
          <w:szCs w:val="24"/>
        </w:rPr>
        <w:t xml:space="preserve">their </w:t>
      </w:r>
      <w:r w:rsidRPr="00EA10C9">
        <w:rPr>
          <w:rFonts w:cs="Times New Roman"/>
          <w:szCs w:val="24"/>
        </w:rPr>
        <w:t>generali</w:t>
      </w:r>
      <w:r w:rsidR="0084736B" w:rsidRPr="00EA10C9">
        <w:rPr>
          <w:rFonts w:cs="Times New Roman"/>
          <w:szCs w:val="24"/>
        </w:rPr>
        <w:t>s</w:t>
      </w:r>
      <w:r w:rsidRPr="00EA10C9">
        <w:rPr>
          <w:rFonts w:cs="Times New Roman"/>
          <w:szCs w:val="24"/>
        </w:rPr>
        <w:t xml:space="preserve">ability. First, our data come from one country, South Korea, and the results are in the context of a </w:t>
      </w:r>
      <w:r w:rsidR="009E5B91" w:rsidRPr="00EA10C9">
        <w:rPr>
          <w:rFonts w:cs="Times New Roman"/>
          <w:szCs w:val="24"/>
        </w:rPr>
        <w:t>specific product category, i.e.</w:t>
      </w:r>
      <w:r w:rsidR="001F7B3E">
        <w:rPr>
          <w:rFonts w:cs="Times New Roman"/>
          <w:szCs w:val="24"/>
        </w:rPr>
        <w:t>,</w:t>
      </w:r>
      <w:r w:rsidRPr="00EA10C9">
        <w:rPr>
          <w:rFonts w:cs="Times New Roman"/>
          <w:szCs w:val="24"/>
        </w:rPr>
        <w:t xml:space="preserve"> personal care products.</w:t>
      </w:r>
      <w:r w:rsidR="00144F1C" w:rsidRPr="00EA10C9">
        <w:rPr>
          <w:rFonts w:cs="Times New Roman"/>
          <w:szCs w:val="24"/>
        </w:rPr>
        <w:t xml:space="preserve"> </w:t>
      </w:r>
      <w:r w:rsidR="00BB76AC" w:rsidRPr="00EA10C9">
        <w:rPr>
          <w:rFonts w:cs="Times New Roman"/>
          <w:szCs w:val="24"/>
        </w:rPr>
        <w:t>To further validate and generalise the results, we conducted Study 2</w:t>
      </w:r>
      <w:r w:rsidR="004F7325" w:rsidRPr="00EA10C9">
        <w:rPr>
          <w:rFonts w:cs="Times New Roman"/>
          <w:szCs w:val="24"/>
        </w:rPr>
        <w:t xml:space="preserve"> with a different product category </w:t>
      </w:r>
      <w:r w:rsidR="00BB76AC" w:rsidRPr="00EA10C9">
        <w:rPr>
          <w:rFonts w:cs="Times New Roman"/>
          <w:szCs w:val="24"/>
        </w:rPr>
        <w:t xml:space="preserve">in </w:t>
      </w:r>
      <w:r w:rsidR="004051B2" w:rsidRPr="00EA10C9">
        <w:rPr>
          <w:rFonts w:cs="Times New Roman"/>
          <w:szCs w:val="24"/>
        </w:rPr>
        <w:t>t</w:t>
      </w:r>
      <w:r w:rsidR="00BB76AC" w:rsidRPr="00EA10C9">
        <w:rPr>
          <w:rFonts w:cs="Times New Roman"/>
          <w:szCs w:val="24"/>
        </w:rPr>
        <w:t xml:space="preserve">he UK. </w:t>
      </w:r>
      <w:r w:rsidR="00144F1C" w:rsidRPr="00EA10C9">
        <w:rPr>
          <w:rFonts w:cs="Times New Roman"/>
          <w:szCs w:val="24"/>
        </w:rPr>
        <w:t xml:space="preserve">Second, </w:t>
      </w:r>
      <w:r w:rsidR="00920708" w:rsidRPr="00EA10C9">
        <w:rPr>
          <w:rFonts w:cs="Times New Roman"/>
          <w:szCs w:val="24"/>
        </w:rPr>
        <w:t xml:space="preserve">by confirming our hypotheses </w:t>
      </w:r>
      <w:r w:rsidR="008D1E86">
        <w:rPr>
          <w:rFonts w:cs="Times New Roman"/>
          <w:szCs w:val="24"/>
        </w:rPr>
        <w:t>concerning</w:t>
      </w:r>
      <w:r w:rsidR="00920708" w:rsidRPr="00EA10C9">
        <w:rPr>
          <w:rFonts w:cs="Times New Roman"/>
          <w:szCs w:val="24"/>
        </w:rPr>
        <w:t xml:space="preserve"> the opportunities for </w:t>
      </w:r>
      <w:r w:rsidR="008D7A0A" w:rsidRPr="00EA10C9">
        <w:rPr>
          <w:rFonts w:cs="Times New Roman"/>
          <w:szCs w:val="24"/>
        </w:rPr>
        <w:t>PB</w:t>
      </w:r>
      <w:r w:rsidR="00920708" w:rsidRPr="00EA10C9">
        <w:rPr>
          <w:rFonts w:cs="Times New Roman"/>
          <w:szCs w:val="24"/>
        </w:rPr>
        <w:t xml:space="preserve">s launching cross-gender </w:t>
      </w:r>
      <w:r w:rsidR="00CE3E4F" w:rsidRPr="00EA10C9">
        <w:rPr>
          <w:rFonts w:cs="Times New Roman"/>
          <w:szCs w:val="24"/>
        </w:rPr>
        <w:t>BE</w:t>
      </w:r>
      <w:r w:rsidR="00920708" w:rsidRPr="00EA10C9">
        <w:rPr>
          <w:rFonts w:cs="Times New Roman"/>
          <w:szCs w:val="24"/>
        </w:rPr>
        <w:t xml:space="preserve">s in the </w:t>
      </w:r>
      <w:r w:rsidR="00F15596" w:rsidRPr="00EA10C9">
        <w:rPr>
          <w:rFonts w:cs="Times New Roman"/>
          <w:szCs w:val="24"/>
        </w:rPr>
        <w:t>LPFC</w:t>
      </w:r>
      <w:r w:rsidR="00920708" w:rsidRPr="00EA10C9">
        <w:rPr>
          <w:rFonts w:cs="Times New Roman"/>
          <w:szCs w:val="24"/>
        </w:rPr>
        <w:t>, a new research question</w:t>
      </w:r>
      <w:r w:rsidR="00FD0126" w:rsidRPr="00EA10C9">
        <w:rPr>
          <w:rFonts w:cs="Times New Roman"/>
          <w:szCs w:val="24"/>
        </w:rPr>
        <w:t xml:space="preserve"> emerged</w:t>
      </w:r>
      <w:r w:rsidR="00920708" w:rsidRPr="00EA10C9">
        <w:rPr>
          <w:rFonts w:cs="Times New Roman"/>
          <w:szCs w:val="24"/>
        </w:rPr>
        <w:t xml:space="preserve">. Could </w:t>
      </w:r>
      <w:r w:rsidR="00D43F7C" w:rsidRPr="00EA10C9">
        <w:rPr>
          <w:rFonts w:cs="Times New Roman"/>
          <w:szCs w:val="24"/>
        </w:rPr>
        <w:t>LPCF (versus HPCF)</w:t>
      </w:r>
      <w:r w:rsidR="00920708" w:rsidRPr="00EA10C9">
        <w:rPr>
          <w:rFonts w:cs="Times New Roman"/>
          <w:szCs w:val="24"/>
        </w:rPr>
        <w:t xml:space="preserve"> be also leveraged to enhance new consumers</w:t>
      </w:r>
      <w:r w:rsidR="00F27D98" w:rsidRPr="00EA10C9">
        <w:rPr>
          <w:rFonts w:cs="Times New Roman"/>
          <w:szCs w:val="24"/>
        </w:rPr>
        <w:t>’ responses</w:t>
      </w:r>
      <w:r w:rsidR="00920708" w:rsidRPr="00EA10C9">
        <w:rPr>
          <w:rFonts w:cs="Times New Roman"/>
          <w:szCs w:val="24"/>
        </w:rPr>
        <w:t xml:space="preserve"> to the extended product? </w:t>
      </w:r>
      <w:r w:rsidR="00BB76AC" w:rsidRPr="00EA10C9">
        <w:rPr>
          <w:rFonts w:cs="Times New Roman"/>
          <w:szCs w:val="24"/>
        </w:rPr>
        <w:t xml:space="preserve">This </w:t>
      </w:r>
      <w:r w:rsidR="00920708" w:rsidRPr="00EA10C9">
        <w:rPr>
          <w:rFonts w:cs="Times New Roman"/>
          <w:szCs w:val="24"/>
        </w:rPr>
        <w:t xml:space="preserve">question </w:t>
      </w:r>
      <w:r w:rsidR="00BB76AC" w:rsidRPr="00EA10C9">
        <w:rPr>
          <w:rFonts w:cs="Times New Roman"/>
          <w:szCs w:val="24"/>
        </w:rPr>
        <w:t xml:space="preserve">will be addressed in Study 2. </w:t>
      </w:r>
    </w:p>
    <w:p w14:paraId="26645074" w14:textId="0D65D709" w:rsidR="001B28DA" w:rsidRPr="00EA10C9" w:rsidRDefault="001B28DA" w:rsidP="00BB76AC">
      <w:pPr>
        <w:pStyle w:val="ListParagraph"/>
        <w:numPr>
          <w:ilvl w:val="0"/>
          <w:numId w:val="6"/>
        </w:numPr>
        <w:spacing w:line="480" w:lineRule="auto"/>
        <w:rPr>
          <w:rFonts w:cs="Times New Roman"/>
          <w:szCs w:val="24"/>
        </w:rPr>
      </w:pPr>
      <w:r w:rsidRPr="00EA10C9">
        <w:rPr>
          <w:rFonts w:cs="Times New Roman"/>
          <w:b/>
          <w:szCs w:val="24"/>
        </w:rPr>
        <w:t>Study 2</w:t>
      </w:r>
    </w:p>
    <w:p w14:paraId="335B9E29" w14:textId="782F4915" w:rsidR="00D45DBB" w:rsidRPr="00EA10C9" w:rsidRDefault="00D45DBB" w:rsidP="00D45DBB">
      <w:pPr>
        <w:spacing w:line="480" w:lineRule="auto"/>
        <w:ind w:firstLine="709"/>
        <w:rPr>
          <w:rFonts w:cs="Times New Roman"/>
        </w:rPr>
      </w:pPr>
      <w:r w:rsidRPr="00EA10C9">
        <w:rPr>
          <w:rFonts w:cs="Times New Roman"/>
        </w:rPr>
        <w:t xml:space="preserve">When male (female) consumers receive the cross-gender </w:t>
      </w:r>
      <w:r w:rsidR="007957DD" w:rsidRPr="00EA10C9">
        <w:rPr>
          <w:rFonts w:cs="Times New Roman"/>
        </w:rPr>
        <w:t>BE</w:t>
      </w:r>
      <w:r w:rsidRPr="00EA10C9">
        <w:rPr>
          <w:rFonts w:cs="Times New Roman"/>
        </w:rPr>
        <w:t xml:space="preserve"> from a female (male) brand, they </w:t>
      </w:r>
      <w:r w:rsidR="00524F27" w:rsidRPr="00EA10C9">
        <w:rPr>
          <w:rFonts w:cs="Times New Roman"/>
        </w:rPr>
        <w:t xml:space="preserve">employ </w:t>
      </w:r>
      <w:r w:rsidRPr="00EA10C9">
        <w:rPr>
          <w:rFonts w:cs="Times New Roman"/>
        </w:rPr>
        <w:t xml:space="preserve">category-based judgement by considering the </w:t>
      </w:r>
      <w:r w:rsidR="008D7A0A" w:rsidRPr="00EA10C9">
        <w:rPr>
          <w:rFonts w:cs="Times New Roman"/>
        </w:rPr>
        <w:t>PB</w:t>
      </w:r>
      <w:r w:rsidRPr="00EA10C9">
        <w:rPr>
          <w:rFonts w:cs="Times New Roman"/>
        </w:rPr>
        <w:t xml:space="preserve">’s association, including the original brand gender personality </w:t>
      </w:r>
      <w:r w:rsidRPr="00EA10C9">
        <w:rPr>
          <w:rFonts w:cs="Times New Roman"/>
        </w:rPr>
        <w:fldChar w:fldCharType="begin"/>
      </w:r>
      <w:r w:rsidR="009A4D39" w:rsidRPr="00EA10C9">
        <w:rPr>
          <w:rFonts w:cs="Times New Roman"/>
        </w:rPr>
        <w:instrText xml:space="preserve"> ADDIN EN.CITE &lt;EndNote&gt;&lt;Cite&gt;&lt;Author&gt;Boush&lt;/Author&gt;&lt;Year&gt;1991&lt;/Year&gt;&lt;RecNum&gt;12&lt;/RecNum&gt;&lt;DisplayText&gt;(Boush and Loken 1991)&lt;/DisplayText&gt;&lt;record&gt;&lt;rec-number&gt;12&lt;/rec-number&gt;&lt;foreign-keys&gt;&lt;key app="EN" db-id="ez05vz0a4at9xnep2vppvwdad50fxr0rwdxe" timestamp="1603218427"&gt;12&lt;/key&gt;&lt;/foreign-keys&gt;&lt;ref-type name="Journal Article"&gt;17&lt;/ref-type&gt;&lt;contributors&gt;&lt;authors&gt;&lt;author&gt;Boush, D. M.&lt;/author&gt;&lt;author&gt;Loken, B.&lt;/author&gt;&lt;/authors&gt;&lt;/contributors&gt;&lt;titles&gt;&lt;title&gt;A process-tracing study of brand extension evaluation&lt;/title&gt;&lt;secondary-title&gt;Journal of Marketing Research&lt;/secondary-title&gt;&lt;alt-title&gt;J Marketing Res&lt;/alt-title&gt;&lt;/titles&gt;&lt;periodical&gt;&lt;full-title&gt;Journal of Marketing Research&lt;/full-title&gt;&lt;/periodical&gt;&lt;pages&gt;16-28&lt;/pages&gt;&lt;volume&gt;28&lt;/volume&gt;&lt;number&gt;1&lt;/number&gt;&lt;keywords&gt;&lt;keyword&gt;categories&lt;/keyword&gt;&lt;keyword&gt;typicality&lt;/keyword&gt;&lt;keyword&gt;strategies&lt;/keyword&gt;&lt;keyword&gt;knowledge&lt;/keyword&gt;&lt;keyword&gt;judgments&lt;/keyword&gt;&lt;keyword&gt;extremity&lt;/keyword&gt;&lt;keyword&gt;memory&lt;/keyword&gt;&lt;/keywords&gt;&lt;dates&gt;&lt;year&gt;1991&lt;/year&gt;&lt;pub-dates&gt;&lt;date&gt;Feb&lt;/date&gt;&lt;/pub-dates&gt;&lt;/dates&gt;&lt;isbn&gt;0022-2437&lt;/isbn&gt;&lt;accession-num&gt;WOS:A1991EV48100002&lt;/accession-num&gt;&lt;urls&gt;&lt;related-urls&gt;&lt;url&gt;&lt;style face="underline" font="default" size="100%"&gt;&amp;lt;Go to ISI&amp;gt;://WOS:A1991EV48100002&lt;/style&gt;&lt;/url&gt;&lt;/related-urls&gt;&lt;/urls&gt;&lt;language&gt;English&lt;/language&gt;&lt;/record&gt;&lt;/Cite&gt;&lt;/EndNote&gt;</w:instrText>
      </w:r>
      <w:r w:rsidRPr="00EA10C9">
        <w:rPr>
          <w:rFonts w:cs="Times New Roman"/>
        </w:rPr>
        <w:fldChar w:fldCharType="separate"/>
      </w:r>
      <w:r w:rsidR="000D336B" w:rsidRPr="00EA10C9">
        <w:rPr>
          <w:rFonts w:cs="Times New Roman"/>
        </w:rPr>
        <w:t>(</w:t>
      </w:r>
      <w:hyperlink w:anchor="_ENREF_5" w:tooltip="Boush, 1991 #12" w:history="1">
        <w:r w:rsidR="001D3520" w:rsidRPr="00EA10C9">
          <w:rPr>
            <w:rFonts w:cs="Times New Roman"/>
          </w:rPr>
          <w:t>Boush and Loken 1991</w:t>
        </w:r>
      </w:hyperlink>
      <w:r w:rsidR="000D336B" w:rsidRPr="00EA10C9">
        <w:rPr>
          <w:rFonts w:cs="Times New Roman"/>
        </w:rPr>
        <w:t>)</w:t>
      </w:r>
      <w:r w:rsidRPr="00EA10C9">
        <w:rPr>
          <w:rFonts w:cs="Times New Roman"/>
        </w:rPr>
        <w:fldChar w:fldCharType="end"/>
      </w:r>
      <w:r w:rsidRPr="00EA10C9">
        <w:rPr>
          <w:rFonts w:cs="Times New Roman"/>
        </w:rPr>
        <w:t xml:space="preserve">. </w:t>
      </w:r>
      <w:r w:rsidR="00524F27" w:rsidRPr="00EA10C9">
        <w:rPr>
          <w:rFonts w:cs="Times New Roman"/>
        </w:rPr>
        <w:t>T</w:t>
      </w:r>
      <w:r w:rsidRPr="00EA10C9">
        <w:rPr>
          <w:rFonts w:cs="Times New Roman"/>
        </w:rPr>
        <w:t xml:space="preserve">he social identity theory suggests that consumers evaluate whether the female (male) </w:t>
      </w:r>
      <w:r w:rsidR="008D7A0A" w:rsidRPr="00EA10C9">
        <w:rPr>
          <w:rFonts w:cs="Times New Roman"/>
        </w:rPr>
        <w:t>PB</w:t>
      </w:r>
      <w:r w:rsidRPr="00EA10C9">
        <w:rPr>
          <w:rFonts w:cs="Times New Roman"/>
        </w:rPr>
        <w:t xml:space="preserve"> can represent and communicate their male (female) in-group values </w:t>
      </w:r>
      <w:r w:rsidRPr="00EA10C9">
        <w:rPr>
          <w:rFonts w:cs="Times New Roman"/>
        </w:rPr>
        <w:fldChar w:fldCharType="begin"/>
      </w:r>
      <w:r w:rsidR="009A4D39" w:rsidRPr="00EA10C9">
        <w:rPr>
          <w:rFonts w:cs="Times New Roman"/>
        </w:rPr>
        <w:instrText xml:space="preserve"> ADDIN EN.CITE &lt;EndNote&gt;&lt;Cite&gt;&lt;Author&gt;Aguirre-Rodriguez&lt;/Author&gt;&lt;Year&gt;2014&lt;/Year&gt;&lt;RecNum&gt;44&lt;/RecNum&gt;&lt;DisplayText&gt;(Aguirre-Rodriguez et al. 2014)&lt;/DisplayText&gt;&lt;record&gt;&lt;rec-number&gt;44&lt;/rec-number&gt;&lt;foreign-keys&gt;&lt;key app="EN" db-id="ez05vz0a4at9xnep2vppvwdad50fxr0rwdxe" timestamp="1603218432"&gt;44&lt;/key&gt;&lt;/foreign-keys&gt;&lt;ref-type name="Journal Article"&gt;17&lt;/ref-type&gt;&lt;contributors&gt;&lt;authors&gt;&lt;author&gt;Aguirre-Rodriguez, A.&lt;/author&gt;&lt;author&gt;Boveda-Lambie, A. M.&lt;/author&gt;&lt;author&gt;Montoya, D. Y.&lt;/author&gt;&lt;/authors&gt;&lt;/contributors&gt;&lt;auth-address&gt;Florida Int Univ, Coll Business, Miami, FL 33199 USA&amp;#xD;Rochester Inst Technol, Saunders Coll Business, Rochester, NY USA&amp;#xD;Arizona State Univ, WP Carey Sch Business, Tempe, AZ 85287 USA&lt;/auth-address&gt;&lt;titles&gt;&lt;title&gt;Exploring ethnic consumer response to crossover brand extensions&lt;/title&gt;&lt;secondary-title&gt;Journal of Business Research&lt;/secondary-title&gt;&lt;alt-title&gt;J Bus Res&lt;/alt-title&gt;&lt;/titles&gt;&lt;periodical&gt;&lt;full-title&gt;Journal of Business Research&lt;/full-title&gt;&lt;abbr-1&gt;J Bus Res&lt;/abbr-1&gt;&lt;/periodical&gt;&lt;alt-periodical&gt;&lt;full-title&gt;Journal of Business Research&lt;/full-title&gt;&lt;abbr-1&gt;J Bus Res&lt;/abbr-1&gt;&lt;/alt-periodical&gt;&lt;pages&gt;457-463&lt;/pages&gt;&lt;volume&gt;67&lt;/volume&gt;&lt;number&gt;4&lt;/number&gt;&lt;keywords&gt;&lt;keyword&gt;brand extensions&lt;/keyword&gt;&lt;keyword&gt;ethnic crossovers&lt;/keyword&gt;&lt;keyword&gt;cultural identity&lt;/keyword&gt;&lt;keyword&gt;ethnic consumers&lt;/keyword&gt;&lt;keyword&gt;hispanic consumers&lt;/keyword&gt;&lt;keyword&gt;connections&lt;/keyword&gt;&lt;keyword&gt;identities&lt;/keyword&gt;&lt;keyword&gt;products&lt;/keyword&gt;&lt;keyword&gt;loyalty&lt;/keyword&gt;&lt;keyword&gt;models&lt;/keyword&gt;&lt;keyword&gt;impact&lt;/keyword&gt;&lt;keyword&gt;bias&lt;/keyword&gt;&lt;/keywords&gt;&lt;dates&gt;&lt;year&gt;2014&lt;/year&gt;&lt;pub-dates&gt;&lt;date&gt;Apr&lt;/date&gt;&lt;/pub-dates&gt;&lt;/dates&gt;&lt;isbn&gt;0148-2963&lt;/isbn&gt;&lt;accession-num&gt;ISI:000331855500007&lt;/accession-num&gt;&lt;urls&gt;&lt;related-urls&gt;&lt;url&gt;&amp;lt;Go to ISI&amp;gt;://000331855500007&lt;/url&gt;&lt;/related-urls&gt;&lt;/urls&gt;&lt;electronic-resource-num&gt;10.1016/j.jbusres.2013.03.032&lt;/electronic-resource-num&gt;&lt;language&gt;English&lt;/language&gt;&lt;/record&gt;&lt;/Cite&gt;&lt;/EndNote&gt;</w:instrText>
      </w:r>
      <w:r w:rsidRPr="00EA10C9">
        <w:rPr>
          <w:rFonts w:cs="Times New Roman"/>
        </w:rPr>
        <w:fldChar w:fldCharType="separate"/>
      </w:r>
      <w:r w:rsidR="000D336B" w:rsidRPr="00EA10C9">
        <w:rPr>
          <w:rFonts w:cs="Times New Roman"/>
        </w:rPr>
        <w:t>(</w:t>
      </w:r>
      <w:hyperlink w:anchor="_ENREF_2" w:tooltip="Aguirre-Rodriguez, 2014 #44" w:history="1">
        <w:r w:rsidR="001D3520" w:rsidRPr="00EA10C9">
          <w:rPr>
            <w:rFonts w:cs="Times New Roman"/>
          </w:rPr>
          <w:t>Aguirre-Rodriguez et al. 2014</w:t>
        </w:r>
      </w:hyperlink>
      <w:r w:rsidR="000D336B" w:rsidRPr="00EA10C9">
        <w:rPr>
          <w:rFonts w:cs="Times New Roman"/>
        </w:rPr>
        <w:t>)</w:t>
      </w:r>
      <w:r w:rsidRPr="00EA10C9">
        <w:rPr>
          <w:rFonts w:cs="Times New Roman"/>
        </w:rPr>
        <w:fldChar w:fldCharType="end"/>
      </w:r>
      <w:r w:rsidRPr="00EA10C9">
        <w:rPr>
          <w:rFonts w:cs="Times New Roman"/>
        </w:rPr>
        <w:t xml:space="preserve">. Since the female (male) </w:t>
      </w:r>
      <w:r w:rsidR="008D7A0A" w:rsidRPr="00EA10C9">
        <w:rPr>
          <w:rFonts w:cs="Times New Roman"/>
        </w:rPr>
        <w:t>PB</w:t>
      </w:r>
      <w:r w:rsidRPr="00EA10C9">
        <w:rPr>
          <w:rFonts w:cs="Times New Roman"/>
        </w:rPr>
        <w:t xml:space="preserve"> is inconsistent with the male (female) in-group values, purchasing a product from an out-group resource creates an uncomfortable feeling as it is incongruent with the self-identity </w:t>
      </w:r>
      <w:r w:rsidRPr="00EA10C9">
        <w:rPr>
          <w:rFonts w:cs="Times New Roman"/>
        </w:rPr>
        <w:fldChar w:fldCharType="begin"/>
      </w:r>
      <w:r w:rsidR="009A4D39" w:rsidRPr="00EA10C9">
        <w:rPr>
          <w:rFonts w:cs="Times New Roman"/>
        </w:rPr>
        <w:instrText xml:space="preserve"> ADDIN EN.CITE &lt;EndNote&gt;&lt;Cite&gt;&lt;Author&gt;Avery&lt;/Author&gt;&lt;Year&gt;2012&lt;/Year&gt;&lt;RecNum&gt;26&lt;/RecNum&gt;&lt;DisplayText&gt;(Avery 2012)&lt;/DisplayText&gt;&lt;record&gt;&lt;rec-number&gt;26&lt;/rec-number&gt;&lt;foreign-keys&gt;&lt;key app="EN" db-id="ez05vz0a4at9xnep2vppvwdad50fxr0rwdxe" timestamp="1603218429"&gt;26&lt;/key&gt;&lt;/foreign-keys&gt;&lt;ref-type name="Journal Article"&gt;17&lt;/ref-type&gt;&lt;contributors&gt;&lt;authors&gt;&lt;author&gt;Jill Avery&lt;/author&gt;&lt;/authors&gt;&lt;/contributors&gt;&lt;titles&gt;&lt;title&gt;Defending the markers of masculinity: Consumer resistance to brand gender-bending&lt;/title&gt;&lt;secondary-title&gt;International Journal of Research in Marketing&lt;/secondary-title&gt;&lt;/titles&gt;&lt;periodical&gt;&lt;full-title&gt;International Journal of Research in Marketing&lt;/full-title&gt;&lt;abbr-1&gt;Int J Res Mark&lt;/abbr-1&gt;&lt;/periodical&gt;&lt;pages&gt;322–336&lt;/pages&gt;&lt;volume&gt;29&lt;/volume&gt;&lt;dates&gt;&lt;year&gt;2012&lt;/year&gt;&lt;/dates&gt;&lt;urls&gt;&lt;/urls&gt;&lt;/record&gt;&lt;/Cite&gt;&lt;/EndNote&gt;</w:instrText>
      </w:r>
      <w:r w:rsidRPr="00EA10C9">
        <w:rPr>
          <w:rFonts w:cs="Times New Roman"/>
        </w:rPr>
        <w:fldChar w:fldCharType="separate"/>
      </w:r>
      <w:r w:rsidR="000D336B" w:rsidRPr="00EA10C9">
        <w:rPr>
          <w:rFonts w:cs="Times New Roman"/>
        </w:rPr>
        <w:t>(</w:t>
      </w:r>
      <w:hyperlink w:anchor="_ENREF_3" w:tooltip="Avery, 2012 #26" w:history="1">
        <w:r w:rsidR="001D3520" w:rsidRPr="00EA10C9">
          <w:rPr>
            <w:rFonts w:cs="Times New Roman"/>
          </w:rPr>
          <w:t>Avery 2012</w:t>
        </w:r>
      </w:hyperlink>
      <w:r w:rsidR="000D336B" w:rsidRPr="00EA10C9">
        <w:rPr>
          <w:rFonts w:cs="Times New Roman"/>
        </w:rPr>
        <w:t>)</w:t>
      </w:r>
      <w:r w:rsidRPr="00EA10C9">
        <w:rPr>
          <w:rFonts w:cs="Times New Roman"/>
        </w:rPr>
        <w:fldChar w:fldCharType="end"/>
      </w:r>
      <w:r w:rsidRPr="00EA10C9">
        <w:rPr>
          <w:rFonts w:cs="Times New Roman"/>
        </w:rPr>
        <w:t xml:space="preserve">. </w:t>
      </w:r>
      <w:r w:rsidR="00FD0126" w:rsidRPr="00EA10C9">
        <w:rPr>
          <w:rFonts w:cs="Times New Roman"/>
        </w:rPr>
        <w:t>T</w:t>
      </w:r>
      <w:r w:rsidR="00440C6B" w:rsidRPr="00EA10C9">
        <w:rPr>
          <w:rFonts w:cs="Times New Roman"/>
        </w:rPr>
        <w:t>o</w:t>
      </w:r>
      <w:r w:rsidRPr="00EA10C9">
        <w:rPr>
          <w:rFonts w:cs="Times New Roman"/>
        </w:rPr>
        <w:t xml:space="preserve"> protect </w:t>
      </w:r>
      <w:r w:rsidR="00F232C4" w:rsidRPr="00EA10C9">
        <w:rPr>
          <w:rFonts w:cs="Times New Roman"/>
        </w:rPr>
        <w:t xml:space="preserve">their </w:t>
      </w:r>
      <w:r w:rsidRPr="00EA10C9">
        <w:rPr>
          <w:rFonts w:cs="Times New Roman"/>
        </w:rPr>
        <w:t>own biological sex-typed self-identity,</w:t>
      </w:r>
      <w:r w:rsidR="00ED56EE" w:rsidRPr="00EA10C9">
        <w:rPr>
          <w:rFonts w:cs="Times New Roman"/>
        </w:rPr>
        <w:t xml:space="preserve"> consumer</w:t>
      </w:r>
      <w:r w:rsidR="00F27D98" w:rsidRPr="00EA10C9">
        <w:rPr>
          <w:rFonts w:cs="Times New Roman"/>
        </w:rPr>
        <w:t>s</w:t>
      </w:r>
      <w:r w:rsidR="00ED56EE" w:rsidRPr="00EA10C9">
        <w:rPr>
          <w:rFonts w:cs="Times New Roman"/>
        </w:rPr>
        <w:t xml:space="preserve"> </w:t>
      </w:r>
      <w:r w:rsidR="00FD0126" w:rsidRPr="00EA10C9">
        <w:rPr>
          <w:rFonts w:cs="Times New Roman"/>
        </w:rPr>
        <w:t>may</w:t>
      </w:r>
      <w:r w:rsidRPr="00EA10C9">
        <w:rPr>
          <w:rFonts w:cs="Times New Roman"/>
        </w:rPr>
        <w:t xml:space="preserve"> behave </w:t>
      </w:r>
      <w:r w:rsidR="00FD0126" w:rsidRPr="00EA10C9">
        <w:rPr>
          <w:rFonts w:cs="Times New Roman"/>
        </w:rPr>
        <w:t>according to</w:t>
      </w:r>
      <w:r w:rsidRPr="00EA10C9">
        <w:rPr>
          <w:rFonts w:cs="Times New Roman"/>
        </w:rPr>
        <w:t xml:space="preserve"> </w:t>
      </w:r>
      <w:r w:rsidR="00F27D98" w:rsidRPr="00EA10C9">
        <w:rPr>
          <w:rFonts w:cs="Times New Roman"/>
        </w:rPr>
        <w:t>their</w:t>
      </w:r>
      <w:r w:rsidRPr="00EA10C9">
        <w:rPr>
          <w:rFonts w:cs="Times New Roman"/>
        </w:rPr>
        <w:t xml:space="preserve"> respective biological sex-label and gender schema. </w:t>
      </w:r>
    </w:p>
    <w:p w14:paraId="5CCF5C91" w14:textId="2FFE8BCB" w:rsidR="00D45DBB" w:rsidRPr="00EA10C9" w:rsidRDefault="00D45DBB" w:rsidP="00D45DBB">
      <w:pPr>
        <w:spacing w:line="480" w:lineRule="auto"/>
        <w:ind w:firstLine="709"/>
        <w:rPr>
          <w:rFonts w:cs="Times New Roman"/>
        </w:rPr>
      </w:pPr>
      <w:r w:rsidRPr="00EA10C9">
        <w:rPr>
          <w:rFonts w:cs="Times New Roman"/>
        </w:rPr>
        <w:t xml:space="preserve">Consequently, the distancing technique through </w:t>
      </w:r>
      <w:r w:rsidR="00D43F7C" w:rsidRPr="00EA10C9">
        <w:rPr>
          <w:rFonts w:cs="Times New Roman"/>
        </w:rPr>
        <w:t>LPCF</w:t>
      </w:r>
      <w:r w:rsidRPr="00EA10C9">
        <w:rPr>
          <w:rFonts w:cs="Times New Roman"/>
        </w:rPr>
        <w:t xml:space="preserve"> may play a significant role here</w:t>
      </w:r>
      <w:r w:rsidR="00A96CFC" w:rsidRPr="00EA10C9">
        <w:rPr>
          <w:rFonts w:cs="Times New Roman"/>
        </w:rPr>
        <w:t xml:space="preserve">. </w:t>
      </w:r>
      <w:r w:rsidR="005923F9" w:rsidRPr="00EA10C9">
        <w:rPr>
          <w:rFonts w:cs="Times New Roman"/>
        </w:rPr>
        <w:t>W</w:t>
      </w:r>
      <w:r w:rsidRPr="00EA10C9">
        <w:rPr>
          <w:rFonts w:cs="Times New Roman"/>
        </w:rPr>
        <w:t xml:space="preserve">hen a male (female) brand introduces a female (male) product with </w:t>
      </w:r>
      <w:r w:rsidR="00D43F7C" w:rsidRPr="00EA10C9">
        <w:rPr>
          <w:rFonts w:cs="Times New Roman"/>
        </w:rPr>
        <w:t>LPCF</w:t>
      </w:r>
      <w:r w:rsidR="00A96CFC" w:rsidRPr="00EA10C9">
        <w:rPr>
          <w:rFonts w:cs="Times New Roman"/>
        </w:rPr>
        <w:t xml:space="preserve"> (versus HPCF)</w:t>
      </w:r>
      <w:r w:rsidRPr="00EA10C9">
        <w:rPr>
          <w:rFonts w:cs="Times New Roman"/>
        </w:rPr>
        <w:t xml:space="preserve">, it may avoid the strong association with the opposite gendered image of the </w:t>
      </w:r>
      <w:r w:rsidR="008D7A0A" w:rsidRPr="00EA10C9">
        <w:rPr>
          <w:rFonts w:cs="Times New Roman"/>
        </w:rPr>
        <w:t>PB</w:t>
      </w:r>
      <w:r w:rsidR="00A96CFC" w:rsidRPr="00EA10C9">
        <w:rPr>
          <w:rFonts w:cs="Times New Roman"/>
        </w:rPr>
        <w:t xml:space="preserve"> (out-group values). </w:t>
      </w:r>
      <w:r w:rsidR="008D1E86" w:rsidRPr="00EA10C9">
        <w:rPr>
          <w:rFonts w:cs="Times New Roman"/>
        </w:rPr>
        <w:t>Thus</w:t>
      </w:r>
      <w:r w:rsidR="00A96CFC" w:rsidRPr="00EA10C9">
        <w:rPr>
          <w:rFonts w:cs="Times New Roman"/>
        </w:rPr>
        <w:t>,</w:t>
      </w:r>
      <w:r w:rsidRPr="00EA10C9">
        <w:rPr>
          <w:rFonts w:cs="Times New Roman"/>
        </w:rPr>
        <w:t xml:space="preserve"> the targeted biological sex may </w:t>
      </w:r>
      <w:r w:rsidR="00F15596" w:rsidRPr="00EA10C9">
        <w:rPr>
          <w:rFonts w:cs="Times New Roman"/>
        </w:rPr>
        <w:t>prefer</w:t>
      </w:r>
      <w:r w:rsidRPr="00EA10C9">
        <w:rPr>
          <w:rFonts w:cs="Times New Roman"/>
        </w:rPr>
        <w:t xml:space="preserve"> to purchase the </w:t>
      </w:r>
      <w:r w:rsidR="00A96CFC" w:rsidRPr="00EA10C9">
        <w:rPr>
          <w:rFonts w:cs="Times New Roman"/>
        </w:rPr>
        <w:t xml:space="preserve">LPCF </w:t>
      </w:r>
      <w:r w:rsidRPr="00EA10C9">
        <w:rPr>
          <w:rFonts w:cs="Times New Roman"/>
        </w:rPr>
        <w:t>product</w:t>
      </w:r>
      <w:r w:rsidR="005923F9" w:rsidRPr="00EA10C9">
        <w:rPr>
          <w:rFonts w:cs="Times New Roman"/>
        </w:rPr>
        <w:t>. Therefore</w:t>
      </w:r>
      <w:r w:rsidR="00191648" w:rsidRPr="00EA10C9">
        <w:rPr>
          <w:rFonts w:cs="Times New Roman"/>
        </w:rPr>
        <w:t>, we propose:</w:t>
      </w:r>
    </w:p>
    <w:p w14:paraId="1A1F0011" w14:textId="184D8C7E" w:rsidR="00D45DBB" w:rsidRPr="00EA10C9" w:rsidRDefault="00302763" w:rsidP="00D45DBB">
      <w:pPr>
        <w:pStyle w:val="ListParagraph"/>
        <w:spacing w:line="480" w:lineRule="auto"/>
        <w:rPr>
          <w:rFonts w:cs="Times New Roman"/>
          <w:i/>
        </w:rPr>
      </w:pPr>
      <w:r w:rsidRPr="00EA10C9">
        <w:rPr>
          <w:rFonts w:cs="Times New Roman"/>
          <w:b/>
          <w:i/>
        </w:rPr>
        <w:lastRenderedPageBreak/>
        <w:t>H</w:t>
      </w:r>
      <w:r w:rsidR="00D45DBB" w:rsidRPr="00EA10C9">
        <w:rPr>
          <w:rFonts w:cs="Times New Roman"/>
          <w:b/>
          <w:i/>
        </w:rPr>
        <w:t>3a:</w:t>
      </w:r>
      <w:r w:rsidR="00D45DBB" w:rsidRPr="00EA10C9">
        <w:rPr>
          <w:rFonts w:cs="Times New Roman"/>
          <w:i/>
        </w:rPr>
        <w:t xml:space="preserve"> When a male brand introduces a female product, female consumers have a higher purchase intention in the </w:t>
      </w:r>
      <w:r w:rsidR="00441469" w:rsidRPr="00EA10C9">
        <w:rPr>
          <w:rFonts w:cs="Times New Roman"/>
          <w:i/>
        </w:rPr>
        <w:t>LPCF</w:t>
      </w:r>
      <w:r w:rsidR="00D45DBB" w:rsidRPr="00EA10C9">
        <w:rPr>
          <w:rFonts w:cs="Times New Roman"/>
          <w:i/>
        </w:rPr>
        <w:t xml:space="preserve"> than the </w:t>
      </w:r>
      <w:r w:rsidR="00D43F7C" w:rsidRPr="00EA10C9">
        <w:rPr>
          <w:rFonts w:cs="Times New Roman"/>
          <w:i/>
        </w:rPr>
        <w:t>HPCF</w:t>
      </w:r>
      <w:r w:rsidR="00D45DBB" w:rsidRPr="00EA10C9">
        <w:rPr>
          <w:rFonts w:cs="Times New Roman"/>
          <w:i/>
        </w:rPr>
        <w:t xml:space="preserve"> condition.</w:t>
      </w:r>
    </w:p>
    <w:p w14:paraId="32525A67" w14:textId="7344E3DF" w:rsidR="00D45DBB" w:rsidRPr="00EA10C9" w:rsidRDefault="00302763" w:rsidP="00D45DBB">
      <w:pPr>
        <w:pStyle w:val="ListParagraph"/>
        <w:spacing w:line="480" w:lineRule="auto"/>
        <w:rPr>
          <w:rFonts w:cs="Times New Roman"/>
          <w:i/>
        </w:rPr>
      </w:pPr>
      <w:r w:rsidRPr="00EA10C9">
        <w:rPr>
          <w:rFonts w:cs="Times New Roman"/>
          <w:b/>
          <w:i/>
        </w:rPr>
        <w:t>H</w:t>
      </w:r>
      <w:r w:rsidR="00D45DBB" w:rsidRPr="00EA10C9">
        <w:rPr>
          <w:rFonts w:cs="Times New Roman"/>
          <w:b/>
          <w:i/>
        </w:rPr>
        <w:t>3b:</w:t>
      </w:r>
      <w:r w:rsidR="00D45DBB" w:rsidRPr="00EA10C9">
        <w:rPr>
          <w:rFonts w:cs="Times New Roman"/>
          <w:i/>
        </w:rPr>
        <w:t xml:space="preserve"> When a female brand introduces a male product, male consumers have a higher purchase intention in the </w:t>
      </w:r>
      <w:r w:rsidR="00441469" w:rsidRPr="00EA10C9">
        <w:rPr>
          <w:rFonts w:cs="Times New Roman"/>
          <w:i/>
        </w:rPr>
        <w:t>LPCF</w:t>
      </w:r>
      <w:r w:rsidR="00D45DBB" w:rsidRPr="00EA10C9">
        <w:rPr>
          <w:rFonts w:cs="Times New Roman"/>
          <w:i/>
        </w:rPr>
        <w:t xml:space="preserve"> than the </w:t>
      </w:r>
      <w:r w:rsidR="00D43F7C" w:rsidRPr="00EA10C9">
        <w:rPr>
          <w:rFonts w:cs="Times New Roman"/>
          <w:i/>
        </w:rPr>
        <w:t>HPCF</w:t>
      </w:r>
      <w:r w:rsidR="00D45DBB" w:rsidRPr="00EA10C9">
        <w:rPr>
          <w:rFonts w:cs="Times New Roman"/>
          <w:i/>
        </w:rPr>
        <w:t xml:space="preserve"> condition.</w:t>
      </w:r>
    </w:p>
    <w:p w14:paraId="5CCAF094" w14:textId="55447D63" w:rsidR="001B28DA" w:rsidRPr="00EA10C9" w:rsidRDefault="00AE3917" w:rsidP="005F608E">
      <w:pPr>
        <w:spacing w:line="480" w:lineRule="auto"/>
        <w:rPr>
          <w:rFonts w:cs="Times New Roman"/>
          <w:szCs w:val="24"/>
        </w:rPr>
      </w:pPr>
      <w:r w:rsidRPr="00EA10C9">
        <w:rPr>
          <w:rFonts w:cs="Times New Roman"/>
          <w:i/>
          <w:szCs w:val="24"/>
        </w:rPr>
        <w:t xml:space="preserve">5.1 </w:t>
      </w:r>
      <w:r w:rsidR="001B28DA" w:rsidRPr="00EA10C9">
        <w:rPr>
          <w:rFonts w:cs="Times New Roman"/>
          <w:i/>
          <w:szCs w:val="24"/>
        </w:rPr>
        <w:t>Method</w:t>
      </w:r>
    </w:p>
    <w:p w14:paraId="6BE1BC7B" w14:textId="4CFC6FF4" w:rsidR="00BA4EAB" w:rsidRPr="00EA10C9" w:rsidRDefault="00BA4EAB" w:rsidP="005F608E">
      <w:pPr>
        <w:spacing w:line="480" w:lineRule="auto"/>
        <w:ind w:firstLine="720"/>
        <w:rPr>
          <w:rFonts w:cs="Times New Roman"/>
          <w:i/>
          <w:szCs w:val="24"/>
        </w:rPr>
      </w:pPr>
      <w:r w:rsidRPr="00EA10C9">
        <w:rPr>
          <w:rFonts w:cs="Times New Roman"/>
          <w:szCs w:val="24"/>
        </w:rPr>
        <w:t>Study 2 employed a 2 (</w:t>
      </w:r>
      <w:r w:rsidR="005923F9" w:rsidRPr="00EA10C9">
        <w:rPr>
          <w:rFonts w:cs="Times New Roman"/>
          <w:szCs w:val="24"/>
        </w:rPr>
        <w:t>PCF</w:t>
      </w:r>
      <w:r w:rsidRPr="00EA10C9">
        <w:rPr>
          <w:rFonts w:cs="Times New Roman"/>
          <w:szCs w:val="24"/>
        </w:rPr>
        <w:t xml:space="preserve">: high/low) x 2 (direction of cross-gender </w:t>
      </w:r>
      <w:r w:rsidR="00CE3E4F" w:rsidRPr="00EA10C9">
        <w:rPr>
          <w:rFonts w:cs="Times New Roman"/>
          <w:szCs w:val="24"/>
        </w:rPr>
        <w:t>BE</w:t>
      </w:r>
      <w:r w:rsidRPr="00EA10C9">
        <w:rPr>
          <w:rFonts w:cs="Times New Roman"/>
          <w:szCs w:val="24"/>
        </w:rPr>
        <w:t>: M</w:t>
      </w:r>
      <w:r w:rsidRPr="00EA10C9">
        <w:rPr>
          <w:rFonts w:cs="Times New Roman"/>
          <w:szCs w:val="24"/>
        </w:rPr>
        <w:sym w:font="Wingdings" w:char="F0E0"/>
      </w:r>
      <w:r w:rsidRPr="00EA10C9">
        <w:rPr>
          <w:rFonts w:cs="Times New Roman"/>
          <w:szCs w:val="24"/>
        </w:rPr>
        <w:t>F</w:t>
      </w:r>
      <w:r w:rsidR="008D7808" w:rsidRPr="00EA10C9">
        <w:rPr>
          <w:rFonts w:cs="Times New Roman"/>
          <w:szCs w:val="24"/>
        </w:rPr>
        <w:t>/</w:t>
      </w:r>
      <w:r w:rsidRPr="00EA10C9">
        <w:rPr>
          <w:rFonts w:cs="Times New Roman"/>
          <w:szCs w:val="24"/>
        </w:rPr>
        <w:t>F</w:t>
      </w:r>
      <w:r w:rsidRPr="00EA10C9">
        <w:rPr>
          <w:rFonts w:cs="Times New Roman"/>
          <w:szCs w:val="24"/>
        </w:rPr>
        <w:sym w:font="Wingdings" w:char="F0E0"/>
      </w:r>
      <w:r w:rsidRPr="00EA10C9">
        <w:rPr>
          <w:rFonts w:cs="Times New Roman"/>
          <w:szCs w:val="24"/>
        </w:rPr>
        <w:t>M) x 2 (biological sex: male/female</w:t>
      </w:r>
      <w:r w:rsidR="00FD0126" w:rsidRPr="00EA10C9">
        <w:rPr>
          <w:rFonts w:cs="Times New Roman"/>
          <w:szCs w:val="24"/>
        </w:rPr>
        <w:t>, recorded as a categorical demographic variable</w:t>
      </w:r>
      <w:r w:rsidRPr="00EA10C9">
        <w:rPr>
          <w:rFonts w:cs="Times New Roman"/>
          <w:szCs w:val="24"/>
        </w:rPr>
        <w:t>) between-subject factorial design. Respondents were UK adults (n</w:t>
      </w:r>
      <w:r w:rsidR="00AC7430" w:rsidRPr="00EA10C9">
        <w:rPr>
          <w:rFonts w:cs="Times New Roman"/>
          <w:szCs w:val="24"/>
        </w:rPr>
        <w:t xml:space="preserve"> </w:t>
      </w:r>
      <w:r w:rsidRPr="00EA10C9">
        <w:rPr>
          <w:rFonts w:cs="Times New Roman"/>
          <w:szCs w:val="24"/>
        </w:rPr>
        <w:t>=</w:t>
      </w:r>
      <w:r w:rsidR="00AC7430" w:rsidRPr="00EA10C9">
        <w:rPr>
          <w:rFonts w:cs="Times New Roman"/>
          <w:szCs w:val="24"/>
        </w:rPr>
        <w:t xml:space="preserve"> </w:t>
      </w:r>
      <w:r w:rsidRPr="00EA10C9">
        <w:rPr>
          <w:rFonts w:cs="Times New Roman"/>
          <w:szCs w:val="24"/>
        </w:rPr>
        <w:t>250) recruited through an online survey panel, Prolific Academic (</w:t>
      </w:r>
      <w:proofErr w:type="spellStart"/>
      <w:r w:rsidRPr="00EA10C9">
        <w:rPr>
          <w:rFonts w:cs="Times New Roman"/>
          <w:szCs w:val="24"/>
        </w:rPr>
        <w:t>ProA</w:t>
      </w:r>
      <w:proofErr w:type="spellEnd"/>
      <w:r w:rsidRPr="00EA10C9">
        <w:rPr>
          <w:rFonts w:cs="Times New Roman"/>
          <w:szCs w:val="24"/>
        </w:rPr>
        <w:t xml:space="preserve">), and were randomly allocated to one of the four experimental scenarios. </w:t>
      </w:r>
      <w:proofErr w:type="spellStart"/>
      <w:r w:rsidR="004E7553" w:rsidRPr="00EA10C9">
        <w:rPr>
          <w:rFonts w:cs="Times New Roman"/>
          <w:szCs w:val="24"/>
        </w:rPr>
        <w:t>ProA</w:t>
      </w:r>
      <w:proofErr w:type="spellEnd"/>
      <w:r w:rsidRPr="00EA10C9">
        <w:rPr>
          <w:rFonts w:cs="Times New Roman"/>
          <w:szCs w:val="24"/>
        </w:rPr>
        <w:t xml:space="preserve"> was chosen because</w:t>
      </w:r>
      <w:r w:rsidR="00D43F7C" w:rsidRPr="00EA10C9">
        <w:rPr>
          <w:rFonts w:cs="Times New Roman"/>
          <w:szCs w:val="24"/>
        </w:rPr>
        <w:t xml:space="preserve"> of</w:t>
      </w:r>
      <w:r w:rsidRPr="00EA10C9">
        <w:rPr>
          <w:rFonts w:cs="Times New Roman"/>
          <w:szCs w:val="24"/>
        </w:rPr>
        <w:t xml:space="preserve"> the reliability and data quality of the platform </w:t>
      </w:r>
      <w:r w:rsidR="00146BE8" w:rsidRPr="00EA10C9">
        <w:rPr>
          <w:rFonts w:cs="Times New Roman"/>
          <w:szCs w:val="24"/>
        </w:rPr>
        <w:fldChar w:fldCharType="begin"/>
      </w:r>
      <w:r w:rsidR="009A4D39" w:rsidRPr="00EA10C9">
        <w:rPr>
          <w:rFonts w:cs="Times New Roman"/>
          <w:szCs w:val="24"/>
        </w:rPr>
        <w:instrText xml:space="preserve"> ADDIN EN.CITE &lt;EndNote&gt;&lt;Cite&gt;&lt;Author&gt;Peer&lt;/Author&gt;&lt;Year&gt;2017&lt;/Year&gt;&lt;RecNum&gt;65&lt;/RecNum&gt;&lt;DisplayText&gt;(Peer et al. 2017)&lt;/DisplayText&gt;&lt;record&gt;&lt;rec-number&gt;65&lt;/rec-number&gt;&lt;foreign-keys&gt;&lt;key app="EN" db-id="ez05vz0a4at9xnep2vppvwdad50fxr0rwdxe" timestamp="1603218435"&gt;65&lt;/key&gt;&lt;/foreign-keys&gt;&lt;ref-type name="Journal Article"&gt;17&lt;/ref-type&gt;&lt;contributors&gt;&lt;authors&gt;&lt;author&gt;Peer, Eyal&lt;/author&gt;&lt;author&gt;Brandimarte, Laura&lt;/author&gt;&lt;author&gt;Samat, Sonam&lt;/author&gt;&lt;author&gt;Acquisti, Alessandro&lt;/author&gt;&lt;/authors&gt;&lt;/contributors&gt;&lt;titles&gt;&lt;title&gt;Beyond the Turk: Alternative platforms for crowdsourcing behavioral research&lt;/title&gt;&lt;secondary-title&gt;Journal of Experimental Social Psychology&lt;/secondary-title&gt;&lt;/titles&gt;&lt;periodical&gt;&lt;full-title&gt;Journal of Experimental Social Psychology&lt;/full-title&gt;&lt;/periodical&gt;&lt;pages&gt;153-163&lt;/pages&gt;&lt;volume&gt;70&lt;/volume&gt;&lt;dates&gt;&lt;year&gt;2017&lt;/year&gt;&lt;/dates&gt;&lt;isbn&gt;00221031&lt;/isbn&gt;&lt;urls&gt;&lt;/urls&gt;&lt;/record&gt;&lt;/Cite&gt;&lt;/EndNote&gt;</w:instrText>
      </w:r>
      <w:r w:rsidR="00146BE8" w:rsidRPr="00EA10C9">
        <w:rPr>
          <w:rFonts w:cs="Times New Roman"/>
          <w:szCs w:val="24"/>
        </w:rPr>
        <w:fldChar w:fldCharType="separate"/>
      </w:r>
      <w:r w:rsidR="000D336B" w:rsidRPr="00EA10C9">
        <w:rPr>
          <w:rFonts w:cs="Times New Roman"/>
          <w:szCs w:val="24"/>
        </w:rPr>
        <w:t>(</w:t>
      </w:r>
      <w:hyperlink w:anchor="_ENREF_25" w:tooltip="Peer, 2017 #65" w:history="1">
        <w:r w:rsidR="001D3520" w:rsidRPr="00EA10C9">
          <w:rPr>
            <w:rFonts w:cs="Times New Roman"/>
            <w:szCs w:val="24"/>
          </w:rPr>
          <w:t>Peer et al. 2017</w:t>
        </w:r>
      </w:hyperlink>
      <w:r w:rsidR="000D336B" w:rsidRPr="00EA10C9">
        <w:rPr>
          <w:rFonts w:cs="Times New Roman"/>
          <w:szCs w:val="24"/>
        </w:rPr>
        <w:t>)</w:t>
      </w:r>
      <w:r w:rsidR="00146BE8" w:rsidRPr="00EA10C9">
        <w:rPr>
          <w:rFonts w:cs="Times New Roman"/>
          <w:szCs w:val="24"/>
        </w:rPr>
        <w:fldChar w:fldCharType="end"/>
      </w:r>
      <w:r w:rsidRPr="00EA10C9">
        <w:rPr>
          <w:rFonts w:cs="Times New Roman"/>
          <w:szCs w:val="24"/>
        </w:rPr>
        <w:t xml:space="preserve">. </w:t>
      </w:r>
      <w:r w:rsidR="00B614C4" w:rsidRPr="00EA10C9">
        <w:rPr>
          <w:rFonts w:cs="Times New Roman"/>
          <w:szCs w:val="24"/>
        </w:rPr>
        <w:t xml:space="preserve">Of the study participants, </w:t>
      </w:r>
      <w:r w:rsidR="00434EFB" w:rsidRPr="00EA10C9">
        <w:rPr>
          <w:rFonts w:cs="Times New Roman"/>
          <w:szCs w:val="24"/>
        </w:rPr>
        <w:t>53.6</w:t>
      </w:r>
      <w:r w:rsidR="00C968E2" w:rsidRPr="00EA10C9">
        <w:rPr>
          <w:rFonts w:cs="Times New Roman"/>
          <w:szCs w:val="24"/>
        </w:rPr>
        <w:t xml:space="preserve">% </w:t>
      </w:r>
      <w:r w:rsidR="00B614C4" w:rsidRPr="00EA10C9">
        <w:rPr>
          <w:rFonts w:cs="Times New Roman"/>
          <w:szCs w:val="24"/>
        </w:rPr>
        <w:t xml:space="preserve">were </w:t>
      </w:r>
      <w:r w:rsidR="00C968E2" w:rsidRPr="00EA10C9">
        <w:rPr>
          <w:rFonts w:cs="Times New Roman"/>
          <w:szCs w:val="24"/>
        </w:rPr>
        <w:t>female</w:t>
      </w:r>
      <w:r w:rsidR="00191648" w:rsidRPr="00EA10C9">
        <w:rPr>
          <w:rFonts w:cs="Times New Roman"/>
          <w:szCs w:val="24"/>
        </w:rPr>
        <w:t>,</w:t>
      </w:r>
      <w:r w:rsidR="005923F9" w:rsidRPr="00EA10C9">
        <w:rPr>
          <w:rFonts w:cs="Times New Roman"/>
          <w:szCs w:val="24"/>
        </w:rPr>
        <w:t xml:space="preserve"> and the mean age was 32.45 (r</w:t>
      </w:r>
      <w:r w:rsidR="0026774D" w:rsidRPr="00EA10C9">
        <w:rPr>
          <w:rFonts w:cs="Times New Roman"/>
          <w:szCs w:val="24"/>
        </w:rPr>
        <w:t xml:space="preserve">ecorded </w:t>
      </w:r>
      <w:r w:rsidR="007A0E56" w:rsidRPr="00EA10C9">
        <w:rPr>
          <w:rFonts w:cs="Times New Roman"/>
          <w:szCs w:val="24"/>
        </w:rPr>
        <w:t>by</w:t>
      </w:r>
      <w:r w:rsidR="0026774D" w:rsidRPr="00EA10C9">
        <w:rPr>
          <w:rFonts w:cs="Times New Roman"/>
          <w:szCs w:val="24"/>
        </w:rPr>
        <w:t xml:space="preserve"> an open-ended question</w:t>
      </w:r>
      <w:r w:rsidR="005923F9" w:rsidRPr="00EA10C9">
        <w:rPr>
          <w:rFonts w:cs="Times New Roman"/>
          <w:szCs w:val="24"/>
        </w:rPr>
        <w:t>)</w:t>
      </w:r>
      <w:r w:rsidR="0026774D" w:rsidRPr="00EA10C9">
        <w:rPr>
          <w:rFonts w:cs="Times New Roman"/>
          <w:szCs w:val="24"/>
        </w:rPr>
        <w:t xml:space="preserve">. </w:t>
      </w:r>
      <w:r w:rsidR="00F756E6" w:rsidRPr="0051245A">
        <w:rPr>
          <w:rFonts w:cs="Times New Roman"/>
          <w:szCs w:val="24"/>
        </w:rPr>
        <w:t xml:space="preserve">The sample distribution of biological sex for each of the experimental conditions can be found in Appendix 2. </w:t>
      </w:r>
      <w:r w:rsidR="00440C6B" w:rsidRPr="00EA10C9">
        <w:rPr>
          <w:rFonts w:cs="Times New Roman"/>
          <w:szCs w:val="24"/>
        </w:rPr>
        <w:t xml:space="preserve">Age showed no significant relationship with the dependent variables. </w:t>
      </w:r>
    </w:p>
    <w:p w14:paraId="6FB91699" w14:textId="5DB0FEB6" w:rsidR="001B28DA" w:rsidRPr="00EA10C9" w:rsidRDefault="00AE3917" w:rsidP="005F608E">
      <w:pPr>
        <w:spacing w:line="480" w:lineRule="auto"/>
        <w:rPr>
          <w:rFonts w:cs="Times New Roman"/>
          <w:i/>
          <w:szCs w:val="24"/>
        </w:rPr>
      </w:pPr>
      <w:r w:rsidRPr="00EA10C9">
        <w:rPr>
          <w:rFonts w:cs="Times New Roman"/>
          <w:i/>
          <w:szCs w:val="24"/>
        </w:rPr>
        <w:t xml:space="preserve">5.2 </w:t>
      </w:r>
      <w:r w:rsidR="00AC7430" w:rsidRPr="00EA10C9">
        <w:rPr>
          <w:rFonts w:cs="Times New Roman"/>
          <w:i/>
          <w:szCs w:val="24"/>
        </w:rPr>
        <w:t>Stimuli</w:t>
      </w:r>
    </w:p>
    <w:p w14:paraId="1E1F8664" w14:textId="19084B23" w:rsidR="00BA4EAB" w:rsidRPr="00EA10C9" w:rsidRDefault="00AC7430" w:rsidP="005F608E">
      <w:pPr>
        <w:spacing w:line="480" w:lineRule="auto"/>
        <w:ind w:firstLine="720"/>
        <w:rPr>
          <w:rFonts w:cs="Times New Roman"/>
          <w:szCs w:val="24"/>
        </w:rPr>
      </w:pPr>
      <w:r w:rsidRPr="00EA10C9">
        <w:rPr>
          <w:rFonts w:cs="Times New Roman"/>
          <w:szCs w:val="24"/>
        </w:rPr>
        <w:t xml:space="preserve">Following Study 1, a </w:t>
      </w:r>
      <w:proofErr w:type="spellStart"/>
      <w:r w:rsidRPr="00EA10C9">
        <w:rPr>
          <w:rFonts w:cs="Times New Roman"/>
          <w:szCs w:val="24"/>
        </w:rPr>
        <w:t>pretest</w:t>
      </w:r>
      <w:proofErr w:type="spellEnd"/>
      <w:r w:rsidR="00BA4EAB" w:rsidRPr="00EA10C9">
        <w:rPr>
          <w:rFonts w:cs="Times New Roman"/>
          <w:szCs w:val="24"/>
        </w:rPr>
        <w:t xml:space="preserve"> was conducted to select two gendered </w:t>
      </w:r>
      <w:r w:rsidR="008D7A0A" w:rsidRPr="00EA10C9">
        <w:rPr>
          <w:rFonts w:cs="Times New Roman"/>
          <w:szCs w:val="24"/>
        </w:rPr>
        <w:t>PB</w:t>
      </w:r>
      <w:r w:rsidR="009F138A" w:rsidRPr="00EA10C9">
        <w:rPr>
          <w:rFonts w:cs="Times New Roman"/>
          <w:szCs w:val="24"/>
        </w:rPr>
        <w:t>s</w:t>
      </w:r>
      <w:r w:rsidR="00BA4EAB" w:rsidRPr="00EA10C9">
        <w:rPr>
          <w:rFonts w:cs="Times New Roman"/>
          <w:szCs w:val="24"/>
        </w:rPr>
        <w:t xml:space="preserve"> </w:t>
      </w:r>
      <w:r w:rsidR="009F138A" w:rsidRPr="00EA10C9">
        <w:rPr>
          <w:rFonts w:cs="Times New Roman"/>
          <w:szCs w:val="24"/>
        </w:rPr>
        <w:t xml:space="preserve">(masculine and feminine) </w:t>
      </w:r>
      <w:r w:rsidR="00BA4EAB" w:rsidRPr="00EA10C9">
        <w:rPr>
          <w:rFonts w:cs="Times New Roman"/>
          <w:szCs w:val="24"/>
        </w:rPr>
        <w:t xml:space="preserve">in the clothing and accessories product category. </w:t>
      </w:r>
      <w:r w:rsidR="009F138A" w:rsidRPr="00EA10C9">
        <w:rPr>
          <w:rFonts w:cs="Times New Roman"/>
          <w:szCs w:val="24"/>
        </w:rPr>
        <w:t>T</w:t>
      </w:r>
      <w:r w:rsidR="00BA4EAB" w:rsidRPr="00EA10C9">
        <w:rPr>
          <w:rFonts w:cs="Times New Roman"/>
          <w:szCs w:val="24"/>
        </w:rPr>
        <w:t xml:space="preserve">he brand selection criteria </w:t>
      </w:r>
      <w:r w:rsidR="009F138A" w:rsidRPr="00EA10C9">
        <w:rPr>
          <w:rFonts w:cs="Times New Roman"/>
          <w:szCs w:val="24"/>
        </w:rPr>
        <w:t xml:space="preserve">followed </w:t>
      </w:r>
      <w:r w:rsidR="00B806D0" w:rsidRPr="00EA10C9">
        <w:rPr>
          <w:rFonts w:cs="Times New Roman"/>
          <w:szCs w:val="24"/>
        </w:rPr>
        <w:t>Study 1</w:t>
      </w:r>
      <w:r w:rsidR="009F138A" w:rsidRPr="00EA10C9">
        <w:rPr>
          <w:rFonts w:cs="Times New Roman"/>
          <w:szCs w:val="24"/>
        </w:rPr>
        <w:t xml:space="preserve">. </w:t>
      </w:r>
      <w:r w:rsidR="005A6026" w:rsidRPr="00EA10C9">
        <w:rPr>
          <w:rFonts w:cs="Times New Roman"/>
          <w:szCs w:val="24"/>
        </w:rPr>
        <w:t xml:space="preserve">Twelve </w:t>
      </w:r>
      <w:r w:rsidR="00BA4EAB" w:rsidRPr="00EA10C9">
        <w:rPr>
          <w:rFonts w:cs="Times New Roman"/>
          <w:szCs w:val="24"/>
        </w:rPr>
        <w:t>potential brands were identified</w:t>
      </w:r>
      <w:r w:rsidRPr="00EA10C9">
        <w:rPr>
          <w:rFonts w:cs="Times New Roman"/>
          <w:szCs w:val="24"/>
        </w:rPr>
        <w:t>.</w:t>
      </w:r>
      <w:r w:rsidR="00461A99" w:rsidRPr="00EA10C9">
        <w:rPr>
          <w:rFonts w:cs="Times New Roman"/>
          <w:szCs w:val="24"/>
        </w:rPr>
        <w:t xml:space="preserve"> </w:t>
      </w:r>
      <w:r w:rsidR="00BA4EAB" w:rsidRPr="00EA10C9">
        <w:rPr>
          <w:rFonts w:cs="Times New Roman"/>
          <w:szCs w:val="24"/>
        </w:rPr>
        <w:t>Respondents (n</w:t>
      </w:r>
      <w:r w:rsidRPr="00EA10C9">
        <w:rPr>
          <w:rFonts w:cs="Times New Roman"/>
          <w:szCs w:val="24"/>
        </w:rPr>
        <w:t xml:space="preserve"> </w:t>
      </w:r>
      <w:r w:rsidR="00BA4EAB" w:rsidRPr="00EA10C9">
        <w:rPr>
          <w:rFonts w:cs="Times New Roman"/>
          <w:szCs w:val="24"/>
        </w:rPr>
        <w:t>=</w:t>
      </w:r>
      <w:r w:rsidRPr="00EA10C9">
        <w:rPr>
          <w:rFonts w:cs="Times New Roman"/>
          <w:szCs w:val="24"/>
        </w:rPr>
        <w:t xml:space="preserve"> </w:t>
      </w:r>
      <w:r w:rsidR="00BA4EAB" w:rsidRPr="00EA10C9">
        <w:rPr>
          <w:rFonts w:cs="Times New Roman"/>
          <w:szCs w:val="24"/>
        </w:rPr>
        <w:t xml:space="preserve">52) rated </w:t>
      </w:r>
      <w:r w:rsidR="005A6026" w:rsidRPr="00EA10C9">
        <w:rPr>
          <w:rFonts w:cs="Times New Roman"/>
          <w:szCs w:val="24"/>
        </w:rPr>
        <w:t xml:space="preserve">the </w:t>
      </w:r>
      <w:r w:rsidR="00BA4EAB" w:rsidRPr="00EA10C9">
        <w:rPr>
          <w:rFonts w:cs="Times New Roman"/>
          <w:szCs w:val="24"/>
        </w:rPr>
        <w:t xml:space="preserve">brand gender personality of the identified brands using the scale adapted from </w:t>
      </w:r>
      <w:hyperlink w:anchor="_ENREF_13" w:tooltip="Grohmann, 2009 #3" w:history="1">
        <w:r w:rsidR="001D3520" w:rsidRPr="00EA10C9">
          <w:rPr>
            <w:rFonts w:cs="Times New Roman"/>
            <w:szCs w:val="24"/>
          </w:rPr>
          <w:fldChar w:fldCharType="begin"/>
        </w:r>
        <w:r w:rsidR="001D3520" w:rsidRPr="00EA10C9">
          <w:rPr>
            <w:rFonts w:cs="Times New Roman"/>
            <w:szCs w:val="24"/>
          </w:rPr>
          <w:instrText xml:space="preserve"> ADDIN EN.CITE &lt;EndNote&gt;&lt;Cite AuthorYear="1"&gt;&lt;Author&gt;Grohmann&lt;/Author&gt;&lt;Year&gt;2009&lt;/Year&gt;&lt;RecNum&gt;3&lt;/RecNum&gt;&lt;DisplayText&gt;Grohmann (2009)&lt;/DisplayText&gt;&lt;record&gt;&lt;rec-number&gt;3&lt;/rec-number&gt;&lt;foreign-keys&gt;&lt;key app="EN" db-id="ez05vz0a4at9xnep2vppvwdad50fxr0rwdxe" timestamp="1603218425"&gt;3&lt;/key&gt;&lt;/foreign-keys&gt;&lt;ref-type name="Journal Article"&gt;17&lt;/ref-type&gt;&lt;contributors&gt;&lt;authors&gt;&lt;author&gt;Bianca Grohmann&lt;/author&gt;&lt;/authors&gt;&lt;/contributors&gt;&lt;titles&gt;&lt;title&gt;Gender dimensions of brand personality&lt;/title&gt;&lt;secondary-title&gt;Journal of Marketing Research&lt;/secondary-title&gt;&lt;/titles&gt;&lt;periodical&gt;&lt;full-title&gt;Journal of Marketing Research&lt;/full-title&gt;&lt;/periodical&gt;&lt;pages&gt;105-119&lt;/pages&gt;&lt;volume&gt;46&lt;/volume&gt;&lt;number&gt;1&lt;/number&gt;&lt;dates&gt;&lt;year&gt;2009&lt;/year&gt;&lt;/dates&gt;&lt;urls&gt;&lt;/urls&gt;&lt;/record&gt;&lt;/Cite&gt;&lt;/EndNote&gt;</w:instrText>
        </w:r>
        <w:r w:rsidR="001D3520" w:rsidRPr="00EA10C9">
          <w:rPr>
            <w:rFonts w:cs="Times New Roman"/>
            <w:szCs w:val="24"/>
          </w:rPr>
          <w:fldChar w:fldCharType="separate"/>
        </w:r>
        <w:r w:rsidR="001D3520" w:rsidRPr="00EA10C9">
          <w:rPr>
            <w:rFonts w:cs="Times New Roman"/>
            <w:szCs w:val="24"/>
          </w:rPr>
          <w:t>Grohmann (2009)</w:t>
        </w:r>
        <w:r w:rsidR="001D3520" w:rsidRPr="00EA10C9">
          <w:rPr>
            <w:rFonts w:cs="Times New Roman"/>
            <w:szCs w:val="24"/>
          </w:rPr>
          <w:fldChar w:fldCharType="end"/>
        </w:r>
      </w:hyperlink>
      <w:r w:rsidR="00BA4EAB" w:rsidRPr="00EA10C9">
        <w:rPr>
          <w:rFonts w:cs="Times New Roman"/>
          <w:szCs w:val="24"/>
        </w:rPr>
        <w:t>. The results</w:t>
      </w:r>
      <w:r w:rsidR="009F138A" w:rsidRPr="00EA10C9">
        <w:rPr>
          <w:rFonts w:cs="Times New Roman"/>
          <w:szCs w:val="24"/>
        </w:rPr>
        <w:t xml:space="preserve"> of paired t-test</w:t>
      </w:r>
      <w:r w:rsidR="00D43F7C" w:rsidRPr="00EA10C9">
        <w:rPr>
          <w:rFonts w:cs="Times New Roman"/>
          <w:szCs w:val="24"/>
        </w:rPr>
        <w:t>s</w:t>
      </w:r>
      <w:r w:rsidR="00BA4EAB" w:rsidRPr="00EA10C9">
        <w:rPr>
          <w:rFonts w:cs="Times New Roman"/>
          <w:szCs w:val="24"/>
        </w:rPr>
        <w:t xml:space="preserve"> point</w:t>
      </w:r>
      <w:r w:rsidR="007602DF" w:rsidRPr="00EA10C9">
        <w:rPr>
          <w:rFonts w:cs="Times New Roman"/>
          <w:szCs w:val="24"/>
        </w:rPr>
        <w:t>ed</w:t>
      </w:r>
      <w:r w:rsidR="00BA4EAB" w:rsidRPr="00EA10C9">
        <w:rPr>
          <w:rFonts w:cs="Times New Roman"/>
          <w:szCs w:val="24"/>
        </w:rPr>
        <w:t xml:space="preserve"> to the selection of Jack and Jones as </w:t>
      </w:r>
      <w:r w:rsidR="009F138A" w:rsidRPr="00EA10C9">
        <w:rPr>
          <w:rFonts w:cs="Times New Roman"/>
          <w:szCs w:val="24"/>
        </w:rPr>
        <w:t>a</w:t>
      </w:r>
      <w:r w:rsidR="00BA4EAB" w:rsidRPr="00EA10C9">
        <w:rPr>
          <w:rFonts w:cs="Times New Roman"/>
          <w:szCs w:val="24"/>
        </w:rPr>
        <w:t xml:space="preserve"> brand with perceptions of masculinity (M</w:t>
      </w:r>
      <w:r w:rsidR="00BA4EAB" w:rsidRPr="00EA10C9">
        <w:rPr>
          <w:rFonts w:cs="Times New Roman"/>
          <w:szCs w:val="24"/>
          <w:vertAlign w:val="subscript"/>
        </w:rPr>
        <w:t>MBP</w:t>
      </w:r>
      <w:r w:rsidR="00BA4EAB" w:rsidRPr="00EA10C9">
        <w:rPr>
          <w:rFonts w:cs="Times New Roman"/>
          <w:szCs w:val="24"/>
        </w:rPr>
        <w:t xml:space="preserve"> = 4.32, SD = 1.00) significantly higher than perceptions of femininity (M</w:t>
      </w:r>
      <w:r w:rsidR="00BA4EAB" w:rsidRPr="00EA10C9">
        <w:rPr>
          <w:rFonts w:cs="Times New Roman"/>
          <w:szCs w:val="24"/>
          <w:vertAlign w:val="subscript"/>
        </w:rPr>
        <w:t>FBP</w:t>
      </w:r>
      <w:r w:rsidR="00BA4EAB" w:rsidRPr="00EA10C9">
        <w:rPr>
          <w:rFonts w:cs="Times New Roman"/>
          <w:szCs w:val="24"/>
        </w:rPr>
        <w:t xml:space="preserve"> = 2.38, SD = 1.04, t(51) = 10.69, p &lt; .001) and Dorothy Perkins as a brand with perceptions of femininity (M</w:t>
      </w:r>
      <w:r w:rsidR="00BA4EAB" w:rsidRPr="00EA10C9">
        <w:rPr>
          <w:rFonts w:cs="Times New Roman"/>
          <w:szCs w:val="24"/>
          <w:vertAlign w:val="subscript"/>
        </w:rPr>
        <w:t>FBP</w:t>
      </w:r>
      <w:r w:rsidR="00BA4EAB" w:rsidRPr="00EA10C9">
        <w:rPr>
          <w:rFonts w:cs="Times New Roman"/>
          <w:szCs w:val="24"/>
        </w:rPr>
        <w:t xml:space="preserve"> = 4.00, SD = 1.08) significantly higher than perceptions of masculinity (M</w:t>
      </w:r>
      <w:r w:rsidR="00BA4EAB" w:rsidRPr="00EA10C9">
        <w:rPr>
          <w:rFonts w:cs="Times New Roman"/>
          <w:szCs w:val="24"/>
          <w:vertAlign w:val="subscript"/>
        </w:rPr>
        <w:t>MBP</w:t>
      </w:r>
      <w:r w:rsidR="00BA4EAB" w:rsidRPr="00EA10C9">
        <w:rPr>
          <w:rFonts w:cs="Times New Roman"/>
          <w:szCs w:val="24"/>
        </w:rPr>
        <w:t xml:space="preserve"> = 2.96, SD = 1.08, t(51) = 5.65, p &lt; .001).</w:t>
      </w:r>
    </w:p>
    <w:p w14:paraId="74C5A1FF" w14:textId="7781F882" w:rsidR="00BA4EAB" w:rsidRPr="00EA10C9" w:rsidRDefault="00AC7430" w:rsidP="005F608E">
      <w:pPr>
        <w:spacing w:line="480" w:lineRule="auto"/>
        <w:ind w:firstLine="720"/>
        <w:rPr>
          <w:rFonts w:cs="Times New Roman"/>
          <w:szCs w:val="24"/>
        </w:rPr>
      </w:pPr>
      <w:r w:rsidRPr="00EA10C9">
        <w:rPr>
          <w:rFonts w:cs="Times New Roman"/>
          <w:szCs w:val="24"/>
        </w:rPr>
        <w:lastRenderedPageBreak/>
        <w:t xml:space="preserve">Another </w:t>
      </w:r>
      <w:proofErr w:type="spellStart"/>
      <w:r w:rsidRPr="00EA10C9">
        <w:rPr>
          <w:rFonts w:cs="Times New Roman"/>
          <w:szCs w:val="24"/>
        </w:rPr>
        <w:t>pretest</w:t>
      </w:r>
      <w:proofErr w:type="spellEnd"/>
      <w:r w:rsidRPr="00EA10C9">
        <w:rPr>
          <w:rFonts w:cs="Times New Roman"/>
          <w:szCs w:val="24"/>
        </w:rPr>
        <w:t xml:space="preserve"> </w:t>
      </w:r>
      <w:r w:rsidR="00A9310F" w:rsidRPr="00EA10C9">
        <w:rPr>
          <w:rFonts w:cs="Times New Roman"/>
          <w:szCs w:val="24"/>
        </w:rPr>
        <w:t xml:space="preserve">helped </w:t>
      </w:r>
      <w:r w:rsidRPr="00EA10C9">
        <w:rPr>
          <w:rFonts w:cs="Times New Roman"/>
          <w:szCs w:val="24"/>
        </w:rPr>
        <w:t>to</w:t>
      </w:r>
      <w:r w:rsidR="00BA4EAB" w:rsidRPr="00EA10C9">
        <w:rPr>
          <w:rFonts w:cs="Times New Roman"/>
          <w:szCs w:val="24"/>
        </w:rPr>
        <w:t xml:space="preserve"> select product categories representing </w:t>
      </w:r>
      <w:r w:rsidR="00D43F7C" w:rsidRPr="00EA10C9">
        <w:rPr>
          <w:rFonts w:cs="Times New Roman"/>
          <w:szCs w:val="24"/>
        </w:rPr>
        <w:t>HPCF</w:t>
      </w:r>
      <w:r w:rsidR="00BA4EAB" w:rsidRPr="00EA10C9">
        <w:rPr>
          <w:rFonts w:cs="Times New Roman"/>
          <w:szCs w:val="24"/>
        </w:rPr>
        <w:t xml:space="preserve"> and </w:t>
      </w:r>
      <w:r w:rsidR="00D43F7C" w:rsidRPr="00EA10C9">
        <w:rPr>
          <w:rFonts w:cs="Times New Roman"/>
          <w:szCs w:val="24"/>
        </w:rPr>
        <w:t>LPCF</w:t>
      </w:r>
      <w:r w:rsidR="00BA4EAB" w:rsidRPr="00EA10C9">
        <w:rPr>
          <w:rFonts w:cs="Times New Roman"/>
          <w:szCs w:val="24"/>
        </w:rPr>
        <w:t xml:space="preserve"> for </w:t>
      </w:r>
      <w:r w:rsidR="00A9310F" w:rsidRPr="00EA10C9">
        <w:rPr>
          <w:rFonts w:cs="Times New Roman"/>
          <w:szCs w:val="24"/>
        </w:rPr>
        <w:t>the preselected brands</w:t>
      </w:r>
      <w:r w:rsidR="00BA4EAB" w:rsidRPr="00EA10C9">
        <w:rPr>
          <w:rFonts w:cs="Times New Roman"/>
          <w:szCs w:val="24"/>
        </w:rPr>
        <w:t xml:space="preserve">. By considering the product categories that other </w:t>
      </w:r>
      <w:r w:rsidRPr="00EA10C9">
        <w:rPr>
          <w:rFonts w:cs="Times New Roman"/>
          <w:szCs w:val="24"/>
        </w:rPr>
        <w:t>clothing</w:t>
      </w:r>
      <w:r w:rsidR="00BA4EAB" w:rsidRPr="00EA10C9">
        <w:rPr>
          <w:rFonts w:cs="Times New Roman"/>
          <w:szCs w:val="24"/>
        </w:rPr>
        <w:t xml:space="preserve"> brands have extended to, </w:t>
      </w:r>
      <w:r w:rsidR="00191648" w:rsidRPr="00EA10C9">
        <w:rPr>
          <w:rFonts w:cs="Times New Roman"/>
          <w:szCs w:val="24"/>
        </w:rPr>
        <w:t>five</w:t>
      </w:r>
      <w:r w:rsidR="00BA4EAB" w:rsidRPr="00EA10C9">
        <w:rPr>
          <w:rFonts w:cs="Times New Roman"/>
          <w:szCs w:val="24"/>
        </w:rPr>
        <w:t xml:space="preserve"> product categories are </w:t>
      </w:r>
      <w:r w:rsidR="00A96B3F" w:rsidRPr="00EA10C9">
        <w:rPr>
          <w:rFonts w:cs="Times New Roman"/>
          <w:szCs w:val="24"/>
        </w:rPr>
        <w:t>considered</w:t>
      </w:r>
      <w:r w:rsidR="00BA4EAB" w:rsidRPr="00EA10C9">
        <w:rPr>
          <w:rFonts w:cs="Times New Roman"/>
          <w:szCs w:val="24"/>
        </w:rPr>
        <w:t>. Respondents (n</w:t>
      </w:r>
      <w:r w:rsidRPr="00EA10C9">
        <w:rPr>
          <w:rFonts w:cs="Times New Roman"/>
          <w:szCs w:val="24"/>
        </w:rPr>
        <w:t xml:space="preserve"> </w:t>
      </w:r>
      <w:r w:rsidR="00BA4EAB" w:rsidRPr="00EA10C9">
        <w:rPr>
          <w:rFonts w:cs="Times New Roman"/>
          <w:szCs w:val="24"/>
        </w:rPr>
        <w:t>=</w:t>
      </w:r>
      <w:r w:rsidRPr="00EA10C9">
        <w:rPr>
          <w:rFonts w:cs="Times New Roman"/>
          <w:szCs w:val="24"/>
        </w:rPr>
        <w:t xml:space="preserve"> </w:t>
      </w:r>
      <w:r w:rsidR="00BA4EAB" w:rsidRPr="00EA10C9">
        <w:rPr>
          <w:rFonts w:cs="Times New Roman"/>
          <w:szCs w:val="24"/>
        </w:rPr>
        <w:t xml:space="preserve">107) were randomly assigned to one of the two brands’ scenarios and rated on </w:t>
      </w:r>
      <w:r w:rsidR="007602DF" w:rsidRPr="00EA10C9">
        <w:rPr>
          <w:rFonts w:cs="Times New Roman"/>
          <w:szCs w:val="24"/>
        </w:rPr>
        <w:t xml:space="preserve">the </w:t>
      </w:r>
      <w:r w:rsidR="00BA4EAB" w:rsidRPr="00EA10C9">
        <w:rPr>
          <w:rFonts w:cs="Times New Roman"/>
          <w:szCs w:val="24"/>
        </w:rPr>
        <w:t xml:space="preserve">perceived </w:t>
      </w:r>
      <w:r w:rsidR="00033E34" w:rsidRPr="00EA10C9">
        <w:rPr>
          <w:rFonts w:cs="Times New Roman"/>
          <w:szCs w:val="24"/>
        </w:rPr>
        <w:t>PCF</w:t>
      </w:r>
      <w:r w:rsidR="00BA4EAB" w:rsidRPr="00EA10C9">
        <w:rPr>
          <w:rFonts w:cs="Times New Roman"/>
          <w:szCs w:val="24"/>
        </w:rPr>
        <w:t xml:space="preserve"> scale adopted from </w:t>
      </w:r>
      <w:hyperlink w:anchor="_ENREF_15" w:tooltip="Keller, 1992 #54" w:history="1">
        <w:r w:rsidR="001D3520" w:rsidRPr="00EA10C9">
          <w:rPr>
            <w:rFonts w:cs="Times New Roman"/>
            <w:szCs w:val="24"/>
          </w:rPr>
          <w:fldChar w:fldCharType="begin"/>
        </w:r>
        <w:r w:rsidR="001D3520" w:rsidRPr="00EA10C9">
          <w:rPr>
            <w:rFonts w:cs="Times New Roman"/>
            <w:szCs w:val="24"/>
          </w:rPr>
          <w:instrText xml:space="preserve"> ADDIN EN.CITE &lt;EndNote&gt;&lt;Cite AuthorYear="1"&gt;&lt;Author&gt;Keller&lt;/Author&gt;&lt;Year&gt;1992&lt;/Year&gt;&lt;RecNum&gt;54&lt;/RecNum&gt;&lt;DisplayText&gt;Keller and Aaker (1992)&lt;/DisplayText&gt;&lt;record&gt;&lt;rec-number&gt;54&lt;/rec-number&gt;&lt;foreign-keys&gt;&lt;key app="EN" db-id="ez05vz0a4at9xnep2vppvwdad50fxr0rwdxe" timestamp="1603218433"&gt;54&lt;/key&gt;&lt;/foreign-keys&gt;&lt;ref-type name="Journal Article"&gt;17&lt;/ref-type&gt;&lt;contributors&gt;&lt;authors&gt;&lt;author&gt;Keller, K. L.&lt;/author&gt;&lt;author&gt;Aaker, D. A.&lt;/author&gt;&lt;/authors&gt;&lt;/contributors&gt;&lt;auth-address&gt;Stanford Univ, Grad Sch Business, Stanford, Ca 94305 USA&amp;#xD;Univ Calif Berkeley, Haas Sch Business, Berkeley, Ca 94720 USA&lt;/auth-address&gt;&lt;titles&gt;&lt;title&gt;The effects of sequential introduction of brand extensions&lt;/title&gt;&lt;secondary-title&gt;Journal of Marketing Research&lt;/secondary-title&gt;&lt;alt-title&gt;J Marketing Res&lt;/alt-title&gt;&lt;/titles&gt;&lt;periodical&gt;&lt;full-title&gt;Journal of Marketing Research&lt;/full-title&gt;&lt;/periodical&gt;&lt;pages&gt;35-50&lt;/pages&gt;&lt;volume&gt;29&lt;/volume&gt;&lt;number&gt;1&lt;/number&gt;&lt;keywords&gt;&lt;keyword&gt;advertising effectiveness&lt;/keyword&gt;&lt;keyword&gt;source credibility&lt;/keyword&gt;&lt;keyword&gt;social influence&lt;/keyword&gt;&lt;keyword&gt;consumer choice&lt;/keyword&gt;&lt;keyword&gt;behavior&lt;/keyword&gt;&lt;keyword&gt;inferences&lt;/keyword&gt;&lt;keyword&gt;reputation&lt;/keyword&gt;&lt;keyword&gt;attitude&lt;/keyword&gt;&lt;keyword&gt;context&lt;/keyword&gt;&lt;keyword&gt;memory&lt;/keyword&gt;&lt;/keywords&gt;&lt;dates&gt;&lt;year&gt;1992&lt;/year&gt;&lt;pub-dates&gt;&lt;date&gt;Feb&lt;/date&gt;&lt;/pub-dates&gt;&lt;/dates&gt;&lt;isbn&gt;0022-2437&lt;/isbn&gt;&lt;accession-num&gt;WOS:A1992HB05600003&lt;/accession-num&gt;&lt;urls&gt;&lt;related-urls&gt;&lt;url&gt;&lt;style face="underline" font="default" size="100%"&gt;&amp;lt;Go to ISI&amp;gt;://WOS:A1992HB05600003&lt;/style&gt;&lt;/url&gt;&lt;/related-urls&gt;&lt;/urls&gt;&lt;language&gt;English&lt;/language&gt;&lt;/record&gt;&lt;/Cite&gt;&lt;/EndNote&gt;</w:instrText>
        </w:r>
        <w:r w:rsidR="001D3520" w:rsidRPr="00EA10C9">
          <w:rPr>
            <w:rFonts w:cs="Times New Roman"/>
            <w:szCs w:val="24"/>
          </w:rPr>
          <w:fldChar w:fldCharType="separate"/>
        </w:r>
        <w:r w:rsidR="001D3520" w:rsidRPr="00EA10C9">
          <w:rPr>
            <w:rFonts w:cs="Times New Roman"/>
            <w:szCs w:val="24"/>
          </w:rPr>
          <w:t>Keller and Aaker (1992)</w:t>
        </w:r>
        <w:r w:rsidR="001D3520" w:rsidRPr="00EA10C9">
          <w:rPr>
            <w:rFonts w:cs="Times New Roman"/>
            <w:szCs w:val="24"/>
          </w:rPr>
          <w:fldChar w:fldCharType="end"/>
        </w:r>
      </w:hyperlink>
      <w:r w:rsidR="00BA4EAB" w:rsidRPr="00EA10C9">
        <w:rPr>
          <w:rFonts w:cs="Times New Roman"/>
          <w:szCs w:val="24"/>
        </w:rPr>
        <w:t xml:space="preserve"> </w:t>
      </w:r>
      <w:r w:rsidR="005A6026" w:rsidRPr="00EA10C9">
        <w:rPr>
          <w:rFonts w:cs="Times New Roman"/>
          <w:szCs w:val="24"/>
        </w:rPr>
        <w:t xml:space="preserve">for </w:t>
      </w:r>
      <w:r w:rsidR="00BA4EAB" w:rsidRPr="00EA10C9">
        <w:rPr>
          <w:rFonts w:cs="Times New Roman"/>
          <w:szCs w:val="24"/>
        </w:rPr>
        <w:t>each of the aforementioned</w:t>
      </w:r>
      <w:r w:rsidR="00191648" w:rsidRPr="00EA10C9">
        <w:rPr>
          <w:rFonts w:cs="Times New Roman"/>
          <w:szCs w:val="24"/>
        </w:rPr>
        <w:t xml:space="preserve"> five</w:t>
      </w:r>
      <w:r w:rsidR="00BA4EAB" w:rsidRPr="00EA10C9">
        <w:rPr>
          <w:rFonts w:cs="Times New Roman"/>
          <w:szCs w:val="24"/>
        </w:rPr>
        <w:t xml:space="preserve"> product categories. The results of paired t-tests prompted the selection of fragrance for </w:t>
      </w:r>
      <w:r w:rsidR="00A96B3F" w:rsidRPr="00EA10C9">
        <w:rPr>
          <w:rFonts w:cs="Times New Roman"/>
          <w:szCs w:val="24"/>
        </w:rPr>
        <w:t>HPCF</w:t>
      </w:r>
      <w:r w:rsidR="00BA4EAB" w:rsidRPr="00EA10C9">
        <w:rPr>
          <w:rFonts w:cs="Times New Roman"/>
          <w:szCs w:val="24"/>
        </w:rPr>
        <w:t xml:space="preserve"> and shower gel for </w:t>
      </w:r>
      <w:r w:rsidR="00A96B3F" w:rsidRPr="00EA10C9">
        <w:rPr>
          <w:rFonts w:cs="Times New Roman"/>
          <w:szCs w:val="24"/>
        </w:rPr>
        <w:t>LPCF</w:t>
      </w:r>
      <w:r w:rsidR="00BA4EAB" w:rsidRPr="00EA10C9">
        <w:rPr>
          <w:rFonts w:cs="Times New Roman"/>
          <w:szCs w:val="24"/>
        </w:rPr>
        <w:t xml:space="preserve"> for both brands. The level of fit was significantly different </w:t>
      </w:r>
      <w:r w:rsidR="004A3197" w:rsidRPr="00EA10C9">
        <w:rPr>
          <w:rFonts w:cs="Times New Roman"/>
          <w:szCs w:val="24"/>
        </w:rPr>
        <w:t xml:space="preserve">for </w:t>
      </w:r>
      <w:r w:rsidR="00BA4EAB" w:rsidRPr="00EA10C9">
        <w:rPr>
          <w:rFonts w:cs="Times New Roman"/>
          <w:szCs w:val="24"/>
        </w:rPr>
        <w:t>Jack and Jones (</w:t>
      </w:r>
      <w:proofErr w:type="spellStart"/>
      <w:r w:rsidR="00BA4EAB" w:rsidRPr="00EA10C9">
        <w:rPr>
          <w:rFonts w:cs="Times New Roman"/>
          <w:szCs w:val="24"/>
        </w:rPr>
        <w:t>M</w:t>
      </w:r>
      <w:r w:rsidR="00BA4EAB" w:rsidRPr="00EA10C9">
        <w:rPr>
          <w:rFonts w:cs="Times New Roman"/>
          <w:szCs w:val="24"/>
          <w:vertAlign w:val="subscript"/>
        </w:rPr>
        <w:t>fragrance</w:t>
      </w:r>
      <w:proofErr w:type="spellEnd"/>
      <w:r w:rsidR="00BA4EAB" w:rsidRPr="00EA10C9">
        <w:rPr>
          <w:rFonts w:cs="Times New Roman"/>
          <w:szCs w:val="24"/>
        </w:rPr>
        <w:t xml:space="preserve"> = 4.81, SD = 1.39 versus </w:t>
      </w:r>
      <w:proofErr w:type="spellStart"/>
      <w:r w:rsidR="00BA4EAB" w:rsidRPr="00EA10C9">
        <w:rPr>
          <w:rFonts w:cs="Times New Roman"/>
          <w:szCs w:val="24"/>
        </w:rPr>
        <w:t>M</w:t>
      </w:r>
      <w:r w:rsidR="00BA4EAB" w:rsidRPr="00EA10C9">
        <w:rPr>
          <w:rFonts w:cs="Times New Roman"/>
          <w:szCs w:val="24"/>
          <w:vertAlign w:val="subscript"/>
        </w:rPr>
        <w:t>showergel</w:t>
      </w:r>
      <w:proofErr w:type="spellEnd"/>
      <w:r w:rsidR="00BA4EAB" w:rsidRPr="00EA10C9">
        <w:rPr>
          <w:rFonts w:cs="Times New Roman"/>
          <w:szCs w:val="24"/>
        </w:rPr>
        <w:t xml:space="preserve"> = 3.05, SD = 1.10, </w:t>
      </w:r>
      <w:proofErr w:type="gramStart"/>
      <w:r w:rsidR="00BA4EAB" w:rsidRPr="00EA10C9">
        <w:rPr>
          <w:rFonts w:cs="Times New Roman"/>
          <w:szCs w:val="24"/>
        </w:rPr>
        <w:t>t(</w:t>
      </w:r>
      <w:proofErr w:type="gramEnd"/>
      <w:r w:rsidR="00BA4EAB" w:rsidRPr="00EA10C9">
        <w:rPr>
          <w:rFonts w:cs="Times New Roman"/>
          <w:szCs w:val="24"/>
        </w:rPr>
        <w:t>53) = 10.37, p &lt; .001) and Dorothy Perkins (</w:t>
      </w:r>
      <w:proofErr w:type="spellStart"/>
      <w:r w:rsidR="00BA4EAB" w:rsidRPr="00EA10C9">
        <w:rPr>
          <w:rFonts w:cs="Times New Roman"/>
          <w:szCs w:val="24"/>
        </w:rPr>
        <w:t>M</w:t>
      </w:r>
      <w:r w:rsidR="00BA4EAB" w:rsidRPr="00EA10C9">
        <w:rPr>
          <w:rFonts w:cs="Times New Roman"/>
          <w:szCs w:val="24"/>
          <w:vertAlign w:val="subscript"/>
        </w:rPr>
        <w:t>fragrance</w:t>
      </w:r>
      <w:proofErr w:type="spellEnd"/>
      <w:r w:rsidR="00BA4EAB" w:rsidRPr="00EA10C9">
        <w:rPr>
          <w:rFonts w:cs="Times New Roman"/>
          <w:szCs w:val="24"/>
        </w:rPr>
        <w:t xml:space="preserve"> = 4.32, SD = 1.52 versus </w:t>
      </w:r>
      <w:proofErr w:type="spellStart"/>
      <w:r w:rsidR="00BA4EAB" w:rsidRPr="00EA10C9">
        <w:rPr>
          <w:rFonts w:cs="Times New Roman"/>
          <w:szCs w:val="24"/>
        </w:rPr>
        <w:t>M</w:t>
      </w:r>
      <w:r w:rsidR="00BA4EAB" w:rsidRPr="00EA10C9">
        <w:rPr>
          <w:rFonts w:cs="Times New Roman"/>
          <w:szCs w:val="24"/>
          <w:vertAlign w:val="subscript"/>
        </w:rPr>
        <w:t>showergel</w:t>
      </w:r>
      <w:proofErr w:type="spellEnd"/>
      <w:r w:rsidR="00BA4EAB" w:rsidRPr="00EA10C9">
        <w:rPr>
          <w:rFonts w:cs="Times New Roman"/>
          <w:szCs w:val="24"/>
        </w:rPr>
        <w:t xml:space="preserve"> = 2.64, SD = 1.38, t(52) = 7.41, p &lt; .001).</w:t>
      </w:r>
    </w:p>
    <w:p w14:paraId="5CE4AC7F" w14:textId="6A2881AD" w:rsidR="00BA4EAB" w:rsidRPr="00EA10C9" w:rsidRDefault="00AE3917" w:rsidP="005F608E">
      <w:pPr>
        <w:spacing w:line="480" w:lineRule="auto"/>
        <w:rPr>
          <w:rFonts w:cs="Times New Roman"/>
          <w:i/>
          <w:szCs w:val="24"/>
        </w:rPr>
      </w:pPr>
      <w:r w:rsidRPr="00EA10C9">
        <w:rPr>
          <w:rFonts w:cs="Times New Roman"/>
          <w:i/>
          <w:szCs w:val="24"/>
        </w:rPr>
        <w:t xml:space="preserve">5.3 </w:t>
      </w:r>
      <w:r w:rsidR="00BA4EAB" w:rsidRPr="00EA10C9">
        <w:rPr>
          <w:rFonts w:cs="Times New Roman"/>
          <w:i/>
          <w:szCs w:val="24"/>
        </w:rPr>
        <w:t>Procedure and measures</w:t>
      </w:r>
    </w:p>
    <w:p w14:paraId="4BBA5D87" w14:textId="6ADFD963" w:rsidR="00BA4EAB" w:rsidRPr="00EA10C9" w:rsidRDefault="00BA4EAB" w:rsidP="005F608E">
      <w:pPr>
        <w:spacing w:line="480" w:lineRule="auto"/>
        <w:ind w:firstLine="720"/>
        <w:rPr>
          <w:rFonts w:cs="Times New Roman"/>
          <w:szCs w:val="24"/>
        </w:rPr>
      </w:pPr>
      <w:r w:rsidRPr="00EA10C9">
        <w:rPr>
          <w:rFonts w:cs="Times New Roman"/>
          <w:szCs w:val="24"/>
        </w:rPr>
        <w:t>We adopted the same experimental procedure</w:t>
      </w:r>
      <w:r w:rsidR="004A3197" w:rsidRPr="00EA10C9">
        <w:rPr>
          <w:rFonts w:cs="Times New Roman"/>
          <w:szCs w:val="24"/>
        </w:rPr>
        <w:t>s</w:t>
      </w:r>
      <w:r w:rsidRPr="00EA10C9">
        <w:rPr>
          <w:rFonts w:cs="Times New Roman"/>
          <w:szCs w:val="24"/>
        </w:rPr>
        <w:t xml:space="preserve"> as</w:t>
      </w:r>
      <w:r w:rsidR="00680FFB" w:rsidRPr="00EA10C9">
        <w:rPr>
          <w:rFonts w:cs="Times New Roman"/>
          <w:szCs w:val="24"/>
        </w:rPr>
        <w:t xml:space="preserve"> in </w:t>
      </w:r>
      <w:r w:rsidRPr="00EA10C9">
        <w:rPr>
          <w:rFonts w:cs="Times New Roman"/>
          <w:szCs w:val="24"/>
        </w:rPr>
        <w:t>Study 1. All measurements were also adopted from Study 1, including brand familiarity (used as a covariate), brand gender personality (α = .79 for masculinity; α = .92 for femininity)</w:t>
      </w:r>
      <w:r w:rsidR="00191648" w:rsidRPr="00EA10C9">
        <w:rPr>
          <w:rFonts w:cs="Times New Roman"/>
          <w:szCs w:val="24"/>
        </w:rPr>
        <w:t>,</w:t>
      </w:r>
      <w:r w:rsidRPr="00EA10C9">
        <w:rPr>
          <w:rFonts w:cs="Times New Roman"/>
          <w:szCs w:val="24"/>
        </w:rPr>
        <w:t xml:space="preserve"> and </w:t>
      </w:r>
      <w:r w:rsidR="00452E44" w:rsidRPr="00EA10C9">
        <w:rPr>
          <w:rFonts w:cs="Times New Roman"/>
          <w:szCs w:val="24"/>
        </w:rPr>
        <w:t xml:space="preserve">post-extension </w:t>
      </w:r>
      <w:r w:rsidRPr="00EA10C9">
        <w:rPr>
          <w:rFonts w:cs="Times New Roman"/>
          <w:szCs w:val="24"/>
        </w:rPr>
        <w:t>attitude</w:t>
      </w:r>
      <w:r w:rsidR="00191648" w:rsidRPr="00EA10C9">
        <w:rPr>
          <w:rFonts w:cs="Times New Roman"/>
          <w:szCs w:val="24"/>
        </w:rPr>
        <w:t>s</w:t>
      </w:r>
      <w:r w:rsidRPr="00EA10C9">
        <w:rPr>
          <w:rFonts w:cs="Times New Roman"/>
          <w:szCs w:val="24"/>
        </w:rPr>
        <w:t xml:space="preserve"> toward</w:t>
      </w:r>
      <w:r w:rsidR="007602DF" w:rsidRPr="00EA10C9">
        <w:rPr>
          <w:rFonts w:cs="Times New Roman"/>
          <w:szCs w:val="24"/>
        </w:rPr>
        <w:t>s</w:t>
      </w:r>
      <w:r w:rsidRPr="00EA10C9">
        <w:rPr>
          <w:rFonts w:cs="Times New Roman"/>
          <w:szCs w:val="24"/>
        </w:rPr>
        <w:t xml:space="preserve"> </w:t>
      </w:r>
      <w:r w:rsidR="005A6026" w:rsidRPr="00EA10C9">
        <w:rPr>
          <w:rFonts w:cs="Times New Roman"/>
          <w:szCs w:val="24"/>
        </w:rPr>
        <w:t xml:space="preserve">the </w:t>
      </w:r>
      <w:r w:rsidR="008D7A0A" w:rsidRPr="00EA10C9">
        <w:rPr>
          <w:rFonts w:cs="Times New Roman"/>
          <w:szCs w:val="24"/>
        </w:rPr>
        <w:t>PB</w:t>
      </w:r>
      <w:r w:rsidRPr="00EA10C9">
        <w:rPr>
          <w:rFonts w:cs="Times New Roman"/>
          <w:szCs w:val="24"/>
        </w:rPr>
        <w:t xml:space="preserve"> (α = .97). Purchase intention was adopted from </w:t>
      </w:r>
      <w:proofErr w:type="spellStart"/>
      <w:r w:rsidRPr="00EA10C9">
        <w:rPr>
          <w:rFonts w:cs="Times New Roman"/>
          <w:szCs w:val="24"/>
        </w:rPr>
        <w:t>O’Cass</w:t>
      </w:r>
      <w:proofErr w:type="spellEnd"/>
      <w:r w:rsidRPr="00EA10C9">
        <w:rPr>
          <w:rFonts w:cs="Times New Roman"/>
          <w:szCs w:val="24"/>
        </w:rPr>
        <w:t xml:space="preserve"> and Grace (2004) (α = .93).</w:t>
      </w:r>
      <w:r w:rsidR="001D773B" w:rsidRPr="00EA10C9">
        <w:rPr>
          <w:rFonts w:cs="Times New Roman"/>
          <w:szCs w:val="24"/>
        </w:rPr>
        <w:t xml:space="preserve"> The measurement model achieved adequate fit: χ</w:t>
      </w:r>
      <w:r w:rsidR="001D773B" w:rsidRPr="00EA10C9">
        <w:rPr>
          <w:rFonts w:cs="Times New Roman"/>
          <w:szCs w:val="24"/>
          <w:vertAlign w:val="superscript"/>
        </w:rPr>
        <w:t>2</w:t>
      </w:r>
      <w:r w:rsidR="001D773B" w:rsidRPr="00EA10C9">
        <w:rPr>
          <w:rFonts w:cs="Times New Roman"/>
          <w:szCs w:val="24"/>
        </w:rPr>
        <w:t xml:space="preserve"> = </w:t>
      </w:r>
      <w:r w:rsidR="00FC70C3" w:rsidRPr="00EA10C9">
        <w:rPr>
          <w:rFonts w:cs="Times New Roman"/>
          <w:szCs w:val="24"/>
        </w:rPr>
        <w:t>232.85</w:t>
      </w:r>
      <w:r w:rsidR="001D773B" w:rsidRPr="00EA10C9">
        <w:rPr>
          <w:rFonts w:cs="Times New Roman"/>
          <w:szCs w:val="24"/>
        </w:rPr>
        <w:t xml:space="preserve">, df = </w:t>
      </w:r>
      <w:r w:rsidR="00FC70C3" w:rsidRPr="00EA10C9">
        <w:rPr>
          <w:rFonts w:cs="Times New Roman"/>
          <w:szCs w:val="24"/>
        </w:rPr>
        <w:t>115</w:t>
      </w:r>
      <w:r w:rsidR="001D773B" w:rsidRPr="00EA10C9">
        <w:rPr>
          <w:rFonts w:cs="Times New Roman"/>
          <w:szCs w:val="24"/>
        </w:rPr>
        <w:t>, χ</w:t>
      </w:r>
      <w:r w:rsidR="001D773B" w:rsidRPr="00EA10C9">
        <w:rPr>
          <w:rFonts w:cs="Times New Roman"/>
          <w:szCs w:val="24"/>
          <w:vertAlign w:val="superscript"/>
        </w:rPr>
        <w:t>2</w:t>
      </w:r>
      <w:r w:rsidR="001D773B" w:rsidRPr="00EA10C9">
        <w:rPr>
          <w:rFonts w:cs="Times New Roman"/>
          <w:szCs w:val="24"/>
        </w:rPr>
        <w:t xml:space="preserve">/df = </w:t>
      </w:r>
      <w:r w:rsidR="00FC70C3" w:rsidRPr="00EA10C9">
        <w:rPr>
          <w:rFonts w:cs="Times New Roman"/>
          <w:szCs w:val="24"/>
        </w:rPr>
        <w:t>2.03</w:t>
      </w:r>
      <w:r w:rsidR="001D773B" w:rsidRPr="00EA10C9">
        <w:rPr>
          <w:rFonts w:cs="Times New Roman"/>
          <w:szCs w:val="24"/>
        </w:rPr>
        <w:t>, CFI = .9</w:t>
      </w:r>
      <w:r w:rsidR="00FC70C3" w:rsidRPr="00EA10C9">
        <w:rPr>
          <w:rFonts w:cs="Times New Roman"/>
          <w:szCs w:val="24"/>
        </w:rPr>
        <w:t>7</w:t>
      </w:r>
      <w:r w:rsidR="001D773B" w:rsidRPr="00EA10C9">
        <w:rPr>
          <w:rFonts w:cs="Times New Roman"/>
          <w:szCs w:val="24"/>
        </w:rPr>
        <w:t>, SRMR = .0</w:t>
      </w:r>
      <w:r w:rsidR="005713D5" w:rsidRPr="00EA10C9">
        <w:rPr>
          <w:rFonts w:cs="Times New Roman"/>
          <w:szCs w:val="24"/>
        </w:rPr>
        <w:t>8</w:t>
      </w:r>
      <w:r w:rsidR="001D773B" w:rsidRPr="00EA10C9">
        <w:rPr>
          <w:rFonts w:cs="Times New Roman"/>
          <w:szCs w:val="24"/>
        </w:rPr>
        <w:t>. CR and AVE were above the required threshold</w:t>
      </w:r>
      <w:r w:rsidR="00191648" w:rsidRPr="00EA10C9">
        <w:rPr>
          <w:rFonts w:cs="Times New Roman"/>
          <w:szCs w:val="24"/>
        </w:rPr>
        <w:t>;</w:t>
      </w:r>
      <w:r w:rsidR="001D773B" w:rsidRPr="00EA10C9">
        <w:rPr>
          <w:rFonts w:cs="Times New Roman"/>
          <w:szCs w:val="24"/>
        </w:rPr>
        <w:t xml:space="preserve"> see </w:t>
      </w:r>
      <w:r w:rsidR="00461A99" w:rsidRPr="00EA10C9">
        <w:rPr>
          <w:rFonts w:cs="Times New Roman"/>
          <w:szCs w:val="24"/>
        </w:rPr>
        <w:t>Appendix 1</w:t>
      </w:r>
      <w:r w:rsidR="001D773B" w:rsidRPr="00EA10C9">
        <w:rPr>
          <w:rFonts w:cs="Times New Roman"/>
          <w:szCs w:val="24"/>
        </w:rPr>
        <w:t>.</w:t>
      </w:r>
    </w:p>
    <w:p w14:paraId="2B6E6178" w14:textId="1CEC454A" w:rsidR="00525F4C" w:rsidRPr="00EA10C9" w:rsidRDefault="00525F4C" w:rsidP="005F608E">
      <w:pPr>
        <w:spacing w:line="480" w:lineRule="auto"/>
        <w:ind w:firstLine="720"/>
        <w:rPr>
          <w:rFonts w:cs="Times New Roman"/>
          <w:szCs w:val="24"/>
        </w:rPr>
      </w:pPr>
      <w:r w:rsidRPr="00EA10C9">
        <w:rPr>
          <w:rFonts w:cs="Times New Roman"/>
          <w:szCs w:val="24"/>
        </w:rPr>
        <w:t xml:space="preserve">Considering the potential impact of CMB, we adopted the same procedural remedies from Study 1. </w:t>
      </w:r>
      <w:r w:rsidR="00A96B3F" w:rsidRPr="00EA10C9">
        <w:rPr>
          <w:rFonts w:cs="Times New Roman"/>
          <w:szCs w:val="24"/>
        </w:rPr>
        <w:t xml:space="preserve">The results of </w:t>
      </w:r>
      <w:r w:rsidRPr="00EA10C9">
        <w:rPr>
          <w:rFonts w:cs="Times New Roman"/>
          <w:szCs w:val="24"/>
        </w:rPr>
        <w:t>the unmeasured latent method construct reveal</w:t>
      </w:r>
      <w:r w:rsidR="004E7553" w:rsidRPr="00EA10C9">
        <w:rPr>
          <w:rFonts w:cs="Times New Roman"/>
          <w:szCs w:val="24"/>
        </w:rPr>
        <w:t>ed</w:t>
      </w:r>
      <w:r w:rsidRPr="00EA10C9">
        <w:rPr>
          <w:rFonts w:cs="Times New Roman"/>
          <w:szCs w:val="24"/>
        </w:rPr>
        <w:t xml:space="preserve"> that the average substantive squared variance of the principal const</w:t>
      </w:r>
      <w:r w:rsidR="00096320" w:rsidRPr="00EA10C9">
        <w:rPr>
          <w:rFonts w:cs="Times New Roman"/>
          <w:szCs w:val="24"/>
        </w:rPr>
        <w:t>r</w:t>
      </w:r>
      <w:r w:rsidRPr="00EA10C9">
        <w:rPr>
          <w:rFonts w:cs="Times New Roman"/>
          <w:szCs w:val="24"/>
        </w:rPr>
        <w:t xml:space="preserve">ucts </w:t>
      </w:r>
      <w:r w:rsidR="004E7553" w:rsidRPr="00EA10C9">
        <w:rPr>
          <w:rFonts w:cs="Times New Roman"/>
          <w:szCs w:val="24"/>
        </w:rPr>
        <w:t>wa</w:t>
      </w:r>
      <w:r w:rsidRPr="00EA10C9">
        <w:rPr>
          <w:rFonts w:cs="Times New Roman"/>
          <w:szCs w:val="24"/>
        </w:rPr>
        <w:t xml:space="preserve">s .62, while the average method-based squared variance </w:t>
      </w:r>
      <w:r w:rsidR="004E7553" w:rsidRPr="00EA10C9">
        <w:rPr>
          <w:rFonts w:cs="Times New Roman"/>
          <w:szCs w:val="24"/>
        </w:rPr>
        <w:t>wa</w:t>
      </w:r>
      <w:r w:rsidRPr="00EA10C9">
        <w:rPr>
          <w:rFonts w:cs="Times New Roman"/>
          <w:szCs w:val="24"/>
        </w:rPr>
        <w:t xml:space="preserve">s .044. The ratio of substantive variance to method variance </w:t>
      </w:r>
      <w:r w:rsidR="004E7553" w:rsidRPr="00EA10C9">
        <w:rPr>
          <w:rFonts w:cs="Times New Roman"/>
          <w:szCs w:val="24"/>
        </w:rPr>
        <w:t>wa</w:t>
      </w:r>
      <w:r w:rsidRPr="00EA10C9">
        <w:rPr>
          <w:rFonts w:cs="Times New Roman"/>
          <w:szCs w:val="24"/>
        </w:rPr>
        <w:t xml:space="preserve">s about 14:1. Most of the method factor loadings </w:t>
      </w:r>
      <w:r w:rsidR="004E7553" w:rsidRPr="00EA10C9">
        <w:rPr>
          <w:rFonts w:cs="Times New Roman"/>
          <w:szCs w:val="24"/>
        </w:rPr>
        <w:t>were</w:t>
      </w:r>
      <w:r w:rsidRPr="00EA10C9">
        <w:rPr>
          <w:rFonts w:cs="Times New Roman"/>
          <w:szCs w:val="24"/>
        </w:rPr>
        <w:t xml:space="preserve"> also insignificant. </w:t>
      </w:r>
      <w:r w:rsidR="00A96B3F" w:rsidRPr="00EA10C9">
        <w:rPr>
          <w:rFonts w:cs="Times New Roman"/>
          <w:szCs w:val="24"/>
        </w:rPr>
        <w:t>Therefore,</w:t>
      </w:r>
      <w:r w:rsidRPr="00EA10C9">
        <w:rPr>
          <w:rFonts w:cs="Times New Roman"/>
          <w:szCs w:val="24"/>
        </w:rPr>
        <w:t xml:space="preserve"> CMB is not a serious concern </w:t>
      </w:r>
      <w:r w:rsidR="00B614C4" w:rsidRPr="00EA10C9">
        <w:rPr>
          <w:rFonts w:cs="Times New Roman"/>
          <w:szCs w:val="24"/>
        </w:rPr>
        <w:t xml:space="preserve">in </w:t>
      </w:r>
      <w:r w:rsidRPr="00EA10C9">
        <w:rPr>
          <w:rFonts w:cs="Times New Roman"/>
          <w:szCs w:val="24"/>
        </w:rPr>
        <w:t>this study.</w:t>
      </w:r>
    </w:p>
    <w:p w14:paraId="798523D9" w14:textId="77777777" w:rsidR="0011536F" w:rsidRDefault="0011536F" w:rsidP="005F608E">
      <w:pPr>
        <w:spacing w:line="480" w:lineRule="auto"/>
        <w:rPr>
          <w:rFonts w:cs="Times New Roman"/>
          <w:i/>
          <w:szCs w:val="24"/>
        </w:rPr>
      </w:pPr>
    </w:p>
    <w:p w14:paraId="47A2D245" w14:textId="70C610F3" w:rsidR="00BA4EAB" w:rsidRPr="00EA10C9" w:rsidRDefault="00AE3917" w:rsidP="005F608E">
      <w:pPr>
        <w:spacing w:line="480" w:lineRule="auto"/>
        <w:rPr>
          <w:rFonts w:cs="Times New Roman"/>
          <w:i/>
          <w:szCs w:val="24"/>
        </w:rPr>
      </w:pPr>
      <w:r w:rsidRPr="00EA10C9">
        <w:rPr>
          <w:rFonts w:cs="Times New Roman"/>
          <w:i/>
          <w:szCs w:val="24"/>
        </w:rPr>
        <w:lastRenderedPageBreak/>
        <w:t xml:space="preserve">5.4 </w:t>
      </w:r>
      <w:r w:rsidR="00BA4EAB" w:rsidRPr="00EA10C9">
        <w:rPr>
          <w:rFonts w:cs="Times New Roman"/>
          <w:i/>
          <w:szCs w:val="24"/>
        </w:rPr>
        <w:t>Manipulation check</w:t>
      </w:r>
    </w:p>
    <w:p w14:paraId="4C696CD2" w14:textId="79E282C0" w:rsidR="00BA4EAB" w:rsidRPr="00EA10C9" w:rsidRDefault="00BA4EAB" w:rsidP="005F608E">
      <w:pPr>
        <w:spacing w:line="480" w:lineRule="auto"/>
        <w:ind w:firstLine="720"/>
        <w:rPr>
          <w:rFonts w:cs="Times New Roman"/>
          <w:szCs w:val="24"/>
        </w:rPr>
      </w:pPr>
      <w:r w:rsidRPr="00EA10C9">
        <w:rPr>
          <w:rFonts w:cs="Times New Roman"/>
          <w:szCs w:val="24"/>
        </w:rPr>
        <w:t xml:space="preserve">The </w:t>
      </w:r>
      <w:r w:rsidR="00D43F7C" w:rsidRPr="00EA10C9">
        <w:rPr>
          <w:rFonts w:cs="Times New Roman"/>
          <w:szCs w:val="24"/>
        </w:rPr>
        <w:t xml:space="preserve">pre-experimental treatment </w:t>
      </w:r>
      <w:r w:rsidRPr="00EA10C9">
        <w:rPr>
          <w:rFonts w:cs="Times New Roman"/>
          <w:szCs w:val="24"/>
        </w:rPr>
        <w:t xml:space="preserve">brand gender personality measure of the </w:t>
      </w:r>
      <w:r w:rsidR="008D7A0A" w:rsidRPr="00EA10C9">
        <w:rPr>
          <w:rFonts w:cs="Times New Roman"/>
          <w:szCs w:val="24"/>
        </w:rPr>
        <w:t>PB</w:t>
      </w:r>
      <w:r w:rsidRPr="00EA10C9">
        <w:rPr>
          <w:rFonts w:cs="Times New Roman"/>
          <w:szCs w:val="24"/>
        </w:rPr>
        <w:t xml:space="preserve"> confirmed that the masculinity (M</w:t>
      </w:r>
      <w:r w:rsidR="001F0AC7" w:rsidRPr="00EA10C9">
        <w:rPr>
          <w:rFonts w:cs="Times New Roman"/>
          <w:szCs w:val="24"/>
          <w:vertAlign w:val="subscript"/>
        </w:rPr>
        <w:t>MBP</w:t>
      </w:r>
      <w:r w:rsidRPr="00EA10C9">
        <w:rPr>
          <w:rFonts w:cs="Times New Roman"/>
          <w:szCs w:val="24"/>
        </w:rPr>
        <w:t xml:space="preserve"> = 4.38, SD = .85) of Jack and Jones was significantly higher than its femininity (M</w:t>
      </w:r>
      <w:r w:rsidR="001F0AC7" w:rsidRPr="00EA10C9">
        <w:rPr>
          <w:rFonts w:cs="Times New Roman"/>
          <w:szCs w:val="24"/>
          <w:vertAlign w:val="subscript"/>
        </w:rPr>
        <w:t>FBP</w:t>
      </w:r>
      <w:r w:rsidRPr="00EA10C9">
        <w:rPr>
          <w:rFonts w:cs="Times New Roman"/>
          <w:szCs w:val="24"/>
        </w:rPr>
        <w:t xml:space="preserve"> = 2.70, SD = 1.14; </w:t>
      </w:r>
      <w:proofErr w:type="gramStart"/>
      <w:r w:rsidRPr="00EA10C9">
        <w:rPr>
          <w:rFonts w:cs="Times New Roman"/>
          <w:szCs w:val="24"/>
        </w:rPr>
        <w:t>t(</w:t>
      </w:r>
      <w:proofErr w:type="gramEnd"/>
      <w:r w:rsidRPr="00EA10C9">
        <w:rPr>
          <w:rFonts w:cs="Times New Roman"/>
          <w:szCs w:val="24"/>
        </w:rPr>
        <w:t>124) = 13.97, p &lt; .001); the femininity (M</w:t>
      </w:r>
      <w:r w:rsidR="001F0AC7" w:rsidRPr="00EA10C9">
        <w:rPr>
          <w:rFonts w:cs="Times New Roman"/>
          <w:szCs w:val="24"/>
          <w:vertAlign w:val="subscript"/>
        </w:rPr>
        <w:t>FBP</w:t>
      </w:r>
      <w:r w:rsidRPr="00EA10C9">
        <w:rPr>
          <w:rFonts w:cs="Times New Roman"/>
          <w:szCs w:val="24"/>
        </w:rPr>
        <w:t xml:space="preserve"> = 3.87, SD = 1.12) of Dorothy Perkins was also significantly higher than its masculinity (M</w:t>
      </w:r>
      <w:r w:rsidR="001F0AC7" w:rsidRPr="00EA10C9">
        <w:rPr>
          <w:rFonts w:cs="Times New Roman"/>
          <w:szCs w:val="24"/>
          <w:vertAlign w:val="subscript"/>
        </w:rPr>
        <w:t>MBP</w:t>
      </w:r>
      <w:r w:rsidRPr="00EA10C9">
        <w:rPr>
          <w:rFonts w:cs="Times New Roman"/>
          <w:szCs w:val="24"/>
        </w:rPr>
        <w:t xml:space="preserve"> = 3.30, SD = 1.06; t(124) = 5.68, p &lt; .001). </w:t>
      </w:r>
    </w:p>
    <w:p w14:paraId="03808045" w14:textId="74E2C651" w:rsidR="00BA4EAB" w:rsidRPr="00EA10C9" w:rsidRDefault="00AE3917" w:rsidP="005F608E">
      <w:pPr>
        <w:spacing w:line="480" w:lineRule="auto"/>
        <w:rPr>
          <w:rFonts w:cs="Times New Roman"/>
          <w:i/>
          <w:szCs w:val="24"/>
        </w:rPr>
      </w:pPr>
      <w:r w:rsidRPr="00EA10C9">
        <w:rPr>
          <w:rFonts w:cs="Times New Roman"/>
          <w:i/>
          <w:szCs w:val="24"/>
        </w:rPr>
        <w:t>5.5 Results</w:t>
      </w:r>
    </w:p>
    <w:p w14:paraId="73C59195" w14:textId="31C41582" w:rsidR="00BA4EAB" w:rsidRPr="00EA10C9" w:rsidRDefault="00BA4EAB" w:rsidP="005F608E">
      <w:pPr>
        <w:spacing w:line="480" w:lineRule="auto"/>
        <w:ind w:firstLine="720"/>
        <w:rPr>
          <w:rFonts w:cs="Times New Roman"/>
          <w:szCs w:val="24"/>
        </w:rPr>
      </w:pPr>
      <w:r w:rsidRPr="00EA10C9">
        <w:rPr>
          <w:rFonts w:cs="Times New Roman"/>
          <w:szCs w:val="24"/>
        </w:rPr>
        <w:t xml:space="preserve">Testing </w:t>
      </w:r>
      <w:r w:rsidR="00302763" w:rsidRPr="00EA10C9">
        <w:rPr>
          <w:rFonts w:cs="Times New Roman"/>
          <w:szCs w:val="24"/>
        </w:rPr>
        <w:t>H</w:t>
      </w:r>
      <w:r w:rsidRPr="00EA10C9">
        <w:rPr>
          <w:rFonts w:cs="Times New Roman"/>
          <w:szCs w:val="24"/>
        </w:rPr>
        <w:t>1</w:t>
      </w:r>
      <w:r w:rsidR="00191648" w:rsidRPr="00EA10C9">
        <w:rPr>
          <w:rFonts w:cs="Times New Roman"/>
          <w:szCs w:val="24"/>
        </w:rPr>
        <w:t>,</w:t>
      </w:r>
      <w:r w:rsidRPr="00EA10C9">
        <w:rPr>
          <w:rFonts w:cs="Times New Roman"/>
          <w:szCs w:val="24"/>
        </w:rPr>
        <w:t xml:space="preserve"> we first entered biological sex and </w:t>
      </w:r>
      <w:r w:rsidR="005F61FE" w:rsidRPr="00EA10C9">
        <w:rPr>
          <w:rFonts w:cs="Times New Roman"/>
          <w:szCs w:val="24"/>
        </w:rPr>
        <w:t>PCF</w:t>
      </w:r>
      <w:r w:rsidRPr="00EA10C9">
        <w:rPr>
          <w:rFonts w:cs="Times New Roman"/>
          <w:szCs w:val="24"/>
        </w:rPr>
        <w:t xml:space="preserve"> into a 2x2 ANCOVA to confirm that the </w:t>
      </w:r>
      <w:r w:rsidR="005F61FE" w:rsidRPr="00EA10C9">
        <w:rPr>
          <w:rFonts w:cs="Times New Roman"/>
          <w:szCs w:val="24"/>
        </w:rPr>
        <w:t>PCF</w:t>
      </w:r>
      <w:r w:rsidRPr="00EA10C9">
        <w:rPr>
          <w:rFonts w:cs="Times New Roman"/>
          <w:szCs w:val="24"/>
        </w:rPr>
        <w:t xml:space="preserve"> effects on </w:t>
      </w:r>
      <w:r w:rsidR="005A6026" w:rsidRPr="00EA10C9">
        <w:rPr>
          <w:rFonts w:cs="Times New Roman"/>
          <w:szCs w:val="24"/>
        </w:rPr>
        <w:t xml:space="preserve">the </w:t>
      </w:r>
      <w:r w:rsidRPr="00EA10C9">
        <w:rPr>
          <w:rFonts w:cs="Times New Roman"/>
          <w:szCs w:val="24"/>
        </w:rPr>
        <w:t xml:space="preserve">perceptions of </w:t>
      </w:r>
      <w:r w:rsidR="008D7A0A" w:rsidRPr="00EA10C9">
        <w:rPr>
          <w:rFonts w:cs="Times New Roman"/>
          <w:szCs w:val="24"/>
        </w:rPr>
        <w:t>PB</w:t>
      </w:r>
      <w:r w:rsidRPr="00EA10C9">
        <w:rPr>
          <w:rFonts w:cs="Times New Roman"/>
          <w:szCs w:val="24"/>
        </w:rPr>
        <w:t xml:space="preserve"> personality are independent of biological sex. We performed </w:t>
      </w:r>
      <w:r w:rsidR="00191648" w:rsidRPr="00EA10C9">
        <w:rPr>
          <w:rFonts w:cs="Times New Roman"/>
          <w:szCs w:val="24"/>
        </w:rPr>
        <w:t>two</w:t>
      </w:r>
      <w:r w:rsidRPr="00EA10C9">
        <w:rPr>
          <w:rFonts w:cs="Times New Roman"/>
          <w:szCs w:val="24"/>
        </w:rPr>
        <w:t xml:space="preserve"> separate tests: </w:t>
      </w:r>
      <w:proofErr w:type="gramStart"/>
      <w:r w:rsidR="005F61FE" w:rsidRPr="00EA10C9">
        <w:rPr>
          <w:rFonts w:cs="Times New Roman"/>
          <w:szCs w:val="24"/>
        </w:rPr>
        <w:t>the</w:t>
      </w:r>
      <w:proofErr w:type="gramEnd"/>
      <w:r w:rsidRPr="00EA10C9">
        <w:rPr>
          <w:rFonts w:cs="Times New Roman"/>
          <w:szCs w:val="24"/>
        </w:rPr>
        <w:t xml:space="preserve"> M</w:t>
      </w:r>
      <w:r w:rsidRPr="00EA10C9">
        <w:rPr>
          <w:rFonts w:cs="Times New Roman"/>
          <w:szCs w:val="24"/>
        </w:rPr>
        <w:sym w:font="Wingdings" w:char="F0E0"/>
      </w:r>
      <w:r w:rsidRPr="00EA10C9">
        <w:rPr>
          <w:rFonts w:cs="Times New Roman"/>
          <w:szCs w:val="24"/>
        </w:rPr>
        <w:t>F and F</w:t>
      </w:r>
      <w:r w:rsidRPr="00EA10C9">
        <w:rPr>
          <w:rFonts w:cs="Times New Roman"/>
          <w:szCs w:val="24"/>
        </w:rPr>
        <w:sym w:font="Wingdings" w:char="F0E0"/>
      </w:r>
      <w:r w:rsidRPr="00EA10C9">
        <w:rPr>
          <w:rFonts w:cs="Times New Roman"/>
          <w:szCs w:val="24"/>
        </w:rPr>
        <w:t>M condition</w:t>
      </w:r>
      <w:r w:rsidR="005F61FE" w:rsidRPr="00EA10C9">
        <w:rPr>
          <w:rFonts w:cs="Times New Roman"/>
          <w:szCs w:val="24"/>
        </w:rPr>
        <w:t>s</w:t>
      </w:r>
      <w:r w:rsidRPr="00EA10C9">
        <w:rPr>
          <w:rFonts w:cs="Times New Roman"/>
          <w:szCs w:val="24"/>
        </w:rPr>
        <w:t xml:space="preserve">. Insignificant interaction results for </w:t>
      </w:r>
      <w:r w:rsidR="00191648" w:rsidRPr="00EA10C9">
        <w:rPr>
          <w:rFonts w:cs="Times New Roman"/>
          <w:szCs w:val="24"/>
        </w:rPr>
        <w:t xml:space="preserve">the </w:t>
      </w:r>
      <w:r w:rsidRPr="00EA10C9">
        <w:rPr>
          <w:rFonts w:cs="Times New Roman"/>
          <w:szCs w:val="24"/>
        </w:rPr>
        <w:t>M</w:t>
      </w:r>
      <w:r w:rsidRPr="00EA10C9">
        <w:rPr>
          <w:rFonts w:cs="Times New Roman"/>
          <w:szCs w:val="24"/>
        </w:rPr>
        <w:sym w:font="Wingdings" w:char="F0E0"/>
      </w:r>
      <w:r w:rsidRPr="00EA10C9">
        <w:rPr>
          <w:rFonts w:cs="Times New Roman"/>
          <w:szCs w:val="24"/>
        </w:rPr>
        <w:t>F (</w:t>
      </w:r>
      <w:proofErr w:type="gramStart"/>
      <w:r w:rsidRPr="00EA10C9">
        <w:rPr>
          <w:rFonts w:cs="Times New Roman"/>
          <w:szCs w:val="24"/>
        </w:rPr>
        <w:t>F(</w:t>
      </w:r>
      <w:proofErr w:type="gramEnd"/>
      <w:r w:rsidRPr="00EA10C9">
        <w:rPr>
          <w:rFonts w:cs="Times New Roman"/>
          <w:szCs w:val="24"/>
        </w:rPr>
        <w:t>1,</w:t>
      </w:r>
      <w:r w:rsidR="0006619F">
        <w:rPr>
          <w:rFonts w:cs="Times New Roman"/>
          <w:szCs w:val="24"/>
        </w:rPr>
        <w:t xml:space="preserve"> </w:t>
      </w:r>
      <w:r w:rsidRPr="00EA10C9">
        <w:rPr>
          <w:rFonts w:cs="Times New Roman"/>
          <w:szCs w:val="24"/>
        </w:rPr>
        <w:t>120) = 2.74, p &gt; .10, ηp</w:t>
      </w:r>
      <w:r w:rsidRPr="00EA10C9">
        <w:rPr>
          <w:rFonts w:cs="Times New Roman"/>
          <w:szCs w:val="24"/>
          <w:vertAlign w:val="superscript"/>
        </w:rPr>
        <w:t xml:space="preserve">2 </w:t>
      </w:r>
      <w:r w:rsidRPr="00EA10C9">
        <w:rPr>
          <w:rFonts w:cs="Times New Roman"/>
          <w:szCs w:val="24"/>
        </w:rPr>
        <w:t>= .02) and F</w:t>
      </w:r>
      <w:r w:rsidRPr="00EA10C9">
        <w:rPr>
          <w:rFonts w:cs="Times New Roman"/>
          <w:szCs w:val="24"/>
        </w:rPr>
        <w:sym w:font="Wingdings" w:char="F0E0"/>
      </w:r>
      <w:r w:rsidRPr="00EA10C9">
        <w:rPr>
          <w:rFonts w:cs="Times New Roman"/>
          <w:szCs w:val="24"/>
        </w:rPr>
        <w:t>M (</w:t>
      </w:r>
      <w:r w:rsidR="00A92C5F" w:rsidRPr="00EA10C9">
        <w:rPr>
          <w:rFonts w:cs="Times New Roman"/>
          <w:szCs w:val="24"/>
        </w:rPr>
        <w:t>F</w:t>
      </w:r>
      <w:r w:rsidRPr="00EA10C9">
        <w:rPr>
          <w:rFonts w:cs="Times New Roman"/>
          <w:szCs w:val="24"/>
        </w:rPr>
        <w:t>(1,</w:t>
      </w:r>
      <w:r w:rsidR="0006619F">
        <w:rPr>
          <w:rFonts w:cs="Times New Roman"/>
          <w:szCs w:val="24"/>
        </w:rPr>
        <w:t xml:space="preserve"> </w:t>
      </w:r>
      <w:r w:rsidRPr="00EA10C9">
        <w:rPr>
          <w:rFonts w:cs="Times New Roman"/>
          <w:szCs w:val="24"/>
        </w:rPr>
        <w:t>120) = .03, p &gt;.10, ηp</w:t>
      </w:r>
      <w:r w:rsidRPr="00EA10C9">
        <w:rPr>
          <w:rFonts w:cs="Times New Roman"/>
          <w:szCs w:val="24"/>
          <w:vertAlign w:val="superscript"/>
        </w:rPr>
        <w:t>2</w:t>
      </w:r>
      <w:r w:rsidRPr="00EA10C9">
        <w:rPr>
          <w:rFonts w:cs="Times New Roman"/>
          <w:szCs w:val="24"/>
        </w:rPr>
        <w:t xml:space="preserve"> = .00) </w:t>
      </w:r>
      <w:r w:rsidR="00191648" w:rsidRPr="00EA10C9">
        <w:rPr>
          <w:rFonts w:cs="Times New Roman"/>
          <w:szCs w:val="24"/>
        </w:rPr>
        <w:t xml:space="preserve">conditions </w:t>
      </w:r>
      <w:r w:rsidRPr="00EA10C9">
        <w:rPr>
          <w:rFonts w:cs="Times New Roman"/>
          <w:szCs w:val="24"/>
        </w:rPr>
        <w:t xml:space="preserve">confirm that </w:t>
      </w:r>
      <w:r w:rsidR="00033E34" w:rsidRPr="00EA10C9">
        <w:rPr>
          <w:rFonts w:cs="Times New Roman"/>
          <w:szCs w:val="24"/>
        </w:rPr>
        <w:t>PCF</w:t>
      </w:r>
      <w:r w:rsidRPr="00EA10C9">
        <w:rPr>
          <w:rFonts w:cs="Times New Roman"/>
          <w:szCs w:val="24"/>
        </w:rPr>
        <w:t xml:space="preserve"> effects </w:t>
      </w:r>
      <w:r w:rsidR="00680FFB" w:rsidRPr="00EA10C9">
        <w:rPr>
          <w:rFonts w:cs="Times New Roman"/>
          <w:szCs w:val="24"/>
        </w:rPr>
        <w:t xml:space="preserve">are </w:t>
      </w:r>
      <w:r w:rsidRPr="00EA10C9">
        <w:rPr>
          <w:rFonts w:cs="Times New Roman"/>
          <w:szCs w:val="24"/>
        </w:rPr>
        <w:t xml:space="preserve">independent of biological sex. </w:t>
      </w:r>
    </w:p>
    <w:p w14:paraId="7D6EFC02" w14:textId="13FE26E8" w:rsidR="00BA4EAB" w:rsidRPr="00EA10C9" w:rsidRDefault="00BA4EAB" w:rsidP="005F608E">
      <w:pPr>
        <w:spacing w:line="480" w:lineRule="auto"/>
        <w:ind w:firstLine="720"/>
        <w:rPr>
          <w:rFonts w:cs="Times New Roman"/>
          <w:szCs w:val="24"/>
        </w:rPr>
      </w:pPr>
      <w:r w:rsidRPr="00EA10C9">
        <w:rPr>
          <w:rFonts w:cs="Times New Roman"/>
          <w:szCs w:val="24"/>
        </w:rPr>
        <w:t xml:space="preserve">To test </w:t>
      </w:r>
      <w:r w:rsidR="005F61FE" w:rsidRPr="00EA10C9">
        <w:rPr>
          <w:rFonts w:cs="Times New Roman"/>
          <w:szCs w:val="24"/>
        </w:rPr>
        <w:t>H</w:t>
      </w:r>
      <w:r w:rsidR="006028EF" w:rsidRPr="00EA10C9">
        <w:rPr>
          <w:rFonts w:cs="Times New Roman"/>
          <w:szCs w:val="24"/>
        </w:rPr>
        <w:t>1a</w:t>
      </w:r>
      <w:r w:rsidRPr="00EA10C9">
        <w:rPr>
          <w:rFonts w:cs="Times New Roman"/>
          <w:szCs w:val="24"/>
        </w:rPr>
        <w:t xml:space="preserve">, a one-way ANCOVA indicated that the </w:t>
      </w:r>
      <w:r w:rsidR="001F4FC2" w:rsidRPr="00EA10C9">
        <w:rPr>
          <w:rFonts w:cs="Times New Roman"/>
          <w:szCs w:val="24"/>
        </w:rPr>
        <w:t>post</w:t>
      </w:r>
      <w:r w:rsidR="00144F1C" w:rsidRPr="00EA10C9">
        <w:rPr>
          <w:rFonts w:cs="Times New Roman"/>
          <w:szCs w:val="24"/>
        </w:rPr>
        <w:t>-extension</w:t>
      </w:r>
      <w:r w:rsidR="001F4FC2" w:rsidRPr="00EA10C9">
        <w:rPr>
          <w:rFonts w:cs="Times New Roman"/>
          <w:szCs w:val="24"/>
        </w:rPr>
        <w:t xml:space="preserve"> </w:t>
      </w:r>
      <w:r w:rsidRPr="00EA10C9">
        <w:rPr>
          <w:rFonts w:cs="Times New Roman"/>
          <w:szCs w:val="24"/>
        </w:rPr>
        <w:t>masculinity perception of the Jack and Jones brand (M</w:t>
      </w:r>
      <w:r w:rsidRPr="00EA10C9">
        <w:rPr>
          <w:rFonts w:cs="Times New Roman"/>
          <w:szCs w:val="24"/>
        </w:rPr>
        <w:sym w:font="Wingdings" w:char="F0E0"/>
      </w:r>
      <w:r w:rsidRPr="00EA10C9">
        <w:rPr>
          <w:rFonts w:cs="Times New Roman"/>
          <w:szCs w:val="24"/>
        </w:rPr>
        <w:t xml:space="preserve">F) is significantly lower in the </w:t>
      </w:r>
      <w:r w:rsidR="00D43F7C" w:rsidRPr="00EA10C9">
        <w:rPr>
          <w:rFonts w:cs="Times New Roman"/>
          <w:szCs w:val="24"/>
        </w:rPr>
        <w:t>HPCF</w:t>
      </w:r>
      <w:r w:rsidRPr="00EA10C9">
        <w:rPr>
          <w:rFonts w:cs="Times New Roman"/>
          <w:szCs w:val="24"/>
        </w:rPr>
        <w:t xml:space="preserve"> (M</w:t>
      </w:r>
      <w:r w:rsidR="00D43F7C" w:rsidRPr="00EA10C9">
        <w:rPr>
          <w:rFonts w:cs="Times New Roman"/>
          <w:szCs w:val="24"/>
          <w:vertAlign w:val="subscript"/>
        </w:rPr>
        <w:t>HPCF</w:t>
      </w:r>
      <w:r w:rsidRPr="00EA10C9">
        <w:rPr>
          <w:rFonts w:cs="Times New Roman"/>
          <w:szCs w:val="24"/>
          <w:vertAlign w:val="subscript"/>
        </w:rPr>
        <w:t xml:space="preserve"> </w:t>
      </w:r>
      <w:r w:rsidRPr="00EA10C9">
        <w:rPr>
          <w:rFonts w:cs="Times New Roman"/>
          <w:szCs w:val="24"/>
        </w:rPr>
        <w:t xml:space="preserve">= 3.94, SE = .12) than the </w:t>
      </w:r>
      <w:r w:rsidR="00D43F7C" w:rsidRPr="00EA10C9">
        <w:rPr>
          <w:rFonts w:cs="Times New Roman"/>
          <w:szCs w:val="24"/>
        </w:rPr>
        <w:t>LPCF</w:t>
      </w:r>
      <w:r w:rsidRPr="00EA10C9">
        <w:rPr>
          <w:rFonts w:cs="Times New Roman"/>
          <w:szCs w:val="24"/>
        </w:rPr>
        <w:t xml:space="preserve"> condition (M</w:t>
      </w:r>
      <w:r w:rsidR="00D43F7C" w:rsidRPr="00EA10C9">
        <w:rPr>
          <w:rFonts w:cs="Times New Roman"/>
          <w:szCs w:val="24"/>
          <w:vertAlign w:val="subscript"/>
        </w:rPr>
        <w:t>LPCF</w:t>
      </w:r>
      <w:r w:rsidRPr="00EA10C9">
        <w:rPr>
          <w:rFonts w:cs="Times New Roman"/>
          <w:szCs w:val="24"/>
        </w:rPr>
        <w:t xml:space="preserve"> = 4.23, SE =.12; </w:t>
      </w:r>
      <w:proofErr w:type="gramStart"/>
      <w:r w:rsidRPr="00EA10C9">
        <w:rPr>
          <w:rFonts w:cs="Times New Roman"/>
          <w:szCs w:val="24"/>
        </w:rPr>
        <w:t>F(</w:t>
      </w:r>
      <w:proofErr w:type="gramEnd"/>
      <w:r w:rsidRPr="00EA10C9">
        <w:rPr>
          <w:rFonts w:cs="Times New Roman"/>
          <w:szCs w:val="24"/>
        </w:rPr>
        <w:t>1,122) = 2.84, p = .09, ηp</w:t>
      </w:r>
      <w:r w:rsidRPr="00EA10C9">
        <w:rPr>
          <w:rFonts w:cs="Times New Roman"/>
          <w:szCs w:val="24"/>
          <w:vertAlign w:val="superscript"/>
        </w:rPr>
        <w:t xml:space="preserve">2 </w:t>
      </w:r>
      <w:r w:rsidRPr="00EA10C9">
        <w:rPr>
          <w:rFonts w:cs="Times New Roman"/>
          <w:szCs w:val="24"/>
        </w:rPr>
        <w:t xml:space="preserve">= .09). For </w:t>
      </w:r>
      <w:r w:rsidR="005F61FE" w:rsidRPr="00EA10C9">
        <w:rPr>
          <w:rFonts w:cs="Times New Roman"/>
          <w:szCs w:val="24"/>
        </w:rPr>
        <w:t>H</w:t>
      </w:r>
      <w:r w:rsidR="006028EF" w:rsidRPr="00EA10C9">
        <w:rPr>
          <w:rFonts w:cs="Times New Roman"/>
          <w:szCs w:val="24"/>
        </w:rPr>
        <w:t>1b</w:t>
      </w:r>
      <w:r w:rsidRPr="00EA10C9">
        <w:rPr>
          <w:rFonts w:cs="Times New Roman"/>
          <w:szCs w:val="24"/>
        </w:rPr>
        <w:t xml:space="preserve">, a one-way ANCOVA indicated that the </w:t>
      </w:r>
      <w:r w:rsidR="001F4FC2" w:rsidRPr="00EA10C9">
        <w:rPr>
          <w:rFonts w:cs="Times New Roman"/>
          <w:szCs w:val="24"/>
        </w:rPr>
        <w:t>post</w:t>
      </w:r>
      <w:r w:rsidR="00144F1C" w:rsidRPr="00EA10C9">
        <w:rPr>
          <w:rFonts w:cs="Times New Roman"/>
          <w:szCs w:val="24"/>
        </w:rPr>
        <w:t>-extension</w:t>
      </w:r>
      <w:r w:rsidR="001F4FC2" w:rsidRPr="00EA10C9">
        <w:rPr>
          <w:rFonts w:cs="Times New Roman"/>
          <w:szCs w:val="24"/>
        </w:rPr>
        <w:t xml:space="preserve"> </w:t>
      </w:r>
      <w:r w:rsidRPr="00EA10C9">
        <w:rPr>
          <w:rFonts w:cs="Times New Roman"/>
          <w:szCs w:val="24"/>
        </w:rPr>
        <w:t>femininity perception of the Dorothy Perkins brand (F</w:t>
      </w:r>
      <w:r w:rsidRPr="00EA10C9">
        <w:rPr>
          <w:rFonts w:cs="Times New Roman"/>
          <w:szCs w:val="24"/>
        </w:rPr>
        <w:sym w:font="Wingdings" w:char="F0E0"/>
      </w:r>
      <w:r w:rsidRPr="00EA10C9">
        <w:rPr>
          <w:rFonts w:cs="Times New Roman"/>
          <w:szCs w:val="24"/>
        </w:rPr>
        <w:t>M) is lower</w:t>
      </w:r>
      <w:r w:rsidR="003B0812" w:rsidRPr="00EA10C9">
        <w:rPr>
          <w:rFonts w:cs="Times New Roman"/>
          <w:szCs w:val="24"/>
        </w:rPr>
        <w:t>, albeit insignificant,</w:t>
      </w:r>
      <w:r w:rsidRPr="00EA10C9">
        <w:rPr>
          <w:rFonts w:cs="Times New Roman"/>
          <w:szCs w:val="24"/>
        </w:rPr>
        <w:t xml:space="preserve"> in the </w:t>
      </w:r>
      <w:r w:rsidR="00D43F7C" w:rsidRPr="00EA10C9">
        <w:rPr>
          <w:rFonts w:cs="Times New Roman"/>
          <w:szCs w:val="24"/>
        </w:rPr>
        <w:t>HPCF</w:t>
      </w:r>
      <w:r w:rsidRPr="00EA10C9">
        <w:rPr>
          <w:rFonts w:cs="Times New Roman"/>
          <w:szCs w:val="24"/>
        </w:rPr>
        <w:t xml:space="preserve"> (M</w:t>
      </w:r>
      <w:r w:rsidR="00D43F7C" w:rsidRPr="00EA10C9">
        <w:rPr>
          <w:rFonts w:cs="Times New Roman"/>
          <w:szCs w:val="24"/>
          <w:vertAlign w:val="subscript"/>
        </w:rPr>
        <w:t>HPCF</w:t>
      </w:r>
      <w:r w:rsidRPr="00EA10C9">
        <w:rPr>
          <w:rFonts w:cs="Times New Roman"/>
          <w:szCs w:val="24"/>
        </w:rPr>
        <w:t xml:space="preserve"> = 3.30, SE=.16) than the </w:t>
      </w:r>
      <w:r w:rsidR="00D43F7C" w:rsidRPr="00EA10C9">
        <w:rPr>
          <w:rFonts w:cs="Times New Roman"/>
          <w:szCs w:val="24"/>
        </w:rPr>
        <w:t>LPCF</w:t>
      </w:r>
      <w:r w:rsidRPr="00EA10C9">
        <w:rPr>
          <w:rFonts w:cs="Times New Roman"/>
          <w:szCs w:val="24"/>
        </w:rPr>
        <w:t xml:space="preserve"> condition (M</w:t>
      </w:r>
      <w:r w:rsidR="00D43F7C" w:rsidRPr="00EA10C9">
        <w:rPr>
          <w:rFonts w:cs="Times New Roman"/>
          <w:szCs w:val="24"/>
          <w:vertAlign w:val="subscript"/>
        </w:rPr>
        <w:t>LPCF</w:t>
      </w:r>
      <w:r w:rsidRPr="00EA10C9">
        <w:rPr>
          <w:rFonts w:cs="Times New Roman"/>
          <w:szCs w:val="24"/>
          <w:vertAlign w:val="subscript"/>
        </w:rPr>
        <w:t xml:space="preserve"> </w:t>
      </w:r>
      <w:r w:rsidRPr="00EA10C9">
        <w:rPr>
          <w:rFonts w:cs="Times New Roman"/>
          <w:szCs w:val="24"/>
        </w:rPr>
        <w:t xml:space="preserve">= 3.42, SE = .16; </w:t>
      </w:r>
      <w:proofErr w:type="gramStart"/>
      <w:r w:rsidRPr="00EA10C9">
        <w:rPr>
          <w:rFonts w:cs="Times New Roman"/>
          <w:szCs w:val="24"/>
        </w:rPr>
        <w:t>F(</w:t>
      </w:r>
      <w:proofErr w:type="gramEnd"/>
      <w:r w:rsidRPr="00EA10C9">
        <w:rPr>
          <w:rFonts w:cs="Times New Roman"/>
          <w:szCs w:val="24"/>
        </w:rPr>
        <w:t>1,122) = .2</w:t>
      </w:r>
      <w:r w:rsidR="00972FC7" w:rsidRPr="00EA10C9">
        <w:rPr>
          <w:rFonts w:cs="Times New Roman"/>
          <w:szCs w:val="24"/>
        </w:rPr>
        <w:t>9</w:t>
      </w:r>
      <w:r w:rsidRPr="00EA10C9">
        <w:rPr>
          <w:rFonts w:cs="Times New Roman"/>
          <w:szCs w:val="24"/>
        </w:rPr>
        <w:t>, p &gt; .10, ηp</w:t>
      </w:r>
      <w:r w:rsidRPr="00EA10C9">
        <w:rPr>
          <w:rFonts w:cs="Times New Roman"/>
          <w:szCs w:val="24"/>
          <w:vertAlign w:val="superscript"/>
        </w:rPr>
        <w:t xml:space="preserve">2 </w:t>
      </w:r>
      <w:r w:rsidRPr="00EA10C9">
        <w:rPr>
          <w:rFonts w:cs="Times New Roman"/>
          <w:szCs w:val="24"/>
        </w:rPr>
        <w:t xml:space="preserve">= .002). Hence, </w:t>
      </w:r>
      <w:r w:rsidR="00302763" w:rsidRPr="00EA10C9">
        <w:rPr>
          <w:rFonts w:cs="Times New Roman"/>
          <w:szCs w:val="24"/>
        </w:rPr>
        <w:t>H</w:t>
      </w:r>
      <w:r w:rsidR="006028EF" w:rsidRPr="00EA10C9">
        <w:rPr>
          <w:rFonts w:cs="Times New Roman"/>
          <w:szCs w:val="24"/>
        </w:rPr>
        <w:t>1a</w:t>
      </w:r>
      <w:r w:rsidRPr="00EA10C9">
        <w:rPr>
          <w:rFonts w:cs="Times New Roman"/>
          <w:szCs w:val="24"/>
        </w:rPr>
        <w:t xml:space="preserve"> was supported</w:t>
      </w:r>
      <w:r w:rsidR="00E45262" w:rsidRPr="00EA10C9">
        <w:rPr>
          <w:rFonts w:cs="Times New Roman"/>
          <w:szCs w:val="24"/>
        </w:rPr>
        <w:t>,</w:t>
      </w:r>
      <w:r w:rsidRPr="00EA10C9">
        <w:rPr>
          <w:rFonts w:cs="Times New Roman"/>
          <w:szCs w:val="24"/>
        </w:rPr>
        <w:t xml:space="preserve"> while </w:t>
      </w:r>
      <w:r w:rsidR="00302763" w:rsidRPr="00EA10C9">
        <w:rPr>
          <w:rFonts w:cs="Times New Roman"/>
          <w:szCs w:val="24"/>
        </w:rPr>
        <w:t>H</w:t>
      </w:r>
      <w:r w:rsidR="006028EF" w:rsidRPr="00EA10C9">
        <w:rPr>
          <w:rFonts w:cs="Times New Roman"/>
          <w:szCs w:val="24"/>
        </w:rPr>
        <w:t>1b</w:t>
      </w:r>
      <w:r w:rsidRPr="00EA10C9">
        <w:rPr>
          <w:rFonts w:cs="Times New Roman"/>
          <w:szCs w:val="24"/>
        </w:rPr>
        <w:t xml:space="preserve"> was directionally supported, as illustrated in Figure </w:t>
      </w:r>
      <w:r w:rsidR="002417B9" w:rsidRPr="00EA10C9">
        <w:rPr>
          <w:rFonts w:cs="Times New Roman"/>
          <w:szCs w:val="24"/>
        </w:rPr>
        <w:t>3</w:t>
      </w:r>
      <w:r w:rsidRPr="00EA10C9">
        <w:rPr>
          <w:rFonts w:cs="Times New Roman"/>
          <w:szCs w:val="24"/>
        </w:rPr>
        <w:t>.</w:t>
      </w:r>
    </w:p>
    <w:p w14:paraId="15CB8424" w14:textId="010B2EDE" w:rsidR="007F394D" w:rsidRPr="00EA10C9" w:rsidRDefault="007F394D" w:rsidP="007F394D">
      <w:pPr>
        <w:spacing w:before="100" w:beforeAutospacing="1" w:after="100" w:afterAutospacing="1" w:line="480" w:lineRule="auto"/>
        <w:jc w:val="center"/>
        <w:rPr>
          <w:rFonts w:eastAsia="MS Mincho"/>
          <w:lang w:eastAsia="zh-TW"/>
        </w:rPr>
      </w:pPr>
      <w:r w:rsidRPr="00EA10C9">
        <w:rPr>
          <w:rFonts w:eastAsia="MS Mincho"/>
          <w:lang w:eastAsia="zh-TW"/>
        </w:rPr>
        <w:t>-------------------------------------------------</w:t>
      </w:r>
      <w:r w:rsidRPr="00EA10C9">
        <w:rPr>
          <w:rFonts w:eastAsia="MS Mincho"/>
          <w:lang w:eastAsia="zh-TW"/>
        </w:rPr>
        <w:br/>
        <w:t>Insert Figure 3 about here</w:t>
      </w:r>
      <w:r w:rsidRPr="00EA10C9">
        <w:rPr>
          <w:rFonts w:eastAsia="MS Mincho"/>
          <w:lang w:eastAsia="zh-TW"/>
        </w:rPr>
        <w:br/>
        <w:t>-------------------------------------------------</w:t>
      </w:r>
    </w:p>
    <w:p w14:paraId="12E4F2B7" w14:textId="2FDD28FF" w:rsidR="00266F08" w:rsidRPr="00EA10C9" w:rsidRDefault="00440C6B" w:rsidP="001F4FC2">
      <w:pPr>
        <w:spacing w:line="480" w:lineRule="auto"/>
        <w:ind w:firstLine="720"/>
        <w:rPr>
          <w:rFonts w:cs="Times New Roman"/>
          <w:szCs w:val="24"/>
        </w:rPr>
      </w:pPr>
      <w:r w:rsidRPr="00EA10C9">
        <w:rPr>
          <w:rFonts w:cs="Times New Roman"/>
          <w:szCs w:val="24"/>
        </w:rPr>
        <w:lastRenderedPageBreak/>
        <w:t>To examine</w:t>
      </w:r>
      <w:r w:rsidR="00631426" w:rsidRPr="00EA10C9">
        <w:rPr>
          <w:rFonts w:cs="Times New Roman"/>
          <w:szCs w:val="24"/>
        </w:rPr>
        <w:t xml:space="preserve"> H2, we entered our independent and dependent variables into</w:t>
      </w:r>
      <w:r w:rsidR="00167D50" w:rsidRPr="00EA10C9">
        <w:rPr>
          <w:rFonts w:cs="Times New Roman"/>
          <w:szCs w:val="24"/>
        </w:rPr>
        <w:t xml:space="preserve"> a</w:t>
      </w:r>
      <w:r w:rsidR="00BA4EAB" w:rsidRPr="00EA10C9">
        <w:rPr>
          <w:rFonts w:cs="Times New Roman"/>
          <w:szCs w:val="24"/>
        </w:rPr>
        <w:t xml:space="preserve"> 2x2x2 ANCOVA</w:t>
      </w:r>
      <w:r w:rsidR="00A71757" w:rsidRPr="00EA10C9">
        <w:rPr>
          <w:rFonts w:cs="Times New Roman"/>
          <w:szCs w:val="24"/>
        </w:rPr>
        <w:t>,</w:t>
      </w:r>
      <w:r w:rsidR="00BA4EAB" w:rsidRPr="00EA10C9">
        <w:rPr>
          <w:rFonts w:cs="Times New Roman"/>
          <w:szCs w:val="24"/>
        </w:rPr>
        <w:t xml:space="preserve"> </w:t>
      </w:r>
      <w:r w:rsidR="005A0B1D" w:rsidRPr="00EA10C9">
        <w:rPr>
          <w:rFonts w:cs="Times New Roman"/>
          <w:szCs w:val="24"/>
        </w:rPr>
        <w:t xml:space="preserve">which </w:t>
      </w:r>
      <w:r w:rsidR="00BA4EAB" w:rsidRPr="00EA10C9">
        <w:rPr>
          <w:rFonts w:cs="Times New Roman"/>
          <w:szCs w:val="24"/>
        </w:rPr>
        <w:t>indicated a significant three-way interaction (</w:t>
      </w:r>
      <w:proofErr w:type="gramStart"/>
      <w:r w:rsidR="00BA4EAB" w:rsidRPr="00EA10C9">
        <w:rPr>
          <w:rFonts w:cs="Times New Roman"/>
          <w:szCs w:val="24"/>
        </w:rPr>
        <w:t>F(</w:t>
      </w:r>
      <w:proofErr w:type="gramEnd"/>
      <w:r w:rsidR="00BA4EAB" w:rsidRPr="00EA10C9">
        <w:rPr>
          <w:rFonts w:cs="Times New Roman"/>
          <w:szCs w:val="24"/>
        </w:rPr>
        <w:t>1,</w:t>
      </w:r>
      <w:r w:rsidR="0006619F">
        <w:rPr>
          <w:rFonts w:cs="Times New Roman"/>
          <w:szCs w:val="24"/>
        </w:rPr>
        <w:t xml:space="preserve"> </w:t>
      </w:r>
      <w:r w:rsidR="00BA4EAB" w:rsidRPr="00EA10C9">
        <w:rPr>
          <w:rFonts w:cs="Times New Roman"/>
          <w:szCs w:val="24"/>
        </w:rPr>
        <w:t>241) = 16.38, p &lt; .001, ηp</w:t>
      </w:r>
      <w:r w:rsidR="00BA4EAB" w:rsidRPr="00EA10C9">
        <w:rPr>
          <w:rFonts w:cs="Times New Roman"/>
          <w:szCs w:val="24"/>
          <w:vertAlign w:val="superscript"/>
        </w:rPr>
        <w:t xml:space="preserve">2 </w:t>
      </w:r>
      <w:r w:rsidR="00BA4EAB" w:rsidRPr="00EA10C9">
        <w:rPr>
          <w:rFonts w:cs="Times New Roman"/>
          <w:szCs w:val="24"/>
        </w:rPr>
        <w:t>= .06)</w:t>
      </w:r>
      <w:r w:rsidR="00E45262" w:rsidRPr="00EA10C9">
        <w:rPr>
          <w:rFonts w:cs="Times New Roman"/>
          <w:szCs w:val="24"/>
        </w:rPr>
        <w:t>;</w:t>
      </w:r>
      <w:r w:rsidR="00BA4EAB" w:rsidRPr="00EA10C9">
        <w:rPr>
          <w:rFonts w:cs="Times New Roman"/>
          <w:szCs w:val="24"/>
        </w:rPr>
        <w:t xml:space="preserve"> </w:t>
      </w:r>
      <w:r w:rsidR="005F61FE" w:rsidRPr="00EA10C9">
        <w:rPr>
          <w:rFonts w:cs="Times New Roman"/>
          <w:szCs w:val="24"/>
        </w:rPr>
        <w:t>see</w:t>
      </w:r>
      <w:r w:rsidR="00BA4EAB" w:rsidRPr="00EA10C9">
        <w:rPr>
          <w:rFonts w:cs="Times New Roman"/>
          <w:szCs w:val="24"/>
        </w:rPr>
        <w:t xml:space="preserve"> Figure </w:t>
      </w:r>
      <w:r w:rsidR="002417B9" w:rsidRPr="00EA10C9">
        <w:rPr>
          <w:rFonts w:cs="Times New Roman"/>
          <w:szCs w:val="24"/>
        </w:rPr>
        <w:t>4</w:t>
      </w:r>
      <w:r w:rsidR="00BA4EAB" w:rsidRPr="00EA10C9">
        <w:rPr>
          <w:rFonts w:cs="Times New Roman"/>
          <w:szCs w:val="24"/>
        </w:rPr>
        <w:t xml:space="preserve">. </w:t>
      </w:r>
      <w:r w:rsidR="005F61FE" w:rsidRPr="00EA10C9">
        <w:rPr>
          <w:rFonts w:cs="Times New Roman"/>
          <w:szCs w:val="24"/>
        </w:rPr>
        <w:t>Consistent with</w:t>
      </w:r>
      <w:r w:rsidR="00BA4EAB" w:rsidRPr="00EA10C9">
        <w:rPr>
          <w:rFonts w:cs="Times New Roman"/>
          <w:szCs w:val="24"/>
        </w:rPr>
        <w:t xml:space="preserve"> </w:t>
      </w:r>
      <w:r w:rsidR="005F61FE" w:rsidRPr="00EA10C9">
        <w:rPr>
          <w:rFonts w:cs="Times New Roman"/>
          <w:szCs w:val="24"/>
        </w:rPr>
        <w:t>H</w:t>
      </w:r>
      <w:r w:rsidR="006028EF" w:rsidRPr="00EA10C9">
        <w:rPr>
          <w:rFonts w:cs="Times New Roman"/>
          <w:szCs w:val="24"/>
        </w:rPr>
        <w:t>2a</w:t>
      </w:r>
      <w:r w:rsidR="00BA4EAB" w:rsidRPr="00EA10C9">
        <w:rPr>
          <w:rFonts w:cs="Times New Roman"/>
          <w:szCs w:val="24"/>
        </w:rPr>
        <w:t xml:space="preserve">, male consumers’ </w:t>
      </w:r>
      <w:r w:rsidR="003B0812" w:rsidRPr="00EA10C9">
        <w:rPr>
          <w:rFonts w:cs="Times New Roman"/>
          <w:szCs w:val="24"/>
        </w:rPr>
        <w:t xml:space="preserve">post-extension </w:t>
      </w:r>
      <w:r w:rsidR="00BA4EAB" w:rsidRPr="00EA10C9">
        <w:rPr>
          <w:rFonts w:cs="Times New Roman"/>
          <w:szCs w:val="24"/>
        </w:rPr>
        <w:t>attitude</w:t>
      </w:r>
      <w:r w:rsidR="00E45262" w:rsidRPr="00EA10C9">
        <w:rPr>
          <w:rFonts w:cs="Times New Roman"/>
          <w:szCs w:val="24"/>
        </w:rPr>
        <w:t>s</w:t>
      </w:r>
      <w:r w:rsidR="00BA4EAB" w:rsidRPr="00EA10C9">
        <w:rPr>
          <w:rFonts w:cs="Times New Roman"/>
          <w:szCs w:val="24"/>
        </w:rPr>
        <w:t xml:space="preserve"> towards the Jack and Jones brand (M</w:t>
      </w:r>
      <w:r w:rsidR="00BA4EAB" w:rsidRPr="00EA10C9">
        <w:rPr>
          <w:rFonts w:cs="Times New Roman"/>
          <w:szCs w:val="24"/>
        </w:rPr>
        <w:sym w:font="Wingdings" w:char="F0E0"/>
      </w:r>
      <w:r w:rsidR="00BA4EAB" w:rsidRPr="00EA10C9">
        <w:rPr>
          <w:rFonts w:cs="Times New Roman"/>
          <w:szCs w:val="24"/>
        </w:rPr>
        <w:t xml:space="preserve">F) </w:t>
      </w:r>
      <w:r w:rsidR="00E45262" w:rsidRPr="00EA10C9">
        <w:rPr>
          <w:rFonts w:cs="Times New Roman"/>
          <w:szCs w:val="24"/>
        </w:rPr>
        <w:t xml:space="preserve">were </w:t>
      </w:r>
      <w:r w:rsidR="00BA4EAB" w:rsidRPr="00EA10C9">
        <w:rPr>
          <w:rFonts w:cs="Times New Roman"/>
          <w:szCs w:val="24"/>
        </w:rPr>
        <w:t>significantly</w:t>
      </w:r>
      <w:r w:rsidR="00151505" w:rsidRPr="00EA10C9">
        <w:rPr>
          <w:rFonts w:cs="Times New Roman"/>
          <w:szCs w:val="24"/>
        </w:rPr>
        <w:t xml:space="preserve"> higher in the </w:t>
      </w:r>
      <w:r w:rsidR="00D43F7C" w:rsidRPr="00EA10C9">
        <w:rPr>
          <w:rFonts w:cs="Times New Roman"/>
          <w:szCs w:val="24"/>
        </w:rPr>
        <w:t>LPCF</w:t>
      </w:r>
      <w:r w:rsidR="00151505" w:rsidRPr="00EA10C9">
        <w:rPr>
          <w:rFonts w:cs="Times New Roman"/>
          <w:szCs w:val="24"/>
        </w:rPr>
        <w:t xml:space="preserve"> (M</w:t>
      </w:r>
      <w:r w:rsidR="00D43F7C" w:rsidRPr="00EA10C9">
        <w:rPr>
          <w:rFonts w:cs="Times New Roman"/>
          <w:szCs w:val="24"/>
          <w:vertAlign w:val="subscript"/>
        </w:rPr>
        <w:t>LPCF</w:t>
      </w:r>
      <w:r w:rsidR="00151505" w:rsidRPr="00EA10C9">
        <w:rPr>
          <w:rFonts w:cs="Times New Roman"/>
          <w:szCs w:val="24"/>
          <w:vertAlign w:val="subscript"/>
        </w:rPr>
        <w:t xml:space="preserve"> </w:t>
      </w:r>
      <w:r w:rsidR="00151505" w:rsidRPr="00EA10C9">
        <w:rPr>
          <w:rFonts w:cs="Times New Roman"/>
          <w:szCs w:val="24"/>
        </w:rPr>
        <w:t xml:space="preserve">= 4.83, SE = .28) than the </w:t>
      </w:r>
      <w:r w:rsidR="00D43F7C" w:rsidRPr="00EA10C9">
        <w:rPr>
          <w:rFonts w:cs="Times New Roman"/>
          <w:szCs w:val="24"/>
        </w:rPr>
        <w:t>HPCF</w:t>
      </w:r>
      <w:r w:rsidR="00151505" w:rsidRPr="00EA10C9">
        <w:rPr>
          <w:rFonts w:cs="Times New Roman"/>
          <w:szCs w:val="24"/>
        </w:rPr>
        <w:t xml:space="preserve"> condition (M</w:t>
      </w:r>
      <w:r w:rsidR="00D43F7C" w:rsidRPr="00EA10C9">
        <w:rPr>
          <w:rFonts w:cs="Times New Roman"/>
          <w:szCs w:val="24"/>
          <w:vertAlign w:val="subscript"/>
        </w:rPr>
        <w:t>HPCF</w:t>
      </w:r>
      <w:r w:rsidR="00151505" w:rsidRPr="00EA10C9">
        <w:rPr>
          <w:rFonts w:cs="Times New Roman"/>
          <w:szCs w:val="24"/>
          <w:vertAlign w:val="subscript"/>
        </w:rPr>
        <w:t xml:space="preserve"> </w:t>
      </w:r>
      <w:r w:rsidR="00151505" w:rsidRPr="00EA10C9">
        <w:rPr>
          <w:rFonts w:cs="Times New Roman"/>
          <w:szCs w:val="24"/>
        </w:rPr>
        <w:t xml:space="preserve">= 3.45, SE = .24; </w:t>
      </w:r>
      <w:proofErr w:type="gramStart"/>
      <w:r w:rsidR="00151505" w:rsidRPr="00EA10C9">
        <w:rPr>
          <w:rFonts w:cs="Times New Roman"/>
          <w:szCs w:val="24"/>
        </w:rPr>
        <w:t>F(</w:t>
      </w:r>
      <w:proofErr w:type="gramEnd"/>
      <w:r w:rsidR="00151505" w:rsidRPr="00EA10C9">
        <w:rPr>
          <w:rFonts w:cs="Times New Roman"/>
          <w:szCs w:val="24"/>
        </w:rPr>
        <w:t>1,</w:t>
      </w:r>
      <w:r w:rsidR="0006619F">
        <w:rPr>
          <w:rFonts w:cs="Times New Roman"/>
          <w:szCs w:val="24"/>
        </w:rPr>
        <w:t xml:space="preserve"> </w:t>
      </w:r>
      <w:r w:rsidR="00151505" w:rsidRPr="00EA10C9">
        <w:rPr>
          <w:rFonts w:cs="Times New Roman"/>
          <w:szCs w:val="24"/>
        </w:rPr>
        <w:t>56) = 8.87, p &lt; .01, ηp</w:t>
      </w:r>
      <w:r w:rsidR="00151505" w:rsidRPr="00EA10C9">
        <w:rPr>
          <w:rFonts w:cs="Times New Roman"/>
          <w:szCs w:val="24"/>
          <w:vertAlign w:val="superscript"/>
        </w:rPr>
        <w:t xml:space="preserve">2 </w:t>
      </w:r>
      <w:r w:rsidR="00151505" w:rsidRPr="00EA10C9">
        <w:rPr>
          <w:rFonts w:cs="Times New Roman"/>
          <w:szCs w:val="24"/>
        </w:rPr>
        <w:t>= .14)</w:t>
      </w:r>
      <w:r w:rsidR="00BA4EAB" w:rsidRPr="00EA10C9">
        <w:rPr>
          <w:rFonts w:cs="Times New Roman"/>
          <w:szCs w:val="24"/>
        </w:rPr>
        <w:t xml:space="preserve">. For </w:t>
      </w:r>
      <w:r w:rsidR="005F61FE" w:rsidRPr="00EA10C9">
        <w:rPr>
          <w:rFonts w:cs="Times New Roman"/>
          <w:szCs w:val="24"/>
        </w:rPr>
        <w:t>H</w:t>
      </w:r>
      <w:r w:rsidR="006028EF" w:rsidRPr="00EA10C9">
        <w:rPr>
          <w:rFonts w:cs="Times New Roman"/>
          <w:szCs w:val="24"/>
        </w:rPr>
        <w:t>2b</w:t>
      </w:r>
      <w:r w:rsidR="00BA4EAB" w:rsidRPr="00EA10C9">
        <w:rPr>
          <w:rFonts w:cs="Times New Roman"/>
          <w:szCs w:val="24"/>
        </w:rPr>
        <w:t xml:space="preserve">, female consumers’ </w:t>
      </w:r>
      <w:r w:rsidR="003B0812" w:rsidRPr="00EA10C9">
        <w:rPr>
          <w:rFonts w:cs="Times New Roman"/>
          <w:szCs w:val="24"/>
        </w:rPr>
        <w:t xml:space="preserve">post-extension </w:t>
      </w:r>
      <w:r w:rsidR="00BA4EAB" w:rsidRPr="00EA10C9">
        <w:rPr>
          <w:rFonts w:cs="Times New Roman"/>
          <w:szCs w:val="24"/>
        </w:rPr>
        <w:t>attitude</w:t>
      </w:r>
      <w:r w:rsidR="00E45262" w:rsidRPr="00EA10C9">
        <w:rPr>
          <w:rFonts w:cs="Times New Roman"/>
          <w:szCs w:val="24"/>
        </w:rPr>
        <w:t>s</w:t>
      </w:r>
      <w:r w:rsidR="00BA4EAB" w:rsidRPr="00EA10C9">
        <w:rPr>
          <w:rFonts w:cs="Times New Roman"/>
          <w:szCs w:val="24"/>
        </w:rPr>
        <w:t xml:space="preserve"> towards the Dorothy Perkins brand (F</w:t>
      </w:r>
      <w:r w:rsidR="00BA4EAB" w:rsidRPr="00EA10C9">
        <w:rPr>
          <w:rFonts w:cs="Times New Roman"/>
          <w:szCs w:val="24"/>
        </w:rPr>
        <w:sym w:font="Wingdings" w:char="F0E0"/>
      </w:r>
      <w:r w:rsidR="00BA4EAB" w:rsidRPr="00EA10C9">
        <w:rPr>
          <w:rFonts w:cs="Times New Roman"/>
          <w:szCs w:val="24"/>
        </w:rPr>
        <w:t xml:space="preserve">M) </w:t>
      </w:r>
      <w:r w:rsidR="00E45262" w:rsidRPr="00EA10C9">
        <w:rPr>
          <w:rFonts w:cs="Times New Roman"/>
          <w:szCs w:val="24"/>
        </w:rPr>
        <w:t xml:space="preserve">were </w:t>
      </w:r>
      <w:r w:rsidR="00BA4EAB" w:rsidRPr="00EA10C9">
        <w:rPr>
          <w:rFonts w:cs="Times New Roman"/>
          <w:szCs w:val="24"/>
        </w:rPr>
        <w:t>also significantly</w:t>
      </w:r>
      <w:r w:rsidR="00151505" w:rsidRPr="00EA10C9">
        <w:rPr>
          <w:rFonts w:cs="Times New Roman"/>
          <w:szCs w:val="24"/>
        </w:rPr>
        <w:t xml:space="preserve"> higher in the </w:t>
      </w:r>
      <w:r w:rsidR="00D43F7C" w:rsidRPr="00EA10C9">
        <w:rPr>
          <w:rFonts w:cs="Times New Roman"/>
          <w:szCs w:val="24"/>
        </w:rPr>
        <w:t>LPCF</w:t>
      </w:r>
      <w:r w:rsidR="00151505" w:rsidRPr="00EA10C9">
        <w:rPr>
          <w:rFonts w:cs="Times New Roman"/>
          <w:szCs w:val="24"/>
        </w:rPr>
        <w:t xml:space="preserve"> (M</w:t>
      </w:r>
      <w:r w:rsidR="00D43F7C" w:rsidRPr="00EA10C9">
        <w:rPr>
          <w:rFonts w:cs="Times New Roman"/>
          <w:szCs w:val="24"/>
          <w:vertAlign w:val="subscript"/>
        </w:rPr>
        <w:t>LPCF</w:t>
      </w:r>
      <w:r w:rsidR="00151505" w:rsidRPr="00EA10C9">
        <w:rPr>
          <w:rFonts w:cs="Times New Roman"/>
          <w:szCs w:val="24"/>
        </w:rPr>
        <w:t xml:space="preserve"> = 4.99, SE = .23) than the </w:t>
      </w:r>
      <w:r w:rsidR="00D43F7C" w:rsidRPr="00EA10C9">
        <w:rPr>
          <w:rFonts w:cs="Times New Roman"/>
          <w:szCs w:val="24"/>
        </w:rPr>
        <w:t>HPCF</w:t>
      </w:r>
      <w:r w:rsidR="00151505" w:rsidRPr="00EA10C9">
        <w:rPr>
          <w:rFonts w:cs="Times New Roman"/>
          <w:szCs w:val="24"/>
        </w:rPr>
        <w:t xml:space="preserve"> condition (M</w:t>
      </w:r>
      <w:r w:rsidR="00D43F7C" w:rsidRPr="00EA10C9">
        <w:rPr>
          <w:rFonts w:cs="Times New Roman"/>
          <w:szCs w:val="24"/>
          <w:vertAlign w:val="subscript"/>
        </w:rPr>
        <w:t>HPCF</w:t>
      </w:r>
      <w:r w:rsidR="00151505" w:rsidRPr="00EA10C9">
        <w:rPr>
          <w:rFonts w:cs="Times New Roman"/>
          <w:szCs w:val="24"/>
          <w:vertAlign w:val="subscript"/>
        </w:rPr>
        <w:t xml:space="preserve"> </w:t>
      </w:r>
      <w:r w:rsidR="00151505" w:rsidRPr="00EA10C9">
        <w:rPr>
          <w:rFonts w:cs="Times New Roman"/>
          <w:szCs w:val="24"/>
        </w:rPr>
        <w:t xml:space="preserve">= 3.79, SE = .23; </w:t>
      </w:r>
      <w:proofErr w:type="gramStart"/>
      <w:r w:rsidR="00151505" w:rsidRPr="00EA10C9">
        <w:rPr>
          <w:rFonts w:cs="Times New Roman"/>
          <w:szCs w:val="24"/>
        </w:rPr>
        <w:t>F(</w:t>
      </w:r>
      <w:proofErr w:type="gramEnd"/>
      <w:r w:rsidR="00151505" w:rsidRPr="00EA10C9">
        <w:rPr>
          <w:rFonts w:cs="Times New Roman"/>
          <w:szCs w:val="24"/>
        </w:rPr>
        <w:t>1,</w:t>
      </w:r>
      <w:r w:rsidR="0006619F">
        <w:rPr>
          <w:rFonts w:cs="Times New Roman"/>
          <w:szCs w:val="24"/>
        </w:rPr>
        <w:t xml:space="preserve"> </w:t>
      </w:r>
      <w:r w:rsidR="00151505" w:rsidRPr="00EA10C9">
        <w:rPr>
          <w:rFonts w:cs="Times New Roman"/>
          <w:szCs w:val="24"/>
        </w:rPr>
        <w:t>65) = 13.72, p &lt; .001, ηp</w:t>
      </w:r>
      <w:r w:rsidR="00151505" w:rsidRPr="00EA10C9">
        <w:rPr>
          <w:rFonts w:cs="Times New Roman"/>
          <w:szCs w:val="24"/>
          <w:vertAlign w:val="superscript"/>
        </w:rPr>
        <w:t>2</w:t>
      </w:r>
      <w:r w:rsidR="00151505" w:rsidRPr="00EA10C9">
        <w:rPr>
          <w:rFonts w:cs="Times New Roman"/>
          <w:szCs w:val="24"/>
        </w:rPr>
        <w:t xml:space="preserve">=.17). </w:t>
      </w:r>
      <w:r w:rsidR="00BA4EAB" w:rsidRPr="00EA10C9">
        <w:rPr>
          <w:rFonts w:cs="Times New Roman"/>
          <w:szCs w:val="24"/>
        </w:rPr>
        <w:t xml:space="preserve">Therefore, </w:t>
      </w:r>
      <w:r w:rsidR="00302763" w:rsidRPr="00EA10C9">
        <w:rPr>
          <w:rFonts w:cs="Times New Roman"/>
          <w:szCs w:val="24"/>
        </w:rPr>
        <w:t>H</w:t>
      </w:r>
      <w:r w:rsidR="006028EF" w:rsidRPr="00EA10C9">
        <w:rPr>
          <w:rFonts w:cs="Times New Roman"/>
          <w:szCs w:val="24"/>
        </w:rPr>
        <w:t>2a</w:t>
      </w:r>
      <w:r w:rsidR="00BA4EAB" w:rsidRPr="00EA10C9">
        <w:rPr>
          <w:rFonts w:cs="Times New Roman"/>
          <w:szCs w:val="24"/>
        </w:rPr>
        <w:t xml:space="preserve"> and </w:t>
      </w:r>
      <w:r w:rsidR="00302763" w:rsidRPr="00EA10C9">
        <w:rPr>
          <w:rFonts w:cs="Times New Roman"/>
          <w:szCs w:val="24"/>
        </w:rPr>
        <w:t>H</w:t>
      </w:r>
      <w:r w:rsidR="006028EF" w:rsidRPr="00EA10C9">
        <w:rPr>
          <w:rFonts w:cs="Times New Roman"/>
          <w:szCs w:val="24"/>
        </w:rPr>
        <w:t>2b</w:t>
      </w:r>
      <w:r w:rsidR="00BA4EAB" w:rsidRPr="00EA10C9">
        <w:rPr>
          <w:rFonts w:cs="Times New Roman"/>
          <w:szCs w:val="24"/>
        </w:rPr>
        <w:t xml:space="preserve"> were supported.</w:t>
      </w:r>
    </w:p>
    <w:p w14:paraId="33ED5A9E" w14:textId="5BFE0634" w:rsidR="007F394D" w:rsidRPr="00EA10C9" w:rsidRDefault="007F394D" w:rsidP="007F394D">
      <w:pPr>
        <w:spacing w:before="100" w:beforeAutospacing="1" w:after="100" w:afterAutospacing="1" w:line="480" w:lineRule="auto"/>
        <w:jc w:val="center"/>
        <w:rPr>
          <w:rFonts w:eastAsia="MS Mincho"/>
          <w:lang w:eastAsia="zh-TW"/>
        </w:rPr>
      </w:pPr>
      <w:r w:rsidRPr="00EA10C9">
        <w:rPr>
          <w:rFonts w:eastAsia="MS Mincho"/>
          <w:lang w:eastAsia="zh-TW"/>
        </w:rPr>
        <w:t>-------------------------------------------------</w:t>
      </w:r>
      <w:r w:rsidRPr="00EA10C9">
        <w:rPr>
          <w:rFonts w:eastAsia="MS Mincho"/>
          <w:lang w:eastAsia="zh-TW"/>
        </w:rPr>
        <w:br/>
        <w:t>Insert Figure 4 about here</w:t>
      </w:r>
      <w:r w:rsidRPr="00EA10C9">
        <w:rPr>
          <w:rFonts w:eastAsia="MS Mincho"/>
          <w:lang w:eastAsia="zh-TW"/>
        </w:rPr>
        <w:br/>
        <w:t>-------------------------------------------------</w:t>
      </w:r>
    </w:p>
    <w:p w14:paraId="72A85907" w14:textId="575AD32D" w:rsidR="00266F08" w:rsidRPr="00EA10C9" w:rsidRDefault="00440C6B" w:rsidP="001F4FC2">
      <w:pPr>
        <w:spacing w:line="480" w:lineRule="auto"/>
        <w:ind w:firstLine="720"/>
        <w:rPr>
          <w:rFonts w:cs="Times New Roman"/>
          <w:szCs w:val="24"/>
        </w:rPr>
      </w:pPr>
      <w:r w:rsidRPr="00EA10C9">
        <w:rPr>
          <w:rFonts w:cs="Times New Roman"/>
          <w:szCs w:val="24"/>
        </w:rPr>
        <w:t>For</w:t>
      </w:r>
      <w:r w:rsidR="006028EF" w:rsidRPr="00EA10C9">
        <w:rPr>
          <w:rFonts w:cs="Times New Roman"/>
          <w:szCs w:val="24"/>
        </w:rPr>
        <w:t xml:space="preserve"> </w:t>
      </w:r>
      <w:r w:rsidRPr="00EA10C9">
        <w:rPr>
          <w:rFonts w:cs="Times New Roman"/>
          <w:szCs w:val="24"/>
        </w:rPr>
        <w:t>H</w:t>
      </w:r>
      <w:r w:rsidR="006028EF" w:rsidRPr="00EA10C9">
        <w:rPr>
          <w:rFonts w:cs="Times New Roman"/>
          <w:szCs w:val="24"/>
        </w:rPr>
        <w:t>3a</w:t>
      </w:r>
      <w:r w:rsidR="00BA4EAB" w:rsidRPr="00EA10C9">
        <w:rPr>
          <w:rFonts w:cs="Times New Roman"/>
          <w:szCs w:val="24"/>
        </w:rPr>
        <w:t>, a one-way ANCOVA indicated that</w:t>
      </w:r>
      <w:r w:rsidR="00F15596" w:rsidRPr="00EA10C9">
        <w:rPr>
          <w:rFonts w:cs="Times New Roman"/>
          <w:szCs w:val="24"/>
        </w:rPr>
        <w:t xml:space="preserve"> the purchase intention of</w:t>
      </w:r>
      <w:r w:rsidR="00BA4EAB" w:rsidRPr="00EA10C9">
        <w:rPr>
          <w:rFonts w:cs="Times New Roman"/>
          <w:szCs w:val="24"/>
        </w:rPr>
        <w:t xml:space="preserve"> female consumers</w:t>
      </w:r>
      <w:r w:rsidR="00F15596" w:rsidRPr="00EA10C9">
        <w:rPr>
          <w:rFonts w:cs="Times New Roman"/>
          <w:szCs w:val="24"/>
        </w:rPr>
        <w:t xml:space="preserve"> towards</w:t>
      </w:r>
      <w:r w:rsidR="00BA4EAB" w:rsidRPr="00EA10C9">
        <w:rPr>
          <w:rFonts w:cs="Times New Roman"/>
          <w:szCs w:val="24"/>
        </w:rPr>
        <w:t xml:space="preserve"> the female product introduced by the Jack and Jones brand (M</w:t>
      </w:r>
      <w:r w:rsidR="00BA4EAB" w:rsidRPr="00EA10C9">
        <w:rPr>
          <w:rFonts w:cs="Times New Roman"/>
          <w:szCs w:val="24"/>
        </w:rPr>
        <w:sym w:font="Wingdings" w:char="F0E0"/>
      </w:r>
      <w:r w:rsidR="00BA4EAB" w:rsidRPr="00EA10C9">
        <w:rPr>
          <w:rFonts w:cs="Times New Roman"/>
          <w:szCs w:val="24"/>
        </w:rPr>
        <w:t xml:space="preserve">F) </w:t>
      </w:r>
      <w:r w:rsidR="003B0812" w:rsidRPr="00EA10C9">
        <w:rPr>
          <w:rFonts w:cs="Times New Roman"/>
          <w:szCs w:val="24"/>
        </w:rPr>
        <w:t>was</w:t>
      </w:r>
      <w:r w:rsidR="00BA4EAB" w:rsidRPr="00EA10C9">
        <w:rPr>
          <w:rFonts w:cs="Times New Roman"/>
          <w:szCs w:val="24"/>
        </w:rPr>
        <w:t xml:space="preserve"> </w:t>
      </w:r>
      <w:r w:rsidR="007317E4" w:rsidRPr="00EA10C9">
        <w:rPr>
          <w:rFonts w:cs="Times New Roman"/>
          <w:szCs w:val="24"/>
        </w:rPr>
        <w:t>high</w:t>
      </w:r>
      <w:r w:rsidR="003B0812" w:rsidRPr="00EA10C9">
        <w:rPr>
          <w:rFonts w:cs="Times New Roman"/>
          <w:szCs w:val="24"/>
        </w:rPr>
        <w:t>er</w:t>
      </w:r>
      <w:r w:rsidR="007317E4" w:rsidRPr="00EA10C9">
        <w:rPr>
          <w:rFonts w:cs="Times New Roman"/>
          <w:szCs w:val="24"/>
        </w:rPr>
        <w:t xml:space="preserve"> in the </w:t>
      </w:r>
      <w:r w:rsidR="00D43F7C" w:rsidRPr="00EA10C9">
        <w:rPr>
          <w:rFonts w:cs="Times New Roman"/>
          <w:szCs w:val="24"/>
        </w:rPr>
        <w:t>LPCF</w:t>
      </w:r>
      <w:r w:rsidR="007317E4" w:rsidRPr="00EA10C9">
        <w:rPr>
          <w:rFonts w:cs="Times New Roman"/>
          <w:szCs w:val="24"/>
        </w:rPr>
        <w:t xml:space="preserve"> (M</w:t>
      </w:r>
      <w:r w:rsidR="00D43F7C" w:rsidRPr="00EA10C9">
        <w:rPr>
          <w:rFonts w:cs="Times New Roman"/>
          <w:szCs w:val="24"/>
          <w:vertAlign w:val="subscript"/>
        </w:rPr>
        <w:t>LPCF</w:t>
      </w:r>
      <w:r w:rsidR="007317E4" w:rsidRPr="00EA10C9">
        <w:rPr>
          <w:rFonts w:cs="Times New Roman"/>
          <w:szCs w:val="24"/>
        </w:rPr>
        <w:t xml:space="preserve"> = 3.03, SE = .26) than the </w:t>
      </w:r>
      <w:r w:rsidR="00D43F7C" w:rsidRPr="00EA10C9">
        <w:rPr>
          <w:rFonts w:cs="Times New Roman"/>
          <w:szCs w:val="24"/>
        </w:rPr>
        <w:t>HPCF</w:t>
      </w:r>
      <w:r w:rsidR="007317E4" w:rsidRPr="00EA10C9">
        <w:rPr>
          <w:rFonts w:cs="Times New Roman"/>
          <w:szCs w:val="24"/>
        </w:rPr>
        <w:t xml:space="preserve"> condition (M</w:t>
      </w:r>
      <w:r w:rsidR="00D43F7C" w:rsidRPr="00EA10C9">
        <w:rPr>
          <w:rFonts w:cs="Times New Roman"/>
          <w:szCs w:val="24"/>
          <w:vertAlign w:val="subscript"/>
        </w:rPr>
        <w:t>HPCF</w:t>
      </w:r>
      <w:r w:rsidR="007317E4" w:rsidRPr="00EA10C9">
        <w:rPr>
          <w:rFonts w:cs="Times New Roman"/>
          <w:szCs w:val="24"/>
        </w:rPr>
        <w:t xml:space="preserve"> = 2.87, SE = .31; </w:t>
      </w:r>
      <w:proofErr w:type="gramStart"/>
      <w:r w:rsidR="007317E4" w:rsidRPr="00EA10C9">
        <w:rPr>
          <w:rFonts w:cs="Times New Roman"/>
          <w:szCs w:val="24"/>
        </w:rPr>
        <w:t>F(</w:t>
      </w:r>
      <w:proofErr w:type="gramEnd"/>
      <w:r w:rsidR="007317E4" w:rsidRPr="00EA10C9">
        <w:rPr>
          <w:rFonts w:cs="Times New Roman"/>
          <w:szCs w:val="24"/>
        </w:rPr>
        <w:t>1,</w:t>
      </w:r>
      <w:r w:rsidR="0006619F">
        <w:rPr>
          <w:rFonts w:cs="Times New Roman"/>
          <w:szCs w:val="24"/>
        </w:rPr>
        <w:t xml:space="preserve"> </w:t>
      </w:r>
      <w:r w:rsidR="007317E4" w:rsidRPr="00EA10C9">
        <w:rPr>
          <w:rFonts w:cs="Times New Roman"/>
          <w:szCs w:val="24"/>
        </w:rPr>
        <w:t>63) = .17, p &gt; .10, ηp</w:t>
      </w:r>
      <w:r w:rsidR="007317E4" w:rsidRPr="00EA10C9">
        <w:rPr>
          <w:rFonts w:cs="Times New Roman"/>
          <w:szCs w:val="24"/>
          <w:vertAlign w:val="superscript"/>
        </w:rPr>
        <w:t>2</w:t>
      </w:r>
      <w:r w:rsidR="0006619F">
        <w:rPr>
          <w:rFonts w:cs="Times New Roman"/>
          <w:szCs w:val="24"/>
          <w:vertAlign w:val="superscript"/>
        </w:rPr>
        <w:t xml:space="preserve"> </w:t>
      </w:r>
      <w:r w:rsidR="007317E4" w:rsidRPr="00EA10C9">
        <w:rPr>
          <w:rFonts w:cs="Times New Roman"/>
          <w:szCs w:val="24"/>
        </w:rPr>
        <w:t>=</w:t>
      </w:r>
      <w:r w:rsidR="0006619F">
        <w:rPr>
          <w:rFonts w:cs="Times New Roman"/>
          <w:szCs w:val="24"/>
        </w:rPr>
        <w:t xml:space="preserve"> </w:t>
      </w:r>
      <w:r w:rsidR="007317E4" w:rsidRPr="00EA10C9">
        <w:rPr>
          <w:rFonts w:cs="Times New Roman"/>
          <w:szCs w:val="24"/>
        </w:rPr>
        <w:t xml:space="preserve">.003). </w:t>
      </w:r>
      <w:r w:rsidR="00BA4EAB" w:rsidRPr="00EA10C9">
        <w:rPr>
          <w:rFonts w:cs="Times New Roman"/>
          <w:szCs w:val="24"/>
        </w:rPr>
        <w:t xml:space="preserve">Although the result was insignificant, we gained directional support for </w:t>
      </w:r>
      <w:r w:rsidRPr="00EA10C9">
        <w:rPr>
          <w:rFonts w:cs="Times New Roman"/>
          <w:szCs w:val="24"/>
        </w:rPr>
        <w:t>H</w:t>
      </w:r>
      <w:r w:rsidR="006028EF" w:rsidRPr="00EA10C9">
        <w:rPr>
          <w:rFonts w:cs="Times New Roman"/>
          <w:szCs w:val="24"/>
        </w:rPr>
        <w:t>3a</w:t>
      </w:r>
      <w:r w:rsidR="00BA4EAB" w:rsidRPr="00EA10C9">
        <w:rPr>
          <w:rFonts w:cs="Times New Roman"/>
          <w:szCs w:val="24"/>
        </w:rPr>
        <w:t xml:space="preserve">. For </w:t>
      </w:r>
      <w:r w:rsidRPr="00EA10C9">
        <w:rPr>
          <w:rFonts w:cs="Times New Roman"/>
          <w:szCs w:val="24"/>
        </w:rPr>
        <w:t>H</w:t>
      </w:r>
      <w:r w:rsidR="006028EF" w:rsidRPr="00EA10C9">
        <w:rPr>
          <w:rFonts w:cs="Times New Roman"/>
          <w:szCs w:val="24"/>
        </w:rPr>
        <w:t>3b</w:t>
      </w:r>
      <w:r w:rsidR="00BA4EAB" w:rsidRPr="00EA10C9">
        <w:rPr>
          <w:rFonts w:cs="Times New Roman"/>
          <w:szCs w:val="24"/>
        </w:rPr>
        <w:t xml:space="preserve">, a one-way ANCOVA indicated that the purchase intention of male consumers </w:t>
      </w:r>
      <w:r w:rsidR="00CD54E5" w:rsidRPr="00EA10C9">
        <w:rPr>
          <w:rFonts w:cs="Times New Roman"/>
          <w:szCs w:val="24"/>
        </w:rPr>
        <w:t>towards</w:t>
      </w:r>
      <w:r w:rsidR="00BA4EAB" w:rsidRPr="00EA10C9">
        <w:rPr>
          <w:rFonts w:cs="Times New Roman"/>
          <w:szCs w:val="24"/>
        </w:rPr>
        <w:t xml:space="preserve"> the male product introduced by Dorothy Perkins (F</w:t>
      </w:r>
      <w:r w:rsidR="00BA4EAB" w:rsidRPr="00EA10C9">
        <w:rPr>
          <w:rFonts w:cs="Times New Roman"/>
          <w:szCs w:val="24"/>
        </w:rPr>
        <w:sym w:font="Wingdings" w:char="F0E0"/>
      </w:r>
      <w:r w:rsidR="00BA4EAB" w:rsidRPr="00EA10C9">
        <w:rPr>
          <w:rFonts w:cs="Times New Roman"/>
          <w:szCs w:val="24"/>
        </w:rPr>
        <w:t xml:space="preserve">M) </w:t>
      </w:r>
      <w:r w:rsidR="003B0812" w:rsidRPr="00EA10C9">
        <w:rPr>
          <w:rFonts w:cs="Times New Roman"/>
          <w:szCs w:val="24"/>
        </w:rPr>
        <w:t>was</w:t>
      </w:r>
      <w:r w:rsidR="00BA4EAB" w:rsidRPr="00EA10C9">
        <w:rPr>
          <w:rFonts w:cs="Times New Roman"/>
          <w:szCs w:val="24"/>
        </w:rPr>
        <w:t xml:space="preserve"> significantly </w:t>
      </w:r>
      <w:r w:rsidR="007317E4" w:rsidRPr="00EA10C9">
        <w:rPr>
          <w:rFonts w:cs="Times New Roman"/>
          <w:szCs w:val="24"/>
        </w:rPr>
        <w:t xml:space="preserve">higher in the </w:t>
      </w:r>
      <w:r w:rsidR="00D43F7C" w:rsidRPr="00EA10C9">
        <w:rPr>
          <w:rFonts w:cs="Times New Roman"/>
          <w:szCs w:val="24"/>
        </w:rPr>
        <w:t>LPCF</w:t>
      </w:r>
      <w:r w:rsidR="007317E4" w:rsidRPr="00EA10C9">
        <w:rPr>
          <w:rFonts w:cs="Times New Roman"/>
          <w:szCs w:val="24"/>
        </w:rPr>
        <w:t xml:space="preserve"> (M</w:t>
      </w:r>
      <w:r w:rsidR="00D43F7C" w:rsidRPr="00EA10C9">
        <w:rPr>
          <w:rFonts w:cs="Times New Roman"/>
          <w:szCs w:val="24"/>
          <w:vertAlign w:val="subscript"/>
        </w:rPr>
        <w:t>LPCF</w:t>
      </w:r>
      <w:r w:rsidR="007317E4" w:rsidRPr="00EA10C9">
        <w:rPr>
          <w:rFonts w:cs="Times New Roman"/>
          <w:szCs w:val="24"/>
        </w:rPr>
        <w:t xml:space="preserve"> = 3.44, SE =</w:t>
      </w:r>
      <w:r w:rsidR="0006619F">
        <w:rPr>
          <w:rFonts w:cs="Times New Roman"/>
          <w:szCs w:val="24"/>
        </w:rPr>
        <w:t xml:space="preserve"> </w:t>
      </w:r>
      <w:r w:rsidR="007317E4" w:rsidRPr="00EA10C9">
        <w:rPr>
          <w:rFonts w:cs="Times New Roman"/>
          <w:szCs w:val="24"/>
        </w:rPr>
        <w:t xml:space="preserve">.28) than the </w:t>
      </w:r>
      <w:r w:rsidR="00D43F7C" w:rsidRPr="00EA10C9">
        <w:rPr>
          <w:rFonts w:cs="Times New Roman"/>
          <w:szCs w:val="24"/>
        </w:rPr>
        <w:t>HPCF</w:t>
      </w:r>
      <w:r w:rsidR="007317E4" w:rsidRPr="00EA10C9">
        <w:rPr>
          <w:rFonts w:cs="Times New Roman"/>
          <w:szCs w:val="24"/>
        </w:rPr>
        <w:t xml:space="preserve"> condition (M</w:t>
      </w:r>
      <w:r w:rsidR="00D43F7C" w:rsidRPr="00EA10C9">
        <w:rPr>
          <w:rFonts w:cs="Times New Roman"/>
          <w:szCs w:val="24"/>
          <w:vertAlign w:val="subscript"/>
        </w:rPr>
        <w:t>HPCF</w:t>
      </w:r>
      <w:r w:rsidR="007317E4" w:rsidRPr="00EA10C9">
        <w:rPr>
          <w:rFonts w:cs="Times New Roman"/>
          <w:szCs w:val="24"/>
        </w:rPr>
        <w:t xml:space="preserve"> = 2.60, SE = .26; </w:t>
      </w:r>
      <w:proofErr w:type="gramStart"/>
      <w:r w:rsidR="007317E4" w:rsidRPr="00EA10C9">
        <w:rPr>
          <w:rFonts w:cs="Times New Roman"/>
          <w:szCs w:val="24"/>
        </w:rPr>
        <w:t>F(</w:t>
      </w:r>
      <w:proofErr w:type="gramEnd"/>
      <w:r w:rsidR="007317E4" w:rsidRPr="00EA10C9">
        <w:rPr>
          <w:rFonts w:cs="Times New Roman"/>
          <w:szCs w:val="24"/>
        </w:rPr>
        <w:t>1,</w:t>
      </w:r>
      <w:r w:rsidR="0006619F">
        <w:rPr>
          <w:rFonts w:cs="Times New Roman"/>
          <w:szCs w:val="24"/>
        </w:rPr>
        <w:t xml:space="preserve"> </w:t>
      </w:r>
      <w:r w:rsidR="007317E4" w:rsidRPr="00EA10C9">
        <w:rPr>
          <w:rFonts w:cs="Times New Roman"/>
          <w:szCs w:val="24"/>
        </w:rPr>
        <w:t>54) = 4.89, p &lt; .05, ηp</w:t>
      </w:r>
      <w:r w:rsidR="007317E4" w:rsidRPr="00EA10C9">
        <w:rPr>
          <w:rFonts w:cs="Times New Roman"/>
          <w:szCs w:val="24"/>
          <w:vertAlign w:val="superscript"/>
        </w:rPr>
        <w:t>2</w:t>
      </w:r>
      <w:r w:rsidR="007317E4" w:rsidRPr="00EA10C9">
        <w:rPr>
          <w:rFonts w:cs="Times New Roman"/>
          <w:szCs w:val="24"/>
        </w:rPr>
        <w:t xml:space="preserve"> = .08). </w:t>
      </w:r>
      <w:r w:rsidR="00BA4EAB" w:rsidRPr="00EA10C9">
        <w:rPr>
          <w:rFonts w:cs="Times New Roman"/>
          <w:szCs w:val="24"/>
        </w:rPr>
        <w:t xml:space="preserve">Hence, </w:t>
      </w:r>
      <w:r w:rsidR="00302763" w:rsidRPr="00EA10C9">
        <w:rPr>
          <w:rFonts w:cs="Times New Roman"/>
          <w:szCs w:val="24"/>
        </w:rPr>
        <w:t>H</w:t>
      </w:r>
      <w:r w:rsidR="006028EF" w:rsidRPr="00EA10C9">
        <w:rPr>
          <w:rFonts w:cs="Times New Roman"/>
          <w:szCs w:val="24"/>
        </w:rPr>
        <w:t>3b</w:t>
      </w:r>
      <w:r w:rsidR="00BA4EAB" w:rsidRPr="00EA10C9">
        <w:rPr>
          <w:rFonts w:cs="Times New Roman"/>
          <w:szCs w:val="24"/>
        </w:rPr>
        <w:t xml:space="preserve"> was supported</w:t>
      </w:r>
      <w:r w:rsidR="00E45262" w:rsidRPr="00EA10C9">
        <w:rPr>
          <w:rFonts w:cs="Times New Roman"/>
          <w:szCs w:val="24"/>
        </w:rPr>
        <w:t>,</w:t>
      </w:r>
      <w:r w:rsidR="00BA4EAB" w:rsidRPr="00EA10C9">
        <w:rPr>
          <w:rFonts w:cs="Times New Roman"/>
          <w:szCs w:val="24"/>
        </w:rPr>
        <w:t xml:space="preserve"> while </w:t>
      </w:r>
      <w:r w:rsidR="00302763" w:rsidRPr="00EA10C9">
        <w:rPr>
          <w:rFonts w:cs="Times New Roman"/>
          <w:szCs w:val="24"/>
        </w:rPr>
        <w:t>H</w:t>
      </w:r>
      <w:r w:rsidR="006028EF" w:rsidRPr="00EA10C9">
        <w:rPr>
          <w:rFonts w:cs="Times New Roman"/>
          <w:szCs w:val="24"/>
        </w:rPr>
        <w:t>3a</w:t>
      </w:r>
      <w:r w:rsidR="00BA4EAB" w:rsidRPr="00EA10C9">
        <w:rPr>
          <w:rFonts w:cs="Times New Roman"/>
          <w:szCs w:val="24"/>
        </w:rPr>
        <w:t xml:space="preserve"> was directionally suppo</w:t>
      </w:r>
      <w:r w:rsidR="002417B9" w:rsidRPr="00EA10C9">
        <w:rPr>
          <w:rFonts w:cs="Times New Roman"/>
          <w:szCs w:val="24"/>
        </w:rPr>
        <w:t>rted</w:t>
      </w:r>
      <w:r w:rsidR="00E45262" w:rsidRPr="00EA10C9">
        <w:rPr>
          <w:rFonts w:cs="Times New Roman"/>
          <w:szCs w:val="24"/>
        </w:rPr>
        <w:t>;</w:t>
      </w:r>
      <w:r w:rsidR="002417B9" w:rsidRPr="00EA10C9">
        <w:rPr>
          <w:rFonts w:cs="Times New Roman"/>
          <w:szCs w:val="24"/>
        </w:rPr>
        <w:t xml:space="preserve"> </w:t>
      </w:r>
      <w:r w:rsidRPr="00EA10C9">
        <w:rPr>
          <w:rFonts w:cs="Times New Roman"/>
          <w:szCs w:val="24"/>
        </w:rPr>
        <w:t>see</w:t>
      </w:r>
      <w:r w:rsidR="002417B9" w:rsidRPr="00EA10C9">
        <w:rPr>
          <w:rFonts w:cs="Times New Roman"/>
          <w:szCs w:val="24"/>
        </w:rPr>
        <w:t xml:space="preserve"> Figure 5</w:t>
      </w:r>
      <w:r w:rsidR="00BA4EAB" w:rsidRPr="00EA10C9">
        <w:rPr>
          <w:rFonts w:cs="Times New Roman"/>
          <w:szCs w:val="24"/>
        </w:rPr>
        <w:t xml:space="preserve">. </w:t>
      </w:r>
    </w:p>
    <w:p w14:paraId="3ED81CE5" w14:textId="1B27F45D" w:rsidR="007F394D" w:rsidRPr="00EA10C9" w:rsidRDefault="007F394D" w:rsidP="007F394D">
      <w:pPr>
        <w:spacing w:before="100" w:beforeAutospacing="1" w:after="100" w:afterAutospacing="1" w:line="480" w:lineRule="auto"/>
        <w:jc w:val="center"/>
        <w:rPr>
          <w:rFonts w:eastAsia="MS Mincho"/>
          <w:lang w:eastAsia="zh-TW"/>
        </w:rPr>
      </w:pPr>
      <w:r w:rsidRPr="00EA10C9">
        <w:rPr>
          <w:rFonts w:eastAsia="MS Mincho"/>
          <w:lang w:eastAsia="zh-TW"/>
        </w:rPr>
        <w:t>-------------------------------------------------</w:t>
      </w:r>
      <w:r w:rsidRPr="00EA10C9">
        <w:rPr>
          <w:rFonts w:eastAsia="MS Mincho"/>
          <w:lang w:eastAsia="zh-TW"/>
        </w:rPr>
        <w:br/>
        <w:t>Insert Figure 5 about here</w:t>
      </w:r>
      <w:r w:rsidRPr="00EA10C9">
        <w:rPr>
          <w:rFonts w:eastAsia="MS Mincho"/>
          <w:lang w:eastAsia="zh-TW"/>
        </w:rPr>
        <w:br/>
        <w:t>-------------------------------------------------</w:t>
      </w:r>
    </w:p>
    <w:p w14:paraId="30E8C762" w14:textId="77777777" w:rsidR="00290664" w:rsidRPr="00EA10C9" w:rsidRDefault="00290664" w:rsidP="005B6C9F">
      <w:pPr>
        <w:numPr>
          <w:ilvl w:val="0"/>
          <w:numId w:val="6"/>
        </w:numPr>
        <w:spacing w:line="480" w:lineRule="auto"/>
        <w:contextualSpacing/>
        <w:rPr>
          <w:rFonts w:cs="Times New Roman"/>
          <w:b/>
        </w:rPr>
      </w:pPr>
      <w:r w:rsidRPr="00EA10C9">
        <w:rPr>
          <w:rFonts w:cs="Times New Roman"/>
          <w:b/>
        </w:rPr>
        <w:lastRenderedPageBreak/>
        <w:t>General Discussion</w:t>
      </w:r>
    </w:p>
    <w:p w14:paraId="6D35D3FD" w14:textId="77777777" w:rsidR="00290664" w:rsidRPr="00EA10C9" w:rsidRDefault="00290664" w:rsidP="00290664">
      <w:pPr>
        <w:spacing w:line="480" w:lineRule="auto"/>
        <w:rPr>
          <w:rFonts w:cs="Times New Roman"/>
          <w:i/>
        </w:rPr>
      </w:pPr>
      <w:r w:rsidRPr="00EA10C9">
        <w:rPr>
          <w:rFonts w:cs="Times New Roman"/>
          <w:i/>
        </w:rPr>
        <w:t>6.1 Theoretical implications</w:t>
      </w:r>
    </w:p>
    <w:p w14:paraId="45128580" w14:textId="3F513694" w:rsidR="00290664" w:rsidRPr="00EA10C9" w:rsidRDefault="00290664" w:rsidP="00290664">
      <w:pPr>
        <w:spacing w:line="480" w:lineRule="auto"/>
        <w:ind w:firstLine="720"/>
        <w:rPr>
          <w:rFonts w:cs="Times New Roman"/>
        </w:rPr>
      </w:pPr>
      <w:r w:rsidRPr="00EA10C9">
        <w:rPr>
          <w:rFonts w:cs="Times New Roman"/>
        </w:rPr>
        <w:t xml:space="preserve">Although previous studies in the non-gender BE context suggest that </w:t>
      </w:r>
      <w:r w:rsidR="00D91B98" w:rsidRPr="00EA10C9">
        <w:rPr>
          <w:rFonts w:cs="Times New Roman"/>
        </w:rPr>
        <w:t>LPCF</w:t>
      </w:r>
      <w:r w:rsidRPr="00EA10C9">
        <w:rPr>
          <w:rFonts w:cs="Times New Roman"/>
        </w:rPr>
        <w:t xml:space="preserve"> (versus </w:t>
      </w:r>
      <w:r w:rsidR="00D91B98" w:rsidRPr="00EA10C9">
        <w:rPr>
          <w:rFonts w:cs="Times New Roman"/>
        </w:rPr>
        <w:t>HPCF</w:t>
      </w:r>
      <w:r w:rsidRPr="00EA10C9">
        <w:rPr>
          <w:rFonts w:cs="Times New Roman"/>
        </w:rPr>
        <w:t xml:space="preserve">) </w:t>
      </w:r>
      <w:r w:rsidR="00F7443C" w:rsidRPr="00EA10C9">
        <w:rPr>
          <w:rFonts w:cs="Times New Roman"/>
        </w:rPr>
        <w:t xml:space="preserve">produces </w:t>
      </w:r>
      <w:r w:rsidRPr="00EA10C9">
        <w:rPr>
          <w:rFonts w:cs="Times New Roman"/>
        </w:rPr>
        <w:t xml:space="preserve">stronger </w:t>
      </w:r>
      <w:r w:rsidR="008D7A0A" w:rsidRPr="00EA10C9">
        <w:rPr>
          <w:rFonts w:cs="Times New Roman"/>
        </w:rPr>
        <w:t>PB</w:t>
      </w:r>
      <w:r w:rsidRPr="00EA10C9">
        <w:rPr>
          <w:rFonts w:cs="Times New Roman"/>
        </w:rPr>
        <w:t xml:space="preserve"> dilution effects </w:t>
      </w:r>
      <w:r w:rsidR="004E7553" w:rsidRPr="00EA10C9">
        <w:rPr>
          <w:rFonts w:cs="Times New Roman"/>
        </w:rPr>
        <w:fldChar w:fldCharType="begin"/>
      </w:r>
      <w:r w:rsidR="004E7553" w:rsidRPr="00EA10C9">
        <w:rPr>
          <w:rFonts w:cs="Times New Roman"/>
        </w:rPr>
        <w:instrText xml:space="preserve"> ADDIN EN.CITE &lt;EndNote&gt;&lt;Cite&gt;&lt;Author&gt;Czellar&lt;/Author&gt;&lt;Year&gt;2003&lt;/Year&gt;&lt;RecNum&gt;16&lt;/RecNum&gt;&lt;DisplayText&gt;(Czellar 2003)&lt;/DisplayText&gt;&lt;record&gt;&lt;rec-number&gt;16&lt;/rec-number&gt;&lt;foreign-keys&gt;&lt;key app="EN" db-id="ez05vz0a4at9xnep2vppvwdad50fxr0rwdxe" timestamp="1603218427"&gt;16&lt;/key&gt;&lt;/foreign-keys&gt;&lt;ref-type name="Journal Article"&gt;17&lt;/ref-type&gt;&lt;contributors&gt;&lt;authors&gt;&lt;author&gt;Czellar, S.&lt;/author&gt;&lt;/authors&gt;&lt;/contributors&gt;&lt;auth-address&gt;Univ Geneva, Sect HEC, CH-1211 Geneva 4, Switzerland&lt;/auth-address&gt;&lt;titles&gt;&lt;title&gt;Consumer attitude toward brand extensions: An integrative model and research propositions&lt;/title&gt;&lt;secondary-title&gt;International Journal of Research in Marketing&lt;/secondary-title&gt;&lt;alt-title&gt;Int J Res Mark&lt;/alt-title&gt;&lt;/titles&gt;&lt;periodical&gt;&lt;full-title&gt;International Journal of Research in Marketing&lt;/full-title&gt;&lt;abbr-1&gt;Int J Res Mark&lt;/abbr-1&gt;&lt;/periodical&gt;&lt;alt-periodical&gt;&lt;full-title&gt;International Journal of Research in Marketing&lt;/full-title&gt;&lt;abbr-1&gt;Int J Res Mark&lt;/abbr-1&gt;&lt;/alt-periodical&gt;&lt;pages&gt;97-115&lt;/pages&gt;&lt;volume&gt;20&lt;/volume&gt;&lt;number&gt;1&lt;/number&gt;&lt;keywords&gt;&lt;keyword&gt;brand extensions&lt;/keyword&gt;&lt;keyword&gt;consumer attitudes&lt;/keyword&gt;&lt;keyword&gt;brand associations&lt;/keyword&gt;&lt;keyword&gt;brand affect&lt;/keyword&gt;&lt;keyword&gt;cognitive psychology&lt;/keyword&gt;&lt;keyword&gt;negative impact&lt;/keyword&gt;&lt;keyword&gt;family brand&lt;/keyword&gt;&lt;keyword&gt;behavior&lt;/keyword&gt;&lt;keyword&gt;choice&lt;/keyword&gt;&lt;keyword&gt;self&lt;/keyword&gt;&lt;keyword&gt;determinants&lt;/keyword&gt;&lt;keyword&gt;perspective&lt;/keyword&gt;&lt;keyword&gt;information&lt;/keyword&gt;&lt;keyword&gt;persuasion&lt;/keyword&gt;&lt;keyword&gt;strategies&lt;/keyword&gt;&lt;/keywords&gt;&lt;dates&gt;&lt;year&gt;2003&lt;/year&gt;&lt;pub-dates&gt;&lt;date&gt;Mar&lt;/date&gt;&lt;/pub-dates&gt;&lt;/dates&gt;&lt;isbn&gt;0167-8116&lt;/isbn&gt;&lt;accession-num&gt;WOS:000181407800006&lt;/accession-num&gt;&lt;urls&gt;&lt;related-urls&gt;&lt;url&gt;&amp;lt;Go to ISI&amp;gt;://WOS:000181407800006&lt;/url&gt;&lt;/related-urls&gt;&lt;/urls&gt;&lt;language&gt;English&lt;/language&gt;&lt;/record&gt;&lt;/Cite&gt;&lt;/EndNote&gt;</w:instrText>
      </w:r>
      <w:r w:rsidR="004E7553" w:rsidRPr="00EA10C9">
        <w:rPr>
          <w:rFonts w:cs="Times New Roman"/>
        </w:rPr>
        <w:fldChar w:fldCharType="separate"/>
      </w:r>
      <w:r w:rsidR="004E7553" w:rsidRPr="00EA10C9">
        <w:rPr>
          <w:rFonts w:cs="Times New Roman"/>
        </w:rPr>
        <w:t>(</w:t>
      </w:r>
      <w:hyperlink w:anchor="_ENREF_8" w:tooltip="Czellar, 2003 #16" w:history="1">
        <w:r w:rsidR="001D3520" w:rsidRPr="00EA10C9">
          <w:rPr>
            <w:rFonts w:cs="Times New Roman"/>
          </w:rPr>
          <w:t>Czellar 2003</w:t>
        </w:r>
      </w:hyperlink>
      <w:r w:rsidR="004E7553" w:rsidRPr="00EA10C9">
        <w:rPr>
          <w:rFonts w:cs="Times New Roman"/>
        </w:rPr>
        <w:t>)</w:t>
      </w:r>
      <w:r w:rsidR="004E7553" w:rsidRPr="00EA10C9">
        <w:rPr>
          <w:rFonts w:cs="Times New Roman"/>
        </w:rPr>
        <w:fldChar w:fldCharType="end"/>
      </w:r>
      <w:r w:rsidRPr="00EA10C9">
        <w:rPr>
          <w:rFonts w:cs="Times New Roman"/>
        </w:rPr>
        <w:t>, this research finds an opposite effect</w:t>
      </w:r>
      <w:r w:rsidR="00D91B98" w:rsidRPr="00EA10C9">
        <w:rPr>
          <w:rFonts w:cs="Times New Roman"/>
        </w:rPr>
        <w:t xml:space="preserve"> </w:t>
      </w:r>
      <w:r w:rsidR="008A30DD" w:rsidRPr="00EA10C9">
        <w:rPr>
          <w:rFonts w:cs="Times New Roman"/>
        </w:rPr>
        <w:t>in</w:t>
      </w:r>
      <w:r w:rsidR="00D91B98" w:rsidRPr="00EA10C9">
        <w:rPr>
          <w:rFonts w:cs="Times New Roman"/>
        </w:rPr>
        <w:t xml:space="preserve"> cross-gender BE</w:t>
      </w:r>
      <w:r w:rsidR="00DB24F7" w:rsidRPr="00EA10C9">
        <w:rPr>
          <w:rFonts w:cs="Times New Roman"/>
        </w:rPr>
        <w:t>s</w:t>
      </w:r>
      <w:r w:rsidRPr="00EA10C9">
        <w:rPr>
          <w:rFonts w:cs="Times New Roman"/>
        </w:rPr>
        <w:t xml:space="preserve">. Specifically, as </w:t>
      </w:r>
      <w:r w:rsidR="00F7443C" w:rsidRPr="00EA10C9">
        <w:rPr>
          <w:rFonts w:cs="Times New Roman"/>
        </w:rPr>
        <w:t xml:space="preserve">the </w:t>
      </w:r>
      <w:r w:rsidRPr="00EA10C9">
        <w:rPr>
          <w:rFonts w:cs="Times New Roman"/>
        </w:rPr>
        <w:t xml:space="preserve">PCF of cross-gender BEs </w:t>
      </w:r>
      <w:r w:rsidR="00F15596" w:rsidRPr="00EA10C9">
        <w:rPr>
          <w:rFonts w:cs="Times New Roman"/>
        </w:rPr>
        <w:t>is reduced</w:t>
      </w:r>
      <w:r w:rsidRPr="00EA10C9">
        <w:rPr>
          <w:rFonts w:cs="Times New Roman"/>
        </w:rPr>
        <w:t xml:space="preserve">, the perceived gender personality of the </w:t>
      </w:r>
      <w:r w:rsidR="008D7A0A" w:rsidRPr="00EA10C9">
        <w:rPr>
          <w:rFonts w:cs="Times New Roman"/>
        </w:rPr>
        <w:t>PB</w:t>
      </w:r>
      <w:r w:rsidRPr="00EA10C9">
        <w:rPr>
          <w:rFonts w:cs="Times New Roman"/>
        </w:rPr>
        <w:t xml:space="preserve"> is less diluted for both male and female consumers, and </w:t>
      </w:r>
      <w:r w:rsidR="005B6550">
        <w:rPr>
          <w:rFonts w:cs="Times New Roman"/>
        </w:rPr>
        <w:t>existing</w:t>
      </w:r>
      <w:r w:rsidRPr="00EA10C9">
        <w:rPr>
          <w:rFonts w:cs="Times New Roman"/>
        </w:rPr>
        <w:t xml:space="preserve"> consumers have a more favourable attitude towards the </w:t>
      </w:r>
      <w:r w:rsidR="008D7A0A" w:rsidRPr="00EA10C9">
        <w:rPr>
          <w:rFonts w:cs="Times New Roman"/>
        </w:rPr>
        <w:t>PB</w:t>
      </w:r>
      <w:r w:rsidRPr="00EA10C9">
        <w:rPr>
          <w:rFonts w:cs="Times New Roman"/>
        </w:rPr>
        <w:t xml:space="preserve">. Evaluating those effects </w:t>
      </w:r>
      <w:r w:rsidR="004778D8" w:rsidRPr="00EA10C9">
        <w:rPr>
          <w:rFonts w:cs="Times New Roman"/>
        </w:rPr>
        <w:t>considering</w:t>
      </w:r>
      <w:r w:rsidRPr="00EA10C9">
        <w:rPr>
          <w:rFonts w:cs="Times New Roman"/>
        </w:rPr>
        <w:t xml:space="preserve"> consumers</w:t>
      </w:r>
      <w:r w:rsidR="00F7443C" w:rsidRPr="00EA10C9">
        <w:rPr>
          <w:rFonts w:cs="Times New Roman"/>
        </w:rPr>
        <w:t>’</w:t>
      </w:r>
      <w:r w:rsidRPr="00EA10C9">
        <w:rPr>
          <w:rFonts w:cs="Times New Roman"/>
        </w:rPr>
        <w:t xml:space="preserve"> biological sex and direction of extension (e.g. M</w:t>
      </w:r>
      <w:r w:rsidRPr="00EA10C9" w:rsidDel="001E7DAF">
        <w:rPr>
          <w:rFonts w:cs="Times New Roman"/>
        </w:rPr>
        <w:sym w:font="Wingdings" w:char="F0E0"/>
      </w:r>
      <w:r w:rsidRPr="00EA10C9">
        <w:rPr>
          <w:rFonts w:cs="Times New Roman"/>
        </w:rPr>
        <w:t xml:space="preserve">F) is an addition to </w:t>
      </w:r>
      <w:r w:rsidR="00623257">
        <w:rPr>
          <w:rFonts w:cs="Times New Roman"/>
        </w:rPr>
        <w:t xml:space="preserve">the </w:t>
      </w:r>
      <w:r w:rsidRPr="00EA10C9">
        <w:rPr>
          <w:rFonts w:cs="Times New Roman"/>
        </w:rPr>
        <w:t xml:space="preserve">existing research that </w:t>
      </w:r>
      <w:r w:rsidR="00F7443C" w:rsidRPr="00EA10C9">
        <w:rPr>
          <w:rFonts w:cs="Times New Roman"/>
        </w:rPr>
        <w:t xml:space="preserve">does </w:t>
      </w:r>
      <w:r w:rsidRPr="00EA10C9">
        <w:rPr>
          <w:rFonts w:cs="Times New Roman"/>
        </w:rPr>
        <w:t>not consider existing consumers’ perception</w:t>
      </w:r>
      <w:r w:rsidR="008A30DD" w:rsidRPr="00EA10C9">
        <w:rPr>
          <w:rFonts w:cs="Times New Roman"/>
        </w:rPr>
        <w:t>s</w:t>
      </w:r>
      <w:r w:rsidRPr="00EA10C9">
        <w:rPr>
          <w:rFonts w:cs="Times New Roman"/>
        </w:rPr>
        <w:t xml:space="preserve"> of the respective </w:t>
      </w:r>
      <w:r w:rsidR="008D7A0A" w:rsidRPr="00EA10C9">
        <w:rPr>
          <w:rFonts w:cs="Times New Roman"/>
        </w:rPr>
        <w:t>PB</w:t>
      </w:r>
      <w:r w:rsidRPr="00EA10C9">
        <w:rPr>
          <w:rFonts w:cs="Times New Roman"/>
        </w:rPr>
        <w:t xml:space="preserve"> </w:t>
      </w:r>
      <w:r w:rsidRPr="00EA10C9">
        <w:rPr>
          <w:rFonts w:cs="Times New Roman"/>
        </w:rPr>
        <w:fldChar w:fldCharType="begin"/>
      </w:r>
      <w:r w:rsidR="004E7553" w:rsidRPr="00EA10C9">
        <w:rPr>
          <w:rFonts w:cs="Times New Roman"/>
        </w:rPr>
        <w:instrText xml:space="preserve"> ADDIN EN.CITE &lt;EndNote&gt;&lt;Cite&gt;&lt;Author&gt;Ulrich&lt;/Author&gt;&lt;Year&gt;2013&lt;/Year&gt;&lt;RecNum&gt;19&lt;/RecNum&gt;&lt;DisplayText&gt;(Ulrich 2013)&lt;/DisplayText&gt;&lt;record&gt;&lt;rec-number&gt;19&lt;/rec-number&gt;&lt;foreign-keys&gt;&lt;key app="EN" db-id="rp2ddtwfmafpruepdzap00ww20davvzvv9rt" timestamp="1539177501"&gt;19&lt;/key&gt;&lt;/foreign-keys&gt;&lt;ref-type name="Journal Article"&gt;17&lt;/ref-type&gt;&lt;contributors&gt;&lt;authors&gt;&lt;author&gt;Ulrich, Isabelle&lt;/author&gt;&lt;/authors&gt;&lt;/contributors&gt;&lt;titles&gt;&lt;title&gt;The effect of consumer multifactorial gender and biological sex on the evaluation of cross-gender brand extensions&lt;/title&gt;&lt;secondary-title&gt;Psychology &amp;amp; Marketing&lt;/secondary-title&gt;&lt;/titles&gt;&lt;periodical&gt;&lt;full-title&gt;Psychology &amp;amp; Marketing&lt;/full-title&gt;&lt;/periodical&gt;&lt;pages&gt;794-810&lt;/pages&gt;&lt;volume&gt;30&lt;/volume&gt;&lt;number&gt;9&lt;/number&gt;&lt;dates&gt;&lt;year&gt;2013&lt;/year&gt;&lt;/dates&gt;&lt;isbn&gt;07426046&lt;/isbn&gt;&lt;urls&gt;&lt;/urls&gt;&lt;/record&gt;&lt;/Cite&gt;&lt;/EndNote&gt;</w:instrText>
      </w:r>
      <w:r w:rsidRPr="00EA10C9">
        <w:rPr>
          <w:rFonts w:cs="Times New Roman"/>
        </w:rPr>
        <w:fldChar w:fldCharType="separate"/>
      </w:r>
      <w:r w:rsidR="004E7553" w:rsidRPr="00EA10C9">
        <w:rPr>
          <w:rFonts w:cs="Times New Roman"/>
        </w:rPr>
        <w:t>(</w:t>
      </w:r>
      <w:hyperlink w:anchor="_ENREF_28" w:tooltip="Ulrich, 2013 #1" w:history="1">
        <w:r w:rsidR="001D3520" w:rsidRPr="00EA10C9">
          <w:rPr>
            <w:rFonts w:cs="Times New Roman"/>
          </w:rPr>
          <w:t>Ulrich 2013</w:t>
        </w:r>
      </w:hyperlink>
      <w:r w:rsidR="004E7553" w:rsidRPr="00EA10C9">
        <w:rPr>
          <w:rFonts w:cs="Times New Roman"/>
        </w:rPr>
        <w:t>)</w:t>
      </w:r>
      <w:r w:rsidRPr="00EA10C9">
        <w:rPr>
          <w:rFonts w:cs="Times New Roman"/>
        </w:rPr>
        <w:fldChar w:fldCharType="end"/>
      </w:r>
      <w:r w:rsidRPr="00EA10C9">
        <w:rPr>
          <w:rFonts w:cs="Times New Roman"/>
        </w:rPr>
        <w:t xml:space="preserve">. This finding is consistent with the results of </w:t>
      </w:r>
      <w:r w:rsidR="00F7443C" w:rsidRPr="00EA10C9">
        <w:rPr>
          <w:rFonts w:cs="Times New Roman"/>
        </w:rPr>
        <w:t xml:space="preserve">a </w:t>
      </w:r>
      <w:r w:rsidRPr="00EA10C9">
        <w:rPr>
          <w:rFonts w:cs="Times New Roman"/>
        </w:rPr>
        <w:t xml:space="preserve">qualitative case study </w:t>
      </w:r>
      <w:r w:rsidRPr="00EA10C9">
        <w:rPr>
          <w:rFonts w:cs="Times New Roman"/>
        </w:rPr>
        <w:fldChar w:fldCharType="begin"/>
      </w:r>
      <w:r w:rsidR="009A4D39" w:rsidRPr="00EA10C9">
        <w:rPr>
          <w:rFonts w:cs="Times New Roman"/>
        </w:rPr>
        <w:instrText xml:space="preserve"> ADDIN EN.CITE &lt;EndNote&gt;&lt;Cite&gt;&lt;Author&gt;Avery&lt;/Author&gt;&lt;Year&gt;2012&lt;/Year&gt;&lt;RecNum&gt;26&lt;/RecNum&gt;&lt;DisplayText&gt;(Avery 2012)&lt;/DisplayText&gt;&lt;record&gt;&lt;rec-number&gt;26&lt;/rec-number&gt;&lt;foreign-keys&gt;&lt;key app="EN" db-id="ez05vz0a4at9xnep2vppvwdad50fxr0rwdxe" timestamp="1603218429"&gt;26&lt;/key&gt;&lt;/foreign-keys&gt;&lt;ref-type name="Journal Article"&gt;17&lt;/ref-type&gt;&lt;contributors&gt;&lt;authors&gt;&lt;author&gt;Jill Avery&lt;/author&gt;&lt;/authors&gt;&lt;/contributors&gt;&lt;titles&gt;&lt;title&gt;Defending the markers of masculinity: Consumer resistance to brand gender-bending&lt;/title&gt;&lt;secondary-title&gt;International Journal of Research in Marketing&lt;/secondary-title&gt;&lt;/titles&gt;&lt;periodical&gt;&lt;full-title&gt;International Journal of Research in Marketing&lt;/full-title&gt;&lt;abbr-1&gt;Int J Res Mark&lt;/abbr-1&gt;&lt;/periodical&gt;&lt;pages&gt;322–336&lt;/pages&gt;&lt;volume&gt;29&lt;/volume&gt;&lt;dates&gt;&lt;year&gt;2012&lt;/year&gt;&lt;/dates&gt;&lt;urls&gt;&lt;/urls&gt;&lt;/record&gt;&lt;/Cite&gt;&lt;/EndNote&gt;</w:instrText>
      </w:r>
      <w:r w:rsidRPr="00EA10C9">
        <w:rPr>
          <w:rFonts w:cs="Times New Roman"/>
        </w:rPr>
        <w:fldChar w:fldCharType="separate"/>
      </w:r>
      <w:r w:rsidRPr="00EA10C9">
        <w:rPr>
          <w:rFonts w:cs="Times New Roman"/>
        </w:rPr>
        <w:t>(</w:t>
      </w:r>
      <w:hyperlink w:anchor="_ENREF_3" w:tooltip="Avery, 2012 #26" w:history="1">
        <w:r w:rsidR="001D3520" w:rsidRPr="00EA10C9">
          <w:rPr>
            <w:rFonts w:cs="Times New Roman"/>
          </w:rPr>
          <w:t>Avery 2012</w:t>
        </w:r>
      </w:hyperlink>
      <w:r w:rsidRPr="00EA10C9">
        <w:rPr>
          <w:rFonts w:cs="Times New Roman"/>
        </w:rPr>
        <w:t>)</w:t>
      </w:r>
      <w:r w:rsidRPr="00EA10C9">
        <w:rPr>
          <w:rFonts w:cs="Times New Roman"/>
        </w:rPr>
        <w:fldChar w:fldCharType="end"/>
      </w:r>
      <w:r w:rsidRPr="00EA10C9">
        <w:rPr>
          <w:rFonts w:cs="Times New Roman"/>
        </w:rPr>
        <w:t xml:space="preserve">, demonstrating that launching </w:t>
      </w:r>
      <w:r w:rsidR="00D91B98" w:rsidRPr="00EA10C9">
        <w:rPr>
          <w:rFonts w:cs="Times New Roman"/>
        </w:rPr>
        <w:t>HPCF</w:t>
      </w:r>
      <w:r w:rsidRPr="00EA10C9">
        <w:rPr>
          <w:rFonts w:cs="Times New Roman"/>
        </w:rPr>
        <w:t xml:space="preserve"> cross-gender BE negatively affect</w:t>
      </w:r>
      <w:r w:rsidR="008A30DD" w:rsidRPr="00EA10C9">
        <w:rPr>
          <w:rFonts w:cs="Times New Roman"/>
        </w:rPr>
        <w:t>s</w:t>
      </w:r>
      <w:r w:rsidRPr="00EA10C9">
        <w:rPr>
          <w:rFonts w:cs="Times New Roman"/>
        </w:rPr>
        <w:t xml:space="preserve"> the original brand gender personality for male consumers. </w:t>
      </w:r>
      <w:r w:rsidR="00DB24F7" w:rsidRPr="00EA10C9">
        <w:rPr>
          <w:rFonts w:cs="Times New Roman"/>
        </w:rPr>
        <w:t>T</w:t>
      </w:r>
      <w:r w:rsidRPr="00EA10C9">
        <w:rPr>
          <w:rFonts w:cs="Times New Roman"/>
        </w:rPr>
        <w:t>his research also extends such effects to female consumer</w:t>
      </w:r>
      <w:r w:rsidR="00F124D3">
        <w:rPr>
          <w:rFonts w:cs="Times New Roman"/>
        </w:rPr>
        <w:t>s</w:t>
      </w:r>
      <w:r w:rsidRPr="00EA10C9">
        <w:rPr>
          <w:rFonts w:cs="Times New Roman"/>
        </w:rPr>
        <w:t>.</w:t>
      </w:r>
    </w:p>
    <w:p w14:paraId="72984B40" w14:textId="1889798D" w:rsidR="00290664" w:rsidRPr="00EA10C9" w:rsidRDefault="00290664" w:rsidP="00290664">
      <w:pPr>
        <w:spacing w:line="480" w:lineRule="auto"/>
        <w:ind w:firstLine="720"/>
        <w:rPr>
          <w:rFonts w:cs="Times New Roman"/>
        </w:rPr>
      </w:pPr>
      <w:r w:rsidRPr="00EA10C9">
        <w:rPr>
          <w:rFonts w:cs="Times New Roman"/>
        </w:rPr>
        <w:t xml:space="preserve">Our findings </w:t>
      </w:r>
      <w:r w:rsidR="00F7443C" w:rsidRPr="00EA10C9">
        <w:rPr>
          <w:rFonts w:cs="Times New Roman"/>
        </w:rPr>
        <w:t>regarding</w:t>
      </w:r>
      <w:r w:rsidRPr="00EA10C9">
        <w:rPr>
          <w:rFonts w:cs="Times New Roman"/>
        </w:rPr>
        <w:t xml:space="preserve"> the </w:t>
      </w:r>
      <w:r w:rsidR="008D7A0A" w:rsidRPr="00EA10C9">
        <w:rPr>
          <w:rFonts w:cs="Times New Roman"/>
        </w:rPr>
        <w:t>PB</w:t>
      </w:r>
      <w:r w:rsidRPr="00EA10C9">
        <w:rPr>
          <w:rFonts w:cs="Times New Roman"/>
        </w:rPr>
        <w:t xml:space="preserve"> attitude also contribute to </w:t>
      </w:r>
      <w:r w:rsidR="004E0A31">
        <w:rPr>
          <w:rFonts w:cs="Times New Roman"/>
        </w:rPr>
        <w:t xml:space="preserve">the </w:t>
      </w:r>
      <w:r w:rsidRPr="00EA10C9">
        <w:rPr>
          <w:rFonts w:cs="Times New Roman"/>
        </w:rPr>
        <w:t xml:space="preserve">previous non-gender BE research. Our findings </w:t>
      </w:r>
      <w:r w:rsidR="008A30DD" w:rsidRPr="00EA10C9">
        <w:rPr>
          <w:rFonts w:cs="Times New Roman"/>
        </w:rPr>
        <w:t xml:space="preserve">broaden </w:t>
      </w:r>
      <w:r w:rsidRPr="00EA10C9">
        <w:rPr>
          <w:rFonts w:cs="Times New Roman"/>
        </w:rPr>
        <w:t xml:space="preserve">the understanding of some exceptional cases </w:t>
      </w:r>
      <w:r w:rsidR="00E0003D">
        <w:rPr>
          <w:rFonts w:cs="Times New Roman"/>
        </w:rPr>
        <w:t xml:space="preserve">when </w:t>
      </w:r>
      <w:r w:rsidRPr="00EA10C9">
        <w:rPr>
          <w:rFonts w:cs="Times New Roman"/>
        </w:rPr>
        <w:t xml:space="preserve">introducing LPCF </w:t>
      </w:r>
      <w:r w:rsidR="00C24335">
        <w:rPr>
          <w:rFonts w:cs="Times New Roman"/>
        </w:rPr>
        <w:t xml:space="preserve">extension </w:t>
      </w:r>
      <w:r w:rsidR="00C63337">
        <w:rPr>
          <w:rFonts w:cs="Times New Roman"/>
        </w:rPr>
        <w:t>is</w:t>
      </w:r>
      <w:r w:rsidRPr="00EA10C9">
        <w:rPr>
          <w:rFonts w:cs="Times New Roman"/>
        </w:rPr>
        <w:t xml:space="preserve"> beneficial </w:t>
      </w:r>
      <w:r w:rsidRPr="00EA10C9">
        <w:rPr>
          <w:rFonts w:cs="Times New Roman"/>
        </w:rPr>
        <w:fldChar w:fldCharType="begin"/>
      </w:r>
      <w:r w:rsidR="009A4D39" w:rsidRPr="00EA10C9">
        <w:rPr>
          <w:rFonts w:cs="Times New Roman"/>
        </w:rPr>
        <w:instrText xml:space="preserve"> ADDIN EN.CITE &lt;EndNote&gt;&lt;Cite&gt;&lt;Author&gt;Chun&lt;/Author&gt;&lt;Year&gt;2015&lt;/Year&gt;&lt;RecNum&gt;25&lt;/RecNum&gt;&lt;Prefix&gt;e.g. &lt;/Prefix&gt;&lt;DisplayText&gt;(e.g. Chun et al. 2015)&lt;/DisplayText&gt;&lt;record&gt;&lt;rec-number&gt;25&lt;/rec-number&gt;&lt;foreign-keys&gt;&lt;key app="EN" db-id="ez05vz0a4at9xnep2vppvwdad50fxr0rwdxe" timestamp="1603218429"&gt;25&lt;/key&gt;&lt;/foreign-keys&gt;&lt;ref-type name="Journal Article"&gt;17&lt;/ref-type&gt;&lt;contributors&gt;&lt;authors&gt;&lt;author&gt;Chun, H. H.&lt;/author&gt;&lt;author&gt;Park, C. W.&lt;/author&gt;&lt;author&gt;Eisingerich, A. B.&lt;/author&gt;&lt;author&gt;MacInnis, D. J.&lt;/author&gt;&lt;/authors&gt;&lt;/contributors&gt;&lt;auth-address&gt;Cornell Univ, Sch Hotel Adm, Ithaca, NY 14853 USA&amp;#xD;Univ So Calif, Marshall Sch Business, Los Angeles, CA 90089 USA&amp;#xD;Univ London Imperial Coll Sci Technol &amp;amp; Med, Imperial Coll Business Sch, London SW7 2AZ, England&lt;/auth-address&gt;&lt;titles&gt;&lt;title&gt;Strategic benefits of low fit brand extensions: When and why?&lt;/title&gt;&lt;secondary-title&gt;Journal of Consumer Psychology&lt;/secondary-title&gt;&lt;alt-title&gt;J Consum Psychol&lt;/alt-title&gt;&lt;/titles&gt;&lt;periodical&gt;&lt;full-title&gt;Journal of Consumer Psychology&lt;/full-title&gt;&lt;/periodical&gt;&lt;pages&gt;577-595&lt;/pages&gt;&lt;volume&gt;25&lt;/volume&gt;&lt;number&gt;4&lt;/number&gt;&lt;keywords&gt;&lt;keyword&gt;brand extensions&lt;/keyword&gt;&lt;keyword&gt;spillover effects&lt;/keyword&gt;&lt;keyword&gt;brand management&lt;/keyword&gt;&lt;keyword&gt;brand schema&lt;/keyword&gt;&lt;keyword&gt;brand associations&lt;/keyword&gt;&lt;keyword&gt;negative impact&lt;/keyword&gt;&lt;keyword&gt;products&lt;/keyword&gt;&lt;keyword&gt;involvement&lt;/keyword&gt;&lt;keyword&gt;focus&lt;/keyword&gt;&lt;/keywords&gt;&lt;dates&gt;&lt;year&gt;2015&lt;/year&gt;&lt;pub-dates&gt;&lt;date&gt;Oct&lt;/date&gt;&lt;/pub-dates&gt;&lt;/dates&gt;&lt;isbn&gt;1057-7408&lt;/isbn&gt;&lt;accession-num&gt;WOS:000362390100004&lt;/accession-num&gt;&lt;urls&gt;&lt;related-urls&gt;&lt;url&gt;&amp;lt;Go to ISI&amp;gt;://WOS:000362390100004&lt;/url&gt;&lt;/related-urls&gt;&lt;/urls&gt;&lt;language&gt;English&lt;/language&gt;&lt;/record&gt;&lt;/Cite&gt;&lt;/EndNote&gt;</w:instrText>
      </w:r>
      <w:r w:rsidRPr="00EA10C9">
        <w:rPr>
          <w:rFonts w:cs="Times New Roman"/>
        </w:rPr>
        <w:fldChar w:fldCharType="separate"/>
      </w:r>
      <w:r w:rsidR="009A4D39" w:rsidRPr="00EA10C9">
        <w:rPr>
          <w:rFonts w:cs="Times New Roman"/>
        </w:rPr>
        <w:t>(</w:t>
      </w:r>
      <w:hyperlink w:anchor="_ENREF_7" w:tooltip="Chun, 2015 #25" w:history="1">
        <w:r w:rsidR="001D3520" w:rsidRPr="00EA10C9">
          <w:rPr>
            <w:rFonts w:cs="Times New Roman"/>
          </w:rPr>
          <w:t>e.g. Chun et al. 2015</w:t>
        </w:r>
      </w:hyperlink>
      <w:r w:rsidR="009A4D39" w:rsidRPr="00EA10C9">
        <w:rPr>
          <w:rFonts w:cs="Times New Roman"/>
        </w:rPr>
        <w:t>)</w:t>
      </w:r>
      <w:r w:rsidRPr="00EA10C9">
        <w:rPr>
          <w:rFonts w:cs="Times New Roman"/>
        </w:rPr>
        <w:fldChar w:fldCharType="end"/>
      </w:r>
      <w:r w:rsidRPr="00EA10C9">
        <w:rPr>
          <w:rFonts w:cs="Times New Roman"/>
        </w:rPr>
        <w:t xml:space="preserve">. </w:t>
      </w:r>
      <w:r w:rsidR="00C63337">
        <w:rPr>
          <w:rFonts w:cs="Times New Roman"/>
        </w:rPr>
        <w:t xml:space="preserve">Because </w:t>
      </w:r>
      <w:r w:rsidRPr="00EA10C9">
        <w:rPr>
          <w:rFonts w:cs="Times New Roman"/>
        </w:rPr>
        <w:t xml:space="preserve">in </w:t>
      </w:r>
      <w:r w:rsidR="00D91B98" w:rsidRPr="00EA10C9">
        <w:rPr>
          <w:rFonts w:cs="Times New Roman"/>
        </w:rPr>
        <w:t>HPCF (versus LPCF)</w:t>
      </w:r>
      <w:r w:rsidRPr="00EA10C9">
        <w:rPr>
          <w:rFonts w:cs="Times New Roman"/>
        </w:rPr>
        <w:t xml:space="preserve"> consumers find it easier to notice the inconsistency between the gender image of the </w:t>
      </w:r>
      <w:r w:rsidR="008D7A0A" w:rsidRPr="00EA10C9">
        <w:rPr>
          <w:rFonts w:cs="Times New Roman"/>
        </w:rPr>
        <w:t>PB</w:t>
      </w:r>
      <w:r w:rsidRPr="00EA10C9">
        <w:rPr>
          <w:rFonts w:cs="Times New Roman"/>
        </w:rPr>
        <w:t xml:space="preserve"> and the BE</w:t>
      </w:r>
      <w:r w:rsidR="009470E5">
        <w:rPr>
          <w:rFonts w:cs="Times New Roman"/>
        </w:rPr>
        <w:t xml:space="preserve">, </w:t>
      </w:r>
      <w:r w:rsidR="009625D9">
        <w:rPr>
          <w:rFonts w:cs="Times New Roman"/>
        </w:rPr>
        <w:t>t</w:t>
      </w:r>
      <w:r w:rsidRPr="00EA10C9">
        <w:rPr>
          <w:rFonts w:cs="Times New Roman"/>
        </w:rPr>
        <w:t>his causes stronger brand concept inconsistency and</w:t>
      </w:r>
      <w:r w:rsidR="008A30DD" w:rsidRPr="00EA10C9">
        <w:rPr>
          <w:rFonts w:cs="Times New Roman"/>
        </w:rPr>
        <w:t>,</w:t>
      </w:r>
      <w:r w:rsidRPr="00EA10C9">
        <w:rPr>
          <w:rFonts w:cs="Times New Roman"/>
        </w:rPr>
        <w:t xml:space="preserve"> consequently</w:t>
      </w:r>
      <w:r w:rsidR="008A30DD" w:rsidRPr="00EA10C9">
        <w:rPr>
          <w:rFonts w:cs="Times New Roman"/>
        </w:rPr>
        <w:t>,</w:t>
      </w:r>
      <w:r w:rsidRPr="00EA10C9">
        <w:rPr>
          <w:rFonts w:cs="Times New Roman"/>
        </w:rPr>
        <w:t xml:space="preserve"> higher deterioration </w:t>
      </w:r>
      <w:r w:rsidR="008A30DD" w:rsidRPr="00EA10C9">
        <w:rPr>
          <w:rFonts w:cs="Times New Roman"/>
        </w:rPr>
        <w:t>i</w:t>
      </w:r>
      <w:r w:rsidRPr="00EA10C9">
        <w:rPr>
          <w:rFonts w:cs="Times New Roman"/>
        </w:rPr>
        <w:t xml:space="preserve">n the attitude towards the </w:t>
      </w:r>
      <w:r w:rsidR="008D7A0A" w:rsidRPr="00EA10C9">
        <w:rPr>
          <w:rFonts w:cs="Times New Roman"/>
        </w:rPr>
        <w:t>PB</w:t>
      </w:r>
      <w:r w:rsidRPr="00EA10C9">
        <w:rPr>
          <w:rFonts w:cs="Times New Roman"/>
        </w:rPr>
        <w:t xml:space="preserve">. </w:t>
      </w:r>
    </w:p>
    <w:p w14:paraId="4CC8F493" w14:textId="616A4702" w:rsidR="00461A99" w:rsidRPr="00EA10C9" w:rsidRDefault="00AD7059" w:rsidP="00AD7059">
      <w:pPr>
        <w:spacing w:line="480" w:lineRule="auto"/>
        <w:ind w:firstLine="720"/>
        <w:rPr>
          <w:rFonts w:cs="Times New Roman"/>
        </w:rPr>
      </w:pPr>
      <w:r w:rsidRPr="00EA10C9">
        <w:rPr>
          <w:rFonts w:cs="Times New Roman"/>
        </w:rPr>
        <w:t>W</w:t>
      </w:r>
      <w:r w:rsidR="00290664" w:rsidRPr="00EA10C9">
        <w:rPr>
          <w:rFonts w:cs="Times New Roman"/>
        </w:rPr>
        <w:t xml:space="preserve">hile non-gender BE research suggests that HPCF enhances purchase intention because of the information transfer from the </w:t>
      </w:r>
      <w:r w:rsidR="008D7A0A" w:rsidRPr="00EA10C9">
        <w:rPr>
          <w:rFonts w:cs="Times New Roman"/>
        </w:rPr>
        <w:t>PB</w:t>
      </w:r>
      <w:r w:rsidR="00290664" w:rsidRPr="00EA10C9">
        <w:rPr>
          <w:rFonts w:cs="Times New Roman"/>
        </w:rPr>
        <w:t xml:space="preserve"> to the BE </w:t>
      </w:r>
      <w:r w:rsidR="00290664" w:rsidRPr="00EA10C9">
        <w:rPr>
          <w:rFonts w:cs="Times New Roman"/>
        </w:rPr>
        <w:fldChar w:fldCharType="begin"/>
      </w:r>
      <w:r w:rsidR="009A4D39" w:rsidRPr="00EA10C9">
        <w:rPr>
          <w:rFonts w:cs="Times New Roman"/>
        </w:rPr>
        <w:instrText xml:space="preserve"> ADDIN EN.CITE &lt;EndNote&gt;&lt;Cite&gt;&lt;Author&gt;Martinez&lt;/Author&gt;&lt;Year&gt;2010&lt;/Year&gt;&lt;RecNum&gt;15&lt;/RecNum&gt;&lt;DisplayText&gt;(Martinez and Pina 2010)&lt;/DisplayText&gt;&lt;record&gt;&lt;rec-number&gt;15&lt;/rec-number&gt;&lt;foreign-keys&gt;&lt;key app="EN" db-id="ez05vz0a4at9xnep2vppvwdad50fxr0rwdxe" timestamp="1603218427"&gt;15&lt;/key&gt;&lt;/foreign-keys&gt;&lt;ref-type name="Journal Article"&gt;17&lt;/ref-type&gt;&lt;contributors&gt;&lt;authors&gt;&lt;author&gt;Martinez, E.&lt;/author&gt;&lt;author&gt;Pina, J. M.&lt;/author&gt;&lt;/authors&gt;&lt;/contributors&gt;&lt;auth-address&gt;Univ Zaragoza, Fac Ciencias Econ &amp;amp; Empresariales, Zaragoza, Spain&lt;/auth-address&gt;&lt;titles&gt;&lt;title&gt;Consumer responses to brand extensions: a comprehensive model&lt;/title&gt;&lt;secondary-title&gt;European Journal of Marketing&lt;/secondary-title&gt;&lt;alt-title&gt;Eur J Marketing&lt;/alt-title&gt;&lt;/titles&gt;&lt;periodical&gt;&lt;full-title&gt;European Journal of Marketing&lt;/full-title&gt;&lt;abbr-1&gt;Eur J Marketing&lt;/abbr-1&gt;&lt;/periodical&gt;&lt;alt-periodical&gt;&lt;full-title&gt;European Journal of Marketing&lt;/full-title&gt;&lt;abbr-1&gt;Eur J Marketing&lt;/abbr-1&gt;&lt;/alt-periodical&gt;&lt;pages&gt;1182-1205&lt;/pages&gt;&lt;volume&gt;44&lt;/volume&gt;&lt;number&gt;7-8&lt;/number&gt;&lt;keywords&gt;&lt;keyword&gt;brand extensions&lt;/keyword&gt;&lt;keyword&gt;brand image&lt;/keyword&gt;&lt;keyword&gt;brand equity&lt;/keyword&gt;&lt;keyword&gt;consumer behaviour&lt;/keyword&gt;&lt;keyword&gt;spain&lt;/keyword&gt;&lt;keyword&gt;corporate image&lt;/keyword&gt;&lt;keyword&gt;negative impact&lt;/keyword&gt;&lt;keyword&gt;similarity&lt;/keyword&gt;&lt;keyword&gt;product&lt;/keyword&gt;&lt;keyword&gt;associations&lt;/keyword&gt;&lt;keyword&gt;strategies&lt;/keyword&gt;&lt;keyword&gt;management&lt;/keyword&gt;&lt;keyword&gt;company&lt;/keyword&gt;&lt;keyword&gt;beliefs&lt;/keyword&gt;&lt;keyword&gt;choice&lt;/keyword&gt;&lt;/keywords&gt;&lt;dates&gt;&lt;year&gt;2010&lt;/year&gt;&lt;/dates&gt;&lt;isbn&gt;0309-0566&lt;/isbn&gt;&lt;accession-num&gt;WOS:000281305400013&lt;/accession-num&gt;&lt;urls&gt;&lt;related-urls&gt;&lt;url&gt;&amp;lt;Go to ISI&amp;gt;://WOS:000281305400013&lt;/url&gt;&lt;/related-urls&gt;&lt;/urls&gt;&lt;language&gt;English&lt;/language&gt;&lt;/record&gt;&lt;/Cite&gt;&lt;/EndNote&gt;</w:instrText>
      </w:r>
      <w:r w:rsidR="00290664" w:rsidRPr="00EA10C9">
        <w:rPr>
          <w:rFonts w:cs="Times New Roman"/>
        </w:rPr>
        <w:fldChar w:fldCharType="separate"/>
      </w:r>
      <w:r w:rsidR="00290664" w:rsidRPr="00EA10C9">
        <w:rPr>
          <w:rFonts w:cs="Times New Roman"/>
        </w:rPr>
        <w:t>(</w:t>
      </w:r>
      <w:hyperlink w:anchor="_ENREF_22" w:tooltip="Martinez, 2010 #15" w:history="1">
        <w:r w:rsidR="001D3520" w:rsidRPr="00EA10C9">
          <w:rPr>
            <w:rFonts w:cs="Times New Roman"/>
          </w:rPr>
          <w:t>Martinez and Pina 2010</w:t>
        </w:r>
      </w:hyperlink>
      <w:r w:rsidR="00290664" w:rsidRPr="00EA10C9">
        <w:rPr>
          <w:rFonts w:cs="Times New Roman"/>
        </w:rPr>
        <w:t>)</w:t>
      </w:r>
      <w:r w:rsidR="00290664" w:rsidRPr="00EA10C9">
        <w:rPr>
          <w:rFonts w:cs="Times New Roman"/>
        </w:rPr>
        <w:fldChar w:fldCharType="end"/>
      </w:r>
      <w:r w:rsidR="00290664" w:rsidRPr="00EA10C9">
        <w:rPr>
          <w:rFonts w:cs="Times New Roman"/>
        </w:rPr>
        <w:t xml:space="preserve">, </w:t>
      </w:r>
      <w:r w:rsidRPr="00EA10C9">
        <w:rPr>
          <w:rFonts w:cs="Times New Roman"/>
        </w:rPr>
        <w:t>o</w:t>
      </w:r>
      <w:r w:rsidR="00290664" w:rsidRPr="00EA10C9">
        <w:rPr>
          <w:rFonts w:cs="Times New Roman"/>
        </w:rPr>
        <w:t xml:space="preserve">ur research </w:t>
      </w:r>
      <w:r w:rsidR="00B06D44">
        <w:rPr>
          <w:rFonts w:cs="Times New Roman"/>
        </w:rPr>
        <w:t>suggests otherwise. F</w:t>
      </w:r>
      <w:r w:rsidR="00DB24F7" w:rsidRPr="00EA10C9">
        <w:rPr>
          <w:rFonts w:cs="Times New Roman"/>
        </w:rPr>
        <w:t>or</w:t>
      </w:r>
      <w:r w:rsidR="00290664" w:rsidRPr="00EA10C9">
        <w:rPr>
          <w:rFonts w:cs="Times New Roman"/>
        </w:rPr>
        <w:t xml:space="preserve"> cross-gender BE</w:t>
      </w:r>
      <w:r w:rsidR="00DB24F7" w:rsidRPr="00EA10C9">
        <w:rPr>
          <w:rFonts w:cs="Times New Roman"/>
        </w:rPr>
        <w:t>s</w:t>
      </w:r>
      <w:r w:rsidR="00290664" w:rsidRPr="00EA10C9">
        <w:rPr>
          <w:rFonts w:cs="Times New Roman"/>
        </w:rPr>
        <w:t xml:space="preserve">, HPCF </w:t>
      </w:r>
      <w:r w:rsidR="0045774A">
        <w:rPr>
          <w:rFonts w:cs="Times New Roman"/>
        </w:rPr>
        <w:t>extension</w:t>
      </w:r>
      <w:r w:rsidR="0045774A" w:rsidRPr="00EA10C9">
        <w:rPr>
          <w:rFonts w:cs="Times New Roman"/>
        </w:rPr>
        <w:t xml:space="preserve">s </w:t>
      </w:r>
      <w:r w:rsidR="00290664" w:rsidRPr="00EA10C9">
        <w:rPr>
          <w:rFonts w:cs="Times New Roman"/>
        </w:rPr>
        <w:t xml:space="preserve">are less likely to be purchased by the </w:t>
      </w:r>
      <w:r w:rsidR="00AD2A4E">
        <w:rPr>
          <w:rFonts w:cs="Times New Roman"/>
        </w:rPr>
        <w:t>new consumers</w:t>
      </w:r>
      <w:r w:rsidR="00290664" w:rsidRPr="00EA10C9">
        <w:rPr>
          <w:rFonts w:cs="Times New Roman"/>
        </w:rPr>
        <w:t>. In support of LPCF, we discover</w:t>
      </w:r>
      <w:r w:rsidR="00F7443C" w:rsidRPr="00EA10C9">
        <w:rPr>
          <w:rFonts w:cs="Times New Roman"/>
        </w:rPr>
        <w:t>ed</w:t>
      </w:r>
      <w:r w:rsidR="00290664" w:rsidRPr="00EA10C9">
        <w:rPr>
          <w:rFonts w:cs="Times New Roman"/>
        </w:rPr>
        <w:t xml:space="preserve"> that male consumers prefer a</w:t>
      </w:r>
      <w:r w:rsidR="00DA4A90">
        <w:rPr>
          <w:rFonts w:cs="Times New Roman"/>
        </w:rPr>
        <w:t>n</w:t>
      </w:r>
      <w:r w:rsidR="00290664" w:rsidRPr="00EA10C9">
        <w:rPr>
          <w:rFonts w:cs="Times New Roman"/>
        </w:rPr>
        <w:t xml:space="preserve"> LPCF cross-gender BE </w:t>
      </w:r>
      <w:r w:rsidR="00F7443C" w:rsidRPr="00EA10C9">
        <w:rPr>
          <w:rFonts w:cs="Times New Roman"/>
        </w:rPr>
        <w:t xml:space="preserve">to </w:t>
      </w:r>
      <w:r w:rsidR="00290664" w:rsidRPr="00EA10C9">
        <w:rPr>
          <w:rFonts w:cs="Times New Roman"/>
        </w:rPr>
        <w:t xml:space="preserve">a female brand. </w:t>
      </w:r>
      <w:r w:rsidRPr="00EA10C9">
        <w:rPr>
          <w:rFonts w:cs="Times New Roman"/>
        </w:rPr>
        <w:t>Th</w:t>
      </w:r>
      <w:r w:rsidR="008A30DD" w:rsidRPr="00EA10C9">
        <w:rPr>
          <w:rFonts w:cs="Times New Roman"/>
        </w:rPr>
        <w:t>e</w:t>
      </w:r>
      <w:r w:rsidRPr="00EA10C9">
        <w:rPr>
          <w:rFonts w:cs="Times New Roman"/>
        </w:rPr>
        <w:t xml:space="preserve"> same applies to</w:t>
      </w:r>
      <w:r w:rsidR="00290664" w:rsidRPr="00EA10C9">
        <w:rPr>
          <w:rFonts w:cs="Times New Roman"/>
        </w:rPr>
        <w:t xml:space="preserve"> female consumers</w:t>
      </w:r>
      <w:r w:rsidRPr="00EA10C9">
        <w:rPr>
          <w:rFonts w:cs="Times New Roman"/>
        </w:rPr>
        <w:t xml:space="preserve"> </w:t>
      </w:r>
      <w:r w:rsidRPr="00EA10C9">
        <w:rPr>
          <w:rFonts w:cs="Times New Roman"/>
        </w:rPr>
        <w:lastRenderedPageBreak/>
        <w:t>purchasing a male brand</w:t>
      </w:r>
      <w:r w:rsidR="00290664" w:rsidRPr="00EA10C9">
        <w:rPr>
          <w:rFonts w:cs="Times New Roman"/>
        </w:rPr>
        <w:t xml:space="preserve">, although </w:t>
      </w:r>
      <w:r w:rsidR="008A30DD" w:rsidRPr="00EA10C9">
        <w:rPr>
          <w:rFonts w:cs="Times New Roman"/>
        </w:rPr>
        <w:t xml:space="preserve">this </w:t>
      </w:r>
      <w:r w:rsidR="00290664" w:rsidRPr="00EA10C9">
        <w:rPr>
          <w:rFonts w:cs="Times New Roman"/>
        </w:rPr>
        <w:t xml:space="preserve">is just directionally supported. Our finding of how biological sex affects purchase intention is generally consistent with previous cross-gender BE studies suggesting that males are likely to renounce </w:t>
      </w:r>
      <w:r w:rsidR="00116EE8" w:rsidRPr="00EA10C9">
        <w:rPr>
          <w:rFonts w:cs="Times New Roman"/>
        </w:rPr>
        <w:t xml:space="preserve">femininity </w:t>
      </w:r>
      <w:r w:rsidR="00290664" w:rsidRPr="00EA10C9">
        <w:rPr>
          <w:rFonts w:cs="Times New Roman"/>
        </w:rPr>
        <w:t>association</w:t>
      </w:r>
      <w:r w:rsidR="00116EE8" w:rsidRPr="00EA10C9">
        <w:rPr>
          <w:rFonts w:cs="Times New Roman"/>
        </w:rPr>
        <w:t>s</w:t>
      </w:r>
      <w:r w:rsidR="00290664" w:rsidRPr="00EA10C9">
        <w:rPr>
          <w:rFonts w:cs="Times New Roman"/>
        </w:rPr>
        <w:t xml:space="preserve"> and unlikely to purchase feminine brands </w:t>
      </w:r>
      <w:r w:rsidR="00290664" w:rsidRPr="00EA10C9">
        <w:rPr>
          <w:rFonts w:cs="Times New Roman"/>
        </w:rPr>
        <w:fldChar w:fldCharType="begin"/>
      </w:r>
      <w:r w:rsidR="009A4D39" w:rsidRPr="00EA10C9">
        <w:rPr>
          <w:rFonts w:cs="Times New Roman"/>
        </w:rPr>
        <w:instrText xml:space="preserve"> ADDIN EN.CITE &lt;EndNote&gt;&lt;Cite&gt;&lt;Author&gt;Avery&lt;/Author&gt;&lt;Year&gt;2012&lt;/Year&gt;&lt;RecNum&gt;26&lt;/RecNum&gt;&lt;Prefix&gt;e.g. &lt;/Prefix&gt;&lt;DisplayText&gt;(e.g. Avery 2012)&lt;/DisplayText&gt;&lt;record&gt;&lt;rec-number&gt;26&lt;/rec-number&gt;&lt;foreign-keys&gt;&lt;key app="EN" db-id="ez05vz0a4at9xnep2vppvwdad50fxr0rwdxe" timestamp="1603218429"&gt;26&lt;/key&gt;&lt;/foreign-keys&gt;&lt;ref-type name="Journal Article"&gt;17&lt;/ref-type&gt;&lt;contributors&gt;&lt;authors&gt;&lt;author&gt;Jill Avery&lt;/author&gt;&lt;/authors&gt;&lt;/contributors&gt;&lt;titles&gt;&lt;title&gt;Defending the markers of masculinity: Consumer resistance to brand gender-bending&lt;/title&gt;&lt;secondary-title&gt;International Journal of Research in Marketing&lt;/secondary-title&gt;&lt;/titles&gt;&lt;periodical&gt;&lt;full-title&gt;International Journal of Research in Marketing&lt;/full-title&gt;&lt;abbr-1&gt;Int J Res Mark&lt;/abbr-1&gt;&lt;/periodical&gt;&lt;pages&gt;322–336&lt;/pages&gt;&lt;volume&gt;29&lt;/volume&gt;&lt;dates&gt;&lt;year&gt;2012&lt;/year&gt;&lt;/dates&gt;&lt;urls&gt;&lt;/urls&gt;&lt;/record&gt;&lt;/Cite&gt;&lt;/EndNote&gt;</w:instrText>
      </w:r>
      <w:r w:rsidR="00290664" w:rsidRPr="00EA10C9">
        <w:rPr>
          <w:rFonts w:cs="Times New Roman"/>
        </w:rPr>
        <w:fldChar w:fldCharType="separate"/>
      </w:r>
      <w:r w:rsidR="00290664" w:rsidRPr="00EA10C9">
        <w:rPr>
          <w:rFonts w:cs="Times New Roman"/>
        </w:rPr>
        <w:t>(</w:t>
      </w:r>
      <w:hyperlink w:anchor="_ENREF_3" w:tooltip="Avery, 2012 #26" w:history="1">
        <w:r w:rsidR="001D3520" w:rsidRPr="00EA10C9">
          <w:rPr>
            <w:rFonts w:cs="Times New Roman"/>
          </w:rPr>
          <w:t>e.g. Avery 2012</w:t>
        </w:r>
      </w:hyperlink>
      <w:r w:rsidR="00290664" w:rsidRPr="00EA10C9">
        <w:rPr>
          <w:rFonts w:cs="Times New Roman"/>
        </w:rPr>
        <w:t>)</w:t>
      </w:r>
      <w:r w:rsidR="00290664" w:rsidRPr="00EA10C9">
        <w:rPr>
          <w:rFonts w:cs="Times New Roman"/>
        </w:rPr>
        <w:fldChar w:fldCharType="end"/>
      </w:r>
      <w:r w:rsidR="00290664" w:rsidRPr="00EA10C9">
        <w:rPr>
          <w:rFonts w:cs="Times New Roman"/>
        </w:rPr>
        <w:t xml:space="preserve">. However, we propose a </w:t>
      </w:r>
      <w:r w:rsidR="00F7443C" w:rsidRPr="00EA10C9">
        <w:rPr>
          <w:rFonts w:cs="Times New Roman"/>
        </w:rPr>
        <w:t xml:space="preserve">solution </w:t>
      </w:r>
      <w:r w:rsidR="00290664" w:rsidRPr="00EA10C9">
        <w:rPr>
          <w:rFonts w:cs="Times New Roman"/>
        </w:rPr>
        <w:t xml:space="preserve">to this dilemma, in </w:t>
      </w:r>
      <w:r w:rsidR="008A30DD" w:rsidRPr="00EA10C9">
        <w:rPr>
          <w:rFonts w:cs="Times New Roman"/>
        </w:rPr>
        <w:t xml:space="preserve">the </w:t>
      </w:r>
      <w:r w:rsidR="00290664" w:rsidRPr="00EA10C9">
        <w:rPr>
          <w:rFonts w:cs="Times New Roman"/>
        </w:rPr>
        <w:t xml:space="preserve">form of LPCF (rather than HPCF) cross-gender BEs. </w:t>
      </w:r>
      <w:r w:rsidR="00116EE8" w:rsidRPr="00EA10C9">
        <w:rPr>
          <w:rFonts w:cs="Times New Roman"/>
        </w:rPr>
        <w:t>W</w:t>
      </w:r>
      <w:r w:rsidR="00290664" w:rsidRPr="00EA10C9">
        <w:rPr>
          <w:rFonts w:cs="Times New Roman"/>
        </w:rPr>
        <w:t xml:space="preserve">e add </w:t>
      </w:r>
      <w:r w:rsidR="00116EE8" w:rsidRPr="00EA10C9">
        <w:rPr>
          <w:rFonts w:cs="Times New Roman"/>
        </w:rPr>
        <w:t xml:space="preserve">the cross-gender BEs context </w:t>
      </w:r>
      <w:r w:rsidR="00290664" w:rsidRPr="00EA10C9">
        <w:rPr>
          <w:rFonts w:cs="Times New Roman"/>
        </w:rPr>
        <w:t xml:space="preserve">to the list of exceptions to the HPCF rule </w:t>
      </w:r>
      <w:r w:rsidR="00290664" w:rsidRPr="00EA10C9">
        <w:rPr>
          <w:rFonts w:cs="Times New Roman"/>
        </w:rPr>
        <w:fldChar w:fldCharType="begin"/>
      </w:r>
      <w:r w:rsidR="00116EE8" w:rsidRPr="00EA10C9">
        <w:rPr>
          <w:rFonts w:cs="Times New Roman"/>
        </w:rPr>
        <w:instrText xml:space="preserve"> ADDIN EN.CITE &lt;EndNote&gt;&lt;Cite&gt;&lt;Author&gt;Chun&lt;/Author&gt;&lt;Year&gt;2015&lt;/Year&gt;&lt;RecNum&gt;25&lt;/RecNum&gt;&lt;Prefix&gt;e.g. &lt;/Prefix&gt;&lt;DisplayText&gt;(e.g. Chun et al. 2015)&lt;/DisplayText&gt;&lt;record&gt;&lt;rec-number&gt;25&lt;/rec-number&gt;&lt;foreign-keys&gt;&lt;key app="EN" db-id="ez05vz0a4at9xnep2vppvwdad50fxr0rwdxe" timestamp="1603218429"&gt;25&lt;/key&gt;&lt;/foreign-keys&gt;&lt;ref-type name="Journal Article"&gt;17&lt;/ref-type&gt;&lt;contributors&gt;&lt;authors&gt;&lt;author&gt;Chun, H. H.&lt;/author&gt;&lt;author&gt;Park, C. W.&lt;/author&gt;&lt;author&gt;Eisingerich, A. B.&lt;/author&gt;&lt;author&gt;MacInnis, D. J.&lt;/author&gt;&lt;/authors&gt;&lt;/contributors&gt;&lt;auth-address&gt;Cornell Univ, Sch Hotel Adm, Ithaca, NY 14853 USA&amp;#xD;Univ So Calif, Marshall Sch Business, Los Angeles, CA 90089 USA&amp;#xD;Univ London Imperial Coll Sci Technol &amp;amp; Med, Imperial Coll Business Sch, London SW7 2AZ, England&lt;/auth-address&gt;&lt;titles&gt;&lt;title&gt;Strategic benefits of low fit brand extensions: When and why?&lt;/title&gt;&lt;secondary-title&gt;Journal of Consumer Psychology&lt;/secondary-title&gt;&lt;alt-title&gt;J Consum Psychol&lt;/alt-title&gt;&lt;/titles&gt;&lt;periodical&gt;&lt;full-title&gt;Journal of Consumer Psychology&lt;/full-title&gt;&lt;/periodical&gt;&lt;pages&gt;577-595&lt;/pages&gt;&lt;volume&gt;25&lt;/volume&gt;&lt;number&gt;4&lt;/number&gt;&lt;keywords&gt;&lt;keyword&gt;brand extensions&lt;/keyword&gt;&lt;keyword&gt;spillover effects&lt;/keyword&gt;&lt;keyword&gt;brand management&lt;/keyword&gt;&lt;keyword&gt;brand schema&lt;/keyword&gt;&lt;keyword&gt;brand associations&lt;/keyword&gt;&lt;keyword&gt;negative impact&lt;/keyword&gt;&lt;keyword&gt;products&lt;/keyword&gt;&lt;keyword&gt;involvement&lt;/keyword&gt;&lt;keyword&gt;focus&lt;/keyword&gt;&lt;/keywords&gt;&lt;dates&gt;&lt;year&gt;2015&lt;/year&gt;&lt;pub-dates&gt;&lt;date&gt;Oct&lt;/date&gt;&lt;/pub-dates&gt;&lt;/dates&gt;&lt;isbn&gt;1057-7408&lt;/isbn&gt;&lt;accession-num&gt;WOS:000362390100004&lt;/accession-num&gt;&lt;urls&gt;&lt;related-urls&gt;&lt;url&gt;&amp;lt;Go to ISI&amp;gt;://WOS:000362390100004&lt;/url&gt;&lt;/related-urls&gt;&lt;/urls&gt;&lt;language&gt;English&lt;/language&gt;&lt;/record&gt;&lt;/Cite&gt;&lt;/EndNote&gt;</w:instrText>
      </w:r>
      <w:r w:rsidR="00290664" w:rsidRPr="00EA10C9">
        <w:rPr>
          <w:rFonts w:cs="Times New Roman"/>
        </w:rPr>
        <w:fldChar w:fldCharType="separate"/>
      </w:r>
      <w:r w:rsidR="00116EE8" w:rsidRPr="00EA10C9">
        <w:rPr>
          <w:rFonts w:cs="Times New Roman"/>
        </w:rPr>
        <w:t>(</w:t>
      </w:r>
      <w:hyperlink w:anchor="_ENREF_7" w:tooltip="Chun, 2015 #25" w:history="1">
        <w:r w:rsidR="001D3520" w:rsidRPr="00EA10C9">
          <w:rPr>
            <w:rFonts w:cs="Times New Roman"/>
          </w:rPr>
          <w:t>e.g. Chun et al. 2015</w:t>
        </w:r>
      </w:hyperlink>
      <w:r w:rsidR="00116EE8" w:rsidRPr="00EA10C9">
        <w:rPr>
          <w:rFonts w:cs="Times New Roman"/>
        </w:rPr>
        <w:t>)</w:t>
      </w:r>
      <w:r w:rsidR="00290664" w:rsidRPr="00EA10C9">
        <w:rPr>
          <w:rFonts w:cs="Times New Roman"/>
        </w:rPr>
        <w:fldChar w:fldCharType="end"/>
      </w:r>
      <w:r w:rsidR="00290664" w:rsidRPr="00EA10C9">
        <w:rPr>
          <w:rFonts w:cs="Times New Roman"/>
        </w:rPr>
        <w:t xml:space="preserve"> (see Table 1). </w:t>
      </w:r>
    </w:p>
    <w:p w14:paraId="289B29E4" w14:textId="2BB7FF46" w:rsidR="00290664" w:rsidRPr="00EA10C9" w:rsidRDefault="00290664" w:rsidP="00290664">
      <w:pPr>
        <w:spacing w:line="480" w:lineRule="auto"/>
        <w:rPr>
          <w:rFonts w:cs="Times New Roman"/>
          <w:i/>
        </w:rPr>
      </w:pPr>
      <w:r w:rsidRPr="00EA10C9">
        <w:rPr>
          <w:rFonts w:cs="Times New Roman"/>
          <w:i/>
        </w:rPr>
        <w:t>6.2 Managerial implications</w:t>
      </w:r>
    </w:p>
    <w:p w14:paraId="63A2CBEB" w14:textId="25DE7D14" w:rsidR="00290664" w:rsidRPr="00EA10C9" w:rsidRDefault="00290664" w:rsidP="00290664">
      <w:pPr>
        <w:spacing w:line="480" w:lineRule="auto"/>
        <w:ind w:firstLine="720"/>
        <w:rPr>
          <w:rFonts w:cs="Times New Roman"/>
        </w:rPr>
      </w:pPr>
      <w:r w:rsidRPr="00EA10C9">
        <w:rPr>
          <w:rFonts w:cs="Times New Roman"/>
        </w:rPr>
        <w:t xml:space="preserve">Our research indicates that introducing cross-gender BEs in LPCF can be seen by gendered brands </w:t>
      </w:r>
      <w:proofErr w:type="gramStart"/>
      <w:r w:rsidR="007328C3">
        <w:rPr>
          <w:rFonts w:cs="Times New Roman"/>
        </w:rPr>
        <w:t xml:space="preserve">as a way </w:t>
      </w:r>
      <w:r w:rsidR="00DB69A3">
        <w:rPr>
          <w:rFonts w:cs="Times New Roman"/>
        </w:rPr>
        <w:t>to</w:t>
      </w:r>
      <w:proofErr w:type="gramEnd"/>
      <w:r w:rsidR="00DB69A3">
        <w:rPr>
          <w:rFonts w:cs="Times New Roman"/>
        </w:rPr>
        <w:t xml:space="preserve"> </w:t>
      </w:r>
      <w:r w:rsidR="00B11F81">
        <w:rPr>
          <w:rFonts w:cs="Times New Roman"/>
        </w:rPr>
        <w:t>acquire</w:t>
      </w:r>
      <w:r w:rsidR="008246D9">
        <w:rPr>
          <w:rFonts w:cs="Times New Roman"/>
        </w:rPr>
        <w:t xml:space="preserve"> new target </w:t>
      </w:r>
      <w:r w:rsidR="004E0A31">
        <w:rPr>
          <w:rFonts w:cs="Times New Roman"/>
        </w:rPr>
        <w:t>customers</w:t>
      </w:r>
      <w:r w:rsidRPr="00EA10C9">
        <w:rPr>
          <w:rFonts w:cs="Times New Roman"/>
        </w:rPr>
        <w:t>.</w:t>
      </w:r>
      <w:r w:rsidR="00EA6FA4">
        <w:rPr>
          <w:rFonts w:cs="Times New Roman"/>
        </w:rPr>
        <w:t xml:space="preserve"> The</w:t>
      </w:r>
      <w:r w:rsidR="002B0F6D" w:rsidRPr="00EA10C9">
        <w:rPr>
          <w:rFonts w:cs="Times New Roman"/>
        </w:rPr>
        <w:t xml:space="preserve"> </w:t>
      </w:r>
      <w:r w:rsidRPr="00EA10C9">
        <w:rPr>
          <w:rFonts w:cs="Times New Roman"/>
        </w:rPr>
        <w:t>cognitive distancing</w:t>
      </w:r>
      <w:r w:rsidR="00EA6FA4">
        <w:rPr>
          <w:rFonts w:cs="Times New Roman"/>
        </w:rPr>
        <w:t xml:space="preserve"> achieved by the LPCF extension </w:t>
      </w:r>
      <w:r w:rsidR="00DB69A3">
        <w:rPr>
          <w:rFonts w:cs="Times New Roman"/>
        </w:rPr>
        <w:t>allows the BE to</w:t>
      </w:r>
      <w:r w:rsidRPr="00EA10C9">
        <w:rPr>
          <w:rFonts w:cs="Times New Roman"/>
        </w:rPr>
        <w:t xml:space="preserve"> attract the opposite sex as a new target segment, and </w:t>
      </w:r>
      <w:r w:rsidR="002B0F6D" w:rsidRPr="00EA10C9">
        <w:rPr>
          <w:rFonts w:cs="Times New Roman"/>
        </w:rPr>
        <w:t xml:space="preserve">the </w:t>
      </w:r>
      <w:r w:rsidR="008D7A0A" w:rsidRPr="00EA10C9">
        <w:rPr>
          <w:rFonts w:cs="Times New Roman"/>
        </w:rPr>
        <w:t>PB</w:t>
      </w:r>
      <w:r w:rsidRPr="00EA10C9">
        <w:rPr>
          <w:rFonts w:cs="Times New Roman"/>
        </w:rPr>
        <w:t xml:space="preserve"> can maintain its prestigious brand image among existing consumers.</w:t>
      </w:r>
    </w:p>
    <w:p w14:paraId="7775EA22" w14:textId="0B791FAE" w:rsidR="00290664" w:rsidRPr="00EA10C9" w:rsidRDefault="00290664" w:rsidP="00290664">
      <w:pPr>
        <w:spacing w:line="480" w:lineRule="auto"/>
        <w:ind w:firstLine="720"/>
        <w:rPr>
          <w:rFonts w:cs="Times New Roman"/>
        </w:rPr>
      </w:pPr>
      <w:r w:rsidRPr="00EA10C9">
        <w:rPr>
          <w:rFonts w:cs="Times New Roman"/>
        </w:rPr>
        <w:t xml:space="preserve">Our findings can help to explain some of the successful examples of cross-gender </w:t>
      </w:r>
      <w:r w:rsidR="00116EE8" w:rsidRPr="00EA10C9">
        <w:rPr>
          <w:rFonts w:cs="Times New Roman"/>
        </w:rPr>
        <w:t>BEs</w:t>
      </w:r>
      <w:r w:rsidRPr="00EA10C9">
        <w:rPr>
          <w:rFonts w:cs="Times New Roman"/>
        </w:rPr>
        <w:t xml:space="preserve">, as explained in Table 2. For instance, Michael Kors brand uses the LPCF option successfully, mainly benefiting from the </w:t>
      </w:r>
      <w:r w:rsidR="00116EE8" w:rsidRPr="00EA10C9">
        <w:rPr>
          <w:rFonts w:cs="Times New Roman"/>
        </w:rPr>
        <w:t xml:space="preserve">dissimilar product category </w:t>
      </w:r>
      <w:r w:rsidRPr="00EA10C9">
        <w:rPr>
          <w:rFonts w:cs="Times New Roman"/>
        </w:rPr>
        <w:t xml:space="preserve">characteristics of the BEs to the </w:t>
      </w:r>
      <w:r w:rsidR="00116EE8" w:rsidRPr="00EA10C9">
        <w:rPr>
          <w:rFonts w:cs="Times New Roman"/>
        </w:rPr>
        <w:t>focal</w:t>
      </w:r>
      <w:r w:rsidRPr="00EA10C9">
        <w:rPr>
          <w:rFonts w:cs="Times New Roman"/>
        </w:rPr>
        <w:t xml:space="preserve"> product category of the </w:t>
      </w:r>
      <w:r w:rsidR="008D7A0A" w:rsidRPr="00EA10C9">
        <w:rPr>
          <w:rFonts w:cs="Times New Roman"/>
        </w:rPr>
        <w:t>PB</w:t>
      </w:r>
      <w:r w:rsidRPr="00EA10C9">
        <w:rPr>
          <w:rFonts w:cs="Times New Roman"/>
        </w:rPr>
        <w:t>. Interestingly, in some cases, with some product categories (</w:t>
      </w:r>
      <w:proofErr w:type="gramStart"/>
      <w:r w:rsidRPr="00EA10C9">
        <w:rPr>
          <w:rFonts w:cs="Times New Roman"/>
        </w:rPr>
        <w:t>e.g.</w:t>
      </w:r>
      <w:proofErr w:type="gramEnd"/>
      <w:r w:rsidRPr="00EA10C9">
        <w:rPr>
          <w:rFonts w:cs="Times New Roman"/>
        </w:rPr>
        <w:t xml:space="preserve"> automobiles in </w:t>
      </w:r>
      <w:r w:rsidR="004E0A31">
        <w:rPr>
          <w:rFonts w:cs="Times New Roman"/>
        </w:rPr>
        <w:t xml:space="preserve">the </w:t>
      </w:r>
      <w:r w:rsidRPr="00EA10C9">
        <w:rPr>
          <w:rFonts w:cs="Times New Roman"/>
        </w:rPr>
        <w:t xml:space="preserve">case of Porsche), it can be more difficult to introduce LPCF </w:t>
      </w:r>
      <w:r w:rsidR="00116EE8" w:rsidRPr="00EA10C9">
        <w:rPr>
          <w:rFonts w:cs="Times New Roman"/>
        </w:rPr>
        <w:t>BEs</w:t>
      </w:r>
      <w:r w:rsidRPr="00EA10C9">
        <w:rPr>
          <w:rFonts w:cs="Times New Roman"/>
        </w:rPr>
        <w:t>. However, the</w:t>
      </w:r>
      <w:r w:rsidR="00116EE8" w:rsidRPr="00EA10C9">
        <w:rPr>
          <w:rFonts w:cs="Times New Roman"/>
        </w:rPr>
        <w:t>se</w:t>
      </w:r>
      <w:r w:rsidRPr="00EA10C9">
        <w:rPr>
          <w:rFonts w:cs="Times New Roman"/>
        </w:rPr>
        <w:t xml:space="preserve"> companies have the option to apply the mechanisms of cognitive distancing (we achieved with LPCF) </w:t>
      </w:r>
      <w:r w:rsidR="00B162B1" w:rsidRPr="00EA10C9">
        <w:rPr>
          <w:rFonts w:cs="Times New Roman"/>
        </w:rPr>
        <w:t>through branding or market positioning</w:t>
      </w:r>
      <w:r w:rsidRPr="00EA10C9">
        <w:rPr>
          <w:rFonts w:cs="Times New Roman"/>
        </w:rPr>
        <w:t xml:space="preserve">, </w:t>
      </w:r>
      <w:r w:rsidR="00B162B1" w:rsidRPr="00EA10C9">
        <w:rPr>
          <w:rFonts w:cs="Times New Roman"/>
        </w:rPr>
        <w:t>such as</w:t>
      </w:r>
      <w:r w:rsidRPr="00EA10C9">
        <w:rPr>
          <w:rFonts w:cs="Times New Roman"/>
        </w:rPr>
        <w:t xml:space="preserve"> Porsche (see Table 2). </w:t>
      </w:r>
      <w:r w:rsidR="00B162B1" w:rsidRPr="00EA10C9">
        <w:rPr>
          <w:rFonts w:cs="Times New Roman"/>
        </w:rPr>
        <w:t xml:space="preserve">In contrast, </w:t>
      </w:r>
      <w:proofErr w:type="spellStart"/>
      <w:r w:rsidRPr="00EA10C9">
        <w:rPr>
          <w:rFonts w:cs="Times New Roman"/>
        </w:rPr>
        <w:t>Miu</w:t>
      </w:r>
      <w:proofErr w:type="spellEnd"/>
      <w:r w:rsidRPr="00EA10C9">
        <w:rPr>
          <w:rFonts w:cs="Times New Roman"/>
        </w:rPr>
        <w:t xml:space="preserve"> </w:t>
      </w:r>
      <w:proofErr w:type="spellStart"/>
      <w:r w:rsidRPr="00EA10C9">
        <w:rPr>
          <w:rFonts w:cs="Times New Roman"/>
        </w:rPr>
        <w:t>Miu</w:t>
      </w:r>
      <w:proofErr w:type="spellEnd"/>
      <w:r w:rsidRPr="00EA10C9">
        <w:rPr>
          <w:rFonts w:cs="Times New Roman"/>
        </w:rPr>
        <w:t xml:space="preserve"> is an example </w:t>
      </w:r>
      <w:r w:rsidR="00583C45" w:rsidRPr="00EA10C9">
        <w:rPr>
          <w:rFonts w:cs="Times New Roman"/>
        </w:rPr>
        <w:t>showing how</w:t>
      </w:r>
      <w:r w:rsidRPr="00EA10C9">
        <w:rPr>
          <w:rFonts w:cs="Times New Roman"/>
        </w:rPr>
        <w:t xml:space="preserve"> HPCF without</w:t>
      </w:r>
      <w:r w:rsidR="002358D3" w:rsidRPr="00EA10C9">
        <w:rPr>
          <w:rFonts w:cs="Times New Roman"/>
        </w:rPr>
        <w:t xml:space="preserve"> </w:t>
      </w:r>
      <w:r w:rsidR="00B162B1" w:rsidRPr="00EA10C9">
        <w:rPr>
          <w:rFonts w:cs="Times New Roman"/>
        </w:rPr>
        <w:t>considering</w:t>
      </w:r>
      <w:r w:rsidRPr="00EA10C9">
        <w:rPr>
          <w:rFonts w:cs="Times New Roman"/>
        </w:rPr>
        <w:t xml:space="preserve"> cognitive distancing can be damaging in cross-gender BEs.</w:t>
      </w:r>
    </w:p>
    <w:p w14:paraId="01A40C8C" w14:textId="77777777" w:rsidR="00290664" w:rsidRPr="00EA10C9" w:rsidRDefault="00290664" w:rsidP="00290664">
      <w:pPr>
        <w:spacing w:before="100" w:beforeAutospacing="1" w:after="100" w:afterAutospacing="1" w:line="480" w:lineRule="auto"/>
        <w:jc w:val="center"/>
        <w:rPr>
          <w:rFonts w:eastAsia="MS Mincho"/>
          <w:lang w:eastAsia="zh-TW"/>
        </w:rPr>
      </w:pPr>
      <w:r w:rsidRPr="00EA10C9">
        <w:rPr>
          <w:rFonts w:eastAsia="MS Mincho"/>
          <w:lang w:eastAsia="zh-TW"/>
        </w:rPr>
        <w:t>-------------------------------------------------</w:t>
      </w:r>
      <w:r w:rsidRPr="00EA10C9">
        <w:rPr>
          <w:rFonts w:eastAsia="MS Mincho"/>
          <w:lang w:eastAsia="zh-TW"/>
        </w:rPr>
        <w:br/>
        <w:t>Insert Table 2 about here</w:t>
      </w:r>
      <w:r w:rsidRPr="00EA10C9">
        <w:rPr>
          <w:rFonts w:eastAsia="MS Mincho"/>
          <w:lang w:eastAsia="zh-TW"/>
        </w:rPr>
        <w:br/>
        <w:t>-------------------------------------------------</w:t>
      </w:r>
    </w:p>
    <w:p w14:paraId="0D820372" w14:textId="24E8961C" w:rsidR="00290664" w:rsidRPr="00EA10C9" w:rsidRDefault="00290664" w:rsidP="00290664">
      <w:pPr>
        <w:spacing w:line="480" w:lineRule="auto"/>
        <w:ind w:firstLine="720"/>
        <w:rPr>
          <w:rFonts w:cs="Times New Roman"/>
        </w:rPr>
      </w:pPr>
      <w:r w:rsidRPr="00EA10C9">
        <w:rPr>
          <w:rFonts w:cs="Times New Roman"/>
        </w:rPr>
        <w:lastRenderedPageBreak/>
        <w:t>Our research suggests that marketers of highly masculine/feminine brand</w:t>
      </w:r>
      <w:r w:rsidR="004A5FDF" w:rsidRPr="00EA10C9">
        <w:rPr>
          <w:rFonts w:cs="Times New Roman"/>
        </w:rPr>
        <w:t>s</w:t>
      </w:r>
      <w:r w:rsidRPr="00EA10C9">
        <w:rPr>
          <w:rFonts w:cs="Times New Roman"/>
        </w:rPr>
        <w:t xml:space="preserve"> may need to review their current and future market brand gender positioning and develop an appropriate marketing strategy. First, for those who are considering introduc</w:t>
      </w:r>
      <w:r w:rsidR="004A5FDF" w:rsidRPr="00EA10C9">
        <w:rPr>
          <w:rFonts w:cs="Times New Roman"/>
        </w:rPr>
        <w:t>ing</w:t>
      </w:r>
      <w:r w:rsidRPr="00EA10C9">
        <w:rPr>
          <w:rFonts w:cs="Times New Roman"/>
        </w:rPr>
        <w:t xml:space="preserve"> cross-gender BEs, our research suggests avoid</w:t>
      </w:r>
      <w:r w:rsidR="004A5FDF" w:rsidRPr="00EA10C9">
        <w:rPr>
          <w:rFonts w:cs="Times New Roman"/>
        </w:rPr>
        <w:t>ing</w:t>
      </w:r>
      <w:r w:rsidRPr="00EA10C9">
        <w:rPr>
          <w:rFonts w:cs="Times New Roman"/>
        </w:rPr>
        <w:t xml:space="preserve"> </w:t>
      </w:r>
      <w:r w:rsidR="004E0A31">
        <w:rPr>
          <w:rFonts w:cs="Times New Roman"/>
        </w:rPr>
        <w:t xml:space="preserve">the </w:t>
      </w:r>
      <w:r w:rsidRPr="00EA10C9">
        <w:rPr>
          <w:rFonts w:cs="Times New Roman"/>
        </w:rPr>
        <w:t xml:space="preserve">negative influence </w:t>
      </w:r>
      <w:r w:rsidR="0090768E">
        <w:rPr>
          <w:rFonts w:cs="Times New Roman"/>
        </w:rPr>
        <w:t xml:space="preserve">of HPCF </w:t>
      </w:r>
      <w:r w:rsidR="00E11FB2">
        <w:rPr>
          <w:rFonts w:cs="Times New Roman"/>
        </w:rPr>
        <w:t xml:space="preserve">extensions </w:t>
      </w:r>
      <w:r w:rsidRPr="00EA10C9">
        <w:rPr>
          <w:rFonts w:cs="Times New Roman"/>
        </w:rPr>
        <w:t xml:space="preserve">on the </w:t>
      </w:r>
      <w:r w:rsidR="008D7A0A" w:rsidRPr="00EA10C9">
        <w:rPr>
          <w:rFonts w:cs="Times New Roman"/>
        </w:rPr>
        <w:t>PB</w:t>
      </w:r>
      <w:r w:rsidRPr="00EA10C9">
        <w:rPr>
          <w:rFonts w:cs="Times New Roman"/>
        </w:rPr>
        <w:t xml:space="preserve"> because </w:t>
      </w:r>
      <w:r w:rsidR="004A5FDF" w:rsidRPr="00EA10C9">
        <w:rPr>
          <w:rFonts w:cs="Times New Roman"/>
        </w:rPr>
        <w:t>most</w:t>
      </w:r>
      <w:r w:rsidRPr="00EA10C9">
        <w:rPr>
          <w:rFonts w:cs="Times New Roman"/>
        </w:rPr>
        <w:t xml:space="preserve"> of </w:t>
      </w:r>
      <w:r w:rsidR="00A92E00" w:rsidRPr="00EA10C9">
        <w:rPr>
          <w:rFonts w:cs="Times New Roman"/>
        </w:rPr>
        <w:t>these brands’</w:t>
      </w:r>
      <w:r w:rsidRPr="00EA10C9">
        <w:rPr>
          <w:rFonts w:cs="Times New Roman"/>
        </w:rPr>
        <w:t xml:space="preserve"> revenues are generated from existing consumers. </w:t>
      </w:r>
      <w:r w:rsidR="00B162B1" w:rsidRPr="00EA10C9">
        <w:rPr>
          <w:rFonts w:cs="Times New Roman"/>
        </w:rPr>
        <w:t>Here</w:t>
      </w:r>
      <w:r w:rsidRPr="00EA10C9">
        <w:rPr>
          <w:rFonts w:cs="Times New Roman"/>
        </w:rPr>
        <w:t xml:space="preserve">, launching LPCF cross-gender BEs may be a useful strategy to enhance revenue streams while protecting the </w:t>
      </w:r>
      <w:r w:rsidR="008D7A0A" w:rsidRPr="00EA10C9">
        <w:rPr>
          <w:rFonts w:cs="Times New Roman"/>
        </w:rPr>
        <w:t>PB</w:t>
      </w:r>
      <w:r w:rsidRPr="00EA10C9">
        <w:rPr>
          <w:rFonts w:cs="Times New Roman"/>
        </w:rPr>
        <w:t xml:space="preserve"> among existing consumers. Second, for those who have already launched HPCF cross-gender BEs, our research suggests monitor</w:t>
      </w:r>
      <w:r w:rsidR="004A5FDF" w:rsidRPr="00EA10C9">
        <w:rPr>
          <w:rFonts w:cs="Times New Roman"/>
        </w:rPr>
        <w:t>ing</w:t>
      </w:r>
      <w:r w:rsidRPr="00EA10C9">
        <w:rPr>
          <w:rFonts w:cs="Times New Roman"/>
        </w:rPr>
        <w:t xml:space="preserve"> the attitude towards the </w:t>
      </w:r>
      <w:r w:rsidR="008D7A0A" w:rsidRPr="00EA10C9">
        <w:rPr>
          <w:rFonts w:cs="Times New Roman"/>
        </w:rPr>
        <w:t>PB</w:t>
      </w:r>
      <w:r w:rsidRPr="00EA10C9">
        <w:rPr>
          <w:rFonts w:cs="Times New Roman"/>
        </w:rPr>
        <w:t xml:space="preserve"> among existing consumers</w:t>
      </w:r>
      <w:r w:rsidR="004A5FDF" w:rsidRPr="00EA10C9">
        <w:rPr>
          <w:rFonts w:cs="Times New Roman"/>
        </w:rPr>
        <w:t>,</w:t>
      </w:r>
      <w:r w:rsidRPr="00EA10C9">
        <w:rPr>
          <w:rFonts w:cs="Times New Roman"/>
        </w:rPr>
        <w:t xml:space="preserve"> and if the original brand gender positioning is crucial for the brand, they may need to consider withdrawing such product from the market </w:t>
      </w:r>
      <w:r w:rsidR="00A54422" w:rsidRPr="00EA10C9">
        <w:rPr>
          <w:rFonts w:cs="Times New Roman"/>
        </w:rPr>
        <w:t>to</w:t>
      </w:r>
      <w:r w:rsidRPr="00EA10C9">
        <w:rPr>
          <w:rFonts w:cs="Times New Roman"/>
        </w:rPr>
        <w:t xml:space="preserve"> protect its gendered brand positioning.</w:t>
      </w:r>
    </w:p>
    <w:p w14:paraId="4FCAE2D0" w14:textId="61E7CF0F" w:rsidR="00290664" w:rsidRPr="00EA10C9" w:rsidRDefault="00290664" w:rsidP="00290664">
      <w:pPr>
        <w:spacing w:line="480" w:lineRule="auto"/>
        <w:rPr>
          <w:rFonts w:cs="Times New Roman"/>
        </w:rPr>
      </w:pPr>
      <w:r w:rsidRPr="00EA10C9">
        <w:rPr>
          <w:rFonts w:cs="Times New Roman"/>
          <w:i/>
        </w:rPr>
        <w:t>6.3 Limitations and Further Research Recommendations</w:t>
      </w:r>
    </w:p>
    <w:p w14:paraId="356C25F5" w14:textId="7329CE63" w:rsidR="00290664" w:rsidRPr="00EA10C9" w:rsidRDefault="00290664" w:rsidP="00290664">
      <w:pPr>
        <w:spacing w:line="480" w:lineRule="auto"/>
        <w:ind w:firstLine="720"/>
        <w:rPr>
          <w:rFonts w:cs="Times New Roman"/>
        </w:rPr>
      </w:pPr>
      <w:r w:rsidRPr="00EA10C9">
        <w:rPr>
          <w:rFonts w:cs="Times New Roman"/>
        </w:rPr>
        <w:t xml:space="preserve">Our work has some limitations. </w:t>
      </w:r>
      <w:r w:rsidR="004426E7">
        <w:rPr>
          <w:rFonts w:cs="Times New Roman"/>
        </w:rPr>
        <w:t>A</w:t>
      </w:r>
      <w:r w:rsidRPr="00EA10C9">
        <w:rPr>
          <w:rFonts w:cs="Times New Roman"/>
        </w:rPr>
        <w:t xml:space="preserve">lthough the present research </w:t>
      </w:r>
      <w:r w:rsidR="00CA5506">
        <w:rPr>
          <w:rFonts w:cs="Times New Roman"/>
        </w:rPr>
        <w:t xml:space="preserve">involves </w:t>
      </w:r>
      <w:r w:rsidRPr="00EA10C9">
        <w:rPr>
          <w:rFonts w:cs="Times New Roman"/>
        </w:rPr>
        <w:t xml:space="preserve">data from two different countries to examine the generalisability and validity of the results, it </w:t>
      </w:r>
      <w:r w:rsidR="0014195A" w:rsidRPr="00EA10C9">
        <w:rPr>
          <w:rFonts w:cs="Times New Roman"/>
        </w:rPr>
        <w:t xml:space="preserve">did </w:t>
      </w:r>
      <w:r w:rsidRPr="00EA10C9">
        <w:rPr>
          <w:rFonts w:cs="Times New Roman"/>
        </w:rPr>
        <w:t>not investigate how the cultural background of the society affect</w:t>
      </w:r>
      <w:r w:rsidR="0014195A" w:rsidRPr="00EA10C9">
        <w:rPr>
          <w:rFonts w:cs="Times New Roman"/>
        </w:rPr>
        <w:t>ed</w:t>
      </w:r>
      <w:r w:rsidRPr="00EA10C9">
        <w:rPr>
          <w:rFonts w:cs="Times New Roman"/>
        </w:rPr>
        <w:t xml:space="preserve"> individuals’ sex-typing and gender schema. For instance, in some male-dominated cultures, like Japan</w:t>
      </w:r>
      <w:r w:rsidR="00B620A0" w:rsidRPr="00EA10C9">
        <w:rPr>
          <w:rFonts w:cs="Times New Roman"/>
        </w:rPr>
        <w:t xml:space="preserve">, consumers </w:t>
      </w:r>
      <w:r w:rsidRPr="00EA10C9">
        <w:rPr>
          <w:rFonts w:cs="Times New Roman"/>
        </w:rPr>
        <w:t xml:space="preserve">may </w:t>
      </w:r>
      <w:r w:rsidR="00B620A0" w:rsidRPr="00EA10C9">
        <w:rPr>
          <w:rFonts w:cs="Times New Roman"/>
        </w:rPr>
        <w:t>have</w:t>
      </w:r>
      <w:r w:rsidRPr="00EA10C9">
        <w:rPr>
          <w:rFonts w:cs="Times New Roman"/>
        </w:rPr>
        <w:t xml:space="preserve"> a stronger gender schema. </w:t>
      </w:r>
      <w:r w:rsidR="00B620A0" w:rsidRPr="00EA10C9">
        <w:rPr>
          <w:rFonts w:cs="Times New Roman"/>
        </w:rPr>
        <w:t>I</w:t>
      </w:r>
      <w:r w:rsidRPr="00EA10C9">
        <w:rPr>
          <w:rFonts w:cs="Times New Roman"/>
        </w:rPr>
        <w:t>ntroducing LPCF cross-gender BE may become even more important for brands to protect their originally targeted market by minimising the dilution of the original gender brand personality.</w:t>
      </w:r>
    </w:p>
    <w:p w14:paraId="528EDFD6" w14:textId="09D36CA5" w:rsidR="006F7B3F" w:rsidRDefault="00355BE6" w:rsidP="004426E7">
      <w:pPr>
        <w:spacing w:line="480" w:lineRule="auto"/>
        <w:ind w:firstLine="720"/>
        <w:rPr>
          <w:rFonts w:cs="Times New Roman"/>
        </w:rPr>
      </w:pPr>
      <w:r w:rsidRPr="00A54422">
        <w:rPr>
          <w:rFonts w:cs="Times New Roman"/>
        </w:rPr>
        <w:t xml:space="preserve">Because </w:t>
      </w:r>
      <w:r w:rsidR="00757BC8" w:rsidRPr="00A54422">
        <w:rPr>
          <w:rFonts w:cs="Times New Roman"/>
        </w:rPr>
        <w:t xml:space="preserve">this is the first cross-gender BE study to take PCF into account and reveal </w:t>
      </w:r>
      <w:r w:rsidR="00536FD4" w:rsidRPr="00A54422">
        <w:rPr>
          <w:rFonts w:cs="Times New Roman"/>
        </w:rPr>
        <w:t xml:space="preserve">the superiority of </w:t>
      </w:r>
      <w:r w:rsidR="00DB1219" w:rsidRPr="00A54422">
        <w:rPr>
          <w:rFonts w:cs="Times New Roman"/>
        </w:rPr>
        <w:t>the LPCF</w:t>
      </w:r>
      <w:r w:rsidR="00757BC8" w:rsidRPr="00A54422">
        <w:rPr>
          <w:rFonts w:cs="Times New Roman"/>
        </w:rPr>
        <w:t xml:space="preserve"> </w:t>
      </w:r>
      <w:r w:rsidR="00C408F5" w:rsidRPr="00A54422">
        <w:rPr>
          <w:rFonts w:cs="Times New Roman"/>
        </w:rPr>
        <w:t>extension (over the HPCF extension)</w:t>
      </w:r>
      <w:r w:rsidR="00757BC8" w:rsidRPr="00A54422">
        <w:rPr>
          <w:rFonts w:cs="Times New Roman"/>
        </w:rPr>
        <w:t>,</w:t>
      </w:r>
      <w:r w:rsidR="004426E7" w:rsidRPr="00A54422">
        <w:rPr>
          <w:rFonts w:cs="Times New Roman"/>
        </w:rPr>
        <w:t xml:space="preserve"> it does not </w:t>
      </w:r>
      <w:r w:rsidRPr="00A54422">
        <w:rPr>
          <w:rFonts w:cs="Times New Roman"/>
        </w:rPr>
        <w:t xml:space="preserve">consider potential boundary conditions </w:t>
      </w:r>
      <w:r w:rsidR="00DB1219" w:rsidRPr="00A54422">
        <w:rPr>
          <w:rFonts w:cs="Times New Roman"/>
        </w:rPr>
        <w:t xml:space="preserve">to that effect. </w:t>
      </w:r>
      <w:r w:rsidR="00757BC8" w:rsidRPr="00A54422">
        <w:rPr>
          <w:rFonts w:cs="Times New Roman"/>
        </w:rPr>
        <w:t>F</w:t>
      </w:r>
      <w:r w:rsidR="00290664" w:rsidRPr="00A54422">
        <w:rPr>
          <w:rFonts w:cs="Times New Roman"/>
        </w:rPr>
        <w:t xml:space="preserve">uture research could </w:t>
      </w:r>
      <w:r w:rsidR="00B136DB" w:rsidRPr="00A54422">
        <w:rPr>
          <w:rFonts w:cs="Times New Roman"/>
        </w:rPr>
        <w:t xml:space="preserve">mitigate this limitation. </w:t>
      </w:r>
      <w:r w:rsidR="004426E7">
        <w:rPr>
          <w:rFonts w:cs="Times New Roman"/>
        </w:rPr>
        <w:t>For example, c</w:t>
      </w:r>
      <w:r w:rsidR="00B620A0" w:rsidRPr="00EA10C9">
        <w:rPr>
          <w:rFonts w:cs="Times New Roman"/>
        </w:rPr>
        <w:t>onsumers</w:t>
      </w:r>
      <w:r w:rsidR="00260B90" w:rsidRPr="00EA10C9">
        <w:rPr>
          <w:rFonts w:cs="Times New Roman"/>
        </w:rPr>
        <w:t xml:space="preserve"> with high </w:t>
      </w:r>
      <w:r w:rsidR="00B620A0" w:rsidRPr="00EA10C9">
        <w:rPr>
          <w:rFonts w:cs="Times New Roman"/>
        </w:rPr>
        <w:t>emotional attach</w:t>
      </w:r>
      <w:r w:rsidR="0014195A" w:rsidRPr="00EA10C9">
        <w:rPr>
          <w:rFonts w:cs="Times New Roman"/>
        </w:rPr>
        <w:t>ment</w:t>
      </w:r>
      <w:r w:rsidR="00B620A0" w:rsidRPr="00EA10C9">
        <w:rPr>
          <w:rFonts w:cs="Times New Roman"/>
        </w:rPr>
        <w:t xml:space="preserve"> to the </w:t>
      </w:r>
      <w:r w:rsidR="008D7A0A" w:rsidRPr="00EA10C9">
        <w:rPr>
          <w:rFonts w:cs="Times New Roman"/>
        </w:rPr>
        <w:t>PB</w:t>
      </w:r>
      <w:r w:rsidR="00B620A0" w:rsidRPr="00EA10C9">
        <w:rPr>
          <w:rFonts w:cs="Times New Roman"/>
        </w:rPr>
        <w:t xml:space="preserve"> may </w:t>
      </w:r>
      <w:r w:rsidR="002955F4">
        <w:rPr>
          <w:rFonts w:cs="Times New Roman"/>
        </w:rPr>
        <w:t>experience</w:t>
      </w:r>
      <w:r w:rsidR="006A381C">
        <w:rPr>
          <w:rFonts w:cs="Times New Roman"/>
        </w:rPr>
        <w:t xml:space="preserve"> lesser </w:t>
      </w:r>
      <w:r w:rsidR="00290664" w:rsidRPr="00EA10C9">
        <w:rPr>
          <w:rFonts w:cs="Times New Roman"/>
        </w:rPr>
        <w:t>dilution</w:t>
      </w:r>
      <w:r w:rsidR="006A381C">
        <w:rPr>
          <w:rFonts w:cs="Times New Roman"/>
        </w:rPr>
        <w:t xml:space="preserve"> of the PB image</w:t>
      </w:r>
      <w:r w:rsidR="00290664" w:rsidRPr="00EA10C9">
        <w:rPr>
          <w:rFonts w:cs="Times New Roman"/>
        </w:rPr>
        <w:t xml:space="preserve"> and</w:t>
      </w:r>
      <w:r w:rsidR="00B620A0" w:rsidRPr="00EA10C9">
        <w:rPr>
          <w:rFonts w:cs="Times New Roman"/>
        </w:rPr>
        <w:t xml:space="preserve"> </w:t>
      </w:r>
      <w:r w:rsidR="00B136DB">
        <w:rPr>
          <w:rFonts w:cs="Times New Roman"/>
        </w:rPr>
        <w:t xml:space="preserve">less </w:t>
      </w:r>
      <w:r w:rsidR="00260B90" w:rsidRPr="00EA10C9">
        <w:rPr>
          <w:rFonts w:cs="Times New Roman"/>
        </w:rPr>
        <w:t xml:space="preserve">negative </w:t>
      </w:r>
      <w:r w:rsidR="00290664" w:rsidRPr="00EA10C9">
        <w:rPr>
          <w:rFonts w:cs="Times New Roman"/>
        </w:rPr>
        <w:t>responses</w:t>
      </w:r>
      <w:r w:rsidR="00B14363" w:rsidRPr="00EA10C9">
        <w:rPr>
          <w:rFonts w:cs="Times New Roman"/>
        </w:rPr>
        <w:t xml:space="preserve"> </w:t>
      </w:r>
      <w:r w:rsidR="0014195A" w:rsidRPr="00EA10C9">
        <w:rPr>
          <w:rFonts w:cs="Times New Roman"/>
        </w:rPr>
        <w:t xml:space="preserve">to </w:t>
      </w:r>
      <w:r w:rsidR="00B14363" w:rsidRPr="00EA10C9">
        <w:rPr>
          <w:rFonts w:cs="Times New Roman"/>
        </w:rPr>
        <w:t xml:space="preserve">HPCF cross-gender BEs as they may defend </w:t>
      </w:r>
      <w:r w:rsidR="00B14363" w:rsidRPr="00EA10C9">
        <w:rPr>
          <w:rFonts w:cs="Times New Roman"/>
        </w:rPr>
        <w:lastRenderedPageBreak/>
        <w:t xml:space="preserve">the brand </w:t>
      </w:r>
      <w:r w:rsidR="00B14363" w:rsidRPr="00EA10C9">
        <w:rPr>
          <w:rFonts w:cs="Times New Roman"/>
        </w:rPr>
        <w:fldChar w:fldCharType="begin"/>
      </w:r>
      <w:r w:rsidR="00B14363" w:rsidRPr="00EA10C9">
        <w:rPr>
          <w:rFonts w:cs="Times New Roman"/>
        </w:rPr>
        <w:instrText xml:space="preserve"> ADDIN EN.CITE &lt;EndNote&gt;&lt;Cite&gt;&lt;Author&gt;Kim&lt;/Author&gt;&lt;Year&gt;2014&lt;/Year&gt;&lt;RecNum&gt;51&lt;/RecNum&gt;&lt;DisplayText&gt;(Kim et al. 2014)&lt;/DisplayText&gt;&lt;record&gt;&lt;rec-number&gt;51&lt;/rec-number&gt;&lt;foreign-keys&gt;&lt;key app="EN" db-id="ez05vz0a4at9xnep2vppvwdad50fxr0rwdxe" timestamp="1603218433"&gt;51&lt;/key&gt;&lt;/foreign-keys&gt;&lt;ref-type name="Journal Article"&gt;17&lt;/ref-type&gt;&lt;contributors&gt;&lt;authors&gt;&lt;author&gt;Kim, K.&lt;/author&gt;&lt;author&gt;Park, J.&lt;/author&gt;&lt;author&gt;Kim, J.&lt;/author&gt;&lt;/authors&gt;&lt;/contributors&gt;&lt;auth-address&gt;Sungkyunkwan Univ, SKK Grad Sch Business, Seoul 110745, South Korea&amp;#xD;Korea Univ, Dept Business Adm, Seoul 136701, South Korea&amp;#xD;AUT Univ, Dept Mkt Advertising Retailing &amp;amp; Sales, Auckland, New Zealand&lt;/auth-address&gt;&lt;titles&gt;&lt;title&gt;Consumer-brand relationship quality: When and how it helps brand extensions&lt;/title&gt;&lt;secondary-title&gt;Journal of Business Research&lt;/secondary-title&gt;&lt;alt-title&gt;J Bus Res&lt;/alt-title&gt;&lt;/titles&gt;&lt;periodical&gt;&lt;full-title&gt;Journal of Business Research&lt;/full-title&gt;&lt;abbr-1&gt;J Bus Res&lt;/abbr-1&gt;&lt;/periodical&gt;&lt;alt-periodical&gt;&lt;full-title&gt;Journal of Business Research&lt;/full-title&gt;&lt;abbr-1&gt;J Bus Res&lt;/abbr-1&gt;&lt;/alt-periodical&gt;&lt;pages&gt;591-597&lt;/pages&gt;&lt;volume&gt;67&lt;/volume&gt;&lt;number&gt;4&lt;/number&gt;&lt;keywords&gt;&lt;keyword&gt;brand management&lt;/keyword&gt;&lt;keyword&gt;brand relationship quality&lt;/keyword&gt;&lt;keyword&gt;brand extension&lt;/keyword&gt;&lt;keyword&gt;consumer judgment&lt;/keyword&gt;&lt;keyword&gt;similarity&lt;/keyword&gt;&lt;/keywords&gt;&lt;dates&gt;&lt;year&gt;2014&lt;/year&gt;&lt;pub-dates&gt;&lt;date&gt;Apr&lt;/date&gt;&lt;/pub-dates&gt;&lt;/dates&gt;&lt;isbn&gt;0148-2963&lt;/isbn&gt;&lt;accession-num&gt;ISI:000331855500024&lt;/accession-num&gt;&lt;urls&gt;&lt;related-urls&gt;&lt;url&gt;&lt;style face="underline" font="default" size="100%"&gt;&amp;lt;Go to ISI&amp;gt;://000331855500024&lt;/style&gt;&lt;/url&gt;&lt;/related-urls&gt;&lt;/urls&gt;&lt;language&gt;English&lt;/language&gt;&lt;/record&gt;&lt;/Cite&gt;&lt;/EndNote&gt;</w:instrText>
      </w:r>
      <w:r w:rsidR="00B14363" w:rsidRPr="00EA10C9">
        <w:rPr>
          <w:rFonts w:cs="Times New Roman"/>
        </w:rPr>
        <w:fldChar w:fldCharType="separate"/>
      </w:r>
      <w:r w:rsidR="00B14363" w:rsidRPr="00EA10C9">
        <w:rPr>
          <w:rFonts w:cs="Times New Roman"/>
        </w:rPr>
        <w:t>(</w:t>
      </w:r>
      <w:hyperlink w:anchor="_ENREF_16" w:tooltip="Kim, 2014 #51" w:history="1">
        <w:r w:rsidR="001D3520" w:rsidRPr="00EA10C9">
          <w:rPr>
            <w:rFonts w:cs="Times New Roman"/>
          </w:rPr>
          <w:t>Kim et al. 2014</w:t>
        </w:r>
      </w:hyperlink>
      <w:r w:rsidR="00B14363" w:rsidRPr="00EA10C9">
        <w:rPr>
          <w:rFonts w:cs="Times New Roman"/>
        </w:rPr>
        <w:t>)</w:t>
      </w:r>
      <w:r w:rsidR="00B14363" w:rsidRPr="00EA10C9">
        <w:rPr>
          <w:rFonts w:cs="Times New Roman"/>
        </w:rPr>
        <w:fldChar w:fldCharType="end"/>
      </w:r>
      <w:r w:rsidR="00290664" w:rsidRPr="00EA10C9">
        <w:rPr>
          <w:rFonts w:cs="Times New Roman"/>
        </w:rPr>
        <w:t xml:space="preserve">. </w:t>
      </w:r>
      <w:r w:rsidR="00101566" w:rsidRPr="00EA10C9">
        <w:rPr>
          <w:rFonts w:cs="Times New Roman"/>
        </w:rPr>
        <w:t xml:space="preserve">Furthermore, dispositional variables reflecting gender identity, such as traditional gender role attitudes </w:t>
      </w:r>
      <w:r w:rsidR="00101566" w:rsidRPr="00EA10C9">
        <w:rPr>
          <w:rFonts w:cs="Times New Roman"/>
        </w:rPr>
        <w:fldChar w:fldCharType="begin"/>
      </w:r>
      <w:r w:rsidR="00101566" w:rsidRPr="00EA10C9">
        <w:rPr>
          <w:rFonts w:cs="Times New Roman"/>
        </w:rPr>
        <w:instrText xml:space="preserve"> ADDIN EN.CITE &lt;EndNote&gt;&lt;Cite&gt;&lt;Author&gt;Ulrich&lt;/Author&gt;&lt;Year&gt;2013&lt;/Year&gt;&lt;RecNum&gt;1&lt;/RecNum&gt;&lt;DisplayText&gt;(Ulrich 2013)&lt;/DisplayText&gt;&lt;record&gt;&lt;rec-number&gt;1&lt;/rec-number&gt;&lt;foreign-keys&gt;&lt;key app="EN" db-id="ez05vz0a4at9xnep2vppvwdad50fxr0rwdxe" timestamp="1603218425"&gt;1&lt;/key&gt;&lt;/foreign-keys&gt;&lt;ref-type name="Journal Article"&gt;17&lt;/ref-type&gt;&lt;contributors&gt;&lt;authors&gt;&lt;author&gt;Ulrich, I.&lt;/author&gt;&lt;/authors&gt;&lt;/contributors&gt;&lt;auth-address&gt;Rouen Business Sch, F-76825 Mont St Aignan, France&lt;/auth-address&gt;&lt;titles&gt;&lt;title&gt;The effect of consumer multifactorial gender and biological sex on the evaluation of cross-gender brand extensions&lt;/title&gt;&lt;secondary-title&gt;Psychology &amp;amp; Marketing&lt;/secondary-title&gt;&lt;alt-title&gt;Psychol Market&lt;/alt-title&gt;&lt;/titles&gt;&lt;periodical&gt;&lt;full-title&gt;Psychology &amp;amp; Marketing&lt;/full-title&gt;&lt;abbr-1&gt;Psychol Market&lt;/abbr-1&gt;&lt;/periodical&gt;&lt;alt-periodical&gt;&lt;full-title&gt;Psychology &amp;amp; Marketing&lt;/full-title&gt;&lt;abbr-1&gt;Psychol Market&lt;/abbr-1&gt;&lt;/alt-periodical&gt;&lt;pages&gt;794-810&lt;/pages&gt;&lt;volume&gt;30&lt;/volume&gt;&lt;number&gt;9&lt;/number&gt;&lt;keywords&gt;&lt;keyword&gt;personal attributes questionnaire&lt;/keyword&gt;&lt;keyword&gt;role identity&lt;/keyword&gt;&lt;keyword&gt;schema theory&lt;/keyword&gt;&lt;keyword&gt;attitudes&lt;/keyword&gt;&lt;keyword&gt;masculinity&lt;/keyword&gt;&lt;keyword&gt;stereotypes&lt;/keyword&gt;&lt;keyword&gt;perceptions&lt;/keyword&gt;&lt;keyword&gt;dimensions&lt;/keyword&gt;&lt;keyword&gt;behavior&lt;/keyword&gt;&lt;keyword&gt;construction&lt;/keyword&gt;&lt;/keywords&gt;&lt;dates&gt;&lt;year&gt;2013&lt;/year&gt;&lt;pub-dates&gt;&lt;date&gt;Sep&lt;/date&gt;&lt;/pub-dates&gt;&lt;/dates&gt;&lt;isbn&gt;0742-6046&lt;/isbn&gt;&lt;accession-num&gt;ISI:000322127200005&lt;/accession-num&gt;&lt;urls&gt;&lt;related-urls&gt;&lt;url&gt;&lt;style face="underline" font="default" size="100%"&gt;&amp;lt;Go to ISI&amp;gt;://000322127200005&lt;/style&gt;&lt;/url&gt;&lt;/related-urls&gt;&lt;/urls&gt;&lt;language&gt;English&lt;/language&gt;&lt;/record&gt;&lt;/Cite&gt;&lt;/EndNote&gt;</w:instrText>
      </w:r>
      <w:r w:rsidR="00101566" w:rsidRPr="00EA10C9">
        <w:rPr>
          <w:rFonts w:cs="Times New Roman"/>
        </w:rPr>
        <w:fldChar w:fldCharType="separate"/>
      </w:r>
      <w:r w:rsidR="00101566" w:rsidRPr="00EA10C9">
        <w:rPr>
          <w:rFonts w:cs="Times New Roman"/>
        </w:rPr>
        <w:t>(</w:t>
      </w:r>
      <w:hyperlink w:anchor="_ENREF_28" w:tooltip="Ulrich, 2013 #1" w:history="1">
        <w:r w:rsidR="001D3520" w:rsidRPr="00EA10C9">
          <w:rPr>
            <w:rFonts w:cs="Times New Roman"/>
          </w:rPr>
          <w:t>Ulrich 2013</w:t>
        </w:r>
      </w:hyperlink>
      <w:r w:rsidR="00101566" w:rsidRPr="00EA10C9">
        <w:rPr>
          <w:rFonts w:cs="Times New Roman"/>
        </w:rPr>
        <w:t>)</w:t>
      </w:r>
      <w:r w:rsidR="00101566" w:rsidRPr="00EA10C9">
        <w:rPr>
          <w:rFonts w:cs="Times New Roman"/>
        </w:rPr>
        <w:fldChar w:fldCharType="end"/>
      </w:r>
      <w:r w:rsidR="00101566" w:rsidRPr="00EA10C9">
        <w:rPr>
          <w:rFonts w:cs="Times New Roman"/>
        </w:rPr>
        <w:t xml:space="preserve">, </w:t>
      </w:r>
      <w:r w:rsidR="002358D3" w:rsidRPr="00EA10C9">
        <w:rPr>
          <w:rFonts w:cs="Times New Roman"/>
        </w:rPr>
        <w:t>could</w:t>
      </w:r>
      <w:r w:rsidR="00101566" w:rsidRPr="00EA10C9">
        <w:rPr>
          <w:rFonts w:cs="Times New Roman"/>
        </w:rPr>
        <w:t xml:space="preserve"> be another boundary condition. Consumers with less traditional gender role attitudes (showing less salient masculine or feminine gender identity and emphasis on gender schema) might prefer HPCF </w:t>
      </w:r>
      <w:r w:rsidR="004A5FDF" w:rsidRPr="00EA10C9">
        <w:rPr>
          <w:rFonts w:cs="Times New Roman"/>
        </w:rPr>
        <w:t xml:space="preserve">to </w:t>
      </w:r>
      <w:r w:rsidR="00101566" w:rsidRPr="00EA10C9">
        <w:rPr>
          <w:rFonts w:cs="Times New Roman"/>
        </w:rPr>
        <w:t>LPCF BEs.</w:t>
      </w:r>
      <w:r w:rsidR="004426E7">
        <w:rPr>
          <w:rFonts w:cs="Times New Roman"/>
        </w:rPr>
        <w:t xml:space="preserve"> </w:t>
      </w:r>
    </w:p>
    <w:p w14:paraId="276FEF4D" w14:textId="407ABBE8" w:rsidR="00290664" w:rsidRPr="00A54422" w:rsidRDefault="004426E7" w:rsidP="004426E7">
      <w:pPr>
        <w:spacing w:line="480" w:lineRule="auto"/>
        <w:ind w:firstLine="720"/>
        <w:rPr>
          <w:rFonts w:cs="Times New Roman"/>
        </w:rPr>
      </w:pPr>
      <w:r w:rsidRPr="00A54422">
        <w:rPr>
          <w:rFonts w:cs="Times New Roman"/>
        </w:rPr>
        <w:t xml:space="preserve">Finally, </w:t>
      </w:r>
      <w:r w:rsidR="001C61FE" w:rsidRPr="00A54422">
        <w:rPr>
          <w:rFonts w:cs="Times New Roman"/>
        </w:rPr>
        <w:t>given that cognitive distancing explains more favourable outcomes of LPCF than HPCF in the cross-gender BE context</w:t>
      </w:r>
      <w:r w:rsidR="00FD1AD8" w:rsidRPr="00A54422">
        <w:rPr>
          <w:rFonts w:cs="Times New Roman"/>
        </w:rPr>
        <w:t xml:space="preserve">, </w:t>
      </w:r>
      <w:r w:rsidR="006F7B3F" w:rsidRPr="00A54422">
        <w:rPr>
          <w:rFonts w:cs="Times New Roman"/>
        </w:rPr>
        <w:t>such</w:t>
      </w:r>
      <w:r w:rsidR="001C61FE" w:rsidRPr="00A54422">
        <w:rPr>
          <w:rFonts w:cs="Times New Roman"/>
        </w:rPr>
        <w:t xml:space="preserve"> a </w:t>
      </w:r>
      <w:r w:rsidR="006F7B3F" w:rsidRPr="00A54422">
        <w:rPr>
          <w:rFonts w:cs="Times New Roman"/>
        </w:rPr>
        <w:t xml:space="preserve">theoretical mechanism </w:t>
      </w:r>
      <w:r w:rsidR="001C61FE" w:rsidRPr="00A54422">
        <w:rPr>
          <w:rFonts w:cs="Times New Roman"/>
        </w:rPr>
        <w:t>c</w:t>
      </w:r>
      <w:r w:rsidR="006F7B3F" w:rsidRPr="00A54422">
        <w:rPr>
          <w:rFonts w:cs="Times New Roman"/>
        </w:rPr>
        <w:t>ould also be applied to other marketing strategies, such as branding and positioning. F</w:t>
      </w:r>
      <w:r w:rsidR="00FD1AD8" w:rsidRPr="00A54422">
        <w:rPr>
          <w:rFonts w:cs="Times New Roman"/>
        </w:rPr>
        <w:t xml:space="preserve">uture research could examine </w:t>
      </w:r>
      <w:r w:rsidR="006F7B3F" w:rsidRPr="00A54422">
        <w:rPr>
          <w:rFonts w:cs="Times New Roman"/>
        </w:rPr>
        <w:t xml:space="preserve">whether using these strategies </w:t>
      </w:r>
      <w:r w:rsidR="00FD1AD8" w:rsidRPr="00A54422">
        <w:rPr>
          <w:rFonts w:cs="Times New Roman"/>
        </w:rPr>
        <w:t>with</w:t>
      </w:r>
      <w:r w:rsidR="00290664" w:rsidRPr="00A54422">
        <w:rPr>
          <w:rFonts w:cs="Times New Roman"/>
        </w:rPr>
        <w:t xml:space="preserve"> HPCF </w:t>
      </w:r>
      <w:r w:rsidR="008138A3" w:rsidRPr="00A54422">
        <w:rPr>
          <w:rFonts w:cs="Times New Roman"/>
        </w:rPr>
        <w:t xml:space="preserve">extensions </w:t>
      </w:r>
      <w:r w:rsidR="006F7B3F" w:rsidRPr="00A54422">
        <w:rPr>
          <w:rFonts w:cs="Times New Roman"/>
        </w:rPr>
        <w:t>may</w:t>
      </w:r>
      <w:r w:rsidR="00290664" w:rsidRPr="00A54422">
        <w:rPr>
          <w:rFonts w:cs="Times New Roman"/>
        </w:rPr>
        <w:t xml:space="preserve"> avoid the negative impact of launching HPCF cross-gender BEs. </w:t>
      </w:r>
    </w:p>
    <w:p w14:paraId="0EE7C593" w14:textId="77777777" w:rsidR="000B55FE" w:rsidRPr="00EA10C9" w:rsidRDefault="000B55FE">
      <w:pPr>
        <w:rPr>
          <w:rFonts w:cs="Times New Roman"/>
          <w:b/>
        </w:rPr>
      </w:pPr>
      <w:r w:rsidRPr="00EA10C9">
        <w:rPr>
          <w:rFonts w:cs="Times New Roman"/>
          <w:b/>
        </w:rPr>
        <w:br w:type="page"/>
      </w:r>
    </w:p>
    <w:p w14:paraId="03CF294F" w14:textId="66B0277D" w:rsidR="00BA4EAB" w:rsidRPr="00EA10C9" w:rsidRDefault="00535B9A" w:rsidP="005F608E">
      <w:pPr>
        <w:spacing w:line="480" w:lineRule="auto"/>
        <w:rPr>
          <w:rFonts w:cs="Times New Roman"/>
          <w:b/>
        </w:rPr>
      </w:pPr>
      <w:r w:rsidRPr="00EA10C9">
        <w:rPr>
          <w:rFonts w:cs="Times New Roman"/>
          <w:b/>
        </w:rPr>
        <w:lastRenderedPageBreak/>
        <w:t>References</w:t>
      </w:r>
    </w:p>
    <w:p w14:paraId="13CD0346" w14:textId="77777777" w:rsidR="001D3520" w:rsidRPr="001D3520" w:rsidRDefault="0014668B" w:rsidP="001D3520">
      <w:pPr>
        <w:pStyle w:val="EndNoteBibliography"/>
        <w:ind w:left="720" w:hanging="720"/>
      </w:pPr>
      <w:r w:rsidRPr="00EA10C9">
        <w:rPr>
          <w:noProof w:val="0"/>
        </w:rPr>
        <w:fldChar w:fldCharType="begin"/>
      </w:r>
      <w:r w:rsidRPr="00EA10C9">
        <w:rPr>
          <w:noProof w:val="0"/>
        </w:rPr>
        <w:instrText xml:space="preserve"> ADDIN EN.REFLIST </w:instrText>
      </w:r>
      <w:r w:rsidRPr="00EA10C9">
        <w:rPr>
          <w:noProof w:val="0"/>
        </w:rPr>
        <w:fldChar w:fldCharType="separate"/>
      </w:r>
      <w:bookmarkStart w:id="4" w:name="_ENREF_1"/>
      <w:r w:rsidR="001D3520" w:rsidRPr="001D3520">
        <w:t xml:space="preserve">Aaker, D.A. and Keller, K.L. (1990), "Consumer Evaluations of Brand Extensions", </w:t>
      </w:r>
      <w:r w:rsidR="001D3520" w:rsidRPr="001D3520">
        <w:rPr>
          <w:i/>
        </w:rPr>
        <w:t>Journal of Marketing,</w:t>
      </w:r>
      <w:r w:rsidR="001D3520" w:rsidRPr="001D3520">
        <w:t xml:space="preserve"> Vol. 54 No. 1, pp. 27-41.</w:t>
      </w:r>
    </w:p>
    <w:bookmarkEnd w:id="4"/>
    <w:p w14:paraId="07D921BC" w14:textId="77777777" w:rsidR="001D3520" w:rsidRPr="001D3520" w:rsidRDefault="001D3520" w:rsidP="001D3520">
      <w:pPr>
        <w:pStyle w:val="EndNoteBibliography"/>
        <w:spacing w:after="0"/>
      </w:pPr>
    </w:p>
    <w:p w14:paraId="292B4EE4" w14:textId="77777777" w:rsidR="001D3520" w:rsidRPr="001D3520" w:rsidRDefault="001D3520" w:rsidP="001D3520">
      <w:pPr>
        <w:pStyle w:val="EndNoteBibliography"/>
        <w:ind w:left="720" w:hanging="720"/>
      </w:pPr>
      <w:bookmarkStart w:id="5" w:name="_ENREF_2"/>
      <w:r w:rsidRPr="001D3520">
        <w:t xml:space="preserve">Aguirre-Rodriguez, A., Boveda-Lambie, A.M. and Montoya, D.Y. (2014), "Exploring ethnic consumer response to crossover brand extensions", </w:t>
      </w:r>
      <w:r w:rsidRPr="001D3520">
        <w:rPr>
          <w:i/>
        </w:rPr>
        <w:t>Journal of Business Research,</w:t>
      </w:r>
      <w:r w:rsidRPr="001D3520">
        <w:t xml:space="preserve"> Vol. 67 No. 4, pp. 457-63.</w:t>
      </w:r>
    </w:p>
    <w:bookmarkEnd w:id="5"/>
    <w:p w14:paraId="729D0CF9" w14:textId="77777777" w:rsidR="001D3520" w:rsidRPr="001D3520" w:rsidRDefault="001D3520" w:rsidP="001D3520">
      <w:pPr>
        <w:pStyle w:val="EndNoteBibliography"/>
        <w:spacing w:after="0"/>
      </w:pPr>
    </w:p>
    <w:p w14:paraId="55443A7D" w14:textId="77777777" w:rsidR="001D3520" w:rsidRPr="001D3520" w:rsidRDefault="001D3520" w:rsidP="001D3520">
      <w:pPr>
        <w:pStyle w:val="EndNoteBibliography"/>
        <w:ind w:left="720" w:hanging="720"/>
      </w:pPr>
      <w:bookmarkStart w:id="6" w:name="_ENREF_3"/>
      <w:r w:rsidRPr="001D3520">
        <w:t xml:space="preserve">Avery, J. (2012), "Defending the markers of masculinity: Consumer resistance to brand gender-bending", </w:t>
      </w:r>
      <w:r w:rsidRPr="001D3520">
        <w:rPr>
          <w:i/>
        </w:rPr>
        <w:t>International Journal of Research in Marketing,</w:t>
      </w:r>
      <w:r w:rsidRPr="001D3520">
        <w:t xml:space="preserve"> Vol. 29, pp. 322–36.</w:t>
      </w:r>
    </w:p>
    <w:bookmarkEnd w:id="6"/>
    <w:p w14:paraId="3E5BA50D" w14:textId="77777777" w:rsidR="001D3520" w:rsidRPr="001D3520" w:rsidRDefault="001D3520" w:rsidP="001D3520">
      <w:pPr>
        <w:pStyle w:val="EndNoteBibliography"/>
        <w:spacing w:after="0"/>
      </w:pPr>
    </w:p>
    <w:p w14:paraId="332C5962" w14:textId="77777777" w:rsidR="001D3520" w:rsidRPr="001D3520" w:rsidRDefault="001D3520" w:rsidP="001D3520">
      <w:pPr>
        <w:pStyle w:val="EndNoteBibliography"/>
        <w:ind w:left="720" w:hanging="720"/>
      </w:pPr>
      <w:bookmarkStart w:id="7" w:name="_ENREF_4"/>
      <w:r w:rsidRPr="001D3520">
        <w:t xml:space="preserve">Bem, S.L. (1983), "Gender schema theory and its implications for child development: Raising gender-aschematic children in a gender schematic society", </w:t>
      </w:r>
      <w:r w:rsidRPr="001D3520">
        <w:rPr>
          <w:i/>
        </w:rPr>
        <w:t>Signs,</w:t>
      </w:r>
      <w:r w:rsidRPr="001D3520">
        <w:t xml:space="preserve"> Vol. 8 No. 4, pp. 598-616.</w:t>
      </w:r>
    </w:p>
    <w:bookmarkEnd w:id="7"/>
    <w:p w14:paraId="5C3DAF42" w14:textId="77777777" w:rsidR="001D3520" w:rsidRPr="001D3520" w:rsidRDefault="001D3520" w:rsidP="001D3520">
      <w:pPr>
        <w:pStyle w:val="EndNoteBibliography"/>
        <w:spacing w:after="0"/>
      </w:pPr>
    </w:p>
    <w:p w14:paraId="0EAED99A" w14:textId="77777777" w:rsidR="001D3520" w:rsidRPr="001D3520" w:rsidRDefault="001D3520" w:rsidP="001D3520">
      <w:pPr>
        <w:pStyle w:val="EndNoteBibliography"/>
        <w:ind w:left="720" w:hanging="720"/>
      </w:pPr>
      <w:bookmarkStart w:id="8" w:name="_ENREF_5"/>
      <w:r w:rsidRPr="001D3520">
        <w:t xml:space="preserve">Boush, D.M. and Loken, B. (1991), "A process-tracing study of brand extension evaluation", </w:t>
      </w:r>
      <w:r w:rsidRPr="001D3520">
        <w:rPr>
          <w:i/>
        </w:rPr>
        <w:t>Journal of Marketing Research,</w:t>
      </w:r>
      <w:r w:rsidRPr="001D3520">
        <w:t xml:space="preserve"> Vol. 28 No. 1, pp. 16-28.</w:t>
      </w:r>
    </w:p>
    <w:bookmarkEnd w:id="8"/>
    <w:p w14:paraId="4BA50716" w14:textId="77777777" w:rsidR="001D3520" w:rsidRPr="001D3520" w:rsidRDefault="001D3520" w:rsidP="001D3520">
      <w:pPr>
        <w:pStyle w:val="EndNoteBibliography"/>
        <w:spacing w:after="0"/>
      </w:pPr>
    </w:p>
    <w:p w14:paraId="4A28C2D5" w14:textId="77777777" w:rsidR="001D3520" w:rsidRPr="001D3520" w:rsidRDefault="001D3520" w:rsidP="001D3520">
      <w:pPr>
        <w:pStyle w:val="EndNoteBibliography"/>
        <w:ind w:left="720" w:hanging="720"/>
      </w:pPr>
      <w:bookmarkStart w:id="9" w:name="_ENREF_6"/>
      <w:r w:rsidRPr="001D3520">
        <w:t xml:space="preserve">Childs, M. (2017), "Brand extension feedback effects: What do we know and where should we go?", </w:t>
      </w:r>
      <w:r w:rsidRPr="001D3520">
        <w:rPr>
          <w:i/>
        </w:rPr>
        <w:t>Journal of Product and Brand Management,</w:t>
      </w:r>
      <w:r w:rsidRPr="001D3520">
        <w:t xml:space="preserve"> Vol. 26 No. 7, pp. 671-89.</w:t>
      </w:r>
    </w:p>
    <w:bookmarkEnd w:id="9"/>
    <w:p w14:paraId="31B3D7C8" w14:textId="77777777" w:rsidR="001D3520" w:rsidRPr="001D3520" w:rsidRDefault="001D3520" w:rsidP="001D3520">
      <w:pPr>
        <w:pStyle w:val="EndNoteBibliography"/>
        <w:spacing w:after="0"/>
      </w:pPr>
    </w:p>
    <w:p w14:paraId="6FE6A93F" w14:textId="77777777" w:rsidR="001D3520" w:rsidRPr="001D3520" w:rsidRDefault="001D3520" w:rsidP="001D3520">
      <w:pPr>
        <w:pStyle w:val="EndNoteBibliography"/>
        <w:ind w:left="720" w:hanging="720"/>
      </w:pPr>
      <w:bookmarkStart w:id="10" w:name="_ENREF_7"/>
      <w:r w:rsidRPr="001D3520">
        <w:t xml:space="preserve">Chun, H.H., Park, C.W., Eisingerich, A.B. and MacInnis, D.J. (2015), "Strategic benefits of low fit brand extensions: When and why?", </w:t>
      </w:r>
      <w:r w:rsidRPr="001D3520">
        <w:rPr>
          <w:i/>
        </w:rPr>
        <w:t>Journal of Consumer Psychology,</w:t>
      </w:r>
      <w:r w:rsidRPr="001D3520">
        <w:t xml:space="preserve"> Vol. 25 No. 4, pp. 577-95.</w:t>
      </w:r>
    </w:p>
    <w:bookmarkEnd w:id="10"/>
    <w:p w14:paraId="02929C7D" w14:textId="77777777" w:rsidR="001D3520" w:rsidRPr="001D3520" w:rsidRDefault="001D3520" w:rsidP="001D3520">
      <w:pPr>
        <w:pStyle w:val="EndNoteBibliography"/>
        <w:spacing w:after="0"/>
      </w:pPr>
    </w:p>
    <w:p w14:paraId="1F948A4C" w14:textId="77777777" w:rsidR="001D3520" w:rsidRPr="001D3520" w:rsidRDefault="001D3520" w:rsidP="001D3520">
      <w:pPr>
        <w:pStyle w:val="EndNoteBibliography"/>
        <w:ind w:left="720" w:hanging="720"/>
      </w:pPr>
      <w:bookmarkStart w:id="11" w:name="_ENREF_8"/>
      <w:r w:rsidRPr="001D3520">
        <w:t xml:space="preserve">Czellar, S. (2003), "Consumer attitude toward brand extensions: An integrative model and research propositions", </w:t>
      </w:r>
      <w:r w:rsidRPr="001D3520">
        <w:rPr>
          <w:i/>
        </w:rPr>
        <w:t>International Journal of Research in Marketing,</w:t>
      </w:r>
      <w:r w:rsidRPr="001D3520">
        <w:t xml:space="preserve"> Vol. 20 No. 1, pp. 97-115.</w:t>
      </w:r>
    </w:p>
    <w:bookmarkEnd w:id="11"/>
    <w:p w14:paraId="76DB97B0" w14:textId="77777777" w:rsidR="001D3520" w:rsidRPr="001D3520" w:rsidRDefault="001D3520" w:rsidP="001D3520">
      <w:pPr>
        <w:pStyle w:val="EndNoteBibliography"/>
        <w:spacing w:after="0"/>
      </w:pPr>
    </w:p>
    <w:p w14:paraId="6A8A6590" w14:textId="77777777" w:rsidR="001D3520" w:rsidRPr="001D3520" w:rsidRDefault="001D3520" w:rsidP="001D3520">
      <w:pPr>
        <w:pStyle w:val="EndNoteBibliography"/>
        <w:ind w:left="720" w:hanging="720"/>
      </w:pPr>
      <w:bookmarkStart w:id="12" w:name="_ENREF_9"/>
      <w:r w:rsidRPr="001D3520">
        <w:t xml:space="preserve">Ferguson, S., Brace-Govan, J. and Martin, D.M. (2020), "Gender status bias and the marketplace", </w:t>
      </w:r>
      <w:r w:rsidRPr="001D3520">
        <w:rPr>
          <w:i/>
        </w:rPr>
        <w:t>Journal of Business Research,</w:t>
      </w:r>
      <w:r w:rsidRPr="001D3520">
        <w:t xml:space="preserve"> Vol. 107, pp. 211-21.</w:t>
      </w:r>
    </w:p>
    <w:bookmarkEnd w:id="12"/>
    <w:p w14:paraId="46A08D99" w14:textId="77777777" w:rsidR="001D3520" w:rsidRPr="001D3520" w:rsidRDefault="001D3520" w:rsidP="001D3520">
      <w:pPr>
        <w:pStyle w:val="EndNoteBibliography"/>
        <w:spacing w:after="0"/>
      </w:pPr>
    </w:p>
    <w:p w14:paraId="78718283" w14:textId="77777777" w:rsidR="001D3520" w:rsidRPr="001D3520" w:rsidRDefault="001D3520" w:rsidP="001D3520">
      <w:pPr>
        <w:pStyle w:val="EndNoteBibliography"/>
        <w:ind w:left="720" w:hanging="720"/>
      </w:pPr>
      <w:bookmarkStart w:id="13" w:name="_ENREF_10"/>
      <w:r w:rsidRPr="001D3520">
        <w:t xml:space="preserve">Fischer, E. and Arnold, S. (1994), "Sex, gender identity, gender role attitudes and consumer behaviour", </w:t>
      </w:r>
      <w:r w:rsidRPr="001D3520">
        <w:rPr>
          <w:i/>
        </w:rPr>
        <w:t>Psychology &amp; Marketing,</w:t>
      </w:r>
      <w:r w:rsidRPr="001D3520">
        <w:t xml:space="preserve"> Vol. 11 No. 2, pp. 163-82.</w:t>
      </w:r>
    </w:p>
    <w:bookmarkEnd w:id="13"/>
    <w:p w14:paraId="288C3D5D" w14:textId="77777777" w:rsidR="001D3520" w:rsidRPr="001D3520" w:rsidRDefault="001D3520" w:rsidP="001D3520">
      <w:pPr>
        <w:pStyle w:val="EndNoteBibliography"/>
        <w:spacing w:after="0"/>
      </w:pPr>
    </w:p>
    <w:p w14:paraId="62303717" w14:textId="77777777" w:rsidR="001D3520" w:rsidRPr="001D3520" w:rsidRDefault="001D3520" w:rsidP="001D3520">
      <w:pPr>
        <w:pStyle w:val="EndNoteBibliography"/>
        <w:ind w:left="720" w:hanging="720"/>
      </w:pPr>
      <w:bookmarkStart w:id="14" w:name="_ENREF_11"/>
      <w:r w:rsidRPr="001D3520">
        <w:t xml:space="preserve">Gierl, H. and Huettl, V. (2011), "A closer look at similarity: The effects of perceived similarity and conjunctive cues on brand extension evaluation", </w:t>
      </w:r>
      <w:r w:rsidRPr="001D3520">
        <w:rPr>
          <w:i/>
        </w:rPr>
        <w:t>International Journal of Research in Marketing,</w:t>
      </w:r>
      <w:r w:rsidRPr="001D3520">
        <w:t xml:space="preserve"> Vol. 28 No. 2, pp. 120-33.</w:t>
      </w:r>
    </w:p>
    <w:bookmarkEnd w:id="14"/>
    <w:p w14:paraId="14BE1AD7" w14:textId="77777777" w:rsidR="001D3520" w:rsidRPr="001D3520" w:rsidRDefault="001D3520" w:rsidP="001D3520">
      <w:pPr>
        <w:pStyle w:val="EndNoteBibliography"/>
        <w:spacing w:after="0"/>
      </w:pPr>
    </w:p>
    <w:p w14:paraId="241E604D" w14:textId="77777777" w:rsidR="001D3520" w:rsidRPr="001D3520" w:rsidRDefault="001D3520" w:rsidP="001D3520">
      <w:pPr>
        <w:pStyle w:val="EndNoteBibliography"/>
        <w:ind w:left="720" w:hanging="720"/>
      </w:pPr>
      <w:bookmarkStart w:id="15" w:name="_ENREF_12"/>
      <w:r w:rsidRPr="001D3520">
        <w:lastRenderedPageBreak/>
        <w:t xml:space="preserve">Goedertier, F., Dawar, N., Geuens, M. and Weijters, B. (2015), "Brand typicality and distant novel extension acceptance: How risk-reduction counters low category fit", </w:t>
      </w:r>
      <w:r w:rsidRPr="001D3520">
        <w:rPr>
          <w:i/>
        </w:rPr>
        <w:t>Journal of Business Research,</w:t>
      </w:r>
      <w:r w:rsidRPr="001D3520">
        <w:t xml:space="preserve"> Vol. 68 No. 1, pp. 157-65.</w:t>
      </w:r>
    </w:p>
    <w:bookmarkEnd w:id="15"/>
    <w:p w14:paraId="787C4ADD" w14:textId="77777777" w:rsidR="001D3520" w:rsidRPr="001D3520" w:rsidRDefault="001D3520" w:rsidP="001D3520">
      <w:pPr>
        <w:pStyle w:val="EndNoteBibliography"/>
        <w:spacing w:after="0"/>
      </w:pPr>
    </w:p>
    <w:p w14:paraId="64533B54" w14:textId="77777777" w:rsidR="001D3520" w:rsidRPr="001D3520" w:rsidRDefault="001D3520" w:rsidP="001D3520">
      <w:pPr>
        <w:pStyle w:val="EndNoteBibliography"/>
        <w:ind w:left="720" w:hanging="720"/>
      </w:pPr>
      <w:bookmarkStart w:id="16" w:name="_ENREF_13"/>
      <w:r w:rsidRPr="001D3520">
        <w:t xml:space="preserve">Grohmann, B. (2009), "Gender dimensions of brand personality", </w:t>
      </w:r>
      <w:r w:rsidRPr="001D3520">
        <w:rPr>
          <w:i/>
        </w:rPr>
        <w:t>Journal of Marketing Research,</w:t>
      </w:r>
      <w:r w:rsidRPr="001D3520">
        <w:t xml:space="preserve"> Vol. 46 No. 1, pp. 105-19.</w:t>
      </w:r>
    </w:p>
    <w:bookmarkEnd w:id="16"/>
    <w:p w14:paraId="773993B8" w14:textId="77777777" w:rsidR="001D3520" w:rsidRPr="001D3520" w:rsidRDefault="001D3520" w:rsidP="001D3520">
      <w:pPr>
        <w:pStyle w:val="EndNoteBibliography"/>
        <w:spacing w:after="0"/>
      </w:pPr>
    </w:p>
    <w:p w14:paraId="25095982" w14:textId="77777777" w:rsidR="001D3520" w:rsidRPr="001D3520" w:rsidRDefault="001D3520" w:rsidP="001D3520">
      <w:pPr>
        <w:pStyle w:val="EndNoteBibliography"/>
        <w:ind w:left="720" w:hanging="720"/>
      </w:pPr>
      <w:bookmarkStart w:id="17" w:name="_ENREF_14"/>
      <w:r w:rsidRPr="001D3520">
        <w:t xml:space="preserve">Jung, K. and Lee, W. (2006), "Cross gender brand extension: Effects of gender of brand, gender of consumer and product type on evaluation of cross gender extensions", paper presented at </w:t>
      </w:r>
      <w:r w:rsidRPr="001D3520">
        <w:rPr>
          <w:i/>
        </w:rPr>
        <w:t>Advances in Consumer Research Volume 33</w:t>
      </w:r>
      <w:r w:rsidRPr="001D3520">
        <w:t>, Duluth, MN.</w:t>
      </w:r>
    </w:p>
    <w:bookmarkEnd w:id="17"/>
    <w:p w14:paraId="1FB276D0" w14:textId="77777777" w:rsidR="001D3520" w:rsidRPr="001D3520" w:rsidRDefault="001D3520" w:rsidP="001D3520">
      <w:pPr>
        <w:pStyle w:val="EndNoteBibliography"/>
        <w:spacing w:after="0"/>
      </w:pPr>
    </w:p>
    <w:p w14:paraId="1CD7DBA6" w14:textId="77777777" w:rsidR="001D3520" w:rsidRPr="001D3520" w:rsidRDefault="001D3520" w:rsidP="001D3520">
      <w:pPr>
        <w:pStyle w:val="EndNoteBibliography"/>
        <w:ind w:left="720" w:hanging="720"/>
      </w:pPr>
      <w:bookmarkStart w:id="18" w:name="_ENREF_15"/>
      <w:r w:rsidRPr="001D3520">
        <w:t xml:space="preserve">Keller, K.L. and Aaker, D.A. (1992), "The effects of sequential introduction of brand extensions", </w:t>
      </w:r>
      <w:r w:rsidRPr="001D3520">
        <w:rPr>
          <w:i/>
        </w:rPr>
        <w:t>Journal of Marketing Research,</w:t>
      </w:r>
      <w:r w:rsidRPr="001D3520">
        <w:t xml:space="preserve"> Vol. 29 No. 1, pp. 35-50.</w:t>
      </w:r>
    </w:p>
    <w:bookmarkEnd w:id="18"/>
    <w:p w14:paraId="725749A1" w14:textId="77777777" w:rsidR="001D3520" w:rsidRPr="001D3520" w:rsidRDefault="001D3520" w:rsidP="001D3520">
      <w:pPr>
        <w:pStyle w:val="EndNoteBibliography"/>
        <w:spacing w:after="0"/>
      </w:pPr>
    </w:p>
    <w:p w14:paraId="085EADDB" w14:textId="77777777" w:rsidR="001D3520" w:rsidRPr="001D3520" w:rsidRDefault="001D3520" w:rsidP="001D3520">
      <w:pPr>
        <w:pStyle w:val="EndNoteBibliography"/>
        <w:ind w:left="720" w:hanging="720"/>
      </w:pPr>
      <w:bookmarkStart w:id="19" w:name="_ENREF_16"/>
      <w:r w:rsidRPr="001D3520">
        <w:t xml:space="preserve">Kim, K., Park, J. and Kim, J. (2014), "Consumer-brand relationship quality: When and how it helps brand extensions", </w:t>
      </w:r>
      <w:r w:rsidRPr="001D3520">
        <w:rPr>
          <w:i/>
        </w:rPr>
        <w:t>Journal of Business Research,</w:t>
      </w:r>
      <w:r w:rsidRPr="001D3520">
        <w:t xml:space="preserve"> Vol. 67 No. 4, pp. 591-97.</w:t>
      </w:r>
    </w:p>
    <w:bookmarkEnd w:id="19"/>
    <w:p w14:paraId="45702772" w14:textId="77777777" w:rsidR="001D3520" w:rsidRPr="001D3520" w:rsidRDefault="001D3520" w:rsidP="001D3520">
      <w:pPr>
        <w:pStyle w:val="EndNoteBibliography"/>
        <w:spacing w:after="0"/>
      </w:pPr>
    </w:p>
    <w:p w14:paraId="4F72967E" w14:textId="77777777" w:rsidR="001D3520" w:rsidRPr="001D3520" w:rsidRDefault="001D3520" w:rsidP="001D3520">
      <w:pPr>
        <w:pStyle w:val="EndNoteBibliography"/>
        <w:ind w:left="720" w:hanging="720"/>
      </w:pPr>
      <w:bookmarkStart w:id="20" w:name="_ENREF_17"/>
      <w:r w:rsidRPr="001D3520">
        <w:t xml:space="preserve">Lane, V.R. and Fastoso, F. (2016), "The impact of repeated ad exposure on spillover from low fit extensions to a global brand", </w:t>
      </w:r>
      <w:r w:rsidRPr="001D3520">
        <w:rPr>
          <w:i/>
        </w:rPr>
        <w:t>International Marketing Review,</w:t>
      </w:r>
      <w:r w:rsidRPr="001D3520">
        <w:t xml:space="preserve"> Vol. 33 No. 2, pp. 298-318.</w:t>
      </w:r>
    </w:p>
    <w:bookmarkEnd w:id="20"/>
    <w:p w14:paraId="12A3E55C" w14:textId="77777777" w:rsidR="001D3520" w:rsidRPr="001D3520" w:rsidRDefault="001D3520" w:rsidP="001D3520">
      <w:pPr>
        <w:pStyle w:val="EndNoteBibliography"/>
        <w:spacing w:after="0"/>
      </w:pPr>
    </w:p>
    <w:p w14:paraId="1BA8D1C9" w14:textId="77777777" w:rsidR="001D3520" w:rsidRPr="001D3520" w:rsidRDefault="001D3520" w:rsidP="001D3520">
      <w:pPr>
        <w:pStyle w:val="EndNoteBibliography"/>
        <w:ind w:left="720" w:hanging="720"/>
      </w:pPr>
      <w:bookmarkStart w:id="21" w:name="_ENREF_18"/>
      <w:r w:rsidRPr="001D3520">
        <w:t xml:space="preserve">Liang, H., Saraf, N., Hu, Q. and Xue, Y. (2007), "Assimilation of enterprise systems: The effect of institutional pressures and the mediating role of top management", </w:t>
      </w:r>
      <w:r w:rsidRPr="001D3520">
        <w:rPr>
          <w:i/>
        </w:rPr>
        <w:t>MIS Quarterly,</w:t>
      </w:r>
      <w:r w:rsidRPr="001D3520">
        <w:t xml:space="preserve"> Vol. 31 No. 1, pp. 59-87.</w:t>
      </w:r>
    </w:p>
    <w:bookmarkEnd w:id="21"/>
    <w:p w14:paraId="1E291782" w14:textId="77777777" w:rsidR="001D3520" w:rsidRPr="001D3520" w:rsidRDefault="001D3520" w:rsidP="001D3520">
      <w:pPr>
        <w:pStyle w:val="EndNoteBibliography"/>
        <w:spacing w:after="0"/>
      </w:pPr>
    </w:p>
    <w:p w14:paraId="32E33C83" w14:textId="77777777" w:rsidR="001D3520" w:rsidRPr="001D3520" w:rsidRDefault="001D3520" w:rsidP="001D3520">
      <w:pPr>
        <w:pStyle w:val="EndNoteBibliography"/>
        <w:ind w:left="720" w:hanging="720"/>
      </w:pPr>
      <w:bookmarkStart w:id="22" w:name="_ENREF_19"/>
      <w:r w:rsidRPr="001D3520">
        <w:t xml:space="preserve">Loken, B. and John, D.R. (1993), "Diluting brand beliefs - when do brand extensions have a negative impact", </w:t>
      </w:r>
      <w:r w:rsidRPr="001D3520">
        <w:rPr>
          <w:i/>
        </w:rPr>
        <w:t>Journal of Marketing,</w:t>
      </w:r>
      <w:r w:rsidRPr="001D3520">
        <w:t xml:space="preserve"> Vol. 57 No. 3, pp. 71-84.</w:t>
      </w:r>
    </w:p>
    <w:bookmarkEnd w:id="22"/>
    <w:p w14:paraId="41AEB1FB" w14:textId="77777777" w:rsidR="001D3520" w:rsidRPr="001D3520" w:rsidRDefault="001D3520" w:rsidP="001D3520">
      <w:pPr>
        <w:pStyle w:val="EndNoteBibliography"/>
        <w:spacing w:after="0"/>
      </w:pPr>
    </w:p>
    <w:p w14:paraId="7D8BFD2D" w14:textId="77777777" w:rsidR="001D3520" w:rsidRPr="001D3520" w:rsidRDefault="001D3520" w:rsidP="001D3520">
      <w:pPr>
        <w:pStyle w:val="EndNoteBibliography"/>
        <w:ind w:left="720" w:hanging="720"/>
      </w:pPr>
      <w:bookmarkStart w:id="23" w:name="_ENREF_20"/>
      <w:r w:rsidRPr="001D3520">
        <w:t xml:space="preserve">Machado, J.C., Vacas-de-Carvalho, L., Azar, S.L., André, A.R. and dos Santos, B.P. (2019), "Brand gender and consumer-based brand equity on Facebook: The mediating role of consumer-brand engagement and brand love", </w:t>
      </w:r>
      <w:r w:rsidRPr="001D3520">
        <w:rPr>
          <w:i/>
        </w:rPr>
        <w:t>Journal of Business Research,</w:t>
      </w:r>
      <w:r w:rsidRPr="001D3520">
        <w:t xml:space="preserve"> Vol. 96, pp. 376-85.</w:t>
      </w:r>
    </w:p>
    <w:bookmarkEnd w:id="23"/>
    <w:p w14:paraId="0EB343DE" w14:textId="77777777" w:rsidR="001D3520" w:rsidRPr="001D3520" w:rsidRDefault="001D3520" w:rsidP="001D3520">
      <w:pPr>
        <w:pStyle w:val="EndNoteBibliography"/>
        <w:spacing w:after="0"/>
      </w:pPr>
    </w:p>
    <w:p w14:paraId="463C0281" w14:textId="77777777" w:rsidR="001D3520" w:rsidRPr="001D3520" w:rsidRDefault="001D3520" w:rsidP="001D3520">
      <w:pPr>
        <w:pStyle w:val="EndNoteBibliography"/>
        <w:ind w:left="720" w:hanging="720"/>
      </w:pPr>
      <w:bookmarkStart w:id="24" w:name="_ENREF_21"/>
      <w:r w:rsidRPr="001D3520">
        <w:t xml:space="preserve">MacKenzie, S.B. and Podsakoff, P.M. (2012), "Common Method Bias in Marketing: Causes, Mechanisms, and Procedural Remedies", </w:t>
      </w:r>
      <w:r w:rsidRPr="001D3520">
        <w:rPr>
          <w:i/>
        </w:rPr>
        <w:t>Journal of Retailing,</w:t>
      </w:r>
      <w:r w:rsidRPr="001D3520">
        <w:t xml:space="preserve"> Vol. 88 No. 4, pp. 542-55.</w:t>
      </w:r>
    </w:p>
    <w:bookmarkEnd w:id="24"/>
    <w:p w14:paraId="2B2A8B3F" w14:textId="77777777" w:rsidR="001D3520" w:rsidRPr="001D3520" w:rsidRDefault="001D3520" w:rsidP="001D3520">
      <w:pPr>
        <w:pStyle w:val="EndNoteBibliography"/>
        <w:spacing w:after="0"/>
      </w:pPr>
    </w:p>
    <w:p w14:paraId="43B3D133" w14:textId="77777777" w:rsidR="001D3520" w:rsidRPr="001D3520" w:rsidRDefault="001D3520" w:rsidP="001D3520">
      <w:pPr>
        <w:pStyle w:val="EndNoteBibliography"/>
        <w:ind w:left="720" w:hanging="720"/>
      </w:pPr>
      <w:bookmarkStart w:id="25" w:name="_ENREF_22"/>
      <w:r w:rsidRPr="001D3520">
        <w:t xml:space="preserve">Martinez, E. and Pina, J.M. (2010), "Consumer responses to brand extensions: a comprehensive model", </w:t>
      </w:r>
      <w:r w:rsidRPr="001D3520">
        <w:rPr>
          <w:i/>
        </w:rPr>
        <w:t>European Journal of Marketing,</w:t>
      </w:r>
      <w:r w:rsidRPr="001D3520">
        <w:t xml:space="preserve"> Vol. 44 No. 7-8, pp. 1182-205.</w:t>
      </w:r>
    </w:p>
    <w:bookmarkEnd w:id="25"/>
    <w:p w14:paraId="5394B424" w14:textId="77777777" w:rsidR="001D3520" w:rsidRPr="001D3520" w:rsidRDefault="001D3520" w:rsidP="001D3520">
      <w:pPr>
        <w:pStyle w:val="EndNoteBibliography"/>
        <w:spacing w:after="0"/>
      </w:pPr>
    </w:p>
    <w:p w14:paraId="63E5216E" w14:textId="77777777" w:rsidR="001D3520" w:rsidRPr="001D3520" w:rsidRDefault="001D3520" w:rsidP="001D3520">
      <w:pPr>
        <w:pStyle w:val="EndNoteBibliography"/>
        <w:ind w:left="720" w:hanging="720"/>
      </w:pPr>
      <w:bookmarkStart w:id="26" w:name="_ENREF_23"/>
      <w:r w:rsidRPr="001D3520">
        <w:lastRenderedPageBreak/>
        <w:t xml:space="preserve">Park, C.W., Milberg, S. and Lawson, R. (1991), "Evaluation of brand extensions - the role of product feature similarity and brand concept consistency", </w:t>
      </w:r>
      <w:r w:rsidRPr="001D3520">
        <w:rPr>
          <w:i/>
        </w:rPr>
        <w:t>Journal of Consumer Research,</w:t>
      </w:r>
      <w:r w:rsidRPr="001D3520">
        <w:t xml:space="preserve"> Vol. 18 No. 2, pp. 185-93.</w:t>
      </w:r>
    </w:p>
    <w:bookmarkEnd w:id="26"/>
    <w:p w14:paraId="0C3B9485" w14:textId="77777777" w:rsidR="001D3520" w:rsidRPr="001D3520" w:rsidRDefault="001D3520" w:rsidP="001D3520">
      <w:pPr>
        <w:pStyle w:val="EndNoteBibliography"/>
        <w:spacing w:after="0"/>
      </w:pPr>
    </w:p>
    <w:p w14:paraId="53664C9B" w14:textId="77777777" w:rsidR="001D3520" w:rsidRPr="001D3520" w:rsidRDefault="001D3520" w:rsidP="001D3520">
      <w:pPr>
        <w:pStyle w:val="EndNoteBibliography"/>
        <w:ind w:left="720" w:hanging="720"/>
      </w:pPr>
      <w:bookmarkStart w:id="27" w:name="_ENREF_24"/>
      <w:r w:rsidRPr="001D3520">
        <w:t xml:space="preserve">Parker, J.R., Lehmann, D.R., Keller, K.L. and Schleicher, M.G. (2017), "Building a multi-category brand: When should distant brand extensions be introduced?", </w:t>
      </w:r>
      <w:r w:rsidRPr="001D3520">
        <w:rPr>
          <w:i/>
        </w:rPr>
        <w:t>Journal of the Academy of Marketing Science,</w:t>
      </w:r>
      <w:r w:rsidRPr="001D3520">
        <w:t xml:space="preserve"> Vol. 46 No. 2, pp. 300-16.</w:t>
      </w:r>
    </w:p>
    <w:bookmarkEnd w:id="27"/>
    <w:p w14:paraId="09C3FA43" w14:textId="77777777" w:rsidR="001D3520" w:rsidRPr="001D3520" w:rsidRDefault="001D3520" w:rsidP="001D3520">
      <w:pPr>
        <w:pStyle w:val="EndNoteBibliography"/>
        <w:spacing w:after="0"/>
      </w:pPr>
    </w:p>
    <w:p w14:paraId="7EAC74AC" w14:textId="77777777" w:rsidR="001D3520" w:rsidRPr="001D3520" w:rsidRDefault="001D3520" w:rsidP="001D3520">
      <w:pPr>
        <w:pStyle w:val="EndNoteBibliography"/>
        <w:ind w:left="720" w:hanging="720"/>
      </w:pPr>
      <w:bookmarkStart w:id="28" w:name="_ENREF_25"/>
      <w:r w:rsidRPr="001D3520">
        <w:t xml:space="preserve">Peer, E., Brandimarte, L., Samat, S. and Acquisti, A. (2017), "Beyond the Turk: Alternative platforms for crowdsourcing behavioral research", </w:t>
      </w:r>
      <w:r w:rsidRPr="001D3520">
        <w:rPr>
          <w:i/>
        </w:rPr>
        <w:t>Journal of Experimental Social Psychology,</w:t>
      </w:r>
      <w:r w:rsidRPr="001D3520">
        <w:t xml:space="preserve"> Vol. 70, pp. 153-63.</w:t>
      </w:r>
    </w:p>
    <w:bookmarkEnd w:id="28"/>
    <w:p w14:paraId="0C1C7A27" w14:textId="77777777" w:rsidR="001D3520" w:rsidRPr="001D3520" w:rsidRDefault="001D3520" w:rsidP="001D3520">
      <w:pPr>
        <w:pStyle w:val="EndNoteBibliography"/>
        <w:spacing w:after="0"/>
      </w:pPr>
    </w:p>
    <w:p w14:paraId="0DA6F824" w14:textId="77777777" w:rsidR="001D3520" w:rsidRPr="001D3520" w:rsidRDefault="001D3520" w:rsidP="001D3520">
      <w:pPr>
        <w:pStyle w:val="EndNoteBibliography"/>
        <w:ind w:left="720" w:hanging="720"/>
      </w:pPr>
      <w:bookmarkStart w:id="29" w:name="_ENREF_26"/>
      <w:r w:rsidRPr="001D3520">
        <w:t xml:space="preserve">Pina, J.M., Riley, F.D. and Lomax, W. (2013), "Generalizing spillover effects of goods and service brand extensions: A meta-analysis approach", </w:t>
      </w:r>
      <w:r w:rsidRPr="001D3520">
        <w:rPr>
          <w:i/>
        </w:rPr>
        <w:t>Journal of Business Research,</w:t>
      </w:r>
      <w:r w:rsidRPr="001D3520">
        <w:t xml:space="preserve"> Vol. 66 No. 9, pp. 1411-19.</w:t>
      </w:r>
    </w:p>
    <w:bookmarkEnd w:id="29"/>
    <w:p w14:paraId="27C5AE9E" w14:textId="77777777" w:rsidR="001D3520" w:rsidRPr="001D3520" w:rsidRDefault="001D3520" w:rsidP="001D3520">
      <w:pPr>
        <w:pStyle w:val="EndNoteBibliography"/>
        <w:spacing w:after="0"/>
      </w:pPr>
    </w:p>
    <w:p w14:paraId="6041A824" w14:textId="77777777" w:rsidR="001D3520" w:rsidRPr="001D3520" w:rsidRDefault="001D3520" w:rsidP="001D3520">
      <w:pPr>
        <w:pStyle w:val="EndNoteBibliography"/>
        <w:ind w:left="720" w:hanging="720"/>
      </w:pPr>
      <w:bookmarkStart w:id="30" w:name="_ENREF_27"/>
      <w:r w:rsidRPr="001D3520">
        <w:t xml:space="preserve">Puligadda, S., William T. Ross, J. and Grewal, R. (2012), "Individual Differences in Brand Schematicity", </w:t>
      </w:r>
      <w:r w:rsidRPr="001D3520">
        <w:rPr>
          <w:i/>
        </w:rPr>
        <w:t>Journal of Marketing Research,</w:t>
      </w:r>
      <w:r w:rsidRPr="001D3520">
        <w:t xml:space="preserve"> Vol. 49 No. 1, pp. 115-30.</w:t>
      </w:r>
    </w:p>
    <w:bookmarkEnd w:id="30"/>
    <w:p w14:paraId="0EC10732" w14:textId="77777777" w:rsidR="001D3520" w:rsidRPr="001D3520" w:rsidRDefault="001D3520" w:rsidP="001D3520">
      <w:pPr>
        <w:pStyle w:val="EndNoteBibliography"/>
        <w:spacing w:after="0"/>
      </w:pPr>
    </w:p>
    <w:p w14:paraId="050A0816" w14:textId="77777777" w:rsidR="001D3520" w:rsidRPr="001D3520" w:rsidRDefault="001D3520" w:rsidP="001D3520">
      <w:pPr>
        <w:pStyle w:val="EndNoteBibliography"/>
        <w:ind w:left="720" w:hanging="720"/>
      </w:pPr>
      <w:bookmarkStart w:id="31" w:name="_ENREF_28"/>
      <w:r w:rsidRPr="001D3520">
        <w:t xml:space="preserve">Ulrich, I. (2013), "The effect of consumer multifactorial gender and biological sex on the evaluation of cross-gender brand extensions", </w:t>
      </w:r>
      <w:r w:rsidRPr="001D3520">
        <w:rPr>
          <w:i/>
        </w:rPr>
        <w:t>Psychology &amp; Marketing,</w:t>
      </w:r>
      <w:r w:rsidRPr="001D3520">
        <w:t xml:space="preserve"> Vol. 30 No. 9, pp. 794-810.</w:t>
      </w:r>
    </w:p>
    <w:bookmarkEnd w:id="31"/>
    <w:p w14:paraId="24099E59" w14:textId="77777777" w:rsidR="001D3520" w:rsidRPr="001D3520" w:rsidRDefault="001D3520" w:rsidP="001D3520">
      <w:pPr>
        <w:pStyle w:val="EndNoteBibliography"/>
        <w:spacing w:after="0"/>
      </w:pPr>
    </w:p>
    <w:p w14:paraId="42156F37" w14:textId="77777777" w:rsidR="001D3520" w:rsidRPr="001D3520" w:rsidRDefault="001D3520" w:rsidP="001D3520">
      <w:pPr>
        <w:pStyle w:val="EndNoteBibliography"/>
        <w:ind w:left="720" w:hanging="720"/>
      </w:pPr>
      <w:bookmarkStart w:id="32" w:name="_ENREF_29"/>
      <w:r w:rsidRPr="001D3520">
        <w:t xml:space="preserve">Veg-Sala, N. and Roux, E. (2018), "Cross-gender extension potential of luxury brands: a semiotic analysis", </w:t>
      </w:r>
      <w:r w:rsidRPr="001D3520">
        <w:rPr>
          <w:i/>
        </w:rPr>
        <w:t>Journal of Brand Management,</w:t>
      </w:r>
      <w:r w:rsidRPr="001D3520">
        <w:t xml:space="preserve"> Vol. 25 No. 5, pp. 436-48.</w:t>
      </w:r>
    </w:p>
    <w:bookmarkEnd w:id="32"/>
    <w:p w14:paraId="1968B314" w14:textId="77777777" w:rsidR="001D3520" w:rsidRPr="001D3520" w:rsidRDefault="001D3520" w:rsidP="001D3520">
      <w:pPr>
        <w:pStyle w:val="EndNoteBibliography"/>
      </w:pPr>
    </w:p>
    <w:p w14:paraId="3F27F646" w14:textId="4B5866B3" w:rsidR="00A92C5F" w:rsidRPr="00EA10C9" w:rsidRDefault="0014668B" w:rsidP="002C1E00">
      <w:pPr>
        <w:pStyle w:val="EndNoteBibliography"/>
        <w:rPr>
          <w:noProof w:val="0"/>
        </w:rPr>
      </w:pPr>
      <w:r w:rsidRPr="00EA10C9">
        <w:rPr>
          <w:noProof w:val="0"/>
        </w:rPr>
        <w:fldChar w:fldCharType="end"/>
      </w:r>
    </w:p>
    <w:p w14:paraId="0B4EA02C" w14:textId="77777777" w:rsidR="00A92C5F" w:rsidRPr="00EA10C9" w:rsidRDefault="00A92C5F">
      <w:pPr>
        <w:rPr>
          <w:rFonts w:cs="Times New Roman"/>
        </w:rPr>
      </w:pPr>
      <w:r w:rsidRPr="00EA10C9">
        <w:br w:type="page"/>
      </w:r>
    </w:p>
    <w:p w14:paraId="34AA13DF" w14:textId="35C3C808" w:rsidR="00A0347B" w:rsidRPr="00EA10C9" w:rsidRDefault="00A0347B" w:rsidP="002C1E00">
      <w:pPr>
        <w:pStyle w:val="EndNoteBibliography"/>
        <w:rPr>
          <w:noProof w:val="0"/>
        </w:rPr>
      </w:pPr>
      <w:bookmarkStart w:id="33" w:name="_Hlk72752305"/>
      <w:r w:rsidRPr="00EA10C9">
        <w:rPr>
          <w:noProof w:val="0"/>
        </w:rPr>
        <w:lastRenderedPageBreak/>
        <w:t xml:space="preserve">Figure </w:t>
      </w:r>
      <w:r w:rsidR="00CD1B38" w:rsidRPr="00EA10C9">
        <w:rPr>
          <w:noProof w:val="0"/>
        </w:rPr>
        <w:fldChar w:fldCharType="begin"/>
      </w:r>
      <w:r w:rsidR="00CD1B38" w:rsidRPr="00EA10C9">
        <w:rPr>
          <w:noProof w:val="0"/>
        </w:rPr>
        <w:instrText xml:space="preserve"> SEQ Figure \* ARABIC </w:instrText>
      </w:r>
      <w:r w:rsidR="00CD1B38" w:rsidRPr="00EA10C9">
        <w:rPr>
          <w:noProof w:val="0"/>
        </w:rPr>
        <w:fldChar w:fldCharType="separate"/>
      </w:r>
      <w:r w:rsidR="002156AB">
        <w:t>1</w:t>
      </w:r>
      <w:r w:rsidR="00CD1B38" w:rsidRPr="00EA10C9">
        <w:rPr>
          <w:noProof w:val="0"/>
        </w:rPr>
        <w:fldChar w:fldCharType="end"/>
      </w:r>
      <w:r w:rsidRPr="00EA10C9">
        <w:rPr>
          <w:noProof w:val="0"/>
        </w:rPr>
        <w:t xml:space="preserve">. Consumers’ perceived post-extension </w:t>
      </w:r>
      <w:r w:rsidR="008D7A0A" w:rsidRPr="00EA10C9">
        <w:rPr>
          <w:noProof w:val="0"/>
        </w:rPr>
        <w:t>PB</w:t>
      </w:r>
      <w:r w:rsidRPr="00EA10C9">
        <w:rPr>
          <w:noProof w:val="0"/>
        </w:rPr>
        <w:t xml:space="preserve"> gender personality in Study 1</w:t>
      </w:r>
    </w:p>
    <w:p w14:paraId="7BC93357" w14:textId="77777777" w:rsidR="00A0347B" w:rsidRPr="00EA10C9" w:rsidRDefault="00A0347B" w:rsidP="00A0347B">
      <w:pPr>
        <w:spacing w:line="480" w:lineRule="auto"/>
      </w:pPr>
      <w:r w:rsidRPr="00EA10C9">
        <w:rPr>
          <w:noProof/>
        </w:rPr>
        <w:drawing>
          <wp:inline distT="0" distB="0" distL="0" distR="0" wp14:anchorId="194F4A42" wp14:editId="11E07AF4">
            <wp:extent cx="5731510" cy="2399665"/>
            <wp:effectExtent l="0" t="0" r="254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31510" cy="2399665"/>
                    </a:xfrm>
                    <a:prstGeom prst="rect">
                      <a:avLst/>
                    </a:prstGeom>
                  </pic:spPr>
                </pic:pic>
              </a:graphicData>
            </a:graphic>
          </wp:inline>
        </w:drawing>
      </w:r>
    </w:p>
    <w:p w14:paraId="70C38EEF" w14:textId="77777777" w:rsidR="00A0347B" w:rsidRPr="00EA10C9" w:rsidRDefault="00A0347B" w:rsidP="00A0347B">
      <w:pPr>
        <w:spacing w:after="160" w:line="259" w:lineRule="auto"/>
      </w:pPr>
    </w:p>
    <w:p w14:paraId="2623AF6B" w14:textId="0841C455" w:rsidR="00A0347B" w:rsidRPr="00EA10C9" w:rsidRDefault="00A0347B" w:rsidP="00A0347B">
      <w:pPr>
        <w:spacing w:line="480" w:lineRule="auto"/>
      </w:pPr>
      <w:r w:rsidRPr="00EA10C9">
        <w:t xml:space="preserve">Figure </w:t>
      </w:r>
      <w:r w:rsidR="00F26E1C">
        <w:fldChar w:fldCharType="begin"/>
      </w:r>
      <w:r w:rsidR="00F26E1C">
        <w:instrText xml:space="preserve"> SEQ Figure \* ARABIC </w:instrText>
      </w:r>
      <w:r w:rsidR="00F26E1C">
        <w:fldChar w:fldCharType="separate"/>
      </w:r>
      <w:r w:rsidR="002156AB">
        <w:rPr>
          <w:noProof/>
        </w:rPr>
        <w:t>2</w:t>
      </w:r>
      <w:r w:rsidR="00F26E1C">
        <w:rPr>
          <w:noProof/>
        </w:rPr>
        <w:fldChar w:fldCharType="end"/>
      </w:r>
      <w:r w:rsidRPr="00EA10C9">
        <w:t xml:space="preserve">. Post-extension attitude towards a male </w:t>
      </w:r>
      <w:r w:rsidR="008D7A0A" w:rsidRPr="00EA10C9">
        <w:t>PB</w:t>
      </w:r>
      <w:r w:rsidRPr="00EA10C9">
        <w:t xml:space="preserve"> in Study 1</w:t>
      </w:r>
    </w:p>
    <w:p w14:paraId="420D68AC" w14:textId="77777777" w:rsidR="00A0347B" w:rsidRPr="00EA10C9" w:rsidRDefault="00A0347B" w:rsidP="00A0347B">
      <w:pPr>
        <w:spacing w:line="480" w:lineRule="auto"/>
        <w:rPr>
          <w:rFonts w:cs="Times New Roman"/>
          <w:szCs w:val="24"/>
        </w:rPr>
      </w:pPr>
      <w:r w:rsidRPr="00EA10C9">
        <w:rPr>
          <w:noProof/>
        </w:rPr>
        <w:drawing>
          <wp:inline distT="0" distB="0" distL="0" distR="0" wp14:anchorId="17756F4B" wp14:editId="0F3B5DCD">
            <wp:extent cx="5731510" cy="2225675"/>
            <wp:effectExtent l="0" t="0" r="254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31510" cy="2225675"/>
                    </a:xfrm>
                    <a:prstGeom prst="rect">
                      <a:avLst/>
                    </a:prstGeom>
                  </pic:spPr>
                </pic:pic>
              </a:graphicData>
            </a:graphic>
          </wp:inline>
        </w:drawing>
      </w:r>
    </w:p>
    <w:p w14:paraId="34A0242D" w14:textId="08846E01" w:rsidR="00A0347B" w:rsidRPr="00EA10C9" w:rsidRDefault="00A0347B">
      <w:pPr>
        <w:rPr>
          <w:rFonts w:cs="Times New Roman"/>
        </w:rPr>
      </w:pPr>
      <w:r w:rsidRPr="00EA10C9">
        <w:br w:type="page"/>
      </w:r>
    </w:p>
    <w:p w14:paraId="5CFF2B22" w14:textId="5805D256" w:rsidR="00A0347B" w:rsidRPr="00EA10C9" w:rsidRDefault="00A0347B" w:rsidP="00A0347B">
      <w:pPr>
        <w:pStyle w:val="Caption"/>
        <w:spacing w:line="480" w:lineRule="auto"/>
      </w:pPr>
      <w:r w:rsidRPr="00EA10C9">
        <w:lastRenderedPageBreak/>
        <w:t xml:space="preserve">Figure </w:t>
      </w:r>
      <w:r w:rsidR="00F26E1C">
        <w:fldChar w:fldCharType="begin"/>
      </w:r>
      <w:r w:rsidR="00F26E1C">
        <w:instrText xml:space="preserve"> SEQ Figure \* ARABIC </w:instrText>
      </w:r>
      <w:r w:rsidR="00F26E1C">
        <w:fldChar w:fldCharType="separate"/>
      </w:r>
      <w:r w:rsidR="002156AB">
        <w:rPr>
          <w:noProof/>
        </w:rPr>
        <w:t>3</w:t>
      </w:r>
      <w:r w:rsidR="00F26E1C">
        <w:rPr>
          <w:noProof/>
        </w:rPr>
        <w:fldChar w:fldCharType="end"/>
      </w:r>
      <w:r w:rsidRPr="00EA10C9">
        <w:t xml:space="preserve">. Consumers’ perceived post-extension </w:t>
      </w:r>
      <w:r w:rsidR="008D7A0A" w:rsidRPr="00EA10C9">
        <w:t>PB</w:t>
      </w:r>
      <w:r w:rsidRPr="00EA10C9">
        <w:t xml:space="preserve"> gender personality in Study 2</w:t>
      </w:r>
    </w:p>
    <w:p w14:paraId="44268DD2" w14:textId="77777777" w:rsidR="00A0347B" w:rsidRPr="00EA10C9" w:rsidRDefault="00A0347B" w:rsidP="00A0347B">
      <w:r w:rsidRPr="00EA10C9">
        <w:rPr>
          <w:noProof/>
        </w:rPr>
        <w:drawing>
          <wp:inline distT="0" distB="0" distL="0" distR="0" wp14:anchorId="377C1C44" wp14:editId="2F55406F">
            <wp:extent cx="5731510" cy="2487930"/>
            <wp:effectExtent l="0" t="0" r="254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31510" cy="2487930"/>
                    </a:xfrm>
                    <a:prstGeom prst="rect">
                      <a:avLst/>
                    </a:prstGeom>
                  </pic:spPr>
                </pic:pic>
              </a:graphicData>
            </a:graphic>
          </wp:inline>
        </w:drawing>
      </w:r>
    </w:p>
    <w:p w14:paraId="161B7C4C" w14:textId="77777777" w:rsidR="00A0347B" w:rsidRPr="00EA10C9" w:rsidRDefault="00A0347B" w:rsidP="00A0347B">
      <w:pPr>
        <w:spacing w:after="160" w:line="259" w:lineRule="auto"/>
      </w:pPr>
    </w:p>
    <w:p w14:paraId="05B1DC93" w14:textId="1CE6A3F4" w:rsidR="00A0347B" w:rsidRPr="00EA10C9" w:rsidRDefault="00A0347B" w:rsidP="00A0347B">
      <w:pPr>
        <w:pStyle w:val="Caption"/>
        <w:spacing w:line="480" w:lineRule="auto"/>
      </w:pPr>
      <w:r w:rsidRPr="00EA10C9">
        <w:t xml:space="preserve">Figure </w:t>
      </w:r>
      <w:r w:rsidR="00F26E1C">
        <w:fldChar w:fldCharType="begin"/>
      </w:r>
      <w:r w:rsidR="00F26E1C">
        <w:instrText xml:space="preserve"> SEQ Figure \* ARABIC </w:instrText>
      </w:r>
      <w:r w:rsidR="00F26E1C">
        <w:fldChar w:fldCharType="separate"/>
      </w:r>
      <w:r w:rsidR="002156AB">
        <w:rPr>
          <w:noProof/>
        </w:rPr>
        <w:t>4</w:t>
      </w:r>
      <w:r w:rsidR="00F26E1C">
        <w:rPr>
          <w:noProof/>
        </w:rPr>
        <w:fldChar w:fldCharType="end"/>
      </w:r>
      <w:r w:rsidRPr="00EA10C9">
        <w:t xml:space="preserve">. Post-extension attitude towards the </w:t>
      </w:r>
      <w:r w:rsidR="008D7A0A" w:rsidRPr="00EA10C9">
        <w:t>PB</w:t>
      </w:r>
      <w:r w:rsidRPr="00EA10C9">
        <w:t xml:space="preserve"> in Study 2</w:t>
      </w:r>
    </w:p>
    <w:p w14:paraId="1367B6C4" w14:textId="77777777" w:rsidR="00A0347B" w:rsidRPr="00EA10C9" w:rsidRDefault="00A0347B" w:rsidP="00A0347B">
      <w:r w:rsidRPr="00EA10C9">
        <w:rPr>
          <w:noProof/>
        </w:rPr>
        <w:drawing>
          <wp:inline distT="0" distB="0" distL="0" distR="0" wp14:anchorId="0CDB3BFF" wp14:editId="5199615B">
            <wp:extent cx="5731510" cy="2455545"/>
            <wp:effectExtent l="0" t="0" r="254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31510" cy="2455545"/>
                    </a:xfrm>
                    <a:prstGeom prst="rect">
                      <a:avLst/>
                    </a:prstGeom>
                  </pic:spPr>
                </pic:pic>
              </a:graphicData>
            </a:graphic>
          </wp:inline>
        </w:drawing>
      </w:r>
    </w:p>
    <w:p w14:paraId="5B7CC785" w14:textId="757C1778" w:rsidR="00A0347B" w:rsidRPr="00EA10C9" w:rsidRDefault="00A0347B">
      <w:pPr>
        <w:rPr>
          <w:rFonts w:cs="Times New Roman"/>
        </w:rPr>
      </w:pPr>
      <w:r w:rsidRPr="00EA10C9">
        <w:br w:type="page"/>
      </w:r>
    </w:p>
    <w:p w14:paraId="41D7D61D" w14:textId="02F5A847" w:rsidR="00A0347B" w:rsidRPr="00EA10C9" w:rsidRDefault="00A0347B" w:rsidP="00A0347B">
      <w:pPr>
        <w:pStyle w:val="Caption"/>
        <w:spacing w:line="480" w:lineRule="auto"/>
        <w:rPr>
          <w:rFonts w:cs="Times New Roman"/>
          <w:szCs w:val="24"/>
        </w:rPr>
      </w:pPr>
      <w:r w:rsidRPr="00EA10C9">
        <w:lastRenderedPageBreak/>
        <w:t xml:space="preserve">Figure </w:t>
      </w:r>
      <w:r w:rsidR="00F26E1C">
        <w:fldChar w:fldCharType="begin"/>
      </w:r>
      <w:r w:rsidR="00F26E1C">
        <w:instrText xml:space="preserve"> SEQ Figure \* ARABIC </w:instrText>
      </w:r>
      <w:r w:rsidR="00F26E1C">
        <w:fldChar w:fldCharType="separate"/>
      </w:r>
      <w:r w:rsidR="002156AB">
        <w:rPr>
          <w:noProof/>
        </w:rPr>
        <w:t>5</w:t>
      </w:r>
      <w:r w:rsidR="00F26E1C">
        <w:rPr>
          <w:noProof/>
        </w:rPr>
        <w:fldChar w:fldCharType="end"/>
      </w:r>
      <w:r w:rsidRPr="00EA10C9">
        <w:t>. Male (female) consumers’ purchase intention</w:t>
      </w:r>
      <w:r w:rsidR="004A5FDF" w:rsidRPr="00EA10C9">
        <w:t>s</w:t>
      </w:r>
      <w:r w:rsidRPr="00EA10C9">
        <w:t xml:space="preserve"> </w:t>
      </w:r>
      <w:r w:rsidR="000E1C71" w:rsidRPr="00EA10C9">
        <w:t xml:space="preserve">towards </w:t>
      </w:r>
      <w:r w:rsidRPr="00EA10C9">
        <w:t xml:space="preserve">cross-gender </w:t>
      </w:r>
      <w:r w:rsidR="002358D3" w:rsidRPr="00EA10C9">
        <w:t>BEs</w:t>
      </w:r>
    </w:p>
    <w:p w14:paraId="769D1E4C" w14:textId="7E4E9EE8" w:rsidR="003E4411" w:rsidRPr="00EA10C9" w:rsidRDefault="00A0347B" w:rsidP="003E4411">
      <w:pPr>
        <w:spacing w:line="480" w:lineRule="auto"/>
        <w:rPr>
          <w:rFonts w:cs="Times New Roman"/>
          <w:szCs w:val="24"/>
        </w:rPr>
        <w:sectPr w:rsidR="003E4411" w:rsidRPr="00EA10C9">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cols w:space="708"/>
          <w:docGrid w:linePitch="360"/>
        </w:sectPr>
      </w:pPr>
      <w:r w:rsidRPr="00EA10C9">
        <w:rPr>
          <w:noProof/>
        </w:rPr>
        <w:drawing>
          <wp:inline distT="0" distB="0" distL="0" distR="0" wp14:anchorId="47B8D353" wp14:editId="188FECA6">
            <wp:extent cx="5731510" cy="2503805"/>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731510" cy="2503805"/>
                    </a:xfrm>
                    <a:prstGeom prst="rect">
                      <a:avLst/>
                    </a:prstGeom>
                  </pic:spPr>
                </pic:pic>
              </a:graphicData>
            </a:graphic>
          </wp:inline>
        </w:drawing>
      </w:r>
    </w:p>
    <w:p w14:paraId="2D0C15CD" w14:textId="5C81D9B3" w:rsidR="00A0347B" w:rsidRPr="00EA10C9" w:rsidRDefault="00A0347B" w:rsidP="003E4411">
      <w:pPr>
        <w:rPr>
          <w:rFonts w:cs="Times New Roman"/>
        </w:rPr>
      </w:pPr>
      <w:r w:rsidRPr="00EA10C9">
        <w:lastRenderedPageBreak/>
        <w:t xml:space="preserve">Table </w:t>
      </w:r>
      <w:r w:rsidR="00F26E1C">
        <w:fldChar w:fldCharType="begin"/>
      </w:r>
      <w:r w:rsidR="00F26E1C">
        <w:instrText xml:space="preserve"> SEQ Table \* ARABIC </w:instrText>
      </w:r>
      <w:r w:rsidR="00F26E1C">
        <w:fldChar w:fldCharType="separate"/>
      </w:r>
      <w:r w:rsidR="002156AB">
        <w:rPr>
          <w:noProof/>
        </w:rPr>
        <w:t>1</w:t>
      </w:r>
      <w:r w:rsidR="00F26E1C">
        <w:rPr>
          <w:noProof/>
        </w:rPr>
        <w:fldChar w:fldCharType="end"/>
      </w:r>
      <w:r w:rsidRPr="00EA10C9">
        <w:t xml:space="preserve">. Literature review table of relevant </w:t>
      </w:r>
      <w:r w:rsidR="002358D3" w:rsidRPr="00EA10C9">
        <w:t>BE</w:t>
      </w:r>
      <w:r w:rsidRPr="00EA10C9">
        <w:t xml:space="preserve"> research</w:t>
      </w:r>
    </w:p>
    <w:tbl>
      <w:tblPr>
        <w:tblStyle w:val="TableGrid"/>
        <w:tblW w:w="5000" w:type="pct"/>
        <w:tblLayout w:type="fixed"/>
        <w:tblLook w:val="04A0" w:firstRow="1" w:lastRow="0" w:firstColumn="1" w:lastColumn="0" w:noHBand="0" w:noVBand="1"/>
      </w:tblPr>
      <w:tblGrid>
        <w:gridCol w:w="1273"/>
        <w:gridCol w:w="3825"/>
        <w:gridCol w:w="1135"/>
        <w:gridCol w:w="1135"/>
        <w:gridCol w:w="1275"/>
        <w:gridCol w:w="1135"/>
        <w:gridCol w:w="4170"/>
      </w:tblGrid>
      <w:tr w:rsidR="001D3520" w:rsidRPr="00EA1AA3" w14:paraId="33EDE6AA" w14:textId="77777777" w:rsidTr="00842689">
        <w:tc>
          <w:tcPr>
            <w:tcW w:w="456" w:type="pct"/>
          </w:tcPr>
          <w:bookmarkEnd w:id="0"/>
          <w:p w14:paraId="2724E2E0" w14:textId="77777777" w:rsidR="001D3520" w:rsidRPr="00EA1AA3" w:rsidRDefault="001D3520" w:rsidP="00842689">
            <w:pPr>
              <w:rPr>
                <w:rFonts w:cs="Times New Roman"/>
                <w:b/>
                <w:sz w:val="20"/>
                <w:szCs w:val="20"/>
              </w:rPr>
            </w:pPr>
            <w:r w:rsidRPr="00EA1AA3">
              <w:rPr>
                <w:rFonts w:cs="Times New Roman"/>
                <w:b/>
                <w:sz w:val="20"/>
                <w:szCs w:val="20"/>
              </w:rPr>
              <w:t>Author</w:t>
            </w:r>
          </w:p>
        </w:tc>
        <w:tc>
          <w:tcPr>
            <w:tcW w:w="1371" w:type="pct"/>
          </w:tcPr>
          <w:p w14:paraId="4D206BD0" w14:textId="77777777" w:rsidR="001D3520" w:rsidRPr="00EA1AA3" w:rsidRDefault="001D3520" w:rsidP="00842689">
            <w:pPr>
              <w:rPr>
                <w:rFonts w:cs="Times New Roman"/>
                <w:b/>
                <w:sz w:val="20"/>
                <w:szCs w:val="20"/>
              </w:rPr>
            </w:pPr>
            <w:r w:rsidRPr="00EA1AA3">
              <w:rPr>
                <w:rFonts w:cs="Times New Roman"/>
                <w:b/>
                <w:sz w:val="20"/>
                <w:szCs w:val="20"/>
              </w:rPr>
              <w:t>Main findings</w:t>
            </w:r>
          </w:p>
        </w:tc>
        <w:tc>
          <w:tcPr>
            <w:tcW w:w="407" w:type="pct"/>
          </w:tcPr>
          <w:p w14:paraId="6FD4EC7E" w14:textId="77777777" w:rsidR="001D3520" w:rsidRPr="00EA1AA3" w:rsidRDefault="001D3520" w:rsidP="00842689">
            <w:pPr>
              <w:rPr>
                <w:rFonts w:cs="Times New Roman"/>
                <w:b/>
                <w:sz w:val="20"/>
                <w:szCs w:val="20"/>
              </w:rPr>
            </w:pPr>
            <w:r w:rsidRPr="00EA1AA3">
              <w:rPr>
                <w:rFonts w:cs="Times New Roman"/>
                <w:b/>
                <w:sz w:val="20"/>
                <w:szCs w:val="20"/>
              </w:rPr>
              <w:t>Effects on BE</w:t>
            </w:r>
          </w:p>
        </w:tc>
        <w:tc>
          <w:tcPr>
            <w:tcW w:w="407" w:type="pct"/>
          </w:tcPr>
          <w:p w14:paraId="5681871F" w14:textId="77777777" w:rsidR="001D3520" w:rsidRPr="00EA1AA3" w:rsidRDefault="001D3520" w:rsidP="00842689">
            <w:pPr>
              <w:rPr>
                <w:rFonts w:cs="Times New Roman"/>
                <w:b/>
                <w:sz w:val="20"/>
                <w:szCs w:val="20"/>
              </w:rPr>
            </w:pPr>
            <w:r w:rsidRPr="00EA1AA3">
              <w:rPr>
                <w:rFonts w:cs="Times New Roman"/>
                <w:b/>
                <w:sz w:val="20"/>
                <w:szCs w:val="20"/>
              </w:rPr>
              <w:t>Effects on PB</w:t>
            </w:r>
          </w:p>
        </w:tc>
        <w:tc>
          <w:tcPr>
            <w:tcW w:w="457" w:type="pct"/>
          </w:tcPr>
          <w:p w14:paraId="42299916" w14:textId="77777777" w:rsidR="001D3520" w:rsidRPr="00EA1AA3" w:rsidRDefault="001D3520" w:rsidP="00842689">
            <w:pPr>
              <w:rPr>
                <w:rFonts w:cs="Times New Roman"/>
                <w:b/>
                <w:sz w:val="20"/>
                <w:szCs w:val="20"/>
              </w:rPr>
            </w:pPr>
            <w:r w:rsidRPr="00EA1AA3">
              <w:rPr>
                <w:rFonts w:cs="Times New Roman"/>
                <w:b/>
                <w:sz w:val="20"/>
                <w:szCs w:val="20"/>
              </w:rPr>
              <w:t>Context</w:t>
            </w:r>
          </w:p>
        </w:tc>
        <w:tc>
          <w:tcPr>
            <w:tcW w:w="407" w:type="pct"/>
          </w:tcPr>
          <w:p w14:paraId="50E2BF40" w14:textId="77777777" w:rsidR="001D3520" w:rsidRPr="00EA1AA3" w:rsidRDefault="001D3520" w:rsidP="00842689">
            <w:pPr>
              <w:rPr>
                <w:rFonts w:cs="Times New Roman"/>
                <w:b/>
                <w:sz w:val="20"/>
                <w:szCs w:val="20"/>
              </w:rPr>
            </w:pPr>
            <w:r w:rsidRPr="00EA1AA3">
              <w:rPr>
                <w:rFonts w:cs="Times New Roman"/>
                <w:b/>
                <w:sz w:val="20"/>
                <w:szCs w:val="20"/>
              </w:rPr>
              <w:t>PCF level</w:t>
            </w:r>
          </w:p>
        </w:tc>
        <w:tc>
          <w:tcPr>
            <w:tcW w:w="1495" w:type="pct"/>
          </w:tcPr>
          <w:p w14:paraId="25CFE76C" w14:textId="77777777" w:rsidR="001D3520" w:rsidRPr="00EA1AA3" w:rsidRDefault="001D3520" w:rsidP="00842689">
            <w:pPr>
              <w:rPr>
                <w:rFonts w:cs="Times New Roman"/>
                <w:b/>
                <w:sz w:val="20"/>
                <w:szCs w:val="20"/>
              </w:rPr>
            </w:pPr>
            <w:r w:rsidRPr="00EA1AA3">
              <w:rPr>
                <w:rFonts w:cs="Times New Roman"/>
                <w:b/>
                <w:sz w:val="20"/>
                <w:szCs w:val="20"/>
              </w:rPr>
              <w:t>Contributions to the existing research</w:t>
            </w:r>
          </w:p>
        </w:tc>
      </w:tr>
      <w:tr w:rsidR="001D3520" w:rsidRPr="00EA1AA3" w14:paraId="26CC2C5D" w14:textId="77777777" w:rsidTr="00842689">
        <w:trPr>
          <w:trHeight w:val="133"/>
        </w:trPr>
        <w:tc>
          <w:tcPr>
            <w:tcW w:w="5000" w:type="pct"/>
            <w:gridSpan w:val="7"/>
          </w:tcPr>
          <w:p w14:paraId="48B6C5B9" w14:textId="77777777" w:rsidR="001D3520" w:rsidRPr="00EA1AA3" w:rsidRDefault="001D3520" w:rsidP="00842689">
            <w:pPr>
              <w:jc w:val="center"/>
              <w:rPr>
                <w:rFonts w:cs="Times New Roman"/>
                <w:b/>
                <w:sz w:val="20"/>
                <w:szCs w:val="20"/>
              </w:rPr>
            </w:pPr>
            <w:r w:rsidRPr="00EA1AA3">
              <w:rPr>
                <w:rFonts w:cs="Times New Roman"/>
                <w:b/>
                <w:sz w:val="20"/>
                <w:szCs w:val="20"/>
              </w:rPr>
              <w:t>Review of studies suggesting possible benefits of low PCF</w:t>
            </w:r>
          </w:p>
        </w:tc>
      </w:tr>
      <w:tr w:rsidR="001D3520" w:rsidRPr="00EA1AA3" w14:paraId="122D79D1" w14:textId="77777777" w:rsidTr="00842689">
        <w:tc>
          <w:tcPr>
            <w:tcW w:w="456" w:type="pct"/>
          </w:tcPr>
          <w:p w14:paraId="01CEC3AE" w14:textId="77777777" w:rsidR="001D3520" w:rsidRPr="00EA1AA3" w:rsidRDefault="001D3520" w:rsidP="00842689">
            <w:pPr>
              <w:rPr>
                <w:rFonts w:cs="Times New Roman"/>
                <w:bCs/>
                <w:sz w:val="20"/>
                <w:szCs w:val="20"/>
              </w:rPr>
            </w:pPr>
            <w:r w:rsidRPr="00EA1AA3">
              <w:rPr>
                <w:rFonts w:cs="Times New Roman"/>
                <w:bCs/>
                <w:sz w:val="20"/>
                <w:szCs w:val="20"/>
              </w:rPr>
              <w:t xml:space="preserve">Ahluwalia and </w:t>
            </w:r>
            <w:proofErr w:type="spellStart"/>
            <w:r w:rsidRPr="00EA1AA3">
              <w:rPr>
                <w:rFonts w:cs="Times New Roman"/>
                <w:bCs/>
                <w:sz w:val="20"/>
                <w:szCs w:val="20"/>
              </w:rPr>
              <w:t>Gurhan-Canli</w:t>
            </w:r>
            <w:proofErr w:type="spellEnd"/>
            <w:r w:rsidRPr="00EA1AA3">
              <w:rPr>
                <w:rFonts w:cs="Times New Roman"/>
                <w:bCs/>
                <w:sz w:val="20"/>
                <w:szCs w:val="20"/>
              </w:rPr>
              <w:t xml:space="preserve"> (2000)</w:t>
            </w:r>
          </w:p>
        </w:tc>
        <w:tc>
          <w:tcPr>
            <w:tcW w:w="1371" w:type="pct"/>
          </w:tcPr>
          <w:p w14:paraId="7435A028" w14:textId="77777777" w:rsidR="001D3520" w:rsidRPr="00EA1AA3" w:rsidRDefault="001D3520" w:rsidP="00842689">
            <w:pPr>
              <w:autoSpaceDE w:val="0"/>
              <w:autoSpaceDN w:val="0"/>
              <w:adjustRightInd w:val="0"/>
              <w:rPr>
                <w:rFonts w:cs="Times New Roman"/>
                <w:bCs/>
                <w:sz w:val="20"/>
                <w:szCs w:val="20"/>
              </w:rPr>
            </w:pPr>
            <w:r w:rsidRPr="00EA1AA3">
              <w:rPr>
                <w:rFonts w:cs="Times New Roman"/>
                <w:sz w:val="20"/>
                <w:szCs w:val="20"/>
              </w:rPr>
              <w:t>With low accessibility of BE information, negative information about a</w:t>
            </w:r>
            <w:r>
              <w:rPr>
                <w:rFonts w:cs="Times New Roman"/>
                <w:sz w:val="20"/>
                <w:szCs w:val="20"/>
              </w:rPr>
              <w:t>n</w:t>
            </w:r>
            <w:r w:rsidRPr="00EA1AA3">
              <w:rPr>
                <w:rFonts w:cs="Times New Roman"/>
                <w:sz w:val="20"/>
                <w:szCs w:val="20"/>
              </w:rPr>
              <w:t xml:space="preserve"> HPCF (versus LPCF) extension leads to PB dilution; positive information about </w:t>
            </w:r>
            <w:r>
              <w:rPr>
                <w:rFonts w:cs="Times New Roman"/>
                <w:sz w:val="20"/>
                <w:szCs w:val="20"/>
              </w:rPr>
              <w:t xml:space="preserve">an </w:t>
            </w:r>
            <w:r w:rsidRPr="00EA1AA3">
              <w:rPr>
                <w:rFonts w:cs="Times New Roman"/>
                <w:sz w:val="20"/>
                <w:szCs w:val="20"/>
              </w:rPr>
              <w:t xml:space="preserve">LPCF (versus HPCF) extension leads to PB enhancement. </w:t>
            </w:r>
          </w:p>
        </w:tc>
        <w:tc>
          <w:tcPr>
            <w:tcW w:w="407" w:type="pct"/>
          </w:tcPr>
          <w:p w14:paraId="484E1658" w14:textId="77777777" w:rsidR="001D3520" w:rsidRPr="00EA1AA3" w:rsidRDefault="001D3520" w:rsidP="00842689">
            <w:pPr>
              <w:jc w:val="center"/>
              <w:rPr>
                <w:rFonts w:cs="Times New Roman"/>
                <w:bCs/>
                <w:sz w:val="20"/>
                <w:szCs w:val="20"/>
              </w:rPr>
            </w:pPr>
          </w:p>
        </w:tc>
        <w:tc>
          <w:tcPr>
            <w:tcW w:w="407" w:type="pct"/>
          </w:tcPr>
          <w:p w14:paraId="76BC0974" w14:textId="77777777" w:rsidR="001D3520" w:rsidRPr="00EA1AA3" w:rsidRDefault="001D3520" w:rsidP="00842689">
            <w:pPr>
              <w:jc w:val="center"/>
              <w:rPr>
                <w:rFonts w:cs="Times New Roman"/>
                <w:bCs/>
                <w:sz w:val="20"/>
                <w:szCs w:val="20"/>
              </w:rPr>
            </w:pPr>
            <w:r w:rsidRPr="00EA1AA3">
              <w:rPr>
                <w:rFonts w:cs="Times New Roman"/>
                <w:bCs/>
                <w:sz w:val="20"/>
                <w:szCs w:val="20"/>
              </w:rPr>
              <w:t>x</w:t>
            </w:r>
          </w:p>
        </w:tc>
        <w:tc>
          <w:tcPr>
            <w:tcW w:w="457" w:type="pct"/>
          </w:tcPr>
          <w:p w14:paraId="26C39F07" w14:textId="77777777" w:rsidR="001D3520" w:rsidRPr="00EA1AA3" w:rsidRDefault="001D3520" w:rsidP="00842689">
            <w:pPr>
              <w:rPr>
                <w:rFonts w:cs="Times New Roman"/>
                <w:bCs/>
                <w:sz w:val="20"/>
                <w:szCs w:val="20"/>
              </w:rPr>
            </w:pPr>
            <w:r w:rsidRPr="00EA1AA3">
              <w:rPr>
                <w:rFonts w:cs="Times New Roman"/>
                <w:bCs/>
                <w:sz w:val="20"/>
                <w:szCs w:val="20"/>
              </w:rPr>
              <w:t>Accessibility of BE information</w:t>
            </w:r>
          </w:p>
        </w:tc>
        <w:tc>
          <w:tcPr>
            <w:tcW w:w="407" w:type="pct"/>
          </w:tcPr>
          <w:p w14:paraId="39B89AFF" w14:textId="77777777" w:rsidR="001D3520" w:rsidRPr="00EA1AA3" w:rsidRDefault="001D3520" w:rsidP="00842689">
            <w:pPr>
              <w:rPr>
                <w:rFonts w:cs="Times New Roman"/>
                <w:bCs/>
                <w:sz w:val="20"/>
                <w:szCs w:val="20"/>
              </w:rPr>
            </w:pPr>
            <w:r w:rsidRPr="00EA1AA3">
              <w:rPr>
                <w:rFonts w:cs="Times New Roman"/>
                <w:bCs/>
                <w:sz w:val="20"/>
                <w:szCs w:val="20"/>
              </w:rPr>
              <w:t>High and low PCF</w:t>
            </w:r>
          </w:p>
        </w:tc>
        <w:tc>
          <w:tcPr>
            <w:tcW w:w="1495" w:type="pct"/>
          </w:tcPr>
          <w:p w14:paraId="7A1EFF1A" w14:textId="77777777" w:rsidR="001D3520" w:rsidRPr="00EA1AA3" w:rsidRDefault="001D3520" w:rsidP="00842689">
            <w:pPr>
              <w:ind w:left="35"/>
              <w:rPr>
                <w:rFonts w:cs="Times New Roman"/>
                <w:bCs/>
                <w:sz w:val="20"/>
                <w:szCs w:val="20"/>
              </w:rPr>
            </w:pPr>
            <w:r w:rsidRPr="00EA1AA3">
              <w:rPr>
                <w:rFonts w:cs="Times New Roman"/>
                <w:bCs/>
                <w:sz w:val="20"/>
                <w:szCs w:val="20"/>
              </w:rPr>
              <w:t xml:space="preserve">Cross-gender BE is one of the conditions </w:t>
            </w:r>
            <w:r>
              <w:rPr>
                <w:rFonts w:cs="Times New Roman"/>
                <w:bCs/>
                <w:sz w:val="20"/>
                <w:szCs w:val="20"/>
              </w:rPr>
              <w:t>in which</w:t>
            </w:r>
            <w:r w:rsidRPr="00EA1AA3">
              <w:rPr>
                <w:rFonts w:cs="Times New Roman"/>
                <w:bCs/>
                <w:sz w:val="20"/>
                <w:szCs w:val="20"/>
              </w:rPr>
              <w:t xml:space="preserve"> LPCF (versus HPCF) extensions have </w:t>
            </w:r>
            <w:proofErr w:type="gramStart"/>
            <w:r w:rsidRPr="00EA1AA3">
              <w:rPr>
                <w:rFonts w:cs="Times New Roman"/>
                <w:bCs/>
                <w:sz w:val="20"/>
                <w:szCs w:val="20"/>
              </w:rPr>
              <w:t>less</w:t>
            </w:r>
            <w:proofErr w:type="gramEnd"/>
            <w:r w:rsidRPr="00EA1AA3">
              <w:rPr>
                <w:rFonts w:cs="Times New Roman"/>
                <w:bCs/>
                <w:sz w:val="20"/>
                <w:szCs w:val="20"/>
              </w:rPr>
              <w:t xml:space="preserve"> negative effects on the PB. </w:t>
            </w:r>
          </w:p>
        </w:tc>
      </w:tr>
      <w:tr w:rsidR="001D3520" w:rsidRPr="00EA1AA3" w14:paraId="56E5B5C6" w14:textId="77777777" w:rsidTr="00842689">
        <w:tc>
          <w:tcPr>
            <w:tcW w:w="456" w:type="pct"/>
          </w:tcPr>
          <w:p w14:paraId="75A6F3A8" w14:textId="77777777" w:rsidR="001D3520" w:rsidRPr="00EA1AA3" w:rsidRDefault="001D3520" w:rsidP="00842689">
            <w:pPr>
              <w:rPr>
                <w:rFonts w:cs="Times New Roman"/>
                <w:bCs/>
                <w:sz w:val="20"/>
                <w:szCs w:val="20"/>
              </w:rPr>
            </w:pPr>
            <w:r w:rsidRPr="00EA1AA3">
              <w:rPr>
                <w:rFonts w:cs="Times New Roman"/>
                <w:bCs/>
                <w:sz w:val="20"/>
                <w:szCs w:val="20"/>
              </w:rPr>
              <w:t>Chun et al. (2015)</w:t>
            </w:r>
          </w:p>
        </w:tc>
        <w:tc>
          <w:tcPr>
            <w:tcW w:w="1371" w:type="pct"/>
          </w:tcPr>
          <w:p w14:paraId="20DE5EBB" w14:textId="77777777" w:rsidR="001D3520" w:rsidRPr="00EA1AA3" w:rsidRDefault="001D3520" w:rsidP="00842689">
            <w:pPr>
              <w:rPr>
                <w:rFonts w:cs="Times New Roman"/>
                <w:bCs/>
                <w:sz w:val="20"/>
                <w:szCs w:val="20"/>
              </w:rPr>
            </w:pPr>
            <w:r w:rsidRPr="00EA1AA3">
              <w:rPr>
                <w:rFonts w:cs="Times New Roman"/>
                <w:bCs/>
                <w:sz w:val="20"/>
                <w:szCs w:val="20"/>
              </w:rPr>
              <w:t xml:space="preserve">Brands with </w:t>
            </w:r>
            <w:r>
              <w:rPr>
                <w:rFonts w:cs="Times New Roman"/>
                <w:bCs/>
                <w:sz w:val="20"/>
                <w:szCs w:val="20"/>
              </w:rPr>
              <w:t>a</w:t>
            </w:r>
            <w:r w:rsidRPr="00EA1AA3">
              <w:rPr>
                <w:rFonts w:cs="Times New Roman"/>
                <w:bCs/>
                <w:sz w:val="20"/>
                <w:szCs w:val="20"/>
              </w:rPr>
              <w:t xml:space="preserve"> high (versus low) reputation can have a more favourable attitude towards LPCF (versus HPCF) extensions offering innovative benefits. </w:t>
            </w:r>
          </w:p>
        </w:tc>
        <w:tc>
          <w:tcPr>
            <w:tcW w:w="407" w:type="pct"/>
          </w:tcPr>
          <w:p w14:paraId="0DE4F897" w14:textId="77777777" w:rsidR="001D3520" w:rsidRPr="00EA1AA3" w:rsidRDefault="001D3520" w:rsidP="00842689">
            <w:pPr>
              <w:jc w:val="center"/>
              <w:rPr>
                <w:rFonts w:cs="Times New Roman"/>
                <w:bCs/>
                <w:sz w:val="20"/>
                <w:szCs w:val="20"/>
              </w:rPr>
            </w:pPr>
            <w:r w:rsidRPr="00EA1AA3">
              <w:rPr>
                <w:rFonts w:cs="Times New Roman"/>
                <w:bCs/>
                <w:sz w:val="20"/>
                <w:szCs w:val="20"/>
              </w:rPr>
              <w:t>x</w:t>
            </w:r>
          </w:p>
        </w:tc>
        <w:tc>
          <w:tcPr>
            <w:tcW w:w="407" w:type="pct"/>
          </w:tcPr>
          <w:p w14:paraId="2421655D" w14:textId="77777777" w:rsidR="001D3520" w:rsidRPr="00EA1AA3" w:rsidRDefault="001D3520" w:rsidP="00842689">
            <w:pPr>
              <w:jc w:val="center"/>
              <w:rPr>
                <w:rFonts w:cs="Times New Roman"/>
                <w:bCs/>
                <w:sz w:val="20"/>
                <w:szCs w:val="20"/>
              </w:rPr>
            </w:pPr>
            <w:r w:rsidRPr="00EA1AA3">
              <w:rPr>
                <w:rFonts w:cs="Times New Roman"/>
                <w:bCs/>
                <w:sz w:val="20"/>
                <w:szCs w:val="20"/>
              </w:rPr>
              <w:t>x</w:t>
            </w:r>
          </w:p>
        </w:tc>
        <w:tc>
          <w:tcPr>
            <w:tcW w:w="457" w:type="pct"/>
          </w:tcPr>
          <w:p w14:paraId="303A7694" w14:textId="77777777" w:rsidR="001D3520" w:rsidRPr="00EA1AA3" w:rsidRDefault="001D3520" w:rsidP="00842689">
            <w:pPr>
              <w:rPr>
                <w:rFonts w:cs="Times New Roman"/>
                <w:bCs/>
                <w:sz w:val="20"/>
                <w:szCs w:val="20"/>
              </w:rPr>
            </w:pPr>
            <w:r w:rsidRPr="00EA1AA3">
              <w:rPr>
                <w:rFonts w:cs="Times New Roman"/>
                <w:bCs/>
                <w:sz w:val="20"/>
                <w:szCs w:val="20"/>
              </w:rPr>
              <w:t>BEs for a reputable brand</w:t>
            </w:r>
          </w:p>
        </w:tc>
        <w:tc>
          <w:tcPr>
            <w:tcW w:w="407" w:type="pct"/>
          </w:tcPr>
          <w:p w14:paraId="4DE3E4C8" w14:textId="77777777" w:rsidR="001D3520" w:rsidRPr="00EA1AA3" w:rsidRDefault="001D3520" w:rsidP="00842689">
            <w:pPr>
              <w:rPr>
                <w:rFonts w:cs="Times New Roman"/>
                <w:bCs/>
                <w:sz w:val="20"/>
                <w:szCs w:val="20"/>
              </w:rPr>
            </w:pPr>
            <w:r w:rsidRPr="00EA1AA3">
              <w:rPr>
                <w:rFonts w:cs="Times New Roman"/>
                <w:bCs/>
                <w:sz w:val="20"/>
                <w:szCs w:val="20"/>
              </w:rPr>
              <w:t>High and low PCF</w:t>
            </w:r>
          </w:p>
        </w:tc>
        <w:tc>
          <w:tcPr>
            <w:tcW w:w="1495" w:type="pct"/>
          </w:tcPr>
          <w:p w14:paraId="3ACC9E67" w14:textId="77777777" w:rsidR="001D3520" w:rsidRPr="00EA1AA3" w:rsidRDefault="001D3520" w:rsidP="00842689">
            <w:pPr>
              <w:ind w:left="35"/>
              <w:rPr>
                <w:rFonts w:cs="Times New Roman"/>
                <w:bCs/>
                <w:sz w:val="20"/>
                <w:szCs w:val="20"/>
              </w:rPr>
            </w:pPr>
            <w:r w:rsidRPr="00EA1AA3">
              <w:rPr>
                <w:rFonts w:cs="Times New Roman"/>
                <w:bCs/>
                <w:sz w:val="20"/>
                <w:szCs w:val="20"/>
              </w:rPr>
              <w:t>LPCF (versus HPCF) extensions work better when the PB has a strong gender image</w:t>
            </w:r>
            <w:r>
              <w:rPr>
                <w:rFonts w:cs="Times New Roman"/>
                <w:bCs/>
                <w:sz w:val="20"/>
                <w:szCs w:val="20"/>
              </w:rPr>
              <w:t xml:space="preserve"> </w:t>
            </w:r>
            <w:r w:rsidRPr="00EA1AA3">
              <w:rPr>
                <w:rFonts w:cs="Times New Roman"/>
                <w:bCs/>
                <w:sz w:val="20"/>
                <w:szCs w:val="20"/>
              </w:rPr>
              <w:t xml:space="preserve">introducing cross-gender BE. </w:t>
            </w:r>
          </w:p>
        </w:tc>
      </w:tr>
      <w:tr w:rsidR="001D3520" w:rsidRPr="00EA1AA3" w14:paraId="022B0F1C" w14:textId="77777777" w:rsidTr="00842689">
        <w:tc>
          <w:tcPr>
            <w:tcW w:w="456" w:type="pct"/>
          </w:tcPr>
          <w:p w14:paraId="457B5D66" w14:textId="77777777" w:rsidR="001D3520" w:rsidRPr="00EA1AA3" w:rsidRDefault="001D3520" w:rsidP="00842689">
            <w:pPr>
              <w:rPr>
                <w:rFonts w:cs="Times New Roman"/>
                <w:bCs/>
                <w:sz w:val="20"/>
                <w:szCs w:val="20"/>
              </w:rPr>
            </w:pPr>
            <w:r w:rsidRPr="00EA1AA3">
              <w:rPr>
                <w:rFonts w:cs="Times New Roman"/>
                <w:bCs/>
                <w:sz w:val="20"/>
                <w:szCs w:val="20"/>
              </w:rPr>
              <w:t>Parker et al. (2017)</w:t>
            </w:r>
          </w:p>
        </w:tc>
        <w:tc>
          <w:tcPr>
            <w:tcW w:w="1371" w:type="pct"/>
          </w:tcPr>
          <w:p w14:paraId="28BADE2F" w14:textId="77777777" w:rsidR="001D3520" w:rsidRPr="00EA1AA3" w:rsidRDefault="001D3520" w:rsidP="00842689">
            <w:pPr>
              <w:rPr>
                <w:rFonts w:cs="Times New Roman"/>
                <w:bCs/>
                <w:sz w:val="20"/>
                <w:szCs w:val="20"/>
              </w:rPr>
            </w:pPr>
            <w:r w:rsidRPr="00EA1AA3">
              <w:rPr>
                <w:rFonts w:cs="Times New Roman"/>
                <w:bCs/>
                <w:sz w:val="20"/>
                <w:szCs w:val="20"/>
              </w:rPr>
              <w:t xml:space="preserve">Introducing </w:t>
            </w:r>
            <w:r>
              <w:rPr>
                <w:rFonts w:cs="Times New Roman"/>
                <w:bCs/>
                <w:sz w:val="20"/>
                <w:szCs w:val="20"/>
              </w:rPr>
              <w:t>an</w:t>
            </w:r>
            <w:r w:rsidRPr="00EA1AA3">
              <w:rPr>
                <w:rFonts w:cs="Times New Roman"/>
                <w:bCs/>
                <w:sz w:val="20"/>
                <w:szCs w:val="20"/>
              </w:rPr>
              <w:t xml:space="preserve"> LPCF extension earlier (versus later) in </w:t>
            </w:r>
            <w:r>
              <w:rPr>
                <w:rFonts w:cs="Times New Roman"/>
                <w:bCs/>
                <w:sz w:val="20"/>
                <w:szCs w:val="20"/>
              </w:rPr>
              <w:t>a</w:t>
            </w:r>
            <w:r w:rsidRPr="00EA1AA3">
              <w:rPr>
                <w:rFonts w:cs="Times New Roman"/>
                <w:bCs/>
                <w:sz w:val="20"/>
                <w:szCs w:val="20"/>
              </w:rPr>
              <w:t xml:space="preserve"> multi-BE process can produce more positive effects on the BE and the PB in the long</w:t>
            </w:r>
            <w:r>
              <w:rPr>
                <w:rFonts w:cs="Times New Roman"/>
                <w:bCs/>
                <w:sz w:val="20"/>
                <w:szCs w:val="20"/>
              </w:rPr>
              <w:t>-</w:t>
            </w:r>
            <w:r w:rsidRPr="00EA1AA3">
              <w:rPr>
                <w:rFonts w:cs="Times New Roman"/>
                <w:bCs/>
                <w:sz w:val="20"/>
                <w:szCs w:val="20"/>
              </w:rPr>
              <w:t>term.</w:t>
            </w:r>
          </w:p>
        </w:tc>
        <w:tc>
          <w:tcPr>
            <w:tcW w:w="407" w:type="pct"/>
          </w:tcPr>
          <w:p w14:paraId="23EA7988" w14:textId="77777777" w:rsidR="001D3520" w:rsidRPr="00EA1AA3" w:rsidRDefault="001D3520" w:rsidP="00842689">
            <w:pPr>
              <w:jc w:val="center"/>
              <w:rPr>
                <w:rFonts w:cs="Times New Roman"/>
                <w:bCs/>
                <w:sz w:val="20"/>
                <w:szCs w:val="20"/>
              </w:rPr>
            </w:pPr>
            <w:r w:rsidRPr="00EA1AA3">
              <w:rPr>
                <w:rFonts w:cs="Times New Roman"/>
                <w:bCs/>
                <w:sz w:val="20"/>
                <w:szCs w:val="20"/>
              </w:rPr>
              <w:t>x</w:t>
            </w:r>
          </w:p>
        </w:tc>
        <w:tc>
          <w:tcPr>
            <w:tcW w:w="407" w:type="pct"/>
          </w:tcPr>
          <w:p w14:paraId="754522AE" w14:textId="77777777" w:rsidR="001D3520" w:rsidRPr="00EA1AA3" w:rsidRDefault="001D3520" w:rsidP="00842689">
            <w:pPr>
              <w:jc w:val="center"/>
              <w:rPr>
                <w:rFonts w:cs="Times New Roman"/>
                <w:bCs/>
                <w:sz w:val="20"/>
                <w:szCs w:val="20"/>
              </w:rPr>
            </w:pPr>
            <w:r w:rsidRPr="00EA1AA3">
              <w:rPr>
                <w:rFonts w:cs="Times New Roman"/>
                <w:bCs/>
                <w:sz w:val="20"/>
                <w:szCs w:val="20"/>
              </w:rPr>
              <w:t>x</w:t>
            </w:r>
          </w:p>
        </w:tc>
        <w:tc>
          <w:tcPr>
            <w:tcW w:w="457" w:type="pct"/>
          </w:tcPr>
          <w:p w14:paraId="785069F7" w14:textId="77777777" w:rsidR="001D3520" w:rsidRPr="00EA1AA3" w:rsidRDefault="001D3520" w:rsidP="00842689">
            <w:pPr>
              <w:pStyle w:val="CommentText"/>
              <w:rPr>
                <w:rFonts w:cs="Times New Roman"/>
                <w:bCs/>
              </w:rPr>
            </w:pPr>
            <w:r w:rsidRPr="00EA1AA3">
              <w:t xml:space="preserve">Process of building a multi-category brand </w:t>
            </w:r>
          </w:p>
        </w:tc>
        <w:tc>
          <w:tcPr>
            <w:tcW w:w="407" w:type="pct"/>
          </w:tcPr>
          <w:p w14:paraId="3FFE1334" w14:textId="77777777" w:rsidR="001D3520" w:rsidRPr="00EA1AA3" w:rsidRDefault="001D3520" w:rsidP="00842689">
            <w:pPr>
              <w:rPr>
                <w:rFonts w:cs="Times New Roman"/>
                <w:bCs/>
                <w:sz w:val="20"/>
                <w:szCs w:val="20"/>
              </w:rPr>
            </w:pPr>
            <w:r w:rsidRPr="00EA1AA3">
              <w:rPr>
                <w:rFonts w:cs="Times New Roman"/>
                <w:bCs/>
                <w:sz w:val="20"/>
                <w:szCs w:val="20"/>
              </w:rPr>
              <w:t>High and low PCF</w:t>
            </w:r>
          </w:p>
        </w:tc>
        <w:tc>
          <w:tcPr>
            <w:tcW w:w="1495" w:type="pct"/>
          </w:tcPr>
          <w:p w14:paraId="11339014" w14:textId="77777777" w:rsidR="001D3520" w:rsidRPr="00EA1AA3" w:rsidRDefault="001D3520" w:rsidP="00842689">
            <w:pPr>
              <w:ind w:left="35"/>
              <w:rPr>
                <w:rFonts w:cs="Times New Roman"/>
                <w:bCs/>
                <w:sz w:val="20"/>
                <w:szCs w:val="20"/>
              </w:rPr>
            </w:pPr>
            <w:r w:rsidRPr="00EA1AA3">
              <w:rPr>
                <w:rFonts w:cs="Times New Roman"/>
                <w:bCs/>
                <w:sz w:val="20"/>
                <w:szCs w:val="20"/>
              </w:rPr>
              <w:t xml:space="preserve">LPCF extensions are recommended in the cross-gender BE context. </w:t>
            </w:r>
          </w:p>
        </w:tc>
      </w:tr>
      <w:tr w:rsidR="001D3520" w:rsidRPr="00EA1AA3" w14:paraId="1FC43A04" w14:textId="77777777" w:rsidTr="00842689">
        <w:tc>
          <w:tcPr>
            <w:tcW w:w="5000" w:type="pct"/>
            <w:gridSpan w:val="7"/>
          </w:tcPr>
          <w:p w14:paraId="48EF4F5B" w14:textId="77777777" w:rsidR="001D3520" w:rsidRPr="00EA1AA3" w:rsidRDefault="001D3520" w:rsidP="00842689">
            <w:pPr>
              <w:jc w:val="center"/>
              <w:rPr>
                <w:rFonts w:cs="Times New Roman"/>
                <w:b/>
                <w:sz w:val="20"/>
                <w:szCs w:val="20"/>
              </w:rPr>
            </w:pPr>
            <w:r w:rsidRPr="00EA1AA3">
              <w:rPr>
                <w:rFonts w:cs="Times New Roman"/>
                <w:b/>
                <w:sz w:val="20"/>
                <w:szCs w:val="20"/>
              </w:rPr>
              <w:t>Review o</w:t>
            </w:r>
            <w:r>
              <w:rPr>
                <w:rFonts w:cs="Times New Roman"/>
                <w:b/>
                <w:sz w:val="20"/>
                <w:szCs w:val="20"/>
              </w:rPr>
              <w:t>f</w:t>
            </w:r>
            <w:r w:rsidRPr="00EA1AA3">
              <w:rPr>
                <w:rFonts w:cs="Times New Roman"/>
                <w:b/>
                <w:sz w:val="20"/>
                <w:szCs w:val="20"/>
              </w:rPr>
              <w:t xml:space="preserve"> previous cross-gender BE research and the research gap</w:t>
            </w:r>
          </w:p>
        </w:tc>
      </w:tr>
      <w:tr w:rsidR="001D3520" w:rsidRPr="00EA1AA3" w14:paraId="402C1C23" w14:textId="77777777" w:rsidTr="00842689">
        <w:trPr>
          <w:trHeight w:val="571"/>
        </w:trPr>
        <w:tc>
          <w:tcPr>
            <w:tcW w:w="456" w:type="pct"/>
          </w:tcPr>
          <w:p w14:paraId="45F281C5" w14:textId="77777777" w:rsidR="001D3520" w:rsidRPr="00EA1AA3" w:rsidRDefault="001D3520" w:rsidP="00842689">
            <w:pPr>
              <w:rPr>
                <w:rFonts w:cs="Times New Roman"/>
                <w:bCs/>
                <w:sz w:val="20"/>
                <w:szCs w:val="20"/>
              </w:rPr>
            </w:pPr>
            <w:r w:rsidRPr="00EA1AA3">
              <w:rPr>
                <w:sz w:val="20"/>
                <w:szCs w:val="20"/>
              </w:rPr>
              <w:t>Jung and Lee (2006)</w:t>
            </w:r>
          </w:p>
        </w:tc>
        <w:tc>
          <w:tcPr>
            <w:tcW w:w="1371" w:type="pct"/>
          </w:tcPr>
          <w:p w14:paraId="03694600" w14:textId="77777777" w:rsidR="001D3520" w:rsidRPr="00EA1AA3" w:rsidRDefault="001D3520" w:rsidP="00842689">
            <w:pPr>
              <w:rPr>
                <w:rFonts w:cs="Times New Roman"/>
                <w:bCs/>
                <w:sz w:val="20"/>
                <w:szCs w:val="20"/>
              </w:rPr>
            </w:pPr>
            <w:r w:rsidRPr="00EA1AA3">
              <w:rPr>
                <w:sz w:val="20"/>
                <w:szCs w:val="20"/>
              </w:rPr>
              <w:t>The gender-inconsistent image of cross-gender BEs impedes consumers</w:t>
            </w:r>
            <w:r>
              <w:rPr>
                <w:sz w:val="20"/>
                <w:szCs w:val="20"/>
              </w:rPr>
              <w:t xml:space="preserve">’ </w:t>
            </w:r>
            <w:r w:rsidRPr="00EA1AA3">
              <w:rPr>
                <w:sz w:val="20"/>
                <w:szCs w:val="20"/>
              </w:rPr>
              <w:t>express</w:t>
            </w:r>
            <w:r>
              <w:rPr>
                <w:sz w:val="20"/>
                <w:szCs w:val="20"/>
              </w:rPr>
              <w:t>ion of</w:t>
            </w:r>
            <w:r w:rsidRPr="00EA1AA3">
              <w:rPr>
                <w:sz w:val="20"/>
                <w:szCs w:val="20"/>
              </w:rPr>
              <w:t xml:space="preserve"> their self-identity; consumers make unfavourable evaluations of the cross-gender BEs.</w:t>
            </w:r>
          </w:p>
        </w:tc>
        <w:tc>
          <w:tcPr>
            <w:tcW w:w="407" w:type="pct"/>
          </w:tcPr>
          <w:p w14:paraId="78AF22E5" w14:textId="77777777" w:rsidR="001D3520" w:rsidRPr="00EA1AA3" w:rsidRDefault="001D3520" w:rsidP="00842689">
            <w:pPr>
              <w:jc w:val="center"/>
              <w:rPr>
                <w:rFonts w:cs="Times New Roman"/>
                <w:bCs/>
                <w:sz w:val="20"/>
                <w:szCs w:val="20"/>
              </w:rPr>
            </w:pPr>
          </w:p>
        </w:tc>
        <w:tc>
          <w:tcPr>
            <w:tcW w:w="407" w:type="pct"/>
          </w:tcPr>
          <w:p w14:paraId="71DAB488" w14:textId="77777777" w:rsidR="001D3520" w:rsidRPr="00EA1AA3" w:rsidRDefault="001D3520" w:rsidP="00842689">
            <w:pPr>
              <w:jc w:val="center"/>
              <w:rPr>
                <w:rFonts w:cs="Times New Roman"/>
                <w:bCs/>
                <w:sz w:val="20"/>
                <w:szCs w:val="20"/>
              </w:rPr>
            </w:pPr>
            <w:r w:rsidRPr="00EA1AA3">
              <w:rPr>
                <w:rFonts w:cs="Times New Roman"/>
                <w:bCs/>
                <w:sz w:val="20"/>
                <w:szCs w:val="20"/>
              </w:rPr>
              <w:t>x</w:t>
            </w:r>
          </w:p>
        </w:tc>
        <w:tc>
          <w:tcPr>
            <w:tcW w:w="457" w:type="pct"/>
          </w:tcPr>
          <w:p w14:paraId="6E4CC3A8" w14:textId="77777777" w:rsidR="001D3520" w:rsidRPr="00EA1AA3" w:rsidRDefault="001D3520" w:rsidP="00842689">
            <w:pPr>
              <w:rPr>
                <w:rFonts w:cs="Times New Roman"/>
                <w:bCs/>
                <w:sz w:val="20"/>
                <w:szCs w:val="20"/>
              </w:rPr>
            </w:pPr>
            <w:r w:rsidRPr="00EA1AA3">
              <w:rPr>
                <w:rFonts w:cs="Times New Roman"/>
                <w:bCs/>
                <w:sz w:val="20"/>
                <w:szCs w:val="20"/>
              </w:rPr>
              <w:t>Cross-gender BE</w:t>
            </w:r>
          </w:p>
        </w:tc>
        <w:tc>
          <w:tcPr>
            <w:tcW w:w="407" w:type="pct"/>
          </w:tcPr>
          <w:p w14:paraId="11FB06C9" w14:textId="77777777" w:rsidR="001D3520" w:rsidRPr="00EA1AA3" w:rsidRDefault="001D3520" w:rsidP="00842689">
            <w:pPr>
              <w:rPr>
                <w:rFonts w:cs="Times New Roman"/>
                <w:bCs/>
                <w:sz w:val="20"/>
                <w:szCs w:val="20"/>
              </w:rPr>
            </w:pPr>
            <w:r w:rsidRPr="00EA1AA3">
              <w:rPr>
                <w:rFonts w:cs="Times New Roman"/>
                <w:bCs/>
                <w:sz w:val="20"/>
                <w:szCs w:val="20"/>
              </w:rPr>
              <w:t>High PCF</w:t>
            </w:r>
          </w:p>
        </w:tc>
        <w:tc>
          <w:tcPr>
            <w:tcW w:w="1495" w:type="pct"/>
          </w:tcPr>
          <w:p w14:paraId="663FFF25" w14:textId="77777777" w:rsidR="001D3520" w:rsidRPr="00EA1AA3" w:rsidRDefault="001D3520" w:rsidP="00842689">
            <w:pPr>
              <w:rPr>
                <w:rFonts w:cs="Times New Roman"/>
                <w:bCs/>
                <w:sz w:val="20"/>
                <w:szCs w:val="20"/>
              </w:rPr>
            </w:pPr>
            <w:r w:rsidRPr="00EA1AA3">
              <w:rPr>
                <w:rFonts w:cs="Times New Roman"/>
                <w:bCs/>
                <w:sz w:val="20"/>
                <w:szCs w:val="20"/>
              </w:rPr>
              <w:t>Demonstrate</w:t>
            </w:r>
            <w:r>
              <w:rPr>
                <w:rFonts w:cs="Times New Roman"/>
                <w:bCs/>
                <w:sz w:val="20"/>
                <w:szCs w:val="20"/>
              </w:rPr>
              <w:t>s</w:t>
            </w:r>
            <w:r w:rsidRPr="00EA1AA3">
              <w:rPr>
                <w:rFonts w:cs="Times New Roman"/>
                <w:bCs/>
                <w:sz w:val="20"/>
                <w:szCs w:val="20"/>
              </w:rPr>
              <w:t xml:space="preserve"> the effects of PCF by showing that </w:t>
            </w:r>
            <w:r>
              <w:rPr>
                <w:rFonts w:cs="Times New Roman"/>
                <w:bCs/>
                <w:sz w:val="20"/>
                <w:szCs w:val="20"/>
              </w:rPr>
              <w:t xml:space="preserve">an </w:t>
            </w:r>
            <w:r w:rsidRPr="00EA1AA3">
              <w:rPr>
                <w:rFonts w:cs="Times New Roman"/>
                <w:bCs/>
                <w:sz w:val="20"/>
                <w:szCs w:val="20"/>
              </w:rPr>
              <w:t>HPCF (versus LPCF) of the cross-gender BE can more negatively influence the PB.</w:t>
            </w:r>
          </w:p>
        </w:tc>
      </w:tr>
      <w:tr w:rsidR="001D3520" w:rsidRPr="00EA1AA3" w14:paraId="1EB78D09" w14:textId="77777777" w:rsidTr="00842689">
        <w:tc>
          <w:tcPr>
            <w:tcW w:w="456" w:type="pct"/>
          </w:tcPr>
          <w:p w14:paraId="7740418E" w14:textId="77777777" w:rsidR="001D3520" w:rsidRPr="00EA1AA3" w:rsidRDefault="001D3520" w:rsidP="00842689">
            <w:pPr>
              <w:rPr>
                <w:sz w:val="20"/>
                <w:szCs w:val="20"/>
              </w:rPr>
            </w:pPr>
            <w:r w:rsidRPr="00EA1AA3">
              <w:rPr>
                <w:sz w:val="20"/>
                <w:szCs w:val="20"/>
              </w:rPr>
              <w:t>Avery (2012)</w:t>
            </w:r>
          </w:p>
        </w:tc>
        <w:tc>
          <w:tcPr>
            <w:tcW w:w="1371" w:type="pct"/>
          </w:tcPr>
          <w:p w14:paraId="771FD26E" w14:textId="77777777" w:rsidR="001D3520" w:rsidRPr="00EA1AA3" w:rsidRDefault="001D3520" w:rsidP="00842689">
            <w:pPr>
              <w:rPr>
                <w:rFonts w:cs="Times New Roman"/>
                <w:bCs/>
                <w:sz w:val="20"/>
                <w:szCs w:val="20"/>
              </w:rPr>
            </w:pPr>
            <w:r w:rsidRPr="00EA1AA3">
              <w:rPr>
                <w:rFonts w:cs="Times New Roman"/>
                <w:bCs/>
                <w:sz w:val="20"/>
                <w:szCs w:val="20"/>
              </w:rPr>
              <w:t xml:space="preserve">Porsche owners </w:t>
            </w:r>
            <w:r>
              <w:rPr>
                <w:rFonts w:cs="Times New Roman"/>
                <w:bCs/>
                <w:sz w:val="20"/>
                <w:szCs w:val="20"/>
              </w:rPr>
              <w:t>were</w:t>
            </w:r>
            <w:r w:rsidRPr="00EA1AA3">
              <w:rPr>
                <w:rFonts w:cs="Times New Roman"/>
                <w:bCs/>
                <w:sz w:val="20"/>
                <w:szCs w:val="20"/>
              </w:rPr>
              <w:t xml:space="preserve"> found to have a strong in-group masculine identity. When Porsche introduced the Porsche Cayenne SUV targeting women, existing Porsche owners reacted negatively to the PB and the BE.</w:t>
            </w:r>
          </w:p>
        </w:tc>
        <w:tc>
          <w:tcPr>
            <w:tcW w:w="407" w:type="pct"/>
          </w:tcPr>
          <w:p w14:paraId="1AD8AAE4" w14:textId="77777777" w:rsidR="001D3520" w:rsidRPr="00EA1AA3" w:rsidRDefault="001D3520" w:rsidP="00842689">
            <w:pPr>
              <w:jc w:val="center"/>
              <w:rPr>
                <w:rFonts w:cs="Times New Roman"/>
                <w:bCs/>
                <w:sz w:val="20"/>
                <w:szCs w:val="20"/>
              </w:rPr>
            </w:pPr>
            <w:r w:rsidRPr="00EA1AA3">
              <w:rPr>
                <w:rFonts w:cs="Times New Roman"/>
                <w:bCs/>
                <w:sz w:val="20"/>
                <w:szCs w:val="20"/>
              </w:rPr>
              <w:t>x</w:t>
            </w:r>
          </w:p>
        </w:tc>
        <w:tc>
          <w:tcPr>
            <w:tcW w:w="407" w:type="pct"/>
          </w:tcPr>
          <w:p w14:paraId="0520BA15" w14:textId="77777777" w:rsidR="001D3520" w:rsidRPr="00EA1AA3" w:rsidRDefault="001D3520" w:rsidP="00842689">
            <w:pPr>
              <w:jc w:val="center"/>
              <w:rPr>
                <w:rFonts w:cs="Times New Roman"/>
                <w:bCs/>
                <w:sz w:val="20"/>
                <w:szCs w:val="20"/>
              </w:rPr>
            </w:pPr>
            <w:r w:rsidRPr="00EA1AA3">
              <w:rPr>
                <w:rFonts w:cs="Times New Roman"/>
                <w:bCs/>
                <w:sz w:val="20"/>
                <w:szCs w:val="20"/>
              </w:rPr>
              <w:t>x</w:t>
            </w:r>
          </w:p>
        </w:tc>
        <w:tc>
          <w:tcPr>
            <w:tcW w:w="457" w:type="pct"/>
          </w:tcPr>
          <w:p w14:paraId="538F7585" w14:textId="77777777" w:rsidR="001D3520" w:rsidRPr="00EA1AA3" w:rsidRDefault="001D3520" w:rsidP="00842689">
            <w:pPr>
              <w:rPr>
                <w:rFonts w:cs="Times New Roman"/>
                <w:bCs/>
                <w:sz w:val="20"/>
                <w:szCs w:val="20"/>
              </w:rPr>
            </w:pPr>
            <w:r w:rsidRPr="00EA1AA3">
              <w:rPr>
                <w:rFonts w:cs="Times New Roman"/>
                <w:bCs/>
                <w:sz w:val="20"/>
                <w:szCs w:val="20"/>
              </w:rPr>
              <w:t>Cross-gender BE</w:t>
            </w:r>
          </w:p>
        </w:tc>
        <w:tc>
          <w:tcPr>
            <w:tcW w:w="407" w:type="pct"/>
          </w:tcPr>
          <w:p w14:paraId="419C4A81" w14:textId="77777777" w:rsidR="001D3520" w:rsidRPr="00EA1AA3" w:rsidRDefault="001D3520" w:rsidP="00842689">
            <w:pPr>
              <w:rPr>
                <w:rFonts w:cs="Times New Roman"/>
                <w:bCs/>
                <w:sz w:val="20"/>
                <w:szCs w:val="20"/>
              </w:rPr>
            </w:pPr>
            <w:r w:rsidRPr="00EA1AA3">
              <w:rPr>
                <w:rFonts w:cs="Times New Roman"/>
                <w:bCs/>
                <w:sz w:val="20"/>
                <w:szCs w:val="20"/>
              </w:rPr>
              <w:t>High PCF</w:t>
            </w:r>
          </w:p>
        </w:tc>
        <w:tc>
          <w:tcPr>
            <w:tcW w:w="1495" w:type="pct"/>
          </w:tcPr>
          <w:p w14:paraId="23E312E1" w14:textId="77777777" w:rsidR="001D3520" w:rsidRPr="00EA1AA3" w:rsidRDefault="001D3520" w:rsidP="00842689">
            <w:pPr>
              <w:rPr>
                <w:rFonts w:cs="Times New Roman"/>
                <w:bCs/>
                <w:sz w:val="20"/>
                <w:szCs w:val="20"/>
              </w:rPr>
            </w:pPr>
            <w:r>
              <w:rPr>
                <w:rFonts w:cs="Times New Roman"/>
                <w:bCs/>
                <w:sz w:val="20"/>
                <w:szCs w:val="20"/>
              </w:rPr>
              <w:t>Confirms existing research findings by showing</w:t>
            </w:r>
            <w:r w:rsidRPr="00EA1AA3">
              <w:rPr>
                <w:rFonts w:cs="Times New Roman"/>
                <w:bCs/>
                <w:sz w:val="20"/>
                <w:szCs w:val="20"/>
              </w:rPr>
              <w:t xml:space="preserve"> that HPCF </w:t>
            </w:r>
            <w:r>
              <w:rPr>
                <w:rFonts w:cs="Times New Roman"/>
                <w:bCs/>
                <w:sz w:val="20"/>
                <w:szCs w:val="20"/>
              </w:rPr>
              <w:t xml:space="preserve">(versus LPCF) </w:t>
            </w:r>
            <w:r w:rsidRPr="00EA1AA3">
              <w:rPr>
                <w:rFonts w:cs="Times New Roman"/>
                <w:bCs/>
                <w:sz w:val="20"/>
                <w:szCs w:val="20"/>
              </w:rPr>
              <w:t>extensions lead to existing consumers</w:t>
            </w:r>
            <w:r>
              <w:rPr>
                <w:rFonts w:cs="Times New Roman"/>
                <w:bCs/>
                <w:sz w:val="20"/>
                <w:szCs w:val="20"/>
              </w:rPr>
              <w:t xml:space="preserve"> having </w:t>
            </w:r>
            <w:r w:rsidRPr="00EA1AA3">
              <w:rPr>
                <w:rFonts w:cs="Times New Roman"/>
                <w:bCs/>
                <w:sz w:val="20"/>
                <w:szCs w:val="20"/>
              </w:rPr>
              <w:t xml:space="preserve">lower attitudes toward the </w:t>
            </w:r>
            <w:proofErr w:type="gramStart"/>
            <w:r w:rsidRPr="00EA1AA3">
              <w:rPr>
                <w:rFonts w:cs="Times New Roman"/>
                <w:bCs/>
                <w:sz w:val="20"/>
                <w:szCs w:val="20"/>
              </w:rPr>
              <w:t>PB</w:t>
            </w:r>
            <w:r>
              <w:rPr>
                <w:rFonts w:cs="Times New Roman"/>
                <w:bCs/>
                <w:sz w:val="20"/>
                <w:szCs w:val="20"/>
              </w:rPr>
              <w:t>;</w:t>
            </w:r>
            <w:proofErr w:type="gramEnd"/>
          </w:p>
          <w:p w14:paraId="5957F750" w14:textId="77777777" w:rsidR="001D3520" w:rsidRPr="00EA1AA3" w:rsidRDefault="001D3520" w:rsidP="00842689">
            <w:pPr>
              <w:rPr>
                <w:rFonts w:cs="Times New Roman"/>
                <w:bCs/>
                <w:sz w:val="20"/>
                <w:szCs w:val="20"/>
              </w:rPr>
            </w:pPr>
            <w:r w:rsidRPr="00EA1AA3">
              <w:rPr>
                <w:rFonts w:cs="Times New Roman"/>
                <w:bCs/>
                <w:sz w:val="20"/>
                <w:szCs w:val="20"/>
              </w:rPr>
              <w:t>Demonstrate</w:t>
            </w:r>
            <w:r>
              <w:rPr>
                <w:rFonts w:cs="Times New Roman"/>
                <w:bCs/>
                <w:sz w:val="20"/>
                <w:szCs w:val="20"/>
              </w:rPr>
              <w:t>s</w:t>
            </w:r>
            <w:r w:rsidRPr="00EA1AA3">
              <w:rPr>
                <w:rFonts w:cs="Times New Roman"/>
                <w:bCs/>
                <w:sz w:val="20"/>
                <w:szCs w:val="20"/>
              </w:rPr>
              <w:t xml:space="preserve"> the positive impact of adopting LPCF to reduce the negative impact on the PB. </w:t>
            </w:r>
          </w:p>
        </w:tc>
      </w:tr>
      <w:tr w:rsidR="001D3520" w:rsidRPr="00EA1AA3" w14:paraId="18335C21" w14:textId="77777777" w:rsidTr="00842689">
        <w:trPr>
          <w:trHeight w:val="204"/>
        </w:trPr>
        <w:tc>
          <w:tcPr>
            <w:tcW w:w="456" w:type="pct"/>
          </w:tcPr>
          <w:p w14:paraId="02AA4500" w14:textId="77777777" w:rsidR="001D3520" w:rsidRPr="00EA1AA3" w:rsidRDefault="001D3520" w:rsidP="00842689">
            <w:pPr>
              <w:rPr>
                <w:sz w:val="20"/>
                <w:szCs w:val="20"/>
              </w:rPr>
            </w:pPr>
            <w:r w:rsidRPr="00EA1AA3">
              <w:rPr>
                <w:sz w:val="20"/>
                <w:szCs w:val="20"/>
              </w:rPr>
              <w:t>Ulrich (2013)</w:t>
            </w:r>
          </w:p>
        </w:tc>
        <w:tc>
          <w:tcPr>
            <w:tcW w:w="1371" w:type="pct"/>
          </w:tcPr>
          <w:p w14:paraId="5925C35A" w14:textId="77777777" w:rsidR="001D3520" w:rsidRPr="00EA1AA3" w:rsidRDefault="001D3520" w:rsidP="00842689">
            <w:pPr>
              <w:rPr>
                <w:rFonts w:cs="Times New Roman"/>
                <w:bCs/>
                <w:sz w:val="20"/>
                <w:szCs w:val="20"/>
              </w:rPr>
            </w:pPr>
            <w:r w:rsidRPr="00EA1AA3">
              <w:rPr>
                <w:sz w:val="20"/>
                <w:szCs w:val="20"/>
              </w:rPr>
              <w:t xml:space="preserve">Consumers with more traditional (versus liberal) attitudes </w:t>
            </w:r>
            <w:r>
              <w:rPr>
                <w:sz w:val="20"/>
                <w:szCs w:val="20"/>
              </w:rPr>
              <w:t xml:space="preserve">to </w:t>
            </w:r>
            <w:r w:rsidRPr="00EA1AA3">
              <w:rPr>
                <w:sz w:val="20"/>
                <w:szCs w:val="20"/>
              </w:rPr>
              <w:t>gender role</w:t>
            </w:r>
            <w:r>
              <w:rPr>
                <w:sz w:val="20"/>
                <w:szCs w:val="20"/>
              </w:rPr>
              <w:t>s</w:t>
            </w:r>
            <w:r w:rsidRPr="00EA1AA3">
              <w:rPr>
                <w:sz w:val="20"/>
                <w:szCs w:val="20"/>
              </w:rPr>
              <w:t xml:space="preserve"> have more negative behavioural and attitudinal responses to the BE and the PB.</w:t>
            </w:r>
          </w:p>
        </w:tc>
        <w:tc>
          <w:tcPr>
            <w:tcW w:w="407" w:type="pct"/>
          </w:tcPr>
          <w:p w14:paraId="18C42FF0" w14:textId="77777777" w:rsidR="001D3520" w:rsidRPr="00EA1AA3" w:rsidRDefault="001D3520" w:rsidP="00842689">
            <w:pPr>
              <w:jc w:val="center"/>
              <w:rPr>
                <w:rFonts w:cs="Times New Roman"/>
                <w:bCs/>
                <w:sz w:val="20"/>
                <w:szCs w:val="20"/>
              </w:rPr>
            </w:pPr>
            <w:r w:rsidRPr="00EA1AA3">
              <w:rPr>
                <w:rFonts w:cs="Times New Roman"/>
                <w:bCs/>
                <w:sz w:val="20"/>
                <w:szCs w:val="20"/>
              </w:rPr>
              <w:t>x</w:t>
            </w:r>
          </w:p>
        </w:tc>
        <w:tc>
          <w:tcPr>
            <w:tcW w:w="407" w:type="pct"/>
          </w:tcPr>
          <w:p w14:paraId="396FC54F" w14:textId="77777777" w:rsidR="001D3520" w:rsidRPr="00EA1AA3" w:rsidRDefault="001D3520" w:rsidP="00842689">
            <w:pPr>
              <w:jc w:val="center"/>
              <w:rPr>
                <w:rFonts w:cs="Times New Roman"/>
                <w:bCs/>
                <w:sz w:val="20"/>
                <w:szCs w:val="20"/>
              </w:rPr>
            </w:pPr>
            <w:r w:rsidRPr="00EA1AA3">
              <w:rPr>
                <w:rFonts w:cs="Times New Roman"/>
                <w:bCs/>
                <w:sz w:val="20"/>
                <w:szCs w:val="20"/>
              </w:rPr>
              <w:t>x</w:t>
            </w:r>
          </w:p>
        </w:tc>
        <w:tc>
          <w:tcPr>
            <w:tcW w:w="457" w:type="pct"/>
          </w:tcPr>
          <w:p w14:paraId="0FF1273E" w14:textId="77777777" w:rsidR="001D3520" w:rsidRPr="00EA1AA3" w:rsidRDefault="001D3520" w:rsidP="00842689">
            <w:pPr>
              <w:rPr>
                <w:rFonts w:cs="Times New Roman"/>
                <w:bCs/>
                <w:sz w:val="20"/>
                <w:szCs w:val="20"/>
              </w:rPr>
            </w:pPr>
            <w:r w:rsidRPr="00EA1AA3">
              <w:rPr>
                <w:rFonts w:cs="Times New Roman"/>
                <w:bCs/>
                <w:sz w:val="20"/>
                <w:szCs w:val="20"/>
              </w:rPr>
              <w:t>Cross-gender BE</w:t>
            </w:r>
          </w:p>
        </w:tc>
        <w:tc>
          <w:tcPr>
            <w:tcW w:w="407" w:type="pct"/>
          </w:tcPr>
          <w:p w14:paraId="317B2A33" w14:textId="77777777" w:rsidR="001D3520" w:rsidRPr="00EA1AA3" w:rsidRDefault="001D3520" w:rsidP="00842689">
            <w:pPr>
              <w:rPr>
                <w:rFonts w:cs="Times New Roman"/>
                <w:bCs/>
                <w:sz w:val="20"/>
                <w:szCs w:val="20"/>
              </w:rPr>
            </w:pPr>
            <w:r w:rsidRPr="00EA1AA3">
              <w:rPr>
                <w:rFonts w:cs="Times New Roman"/>
                <w:bCs/>
                <w:sz w:val="20"/>
                <w:szCs w:val="20"/>
              </w:rPr>
              <w:t xml:space="preserve">High PCF </w:t>
            </w:r>
          </w:p>
        </w:tc>
        <w:tc>
          <w:tcPr>
            <w:tcW w:w="1495" w:type="pct"/>
          </w:tcPr>
          <w:p w14:paraId="5D0EB49A" w14:textId="77777777" w:rsidR="001D3520" w:rsidRPr="00EA1AA3" w:rsidRDefault="001D3520" w:rsidP="00842689">
            <w:pPr>
              <w:rPr>
                <w:rFonts w:cs="Times New Roman"/>
                <w:bCs/>
                <w:sz w:val="20"/>
                <w:szCs w:val="20"/>
              </w:rPr>
            </w:pPr>
            <w:r w:rsidRPr="00EA1AA3">
              <w:rPr>
                <w:rFonts w:cs="Times New Roman"/>
                <w:bCs/>
                <w:sz w:val="20"/>
                <w:szCs w:val="20"/>
              </w:rPr>
              <w:t>Indicate</w:t>
            </w:r>
            <w:r>
              <w:rPr>
                <w:rFonts w:cs="Times New Roman"/>
                <w:bCs/>
                <w:sz w:val="20"/>
                <w:szCs w:val="20"/>
              </w:rPr>
              <w:t>s</w:t>
            </w:r>
            <w:r w:rsidRPr="00EA1AA3">
              <w:rPr>
                <w:rFonts w:cs="Times New Roman"/>
                <w:bCs/>
                <w:sz w:val="20"/>
                <w:szCs w:val="20"/>
              </w:rPr>
              <w:t xml:space="preserve"> how the PCF (HPCF versus LPCF) of the cross-gender BE can influence consumers’ evaluations of the cross-gender BE and the PB. </w:t>
            </w:r>
          </w:p>
        </w:tc>
      </w:tr>
      <w:tr w:rsidR="001D3520" w:rsidRPr="00EA1AA3" w14:paraId="5C2003AD" w14:textId="77777777" w:rsidTr="00842689">
        <w:tc>
          <w:tcPr>
            <w:tcW w:w="456" w:type="pct"/>
          </w:tcPr>
          <w:p w14:paraId="05620BD9" w14:textId="77777777" w:rsidR="001D3520" w:rsidRPr="00EA1AA3" w:rsidRDefault="001D3520" w:rsidP="00842689">
            <w:pPr>
              <w:rPr>
                <w:sz w:val="20"/>
                <w:szCs w:val="20"/>
              </w:rPr>
            </w:pPr>
            <w:r w:rsidRPr="00EA1AA3">
              <w:rPr>
                <w:sz w:val="20"/>
                <w:szCs w:val="20"/>
              </w:rPr>
              <w:t>Azar et al. (2018)</w:t>
            </w:r>
          </w:p>
        </w:tc>
        <w:tc>
          <w:tcPr>
            <w:tcW w:w="1371" w:type="pct"/>
          </w:tcPr>
          <w:p w14:paraId="1D6D3D9B" w14:textId="77777777" w:rsidR="001D3520" w:rsidRPr="00EA1AA3" w:rsidRDefault="001D3520" w:rsidP="00842689">
            <w:pPr>
              <w:rPr>
                <w:sz w:val="20"/>
                <w:szCs w:val="20"/>
              </w:rPr>
            </w:pPr>
            <w:r w:rsidRPr="00EA1AA3">
              <w:rPr>
                <w:sz w:val="20"/>
                <w:szCs w:val="20"/>
              </w:rPr>
              <w:t xml:space="preserve">When a female (male) brand introduces a cross-gender BE, the perceived femininity </w:t>
            </w:r>
            <w:r w:rsidRPr="00EA1AA3">
              <w:rPr>
                <w:sz w:val="20"/>
                <w:szCs w:val="20"/>
              </w:rPr>
              <w:lastRenderedPageBreak/>
              <w:t>(masculinity) of the PB is diluted for both male and female consumers.</w:t>
            </w:r>
          </w:p>
        </w:tc>
        <w:tc>
          <w:tcPr>
            <w:tcW w:w="407" w:type="pct"/>
          </w:tcPr>
          <w:p w14:paraId="02E11883" w14:textId="77777777" w:rsidR="001D3520" w:rsidRPr="00EA1AA3" w:rsidRDefault="001D3520" w:rsidP="00842689">
            <w:pPr>
              <w:jc w:val="center"/>
              <w:rPr>
                <w:rFonts w:cs="Times New Roman"/>
                <w:bCs/>
                <w:sz w:val="20"/>
                <w:szCs w:val="20"/>
              </w:rPr>
            </w:pPr>
          </w:p>
        </w:tc>
        <w:tc>
          <w:tcPr>
            <w:tcW w:w="407" w:type="pct"/>
          </w:tcPr>
          <w:p w14:paraId="10760BB8" w14:textId="77777777" w:rsidR="001D3520" w:rsidRPr="00EA1AA3" w:rsidRDefault="001D3520" w:rsidP="00842689">
            <w:pPr>
              <w:jc w:val="center"/>
              <w:rPr>
                <w:rFonts w:cs="Times New Roman"/>
                <w:bCs/>
                <w:sz w:val="20"/>
                <w:szCs w:val="20"/>
              </w:rPr>
            </w:pPr>
            <w:r w:rsidRPr="00EA1AA3">
              <w:rPr>
                <w:rFonts w:cs="Times New Roman"/>
                <w:bCs/>
                <w:sz w:val="20"/>
                <w:szCs w:val="20"/>
              </w:rPr>
              <w:t>x</w:t>
            </w:r>
          </w:p>
        </w:tc>
        <w:tc>
          <w:tcPr>
            <w:tcW w:w="457" w:type="pct"/>
          </w:tcPr>
          <w:p w14:paraId="1BAC592E" w14:textId="77777777" w:rsidR="001D3520" w:rsidRPr="00EA1AA3" w:rsidRDefault="001D3520" w:rsidP="00842689">
            <w:pPr>
              <w:rPr>
                <w:rFonts w:cs="Times New Roman"/>
                <w:bCs/>
                <w:sz w:val="20"/>
                <w:szCs w:val="20"/>
              </w:rPr>
            </w:pPr>
            <w:r w:rsidRPr="00EA1AA3">
              <w:rPr>
                <w:rFonts w:cs="Times New Roman"/>
                <w:bCs/>
                <w:sz w:val="20"/>
                <w:szCs w:val="20"/>
              </w:rPr>
              <w:t>Cross-gender BE</w:t>
            </w:r>
          </w:p>
        </w:tc>
        <w:tc>
          <w:tcPr>
            <w:tcW w:w="407" w:type="pct"/>
          </w:tcPr>
          <w:p w14:paraId="3DE60131" w14:textId="77777777" w:rsidR="001D3520" w:rsidRPr="00EA1AA3" w:rsidRDefault="001D3520" w:rsidP="00842689">
            <w:pPr>
              <w:rPr>
                <w:rFonts w:cs="Times New Roman"/>
                <w:bCs/>
                <w:sz w:val="20"/>
                <w:szCs w:val="20"/>
              </w:rPr>
            </w:pPr>
            <w:r w:rsidRPr="00EA1AA3">
              <w:rPr>
                <w:rFonts w:cs="Times New Roman"/>
                <w:bCs/>
                <w:sz w:val="20"/>
                <w:szCs w:val="20"/>
              </w:rPr>
              <w:t>High PCF</w:t>
            </w:r>
          </w:p>
          <w:p w14:paraId="3BC89994" w14:textId="77777777" w:rsidR="001D3520" w:rsidRPr="00EA1AA3" w:rsidRDefault="001D3520" w:rsidP="00842689">
            <w:pPr>
              <w:rPr>
                <w:rFonts w:cs="Times New Roman"/>
                <w:bCs/>
                <w:sz w:val="20"/>
                <w:szCs w:val="20"/>
              </w:rPr>
            </w:pPr>
          </w:p>
        </w:tc>
        <w:tc>
          <w:tcPr>
            <w:tcW w:w="1495" w:type="pct"/>
          </w:tcPr>
          <w:p w14:paraId="19B8A85F" w14:textId="77777777" w:rsidR="001D3520" w:rsidRPr="00EA1AA3" w:rsidRDefault="001D3520" w:rsidP="00842689">
            <w:pPr>
              <w:rPr>
                <w:rFonts w:cs="Times New Roman"/>
                <w:bCs/>
                <w:sz w:val="20"/>
                <w:szCs w:val="20"/>
              </w:rPr>
            </w:pPr>
            <w:r w:rsidRPr="00EA1AA3">
              <w:rPr>
                <w:rFonts w:cs="Times New Roman"/>
                <w:bCs/>
                <w:sz w:val="20"/>
                <w:szCs w:val="20"/>
              </w:rPr>
              <w:t>Indicate</w:t>
            </w:r>
            <w:r>
              <w:rPr>
                <w:rFonts w:cs="Times New Roman"/>
                <w:bCs/>
                <w:sz w:val="20"/>
                <w:szCs w:val="20"/>
              </w:rPr>
              <w:t>s</w:t>
            </w:r>
            <w:r w:rsidRPr="00EA1AA3">
              <w:rPr>
                <w:rFonts w:cs="Times New Roman"/>
                <w:bCs/>
                <w:sz w:val="20"/>
                <w:szCs w:val="20"/>
              </w:rPr>
              <w:t xml:space="preserve"> that using LPCF (versus HPCF) to introduce a cross-gender BE reduces the negative impact on the PB. </w:t>
            </w:r>
          </w:p>
        </w:tc>
      </w:tr>
      <w:tr w:rsidR="001D3520" w:rsidRPr="00EA1AA3" w14:paraId="0020DDC9" w14:textId="77777777" w:rsidTr="00842689">
        <w:tc>
          <w:tcPr>
            <w:tcW w:w="456" w:type="pct"/>
          </w:tcPr>
          <w:p w14:paraId="5339E268" w14:textId="09034F2E" w:rsidR="001D3520" w:rsidRPr="00EA1AA3" w:rsidRDefault="00F26E1C" w:rsidP="00842689">
            <w:pPr>
              <w:rPr>
                <w:sz w:val="20"/>
                <w:szCs w:val="20"/>
              </w:rPr>
            </w:pPr>
            <w:hyperlink w:anchor="_ENREF_29" w:tooltip="Veg-Sala, 2018 #72" w:history="1">
              <w:r w:rsidR="001D3520" w:rsidRPr="00EA1AA3">
                <w:rPr>
                  <w:sz w:val="20"/>
                  <w:szCs w:val="20"/>
                </w:rPr>
                <w:fldChar w:fldCharType="begin"/>
              </w:r>
              <w:r w:rsidR="001D3520" w:rsidRPr="00EA1AA3">
                <w:rPr>
                  <w:sz w:val="20"/>
                  <w:szCs w:val="20"/>
                </w:rPr>
                <w:instrText xml:space="preserve"> ADDIN EN.CITE &lt;EndNote&gt;&lt;Cite AuthorYear="1"&gt;&lt;Author&gt;Veg-Sala&lt;/Author&gt;&lt;Year&gt;2018&lt;/Year&gt;&lt;RecNum&gt;72&lt;/RecNum&gt;&lt;DisplayText&gt;Veg-Sala and Roux (2018)&lt;/DisplayText&gt;&lt;record&gt;&lt;rec-number&gt;72&lt;/rec-number&gt;&lt;foreign-keys&gt;&lt;key app="EN" db-id="ez05vz0a4at9xnep2vppvwdad50fxr0rwdxe" timestamp="1603218436"&gt;72&lt;/key&gt;&lt;/foreign-keys&gt;&lt;ref-type name="Journal Article"&gt;17&lt;/ref-type&gt;&lt;contributors&gt;&lt;authors&gt;&lt;author&gt;Veg-Sala, Nathalie&lt;/author&gt;&lt;author&gt;Roux, Elyette&lt;/author&gt;&lt;/authors&gt;&lt;/contributors&gt;&lt;titles&gt;&lt;title&gt;Cross-gender extension potential of luxury brands: a semiotic analysis&lt;/title&gt;&lt;secondary-title&gt;Journal of Brand Management&lt;/secondary-title&gt;&lt;/titles&gt;&lt;periodical&gt;&lt;full-title&gt;Journal of Brand Management&lt;/full-title&gt;&lt;/periodical&gt;&lt;pages&gt;436-448&lt;/pages&gt;&lt;volume&gt;25&lt;/volume&gt;&lt;number&gt;5&lt;/number&gt;&lt;section&gt;436&lt;/section&gt;&lt;dates&gt;&lt;year&gt;2018&lt;/year&gt;&lt;/dates&gt;&lt;isbn&gt;1350-231X&amp;#xD;1479-1803&lt;/isbn&gt;&lt;urls&gt;&lt;/urls&gt;&lt;electronic-resource-num&gt;10.1057/s41262-018-0094-4&lt;/electronic-resource-num&gt;&lt;/record&gt;&lt;/Cite&gt;&lt;/EndNote&gt;</w:instrText>
              </w:r>
              <w:r w:rsidR="001D3520" w:rsidRPr="00EA1AA3">
                <w:rPr>
                  <w:sz w:val="20"/>
                  <w:szCs w:val="20"/>
                </w:rPr>
                <w:fldChar w:fldCharType="separate"/>
              </w:r>
              <w:r w:rsidR="001D3520" w:rsidRPr="00EA1AA3">
                <w:rPr>
                  <w:sz w:val="20"/>
                  <w:szCs w:val="20"/>
                </w:rPr>
                <w:t>Veg-Sala and Roux (2018)</w:t>
              </w:r>
              <w:r w:rsidR="001D3520" w:rsidRPr="00EA1AA3">
                <w:rPr>
                  <w:sz w:val="20"/>
                  <w:szCs w:val="20"/>
                </w:rPr>
                <w:fldChar w:fldCharType="end"/>
              </w:r>
            </w:hyperlink>
          </w:p>
        </w:tc>
        <w:tc>
          <w:tcPr>
            <w:tcW w:w="1371" w:type="pct"/>
          </w:tcPr>
          <w:p w14:paraId="6EAF9276" w14:textId="77777777" w:rsidR="001D3520" w:rsidRPr="00EA1AA3" w:rsidRDefault="001D3520" w:rsidP="00842689">
            <w:pPr>
              <w:rPr>
                <w:sz w:val="20"/>
                <w:szCs w:val="20"/>
              </w:rPr>
            </w:pPr>
            <w:r w:rsidRPr="00EA1AA3">
              <w:rPr>
                <w:sz w:val="20"/>
                <w:szCs w:val="20"/>
              </w:rPr>
              <w:t xml:space="preserve">PBs with more values desired by both biological sexes have a higher </w:t>
            </w:r>
            <w:r>
              <w:rPr>
                <w:sz w:val="20"/>
                <w:szCs w:val="20"/>
              </w:rPr>
              <w:t>chance</w:t>
            </w:r>
            <w:r w:rsidRPr="00EA1AA3">
              <w:rPr>
                <w:sz w:val="20"/>
                <w:szCs w:val="20"/>
              </w:rPr>
              <w:t xml:space="preserve"> </w:t>
            </w:r>
            <w:r>
              <w:rPr>
                <w:sz w:val="20"/>
                <w:szCs w:val="20"/>
              </w:rPr>
              <w:t>of</w:t>
            </w:r>
            <w:r w:rsidRPr="00EA1AA3">
              <w:rPr>
                <w:sz w:val="20"/>
                <w:szCs w:val="20"/>
              </w:rPr>
              <w:t xml:space="preserve"> </w:t>
            </w:r>
            <w:r>
              <w:rPr>
                <w:sz w:val="20"/>
                <w:szCs w:val="20"/>
              </w:rPr>
              <w:t xml:space="preserve">successfully </w:t>
            </w:r>
            <w:r w:rsidRPr="00EA1AA3">
              <w:rPr>
                <w:sz w:val="20"/>
                <w:szCs w:val="20"/>
              </w:rPr>
              <w:t>introduc</w:t>
            </w:r>
            <w:r>
              <w:rPr>
                <w:sz w:val="20"/>
                <w:szCs w:val="20"/>
              </w:rPr>
              <w:t>ing</w:t>
            </w:r>
            <w:r w:rsidRPr="00EA1AA3">
              <w:rPr>
                <w:sz w:val="20"/>
                <w:szCs w:val="20"/>
              </w:rPr>
              <w:t xml:space="preserve"> cross-gender BEs. </w:t>
            </w:r>
          </w:p>
        </w:tc>
        <w:tc>
          <w:tcPr>
            <w:tcW w:w="407" w:type="pct"/>
          </w:tcPr>
          <w:p w14:paraId="60929B2C" w14:textId="77777777" w:rsidR="001D3520" w:rsidRPr="00EA1AA3" w:rsidRDefault="001D3520" w:rsidP="00842689">
            <w:pPr>
              <w:jc w:val="center"/>
              <w:rPr>
                <w:rFonts w:cs="Times New Roman"/>
                <w:bCs/>
                <w:sz w:val="20"/>
                <w:szCs w:val="20"/>
              </w:rPr>
            </w:pPr>
            <w:r w:rsidRPr="00EA1AA3">
              <w:rPr>
                <w:rFonts w:cs="Times New Roman"/>
                <w:bCs/>
                <w:sz w:val="20"/>
                <w:szCs w:val="20"/>
              </w:rPr>
              <w:t>x</w:t>
            </w:r>
          </w:p>
        </w:tc>
        <w:tc>
          <w:tcPr>
            <w:tcW w:w="407" w:type="pct"/>
          </w:tcPr>
          <w:p w14:paraId="7357CCCF" w14:textId="77777777" w:rsidR="001D3520" w:rsidRPr="00EA1AA3" w:rsidRDefault="001D3520" w:rsidP="00842689">
            <w:pPr>
              <w:jc w:val="center"/>
              <w:rPr>
                <w:rFonts w:cs="Times New Roman"/>
                <w:bCs/>
                <w:sz w:val="20"/>
                <w:szCs w:val="20"/>
              </w:rPr>
            </w:pPr>
          </w:p>
        </w:tc>
        <w:tc>
          <w:tcPr>
            <w:tcW w:w="457" w:type="pct"/>
          </w:tcPr>
          <w:p w14:paraId="0A591BA3" w14:textId="77777777" w:rsidR="001D3520" w:rsidRPr="00EA1AA3" w:rsidRDefault="001D3520" w:rsidP="00842689">
            <w:pPr>
              <w:rPr>
                <w:rFonts w:cs="Times New Roman"/>
                <w:bCs/>
                <w:sz w:val="20"/>
                <w:szCs w:val="20"/>
              </w:rPr>
            </w:pPr>
            <w:r w:rsidRPr="00EA1AA3">
              <w:rPr>
                <w:rFonts w:cs="Times New Roman"/>
                <w:bCs/>
                <w:sz w:val="20"/>
                <w:szCs w:val="20"/>
              </w:rPr>
              <w:t>Cross-gender BE</w:t>
            </w:r>
          </w:p>
        </w:tc>
        <w:tc>
          <w:tcPr>
            <w:tcW w:w="407" w:type="pct"/>
          </w:tcPr>
          <w:p w14:paraId="1785E833" w14:textId="77777777" w:rsidR="001D3520" w:rsidRPr="00EA1AA3" w:rsidRDefault="001D3520" w:rsidP="00842689">
            <w:pPr>
              <w:rPr>
                <w:rFonts w:cs="Times New Roman"/>
                <w:bCs/>
                <w:sz w:val="20"/>
                <w:szCs w:val="20"/>
              </w:rPr>
            </w:pPr>
            <w:r w:rsidRPr="00EA1AA3">
              <w:rPr>
                <w:rFonts w:cs="Times New Roman"/>
                <w:bCs/>
                <w:sz w:val="20"/>
                <w:szCs w:val="20"/>
              </w:rPr>
              <w:t>High PCF</w:t>
            </w:r>
          </w:p>
          <w:p w14:paraId="0729B7E9" w14:textId="77777777" w:rsidR="001D3520" w:rsidRPr="00EA1AA3" w:rsidRDefault="001D3520" w:rsidP="00842689">
            <w:pPr>
              <w:rPr>
                <w:rFonts w:cs="Times New Roman"/>
                <w:bCs/>
                <w:sz w:val="20"/>
                <w:szCs w:val="20"/>
              </w:rPr>
            </w:pPr>
          </w:p>
        </w:tc>
        <w:tc>
          <w:tcPr>
            <w:tcW w:w="1495" w:type="pct"/>
          </w:tcPr>
          <w:p w14:paraId="66810EC7" w14:textId="77777777" w:rsidR="001D3520" w:rsidRPr="00EA1AA3" w:rsidRDefault="001D3520" w:rsidP="00842689">
            <w:pPr>
              <w:rPr>
                <w:rFonts w:cs="Times New Roman"/>
                <w:bCs/>
                <w:sz w:val="20"/>
                <w:szCs w:val="20"/>
                <w:rtl/>
                <w:lang w:bidi="ar-EG"/>
              </w:rPr>
            </w:pPr>
            <w:r w:rsidRPr="00EA1AA3">
              <w:rPr>
                <w:rFonts w:cs="Times New Roman"/>
                <w:bCs/>
                <w:sz w:val="20"/>
                <w:szCs w:val="20"/>
              </w:rPr>
              <w:t xml:space="preserve">Launching </w:t>
            </w:r>
            <w:r>
              <w:rPr>
                <w:rFonts w:cs="Times New Roman"/>
                <w:bCs/>
                <w:sz w:val="20"/>
                <w:szCs w:val="20"/>
              </w:rPr>
              <w:t xml:space="preserve">an </w:t>
            </w:r>
            <w:r w:rsidRPr="00EA1AA3">
              <w:rPr>
                <w:rFonts w:cs="Times New Roman"/>
                <w:bCs/>
                <w:sz w:val="20"/>
                <w:szCs w:val="20"/>
              </w:rPr>
              <w:t xml:space="preserve">LPCF (versus HPCF) cross-gender BE is another condition </w:t>
            </w:r>
            <w:r>
              <w:rPr>
                <w:rFonts w:cs="Times New Roman"/>
                <w:bCs/>
                <w:sz w:val="20"/>
                <w:szCs w:val="20"/>
              </w:rPr>
              <w:t>that</w:t>
            </w:r>
            <w:r w:rsidRPr="00EA1AA3">
              <w:rPr>
                <w:rFonts w:cs="Times New Roman"/>
                <w:bCs/>
                <w:sz w:val="20"/>
                <w:szCs w:val="20"/>
              </w:rPr>
              <w:t xml:space="preserve"> enhance</w:t>
            </w:r>
            <w:r>
              <w:rPr>
                <w:rFonts w:cs="Times New Roman"/>
                <w:bCs/>
                <w:sz w:val="20"/>
                <w:szCs w:val="20"/>
              </w:rPr>
              <w:t>s</w:t>
            </w:r>
            <w:r w:rsidRPr="00EA1AA3">
              <w:rPr>
                <w:rFonts w:cs="Times New Roman"/>
                <w:bCs/>
                <w:sz w:val="20"/>
                <w:szCs w:val="20"/>
              </w:rPr>
              <w:t xml:space="preserve"> the purchase intention of the targeted biological </w:t>
            </w:r>
            <w:r>
              <w:rPr>
                <w:rFonts w:cs="Times New Roman"/>
                <w:bCs/>
                <w:sz w:val="20"/>
                <w:szCs w:val="20"/>
              </w:rPr>
              <w:t>gender</w:t>
            </w:r>
            <w:r w:rsidRPr="00EA1AA3">
              <w:rPr>
                <w:rFonts w:cs="Times New Roman"/>
                <w:bCs/>
                <w:sz w:val="20"/>
                <w:szCs w:val="20"/>
              </w:rPr>
              <w:t xml:space="preserve">. </w:t>
            </w:r>
          </w:p>
        </w:tc>
      </w:tr>
    </w:tbl>
    <w:p w14:paraId="061D74AB" w14:textId="033C595F" w:rsidR="000429B2" w:rsidRPr="00EA10C9" w:rsidRDefault="000429B2" w:rsidP="00365650">
      <w:pPr>
        <w:pStyle w:val="EndNoteBibliography"/>
        <w:rPr>
          <w:noProof w:val="0"/>
        </w:rPr>
      </w:pPr>
    </w:p>
    <w:p w14:paraId="3D3D407E" w14:textId="77777777" w:rsidR="000429B2" w:rsidRPr="00EA10C9" w:rsidRDefault="000429B2">
      <w:pPr>
        <w:rPr>
          <w:rFonts w:cs="Times New Roman"/>
        </w:rPr>
      </w:pPr>
      <w:r w:rsidRPr="00EA10C9">
        <w:br w:type="page"/>
      </w:r>
    </w:p>
    <w:p w14:paraId="4C3AB4F1" w14:textId="47D7C56D" w:rsidR="003C39DE" w:rsidRPr="00EA10C9" w:rsidRDefault="000429B2" w:rsidP="00365650">
      <w:pPr>
        <w:pStyle w:val="EndNoteBibliography"/>
        <w:rPr>
          <w:noProof w:val="0"/>
        </w:rPr>
      </w:pPr>
      <w:r w:rsidRPr="00EA10C9">
        <w:rPr>
          <w:noProof w:val="0"/>
        </w:rPr>
        <w:lastRenderedPageBreak/>
        <w:t>Table 2. Practical examples of cross-gender BEs relevant to our findings</w:t>
      </w:r>
    </w:p>
    <w:tbl>
      <w:tblPr>
        <w:tblStyle w:val="TableGrid"/>
        <w:tblW w:w="13961" w:type="dxa"/>
        <w:tblLayout w:type="fixed"/>
        <w:tblLook w:val="04A0" w:firstRow="1" w:lastRow="0" w:firstColumn="1" w:lastColumn="0" w:noHBand="0" w:noVBand="1"/>
      </w:tblPr>
      <w:tblGrid>
        <w:gridCol w:w="1358"/>
        <w:gridCol w:w="1614"/>
        <w:gridCol w:w="2879"/>
        <w:gridCol w:w="4206"/>
        <w:gridCol w:w="3904"/>
      </w:tblGrid>
      <w:tr w:rsidR="001D3520" w:rsidRPr="00EA1AA3" w14:paraId="0F09CB51" w14:textId="77777777" w:rsidTr="00842689">
        <w:trPr>
          <w:trHeight w:val="274"/>
        </w:trPr>
        <w:tc>
          <w:tcPr>
            <w:tcW w:w="13961" w:type="dxa"/>
            <w:gridSpan w:val="5"/>
            <w:shd w:val="clear" w:color="auto" w:fill="auto"/>
          </w:tcPr>
          <w:p w14:paraId="4F8A7DD2" w14:textId="77777777" w:rsidR="001D3520" w:rsidRPr="005249F8" w:rsidRDefault="001D3520" w:rsidP="00842689">
            <w:pPr>
              <w:jc w:val="center"/>
              <w:rPr>
                <w:rFonts w:cs="Times New Roman"/>
                <w:b/>
                <w:bCs/>
                <w:sz w:val="20"/>
                <w:szCs w:val="20"/>
              </w:rPr>
            </w:pPr>
            <w:r w:rsidRPr="005249F8">
              <w:rPr>
                <w:rFonts w:cs="Times New Roman"/>
                <w:b/>
                <w:bCs/>
                <w:sz w:val="20"/>
                <w:szCs w:val="20"/>
              </w:rPr>
              <w:t>Successful BEs benefiting from cognitive distancing from the gender personality of the PB</w:t>
            </w:r>
          </w:p>
        </w:tc>
      </w:tr>
      <w:tr w:rsidR="001D3520" w:rsidRPr="00EA1AA3" w14:paraId="453B5D3F" w14:textId="77777777" w:rsidTr="00842689">
        <w:trPr>
          <w:trHeight w:val="703"/>
        </w:trPr>
        <w:tc>
          <w:tcPr>
            <w:tcW w:w="1358" w:type="dxa"/>
          </w:tcPr>
          <w:p w14:paraId="05C996BB" w14:textId="77777777" w:rsidR="001D3520" w:rsidRPr="005249F8" w:rsidRDefault="001D3520" w:rsidP="00842689">
            <w:pPr>
              <w:rPr>
                <w:rFonts w:cs="Times New Roman"/>
                <w:b/>
                <w:bCs/>
                <w:sz w:val="20"/>
                <w:szCs w:val="20"/>
              </w:rPr>
            </w:pPr>
            <w:r w:rsidRPr="005249F8">
              <w:rPr>
                <w:rFonts w:cs="Times New Roman"/>
                <w:b/>
                <w:bCs/>
                <w:sz w:val="20"/>
                <w:szCs w:val="20"/>
              </w:rPr>
              <w:t>Brand</w:t>
            </w:r>
          </w:p>
          <w:p w14:paraId="21A82F2B" w14:textId="77777777" w:rsidR="001D3520" w:rsidRPr="005249F8" w:rsidRDefault="001D3520" w:rsidP="00842689">
            <w:pPr>
              <w:rPr>
                <w:rFonts w:cs="Times New Roman"/>
                <w:b/>
                <w:bCs/>
                <w:sz w:val="20"/>
                <w:szCs w:val="20"/>
              </w:rPr>
            </w:pPr>
            <w:r w:rsidRPr="005249F8">
              <w:rPr>
                <w:rFonts w:cs="Times New Roman"/>
                <w:b/>
                <w:bCs/>
                <w:sz w:val="20"/>
                <w:szCs w:val="20"/>
              </w:rPr>
              <w:t>(masculine/ feminine brand)</w:t>
            </w:r>
          </w:p>
        </w:tc>
        <w:tc>
          <w:tcPr>
            <w:tcW w:w="1614" w:type="dxa"/>
          </w:tcPr>
          <w:p w14:paraId="4C26570B" w14:textId="77777777" w:rsidR="001D3520" w:rsidRPr="005249F8" w:rsidRDefault="001D3520" w:rsidP="00842689">
            <w:pPr>
              <w:rPr>
                <w:rFonts w:cs="Times New Roman"/>
                <w:b/>
                <w:bCs/>
                <w:sz w:val="20"/>
                <w:szCs w:val="20"/>
              </w:rPr>
            </w:pPr>
            <w:r w:rsidRPr="005249F8">
              <w:rPr>
                <w:rFonts w:cs="Times New Roman"/>
                <w:b/>
                <w:bCs/>
                <w:sz w:val="20"/>
                <w:szCs w:val="20"/>
              </w:rPr>
              <w:t>Product category of the PB</w:t>
            </w:r>
          </w:p>
        </w:tc>
        <w:tc>
          <w:tcPr>
            <w:tcW w:w="2879" w:type="dxa"/>
          </w:tcPr>
          <w:p w14:paraId="75E61357" w14:textId="77777777" w:rsidR="001D3520" w:rsidRPr="005249F8" w:rsidRDefault="001D3520" w:rsidP="00842689">
            <w:pPr>
              <w:rPr>
                <w:rFonts w:cs="Times New Roman"/>
                <w:b/>
                <w:bCs/>
                <w:sz w:val="20"/>
                <w:szCs w:val="20"/>
              </w:rPr>
            </w:pPr>
            <w:r w:rsidRPr="005249F8">
              <w:rPr>
                <w:rFonts w:cs="Times New Roman"/>
                <w:b/>
                <w:bCs/>
                <w:sz w:val="20"/>
                <w:szCs w:val="20"/>
              </w:rPr>
              <w:t>Product category of the cross-gender BE</w:t>
            </w:r>
          </w:p>
        </w:tc>
        <w:tc>
          <w:tcPr>
            <w:tcW w:w="4206" w:type="dxa"/>
          </w:tcPr>
          <w:p w14:paraId="1680E259" w14:textId="77777777" w:rsidR="001D3520" w:rsidRPr="005249F8" w:rsidRDefault="001D3520" w:rsidP="00842689">
            <w:pPr>
              <w:rPr>
                <w:rFonts w:cs="Times New Roman"/>
                <w:b/>
                <w:bCs/>
                <w:sz w:val="20"/>
                <w:szCs w:val="20"/>
              </w:rPr>
            </w:pPr>
            <w:r w:rsidRPr="005249F8">
              <w:rPr>
                <w:rFonts w:cs="Times New Roman"/>
                <w:b/>
                <w:bCs/>
                <w:sz w:val="20"/>
                <w:szCs w:val="20"/>
              </w:rPr>
              <w:t>Existing and target customers’ reactions</w:t>
            </w:r>
          </w:p>
        </w:tc>
        <w:tc>
          <w:tcPr>
            <w:tcW w:w="3904" w:type="dxa"/>
          </w:tcPr>
          <w:p w14:paraId="69783FFB" w14:textId="77777777" w:rsidR="001D3520" w:rsidRPr="005249F8" w:rsidRDefault="001D3520" w:rsidP="00842689">
            <w:pPr>
              <w:rPr>
                <w:rFonts w:cs="Times New Roman"/>
                <w:b/>
                <w:bCs/>
                <w:sz w:val="20"/>
                <w:szCs w:val="20"/>
              </w:rPr>
            </w:pPr>
            <w:r w:rsidRPr="005249F8">
              <w:rPr>
                <w:rFonts w:cs="Times New Roman"/>
                <w:b/>
                <w:bCs/>
                <w:sz w:val="20"/>
                <w:szCs w:val="20"/>
              </w:rPr>
              <w:t>Relevance of current research findings</w:t>
            </w:r>
          </w:p>
        </w:tc>
      </w:tr>
      <w:tr w:rsidR="001D3520" w:rsidRPr="00EA1AA3" w14:paraId="724293CC" w14:textId="77777777" w:rsidTr="00842689">
        <w:trPr>
          <w:trHeight w:val="1982"/>
        </w:trPr>
        <w:tc>
          <w:tcPr>
            <w:tcW w:w="1358" w:type="dxa"/>
          </w:tcPr>
          <w:p w14:paraId="1175044B" w14:textId="77777777" w:rsidR="001D3520" w:rsidRPr="00EA1AA3" w:rsidRDefault="001D3520" w:rsidP="00842689">
            <w:pPr>
              <w:rPr>
                <w:rFonts w:cs="Times New Roman"/>
                <w:sz w:val="20"/>
                <w:szCs w:val="20"/>
              </w:rPr>
            </w:pPr>
            <w:r w:rsidRPr="00EA1AA3">
              <w:rPr>
                <w:rFonts w:cs="Times New Roman"/>
                <w:sz w:val="20"/>
                <w:szCs w:val="20"/>
              </w:rPr>
              <w:t>Porsche (masculine)</w:t>
            </w:r>
          </w:p>
        </w:tc>
        <w:tc>
          <w:tcPr>
            <w:tcW w:w="1614" w:type="dxa"/>
          </w:tcPr>
          <w:p w14:paraId="513272E2" w14:textId="77777777" w:rsidR="001D3520" w:rsidRPr="00EA1AA3" w:rsidRDefault="001D3520" w:rsidP="00842689">
            <w:pPr>
              <w:rPr>
                <w:rFonts w:cs="Times New Roman"/>
                <w:sz w:val="20"/>
                <w:szCs w:val="20"/>
              </w:rPr>
            </w:pPr>
            <w:r w:rsidRPr="00EA1AA3">
              <w:rPr>
                <w:rFonts w:cs="Times New Roman"/>
                <w:sz w:val="20"/>
                <w:szCs w:val="20"/>
              </w:rPr>
              <w:t>Automobile</w:t>
            </w:r>
          </w:p>
        </w:tc>
        <w:tc>
          <w:tcPr>
            <w:tcW w:w="2879" w:type="dxa"/>
          </w:tcPr>
          <w:p w14:paraId="176E2670" w14:textId="77777777" w:rsidR="001D3520" w:rsidRPr="00EA1AA3" w:rsidRDefault="001D3520" w:rsidP="00842689">
            <w:pPr>
              <w:rPr>
                <w:rFonts w:cs="Times New Roman"/>
                <w:sz w:val="20"/>
                <w:szCs w:val="20"/>
              </w:rPr>
            </w:pPr>
            <w:r w:rsidRPr="00EA1AA3">
              <w:rPr>
                <w:rFonts w:cs="Times New Roman"/>
                <w:sz w:val="20"/>
                <w:szCs w:val="20"/>
              </w:rPr>
              <w:t>SUV (HPCF)</w:t>
            </w:r>
          </w:p>
          <w:p w14:paraId="77C56476" w14:textId="77777777" w:rsidR="001D3520" w:rsidRPr="00EA1AA3" w:rsidRDefault="001D3520" w:rsidP="00842689">
            <w:pPr>
              <w:rPr>
                <w:rFonts w:cs="Times New Roman"/>
                <w:sz w:val="20"/>
                <w:szCs w:val="20"/>
              </w:rPr>
            </w:pPr>
            <w:r w:rsidRPr="00EA1AA3">
              <w:rPr>
                <w:rFonts w:cs="Times New Roman"/>
                <w:b/>
                <w:bCs/>
                <w:i/>
                <w:iCs/>
                <w:sz w:val="20"/>
                <w:szCs w:val="20"/>
              </w:rPr>
              <w:t>cognitive distance</w:t>
            </w:r>
            <w:r w:rsidRPr="00EA1AA3">
              <w:rPr>
                <w:rFonts w:cs="Times New Roman"/>
                <w:sz w:val="20"/>
                <w:szCs w:val="20"/>
              </w:rPr>
              <w:t xml:space="preserve"> for the </w:t>
            </w:r>
            <w:proofErr w:type="gramStart"/>
            <w:r w:rsidRPr="00EA1AA3">
              <w:rPr>
                <w:rFonts w:cs="Times New Roman"/>
                <w:sz w:val="20"/>
                <w:szCs w:val="20"/>
              </w:rPr>
              <w:t>BE</w:t>
            </w:r>
            <w:proofErr w:type="gramEnd"/>
            <w:r w:rsidRPr="00EA1AA3">
              <w:rPr>
                <w:rFonts w:cs="Times New Roman"/>
                <w:sz w:val="20"/>
                <w:szCs w:val="20"/>
              </w:rPr>
              <w:t xml:space="preserve"> was achieved with the addition of the GTS element to the SUV</w:t>
            </w:r>
          </w:p>
          <w:p w14:paraId="6AABF189" w14:textId="77777777" w:rsidR="001D3520" w:rsidRPr="00EA1AA3" w:rsidRDefault="001D3520" w:rsidP="00842689">
            <w:pPr>
              <w:rPr>
                <w:rFonts w:cs="Times New Roman"/>
                <w:sz w:val="20"/>
                <w:szCs w:val="20"/>
              </w:rPr>
            </w:pPr>
          </w:p>
        </w:tc>
        <w:tc>
          <w:tcPr>
            <w:tcW w:w="4206" w:type="dxa"/>
          </w:tcPr>
          <w:p w14:paraId="615DF98C" w14:textId="111912D7" w:rsidR="001D3520" w:rsidRPr="00EA1AA3" w:rsidRDefault="001D3520" w:rsidP="00842689">
            <w:pPr>
              <w:rPr>
                <w:rFonts w:cs="Times New Roman"/>
                <w:sz w:val="20"/>
                <w:szCs w:val="20"/>
              </w:rPr>
            </w:pPr>
            <w:r w:rsidRPr="00EA1AA3">
              <w:rPr>
                <w:rFonts w:cs="Times New Roman"/>
                <w:sz w:val="20"/>
                <w:szCs w:val="20"/>
              </w:rPr>
              <w:t xml:space="preserve">For </w:t>
            </w:r>
            <w:r w:rsidRPr="00EA1AA3">
              <w:rPr>
                <w:rFonts w:cs="Times New Roman"/>
                <w:b/>
                <w:bCs/>
                <w:sz w:val="20"/>
                <w:szCs w:val="20"/>
                <w:u w:val="single"/>
              </w:rPr>
              <w:t>males</w:t>
            </w:r>
            <w:r w:rsidRPr="00EA1AA3">
              <w:rPr>
                <w:rFonts w:cs="Times New Roman"/>
                <w:sz w:val="20"/>
                <w:szCs w:val="20"/>
              </w:rPr>
              <w:t>: Initially, it threatened males’ in-group masculine identity</w:t>
            </w:r>
            <w:r>
              <w:rPr>
                <w:rFonts w:cs="Times New Roman"/>
                <w:sz w:val="20"/>
                <w:szCs w:val="20"/>
              </w:rPr>
              <w:t>;</w:t>
            </w:r>
            <w:r w:rsidRPr="00EA1AA3">
              <w:rPr>
                <w:rFonts w:cs="Times New Roman"/>
                <w:sz w:val="20"/>
                <w:szCs w:val="20"/>
              </w:rPr>
              <w:t xml:space="preserve"> males reacted negatively towards </w:t>
            </w:r>
            <w:r w:rsidR="00C26629" w:rsidRPr="00EA1AA3">
              <w:rPr>
                <w:rFonts w:cs="Times New Roman"/>
                <w:sz w:val="20"/>
                <w:szCs w:val="20"/>
              </w:rPr>
              <w:t>Porsche and</w:t>
            </w:r>
            <w:r w:rsidRPr="00EA1AA3">
              <w:rPr>
                <w:rFonts w:cs="Times New Roman"/>
                <w:sz w:val="20"/>
                <w:szCs w:val="20"/>
              </w:rPr>
              <w:t xml:space="preserve"> distanced themselves from the new feminine SUV. The GTS version helped to attract males by positioning it as a sports car. </w:t>
            </w:r>
          </w:p>
          <w:p w14:paraId="6D3B5576" w14:textId="77777777" w:rsidR="001D3520" w:rsidRPr="00EA1AA3" w:rsidRDefault="001D3520" w:rsidP="00842689">
            <w:pPr>
              <w:rPr>
                <w:rFonts w:cs="Times New Roman"/>
                <w:sz w:val="20"/>
                <w:szCs w:val="20"/>
              </w:rPr>
            </w:pPr>
            <w:r w:rsidRPr="00EA1AA3">
              <w:rPr>
                <w:rFonts w:cs="Times New Roman"/>
                <w:sz w:val="20"/>
                <w:szCs w:val="20"/>
              </w:rPr>
              <w:t xml:space="preserve">For </w:t>
            </w:r>
            <w:r w:rsidRPr="00EA1AA3">
              <w:rPr>
                <w:rFonts w:cs="Times New Roman"/>
                <w:b/>
                <w:bCs/>
                <w:sz w:val="20"/>
                <w:szCs w:val="20"/>
                <w:u w:val="single"/>
              </w:rPr>
              <w:t>females</w:t>
            </w:r>
            <w:r w:rsidRPr="00EA1AA3">
              <w:rPr>
                <w:rFonts w:cs="Times New Roman"/>
                <w:sz w:val="20"/>
                <w:szCs w:val="20"/>
              </w:rPr>
              <w:t xml:space="preserve">: Positive reaction towards the SUV. </w:t>
            </w:r>
          </w:p>
        </w:tc>
        <w:tc>
          <w:tcPr>
            <w:tcW w:w="3904" w:type="dxa"/>
          </w:tcPr>
          <w:p w14:paraId="184A7566" w14:textId="77777777" w:rsidR="001D3520" w:rsidRPr="00EA1AA3" w:rsidRDefault="001D3520" w:rsidP="001D3520">
            <w:pPr>
              <w:pStyle w:val="ListParagraph"/>
              <w:numPr>
                <w:ilvl w:val="0"/>
                <w:numId w:val="16"/>
              </w:numPr>
              <w:ind w:left="315" w:hanging="283"/>
              <w:rPr>
                <w:rFonts w:cs="Times New Roman"/>
                <w:sz w:val="20"/>
                <w:szCs w:val="20"/>
              </w:rPr>
            </w:pPr>
            <w:r w:rsidRPr="00EA1AA3">
              <w:rPr>
                <w:rFonts w:cs="Times New Roman"/>
                <w:sz w:val="20"/>
                <w:szCs w:val="20"/>
              </w:rPr>
              <w:t xml:space="preserve">The significance of cognitive distancing in reducing the negative impact of </w:t>
            </w:r>
            <w:r>
              <w:rPr>
                <w:rFonts w:cs="Times New Roman"/>
                <w:sz w:val="20"/>
                <w:szCs w:val="20"/>
              </w:rPr>
              <w:t>a</w:t>
            </w:r>
            <w:r w:rsidRPr="00EA1AA3">
              <w:rPr>
                <w:rFonts w:cs="Times New Roman"/>
                <w:sz w:val="20"/>
                <w:szCs w:val="20"/>
              </w:rPr>
              <w:t xml:space="preserve"> cross-gender BE on the PB. </w:t>
            </w:r>
          </w:p>
          <w:p w14:paraId="7B868253" w14:textId="77777777" w:rsidR="001D3520" w:rsidRPr="00EA1AA3" w:rsidRDefault="001D3520" w:rsidP="001D3520">
            <w:pPr>
              <w:pStyle w:val="ListParagraph"/>
              <w:numPr>
                <w:ilvl w:val="0"/>
                <w:numId w:val="16"/>
              </w:numPr>
              <w:ind w:left="315" w:hanging="283"/>
              <w:rPr>
                <w:rFonts w:cs="Times New Roman"/>
                <w:sz w:val="20"/>
                <w:szCs w:val="20"/>
              </w:rPr>
            </w:pPr>
            <w:r w:rsidRPr="00EA1AA3">
              <w:rPr>
                <w:rFonts w:cs="Times New Roman"/>
                <w:sz w:val="20"/>
                <w:szCs w:val="20"/>
              </w:rPr>
              <w:t xml:space="preserve">Porsche’s manager may consider introducing LPCF to create cognitive distancing. </w:t>
            </w:r>
          </w:p>
        </w:tc>
      </w:tr>
      <w:tr w:rsidR="001D3520" w:rsidRPr="00EA1AA3" w14:paraId="0358B2CA" w14:textId="77777777" w:rsidTr="00842689">
        <w:trPr>
          <w:trHeight w:val="1881"/>
        </w:trPr>
        <w:tc>
          <w:tcPr>
            <w:tcW w:w="1358" w:type="dxa"/>
          </w:tcPr>
          <w:p w14:paraId="7F2CFDCE" w14:textId="77777777" w:rsidR="001D3520" w:rsidRPr="00EA1AA3" w:rsidRDefault="001D3520" w:rsidP="00842689">
            <w:pPr>
              <w:rPr>
                <w:rFonts w:cs="Times New Roman"/>
                <w:sz w:val="20"/>
                <w:szCs w:val="20"/>
              </w:rPr>
            </w:pPr>
            <w:r w:rsidRPr="00EA1AA3">
              <w:rPr>
                <w:rFonts w:cs="Times New Roman"/>
                <w:sz w:val="20"/>
                <w:szCs w:val="20"/>
              </w:rPr>
              <w:t xml:space="preserve">Michael Kors (feminine) </w:t>
            </w:r>
          </w:p>
        </w:tc>
        <w:tc>
          <w:tcPr>
            <w:tcW w:w="1614" w:type="dxa"/>
          </w:tcPr>
          <w:p w14:paraId="7C11BC0C" w14:textId="77777777" w:rsidR="001D3520" w:rsidRPr="00EA1AA3" w:rsidRDefault="001D3520" w:rsidP="00842689">
            <w:pPr>
              <w:rPr>
                <w:rFonts w:cs="Times New Roman"/>
                <w:sz w:val="20"/>
                <w:szCs w:val="20"/>
              </w:rPr>
            </w:pPr>
            <w:r w:rsidRPr="00EA1AA3">
              <w:rPr>
                <w:rFonts w:cs="Times New Roman"/>
                <w:sz w:val="20"/>
                <w:szCs w:val="20"/>
              </w:rPr>
              <w:t>Predominantly handbags</w:t>
            </w:r>
          </w:p>
        </w:tc>
        <w:tc>
          <w:tcPr>
            <w:tcW w:w="2879" w:type="dxa"/>
          </w:tcPr>
          <w:p w14:paraId="4F680E12" w14:textId="77777777" w:rsidR="001D3520" w:rsidRPr="00EA1AA3" w:rsidRDefault="001D3520" w:rsidP="00842689">
            <w:pPr>
              <w:rPr>
                <w:rFonts w:cs="Times New Roman"/>
                <w:sz w:val="20"/>
                <w:szCs w:val="20"/>
              </w:rPr>
            </w:pPr>
            <w:r w:rsidRPr="00EA1AA3">
              <w:rPr>
                <w:rFonts w:cs="Times New Roman"/>
                <w:sz w:val="20"/>
                <w:szCs w:val="20"/>
              </w:rPr>
              <w:t>Men’s handbags, watches, footwear (both HPCF and LPCF)</w:t>
            </w:r>
          </w:p>
        </w:tc>
        <w:tc>
          <w:tcPr>
            <w:tcW w:w="4206" w:type="dxa"/>
          </w:tcPr>
          <w:p w14:paraId="65F0B02A" w14:textId="635BB841" w:rsidR="001D3520" w:rsidRPr="00EA1AA3" w:rsidRDefault="001D3520" w:rsidP="00842689">
            <w:pPr>
              <w:rPr>
                <w:rFonts w:cs="Times New Roman"/>
                <w:sz w:val="20"/>
                <w:szCs w:val="20"/>
              </w:rPr>
            </w:pPr>
            <w:r w:rsidRPr="00EA1AA3">
              <w:rPr>
                <w:rFonts w:cs="Times New Roman"/>
                <w:sz w:val="20"/>
                <w:szCs w:val="20"/>
              </w:rPr>
              <w:t xml:space="preserve">For </w:t>
            </w:r>
            <w:r w:rsidRPr="00EA1AA3">
              <w:rPr>
                <w:rFonts w:cs="Times New Roman"/>
                <w:b/>
                <w:bCs/>
                <w:sz w:val="20"/>
                <w:szCs w:val="20"/>
                <w:u w:val="single"/>
              </w:rPr>
              <w:t>males</w:t>
            </w:r>
            <w:r w:rsidRPr="00EA1AA3">
              <w:rPr>
                <w:rFonts w:cs="Times New Roman"/>
                <w:sz w:val="20"/>
                <w:szCs w:val="20"/>
              </w:rPr>
              <w:t>: Consumers react</w:t>
            </w:r>
            <w:r>
              <w:rPr>
                <w:rFonts w:cs="Times New Roman"/>
                <w:sz w:val="20"/>
                <w:szCs w:val="20"/>
              </w:rPr>
              <w:t>ed</w:t>
            </w:r>
            <w:r w:rsidRPr="00EA1AA3">
              <w:rPr>
                <w:rFonts w:cs="Times New Roman"/>
                <w:sz w:val="20"/>
                <w:szCs w:val="20"/>
              </w:rPr>
              <w:t xml:space="preserve"> positively to the accessory offering</w:t>
            </w:r>
            <w:r>
              <w:rPr>
                <w:rFonts w:cs="Times New Roman"/>
                <w:sz w:val="20"/>
                <w:szCs w:val="20"/>
              </w:rPr>
              <w:t>s</w:t>
            </w:r>
            <w:r w:rsidRPr="00EA1AA3">
              <w:rPr>
                <w:rFonts w:cs="Times New Roman"/>
                <w:sz w:val="20"/>
                <w:szCs w:val="20"/>
              </w:rPr>
              <w:t xml:space="preserve"> </w:t>
            </w:r>
            <w:r>
              <w:rPr>
                <w:rFonts w:cs="Times New Roman"/>
                <w:sz w:val="20"/>
                <w:szCs w:val="20"/>
              </w:rPr>
              <w:t>that</w:t>
            </w:r>
            <w:r w:rsidRPr="00EA1AA3">
              <w:rPr>
                <w:rFonts w:cs="Times New Roman"/>
                <w:sz w:val="20"/>
                <w:szCs w:val="20"/>
              </w:rPr>
              <w:t xml:space="preserve"> fit the masculine gender personality (</w:t>
            </w:r>
            <w:proofErr w:type="gramStart"/>
            <w:r w:rsidRPr="00EA1AA3">
              <w:rPr>
                <w:rFonts w:cs="Times New Roman"/>
                <w:sz w:val="20"/>
                <w:szCs w:val="20"/>
              </w:rPr>
              <w:t>e.g.</w:t>
            </w:r>
            <w:proofErr w:type="gramEnd"/>
            <w:r w:rsidRPr="00EA1AA3">
              <w:rPr>
                <w:rFonts w:cs="Times New Roman"/>
                <w:sz w:val="20"/>
                <w:szCs w:val="20"/>
              </w:rPr>
              <w:t xml:space="preserve"> watches or footwear). The BEs </w:t>
            </w:r>
            <w:r>
              <w:rPr>
                <w:rFonts w:cs="Times New Roman"/>
                <w:sz w:val="20"/>
                <w:szCs w:val="20"/>
              </w:rPr>
              <w:t xml:space="preserve">with LPCF </w:t>
            </w:r>
            <w:r w:rsidRPr="00EA1AA3">
              <w:rPr>
                <w:rFonts w:cs="Times New Roman"/>
                <w:sz w:val="20"/>
                <w:szCs w:val="20"/>
              </w:rPr>
              <w:t>achiev</w:t>
            </w:r>
            <w:r>
              <w:rPr>
                <w:rFonts w:cs="Times New Roman"/>
                <w:sz w:val="20"/>
                <w:szCs w:val="20"/>
              </w:rPr>
              <w:t>ed</w:t>
            </w:r>
            <w:r w:rsidRPr="00EA1AA3">
              <w:rPr>
                <w:rFonts w:cs="Times New Roman"/>
                <w:sz w:val="20"/>
                <w:szCs w:val="20"/>
              </w:rPr>
              <w:t xml:space="preserve"> mo</w:t>
            </w:r>
            <w:r>
              <w:rPr>
                <w:rFonts w:cs="Times New Roman"/>
                <w:sz w:val="20"/>
                <w:szCs w:val="20"/>
              </w:rPr>
              <w:t>re</w:t>
            </w:r>
            <w:r w:rsidRPr="00EA1AA3">
              <w:rPr>
                <w:rFonts w:cs="Times New Roman"/>
                <w:sz w:val="20"/>
                <w:szCs w:val="20"/>
              </w:rPr>
              <w:t xml:space="preserve"> success with males </w:t>
            </w:r>
            <w:r>
              <w:rPr>
                <w:rFonts w:cs="Times New Roman"/>
                <w:sz w:val="20"/>
                <w:szCs w:val="20"/>
              </w:rPr>
              <w:t>than BEs with</w:t>
            </w:r>
            <w:r w:rsidRPr="00EA1AA3">
              <w:rPr>
                <w:rFonts w:cs="Times New Roman"/>
                <w:sz w:val="20"/>
                <w:szCs w:val="20"/>
              </w:rPr>
              <w:t xml:space="preserve"> HPCF </w:t>
            </w:r>
            <w:r>
              <w:rPr>
                <w:rFonts w:cs="Times New Roman"/>
                <w:sz w:val="20"/>
                <w:szCs w:val="20"/>
              </w:rPr>
              <w:t>(</w:t>
            </w:r>
            <w:proofErr w:type="gramStart"/>
            <w:r w:rsidRPr="00EA1AA3">
              <w:rPr>
                <w:rFonts w:cs="Times New Roman"/>
                <w:sz w:val="20"/>
                <w:szCs w:val="20"/>
              </w:rPr>
              <w:t>i.e.</w:t>
            </w:r>
            <w:proofErr w:type="gramEnd"/>
            <w:r w:rsidRPr="00EA1AA3">
              <w:rPr>
                <w:rFonts w:cs="Times New Roman"/>
                <w:sz w:val="20"/>
                <w:szCs w:val="20"/>
              </w:rPr>
              <w:t xml:space="preserve"> handbags).</w:t>
            </w:r>
          </w:p>
          <w:p w14:paraId="5DA31D1D" w14:textId="77777777" w:rsidR="001D3520" w:rsidRPr="00EA1AA3" w:rsidRDefault="001D3520" w:rsidP="00842689">
            <w:pPr>
              <w:rPr>
                <w:rFonts w:cs="Times New Roman"/>
                <w:sz w:val="20"/>
                <w:szCs w:val="20"/>
              </w:rPr>
            </w:pPr>
            <w:r w:rsidRPr="00EA1AA3">
              <w:rPr>
                <w:rFonts w:cs="Times New Roman"/>
                <w:sz w:val="20"/>
                <w:szCs w:val="20"/>
              </w:rPr>
              <w:t xml:space="preserve">For </w:t>
            </w:r>
            <w:r w:rsidRPr="00EA1AA3">
              <w:rPr>
                <w:rFonts w:cs="Times New Roman"/>
                <w:b/>
                <w:bCs/>
                <w:sz w:val="20"/>
                <w:szCs w:val="20"/>
                <w:u w:val="single"/>
              </w:rPr>
              <w:t>females</w:t>
            </w:r>
            <w:r w:rsidRPr="00EA1AA3">
              <w:rPr>
                <w:rFonts w:cs="Times New Roman"/>
                <w:sz w:val="20"/>
                <w:szCs w:val="20"/>
              </w:rPr>
              <w:t xml:space="preserve">: Strong sales of all types of accessories, predominantly handbags. </w:t>
            </w:r>
          </w:p>
        </w:tc>
        <w:tc>
          <w:tcPr>
            <w:tcW w:w="3904" w:type="dxa"/>
          </w:tcPr>
          <w:p w14:paraId="55A0C3EA" w14:textId="77777777" w:rsidR="001D3520" w:rsidRPr="00EA1AA3" w:rsidRDefault="001D3520" w:rsidP="001D3520">
            <w:pPr>
              <w:pStyle w:val="ListParagraph"/>
              <w:numPr>
                <w:ilvl w:val="0"/>
                <w:numId w:val="17"/>
              </w:numPr>
              <w:ind w:left="315" w:hanging="284"/>
              <w:rPr>
                <w:rFonts w:cs="Times New Roman"/>
                <w:sz w:val="20"/>
                <w:szCs w:val="20"/>
              </w:rPr>
            </w:pPr>
            <w:r w:rsidRPr="00EA1AA3">
              <w:rPr>
                <w:rFonts w:cs="Times New Roman"/>
                <w:sz w:val="20"/>
                <w:szCs w:val="20"/>
              </w:rPr>
              <w:t xml:space="preserve">The success of LPCF cross-gender BEs. </w:t>
            </w:r>
          </w:p>
          <w:p w14:paraId="1388D4CF" w14:textId="77777777" w:rsidR="001D3520" w:rsidRPr="00EA1AA3" w:rsidRDefault="001D3520" w:rsidP="001D3520">
            <w:pPr>
              <w:pStyle w:val="ListParagraph"/>
              <w:numPr>
                <w:ilvl w:val="0"/>
                <w:numId w:val="17"/>
              </w:numPr>
              <w:ind w:left="315" w:hanging="284"/>
              <w:rPr>
                <w:rFonts w:cs="Times New Roman"/>
                <w:sz w:val="20"/>
                <w:szCs w:val="20"/>
              </w:rPr>
            </w:pPr>
            <w:r w:rsidRPr="00EA1AA3">
              <w:rPr>
                <w:rFonts w:cs="Times New Roman"/>
                <w:sz w:val="20"/>
                <w:szCs w:val="20"/>
              </w:rPr>
              <w:t xml:space="preserve">Michael Kors’ manager may consider withdrawing male handbags (HPCF cross-gender BE) because they may negatively influence the original Michael Kors feminine </w:t>
            </w:r>
            <w:r>
              <w:rPr>
                <w:rFonts w:cs="Times New Roman"/>
                <w:sz w:val="20"/>
                <w:szCs w:val="20"/>
              </w:rPr>
              <w:t>brand</w:t>
            </w:r>
            <w:r w:rsidRPr="00EA1AA3">
              <w:rPr>
                <w:rFonts w:cs="Times New Roman"/>
                <w:sz w:val="20"/>
                <w:szCs w:val="20"/>
              </w:rPr>
              <w:t xml:space="preserve"> image. </w:t>
            </w:r>
          </w:p>
        </w:tc>
      </w:tr>
      <w:tr w:rsidR="001D3520" w:rsidRPr="00EA1AA3" w14:paraId="4390D023" w14:textId="77777777" w:rsidTr="00842689">
        <w:trPr>
          <w:trHeight w:val="165"/>
        </w:trPr>
        <w:tc>
          <w:tcPr>
            <w:tcW w:w="13961" w:type="dxa"/>
            <w:gridSpan w:val="5"/>
            <w:shd w:val="clear" w:color="auto" w:fill="auto"/>
            <w:vAlign w:val="center"/>
          </w:tcPr>
          <w:p w14:paraId="7CCF9B96" w14:textId="77777777" w:rsidR="001D3520" w:rsidRPr="005249F8" w:rsidRDefault="001D3520" w:rsidP="00842689">
            <w:pPr>
              <w:jc w:val="center"/>
              <w:rPr>
                <w:rFonts w:cs="Times New Roman"/>
                <w:b/>
                <w:bCs/>
                <w:sz w:val="20"/>
                <w:szCs w:val="20"/>
              </w:rPr>
            </w:pPr>
            <w:r w:rsidRPr="005249F8">
              <w:rPr>
                <w:rFonts w:cs="Times New Roman"/>
                <w:b/>
                <w:bCs/>
                <w:sz w:val="20"/>
                <w:szCs w:val="20"/>
              </w:rPr>
              <w:t>Less successful cross-gender BEs</w:t>
            </w:r>
          </w:p>
        </w:tc>
      </w:tr>
      <w:tr w:rsidR="001D3520" w:rsidRPr="00EA1AA3" w14:paraId="2BB02AD2" w14:textId="77777777" w:rsidTr="00842689">
        <w:trPr>
          <w:trHeight w:val="500"/>
        </w:trPr>
        <w:tc>
          <w:tcPr>
            <w:tcW w:w="1358" w:type="dxa"/>
          </w:tcPr>
          <w:p w14:paraId="258DB84A" w14:textId="77777777" w:rsidR="001D3520" w:rsidRPr="005249F8" w:rsidRDefault="001D3520" w:rsidP="00842689">
            <w:pPr>
              <w:rPr>
                <w:rFonts w:cs="Times New Roman"/>
                <w:b/>
                <w:bCs/>
                <w:sz w:val="20"/>
                <w:szCs w:val="20"/>
              </w:rPr>
            </w:pPr>
            <w:r w:rsidRPr="005249F8">
              <w:rPr>
                <w:rFonts w:cs="Times New Roman"/>
                <w:b/>
                <w:bCs/>
                <w:sz w:val="20"/>
                <w:szCs w:val="20"/>
              </w:rPr>
              <w:t>Brand</w:t>
            </w:r>
          </w:p>
        </w:tc>
        <w:tc>
          <w:tcPr>
            <w:tcW w:w="1614" w:type="dxa"/>
          </w:tcPr>
          <w:p w14:paraId="48E3C619" w14:textId="77777777" w:rsidR="001D3520" w:rsidRPr="005249F8" w:rsidRDefault="001D3520" w:rsidP="00842689">
            <w:pPr>
              <w:rPr>
                <w:rFonts w:cs="Times New Roman"/>
                <w:b/>
                <w:bCs/>
                <w:sz w:val="20"/>
                <w:szCs w:val="20"/>
              </w:rPr>
            </w:pPr>
            <w:r w:rsidRPr="005249F8">
              <w:rPr>
                <w:rFonts w:cs="Times New Roman"/>
                <w:b/>
                <w:bCs/>
                <w:sz w:val="20"/>
                <w:szCs w:val="20"/>
              </w:rPr>
              <w:t>Product category</w:t>
            </w:r>
          </w:p>
        </w:tc>
        <w:tc>
          <w:tcPr>
            <w:tcW w:w="2879" w:type="dxa"/>
          </w:tcPr>
          <w:p w14:paraId="65339767" w14:textId="77777777" w:rsidR="001D3520" w:rsidRPr="005249F8" w:rsidRDefault="001D3520" w:rsidP="00842689">
            <w:pPr>
              <w:rPr>
                <w:rFonts w:cs="Times New Roman"/>
                <w:b/>
                <w:bCs/>
                <w:sz w:val="20"/>
                <w:szCs w:val="20"/>
              </w:rPr>
            </w:pPr>
            <w:r w:rsidRPr="005249F8">
              <w:rPr>
                <w:rFonts w:cs="Times New Roman"/>
                <w:b/>
                <w:bCs/>
                <w:sz w:val="20"/>
                <w:szCs w:val="20"/>
              </w:rPr>
              <w:t>Extended to the opposite gender</w:t>
            </w:r>
          </w:p>
        </w:tc>
        <w:tc>
          <w:tcPr>
            <w:tcW w:w="4206" w:type="dxa"/>
          </w:tcPr>
          <w:p w14:paraId="074440F5" w14:textId="77777777" w:rsidR="001D3520" w:rsidRPr="005249F8" w:rsidRDefault="001D3520" w:rsidP="00842689">
            <w:pPr>
              <w:rPr>
                <w:rFonts w:cs="Times New Roman"/>
                <w:b/>
                <w:bCs/>
                <w:sz w:val="20"/>
                <w:szCs w:val="20"/>
              </w:rPr>
            </w:pPr>
            <w:r w:rsidRPr="005249F8">
              <w:rPr>
                <w:rFonts w:cs="Times New Roman"/>
                <w:b/>
                <w:bCs/>
                <w:sz w:val="20"/>
                <w:szCs w:val="20"/>
              </w:rPr>
              <w:t>Customer reaction</w:t>
            </w:r>
          </w:p>
        </w:tc>
        <w:tc>
          <w:tcPr>
            <w:tcW w:w="3904" w:type="dxa"/>
          </w:tcPr>
          <w:p w14:paraId="607CB81D" w14:textId="77777777" w:rsidR="001D3520" w:rsidRPr="005249F8" w:rsidRDefault="001D3520" w:rsidP="00842689">
            <w:pPr>
              <w:rPr>
                <w:rFonts w:cs="Times New Roman"/>
                <w:b/>
                <w:bCs/>
                <w:sz w:val="20"/>
                <w:szCs w:val="20"/>
              </w:rPr>
            </w:pPr>
            <w:r w:rsidRPr="005249F8">
              <w:rPr>
                <w:rFonts w:cs="Times New Roman"/>
                <w:b/>
                <w:bCs/>
                <w:sz w:val="20"/>
                <w:szCs w:val="20"/>
              </w:rPr>
              <w:t>Relevance of current research findings</w:t>
            </w:r>
          </w:p>
        </w:tc>
      </w:tr>
      <w:tr w:rsidR="001D3520" w:rsidRPr="00EA1AA3" w14:paraId="26AE1330" w14:textId="77777777" w:rsidTr="00842689">
        <w:trPr>
          <w:trHeight w:val="2263"/>
        </w:trPr>
        <w:tc>
          <w:tcPr>
            <w:tcW w:w="1358" w:type="dxa"/>
          </w:tcPr>
          <w:p w14:paraId="20677E8D" w14:textId="77777777" w:rsidR="001D3520" w:rsidRPr="00EA1AA3" w:rsidRDefault="001D3520" w:rsidP="00842689">
            <w:pPr>
              <w:rPr>
                <w:rFonts w:cs="Times New Roman"/>
                <w:sz w:val="20"/>
                <w:szCs w:val="20"/>
              </w:rPr>
            </w:pPr>
            <w:proofErr w:type="spellStart"/>
            <w:r w:rsidRPr="00EA1AA3">
              <w:rPr>
                <w:rFonts w:cs="Times New Roman"/>
                <w:sz w:val="20"/>
                <w:szCs w:val="20"/>
              </w:rPr>
              <w:t>Miu</w:t>
            </w:r>
            <w:proofErr w:type="spellEnd"/>
            <w:r w:rsidRPr="00EA1AA3">
              <w:rPr>
                <w:rFonts w:cs="Times New Roman"/>
                <w:sz w:val="20"/>
                <w:szCs w:val="20"/>
              </w:rPr>
              <w:t xml:space="preserve"> </w:t>
            </w:r>
            <w:proofErr w:type="spellStart"/>
            <w:r w:rsidRPr="00EA1AA3">
              <w:rPr>
                <w:rFonts w:cs="Times New Roman"/>
                <w:sz w:val="20"/>
                <w:szCs w:val="20"/>
              </w:rPr>
              <w:t>Miu</w:t>
            </w:r>
            <w:proofErr w:type="spellEnd"/>
            <w:r w:rsidRPr="00EA1AA3">
              <w:rPr>
                <w:rFonts w:cs="Times New Roman"/>
                <w:sz w:val="20"/>
                <w:szCs w:val="20"/>
              </w:rPr>
              <w:t xml:space="preserve"> (feminine)</w:t>
            </w:r>
          </w:p>
        </w:tc>
        <w:tc>
          <w:tcPr>
            <w:tcW w:w="1614" w:type="dxa"/>
          </w:tcPr>
          <w:p w14:paraId="3D6EACE8" w14:textId="77777777" w:rsidR="001D3520" w:rsidRPr="00EA1AA3" w:rsidRDefault="001D3520" w:rsidP="00842689">
            <w:pPr>
              <w:rPr>
                <w:rFonts w:cs="Times New Roman"/>
                <w:sz w:val="20"/>
                <w:szCs w:val="20"/>
              </w:rPr>
            </w:pPr>
            <w:r w:rsidRPr="00EA1AA3">
              <w:rPr>
                <w:rFonts w:cs="Times New Roman"/>
                <w:sz w:val="20"/>
                <w:szCs w:val="20"/>
              </w:rPr>
              <w:t>Fashion apparel</w:t>
            </w:r>
          </w:p>
        </w:tc>
        <w:tc>
          <w:tcPr>
            <w:tcW w:w="2879" w:type="dxa"/>
          </w:tcPr>
          <w:p w14:paraId="59EC1746" w14:textId="77777777" w:rsidR="001D3520" w:rsidRDefault="001D3520" w:rsidP="00842689">
            <w:pPr>
              <w:rPr>
                <w:rFonts w:cs="Times New Roman"/>
                <w:sz w:val="20"/>
                <w:szCs w:val="20"/>
              </w:rPr>
            </w:pPr>
            <w:r w:rsidRPr="00EA1AA3">
              <w:rPr>
                <w:rFonts w:cs="Times New Roman"/>
                <w:sz w:val="20"/>
                <w:szCs w:val="20"/>
              </w:rPr>
              <w:t>Fashion apparel for men (</w:t>
            </w:r>
            <w:proofErr w:type="spellStart"/>
            <w:r w:rsidRPr="00EA1AA3">
              <w:rPr>
                <w:rFonts w:cs="Times New Roman"/>
                <w:sz w:val="20"/>
                <w:szCs w:val="20"/>
              </w:rPr>
              <w:t>Miu</w:t>
            </w:r>
            <w:proofErr w:type="spellEnd"/>
            <w:r w:rsidRPr="00EA1AA3">
              <w:rPr>
                <w:rFonts w:cs="Times New Roman"/>
                <w:sz w:val="20"/>
                <w:szCs w:val="20"/>
              </w:rPr>
              <w:t xml:space="preserve"> </w:t>
            </w:r>
            <w:proofErr w:type="spellStart"/>
            <w:r w:rsidRPr="00EA1AA3">
              <w:rPr>
                <w:rFonts w:cs="Times New Roman"/>
                <w:sz w:val="20"/>
                <w:szCs w:val="20"/>
              </w:rPr>
              <w:t>Miu</w:t>
            </w:r>
            <w:proofErr w:type="spellEnd"/>
            <w:r w:rsidRPr="00EA1AA3">
              <w:rPr>
                <w:rFonts w:cs="Times New Roman"/>
                <w:sz w:val="20"/>
                <w:szCs w:val="20"/>
              </w:rPr>
              <w:t xml:space="preserve"> Men), HPCF</w:t>
            </w:r>
          </w:p>
          <w:p w14:paraId="5145ADD9" w14:textId="77777777" w:rsidR="001D3520" w:rsidRPr="00EA1AA3" w:rsidRDefault="001D3520" w:rsidP="00842689">
            <w:pPr>
              <w:rPr>
                <w:rFonts w:cs="Times New Roman"/>
                <w:sz w:val="20"/>
                <w:szCs w:val="20"/>
              </w:rPr>
            </w:pPr>
            <w:proofErr w:type="spellStart"/>
            <w:r w:rsidRPr="00EA1AA3">
              <w:rPr>
                <w:rFonts w:cs="Times New Roman"/>
                <w:sz w:val="20"/>
                <w:szCs w:val="20"/>
              </w:rPr>
              <w:t>Miu</w:t>
            </w:r>
            <w:proofErr w:type="spellEnd"/>
            <w:r w:rsidRPr="00EA1AA3">
              <w:rPr>
                <w:rFonts w:cs="Times New Roman"/>
                <w:sz w:val="20"/>
                <w:szCs w:val="20"/>
              </w:rPr>
              <w:t xml:space="preserve"> </w:t>
            </w:r>
            <w:proofErr w:type="spellStart"/>
            <w:r w:rsidRPr="00EA1AA3">
              <w:rPr>
                <w:rFonts w:cs="Times New Roman"/>
                <w:sz w:val="20"/>
                <w:szCs w:val="20"/>
              </w:rPr>
              <w:t>Miu</w:t>
            </w:r>
            <w:proofErr w:type="spellEnd"/>
            <w:r w:rsidRPr="00EA1AA3">
              <w:rPr>
                <w:rFonts w:cs="Times New Roman"/>
                <w:sz w:val="20"/>
                <w:szCs w:val="20"/>
              </w:rPr>
              <w:t xml:space="preserve"> Men was launched in 1999 and withdrawn in 2008.</w:t>
            </w:r>
          </w:p>
        </w:tc>
        <w:tc>
          <w:tcPr>
            <w:tcW w:w="4206" w:type="dxa"/>
          </w:tcPr>
          <w:p w14:paraId="792B3A5E" w14:textId="77777777" w:rsidR="001D3520" w:rsidRPr="00EA1AA3" w:rsidRDefault="001D3520" w:rsidP="00842689">
            <w:pPr>
              <w:rPr>
                <w:rFonts w:cs="Times New Roman"/>
                <w:sz w:val="20"/>
                <w:szCs w:val="20"/>
              </w:rPr>
            </w:pPr>
            <w:r w:rsidRPr="00EA1AA3">
              <w:rPr>
                <w:rFonts w:cs="Times New Roman"/>
                <w:sz w:val="20"/>
                <w:szCs w:val="20"/>
              </w:rPr>
              <w:t xml:space="preserve">For </w:t>
            </w:r>
            <w:r w:rsidRPr="00EA1AA3">
              <w:rPr>
                <w:rFonts w:cs="Times New Roman"/>
                <w:b/>
                <w:bCs/>
                <w:sz w:val="20"/>
                <w:szCs w:val="20"/>
                <w:u w:val="single"/>
              </w:rPr>
              <w:t>males</w:t>
            </w:r>
            <w:r w:rsidRPr="00EA1AA3">
              <w:rPr>
                <w:rFonts w:cs="Times New Roman"/>
                <w:sz w:val="20"/>
                <w:szCs w:val="20"/>
              </w:rPr>
              <w:t xml:space="preserve">: The apparel </w:t>
            </w:r>
            <w:r>
              <w:rPr>
                <w:rFonts w:cs="Times New Roman"/>
                <w:sz w:val="20"/>
                <w:szCs w:val="20"/>
              </w:rPr>
              <w:t>re</w:t>
            </w:r>
            <w:r w:rsidRPr="00EA1AA3">
              <w:rPr>
                <w:rFonts w:cs="Times New Roman"/>
                <w:sz w:val="20"/>
                <w:szCs w:val="20"/>
              </w:rPr>
              <w:t>presenting the spirit of wilful youth became too distinct to appeal to the male segment.</w:t>
            </w:r>
          </w:p>
          <w:p w14:paraId="0A6B0E81" w14:textId="77777777" w:rsidR="001D3520" w:rsidRPr="00EA1AA3" w:rsidRDefault="001D3520" w:rsidP="00842689">
            <w:pPr>
              <w:rPr>
                <w:rFonts w:cs="Times New Roman"/>
                <w:sz w:val="20"/>
                <w:szCs w:val="20"/>
              </w:rPr>
            </w:pPr>
            <w:r w:rsidRPr="00EA1AA3">
              <w:rPr>
                <w:rFonts w:cs="Times New Roman"/>
                <w:sz w:val="20"/>
                <w:szCs w:val="20"/>
              </w:rPr>
              <w:t xml:space="preserve">For </w:t>
            </w:r>
            <w:r w:rsidRPr="00EA1AA3">
              <w:rPr>
                <w:rFonts w:cs="Times New Roman"/>
                <w:b/>
                <w:bCs/>
                <w:sz w:val="20"/>
                <w:szCs w:val="20"/>
                <w:u w:val="single"/>
              </w:rPr>
              <w:t>females</w:t>
            </w:r>
            <w:r w:rsidRPr="00EA1AA3">
              <w:rPr>
                <w:rFonts w:cs="Times New Roman"/>
                <w:sz w:val="20"/>
                <w:szCs w:val="20"/>
              </w:rPr>
              <w:t>: The brand was highly successful in attracting females with the image of wilful youth. Because the brand maintained its unique positioning for both males and females, launching it to males did not dilute the brand</w:t>
            </w:r>
            <w:r>
              <w:rPr>
                <w:rFonts w:cs="Times New Roman"/>
                <w:sz w:val="20"/>
                <w:szCs w:val="20"/>
              </w:rPr>
              <w:t>’s</w:t>
            </w:r>
            <w:r w:rsidRPr="00EA1AA3">
              <w:rPr>
                <w:rFonts w:cs="Times New Roman"/>
                <w:sz w:val="20"/>
                <w:szCs w:val="20"/>
              </w:rPr>
              <w:t xml:space="preserve"> positioning. Instead, it failed to attract a large enough market share among males. </w:t>
            </w:r>
          </w:p>
        </w:tc>
        <w:tc>
          <w:tcPr>
            <w:tcW w:w="3904" w:type="dxa"/>
          </w:tcPr>
          <w:p w14:paraId="48182322" w14:textId="77777777" w:rsidR="001D3520" w:rsidRPr="00EA1AA3" w:rsidRDefault="001D3520" w:rsidP="001D3520">
            <w:pPr>
              <w:pStyle w:val="ListParagraph"/>
              <w:numPr>
                <w:ilvl w:val="0"/>
                <w:numId w:val="18"/>
              </w:numPr>
              <w:ind w:left="320" w:hanging="320"/>
              <w:rPr>
                <w:rFonts w:cs="Times New Roman"/>
                <w:sz w:val="20"/>
                <w:szCs w:val="20"/>
              </w:rPr>
            </w:pPr>
            <w:r>
              <w:rPr>
                <w:rFonts w:cs="Times New Roman"/>
                <w:sz w:val="20"/>
                <w:szCs w:val="20"/>
              </w:rPr>
              <w:t>HPCF</w:t>
            </w:r>
            <w:r w:rsidRPr="00EA1AA3">
              <w:rPr>
                <w:rFonts w:cs="Times New Roman"/>
                <w:sz w:val="20"/>
                <w:szCs w:val="20"/>
              </w:rPr>
              <w:t xml:space="preserve"> for a brand with a specific/unique positioning </w:t>
            </w:r>
            <w:r>
              <w:rPr>
                <w:rFonts w:cs="Times New Roman"/>
                <w:sz w:val="20"/>
                <w:szCs w:val="20"/>
              </w:rPr>
              <w:t>impedes the purchase of a</w:t>
            </w:r>
            <w:r w:rsidRPr="00EA1AA3">
              <w:rPr>
                <w:rFonts w:cs="Times New Roman"/>
                <w:sz w:val="20"/>
                <w:szCs w:val="20"/>
              </w:rPr>
              <w:t xml:space="preserve"> cross-gender BE </w:t>
            </w:r>
            <w:r>
              <w:rPr>
                <w:rFonts w:cs="Times New Roman"/>
                <w:sz w:val="20"/>
                <w:szCs w:val="20"/>
              </w:rPr>
              <w:t xml:space="preserve">by </w:t>
            </w:r>
            <w:r w:rsidRPr="00EA1AA3">
              <w:rPr>
                <w:rFonts w:cs="Times New Roman"/>
                <w:sz w:val="20"/>
                <w:szCs w:val="20"/>
              </w:rPr>
              <w:t>male consumers.</w:t>
            </w:r>
          </w:p>
          <w:p w14:paraId="6108B900" w14:textId="77777777" w:rsidR="001D3520" w:rsidRPr="00EA1AA3" w:rsidRDefault="001D3520" w:rsidP="001D3520">
            <w:pPr>
              <w:pStyle w:val="ListParagraph"/>
              <w:numPr>
                <w:ilvl w:val="0"/>
                <w:numId w:val="18"/>
              </w:numPr>
              <w:ind w:left="320" w:hanging="320"/>
              <w:rPr>
                <w:rFonts w:cs="Times New Roman"/>
                <w:sz w:val="20"/>
                <w:szCs w:val="20"/>
              </w:rPr>
            </w:pPr>
            <w:proofErr w:type="spellStart"/>
            <w:r w:rsidRPr="00EA1AA3">
              <w:rPr>
                <w:rFonts w:cs="Times New Roman"/>
                <w:sz w:val="20"/>
                <w:szCs w:val="20"/>
              </w:rPr>
              <w:t>Miu</w:t>
            </w:r>
            <w:proofErr w:type="spellEnd"/>
            <w:r w:rsidRPr="00EA1AA3">
              <w:rPr>
                <w:rFonts w:cs="Times New Roman"/>
                <w:sz w:val="20"/>
                <w:szCs w:val="20"/>
              </w:rPr>
              <w:t xml:space="preserve"> </w:t>
            </w:r>
            <w:proofErr w:type="spellStart"/>
            <w:r w:rsidRPr="00EA1AA3">
              <w:rPr>
                <w:rFonts w:cs="Times New Roman"/>
                <w:sz w:val="20"/>
                <w:szCs w:val="20"/>
              </w:rPr>
              <w:t>Miu’s</w:t>
            </w:r>
            <w:proofErr w:type="spellEnd"/>
            <w:r w:rsidRPr="00EA1AA3">
              <w:rPr>
                <w:rFonts w:cs="Times New Roman"/>
                <w:sz w:val="20"/>
                <w:szCs w:val="20"/>
              </w:rPr>
              <w:t xml:space="preserve"> manager should consider designing LPCF cross-gender extensions </w:t>
            </w:r>
            <w:r>
              <w:rPr>
                <w:rFonts w:cs="Times New Roman"/>
                <w:sz w:val="20"/>
                <w:szCs w:val="20"/>
              </w:rPr>
              <w:t>as it would distance them</w:t>
            </w:r>
            <w:r w:rsidRPr="00EA1AA3">
              <w:rPr>
                <w:rFonts w:cs="Times New Roman"/>
                <w:sz w:val="20"/>
                <w:szCs w:val="20"/>
              </w:rPr>
              <w:t xml:space="preserve"> from the traditional </w:t>
            </w:r>
            <w:r>
              <w:rPr>
                <w:rFonts w:cs="Times New Roman"/>
                <w:sz w:val="20"/>
                <w:szCs w:val="20"/>
              </w:rPr>
              <w:t xml:space="preserve">PB’s </w:t>
            </w:r>
            <w:r w:rsidRPr="00EA1AA3">
              <w:rPr>
                <w:rFonts w:cs="Times New Roman"/>
                <w:sz w:val="20"/>
                <w:szCs w:val="20"/>
              </w:rPr>
              <w:t>positioning and fashion design to enhance male consumers’ purchase intention.</w:t>
            </w:r>
          </w:p>
        </w:tc>
      </w:tr>
    </w:tbl>
    <w:p w14:paraId="17033A0A" w14:textId="11F931B0" w:rsidR="000429B2" w:rsidRPr="00EA10C9" w:rsidRDefault="000429B2" w:rsidP="00CD1B38">
      <w:pPr>
        <w:pStyle w:val="EndNoteBibliography"/>
        <w:rPr>
          <w:noProof w:val="0"/>
        </w:rPr>
      </w:pPr>
    </w:p>
    <w:p w14:paraId="6BC0FF7C" w14:textId="77777777" w:rsidR="00131ED7" w:rsidRPr="00EA10C9" w:rsidRDefault="00131ED7" w:rsidP="00131ED7">
      <w:pPr>
        <w:pStyle w:val="Caption"/>
        <w:keepNext/>
      </w:pPr>
      <w:r w:rsidRPr="00EA10C9">
        <w:lastRenderedPageBreak/>
        <w:t>Appendix 1. Measures</w:t>
      </w:r>
    </w:p>
    <w:tbl>
      <w:tblPr>
        <w:tblStyle w:val="TableGrid"/>
        <w:tblW w:w="0" w:type="auto"/>
        <w:tblLook w:val="0600" w:firstRow="0" w:lastRow="0" w:firstColumn="0" w:lastColumn="0" w:noHBand="1" w:noVBand="1"/>
      </w:tblPr>
      <w:tblGrid>
        <w:gridCol w:w="4010"/>
        <w:gridCol w:w="2255"/>
        <w:gridCol w:w="3795"/>
        <w:gridCol w:w="1275"/>
        <w:gridCol w:w="1276"/>
        <w:gridCol w:w="1276"/>
      </w:tblGrid>
      <w:tr w:rsidR="00EA10C9" w:rsidRPr="00EA10C9" w14:paraId="291439B9" w14:textId="77777777" w:rsidTr="00131ED7">
        <w:trPr>
          <w:trHeight w:val="508"/>
        </w:trPr>
        <w:tc>
          <w:tcPr>
            <w:tcW w:w="0" w:type="auto"/>
            <w:hideMark/>
          </w:tcPr>
          <w:p w14:paraId="6616309B" w14:textId="77777777" w:rsidR="00131ED7" w:rsidRPr="001D3520" w:rsidRDefault="00131ED7" w:rsidP="004426E7">
            <w:pPr>
              <w:rPr>
                <w:rFonts w:cs="Times New Roman"/>
                <w:b/>
                <w:bCs/>
                <w:sz w:val="20"/>
                <w:szCs w:val="20"/>
              </w:rPr>
            </w:pPr>
            <w:r w:rsidRPr="001D3520">
              <w:rPr>
                <w:rFonts w:cs="Times New Roman"/>
                <w:b/>
                <w:bCs/>
                <w:sz w:val="20"/>
                <w:szCs w:val="20"/>
              </w:rPr>
              <w:t>Construct</w:t>
            </w:r>
          </w:p>
        </w:tc>
        <w:tc>
          <w:tcPr>
            <w:tcW w:w="0" w:type="auto"/>
            <w:hideMark/>
          </w:tcPr>
          <w:p w14:paraId="7C538E2F" w14:textId="77777777" w:rsidR="00131ED7" w:rsidRPr="001D3520" w:rsidRDefault="00131ED7" w:rsidP="004426E7">
            <w:pPr>
              <w:rPr>
                <w:rFonts w:cs="Times New Roman"/>
                <w:b/>
                <w:bCs/>
                <w:sz w:val="20"/>
                <w:szCs w:val="20"/>
              </w:rPr>
            </w:pPr>
            <w:r w:rsidRPr="001D3520">
              <w:rPr>
                <w:rFonts w:cs="Times New Roman"/>
                <w:b/>
                <w:bCs/>
                <w:sz w:val="20"/>
                <w:szCs w:val="20"/>
              </w:rPr>
              <w:t>Source</w:t>
            </w:r>
          </w:p>
        </w:tc>
        <w:tc>
          <w:tcPr>
            <w:tcW w:w="3795" w:type="dxa"/>
            <w:hideMark/>
          </w:tcPr>
          <w:p w14:paraId="2C82A626" w14:textId="77777777" w:rsidR="00131ED7" w:rsidRPr="001D3520" w:rsidRDefault="00131ED7" w:rsidP="004426E7">
            <w:pPr>
              <w:rPr>
                <w:rFonts w:cs="Times New Roman"/>
                <w:b/>
                <w:bCs/>
                <w:sz w:val="20"/>
                <w:szCs w:val="20"/>
              </w:rPr>
            </w:pPr>
            <w:r w:rsidRPr="001D3520">
              <w:rPr>
                <w:rFonts w:cs="Times New Roman"/>
                <w:b/>
                <w:bCs/>
                <w:sz w:val="20"/>
                <w:szCs w:val="20"/>
              </w:rPr>
              <w:t>Items</w:t>
            </w:r>
          </w:p>
        </w:tc>
        <w:tc>
          <w:tcPr>
            <w:tcW w:w="1275" w:type="dxa"/>
          </w:tcPr>
          <w:p w14:paraId="2B2CCA0F" w14:textId="77777777" w:rsidR="00131ED7" w:rsidRPr="001D3520" w:rsidRDefault="00131ED7" w:rsidP="004426E7">
            <w:pPr>
              <w:rPr>
                <w:rFonts w:cs="Times New Roman"/>
                <w:b/>
                <w:bCs/>
                <w:sz w:val="20"/>
                <w:szCs w:val="20"/>
              </w:rPr>
            </w:pPr>
            <w:r w:rsidRPr="001D3520">
              <w:rPr>
                <w:rFonts w:cs="Times New Roman"/>
                <w:b/>
                <w:bCs/>
                <w:sz w:val="20"/>
                <w:szCs w:val="20"/>
              </w:rPr>
              <w:t>Cronbach Alpha (α)</w:t>
            </w:r>
          </w:p>
        </w:tc>
        <w:tc>
          <w:tcPr>
            <w:tcW w:w="1276" w:type="dxa"/>
          </w:tcPr>
          <w:p w14:paraId="70507B83" w14:textId="77777777" w:rsidR="00131ED7" w:rsidRPr="001D3520" w:rsidRDefault="00131ED7" w:rsidP="004426E7">
            <w:pPr>
              <w:rPr>
                <w:rFonts w:cs="Times New Roman"/>
                <w:b/>
                <w:bCs/>
                <w:sz w:val="20"/>
                <w:szCs w:val="20"/>
              </w:rPr>
            </w:pPr>
            <w:r w:rsidRPr="001D3520">
              <w:rPr>
                <w:rFonts w:cs="Times New Roman"/>
                <w:b/>
                <w:bCs/>
                <w:sz w:val="20"/>
                <w:szCs w:val="20"/>
              </w:rPr>
              <w:t>CR</w:t>
            </w:r>
          </w:p>
        </w:tc>
        <w:tc>
          <w:tcPr>
            <w:tcW w:w="1276" w:type="dxa"/>
          </w:tcPr>
          <w:p w14:paraId="5A9F372A" w14:textId="77777777" w:rsidR="00131ED7" w:rsidRPr="001D3520" w:rsidRDefault="00131ED7" w:rsidP="004426E7">
            <w:pPr>
              <w:rPr>
                <w:rFonts w:cs="Times New Roman"/>
                <w:b/>
                <w:bCs/>
                <w:sz w:val="20"/>
                <w:szCs w:val="20"/>
              </w:rPr>
            </w:pPr>
            <w:r w:rsidRPr="001D3520">
              <w:rPr>
                <w:rFonts w:cs="Times New Roman"/>
                <w:b/>
                <w:bCs/>
                <w:sz w:val="20"/>
                <w:szCs w:val="20"/>
              </w:rPr>
              <w:t>AVE</w:t>
            </w:r>
          </w:p>
        </w:tc>
      </w:tr>
      <w:tr w:rsidR="00EA10C9" w:rsidRPr="00EA10C9" w14:paraId="4B62A5B9" w14:textId="77777777" w:rsidTr="00131ED7">
        <w:trPr>
          <w:trHeight w:val="917"/>
        </w:trPr>
        <w:tc>
          <w:tcPr>
            <w:tcW w:w="0" w:type="auto"/>
            <w:hideMark/>
          </w:tcPr>
          <w:p w14:paraId="07F74487" w14:textId="77777777" w:rsidR="00131ED7" w:rsidRPr="00EA10C9" w:rsidRDefault="00131ED7" w:rsidP="004426E7">
            <w:pPr>
              <w:rPr>
                <w:rFonts w:cs="Times New Roman"/>
                <w:sz w:val="20"/>
                <w:szCs w:val="20"/>
              </w:rPr>
            </w:pPr>
            <w:r w:rsidRPr="00EA10C9">
              <w:rPr>
                <w:rFonts w:cs="Times New Roman"/>
                <w:sz w:val="20"/>
                <w:szCs w:val="20"/>
              </w:rPr>
              <w:t>Post-extension perceived masculinity of the PB</w:t>
            </w:r>
          </w:p>
        </w:tc>
        <w:tc>
          <w:tcPr>
            <w:tcW w:w="0" w:type="auto"/>
            <w:hideMark/>
          </w:tcPr>
          <w:p w14:paraId="340CAC1C" w14:textId="77777777" w:rsidR="00131ED7" w:rsidRPr="00EA10C9" w:rsidRDefault="00131ED7" w:rsidP="004426E7">
            <w:pPr>
              <w:rPr>
                <w:rFonts w:cs="Times New Roman"/>
                <w:sz w:val="20"/>
                <w:szCs w:val="20"/>
              </w:rPr>
            </w:pPr>
            <w:proofErr w:type="spellStart"/>
            <w:r w:rsidRPr="00EA10C9">
              <w:rPr>
                <w:rFonts w:cs="Times New Roman"/>
                <w:sz w:val="20"/>
                <w:szCs w:val="20"/>
              </w:rPr>
              <w:t>Grohmann</w:t>
            </w:r>
            <w:proofErr w:type="spellEnd"/>
            <w:r w:rsidRPr="00EA10C9">
              <w:rPr>
                <w:rFonts w:cs="Times New Roman"/>
                <w:sz w:val="20"/>
                <w:szCs w:val="20"/>
              </w:rPr>
              <w:t xml:space="preserve"> (2009)</w:t>
            </w:r>
          </w:p>
        </w:tc>
        <w:tc>
          <w:tcPr>
            <w:tcW w:w="3795" w:type="dxa"/>
            <w:hideMark/>
          </w:tcPr>
          <w:p w14:paraId="6533896F" w14:textId="77777777" w:rsidR="00131ED7" w:rsidRPr="00EA10C9" w:rsidRDefault="00131ED7" w:rsidP="004426E7">
            <w:pPr>
              <w:rPr>
                <w:rFonts w:cs="Times New Roman"/>
                <w:sz w:val="20"/>
                <w:szCs w:val="20"/>
              </w:rPr>
            </w:pPr>
            <w:r w:rsidRPr="00EA10C9">
              <w:rPr>
                <w:rFonts w:cs="Times New Roman"/>
                <w:sz w:val="20"/>
                <w:szCs w:val="20"/>
              </w:rPr>
              <w:t xml:space="preserve">To what extent do you think the following words describe the </w:t>
            </w:r>
            <w:r w:rsidRPr="00EA10C9">
              <w:rPr>
                <w:rFonts w:cs="Times New Roman"/>
                <w:i/>
                <w:iCs/>
                <w:sz w:val="20"/>
                <w:szCs w:val="20"/>
              </w:rPr>
              <w:t>[PB]</w:t>
            </w:r>
            <w:r w:rsidRPr="00EA10C9">
              <w:rPr>
                <w:rFonts w:cs="Times New Roman"/>
                <w:sz w:val="20"/>
                <w:szCs w:val="20"/>
              </w:rPr>
              <w:t xml:space="preserve"> well?</w:t>
            </w:r>
          </w:p>
          <w:p w14:paraId="052C4A4F" w14:textId="77777777" w:rsidR="00131ED7" w:rsidRPr="00EA10C9" w:rsidRDefault="00131ED7" w:rsidP="004426E7">
            <w:pPr>
              <w:rPr>
                <w:rFonts w:cs="Times New Roman"/>
                <w:sz w:val="20"/>
                <w:szCs w:val="20"/>
              </w:rPr>
            </w:pPr>
            <w:r w:rsidRPr="00EA10C9">
              <w:rPr>
                <w:rFonts w:cs="Times New Roman"/>
                <w:sz w:val="20"/>
                <w:szCs w:val="20"/>
              </w:rPr>
              <w:t>1) Adventurous</w:t>
            </w:r>
          </w:p>
          <w:p w14:paraId="0F2B6A28" w14:textId="77777777" w:rsidR="00131ED7" w:rsidRPr="00EA10C9" w:rsidRDefault="00131ED7" w:rsidP="004426E7">
            <w:pPr>
              <w:rPr>
                <w:rFonts w:cs="Times New Roman"/>
                <w:sz w:val="20"/>
                <w:szCs w:val="20"/>
              </w:rPr>
            </w:pPr>
            <w:r w:rsidRPr="00EA10C9">
              <w:rPr>
                <w:rFonts w:cs="Times New Roman"/>
                <w:sz w:val="20"/>
                <w:szCs w:val="20"/>
              </w:rPr>
              <w:t>2) Aggressive</w:t>
            </w:r>
          </w:p>
          <w:p w14:paraId="0F942F84" w14:textId="77777777" w:rsidR="00131ED7" w:rsidRPr="00EA10C9" w:rsidRDefault="00131ED7" w:rsidP="004426E7">
            <w:pPr>
              <w:rPr>
                <w:rFonts w:cs="Times New Roman"/>
                <w:sz w:val="20"/>
                <w:szCs w:val="20"/>
              </w:rPr>
            </w:pPr>
            <w:r w:rsidRPr="00EA10C9">
              <w:rPr>
                <w:rFonts w:cs="Times New Roman"/>
                <w:sz w:val="20"/>
                <w:szCs w:val="20"/>
              </w:rPr>
              <w:t>3) Brave</w:t>
            </w:r>
          </w:p>
          <w:p w14:paraId="42EF8A28" w14:textId="77777777" w:rsidR="00131ED7" w:rsidRPr="00EA10C9" w:rsidRDefault="00131ED7" w:rsidP="004426E7">
            <w:pPr>
              <w:rPr>
                <w:rFonts w:cs="Times New Roman"/>
                <w:sz w:val="20"/>
                <w:szCs w:val="20"/>
              </w:rPr>
            </w:pPr>
            <w:r w:rsidRPr="00EA10C9">
              <w:rPr>
                <w:rFonts w:cs="Times New Roman"/>
                <w:sz w:val="20"/>
                <w:szCs w:val="20"/>
              </w:rPr>
              <w:t>4) Daring</w:t>
            </w:r>
          </w:p>
          <w:p w14:paraId="7A940B00" w14:textId="77777777" w:rsidR="00131ED7" w:rsidRPr="00EA10C9" w:rsidRDefault="00131ED7" w:rsidP="004426E7">
            <w:pPr>
              <w:rPr>
                <w:rFonts w:cs="Times New Roman"/>
                <w:sz w:val="20"/>
                <w:szCs w:val="20"/>
              </w:rPr>
            </w:pPr>
            <w:r w:rsidRPr="00EA10C9">
              <w:rPr>
                <w:rFonts w:cs="Times New Roman"/>
                <w:sz w:val="20"/>
                <w:szCs w:val="20"/>
              </w:rPr>
              <w:t>5) Dominant</w:t>
            </w:r>
          </w:p>
          <w:p w14:paraId="1C77037A" w14:textId="77777777" w:rsidR="00131ED7" w:rsidRPr="00EA10C9" w:rsidRDefault="00131ED7" w:rsidP="004426E7">
            <w:pPr>
              <w:rPr>
                <w:rFonts w:cs="Times New Roman"/>
                <w:sz w:val="20"/>
                <w:szCs w:val="20"/>
              </w:rPr>
            </w:pPr>
            <w:r w:rsidRPr="00EA10C9">
              <w:rPr>
                <w:rFonts w:cs="Times New Roman"/>
                <w:sz w:val="20"/>
                <w:szCs w:val="20"/>
              </w:rPr>
              <w:t>6) Sturdy</w:t>
            </w:r>
          </w:p>
        </w:tc>
        <w:tc>
          <w:tcPr>
            <w:tcW w:w="1275" w:type="dxa"/>
          </w:tcPr>
          <w:p w14:paraId="1CCD1832" w14:textId="77777777" w:rsidR="00131ED7" w:rsidRPr="00EA10C9" w:rsidRDefault="00131ED7" w:rsidP="004426E7">
            <w:pPr>
              <w:jc w:val="center"/>
              <w:rPr>
                <w:rFonts w:cs="Times New Roman"/>
                <w:sz w:val="20"/>
                <w:szCs w:val="20"/>
              </w:rPr>
            </w:pPr>
            <w:r w:rsidRPr="00EA10C9">
              <w:rPr>
                <w:rFonts w:cs="Times New Roman"/>
                <w:sz w:val="20"/>
                <w:szCs w:val="20"/>
              </w:rPr>
              <w:t xml:space="preserve">0.89 </w:t>
            </w:r>
          </w:p>
          <w:p w14:paraId="0325E479" w14:textId="77777777" w:rsidR="00131ED7" w:rsidRPr="00EA10C9" w:rsidRDefault="00131ED7" w:rsidP="004426E7">
            <w:pPr>
              <w:jc w:val="center"/>
              <w:rPr>
                <w:rFonts w:cs="Times New Roman"/>
                <w:sz w:val="20"/>
                <w:szCs w:val="20"/>
              </w:rPr>
            </w:pPr>
            <w:r w:rsidRPr="00EA10C9">
              <w:rPr>
                <w:rFonts w:cs="Times New Roman"/>
                <w:sz w:val="20"/>
                <w:szCs w:val="20"/>
              </w:rPr>
              <w:t>(0.79)</w:t>
            </w:r>
          </w:p>
        </w:tc>
        <w:tc>
          <w:tcPr>
            <w:tcW w:w="1276" w:type="dxa"/>
          </w:tcPr>
          <w:p w14:paraId="5FBAB32C" w14:textId="77777777" w:rsidR="00131ED7" w:rsidRPr="00EA10C9" w:rsidRDefault="00131ED7" w:rsidP="004426E7">
            <w:pPr>
              <w:jc w:val="center"/>
              <w:rPr>
                <w:rFonts w:cs="Times New Roman"/>
                <w:sz w:val="20"/>
                <w:szCs w:val="20"/>
              </w:rPr>
            </w:pPr>
            <w:r w:rsidRPr="00EA10C9">
              <w:rPr>
                <w:rFonts w:cs="Times New Roman"/>
                <w:sz w:val="20"/>
                <w:szCs w:val="20"/>
              </w:rPr>
              <w:t xml:space="preserve">0.89 </w:t>
            </w:r>
          </w:p>
          <w:p w14:paraId="18788830" w14:textId="77777777" w:rsidR="00131ED7" w:rsidRPr="00EA10C9" w:rsidRDefault="00131ED7" w:rsidP="004426E7">
            <w:pPr>
              <w:jc w:val="center"/>
              <w:rPr>
                <w:rFonts w:cs="Times New Roman"/>
                <w:sz w:val="20"/>
                <w:szCs w:val="20"/>
              </w:rPr>
            </w:pPr>
            <w:r w:rsidRPr="00EA10C9">
              <w:rPr>
                <w:rFonts w:cs="Times New Roman"/>
                <w:sz w:val="20"/>
                <w:szCs w:val="20"/>
              </w:rPr>
              <w:t>(0.76)</w:t>
            </w:r>
          </w:p>
        </w:tc>
        <w:tc>
          <w:tcPr>
            <w:tcW w:w="1276" w:type="dxa"/>
          </w:tcPr>
          <w:p w14:paraId="630D64D0" w14:textId="77777777" w:rsidR="00131ED7" w:rsidRPr="00EA10C9" w:rsidRDefault="00131ED7" w:rsidP="004426E7">
            <w:pPr>
              <w:jc w:val="center"/>
              <w:rPr>
                <w:rFonts w:cs="Times New Roman"/>
                <w:sz w:val="20"/>
                <w:szCs w:val="20"/>
              </w:rPr>
            </w:pPr>
            <w:r w:rsidRPr="00EA10C9">
              <w:rPr>
                <w:rFonts w:cs="Times New Roman"/>
                <w:sz w:val="20"/>
                <w:szCs w:val="20"/>
              </w:rPr>
              <w:t xml:space="preserve">0.58 </w:t>
            </w:r>
          </w:p>
          <w:p w14:paraId="13E1756D" w14:textId="77777777" w:rsidR="00131ED7" w:rsidRPr="00EA10C9" w:rsidRDefault="00131ED7" w:rsidP="004426E7">
            <w:pPr>
              <w:jc w:val="center"/>
              <w:rPr>
                <w:rFonts w:cs="Times New Roman"/>
                <w:sz w:val="20"/>
                <w:szCs w:val="20"/>
              </w:rPr>
            </w:pPr>
            <w:r w:rsidRPr="00EA10C9">
              <w:rPr>
                <w:rFonts w:cs="Times New Roman"/>
                <w:sz w:val="20"/>
                <w:szCs w:val="20"/>
              </w:rPr>
              <w:t>(0.50)</w:t>
            </w:r>
          </w:p>
        </w:tc>
      </w:tr>
      <w:tr w:rsidR="00EA10C9" w:rsidRPr="00EA10C9" w14:paraId="4B419B69" w14:textId="77777777" w:rsidTr="00131ED7">
        <w:trPr>
          <w:trHeight w:val="280"/>
        </w:trPr>
        <w:tc>
          <w:tcPr>
            <w:tcW w:w="0" w:type="auto"/>
          </w:tcPr>
          <w:p w14:paraId="227C7CDB" w14:textId="77777777" w:rsidR="00131ED7" w:rsidRPr="00EA10C9" w:rsidRDefault="00131ED7" w:rsidP="004426E7">
            <w:pPr>
              <w:rPr>
                <w:rFonts w:cs="Times New Roman"/>
                <w:sz w:val="20"/>
                <w:szCs w:val="20"/>
              </w:rPr>
            </w:pPr>
            <w:r w:rsidRPr="00EA10C9">
              <w:rPr>
                <w:rFonts w:cs="Times New Roman"/>
                <w:sz w:val="20"/>
                <w:szCs w:val="20"/>
              </w:rPr>
              <w:t>Post-extension perceived femininity of the PB</w:t>
            </w:r>
          </w:p>
        </w:tc>
        <w:tc>
          <w:tcPr>
            <w:tcW w:w="0" w:type="auto"/>
          </w:tcPr>
          <w:p w14:paraId="1CCE9E73" w14:textId="77777777" w:rsidR="00131ED7" w:rsidRPr="00EA10C9" w:rsidRDefault="00131ED7" w:rsidP="004426E7">
            <w:pPr>
              <w:rPr>
                <w:rFonts w:cs="Times New Roman"/>
                <w:sz w:val="20"/>
                <w:szCs w:val="20"/>
              </w:rPr>
            </w:pPr>
            <w:proofErr w:type="spellStart"/>
            <w:r w:rsidRPr="00EA10C9">
              <w:rPr>
                <w:rFonts w:cs="Times New Roman"/>
                <w:sz w:val="20"/>
                <w:szCs w:val="20"/>
              </w:rPr>
              <w:t>Grohmann</w:t>
            </w:r>
            <w:proofErr w:type="spellEnd"/>
            <w:r w:rsidRPr="00EA10C9">
              <w:rPr>
                <w:rFonts w:cs="Times New Roman"/>
                <w:sz w:val="20"/>
                <w:szCs w:val="20"/>
              </w:rPr>
              <w:t xml:space="preserve"> (2009)</w:t>
            </w:r>
          </w:p>
        </w:tc>
        <w:tc>
          <w:tcPr>
            <w:tcW w:w="3795" w:type="dxa"/>
          </w:tcPr>
          <w:p w14:paraId="3DA160CB" w14:textId="77777777" w:rsidR="00131ED7" w:rsidRPr="00EA10C9" w:rsidRDefault="00131ED7" w:rsidP="004426E7">
            <w:pPr>
              <w:rPr>
                <w:rFonts w:cs="Times New Roman"/>
                <w:sz w:val="20"/>
                <w:szCs w:val="20"/>
              </w:rPr>
            </w:pPr>
            <w:r w:rsidRPr="00EA10C9">
              <w:rPr>
                <w:rFonts w:cs="Times New Roman"/>
                <w:sz w:val="20"/>
                <w:szCs w:val="20"/>
              </w:rPr>
              <w:t xml:space="preserve">To what extent do you think the following words describe the </w:t>
            </w:r>
            <w:r w:rsidRPr="00EA10C9">
              <w:rPr>
                <w:rFonts w:cs="Times New Roman"/>
                <w:i/>
                <w:iCs/>
                <w:sz w:val="20"/>
                <w:szCs w:val="20"/>
              </w:rPr>
              <w:t>[PB]</w:t>
            </w:r>
            <w:r w:rsidRPr="00EA10C9">
              <w:rPr>
                <w:rFonts w:cs="Times New Roman"/>
                <w:sz w:val="20"/>
                <w:szCs w:val="20"/>
              </w:rPr>
              <w:t xml:space="preserve"> well?</w:t>
            </w:r>
          </w:p>
          <w:p w14:paraId="730B1C5E" w14:textId="77777777" w:rsidR="00131ED7" w:rsidRPr="00EA10C9" w:rsidRDefault="00131ED7" w:rsidP="004426E7">
            <w:pPr>
              <w:rPr>
                <w:rFonts w:cs="Times New Roman"/>
                <w:sz w:val="20"/>
                <w:szCs w:val="20"/>
              </w:rPr>
            </w:pPr>
            <w:r w:rsidRPr="00EA10C9">
              <w:rPr>
                <w:rFonts w:cs="Times New Roman"/>
                <w:sz w:val="20"/>
                <w:szCs w:val="20"/>
              </w:rPr>
              <w:t>1) Expresses tender feelings</w:t>
            </w:r>
          </w:p>
          <w:p w14:paraId="0C4C2D13" w14:textId="77777777" w:rsidR="00131ED7" w:rsidRPr="00EA10C9" w:rsidRDefault="00131ED7" w:rsidP="004426E7">
            <w:pPr>
              <w:rPr>
                <w:rFonts w:cs="Times New Roman"/>
                <w:sz w:val="20"/>
                <w:szCs w:val="20"/>
              </w:rPr>
            </w:pPr>
            <w:r w:rsidRPr="00EA10C9">
              <w:rPr>
                <w:rFonts w:cs="Times New Roman"/>
                <w:sz w:val="20"/>
                <w:szCs w:val="20"/>
              </w:rPr>
              <w:t>2) Fragile</w:t>
            </w:r>
          </w:p>
          <w:p w14:paraId="6169ED2B" w14:textId="77777777" w:rsidR="00131ED7" w:rsidRPr="00EA10C9" w:rsidRDefault="00131ED7" w:rsidP="004426E7">
            <w:pPr>
              <w:rPr>
                <w:rFonts w:cs="Times New Roman"/>
                <w:sz w:val="20"/>
                <w:szCs w:val="20"/>
              </w:rPr>
            </w:pPr>
            <w:r w:rsidRPr="00EA10C9">
              <w:rPr>
                <w:rFonts w:cs="Times New Roman"/>
                <w:sz w:val="20"/>
                <w:szCs w:val="20"/>
              </w:rPr>
              <w:t>3) Graceful</w:t>
            </w:r>
          </w:p>
          <w:p w14:paraId="37BC7E76" w14:textId="77777777" w:rsidR="00131ED7" w:rsidRPr="00EA10C9" w:rsidRDefault="00131ED7" w:rsidP="004426E7">
            <w:pPr>
              <w:rPr>
                <w:rFonts w:cs="Times New Roman"/>
                <w:sz w:val="20"/>
                <w:szCs w:val="20"/>
              </w:rPr>
            </w:pPr>
            <w:r w:rsidRPr="00EA10C9">
              <w:rPr>
                <w:rFonts w:cs="Times New Roman"/>
                <w:sz w:val="20"/>
                <w:szCs w:val="20"/>
              </w:rPr>
              <w:t>4) Sensitive</w:t>
            </w:r>
          </w:p>
          <w:p w14:paraId="554C47A9" w14:textId="77777777" w:rsidR="00131ED7" w:rsidRPr="00EA10C9" w:rsidRDefault="00131ED7" w:rsidP="004426E7">
            <w:pPr>
              <w:rPr>
                <w:rFonts w:cs="Times New Roman"/>
                <w:sz w:val="20"/>
                <w:szCs w:val="20"/>
              </w:rPr>
            </w:pPr>
            <w:r w:rsidRPr="00EA10C9">
              <w:rPr>
                <w:rFonts w:cs="Times New Roman"/>
                <w:sz w:val="20"/>
                <w:szCs w:val="20"/>
              </w:rPr>
              <w:t>5) Sweet</w:t>
            </w:r>
          </w:p>
          <w:p w14:paraId="6A661395" w14:textId="77777777" w:rsidR="00131ED7" w:rsidRPr="00EA10C9" w:rsidRDefault="00131ED7" w:rsidP="004426E7">
            <w:pPr>
              <w:rPr>
                <w:rFonts w:cs="Times New Roman"/>
                <w:sz w:val="20"/>
                <w:szCs w:val="20"/>
              </w:rPr>
            </w:pPr>
            <w:r w:rsidRPr="00EA10C9">
              <w:rPr>
                <w:rFonts w:cs="Times New Roman"/>
                <w:sz w:val="20"/>
                <w:szCs w:val="20"/>
              </w:rPr>
              <w:t>6) Tender</w:t>
            </w:r>
          </w:p>
        </w:tc>
        <w:tc>
          <w:tcPr>
            <w:tcW w:w="1275" w:type="dxa"/>
          </w:tcPr>
          <w:p w14:paraId="690A1843" w14:textId="77777777" w:rsidR="00131ED7" w:rsidRPr="00EA10C9" w:rsidRDefault="00131ED7" w:rsidP="004426E7">
            <w:pPr>
              <w:jc w:val="center"/>
              <w:rPr>
                <w:rFonts w:cs="Times New Roman"/>
                <w:sz w:val="20"/>
                <w:szCs w:val="20"/>
              </w:rPr>
            </w:pPr>
            <w:r w:rsidRPr="00EA10C9">
              <w:rPr>
                <w:rFonts w:cs="Times New Roman"/>
                <w:sz w:val="20"/>
                <w:szCs w:val="20"/>
              </w:rPr>
              <w:t xml:space="preserve">0.91 </w:t>
            </w:r>
          </w:p>
          <w:p w14:paraId="4351BA13" w14:textId="77777777" w:rsidR="00131ED7" w:rsidRPr="00EA10C9" w:rsidRDefault="00131ED7" w:rsidP="004426E7">
            <w:pPr>
              <w:jc w:val="center"/>
              <w:rPr>
                <w:rFonts w:cs="Times New Roman"/>
                <w:sz w:val="20"/>
                <w:szCs w:val="20"/>
              </w:rPr>
            </w:pPr>
            <w:r w:rsidRPr="00EA10C9">
              <w:rPr>
                <w:rFonts w:cs="Times New Roman"/>
                <w:sz w:val="20"/>
                <w:szCs w:val="20"/>
              </w:rPr>
              <w:t>(0.92)</w:t>
            </w:r>
          </w:p>
        </w:tc>
        <w:tc>
          <w:tcPr>
            <w:tcW w:w="1276" w:type="dxa"/>
          </w:tcPr>
          <w:p w14:paraId="315C4EC8" w14:textId="77777777" w:rsidR="00131ED7" w:rsidRPr="00EA10C9" w:rsidRDefault="00131ED7" w:rsidP="004426E7">
            <w:pPr>
              <w:jc w:val="center"/>
              <w:rPr>
                <w:rFonts w:cs="Times New Roman"/>
                <w:sz w:val="20"/>
                <w:szCs w:val="20"/>
              </w:rPr>
            </w:pPr>
            <w:r w:rsidRPr="00EA10C9">
              <w:rPr>
                <w:rFonts w:cs="Times New Roman"/>
                <w:sz w:val="20"/>
                <w:szCs w:val="20"/>
              </w:rPr>
              <w:t xml:space="preserve">0.91 </w:t>
            </w:r>
          </w:p>
          <w:p w14:paraId="3D472D5E" w14:textId="77777777" w:rsidR="00131ED7" w:rsidRPr="00EA10C9" w:rsidRDefault="00131ED7" w:rsidP="004426E7">
            <w:pPr>
              <w:jc w:val="center"/>
              <w:rPr>
                <w:rFonts w:cs="Times New Roman"/>
                <w:sz w:val="20"/>
                <w:szCs w:val="20"/>
              </w:rPr>
            </w:pPr>
            <w:r w:rsidRPr="00EA10C9">
              <w:rPr>
                <w:rFonts w:cs="Times New Roman"/>
                <w:sz w:val="20"/>
                <w:szCs w:val="20"/>
              </w:rPr>
              <w:t>(0.92)</w:t>
            </w:r>
          </w:p>
        </w:tc>
        <w:tc>
          <w:tcPr>
            <w:tcW w:w="1276" w:type="dxa"/>
          </w:tcPr>
          <w:p w14:paraId="6EA43966" w14:textId="77777777" w:rsidR="00131ED7" w:rsidRPr="00EA10C9" w:rsidRDefault="00131ED7" w:rsidP="004426E7">
            <w:pPr>
              <w:jc w:val="center"/>
              <w:rPr>
                <w:rFonts w:cs="Times New Roman"/>
                <w:sz w:val="20"/>
                <w:szCs w:val="20"/>
              </w:rPr>
            </w:pPr>
            <w:r w:rsidRPr="00EA10C9">
              <w:rPr>
                <w:rFonts w:cs="Times New Roman"/>
                <w:sz w:val="20"/>
                <w:szCs w:val="20"/>
              </w:rPr>
              <w:t xml:space="preserve">0.63 </w:t>
            </w:r>
          </w:p>
          <w:p w14:paraId="2D3AFE7C" w14:textId="77777777" w:rsidR="00131ED7" w:rsidRPr="00EA10C9" w:rsidRDefault="00131ED7" w:rsidP="004426E7">
            <w:pPr>
              <w:jc w:val="center"/>
              <w:rPr>
                <w:rFonts w:cs="Times New Roman"/>
                <w:sz w:val="20"/>
                <w:szCs w:val="20"/>
              </w:rPr>
            </w:pPr>
            <w:r w:rsidRPr="00EA10C9">
              <w:rPr>
                <w:rFonts w:cs="Times New Roman"/>
                <w:sz w:val="20"/>
                <w:szCs w:val="20"/>
              </w:rPr>
              <w:t>(0.65)</w:t>
            </w:r>
          </w:p>
        </w:tc>
      </w:tr>
      <w:tr w:rsidR="00EA10C9" w:rsidRPr="00EA10C9" w14:paraId="2D5FFB24" w14:textId="77777777" w:rsidTr="00131ED7">
        <w:trPr>
          <w:trHeight w:val="1105"/>
        </w:trPr>
        <w:tc>
          <w:tcPr>
            <w:tcW w:w="0" w:type="auto"/>
            <w:hideMark/>
          </w:tcPr>
          <w:p w14:paraId="2EF3E61C" w14:textId="77777777" w:rsidR="00131ED7" w:rsidRPr="00EA10C9" w:rsidRDefault="00131ED7" w:rsidP="004426E7">
            <w:pPr>
              <w:rPr>
                <w:rFonts w:cs="Times New Roman"/>
                <w:sz w:val="20"/>
                <w:szCs w:val="20"/>
              </w:rPr>
            </w:pPr>
            <w:r w:rsidRPr="00EA10C9">
              <w:rPr>
                <w:rFonts w:cs="Times New Roman"/>
                <w:sz w:val="20"/>
                <w:szCs w:val="20"/>
              </w:rPr>
              <w:t>Post-extension attitudes towards PB</w:t>
            </w:r>
          </w:p>
        </w:tc>
        <w:tc>
          <w:tcPr>
            <w:tcW w:w="0" w:type="auto"/>
            <w:hideMark/>
          </w:tcPr>
          <w:p w14:paraId="5DCF8747" w14:textId="77777777" w:rsidR="00131ED7" w:rsidRPr="00EA10C9" w:rsidRDefault="00131ED7" w:rsidP="004426E7">
            <w:pPr>
              <w:rPr>
                <w:rFonts w:cs="Times New Roman"/>
                <w:sz w:val="20"/>
                <w:szCs w:val="20"/>
              </w:rPr>
            </w:pPr>
            <w:proofErr w:type="spellStart"/>
            <w:r w:rsidRPr="00EA10C9">
              <w:rPr>
                <w:rFonts w:cs="Times New Roman"/>
                <w:sz w:val="20"/>
                <w:szCs w:val="20"/>
              </w:rPr>
              <w:t>Grohmann</w:t>
            </w:r>
            <w:proofErr w:type="spellEnd"/>
            <w:r w:rsidRPr="00EA10C9">
              <w:rPr>
                <w:rFonts w:cs="Times New Roman"/>
                <w:sz w:val="20"/>
                <w:szCs w:val="20"/>
              </w:rPr>
              <w:t xml:space="preserve"> (2009)</w:t>
            </w:r>
          </w:p>
        </w:tc>
        <w:tc>
          <w:tcPr>
            <w:tcW w:w="3795" w:type="dxa"/>
            <w:hideMark/>
          </w:tcPr>
          <w:p w14:paraId="7D859717" w14:textId="77777777" w:rsidR="00131ED7" w:rsidRPr="00EA10C9" w:rsidRDefault="00131ED7" w:rsidP="004426E7">
            <w:pPr>
              <w:rPr>
                <w:rFonts w:cs="Times New Roman"/>
                <w:sz w:val="20"/>
                <w:szCs w:val="20"/>
              </w:rPr>
            </w:pPr>
            <w:r w:rsidRPr="00EA10C9">
              <w:rPr>
                <w:rFonts w:cs="Times New Roman"/>
                <w:sz w:val="20"/>
                <w:szCs w:val="20"/>
              </w:rPr>
              <w:t xml:space="preserve">After seeing </w:t>
            </w:r>
            <w:r w:rsidRPr="00EA10C9">
              <w:rPr>
                <w:rFonts w:cs="Times New Roman"/>
                <w:i/>
                <w:iCs/>
                <w:sz w:val="20"/>
                <w:szCs w:val="20"/>
              </w:rPr>
              <w:t xml:space="preserve">[the cross-gender BE] </w:t>
            </w:r>
            <w:r w:rsidRPr="00EA10C9">
              <w:rPr>
                <w:rFonts w:cs="Times New Roman"/>
                <w:sz w:val="20"/>
                <w:szCs w:val="20"/>
              </w:rPr>
              <w:t xml:space="preserve">scenario, how would you rate your feelings towards the </w:t>
            </w:r>
            <w:r w:rsidRPr="00EA10C9">
              <w:rPr>
                <w:rFonts w:cs="Times New Roman"/>
                <w:i/>
                <w:iCs/>
                <w:sz w:val="20"/>
                <w:szCs w:val="20"/>
              </w:rPr>
              <w:t>[PB]</w:t>
            </w:r>
            <w:r w:rsidRPr="00EA10C9">
              <w:rPr>
                <w:rFonts w:cs="Times New Roman"/>
                <w:sz w:val="20"/>
                <w:szCs w:val="20"/>
              </w:rPr>
              <w:t>?</w:t>
            </w:r>
          </w:p>
          <w:p w14:paraId="09024791" w14:textId="77777777" w:rsidR="00131ED7" w:rsidRPr="00EA10C9" w:rsidRDefault="00131ED7" w:rsidP="004426E7">
            <w:pPr>
              <w:rPr>
                <w:rFonts w:cs="Times New Roman"/>
                <w:sz w:val="20"/>
                <w:szCs w:val="20"/>
              </w:rPr>
            </w:pPr>
            <w:r w:rsidRPr="00EA10C9">
              <w:rPr>
                <w:rFonts w:cs="Times New Roman"/>
                <w:sz w:val="20"/>
                <w:szCs w:val="20"/>
              </w:rPr>
              <w:t>1) Positive</w:t>
            </w:r>
          </w:p>
          <w:p w14:paraId="3780430B" w14:textId="77777777" w:rsidR="00131ED7" w:rsidRPr="00EA10C9" w:rsidRDefault="00131ED7" w:rsidP="004426E7">
            <w:pPr>
              <w:rPr>
                <w:rFonts w:cs="Times New Roman"/>
                <w:sz w:val="20"/>
                <w:szCs w:val="20"/>
              </w:rPr>
            </w:pPr>
            <w:r w:rsidRPr="00EA10C9">
              <w:rPr>
                <w:rFonts w:cs="Times New Roman"/>
                <w:sz w:val="20"/>
                <w:szCs w:val="20"/>
              </w:rPr>
              <w:t>2) Like</w:t>
            </w:r>
          </w:p>
          <w:p w14:paraId="4E98CDC5" w14:textId="77777777" w:rsidR="00131ED7" w:rsidRPr="00EA10C9" w:rsidRDefault="00131ED7" w:rsidP="004426E7">
            <w:pPr>
              <w:rPr>
                <w:rFonts w:cs="Times New Roman"/>
                <w:sz w:val="20"/>
                <w:szCs w:val="20"/>
              </w:rPr>
            </w:pPr>
            <w:r w:rsidRPr="00EA10C9">
              <w:rPr>
                <w:rFonts w:cs="Times New Roman"/>
                <w:sz w:val="20"/>
                <w:szCs w:val="20"/>
              </w:rPr>
              <w:t>3) Favourable</w:t>
            </w:r>
          </w:p>
        </w:tc>
        <w:tc>
          <w:tcPr>
            <w:tcW w:w="1275" w:type="dxa"/>
          </w:tcPr>
          <w:p w14:paraId="571AD110" w14:textId="77777777" w:rsidR="00131ED7" w:rsidRPr="00EA10C9" w:rsidRDefault="00131ED7" w:rsidP="004426E7">
            <w:pPr>
              <w:jc w:val="center"/>
              <w:rPr>
                <w:rFonts w:cs="Times New Roman"/>
                <w:sz w:val="20"/>
                <w:szCs w:val="20"/>
              </w:rPr>
            </w:pPr>
            <w:r w:rsidRPr="00EA10C9">
              <w:rPr>
                <w:rFonts w:cs="Times New Roman"/>
                <w:sz w:val="20"/>
                <w:szCs w:val="20"/>
              </w:rPr>
              <w:t xml:space="preserve">0.88 </w:t>
            </w:r>
          </w:p>
          <w:p w14:paraId="3AD32C21" w14:textId="77777777" w:rsidR="00131ED7" w:rsidRPr="00EA10C9" w:rsidRDefault="00131ED7" w:rsidP="004426E7">
            <w:pPr>
              <w:jc w:val="center"/>
              <w:rPr>
                <w:rFonts w:cs="Times New Roman"/>
                <w:sz w:val="20"/>
                <w:szCs w:val="20"/>
              </w:rPr>
            </w:pPr>
            <w:r w:rsidRPr="00EA10C9">
              <w:rPr>
                <w:rFonts w:cs="Times New Roman"/>
                <w:sz w:val="20"/>
                <w:szCs w:val="20"/>
              </w:rPr>
              <w:t>(0.97)</w:t>
            </w:r>
          </w:p>
        </w:tc>
        <w:tc>
          <w:tcPr>
            <w:tcW w:w="1276" w:type="dxa"/>
          </w:tcPr>
          <w:p w14:paraId="5250B53F" w14:textId="77777777" w:rsidR="00131ED7" w:rsidRPr="00EA10C9" w:rsidRDefault="00131ED7" w:rsidP="004426E7">
            <w:pPr>
              <w:jc w:val="center"/>
              <w:rPr>
                <w:rFonts w:cs="Times New Roman"/>
                <w:sz w:val="20"/>
                <w:szCs w:val="20"/>
              </w:rPr>
            </w:pPr>
            <w:r w:rsidRPr="00EA10C9">
              <w:rPr>
                <w:rFonts w:cs="Times New Roman"/>
                <w:sz w:val="20"/>
                <w:szCs w:val="20"/>
              </w:rPr>
              <w:t xml:space="preserve">0.88 </w:t>
            </w:r>
          </w:p>
          <w:p w14:paraId="7D4601C2" w14:textId="77777777" w:rsidR="00131ED7" w:rsidRPr="00EA10C9" w:rsidRDefault="00131ED7" w:rsidP="004426E7">
            <w:pPr>
              <w:jc w:val="center"/>
              <w:rPr>
                <w:rFonts w:cs="Times New Roman"/>
                <w:sz w:val="20"/>
                <w:szCs w:val="20"/>
              </w:rPr>
            </w:pPr>
            <w:r w:rsidRPr="00EA10C9">
              <w:rPr>
                <w:rFonts w:cs="Times New Roman"/>
                <w:sz w:val="20"/>
                <w:szCs w:val="20"/>
              </w:rPr>
              <w:t>(0.97)</w:t>
            </w:r>
          </w:p>
        </w:tc>
        <w:tc>
          <w:tcPr>
            <w:tcW w:w="1276" w:type="dxa"/>
          </w:tcPr>
          <w:p w14:paraId="01BE6172" w14:textId="77777777" w:rsidR="00131ED7" w:rsidRPr="00EA10C9" w:rsidRDefault="00131ED7" w:rsidP="004426E7">
            <w:pPr>
              <w:jc w:val="center"/>
              <w:rPr>
                <w:rFonts w:cs="Times New Roman"/>
                <w:sz w:val="20"/>
                <w:szCs w:val="20"/>
              </w:rPr>
            </w:pPr>
            <w:r w:rsidRPr="00EA10C9">
              <w:rPr>
                <w:rFonts w:cs="Times New Roman"/>
                <w:sz w:val="20"/>
                <w:szCs w:val="20"/>
              </w:rPr>
              <w:t xml:space="preserve">0.70 </w:t>
            </w:r>
          </w:p>
          <w:p w14:paraId="7FAD1087" w14:textId="77777777" w:rsidR="00131ED7" w:rsidRPr="00EA10C9" w:rsidRDefault="00131ED7" w:rsidP="004426E7">
            <w:pPr>
              <w:jc w:val="center"/>
              <w:rPr>
                <w:rFonts w:cs="Times New Roman"/>
                <w:sz w:val="20"/>
                <w:szCs w:val="20"/>
              </w:rPr>
            </w:pPr>
            <w:r w:rsidRPr="00EA10C9">
              <w:rPr>
                <w:rFonts w:cs="Times New Roman"/>
                <w:sz w:val="20"/>
                <w:szCs w:val="20"/>
              </w:rPr>
              <w:t>(0.92)</w:t>
            </w:r>
          </w:p>
        </w:tc>
      </w:tr>
      <w:tr w:rsidR="00EA10C9" w:rsidRPr="00EA10C9" w14:paraId="3790F53B" w14:textId="77777777" w:rsidTr="00131ED7">
        <w:trPr>
          <w:trHeight w:val="1105"/>
        </w:trPr>
        <w:tc>
          <w:tcPr>
            <w:tcW w:w="0" w:type="auto"/>
            <w:tcBorders>
              <w:bottom w:val="single" w:sz="4" w:space="0" w:color="auto"/>
            </w:tcBorders>
            <w:hideMark/>
          </w:tcPr>
          <w:p w14:paraId="56325471" w14:textId="77777777" w:rsidR="00131ED7" w:rsidRPr="00EA10C9" w:rsidRDefault="00131ED7" w:rsidP="004426E7">
            <w:pPr>
              <w:rPr>
                <w:rFonts w:cs="Times New Roman"/>
                <w:sz w:val="20"/>
                <w:szCs w:val="20"/>
              </w:rPr>
            </w:pPr>
            <w:r w:rsidRPr="00EA10C9">
              <w:rPr>
                <w:rFonts w:cs="Times New Roman"/>
                <w:sz w:val="20"/>
                <w:szCs w:val="20"/>
              </w:rPr>
              <w:t xml:space="preserve">Purchase intention </w:t>
            </w:r>
          </w:p>
          <w:p w14:paraId="63DE4E03" w14:textId="77777777" w:rsidR="00131ED7" w:rsidRPr="00EA10C9" w:rsidRDefault="00131ED7" w:rsidP="004426E7">
            <w:pPr>
              <w:rPr>
                <w:rFonts w:cs="Times New Roman"/>
                <w:sz w:val="20"/>
                <w:szCs w:val="20"/>
              </w:rPr>
            </w:pPr>
            <w:r w:rsidRPr="00EA10C9">
              <w:rPr>
                <w:rFonts w:cs="Times New Roman"/>
                <w:sz w:val="20"/>
                <w:szCs w:val="20"/>
              </w:rPr>
              <w:t>(measured in Study 2 only)</w:t>
            </w:r>
          </w:p>
        </w:tc>
        <w:tc>
          <w:tcPr>
            <w:tcW w:w="0" w:type="auto"/>
            <w:tcBorders>
              <w:bottom w:val="single" w:sz="4" w:space="0" w:color="auto"/>
            </w:tcBorders>
            <w:hideMark/>
          </w:tcPr>
          <w:p w14:paraId="6263B68F" w14:textId="77777777" w:rsidR="00131ED7" w:rsidRPr="00EA10C9" w:rsidRDefault="00131ED7" w:rsidP="004426E7">
            <w:pPr>
              <w:rPr>
                <w:rFonts w:cs="Times New Roman"/>
                <w:sz w:val="20"/>
                <w:szCs w:val="20"/>
              </w:rPr>
            </w:pPr>
            <w:proofErr w:type="spellStart"/>
            <w:r w:rsidRPr="00EA10C9">
              <w:rPr>
                <w:rFonts w:cs="Times New Roman"/>
                <w:sz w:val="20"/>
                <w:szCs w:val="20"/>
              </w:rPr>
              <w:t>O’Cass</w:t>
            </w:r>
            <w:proofErr w:type="spellEnd"/>
            <w:r w:rsidRPr="00EA10C9">
              <w:rPr>
                <w:rFonts w:cs="Times New Roman"/>
                <w:sz w:val="20"/>
                <w:szCs w:val="20"/>
              </w:rPr>
              <w:t xml:space="preserve"> and Grace (2004)</w:t>
            </w:r>
          </w:p>
        </w:tc>
        <w:tc>
          <w:tcPr>
            <w:tcW w:w="3795" w:type="dxa"/>
            <w:tcBorders>
              <w:bottom w:val="single" w:sz="4" w:space="0" w:color="auto"/>
            </w:tcBorders>
          </w:tcPr>
          <w:p w14:paraId="265F7440" w14:textId="77777777" w:rsidR="00131ED7" w:rsidRPr="00EA10C9" w:rsidRDefault="00131ED7" w:rsidP="004426E7">
            <w:pPr>
              <w:rPr>
                <w:rFonts w:cs="Times New Roman"/>
                <w:sz w:val="20"/>
                <w:szCs w:val="20"/>
              </w:rPr>
            </w:pPr>
            <w:r w:rsidRPr="00EA10C9">
              <w:rPr>
                <w:rFonts w:cs="Times New Roman"/>
                <w:sz w:val="20"/>
                <w:szCs w:val="20"/>
              </w:rPr>
              <w:t xml:space="preserve">To what extent would you agree with the following statements regarding the </w:t>
            </w:r>
            <w:r w:rsidRPr="00EA10C9">
              <w:rPr>
                <w:rFonts w:cs="Times New Roman"/>
                <w:i/>
                <w:iCs/>
                <w:sz w:val="20"/>
                <w:szCs w:val="20"/>
              </w:rPr>
              <w:t>[cross-gender BE]</w:t>
            </w:r>
            <w:r w:rsidRPr="00EA10C9">
              <w:rPr>
                <w:rFonts w:cs="Times New Roman"/>
                <w:sz w:val="20"/>
                <w:szCs w:val="20"/>
              </w:rPr>
              <w:t>?</w:t>
            </w:r>
          </w:p>
          <w:p w14:paraId="36FB8F18" w14:textId="77777777" w:rsidR="00131ED7" w:rsidRPr="00EA10C9" w:rsidRDefault="00131ED7" w:rsidP="004426E7">
            <w:pPr>
              <w:rPr>
                <w:rFonts w:cs="Times New Roman"/>
                <w:sz w:val="20"/>
                <w:szCs w:val="20"/>
              </w:rPr>
            </w:pPr>
            <w:r w:rsidRPr="00EA10C9">
              <w:rPr>
                <w:rFonts w:cs="Times New Roman"/>
                <w:sz w:val="20"/>
                <w:szCs w:val="20"/>
              </w:rPr>
              <w:t>1) I am likely to purchase this BE product</w:t>
            </w:r>
          </w:p>
          <w:p w14:paraId="6BAD6F5F" w14:textId="77777777" w:rsidR="00131ED7" w:rsidRPr="00EA10C9" w:rsidRDefault="00131ED7" w:rsidP="004426E7">
            <w:pPr>
              <w:rPr>
                <w:rFonts w:cs="Times New Roman"/>
                <w:sz w:val="20"/>
                <w:szCs w:val="20"/>
              </w:rPr>
            </w:pPr>
            <w:r w:rsidRPr="00EA10C9">
              <w:rPr>
                <w:rFonts w:cs="Times New Roman"/>
                <w:sz w:val="20"/>
                <w:szCs w:val="20"/>
              </w:rPr>
              <w:t>2) I would consider purchasing this BE product</w:t>
            </w:r>
          </w:p>
          <w:p w14:paraId="77967FAD" w14:textId="77777777" w:rsidR="00131ED7" w:rsidRPr="00EA10C9" w:rsidRDefault="00131ED7" w:rsidP="004426E7">
            <w:pPr>
              <w:rPr>
                <w:rFonts w:cs="Times New Roman"/>
                <w:sz w:val="20"/>
                <w:szCs w:val="20"/>
              </w:rPr>
            </w:pPr>
            <w:r w:rsidRPr="00EA10C9">
              <w:rPr>
                <w:rFonts w:cs="Times New Roman"/>
                <w:sz w:val="20"/>
                <w:szCs w:val="20"/>
              </w:rPr>
              <w:t>3) It is very probable for me to purchase this BE product</w:t>
            </w:r>
          </w:p>
        </w:tc>
        <w:tc>
          <w:tcPr>
            <w:tcW w:w="1275" w:type="dxa"/>
            <w:tcBorders>
              <w:bottom w:val="single" w:sz="4" w:space="0" w:color="auto"/>
            </w:tcBorders>
          </w:tcPr>
          <w:p w14:paraId="63AD0CE7" w14:textId="77777777" w:rsidR="00131ED7" w:rsidRPr="00EA10C9" w:rsidRDefault="00131ED7" w:rsidP="004426E7">
            <w:pPr>
              <w:jc w:val="center"/>
              <w:rPr>
                <w:rFonts w:cs="Times New Roman"/>
                <w:sz w:val="20"/>
                <w:szCs w:val="20"/>
              </w:rPr>
            </w:pPr>
            <w:r w:rsidRPr="00EA10C9">
              <w:rPr>
                <w:rFonts w:cs="Times New Roman"/>
                <w:sz w:val="20"/>
                <w:szCs w:val="20"/>
              </w:rPr>
              <w:t>0.93</w:t>
            </w:r>
          </w:p>
        </w:tc>
        <w:tc>
          <w:tcPr>
            <w:tcW w:w="1276" w:type="dxa"/>
            <w:tcBorders>
              <w:bottom w:val="single" w:sz="4" w:space="0" w:color="auto"/>
            </w:tcBorders>
          </w:tcPr>
          <w:p w14:paraId="00D4D9E8" w14:textId="77777777" w:rsidR="00131ED7" w:rsidRPr="00EA10C9" w:rsidRDefault="00131ED7" w:rsidP="004426E7">
            <w:pPr>
              <w:jc w:val="center"/>
              <w:rPr>
                <w:rFonts w:cs="Times New Roman"/>
                <w:sz w:val="20"/>
                <w:szCs w:val="20"/>
              </w:rPr>
            </w:pPr>
            <w:r w:rsidRPr="00EA10C9">
              <w:rPr>
                <w:rFonts w:cs="Times New Roman"/>
                <w:sz w:val="20"/>
                <w:szCs w:val="20"/>
              </w:rPr>
              <w:t>0.94</w:t>
            </w:r>
          </w:p>
        </w:tc>
        <w:tc>
          <w:tcPr>
            <w:tcW w:w="1276" w:type="dxa"/>
            <w:tcBorders>
              <w:bottom w:val="single" w:sz="4" w:space="0" w:color="auto"/>
            </w:tcBorders>
          </w:tcPr>
          <w:p w14:paraId="00B8408C" w14:textId="77777777" w:rsidR="00131ED7" w:rsidRPr="00EA10C9" w:rsidRDefault="00131ED7" w:rsidP="004426E7">
            <w:pPr>
              <w:jc w:val="center"/>
              <w:rPr>
                <w:rFonts w:cs="Times New Roman"/>
                <w:sz w:val="20"/>
                <w:szCs w:val="20"/>
              </w:rPr>
            </w:pPr>
            <w:r w:rsidRPr="00EA10C9">
              <w:rPr>
                <w:rFonts w:cs="Times New Roman"/>
                <w:sz w:val="20"/>
                <w:szCs w:val="20"/>
              </w:rPr>
              <w:t>0.84</w:t>
            </w:r>
          </w:p>
        </w:tc>
      </w:tr>
    </w:tbl>
    <w:p w14:paraId="4F1CAA84" w14:textId="2D84BB9C" w:rsidR="00131ED7" w:rsidRDefault="00131ED7" w:rsidP="00131ED7">
      <w:pPr>
        <w:rPr>
          <w:rFonts w:cs="Times New Roman"/>
          <w:i/>
          <w:iCs/>
          <w:sz w:val="20"/>
          <w:szCs w:val="20"/>
        </w:rPr>
      </w:pPr>
      <w:r w:rsidRPr="00EA10C9">
        <w:rPr>
          <w:rFonts w:cs="Times New Roman"/>
          <w:i/>
          <w:iCs/>
          <w:sz w:val="20"/>
          <w:szCs w:val="20"/>
        </w:rPr>
        <w:t>Note: Figures in parentheses show results in Study 2.</w:t>
      </w:r>
    </w:p>
    <w:p w14:paraId="581E1667" w14:textId="154E593E" w:rsidR="009A25CA" w:rsidRDefault="009A25CA" w:rsidP="009A25CA">
      <w:pPr>
        <w:rPr>
          <w:rFonts w:cs="Times New Roman"/>
          <w:szCs w:val="24"/>
        </w:rPr>
      </w:pPr>
    </w:p>
    <w:p w14:paraId="79C2619B" w14:textId="75D5138C" w:rsidR="009A25CA" w:rsidRPr="0087258A" w:rsidRDefault="009A25CA" w:rsidP="009A25CA">
      <w:pPr>
        <w:rPr>
          <w:rFonts w:cs="Times New Roman"/>
          <w:szCs w:val="24"/>
        </w:rPr>
      </w:pPr>
      <w:r w:rsidRPr="0087258A">
        <w:rPr>
          <w:rFonts w:cs="Times New Roman"/>
          <w:szCs w:val="24"/>
        </w:rPr>
        <w:lastRenderedPageBreak/>
        <w:t>Appendix 2. Biological sex distribution by experimental conditions</w:t>
      </w:r>
    </w:p>
    <w:tbl>
      <w:tblPr>
        <w:tblStyle w:val="TableGrid"/>
        <w:tblW w:w="13887" w:type="dxa"/>
        <w:tblLook w:val="04A0" w:firstRow="1" w:lastRow="0" w:firstColumn="1" w:lastColumn="0" w:noHBand="0" w:noVBand="1"/>
      </w:tblPr>
      <w:tblGrid>
        <w:gridCol w:w="2383"/>
        <w:gridCol w:w="1412"/>
        <w:gridCol w:w="1274"/>
        <w:gridCol w:w="1447"/>
        <w:gridCol w:w="1417"/>
        <w:gridCol w:w="1560"/>
        <w:gridCol w:w="1417"/>
        <w:gridCol w:w="1559"/>
        <w:gridCol w:w="1418"/>
      </w:tblGrid>
      <w:tr w:rsidR="0087258A" w:rsidRPr="0087258A" w14:paraId="41F5FC6B" w14:textId="77777777" w:rsidTr="0038216E">
        <w:trPr>
          <w:trHeight w:val="398"/>
        </w:trPr>
        <w:tc>
          <w:tcPr>
            <w:tcW w:w="2383" w:type="dxa"/>
          </w:tcPr>
          <w:p w14:paraId="20DEA60F" w14:textId="77777777" w:rsidR="009A25CA" w:rsidRPr="0087258A" w:rsidRDefault="009A25CA" w:rsidP="0038216E">
            <w:pPr>
              <w:rPr>
                <w:rFonts w:cs="Times New Roman"/>
                <w:b/>
                <w:bCs/>
                <w:sz w:val="20"/>
                <w:szCs w:val="20"/>
              </w:rPr>
            </w:pPr>
            <w:bookmarkStart w:id="34" w:name="_Hlk63000059"/>
            <w:r w:rsidRPr="0087258A">
              <w:rPr>
                <w:rFonts w:cs="Times New Roman"/>
                <w:b/>
                <w:bCs/>
                <w:sz w:val="20"/>
                <w:szCs w:val="20"/>
              </w:rPr>
              <w:t>Study 1</w:t>
            </w:r>
          </w:p>
        </w:tc>
        <w:tc>
          <w:tcPr>
            <w:tcW w:w="5550" w:type="dxa"/>
            <w:gridSpan w:val="4"/>
          </w:tcPr>
          <w:p w14:paraId="18954FB0" w14:textId="77777777" w:rsidR="009A25CA" w:rsidRPr="0087258A" w:rsidRDefault="009A25CA" w:rsidP="0038216E">
            <w:pPr>
              <w:jc w:val="center"/>
              <w:rPr>
                <w:rFonts w:cs="Times New Roman"/>
                <w:b/>
                <w:bCs/>
                <w:sz w:val="20"/>
                <w:szCs w:val="20"/>
              </w:rPr>
            </w:pPr>
            <w:r w:rsidRPr="0087258A">
              <w:rPr>
                <w:rFonts w:cs="Times New Roman"/>
                <w:b/>
                <w:bCs/>
                <w:sz w:val="20"/>
                <w:szCs w:val="20"/>
              </w:rPr>
              <w:t>Male</w:t>
            </w:r>
          </w:p>
        </w:tc>
        <w:tc>
          <w:tcPr>
            <w:tcW w:w="5954" w:type="dxa"/>
            <w:gridSpan w:val="4"/>
          </w:tcPr>
          <w:p w14:paraId="331EDC4B" w14:textId="77777777" w:rsidR="009A25CA" w:rsidRPr="0087258A" w:rsidRDefault="009A25CA" w:rsidP="0038216E">
            <w:pPr>
              <w:jc w:val="center"/>
              <w:rPr>
                <w:rFonts w:cs="Times New Roman"/>
                <w:b/>
                <w:bCs/>
                <w:sz w:val="20"/>
                <w:szCs w:val="20"/>
              </w:rPr>
            </w:pPr>
            <w:r w:rsidRPr="0087258A">
              <w:rPr>
                <w:rFonts w:cs="Times New Roman"/>
                <w:b/>
                <w:bCs/>
                <w:sz w:val="20"/>
                <w:szCs w:val="20"/>
              </w:rPr>
              <w:t>Female</w:t>
            </w:r>
          </w:p>
        </w:tc>
      </w:tr>
      <w:tr w:rsidR="0087258A" w:rsidRPr="0087258A" w14:paraId="579267A5" w14:textId="77777777" w:rsidTr="0038216E">
        <w:trPr>
          <w:trHeight w:val="398"/>
        </w:trPr>
        <w:tc>
          <w:tcPr>
            <w:tcW w:w="2383" w:type="dxa"/>
          </w:tcPr>
          <w:p w14:paraId="14E1602D" w14:textId="77777777" w:rsidR="009A25CA" w:rsidRPr="0087258A" w:rsidRDefault="009A25CA" w:rsidP="0038216E">
            <w:pPr>
              <w:rPr>
                <w:rFonts w:cs="Times New Roman"/>
                <w:b/>
                <w:bCs/>
                <w:sz w:val="20"/>
                <w:szCs w:val="20"/>
              </w:rPr>
            </w:pPr>
            <w:bookmarkStart w:id="35" w:name="_Hlk63001413"/>
            <w:bookmarkEnd w:id="34"/>
            <w:r w:rsidRPr="0087258A">
              <w:rPr>
                <w:rFonts w:cs="Times New Roman"/>
                <w:b/>
                <w:bCs/>
                <w:sz w:val="20"/>
                <w:szCs w:val="20"/>
              </w:rPr>
              <w:t>Total</w:t>
            </w:r>
          </w:p>
        </w:tc>
        <w:tc>
          <w:tcPr>
            <w:tcW w:w="2686" w:type="dxa"/>
            <w:gridSpan w:val="2"/>
          </w:tcPr>
          <w:p w14:paraId="253366E1" w14:textId="77777777" w:rsidR="009A25CA" w:rsidRPr="0087258A" w:rsidRDefault="009A25CA" w:rsidP="0038216E">
            <w:pPr>
              <w:rPr>
                <w:rFonts w:cs="Times New Roman"/>
                <w:b/>
                <w:bCs/>
                <w:sz w:val="20"/>
                <w:szCs w:val="20"/>
              </w:rPr>
            </w:pPr>
            <w:r w:rsidRPr="0087258A">
              <w:rPr>
                <w:rFonts w:cs="Times New Roman"/>
                <w:b/>
                <w:bCs/>
                <w:sz w:val="20"/>
                <w:szCs w:val="20"/>
              </w:rPr>
              <w:t>Frequency</w:t>
            </w:r>
          </w:p>
        </w:tc>
        <w:tc>
          <w:tcPr>
            <w:tcW w:w="2864" w:type="dxa"/>
            <w:gridSpan w:val="2"/>
          </w:tcPr>
          <w:p w14:paraId="3FFE98FC" w14:textId="77777777" w:rsidR="009A25CA" w:rsidRPr="0087258A" w:rsidRDefault="009A25CA" w:rsidP="0038216E">
            <w:pPr>
              <w:rPr>
                <w:rFonts w:cs="Times New Roman"/>
                <w:b/>
                <w:bCs/>
                <w:sz w:val="20"/>
                <w:szCs w:val="20"/>
              </w:rPr>
            </w:pPr>
            <w:r w:rsidRPr="0087258A">
              <w:rPr>
                <w:rFonts w:cs="Times New Roman"/>
                <w:b/>
                <w:bCs/>
                <w:sz w:val="20"/>
                <w:szCs w:val="20"/>
              </w:rPr>
              <w:t>Percentage</w:t>
            </w:r>
          </w:p>
        </w:tc>
        <w:tc>
          <w:tcPr>
            <w:tcW w:w="2977" w:type="dxa"/>
            <w:gridSpan w:val="2"/>
          </w:tcPr>
          <w:p w14:paraId="253FCDD2" w14:textId="77777777" w:rsidR="009A25CA" w:rsidRPr="0087258A" w:rsidRDefault="009A25CA" w:rsidP="0038216E">
            <w:pPr>
              <w:rPr>
                <w:rFonts w:cs="Times New Roman"/>
                <w:b/>
                <w:bCs/>
                <w:sz w:val="20"/>
                <w:szCs w:val="20"/>
              </w:rPr>
            </w:pPr>
            <w:r w:rsidRPr="0087258A">
              <w:rPr>
                <w:rFonts w:cs="Times New Roman"/>
                <w:b/>
                <w:bCs/>
                <w:sz w:val="20"/>
                <w:szCs w:val="20"/>
              </w:rPr>
              <w:t>Frequency</w:t>
            </w:r>
          </w:p>
        </w:tc>
        <w:tc>
          <w:tcPr>
            <w:tcW w:w="2977" w:type="dxa"/>
            <w:gridSpan w:val="2"/>
          </w:tcPr>
          <w:p w14:paraId="1BC7B5B3" w14:textId="77777777" w:rsidR="009A25CA" w:rsidRPr="0087258A" w:rsidRDefault="009A25CA" w:rsidP="0038216E">
            <w:pPr>
              <w:rPr>
                <w:rFonts w:cs="Times New Roman"/>
                <w:b/>
                <w:bCs/>
                <w:sz w:val="20"/>
                <w:szCs w:val="20"/>
              </w:rPr>
            </w:pPr>
            <w:r w:rsidRPr="0087258A">
              <w:rPr>
                <w:rFonts w:cs="Times New Roman"/>
                <w:b/>
                <w:bCs/>
                <w:sz w:val="20"/>
                <w:szCs w:val="20"/>
              </w:rPr>
              <w:t>Percentage</w:t>
            </w:r>
          </w:p>
        </w:tc>
      </w:tr>
      <w:tr w:rsidR="0087258A" w:rsidRPr="0087258A" w14:paraId="46FFD61B" w14:textId="77777777" w:rsidTr="0038216E">
        <w:trPr>
          <w:trHeight w:val="398"/>
        </w:trPr>
        <w:tc>
          <w:tcPr>
            <w:tcW w:w="2383" w:type="dxa"/>
          </w:tcPr>
          <w:p w14:paraId="269F1A0E" w14:textId="77777777" w:rsidR="009A25CA" w:rsidRPr="0087258A" w:rsidRDefault="009A25CA" w:rsidP="0038216E">
            <w:pPr>
              <w:rPr>
                <w:rFonts w:cs="Times New Roman"/>
                <w:sz w:val="20"/>
                <w:szCs w:val="20"/>
              </w:rPr>
            </w:pPr>
          </w:p>
        </w:tc>
        <w:tc>
          <w:tcPr>
            <w:tcW w:w="2686" w:type="dxa"/>
            <w:gridSpan w:val="2"/>
          </w:tcPr>
          <w:p w14:paraId="40B76141" w14:textId="77777777" w:rsidR="009A25CA" w:rsidRPr="0087258A" w:rsidRDefault="009A25CA" w:rsidP="0038216E">
            <w:pPr>
              <w:rPr>
                <w:rFonts w:cs="Times New Roman"/>
                <w:sz w:val="20"/>
                <w:szCs w:val="20"/>
              </w:rPr>
            </w:pPr>
            <w:r w:rsidRPr="0087258A">
              <w:rPr>
                <w:rFonts w:cs="Times New Roman"/>
                <w:sz w:val="20"/>
                <w:szCs w:val="20"/>
              </w:rPr>
              <w:t>82</w:t>
            </w:r>
          </w:p>
        </w:tc>
        <w:tc>
          <w:tcPr>
            <w:tcW w:w="2864" w:type="dxa"/>
            <w:gridSpan w:val="2"/>
          </w:tcPr>
          <w:p w14:paraId="561AD01B" w14:textId="77777777" w:rsidR="009A25CA" w:rsidRPr="0087258A" w:rsidRDefault="009A25CA" w:rsidP="0038216E">
            <w:pPr>
              <w:rPr>
                <w:rFonts w:cs="Times New Roman"/>
                <w:sz w:val="20"/>
                <w:szCs w:val="20"/>
              </w:rPr>
            </w:pPr>
            <w:r w:rsidRPr="0087258A">
              <w:rPr>
                <w:rFonts w:cs="Times New Roman"/>
                <w:sz w:val="20"/>
                <w:szCs w:val="20"/>
              </w:rPr>
              <w:t>41%</w:t>
            </w:r>
          </w:p>
        </w:tc>
        <w:tc>
          <w:tcPr>
            <w:tcW w:w="2977" w:type="dxa"/>
            <w:gridSpan w:val="2"/>
          </w:tcPr>
          <w:p w14:paraId="5DAE7F50" w14:textId="77777777" w:rsidR="009A25CA" w:rsidRPr="0087258A" w:rsidRDefault="009A25CA" w:rsidP="0038216E">
            <w:pPr>
              <w:rPr>
                <w:rFonts w:cs="Times New Roman"/>
                <w:sz w:val="20"/>
                <w:szCs w:val="20"/>
              </w:rPr>
            </w:pPr>
            <w:r w:rsidRPr="0087258A">
              <w:rPr>
                <w:rFonts w:cs="Times New Roman"/>
                <w:sz w:val="20"/>
                <w:szCs w:val="20"/>
              </w:rPr>
              <w:t>118</w:t>
            </w:r>
          </w:p>
        </w:tc>
        <w:tc>
          <w:tcPr>
            <w:tcW w:w="2977" w:type="dxa"/>
            <w:gridSpan w:val="2"/>
          </w:tcPr>
          <w:p w14:paraId="0A57024C" w14:textId="77777777" w:rsidR="009A25CA" w:rsidRPr="0087258A" w:rsidRDefault="009A25CA" w:rsidP="0038216E">
            <w:pPr>
              <w:rPr>
                <w:rFonts w:cs="Times New Roman"/>
                <w:sz w:val="20"/>
                <w:szCs w:val="20"/>
              </w:rPr>
            </w:pPr>
            <w:r w:rsidRPr="0087258A">
              <w:rPr>
                <w:rFonts w:cs="Times New Roman"/>
                <w:sz w:val="20"/>
                <w:szCs w:val="20"/>
              </w:rPr>
              <w:t>59%</w:t>
            </w:r>
          </w:p>
        </w:tc>
      </w:tr>
      <w:tr w:rsidR="0087258A" w:rsidRPr="0087258A" w14:paraId="772911A3" w14:textId="77777777" w:rsidTr="0038216E">
        <w:trPr>
          <w:trHeight w:val="398"/>
        </w:trPr>
        <w:tc>
          <w:tcPr>
            <w:tcW w:w="2383" w:type="dxa"/>
          </w:tcPr>
          <w:p w14:paraId="5FC5A1FF" w14:textId="77777777" w:rsidR="009A25CA" w:rsidRPr="0087258A" w:rsidRDefault="009A25CA" w:rsidP="0038216E">
            <w:pPr>
              <w:rPr>
                <w:rFonts w:cs="Times New Roman"/>
                <w:sz w:val="20"/>
                <w:szCs w:val="20"/>
              </w:rPr>
            </w:pPr>
            <w:bookmarkStart w:id="36" w:name="_Hlk63001210"/>
            <w:bookmarkEnd w:id="35"/>
            <w:r w:rsidRPr="0087258A">
              <w:rPr>
                <w:rFonts w:cs="Times New Roman"/>
                <w:sz w:val="20"/>
                <w:szCs w:val="20"/>
              </w:rPr>
              <w:t>Experimental conditions</w:t>
            </w:r>
          </w:p>
        </w:tc>
        <w:tc>
          <w:tcPr>
            <w:tcW w:w="1412" w:type="dxa"/>
          </w:tcPr>
          <w:p w14:paraId="3BE4ABD3" w14:textId="77777777" w:rsidR="009A25CA" w:rsidRPr="0087258A" w:rsidRDefault="009A25CA" w:rsidP="0038216E">
            <w:pPr>
              <w:rPr>
                <w:rFonts w:cs="Times New Roman"/>
                <w:sz w:val="20"/>
                <w:szCs w:val="20"/>
              </w:rPr>
            </w:pPr>
            <w:r w:rsidRPr="0087258A">
              <w:rPr>
                <w:rFonts w:cs="Times New Roman"/>
                <w:sz w:val="20"/>
                <w:szCs w:val="20"/>
              </w:rPr>
              <w:t>Frequency</w:t>
            </w:r>
          </w:p>
        </w:tc>
        <w:tc>
          <w:tcPr>
            <w:tcW w:w="1274" w:type="dxa"/>
          </w:tcPr>
          <w:p w14:paraId="4EA07E9D" w14:textId="77777777" w:rsidR="009A25CA" w:rsidRPr="0087258A" w:rsidRDefault="009A25CA" w:rsidP="0038216E">
            <w:pPr>
              <w:rPr>
                <w:rFonts w:cs="Times New Roman"/>
                <w:sz w:val="20"/>
                <w:szCs w:val="20"/>
              </w:rPr>
            </w:pPr>
            <w:r w:rsidRPr="0087258A">
              <w:rPr>
                <w:rFonts w:cs="Times New Roman"/>
                <w:sz w:val="20"/>
                <w:szCs w:val="20"/>
              </w:rPr>
              <w:t>Percentage</w:t>
            </w:r>
          </w:p>
        </w:tc>
        <w:tc>
          <w:tcPr>
            <w:tcW w:w="1447" w:type="dxa"/>
          </w:tcPr>
          <w:p w14:paraId="7E263961" w14:textId="77777777" w:rsidR="009A25CA" w:rsidRPr="0087258A" w:rsidRDefault="009A25CA" w:rsidP="0038216E">
            <w:pPr>
              <w:rPr>
                <w:rFonts w:cs="Times New Roman"/>
                <w:sz w:val="20"/>
                <w:szCs w:val="20"/>
              </w:rPr>
            </w:pPr>
            <w:r w:rsidRPr="0087258A">
              <w:rPr>
                <w:rFonts w:cs="Times New Roman"/>
                <w:sz w:val="20"/>
                <w:szCs w:val="20"/>
              </w:rPr>
              <w:t>Frequency</w:t>
            </w:r>
          </w:p>
        </w:tc>
        <w:tc>
          <w:tcPr>
            <w:tcW w:w="1417" w:type="dxa"/>
          </w:tcPr>
          <w:p w14:paraId="1B74311B" w14:textId="77777777" w:rsidR="009A25CA" w:rsidRPr="0087258A" w:rsidRDefault="009A25CA" w:rsidP="0038216E">
            <w:pPr>
              <w:rPr>
                <w:rFonts w:cs="Times New Roman"/>
                <w:sz w:val="20"/>
                <w:szCs w:val="20"/>
              </w:rPr>
            </w:pPr>
            <w:r w:rsidRPr="0087258A">
              <w:rPr>
                <w:rFonts w:cs="Times New Roman"/>
                <w:sz w:val="20"/>
                <w:szCs w:val="20"/>
              </w:rPr>
              <w:t>Percentage</w:t>
            </w:r>
          </w:p>
        </w:tc>
        <w:tc>
          <w:tcPr>
            <w:tcW w:w="1560" w:type="dxa"/>
          </w:tcPr>
          <w:p w14:paraId="538C9DD1" w14:textId="77777777" w:rsidR="009A25CA" w:rsidRPr="0087258A" w:rsidRDefault="009A25CA" w:rsidP="0038216E">
            <w:pPr>
              <w:rPr>
                <w:rFonts w:cs="Times New Roman"/>
                <w:sz w:val="20"/>
                <w:szCs w:val="20"/>
              </w:rPr>
            </w:pPr>
            <w:r w:rsidRPr="0087258A">
              <w:rPr>
                <w:rFonts w:cs="Times New Roman"/>
                <w:sz w:val="20"/>
                <w:szCs w:val="20"/>
              </w:rPr>
              <w:t>Frequency</w:t>
            </w:r>
          </w:p>
        </w:tc>
        <w:tc>
          <w:tcPr>
            <w:tcW w:w="1417" w:type="dxa"/>
          </w:tcPr>
          <w:p w14:paraId="548F3FEE" w14:textId="77777777" w:rsidR="009A25CA" w:rsidRPr="0087258A" w:rsidRDefault="009A25CA" w:rsidP="0038216E">
            <w:pPr>
              <w:rPr>
                <w:rFonts w:cs="Times New Roman"/>
                <w:sz w:val="20"/>
                <w:szCs w:val="20"/>
              </w:rPr>
            </w:pPr>
            <w:r w:rsidRPr="0087258A">
              <w:rPr>
                <w:rFonts w:cs="Times New Roman"/>
                <w:sz w:val="20"/>
                <w:szCs w:val="20"/>
              </w:rPr>
              <w:t>Percentage</w:t>
            </w:r>
          </w:p>
        </w:tc>
        <w:tc>
          <w:tcPr>
            <w:tcW w:w="1559" w:type="dxa"/>
          </w:tcPr>
          <w:p w14:paraId="1694619C" w14:textId="77777777" w:rsidR="009A25CA" w:rsidRPr="0087258A" w:rsidRDefault="009A25CA" w:rsidP="0038216E">
            <w:pPr>
              <w:rPr>
                <w:rFonts w:cs="Times New Roman"/>
                <w:sz w:val="20"/>
                <w:szCs w:val="20"/>
              </w:rPr>
            </w:pPr>
            <w:r w:rsidRPr="0087258A">
              <w:rPr>
                <w:rFonts w:cs="Times New Roman"/>
                <w:sz w:val="20"/>
                <w:szCs w:val="20"/>
              </w:rPr>
              <w:t>Frequency</w:t>
            </w:r>
          </w:p>
        </w:tc>
        <w:tc>
          <w:tcPr>
            <w:tcW w:w="1418" w:type="dxa"/>
          </w:tcPr>
          <w:p w14:paraId="55715079" w14:textId="77777777" w:rsidR="009A25CA" w:rsidRPr="0087258A" w:rsidRDefault="009A25CA" w:rsidP="0038216E">
            <w:pPr>
              <w:rPr>
                <w:rFonts w:cs="Times New Roman"/>
                <w:sz w:val="20"/>
                <w:szCs w:val="20"/>
              </w:rPr>
            </w:pPr>
            <w:r w:rsidRPr="0087258A">
              <w:rPr>
                <w:rFonts w:cs="Times New Roman"/>
                <w:sz w:val="20"/>
                <w:szCs w:val="20"/>
              </w:rPr>
              <w:t>Percentage</w:t>
            </w:r>
          </w:p>
        </w:tc>
      </w:tr>
      <w:bookmarkEnd w:id="36"/>
      <w:tr w:rsidR="0087258A" w:rsidRPr="0087258A" w14:paraId="4B21686E" w14:textId="77777777" w:rsidTr="0038216E">
        <w:trPr>
          <w:trHeight w:val="416"/>
        </w:trPr>
        <w:tc>
          <w:tcPr>
            <w:tcW w:w="2383" w:type="dxa"/>
          </w:tcPr>
          <w:p w14:paraId="7D9698B1" w14:textId="1BE100D7" w:rsidR="009A25CA" w:rsidRPr="0087258A" w:rsidRDefault="009A25CA" w:rsidP="0038216E">
            <w:pPr>
              <w:rPr>
                <w:rFonts w:cs="Times New Roman"/>
                <w:sz w:val="20"/>
                <w:szCs w:val="20"/>
              </w:rPr>
            </w:pPr>
            <w:r w:rsidRPr="0087258A">
              <w:rPr>
                <w:rFonts w:cs="Times New Roman"/>
                <w:sz w:val="20"/>
                <w:szCs w:val="20"/>
              </w:rPr>
              <w:t>F</w:t>
            </w:r>
            <w:r w:rsidRPr="0087258A">
              <w:rPr>
                <w:rFonts w:cs="Times New Roman"/>
                <w:sz w:val="20"/>
                <w:szCs w:val="20"/>
              </w:rPr>
              <w:sym w:font="Wingdings" w:char="F0E0"/>
            </w:r>
            <w:r w:rsidRPr="0087258A">
              <w:rPr>
                <w:rFonts w:cs="Times New Roman"/>
                <w:sz w:val="20"/>
                <w:szCs w:val="20"/>
              </w:rPr>
              <w:t>M</w:t>
            </w:r>
          </w:p>
        </w:tc>
        <w:tc>
          <w:tcPr>
            <w:tcW w:w="1412" w:type="dxa"/>
          </w:tcPr>
          <w:p w14:paraId="156CAF85" w14:textId="77777777" w:rsidR="009A25CA" w:rsidRPr="0087258A" w:rsidRDefault="009A25CA" w:rsidP="0038216E">
            <w:pPr>
              <w:rPr>
                <w:rFonts w:cs="Times New Roman"/>
                <w:sz w:val="20"/>
                <w:szCs w:val="20"/>
              </w:rPr>
            </w:pPr>
            <w:r w:rsidRPr="0087258A">
              <w:rPr>
                <w:rFonts w:cs="Times New Roman"/>
                <w:sz w:val="20"/>
                <w:szCs w:val="20"/>
              </w:rPr>
              <w:t>19</w:t>
            </w:r>
          </w:p>
        </w:tc>
        <w:tc>
          <w:tcPr>
            <w:tcW w:w="1274" w:type="dxa"/>
          </w:tcPr>
          <w:p w14:paraId="0596467B" w14:textId="77777777" w:rsidR="009A25CA" w:rsidRPr="0087258A" w:rsidRDefault="009A25CA" w:rsidP="0038216E">
            <w:pPr>
              <w:rPr>
                <w:rFonts w:cs="Times New Roman"/>
                <w:sz w:val="20"/>
                <w:szCs w:val="20"/>
              </w:rPr>
            </w:pPr>
            <w:r w:rsidRPr="0087258A">
              <w:rPr>
                <w:rFonts w:cs="Times New Roman"/>
                <w:sz w:val="20"/>
                <w:szCs w:val="20"/>
              </w:rPr>
              <w:t>38.8%</w:t>
            </w:r>
          </w:p>
        </w:tc>
        <w:tc>
          <w:tcPr>
            <w:tcW w:w="1447" w:type="dxa"/>
          </w:tcPr>
          <w:p w14:paraId="711A82E5" w14:textId="77777777" w:rsidR="009A25CA" w:rsidRPr="0087258A" w:rsidRDefault="009A25CA" w:rsidP="0038216E">
            <w:pPr>
              <w:rPr>
                <w:rFonts w:cs="Times New Roman"/>
                <w:sz w:val="20"/>
                <w:szCs w:val="20"/>
              </w:rPr>
            </w:pPr>
            <w:r w:rsidRPr="0087258A">
              <w:rPr>
                <w:rFonts w:cs="Times New Roman"/>
                <w:sz w:val="20"/>
                <w:szCs w:val="20"/>
              </w:rPr>
              <w:t>22</w:t>
            </w:r>
          </w:p>
        </w:tc>
        <w:tc>
          <w:tcPr>
            <w:tcW w:w="1417" w:type="dxa"/>
          </w:tcPr>
          <w:p w14:paraId="211C7D76" w14:textId="77777777" w:rsidR="009A25CA" w:rsidRPr="0087258A" w:rsidRDefault="009A25CA" w:rsidP="0038216E">
            <w:pPr>
              <w:rPr>
                <w:rFonts w:cs="Times New Roman"/>
                <w:sz w:val="20"/>
                <w:szCs w:val="20"/>
              </w:rPr>
            </w:pPr>
            <w:r w:rsidRPr="0087258A">
              <w:rPr>
                <w:rFonts w:cs="Times New Roman"/>
                <w:sz w:val="20"/>
                <w:szCs w:val="20"/>
              </w:rPr>
              <w:t>41.5%</w:t>
            </w:r>
          </w:p>
        </w:tc>
        <w:tc>
          <w:tcPr>
            <w:tcW w:w="1560" w:type="dxa"/>
          </w:tcPr>
          <w:p w14:paraId="5D05CB7E" w14:textId="77777777" w:rsidR="009A25CA" w:rsidRPr="0087258A" w:rsidRDefault="009A25CA" w:rsidP="0038216E">
            <w:pPr>
              <w:rPr>
                <w:rFonts w:cs="Times New Roman"/>
                <w:sz w:val="20"/>
                <w:szCs w:val="20"/>
              </w:rPr>
            </w:pPr>
            <w:r w:rsidRPr="0087258A">
              <w:rPr>
                <w:rFonts w:cs="Times New Roman"/>
                <w:sz w:val="20"/>
                <w:szCs w:val="20"/>
              </w:rPr>
              <w:t>30</w:t>
            </w:r>
          </w:p>
        </w:tc>
        <w:tc>
          <w:tcPr>
            <w:tcW w:w="1417" w:type="dxa"/>
          </w:tcPr>
          <w:p w14:paraId="425C8062" w14:textId="77777777" w:rsidR="009A25CA" w:rsidRPr="0087258A" w:rsidRDefault="009A25CA" w:rsidP="0038216E">
            <w:pPr>
              <w:rPr>
                <w:rFonts w:cs="Times New Roman"/>
                <w:sz w:val="20"/>
                <w:szCs w:val="20"/>
              </w:rPr>
            </w:pPr>
            <w:r w:rsidRPr="0087258A">
              <w:rPr>
                <w:rFonts w:cs="Times New Roman"/>
                <w:sz w:val="20"/>
                <w:szCs w:val="20"/>
              </w:rPr>
              <w:t>61.2%</w:t>
            </w:r>
          </w:p>
        </w:tc>
        <w:tc>
          <w:tcPr>
            <w:tcW w:w="1559" w:type="dxa"/>
          </w:tcPr>
          <w:p w14:paraId="71B600BF" w14:textId="77777777" w:rsidR="009A25CA" w:rsidRPr="0087258A" w:rsidRDefault="009A25CA" w:rsidP="0038216E">
            <w:pPr>
              <w:rPr>
                <w:rFonts w:cs="Times New Roman"/>
                <w:sz w:val="20"/>
                <w:szCs w:val="20"/>
              </w:rPr>
            </w:pPr>
            <w:r w:rsidRPr="0087258A">
              <w:rPr>
                <w:rFonts w:cs="Times New Roman"/>
                <w:sz w:val="20"/>
                <w:szCs w:val="20"/>
              </w:rPr>
              <w:t>31</w:t>
            </w:r>
          </w:p>
        </w:tc>
        <w:tc>
          <w:tcPr>
            <w:tcW w:w="1418" w:type="dxa"/>
          </w:tcPr>
          <w:p w14:paraId="6E4794B9" w14:textId="77777777" w:rsidR="009A25CA" w:rsidRPr="0087258A" w:rsidRDefault="009A25CA" w:rsidP="0038216E">
            <w:pPr>
              <w:rPr>
                <w:rFonts w:cs="Times New Roman"/>
                <w:sz w:val="20"/>
                <w:szCs w:val="20"/>
              </w:rPr>
            </w:pPr>
            <w:r w:rsidRPr="0087258A">
              <w:rPr>
                <w:rFonts w:cs="Times New Roman"/>
                <w:sz w:val="20"/>
                <w:szCs w:val="20"/>
              </w:rPr>
              <w:t>58.5%</w:t>
            </w:r>
          </w:p>
        </w:tc>
      </w:tr>
      <w:tr w:rsidR="0087258A" w:rsidRPr="0087258A" w14:paraId="4715B007" w14:textId="77777777" w:rsidTr="0038216E">
        <w:trPr>
          <w:trHeight w:val="398"/>
        </w:trPr>
        <w:tc>
          <w:tcPr>
            <w:tcW w:w="2383" w:type="dxa"/>
          </w:tcPr>
          <w:p w14:paraId="5BB01B1A" w14:textId="34ACE663" w:rsidR="009A25CA" w:rsidRPr="0087258A" w:rsidRDefault="009A25CA" w:rsidP="0038216E">
            <w:pPr>
              <w:rPr>
                <w:rFonts w:cs="Times New Roman"/>
                <w:sz w:val="20"/>
                <w:szCs w:val="20"/>
              </w:rPr>
            </w:pPr>
            <w:r w:rsidRPr="0087258A">
              <w:rPr>
                <w:rFonts w:cs="Times New Roman"/>
                <w:sz w:val="20"/>
                <w:szCs w:val="20"/>
              </w:rPr>
              <w:t>M</w:t>
            </w:r>
            <w:r w:rsidRPr="0087258A">
              <w:rPr>
                <w:rFonts w:cs="Times New Roman"/>
                <w:sz w:val="20"/>
                <w:szCs w:val="20"/>
              </w:rPr>
              <w:sym w:font="Wingdings" w:char="F0E0"/>
            </w:r>
            <w:r w:rsidRPr="0087258A">
              <w:rPr>
                <w:rFonts w:cs="Times New Roman"/>
                <w:sz w:val="20"/>
                <w:szCs w:val="20"/>
              </w:rPr>
              <w:t>F</w:t>
            </w:r>
          </w:p>
        </w:tc>
        <w:tc>
          <w:tcPr>
            <w:tcW w:w="1412" w:type="dxa"/>
          </w:tcPr>
          <w:p w14:paraId="0E0C97CE" w14:textId="77777777" w:rsidR="009A25CA" w:rsidRPr="0087258A" w:rsidRDefault="009A25CA" w:rsidP="0038216E">
            <w:pPr>
              <w:rPr>
                <w:rFonts w:cs="Times New Roman"/>
                <w:sz w:val="20"/>
                <w:szCs w:val="20"/>
              </w:rPr>
            </w:pPr>
            <w:r w:rsidRPr="0087258A">
              <w:rPr>
                <w:rFonts w:cs="Times New Roman"/>
                <w:sz w:val="20"/>
                <w:szCs w:val="20"/>
              </w:rPr>
              <w:t>23</w:t>
            </w:r>
          </w:p>
        </w:tc>
        <w:tc>
          <w:tcPr>
            <w:tcW w:w="1274" w:type="dxa"/>
          </w:tcPr>
          <w:p w14:paraId="142867C5" w14:textId="77777777" w:rsidR="009A25CA" w:rsidRPr="0087258A" w:rsidRDefault="009A25CA" w:rsidP="0038216E">
            <w:pPr>
              <w:rPr>
                <w:rFonts w:cs="Times New Roman"/>
                <w:sz w:val="20"/>
                <w:szCs w:val="20"/>
              </w:rPr>
            </w:pPr>
            <w:r w:rsidRPr="0087258A">
              <w:rPr>
                <w:rFonts w:cs="Times New Roman"/>
                <w:sz w:val="20"/>
                <w:szCs w:val="20"/>
              </w:rPr>
              <w:t>46.9%</w:t>
            </w:r>
          </w:p>
        </w:tc>
        <w:tc>
          <w:tcPr>
            <w:tcW w:w="1447" w:type="dxa"/>
          </w:tcPr>
          <w:p w14:paraId="6D21B14D" w14:textId="77777777" w:rsidR="009A25CA" w:rsidRPr="0087258A" w:rsidRDefault="009A25CA" w:rsidP="0038216E">
            <w:pPr>
              <w:rPr>
                <w:rFonts w:cs="Times New Roman"/>
                <w:sz w:val="20"/>
                <w:szCs w:val="20"/>
              </w:rPr>
            </w:pPr>
            <w:r w:rsidRPr="0087258A">
              <w:rPr>
                <w:rFonts w:cs="Times New Roman"/>
                <w:sz w:val="20"/>
                <w:szCs w:val="20"/>
              </w:rPr>
              <w:t>18</w:t>
            </w:r>
          </w:p>
        </w:tc>
        <w:tc>
          <w:tcPr>
            <w:tcW w:w="1417" w:type="dxa"/>
          </w:tcPr>
          <w:p w14:paraId="409BD4C7" w14:textId="77777777" w:rsidR="009A25CA" w:rsidRPr="0087258A" w:rsidRDefault="009A25CA" w:rsidP="0038216E">
            <w:pPr>
              <w:rPr>
                <w:rFonts w:cs="Times New Roman"/>
                <w:sz w:val="20"/>
                <w:szCs w:val="20"/>
              </w:rPr>
            </w:pPr>
            <w:r w:rsidRPr="0087258A">
              <w:rPr>
                <w:rFonts w:cs="Times New Roman"/>
                <w:sz w:val="20"/>
                <w:szCs w:val="20"/>
              </w:rPr>
              <w:t>36.7%</w:t>
            </w:r>
          </w:p>
        </w:tc>
        <w:tc>
          <w:tcPr>
            <w:tcW w:w="1560" w:type="dxa"/>
          </w:tcPr>
          <w:p w14:paraId="353EAF3C" w14:textId="77777777" w:rsidR="009A25CA" w:rsidRPr="0087258A" w:rsidRDefault="009A25CA" w:rsidP="0038216E">
            <w:pPr>
              <w:rPr>
                <w:rFonts w:cs="Times New Roman"/>
                <w:sz w:val="20"/>
                <w:szCs w:val="20"/>
              </w:rPr>
            </w:pPr>
            <w:r w:rsidRPr="0087258A">
              <w:rPr>
                <w:rFonts w:cs="Times New Roman"/>
                <w:sz w:val="20"/>
                <w:szCs w:val="20"/>
              </w:rPr>
              <w:t>26</w:t>
            </w:r>
          </w:p>
        </w:tc>
        <w:tc>
          <w:tcPr>
            <w:tcW w:w="1417" w:type="dxa"/>
          </w:tcPr>
          <w:p w14:paraId="40D55B93" w14:textId="77777777" w:rsidR="009A25CA" w:rsidRPr="0087258A" w:rsidRDefault="009A25CA" w:rsidP="0038216E">
            <w:pPr>
              <w:rPr>
                <w:rFonts w:cs="Times New Roman"/>
                <w:sz w:val="20"/>
                <w:szCs w:val="20"/>
              </w:rPr>
            </w:pPr>
            <w:r w:rsidRPr="0087258A">
              <w:rPr>
                <w:rFonts w:cs="Times New Roman"/>
                <w:sz w:val="20"/>
                <w:szCs w:val="20"/>
              </w:rPr>
              <w:t>53.1%</w:t>
            </w:r>
          </w:p>
        </w:tc>
        <w:tc>
          <w:tcPr>
            <w:tcW w:w="1559" w:type="dxa"/>
          </w:tcPr>
          <w:p w14:paraId="5426FAE1" w14:textId="77777777" w:rsidR="009A25CA" w:rsidRPr="0087258A" w:rsidRDefault="009A25CA" w:rsidP="0038216E">
            <w:pPr>
              <w:rPr>
                <w:rFonts w:cs="Times New Roman"/>
                <w:sz w:val="20"/>
                <w:szCs w:val="20"/>
              </w:rPr>
            </w:pPr>
            <w:r w:rsidRPr="0087258A">
              <w:rPr>
                <w:rFonts w:cs="Times New Roman"/>
                <w:sz w:val="20"/>
                <w:szCs w:val="20"/>
              </w:rPr>
              <w:t>31</w:t>
            </w:r>
          </w:p>
        </w:tc>
        <w:tc>
          <w:tcPr>
            <w:tcW w:w="1418" w:type="dxa"/>
          </w:tcPr>
          <w:p w14:paraId="767379D4" w14:textId="77777777" w:rsidR="009A25CA" w:rsidRPr="0087258A" w:rsidRDefault="009A25CA" w:rsidP="0038216E">
            <w:pPr>
              <w:rPr>
                <w:rFonts w:cs="Times New Roman"/>
                <w:sz w:val="20"/>
                <w:szCs w:val="20"/>
              </w:rPr>
            </w:pPr>
            <w:r w:rsidRPr="0087258A">
              <w:rPr>
                <w:rFonts w:cs="Times New Roman"/>
                <w:sz w:val="20"/>
                <w:szCs w:val="20"/>
              </w:rPr>
              <w:t>63.3%</w:t>
            </w:r>
          </w:p>
        </w:tc>
      </w:tr>
      <w:tr w:rsidR="0087258A" w:rsidRPr="0087258A" w14:paraId="14BCF7DB" w14:textId="77777777" w:rsidTr="0038216E">
        <w:trPr>
          <w:trHeight w:val="398"/>
        </w:trPr>
        <w:tc>
          <w:tcPr>
            <w:tcW w:w="2383" w:type="dxa"/>
          </w:tcPr>
          <w:p w14:paraId="260ED9AE" w14:textId="77777777" w:rsidR="009A25CA" w:rsidRPr="0087258A" w:rsidRDefault="009A25CA" w:rsidP="0038216E">
            <w:pPr>
              <w:rPr>
                <w:rFonts w:cs="Times New Roman"/>
                <w:sz w:val="20"/>
                <w:szCs w:val="20"/>
              </w:rPr>
            </w:pPr>
          </w:p>
        </w:tc>
        <w:tc>
          <w:tcPr>
            <w:tcW w:w="1412" w:type="dxa"/>
          </w:tcPr>
          <w:p w14:paraId="22C1B996" w14:textId="77777777" w:rsidR="009A25CA" w:rsidRPr="0087258A" w:rsidRDefault="009A25CA" w:rsidP="0038216E">
            <w:pPr>
              <w:rPr>
                <w:rFonts w:cs="Times New Roman"/>
                <w:sz w:val="20"/>
                <w:szCs w:val="20"/>
              </w:rPr>
            </w:pPr>
          </w:p>
        </w:tc>
        <w:tc>
          <w:tcPr>
            <w:tcW w:w="1274" w:type="dxa"/>
          </w:tcPr>
          <w:p w14:paraId="7CF96D01" w14:textId="77777777" w:rsidR="009A25CA" w:rsidRPr="0087258A" w:rsidRDefault="009A25CA" w:rsidP="0038216E">
            <w:pPr>
              <w:rPr>
                <w:rFonts w:cs="Times New Roman"/>
                <w:sz w:val="20"/>
                <w:szCs w:val="20"/>
              </w:rPr>
            </w:pPr>
          </w:p>
        </w:tc>
        <w:tc>
          <w:tcPr>
            <w:tcW w:w="1447" w:type="dxa"/>
          </w:tcPr>
          <w:p w14:paraId="07D7C471" w14:textId="77777777" w:rsidR="009A25CA" w:rsidRPr="0087258A" w:rsidRDefault="009A25CA" w:rsidP="0038216E">
            <w:pPr>
              <w:rPr>
                <w:rFonts w:cs="Times New Roman"/>
                <w:sz w:val="20"/>
                <w:szCs w:val="20"/>
              </w:rPr>
            </w:pPr>
          </w:p>
        </w:tc>
        <w:tc>
          <w:tcPr>
            <w:tcW w:w="1417" w:type="dxa"/>
          </w:tcPr>
          <w:p w14:paraId="7B97C6F0" w14:textId="77777777" w:rsidR="009A25CA" w:rsidRPr="0087258A" w:rsidRDefault="009A25CA" w:rsidP="0038216E">
            <w:pPr>
              <w:rPr>
                <w:rFonts w:cs="Times New Roman"/>
                <w:sz w:val="20"/>
                <w:szCs w:val="20"/>
              </w:rPr>
            </w:pPr>
          </w:p>
        </w:tc>
        <w:tc>
          <w:tcPr>
            <w:tcW w:w="1560" w:type="dxa"/>
          </w:tcPr>
          <w:p w14:paraId="08B7E59E" w14:textId="77777777" w:rsidR="009A25CA" w:rsidRPr="0087258A" w:rsidRDefault="009A25CA" w:rsidP="0038216E">
            <w:pPr>
              <w:rPr>
                <w:rFonts w:cs="Times New Roman"/>
                <w:sz w:val="20"/>
                <w:szCs w:val="20"/>
              </w:rPr>
            </w:pPr>
          </w:p>
        </w:tc>
        <w:tc>
          <w:tcPr>
            <w:tcW w:w="1417" w:type="dxa"/>
          </w:tcPr>
          <w:p w14:paraId="11F09EC4" w14:textId="77777777" w:rsidR="009A25CA" w:rsidRPr="0087258A" w:rsidRDefault="009A25CA" w:rsidP="0038216E">
            <w:pPr>
              <w:rPr>
                <w:rFonts w:cs="Times New Roman"/>
                <w:sz w:val="20"/>
                <w:szCs w:val="20"/>
              </w:rPr>
            </w:pPr>
          </w:p>
        </w:tc>
        <w:tc>
          <w:tcPr>
            <w:tcW w:w="1559" w:type="dxa"/>
          </w:tcPr>
          <w:p w14:paraId="570779CD" w14:textId="77777777" w:rsidR="009A25CA" w:rsidRPr="0087258A" w:rsidRDefault="009A25CA" w:rsidP="0038216E">
            <w:pPr>
              <w:rPr>
                <w:rFonts w:cs="Times New Roman"/>
                <w:sz w:val="20"/>
                <w:szCs w:val="20"/>
              </w:rPr>
            </w:pPr>
          </w:p>
        </w:tc>
        <w:tc>
          <w:tcPr>
            <w:tcW w:w="1418" w:type="dxa"/>
          </w:tcPr>
          <w:p w14:paraId="54D89AF1" w14:textId="77777777" w:rsidR="009A25CA" w:rsidRPr="0087258A" w:rsidRDefault="009A25CA" w:rsidP="0038216E">
            <w:pPr>
              <w:rPr>
                <w:rFonts w:cs="Times New Roman"/>
                <w:sz w:val="20"/>
                <w:szCs w:val="20"/>
              </w:rPr>
            </w:pPr>
          </w:p>
        </w:tc>
      </w:tr>
      <w:tr w:rsidR="0087258A" w:rsidRPr="0087258A" w14:paraId="4E38738E" w14:textId="77777777" w:rsidTr="0038216E">
        <w:trPr>
          <w:trHeight w:val="416"/>
        </w:trPr>
        <w:tc>
          <w:tcPr>
            <w:tcW w:w="2383" w:type="dxa"/>
          </w:tcPr>
          <w:p w14:paraId="307D3A0B" w14:textId="77777777" w:rsidR="009A25CA" w:rsidRPr="0087258A" w:rsidRDefault="009A25CA" w:rsidP="0038216E">
            <w:pPr>
              <w:rPr>
                <w:rFonts w:cs="Times New Roman"/>
                <w:b/>
                <w:bCs/>
                <w:sz w:val="20"/>
                <w:szCs w:val="20"/>
              </w:rPr>
            </w:pPr>
            <w:r w:rsidRPr="0087258A">
              <w:rPr>
                <w:rFonts w:cs="Times New Roman"/>
                <w:b/>
                <w:bCs/>
                <w:sz w:val="20"/>
                <w:szCs w:val="20"/>
              </w:rPr>
              <w:t>Study 2</w:t>
            </w:r>
          </w:p>
        </w:tc>
        <w:tc>
          <w:tcPr>
            <w:tcW w:w="5550" w:type="dxa"/>
            <w:gridSpan w:val="4"/>
          </w:tcPr>
          <w:p w14:paraId="4F287549" w14:textId="77777777" w:rsidR="009A25CA" w:rsidRPr="0087258A" w:rsidRDefault="009A25CA" w:rsidP="0038216E">
            <w:pPr>
              <w:jc w:val="center"/>
              <w:rPr>
                <w:rFonts w:cs="Times New Roman"/>
                <w:b/>
                <w:bCs/>
                <w:sz w:val="20"/>
                <w:szCs w:val="20"/>
              </w:rPr>
            </w:pPr>
            <w:r w:rsidRPr="0087258A">
              <w:rPr>
                <w:rFonts w:cs="Times New Roman"/>
                <w:b/>
                <w:bCs/>
                <w:sz w:val="20"/>
                <w:szCs w:val="20"/>
              </w:rPr>
              <w:t>Male</w:t>
            </w:r>
          </w:p>
        </w:tc>
        <w:tc>
          <w:tcPr>
            <w:tcW w:w="5954" w:type="dxa"/>
            <w:gridSpan w:val="4"/>
          </w:tcPr>
          <w:p w14:paraId="5E2861B0" w14:textId="77777777" w:rsidR="009A25CA" w:rsidRPr="0087258A" w:rsidRDefault="009A25CA" w:rsidP="0038216E">
            <w:pPr>
              <w:jc w:val="center"/>
              <w:rPr>
                <w:rFonts w:cs="Times New Roman"/>
                <w:b/>
                <w:bCs/>
                <w:sz w:val="20"/>
                <w:szCs w:val="20"/>
              </w:rPr>
            </w:pPr>
            <w:r w:rsidRPr="0087258A">
              <w:rPr>
                <w:rFonts w:cs="Times New Roman"/>
                <w:b/>
                <w:bCs/>
                <w:sz w:val="20"/>
                <w:szCs w:val="20"/>
              </w:rPr>
              <w:t>Female</w:t>
            </w:r>
          </w:p>
        </w:tc>
      </w:tr>
      <w:tr w:rsidR="0087258A" w:rsidRPr="0087258A" w14:paraId="3B0574EE" w14:textId="77777777" w:rsidTr="0038216E">
        <w:trPr>
          <w:trHeight w:val="398"/>
        </w:trPr>
        <w:tc>
          <w:tcPr>
            <w:tcW w:w="2383" w:type="dxa"/>
          </w:tcPr>
          <w:p w14:paraId="66B5E786" w14:textId="77777777" w:rsidR="009A25CA" w:rsidRPr="0087258A" w:rsidRDefault="009A25CA" w:rsidP="0038216E">
            <w:pPr>
              <w:rPr>
                <w:rFonts w:cs="Times New Roman"/>
                <w:b/>
                <w:bCs/>
                <w:sz w:val="20"/>
                <w:szCs w:val="20"/>
              </w:rPr>
            </w:pPr>
            <w:r w:rsidRPr="0087258A">
              <w:rPr>
                <w:rFonts w:cs="Times New Roman"/>
                <w:b/>
                <w:bCs/>
                <w:sz w:val="20"/>
                <w:szCs w:val="20"/>
              </w:rPr>
              <w:t>Total</w:t>
            </w:r>
          </w:p>
        </w:tc>
        <w:tc>
          <w:tcPr>
            <w:tcW w:w="2686" w:type="dxa"/>
            <w:gridSpan w:val="2"/>
          </w:tcPr>
          <w:p w14:paraId="6B7FF0D2" w14:textId="77777777" w:rsidR="009A25CA" w:rsidRPr="0087258A" w:rsidRDefault="009A25CA" w:rsidP="0038216E">
            <w:pPr>
              <w:rPr>
                <w:rFonts w:cs="Times New Roman"/>
                <w:b/>
                <w:bCs/>
                <w:sz w:val="20"/>
                <w:szCs w:val="20"/>
              </w:rPr>
            </w:pPr>
            <w:r w:rsidRPr="0087258A">
              <w:rPr>
                <w:rFonts w:cs="Times New Roman"/>
                <w:b/>
                <w:bCs/>
                <w:sz w:val="20"/>
                <w:szCs w:val="20"/>
              </w:rPr>
              <w:t>Frequency</w:t>
            </w:r>
          </w:p>
        </w:tc>
        <w:tc>
          <w:tcPr>
            <w:tcW w:w="2864" w:type="dxa"/>
            <w:gridSpan w:val="2"/>
          </w:tcPr>
          <w:p w14:paraId="26468CC5" w14:textId="77777777" w:rsidR="009A25CA" w:rsidRPr="0087258A" w:rsidRDefault="009A25CA" w:rsidP="0038216E">
            <w:pPr>
              <w:rPr>
                <w:rFonts w:cs="Times New Roman"/>
                <w:b/>
                <w:bCs/>
                <w:sz w:val="20"/>
                <w:szCs w:val="20"/>
              </w:rPr>
            </w:pPr>
            <w:r w:rsidRPr="0087258A">
              <w:rPr>
                <w:rFonts w:cs="Times New Roman"/>
                <w:b/>
                <w:bCs/>
                <w:sz w:val="20"/>
                <w:szCs w:val="20"/>
              </w:rPr>
              <w:t>Percentage</w:t>
            </w:r>
          </w:p>
        </w:tc>
        <w:tc>
          <w:tcPr>
            <w:tcW w:w="2977" w:type="dxa"/>
            <w:gridSpan w:val="2"/>
          </w:tcPr>
          <w:p w14:paraId="7B932B5E" w14:textId="77777777" w:rsidR="009A25CA" w:rsidRPr="0087258A" w:rsidRDefault="009A25CA" w:rsidP="0038216E">
            <w:pPr>
              <w:rPr>
                <w:rFonts w:cs="Times New Roman"/>
                <w:b/>
                <w:bCs/>
                <w:sz w:val="20"/>
                <w:szCs w:val="20"/>
              </w:rPr>
            </w:pPr>
            <w:r w:rsidRPr="0087258A">
              <w:rPr>
                <w:rFonts w:cs="Times New Roman"/>
                <w:b/>
                <w:bCs/>
                <w:sz w:val="20"/>
                <w:szCs w:val="20"/>
              </w:rPr>
              <w:t>Frequency</w:t>
            </w:r>
          </w:p>
        </w:tc>
        <w:tc>
          <w:tcPr>
            <w:tcW w:w="2977" w:type="dxa"/>
            <w:gridSpan w:val="2"/>
          </w:tcPr>
          <w:p w14:paraId="57F3B221" w14:textId="77777777" w:rsidR="009A25CA" w:rsidRPr="0087258A" w:rsidRDefault="009A25CA" w:rsidP="0038216E">
            <w:pPr>
              <w:rPr>
                <w:rFonts w:cs="Times New Roman"/>
                <w:b/>
                <w:bCs/>
                <w:sz w:val="20"/>
                <w:szCs w:val="20"/>
              </w:rPr>
            </w:pPr>
            <w:r w:rsidRPr="0087258A">
              <w:rPr>
                <w:rFonts w:cs="Times New Roman"/>
                <w:b/>
                <w:bCs/>
                <w:sz w:val="20"/>
                <w:szCs w:val="20"/>
              </w:rPr>
              <w:t>Percentage</w:t>
            </w:r>
          </w:p>
        </w:tc>
      </w:tr>
      <w:tr w:rsidR="0087258A" w:rsidRPr="0087258A" w14:paraId="4142C818" w14:textId="77777777" w:rsidTr="0038216E">
        <w:trPr>
          <w:trHeight w:val="398"/>
        </w:trPr>
        <w:tc>
          <w:tcPr>
            <w:tcW w:w="2383" w:type="dxa"/>
          </w:tcPr>
          <w:p w14:paraId="5B63993D" w14:textId="77777777" w:rsidR="009A25CA" w:rsidRPr="0087258A" w:rsidRDefault="009A25CA" w:rsidP="0038216E">
            <w:pPr>
              <w:rPr>
                <w:rFonts w:cs="Times New Roman"/>
                <w:sz w:val="20"/>
                <w:szCs w:val="20"/>
              </w:rPr>
            </w:pPr>
          </w:p>
        </w:tc>
        <w:tc>
          <w:tcPr>
            <w:tcW w:w="2686" w:type="dxa"/>
            <w:gridSpan w:val="2"/>
          </w:tcPr>
          <w:p w14:paraId="16FA9DA4" w14:textId="77777777" w:rsidR="009A25CA" w:rsidRPr="0087258A" w:rsidRDefault="009A25CA" w:rsidP="0038216E">
            <w:pPr>
              <w:rPr>
                <w:rFonts w:cs="Times New Roman"/>
                <w:sz w:val="20"/>
                <w:szCs w:val="20"/>
              </w:rPr>
            </w:pPr>
            <w:r w:rsidRPr="0087258A">
              <w:rPr>
                <w:rFonts w:cs="Times New Roman"/>
                <w:sz w:val="20"/>
                <w:szCs w:val="20"/>
              </w:rPr>
              <w:t>116</w:t>
            </w:r>
          </w:p>
        </w:tc>
        <w:tc>
          <w:tcPr>
            <w:tcW w:w="2864" w:type="dxa"/>
            <w:gridSpan w:val="2"/>
          </w:tcPr>
          <w:p w14:paraId="277E664F" w14:textId="77777777" w:rsidR="009A25CA" w:rsidRPr="0087258A" w:rsidRDefault="009A25CA" w:rsidP="0038216E">
            <w:pPr>
              <w:rPr>
                <w:rFonts w:cs="Times New Roman"/>
                <w:sz w:val="20"/>
                <w:szCs w:val="20"/>
              </w:rPr>
            </w:pPr>
            <w:r w:rsidRPr="0087258A">
              <w:rPr>
                <w:rFonts w:cs="Times New Roman"/>
                <w:sz w:val="20"/>
                <w:szCs w:val="20"/>
              </w:rPr>
              <w:t>46.4%</w:t>
            </w:r>
          </w:p>
        </w:tc>
        <w:tc>
          <w:tcPr>
            <w:tcW w:w="2977" w:type="dxa"/>
            <w:gridSpan w:val="2"/>
          </w:tcPr>
          <w:p w14:paraId="3727B459" w14:textId="77777777" w:rsidR="009A25CA" w:rsidRPr="0087258A" w:rsidRDefault="009A25CA" w:rsidP="0038216E">
            <w:pPr>
              <w:rPr>
                <w:rFonts w:cs="Times New Roman"/>
                <w:sz w:val="20"/>
                <w:szCs w:val="20"/>
              </w:rPr>
            </w:pPr>
            <w:r w:rsidRPr="0087258A">
              <w:rPr>
                <w:rFonts w:cs="Times New Roman"/>
                <w:sz w:val="20"/>
                <w:szCs w:val="20"/>
              </w:rPr>
              <w:t>134</w:t>
            </w:r>
          </w:p>
        </w:tc>
        <w:tc>
          <w:tcPr>
            <w:tcW w:w="2977" w:type="dxa"/>
            <w:gridSpan w:val="2"/>
          </w:tcPr>
          <w:p w14:paraId="093E9766" w14:textId="77777777" w:rsidR="009A25CA" w:rsidRPr="0087258A" w:rsidRDefault="009A25CA" w:rsidP="0038216E">
            <w:pPr>
              <w:rPr>
                <w:rFonts w:cs="Times New Roman"/>
                <w:sz w:val="20"/>
                <w:szCs w:val="20"/>
              </w:rPr>
            </w:pPr>
            <w:r w:rsidRPr="0087258A">
              <w:rPr>
                <w:rFonts w:cs="Times New Roman"/>
                <w:sz w:val="20"/>
                <w:szCs w:val="20"/>
              </w:rPr>
              <w:t>53.6%</w:t>
            </w:r>
          </w:p>
        </w:tc>
      </w:tr>
      <w:tr w:rsidR="0087258A" w:rsidRPr="0087258A" w14:paraId="296DF4B6" w14:textId="77777777" w:rsidTr="0038216E">
        <w:trPr>
          <w:trHeight w:val="398"/>
        </w:trPr>
        <w:tc>
          <w:tcPr>
            <w:tcW w:w="2383" w:type="dxa"/>
          </w:tcPr>
          <w:p w14:paraId="3A0328B8" w14:textId="77777777" w:rsidR="009A25CA" w:rsidRPr="0087258A" w:rsidRDefault="009A25CA" w:rsidP="0038216E">
            <w:pPr>
              <w:rPr>
                <w:rFonts w:cs="Times New Roman"/>
                <w:sz w:val="20"/>
                <w:szCs w:val="20"/>
              </w:rPr>
            </w:pPr>
          </w:p>
        </w:tc>
        <w:tc>
          <w:tcPr>
            <w:tcW w:w="2686" w:type="dxa"/>
            <w:gridSpan w:val="2"/>
          </w:tcPr>
          <w:p w14:paraId="263DF92E" w14:textId="77777777" w:rsidR="009A25CA" w:rsidRPr="0087258A" w:rsidRDefault="009A25CA" w:rsidP="0038216E">
            <w:pPr>
              <w:rPr>
                <w:rFonts w:cs="Times New Roman"/>
                <w:sz w:val="20"/>
                <w:szCs w:val="20"/>
              </w:rPr>
            </w:pPr>
            <w:r w:rsidRPr="0087258A">
              <w:rPr>
                <w:rFonts w:cs="Times New Roman"/>
                <w:sz w:val="20"/>
                <w:szCs w:val="20"/>
              </w:rPr>
              <w:t>HPCF</w:t>
            </w:r>
          </w:p>
        </w:tc>
        <w:tc>
          <w:tcPr>
            <w:tcW w:w="2864" w:type="dxa"/>
            <w:gridSpan w:val="2"/>
          </w:tcPr>
          <w:p w14:paraId="328D277D" w14:textId="77777777" w:rsidR="009A25CA" w:rsidRPr="0087258A" w:rsidRDefault="009A25CA" w:rsidP="0038216E">
            <w:pPr>
              <w:rPr>
                <w:rFonts w:cs="Times New Roman"/>
                <w:sz w:val="20"/>
                <w:szCs w:val="20"/>
              </w:rPr>
            </w:pPr>
            <w:r w:rsidRPr="0087258A">
              <w:rPr>
                <w:rFonts w:cs="Times New Roman"/>
                <w:sz w:val="20"/>
                <w:szCs w:val="20"/>
              </w:rPr>
              <w:t>LPCF</w:t>
            </w:r>
          </w:p>
        </w:tc>
        <w:tc>
          <w:tcPr>
            <w:tcW w:w="2977" w:type="dxa"/>
            <w:gridSpan w:val="2"/>
          </w:tcPr>
          <w:p w14:paraId="6C30AEB7" w14:textId="77777777" w:rsidR="009A25CA" w:rsidRPr="0087258A" w:rsidRDefault="009A25CA" w:rsidP="0038216E">
            <w:pPr>
              <w:rPr>
                <w:rFonts w:cs="Times New Roman"/>
                <w:sz w:val="20"/>
                <w:szCs w:val="20"/>
              </w:rPr>
            </w:pPr>
            <w:r w:rsidRPr="0087258A">
              <w:rPr>
                <w:rFonts w:cs="Times New Roman"/>
                <w:sz w:val="20"/>
                <w:szCs w:val="20"/>
              </w:rPr>
              <w:t>HPCF</w:t>
            </w:r>
          </w:p>
        </w:tc>
        <w:tc>
          <w:tcPr>
            <w:tcW w:w="2977" w:type="dxa"/>
            <w:gridSpan w:val="2"/>
          </w:tcPr>
          <w:p w14:paraId="22AB8730" w14:textId="77777777" w:rsidR="009A25CA" w:rsidRPr="0087258A" w:rsidRDefault="009A25CA" w:rsidP="0038216E">
            <w:pPr>
              <w:rPr>
                <w:rFonts w:cs="Times New Roman"/>
                <w:sz w:val="20"/>
                <w:szCs w:val="20"/>
              </w:rPr>
            </w:pPr>
            <w:r w:rsidRPr="0087258A">
              <w:rPr>
                <w:rFonts w:cs="Times New Roman"/>
                <w:sz w:val="20"/>
                <w:szCs w:val="20"/>
              </w:rPr>
              <w:t>LPCF</w:t>
            </w:r>
          </w:p>
        </w:tc>
      </w:tr>
      <w:tr w:rsidR="0087258A" w:rsidRPr="0087258A" w14:paraId="7B2AC76C" w14:textId="77777777" w:rsidTr="0038216E">
        <w:trPr>
          <w:trHeight w:val="398"/>
        </w:trPr>
        <w:tc>
          <w:tcPr>
            <w:tcW w:w="2383" w:type="dxa"/>
          </w:tcPr>
          <w:p w14:paraId="7A51AD66" w14:textId="77777777" w:rsidR="009A25CA" w:rsidRPr="0087258A" w:rsidRDefault="009A25CA" w:rsidP="0038216E">
            <w:pPr>
              <w:rPr>
                <w:rFonts w:cs="Times New Roman"/>
                <w:sz w:val="20"/>
                <w:szCs w:val="20"/>
              </w:rPr>
            </w:pPr>
            <w:r w:rsidRPr="0087258A">
              <w:rPr>
                <w:rFonts w:cs="Times New Roman"/>
                <w:sz w:val="20"/>
                <w:szCs w:val="20"/>
              </w:rPr>
              <w:t>Experimental conditions</w:t>
            </w:r>
          </w:p>
        </w:tc>
        <w:tc>
          <w:tcPr>
            <w:tcW w:w="1412" w:type="dxa"/>
          </w:tcPr>
          <w:p w14:paraId="2A76269B" w14:textId="77777777" w:rsidR="009A25CA" w:rsidRPr="0087258A" w:rsidRDefault="009A25CA" w:rsidP="0038216E">
            <w:pPr>
              <w:rPr>
                <w:rFonts w:cs="Times New Roman"/>
                <w:sz w:val="20"/>
                <w:szCs w:val="20"/>
              </w:rPr>
            </w:pPr>
            <w:r w:rsidRPr="0087258A">
              <w:rPr>
                <w:rFonts w:cs="Times New Roman"/>
                <w:sz w:val="20"/>
                <w:szCs w:val="20"/>
              </w:rPr>
              <w:t>Frequency</w:t>
            </w:r>
          </w:p>
        </w:tc>
        <w:tc>
          <w:tcPr>
            <w:tcW w:w="1274" w:type="dxa"/>
          </w:tcPr>
          <w:p w14:paraId="11B3C83A" w14:textId="77777777" w:rsidR="009A25CA" w:rsidRPr="0087258A" w:rsidRDefault="009A25CA" w:rsidP="0038216E">
            <w:pPr>
              <w:rPr>
                <w:rFonts w:cs="Times New Roman"/>
                <w:sz w:val="20"/>
                <w:szCs w:val="20"/>
              </w:rPr>
            </w:pPr>
            <w:r w:rsidRPr="0087258A">
              <w:rPr>
                <w:rFonts w:cs="Times New Roman"/>
                <w:sz w:val="20"/>
                <w:szCs w:val="20"/>
              </w:rPr>
              <w:t>Percentage</w:t>
            </w:r>
          </w:p>
        </w:tc>
        <w:tc>
          <w:tcPr>
            <w:tcW w:w="1447" w:type="dxa"/>
          </w:tcPr>
          <w:p w14:paraId="39150A39" w14:textId="77777777" w:rsidR="009A25CA" w:rsidRPr="0087258A" w:rsidRDefault="009A25CA" w:rsidP="0038216E">
            <w:pPr>
              <w:rPr>
                <w:rFonts w:cs="Times New Roman"/>
                <w:sz w:val="20"/>
                <w:szCs w:val="20"/>
              </w:rPr>
            </w:pPr>
            <w:r w:rsidRPr="0087258A">
              <w:rPr>
                <w:rFonts w:cs="Times New Roman"/>
                <w:sz w:val="20"/>
                <w:szCs w:val="20"/>
              </w:rPr>
              <w:t>Frequency</w:t>
            </w:r>
          </w:p>
        </w:tc>
        <w:tc>
          <w:tcPr>
            <w:tcW w:w="1417" w:type="dxa"/>
          </w:tcPr>
          <w:p w14:paraId="77360C8A" w14:textId="77777777" w:rsidR="009A25CA" w:rsidRPr="0087258A" w:rsidRDefault="009A25CA" w:rsidP="0038216E">
            <w:pPr>
              <w:rPr>
                <w:rFonts w:cs="Times New Roman"/>
                <w:sz w:val="20"/>
                <w:szCs w:val="20"/>
              </w:rPr>
            </w:pPr>
            <w:r w:rsidRPr="0087258A">
              <w:rPr>
                <w:rFonts w:cs="Times New Roman"/>
                <w:sz w:val="20"/>
                <w:szCs w:val="20"/>
              </w:rPr>
              <w:t>Percentage</w:t>
            </w:r>
          </w:p>
        </w:tc>
        <w:tc>
          <w:tcPr>
            <w:tcW w:w="1560" w:type="dxa"/>
          </w:tcPr>
          <w:p w14:paraId="6F8BF02F" w14:textId="77777777" w:rsidR="009A25CA" w:rsidRPr="0087258A" w:rsidRDefault="009A25CA" w:rsidP="0038216E">
            <w:pPr>
              <w:rPr>
                <w:rFonts w:cs="Times New Roman"/>
                <w:sz w:val="20"/>
                <w:szCs w:val="20"/>
              </w:rPr>
            </w:pPr>
            <w:r w:rsidRPr="0087258A">
              <w:rPr>
                <w:rFonts w:cs="Times New Roman"/>
                <w:sz w:val="20"/>
                <w:szCs w:val="20"/>
              </w:rPr>
              <w:t>Frequency</w:t>
            </w:r>
          </w:p>
        </w:tc>
        <w:tc>
          <w:tcPr>
            <w:tcW w:w="1417" w:type="dxa"/>
          </w:tcPr>
          <w:p w14:paraId="668A2432" w14:textId="77777777" w:rsidR="009A25CA" w:rsidRPr="0087258A" w:rsidRDefault="009A25CA" w:rsidP="0038216E">
            <w:pPr>
              <w:rPr>
                <w:rFonts w:cs="Times New Roman"/>
                <w:sz w:val="20"/>
                <w:szCs w:val="20"/>
              </w:rPr>
            </w:pPr>
            <w:r w:rsidRPr="0087258A">
              <w:rPr>
                <w:rFonts w:cs="Times New Roman"/>
                <w:sz w:val="20"/>
                <w:szCs w:val="20"/>
              </w:rPr>
              <w:t>Percentage</w:t>
            </w:r>
          </w:p>
        </w:tc>
        <w:tc>
          <w:tcPr>
            <w:tcW w:w="1559" w:type="dxa"/>
          </w:tcPr>
          <w:p w14:paraId="5C9B8C5F" w14:textId="77777777" w:rsidR="009A25CA" w:rsidRPr="0087258A" w:rsidRDefault="009A25CA" w:rsidP="0038216E">
            <w:pPr>
              <w:rPr>
                <w:rFonts w:cs="Times New Roman"/>
                <w:sz w:val="20"/>
                <w:szCs w:val="20"/>
              </w:rPr>
            </w:pPr>
            <w:r w:rsidRPr="0087258A">
              <w:rPr>
                <w:rFonts w:cs="Times New Roman"/>
                <w:sz w:val="20"/>
                <w:szCs w:val="20"/>
              </w:rPr>
              <w:t>Frequency</w:t>
            </w:r>
          </w:p>
        </w:tc>
        <w:tc>
          <w:tcPr>
            <w:tcW w:w="1418" w:type="dxa"/>
          </w:tcPr>
          <w:p w14:paraId="5664FC2A" w14:textId="77777777" w:rsidR="009A25CA" w:rsidRPr="0087258A" w:rsidRDefault="009A25CA" w:rsidP="0038216E">
            <w:pPr>
              <w:rPr>
                <w:rFonts w:cs="Times New Roman"/>
                <w:sz w:val="20"/>
                <w:szCs w:val="20"/>
              </w:rPr>
            </w:pPr>
            <w:r w:rsidRPr="0087258A">
              <w:rPr>
                <w:rFonts w:cs="Times New Roman"/>
                <w:sz w:val="20"/>
                <w:szCs w:val="20"/>
              </w:rPr>
              <w:t>Percentage</w:t>
            </w:r>
          </w:p>
        </w:tc>
      </w:tr>
      <w:tr w:rsidR="0087258A" w:rsidRPr="0087258A" w14:paraId="0EDE44ED" w14:textId="77777777" w:rsidTr="0038216E">
        <w:trPr>
          <w:trHeight w:val="398"/>
        </w:trPr>
        <w:tc>
          <w:tcPr>
            <w:tcW w:w="2383" w:type="dxa"/>
          </w:tcPr>
          <w:p w14:paraId="33317737" w14:textId="2B9A9B52" w:rsidR="009A25CA" w:rsidRPr="0087258A" w:rsidRDefault="009A25CA" w:rsidP="0038216E">
            <w:pPr>
              <w:rPr>
                <w:rFonts w:cs="Times New Roman"/>
                <w:sz w:val="20"/>
                <w:szCs w:val="20"/>
              </w:rPr>
            </w:pPr>
            <w:r w:rsidRPr="0087258A">
              <w:rPr>
                <w:rFonts w:cs="Times New Roman"/>
                <w:sz w:val="20"/>
                <w:szCs w:val="20"/>
              </w:rPr>
              <w:t>F</w:t>
            </w:r>
            <w:r w:rsidRPr="0087258A">
              <w:rPr>
                <w:rFonts w:cs="Times New Roman"/>
                <w:sz w:val="20"/>
                <w:szCs w:val="20"/>
              </w:rPr>
              <w:sym w:font="Wingdings" w:char="F0E0"/>
            </w:r>
            <w:r w:rsidRPr="0087258A">
              <w:rPr>
                <w:rFonts w:cs="Times New Roman"/>
                <w:sz w:val="20"/>
                <w:szCs w:val="20"/>
              </w:rPr>
              <w:t>M</w:t>
            </w:r>
          </w:p>
        </w:tc>
        <w:tc>
          <w:tcPr>
            <w:tcW w:w="1412" w:type="dxa"/>
          </w:tcPr>
          <w:p w14:paraId="0BB751ED" w14:textId="77777777" w:rsidR="009A25CA" w:rsidRPr="0087258A" w:rsidRDefault="009A25CA" w:rsidP="0038216E">
            <w:pPr>
              <w:rPr>
                <w:rFonts w:cs="Times New Roman"/>
                <w:sz w:val="20"/>
                <w:szCs w:val="20"/>
              </w:rPr>
            </w:pPr>
            <w:r w:rsidRPr="0087258A">
              <w:rPr>
                <w:rFonts w:cs="Times New Roman"/>
                <w:sz w:val="20"/>
                <w:szCs w:val="20"/>
              </w:rPr>
              <w:t>30</w:t>
            </w:r>
          </w:p>
        </w:tc>
        <w:tc>
          <w:tcPr>
            <w:tcW w:w="1274" w:type="dxa"/>
          </w:tcPr>
          <w:p w14:paraId="12CE9584" w14:textId="77777777" w:rsidR="009A25CA" w:rsidRPr="0087258A" w:rsidRDefault="009A25CA" w:rsidP="0038216E">
            <w:pPr>
              <w:rPr>
                <w:rFonts w:cs="Times New Roman"/>
                <w:sz w:val="20"/>
                <w:szCs w:val="20"/>
              </w:rPr>
            </w:pPr>
            <w:r w:rsidRPr="0087258A">
              <w:rPr>
                <w:rFonts w:cs="Times New Roman"/>
                <w:sz w:val="20"/>
                <w:szCs w:val="20"/>
              </w:rPr>
              <w:t>47.6%</w:t>
            </w:r>
          </w:p>
        </w:tc>
        <w:tc>
          <w:tcPr>
            <w:tcW w:w="1447" w:type="dxa"/>
          </w:tcPr>
          <w:p w14:paraId="1A4AA712" w14:textId="77777777" w:rsidR="009A25CA" w:rsidRPr="0087258A" w:rsidRDefault="009A25CA" w:rsidP="0038216E">
            <w:pPr>
              <w:rPr>
                <w:rFonts w:cs="Times New Roman"/>
                <w:sz w:val="20"/>
                <w:szCs w:val="20"/>
              </w:rPr>
            </w:pPr>
            <w:r w:rsidRPr="0087258A">
              <w:rPr>
                <w:rFonts w:cs="Times New Roman"/>
                <w:sz w:val="20"/>
                <w:szCs w:val="20"/>
              </w:rPr>
              <w:t>27</w:t>
            </w:r>
          </w:p>
        </w:tc>
        <w:tc>
          <w:tcPr>
            <w:tcW w:w="1417" w:type="dxa"/>
          </w:tcPr>
          <w:p w14:paraId="3CF82745" w14:textId="77777777" w:rsidR="009A25CA" w:rsidRPr="0087258A" w:rsidRDefault="009A25CA" w:rsidP="0038216E">
            <w:pPr>
              <w:rPr>
                <w:rFonts w:cs="Times New Roman"/>
                <w:sz w:val="20"/>
                <w:szCs w:val="20"/>
              </w:rPr>
            </w:pPr>
            <w:r w:rsidRPr="0087258A">
              <w:rPr>
                <w:rFonts w:cs="Times New Roman"/>
                <w:sz w:val="20"/>
                <w:szCs w:val="20"/>
              </w:rPr>
              <w:t>43.5%</w:t>
            </w:r>
          </w:p>
        </w:tc>
        <w:tc>
          <w:tcPr>
            <w:tcW w:w="1560" w:type="dxa"/>
          </w:tcPr>
          <w:p w14:paraId="170751B8" w14:textId="77777777" w:rsidR="009A25CA" w:rsidRPr="0087258A" w:rsidRDefault="009A25CA" w:rsidP="0038216E">
            <w:pPr>
              <w:rPr>
                <w:rFonts w:cs="Times New Roman"/>
                <w:sz w:val="20"/>
                <w:szCs w:val="20"/>
              </w:rPr>
            </w:pPr>
            <w:r w:rsidRPr="0087258A">
              <w:rPr>
                <w:rFonts w:cs="Times New Roman"/>
                <w:sz w:val="20"/>
                <w:szCs w:val="20"/>
              </w:rPr>
              <w:t>33</w:t>
            </w:r>
          </w:p>
        </w:tc>
        <w:tc>
          <w:tcPr>
            <w:tcW w:w="1417" w:type="dxa"/>
          </w:tcPr>
          <w:p w14:paraId="0ED6B68B" w14:textId="77777777" w:rsidR="009A25CA" w:rsidRPr="0087258A" w:rsidRDefault="009A25CA" w:rsidP="0038216E">
            <w:pPr>
              <w:rPr>
                <w:rFonts w:cs="Times New Roman"/>
                <w:sz w:val="20"/>
                <w:szCs w:val="20"/>
              </w:rPr>
            </w:pPr>
            <w:r w:rsidRPr="0087258A">
              <w:rPr>
                <w:rFonts w:cs="Times New Roman"/>
                <w:sz w:val="20"/>
                <w:szCs w:val="20"/>
              </w:rPr>
              <w:t>52.4%</w:t>
            </w:r>
          </w:p>
        </w:tc>
        <w:tc>
          <w:tcPr>
            <w:tcW w:w="1559" w:type="dxa"/>
          </w:tcPr>
          <w:p w14:paraId="5E25BCE6" w14:textId="77777777" w:rsidR="009A25CA" w:rsidRPr="0087258A" w:rsidRDefault="009A25CA" w:rsidP="0038216E">
            <w:pPr>
              <w:rPr>
                <w:rFonts w:cs="Times New Roman"/>
                <w:sz w:val="20"/>
                <w:szCs w:val="20"/>
              </w:rPr>
            </w:pPr>
            <w:r w:rsidRPr="0087258A">
              <w:rPr>
                <w:rFonts w:cs="Times New Roman"/>
                <w:sz w:val="20"/>
                <w:szCs w:val="20"/>
              </w:rPr>
              <w:t>35</w:t>
            </w:r>
          </w:p>
        </w:tc>
        <w:tc>
          <w:tcPr>
            <w:tcW w:w="1418" w:type="dxa"/>
          </w:tcPr>
          <w:p w14:paraId="68CCAB8E" w14:textId="77777777" w:rsidR="009A25CA" w:rsidRPr="0087258A" w:rsidRDefault="009A25CA" w:rsidP="0038216E">
            <w:pPr>
              <w:rPr>
                <w:rFonts w:cs="Times New Roman"/>
                <w:sz w:val="20"/>
                <w:szCs w:val="20"/>
              </w:rPr>
            </w:pPr>
            <w:r w:rsidRPr="0087258A">
              <w:rPr>
                <w:rFonts w:cs="Times New Roman"/>
                <w:sz w:val="20"/>
                <w:szCs w:val="20"/>
              </w:rPr>
              <w:t>56.5%</w:t>
            </w:r>
          </w:p>
        </w:tc>
      </w:tr>
      <w:tr w:rsidR="0087258A" w:rsidRPr="0087258A" w14:paraId="4974A706" w14:textId="77777777" w:rsidTr="0038216E">
        <w:trPr>
          <w:trHeight w:val="398"/>
        </w:trPr>
        <w:tc>
          <w:tcPr>
            <w:tcW w:w="2383" w:type="dxa"/>
          </w:tcPr>
          <w:p w14:paraId="0006DF84" w14:textId="315FFDC9" w:rsidR="009A25CA" w:rsidRPr="0087258A" w:rsidRDefault="009A25CA" w:rsidP="0038216E">
            <w:pPr>
              <w:rPr>
                <w:rFonts w:cs="Times New Roman"/>
                <w:sz w:val="20"/>
                <w:szCs w:val="20"/>
              </w:rPr>
            </w:pPr>
            <w:r w:rsidRPr="0087258A">
              <w:rPr>
                <w:rFonts w:cs="Times New Roman"/>
                <w:sz w:val="20"/>
                <w:szCs w:val="20"/>
              </w:rPr>
              <w:t>M</w:t>
            </w:r>
            <w:r w:rsidRPr="0087258A">
              <w:rPr>
                <w:rFonts w:cs="Times New Roman"/>
                <w:sz w:val="20"/>
                <w:szCs w:val="20"/>
              </w:rPr>
              <w:sym w:font="Wingdings" w:char="F0E0"/>
            </w:r>
            <w:r w:rsidRPr="0087258A">
              <w:rPr>
                <w:rFonts w:cs="Times New Roman"/>
                <w:sz w:val="20"/>
                <w:szCs w:val="20"/>
              </w:rPr>
              <w:t>F</w:t>
            </w:r>
          </w:p>
        </w:tc>
        <w:tc>
          <w:tcPr>
            <w:tcW w:w="1412" w:type="dxa"/>
          </w:tcPr>
          <w:p w14:paraId="22B96CE6" w14:textId="77777777" w:rsidR="009A25CA" w:rsidRPr="0087258A" w:rsidRDefault="009A25CA" w:rsidP="0038216E">
            <w:pPr>
              <w:rPr>
                <w:rFonts w:cs="Times New Roman"/>
                <w:sz w:val="20"/>
                <w:szCs w:val="20"/>
              </w:rPr>
            </w:pPr>
            <w:r w:rsidRPr="0087258A">
              <w:rPr>
                <w:rFonts w:cs="Times New Roman"/>
                <w:sz w:val="20"/>
                <w:szCs w:val="20"/>
              </w:rPr>
              <w:t>34</w:t>
            </w:r>
          </w:p>
        </w:tc>
        <w:tc>
          <w:tcPr>
            <w:tcW w:w="1274" w:type="dxa"/>
          </w:tcPr>
          <w:p w14:paraId="3E9371E6" w14:textId="77777777" w:rsidR="009A25CA" w:rsidRPr="0087258A" w:rsidRDefault="009A25CA" w:rsidP="0038216E">
            <w:pPr>
              <w:rPr>
                <w:rFonts w:cs="Times New Roman"/>
                <w:sz w:val="20"/>
                <w:szCs w:val="20"/>
              </w:rPr>
            </w:pPr>
            <w:r w:rsidRPr="0087258A">
              <w:rPr>
                <w:rFonts w:cs="Times New Roman"/>
                <w:sz w:val="20"/>
                <w:szCs w:val="20"/>
              </w:rPr>
              <w:t>54.8%</w:t>
            </w:r>
          </w:p>
        </w:tc>
        <w:tc>
          <w:tcPr>
            <w:tcW w:w="1447" w:type="dxa"/>
          </w:tcPr>
          <w:p w14:paraId="39854A77" w14:textId="77777777" w:rsidR="009A25CA" w:rsidRPr="0087258A" w:rsidRDefault="009A25CA" w:rsidP="0038216E">
            <w:pPr>
              <w:rPr>
                <w:rFonts w:cs="Times New Roman"/>
                <w:sz w:val="20"/>
                <w:szCs w:val="20"/>
              </w:rPr>
            </w:pPr>
            <w:r w:rsidRPr="0087258A">
              <w:rPr>
                <w:rFonts w:cs="Times New Roman"/>
                <w:sz w:val="20"/>
                <w:szCs w:val="20"/>
              </w:rPr>
              <w:t>25</w:t>
            </w:r>
          </w:p>
        </w:tc>
        <w:tc>
          <w:tcPr>
            <w:tcW w:w="1417" w:type="dxa"/>
          </w:tcPr>
          <w:p w14:paraId="49867CC3" w14:textId="77777777" w:rsidR="009A25CA" w:rsidRPr="0087258A" w:rsidRDefault="009A25CA" w:rsidP="0038216E">
            <w:pPr>
              <w:rPr>
                <w:rFonts w:cs="Times New Roman"/>
                <w:sz w:val="20"/>
                <w:szCs w:val="20"/>
              </w:rPr>
            </w:pPr>
            <w:r w:rsidRPr="0087258A">
              <w:rPr>
                <w:rFonts w:cs="Times New Roman"/>
                <w:sz w:val="20"/>
                <w:szCs w:val="20"/>
              </w:rPr>
              <w:t>39.7%</w:t>
            </w:r>
          </w:p>
        </w:tc>
        <w:tc>
          <w:tcPr>
            <w:tcW w:w="1560" w:type="dxa"/>
          </w:tcPr>
          <w:p w14:paraId="476D3442" w14:textId="77777777" w:rsidR="009A25CA" w:rsidRPr="0087258A" w:rsidRDefault="009A25CA" w:rsidP="0038216E">
            <w:pPr>
              <w:rPr>
                <w:rFonts w:cs="Times New Roman"/>
                <w:sz w:val="20"/>
                <w:szCs w:val="20"/>
              </w:rPr>
            </w:pPr>
            <w:r w:rsidRPr="0087258A">
              <w:rPr>
                <w:rFonts w:cs="Times New Roman"/>
                <w:sz w:val="20"/>
                <w:szCs w:val="20"/>
              </w:rPr>
              <w:t>28</w:t>
            </w:r>
          </w:p>
        </w:tc>
        <w:tc>
          <w:tcPr>
            <w:tcW w:w="1417" w:type="dxa"/>
          </w:tcPr>
          <w:p w14:paraId="437AA5A3" w14:textId="77777777" w:rsidR="009A25CA" w:rsidRPr="0087258A" w:rsidRDefault="009A25CA" w:rsidP="0038216E">
            <w:pPr>
              <w:rPr>
                <w:rFonts w:cs="Times New Roman"/>
                <w:sz w:val="20"/>
                <w:szCs w:val="20"/>
              </w:rPr>
            </w:pPr>
            <w:r w:rsidRPr="0087258A">
              <w:rPr>
                <w:rFonts w:cs="Times New Roman"/>
                <w:sz w:val="20"/>
                <w:szCs w:val="20"/>
              </w:rPr>
              <w:t>45.2%</w:t>
            </w:r>
          </w:p>
        </w:tc>
        <w:tc>
          <w:tcPr>
            <w:tcW w:w="1559" w:type="dxa"/>
          </w:tcPr>
          <w:p w14:paraId="53313A00" w14:textId="77777777" w:rsidR="009A25CA" w:rsidRPr="0087258A" w:rsidRDefault="009A25CA" w:rsidP="0038216E">
            <w:pPr>
              <w:rPr>
                <w:rFonts w:cs="Times New Roman"/>
                <w:sz w:val="20"/>
                <w:szCs w:val="20"/>
              </w:rPr>
            </w:pPr>
            <w:r w:rsidRPr="0087258A">
              <w:rPr>
                <w:rFonts w:cs="Times New Roman"/>
                <w:sz w:val="20"/>
                <w:szCs w:val="20"/>
              </w:rPr>
              <w:t>38</w:t>
            </w:r>
          </w:p>
        </w:tc>
        <w:tc>
          <w:tcPr>
            <w:tcW w:w="1418" w:type="dxa"/>
          </w:tcPr>
          <w:p w14:paraId="228AFF66" w14:textId="77777777" w:rsidR="009A25CA" w:rsidRPr="0087258A" w:rsidRDefault="009A25CA" w:rsidP="0038216E">
            <w:pPr>
              <w:rPr>
                <w:rFonts w:cs="Times New Roman"/>
                <w:sz w:val="20"/>
                <w:szCs w:val="20"/>
              </w:rPr>
            </w:pPr>
            <w:r w:rsidRPr="0087258A">
              <w:rPr>
                <w:rFonts w:cs="Times New Roman"/>
                <w:sz w:val="20"/>
                <w:szCs w:val="20"/>
              </w:rPr>
              <w:t>60.3%</w:t>
            </w:r>
          </w:p>
        </w:tc>
      </w:tr>
      <w:bookmarkEnd w:id="33"/>
    </w:tbl>
    <w:p w14:paraId="09EC02AC" w14:textId="27C0E3DA" w:rsidR="009A25CA" w:rsidRPr="0087258A" w:rsidRDefault="009A25CA" w:rsidP="009A25CA">
      <w:pPr>
        <w:rPr>
          <w:rFonts w:cs="Times New Roman"/>
          <w:i/>
          <w:iCs/>
          <w:sz w:val="20"/>
          <w:szCs w:val="20"/>
        </w:rPr>
      </w:pPr>
    </w:p>
    <w:sectPr w:rsidR="009A25CA" w:rsidRPr="0087258A" w:rsidSect="003E441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31920D" w14:textId="77777777" w:rsidR="000C6580" w:rsidRDefault="000C6580" w:rsidP="0067347D">
      <w:pPr>
        <w:spacing w:after="0" w:line="240" w:lineRule="auto"/>
      </w:pPr>
      <w:r>
        <w:separator/>
      </w:r>
    </w:p>
  </w:endnote>
  <w:endnote w:type="continuationSeparator" w:id="0">
    <w:p w14:paraId="7AC1E9FD" w14:textId="77777777" w:rsidR="000C6580" w:rsidRDefault="000C6580" w:rsidP="006734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44FE2" w14:textId="77777777" w:rsidR="000C6580" w:rsidRDefault="000C65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5933205"/>
      <w:docPartObj>
        <w:docPartGallery w:val="Page Numbers (Bottom of Page)"/>
        <w:docPartUnique/>
      </w:docPartObj>
    </w:sdtPr>
    <w:sdtEndPr/>
    <w:sdtContent>
      <w:p w14:paraId="6A0738E1" w14:textId="50A1C808" w:rsidR="000C6580" w:rsidRPr="00AD05C4" w:rsidRDefault="000C6580">
        <w:pPr>
          <w:pStyle w:val="Footer"/>
          <w:jc w:val="center"/>
        </w:pPr>
        <w:r w:rsidRPr="00AD05C4">
          <w:fldChar w:fldCharType="begin"/>
        </w:r>
        <w:r w:rsidRPr="00AD05C4">
          <w:instrText xml:space="preserve"> PAGE   \* MERGEFORMAT </w:instrText>
        </w:r>
        <w:r w:rsidRPr="00AD05C4">
          <w:fldChar w:fldCharType="separate"/>
        </w:r>
        <w:r w:rsidRPr="00AD05C4">
          <w:t>34</w:t>
        </w:r>
        <w:r w:rsidRPr="00AD05C4">
          <w:fldChar w:fldCharType="end"/>
        </w:r>
      </w:p>
    </w:sdtContent>
  </w:sdt>
  <w:p w14:paraId="281B6DFB" w14:textId="77777777" w:rsidR="000C6580" w:rsidRPr="00AD05C4" w:rsidRDefault="000C658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72D37" w14:textId="77777777" w:rsidR="000C6580" w:rsidRPr="00AD05C4" w:rsidRDefault="000C65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7ADE70" w14:textId="77777777" w:rsidR="000C6580" w:rsidRDefault="000C6580" w:rsidP="0067347D">
      <w:pPr>
        <w:spacing w:after="0" w:line="240" w:lineRule="auto"/>
      </w:pPr>
      <w:r>
        <w:separator/>
      </w:r>
    </w:p>
  </w:footnote>
  <w:footnote w:type="continuationSeparator" w:id="0">
    <w:p w14:paraId="0BBFA6B2" w14:textId="77777777" w:rsidR="000C6580" w:rsidRDefault="000C6580" w:rsidP="006734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873C6" w14:textId="77777777" w:rsidR="000C6580" w:rsidRDefault="000C65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8F476" w14:textId="77777777" w:rsidR="000C6580" w:rsidRPr="00AD05C4" w:rsidRDefault="000C658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38F49" w14:textId="77777777" w:rsidR="000C6580" w:rsidRPr="00AD05C4" w:rsidRDefault="000C65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E334A"/>
    <w:multiLevelType w:val="hybridMultilevel"/>
    <w:tmpl w:val="6712A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2B7EB1"/>
    <w:multiLevelType w:val="hybridMultilevel"/>
    <w:tmpl w:val="34702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F82B54"/>
    <w:multiLevelType w:val="hybridMultilevel"/>
    <w:tmpl w:val="DE2E086C"/>
    <w:lvl w:ilvl="0" w:tplc="08090011">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700A20"/>
    <w:multiLevelType w:val="hybridMultilevel"/>
    <w:tmpl w:val="001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801512"/>
    <w:multiLevelType w:val="hybridMultilevel"/>
    <w:tmpl w:val="5C34C76C"/>
    <w:lvl w:ilvl="0" w:tplc="0809000F">
      <w:start w:val="1"/>
      <w:numFmt w:val="decimal"/>
      <w:lvlText w:val="%1."/>
      <w:lvlJc w:val="left"/>
      <w:pPr>
        <w:ind w:left="3338" w:hanging="360"/>
      </w:pPr>
      <w:rPr>
        <w:rFonts w:hint="default"/>
      </w:rPr>
    </w:lvl>
    <w:lvl w:ilvl="1" w:tplc="08090019" w:tentative="1">
      <w:start w:val="1"/>
      <w:numFmt w:val="lowerLetter"/>
      <w:lvlText w:val="%2."/>
      <w:lvlJc w:val="left"/>
      <w:pPr>
        <w:ind w:left="4058" w:hanging="360"/>
      </w:pPr>
    </w:lvl>
    <w:lvl w:ilvl="2" w:tplc="0809001B" w:tentative="1">
      <w:start w:val="1"/>
      <w:numFmt w:val="lowerRoman"/>
      <w:lvlText w:val="%3."/>
      <w:lvlJc w:val="right"/>
      <w:pPr>
        <w:ind w:left="4778" w:hanging="180"/>
      </w:pPr>
    </w:lvl>
    <w:lvl w:ilvl="3" w:tplc="0809000F" w:tentative="1">
      <w:start w:val="1"/>
      <w:numFmt w:val="decimal"/>
      <w:lvlText w:val="%4."/>
      <w:lvlJc w:val="left"/>
      <w:pPr>
        <w:ind w:left="5498" w:hanging="360"/>
      </w:pPr>
    </w:lvl>
    <w:lvl w:ilvl="4" w:tplc="08090019" w:tentative="1">
      <w:start w:val="1"/>
      <w:numFmt w:val="lowerLetter"/>
      <w:lvlText w:val="%5."/>
      <w:lvlJc w:val="left"/>
      <w:pPr>
        <w:ind w:left="6218" w:hanging="360"/>
      </w:pPr>
    </w:lvl>
    <w:lvl w:ilvl="5" w:tplc="0809001B" w:tentative="1">
      <w:start w:val="1"/>
      <w:numFmt w:val="lowerRoman"/>
      <w:lvlText w:val="%6."/>
      <w:lvlJc w:val="right"/>
      <w:pPr>
        <w:ind w:left="6938" w:hanging="180"/>
      </w:pPr>
    </w:lvl>
    <w:lvl w:ilvl="6" w:tplc="0809000F" w:tentative="1">
      <w:start w:val="1"/>
      <w:numFmt w:val="decimal"/>
      <w:lvlText w:val="%7."/>
      <w:lvlJc w:val="left"/>
      <w:pPr>
        <w:ind w:left="7658" w:hanging="360"/>
      </w:pPr>
    </w:lvl>
    <w:lvl w:ilvl="7" w:tplc="08090019" w:tentative="1">
      <w:start w:val="1"/>
      <w:numFmt w:val="lowerLetter"/>
      <w:lvlText w:val="%8."/>
      <w:lvlJc w:val="left"/>
      <w:pPr>
        <w:ind w:left="8378" w:hanging="360"/>
      </w:pPr>
    </w:lvl>
    <w:lvl w:ilvl="8" w:tplc="0809001B" w:tentative="1">
      <w:start w:val="1"/>
      <w:numFmt w:val="lowerRoman"/>
      <w:lvlText w:val="%9."/>
      <w:lvlJc w:val="right"/>
      <w:pPr>
        <w:ind w:left="9098" w:hanging="180"/>
      </w:pPr>
    </w:lvl>
  </w:abstractNum>
  <w:abstractNum w:abstractNumId="5" w15:restartNumberingAfterBreak="0">
    <w:nsid w:val="21E626FF"/>
    <w:multiLevelType w:val="hybridMultilevel"/>
    <w:tmpl w:val="C22CCEF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D042C4F"/>
    <w:multiLevelType w:val="hybridMultilevel"/>
    <w:tmpl w:val="10FA8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89015D"/>
    <w:multiLevelType w:val="hybridMultilevel"/>
    <w:tmpl w:val="6BE47F3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2296BE6"/>
    <w:multiLevelType w:val="hybridMultilevel"/>
    <w:tmpl w:val="B1C67AC8"/>
    <w:lvl w:ilvl="0" w:tplc="A5FE6D18">
      <w:start w:val="4"/>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4AA0341"/>
    <w:multiLevelType w:val="hybridMultilevel"/>
    <w:tmpl w:val="641C25CC"/>
    <w:lvl w:ilvl="0" w:tplc="275A105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B426423"/>
    <w:multiLevelType w:val="hybridMultilevel"/>
    <w:tmpl w:val="3CE6944C"/>
    <w:lvl w:ilvl="0" w:tplc="A5FE6D18">
      <w:start w:val="4"/>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E0B3FFE"/>
    <w:multiLevelType w:val="hybridMultilevel"/>
    <w:tmpl w:val="F6B665E6"/>
    <w:lvl w:ilvl="0" w:tplc="EF82CD8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5F73C36"/>
    <w:multiLevelType w:val="hybridMultilevel"/>
    <w:tmpl w:val="2C845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6B34DF8"/>
    <w:multiLevelType w:val="hybridMultilevel"/>
    <w:tmpl w:val="F5487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9236E89"/>
    <w:multiLevelType w:val="hybridMultilevel"/>
    <w:tmpl w:val="AE069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8706AE8"/>
    <w:multiLevelType w:val="hybridMultilevel"/>
    <w:tmpl w:val="D6005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9DE3BA4"/>
    <w:multiLevelType w:val="hybridMultilevel"/>
    <w:tmpl w:val="C5B8AC72"/>
    <w:lvl w:ilvl="0" w:tplc="275A105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0117B4D"/>
    <w:multiLevelType w:val="hybridMultilevel"/>
    <w:tmpl w:val="3D02EAC8"/>
    <w:lvl w:ilvl="0" w:tplc="08090001">
      <w:start w:val="1"/>
      <w:numFmt w:val="bullet"/>
      <w:lvlText w:val=""/>
      <w:lvlJc w:val="left"/>
      <w:pPr>
        <w:ind w:left="755" w:hanging="360"/>
      </w:pPr>
      <w:rPr>
        <w:rFonts w:ascii="Symbol" w:hAnsi="Symbol" w:hint="default"/>
      </w:rPr>
    </w:lvl>
    <w:lvl w:ilvl="1" w:tplc="08090003" w:tentative="1">
      <w:start w:val="1"/>
      <w:numFmt w:val="bullet"/>
      <w:lvlText w:val="o"/>
      <w:lvlJc w:val="left"/>
      <w:pPr>
        <w:ind w:left="1475" w:hanging="360"/>
      </w:pPr>
      <w:rPr>
        <w:rFonts w:ascii="Courier New" w:hAnsi="Courier New" w:cs="Courier New" w:hint="default"/>
      </w:rPr>
    </w:lvl>
    <w:lvl w:ilvl="2" w:tplc="08090005" w:tentative="1">
      <w:start w:val="1"/>
      <w:numFmt w:val="bullet"/>
      <w:lvlText w:val=""/>
      <w:lvlJc w:val="left"/>
      <w:pPr>
        <w:ind w:left="2195" w:hanging="360"/>
      </w:pPr>
      <w:rPr>
        <w:rFonts w:ascii="Wingdings" w:hAnsi="Wingdings" w:hint="default"/>
      </w:rPr>
    </w:lvl>
    <w:lvl w:ilvl="3" w:tplc="08090001" w:tentative="1">
      <w:start w:val="1"/>
      <w:numFmt w:val="bullet"/>
      <w:lvlText w:val=""/>
      <w:lvlJc w:val="left"/>
      <w:pPr>
        <w:ind w:left="2915" w:hanging="360"/>
      </w:pPr>
      <w:rPr>
        <w:rFonts w:ascii="Symbol" w:hAnsi="Symbol" w:hint="default"/>
      </w:rPr>
    </w:lvl>
    <w:lvl w:ilvl="4" w:tplc="08090003" w:tentative="1">
      <w:start w:val="1"/>
      <w:numFmt w:val="bullet"/>
      <w:lvlText w:val="o"/>
      <w:lvlJc w:val="left"/>
      <w:pPr>
        <w:ind w:left="3635" w:hanging="360"/>
      </w:pPr>
      <w:rPr>
        <w:rFonts w:ascii="Courier New" w:hAnsi="Courier New" w:cs="Courier New" w:hint="default"/>
      </w:rPr>
    </w:lvl>
    <w:lvl w:ilvl="5" w:tplc="08090005" w:tentative="1">
      <w:start w:val="1"/>
      <w:numFmt w:val="bullet"/>
      <w:lvlText w:val=""/>
      <w:lvlJc w:val="left"/>
      <w:pPr>
        <w:ind w:left="4355" w:hanging="360"/>
      </w:pPr>
      <w:rPr>
        <w:rFonts w:ascii="Wingdings" w:hAnsi="Wingdings" w:hint="default"/>
      </w:rPr>
    </w:lvl>
    <w:lvl w:ilvl="6" w:tplc="08090001" w:tentative="1">
      <w:start w:val="1"/>
      <w:numFmt w:val="bullet"/>
      <w:lvlText w:val=""/>
      <w:lvlJc w:val="left"/>
      <w:pPr>
        <w:ind w:left="5075" w:hanging="360"/>
      </w:pPr>
      <w:rPr>
        <w:rFonts w:ascii="Symbol" w:hAnsi="Symbol" w:hint="default"/>
      </w:rPr>
    </w:lvl>
    <w:lvl w:ilvl="7" w:tplc="08090003" w:tentative="1">
      <w:start w:val="1"/>
      <w:numFmt w:val="bullet"/>
      <w:lvlText w:val="o"/>
      <w:lvlJc w:val="left"/>
      <w:pPr>
        <w:ind w:left="5795" w:hanging="360"/>
      </w:pPr>
      <w:rPr>
        <w:rFonts w:ascii="Courier New" w:hAnsi="Courier New" w:cs="Courier New" w:hint="default"/>
      </w:rPr>
    </w:lvl>
    <w:lvl w:ilvl="8" w:tplc="08090005" w:tentative="1">
      <w:start w:val="1"/>
      <w:numFmt w:val="bullet"/>
      <w:lvlText w:val=""/>
      <w:lvlJc w:val="left"/>
      <w:pPr>
        <w:ind w:left="6515" w:hanging="360"/>
      </w:pPr>
      <w:rPr>
        <w:rFonts w:ascii="Wingdings" w:hAnsi="Wingdings" w:hint="default"/>
      </w:rPr>
    </w:lvl>
  </w:abstractNum>
  <w:num w:numId="1">
    <w:abstractNumId w:val="9"/>
  </w:num>
  <w:num w:numId="2">
    <w:abstractNumId w:val="7"/>
  </w:num>
  <w:num w:numId="3">
    <w:abstractNumId w:val="11"/>
  </w:num>
  <w:num w:numId="4">
    <w:abstractNumId w:val="4"/>
  </w:num>
  <w:num w:numId="5">
    <w:abstractNumId w:val="5"/>
  </w:num>
  <w:num w:numId="6">
    <w:abstractNumId w:val="10"/>
  </w:num>
  <w:num w:numId="7">
    <w:abstractNumId w:val="16"/>
  </w:num>
  <w:num w:numId="8">
    <w:abstractNumId w:val="2"/>
  </w:num>
  <w:num w:numId="9">
    <w:abstractNumId w:val="8"/>
  </w:num>
  <w:num w:numId="10">
    <w:abstractNumId w:val="0"/>
  </w:num>
  <w:num w:numId="11">
    <w:abstractNumId w:val="12"/>
  </w:num>
  <w:num w:numId="12">
    <w:abstractNumId w:val="13"/>
  </w:num>
  <w:num w:numId="13">
    <w:abstractNumId w:val="14"/>
  </w:num>
  <w:num w:numId="14">
    <w:abstractNumId w:val="6"/>
  </w:num>
  <w:num w:numId="15">
    <w:abstractNumId w:val="17"/>
  </w:num>
  <w:num w:numId="16">
    <w:abstractNumId w:val="1"/>
  </w:num>
  <w:num w:numId="17">
    <w:abstractNumId w:val="3"/>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activeWritingStyle w:appName="MSWord" w:lang="en-GB" w:vendorID="64" w:dllVersion="0" w:nlCheck="1" w:checkStyle="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tDQ1NbO0NDYwMTYwsDRU0lEKTi0uzszPAykwsawFAJmWyzYtAAAA"/>
    <w:docVar w:name="EN.InstantFormat" w:val="&lt;ENInstantFormat&gt;&lt;Enabled&gt;1&lt;/Enabled&gt;&lt;ScanUnformatted&gt;1&lt;/ScanUnformatted&gt;&lt;ScanChanges&gt;1&lt;/ScanChanges&gt;&lt;Suspended&gt;0&lt;/Suspended&gt;&lt;/ENInstantFormat&gt;"/>
    <w:docVar w:name="EN.Layout" w:val="&lt;ENLayout&gt;&lt;Style&gt;J Knowledge Management&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Libraries&gt;"/>
  </w:docVars>
  <w:rsids>
    <w:rsidRoot w:val="00B10132"/>
    <w:rsid w:val="00002D7F"/>
    <w:rsid w:val="000033F5"/>
    <w:rsid w:val="00005050"/>
    <w:rsid w:val="00006448"/>
    <w:rsid w:val="00007107"/>
    <w:rsid w:val="00014C45"/>
    <w:rsid w:val="00015092"/>
    <w:rsid w:val="000157DF"/>
    <w:rsid w:val="000159E9"/>
    <w:rsid w:val="00016C39"/>
    <w:rsid w:val="00021EC6"/>
    <w:rsid w:val="00022773"/>
    <w:rsid w:val="000242D5"/>
    <w:rsid w:val="00026813"/>
    <w:rsid w:val="00026923"/>
    <w:rsid w:val="00026A5A"/>
    <w:rsid w:val="000319EE"/>
    <w:rsid w:val="00032335"/>
    <w:rsid w:val="00033E34"/>
    <w:rsid w:val="00034826"/>
    <w:rsid w:val="00036226"/>
    <w:rsid w:val="00037563"/>
    <w:rsid w:val="00037A20"/>
    <w:rsid w:val="00037A83"/>
    <w:rsid w:val="00040420"/>
    <w:rsid w:val="00042159"/>
    <w:rsid w:val="000424AB"/>
    <w:rsid w:val="000429B2"/>
    <w:rsid w:val="00042EFE"/>
    <w:rsid w:val="00046293"/>
    <w:rsid w:val="000465CD"/>
    <w:rsid w:val="00050257"/>
    <w:rsid w:val="000513CD"/>
    <w:rsid w:val="000518E0"/>
    <w:rsid w:val="00053C26"/>
    <w:rsid w:val="00054587"/>
    <w:rsid w:val="00055BAB"/>
    <w:rsid w:val="00060CD1"/>
    <w:rsid w:val="00062233"/>
    <w:rsid w:val="00065774"/>
    <w:rsid w:val="0006619F"/>
    <w:rsid w:val="00067CF5"/>
    <w:rsid w:val="00070FF1"/>
    <w:rsid w:val="00072241"/>
    <w:rsid w:val="000736F1"/>
    <w:rsid w:val="000763B3"/>
    <w:rsid w:val="00080134"/>
    <w:rsid w:val="000809BD"/>
    <w:rsid w:val="0008149C"/>
    <w:rsid w:val="00081978"/>
    <w:rsid w:val="00081A07"/>
    <w:rsid w:val="00081B31"/>
    <w:rsid w:val="000842C2"/>
    <w:rsid w:val="00085464"/>
    <w:rsid w:val="00086756"/>
    <w:rsid w:val="00087EEA"/>
    <w:rsid w:val="000902A2"/>
    <w:rsid w:val="00093237"/>
    <w:rsid w:val="000941BC"/>
    <w:rsid w:val="00094443"/>
    <w:rsid w:val="00094A4D"/>
    <w:rsid w:val="00095702"/>
    <w:rsid w:val="00096320"/>
    <w:rsid w:val="000A09AC"/>
    <w:rsid w:val="000A2EEF"/>
    <w:rsid w:val="000A30F6"/>
    <w:rsid w:val="000A5AC0"/>
    <w:rsid w:val="000B1A56"/>
    <w:rsid w:val="000B1DFF"/>
    <w:rsid w:val="000B2003"/>
    <w:rsid w:val="000B3775"/>
    <w:rsid w:val="000B4026"/>
    <w:rsid w:val="000B51DF"/>
    <w:rsid w:val="000B55FE"/>
    <w:rsid w:val="000C0F84"/>
    <w:rsid w:val="000C1BA3"/>
    <w:rsid w:val="000C56E2"/>
    <w:rsid w:val="000C573C"/>
    <w:rsid w:val="000C580B"/>
    <w:rsid w:val="000C6017"/>
    <w:rsid w:val="000C6580"/>
    <w:rsid w:val="000C7456"/>
    <w:rsid w:val="000D210E"/>
    <w:rsid w:val="000D336B"/>
    <w:rsid w:val="000D53CE"/>
    <w:rsid w:val="000D619B"/>
    <w:rsid w:val="000E006A"/>
    <w:rsid w:val="000E1115"/>
    <w:rsid w:val="000E13C3"/>
    <w:rsid w:val="000E1C71"/>
    <w:rsid w:val="000E27C4"/>
    <w:rsid w:val="000E3A5E"/>
    <w:rsid w:val="000E6469"/>
    <w:rsid w:val="000E7F45"/>
    <w:rsid w:val="000F11EA"/>
    <w:rsid w:val="000F1800"/>
    <w:rsid w:val="000F252D"/>
    <w:rsid w:val="000F32C0"/>
    <w:rsid w:val="000F4584"/>
    <w:rsid w:val="000F506C"/>
    <w:rsid w:val="000F614A"/>
    <w:rsid w:val="000F6400"/>
    <w:rsid w:val="000F6CA7"/>
    <w:rsid w:val="00100EB9"/>
    <w:rsid w:val="00100EEB"/>
    <w:rsid w:val="00101566"/>
    <w:rsid w:val="00101C28"/>
    <w:rsid w:val="00101D80"/>
    <w:rsid w:val="00102476"/>
    <w:rsid w:val="00102478"/>
    <w:rsid w:val="0010311E"/>
    <w:rsid w:val="00105083"/>
    <w:rsid w:val="00106133"/>
    <w:rsid w:val="001061F3"/>
    <w:rsid w:val="0010789B"/>
    <w:rsid w:val="001111F8"/>
    <w:rsid w:val="00111AC4"/>
    <w:rsid w:val="00114204"/>
    <w:rsid w:val="001143B3"/>
    <w:rsid w:val="00114537"/>
    <w:rsid w:val="00114FD8"/>
    <w:rsid w:val="0011536F"/>
    <w:rsid w:val="00116B73"/>
    <w:rsid w:val="00116EE8"/>
    <w:rsid w:val="00116F22"/>
    <w:rsid w:val="0012138C"/>
    <w:rsid w:val="001222AB"/>
    <w:rsid w:val="001227A7"/>
    <w:rsid w:val="00122D21"/>
    <w:rsid w:val="00122E9C"/>
    <w:rsid w:val="001230D6"/>
    <w:rsid w:val="00123202"/>
    <w:rsid w:val="001233BE"/>
    <w:rsid w:val="0012448A"/>
    <w:rsid w:val="00124E37"/>
    <w:rsid w:val="00124EAD"/>
    <w:rsid w:val="00124FCB"/>
    <w:rsid w:val="00125935"/>
    <w:rsid w:val="00125D46"/>
    <w:rsid w:val="00126173"/>
    <w:rsid w:val="00126AA5"/>
    <w:rsid w:val="001271D0"/>
    <w:rsid w:val="0013049B"/>
    <w:rsid w:val="00131B6D"/>
    <w:rsid w:val="00131ED7"/>
    <w:rsid w:val="0013251E"/>
    <w:rsid w:val="00132E6F"/>
    <w:rsid w:val="001342CD"/>
    <w:rsid w:val="00135113"/>
    <w:rsid w:val="00136E24"/>
    <w:rsid w:val="00137DD4"/>
    <w:rsid w:val="00141465"/>
    <w:rsid w:val="0014195A"/>
    <w:rsid w:val="0014211D"/>
    <w:rsid w:val="00143E74"/>
    <w:rsid w:val="00144150"/>
    <w:rsid w:val="00144F1C"/>
    <w:rsid w:val="00145E6D"/>
    <w:rsid w:val="0014668B"/>
    <w:rsid w:val="0014694A"/>
    <w:rsid w:val="00146BE8"/>
    <w:rsid w:val="00150E7D"/>
    <w:rsid w:val="00151505"/>
    <w:rsid w:val="00152DAC"/>
    <w:rsid w:val="00154299"/>
    <w:rsid w:val="0015669F"/>
    <w:rsid w:val="00156845"/>
    <w:rsid w:val="001642DB"/>
    <w:rsid w:val="0016449A"/>
    <w:rsid w:val="00165B28"/>
    <w:rsid w:val="0016602E"/>
    <w:rsid w:val="00166833"/>
    <w:rsid w:val="0016763C"/>
    <w:rsid w:val="00167D50"/>
    <w:rsid w:val="00170835"/>
    <w:rsid w:val="001709AF"/>
    <w:rsid w:val="00170D7D"/>
    <w:rsid w:val="001718DD"/>
    <w:rsid w:val="00171ED1"/>
    <w:rsid w:val="00173D35"/>
    <w:rsid w:val="0018120D"/>
    <w:rsid w:val="00182658"/>
    <w:rsid w:val="001829BE"/>
    <w:rsid w:val="00182B8C"/>
    <w:rsid w:val="00183517"/>
    <w:rsid w:val="0018369D"/>
    <w:rsid w:val="00185B1D"/>
    <w:rsid w:val="001866B1"/>
    <w:rsid w:val="00190688"/>
    <w:rsid w:val="00191648"/>
    <w:rsid w:val="00191691"/>
    <w:rsid w:val="0019211D"/>
    <w:rsid w:val="00193627"/>
    <w:rsid w:val="00193B0D"/>
    <w:rsid w:val="00194219"/>
    <w:rsid w:val="00194B55"/>
    <w:rsid w:val="00195DE8"/>
    <w:rsid w:val="001A10E1"/>
    <w:rsid w:val="001A1380"/>
    <w:rsid w:val="001A3BDB"/>
    <w:rsid w:val="001A5432"/>
    <w:rsid w:val="001A5E3E"/>
    <w:rsid w:val="001A6C3F"/>
    <w:rsid w:val="001A7EBD"/>
    <w:rsid w:val="001B09BD"/>
    <w:rsid w:val="001B28DA"/>
    <w:rsid w:val="001B706C"/>
    <w:rsid w:val="001B7685"/>
    <w:rsid w:val="001C0B93"/>
    <w:rsid w:val="001C0DE4"/>
    <w:rsid w:val="001C0F67"/>
    <w:rsid w:val="001C2F0E"/>
    <w:rsid w:val="001C3626"/>
    <w:rsid w:val="001C3E40"/>
    <w:rsid w:val="001C530B"/>
    <w:rsid w:val="001C61FE"/>
    <w:rsid w:val="001C6BBA"/>
    <w:rsid w:val="001C6ED3"/>
    <w:rsid w:val="001C73BE"/>
    <w:rsid w:val="001D0D8B"/>
    <w:rsid w:val="001D10B5"/>
    <w:rsid w:val="001D3520"/>
    <w:rsid w:val="001D5604"/>
    <w:rsid w:val="001D56F2"/>
    <w:rsid w:val="001D5C44"/>
    <w:rsid w:val="001D773B"/>
    <w:rsid w:val="001E37FE"/>
    <w:rsid w:val="001E393D"/>
    <w:rsid w:val="001E3B61"/>
    <w:rsid w:val="001E3C20"/>
    <w:rsid w:val="001E3E00"/>
    <w:rsid w:val="001E44DF"/>
    <w:rsid w:val="001E48A4"/>
    <w:rsid w:val="001E5A10"/>
    <w:rsid w:val="001E7DAF"/>
    <w:rsid w:val="001F0AC7"/>
    <w:rsid w:val="001F21CB"/>
    <w:rsid w:val="001F31AB"/>
    <w:rsid w:val="001F41FF"/>
    <w:rsid w:val="001F42C4"/>
    <w:rsid w:val="001F4FC2"/>
    <w:rsid w:val="001F5AE9"/>
    <w:rsid w:val="001F6013"/>
    <w:rsid w:val="001F678B"/>
    <w:rsid w:val="001F79A1"/>
    <w:rsid w:val="001F7B3E"/>
    <w:rsid w:val="0020199E"/>
    <w:rsid w:val="002019EE"/>
    <w:rsid w:val="00201EB5"/>
    <w:rsid w:val="00203483"/>
    <w:rsid w:val="00203A03"/>
    <w:rsid w:val="00203CB1"/>
    <w:rsid w:val="00204155"/>
    <w:rsid w:val="0020427D"/>
    <w:rsid w:val="002044C7"/>
    <w:rsid w:val="002050CD"/>
    <w:rsid w:val="00205F83"/>
    <w:rsid w:val="00206736"/>
    <w:rsid w:val="00210667"/>
    <w:rsid w:val="00210A62"/>
    <w:rsid w:val="002111F7"/>
    <w:rsid w:val="0021236B"/>
    <w:rsid w:val="00212F43"/>
    <w:rsid w:val="002131EA"/>
    <w:rsid w:val="0021558A"/>
    <w:rsid w:val="002156AB"/>
    <w:rsid w:val="002159C2"/>
    <w:rsid w:val="00215C75"/>
    <w:rsid w:val="00215FA2"/>
    <w:rsid w:val="002172B0"/>
    <w:rsid w:val="002176E4"/>
    <w:rsid w:val="002177E3"/>
    <w:rsid w:val="00221086"/>
    <w:rsid w:val="00221E7D"/>
    <w:rsid w:val="00222728"/>
    <w:rsid w:val="00224D22"/>
    <w:rsid w:val="00225B5D"/>
    <w:rsid w:val="00227DAF"/>
    <w:rsid w:val="002305F4"/>
    <w:rsid w:val="002311DF"/>
    <w:rsid w:val="002358D3"/>
    <w:rsid w:val="00235CEF"/>
    <w:rsid w:val="00236DEC"/>
    <w:rsid w:val="002371AC"/>
    <w:rsid w:val="00237541"/>
    <w:rsid w:val="002376A1"/>
    <w:rsid w:val="00237D7C"/>
    <w:rsid w:val="00240A6C"/>
    <w:rsid w:val="002417B9"/>
    <w:rsid w:val="00241D37"/>
    <w:rsid w:val="00243CAE"/>
    <w:rsid w:val="002455AF"/>
    <w:rsid w:val="002469F2"/>
    <w:rsid w:val="00247F60"/>
    <w:rsid w:val="00247F8F"/>
    <w:rsid w:val="002501F6"/>
    <w:rsid w:val="00251039"/>
    <w:rsid w:val="002531A5"/>
    <w:rsid w:val="00253BB4"/>
    <w:rsid w:val="00253F7B"/>
    <w:rsid w:val="00254C53"/>
    <w:rsid w:val="00256EDC"/>
    <w:rsid w:val="002573F4"/>
    <w:rsid w:val="00260431"/>
    <w:rsid w:val="00260B90"/>
    <w:rsid w:val="002650EE"/>
    <w:rsid w:val="00266F08"/>
    <w:rsid w:val="0026774D"/>
    <w:rsid w:val="002677C0"/>
    <w:rsid w:val="002701CE"/>
    <w:rsid w:val="0027021E"/>
    <w:rsid w:val="002723EE"/>
    <w:rsid w:val="0027309F"/>
    <w:rsid w:val="002755F3"/>
    <w:rsid w:val="002801B9"/>
    <w:rsid w:val="002803DD"/>
    <w:rsid w:val="0028170F"/>
    <w:rsid w:val="002817F0"/>
    <w:rsid w:val="002826AC"/>
    <w:rsid w:val="002828DE"/>
    <w:rsid w:val="00282AFF"/>
    <w:rsid w:val="00282DC0"/>
    <w:rsid w:val="00284E2A"/>
    <w:rsid w:val="00285FD3"/>
    <w:rsid w:val="0028746C"/>
    <w:rsid w:val="0029030A"/>
    <w:rsid w:val="00290664"/>
    <w:rsid w:val="00291130"/>
    <w:rsid w:val="00291966"/>
    <w:rsid w:val="0029216B"/>
    <w:rsid w:val="002928DB"/>
    <w:rsid w:val="00292917"/>
    <w:rsid w:val="00294334"/>
    <w:rsid w:val="0029487D"/>
    <w:rsid w:val="002955F4"/>
    <w:rsid w:val="002960A6"/>
    <w:rsid w:val="00296F1E"/>
    <w:rsid w:val="002A1256"/>
    <w:rsid w:val="002A2CE8"/>
    <w:rsid w:val="002A39C8"/>
    <w:rsid w:val="002A3F60"/>
    <w:rsid w:val="002A43FE"/>
    <w:rsid w:val="002A5DA0"/>
    <w:rsid w:val="002A60F6"/>
    <w:rsid w:val="002A752A"/>
    <w:rsid w:val="002B0BCC"/>
    <w:rsid w:val="002B0F6D"/>
    <w:rsid w:val="002B2D08"/>
    <w:rsid w:val="002B31EE"/>
    <w:rsid w:val="002B3A8D"/>
    <w:rsid w:val="002B41B1"/>
    <w:rsid w:val="002B50EB"/>
    <w:rsid w:val="002B6F57"/>
    <w:rsid w:val="002C0351"/>
    <w:rsid w:val="002C065C"/>
    <w:rsid w:val="002C1E00"/>
    <w:rsid w:val="002C3788"/>
    <w:rsid w:val="002C3907"/>
    <w:rsid w:val="002C4137"/>
    <w:rsid w:val="002C6032"/>
    <w:rsid w:val="002C7878"/>
    <w:rsid w:val="002D0F50"/>
    <w:rsid w:val="002D1197"/>
    <w:rsid w:val="002D2221"/>
    <w:rsid w:val="002D3272"/>
    <w:rsid w:val="002D327E"/>
    <w:rsid w:val="002D37E1"/>
    <w:rsid w:val="002D5638"/>
    <w:rsid w:val="002D56EC"/>
    <w:rsid w:val="002D73F1"/>
    <w:rsid w:val="002D762A"/>
    <w:rsid w:val="002E0370"/>
    <w:rsid w:val="002E0B4D"/>
    <w:rsid w:val="002E1195"/>
    <w:rsid w:val="002E1DE3"/>
    <w:rsid w:val="002E24A8"/>
    <w:rsid w:val="002E5186"/>
    <w:rsid w:val="002E5A2D"/>
    <w:rsid w:val="002E5A3B"/>
    <w:rsid w:val="002E64A4"/>
    <w:rsid w:val="002E6C07"/>
    <w:rsid w:val="002E7031"/>
    <w:rsid w:val="002E74CA"/>
    <w:rsid w:val="002E7B26"/>
    <w:rsid w:val="002F05FC"/>
    <w:rsid w:val="002F0ABC"/>
    <w:rsid w:val="002F0ADF"/>
    <w:rsid w:val="002F1472"/>
    <w:rsid w:val="002F529C"/>
    <w:rsid w:val="002F6C98"/>
    <w:rsid w:val="002F7C28"/>
    <w:rsid w:val="0030025E"/>
    <w:rsid w:val="00301067"/>
    <w:rsid w:val="003012FB"/>
    <w:rsid w:val="00302763"/>
    <w:rsid w:val="00302CD9"/>
    <w:rsid w:val="00303EC3"/>
    <w:rsid w:val="00305C16"/>
    <w:rsid w:val="003067CA"/>
    <w:rsid w:val="00306D43"/>
    <w:rsid w:val="0031030C"/>
    <w:rsid w:val="003118A0"/>
    <w:rsid w:val="0031288F"/>
    <w:rsid w:val="0031366F"/>
    <w:rsid w:val="00313958"/>
    <w:rsid w:val="0031480B"/>
    <w:rsid w:val="00314CD2"/>
    <w:rsid w:val="003156AA"/>
    <w:rsid w:val="0031658F"/>
    <w:rsid w:val="00316609"/>
    <w:rsid w:val="003173EB"/>
    <w:rsid w:val="00321019"/>
    <w:rsid w:val="00321184"/>
    <w:rsid w:val="00321C27"/>
    <w:rsid w:val="00321F12"/>
    <w:rsid w:val="00323852"/>
    <w:rsid w:val="003254EA"/>
    <w:rsid w:val="00327EB0"/>
    <w:rsid w:val="00330ED1"/>
    <w:rsid w:val="0033161C"/>
    <w:rsid w:val="00332028"/>
    <w:rsid w:val="00332434"/>
    <w:rsid w:val="00333101"/>
    <w:rsid w:val="00335083"/>
    <w:rsid w:val="00335E04"/>
    <w:rsid w:val="00336622"/>
    <w:rsid w:val="00336BDB"/>
    <w:rsid w:val="00337E01"/>
    <w:rsid w:val="00341682"/>
    <w:rsid w:val="00341C48"/>
    <w:rsid w:val="0034288B"/>
    <w:rsid w:val="00343788"/>
    <w:rsid w:val="003447F7"/>
    <w:rsid w:val="00344EA8"/>
    <w:rsid w:val="00345026"/>
    <w:rsid w:val="003460EC"/>
    <w:rsid w:val="00350501"/>
    <w:rsid w:val="00350E78"/>
    <w:rsid w:val="0035119C"/>
    <w:rsid w:val="003511F4"/>
    <w:rsid w:val="00351A8C"/>
    <w:rsid w:val="00352615"/>
    <w:rsid w:val="00353FEA"/>
    <w:rsid w:val="00354770"/>
    <w:rsid w:val="003547D7"/>
    <w:rsid w:val="00355445"/>
    <w:rsid w:val="00355BE6"/>
    <w:rsid w:val="00361B9D"/>
    <w:rsid w:val="00362253"/>
    <w:rsid w:val="003622E4"/>
    <w:rsid w:val="00362546"/>
    <w:rsid w:val="00362AF4"/>
    <w:rsid w:val="00363CA1"/>
    <w:rsid w:val="003644F5"/>
    <w:rsid w:val="003645BA"/>
    <w:rsid w:val="003646ED"/>
    <w:rsid w:val="00365650"/>
    <w:rsid w:val="00367D2D"/>
    <w:rsid w:val="00372DB8"/>
    <w:rsid w:val="00373255"/>
    <w:rsid w:val="00373781"/>
    <w:rsid w:val="00376408"/>
    <w:rsid w:val="00380545"/>
    <w:rsid w:val="003815DA"/>
    <w:rsid w:val="0038216E"/>
    <w:rsid w:val="00383CD7"/>
    <w:rsid w:val="00383D9E"/>
    <w:rsid w:val="00383FE7"/>
    <w:rsid w:val="00386582"/>
    <w:rsid w:val="00386787"/>
    <w:rsid w:val="0039342B"/>
    <w:rsid w:val="00393948"/>
    <w:rsid w:val="00395CA5"/>
    <w:rsid w:val="00396890"/>
    <w:rsid w:val="003970DD"/>
    <w:rsid w:val="003978A6"/>
    <w:rsid w:val="00397E99"/>
    <w:rsid w:val="00397E9E"/>
    <w:rsid w:val="003A0085"/>
    <w:rsid w:val="003A0303"/>
    <w:rsid w:val="003A069D"/>
    <w:rsid w:val="003A07F6"/>
    <w:rsid w:val="003A0B30"/>
    <w:rsid w:val="003A1E52"/>
    <w:rsid w:val="003A239B"/>
    <w:rsid w:val="003A36A1"/>
    <w:rsid w:val="003A6437"/>
    <w:rsid w:val="003B0812"/>
    <w:rsid w:val="003B1DDE"/>
    <w:rsid w:val="003B1ECE"/>
    <w:rsid w:val="003B4597"/>
    <w:rsid w:val="003B7477"/>
    <w:rsid w:val="003B7928"/>
    <w:rsid w:val="003C0A23"/>
    <w:rsid w:val="003C1108"/>
    <w:rsid w:val="003C189D"/>
    <w:rsid w:val="003C39DE"/>
    <w:rsid w:val="003C4839"/>
    <w:rsid w:val="003C5803"/>
    <w:rsid w:val="003C6D6D"/>
    <w:rsid w:val="003C75BA"/>
    <w:rsid w:val="003D0EFA"/>
    <w:rsid w:val="003D23B4"/>
    <w:rsid w:val="003D2710"/>
    <w:rsid w:val="003D29FB"/>
    <w:rsid w:val="003D514E"/>
    <w:rsid w:val="003D5BFD"/>
    <w:rsid w:val="003E31B2"/>
    <w:rsid w:val="003E39EA"/>
    <w:rsid w:val="003E3D46"/>
    <w:rsid w:val="003E4411"/>
    <w:rsid w:val="003E47EA"/>
    <w:rsid w:val="003E52FC"/>
    <w:rsid w:val="003E5AE7"/>
    <w:rsid w:val="003F069E"/>
    <w:rsid w:val="003F1847"/>
    <w:rsid w:val="003F25C6"/>
    <w:rsid w:val="003F33BC"/>
    <w:rsid w:val="003F45CB"/>
    <w:rsid w:val="003F5F24"/>
    <w:rsid w:val="003F6148"/>
    <w:rsid w:val="003F653C"/>
    <w:rsid w:val="004006DD"/>
    <w:rsid w:val="00400A32"/>
    <w:rsid w:val="0040160A"/>
    <w:rsid w:val="0040210F"/>
    <w:rsid w:val="00402500"/>
    <w:rsid w:val="0040334A"/>
    <w:rsid w:val="00403BA3"/>
    <w:rsid w:val="004051B2"/>
    <w:rsid w:val="00405B9F"/>
    <w:rsid w:val="00405F61"/>
    <w:rsid w:val="004077B4"/>
    <w:rsid w:val="0041020B"/>
    <w:rsid w:val="0041059F"/>
    <w:rsid w:val="004112A6"/>
    <w:rsid w:val="00412065"/>
    <w:rsid w:val="00414571"/>
    <w:rsid w:val="00415C53"/>
    <w:rsid w:val="00416772"/>
    <w:rsid w:val="00420677"/>
    <w:rsid w:val="00420E60"/>
    <w:rsid w:val="00422097"/>
    <w:rsid w:val="004221D5"/>
    <w:rsid w:val="00423C0A"/>
    <w:rsid w:val="00423ECB"/>
    <w:rsid w:val="004247A2"/>
    <w:rsid w:val="004249E0"/>
    <w:rsid w:val="00425A63"/>
    <w:rsid w:val="0042631A"/>
    <w:rsid w:val="004305E6"/>
    <w:rsid w:val="00432523"/>
    <w:rsid w:val="00432AF9"/>
    <w:rsid w:val="00433D9D"/>
    <w:rsid w:val="00434E8C"/>
    <w:rsid w:val="00434EFB"/>
    <w:rsid w:val="004361A4"/>
    <w:rsid w:val="0043714A"/>
    <w:rsid w:val="00440C6B"/>
    <w:rsid w:val="00441469"/>
    <w:rsid w:val="00441B45"/>
    <w:rsid w:val="004426E7"/>
    <w:rsid w:val="00442BA2"/>
    <w:rsid w:val="00443090"/>
    <w:rsid w:val="00443F0F"/>
    <w:rsid w:val="0044437D"/>
    <w:rsid w:val="00444830"/>
    <w:rsid w:val="004454B8"/>
    <w:rsid w:val="00445AC0"/>
    <w:rsid w:val="00445BA5"/>
    <w:rsid w:val="00446EC8"/>
    <w:rsid w:val="00451553"/>
    <w:rsid w:val="00452E44"/>
    <w:rsid w:val="00453774"/>
    <w:rsid w:val="00453967"/>
    <w:rsid w:val="00453D18"/>
    <w:rsid w:val="00454C59"/>
    <w:rsid w:val="0045646E"/>
    <w:rsid w:val="00456CD4"/>
    <w:rsid w:val="0045731E"/>
    <w:rsid w:val="0045774A"/>
    <w:rsid w:val="00461819"/>
    <w:rsid w:val="00461A99"/>
    <w:rsid w:val="0046298B"/>
    <w:rsid w:val="004650CE"/>
    <w:rsid w:val="004657E7"/>
    <w:rsid w:val="00465EBE"/>
    <w:rsid w:val="00467E49"/>
    <w:rsid w:val="0047081D"/>
    <w:rsid w:val="004713F4"/>
    <w:rsid w:val="004719AE"/>
    <w:rsid w:val="0047551E"/>
    <w:rsid w:val="004778D8"/>
    <w:rsid w:val="00480472"/>
    <w:rsid w:val="0048138A"/>
    <w:rsid w:val="00482191"/>
    <w:rsid w:val="0048219D"/>
    <w:rsid w:val="00482469"/>
    <w:rsid w:val="00484185"/>
    <w:rsid w:val="00486050"/>
    <w:rsid w:val="004861A5"/>
    <w:rsid w:val="00491DE6"/>
    <w:rsid w:val="004929AB"/>
    <w:rsid w:val="004937FF"/>
    <w:rsid w:val="00493EE2"/>
    <w:rsid w:val="00494B00"/>
    <w:rsid w:val="00494BCF"/>
    <w:rsid w:val="00494D0F"/>
    <w:rsid w:val="004A029D"/>
    <w:rsid w:val="004A0ABA"/>
    <w:rsid w:val="004A0C80"/>
    <w:rsid w:val="004A154C"/>
    <w:rsid w:val="004A3197"/>
    <w:rsid w:val="004A3A88"/>
    <w:rsid w:val="004A3AA5"/>
    <w:rsid w:val="004A415F"/>
    <w:rsid w:val="004A5FDF"/>
    <w:rsid w:val="004A7B43"/>
    <w:rsid w:val="004B1CA8"/>
    <w:rsid w:val="004B1DB4"/>
    <w:rsid w:val="004B1E1E"/>
    <w:rsid w:val="004B67EB"/>
    <w:rsid w:val="004B7E44"/>
    <w:rsid w:val="004C244E"/>
    <w:rsid w:val="004C2A87"/>
    <w:rsid w:val="004C2DC5"/>
    <w:rsid w:val="004C3003"/>
    <w:rsid w:val="004C3E92"/>
    <w:rsid w:val="004D0915"/>
    <w:rsid w:val="004D2ED1"/>
    <w:rsid w:val="004D4BA8"/>
    <w:rsid w:val="004D5838"/>
    <w:rsid w:val="004D5D80"/>
    <w:rsid w:val="004D5E0E"/>
    <w:rsid w:val="004D61D9"/>
    <w:rsid w:val="004D631B"/>
    <w:rsid w:val="004E0A31"/>
    <w:rsid w:val="004E12A7"/>
    <w:rsid w:val="004E6AD3"/>
    <w:rsid w:val="004E7553"/>
    <w:rsid w:val="004F04D9"/>
    <w:rsid w:val="004F16EA"/>
    <w:rsid w:val="004F18D2"/>
    <w:rsid w:val="004F402E"/>
    <w:rsid w:val="004F5253"/>
    <w:rsid w:val="004F558F"/>
    <w:rsid w:val="004F63D7"/>
    <w:rsid w:val="004F7057"/>
    <w:rsid w:val="004F7325"/>
    <w:rsid w:val="00500445"/>
    <w:rsid w:val="00501CC7"/>
    <w:rsid w:val="00502EC2"/>
    <w:rsid w:val="005057B9"/>
    <w:rsid w:val="005060C0"/>
    <w:rsid w:val="00506B36"/>
    <w:rsid w:val="00507051"/>
    <w:rsid w:val="0051245A"/>
    <w:rsid w:val="00513D26"/>
    <w:rsid w:val="005210C9"/>
    <w:rsid w:val="0052156F"/>
    <w:rsid w:val="00522584"/>
    <w:rsid w:val="00523065"/>
    <w:rsid w:val="00524580"/>
    <w:rsid w:val="005246C1"/>
    <w:rsid w:val="00524B7D"/>
    <w:rsid w:val="00524F27"/>
    <w:rsid w:val="00525F4C"/>
    <w:rsid w:val="00527194"/>
    <w:rsid w:val="005304AF"/>
    <w:rsid w:val="00530774"/>
    <w:rsid w:val="00531F57"/>
    <w:rsid w:val="00532B72"/>
    <w:rsid w:val="00533536"/>
    <w:rsid w:val="00533AC5"/>
    <w:rsid w:val="00535B9A"/>
    <w:rsid w:val="00536FD4"/>
    <w:rsid w:val="00537C4E"/>
    <w:rsid w:val="00540880"/>
    <w:rsid w:val="00542246"/>
    <w:rsid w:val="00542B1D"/>
    <w:rsid w:val="00543A22"/>
    <w:rsid w:val="00544484"/>
    <w:rsid w:val="005446A4"/>
    <w:rsid w:val="00545C3D"/>
    <w:rsid w:val="00551A5F"/>
    <w:rsid w:val="00552E92"/>
    <w:rsid w:val="0055418D"/>
    <w:rsid w:val="00554208"/>
    <w:rsid w:val="005575C2"/>
    <w:rsid w:val="005612B7"/>
    <w:rsid w:val="005614F2"/>
    <w:rsid w:val="005647F0"/>
    <w:rsid w:val="00565BA6"/>
    <w:rsid w:val="005713D5"/>
    <w:rsid w:val="00572812"/>
    <w:rsid w:val="005746E4"/>
    <w:rsid w:val="00575B53"/>
    <w:rsid w:val="0057639E"/>
    <w:rsid w:val="00581550"/>
    <w:rsid w:val="00582365"/>
    <w:rsid w:val="00582E44"/>
    <w:rsid w:val="00582F38"/>
    <w:rsid w:val="00583A73"/>
    <w:rsid w:val="00583C45"/>
    <w:rsid w:val="00584574"/>
    <w:rsid w:val="00585B04"/>
    <w:rsid w:val="00585C4D"/>
    <w:rsid w:val="00585CF8"/>
    <w:rsid w:val="0059180B"/>
    <w:rsid w:val="00591BDD"/>
    <w:rsid w:val="005923F9"/>
    <w:rsid w:val="0059688E"/>
    <w:rsid w:val="00596BD5"/>
    <w:rsid w:val="00597212"/>
    <w:rsid w:val="005A0037"/>
    <w:rsid w:val="005A086A"/>
    <w:rsid w:val="005A0B1D"/>
    <w:rsid w:val="005A20E5"/>
    <w:rsid w:val="005A228D"/>
    <w:rsid w:val="005A2766"/>
    <w:rsid w:val="005A6026"/>
    <w:rsid w:val="005A62A7"/>
    <w:rsid w:val="005A70A0"/>
    <w:rsid w:val="005B1493"/>
    <w:rsid w:val="005B269E"/>
    <w:rsid w:val="005B2A2A"/>
    <w:rsid w:val="005B32C6"/>
    <w:rsid w:val="005B53AD"/>
    <w:rsid w:val="005B540D"/>
    <w:rsid w:val="005B6550"/>
    <w:rsid w:val="005B6C9F"/>
    <w:rsid w:val="005B6E33"/>
    <w:rsid w:val="005C1C88"/>
    <w:rsid w:val="005C3376"/>
    <w:rsid w:val="005C38DF"/>
    <w:rsid w:val="005C3A74"/>
    <w:rsid w:val="005C5BB1"/>
    <w:rsid w:val="005C6086"/>
    <w:rsid w:val="005C6F97"/>
    <w:rsid w:val="005C72BD"/>
    <w:rsid w:val="005D0134"/>
    <w:rsid w:val="005D0A3A"/>
    <w:rsid w:val="005D127F"/>
    <w:rsid w:val="005D3802"/>
    <w:rsid w:val="005D5576"/>
    <w:rsid w:val="005D66D3"/>
    <w:rsid w:val="005D6839"/>
    <w:rsid w:val="005D68AC"/>
    <w:rsid w:val="005D72F3"/>
    <w:rsid w:val="005E0813"/>
    <w:rsid w:val="005E2731"/>
    <w:rsid w:val="005E27D9"/>
    <w:rsid w:val="005E48C5"/>
    <w:rsid w:val="005E4C73"/>
    <w:rsid w:val="005E5172"/>
    <w:rsid w:val="005F0C8F"/>
    <w:rsid w:val="005F298C"/>
    <w:rsid w:val="005F2DE3"/>
    <w:rsid w:val="005F2E80"/>
    <w:rsid w:val="005F32F7"/>
    <w:rsid w:val="005F4215"/>
    <w:rsid w:val="005F4725"/>
    <w:rsid w:val="005F485E"/>
    <w:rsid w:val="005F608E"/>
    <w:rsid w:val="005F61FE"/>
    <w:rsid w:val="005F7DBF"/>
    <w:rsid w:val="006028EF"/>
    <w:rsid w:val="00602D5A"/>
    <w:rsid w:val="00605435"/>
    <w:rsid w:val="00605A4D"/>
    <w:rsid w:val="006064CF"/>
    <w:rsid w:val="0060662A"/>
    <w:rsid w:val="00606C3E"/>
    <w:rsid w:val="00607F27"/>
    <w:rsid w:val="00610D76"/>
    <w:rsid w:val="0061213F"/>
    <w:rsid w:val="0061275F"/>
    <w:rsid w:val="00612ACF"/>
    <w:rsid w:val="00612CB0"/>
    <w:rsid w:val="00613557"/>
    <w:rsid w:val="00613728"/>
    <w:rsid w:val="00614C83"/>
    <w:rsid w:val="00616134"/>
    <w:rsid w:val="00617BE7"/>
    <w:rsid w:val="006200FA"/>
    <w:rsid w:val="00620399"/>
    <w:rsid w:val="006204A1"/>
    <w:rsid w:val="00623257"/>
    <w:rsid w:val="00626CFB"/>
    <w:rsid w:val="006270A9"/>
    <w:rsid w:val="00627D18"/>
    <w:rsid w:val="00627FC2"/>
    <w:rsid w:val="00631426"/>
    <w:rsid w:val="00632EBF"/>
    <w:rsid w:val="00633C6B"/>
    <w:rsid w:val="00634DE6"/>
    <w:rsid w:val="006350D0"/>
    <w:rsid w:val="006357F9"/>
    <w:rsid w:val="006364E5"/>
    <w:rsid w:val="00640E25"/>
    <w:rsid w:val="00641926"/>
    <w:rsid w:val="00641A6A"/>
    <w:rsid w:val="00643DB6"/>
    <w:rsid w:val="00644D85"/>
    <w:rsid w:val="00644FBE"/>
    <w:rsid w:val="00645248"/>
    <w:rsid w:val="00645484"/>
    <w:rsid w:val="00645ADF"/>
    <w:rsid w:val="00646A9E"/>
    <w:rsid w:val="006470AA"/>
    <w:rsid w:val="00647234"/>
    <w:rsid w:val="006473D0"/>
    <w:rsid w:val="006504FC"/>
    <w:rsid w:val="00650B18"/>
    <w:rsid w:val="006550A3"/>
    <w:rsid w:val="00655551"/>
    <w:rsid w:val="0065556A"/>
    <w:rsid w:val="00656722"/>
    <w:rsid w:val="00656C8D"/>
    <w:rsid w:val="0065718F"/>
    <w:rsid w:val="00660031"/>
    <w:rsid w:val="00660A92"/>
    <w:rsid w:val="00660E2E"/>
    <w:rsid w:val="006615B3"/>
    <w:rsid w:val="006619DF"/>
    <w:rsid w:val="00661CF7"/>
    <w:rsid w:val="006628E7"/>
    <w:rsid w:val="0066382B"/>
    <w:rsid w:val="00663848"/>
    <w:rsid w:val="006655D7"/>
    <w:rsid w:val="0066708F"/>
    <w:rsid w:val="006675F3"/>
    <w:rsid w:val="006700EB"/>
    <w:rsid w:val="0067109A"/>
    <w:rsid w:val="006719AE"/>
    <w:rsid w:val="0067229A"/>
    <w:rsid w:val="0067347D"/>
    <w:rsid w:val="00673A90"/>
    <w:rsid w:val="006746BA"/>
    <w:rsid w:val="0067511B"/>
    <w:rsid w:val="00677241"/>
    <w:rsid w:val="00677434"/>
    <w:rsid w:val="00677F14"/>
    <w:rsid w:val="00680FFB"/>
    <w:rsid w:val="0068133A"/>
    <w:rsid w:val="006827B5"/>
    <w:rsid w:val="00684317"/>
    <w:rsid w:val="006849D6"/>
    <w:rsid w:val="0068783D"/>
    <w:rsid w:val="00687843"/>
    <w:rsid w:val="00691512"/>
    <w:rsid w:val="006918FB"/>
    <w:rsid w:val="00691CC8"/>
    <w:rsid w:val="006928CE"/>
    <w:rsid w:val="00692AB1"/>
    <w:rsid w:val="00692D4B"/>
    <w:rsid w:val="0069303F"/>
    <w:rsid w:val="00694301"/>
    <w:rsid w:val="00696FBC"/>
    <w:rsid w:val="00697759"/>
    <w:rsid w:val="006A0003"/>
    <w:rsid w:val="006A0910"/>
    <w:rsid w:val="006A17FA"/>
    <w:rsid w:val="006A27ED"/>
    <w:rsid w:val="006A381C"/>
    <w:rsid w:val="006A4975"/>
    <w:rsid w:val="006A62BA"/>
    <w:rsid w:val="006A6B4E"/>
    <w:rsid w:val="006B4257"/>
    <w:rsid w:val="006B436A"/>
    <w:rsid w:val="006B5297"/>
    <w:rsid w:val="006B5325"/>
    <w:rsid w:val="006B77AA"/>
    <w:rsid w:val="006B7F7B"/>
    <w:rsid w:val="006C02EC"/>
    <w:rsid w:val="006C1FEE"/>
    <w:rsid w:val="006C2E59"/>
    <w:rsid w:val="006C4CAA"/>
    <w:rsid w:val="006C4EDB"/>
    <w:rsid w:val="006C6C11"/>
    <w:rsid w:val="006C6C4F"/>
    <w:rsid w:val="006C7369"/>
    <w:rsid w:val="006C774F"/>
    <w:rsid w:val="006D0E74"/>
    <w:rsid w:val="006D2487"/>
    <w:rsid w:val="006D2C2D"/>
    <w:rsid w:val="006D3DA7"/>
    <w:rsid w:val="006D3F17"/>
    <w:rsid w:val="006D641C"/>
    <w:rsid w:val="006D7E1B"/>
    <w:rsid w:val="006D7EAB"/>
    <w:rsid w:val="006E0A7B"/>
    <w:rsid w:val="006E127D"/>
    <w:rsid w:val="006E1A76"/>
    <w:rsid w:val="006E1FC0"/>
    <w:rsid w:val="006E452F"/>
    <w:rsid w:val="006E5D8A"/>
    <w:rsid w:val="006E633B"/>
    <w:rsid w:val="006E77E7"/>
    <w:rsid w:val="006F165B"/>
    <w:rsid w:val="006F3BC3"/>
    <w:rsid w:val="006F417E"/>
    <w:rsid w:val="006F5108"/>
    <w:rsid w:val="006F5373"/>
    <w:rsid w:val="006F7AAC"/>
    <w:rsid w:val="006F7B3F"/>
    <w:rsid w:val="00701EE6"/>
    <w:rsid w:val="00705E07"/>
    <w:rsid w:val="00706030"/>
    <w:rsid w:val="007061C3"/>
    <w:rsid w:val="00706D42"/>
    <w:rsid w:val="007070DA"/>
    <w:rsid w:val="00707F0E"/>
    <w:rsid w:val="00711882"/>
    <w:rsid w:val="00711E7F"/>
    <w:rsid w:val="0071237F"/>
    <w:rsid w:val="007128FA"/>
    <w:rsid w:val="00712CB2"/>
    <w:rsid w:val="00714437"/>
    <w:rsid w:val="00714A20"/>
    <w:rsid w:val="00714ACA"/>
    <w:rsid w:val="0071550D"/>
    <w:rsid w:val="00715535"/>
    <w:rsid w:val="00716E33"/>
    <w:rsid w:val="00716EE8"/>
    <w:rsid w:val="0071749E"/>
    <w:rsid w:val="00720621"/>
    <w:rsid w:val="00721019"/>
    <w:rsid w:val="007238C3"/>
    <w:rsid w:val="00724DCC"/>
    <w:rsid w:val="007257BB"/>
    <w:rsid w:val="00726EF5"/>
    <w:rsid w:val="00727D07"/>
    <w:rsid w:val="0073167E"/>
    <w:rsid w:val="007317E4"/>
    <w:rsid w:val="007325C1"/>
    <w:rsid w:val="007328C3"/>
    <w:rsid w:val="00733347"/>
    <w:rsid w:val="00733F7E"/>
    <w:rsid w:val="00735856"/>
    <w:rsid w:val="00735A42"/>
    <w:rsid w:val="00735AB7"/>
    <w:rsid w:val="00735E24"/>
    <w:rsid w:val="00740BF4"/>
    <w:rsid w:val="00740F0F"/>
    <w:rsid w:val="0074150C"/>
    <w:rsid w:val="007420AF"/>
    <w:rsid w:val="00743313"/>
    <w:rsid w:val="0074332D"/>
    <w:rsid w:val="00743997"/>
    <w:rsid w:val="007451B1"/>
    <w:rsid w:val="00745539"/>
    <w:rsid w:val="00745D02"/>
    <w:rsid w:val="007476D7"/>
    <w:rsid w:val="0075094F"/>
    <w:rsid w:val="0075105C"/>
    <w:rsid w:val="0075124F"/>
    <w:rsid w:val="007523FA"/>
    <w:rsid w:val="00752A55"/>
    <w:rsid w:val="00753FF6"/>
    <w:rsid w:val="007546DA"/>
    <w:rsid w:val="0075614C"/>
    <w:rsid w:val="00756306"/>
    <w:rsid w:val="00757BC8"/>
    <w:rsid w:val="007602DF"/>
    <w:rsid w:val="00761045"/>
    <w:rsid w:val="00762B8F"/>
    <w:rsid w:val="00764B77"/>
    <w:rsid w:val="00764D93"/>
    <w:rsid w:val="00765F12"/>
    <w:rsid w:val="007702F2"/>
    <w:rsid w:val="00772A5F"/>
    <w:rsid w:val="00772D6B"/>
    <w:rsid w:val="00773F64"/>
    <w:rsid w:val="0077459A"/>
    <w:rsid w:val="007765C9"/>
    <w:rsid w:val="007767D1"/>
    <w:rsid w:val="0077689F"/>
    <w:rsid w:val="007768A8"/>
    <w:rsid w:val="00777EAB"/>
    <w:rsid w:val="007815F4"/>
    <w:rsid w:val="00781AA1"/>
    <w:rsid w:val="00781B84"/>
    <w:rsid w:val="00784A05"/>
    <w:rsid w:val="00784E26"/>
    <w:rsid w:val="00784E80"/>
    <w:rsid w:val="00786B2A"/>
    <w:rsid w:val="00787089"/>
    <w:rsid w:val="00790A3F"/>
    <w:rsid w:val="007926BD"/>
    <w:rsid w:val="00792C5D"/>
    <w:rsid w:val="00792EF5"/>
    <w:rsid w:val="007957DD"/>
    <w:rsid w:val="00796CC2"/>
    <w:rsid w:val="007A076A"/>
    <w:rsid w:val="007A0E56"/>
    <w:rsid w:val="007A0E99"/>
    <w:rsid w:val="007A1112"/>
    <w:rsid w:val="007A2BB0"/>
    <w:rsid w:val="007A331F"/>
    <w:rsid w:val="007A4366"/>
    <w:rsid w:val="007A44C0"/>
    <w:rsid w:val="007A5031"/>
    <w:rsid w:val="007A6D5F"/>
    <w:rsid w:val="007A7664"/>
    <w:rsid w:val="007A76C7"/>
    <w:rsid w:val="007B0224"/>
    <w:rsid w:val="007B15F4"/>
    <w:rsid w:val="007B40AB"/>
    <w:rsid w:val="007C03CD"/>
    <w:rsid w:val="007C0F0E"/>
    <w:rsid w:val="007C20B5"/>
    <w:rsid w:val="007C2F2B"/>
    <w:rsid w:val="007C5264"/>
    <w:rsid w:val="007C55FF"/>
    <w:rsid w:val="007C71F5"/>
    <w:rsid w:val="007D0CA6"/>
    <w:rsid w:val="007D10D6"/>
    <w:rsid w:val="007D257A"/>
    <w:rsid w:val="007D305B"/>
    <w:rsid w:val="007D3F52"/>
    <w:rsid w:val="007D4274"/>
    <w:rsid w:val="007D53AF"/>
    <w:rsid w:val="007D568A"/>
    <w:rsid w:val="007D7A6E"/>
    <w:rsid w:val="007D7DC7"/>
    <w:rsid w:val="007E0B5A"/>
    <w:rsid w:val="007E0D93"/>
    <w:rsid w:val="007E1C00"/>
    <w:rsid w:val="007E242C"/>
    <w:rsid w:val="007E4A5E"/>
    <w:rsid w:val="007E4A90"/>
    <w:rsid w:val="007E62F5"/>
    <w:rsid w:val="007F0801"/>
    <w:rsid w:val="007F0B44"/>
    <w:rsid w:val="007F0BF6"/>
    <w:rsid w:val="007F10B1"/>
    <w:rsid w:val="007F2955"/>
    <w:rsid w:val="007F32A2"/>
    <w:rsid w:val="007F37FF"/>
    <w:rsid w:val="007F394D"/>
    <w:rsid w:val="007F48AB"/>
    <w:rsid w:val="007F4DAD"/>
    <w:rsid w:val="007F51D2"/>
    <w:rsid w:val="007F607C"/>
    <w:rsid w:val="007F6180"/>
    <w:rsid w:val="007F689A"/>
    <w:rsid w:val="00800317"/>
    <w:rsid w:val="00800A1D"/>
    <w:rsid w:val="00801401"/>
    <w:rsid w:val="00801F93"/>
    <w:rsid w:val="0080281B"/>
    <w:rsid w:val="00802F51"/>
    <w:rsid w:val="008047C9"/>
    <w:rsid w:val="00804E87"/>
    <w:rsid w:val="00807431"/>
    <w:rsid w:val="008106A1"/>
    <w:rsid w:val="00810B79"/>
    <w:rsid w:val="0081368D"/>
    <w:rsid w:val="008138A3"/>
    <w:rsid w:val="0081601C"/>
    <w:rsid w:val="00816A2B"/>
    <w:rsid w:val="00817806"/>
    <w:rsid w:val="00817978"/>
    <w:rsid w:val="00820D89"/>
    <w:rsid w:val="008223A2"/>
    <w:rsid w:val="00822853"/>
    <w:rsid w:val="008246D9"/>
    <w:rsid w:val="00826D59"/>
    <w:rsid w:val="00827205"/>
    <w:rsid w:val="00833A0D"/>
    <w:rsid w:val="00833D54"/>
    <w:rsid w:val="008345F4"/>
    <w:rsid w:val="008359DA"/>
    <w:rsid w:val="00836C9B"/>
    <w:rsid w:val="00841356"/>
    <w:rsid w:val="008425D9"/>
    <w:rsid w:val="00842689"/>
    <w:rsid w:val="00844312"/>
    <w:rsid w:val="00844547"/>
    <w:rsid w:val="00844D8D"/>
    <w:rsid w:val="00845BC0"/>
    <w:rsid w:val="0084736B"/>
    <w:rsid w:val="008474D2"/>
    <w:rsid w:val="008477B9"/>
    <w:rsid w:val="00847887"/>
    <w:rsid w:val="00851394"/>
    <w:rsid w:val="00851621"/>
    <w:rsid w:val="00854F87"/>
    <w:rsid w:val="0085502C"/>
    <w:rsid w:val="008559DF"/>
    <w:rsid w:val="00856170"/>
    <w:rsid w:val="008565B4"/>
    <w:rsid w:val="00857B91"/>
    <w:rsid w:val="00860B49"/>
    <w:rsid w:val="00860BFD"/>
    <w:rsid w:val="008634DA"/>
    <w:rsid w:val="008644E3"/>
    <w:rsid w:val="00864824"/>
    <w:rsid w:val="00866542"/>
    <w:rsid w:val="008668B1"/>
    <w:rsid w:val="00870037"/>
    <w:rsid w:val="00870265"/>
    <w:rsid w:val="0087174B"/>
    <w:rsid w:val="0087258A"/>
    <w:rsid w:val="00874582"/>
    <w:rsid w:val="0087742E"/>
    <w:rsid w:val="00881721"/>
    <w:rsid w:val="00882577"/>
    <w:rsid w:val="00882E47"/>
    <w:rsid w:val="00884E9B"/>
    <w:rsid w:val="00885C99"/>
    <w:rsid w:val="008868C4"/>
    <w:rsid w:val="00886ACB"/>
    <w:rsid w:val="00886B0E"/>
    <w:rsid w:val="00886B93"/>
    <w:rsid w:val="00887865"/>
    <w:rsid w:val="00890906"/>
    <w:rsid w:val="008919BA"/>
    <w:rsid w:val="00892282"/>
    <w:rsid w:val="00892CEC"/>
    <w:rsid w:val="008930E1"/>
    <w:rsid w:val="0089370A"/>
    <w:rsid w:val="00893E43"/>
    <w:rsid w:val="008940D8"/>
    <w:rsid w:val="00895AE7"/>
    <w:rsid w:val="0089665A"/>
    <w:rsid w:val="008A0FD4"/>
    <w:rsid w:val="008A2EF0"/>
    <w:rsid w:val="008A30DD"/>
    <w:rsid w:val="008A3522"/>
    <w:rsid w:val="008A46E7"/>
    <w:rsid w:val="008A58DF"/>
    <w:rsid w:val="008A5A6A"/>
    <w:rsid w:val="008A649B"/>
    <w:rsid w:val="008A66D6"/>
    <w:rsid w:val="008A751C"/>
    <w:rsid w:val="008B0C4C"/>
    <w:rsid w:val="008B14A9"/>
    <w:rsid w:val="008B1777"/>
    <w:rsid w:val="008B2E61"/>
    <w:rsid w:val="008B5B23"/>
    <w:rsid w:val="008B60A8"/>
    <w:rsid w:val="008B708F"/>
    <w:rsid w:val="008C0689"/>
    <w:rsid w:val="008C0832"/>
    <w:rsid w:val="008C1AFA"/>
    <w:rsid w:val="008C1B62"/>
    <w:rsid w:val="008C1D38"/>
    <w:rsid w:val="008C299A"/>
    <w:rsid w:val="008C35E1"/>
    <w:rsid w:val="008C382B"/>
    <w:rsid w:val="008C3C03"/>
    <w:rsid w:val="008C3C20"/>
    <w:rsid w:val="008C4618"/>
    <w:rsid w:val="008C556E"/>
    <w:rsid w:val="008C6DF1"/>
    <w:rsid w:val="008D019A"/>
    <w:rsid w:val="008D15C2"/>
    <w:rsid w:val="008D1E86"/>
    <w:rsid w:val="008D37EC"/>
    <w:rsid w:val="008D41F7"/>
    <w:rsid w:val="008D43BF"/>
    <w:rsid w:val="008D5075"/>
    <w:rsid w:val="008D6FC3"/>
    <w:rsid w:val="008D7808"/>
    <w:rsid w:val="008D7A0A"/>
    <w:rsid w:val="008D7FA3"/>
    <w:rsid w:val="008E10BD"/>
    <w:rsid w:val="008E2BD0"/>
    <w:rsid w:val="008E528E"/>
    <w:rsid w:val="008E580A"/>
    <w:rsid w:val="008E597A"/>
    <w:rsid w:val="008E795C"/>
    <w:rsid w:val="008E7A32"/>
    <w:rsid w:val="008F071C"/>
    <w:rsid w:val="008F0992"/>
    <w:rsid w:val="008F34B8"/>
    <w:rsid w:val="008F5B0D"/>
    <w:rsid w:val="008F66B9"/>
    <w:rsid w:val="008F6A43"/>
    <w:rsid w:val="008F766C"/>
    <w:rsid w:val="008F79D4"/>
    <w:rsid w:val="009012A3"/>
    <w:rsid w:val="00902D48"/>
    <w:rsid w:val="009034E0"/>
    <w:rsid w:val="009043CF"/>
    <w:rsid w:val="00905F78"/>
    <w:rsid w:val="00906DCD"/>
    <w:rsid w:val="0090768E"/>
    <w:rsid w:val="009102FE"/>
    <w:rsid w:val="00910FDC"/>
    <w:rsid w:val="009120C0"/>
    <w:rsid w:val="00912332"/>
    <w:rsid w:val="00912998"/>
    <w:rsid w:val="00913475"/>
    <w:rsid w:val="00914986"/>
    <w:rsid w:val="00914ABE"/>
    <w:rsid w:val="00914DBD"/>
    <w:rsid w:val="00915B0F"/>
    <w:rsid w:val="009178DC"/>
    <w:rsid w:val="00917EE8"/>
    <w:rsid w:val="00920708"/>
    <w:rsid w:val="009216FD"/>
    <w:rsid w:val="009217E7"/>
    <w:rsid w:val="00922095"/>
    <w:rsid w:val="009221F7"/>
    <w:rsid w:val="00926A1B"/>
    <w:rsid w:val="00931201"/>
    <w:rsid w:val="0093399D"/>
    <w:rsid w:val="00933B5F"/>
    <w:rsid w:val="00934527"/>
    <w:rsid w:val="009363A8"/>
    <w:rsid w:val="00941BD2"/>
    <w:rsid w:val="0094428E"/>
    <w:rsid w:val="00945975"/>
    <w:rsid w:val="009470E5"/>
    <w:rsid w:val="0095242B"/>
    <w:rsid w:val="00952CF7"/>
    <w:rsid w:val="00955C7D"/>
    <w:rsid w:val="00957182"/>
    <w:rsid w:val="00957E7C"/>
    <w:rsid w:val="00961D3A"/>
    <w:rsid w:val="009625D9"/>
    <w:rsid w:val="00963944"/>
    <w:rsid w:val="00964E65"/>
    <w:rsid w:val="0096794F"/>
    <w:rsid w:val="00972FC7"/>
    <w:rsid w:val="00975E70"/>
    <w:rsid w:val="00976EB1"/>
    <w:rsid w:val="00976FD3"/>
    <w:rsid w:val="00980CB2"/>
    <w:rsid w:val="009814F5"/>
    <w:rsid w:val="009819C9"/>
    <w:rsid w:val="009827DB"/>
    <w:rsid w:val="009832CD"/>
    <w:rsid w:val="009839E5"/>
    <w:rsid w:val="00984435"/>
    <w:rsid w:val="009859C4"/>
    <w:rsid w:val="009866B3"/>
    <w:rsid w:val="00986F49"/>
    <w:rsid w:val="00987684"/>
    <w:rsid w:val="00987D5A"/>
    <w:rsid w:val="0099129A"/>
    <w:rsid w:val="00991DDE"/>
    <w:rsid w:val="00992BED"/>
    <w:rsid w:val="009935C1"/>
    <w:rsid w:val="009936D1"/>
    <w:rsid w:val="009942E8"/>
    <w:rsid w:val="00994896"/>
    <w:rsid w:val="009949EB"/>
    <w:rsid w:val="00996255"/>
    <w:rsid w:val="009A07FC"/>
    <w:rsid w:val="009A25CA"/>
    <w:rsid w:val="009A2EA1"/>
    <w:rsid w:val="009A315B"/>
    <w:rsid w:val="009A4D39"/>
    <w:rsid w:val="009A4DF0"/>
    <w:rsid w:val="009A5863"/>
    <w:rsid w:val="009A6C78"/>
    <w:rsid w:val="009A730B"/>
    <w:rsid w:val="009B0AA8"/>
    <w:rsid w:val="009B192A"/>
    <w:rsid w:val="009B1AD1"/>
    <w:rsid w:val="009B2873"/>
    <w:rsid w:val="009B2ABA"/>
    <w:rsid w:val="009B3277"/>
    <w:rsid w:val="009B4343"/>
    <w:rsid w:val="009B5FBE"/>
    <w:rsid w:val="009B7226"/>
    <w:rsid w:val="009C21D0"/>
    <w:rsid w:val="009C50BA"/>
    <w:rsid w:val="009C5B26"/>
    <w:rsid w:val="009C5BF5"/>
    <w:rsid w:val="009C5ECC"/>
    <w:rsid w:val="009C5ED2"/>
    <w:rsid w:val="009D111A"/>
    <w:rsid w:val="009D2662"/>
    <w:rsid w:val="009D2D25"/>
    <w:rsid w:val="009D5F51"/>
    <w:rsid w:val="009D6B91"/>
    <w:rsid w:val="009E1B3D"/>
    <w:rsid w:val="009E222D"/>
    <w:rsid w:val="009E2659"/>
    <w:rsid w:val="009E38BF"/>
    <w:rsid w:val="009E393F"/>
    <w:rsid w:val="009E5B91"/>
    <w:rsid w:val="009E635F"/>
    <w:rsid w:val="009E7521"/>
    <w:rsid w:val="009E7922"/>
    <w:rsid w:val="009E79B1"/>
    <w:rsid w:val="009E7FF5"/>
    <w:rsid w:val="009F08AB"/>
    <w:rsid w:val="009F0DA4"/>
    <w:rsid w:val="009F138A"/>
    <w:rsid w:val="009F3050"/>
    <w:rsid w:val="009F36EC"/>
    <w:rsid w:val="009F3C37"/>
    <w:rsid w:val="009F41B8"/>
    <w:rsid w:val="009F4BA5"/>
    <w:rsid w:val="009F5A13"/>
    <w:rsid w:val="00A007C5"/>
    <w:rsid w:val="00A01CA9"/>
    <w:rsid w:val="00A02A28"/>
    <w:rsid w:val="00A0347B"/>
    <w:rsid w:val="00A04E0D"/>
    <w:rsid w:val="00A056FF"/>
    <w:rsid w:val="00A060FB"/>
    <w:rsid w:val="00A06BDC"/>
    <w:rsid w:val="00A07409"/>
    <w:rsid w:val="00A10E7E"/>
    <w:rsid w:val="00A11372"/>
    <w:rsid w:val="00A11AFA"/>
    <w:rsid w:val="00A11E84"/>
    <w:rsid w:val="00A124BE"/>
    <w:rsid w:val="00A12744"/>
    <w:rsid w:val="00A14059"/>
    <w:rsid w:val="00A15229"/>
    <w:rsid w:val="00A156F6"/>
    <w:rsid w:val="00A159AF"/>
    <w:rsid w:val="00A15E27"/>
    <w:rsid w:val="00A17A6F"/>
    <w:rsid w:val="00A21583"/>
    <w:rsid w:val="00A219F9"/>
    <w:rsid w:val="00A22D46"/>
    <w:rsid w:val="00A2428F"/>
    <w:rsid w:val="00A245F6"/>
    <w:rsid w:val="00A24B96"/>
    <w:rsid w:val="00A25058"/>
    <w:rsid w:val="00A277A6"/>
    <w:rsid w:val="00A31413"/>
    <w:rsid w:val="00A344FB"/>
    <w:rsid w:val="00A354AC"/>
    <w:rsid w:val="00A368FE"/>
    <w:rsid w:val="00A3724B"/>
    <w:rsid w:val="00A37718"/>
    <w:rsid w:val="00A4141C"/>
    <w:rsid w:val="00A41FBE"/>
    <w:rsid w:val="00A42137"/>
    <w:rsid w:val="00A42C66"/>
    <w:rsid w:val="00A43C20"/>
    <w:rsid w:val="00A442A3"/>
    <w:rsid w:val="00A45353"/>
    <w:rsid w:val="00A45EA1"/>
    <w:rsid w:val="00A47F5D"/>
    <w:rsid w:val="00A501DE"/>
    <w:rsid w:val="00A50A95"/>
    <w:rsid w:val="00A51034"/>
    <w:rsid w:val="00A51A0B"/>
    <w:rsid w:val="00A523A1"/>
    <w:rsid w:val="00A5352A"/>
    <w:rsid w:val="00A53FCE"/>
    <w:rsid w:val="00A54422"/>
    <w:rsid w:val="00A544D0"/>
    <w:rsid w:val="00A55CA3"/>
    <w:rsid w:val="00A57252"/>
    <w:rsid w:val="00A5756C"/>
    <w:rsid w:val="00A57EDB"/>
    <w:rsid w:val="00A62576"/>
    <w:rsid w:val="00A626D0"/>
    <w:rsid w:val="00A62F70"/>
    <w:rsid w:val="00A64369"/>
    <w:rsid w:val="00A656D7"/>
    <w:rsid w:val="00A65DD0"/>
    <w:rsid w:val="00A66921"/>
    <w:rsid w:val="00A70226"/>
    <w:rsid w:val="00A712BD"/>
    <w:rsid w:val="00A71757"/>
    <w:rsid w:val="00A73E70"/>
    <w:rsid w:val="00A761AD"/>
    <w:rsid w:val="00A77561"/>
    <w:rsid w:val="00A77A26"/>
    <w:rsid w:val="00A80FC7"/>
    <w:rsid w:val="00A82D98"/>
    <w:rsid w:val="00A82F2E"/>
    <w:rsid w:val="00A83B72"/>
    <w:rsid w:val="00A84BB5"/>
    <w:rsid w:val="00A84DA7"/>
    <w:rsid w:val="00A86650"/>
    <w:rsid w:val="00A9026F"/>
    <w:rsid w:val="00A91891"/>
    <w:rsid w:val="00A92C5F"/>
    <w:rsid w:val="00A92E00"/>
    <w:rsid w:val="00A9310F"/>
    <w:rsid w:val="00A96597"/>
    <w:rsid w:val="00A96B3F"/>
    <w:rsid w:val="00A96CFC"/>
    <w:rsid w:val="00A97124"/>
    <w:rsid w:val="00A97127"/>
    <w:rsid w:val="00A974C5"/>
    <w:rsid w:val="00AA21AE"/>
    <w:rsid w:val="00AA2640"/>
    <w:rsid w:val="00AA3F5C"/>
    <w:rsid w:val="00AA5456"/>
    <w:rsid w:val="00AA58A0"/>
    <w:rsid w:val="00AA7749"/>
    <w:rsid w:val="00AB05D6"/>
    <w:rsid w:val="00AB0DC0"/>
    <w:rsid w:val="00AB1BED"/>
    <w:rsid w:val="00AB2A99"/>
    <w:rsid w:val="00AB2E24"/>
    <w:rsid w:val="00AB3A06"/>
    <w:rsid w:val="00AB3BE1"/>
    <w:rsid w:val="00AB3CED"/>
    <w:rsid w:val="00AB6814"/>
    <w:rsid w:val="00AB7250"/>
    <w:rsid w:val="00AC1E54"/>
    <w:rsid w:val="00AC2FFC"/>
    <w:rsid w:val="00AC3246"/>
    <w:rsid w:val="00AC3BAF"/>
    <w:rsid w:val="00AC3F9A"/>
    <w:rsid w:val="00AC5192"/>
    <w:rsid w:val="00AC60E9"/>
    <w:rsid w:val="00AC7430"/>
    <w:rsid w:val="00AD05C4"/>
    <w:rsid w:val="00AD1A83"/>
    <w:rsid w:val="00AD25FE"/>
    <w:rsid w:val="00AD2A4E"/>
    <w:rsid w:val="00AD2C6A"/>
    <w:rsid w:val="00AD2D52"/>
    <w:rsid w:val="00AD4071"/>
    <w:rsid w:val="00AD4538"/>
    <w:rsid w:val="00AD4AE8"/>
    <w:rsid w:val="00AD4BD9"/>
    <w:rsid w:val="00AD6EF8"/>
    <w:rsid w:val="00AD7059"/>
    <w:rsid w:val="00AD7D52"/>
    <w:rsid w:val="00AE18E7"/>
    <w:rsid w:val="00AE3007"/>
    <w:rsid w:val="00AE3221"/>
    <w:rsid w:val="00AE3520"/>
    <w:rsid w:val="00AE3917"/>
    <w:rsid w:val="00AE3C7D"/>
    <w:rsid w:val="00AE469D"/>
    <w:rsid w:val="00AE4B72"/>
    <w:rsid w:val="00AE4B9F"/>
    <w:rsid w:val="00AE5289"/>
    <w:rsid w:val="00AE77AC"/>
    <w:rsid w:val="00AF1498"/>
    <w:rsid w:val="00AF14AC"/>
    <w:rsid w:val="00AF2890"/>
    <w:rsid w:val="00AF4108"/>
    <w:rsid w:val="00AF5839"/>
    <w:rsid w:val="00AF5DCA"/>
    <w:rsid w:val="00AF7112"/>
    <w:rsid w:val="00AF7D32"/>
    <w:rsid w:val="00B00049"/>
    <w:rsid w:val="00B000A4"/>
    <w:rsid w:val="00B02A4E"/>
    <w:rsid w:val="00B035E7"/>
    <w:rsid w:val="00B037E1"/>
    <w:rsid w:val="00B05606"/>
    <w:rsid w:val="00B0631B"/>
    <w:rsid w:val="00B0645F"/>
    <w:rsid w:val="00B06A8B"/>
    <w:rsid w:val="00B06D44"/>
    <w:rsid w:val="00B073C2"/>
    <w:rsid w:val="00B10132"/>
    <w:rsid w:val="00B10C0D"/>
    <w:rsid w:val="00B10C8E"/>
    <w:rsid w:val="00B11F81"/>
    <w:rsid w:val="00B136DB"/>
    <w:rsid w:val="00B13A31"/>
    <w:rsid w:val="00B14363"/>
    <w:rsid w:val="00B162B1"/>
    <w:rsid w:val="00B172B7"/>
    <w:rsid w:val="00B1773D"/>
    <w:rsid w:val="00B17BCA"/>
    <w:rsid w:val="00B17F72"/>
    <w:rsid w:val="00B21206"/>
    <w:rsid w:val="00B227DC"/>
    <w:rsid w:val="00B232B4"/>
    <w:rsid w:val="00B23E0D"/>
    <w:rsid w:val="00B24A19"/>
    <w:rsid w:val="00B26E17"/>
    <w:rsid w:val="00B26E2C"/>
    <w:rsid w:val="00B30348"/>
    <w:rsid w:val="00B304D1"/>
    <w:rsid w:val="00B32483"/>
    <w:rsid w:val="00B33FD8"/>
    <w:rsid w:val="00B341A3"/>
    <w:rsid w:val="00B420DD"/>
    <w:rsid w:val="00B422AC"/>
    <w:rsid w:val="00B4396B"/>
    <w:rsid w:val="00B443C4"/>
    <w:rsid w:val="00B44688"/>
    <w:rsid w:val="00B44A0D"/>
    <w:rsid w:val="00B45472"/>
    <w:rsid w:val="00B468F8"/>
    <w:rsid w:val="00B4711F"/>
    <w:rsid w:val="00B47302"/>
    <w:rsid w:val="00B47F7B"/>
    <w:rsid w:val="00B50139"/>
    <w:rsid w:val="00B503AB"/>
    <w:rsid w:val="00B51781"/>
    <w:rsid w:val="00B51B91"/>
    <w:rsid w:val="00B52B6C"/>
    <w:rsid w:val="00B54763"/>
    <w:rsid w:val="00B552E5"/>
    <w:rsid w:val="00B55B2E"/>
    <w:rsid w:val="00B55E3C"/>
    <w:rsid w:val="00B578F2"/>
    <w:rsid w:val="00B57FE6"/>
    <w:rsid w:val="00B614C4"/>
    <w:rsid w:val="00B61FDD"/>
    <w:rsid w:val="00B620A0"/>
    <w:rsid w:val="00B62E5D"/>
    <w:rsid w:val="00B6338E"/>
    <w:rsid w:val="00B63D26"/>
    <w:rsid w:val="00B64F35"/>
    <w:rsid w:val="00B65C81"/>
    <w:rsid w:val="00B66F6D"/>
    <w:rsid w:val="00B707C3"/>
    <w:rsid w:val="00B73735"/>
    <w:rsid w:val="00B73B4A"/>
    <w:rsid w:val="00B73F52"/>
    <w:rsid w:val="00B74DF5"/>
    <w:rsid w:val="00B74F26"/>
    <w:rsid w:val="00B75C87"/>
    <w:rsid w:val="00B764F7"/>
    <w:rsid w:val="00B76722"/>
    <w:rsid w:val="00B76C60"/>
    <w:rsid w:val="00B77D8C"/>
    <w:rsid w:val="00B806D0"/>
    <w:rsid w:val="00B80827"/>
    <w:rsid w:val="00B81423"/>
    <w:rsid w:val="00B81FBB"/>
    <w:rsid w:val="00B81FDA"/>
    <w:rsid w:val="00B8216C"/>
    <w:rsid w:val="00B8294D"/>
    <w:rsid w:val="00B8528F"/>
    <w:rsid w:val="00B86996"/>
    <w:rsid w:val="00B87192"/>
    <w:rsid w:val="00B875B6"/>
    <w:rsid w:val="00B8778D"/>
    <w:rsid w:val="00B907BC"/>
    <w:rsid w:val="00B92E5D"/>
    <w:rsid w:val="00B94C56"/>
    <w:rsid w:val="00BA1040"/>
    <w:rsid w:val="00BA153E"/>
    <w:rsid w:val="00BA3752"/>
    <w:rsid w:val="00BA406C"/>
    <w:rsid w:val="00BA4602"/>
    <w:rsid w:val="00BA4ACF"/>
    <w:rsid w:val="00BA4EAB"/>
    <w:rsid w:val="00BA6045"/>
    <w:rsid w:val="00BA6FBF"/>
    <w:rsid w:val="00BA762F"/>
    <w:rsid w:val="00BB0FE9"/>
    <w:rsid w:val="00BB2C2E"/>
    <w:rsid w:val="00BB3D8C"/>
    <w:rsid w:val="00BB529D"/>
    <w:rsid w:val="00BB602C"/>
    <w:rsid w:val="00BB6220"/>
    <w:rsid w:val="00BB76AC"/>
    <w:rsid w:val="00BC08A9"/>
    <w:rsid w:val="00BC28AE"/>
    <w:rsid w:val="00BC44F9"/>
    <w:rsid w:val="00BC4B95"/>
    <w:rsid w:val="00BC5972"/>
    <w:rsid w:val="00BC5B84"/>
    <w:rsid w:val="00BC655D"/>
    <w:rsid w:val="00BC6FB7"/>
    <w:rsid w:val="00BC728F"/>
    <w:rsid w:val="00BC7413"/>
    <w:rsid w:val="00BD21E9"/>
    <w:rsid w:val="00BD2B35"/>
    <w:rsid w:val="00BD36A3"/>
    <w:rsid w:val="00BD3F25"/>
    <w:rsid w:val="00BD6468"/>
    <w:rsid w:val="00BD723B"/>
    <w:rsid w:val="00BE0302"/>
    <w:rsid w:val="00BE0820"/>
    <w:rsid w:val="00BE0E96"/>
    <w:rsid w:val="00BE285E"/>
    <w:rsid w:val="00BE4856"/>
    <w:rsid w:val="00BE6CCD"/>
    <w:rsid w:val="00BE7669"/>
    <w:rsid w:val="00BE77E4"/>
    <w:rsid w:val="00BF164A"/>
    <w:rsid w:val="00BF1DD2"/>
    <w:rsid w:val="00BF1EAC"/>
    <w:rsid w:val="00BF1FA8"/>
    <w:rsid w:val="00BF2DC6"/>
    <w:rsid w:val="00BF31BD"/>
    <w:rsid w:val="00BF51BA"/>
    <w:rsid w:val="00BF5BAF"/>
    <w:rsid w:val="00BF69E0"/>
    <w:rsid w:val="00C034BD"/>
    <w:rsid w:val="00C03BAD"/>
    <w:rsid w:val="00C04708"/>
    <w:rsid w:val="00C05AD7"/>
    <w:rsid w:val="00C1077C"/>
    <w:rsid w:val="00C108EF"/>
    <w:rsid w:val="00C132C0"/>
    <w:rsid w:val="00C145D6"/>
    <w:rsid w:val="00C1735B"/>
    <w:rsid w:val="00C178BD"/>
    <w:rsid w:val="00C200C8"/>
    <w:rsid w:val="00C2037C"/>
    <w:rsid w:val="00C204E8"/>
    <w:rsid w:val="00C22ADE"/>
    <w:rsid w:val="00C2310D"/>
    <w:rsid w:val="00C24335"/>
    <w:rsid w:val="00C249A7"/>
    <w:rsid w:val="00C26295"/>
    <w:rsid w:val="00C264BE"/>
    <w:rsid w:val="00C26629"/>
    <w:rsid w:val="00C30513"/>
    <w:rsid w:val="00C30D49"/>
    <w:rsid w:val="00C30DEF"/>
    <w:rsid w:val="00C3336D"/>
    <w:rsid w:val="00C33893"/>
    <w:rsid w:val="00C33DD8"/>
    <w:rsid w:val="00C35A13"/>
    <w:rsid w:val="00C36628"/>
    <w:rsid w:val="00C401ED"/>
    <w:rsid w:val="00C408F5"/>
    <w:rsid w:val="00C40CDA"/>
    <w:rsid w:val="00C428B3"/>
    <w:rsid w:val="00C43A26"/>
    <w:rsid w:val="00C43AC9"/>
    <w:rsid w:val="00C45415"/>
    <w:rsid w:val="00C45B8D"/>
    <w:rsid w:val="00C45BBC"/>
    <w:rsid w:val="00C45C62"/>
    <w:rsid w:val="00C45FDB"/>
    <w:rsid w:val="00C4745B"/>
    <w:rsid w:val="00C50E92"/>
    <w:rsid w:val="00C523D8"/>
    <w:rsid w:val="00C526B0"/>
    <w:rsid w:val="00C5438E"/>
    <w:rsid w:val="00C55990"/>
    <w:rsid w:val="00C563DA"/>
    <w:rsid w:val="00C564A1"/>
    <w:rsid w:val="00C56D97"/>
    <w:rsid w:val="00C617DB"/>
    <w:rsid w:val="00C61D4E"/>
    <w:rsid w:val="00C626F9"/>
    <w:rsid w:val="00C62A8D"/>
    <w:rsid w:val="00C62DB5"/>
    <w:rsid w:val="00C63337"/>
    <w:rsid w:val="00C6642A"/>
    <w:rsid w:val="00C67E75"/>
    <w:rsid w:val="00C67E86"/>
    <w:rsid w:val="00C709A8"/>
    <w:rsid w:val="00C70D7F"/>
    <w:rsid w:val="00C70E5C"/>
    <w:rsid w:val="00C72005"/>
    <w:rsid w:val="00C738B9"/>
    <w:rsid w:val="00C73DD8"/>
    <w:rsid w:val="00C77D95"/>
    <w:rsid w:val="00C80062"/>
    <w:rsid w:val="00C801F6"/>
    <w:rsid w:val="00C80AAA"/>
    <w:rsid w:val="00C80F5E"/>
    <w:rsid w:val="00C84335"/>
    <w:rsid w:val="00C877E1"/>
    <w:rsid w:val="00C87CC0"/>
    <w:rsid w:val="00C914CD"/>
    <w:rsid w:val="00C9167F"/>
    <w:rsid w:val="00C91703"/>
    <w:rsid w:val="00C92A43"/>
    <w:rsid w:val="00C92CF1"/>
    <w:rsid w:val="00C94B4E"/>
    <w:rsid w:val="00C94E3C"/>
    <w:rsid w:val="00C955A1"/>
    <w:rsid w:val="00C9655C"/>
    <w:rsid w:val="00C968E2"/>
    <w:rsid w:val="00C97ACF"/>
    <w:rsid w:val="00C97F27"/>
    <w:rsid w:val="00CA010E"/>
    <w:rsid w:val="00CA1DFF"/>
    <w:rsid w:val="00CA2720"/>
    <w:rsid w:val="00CA4EF0"/>
    <w:rsid w:val="00CA5506"/>
    <w:rsid w:val="00CA56CB"/>
    <w:rsid w:val="00CA73F9"/>
    <w:rsid w:val="00CB0376"/>
    <w:rsid w:val="00CB093F"/>
    <w:rsid w:val="00CB185B"/>
    <w:rsid w:val="00CB2E78"/>
    <w:rsid w:val="00CB39BC"/>
    <w:rsid w:val="00CB5603"/>
    <w:rsid w:val="00CB70F6"/>
    <w:rsid w:val="00CB7B6A"/>
    <w:rsid w:val="00CB7C70"/>
    <w:rsid w:val="00CC0273"/>
    <w:rsid w:val="00CC40CF"/>
    <w:rsid w:val="00CC43CC"/>
    <w:rsid w:val="00CC4AFE"/>
    <w:rsid w:val="00CC4B92"/>
    <w:rsid w:val="00CC607E"/>
    <w:rsid w:val="00CC6F51"/>
    <w:rsid w:val="00CD00AB"/>
    <w:rsid w:val="00CD15A0"/>
    <w:rsid w:val="00CD1B38"/>
    <w:rsid w:val="00CD2277"/>
    <w:rsid w:val="00CD2E69"/>
    <w:rsid w:val="00CD54E5"/>
    <w:rsid w:val="00CD5E23"/>
    <w:rsid w:val="00CD5EAD"/>
    <w:rsid w:val="00CD6632"/>
    <w:rsid w:val="00CD75E5"/>
    <w:rsid w:val="00CE0C04"/>
    <w:rsid w:val="00CE0C0D"/>
    <w:rsid w:val="00CE2E4C"/>
    <w:rsid w:val="00CE3C29"/>
    <w:rsid w:val="00CE3E4F"/>
    <w:rsid w:val="00CE56F6"/>
    <w:rsid w:val="00CF00C5"/>
    <w:rsid w:val="00CF4BCA"/>
    <w:rsid w:val="00CF70C1"/>
    <w:rsid w:val="00D01B02"/>
    <w:rsid w:val="00D01CD2"/>
    <w:rsid w:val="00D035D4"/>
    <w:rsid w:val="00D03C43"/>
    <w:rsid w:val="00D05BC2"/>
    <w:rsid w:val="00D06E64"/>
    <w:rsid w:val="00D07657"/>
    <w:rsid w:val="00D07929"/>
    <w:rsid w:val="00D104A0"/>
    <w:rsid w:val="00D11552"/>
    <w:rsid w:val="00D115A8"/>
    <w:rsid w:val="00D12305"/>
    <w:rsid w:val="00D13CBC"/>
    <w:rsid w:val="00D1459C"/>
    <w:rsid w:val="00D14ED0"/>
    <w:rsid w:val="00D159C6"/>
    <w:rsid w:val="00D16167"/>
    <w:rsid w:val="00D16826"/>
    <w:rsid w:val="00D17FBE"/>
    <w:rsid w:val="00D20463"/>
    <w:rsid w:val="00D22AEC"/>
    <w:rsid w:val="00D23121"/>
    <w:rsid w:val="00D23357"/>
    <w:rsid w:val="00D25C5E"/>
    <w:rsid w:val="00D260A7"/>
    <w:rsid w:val="00D301B1"/>
    <w:rsid w:val="00D304A6"/>
    <w:rsid w:val="00D315EC"/>
    <w:rsid w:val="00D32E4E"/>
    <w:rsid w:val="00D336B9"/>
    <w:rsid w:val="00D33E4D"/>
    <w:rsid w:val="00D345C8"/>
    <w:rsid w:val="00D3507B"/>
    <w:rsid w:val="00D353B7"/>
    <w:rsid w:val="00D35DB1"/>
    <w:rsid w:val="00D364F3"/>
    <w:rsid w:val="00D37DAA"/>
    <w:rsid w:val="00D40AA7"/>
    <w:rsid w:val="00D4151F"/>
    <w:rsid w:val="00D41BC5"/>
    <w:rsid w:val="00D41FDD"/>
    <w:rsid w:val="00D43DE1"/>
    <w:rsid w:val="00D43F7C"/>
    <w:rsid w:val="00D4589A"/>
    <w:rsid w:val="00D45DBB"/>
    <w:rsid w:val="00D46A82"/>
    <w:rsid w:val="00D528E4"/>
    <w:rsid w:val="00D530A3"/>
    <w:rsid w:val="00D53840"/>
    <w:rsid w:val="00D53B19"/>
    <w:rsid w:val="00D55904"/>
    <w:rsid w:val="00D56523"/>
    <w:rsid w:val="00D5729D"/>
    <w:rsid w:val="00D57B10"/>
    <w:rsid w:val="00D60009"/>
    <w:rsid w:val="00D60E61"/>
    <w:rsid w:val="00D63B1D"/>
    <w:rsid w:val="00D67191"/>
    <w:rsid w:val="00D67E88"/>
    <w:rsid w:val="00D70CAA"/>
    <w:rsid w:val="00D7117C"/>
    <w:rsid w:val="00D73341"/>
    <w:rsid w:val="00D7715E"/>
    <w:rsid w:val="00D77B84"/>
    <w:rsid w:val="00D83161"/>
    <w:rsid w:val="00D84198"/>
    <w:rsid w:val="00D84E6E"/>
    <w:rsid w:val="00D87EDE"/>
    <w:rsid w:val="00D91B98"/>
    <w:rsid w:val="00D9248D"/>
    <w:rsid w:val="00D92722"/>
    <w:rsid w:val="00D92829"/>
    <w:rsid w:val="00D94790"/>
    <w:rsid w:val="00D948CC"/>
    <w:rsid w:val="00D9555F"/>
    <w:rsid w:val="00D9594B"/>
    <w:rsid w:val="00D96AB6"/>
    <w:rsid w:val="00D97326"/>
    <w:rsid w:val="00D977A2"/>
    <w:rsid w:val="00D97B24"/>
    <w:rsid w:val="00DA2F5D"/>
    <w:rsid w:val="00DA4817"/>
    <w:rsid w:val="00DA4A90"/>
    <w:rsid w:val="00DA5293"/>
    <w:rsid w:val="00DA5946"/>
    <w:rsid w:val="00DB1219"/>
    <w:rsid w:val="00DB1458"/>
    <w:rsid w:val="00DB24F7"/>
    <w:rsid w:val="00DB3782"/>
    <w:rsid w:val="00DB51DA"/>
    <w:rsid w:val="00DB58DB"/>
    <w:rsid w:val="00DB69A3"/>
    <w:rsid w:val="00DB7329"/>
    <w:rsid w:val="00DC0E40"/>
    <w:rsid w:val="00DC0F58"/>
    <w:rsid w:val="00DC2304"/>
    <w:rsid w:val="00DC44C7"/>
    <w:rsid w:val="00DC4BCD"/>
    <w:rsid w:val="00DC6016"/>
    <w:rsid w:val="00DD03F2"/>
    <w:rsid w:val="00DD2732"/>
    <w:rsid w:val="00DD4524"/>
    <w:rsid w:val="00DD5878"/>
    <w:rsid w:val="00DD7059"/>
    <w:rsid w:val="00DE1431"/>
    <w:rsid w:val="00DE18D2"/>
    <w:rsid w:val="00DE35E2"/>
    <w:rsid w:val="00DE60E3"/>
    <w:rsid w:val="00DE6A88"/>
    <w:rsid w:val="00DE7ACB"/>
    <w:rsid w:val="00DF07F9"/>
    <w:rsid w:val="00DF11C6"/>
    <w:rsid w:val="00DF17D3"/>
    <w:rsid w:val="00DF30C6"/>
    <w:rsid w:val="00DF3B49"/>
    <w:rsid w:val="00DF4441"/>
    <w:rsid w:val="00DF4ABC"/>
    <w:rsid w:val="00DF5A78"/>
    <w:rsid w:val="00DF5F25"/>
    <w:rsid w:val="00DF65C5"/>
    <w:rsid w:val="00DF69CF"/>
    <w:rsid w:val="00DF7C28"/>
    <w:rsid w:val="00E0003D"/>
    <w:rsid w:val="00E02970"/>
    <w:rsid w:val="00E02E8E"/>
    <w:rsid w:val="00E04109"/>
    <w:rsid w:val="00E0414F"/>
    <w:rsid w:val="00E06633"/>
    <w:rsid w:val="00E06873"/>
    <w:rsid w:val="00E10D61"/>
    <w:rsid w:val="00E11AE9"/>
    <w:rsid w:val="00E11FB2"/>
    <w:rsid w:val="00E135CE"/>
    <w:rsid w:val="00E13CF8"/>
    <w:rsid w:val="00E14971"/>
    <w:rsid w:val="00E1778C"/>
    <w:rsid w:val="00E17AE3"/>
    <w:rsid w:val="00E2244C"/>
    <w:rsid w:val="00E24EDE"/>
    <w:rsid w:val="00E276A7"/>
    <w:rsid w:val="00E30AA5"/>
    <w:rsid w:val="00E310AC"/>
    <w:rsid w:val="00E31729"/>
    <w:rsid w:val="00E320A0"/>
    <w:rsid w:val="00E32E15"/>
    <w:rsid w:val="00E33044"/>
    <w:rsid w:val="00E34619"/>
    <w:rsid w:val="00E3493B"/>
    <w:rsid w:val="00E3669B"/>
    <w:rsid w:val="00E371DE"/>
    <w:rsid w:val="00E37634"/>
    <w:rsid w:val="00E40B05"/>
    <w:rsid w:val="00E41E60"/>
    <w:rsid w:val="00E425BC"/>
    <w:rsid w:val="00E42E0C"/>
    <w:rsid w:val="00E43E78"/>
    <w:rsid w:val="00E45262"/>
    <w:rsid w:val="00E462D3"/>
    <w:rsid w:val="00E500DD"/>
    <w:rsid w:val="00E50524"/>
    <w:rsid w:val="00E50D6E"/>
    <w:rsid w:val="00E535CA"/>
    <w:rsid w:val="00E53A9C"/>
    <w:rsid w:val="00E5454F"/>
    <w:rsid w:val="00E548AC"/>
    <w:rsid w:val="00E56A6C"/>
    <w:rsid w:val="00E56CDC"/>
    <w:rsid w:val="00E573A1"/>
    <w:rsid w:val="00E6072D"/>
    <w:rsid w:val="00E61097"/>
    <w:rsid w:val="00E6263E"/>
    <w:rsid w:val="00E62BE9"/>
    <w:rsid w:val="00E63C7A"/>
    <w:rsid w:val="00E63F03"/>
    <w:rsid w:val="00E64611"/>
    <w:rsid w:val="00E64A8C"/>
    <w:rsid w:val="00E65348"/>
    <w:rsid w:val="00E659E5"/>
    <w:rsid w:val="00E716DF"/>
    <w:rsid w:val="00E71AE3"/>
    <w:rsid w:val="00E71F6B"/>
    <w:rsid w:val="00E7274A"/>
    <w:rsid w:val="00E75AF0"/>
    <w:rsid w:val="00E75E0E"/>
    <w:rsid w:val="00E7762B"/>
    <w:rsid w:val="00E80EDD"/>
    <w:rsid w:val="00E80F2D"/>
    <w:rsid w:val="00E810A9"/>
    <w:rsid w:val="00E81132"/>
    <w:rsid w:val="00E81ECD"/>
    <w:rsid w:val="00E81FB4"/>
    <w:rsid w:val="00E82777"/>
    <w:rsid w:val="00E82EFB"/>
    <w:rsid w:val="00E84338"/>
    <w:rsid w:val="00E847E3"/>
    <w:rsid w:val="00E84A73"/>
    <w:rsid w:val="00E85139"/>
    <w:rsid w:val="00E8516E"/>
    <w:rsid w:val="00E85F5F"/>
    <w:rsid w:val="00E8636F"/>
    <w:rsid w:val="00E91E8A"/>
    <w:rsid w:val="00E97007"/>
    <w:rsid w:val="00E9733E"/>
    <w:rsid w:val="00E973B9"/>
    <w:rsid w:val="00E97837"/>
    <w:rsid w:val="00EA0855"/>
    <w:rsid w:val="00EA10C9"/>
    <w:rsid w:val="00EA1890"/>
    <w:rsid w:val="00EA198B"/>
    <w:rsid w:val="00EA224B"/>
    <w:rsid w:val="00EA32D4"/>
    <w:rsid w:val="00EA3A17"/>
    <w:rsid w:val="00EA480A"/>
    <w:rsid w:val="00EA4CCC"/>
    <w:rsid w:val="00EA6946"/>
    <w:rsid w:val="00EA6FA4"/>
    <w:rsid w:val="00EA71B6"/>
    <w:rsid w:val="00EA7E28"/>
    <w:rsid w:val="00EB0491"/>
    <w:rsid w:val="00EB105A"/>
    <w:rsid w:val="00EB18A9"/>
    <w:rsid w:val="00EB2ED8"/>
    <w:rsid w:val="00EB305E"/>
    <w:rsid w:val="00EB3A86"/>
    <w:rsid w:val="00EB4A1B"/>
    <w:rsid w:val="00EB5334"/>
    <w:rsid w:val="00EB590A"/>
    <w:rsid w:val="00EC4AF4"/>
    <w:rsid w:val="00EC4C26"/>
    <w:rsid w:val="00ED1B85"/>
    <w:rsid w:val="00ED2845"/>
    <w:rsid w:val="00ED2BDE"/>
    <w:rsid w:val="00ED34D3"/>
    <w:rsid w:val="00ED3783"/>
    <w:rsid w:val="00ED49E8"/>
    <w:rsid w:val="00ED5058"/>
    <w:rsid w:val="00ED50D4"/>
    <w:rsid w:val="00ED56EE"/>
    <w:rsid w:val="00EE12FB"/>
    <w:rsid w:val="00EE1379"/>
    <w:rsid w:val="00EE1F2C"/>
    <w:rsid w:val="00EE28B6"/>
    <w:rsid w:val="00EE41F7"/>
    <w:rsid w:val="00EE473C"/>
    <w:rsid w:val="00EE47AA"/>
    <w:rsid w:val="00EE4D79"/>
    <w:rsid w:val="00EE78A8"/>
    <w:rsid w:val="00EF1049"/>
    <w:rsid w:val="00EF24A8"/>
    <w:rsid w:val="00EF3430"/>
    <w:rsid w:val="00EF475D"/>
    <w:rsid w:val="00EF520B"/>
    <w:rsid w:val="00EF56E3"/>
    <w:rsid w:val="00EF5B09"/>
    <w:rsid w:val="00EF5EB8"/>
    <w:rsid w:val="00EF6078"/>
    <w:rsid w:val="00EF67BF"/>
    <w:rsid w:val="00EF716E"/>
    <w:rsid w:val="00F00196"/>
    <w:rsid w:val="00F0097D"/>
    <w:rsid w:val="00F0104E"/>
    <w:rsid w:val="00F01694"/>
    <w:rsid w:val="00F02721"/>
    <w:rsid w:val="00F03025"/>
    <w:rsid w:val="00F03DF3"/>
    <w:rsid w:val="00F06596"/>
    <w:rsid w:val="00F06B4C"/>
    <w:rsid w:val="00F06CBB"/>
    <w:rsid w:val="00F07924"/>
    <w:rsid w:val="00F1114D"/>
    <w:rsid w:val="00F11C7D"/>
    <w:rsid w:val="00F121FC"/>
    <w:rsid w:val="00F12377"/>
    <w:rsid w:val="00F124D3"/>
    <w:rsid w:val="00F12CCF"/>
    <w:rsid w:val="00F150F6"/>
    <w:rsid w:val="00F15596"/>
    <w:rsid w:val="00F157EA"/>
    <w:rsid w:val="00F1620F"/>
    <w:rsid w:val="00F163E7"/>
    <w:rsid w:val="00F16C7A"/>
    <w:rsid w:val="00F16CFC"/>
    <w:rsid w:val="00F20D54"/>
    <w:rsid w:val="00F226CA"/>
    <w:rsid w:val="00F232C4"/>
    <w:rsid w:val="00F23EBD"/>
    <w:rsid w:val="00F24B8A"/>
    <w:rsid w:val="00F25665"/>
    <w:rsid w:val="00F258E9"/>
    <w:rsid w:val="00F26E1C"/>
    <w:rsid w:val="00F2787D"/>
    <w:rsid w:val="00F27D98"/>
    <w:rsid w:val="00F3019A"/>
    <w:rsid w:val="00F30509"/>
    <w:rsid w:val="00F3196C"/>
    <w:rsid w:val="00F32BBB"/>
    <w:rsid w:val="00F344D4"/>
    <w:rsid w:val="00F361E1"/>
    <w:rsid w:val="00F368F5"/>
    <w:rsid w:val="00F36EB4"/>
    <w:rsid w:val="00F40D75"/>
    <w:rsid w:val="00F41128"/>
    <w:rsid w:val="00F4333C"/>
    <w:rsid w:val="00F4458D"/>
    <w:rsid w:val="00F46DF3"/>
    <w:rsid w:val="00F508A8"/>
    <w:rsid w:val="00F50C98"/>
    <w:rsid w:val="00F50E2F"/>
    <w:rsid w:val="00F5119D"/>
    <w:rsid w:val="00F52413"/>
    <w:rsid w:val="00F52DB4"/>
    <w:rsid w:val="00F54E96"/>
    <w:rsid w:val="00F57B0C"/>
    <w:rsid w:val="00F60A3A"/>
    <w:rsid w:val="00F6175F"/>
    <w:rsid w:val="00F62652"/>
    <w:rsid w:val="00F62D7C"/>
    <w:rsid w:val="00F63690"/>
    <w:rsid w:val="00F63CB4"/>
    <w:rsid w:val="00F64043"/>
    <w:rsid w:val="00F65AD5"/>
    <w:rsid w:val="00F70E56"/>
    <w:rsid w:val="00F70F4E"/>
    <w:rsid w:val="00F7165E"/>
    <w:rsid w:val="00F72883"/>
    <w:rsid w:val="00F7298A"/>
    <w:rsid w:val="00F739E9"/>
    <w:rsid w:val="00F73EC5"/>
    <w:rsid w:val="00F7443C"/>
    <w:rsid w:val="00F756E6"/>
    <w:rsid w:val="00F808A0"/>
    <w:rsid w:val="00F81392"/>
    <w:rsid w:val="00F82149"/>
    <w:rsid w:val="00F825C6"/>
    <w:rsid w:val="00F83D27"/>
    <w:rsid w:val="00F85B12"/>
    <w:rsid w:val="00F87422"/>
    <w:rsid w:val="00F909D5"/>
    <w:rsid w:val="00F90D39"/>
    <w:rsid w:val="00F90E39"/>
    <w:rsid w:val="00F91979"/>
    <w:rsid w:val="00F91D61"/>
    <w:rsid w:val="00F92020"/>
    <w:rsid w:val="00F924E1"/>
    <w:rsid w:val="00F93445"/>
    <w:rsid w:val="00F94599"/>
    <w:rsid w:val="00F96A38"/>
    <w:rsid w:val="00F9705C"/>
    <w:rsid w:val="00FA0012"/>
    <w:rsid w:val="00FA00D9"/>
    <w:rsid w:val="00FA1435"/>
    <w:rsid w:val="00FA32CF"/>
    <w:rsid w:val="00FA3857"/>
    <w:rsid w:val="00FA6A63"/>
    <w:rsid w:val="00FA6D33"/>
    <w:rsid w:val="00FA6F77"/>
    <w:rsid w:val="00FB0D71"/>
    <w:rsid w:val="00FB6AC0"/>
    <w:rsid w:val="00FB734A"/>
    <w:rsid w:val="00FB768E"/>
    <w:rsid w:val="00FC04F0"/>
    <w:rsid w:val="00FC0C76"/>
    <w:rsid w:val="00FC1614"/>
    <w:rsid w:val="00FC1FA9"/>
    <w:rsid w:val="00FC237D"/>
    <w:rsid w:val="00FC2749"/>
    <w:rsid w:val="00FC3BD0"/>
    <w:rsid w:val="00FC4A97"/>
    <w:rsid w:val="00FC70C3"/>
    <w:rsid w:val="00FC771D"/>
    <w:rsid w:val="00FD0126"/>
    <w:rsid w:val="00FD11F4"/>
    <w:rsid w:val="00FD1AD8"/>
    <w:rsid w:val="00FD3F9B"/>
    <w:rsid w:val="00FD6250"/>
    <w:rsid w:val="00FD66A5"/>
    <w:rsid w:val="00FD6B5D"/>
    <w:rsid w:val="00FD7713"/>
    <w:rsid w:val="00FD79EB"/>
    <w:rsid w:val="00FE1648"/>
    <w:rsid w:val="00FE1F8E"/>
    <w:rsid w:val="00FE39B1"/>
    <w:rsid w:val="00FE4671"/>
    <w:rsid w:val="00FE5809"/>
    <w:rsid w:val="00FE5A43"/>
    <w:rsid w:val="00FE6517"/>
    <w:rsid w:val="00FE7300"/>
    <w:rsid w:val="00FF2277"/>
    <w:rsid w:val="00FF38F9"/>
    <w:rsid w:val="00FF39D1"/>
    <w:rsid w:val="00FF3D3A"/>
    <w:rsid w:val="00FF4F42"/>
    <w:rsid w:val="00FF542C"/>
    <w:rsid w:val="00FF592D"/>
    <w:rsid w:val="00FF6145"/>
    <w:rsid w:val="00FF69DC"/>
    <w:rsid w:val="00FF712A"/>
    <w:rsid w:val="00FF725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01D1FD6F"/>
  <w15:docId w15:val="{B8F6D165-AFB3-42A4-8299-77605CB50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7B9"/>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C5972"/>
    <w:rPr>
      <w:sz w:val="16"/>
      <w:szCs w:val="16"/>
    </w:rPr>
  </w:style>
  <w:style w:type="paragraph" w:styleId="CommentText">
    <w:name w:val="annotation text"/>
    <w:basedOn w:val="Normal"/>
    <w:link w:val="CommentTextChar"/>
    <w:uiPriority w:val="99"/>
    <w:unhideWhenUsed/>
    <w:rsid w:val="00BC5972"/>
    <w:pPr>
      <w:spacing w:line="240" w:lineRule="auto"/>
    </w:pPr>
    <w:rPr>
      <w:sz w:val="20"/>
      <w:szCs w:val="20"/>
    </w:rPr>
  </w:style>
  <w:style w:type="character" w:customStyle="1" w:styleId="CommentTextChar">
    <w:name w:val="Comment Text Char"/>
    <w:basedOn w:val="DefaultParagraphFont"/>
    <w:link w:val="CommentText"/>
    <w:uiPriority w:val="99"/>
    <w:rsid w:val="00BC5972"/>
    <w:rPr>
      <w:sz w:val="20"/>
      <w:szCs w:val="20"/>
    </w:rPr>
  </w:style>
  <w:style w:type="paragraph" w:styleId="CommentSubject">
    <w:name w:val="annotation subject"/>
    <w:basedOn w:val="CommentText"/>
    <w:next w:val="CommentText"/>
    <w:link w:val="CommentSubjectChar"/>
    <w:uiPriority w:val="99"/>
    <w:semiHidden/>
    <w:unhideWhenUsed/>
    <w:rsid w:val="00BC5972"/>
    <w:rPr>
      <w:b/>
      <w:bCs/>
    </w:rPr>
  </w:style>
  <w:style w:type="character" w:customStyle="1" w:styleId="CommentSubjectChar">
    <w:name w:val="Comment Subject Char"/>
    <w:basedOn w:val="CommentTextChar"/>
    <w:link w:val="CommentSubject"/>
    <w:uiPriority w:val="99"/>
    <w:semiHidden/>
    <w:rsid w:val="00BC5972"/>
    <w:rPr>
      <w:b/>
      <w:bCs/>
      <w:sz w:val="20"/>
      <w:szCs w:val="20"/>
    </w:rPr>
  </w:style>
  <w:style w:type="paragraph" w:styleId="BalloonText">
    <w:name w:val="Balloon Text"/>
    <w:basedOn w:val="Normal"/>
    <w:link w:val="BalloonTextChar"/>
    <w:uiPriority w:val="99"/>
    <w:semiHidden/>
    <w:unhideWhenUsed/>
    <w:rsid w:val="00BC59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5972"/>
    <w:rPr>
      <w:rFonts w:ascii="Segoe UI" w:hAnsi="Segoe UI" w:cs="Segoe UI"/>
      <w:sz w:val="18"/>
      <w:szCs w:val="18"/>
    </w:rPr>
  </w:style>
  <w:style w:type="paragraph" w:customStyle="1" w:styleId="EndNoteBibliographyTitle">
    <w:name w:val="EndNote Bibliography Title"/>
    <w:basedOn w:val="Normal"/>
    <w:link w:val="EndNoteBibliographyTitleChar"/>
    <w:rsid w:val="0014668B"/>
    <w:pPr>
      <w:spacing w:after="0"/>
      <w:jc w:val="center"/>
    </w:pPr>
    <w:rPr>
      <w:rFonts w:cs="Times New Roman"/>
      <w:noProof/>
    </w:rPr>
  </w:style>
  <w:style w:type="character" w:customStyle="1" w:styleId="EndNoteBibliographyTitleChar">
    <w:name w:val="EndNote Bibliography Title Char"/>
    <w:basedOn w:val="DefaultParagraphFont"/>
    <w:link w:val="EndNoteBibliographyTitle"/>
    <w:rsid w:val="0014668B"/>
    <w:rPr>
      <w:rFonts w:ascii="Times New Roman" w:hAnsi="Times New Roman" w:cs="Times New Roman"/>
      <w:noProof/>
      <w:sz w:val="24"/>
    </w:rPr>
  </w:style>
  <w:style w:type="paragraph" w:customStyle="1" w:styleId="EndNoteBibliography">
    <w:name w:val="EndNote Bibliography"/>
    <w:basedOn w:val="Normal"/>
    <w:link w:val="EndNoteBibliographyChar"/>
    <w:rsid w:val="0014668B"/>
    <w:pPr>
      <w:spacing w:line="240" w:lineRule="auto"/>
    </w:pPr>
    <w:rPr>
      <w:rFonts w:cs="Times New Roman"/>
      <w:noProof/>
    </w:rPr>
  </w:style>
  <w:style w:type="character" w:customStyle="1" w:styleId="EndNoteBibliographyChar">
    <w:name w:val="EndNote Bibliography Char"/>
    <w:basedOn w:val="DefaultParagraphFont"/>
    <w:link w:val="EndNoteBibliography"/>
    <w:rsid w:val="0014668B"/>
    <w:rPr>
      <w:rFonts w:ascii="Times New Roman" w:hAnsi="Times New Roman" w:cs="Times New Roman"/>
      <w:noProof/>
      <w:sz w:val="24"/>
    </w:rPr>
  </w:style>
  <w:style w:type="character" w:styleId="Hyperlink">
    <w:name w:val="Hyperlink"/>
    <w:basedOn w:val="DefaultParagraphFont"/>
    <w:uiPriority w:val="99"/>
    <w:unhideWhenUsed/>
    <w:rsid w:val="0014668B"/>
    <w:rPr>
      <w:color w:val="0000FF" w:themeColor="hyperlink"/>
      <w:u w:val="single"/>
    </w:rPr>
  </w:style>
  <w:style w:type="paragraph" w:styleId="Caption">
    <w:name w:val="caption"/>
    <w:basedOn w:val="Normal"/>
    <w:next w:val="Normal"/>
    <w:uiPriority w:val="35"/>
    <w:unhideWhenUsed/>
    <w:qFormat/>
    <w:rsid w:val="002417B9"/>
    <w:pPr>
      <w:spacing w:line="240" w:lineRule="auto"/>
    </w:pPr>
    <w:rPr>
      <w:bCs/>
      <w:szCs w:val="18"/>
    </w:rPr>
  </w:style>
  <w:style w:type="table" w:styleId="TableGrid">
    <w:name w:val="Table Grid"/>
    <w:basedOn w:val="TableNormal"/>
    <w:uiPriority w:val="39"/>
    <w:rsid w:val="00E56A6C"/>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E3917"/>
    <w:pPr>
      <w:ind w:left="720"/>
      <w:contextualSpacing/>
    </w:pPr>
  </w:style>
  <w:style w:type="paragraph" w:styleId="Header">
    <w:name w:val="header"/>
    <w:basedOn w:val="Normal"/>
    <w:link w:val="HeaderChar"/>
    <w:uiPriority w:val="99"/>
    <w:unhideWhenUsed/>
    <w:rsid w:val="006734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347D"/>
    <w:rPr>
      <w:rFonts w:ascii="Times New Roman" w:hAnsi="Times New Roman"/>
      <w:sz w:val="24"/>
    </w:rPr>
  </w:style>
  <w:style w:type="paragraph" w:styleId="Footer">
    <w:name w:val="footer"/>
    <w:basedOn w:val="Normal"/>
    <w:link w:val="FooterChar"/>
    <w:uiPriority w:val="99"/>
    <w:unhideWhenUsed/>
    <w:rsid w:val="006734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347D"/>
    <w:rPr>
      <w:rFonts w:ascii="Times New Roman" w:hAnsi="Times New Roman"/>
      <w:sz w:val="24"/>
    </w:rPr>
  </w:style>
  <w:style w:type="character" w:customStyle="1" w:styleId="UnresolvedMention1">
    <w:name w:val="Unresolved Mention1"/>
    <w:basedOn w:val="DefaultParagraphFont"/>
    <w:uiPriority w:val="99"/>
    <w:semiHidden/>
    <w:unhideWhenUsed/>
    <w:rsid w:val="00634DE6"/>
    <w:rPr>
      <w:color w:val="605E5C"/>
      <w:shd w:val="clear" w:color="auto" w:fill="E1DFDD"/>
    </w:rPr>
  </w:style>
  <w:style w:type="paragraph" w:styleId="Revision">
    <w:name w:val="Revision"/>
    <w:hidden/>
    <w:uiPriority w:val="99"/>
    <w:semiHidden/>
    <w:rsid w:val="007815F4"/>
    <w:pPr>
      <w:spacing w:after="0" w:line="240" w:lineRule="auto"/>
    </w:pPr>
    <w:rPr>
      <w:rFonts w:ascii="Times New Roman" w:hAnsi="Times New Roman"/>
      <w:sz w:val="24"/>
    </w:rPr>
  </w:style>
  <w:style w:type="character" w:customStyle="1" w:styleId="UnresolvedMention2">
    <w:name w:val="Unresolved Mention2"/>
    <w:basedOn w:val="DefaultParagraphFont"/>
    <w:uiPriority w:val="99"/>
    <w:semiHidden/>
    <w:unhideWhenUsed/>
    <w:rsid w:val="002159C2"/>
    <w:rPr>
      <w:color w:val="605E5C"/>
      <w:shd w:val="clear" w:color="auto" w:fill="E1DFDD"/>
    </w:rPr>
  </w:style>
  <w:style w:type="character" w:customStyle="1" w:styleId="UnresolvedMention3">
    <w:name w:val="Unresolved Mention3"/>
    <w:basedOn w:val="DefaultParagraphFont"/>
    <w:uiPriority w:val="99"/>
    <w:semiHidden/>
    <w:unhideWhenUsed/>
    <w:rsid w:val="00E65348"/>
    <w:rPr>
      <w:color w:val="605E5C"/>
      <w:shd w:val="clear" w:color="auto" w:fill="E1DFDD"/>
    </w:rPr>
  </w:style>
  <w:style w:type="character" w:customStyle="1" w:styleId="UnresolvedMention4">
    <w:name w:val="Unresolved Mention4"/>
    <w:basedOn w:val="DefaultParagraphFont"/>
    <w:uiPriority w:val="99"/>
    <w:semiHidden/>
    <w:unhideWhenUsed/>
    <w:rsid w:val="00C2310D"/>
    <w:rPr>
      <w:color w:val="605E5C"/>
      <w:shd w:val="clear" w:color="auto" w:fill="E1DFDD"/>
    </w:rPr>
  </w:style>
  <w:style w:type="character" w:customStyle="1" w:styleId="UnresolvedMention5">
    <w:name w:val="Unresolved Mention5"/>
    <w:basedOn w:val="DefaultParagraphFont"/>
    <w:uiPriority w:val="99"/>
    <w:semiHidden/>
    <w:unhideWhenUsed/>
    <w:rsid w:val="001C3626"/>
    <w:rPr>
      <w:color w:val="605E5C"/>
      <w:shd w:val="clear" w:color="auto" w:fill="E1DFDD"/>
    </w:rPr>
  </w:style>
  <w:style w:type="character" w:customStyle="1" w:styleId="UnresolvedMention6">
    <w:name w:val="Unresolved Mention6"/>
    <w:basedOn w:val="DefaultParagraphFont"/>
    <w:uiPriority w:val="99"/>
    <w:semiHidden/>
    <w:unhideWhenUsed/>
    <w:rsid w:val="001E48A4"/>
    <w:rPr>
      <w:color w:val="605E5C"/>
      <w:shd w:val="clear" w:color="auto" w:fill="E1DFDD"/>
    </w:rPr>
  </w:style>
  <w:style w:type="character" w:customStyle="1" w:styleId="UnresolvedMention7">
    <w:name w:val="Unresolved Mention7"/>
    <w:basedOn w:val="DefaultParagraphFont"/>
    <w:uiPriority w:val="99"/>
    <w:semiHidden/>
    <w:unhideWhenUsed/>
    <w:rsid w:val="00D43F7C"/>
    <w:rPr>
      <w:color w:val="605E5C"/>
      <w:shd w:val="clear" w:color="auto" w:fill="E1DFDD"/>
    </w:rPr>
  </w:style>
  <w:style w:type="table" w:styleId="PlainTable2">
    <w:name w:val="Plain Table 2"/>
    <w:basedOn w:val="TableNormal"/>
    <w:uiPriority w:val="42"/>
    <w:rsid w:val="00124E3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ListTable2">
    <w:name w:val="List Table 2"/>
    <w:basedOn w:val="TableNormal"/>
    <w:uiPriority w:val="47"/>
    <w:rsid w:val="00124E37"/>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FollowedHyperlink">
    <w:name w:val="FollowedHyperlink"/>
    <w:basedOn w:val="DefaultParagraphFont"/>
    <w:uiPriority w:val="99"/>
    <w:semiHidden/>
    <w:unhideWhenUsed/>
    <w:rsid w:val="00C709A8"/>
    <w:rPr>
      <w:color w:val="800080" w:themeColor="followedHyperlink"/>
      <w:u w:val="single"/>
    </w:rPr>
  </w:style>
  <w:style w:type="character" w:styleId="UnresolvedMention">
    <w:name w:val="Unresolved Mention"/>
    <w:basedOn w:val="DefaultParagraphFont"/>
    <w:uiPriority w:val="99"/>
    <w:semiHidden/>
    <w:unhideWhenUsed/>
    <w:rsid w:val="008D78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image" Target="media/image5.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8F6673513213E47851DA09FACF84433" ma:contentTypeVersion="12" ma:contentTypeDescription="Create a new document." ma:contentTypeScope="" ma:versionID="f4016bf06bc86a40fd9844563160f2dc">
  <xsd:schema xmlns:xsd="http://www.w3.org/2001/XMLSchema" xmlns:xs="http://www.w3.org/2001/XMLSchema" xmlns:p="http://schemas.microsoft.com/office/2006/metadata/properties" xmlns:ns3="db4257c5-c1bb-4f42-817a-c5ed313d6230" xmlns:ns4="9602c977-acf6-48c5-b880-35b91e2e04d9" targetNamespace="http://schemas.microsoft.com/office/2006/metadata/properties" ma:root="true" ma:fieldsID="48aaf0ce33d42e182384e7fa92e453ce" ns3:_="" ns4:_="">
    <xsd:import namespace="db4257c5-c1bb-4f42-817a-c5ed313d6230"/>
    <xsd:import namespace="9602c977-acf6-48c5-b880-35b91e2e04d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4257c5-c1bb-4f42-817a-c5ed313d62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02c977-acf6-48c5-b880-35b91e2e04d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F1A05FB-B942-4D1A-A9F0-80A40459F1C2}">
  <ds:schemaRefs>
    <ds:schemaRef ds:uri="http://schemas.microsoft.com/sharepoint/v3/contenttype/forms"/>
  </ds:schemaRefs>
</ds:datastoreItem>
</file>

<file path=customXml/itemProps2.xml><?xml version="1.0" encoding="utf-8"?>
<ds:datastoreItem xmlns:ds="http://schemas.openxmlformats.org/officeDocument/2006/customXml" ds:itemID="{D11375E4-81DE-4A77-B1B6-B8040294B2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4257c5-c1bb-4f42-817a-c5ed313d6230"/>
    <ds:schemaRef ds:uri="9602c977-acf6-48c5-b880-35b91e2e04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A13454-AD55-4B31-B60A-BAEAC07F5380}">
  <ds:schemaRefs>
    <ds:schemaRef ds:uri="http://schemas.openxmlformats.org/officeDocument/2006/bibliography"/>
  </ds:schemaRefs>
</ds:datastoreItem>
</file>

<file path=customXml/itemProps4.xml><?xml version="1.0" encoding="utf-8"?>
<ds:datastoreItem xmlns:ds="http://schemas.openxmlformats.org/officeDocument/2006/customXml" ds:itemID="{CDD4741D-D026-4F7F-90E3-9042ADC24199}">
  <ds:schemaRefs>
    <ds:schemaRef ds:uri="http://schemas.microsoft.com/office/infopath/2007/PartnerControls"/>
    <ds:schemaRef ds:uri="http://schemas.microsoft.com/office/2006/documentManagement/types"/>
    <ds:schemaRef ds:uri="db4257c5-c1bb-4f42-817a-c5ed313d6230"/>
    <ds:schemaRef ds:uri="http://schemas.microsoft.com/office/2006/metadata/properties"/>
    <ds:schemaRef ds:uri="http://www.w3.org/XML/1998/namespace"/>
    <ds:schemaRef ds:uri="http://purl.org/dc/terms/"/>
    <ds:schemaRef ds:uri="http://schemas.openxmlformats.org/package/2006/metadata/core-properties"/>
    <ds:schemaRef ds:uri="9602c977-acf6-48c5-b880-35b91e2e04d9"/>
    <ds:schemaRef ds:uri="http://purl.org/dc/dcmityp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435</TotalTime>
  <Pages>33</Pages>
  <Words>7997</Words>
  <Characters>126458</Characters>
  <Application>Microsoft Office Word</Application>
  <DocSecurity>0</DocSecurity>
  <Lines>1053</Lines>
  <Paragraphs>268</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134187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Tsun Wai Yuen</dc:creator>
  <cp:keywords/>
  <dc:description/>
  <cp:lastModifiedBy>Wesley Yuen</cp:lastModifiedBy>
  <cp:revision>11</cp:revision>
  <cp:lastPrinted>2021-03-26T16:26:00Z</cp:lastPrinted>
  <dcterms:created xsi:type="dcterms:W3CDTF">2021-05-24T03:36:00Z</dcterms:created>
  <dcterms:modified xsi:type="dcterms:W3CDTF">2021-05-24T11:38:00Z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0x01010038F6673513213E47851DA09FACF84433</vt:lpwstr>
  </property>
</Properties>
</file>