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E96A1" w14:textId="6029FD45" w:rsidR="00645CBD" w:rsidRDefault="00645CBD" w:rsidP="00266584">
      <w:pPr>
        <w:spacing w:line="360" w:lineRule="auto"/>
        <w:jc w:val="center"/>
        <w:rPr>
          <w:rFonts w:asciiTheme="majorBidi" w:hAnsiTheme="majorBidi" w:cstheme="majorBidi"/>
          <w:b/>
          <w:bCs/>
          <w:sz w:val="24"/>
          <w:szCs w:val="24"/>
          <w:shd w:val="clear" w:color="auto" w:fill="FFFFFF"/>
        </w:rPr>
      </w:pPr>
      <w:r w:rsidRPr="00645CBD">
        <w:rPr>
          <w:rFonts w:asciiTheme="majorBidi" w:hAnsiTheme="majorBidi" w:cstheme="majorBidi"/>
          <w:b/>
          <w:bCs/>
          <w:sz w:val="24"/>
          <w:szCs w:val="24"/>
          <w:shd w:val="clear" w:color="auto" w:fill="FFFFFF"/>
        </w:rPr>
        <w:t>NOT PEER-REVIEWED</w:t>
      </w:r>
    </w:p>
    <w:p w14:paraId="45E638A0" w14:textId="77777777" w:rsidR="00645CBD" w:rsidRPr="00645CBD" w:rsidRDefault="00645CBD" w:rsidP="00266584">
      <w:pPr>
        <w:spacing w:line="360" w:lineRule="auto"/>
        <w:jc w:val="center"/>
        <w:rPr>
          <w:rFonts w:asciiTheme="majorBidi" w:hAnsiTheme="majorBidi" w:cstheme="majorBidi"/>
          <w:b/>
          <w:bCs/>
          <w:sz w:val="24"/>
          <w:szCs w:val="24"/>
        </w:rPr>
      </w:pPr>
    </w:p>
    <w:p w14:paraId="6BCC82CE" w14:textId="3CF42281" w:rsidR="00DE1EFE" w:rsidRDefault="00266584" w:rsidP="00645CB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Refuting the myth of a ‘tsunami’ of mental ill-health in populations affected by COVID-19</w:t>
      </w:r>
      <w:r w:rsidRPr="00504848">
        <w:rPr>
          <w:rFonts w:ascii="Times New Roman" w:hAnsi="Times New Roman" w:cs="Times New Roman"/>
          <w:b/>
          <w:sz w:val="24"/>
          <w:szCs w:val="24"/>
        </w:rPr>
        <w:t xml:space="preserve">: </w:t>
      </w:r>
      <w:r>
        <w:rPr>
          <w:rFonts w:ascii="Times New Roman" w:hAnsi="Times New Roman" w:cs="Times New Roman"/>
          <w:b/>
          <w:sz w:val="24"/>
          <w:szCs w:val="24"/>
        </w:rPr>
        <w:t>Evidence that response to the pandemic is heterogenous, not homogeneous</w:t>
      </w:r>
    </w:p>
    <w:p w14:paraId="7CDC7B23" w14:textId="77777777" w:rsidR="00645CBD" w:rsidRPr="00645CBD" w:rsidRDefault="00645CBD" w:rsidP="00645CBD">
      <w:pPr>
        <w:spacing w:line="360" w:lineRule="auto"/>
        <w:jc w:val="center"/>
        <w:rPr>
          <w:rFonts w:ascii="Times New Roman" w:hAnsi="Times New Roman" w:cs="Times New Roman"/>
          <w:b/>
          <w:sz w:val="24"/>
          <w:szCs w:val="24"/>
        </w:rPr>
      </w:pPr>
    </w:p>
    <w:p w14:paraId="7746748D" w14:textId="423EE30F" w:rsidR="00D67853" w:rsidRDefault="00D67853" w:rsidP="00E83CE7">
      <w:pPr>
        <w:spacing w:line="480" w:lineRule="auto"/>
        <w:jc w:val="center"/>
        <w:rPr>
          <w:rFonts w:ascii="Times New Roman" w:hAnsi="Times New Roman" w:cs="Times New Roman"/>
          <w:bCs/>
          <w:sz w:val="24"/>
          <w:szCs w:val="24"/>
          <w:vertAlign w:val="superscript"/>
        </w:rPr>
      </w:pPr>
      <w:r w:rsidRPr="00DE1EFE">
        <w:rPr>
          <w:rFonts w:ascii="Times New Roman" w:hAnsi="Times New Roman" w:cs="Times New Roman"/>
          <w:bCs/>
          <w:sz w:val="24"/>
          <w:szCs w:val="24"/>
        </w:rPr>
        <w:t>Mark Shevlin</w:t>
      </w:r>
      <w:r w:rsidRPr="00DE1EFE">
        <w:rPr>
          <w:rFonts w:ascii="Times New Roman" w:hAnsi="Times New Roman" w:cs="Times New Roman"/>
          <w:bCs/>
          <w:sz w:val="24"/>
          <w:szCs w:val="24"/>
          <w:vertAlign w:val="superscript"/>
        </w:rPr>
        <w:t>1</w:t>
      </w:r>
      <w:r w:rsidR="00DE1EFE">
        <w:rPr>
          <w:rFonts w:ascii="Times New Roman" w:hAnsi="Times New Roman" w:cs="Times New Roman"/>
          <w:bCs/>
          <w:sz w:val="24"/>
          <w:szCs w:val="24"/>
          <w:vertAlign w:val="superscript"/>
        </w:rPr>
        <w:t>*</w:t>
      </w:r>
      <w:r w:rsidRPr="00DE1EFE">
        <w:rPr>
          <w:rFonts w:ascii="Times New Roman" w:hAnsi="Times New Roman" w:cs="Times New Roman"/>
          <w:bCs/>
          <w:sz w:val="24"/>
          <w:szCs w:val="24"/>
        </w:rPr>
        <w:t>, Sarah Butter</w:t>
      </w:r>
      <w:r w:rsidRPr="00DE1EFE">
        <w:rPr>
          <w:rFonts w:ascii="Times New Roman" w:hAnsi="Times New Roman" w:cs="Times New Roman"/>
          <w:bCs/>
          <w:sz w:val="24"/>
          <w:szCs w:val="24"/>
          <w:vertAlign w:val="superscript"/>
        </w:rPr>
        <w:t>2</w:t>
      </w:r>
      <w:r w:rsidRPr="00DE1EFE">
        <w:rPr>
          <w:rFonts w:ascii="Times New Roman" w:hAnsi="Times New Roman" w:cs="Times New Roman"/>
          <w:bCs/>
          <w:sz w:val="24"/>
          <w:szCs w:val="24"/>
        </w:rPr>
        <w:t>, Orla McBride</w:t>
      </w:r>
      <w:r w:rsidRPr="00DE1EFE">
        <w:rPr>
          <w:rFonts w:ascii="Times New Roman" w:hAnsi="Times New Roman" w:cs="Times New Roman"/>
          <w:bCs/>
          <w:sz w:val="24"/>
          <w:szCs w:val="24"/>
          <w:vertAlign w:val="superscript"/>
        </w:rPr>
        <w:t>1</w:t>
      </w:r>
      <w:r w:rsidRPr="00DE1EFE">
        <w:rPr>
          <w:rFonts w:ascii="Times New Roman" w:hAnsi="Times New Roman" w:cs="Times New Roman"/>
          <w:bCs/>
          <w:sz w:val="24"/>
          <w:szCs w:val="24"/>
        </w:rPr>
        <w:t>, Jamie Murphy</w:t>
      </w:r>
      <w:r w:rsidRPr="00DE1EFE">
        <w:rPr>
          <w:rFonts w:ascii="Times New Roman" w:hAnsi="Times New Roman" w:cs="Times New Roman"/>
          <w:bCs/>
          <w:sz w:val="24"/>
          <w:szCs w:val="24"/>
          <w:vertAlign w:val="superscript"/>
        </w:rPr>
        <w:t>1</w:t>
      </w:r>
      <w:r w:rsidRPr="00DE1EFE">
        <w:rPr>
          <w:rFonts w:ascii="Times New Roman" w:hAnsi="Times New Roman" w:cs="Times New Roman"/>
          <w:bCs/>
          <w:sz w:val="24"/>
          <w:szCs w:val="24"/>
        </w:rPr>
        <w:t>, Jilly Gibson-Miller</w:t>
      </w:r>
      <w:r w:rsidRPr="00DE1EFE">
        <w:rPr>
          <w:rFonts w:ascii="Times New Roman" w:hAnsi="Times New Roman" w:cs="Times New Roman"/>
          <w:bCs/>
          <w:sz w:val="24"/>
          <w:szCs w:val="24"/>
          <w:vertAlign w:val="superscript"/>
        </w:rPr>
        <w:t>2</w:t>
      </w:r>
      <w:r w:rsidRPr="00DE1EFE">
        <w:rPr>
          <w:rFonts w:ascii="Times New Roman" w:hAnsi="Times New Roman" w:cs="Times New Roman"/>
          <w:bCs/>
          <w:sz w:val="24"/>
          <w:szCs w:val="24"/>
        </w:rPr>
        <w:t>, Todd K. Hartman</w:t>
      </w:r>
      <w:r w:rsidRPr="00DE1EFE">
        <w:rPr>
          <w:rFonts w:ascii="Times New Roman" w:hAnsi="Times New Roman" w:cs="Times New Roman"/>
          <w:bCs/>
          <w:sz w:val="24"/>
          <w:szCs w:val="24"/>
          <w:vertAlign w:val="superscript"/>
        </w:rPr>
        <w:t>2</w:t>
      </w:r>
      <w:r w:rsidRPr="00DE1EFE">
        <w:rPr>
          <w:rFonts w:ascii="Times New Roman" w:hAnsi="Times New Roman" w:cs="Times New Roman"/>
          <w:bCs/>
          <w:sz w:val="24"/>
          <w:szCs w:val="24"/>
        </w:rPr>
        <w:t xml:space="preserve">, </w:t>
      </w:r>
      <w:proofErr w:type="spellStart"/>
      <w:r w:rsidRPr="00DE1EFE">
        <w:rPr>
          <w:rFonts w:ascii="Times New Roman" w:hAnsi="Times New Roman" w:cs="Times New Roman"/>
          <w:bCs/>
          <w:sz w:val="24"/>
          <w:szCs w:val="24"/>
        </w:rPr>
        <w:t>Liat</w:t>
      </w:r>
      <w:proofErr w:type="spellEnd"/>
      <w:r w:rsidRPr="00DE1EFE">
        <w:rPr>
          <w:rFonts w:ascii="Times New Roman" w:hAnsi="Times New Roman" w:cs="Times New Roman"/>
          <w:bCs/>
          <w:sz w:val="24"/>
          <w:szCs w:val="24"/>
        </w:rPr>
        <w:t xml:space="preserve"> Levita</w:t>
      </w:r>
      <w:r w:rsidRPr="00DE1EFE">
        <w:rPr>
          <w:rFonts w:ascii="Times New Roman" w:hAnsi="Times New Roman" w:cs="Times New Roman"/>
          <w:bCs/>
          <w:sz w:val="24"/>
          <w:szCs w:val="24"/>
          <w:vertAlign w:val="superscript"/>
        </w:rPr>
        <w:t>2</w:t>
      </w:r>
      <w:r w:rsidRPr="00DE1EFE">
        <w:rPr>
          <w:rFonts w:ascii="Times New Roman" w:hAnsi="Times New Roman" w:cs="Times New Roman"/>
          <w:bCs/>
          <w:sz w:val="24"/>
          <w:szCs w:val="24"/>
        </w:rPr>
        <w:t>, Liam Mason</w:t>
      </w:r>
      <w:r w:rsidRPr="00DE1EFE">
        <w:rPr>
          <w:rFonts w:ascii="Times New Roman" w:hAnsi="Times New Roman" w:cs="Times New Roman"/>
          <w:bCs/>
          <w:sz w:val="24"/>
          <w:szCs w:val="24"/>
          <w:vertAlign w:val="superscript"/>
        </w:rPr>
        <w:t>3</w:t>
      </w:r>
      <w:r w:rsidRPr="00DE1EFE">
        <w:rPr>
          <w:rFonts w:ascii="Times New Roman" w:hAnsi="Times New Roman" w:cs="Times New Roman"/>
          <w:bCs/>
          <w:sz w:val="24"/>
          <w:szCs w:val="24"/>
        </w:rPr>
        <w:t>, Anton P. Martinez</w:t>
      </w:r>
      <w:r w:rsidRPr="00DE1EFE">
        <w:rPr>
          <w:rFonts w:ascii="Times New Roman" w:hAnsi="Times New Roman" w:cs="Times New Roman"/>
          <w:bCs/>
          <w:sz w:val="24"/>
          <w:szCs w:val="24"/>
          <w:vertAlign w:val="superscript"/>
        </w:rPr>
        <w:t>2</w:t>
      </w:r>
      <w:r w:rsidRPr="00DE1EFE">
        <w:rPr>
          <w:rFonts w:ascii="Times New Roman" w:hAnsi="Times New Roman" w:cs="Times New Roman"/>
          <w:bCs/>
          <w:sz w:val="24"/>
          <w:szCs w:val="24"/>
        </w:rPr>
        <w:t>, Ryan McKay</w:t>
      </w:r>
      <w:r w:rsidRPr="00DE1EFE">
        <w:rPr>
          <w:rFonts w:ascii="Times New Roman" w:hAnsi="Times New Roman" w:cs="Times New Roman"/>
          <w:bCs/>
          <w:sz w:val="24"/>
          <w:szCs w:val="24"/>
          <w:vertAlign w:val="superscript"/>
        </w:rPr>
        <w:t>4</w:t>
      </w:r>
      <w:r w:rsidRPr="00DE1EFE">
        <w:rPr>
          <w:rFonts w:ascii="Times New Roman" w:hAnsi="Times New Roman" w:cs="Times New Roman"/>
          <w:bCs/>
          <w:sz w:val="24"/>
          <w:szCs w:val="24"/>
        </w:rPr>
        <w:t>, Thomas VA Stocks</w:t>
      </w:r>
      <w:r w:rsidRPr="00DE1EFE">
        <w:rPr>
          <w:rFonts w:ascii="Times New Roman" w:hAnsi="Times New Roman" w:cs="Times New Roman"/>
          <w:bCs/>
          <w:sz w:val="24"/>
          <w:szCs w:val="24"/>
          <w:vertAlign w:val="superscript"/>
        </w:rPr>
        <w:t>2</w:t>
      </w:r>
      <w:r w:rsidRPr="00DE1EFE">
        <w:rPr>
          <w:rFonts w:ascii="Times New Roman" w:hAnsi="Times New Roman" w:cs="Times New Roman"/>
          <w:bCs/>
          <w:sz w:val="24"/>
          <w:szCs w:val="24"/>
        </w:rPr>
        <w:t>, Kate Bennett</w:t>
      </w:r>
      <w:r w:rsidRPr="00DE1EFE">
        <w:rPr>
          <w:rFonts w:ascii="Times New Roman" w:hAnsi="Times New Roman" w:cs="Times New Roman"/>
          <w:bCs/>
          <w:sz w:val="24"/>
          <w:szCs w:val="24"/>
          <w:vertAlign w:val="superscript"/>
        </w:rPr>
        <w:t>5</w:t>
      </w:r>
      <w:r w:rsidRPr="00DE1EFE">
        <w:rPr>
          <w:rFonts w:ascii="Times New Roman" w:hAnsi="Times New Roman" w:cs="Times New Roman"/>
          <w:bCs/>
          <w:sz w:val="24"/>
          <w:szCs w:val="24"/>
        </w:rPr>
        <w:t>, Philip Hyland</w:t>
      </w:r>
      <w:r w:rsidR="00DE1EFE" w:rsidRPr="00DE1EFE">
        <w:rPr>
          <w:rFonts w:ascii="Times New Roman" w:hAnsi="Times New Roman" w:cs="Times New Roman"/>
          <w:bCs/>
          <w:sz w:val="24"/>
          <w:szCs w:val="24"/>
          <w:vertAlign w:val="superscript"/>
        </w:rPr>
        <w:t>6</w:t>
      </w:r>
      <w:r w:rsidR="00DE1EFE" w:rsidRPr="00DE1EFE">
        <w:rPr>
          <w:rFonts w:ascii="Times New Roman" w:hAnsi="Times New Roman" w:cs="Times New Roman"/>
          <w:bCs/>
          <w:sz w:val="24"/>
          <w:szCs w:val="24"/>
        </w:rPr>
        <w:t>, &amp; Richard P. Bentall</w:t>
      </w:r>
      <w:r w:rsidR="00DE1EFE" w:rsidRPr="00DE1EFE">
        <w:rPr>
          <w:rFonts w:ascii="Times New Roman" w:hAnsi="Times New Roman" w:cs="Times New Roman"/>
          <w:bCs/>
          <w:sz w:val="24"/>
          <w:szCs w:val="24"/>
          <w:vertAlign w:val="superscript"/>
        </w:rPr>
        <w:t>2</w:t>
      </w:r>
    </w:p>
    <w:p w14:paraId="0927D844" w14:textId="58A04BFE" w:rsidR="00DE1EFE" w:rsidRDefault="00DE1EFE" w:rsidP="00E83CE7">
      <w:pPr>
        <w:spacing w:line="480" w:lineRule="auto"/>
        <w:jc w:val="center"/>
        <w:rPr>
          <w:rFonts w:ascii="Times New Roman" w:hAnsi="Times New Roman" w:cs="Times New Roman"/>
          <w:bCs/>
          <w:sz w:val="24"/>
          <w:szCs w:val="24"/>
          <w:vertAlign w:val="superscript"/>
        </w:rPr>
      </w:pPr>
    </w:p>
    <w:p w14:paraId="18903E52" w14:textId="6CFFE159" w:rsidR="00DE1EFE" w:rsidRDefault="00DE1EFE" w:rsidP="00E83CE7">
      <w:pPr>
        <w:spacing w:line="48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1</w:t>
      </w:r>
      <w:r>
        <w:rPr>
          <w:rFonts w:ascii="Times New Roman" w:hAnsi="Times New Roman" w:cs="Times New Roman"/>
          <w:bCs/>
          <w:sz w:val="24"/>
          <w:szCs w:val="24"/>
        </w:rPr>
        <w:t xml:space="preserve"> Ulster University, Northern Ireland</w:t>
      </w:r>
    </w:p>
    <w:p w14:paraId="2F751137" w14:textId="24F2DC0E" w:rsidR="00DE1EFE" w:rsidRDefault="00DE1EFE" w:rsidP="00E83CE7">
      <w:pPr>
        <w:spacing w:line="480" w:lineRule="auto"/>
        <w:jc w:val="center"/>
        <w:rPr>
          <w:rFonts w:ascii="Times New Roman" w:hAnsi="Times New Roman" w:cs="Times New Roman"/>
          <w:bCs/>
          <w:sz w:val="24"/>
          <w:szCs w:val="24"/>
        </w:rPr>
      </w:pPr>
      <w:r>
        <w:rPr>
          <w:rFonts w:ascii="Times New Roman" w:hAnsi="Times New Roman" w:cs="Times New Roman"/>
          <w:bCs/>
          <w:sz w:val="24"/>
          <w:szCs w:val="24"/>
          <w:vertAlign w:val="superscript"/>
        </w:rPr>
        <w:t>2</w:t>
      </w:r>
      <w:r>
        <w:rPr>
          <w:rFonts w:ascii="Times New Roman" w:hAnsi="Times New Roman" w:cs="Times New Roman"/>
          <w:bCs/>
          <w:sz w:val="24"/>
          <w:szCs w:val="24"/>
        </w:rPr>
        <w:t xml:space="preserve"> University of Sheffield, England</w:t>
      </w:r>
    </w:p>
    <w:p w14:paraId="13F0CFDD" w14:textId="3558D0E8" w:rsidR="00DE1EFE" w:rsidRPr="00DE1EFE" w:rsidRDefault="00DE1EFE" w:rsidP="00E83CE7">
      <w:pPr>
        <w:spacing w:line="480" w:lineRule="auto"/>
        <w:jc w:val="center"/>
        <w:rPr>
          <w:rFonts w:asciiTheme="majorBidi" w:hAnsiTheme="majorBidi" w:cstheme="majorBidi"/>
          <w:bCs/>
          <w:sz w:val="24"/>
          <w:szCs w:val="24"/>
        </w:rPr>
      </w:pPr>
      <w:r w:rsidRPr="00DE1EFE">
        <w:rPr>
          <w:rFonts w:asciiTheme="majorBidi" w:hAnsiTheme="majorBidi" w:cstheme="majorBidi"/>
          <w:bCs/>
          <w:sz w:val="24"/>
          <w:szCs w:val="24"/>
          <w:vertAlign w:val="superscript"/>
        </w:rPr>
        <w:t>3</w:t>
      </w:r>
      <w:r w:rsidRPr="00DE1EFE">
        <w:rPr>
          <w:rFonts w:asciiTheme="majorBidi" w:hAnsiTheme="majorBidi" w:cstheme="majorBidi"/>
          <w:bCs/>
          <w:sz w:val="24"/>
          <w:szCs w:val="24"/>
        </w:rPr>
        <w:t xml:space="preserve"> University College London, England</w:t>
      </w:r>
    </w:p>
    <w:p w14:paraId="2B5327AE" w14:textId="1522FAD2" w:rsidR="00DE1EFE" w:rsidRDefault="00DE1EFE" w:rsidP="00E83CE7">
      <w:pPr>
        <w:spacing w:line="480" w:lineRule="auto"/>
        <w:jc w:val="center"/>
        <w:rPr>
          <w:rFonts w:asciiTheme="majorBidi" w:hAnsiTheme="majorBidi" w:cstheme="majorBidi"/>
          <w:sz w:val="24"/>
          <w:szCs w:val="24"/>
          <w:shd w:val="clear" w:color="auto" w:fill="FFFFFF"/>
        </w:rPr>
      </w:pPr>
      <w:r w:rsidRPr="00DE1EFE">
        <w:rPr>
          <w:rFonts w:asciiTheme="majorBidi" w:hAnsiTheme="majorBidi" w:cstheme="majorBidi"/>
          <w:bCs/>
          <w:sz w:val="24"/>
          <w:szCs w:val="24"/>
          <w:vertAlign w:val="superscript"/>
        </w:rPr>
        <w:t>4</w:t>
      </w:r>
      <w:r w:rsidRPr="00DE1EFE">
        <w:rPr>
          <w:rFonts w:asciiTheme="majorBidi" w:hAnsiTheme="majorBidi" w:cstheme="majorBidi"/>
          <w:sz w:val="24"/>
          <w:szCs w:val="24"/>
          <w:shd w:val="clear" w:color="auto" w:fill="FFFFFF"/>
        </w:rPr>
        <w:t xml:space="preserve"> Royal Holloway, University of London, England</w:t>
      </w:r>
    </w:p>
    <w:p w14:paraId="79FD0C4C" w14:textId="213C0EFC" w:rsidR="00DE1EFE" w:rsidRDefault="00DE1EFE" w:rsidP="00E83CE7">
      <w:pPr>
        <w:spacing w:line="48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vertAlign w:val="superscript"/>
        </w:rPr>
        <w:t>5</w:t>
      </w:r>
      <w:r>
        <w:rPr>
          <w:rFonts w:asciiTheme="majorBidi" w:hAnsiTheme="majorBidi" w:cstheme="majorBidi"/>
          <w:sz w:val="24"/>
          <w:szCs w:val="24"/>
          <w:shd w:val="clear" w:color="auto" w:fill="FFFFFF"/>
        </w:rPr>
        <w:t xml:space="preserve"> University of Liverpool, England</w:t>
      </w:r>
    </w:p>
    <w:p w14:paraId="1817A441" w14:textId="6A552BE6" w:rsidR="00DE1EFE" w:rsidRDefault="00DE1EFE" w:rsidP="00E83CE7">
      <w:pPr>
        <w:spacing w:line="480" w:lineRule="auto"/>
        <w:jc w:val="center"/>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vertAlign w:val="superscript"/>
        </w:rPr>
        <w:t>6</w:t>
      </w:r>
      <w:r>
        <w:rPr>
          <w:rFonts w:asciiTheme="majorBidi" w:hAnsiTheme="majorBidi" w:cstheme="majorBidi"/>
          <w:sz w:val="24"/>
          <w:szCs w:val="24"/>
          <w:shd w:val="clear" w:color="auto" w:fill="FFFFFF"/>
        </w:rPr>
        <w:t xml:space="preserve"> Maynooth University, Republic of Ireland</w:t>
      </w:r>
    </w:p>
    <w:p w14:paraId="76E148E5" w14:textId="77777777" w:rsidR="009B00AF" w:rsidRDefault="009B00AF" w:rsidP="00E83CE7">
      <w:pPr>
        <w:spacing w:line="480" w:lineRule="auto"/>
        <w:rPr>
          <w:rFonts w:asciiTheme="majorBidi" w:hAnsiTheme="majorBidi" w:cstheme="majorBidi"/>
          <w:sz w:val="24"/>
          <w:szCs w:val="24"/>
          <w:shd w:val="clear" w:color="auto" w:fill="FFFFFF"/>
        </w:rPr>
      </w:pPr>
    </w:p>
    <w:p w14:paraId="71768B99" w14:textId="025C2670" w:rsidR="00DE1EFE" w:rsidRDefault="00DE1EFE" w:rsidP="00645CBD">
      <w:pPr>
        <w:spacing w:line="276" w:lineRule="auto"/>
        <w:rPr>
          <w:rFonts w:asciiTheme="majorBidi" w:hAnsiTheme="majorBidi" w:cstheme="majorBidi"/>
          <w:sz w:val="24"/>
          <w:szCs w:val="24"/>
          <w:shd w:val="clear" w:color="auto" w:fill="FFFFFF"/>
        </w:rPr>
      </w:pPr>
      <w:r w:rsidRPr="00645CBD">
        <w:rPr>
          <w:rFonts w:asciiTheme="majorBidi" w:hAnsiTheme="majorBidi" w:cstheme="majorBidi"/>
          <w:b/>
          <w:bCs/>
          <w:sz w:val="24"/>
          <w:szCs w:val="24"/>
          <w:shd w:val="clear" w:color="auto" w:fill="FFFFFF"/>
        </w:rPr>
        <w:t>Word count:</w:t>
      </w:r>
      <w:r w:rsidRPr="00741D37">
        <w:rPr>
          <w:rFonts w:asciiTheme="majorBidi" w:hAnsiTheme="majorBidi" w:cstheme="majorBidi"/>
          <w:sz w:val="24"/>
          <w:szCs w:val="24"/>
          <w:shd w:val="clear" w:color="auto" w:fill="FFFFFF"/>
        </w:rPr>
        <w:t xml:space="preserve"> </w:t>
      </w:r>
      <w:r w:rsidR="00265F45">
        <w:rPr>
          <w:rFonts w:asciiTheme="majorBidi" w:hAnsiTheme="majorBidi" w:cstheme="majorBidi"/>
          <w:sz w:val="24"/>
          <w:szCs w:val="24"/>
          <w:shd w:val="clear" w:color="auto" w:fill="FFFFFF"/>
        </w:rPr>
        <w:t>40</w:t>
      </w:r>
      <w:r w:rsidR="00741D37">
        <w:rPr>
          <w:rFonts w:asciiTheme="majorBidi" w:hAnsiTheme="majorBidi" w:cstheme="majorBidi"/>
          <w:sz w:val="24"/>
          <w:szCs w:val="24"/>
          <w:shd w:val="clear" w:color="auto" w:fill="FFFFFF"/>
        </w:rPr>
        <w:t>46</w:t>
      </w:r>
    </w:p>
    <w:p w14:paraId="243B4CAD" w14:textId="77777777" w:rsidR="00645CBD" w:rsidRDefault="00645CBD" w:rsidP="00645CBD">
      <w:pPr>
        <w:spacing w:line="276" w:lineRule="auto"/>
        <w:rPr>
          <w:rFonts w:asciiTheme="majorBidi" w:hAnsiTheme="majorBidi" w:cstheme="majorBidi"/>
          <w:sz w:val="24"/>
          <w:szCs w:val="24"/>
          <w:shd w:val="clear" w:color="auto" w:fill="FFFFFF"/>
        </w:rPr>
      </w:pPr>
    </w:p>
    <w:p w14:paraId="625C368A" w14:textId="49F1F0D8" w:rsidR="00645CBD" w:rsidRPr="00645CBD" w:rsidRDefault="00645CBD" w:rsidP="00645CBD">
      <w:pPr>
        <w:shd w:val="clear" w:color="auto" w:fill="FFFFFF"/>
        <w:spacing w:after="0" w:line="276" w:lineRule="auto"/>
        <w:rPr>
          <w:rFonts w:asciiTheme="majorBidi" w:eastAsia="Times New Roman" w:hAnsiTheme="majorBidi" w:cstheme="majorBidi"/>
          <w:sz w:val="24"/>
          <w:szCs w:val="24"/>
          <w:lang w:eastAsia="zh-CN"/>
        </w:rPr>
      </w:pPr>
      <w:r w:rsidRPr="00645CBD">
        <w:rPr>
          <w:rFonts w:asciiTheme="majorBidi" w:eastAsia="Times New Roman" w:hAnsiTheme="majorBidi" w:cstheme="majorBidi"/>
          <w:b/>
          <w:bCs/>
          <w:sz w:val="24"/>
          <w:szCs w:val="24"/>
          <w:lang w:eastAsia="zh-CN"/>
        </w:rPr>
        <w:t>Authors’ Note:</w:t>
      </w:r>
      <w:r w:rsidRPr="00645CBD">
        <w:rPr>
          <w:rFonts w:asciiTheme="majorBidi" w:eastAsia="Times New Roman" w:hAnsiTheme="majorBidi" w:cstheme="majorBidi"/>
          <w:sz w:val="24"/>
          <w:szCs w:val="24"/>
          <w:lang w:eastAsia="zh-CN"/>
        </w:rPr>
        <w:t xml:space="preserve"> This manuscript has not been peer-reviewed. This is a working draft of this</w:t>
      </w:r>
    </w:p>
    <w:p w14:paraId="1C0EE461" w14:textId="6FCAD1EA" w:rsidR="00645CBD" w:rsidRDefault="00645CBD" w:rsidP="00645CBD">
      <w:pPr>
        <w:shd w:val="clear" w:color="auto" w:fill="FFFFFF"/>
        <w:spacing w:line="276" w:lineRule="auto"/>
        <w:rPr>
          <w:rFonts w:asciiTheme="majorBidi" w:eastAsia="Times New Roman" w:hAnsiTheme="majorBidi" w:cstheme="majorBidi"/>
          <w:sz w:val="24"/>
          <w:szCs w:val="24"/>
          <w:lang w:eastAsia="zh-CN"/>
        </w:rPr>
      </w:pPr>
      <w:r w:rsidRPr="00645CBD">
        <w:rPr>
          <w:rFonts w:asciiTheme="majorBidi" w:eastAsia="Times New Roman" w:hAnsiTheme="majorBidi" w:cstheme="majorBidi"/>
          <w:sz w:val="24"/>
          <w:szCs w:val="24"/>
          <w:lang w:eastAsia="zh-CN"/>
        </w:rPr>
        <w:t>paper and may be subject to further changes. This research was funded by the</w:t>
      </w:r>
      <w:r w:rsidRPr="00645CBD">
        <w:rPr>
          <w:rFonts w:asciiTheme="majorBidi" w:hAnsiTheme="majorBidi" w:cstheme="majorBidi"/>
          <w:sz w:val="24"/>
          <w:szCs w:val="24"/>
        </w:rPr>
        <w:t xml:space="preserve"> E</w:t>
      </w:r>
      <w:r w:rsidRPr="00645CBD">
        <w:rPr>
          <w:rFonts w:asciiTheme="majorBidi" w:eastAsia="Times New Roman" w:hAnsiTheme="majorBidi" w:cstheme="majorBidi"/>
          <w:sz w:val="24"/>
          <w:szCs w:val="24"/>
          <w:lang w:eastAsia="zh-CN"/>
        </w:rPr>
        <w:t>SRC funding for (Grant ref: ES/V004379/1), the University of Sheffield and Ulster University.</w:t>
      </w:r>
    </w:p>
    <w:p w14:paraId="52E3E5EF" w14:textId="77777777" w:rsidR="00645CBD" w:rsidRPr="00645CBD" w:rsidRDefault="00645CBD" w:rsidP="00645CBD">
      <w:pPr>
        <w:shd w:val="clear" w:color="auto" w:fill="FFFFFF"/>
        <w:spacing w:line="276" w:lineRule="auto"/>
        <w:rPr>
          <w:rFonts w:asciiTheme="majorBidi" w:eastAsia="Times New Roman" w:hAnsiTheme="majorBidi" w:cstheme="majorBidi"/>
          <w:sz w:val="24"/>
          <w:szCs w:val="24"/>
          <w:lang w:eastAsia="zh-CN"/>
        </w:rPr>
      </w:pPr>
    </w:p>
    <w:p w14:paraId="38A7E2A0" w14:textId="77777777" w:rsidR="00645CBD" w:rsidRDefault="00DE1EFE" w:rsidP="00645CBD">
      <w:pPr>
        <w:spacing w:line="276" w:lineRule="auto"/>
        <w:rPr>
          <w:rFonts w:asciiTheme="majorBidi" w:hAnsiTheme="majorBidi" w:cstheme="majorBidi"/>
          <w:bCs/>
          <w:sz w:val="24"/>
          <w:szCs w:val="24"/>
        </w:rPr>
      </w:pPr>
      <w:r w:rsidRPr="00645CBD">
        <w:rPr>
          <w:rFonts w:asciiTheme="majorBidi" w:hAnsiTheme="majorBidi" w:cstheme="majorBidi"/>
          <w:b/>
          <w:bCs/>
          <w:sz w:val="24"/>
          <w:szCs w:val="24"/>
          <w:shd w:val="clear" w:color="auto" w:fill="FFFFFF"/>
        </w:rPr>
        <w:t>*Corresponding author:</w:t>
      </w:r>
      <w:r w:rsidRPr="00645CBD">
        <w:rPr>
          <w:rFonts w:asciiTheme="majorBidi" w:hAnsiTheme="majorBidi" w:cstheme="majorBidi"/>
          <w:sz w:val="24"/>
          <w:szCs w:val="24"/>
          <w:shd w:val="clear" w:color="auto" w:fill="FFFFFF"/>
        </w:rPr>
        <w:t xml:space="preserve"> Professor Mark Shevlin, School of Psychology, Ulster University, </w:t>
      </w:r>
      <w:proofErr w:type="spellStart"/>
      <w:r w:rsidRPr="00645CBD">
        <w:rPr>
          <w:rFonts w:asciiTheme="majorBidi" w:hAnsiTheme="majorBidi" w:cstheme="majorBidi"/>
          <w:sz w:val="24"/>
          <w:szCs w:val="24"/>
          <w:shd w:val="clear" w:color="auto" w:fill="FFFFFF"/>
        </w:rPr>
        <w:t>Cromore</w:t>
      </w:r>
      <w:proofErr w:type="spellEnd"/>
      <w:r w:rsidRPr="00645CBD">
        <w:rPr>
          <w:rFonts w:asciiTheme="majorBidi" w:hAnsiTheme="majorBidi" w:cstheme="majorBidi"/>
          <w:sz w:val="24"/>
          <w:szCs w:val="24"/>
          <w:shd w:val="clear" w:color="auto" w:fill="FFFFFF"/>
        </w:rPr>
        <w:t xml:space="preserve"> Road, Coleraine, BT52 1SA, Northern Ireland. Email: </w:t>
      </w:r>
      <w:hyperlink r:id="rId8" w:history="1">
        <w:r w:rsidRPr="00645CBD">
          <w:rPr>
            <w:rStyle w:val="Hyperlink"/>
            <w:rFonts w:asciiTheme="majorBidi" w:hAnsiTheme="majorBidi" w:cstheme="majorBidi"/>
            <w:sz w:val="24"/>
            <w:szCs w:val="24"/>
            <w:shd w:val="clear" w:color="auto" w:fill="FFFFFF"/>
          </w:rPr>
          <w:t>m.shevlin@ulster.ac.uk</w:t>
        </w:r>
      </w:hyperlink>
      <w:r w:rsidRPr="00645CBD">
        <w:rPr>
          <w:rFonts w:asciiTheme="majorBidi" w:hAnsiTheme="majorBidi" w:cstheme="majorBidi"/>
          <w:sz w:val="24"/>
          <w:szCs w:val="24"/>
          <w:shd w:val="clear" w:color="auto" w:fill="FFFFFF"/>
        </w:rPr>
        <w:t xml:space="preserve"> ; Tel: 0044 (0)28 7012 3141</w:t>
      </w:r>
    </w:p>
    <w:p w14:paraId="59FE8FE9" w14:textId="1253EC96" w:rsidR="009133B3" w:rsidRPr="00645CBD" w:rsidRDefault="009133B3" w:rsidP="00645CBD">
      <w:pPr>
        <w:spacing w:line="276" w:lineRule="auto"/>
        <w:rPr>
          <w:rFonts w:asciiTheme="majorBidi" w:hAnsiTheme="majorBidi" w:cstheme="majorBidi"/>
          <w:bCs/>
          <w:sz w:val="24"/>
          <w:szCs w:val="24"/>
        </w:rPr>
      </w:pPr>
      <w:r w:rsidRPr="00741D37">
        <w:rPr>
          <w:rFonts w:ascii="Times New Roman" w:hAnsi="Times New Roman" w:cs="Times New Roman"/>
          <w:b/>
          <w:bCs/>
          <w:sz w:val="24"/>
          <w:szCs w:val="24"/>
        </w:rPr>
        <w:lastRenderedPageBreak/>
        <w:t>Abstract</w:t>
      </w:r>
    </w:p>
    <w:p w14:paraId="4BDD5B44" w14:textId="58D005A9" w:rsidR="00A03941" w:rsidRPr="00A03941" w:rsidRDefault="000769F2" w:rsidP="00A03941">
      <w:pPr>
        <w:spacing w:line="480" w:lineRule="auto"/>
        <w:rPr>
          <w:rFonts w:ascii="Times New Roman" w:hAnsi="Times New Roman" w:cs="Times New Roman"/>
          <w:sz w:val="24"/>
          <w:szCs w:val="24"/>
        </w:rPr>
      </w:pPr>
      <w:r w:rsidRPr="00BB06FD">
        <w:rPr>
          <w:rFonts w:ascii="Times New Roman" w:hAnsi="Times New Roman" w:cs="Times New Roman"/>
          <w:i/>
          <w:iCs/>
          <w:sz w:val="24"/>
          <w:szCs w:val="24"/>
        </w:rPr>
        <w:t>Background</w:t>
      </w:r>
      <w:r w:rsidR="00F31271" w:rsidRPr="00BB06FD">
        <w:rPr>
          <w:rFonts w:ascii="Times New Roman" w:hAnsi="Times New Roman" w:cs="Times New Roman"/>
          <w:i/>
          <w:iCs/>
          <w:sz w:val="24"/>
          <w:szCs w:val="24"/>
        </w:rPr>
        <w:t>:</w:t>
      </w:r>
      <w:r w:rsidR="00F31271" w:rsidRPr="003A0D55">
        <w:rPr>
          <w:rFonts w:ascii="Times New Roman" w:hAnsi="Times New Roman" w:cs="Times New Roman"/>
          <w:b/>
          <w:bCs/>
          <w:sz w:val="24"/>
          <w:szCs w:val="24"/>
        </w:rPr>
        <w:t xml:space="preserve"> </w:t>
      </w:r>
      <w:r w:rsidR="00A03941">
        <w:rPr>
          <w:rStyle w:val="A2"/>
          <w:rFonts w:asciiTheme="majorBidi" w:hAnsiTheme="majorBidi" w:cstheme="majorBidi"/>
          <w:sz w:val="24"/>
          <w:szCs w:val="24"/>
        </w:rPr>
        <w:t>The current study argues that population prevalence estimates for mental health disorders, or changes in mean scores over time, may not adequately reflect the heterogeneity in mental health response to the COVID-19 pandemic within the population.</w:t>
      </w:r>
    </w:p>
    <w:p w14:paraId="26A78BDC" w14:textId="23946A91" w:rsidR="004D2DF0" w:rsidRDefault="000769F2" w:rsidP="00E83CE7">
      <w:pPr>
        <w:shd w:val="clear" w:color="auto" w:fill="FFFFFF"/>
        <w:spacing w:before="240" w:after="120" w:line="480" w:lineRule="auto"/>
        <w:outlineLvl w:val="0"/>
        <w:rPr>
          <w:rFonts w:ascii="Times New Roman" w:hAnsi="Times New Roman" w:cs="Times New Roman"/>
          <w:sz w:val="24"/>
          <w:szCs w:val="24"/>
        </w:rPr>
      </w:pPr>
      <w:r w:rsidRPr="00BB06FD">
        <w:rPr>
          <w:rFonts w:ascii="Times New Roman" w:hAnsi="Times New Roman" w:cs="Times New Roman"/>
          <w:i/>
          <w:iCs/>
          <w:sz w:val="24"/>
          <w:szCs w:val="24"/>
        </w:rPr>
        <w:t>Methods</w:t>
      </w:r>
      <w:r w:rsidR="00F31271" w:rsidRPr="00BB06FD">
        <w:rPr>
          <w:rFonts w:ascii="Times New Roman" w:hAnsi="Times New Roman" w:cs="Times New Roman"/>
          <w:i/>
          <w:iCs/>
          <w:sz w:val="24"/>
          <w:szCs w:val="24"/>
        </w:rPr>
        <w:t>:</w:t>
      </w:r>
      <w:r w:rsidR="00F31271" w:rsidRPr="003A0D55">
        <w:rPr>
          <w:rFonts w:ascii="Times New Roman" w:hAnsi="Times New Roman" w:cs="Times New Roman"/>
          <w:b/>
          <w:bCs/>
          <w:sz w:val="24"/>
          <w:szCs w:val="24"/>
        </w:rPr>
        <w:t xml:space="preserve"> </w:t>
      </w:r>
      <w:r w:rsidR="00D32855" w:rsidRPr="003A0D55">
        <w:rPr>
          <w:rFonts w:ascii="Times New Roman" w:hAnsi="Times New Roman" w:cs="Times New Roman"/>
          <w:sz w:val="24"/>
          <w:szCs w:val="24"/>
        </w:rPr>
        <w:t xml:space="preserve">The COVID-19 Psychological Research Consortium (C19PRC) Study is a longitudinal, </w:t>
      </w:r>
      <w:r w:rsidR="007B1FD5">
        <w:rPr>
          <w:rFonts w:ascii="Times New Roman" w:hAnsi="Times New Roman" w:cs="Times New Roman"/>
          <w:sz w:val="24"/>
          <w:szCs w:val="24"/>
        </w:rPr>
        <w:t xml:space="preserve">nationally representative, </w:t>
      </w:r>
      <w:r w:rsidR="00A03941">
        <w:rPr>
          <w:rFonts w:ascii="Times New Roman" w:hAnsi="Times New Roman" w:cs="Times New Roman"/>
          <w:sz w:val="24"/>
          <w:szCs w:val="24"/>
        </w:rPr>
        <w:t>online</w:t>
      </w:r>
      <w:r w:rsidR="00D32855" w:rsidRPr="003A0D55">
        <w:rPr>
          <w:rFonts w:ascii="Times New Roman" w:hAnsi="Times New Roman" w:cs="Times New Roman"/>
          <w:sz w:val="24"/>
          <w:szCs w:val="24"/>
        </w:rPr>
        <w:t xml:space="preserve"> survey of UK adults. </w:t>
      </w:r>
      <w:r w:rsidR="00D27B4A">
        <w:rPr>
          <w:rFonts w:ascii="Times New Roman" w:hAnsi="Times New Roman" w:cs="Times New Roman"/>
          <w:sz w:val="24"/>
          <w:szCs w:val="24"/>
        </w:rPr>
        <w:t>The current study analys</w:t>
      </w:r>
      <w:r w:rsidR="00F5377F">
        <w:rPr>
          <w:rFonts w:ascii="Times New Roman" w:hAnsi="Times New Roman" w:cs="Times New Roman"/>
          <w:sz w:val="24"/>
          <w:szCs w:val="24"/>
        </w:rPr>
        <w:t>ed</w:t>
      </w:r>
      <w:r w:rsidR="00D27B4A">
        <w:rPr>
          <w:rFonts w:ascii="Times New Roman" w:hAnsi="Times New Roman" w:cs="Times New Roman"/>
          <w:sz w:val="24"/>
          <w:szCs w:val="24"/>
        </w:rPr>
        <w:t xml:space="preserve"> data from its first three waves of data collection</w:t>
      </w:r>
      <w:r w:rsidR="00580453">
        <w:rPr>
          <w:rFonts w:ascii="Times New Roman" w:hAnsi="Times New Roman" w:cs="Times New Roman"/>
          <w:sz w:val="24"/>
          <w:szCs w:val="24"/>
        </w:rPr>
        <w:t>:</w:t>
      </w:r>
      <w:r w:rsidR="00D27B4A">
        <w:rPr>
          <w:rFonts w:ascii="Times New Roman" w:hAnsi="Times New Roman" w:cs="Times New Roman"/>
          <w:sz w:val="24"/>
          <w:szCs w:val="24"/>
        </w:rPr>
        <w:t xml:space="preserve"> Wave 1 (March 2020, </w:t>
      </w:r>
      <w:r w:rsidR="00D27B4A" w:rsidRPr="00D27B4A">
        <w:rPr>
          <w:rFonts w:ascii="Times New Roman" w:hAnsi="Times New Roman" w:cs="Times New Roman"/>
          <w:i/>
          <w:iCs/>
          <w:sz w:val="24"/>
          <w:szCs w:val="24"/>
        </w:rPr>
        <w:t>N</w:t>
      </w:r>
      <w:r w:rsidR="00D27B4A" w:rsidRPr="00580453">
        <w:rPr>
          <w:rFonts w:ascii="Times New Roman" w:hAnsi="Times New Roman" w:cs="Times New Roman"/>
          <w:sz w:val="24"/>
          <w:szCs w:val="24"/>
        </w:rPr>
        <w:t>=2025)</w:t>
      </w:r>
      <w:r w:rsidR="00D27B4A">
        <w:rPr>
          <w:rFonts w:ascii="Times New Roman" w:hAnsi="Times New Roman" w:cs="Times New Roman"/>
          <w:sz w:val="24"/>
          <w:szCs w:val="24"/>
        </w:rPr>
        <w:t xml:space="preserve">, Wave 2 (April 2020, </w:t>
      </w:r>
      <w:r w:rsidR="00D27B4A">
        <w:rPr>
          <w:rFonts w:ascii="Times New Roman" w:hAnsi="Times New Roman" w:cs="Times New Roman"/>
          <w:i/>
          <w:iCs/>
          <w:sz w:val="24"/>
          <w:szCs w:val="24"/>
        </w:rPr>
        <w:t>N</w:t>
      </w:r>
      <w:r w:rsidR="00D27B4A">
        <w:rPr>
          <w:rFonts w:ascii="Times New Roman" w:hAnsi="Times New Roman" w:cs="Times New Roman"/>
          <w:sz w:val="24"/>
          <w:szCs w:val="24"/>
        </w:rPr>
        <w:t xml:space="preserve">=1406) and </w:t>
      </w:r>
      <w:r w:rsidR="00EB4BF3">
        <w:rPr>
          <w:rFonts w:ascii="Times New Roman" w:hAnsi="Times New Roman" w:cs="Times New Roman"/>
          <w:sz w:val="24"/>
          <w:szCs w:val="24"/>
        </w:rPr>
        <w:t>Wave 3 (</w:t>
      </w:r>
      <w:r w:rsidR="00D27B4A">
        <w:rPr>
          <w:rFonts w:ascii="Times New Roman" w:hAnsi="Times New Roman" w:cs="Times New Roman"/>
          <w:sz w:val="24"/>
          <w:szCs w:val="24"/>
        </w:rPr>
        <w:t>July 2020</w:t>
      </w:r>
      <w:r w:rsidR="00EB4BF3">
        <w:rPr>
          <w:rFonts w:ascii="Times New Roman" w:hAnsi="Times New Roman" w:cs="Times New Roman"/>
          <w:sz w:val="24"/>
          <w:szCs w:val="24"/>
        </w:rPr>
        <w:t xml:space="preserve">, </w:t>
      </w:r>
      <w:r w:rsidR="00D27B4A">
        <w:rPr>
          <w:rFonts w:ascii="Times New Roman" w:hAnsi="Times New Roman" w:cs="Times New Roman"/>
          <w:i/>
          <w:iCs/>
          <w:sz w:val="24"/>
          <w:szCs w:val="24"/>
        </w:rPr>
        <w:t>N</w:t>
      </w:r>
      <w:r w:rsidR="00D27B4A">
        <w:rPr>
          <w:rFonts w:ascii="Times New Roman" w:hAnsi="Times New Roman" w:cs="Times New Roman"/>
          <w:sz w:val="24"/>
          <w:szCs w:val="24"/>
        </w:rPr>
        <w:t>=1166)</w:t>
      </w:r>
      <w:r w:rsidR="00D92524">
        <w:rPr>
          <w:rFonts w:ascii="Times New Roman" w:hAnsi="Times New Roman" w:cs="Times New Roman"/>
          <w:sz w:val="24"/>
          <w:szCs w:val="24"/>
        </w:rPr>
        <w:t xml:space="preserve">. </w:t>
      </w:r>
      <w:r w:rsidR="00D3437B">
        <w:rPr>
          <w:rFonts w:ascii="Times New Roman" w:hAnsi="Times New Roman" w:cs="Times New Roman"/>
          <w:sz w:val="24"/>
          <w:szCs w:val="24"/>
        </w:rPr>
        <w:t>Anxiety-depression was measured using</w:t>
      </w:r>
      <w:r w:rsidR="00D32855" w:rsidRPr="003A0D55">
        <w:rPr>
          <w:rFonts w:ascii="Times New Roman" w:hAnsi="Times New Roman" w:cs="Times New Roman"/>
          <w:sz w:val="24"/>
          <w:szCs w:val="24"/>
        </w:rPr>
        <w:t xml:space="preserve"> the </w:t>
      </w:r>
      <w:r w:rsidR="00D95D64" w:rsidRPr="002F4CEB">
        <w:rPr>
          <w:rFonts w:ascii="Times New Roman" w:eastAsia="Times New Roman" w:hAnsi="Times New Roman" w:cs="Times New Roman"/>
          <w:color w:val="000000"/>
          <w:kern w:val="36"/>
          <w:sz w:val="24"/>
          <w:szCs w:val="24"/>
          <w:lang w:eastAsia="en-GB"/>
        </w:rPr>
        <w:t>Patient Health Questionnaire Anxiet</w:t>
      </w:r>
      <w:r w:rsidR="00D95D64">
        <w:rPr>
          <w:rFonts w:ascii="Times New Roman" w:eastAsia="Times New Roman" w:hAnsi="Times New Roman" w:cs="Times New Roman"/>
          <w:color w:val="000000"/>
          <w:kern w:val="36"/>
          <w:sz w:val="24"/>
          <w:szCs w:val="24"/>
          <w:lang w:eastAsia="en-GB"/>
        </w:rPr>
        <w:t>y and Depression Scale</w:t>
      </w:r>
      <w:r w:rsidR="00D32855" w:rsidRPr="003A0D55">
        <w:rPr>
          <w:rFonts w:ascii="Times New Roman" w:hAnsi="Times New Roman" w:cs="Times New Roman"/>
          <w:sz w:val="24"/>
          <w:szCs w:val="24"/>
        </w:rPr>
        <w:t xml:space="preserve"> </w:t>
      </w:r>
      <w:r w:rsidR="00D92524" w:rsidRPr="00D92D7E">
        <w:rPr>
          <w:rFonts w:ascii="Times New Roman" w:hAnsi="Times New Roman" w:cs="Times New Roman"/>
          <w:sz w:val="24"/>
          <w:szCs w:val="24"/>
        </w:rPr>
        <w:t>(a composite measure of the PHQ-9 and GAD-7)</w:t>
      </w:r>
      <w:r w:rsidR="00D92524">
        <w:rPr>
          <w:rFonts w:ascii="Times New Roman" w:hAnsi="Times New Roman" w:cs="Times New Roman"/>
          <w:sz w:val="24"/>
          <w:szCs w:val="24"/>
        </w:rPr>
        <w:t xml:space="preserve"> </w:t>
      </w:r>
      <w:r w:rsidR="00D32855" w:rsidRPr="003A0D55">
        <w:rPr>
          <w:rFonts w:ascii="Times New Roman" w:hAnsi="Times New Roman" w:cs="Times New Roman"/>
          <w:sz w:val="24"/>
          <w:szCs w:val="24"/>
        </w:rPr>
        <w:t>and</w:t>
      </w:r>
      <w:r w:rsidR="00D95D64">
        <w:rPr>
          <w:rFonts w:ascii="Times New Roman" w:hAnsi="Times New Roman" w:cs="Times New Roman"/>
          <w:sz w:val="24"/>
          <w:szCs w:val="24"/>
        </w:rPr>
        <w:t xml:space="preserve"> </w:t>
      </w:r>
      <w:r w:rsidR="00D3437B">
        <w:rPr>
          <w:rFonts w:ascii="Times New Roman" w:hAnsi="Times New Roman" w:cs="Times New Roman"/>
          <w:sz w:val="24"/>
          <w:szCs w:val="24"/>
        </w:rPr>
        <w:t xml:space="preserve">COVID-19 related </w:t>
      </w:r>
      <w:r w:rsidR="00D92524">
        <w:rPr>
          <w:rFonts w:ascii="Times New Roman" w:hAnsi="Times New Roman" w:cs="Times New Roman"/>
          <w:sz w:val="24"/>
          <w:szCs w:val="24"/>
        </w:rPr>
        <w:t xml:space="preserve">PTSD </w:t>
      </w:r>
      <w:r w:rsidR="00D3437B">
        <w:rPr>
          <w:rFonts w:ascii="Times New Roman" w:hAnsi="Times New Roman" w:cs="Times New Roman"/>
          <w:sz w:val="24"/>
          <w:szCs w:val="24"/>
        </w:rPr>
        <w:t xml:space="preserve">with </w:t>
      </w:r>
      <w:r w:rsidR="00D95D64">
        <w:rPr>
          <w:rFonts w:ascii="Times New Roman" w:hAnsi="Times New Roman" w:cs="Times New Roman"/>
          <w:sz w:val="24"/>
          <w:szCs w:val="24"/>
        </w:rPr>
        <w:t>the</w:t>
      </w:r>
      <w:r w:rsidR="00D32855" w:rsidRPr="003A0D55">
        <w:rPr>
          <w:rFonts w:ascii="Times New Roman" w:hAnsi="Times New Roman" w:cs="Times New Roman"/>
          <w:sz w:val="24"/>
          <w:szCs w:val="24"/>
        </w:rPr>
        <w:t xml:space="preserve"> I</w:t>
      </w:r>
      <w:r w:rsidR="00D95D64">
        <w:rPr>
          <w:rFonts w:ascii="Times New Roman" w:hAnsi="Times New Roman" w:cs="Times New Roman"/>
          <w:sz w:val="24"/>
          <w:szCs w:val="24"/>
        </w:rPr>
        <w:t xml:space="preserve">nternational </w:t>
      </w:r>
      <w:r w:rsidR="00D32855" w:rsidRPr="003A0D55">
        <w:rPr>
          <w:rFonts w:ascii="Times New Roman" w:hAnsi="Times New Roman" w:cs="Times New Roman"/>
          <w:sz w:val="24"/>
          <w:szCs w:val="24"/>
        </w:rPr>
        <w:t>T</w:t>
      </w:r>
      <w:r w:rsidR="00D95D64">
        <w:rPr>
          <w:rFonts w:ascii="Times New Roman" w:hAnsi="Times New Roman" w:cs="Times New Roman"/>
          <w:sz w:val="24"/>
          <w:szCs w:val="24"/>
        </w:rPr>
        <w:t xml:space="preserve">rauma </w:t>
      </w:r>
      <w:r w:rsidR="00D32855" w:rsidRPr="003A0D55">
        <w:rPr>
          <w:rFonts w:ascii="Times New Roman" w:hAnsi="Times New Roman" w:cs="Times New Roman"/>
          <w:sz w:val="24"/>
          <w:szCs w:val="24"/>
        </w:rPr>
        <w:t>Q</w:t>
      </w:r>
      <w:r w:rsidR="00D95D64">
        <w:rPr>
          <w:rFonts w:ascii="Times New Roman" w:hAnsi="Times New Roman" w:cs="Times New Roman"/>
          <w:sz w:val="24"/>
          <w:szCs w:val="24"/>
        </w:rPr>
        <w:t>uestionnai</w:t>
      </w:r>
      <w:r w:rsidR="00D3437B">
        <w:rPr>
          <w:rFonts w:ascii="Times New Roman" w:hAnsi="Times New Roman" w:cs="Times New Roman"/>
          <w:sz w:val="24"/>
          <w:szCs w:val="24"/>
        </w:rPr>
        <w:t>re.</w:t>
      </w:r>
      <w:r w:rsidR="004D2DF0">
        <w:rPr>
          <w:rFonts w:ascii="Times New Roman" w:hAnsi="Times New Roman" w:cs="Times New Roman"/>
          <w:sz w:val="24"/>
          <w:szCs w:val="24"/>
        </w:rPr>
        <w:t xml:space="preserve"> Changes in mental health outcomes were modelled across the three waves. Latent class growth analysis was used to </w:t>
      </w:r>
      <w:r w:rsidR="004D2DF0" w:rsidRPr="003A0D55">
        <w:rPr>
          <w:rFonts w:ascii="Times New Roman" w:hAnsi="Times New Roman" w:cs="Times New Roman"/>
          <w:sz w:val="24"/>
          <w:szCs w:val="24"/>
        </w:rPr>
        <w:t>identify subgroups of individuals with different trajectories of change in anxiety</w:t>
      </w:r>
      <w:r w:rsidR="00E33877">
        <w:rPr>
          <w:rFonts w:ascii="Times New Roman" w:hAnsi="Times New Roman" w:cs="Times New Roman"/>
          <w:sz w:val="24"/>
          <w:szCs w:val="24"/>
        </w:rPr>
        <w:t>-depression</w:t>
      </w:r>
      <w:r w:rsidR="004D2DF0" w:rsidRPr="003A0D55">
        <w:rPr>
          <w:rFonts w:ascii="Times New Roman" w:hAnsi="Times New Roman" w:cs="Times New Roman"/>
          <w:sz w:val="24"/>
          <w:szCs w:val="24"/>
        </w:rPr>
        <w:t xml:space="preserve"> and </w:t>
      </w:r>
      <w:r w:rsidR="00B06118">
        <w:rPr>
          <w:rFonts w:ascii="Times New Roman" w:hAnsi="Times New Roman" w:cs="Times New Roman"/>
          <w:sz w:val="24"/>
          <w:szCs w:val="24"/>
        </w:rPr>
        <w:t>COVID-19 PTSD</w:t>
      </w:r>
      <w:r w:rsidR="004D2DF0">
        <w:rPr>
          <w:rFonts w:ascii="Times New Roman" w:hAnsi="Times New Roman" w:cs="Times New Roman"/>
          <w:sz w:val="24"/>
          <w:szCs w:val="24"/>
        </w:rPr>
        <w:t xml:space="preserve">. </w:t>
      </w:r>
      <w:r w:rsidR="00B06118">
        <w:rPr>
          <w:rFonts w:ascii="Times New Roman" w:hAnsi="Times New Roman" w:cs="Times New Roman"/>
          <w:sz w:val="24"/>
          <w:szCs w:val="24"/>
        </w:rPr>
        <w:t>L</w:t>
      </w:r>
      <w:r w:rsidR="00D92524">
        <w:rPr>
          <w:rFonts w:ascii="Times New Roman" w:hAnsi="Times New Roman" w:cs="Times New Roman"/>
          <w:sz w:val="24"/>
          <w:szCs w:val="24"/>
        </w:rPr>
        <w:t xml:space="preserve">atent class membership was regressed on </w:t>
      </w:r>
      <w:r w:rsidR="004D2DF0">
        <w:rPr>
          <w:rFonts w:ascii="Times New Roman" w:hAnsi="Times New Roman" w:cs="Times New Roman"/>
          <w:sz w:val="24"/>
          <w:szCs w:val="24"/>
        </w:rPr>
        <w:t>b</w:t>
      </w:r>
      <w:r w:rsidR="007B1FD5">
        <w:rPr>
          <w:rFonts w:ascii="Times New Roman" w:hAnsi="Times New Roman" w:cs="Times New Roman"/>
          <w:sz w:val="24"/>
          <w:szCs w:val="24"/>
        </w:rPr>
        <w:t>aseline characteristics</w:t>
      </w:r>
      <w:r w:rsidR="008D0AED">
        <w:rPr>
          <w:rFonts w:ascii="Times New Roman" w:hAnsi="Times New Roman" w:cs="Times New Roman"/>
          <w:sz w:val="24"/>
          <w:szCs w:val="24"/>
        </w:rPr>
        <w:t>.</w:t>
      </w:r>
    </w:p>
    <w:p w14:paraId="621DEB24" w14:textId="058D8205" w:rsidR="00580453" w:rsidRDefault="00E83CE7" w:rsidP="00E83CE7">
      <w:pPr>
        <w:spacing w:line="480" w:lineRule="auto"/>
        <w:rPr>
          <w:rFonts w:ascii="Times New Roman" w:hAnsi="Times New Roman" w:cs="Times New Roman"/>
          <w:b/>
          <w:bCs/>
          <w:sz w:val="24"/>
          <w:szCs w:val="24"/>
        </w:rPr>
      </w:pPr>
      <w:r>
        <w:rPr>
          <w:rFonts w:ascii="Times New Roman" w:hAnsi="Times New Roman" w:cs="Times New Roman"/>
          <w:i/>
          <w:iCs/>
          <w:sz w:val="24"/>
          <w:szCs w:val="24"/>
        </w:rPr>
        <w:t>Results</w:t>
      </w:r>
      <w:r w:rsidR="00F31271" w:rsidRPr="00BB06FD">
        <w:rPr>
          <w:rFonts w:ascii="Times New Roman" w:hAnsi="Times New Roman" w:cs="Times New Roman"/>
          <w:i/>
          <w:iCs/>
          <w:sz w:val="24"/>
          <w:szCs w:val="24"/>
        </w:rPr>
        <w:t>:</w:t>
      </w:r>
      <w:r w:rsidR="00F31271" w:rsidRPr="003A0D55">
        <w:rPr>
          <w:rFonts w:ascii="Times New Roman" w:hAnsi="Times New Roman" w:cs="Times New Roman"/>
          <w:b/>
          <w:bCs/>
          <w:sz w:val="24"/>
          <w:szCs w:val="24"/>
        </w:rPr>
        <w:t xml:space="preserve"> </w:t>
      </w:r>
      <w:bookmarkStart w:id="0" w:name="_Hlk57383908"/>
      <w:r w:rsidR="000769F2" w:rsidRPr="003A0D55">
        <w:rPr>
          <w:rFonts w:ascii="Times New Roman" w:hAnsi="Times New Roman" w:cs="Times New Roman"/>
          <w:sz w:val="24"/>
          <w:szCs w:val="24"/>
        </w:rPr>
        <w:t>Overall prevalence of anxiety</w:t>
      </w:r>
      <w:r w:rsidR="00D77DB6">
        <w:rPr>
          <w:rFonts w:ascii="Times New Roman" w:hAnsi="Times New Roman" w:cs="Times New Roman"/>
          <w:sz w:val="24"/>
          <w:szCs w:val="24"/>
        </w:rPr>
        <w:t>-depression</w:t>
      </w:r>
      <w:r w:rsidR="000769F2" w:rsidRPr="003A0D55">
        <w:rPr>
          <w:rFonts w:ascii="Times New Roman" w:hAnsi="Times New Roman" w:cs="Times New Roman"/>
          <w:sz w:val="24"/>
          <w:szCs w:val="24"/>
        </w:rPr>
        <w:t xml:space="preserve"> remained stable, while COVID-19 </w:t>
      </w:r>
      <w:r w:rsidR="00D92D7E">
        <w:rPr>
          <w:rFonts w:ascii="Times New Roman" w:hAnsi="Times New Roman" w:cs="Times New Roman"/>
          <w:sz w:val="24"/>
          <w:szCs w:val="24"/>
        </w:rPr>
        <w:t>PTSD</w:t>
      </w:r>
      <w:r w:rsidR="000769F2" w:rsidRPr="003A0D55">
        <w:rPr>
          <w:rFonts w:ascii="Times New Roman" w:hAnsi="Times New Roman" w:cs="Times New Roman"/>
          <w:sz w:val="24"/>
          <w:szCs w:val="24"/>
        </w:rPr>
        <w:t xml:space="preserve"> reduced between </w:t>
      </w:r>
      <w:r w:rsidR="00C10B00" w:rsidRPr="003A0D55">
        <w:rPr>
          <w:rFonts w:ascii="Times New Roman" w:hAnsi="Times New Roman" w:cs="Times New Roman"/>
          <w:sz w:val="24"/>
          <w:szCs w:val="24"/>
        </w:rPr>
        <w:t>Waves 2</w:t>
      </w:r>
      <w:r w:rsidR="000769F2" w:rsidRPr="003A0D55">
        <w:rPr>
          <w:rFonts w:ascii="Times New Roman" w:hAnsi="Times New Roman" w:cs="Times New Roman"/>
          <w:sz w:val="24"/>
          <w:szCs w:val="24"/>
        </w:rPr>
        <w:t xml:space="preserve"> and 3. </w:t>
      </w:r>
      <w:r w:rsidR="004D2DF0">
        <w:rPr>
          <w:rFonts w:ascii="Times New Roman" w:hAnsi="Times New Roman" w:cs="Times New Roman"/>
          <w:sz w:val="24"/>
          <w:szCs w:val="24"/>
        </w:rPr>
        <w:t>Heterogeneity in mental health response was found</w:t>
      </w:r>
      <w:r w:rsidR="00D92D7E">
        <w:rPr>
          <w:rFonts w:ascii="Times New Roman" w:hAnsi="Times New Roman" w:cs="Times New Roman"/>
          <w:sz w:val="24"/>
          <w:szCs w:val="24"/>
        </w:rPr>
        <w:t>, and</w:t>
      </w:r>
      <w:r w:rsidR="00EB4BF3">
        <w:rPr>
          <w:rFonts w:ascii="Times New Roman" w:hAnsi="Times New Roman" w:cs="Times New Roman"/>
          <w:sz w:val="24"/>
          <w:szCs w:val="24"/>
        </w:rPr>
        <w:t xml:space="preserve"> </w:t>
      </w:r>
      <w:r w:rsidR="004D2DF0">
        <w:rPr>
          <w:rFonts w:ascii="Times New Roman" w:hAnsi="Times New Roman" w:cs="Times New Roman"/>
          <w:sz w:val="24"/>
          <w:szCs w:val="24"/>
        </w:rPr>
        <w:t xml:space="preserve">hypothesised classes </w:t>
      </w:r>
      <w:r w:rsidR="00D92524">
        <w:rPr>
          <w:rFonts w:ascii="Times New Roman" w:hAnsi="Times New Roman" w:cs="Times New Roman"/>
          <w:sz w:val="24"/>
          <w:szCs w:val="24"/>
        </w:rPr>
        <w:t xml:space="preserve">reflecting </w:t>
      </w:r>
      <w:r w:rsidR="00DF54B7" w:rsidRPr="003A0D55">
        <w:rPr>
          <w:rFonts w:ascii="Times New Roman" w:hAnsi="Times New Roman" w:cs="Times New Roman"/>
          <w:sz w:val="24"/>
          <w:szCs w:val="24"/>
        </w:rPr>
        <w:t>(</w:t>
      </w:r>
      <w:proofErr w:type="spellStart"/>
      <w:r w:rsidR="00DF54B7" w:rsidRPr="003A0D55">
        <w:rPr>
          <w:rFonts w:ascii="Times New Roman" w:hAnsi="Times New Roman" w:cs="Times New Roman"/>
          <w:sz w:val="24"/>
          <w:szCs w:val="24"/>
        </w:rPr>
        <w:t>i</w:t>
      </w:r>
      <w:proofErr w:type="spellEnd"/>
      <w:r w:rsidR="00DF54B7" w:rsidRPr="003A0D55">
        <w:rPr>
          <w:rFonts w:ascii="Times New Roman" w:hAnsi="Times New Roman" w:cs="Times New Roman"/>
          <w:sz w:val="24"/>
          <w:szCs w:val="24"/>
        </w:rPr>
        <w:t xml:space="preserve">) stability, (ii) improvement, and (iii) deterioration in mental health </w:t>
      </w:r>
      <w:r w:rsidR="00D92D7E">
        <w:rPr>
          <w:rFonts w:ascii="Times New Roman" w:hAnsi="Times New Roman" w:cs="Times New Roman"/>
          <w:sz w:val="24"/>
          <w:szCs w:val="24"/>
        </w:rPr>
        <w:t xml:space="preserve">were </w:t>
      </w:r>
      <w:r w:rsidR="00EB4BF3">
        <w:rPr>
          <w:rFonts w:ascii="Times New Roman" w:hAnsi="Times New Roman" w:cs="Times New Roman"/>
          <w:sz w:val="24"/>
          <w:szCs w:val="24"/>
        </w:rPr>
        <w:t>identified</w:t>
      </w:r>
      <w:r w:rsidR="00DF54B7" w:rsidRPr="003A0D55">
        <w:rPr>
          <w:rFonts w:ascii="Times New Roman" w:hAnsi="Times New Roman" w:cs="Times New Roman"/>
          <w:sz w:val="24"/>
          <w:szCs w:val="24"/>
        </w:rPr>
        <w:t>.</w:t>
      </w:r>
      <w:r w:rsidR="00D32855" w:rsidRPr="003A0D55">
        <w:rPr>
          <w:rFonts w:ascii="Times New Roman" w:hAnsi="Times New Roman" w:cs="Times New Roman"/>
          <w:sz w:val="24"/>
          <w:szCs w:val="24"/>
        </w:rPr>
        <w:t xml:space="preserve"> </w:t>
      </w:r>
      <w:r w:rsidR="00776C3E" w:rsidRPr="00776C3E">
        <w:rPr>
          <w:rFonts w:ascii="Times New Roman" w:hAnsi="Times New Roman" w:cs="Times New Roman"/>
          <w:sz w:val="24"/>
          <w:szCs w:val="24"/>
        </w:rPr>
        <w:t>Psychological factors</w:t>
      </w:r>
      <w:r w:rsidR="007B1FD5">
        <w:rPr>
          <w:rFonts w:ascii="Times New Roman" w:hAnsi="Times New Roman" w:cs="Times New Roman"/>
          <w:sz w:val="24"/>
          <w:szCs w:val="24"/>
        </w:rPr>
        <w:t xml:space="preserve"> </w:t>
      </w:r>
      <w:r w:rsidR="00776C3E" w:rsidRPr="00776C3E">
        <w:rPr>
          <w:rFonts w:ascii="Times New Roman" w:hAnsi="Times New Roman" w:cs="Times New Roman"/>
          <w:sz w:val="24"/>
          <w:szCs w:val="24"/>
        </w:rPr>
        <w:t>were most likely to differentiate the</w:t>
      </w:r>
      <w:r w:rsidR="008D0AED">
        <w:rPr>
          <w:rFonts w:ascii="Times New Roman" w:hAnsi="Times New Roman" w:cs="Times New Roman"/>
          <w:sz w:val="24"/>
          <w:szCs w:val="24"/>
        </w:rPr>
        <w:t xml:space="preserve"> improving, deteriorating and high-stable</w:t>
      </w:r>
      <w:r w:rsidR="00776C3E" w:rsidRPr="00776C3E">
        <w:rPr>
          <w:rFonts w:ascii="Times New Roman" w:hAnsi="Times New Roman" w:cs="Times New Roman"/>
          <w:sz w:val="24"/>
          <w:szCs w:val="24"/>
        </w:rPr>
        <w:t xml:space="preserve"> classes from the low-stable mental health </w:t>
      </w:r>
      <w:r w:rsidR="00580453" w:rsidRPr="00776C3E">
        <w:rPr>
          <w:rFonts w:ascii="Times New Roman" w:hAnsi="Times New Roman" w:cs="Times New Roman"/>
          <w:sz w:val="24"/>
          <w:szCs w:val="24"/>
        </w:rPr>
        <w:t>trajector</w:t>
      </w:r>
      <w:r w:rsidR="0059370D">
        <w:rPr>
          <w:rFonts w:ascii="Times New Roman" w:hAnsi="Times New Roman" w:cs="Times New Roman"/>
          <w:sz w:val="24"/>
          <w:szCs w:val="24"/>
        </w:rPr>
        <w:t>ies</w:t>
      </w:r>
      <w:r w:rsidR="00580453" w:rsidRPr="00776C3E">
        <w:rPr>
          <w:rFonts w:ascii="Times New Roman" w:hAnsi="Times New Roman" w:cs="Times New Roman"/>
          <w:sz w:val="24"/>
          <w:szCs w:val="24"/>
        </w:rPr>
        <w:t>.</w:t>
      </w:r>
      <w:r w:rsidR="00580453">
        <w:rPr>
          <w:rFonts w:ascii="Times New Roman" w:hAnsi="Times New Roman" w:cs="Times New Roman"/>
          <w:b/>
          <w:bCs/>
          <w:sz w:val="24"/>
          <w:szCs w:val="24"/>
        </w:rPr>
        <w:t xml:space="preserve"> </w:t>
      </w:r>
    </w:p>
    <w:bookmarkEnd w:id="0"/>
    <w:p w14:paraId="353BA793" w14:textId="285D965C" w:rsidR="0024059E" w:rsidRPr="00A03941" w:rsidRDefault="00E83CE7" w:rsidP="00A03941">
      <w:pPr>
        <w:spacing w:line="480" w:lineRule="auto"/>
        <w:rPr>
          <w:rFonts w:ascii="Times New Roman" w:hAnsi="Times New Roman" w:cs="Times New Roman"/>
          <w:sz w:val="24"/>
          <w:szCs w:val="24"/>
        </w:rPr>
      </w:pPr>
      <w:r>
        <w:rPr>
          <w:rFonts w:ascii="Times New Roman" w:hAnsi="Times New Roman" w:cs="Times New Roman"/>
          <w:i/>
          <w:iCs/>
          <w:sz w:val="24"/>
          <w:szCs w:val="24"/>
        </w:rPr>
        <w:t>Conclusions</w:t>
      </w:r>
      <w:r w:rsidR="00580453" w:rsidRPr="00F5377F">
        <w:rPr>
          <w:rFonts w:ascii="Times New Roman" w:hAnsi="Times New Roman" w:cs="Times New Roman"/>
          <w:i/>
          <w:iCs/>
          <w:sz w:val="24"/>
          <w:szCs w:val="24"/>
        </w:rPr>
        <w:t>:</w:t>
      </w:r>
      <w:r w:rsidR="00F31271" w:rsidRPr="00F5377F">
        <w:rPr>
          <w:rFonts w:ascii="Times New Roman" w:hAnsi="Times New Roman" w:cs="Times New Roman"/>
          <w:b/>
          <w:bCs/>
          <w:sz w:val="24"/>
          <w:szCs w:val="24"/>
        </w:rPr>
        <w:t xml:space="preserve"> </w:t>
      </w:r>
      <w:r w:rsidR="00F5377F" w:rsidRPr="00F5377F">
        <w:rPr>
          <w:rFonts w:ascii="Times New Roman" w:hAnsi="Times New Roman" w:cs="Times New Roman"/>
          <w:sz w:val="24"/>
          <w:szCs w:val="24"/>
        </w:rPr>
        <w:t xml:space="preserve">A </w:t>
      </w:r>
      <w:r w:rsidR="008D0AED">
        <w:rPr>
          <w:rFonts w:ascii="Times New Roman" w:hAnsi="Times New Roman" w:cs="Times New Roman"/>
          <w:sz w:val="24"/>
          <w:szCs w:val="24"/>
        </w:rPr>
        <w:t>low-</w:t>
      </w:r>
      <w:r w:rsidR="00F5377F" w:rsidRPr="00F5377F">
        <w:rPr>
          <w:rFonts w:ascii="Times New Roman" w:hAnsi="Times New Roman" w:cs="Times New Roman"/>
          <w:sz w:val="24"/>
          <w:szCs w:val="24"/>
        </w:rPr>
        <w:t xml:space="preserve">stable profile characterised by little-to-no psychological distress </w:t>
      </w:r>
      <w:r w:rsidR="0048609F">
        <w:rPr>
          <w:rFonts w:ascii="Times New Roman" w:hAnsi="Times New Roman" w:cs="Times New Roman"/>
          <w:sz w:val="24"/>
          <w:szCs w:val="24"/>
        </w:rPr>
        <w:t>(</w:t>
      </w:r>
      <w:r w:rsidR="008D0AED">
        <w:rPr>
          <w:rFonts w:ascii="Times New Roman" w:hAnsi="Times New Roman" w:cs="Times New Roman"/>
          <w:sz w:val="24"/>
          <w:szCs w:val="24"/>
        </w:rPr>
        <w:t>‘</w:t>
      </w:r>
      <w:r w:rsidR="0048609F">
        <w:rPr>
          <w:rFonts w:ascii="Times New Roman" w:hAnsi="Times New Roman" w:cs="Times New Roman"/>
          <w:sz w:val="24"/>
          <w:szCs w:val="24"/>
        </w:rPr>
        <w:t>resilient</w:t>
      </w:r>
      <w:r w:rsidR="008D0AED">
        <w:rPr>
          <w:rFonts w:ascii="Times New Roman" w:hAnsi="Times New Roman" w:cs="Times New Roman"/>
          <w:sz w:val="24"/>
          <w:szCs w:val="24"/>
        </w:rPr>
        <w:t>’</w:t>
      </w:r>
      <w:r w:rsidR="0048609F">
        <w:rPr>
          <w:rFonts w:ascii="Times New Roman" w:hAnsi="Times New Roman" w:cs="Times New Roman"/>
          <w:sz w:val="24"/>
          <w:szCs w:val="24"/>
        </w:rPr>
        <w:t xml:space="preserve"> class) </w:t>
      </w:r>
      <w:r w:rsidR="00F5377F" w:rsidRPr="00F5377F">
        <w:rPr>
          <w:rFonts w:ascii="Times New Roman" w:hAnsi="Times New Roman" w:cs="Times New Roman"/>
          <w:sz w:val="24"/>
          <w:szCs w:val="24"/>
        </w:rPr>
        <w:t>was the most common trajectory</w:t>
      </w:r>
      <w:r w:rsidR="00B06118">
        <w:rPr>
          <w:rFonts w:ascii="Times New Roman" w:hAnsi="Times New Roman" w:cs="Times New Roman"/>
          <w:sz w:val="24"/>
          <w:szCs w:val="24"/>
        </w:rPr>
        <w:t xml:space="preserve"> for both anxiety-depression and COVID-19 PTSD</w:t>
      </w:r>
      <w:r w:rsidR="00F5377F" w:rsidRPr="00F5377F">
        <w:rPr>
          <w:rFonts w:ascii="Times New Roman" w:hAnsi="Times New Roman" w:cs="Times New Roman"/>
          <w:sz w:val="24"/>
          <w:szCs w:val="24"/>
        </w:rPr>
        <w:t>.</w:t>
      </w:r>
      <w:r w:rsidR="00F5377F">
        <w:rPr>
          <w:rFonts w:ascii="Times New Roman" w:hAnsi="Times New Roman" w:cs="Times New Roman"/>
          <w:b/>
          <w:bCs/>
          <w:sz w:val="24"/>
          <w:szCs w:val="24"/>
        </w:rPr>
        <w:t xml:space="preserve"> </w:t>
      </w:r>
      <w:r w:rsidR="00D92D7E">
        <w:rPr>
          <w:rFonts w:ascii="Times New Roman" w:hAnsi="Times New Roman" w:cs="Times New Roman"/>
          <w:sz w:val="24"/>
          <w:szCs w:val="24"/>
        </w:rPr>
        <w:t>M</w:t>
      </w:r>
      <w:r w:rsidR="00B06118" w:rsidRPr="00B06118">
        <w:rPr>
          <w:rFonts w:ascii="Times New Roman" w:hAnsi="Times New Roman" w:cs="Times New Roman"/>
          <w:sz w:val="24"/>
          <w:szCs w:val="24"/>
        </w:rPr>
        <w:t xml:space="preserve">onitoring these trajectories is necessary moving forward, </w:t>
      </w:r>
      <w:proofErr w:type="gramStart"/>
      <w:r w:rsidR="00B06118" w:rsidRPr="00B06118">
        <w:rPr>
          <w:rFonts w:ascii="Times New Roman" w:hAnsi="Times New Roman" w:cs="Times New Roman"/>
          <w:sz w:val="24"/>
          <w:szCs w:val="24"/>
        </w:rPr>
        <w:t>in particular for</w:t>
      </w:r>
      <w:proofErr w:type="gramEnd"/>
      <w:r w:rsidR="00B06118" w:rsidRPr="00B06118">
        <w:rPr>
          <w:rFonts w:ascii="Times New Roman" w:hAnsi="Times New Roman" w:cs="Times New Roman"/>
          <w:sz w:val="24"/>
          <w:szCs w:val="24"/>
        </w:rPr>
        <w:t xml:space="preserve"> the ~30% of individuals with increasing anxiety-depression</w:t>
      </w:r>
      <w:r w:rsidR="00A03941">
        <w:rPr>
          <w:rFonts w:ascii="Times New Roman" w:hAnsi="Times New Roman" w:cs="Times New Roman"/>
          <w:sz w:val="24"/>
          <w:szCs w:val="24"/>
        </w:rPr>
        <w:t xml:space="preserve"> levels</w:t>
      </w:r>
      <w:r w:rsidR="00A03941" w:rsidRPr="00B06118">
        <w:rPr>
          <w:rFonts w:ascii="Times New Roman" w:hAnsi="Times New Roman" w:cs="Times New Roman"/>
          <w:sz w:val="24"/>
          <w:szCs w:val="24"/>
        </w:rPr>
        <w:t>.</w:t>
      </w:r>
      <w:r w:rsidR="003A0D55">
        <w:rPr>
          <w:rFonts w:ascii="Times New Roman" w:hAnsi="Times New Roman" w:cs="Times New Roman"/>
          <w:bCs/>
          <w:sz w:val="24"/>
          <w:szCs w:val="24"/>
        </w:rPr>
        <w:br w:type="page"/>
      </w:r>
    </w:p>
    <w:p w14:paraId="08B89391" w14:textId="5B77ED5E" w:rsidR="00D64231" w:rsidRDefault="0024059E" w:rsidP="0026462B">
      <w:pPr>
        <w:spacing w:line="480" w:lineRule="auto"/>
        <w:rPr>
          <w:rFonts w:ascii="Times New Roman" w:hAnsi="Times New Roman" w:cs="Times New Roman"/>
          <w:b/>
          <w:bCs/>
          <w:sz w:val="24"/>
          <w:szCs w:val="24"/>
        </w:rPr>
      </w:pPr>
      <w:bookmarkStart w:id="1" w:name="_Hlk58241212"/>
      <w:r>
        <w:rPr>
          <w:rFonts w:ascii="Times New Roman" w:hAnsi="Times New Roman" w:cs="Times New Roman"/>
          <w:b/>
          <w:bCs/>
          <w:sz w:val="24"/>
          <w:szCs w:val="24"/>
        </w:rPr>
        <w:lastRenderedPageBreak/>
        <w:t>Introduction</w:t>
      </w:r>
    </w:p>
    <w:p w14:paraId="2C01DFA5" w14:textId="49325B1B" w:rsidR="00D64231" w:rsidRDefault="00D64231" w:rsidP="0026462B">
      <w:pPr>
        <w:spacing w:line="480" w:lineRule="auto"/>
        <w:rPr>
          <w:rFonts w:ascii="Times New Roman" w:hAnsi="Times New Roman" w:cs="Times New Roman"/>
          <w:sz w:val="24"/>
          <w:szCs w:val="24"/>
        </w:rPr>
      </w:pPr>
      <w:r>
        <w:rPr>
          <w:rFonts w:ascii="Times New Roman" w:hAnsi="Times New Roman" w:cs="Times New Roman"/>
          <w:sz w:val="24"/>
          <w:szCs w:val="24"/>
        </w:rPr>
        <w:t xml:space="preserve">In response to fears of a ‘tsunami’ of mental ill health caused by the COVID-19 pandemic, (e.g. </w:t>
      </w:r>
      <w:r>
        <w:rPr>
          <w:rFonts w:ascii="Times New Roman" w:hAnsi="Times New Roman" w:cs="Times New Roman"/>
          <w:sz w:val="24"/>
          <w:szCs w:val="24"/>
        </w:rPr>
        <w:fldChar w:fldCharType="begin"/>
      </w:r>
      <w:r w:rsidR="0026462B">
        <w:rPr>
          <w:rFonts w:ascii="Times New Roman" w:hAnsi="Times New Roman" w:cs="Times New Roman"/>
          <w:sz w:val="24"/>
          <w:szCs w:val="24"/>
        </w:rPr>
        <w:instrText xml:space="preserve"> ADDIN EN.CITE &lt;EndNote&gt;&lt;Cite&gt;&lt;Author&gt;Roxby&lt;/Author&gt;&lt;Year&gt;2020&lt;/Year&gt;&lt;RecNum&gt;96&lt;/RecNum&gt;&lt;DisplayText&gt;(Roxby, 2020)&lt;/DisplayText&gt;&lt;record&gt;&lt;rec-number&gt;96&lt;/rec-number&gt;&lt;foreign-keys&gt;&lt;key app="EN" db-id="rrfxr5xf6ff9vhez95u5prs0rarwezxxzxzz" timestamp="1610972755"&gt;96&lt;/key&gt;&lt;/foreign-keys&gt;&lt;ref-type name="Newspaper Article"&gt;23&lt;/ref-type&gt;&lt;contributors&gt;&lt;authors&gt;&lt;author&gt;Roxby, Philippa&lt;/author&gt;&lt;/authors&gt;&lt;/contributors&gt;&lt;titles&gt;&lt;title&gt;Psychiatrists fear &amp;apos;tsunami&amp;apos; of mental illness after lockdown&lt;/title&gt;&lt;secondary-title&gt;BBC News&lt;/secondary-title&gt;&lt;/titles&gt;&lt;dates&gt;&lt;year&gt;2020&lt;/year&gt;&lt;/dates&gt;&lt;pub-location&gt;https://www.bbc.co.uk/news/health-52676981&lt;/pub-location&gt;&lt;publisher&gt;BBC News&lt;/publisher&gt;&lt;urls&gt;&lt;related-urls&gt;&lt;url&gt;https://www.bbc.co.uk/news/health-52676981&lt;/url&gt;&lt;/related-urls&gt;&lt;/urls&gt;&lt;/record&gt;&lt;/Cite&gt;&lt;/EndNote&gt;</w:instrText>
      </w:r>
      <w:r>
        <w:rPr>
          <w:rFonts w:ascii="Times New Roman" w:hAnsi="Times New Roman" w:cs="Times New Roman"/>
          <w:sz w:val="24"/>
          <w:szCs w:val="24"/>
        </w:rPr>
        <w:fldChar w:fldCharType="separate"/>
      </w:r>
      <w:r w:rsidR="0026462B">
        <w:rPr>
          <w:rFonts w:ascii="Times New Roman" w:hAnsi="Times New Roman" w:cs="Times New Roman"/>
          <w:noProof/>
          <w:sz w:val="24"/>
          <w:szCs w:val="24"/>
        </w:rPr>
        <w:t>(Roxby, 2020)</w:t>
      </w:r>
      <w:r>
        <w:rPr>
          <w:rFonts w:ascii="Times New Roman" w:hAnsi="Times New Roman" w:cs="Times New Roman"/>
          <w:sz w:val="24"/>
          <w:szCs w:val="24"/>
        </w:rPr>
        <w:fldChar w:fldCharType="end"/>
      </w:r>
      <w:r w:rsidR="0026462B">
        <w:rPr>
          <w:rFonts w:ascii="Times New Roman" w:hAnsi="Times New Roman" w:cs="Times New Roman"/>
          <w:sz w:val="24"/>
          <w:szCs w:val="24"/>
        </w:rPr>
        <w:t>)</w:t>
      </w:r>
      <w:r>
        <w:rPr>
          <w:rFonts w:ascii="Times New Roman" w:hAnsi="Times New Roman" w:cs="Times New Roman"/>
          <w:sz w:val="24"/>
          <w:szCs w:val="24"/>
        </w:rPr>
        <w:t xml:space="preserve"> numerous attempts have been made to estimate the impact of the pandemic on populations</w:t>
      </w:r>
      <w:r w:rsidR="0026462B">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&lt;EndNote&gt;&lt;Cite&gt;&lt;Author&gt;Holmes&lt;/Author&gt;&lt;Year&gt;2020&lt;/Year&gt;&lt;RecNum&gt;3&lt;/RecNum&gt;&lt;DisplayText&gt;(Holmes et al., 2020)&lt;/DisplayText&gt;&lt;record&gt;&lt;rec-number&gt;3&lt;/rec-number&gt;&lt;foreign-keys&gt;&lt;key app="EN" db-id="rrfxr5xf6ff9vhez95u5prs0rarwezxxzxzz" timestamp="1606219753"&gt;3&lt;/key&gt;&lt;/foreign-keys&gt;&lt;ref-type name="Journal Article"&gt;17&lt;/ref-type&gt;&lt;contributors&gt;&lt;authors&gt;&lt;author&gt;Holmes, Emily A&lt;/author&gt;&lt;author&gt;O&amp;apos;Connor, Rory C&lt;/author&gt;&lt;author&gt;Perry, V Hugh&lt;/author&gt;&lt;author&gt;Tracey, Irene&lt;/author&gt;&lt;author&gt;Wessely, Simon&lt;/author&gt;&lt;author&gt;Arseneault, Louise&lt;/author&gt;&lt;author&gt;Ballard, Clive&lt;/author&gt;&lt;author&gt;Christensen, Helen&lt;/author&gt;&lt;author&gt;Silver, Roxane Cohen&lt;/author&gt;&lt;author&gt;Everall, Ian&lt;/author&gt;&lt;/authors&gt;&lt;/contributors&gt;&lt;titles&gt;&lt;title&gt;Multidisciplinary research priorities for the COVID-19 pandemic: A call for action for mental health science&lt;/title&gt;&lt;secondary-title&gt;The Lancet Psychiatry&lt;/secondary-title&gt;&lt;/titles&gt;&lt;periodical&gt;&lt;full-title&gt;The Lancet Psychiatry&lt;/full-title&gt;&lt;abbr-1&gt;Lancet Psychiatry&lt;/abbr-1&gt;&lt;/periodical&gt;&lt;pages&gt;547–60.&lt;/pages&gt;&lt;volume&gt;7&lt;/volume&gt;&lt;dates&gt;&lt;year&gt;2020&lt;/year&gt;&lt;/dates&gt;&lt;isbn&gt;2215-0366&lt;/isbn&gt;&lt;urls&gt;&lt;/urls&gt;&lt;electronic-resource-num&gt;doi:10.1016/S2215-0366(20)30168-1&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(Holmes et al., 2020)</w:t>
      </w:r>
      <w:r>
        <w:rPr>
          <w:rFonts w:ascii="Times New Roman" w:hAnsi="Times New Roman" w:cs="Times New Roman"/>
          <w:sz w:val="24"/>
          <w:szCs w:val="24"/>
        </w:rPr>
        <w:fldChar w:fldCharType="end"/>
      </w:r>
      <w:r>
        <w:rPr>
          <w:rFonts w:ascii="Times New Roman" w:hAnsi="Times New Roman" w:cs="Times New Roman"/>
          <w:sz w:val="24"/>
          <w:szCs w:val="24"/>
        </w:rPr>
        <w:t>, either though cross-sectional surveys or, in fewer cases, longitudinal studies. However, these studies have reported population summary levels of distress (prevalence rates or mean scores) and have therefore implicitly made the unlikely assumption that response to the pandemic is homogenous. Here we show that this assumption is false, a finding with important implications for both future research and for public health measures in this and future global emergencies.</w:t>
      </w:r>
    </w:p>
    <w:p w14:paraId="5EED78BC" w14:textId="09EDA876" w:rsidR="00D64231" w:rsidRDefault="00D64231" w:rsidP="0026462B">
      <w:pPr>
        <w:spacing w:line="480" w:lineRule="auto"/>
        <w:rPr>
          <w:rFonts w:ascii="Times New Roman" w:hAnsi="Times New Roman" w:cs="Times New Roman"/>
          <w:sz w:val="24"/>
          <w:szCs w:val="24"/>
        </w:rPr>
      </w:pPr>
      <w:r w:rsidRPr="009869EB">
        <w:rPr>
          <w:rFonts w:ascii="Times New Roman" w:hAnsi="Times New Roman" w:cs="Times New Roman"/>
          <w:sz w:val="24"/>
          <w:szCs w:val="24"/>
        </w:rPr>
        <w:t>With two exceptions</w:t>
      </w:r>
      <w:r>
        <w:rPr>
          <w:rFonts w:ascii="Times New Roman" w:hAnsi="Times New Roman" w:cs="Times New Roman"/>
          <w:sz w:val="24"/>
          <w:szCs w:val="24"/>
        </w:rPr>
        <w:t xml:space="preserve"> (see below) all longitudinal studies of population mental health in the pandemic have reported summary data (prevalence or mean scores for the populations as a whole). </w:t>
      </w:r>
      <w:r w:rsidRPr="009869EB">
        <w:rPr>
          <w:rFonts w:ascii="Times New Roman" w:hAnsi="Times New Roman" w:cs="Times New Roman"/>
          <w:sz w:val="24"/>
          <w:szCs w:val="24"/>
        </w:rPr>
        <w:t>Two studies</w:t>
      </w:r>
      <w:r>
        <w:rPr>
          <w:rFonts w:ascii="Times New Roman" w:hAnsi="Times New Roman" w:cs="Times New Roman"/>
          <w:sz w:val="24"/>
          <w:szCs w:val="24"/>
        </w:rPr>
        <w:t xml:space="preserve"> have </w:t>
      </w:r>
      <w:r w:rsidRPr="0021309B">
        <w:rPr>
          <w:rFonts w:ascii="Times New Roman" w:hAnsi="Times New Roman" w:cs="Times New Roman"/>
          <w:sz w:val="24"/>
          <w:szCs w:val="24"/>
        </w:rPr>
        <w:t xml:space="preserve">compared pre-post pandemic levels of psychological distress using data from </w:t>
      </w:r>
      <w:r>
        <w:rPr>
          <w:rFonts w:ascii="Times New Roman" w:hAnsi="Times New Roman" w:cs="Times New Roman"/>
          <w:sz w:val="24"/>
          <w:szCs w:val="24"/>
        </w:rPr>
        <w:t xml:space="preserve">an </w:t>
      </w:r>
      <w:r w:rsidRPr="0021309B">
        <w:rPr>
          <w:rFonts w:ascii="Times New Roman" w:hAnsi="Times New Roman" w:cs="Times New Roman"/>
          <w:sz w:val="24"/>
          <w:szCs w:val="24"/>
        </w:rPr>
        <w:t>existing nationally representative, probability-based cohort study re-fielded for the purposes of collecting COVID-19 dat</w:t>
      </w:r>
      <w:r>
        <w:rPr>
          <w:rFonts w:ascii="Times New Roman" w:hAnsi="Times New Roman" w:cs="Times New Roman"/>
          <w:sz w:val="24"/>
          <w:szCs w:val="24"/>
        </w:rPr>
        <w:t>a</w:t>
      </w:r>
      <w:r w:rsidRPr="0021309B">
        <w:rPr>
          <w:rFonts w:ascii="Times New Roman" w:hAnsi="Times New Roman" w:cs="Times New Roman"/>
          <w:sz w:val="24"/>
          <w:szCs w:val="24"/>
        </w:rPr>
        <w:t>. It was reported that ‘clinically significant levels of mental distress’ among UK adults increased from 1</w:t>
      </w:r>
      <w:r>
        <w:rPr>
          <w:rFonts w:ascii="Times New Roman" w:hAnsi="Times New Roman" w:cs="Times New Roman"/>
          <w:sz w:val="24"/>
          <w:szCs w:val="24"/>
        </w:rPr>
        <w:t>9</w:t>
      </w:r>
      <w:r w:rsidRPr="0021309B">
        <w:rPr>
          <w:rFonts w:ascii="Times New Roman" w:hAnsi="Times New Roman" w:cs="Times New Roman"/>
          <w:sz w:val="24"/>
          <w:szCs w:val="24"/>
        </w:rPr>
        <w:t>% (</w:t>
      </w:r>
      <w:r>
        <w:rPr>
          <w:rFonts w:ascii="Times New Roman" w:hAnsi="Times New Roman" w:cs="Times New Roman"/>
          <w:sz w:val="24"/>
          <w:szCs w:val="24"/>
        </w:rPr>
        <w:t xml:space="preserve">95%CI: </w:t>
      </w:r>
      <w:r w:rsidRPr="0021309B">
        <w:rPr>
          <w:rFonts w:ascii="Times New Roman" w:hAnsi="Times New Roman" w:cs="Times New Roman"/>
          <w:sz w:val="24"/>
          <w:szCs w:val="24"/>
        </w:rPr>
        <w:t>1</w:t>
      </w:r>
      <w:r>
        <w:rPr>
          <w:rFonts w:ascii="Times New Roman" w:hAnsi="Times New Roman" w:cs="Times New Roman"/>
          <w:sz w:val="24"/>
          <w:szCs w:val="24"/>
        </w:rPr>
        <w:t>8%</w:t>
      </w:r>
      <w:r w:rsidRPr="0021309B">
        <w:rPr>
          <w:rFonts w:ascii="Times New Roman" w:hAnsi="Times New Roman" w:cs="Times New Roman"/>
          <w:sz w:val="24"/>
          <w:szCs w:val="24"/>
        </w:rPr>
        <w:t>–20</w:t>
      </w:r>
      <w:r>
        <w:rPr>
          <w:rFonts w:ascii="Times New Roman" w:hAnsi="Times New Roman" w:cs="Times New Roman"/>
          <w:sz w:val="24"/>
          <w:szCs w:val="24"/>
        </w:rPr>
        <w:t>%</w:t>
      </w:r>
      <w:r w:rsidRPr="0021309B">
        <w:rPr>
          <w:rFonts w:ascii="Times New Roman" w:hAnsi="Times New Roman" w:cs="Times New Roman"/>
          <w:sz w:val="24"/>
          <w:szCs w:val="24"/>
        </w:rPr>
        <w:t>) in 2018–19 to 27% (26</w:t>
      </w:r>
      <w:r>
        <w:rPr>
          <w:rFonts w:ascii="Times New Roman" w:hAnsi="Times New Roman" w:cs="Times New Roman"/>
          <w:sz w:val="24"/>
          <w:szCs w:val="24"/>
        </w:rPr>
        <w:t>%</w:t>
      </w:r>
      <w:r w:rsidRPr="0021309B">
        <w:rPr>
          <w:rFonts w:ascii="Times New Roman" w:hAnsi="Times New Roman" w:cs="Times New Roman"/>
          <w:sz w:val="24"/>
          <w:szCs w:val="24"/>
        </w:rPr>
        <w:t>–28</w:t>
      </w:r>
      <w:r>
        <w:rPr>
          <w:rFonts w:ascii="Times New Roman" w:hAnsi="Times New Roman" w:cs="Times New Roman"/>
          <w:sz w:val="24"/>
          <w:szCs w:val="24"/>
        </w:rPr>
        <w:t>%</w:t>
      </w:r>
      <w:r w:rsidRPr="0021309B">
        <w:rPr>
          <w:rFonts w:ascii="Times New Roman" w:hAnsi="Times New Roman" w:cs="Times New Roman"/>
          <w:sz w:val="24"/>
          <w:szCs w:val="24"/>
        </w:rPr>
        <w:t>) in April 202</w:t>
      </w:r>
      <w:r>
        <w:rPr>
          <w:rFonts w:ascii="Times New Roman" w:hAnsi="Times New Roman" w:cs="Times New Roman"/>
          <w:sz w:val="24"/>
          <w:szCs w:val="24"/>
        </w:rPr>
        <w:t>0</w:t>
      </w:r>
      <w:r w:rsidR="0026462B">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&lt;EndNote&gt;&lt;Cite&gt;&lt;Author&gt;Pierce&lt;/Author&gt;&lt;Year&gt;2020&lt;/Year&gt;&lt;RecNum&gt;8&lt;/RecNum&gt;&lt;DisplayText&gt;(Pierce, Hope, et al., 2020)&lt;/DisplayText&gt;&lt;record&gt;&lt;rec-number&gt;8&lt;/rec-number&gt;&lt;foreign-keys&gt;&lt;key app="EN" db-id="rrfxr5xf6ff9vhez95u5prs0rarwezxxzxzz" timestamp="1606220285"&gt;8&lt;/key&gt;&lt;/foreign-keys&gt;&lt;ref-type name="Journal Article"&gt;17&lt;/ref-type&gt;&lt;contributors&gt;&lt;authors&gt;&lt;author&gt;Pierce, Matthias&lt;/author&gt;&lt;author&gt;Hope, Holly&lt;/author&gt;&lt;author&gt;Ford, Tamsin&lt;/author&gt;&lt;author&gt;Hatch, Stephani&lt;/author&gt;&lt;author&gt;Hotopf, Matthew&lt;/author&gt;&lt;author&gt;John, Ann&lt;/author&gt;&lt;author&gt;Kontopantelis, Evangelos&lt;/author&gt;&lt;author&gt;Webb, Roger&lt;/author&gt;&lt;author&gt;Wessely, Simon&lt;/author&gt;&lt;author&gt;McManus, Sally&lt;/author&gt;&lt;/authors&gt;&lt;/contributors&gt;&lt;titles&gt;&lt;title&gt;Mental health before and during the COVID-19 pandemic: A longitudinal probability sample survey of the UK population&lt;/title&gt;&lt;secondary-title&gt;The Lancet Psychiatry&lt;/secondary-title&gt;&lt;/titles&gt;&lt;periodical&gt;&lt;full-title&gt;The Lancet Psychiatry&lt;/full-title&gt;&lt;abbr-1&gt;Lancet Psychiatry&lt;/abbr-1&gt;&lt;/periodical&gt;&lt;pages&gt;883-892&lt;/pages&gt;&lt;volume&gt;7&lt;/volume&gt;&lt;number&gt;10&lt;/number&gt;&lt;dates&gt;&lt;year&gt;2020&lt;/year&gt;&lt;/dates&gt;&lt;isbn&gt;2215-0366&lt;/isbn&gt;&lt;urls&gt;&lt;/urls&gt;&lt;electronic-resource-num&gt;doi:10.1016/S2215-0366(20)30308-4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(Pierce, Hope, et al., 2020)</w:t>
      </w:r>
      <w:r>
        <w:rPr>
          <w:rFonts w:ascii="Times New Roman" w:hAnsi="Times New Roman" w:cs="Times New Roman"/>
          <w:sz w:val="24"/>
          <w:szCs w:val="24"/>
        </w:rPr>
        <w:fldChar w:fldCharType="end"/>
      </w:r>
      <w:r w:rsidR="0026462B">
        <w:rPr>
          <w:rFonts w:ascii="Times New Roman" w:hAnsi="Times New Roman" w:cs="Times New Roman"/>
          <w:sz w:val="24"/>
          <w:szCs w:val="24"/>
        </w:rPr>
        <w:t>.</w:t>
      </w:r>
      <w:r>
        <w:rPr>
          <w:rFonts w:ascii="Times New Roman" w:hAnsi="Times New Roman" w:cs="Times New Roman"/>
          <w:sz w:val="24"/>
          <w:szCs w:val="24"/>
        </w:rPr>
        <w:t xml:space="preserve"> Similarly, a</w:t>
      </w:r>
      <w:r w:rsidRPr="003A0D55">
        <w:rPr>
          <w:rFonts w:ascii="Times New Roman" w:hAnsi="Times New Roman" w:cs="Times New Roman"/>
          <w:sz w:val="24"/>
          <w:szCs w:val="24"/>
        </w:rPr>
        <w:t xml:space="preserve"> US</w:t>
      </w:r>
      <w:r>
        <w:rPr>
          <w:rFonts w:ascii="Times New Roman" w:hAnsi="Times New Roman" w:cs="Times New Roman"/>
          <w:sz w:val="24"/>
          <w:szCs w:val="24"/>
        </w:rPr>
        <w:t xml:space="preserve"> study reported</w:t>
      </w:r>
      <w:r w:rsidRPr="003A0D55">
        <w:rPr>
          <w:rFonts w:ascii="Times New Roman" w:hAnsi="Times New Roman" w:cs="Times New Roman"/>
          <w:sz w:val="24"/>
          <w:szCs w:val="24"/>
        </w:rPr>
        <w:t xml:space="preserve"> the population prevalence estimate of </w:t>
      </w:r>
      <w:r w:rsidRPr="00504EA5">
        <w:rPr>
          <w:rFonts w:ascii="Times New Roman" w:hAnsi="Times New Roman" w:cs="Times New Roman"/>
          <w:sz w:val="24"/>
          <w:szCs w:val="24"/>
        </w:rPr>
        <w:t>‘</w:t>
      </w:r>
      <w:r w:rsidRPr="00504EA5">
        <w:rPr>
          <w:rFonts w:ascii="Times New Roman" w:hAnsi="Times New Roman" w:cs="Times New Roman"/>
          <w:iCs/>
          <w:sz w:val="24"/>
          <w:szCs w:val="24"/>
        </w:rPr>
        <w:t>psychological distress’</w:t>
      </w:r>
      <w:r w:rsidRPr="003A0D55">
        <w:rPr>
          <w:rFonts w:ascii="Times New Roman" w:hAnsi="Times New Roman" w:cs="Times New Roman"/>
          <w:sz w:val="24"/>
          <w:szCs w:val="24"/>
        </w:rPr>
        <w:t xml:space="preserve"> among adults surveyed in April 2020 </w:t>
      </w:r>
      <w:r>
        <w:rPr>
          <w:rFonts w:ascii="Times New Roman" w:hAnsi="Times New Roman" w:cs="Times New Roman"/>
          <w:sz w:val="24"/>
          <w:szCs w:val="24"/>
        </w:rPr>
        <w:t>at</w:t>
      </w:r>
      <w:r w:rsidRPr="003A0D55">
        <w:rPr>
          <w:rFonts w:ascii="Times New Roman" w:hAnsi="Times New Roman" w:cs="Times New Roman"/>
          <w:sz w:val="24"/>
          <w:szCs w:val="24"/>
        </w:rPr>
        <w:t xml:space="preserve"> 1</w:t>
      </w:r>
      <w:r>
        <w:rPr>
          <w:rFonts w:ascii="Times New Roman" w:hAnsi="Times New Roman" w:cs="Times New Roman"/>
          <w:sz w:val="24"/>
          <w:szCs w:val="24"/>
        </w:rPr>
        <w:t>4</w:t>
      </w:r>
      <w:r w:rsidRPr="003A0D55">
        <w:rPr>
          <w:rFonts w:ascii="Times New Roman" w:hAnsi="Times New Roman" w:cs="Times New Roman"/>
          <w:sz w:val="24"/>
          <w:szCs w:val="24"/>
        </w:rPr>
        <w:t>% (</w:t>
      </w:r>
      <w:r>
        <w:rPr>
          <w:rFonts w:ascii="Times New Roman" w:hAnsi="Times New Roman" w:cs="Times New Roman"/>
          <w:sz w:val="24"/>
          <w:szCs w:val="24"/>
        </w:rPr>
        <w:t>11%</w:t>
      </w:r>
      <w:r w:rsidRPr="0021309B">
        <w:rPr>
          <w:rFonts w:ascii="Times New Roman" w:hAnsi="Times New Roman" w:cs="Times New Roman"/>
          <w:sz w:val="24"/>
          <w:szCs w:val="24"/>
        </w:rPr>
        <w:t>–</w:t>
      </w:r>
      <w:r>
        <w:rPr>
          <w:rFonts w:ascii="Times New Roman" w:hAnsi="Times New Roman" w:cs="Times New Roman"/>
          <w:sz w:val="24"/>
          <w:szCs w:val="24"/>
        </w:rPr>
        <w:t>17%</w:t>
      </w:r>
      <w:r w:rsidRPr="003A0D55">
        <w:rPr>
          <w:rFonts w:ascii="Times New Roman" w:hAnsi="Times New Roman" w:cs="Times New Roman"/>
          <w:sz w:val="24"/>
          <w:szCs w:val="24"/>
        </w:rPr>
        <w:t xml:space="preserve">), a substantial </w:t>
      </w:r>
      <w:r>
        <w:rPr>
          <w:rFonts w:ascii="Times New Roman" w:hAnsi="Times New Roman" w:cs="Times New Roman"/>
          <w:sz w:val="24"/>
          <w:szCs w:val="24"/>
        </w:rPr>
        <w:t>increase from the 4% (3.6%</w:t>
      </w:r>
      <w:r w:rsidRPr="0021309B">
        <w:rPr>
          <w:rFonts w:ascii="Times New Roman" w:hAnsi="Times New Roman" w:cs="Times New Roman"/>
          <w:sz w:val="24"/>
          <w:szCs w:val="24"/>
        </w:rPr>
        <w:t>–</w:t>
      </w:r>
      <w:r>
        <w:rPr>
          <w:rFonts w:ascii="Times New Roman" w:hAnsi="Times New Roman" w:cs="Times New Roman"/>
          <w:sz w:val="24"/>
          <w:szCs w:val="24"/>
        </w:rPr>
        <w:t>4.2%</w:t>
      </w:r>
      <w:r w:rsidRPr="003A0D55">
        <w:rPr>
          <w:rFonts w:ascii="Times New Roman" w:hAnsi="Times New Roman" w:cs="Times New Roman"/>
          <w:sz w:val="24"/>
          <w:szCs w:val="24"/>
        </w:rPr>
        <w:t>) reported in the 2018 National Health Interview Survey</w:t>
      </w:r>
      <w:r w:rsidR="0026462B">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&lt;EndNote&gt;&lt;Cite&gt;&lt;Author&gt;McGinty&lt;/Author&gt;&lt;Year&gt;2020&lt;/Year&gt;&lt;RecNum&gt;9&lt;/RecNum&gt;&lt;DisplayText&gt;(McGinty, Presskreischer, Han, &amp;amp; Barry, 2020)&lt;/DisplayText&gt;&lt;record&gt;&lt;rec-number&gt;9&lt;/rec-number&gt;&lt;foreign-keys&gt;&lt;key app="EN" db-id="rrfxr5xf6ff9vhez95u5prs0rarwezxxzxzz" timestamp="1606220301"&gt;9&lt;/key&gt;&lt;/foreign-keys&gt;&lt;ref-type name="Journal Article"&gt;17&lt;/ref-type&gt;&lt;contributors&gt;&lt;authors&gt;&lt;author&gt;McGinty, Emma E&lt;/author&gt;&lt;author&gt;Presskreischer, Rachel&lt;/author&gt;&lt;author&gt;Han, Hahrie&lt;/author&gt;&lt;author&gt;Barry, Colleen L&lt;/author&gt;&lt;/authors&gt;&lt;/contributors&gt;&lt;titles&gt;&lt;title&gt;Psychological distress and loneliness reported by US adults in 2018 and April 2020&lt;/title&gt;&lt;secondary-title&gt;JAMA&lt;/secondary-title&gt;&lt;/titles&gt;&lt;periodical&gt;&lt;full-title&gt;JAMA&lt;/full-title&gt;&lt;abbr-1&gt;JAMA&lt;/abbr-1&gt;&lt;/periodical&gt;&lt;pages&gt;93–4.&lt;/pages&gt;&lt;volume&gt;324&lt;/volume&gt;&lt;dates&gt;&lt;year&gt;2020&lt;/year&gt;&lt;/dates&gt;&lt;urls&gt;&lt;/urls&gt;&lt;electronic-resource-num&gt;doi:10.1001/jama.2020.9740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(McGinty, Presskreischer, Han, &amp; Barry, 2020)</w:t>
      </w:r>
      <w:r>
        <w:rPr>
          <w:rFonts w:ascii="Times New Roman" w:hAnsi="Times New Roman" w:cs="Times New Roman"/>
          <w:sz w:val="24"/>
          <w:szCs w:val="24"/>
        </w:rPr>
        <w:fldChar w:fldCharType="end"/>
      </w:r>
      <w:r w:rsidR="0026462B">
        <w:rPr>
          <w:rFonts w:ascii="Times New Roman" w:hAnsi="Times New Roman" w:cs="Times New Roman"/>
          <w:sz w:val="24"/>
          <w:szCs w:val="24"/>
        </w:rPr>
        <w:t>.</w:t>
      </w:r>
      <w:r>
        <w:rPr>
          <w:rFonts w:ascii="Times New Roman" w:hAnsi="Times New Roman" w:cs="Times New Roman"/>
          <w:sz w:val="24"/>
          <w:szCs w:val="24"/>
        </w:rPr>
        <w:t xml:space="preserve"> While these studies benefited from their use of probability-based samples, they used measures of psychological distress which are not diagnostic specific (GHQ-12 and Kessler-6, respectively) and, in both cases, unavoidable changes in mode of survey administration (e.g. from face-to-face to web/telephone-based assessments) between pre- and during-pandemic assessments</w:t>
      </w:r>
      <w:r w:rsidR="0026462B">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PEVuZE5vdGU+PENpdGU+PEF1dGhvcj5CdXJ0b248L0F1dGhvcj48WWVhcj4yMDIwPC9ZZWFyPjxS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</w:fldData>
        </w:fldChar>
      </w:r>
      <w:r w:rsidR="00F67F3F">
        <w:rPr>
          <w:rFonts w:ascii="Times New Roman" w:hAnsi="Times New Roman" w:cs="Times New Roman"/>
          <w:sz w:val="24"/>
          <w:szCs w:val="24"/>
        </w:rPr>
        <w:instrText xml:space="preserve"> ADDIN EN.CITE </w:instrText>
      </w:r>
      <w:r w:rsidR="00F67F3F">
        <w:rPr>
          <w:rFonts w:ascii="Times New Roman" w:hAnsi="Times New Roman" w:cs="Times New Roman"/>
          <w:sz w:val="24"/>
          <w:szCs w:val="24"/>
        </w:rPr>
        <w:fldChar w:fldCharType="begin">
          <w:fldData xml:space="preserve">PEVuZE5vdGU+PENpdGU+PEF1dGhvcj5CdXJ0b248L0F1dGhvcj48WWVhcj4yMDIwPC9ZZWFyPjxS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</w:fldData>
        </w:fldChar>
      </w:r>
      <w:r w:rsidR="00F67F3F">
        <w:rPr>
          <w:rFonts w:ascii="Times New Roman" w:hAnsi="Times New Roman" w:cs="Times New Roman"/>
          <w:sz w:val="24"/>
          <w:szCs w:val="24"/>
        </w:rPr>
        <w:instrText xml:space="preserve"> ADDIN EN.CITE.DATA </w:instrText>
      </w:r>
      <w:r w:rsidR="00F67F3F">
        <w:rPr>
          <w:rFonts w:ascii="Times New Roman" w:hAnsi="Times New Roman" w:cs="Times New Roman"/>
          <w:sz w:val="24"/>
          <w:szCs w:val="24"/>
        </w:rPr>
      </w:r>
      <w:r w:rsidR="00F67F3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(Burton, Lynn, &amp; Benzeval, 2020; McGinty, Presskreischer, Han, et al., 2020; Pierce, Hope, et al., 2020)</w:t>
      </w:r>
      <w:r>
        <w:rPr>
          <w:rFonts w:ascii="Times New Roman" w:hAnsi="Times New Roman" w:cs="Times New Roman"/>
          <w:sz w:val="24"/>
          <w:szCs w:val="24"/>
        </w:rPr>
        <w:fldChar w:fldCharType="end"/>
      </w:r>
      <w:r w:rsidR="009869EB">
        <w:rPr>
          <w:rFonts w:ascii="Times New Roman" w:hAnsi="Times New Roman" w:cs="Times New Roman"/>
          <w:sz w:val="24"/>
          <w:szCs w:val="24"/>
        </w:rPr>
        <w:t>,</w:t>
      </w:r>
      <w:r>
        <w:rPr>
          <w:rFonts w:ascii="Times New Roman" w:hAnsi="Times New Roman" w:cs="Times New Roman"/>
          <w:sz w:val="24"/>
          <w:szCs w:val="24"/>
        </w:rPr>
        <w:t xml:space="preserve"> limit the ability to draw comparisons from earlier waves.</w:t>
      </w:r>
      <w:r w:rsidRPr="00555AEA">
        <w:rPr>
          <w:rFonts w:ascii="Times New Roman" w:hAnsi="Times New Roman" w:cs="Times New Roman"/>
          <w:noProof/>
          <w:sz w:val="24"/>
          <w:szCs w:val="24"/>
        </w:rPr>
        <w:t xml:space="preserve"> </w:t>
      </w:r>
    </w:p>
    <w:p w14:paraId="573D9C30" w14:textId="53C607BC" w:rsidR="00D64231" w:rsidRDefault="00D64231" w:rsidP="0026462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Other studies have reported longitudinal comparisons between early stages in the pandemic and later time points. For example, </w:t>
      </w:r>
      <w:r w:rsidR="00265F45">
        <w:rPr>
          <w:rFonts w:ascii="Times New Roman" w:hAnsi="Times New Roman" w:cs="Times New Roman"/>
          <w:sz w:val="24"/>
          <w:szCs w:val="24"/>
        </w:rPr>
        <w:fldChar w:fldCharType="begin"/>
      </w:r>
      <w:r w:rsidR="00265F45">
        <w:rPr>
          <w:rFonts w:ascii="Times New Roman" w:hAnsi="Times New Roman" w:cs="Times New Roman"/>
          <w:sz w:val="24"/>
          <w:szCs w:val="24"/>
        </w:rPr>
        <w:instrText xml:space="preserve"> ADDIN EN.CITE &lt;EndNote&gt;&lt;Cite AuthorYear="1"&gt;&lt;Author&gt;McGinty&lt;/Author&gt;&lt;Year&gt;2020&lt;/Year&gt;&lt;RecNum&gt;65&lt;/RecNum&gt;&lt;DisplayText&gt;McGinty, Presskreischer, Anderson, Han, and Barry (2020)&lt;/DisplayText&gt;&lt;record&gt;&lt;rec-number&gt;65&lt;/rec-number&gt;&lt;foreign-keys&gt;&lt;key app="EN" db-id="rrfxr5xf6ff9vhez95u5prs0rarwezxxzxzz" timestamp="1607622456"&gt;65&lt;/key&gt;&lt;/foreign-keys&gt;&lt;ref-type name="Journal Article"&gt;17&lt;/ref-type&gt;&lt;contributors&gt;&lt;authors&gt;&lt;author&gt;McGinty, Emma E&lt;/author&gt;&lt;author&gt;Presskreischer, Rachel&lt;/author&gt;&lt;author&gt;Anderson, Kelly E&lt;/author&gt;&lt;author&gt;Han, Hahrie&lt;/author&gt;&lt;author&gt;Barry, Colleen L&lt;/author&gt;&lt;/authors&gt;&lt;/contributors&gt;&lt;titles&gt;&lt;title&gt;Psychological distress and COVID-19–related stressors reported in a longitudinal cohort of US adults in April and July 2020&lt;/title&gt;&lt;secondary-title&gt;JAMA&lt;/secondary-title&gt;&lt;/titles&gt;&lt;periodical&gt;&lt;full-title&gt;JAMA&lt;/full-title&gt;&lt;abbr-1&gt;JAMA&lt;/abbr-1&gt;&lt;/periodical&gt;&lt;pages&gt;2555-2557&lt;/pages&gt;&lt;volume&gt;324&lt;/volume&gt;&lt;number&gt;24&lt;/number&gt;&lt;dates&gt;&lt;year&gt;2020&lt;/year&gt;&lt;/dates&gt;&lt;urls&gt;&lt;/urls&gt;&lt;electronic-resource-num&gt;doi:10.1001/jama.2020.21231&lt;/electronic-resource-num&gt;&lt;/record&gt;&lt;/Cite&gt;&lt;/EndNote&gt;</w:instrText>
      </w:r>
      <w:r w:rsidR="00265F45">
        <w:rPr>
          <w:rFonts w:ascii="Times New Roman" w:hAnsi="Times New Roman" w:cs="Times New Roman"/>
          <w:sz w:val="24"/>
          <w:szCs w:val="24"/>
        </w:rPr>
        <w:fldChar w:fldCharType="separate"/>
      </w:r>
      <w:r w:rsidR="00265F45">
        <w:rPr>
          <w:rFonts w:ascii="Times New Roman" w:hAnsi="Times New Roman" w:cs="Times New Roman"/>
          <w:noProof/>
          <w:sz w:val="24"/>
          <w:szCs w:val="24"/>
        </w:rPr>
        <w:t>McGinty, Presskreischer, Anderson, Han, and Barry (2020)</w:t>
      </w:r>
      <w:r w:rsidR="00265F45">
        <w:rPr>
          <w:rFonts w:ascii="Times New Roman" w:hAnsi="Times New Roman" w:cs="Times New Roman"/>
          <w:sz w:val="24"/>
          <w:szCs w:val="24"/>
        </w:rPr>
        <w:fldChar w:fldCharType="end"/>
      </w:r>
      <w:r>
        <w:rPr>
          <w:rFonts w:ascii="Times New Roman" w:hAnsi="Times New Roman" w:cs="Times New Roman"/>
          <w:noProof/>
          <w:sz w:val="24"/>
          <w:szCs w:val="24"/>
        </w:rPr>
        <w:t xml:space="preserve"> reported no statistically significant difference in the proportion of US respondents reporting serious psychological distress in April (14%; 95%CI: 11%</w:t>
      </w:r>
      <w:r w:rsidRPr="0021309B">
        <w:rPr>
          <w:rFonts w:ascii="Times New Roman" w:hAnsi="Times New Roman" w:cs="Times New Roman"/>
          <w:sz w:val="24"/>
          <w:szCs w:val="24"/>
        </w:rPr>
        <w:t>–</w:t>
      </w:r>
      <w:r>
        <w:rPr>
          <w:rFonts w:ascii="Times New Roman" w:hAnsi="Times New Roman" w:cs="Times New Roman"/>
          <w:sz w:val="24"/>
          <w:szCs w:val="24"/>
        </w:rPr>
        <w:t xml:space="preserve">18%) </w:t>
      </w:r>
      <w:r>
        <w:rPr>
          <w:rFonts w:ascii="Times New Roman" w:hAnsi="Times New Roman" w:cs="Times New Roman"/>
          <w:noProof/>
          <w:sz w:val="24"/>
          <w:szCs w:val="24"/>
        </w:rPr>
        <w:t>verus July 2020 (13%; 10%</w:t>
      </w:r>
      <w:r w:rsidRPr="0021309B">
        <w:rPr>
          <w:rFonts w:ascii="Times New Roman" w:hAnsi="Times New Roman" w:cs="Times New Roman"/>
          <w:sz w:val="24"/>
          <w:szCs w:val="24"/>
        </w:rPr>
        <w:t>–</w:t>
      </w:r>
      <w:r>
        <w:rPr>
          <w:rFonts w:ascii="Times New Roman" w:hAnsi="Times New Roman" w:cs="Times New Roman"/>
          <w:sz w:val="24"/>
          <w:szCs w:val="24"/>
        </w:rPr>
        <w:t>17%)</w:t>
      </w:r>
      <w:r w:rsidR="00265F45">
        <w:rPr>
          <w:rFonts w:ascii="Times New Roman" w:hAnsi="Times New Roman" w:cs="Times New Roman"/>
          <w:sz w:val="24"/>
          <w:szCs w:val="24"/>
        </w:rPr>
        <w:t xml:space="preserve">. </w:t>
      </w:r>
      <w:r w:rsidR="00265F45">
        <w:rPr>
          <w:rFonts w:ascii="Times New Roman" w:hAnsi="Times New Roman" w:cs="Times New Roman"/>
          <w:sz w:val="24"/>
          <w:szCs w:val="24"/>
        </w:rPr>
        <w:fldChar w:fldCharType="begin"/>
      </w:r>
      <w:r w:rsidR="00265F45">
        <w:rPr>
          <w:rFonts w:ascii="Times New Roman" w:hAnsi="Times New Roman" w:cs="Times New Roman"/>
          <w:sz w:val="24"/>
          <w:szCs w:val="24"/>
        </w:rPr>
        <w:instrText xml:space="preserve"> ADDIN EN.CITE &lt;EndNote&gt;&lt;Cite AuthorYear="1"&gt;&lt;Author&gt;Hyland&lt;/Author&gt;&lt;Year&gt;2020&lt;/Year&gt;&lt;RecNum&gt;66&lt;/RecNum&gt;&lt;DisplayText&gt;Hyland et al. (2020)&lt;/DisplayText&gt;&lt;record&gt;&lt;rec-number&gt;66&lt;/rec-number&gt;&lt;foreign-keys&gt;&lt;key app="EN" db-id="rrfxr5xf6ff9vhez95u5prs0rarwezxxzxzz" timestamp="1607623607"&gt;66&lt;/key&gt;&lt;/foreign-keys&gt;&lt;ref-type name="Journal Article"&gt;17&lt;/ref-type&gt;&lt;contributors&gt;&lt;authors&gt;&lt;author&gt;Hyland, Philip&lt;/author&gt;&lt;author&gt;Shevlin, Mark&lt;/author&gt;&lt;author&gt;Murphy, Jamie&lt;/author&gt;&lt;author&gt;McBride, Orla&lt;/author&gt;&lt;author&gt;Fox, Robert&lt;/author&gt;&lt;author&gt;Bondjers, Kristina&lt;/author&gt;&lt;author&gt;Karatzias, Thanos&lt;/author&gt;&lt;author&gt;Bentall, Richard P.&lt;/author&gt;&lt;author&gt;Martinez, Anton P&lt;/author&gt;&lt;author&gt;Vallières,  Frédérique &lt;/author&gt;&lt;/authors&gt;&lt;/contributors&gt;&lt;titles&gt;&lt;title&gt;A longitudinal assessment of depression and anxiety in the Republic of Ireland during theCOVID-19 pandemic&lt;/title&gt;&lt;secondary-title&gt;PsyArXiv preprint&lt;/secondary-title&gt;&lt;/titles&gt;&lt;periodical&gt;&lt;full-title&gt;PsyArXiv preprint&lt;/full-title&gt;&lt;/periodical&gt;&lt;pages&gt;10.31234/osf.io/4avt6&lt;/pages&gt;&lt;dates&gt;&lt;year&gt;2020&lt;/year&gt;&lt;/dates&gt;&lt;urls&gt;&lt;/urls&gt;&lt;/record&gt;&lt;/Cite&gt;&lt;/EndNote&gt;</w:instrText>
      </w:r>
      <w:r w:rsidR="00265F45">
        <w:rPr>
          <w:rFonts w:ascii="Times New Roman" w:hAnsi="Times New Roman" w:cs="Times New Roman"/>
          <w:sz w:val="24"/>
          <w:szCs w:val="24"/>
        </w:rPr>
        <w:fldChar w:fldCharType="separate"/>
      </w:r>
      <w:r w:rsidR="00265F45">
        <w:rPr>
          <w:rFonts w:ascii="Times New Roman" w:hAnsi="Times New Roman" w:cs="Times New Roman"/>
          <w:noProof/>
          <w:sz w:val="24"/>
          <w:szCs w:val="24"/>
        </w:rPr>
        <w:t>Hyland et al. (2020)</w:t>
      </w:r>
      <w:r w:rsidR="00265F45">
        <w:rPr>
          <w:rFonts w:ascii="Times New Roman" w:hAnsi="Times New Roman" w:cs="Times New Roman"/>
          <w:sz w:val="24"/>
          <w:szCs w:val="24"/>
        </w:rPr>
        <w:fldChar w:fldCharType="end"/>
      </w:r>
      <w:r w:rsidR="00265F45">
        <w:rPr>
          <w:rFonts w:ascii="Times New Roman" w:hAnsi="Times New Roman" w:cs="Times New Roman"/>
          <w:sz w:val="24"/>
          <w:szCs w:val="24"/>
        </w:rPr>
        <w:t xml:space="preserve"> </w:t>
      </w:r>
      <w:r>
        <w:rPr>
          <w:rFonts w:ascii="Times New Roman" w:hAnsi="Times New Roman" w:cs="Times New Roman"/>
          <w:sz w:val="24"/>
          <w:szCs w:val="24"/>
        </w:rPr>
        <w:t>reported similar results; prevalence of generalised anxiety and depression did not significantly change between March (20%; 18%</w:t>
      </w:r>
      <w:r w:rsidRPr="0021309B">
        <w:rPr>
          <w:rFonts w:ascii="Times New Roman" w:hAnsi="Times New Roman" w:cs="Times New Roman"/>
          <w:sz w:val="24"/>
          <w:szCs w:val="24"/>
        </w:rPr>
        <w:t>–</w:t>
      </w:r>
      <w:r>
        <w:rPr>
          <w:rFonts w:ascii="Times New Roman" w:hAnsi="Times New Roman" w:cs="Times New Roman"/>
          <w:sz w:val="24"/>
          <w:szCs w:val="24"/>
        </w:rPr>
        <w:t>22% and 23%; 20%</w:t>
      </w:r>
      <w:r w:rsidRPr="0021309B">
        <w:rPr>
          <w:rFonts w:ascii="Times New Roman" w:hAnsi="Times New Roman" w:cs="Times New Roman"/>
          <w:sz w:val="24"/>
          <w:szCs w:val="24"/>
        </w:rPr>
        <w:t>–</w:t>
      </w:r>
      <w:r>
        <w:rPr>
          <w:rFonts w:ascii="Times New Roman" w:hAnsi="Times New Roman" w:cs="Times New Roman"/>
          <w:sz w:val="24"/>
          <w:szCs w:val="24"/>
        </w:rPr>
        <w:t>25%, respectively) and May 2020 (17%; 15%</w:t>
      </w:r>
      <w:r w:rsidRPr="0021309B">
        <w:rPr>
          <w:rFonts w:ascii="Times New Roman" w:hAnsi="Times New Roman" w:cs="Times New Roman"/>
          <w:sz w:val="24"/>
          <w:szCs w:val="24"/>
        </w:rPr>
        <w:t>–</w:t>
      </w:r>
      <w:r>
        <w:rPr>
          <w:rFonts w:ascii="Times New Roman" w:hAnsi="Times New Roman" w:cs="Times New Roman"/>
          <w:sz w:val="24"/>
          <w:szCs w:val="24"/>
        </w:rPr>
        <w:t>20% and 24%; 21%</w:t>
      </w:r>
      <w:r w:rsidRPr="0021309B">
        <w:rPr>
          <w:rFonts w:ascii="Times New Roman" w:hAnsi="Times New Roman" w:cs="Times New Roman"/>
          <w:sz w:val="24"/>
          <w:szCs w:val="24"/>
        </w:rPr>
        <w:t>–</w:t>
      </w:r>
      <w:r>
        <w:rPr>
          <w:rFonts w:ascii="Times New Roman" w:hAnsi="Times New Roman" w:cs="Times New Roman"/>
          <w:sz w:val="24"/>
          <w:szCs w:val="24"/>
        </w:rPr>
        <w:t>28%, respectively), during a nationwide lockdown in Ireland</w:t>
      </w:r>
      <w:r w:rsidR="0026462B">
        <w:rPr>
          <w:rFonts w:ascii="Times New Roman" w:hAnsi="Times New Roman" w:cs="Times New Roman"/>
          <w:sz w:val="24"/>
          <w:szCs w:val="24"/>
        </w:rPr>
        <w:t>.</w:t>
      </w:r>
      <w:r>
        <w:rPr>
          <w:rFonts w:ascii="Times New Roman" w:hAnsi="Times New Roman" w:cs="Times New Roman"/>
          <w:sz w:val="24"/>
          <w:szCs w:val="24"/>
        </w:rPr>
        <w:t xml:space="preserve"> During the same time period, a decrease in the population prevalence of generalised anxiety was reported in the UK, while depression remained stable</w:t>
      </w:r>
      <w:r w:rsidR="0026462B">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&lt;EndNote&gt;&lt;Cite&gt;&lt;Author&gt;O&amp;apos;Connor&lt;/Author&gt;&lt;Year&gt;2020&lt;/Year&gt;&lt;RecNum&gt;67&lt;/RecNum&gt;&lt;DisplayText&gt;(O&amp;apos;Connor et al., 2020)&lt;/DisplayText&gt;&lt;record&gt;&lt;rec-number&gt;67&lt;/rec-number&gt;&lt;foreign-keys&gt;&lt;key app="EN" db-id="rrfxr5xf6ff9vhez95u5prs0rarwezxxzxzz" timestamp="1607623698"&gt;67&lt;/key&gt;&lt;/foreign-keys&gt;&lt;ref-type name="Journal Article"&gt;17&lt;/ref-type&gt;&lt;contributors&gt;&lt;authors&gt;&lt;author&gt;O&amp;apos;Connor, Rory C&lt;/author&gt;&lt;author&gt;Wetherall, Karen&lt;/author&gt;&lt;author&gt;Cleare, Seonaid&lt;/author&gt;&lt;author&gt;McClelland, Heather&lt;/author&gt;&lt;author&gt;Melson, Ambrose J&lt;/author&gt;&lt;author&gt;Niedzwiedz, Claire L&lt;/author&gt;&lt;author&gt;O&amp;apos;Carroll, Ronan E&lt;/author&gt;&lt;author&gt;O&amp;apos;Connor, Daryl B&lt;/author&gt;&lt;author&gt;Platt, Steve&lt;/author&gt;&lt;author&gt;Scowcroft, Elizabeth&lt;/author&gt;&lt;/authors&gt;&lt;/contributors&gt;&lt;titles&gt;&lt;title&gt;Mental health and well-being during the COVID-19 pandemic: Longitudinal analyses of adults in the UK COVID-19 Mental Health &amp;amp; Wellbeing study&lt;/title&gt;&lt;secondary-title&gt;The British Journal of Psychiatry&lt;/secondary-title&gt;&lt;/titles&gt;&lt;periodical&gt;&lt;full-title&gt;The British Journal of Psychiatry&lt;/full-title&gt;&lt;abbr-1&gt;Br J Psychiatry&lt;/abbr-1&gt;&lt;/periodical&gt;&lt;pages&gt;1-8&lt;/pages&gt;&lt;dates&gt;&lt;year&gt;2020&lt;/year&gt;&lt;/dates&gt;&lt;isbn&gt;0007-1250&lt;/isbn&gt;&lt;urls&gt;&lt;/urls&gt;&lt;electronic-resource-num&gt;doi:10.1192/bjp.2020.212&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(O'Connor et al., 2020)</w:t>
      </w:r>
      <w:r>
        <w:rPr>
          <w:rFonts w:ascii="Times New Roman" w:hAnsi="Times New Roman" w:cs="Times New Roman"/>
          <w:sz w:val="24"/>
          <w:szCs w:val="24"/>
        </w:rPr>
        <w:fldChar w:fldCharType="end"/>
      </w:r>
      <w:r w:rsidR="0026462B">
        <w:rPr>
          <w:rFonts w:ascii="Times New Roman" w:hAnsi="Times New Roman" w:cs="Times New Roman"/>
          <w:sz w:val="24"/>
          <w:szCs w:val="24"/>
        </w:rPr>
        <w:t>.</w:t>
      </w:r>
      <w:r>
        <w:rPr>
          <w:rFonts w:ascii="Times New Roman" w:hAnsi="Times New Roman" w:cs="Times New Roman"/>
          <w:sz w:val="24"/>
          <w:szCs w:val="24"/>
        </w:rPr>
        <w:t xml:space="preserve"> Using a much larger convenience sample weighted to match the population, </w:t>
      </w:r>
      <w:proofErr w:type="spellStart"/>
      <w:r>
        <w:rPr>
          <w:rFonts w:ascii="Times New Roman" w:hAnsi="Times New Roman" w:cs="Times New Roman"/>
          <w:sz w:val="24"/>
          <w:szCs w:val="24"/>
        </w:rPr>
        <w:t>Fancourt</w:t>
      </w:r>
      <w:proofErr w:type="spellEnd"/>
      <w:r>
        <w:rPr>
          <w:rFonts w:ascii="Times New Roman" w:hAnsi="Times New Roman" w:cs="Times New Roman"/>
          <w:sz w:val="24"/>
          <w:szCs w:val="24"/>
        </w:rPr>
        <w:t xml:space="preserve"> and colleagues at University College London reported a decline in generalized anxiety and depression over the twenty weeks of lockdown, with the greatest decline in the first two weeks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&lt;EndNote&gt;&lt;Cite&gt;&lt;Author&gt;Fancourt&lt;/Author&gt;&lt;Year&gt;2020&lt;/Year&gt;&lt;RecNum&gt;97&lt;/RecNum&gt;&lt;DisplayText&gt;(Fancourt, Steptoe, &amp;amp; Bu, 2020)&lt;/DisplayText&gt;&lt;record&gt;&lt;rec-number&gt;97&lt;/rec-number&gt;&lt;foreign-keys&gt;&lt;key app="EN" db-id="rrfxr5xf6ff9vhez95u5prs0rarwezxxzxzz" timestamp="1610973126"&gt;97&lt;/key&gt;&lt;/foreign-keys&gt;&lt;ref-type name="Journal Article"&gt;17&lt;/ref-type&gt;&lt;contributors&gt;&lt;authors&gt;&lt;author&gt;Fancourt, Daisy&lt;/author&gt;&lt;author&gt;Steptoe, Andrew&lt;/author&gt;&lt;author&gt;Bu, Feifei&lt;/author&gt;&lt;/authors&gt;&lt;/contributors&gt;&lt;titles&gt;&lt;title&gt;Trajectories of anxiety and depressive symptoms during enforced isolation due to COVID-19: Longitudinal analyses of 36,520 adults in England&lt;/title&gt;&lt;secondary-title&gt;medRxiv&lt;/secondary-title&gt;&lt;/titles&gt;&lt;periodical&gt;&lt;full-title&gt;medRxiv&lt;/full-title&gt;&lt;/periodical&gt;&lt;volume&gt;doi:10.1101/2020.06.03.20120923&lt;/volume&gt;&lt;dates&gt;&lt;year&gt;2020&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(Fancourt, Steptoe, &amp; Bu, 2020)</w:t>
      </w:r>
      <w:r>
        <w:rPr>
          <w:rFonts w:ascii="Times New Roman" w:hAnsi="Times New Roman" w:cs="Times New Roman"/>
          <w:sz w:val="24"/>
          <w:szCs w:val="24"/>
        </w:rPr>
        <w:fldChar w:fldCharType="end"/>
      </w:r>
      <w:r w:rsidR="0026462B">
        <w:rPr>
          <w:rFonts w:ascii="Times New Roman" w:hAnsi="Times New Roman" w:cs="Times New Roman"/>
          <w:sz w:val="24"/>
          <w:szCs w:val="24"/>
        </w:rPr>
        <w:t>.</w:t>
      </w:r>
      <w:r>
        <w:rPr>
          <w:rFonts w:ascii="Times New Roman" w:hAnsi="Times New Roman" w:cs="Times New Roman"/>
          <w:sz w:val="24"/>
          <w:szCs w:val="24"/>
        </w:rPr>
        <w:t xml:space="preserve"> As reported by other researchers, (e.g.</w:t>
      </w:r>
      <w:r>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&lt;EndNote&gt;&lt;Cite&gt;&lt;Author&gt;Shevlin&lt;/Author&gt;&lt;Year&gt;2020&lt;/Year&gt;&lt;RecNum&gt;77&lt;/RecNum&gt;&lt;DisplayText&gt;(Shevlin et al., 2020)&lt;/DisplayText&gt;&lt;record&gt;&lt;rec-number&gt;77&lt;/rec-number&gt;&lt;foreign-keys&gt;&lt;key app="EN" db-id="rrfxr5xf6ff9vhez95u5prs0rarwezxxzxzz" timestamp="1607631602"&gt;77&lt;/key&gt;&lt;/foreign-keys&gt;&lt;ref-type name="Journal Article"&gt;17&lt;/ref-type&gt;&lt;contributors&gt;&lt;authors&gt;&lt;author&gt;Shevlin, Mark&lt;/author&gt;&lt;author&gt;McBride, Orla&lt;/author&gt;&lt;author&gt;Murphy, Jamie&lt;/author&gt;&lt;author&gt;Miller, Jilly Gibson&lt;/author&gt;&lt;author&gt;Hartman, Todd K&lt;/author&gt;&lt;author&gt;Levita, Liat&lt;/author&gt;&lt;author&gt;Mason, Liam&lt;/author&gt;&lt;author&gt;Martinez, Anton Philipp&lt;/author&gt;&lt;author&gt;McKay, Ryan&lt;/author&gt;&lt;author&gt;Stocks, Thomas VA&lt;/author&gt;&lt;/authors&gt;&lt;/contributors&gt;&lt;titles&gt;&lt;title&gt;Anxiety, depression, traumatic stress, and COVID-19 related anxiety in the UK general population during the COVID-19 pandemic&lt;/title&gt;&lt;secondary-title&gt;BJPsych Open&lt;/secondary-title&gt;&lt;/titles&gt;&lt;periodical&gt;&lt;full-title&gt;BJPsych Open&lt;/full-title&gt;&lt;abbr-1&gt;BJPsych Open&lt;/abbr-1&gt;&lt;/periodical&gt;&lt;pages&gt;e125&lt;/pages&gt;&lt;dates&gt;&lt;year&gt;2020&lt;/year&gt;&lt;/dates&gt;&lt;urls&gt;&lt;/urls&gt;&lt;electronic-resource-num&gt;doi:10.1192/bjo.2020.109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(Shevlin et al., 2020)</w:t>
      </w:r>
      <w:r>
        <w:rPr>
          <w:rFonts w:ascii="Times New Roman" w:hAnsi="Times New Roman" w:cs="Times New Roman"/>
          <w:sz w:val="24"/>
          <w:szCs w:val="24"/>
        </w:rPr>
        <w:fldChar w:fldCharType="end"/>
      </w:r>
      <w:r>
        <w:rPr>
          <w:rFonts w:ascii="Times New Roman" w:hAnsi="Times New Roman" w:cs="Times New Roman"/>
          <w:sz w:val="24"/>
          <w:szCs w:val="24"/>
        </w:rPr>
        <w:t>), being younger, female, with children at home, having pre-existing mental health conditions and low income predicted high levels of depression and anxiety at the start of lockdown.</w:t>
      </w:r>
    </w:p>
    <w:p w14:paraId="719DB9BF" w14:textId="5452AA0C" w:rsidR="00D64231" w:rsidRDefault="00D64231" w:rsidP="0026462B">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the observation of heightened prevalence of common psychiatric disorders in the early stages of lockdown, which ameliorated with the passage of time, is an important counter-narrative to media reports of a ‘tsunami’ of mental ill-health, it seems unrealistic to assume that a single profile of longitudinal change will be found for the entire population; more likely there will be different patterns of change, or ‘different slopes for different folks’. Indeed, it is known that many factors influence the likelihood of experiencing a psychiatric disorder. In the UK, for example, the </w:t>
      </w:r>
      <w:r w:rsidRPr="00804414">
        <w:rPr>
          <w:rFonts w:ascii="Times New Roman" w:hAnsi="Times New Roman" w:cs="Times New Roman"/>
          <w:i/>
          <w:sz w:val="24"/>
          <w:szCs w:val="24"/>
        </w:rPr>
        <w:t>Adult Psychiatric Morbidity Survey</w:t>
      </w:r>
      <w:r>
        <w:rPr>
          <w:rFonts w:ascii="Times New Roman" w:hAnsi="Times New Roman" w:cs="Times New Roman"/>
          <w:sz w:val="24"/>
          <w:szCs w:val="24"/>
        </w:rPr>
        <w:t xml:space="preserve"> has reported that the prevalence of common mental disorders differ significantly according to socio-demographic factors such as age, gender, household type, employment, region of residence, </w:t>
      </w:r>
      <w:r>
        <w:rPr>
          <w:rFonts w:ascii="Times New Roman" w:hAnsi="Times New Roman" w:cs="Times New Roman"/>
          <w:sz w:val="24"/>
          <w:szCs w:val="24"/>
        </w:rPr>
        <w:lastRenderedPageBreak/>
        <w:t>and previous mental and physical health problems, so it seems plausible that some of these variable will affect the way that people react to the pandemic</w:t>
      </w:r>
      <w:r w:rsidR="0026462B">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&lt;EndNote&gt;&lt;Cite&gt;&lt;Author&gt;McManus&lt;/Author&gt;&lt;Year&gt;2016&lt;/Year&gt;&lt;RecNum&gt;68&lt;/RecNum&gt;&lt;DisplayText&gt;(McManus, Bebbington, Jenkins, &amp;amp; Brugha, 2016)&lt;/DisplayText&gt;&lt;record&gt;&lt;rec-number&gt;68&lt;/rec-number&gt;&lt;foreign-keys&gt;&lt;key app="EN" db-id="rrfxr5xf6ff9vhez95u5prs0rarwezxxzxzz" timestamp="1607630917"&gt;68&lt;/key&gt;&lt;/foreign-keys&gt;&lt;ref-type name="Book"&gt;6&lt;/ref-type&gt;&lt;contributors&gt;&lt;authors&gt;&lt;author&gt;McManus, Sally&lt;/author&gt;&lt;author&gt;Bebbington, PE&lt;/author&gt;&lt;author&gt;Jenkins, Rachel&lt;/author&gt;&lt;author&gt;Brugha, Terry&lt;/author&gt;&lt;/authors&gt;&lt;/contributors&gt;&lt;titles&gt;&lt;title&gt;Mental Health and Wellbeing in England: The Adult Psychiatric Morbidity Survey 2014&lt;/title&gt;&lt;/titles&gt;&lt;dates&gt;&lt;year&gt;2016&lt;/year&gt;&lt;/dates&gt;&lt;publisher&gt;NHS digital&lt;/publisher&gt;&lt;isbn&gt;1783868252&lt;/isbn&gt;&lt;urls&gt;&lt;/urls&gt;&lt;/record&gt;&lt;/Cite&gt;&lt;/EndNote&gt;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(McManus, Bebbington, Jenkins, &amp; Brugha, 2016)</w:t>
      </w:r>
      <w:r>
        <w:rPr>
          <w:rFonts w:ascii="Times New Roman" w:hAnsi="Times New Roman" w:cs="Times New Roman"/>
          <w:sz w:val="24"/>
          <w:szCs w:val="24"/>
        </w:rPr>
        <w:fldChar w:fldCharType="end"/>
      </w:r>
      <w:r w:rsidR="0026462B">
        <w:rPr>
          <w:rFonts w:ascii="Times New Roman" w:hAnsi="Times New Roman" w:cs="Times New Roman"/>
          <w:sz w:val="24"/>
          <w:szCs w:val="24"/>
        </w:rPr>
        <w:t>.</w:t>
      </w:r>
      <w:r>
        <w:rPr>
          <w:rFonts w:ascii="Times New Roman" w:hAnsi="Times New Roman" w:cs="Times New Roman"/>
          <w:sz w:val="24"/>
          <w:szCs w:val="24"/>
        </w:rPr>
        <w:t xml:space="preserve"> In this context, it is important to note that overall prevalence levels or other summary scores are of little public health utility, as they cannot indicate where mental health service resources should be directed.</w:t>
      </w:r>
    </w:p>
    <w:p w14:paraId="4AEBCC32" w14:textId="36736CDE" w:rsidR="00D64231" w:rsidRDefault="00D64231" w:rsidP="0026462B">
      <w:pPr>
        <w:spacing w:line="480" w:lineRule="auto"/>
        <w:rPr>
          <w:rFonts w:ascii="Times New Roman" w:hAnsi="Times New Roman" w:cs="Times New Roman"/>
          <w:sz w:val="24"/>
          <w:szCs w:val="24"/>
        </w:rPr>
      </w:pPr>
      <w:r>
        <w:rPr>
          <w:rFonts w:ascii="Times New Roman" w:hAnsi="Times New Roman" w:cs="Times New Roman"/>
          <w:sz w:val="24"/>
          <w:szCs w:val="24"/>
        </w:rPr>
        <w:t xml:space="preserve">To our knowledge only two short-term studies have tested heterogeneity of mental health response during the crisis. In a </w:t>
      </w:r>
      <w:r w:rsidRPr="009869EB">
        <w:rPr>
          <w:rFonts w:ascii="Times New Roman" w:hAnsi="Times New Roman" w:cs="Times New Roman"/>
          <w:sz w:val="24"/>
          <w:szCs w:val="24"/>
        </w:rPr>
        <w:t>six-week</w:t>
      </w:r>
      <w:r>
        <w:rPr>
          <w:rFonts w:ascii="Times New Roman" w:hAnsi="Times New Roman" w:cs="Times New Roman"/>
          <w:sz w:val="24"/>
          <w:szCs w:val="24"/>
        </w:rPr>
        <w:t xml:space="preserve"> study of their large convenience sample, the UCL group</w:t>
      </w:r>
      <w:r w:rsidR="0026462B">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645CBD">
        <w:rPr>
          <w:rFonts w:ascii="Times New Roman" w:hAnsi="Times New Roman" w:cs="Times New Roman"/>
          <w:sz w:val="24"/>
          <w:szCs w:val="24"/>
        </w:rPr>
        <w:instrText xml:space="preserve"> ADDIN EN.CITE &lt;EndNote&gt;&lt;Cite&gt;&lt;Author&gt;Iob&lt;/Author&gt;&lt;Year&gt;2020&lt;/Year&gt;&lt;RecNum&gt;81&lt;/RecNum&gt;&lt;DisplayText&gt;(Iob, Frank, Steptoe, &amp;amp; Fancourt, 2020)&lt;/DisplayText&gt;&lt;record&gt;&lt;rec-number&gt;81&lt;/rec-number&gt;&lt;foreign-keys&gt;&lt;key app="EN" db-id="rrfxr5xf6ff9vhez95u5prs0rarwezxxzxzz" timestamp="1607631716"&gt;81&lt;/key&gt;&lt;/foreign-keys&gt;&lt;ref-type name="Journal Article"&gt;17&lt;/ref-type&gt;&lt;contributors&gt;&lt;authors&gt;&lt;author&gt;Iob, Eleonora&lt;/author&gt;&lt;author&gt;Frank, Philipp&lt;/author&gt;&lt;author&gt;Steptoe, Andrew&lt;/author&gt;&lt;author&gt;Fancourt, Daisy&lt;/author&gt;&lt;/authors&gt;&lt;/contributors&gt;&lt;titles&gt;&lt;title&gt;Levels of severity of depressive symptoms among at-risk groups in the UK during the COVID-19 pandemic&lt;/title&gt;&lt;secondary-title&gt;JAMA network open&lt;/secondary-title&gt;&lt;/titles&gt;&lt;periodical&gt;&lt;full-title&gt;JAMA Network Open&lt;/full-title&gt;&lt;abbr-1&gt;JAMA Netw Open&lt;/abbr-1&gt;&lt;/periodical&gt;&lt;pages&gt;e2026064&lt;/pages&gt;&lt;volume&gt;3&lt;/volume&gt;&lt;number&gt;10&lt;/number&gt;&lt;dates&gt;&lt;year&gt;2020&lt;/year&gt;&lt;/dates&gt;&lt;urls&gt;&lt;/urls&gt;&lt;electronic-resource-num&gt;doi:10.1001/jamanetworkopen.2020.26064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(Iob, Frank, Steptoe, &amp; Fancourt, 2020)</w:t>
      </w:r>
      <w:r>
        <w:rPr>
          <w:rFonts w:ascii="Times New Roman" w:hAnsi="Times New Roman" w:cs="Times New Roman"/>
          <w:sz w:val="24"/>
          <w:szCs w:val="24"/>
        </w:rPr>
        <w:fldChar w:fldCharType="end"/>
      </w:r>
      <w:r>
        <w:rPr>
          <w:rFonts w:ascii="Times New Roman" w:hAnsi="Times New Roman" w:cs="Times New Roman"/>
          <w:sz w:val="24"/>
          <w:szCs w:val="24"/>
        </w:rPr>
        <w:t xml:space="preserve"> reported three short-term trajectories for depressive (PHQ-9) symptoms using </w:t>
      </w:r>
      <w:r w:rsidRPr="006C22D6">
        <w:rPr>
          <w:rFonts w:ascii="Times New Roman" w:hAnsi="Times New Roman" w:cs="Times New Roman"/>
          <w:sz w:val="24"/>
          <w:szCs w:val="24"/>
        </w:rPr>
        <w:t>latent growth mixture mode</w:t>
      </w:r>
      <w:r>
        <w:rPr>
          <w:rFonts w:ascii="Times New Roman" w:hAnsi="Times New Roman" w:cs="Times New Roman"/>
          <w:sz w:val="24"/>
          <w:szCs w:val="24"/>
        </w:rPr>
        <w:t>l</w:t>
      </w:r>
      <w:r w:rsidRPr="006C22D6">
        <w:rPr>
          <w:rFonts w:ascii="Times New Roman" w:hAnsi="Times New Roman" w:cs="Times New Roman"/>
          <w:sz w:val="24"/>
          <w:szCs w:val="24"/>
        </w:rPr>
        <w:t>ling</w:t>
      </w:r>
      <w:r>
        <w:rPr>
          <w:rFonts w:ascii="Times New Roman" w:hAnsi="Times New Roman" w:cs="Times New Roman"/>
          <w:sz w:val="24"/>
          <w:szCs w:val="24"/>
        </w:rPr>
        <w:t xml:space="preserve">: a class with low depression </w:t>
      </w:r>
      <w:r w:rsidR="009869EB">
        <w:rPr>
          <w:rFonts w:ascii="Times New Roman" w:hAnsi="Times New Roman" w:cs="Times New Roman"/>
          <w:sz w:val="24"/>
          <w:szCs w:val="24"/>
        </w:rPr>
        <w:t>(</w:t>
      </w:r>
      <w:r>
        <w:rPr>
          <w:rFonts w:ascii="Times New Roman" w:hAnsi="Times New Roman" w:cs="Times New Roman"/>
          <w:sz w:val="24"/>
          <w:szCs w:val="24"/>
        </w:rPr>
        <w:t xml:space="preserve">60.0%), a class with consistently moderate symptoms (29.0%) and a class with severe symptoms that decreased immediately after lockdown but then increased towards the end of the follow-up period (11.0%). In a sample of 523 German citizens already participating in a longitudinal study of resilience, </w:t>
      </w:r>
      <w:r w:rsidRPr="00375968">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AuthorYear="1"&gt;&lt;Author&gt;Ahrens&lt;/Author&gt;&lt;Year&gt;2021&lt;/Year&gt;&lt;RecNum&gt;98&lt;/RecNum&gt;&lt;DisplayText&gt;Ahrens et al. (2021)&lt;/DisplayText&gt;&lt;record&gt;&lt;rec-number&gt;98&lt;/rec-number&gt;&lt;foreign-keys&gt;&lt;key app="EN" db-id="rrfxr5xf6ff9vhez95u5prs0rarwezxxzxzz" timestamp="1610973416"&gt;98&lt;/key&gt;&lt;/foreign-keys&gt;&lt;ref-type name="Journal Article"&gt;17&lt;/ref-type&gt;&lt;contributors&gt;&lt;authors&gt;&lt;author&gt;Ahrens, Kira F&lt;/author&gt;&lt;author&gt;Neumann, Rebecca J&lt;/author&gt;&lt;author&gt;Kollmann, Bianca&lt;/author&gt;&lt;author&gt;Plichta, Michael M&lt;/author&gt;&lt;author&gt;Lieb, Klaus&lt;/author&gt;&lt;author&gt;Tüscher, Oliver&lt;/author&gt;&lt;author&gt;Reif, Andreas&lt;/author&gt;&lt;/authors&gt;&lt;/contributors&gt;&lt;titles&gt;&lt;title&gt;Differential impact of COVID‐related lockdown on mental health in Germany&lt;/title&gt;&lt;secondary-title&gt;World Psychiatry&lt;/secondary-title&gt;&lt;/titles&gt;&lt;periodical&gt;&lt;full-title&gt;World Psychiatry&lt;/full-title&gt;&lt;/periodical&gt;&lt;pages&gt;140-141&lt;/pages&gt;&lt;volume&gt;20&lt;/volume&gt;&lt;number&gt;1&lt;/number&gt;&lt;dates&gt;&lt;year&gt;2021&lt;/year&gt;&lt;/dates&gt;&lt;isbn&gt;2051-5545&lt;/isbn&gt;&lt;urls&gt;&lt;/urls&gt;&lt;electronic-resource-num&gt;doi:10.1002/wps.20830&lt;/electronic-resource-num&gt;&lt;/record&gt;&lt;/Cite&gt;&lt;/EndNote&gt;</w:instrText>
      </w:r>
      <w:r w:rsidRPr="00375968">
        <w:rPr>
          <w:rFonts w:ascii="Times New Roman" w:hAnsi="Times New Roman" w:cs="Times New Roman"/>
          <w:sz w:val="24"/>
          <w:szCs w:val="24"/>
        </w:rPr>
        <w:fldChar w:fldCharType="separate"/>
      </w:r>
      <w:r>
        <w:rPr>
          <w:rFonts w:ascii="Times New Roman" w:hAnsi="Times New Roman" w:cs="Times New Roman"/>
          <w:noProof/>
          <w:sz w:val="24"/>
          <w:szCs w:val="24"/>
        </w:rPr>
        <w:t>Ahrens et al. (2021)</w:t>
      </w:r>
      <w:r w:rsidRPr="00375968">
        <w:rPr>
          <w:rFonts w:ascii="Times New Roman" w:hAnsi="Times New Roman" w:cs="Times New Roman"/>
          <w:sz w:val="24"/>
          <w:szCs w:val="24"/>
        </w:rPr>
        <w:fldChar w:fldCharType="end"/>
      </w:r>
      <w:r w:rsidRPr="00375968">
        <w:rPr>
          <w:rFonts w:ascii="Times New Roman" w:hAnsi="Times New Roman" w:cs="Times New Roman"/>
          <w:sz w:val="24"/>
          <w:szCs w:val="24"/>
        </w:rPr>
        <w:t xml:space="preserve"> found</w:t>
      </w:r>
      <w:r>
        <w:rPr>
          <w:rFonts w:ascii="Times New Roman" w:hAnsi="Times New Roman" w:cs="Times New Roman"/>
          <w:sz w:val="24"/>
          <w:szCs w:val="24"/>
        </w:rPr>
        <w:t xml:space="preserve"> that both daily hassles and mean scores on the GHQ</w:t>
      </w:r>
      <w:r w:rsidR="0026462B">
        <w:rPr>
          <w:rFonts w:ascii="Times New Roman" w:hAnsi="Times New Roman" w:cs="Times New Roman"/>
          <w:sz w:val="24"/>
          <w:szCs w:val="24"/>
        </w:rPr>
        <w:t>-</w:t>
      </w:r>
      <w:r>
        <w:rPr>
          <w:rFonts w:ascii="Times New Roman" w:hAnsi="Times New Roman" w:cs="Times New Roman"/>
          <w:sz w:val="24"/>
          <w:szCs w:val="24"/>
        </w:rPr>
        <w:t xml:space="preserve">28 decreased over the first eight weeks of lockdown. Using </w:t>
      </w:r>
      <w:r w:rsidRPr="0097516D">
        <w:rPr>
          <w:rFonts w:ascii="Times New Roman" w:hAnsi="Times New Roman" w:cs="Times New Roman"/>
          <w:sz w:val="24"/>
          <w:szCs w:val="24"/>
        </w:rPr>
        <w:t>latent growth mixture model</w:t>
      </w:r>
      <w:r>
        <w:rPr>
          <w:rFonts w:ascii="Times New Roman" w:hAnsi="Times New Roman" w:cs="Times New Roman"/>
          <w:sz w:val="24"/>
          <w:szCs w:val="24"/>
        </w:rPr>
        <w:t xml:space="preserve">s the authors then partitioned their sample into three groups: those with poor mental health which worsened over the first three weeks and then ameliorated afterwards (8.3%), a group that showed deterioration in mental health from the third week onwards (8.1%) and a majority (83.6%) whose mental health improved over the lockdown period. </w:t>
      </w:r>
      <w:r w:rsidR="009869EB">
        <w:rPr>
          <w:rFonts w:ascii="Times New Roman" w:hAnsi="Times New Roman" w:cs="Times New Roman"/>
          <w:sz w:val="24"/>
          <w:szCs w:val="24"/>
        </w:rPr>
        <w:t>The short time period covering only the start of the pandemic in the UK, and the use of non-diagnostic measurements are serious limitations that are study aimed to rectify.</w:t>
      </w:r>
    </w:p>
    <w:p w14:paraId="53058516" w14:textId="77777777" w:rsidR="00D64231" w:rsidRDefault="00D64231" w:rsidP="0026462B">
      <w:pPr>
        <w:spacing w:line="480" w:lineRule="auto"/>
        <w:rPr>
          <w:rFonts w:ascii="Times New Roman" w:hAnsi="Times New Roman" w:cs="Times New Roman"/>
          <w:sz w:val="24"/>
          <w:szCs w:val="24"/>
        </w:rPr>
      </w:pPr>
      <w:r w:rsidRPr="00EE5537">
        <w:rPr>
          <w:rFonts w:ascii="Times New Roman" w:hAnsi="Times New Roman" w:cs="Times New Roman"/>
          <w:sz w:val="24"/>
          <w:szCs w:val="24"/>
        </w:rPr>
        <w:t xml:space="preserve">This study analyses panel data from </w:t>
      </w:r>
      <w:r>
        <w:rPr>
          <w:rFonts w:ascii="Times New Roman" w:hAnsi="Times New Roman" w:cs="Times New Roman"/>
          <w:sz w:val="24"/>
          <w:szCs w:val="24"/>
        </w:rPr>
        <w:t>three</w:t>
      </w:r>
      <w:r w:rsidRPr="00EE5537">
        <w:rPr>
          <w:rFonts w:ascii="Times New Roman" w:hAnsi="Times New Roman" w:cs="Times New Roman"/>
          <w:sz w:val="24"/>
          <w:szCs w:val="24"/>
        </w:rPr>
        <w:t xml:space="preserve"> waves of a nationally representative sample of UK adults </w:t>
      </w:r>
      <w:r>
        <w:rPr>
          <w:rFonts w:ascii="Times New Roman" w:hAnsi="Times New Roman" w:cs="Times New Roman"/>
          <w:sz w:val="24"/>
          <w:szCs w:val="24"/>
        </w:rPr>
        <w:t xml:space="preserve">collected between </w:t>
      </w:r>
      <w:r w:rsidRPr="00EE5537">
        <w:rPr>
          <w:rFonts w:ascii="Times New Roman" w:hAnsi="Times New Roman" w:cs="Times New Roman"/>
          <w:sz w:val="24"/>
          <w:szCs w:val="24"/>
        </w:rPr>
        <w:t>March</w:t>
      </w:r>
      <w:r>
        <w:rPr>
          <w:rFonts w:ascii="Times New Roman" w:hAnsi="Times New Roman" w:cs="Times New Roman"/>
          <w:sz w:val="24"/>
          <w:szCs w:val="24"/>
        </w:rPr>
        <w:t xml:space="preserve"> and </w:t>
      </w:r>
      <w:r w:rsidRPr="00EE5537">
        <w:rPr>
          <w:rFonts w:ascii="Times New Roman" w:hAnsi="Times New Roman" w:cs="Times New Roman"/>
          <w:sz w:val="24"/>
          <w:szCs w:val="24"/>
        </w:rPr>
        <w:t>July 2020</w:t>
      </w:r>
      <w:r>
        <w:rPr>
          <w:rFonts w:ascii="Times New Roman" w:hAnsi="Times New Roman" w:cs="Times New Roman"/>
          <w:sz w:val="24"/>
          <w:szCs w:val="24"/>
        </w:rPr>
        <w:t>. We</w:t>
      </w:r>
      <w:r w:rsidRPr="00EE5537">
        <w:rPr>
          <w:rFonts w:ascii="Times New Roman" w:hAnsi="Times New Roman" w:cs="Times New Roman"/>
          <w:sz w:val="24"/>
          <w:szCs w:val="24"/>
        </w:rPr>
        <w:t xml:space="preserve"> test</w:t>
      </w:r>
      <w:r>
        <w:rPr>
          <w:rFonts w:ascii="Times New Roman" w:hAnsi="Times New Roman" w:cs="Times New Roman"/>
          <w:sz w:val="24"/>
          <w:szCs w:val="24"/>
        </w:rPr>
        <w:t>ed</w:t>
      </w:r>
      <w:r w:rsidRPr="00EE5537">
        <w:rPr>
          <w:rFonts w:ascii="Times New Roman" w:hAnsi="Times New Roman" w:cs="Times New Roman"/>
          <w:sz w:val="24"/>
          <w:szCs w:val="24"/>
        </w:rPr>
        <w:t xml:space="preserve"> </w:t>
      </w:r>
      <w:r>
        <w:rPr>
          <w:rFonts w:ascii="Times New Roman" w:hAnsi="Times New Roman" w:cs="Times New Roman"/>
          <w:sz w:val="24"/>
          <w:szCs w:val="24"/>
        </w:rPr>
        <w:t xml:space="preserve">three </w:t>
      </w:r>
      <w:r w:rsidRPr="00EE5537">
        <w:rPr>
          <w:rFonts w:ascii="Times New Roman" w:hAnsi="Times New Roman" w:cs="Times New Roman"/>
          <w:sz w:val="24"/>
          <w:szCs w:val="24"/>
        </w:rPr>
        <w:t xml:space="preserve">research questions related to the course of mental health difficulties </w:t>
      </w:r>
      <w:r>
        <w:rPr>
          <w:rFonts w:ascii="Times New Roman" w:hAnsi="Times New Roman" w:cs="Times New Roman"/>
          <w:sz w:val="24"/>
          <w:szCs w:val="24"/>
        </w:rPr>
        <w:t>during</w:t>
      </w:r>
      <w:r w:rsidRPr="00EE5537">
        <w:rPr>
          <w:rFonts w:ascii="Times New Roman" w:hAnsi="Times New Roman" w:cs="Times New Roman"/>
          <w:sz w:val="24"/>
          <w:szCs w:val="24"/>
        </w:rPr>
        <w:t xml:space="preserve"> the introduction and subsequent easing of </w:t>
      </w:r>
      <w:r>
        <w:rPr>
          <w:rFonts w:ascii="Times New Roman" w:hAnsi="Times New Roman" w:cs="Times New Roman"/>
          <w:sz w:val="24"/>
          <w:szCs w:val="24"/>
        </w:rPr>
        <w:t xml:space="preserve">first </w:t>
      </w:r>
      <w:r w:rsidRPr="00EE5537">
        <w:rPr>
          <w:rFonts w:ascii="Times New Roman" w:hAnsi="Times New Roman" w:cs="Times New Roman"/>
          <w:sz w:val="24"/>
          <w:szCs w:val="24"/>
        </w:rPr>
        <w:t>lockdown restrictions within the UK.</w:t>
      </w:r>
    </w:p>
    <w:p w14:paraId="15CF7E8D" w14:textId="77777777" w:rsidR="00D64231" w:rsidRDefault="00D64231" w:rsidP="0026462B">
      <w:pPr>
        <w:spacing w:line="480" w:lineRule="auto"/>
        <w:rPr>
          <w:rFonts w:ascii="Times New Roman" w:hAnsi="Times New Roman" w:cs="Times New Roman"/>
          <w:iCs/>
          <w:sz w:val="24"/>
          <w:szCs w:val="24"/>
        </w:rPr>
      </w:pPr>
      <w:r>
        <w:rPr>
          <w:rFonts w:ascii="Times New Roman" w:hAnsi="Times New Roman" w:cs="Times New Roman"/>
          <w:sz w:val="24"/>
          <w:szCs w:val="24"/>
        </w:rPr>
        <w:lastRenderedPageBreak/>
        <w:t xml:space="preserve">The first research question was </w:t>
      </w:r>
      <w:r w:rsidRPr="00EE5537">
        <w:rPr>
          <w:rFonts w:ascii="Times New Roman" w:hAnsi="Times New Roman" w:cs="Times New Roman"/>
          <w:sz w:val="24"/>
          <w:szCs w:val="24"/>
        </w:rPr>
        <w:t xml:space="preserve">to </w:t>
      </w:r>
      <w:r>
        <w:rPr>
          <w:rFonts w:ascii="Times New Roman" w:hAnsi="Times New Roman" w:cs="Times New Roman"/>
          <w:iCs/>
          <w:sz w:val="24"/>
          <w:szCs w:val="24"/>
        </w:rPr>
        <w:t>determine</w:t>
      </w:r>
      <w:r w:rsidRPr="00EE5537">
        <w:rPr>
          <w:rFonts w:ascii="Times New Roman" w:hAnsi="Times New Roman" w:cs="Times New Roman"/>
          <w:iCs/>
          <w:sz w:val="24"/>
          <w:szCs w:val="24"/>
        </w:rPr>
        <w:t xml:space="preserve"> if clinically relevant levels </w:t>
      </w:r>
      <w:r>
        <w:rPr>
          <w:rFonts w:ascii="Times New Roman" w:hAnsi="Times New Roman" w:cs="Times New Roman"/>
          <w:iCs/>
          <w:sz w:val="24"/>
          <w:szCs w:val="24"/>
        </w:rPr>
        <w:t>o</w:t>
      </w:r>
      <w:r w:rsidRPr="00EE5537">
        <w:rPr>
          <w:rFonts w:ascii="Times New Roman" w:hAnsi="Times New Roman" w:cs="Times New Roman"/>
          <w:iCs/>
          <w:sz w:val="24"/>
          <w:szCs w:val="24"/>
        </w:rPr>
        <w:t>f anxiety</w:t>
      </w:r>
      <w:r>
        <w:rPr>
          <w:rFonts w:ascii="Times New Roman" w:hAnsi="Times New Roman" w:cs="Times New Roman"/>
          <w:iCs/>
          <w:sz w:val="24"/>
          <w:szCs w:val="24"/>
        </w:rPr>
        <w:t>-</w:t>
      </w:r>
      <w:r w:rsidRPr="00EE5537">
        <w:rPr>
          <w:rFonts w:ascii="Times New Roman" w:hAnsi="Times New Roman" w:cs="Times New Roman"/>
          <w:iCs/>
          <w:sz w:val="24"/>
          <w:szCs w:val="24"/>
        </w:rPr>
        <w:t xml:space="preserve">depression and COVID-19 </w:t>
      </w:r>
      <w:r>
        <w:rPr>
          <w:rFonts w:ascii="Times New Roman" w:hAnsi="Times New Roman" w:cs="Times New Roman"/>
          <w:iCs/>
          <w:sz w:val="24"/>
          <w:szCs w:val="24"/>
        </w:rPr>
        <w:t xml:space="preserve">PTSD </w:t>
      </w:r>
      <w:r w:rsidRPr="00EE5537">
        <w:rPr>
          <w:rFonts w:ascii="Times New Roman" w:hAnsi="Times New Roman" w:cs="Times New Roman"/>
          <w:iCs/>
          <w:sz w:val="24"/>
          <w:szCs w:val="24"/>
        </w:rPr>
        <w:t xml:space="preserve">significantly changed over the first </w:t>
      </w:r>
      <w:r>
        <w:rPr>
          <w:rFonts w:ascii="Times New Roman" w:hAnsi="Times New Roman" w:cs="Times New Roman"/>
          <w:iCs/>
          <w:sz w:val="24"/>
          <w:szCs w:val="24"/>
        </w:rPr>
        <w:t>four</w:t>
      </w:r>
      <w:r w:rsidRPr="00EE5537">
        <w:rPr>
          <w:rFonts w:ascii="Times New Roman" w:hAnsi="Times New Roman" w:cs="Times New Roman"/>
          <w:iCs/>
          <w:sz w:val="24"/>
          <w:szCs w:val="24"/>
        </w:rPr>
        <w:t xml:space="preserve"> months of the pandemi</w:t>
      </w:r>
      <w:r>
        <w:rPr>
          <w:rFonts w:ascii="Times New Roman" w:hAnsi="Times New Roman" w:cs="Times New Roman"/>
          <w:iCs/>
          <w:sz w:val="24"/>
          <w:szCs w:val="24"/>
        </w:rPr>
        <w:t>c.</w:t>
      </w:r>
      <w:r w:rsidRPr="00B35DCE">
        <w:rPr>
          <w:rFonts w:ascii="Times New Roman" w:hAnsi="Times New Roman" w:cs="Times New Roman"/>
          <w:sz w:val="24"/>
          <w:szCs w:val="24"/>
        </w:rPr>
        <w:t xml:space="preserve"> </w:t>
      </w:r>
      <w:r>
        <w:rPr>
          <w:rFonts w:ascii="Times New Roman" w:hAnsi="Times New Roman" w:cs="Times New Roman"/>
          <w:sz w:val="24"/>
          <w:szCs w:val="24"/>
        </w:rPr>
        <w:t>We</w:t>
      </w:r>
      <w:r w:rsidRPr="00B84540">
        <w:rPr>
          <w:rFonts w:ascii="Times New Roman" w:hAnsi="Times New Roman" w:cs="Times New Roman"/>
          <w:sz w:val="24"/>
          <w:szCs w:val="24"/>
        </w:rPr>
        <w:t xml:space="preserve"> predicted that, overall, prevalence (and severity) will have declined </w:t>
      </w:r>
      <w:r>
        <w:rPr>
          <w:rFonts w:ascii="Times New Roman" w:hAnsi="Times New Roman" w:cs="Times New Roman"/>
          <w:sz w:val="24"/>
          <w:szCs w:val="24"/>
        </w:rPr>
        <w:t xml:space="preserve">in the Wave 3 (W3) survey </w:t>
      </w:r>
      <w:r w:rsidRPr="00B84540">
        <w:rPr>
          <w:rFonts w:ascii="Times New Roman" w:hAnsi="Times New Roman" w:cs="Times New Roman"/>
          <w:sz w:val="24"/>
          <w:szCs w:val="24"/>
        </w:rPr>
        <w:t>due to (</w:t>
      </w:r>
      <w:proofErr w:type="spellStart"/>
      <w:r w:rsidRPr="00B84540">
        <w:rPr>
          <w:rFonts w:ascii="Times New Roman" w:hAnsi="Times New Roman" w:cs="Times New Roman"/>
          <w:sz w:val="24"/>
          <w:szCs w:val="24"/>
        </w:rPr>
        <w:t>i</w:t>
      </w:r>
      <w:proofErr w:type="spellEnd"/>
      <w:r w:rsidRPr="00B84540">
        <w:rPr>
          <w:rFonts w:ascii="Times New Roman" w:hAnsi="Times New Roman" w:cs="Times New Roman"/>
          <w:sz w:val="24"/>
          <w:szCs w:val="24"/>
        </w:rPr>
        <w:t>) the easing of lockdown measures,</w:t>
      </w:r>
      <w:r w:rsidRPr="00EE5537">
        <w:rPr>
          <w:rFonts w:ascii="Times New Roman" w:hAnsi="Times New Roman" w:cs="Times New Roman"/>
          <w:sz w:val="24"/>
          <w:szCs w:val="24"/>
        </w:rPr>
        <w:t xml:space="preserve"> (ii) the </w:t>
      </w:r>
      <w:r>
        <w:rPr>
          <w:rFonts w:ascii="Times New Roman" w:hAnsi="Times New Roman" w:cs="Times New Roman"/>
          <w:sz w:val="24"/>
          <w:szCs w:val="24"/>
        </w:rPr>
        <w:t xml:space="preserve">subsequent </w:t>
      </w:r>
      <w:r w:rsidRPr="00EE5537">
        <w:rPr>
          <w:rFonts w:ascii="Times New Roman" w:hAnsi="Times New Roman" w:cs="Times New Roman"/>
          <w:sz w:val="24"/>
          <w:szCs w:val="24"/>
        </w:rPr>
        <w:t>decline in the severity of the pandemic</w:t>
      </w:r>
      <w:r>
        <w:rPr>
          <w:rFonts w:ascii="Times New Roman" w:hAnsi="Times New Roman" w:cs="Times New Roman"/>
          <w:sz w:val="24"/>
          <w:szCs w:val="24"/>
        </w:rPr>
        <w:t>,</w:t>
      </w:r>
      <w:r w:rsidRPr="00EE5537">
        <w:rPr>
          <w:rFonts w:ascii="Times New Roman" w:hAnsi="Times New Roman" w:cs="Times New Roman"/>
          <w:sz w:val="24"/>
          <w:szCs w:val="24"/>
        </w:rPr>
        <w:t xml:space="preserve"> and (iii) adaption to living with pandemic-related restrictions, e.g., social distancing.</w:t>
      </w:r>
      <w:r>
        <w:rPr>
          <w:rFonts w:ascii="Times New Roman" w:hAnsi="Times New Roman" w:cs="Times New Roman"/>
          <w:iCs/>
          <w:sz w:val="24"/>
          <w:szCs w:val="24"/>
        </w:rPr>
        <w:t xml:space="preserve"> Second, </w:t>
      </w:r>
      <w:r w:rsidRPr="00EE5537">
        <w:rPr>
          <w:rFonts w:ascii="Times New Roman" w:hAnsi="Times New Roman" w:cs="Times New Roman"/>
          <w:sz w:val="24"/>
          <w:szCs w:val="24"/>
        </w:rPr>
        <w:t xml:space="preserve">to </w:t>
      </w:r>
      <w:r w:rsidRPr="00EE5537">
        <w:rPr>
          <w:rFonts w:ascii="Times New Roman" w:hAnsi="Times New Roman" w:cs="Times New Roman"/>
          <w:iCs/>
          <w:sz w:val="24"/>
          <w:szCs w:val="24"/>
        </w:rPr>
        <w:t xml:space="preserve">test if there </w:t>
      </w:r>
      <w:r>
        <w:rPr>
          <w:rFonts w:ascii="Times New Roman" w:hAnsi="Times New Roman" w:cs="Times New Roman"/>
          <w:iCs/>
          <w:sz w:val="24"/>
          <w:szCs w:val="24"/>
        </w:rPr>
        <w:t>was</w:t>
      </w:r>
      <w:r w:rsidRPr="00EE5537">
        <w:rPr>
          <w:rFonts w:ascii="Times New Roman" w:hAnsi="Times New Roman" w:cs="Times New Roman"/>
          <w:iCs/>
          <w:sz w:val="24"/>
          <w:szCs w:val="24"/>
        </w:rPr>
        <w:t xml:space="preserve"> significant heterogeneity at </w:t>
      </w:r>
      <w:r>
        <w:rPr>
          <w:rFonts w:ascii="Times New Roman" w:hAnsi="Times New Roman" w:cs="Times New Roman"/>
          <w:iCs/>
          <w:sz w:val="24"/>
          <w:szCs w:val="24"/>
        </w:rPr>
        <w:t>W</w:t>
      </w:r>
      <w:r w:rsidRPr="00EE5537">
        <w:rPr>
          <w:rFonts w:ascii="Times New Roman" w:hAnsi="Times New Roman" w:cs="Times New Roman"/>
          <w:iCs/>
          <w:sz w:val="24"/>
          <w:szCs w:val="24"/>
        </w:rPr>
        <w:t>ave 1</w:t>
      </w:r>
      <w:r>
        <w:rPr>
          <w:rFonts w:ascii="Times New Roman" w:hAnsi="Times New Roman" w:cs="Times New Roman"/>
          <w:iCs/>
          <w:sz w:val="24"/>
          <w:szCs w:val="24"/>
        </w:rPr>
        <w:t xml:space="preserve"> (W1)</w:t>
      </w:r>
      <w:r w:rsidRPr="00EE5537">
        <w:rPr>
          <w:rFonts w:ascii="Times New Roman" w:hAnsi="Times New Roman" w:cs="Times New Roman"/>
          <w:iCs/>
          <w:sz w:val="24"/>
          <w:szCs w:val="24"/>
        </w:rPr>
        <w:t xml:space="preserve">, and if there </w:t>
      </w:r>
      <w:r>
        <w:rPr>
          <w:rFonts w:ascii="Times New Roman" w:hAnsi="Times New Roman" w:cs="Times New Roman"/>
          <w:iCs/>
          <w:sz w:val="24"/>
          <w:szCs w:val="24"/>
        </w:rPr>
        <w:t>we</w:t>
      </w:r>
      <w:r w:rsidRPr="00EE5537">
        <w:rPr>
          <w:rFonts w:ascii="Times New Roman" w:hAnsi="Times New Roman" w:cs="Times New Roman"/>
          <w:iCs/>
          <w:sz w:val="24"/>
          <w:szCs w:val="24"/>
        </w:rPr>
        <w:t xml:space="preserve">re different longitudinal profiles of psychological distress over time. </w:t>
      </w:r>
      <w:r w:rsidRPr="00EE5537">
        <w:rPr>
          <w:rFonts w:ascii="Times New Roman" w:hAnsi="Times New Roman" w:cs="Times New Roman"/>
          <w:sz w:val="24"/>
          <w:szCs w:val="24"/>
        </w:rPr>
        <w:t xml:space="preserve">It </w:t>
      </w:r>
      <w:r>
        <w:rPr>
          <w:rFonts w:ascii="Times New Roman" w:hAnsi="Times New Roman" w:cs="Times New Roman"/>
          <w:sz w:val="24"/>
          <w:szCs w:val="24"/>
        </w:rPr>
        <w:t>wa</w:t>
      </w:r>
      <w:r w:rsidRPr="00EE5537">
        <w:rPr>
          <w:rFonts w:ascii="Times New Roman" w:hAnsi="Times New Roman" w:cs="Times New Roman"/>
          <w:sz w:val="24"/>
          <w:szCs w:val="24"/>
        </w:rPr>
        <w:t>s predicted that the</w:t>
      </w:r>
      <w:r>
        <w:rPr>
          <w:rFonts w:ascii="Times New Roman" w:hAnsi="Times New Roman" w:cs="Times New Roman"/>
          <w:sz w:val="24"/>
          <w:szCs w:val="24"/>
        </w:rPr>
        <w:t xml:space="preserve"> 4-month</w:t>
      </w:r>
      <w:r w:rsidRPr="00EE5537">
        <w:rPr>
          <w:rFonts w:ascii="Times New Roman" w:hAnsi="Times New Roman" w:cs="Times New Roman"/>
          <w:sz w:val="24"/>
          <w:szCs w:val="24"/>
        </w:rPr>
        <w:t xml:space="preserve"> mental health status of the UK population, assessed over </w:t>
      </w:r>
      <w:r>
        <w:rPr>
          <w:rFonts w:ascii="Times New Roman" w:hAnsi="Times New Roman" w:cs="Times New Roman"/>
          <w:sz w:val="24"/>
          <w:szCs w:val="24"/>
        </w:rPr>
        <w:t>three</w:t>
      </w:r>
      <w:r w:rsidRPr="00EE5537">
        <w:rPr>
          <w:rFonts w:ascii="Times New Roman" w:hAnsi="Times New Roman" w:cs="Times New Roman"/>
          <w:sz w:val="24"/>
          <w:szCs w:val="24"/>
        </w:rPr>
        <w:t xml:space="preserve"> time points, will be represented by trajectories reflecting: (</w:t>
      </w:r>
      <w:proofErr w:type="spellStart"/>
      <w:r w:rsidRPr="00EE5537">
        <w:rPr>
          <w:rFonts w:ascii="Times New Roman" w:hAnsi="Times New Roman" w:cs="Times New Roman"/>
          <w:sz w:val="24"/>
          <w:szCs w:val="24"/>
        </w:rPr>
        <w:t>i</w:t>
      </w:r>
      <w:proofErr w:type="spellEnd"/>
      <w:r w:rsidRPr="00EE5537">
        <w:rPr>
          <w:rFonts w:ascii="Times New Roman" w:hAnsi="Times New Roman" w:cs="Times New Roman"/>
          <w:sz w:val="24"/>
          <w:szCs w:val="24"/>
        </w:rPr>
        <w:t xml:space="preserve">) </w:t>
      </w:r>
      <w:r w:rsidRPr="00E77D39">
        <w:rPr>
          <w:rFonts w:ascii="Times New Roman" w:hAnsi="Times New Roman" w:cs="Times New Roman"/>
          <w:sz w:val="24"/>
          <w:szCs w:val="24"/>
        </w:rPr>
        <w:t xml:space="preserve">mental health </w:t>
      </w:r>
      <w:r w:rsidRPr="00802322">
        <w:rPr>
          <w:rFonts w:ascii="Times New Roman" w:hAnsi="Times New Roman" w:cs="Times New Roman"/>
          <w:i/>
          <w:iCs/>
          <w:sz w:val="24"/>
          <w:szCs w:val="24"/>
        </w:rPr>
        <w:t>improvements</w:t>
      </w:r>
      <w:r w:rsidRPr="00EE5537">
        <w:rPr>
          <w:rFonts w:ascii="Times New Roman" w:hAnsi="Times New Roman" w:cs="Times New Roman"/>
          <w:sz w:val="24"/>
          <w:szCs w:val="24"/>
        </w:rPr>
        <w:t xml:space="preserve"> since the beginning of lockdown (recovery class), (ii) </w:t>
      </w:r>
      <w:r w:rsidRPr="00802322">
        <w:rPr>
          <w:rFonts w:ascii="Times New Roman" w:hAnsi="Times New Roman" w:cs="Times New Roman"/>
          <w:i/>
          <w:iCs/>
          <w:sz w:val="24"/>
          <w:szCs w:val="24"/>
        </w:rPr>
        <w:t>deterioration</w:t>
      </w:r>
      <w:r w:rsidRPr="00E77D39">
        <w:rPr>
          <w:rFonts w:ascii="Times New Roman" w:hAnsi="Times New Roman" w:cs="Times New Roman"/>
          <w:sz w:val="24"/>
          <w:szCs w:val="24"/>
        </w:rPr>
        <w:t xml:space="preserve"> in mental health</w:t>
      </w:r>
      <w:r w:rsidRPr="00EE5537">
        <w:rPr>
          <w:rFonts w:ascii="Times New Roman" w:hAnsi="Times New Roman" w:cs="Times New Roman"/>
          <w:sz w:val="24"/>
          <w:szCs w:val="24"/>
        </w:rPr>
        <w:t xml:space="preserve"> since the beginning of lockdown (deterioration class), and (iii) </w:t>
      </w:r>
      <w:r w:rsidRPr="00802322">
        <w:rPr>
          <w:rFonts w:ascii="Times New Roman" w:hAnsi="Times New Roman" w:cs="Times New Roman"/>
          <w:i/>
          <w:iCs/>
          <w:sz w:val="24"/>
          <w:szCs w:val="24"/>
        </w:rPr>
        <w:t>stability</w:t>
      </w:r>
      <w:r w:rsidRPr="00EE5537">
        <w:rPr>
          <w:rFonts w:ascii="Times New Roman" w:hAnsi="Times New Roman" w:cs="Times New Roman"/>
          <w:sz w:val="24"/>
          <w:szCs w:val="24"/>
        </w:rPr>
        <w:t xml:space="preserve"> (no improvement or deterioration) since the beginning of lockdown.</w:t>
      </w:r>
      <w:r>
        <w:rPr>
          <w:rFonts w:ascii="Times New Roman" w:hAnsi="Times New Roman" w:cs="Times New Roman"/>
          <w:iCs/>
          <w:sz w:val="24"/>
          <w:szCs w:val="24"/>
        </w:rPr>
        <w:t xml:space="preserve"> </w:t>
      </w:r>
    </w:p>
    <w:p w14:paraId="5436ADBB" w14:textId="77777777" w:rsidR="00D64231" w:rsidRPr="00EE5537" w:rsidRDefault="00D64231" w:rsidP="0026462B">
      <w:pPr>
        <w:spacing w:line="480" w:lineRule="auto"/>
        <w:rPr>
          <w:rFonts w:ascii="Times New Roman" w:hAnsi="Times New Roman" w:cs="Times New Roman"/>
          <w:sz w:val="24"/>
          <w:szCs w:val="24"/>
        </w:rPr>
      </w:pPr>
      <w:r>
        <w:rPr>
          <w:rFonts w:ascii="Times New Roman" w:hAnsi="Times New Roman" w:cs="Times New Roman"/>
          <w:sz w:val="24"/>
          <w:szCs w:val="24"/>
        </w:rPr>
        <w:t>Third,</w:t>
      </w:r>
      <w:r w:rsidRPr="00EE5537">
        <w:rPr>
          <w:rFonts w:ascii="Times New Roman" w:hAnsi="Times New Roman" w:cs="Times New Roman"/>
          <w:sz w:val="24"/>
          <w:szCs w:val="24"/>
        </w:rPr>
        <w:t xml:space="preserve"> </w:t>
      </w:r>
      <w:r>
        <w:rPr>
          <w:rFonts w:ascii="Times New Roman" w:hAnsi="Times New Roman" w:cs="Times New Roman"/>
          <w:sz w:val="24"/>
          <w:szCs w:val="24"/>
        </w:rPr>
        <w:t xml:space="preserve">we aimed </w:t>
      </w:r>
      <w:r w:rsidRPr="00EE5537">
        <w:rPr>
          <w:rFonts w:ascii="Times New Roman" w:hAnsi="Times New Roman" w:cs="Times New Roman"/>
          <w:sz w:val="24"/>
          <w:szCs w:val="24"/>
        </w:rPr>
        <w:t>to identify which demographic, social, economic</w:t>
      </w:r>
      <w:r>
        <w:rPr>
          <w:rFonts w:ascii="Times New Roman" w:hAnsi="Times New Roman" w:cs="Times New Roman"/>
          <w:sz w:val="24"/>
          <w:szCs w:val="24"/>
        </w:rPr>
        <w:t>,</w:t>
      </w:r>
      <w:r w:rsidRPr="00EE5537">
        <w:rPr>
          <w:rFonts w:ascii="Times New Roman" w:hAnsi="Times New Roman" w:cs="Times New Roman"/>
          <w:sz w:val="24"/>
          <w:szCs w:val="24"/>
        </w:rPr>
        <w:t xml:space="preserve"> and psychological factors </w:t>
      </w:r>
      <w:r>
        <w:rPr>
          <w:rFonts w:ascii="Times New Roman" w:hAnsi="Times New Roman" w:cs="Times New Roman"/>
          <w:sz w:val="24"/>
          <w:szCs w:val="24"/>
        </w:rPr>
        <w:t>were</w:t>
      </w:r>
      <w:r w:rsidRPr="00EE5537">
        <w:rPr>
          <w:rFonts w:ascii="Times New Roman" w:hAnsi="Times New Roman" w:cs="Times New Roman"/>
          <w:sz w:val="24"/>
          <w:szCs w:val="24"/>
        </w:rPr>
        <w:t xml:space="preserve"> associated with the different </w:t>
      </w:r>
      <w:r w:rsidRPr="00EE5537">
        <w:rPr>
          <w:rFonts w:ascii="Times New Roman" w:hAnsi="Times New Roman" w:cs="Times New Roman"/>
          <w:iCs/>
          <w:sz w:val="24"/>
          <w:szCs w:val="24"/>
        </w:rPr>
        <w:t xml:space="preserve">longitudinal profiles. </w:t>
      </w:r>
      <w:r>
        <w:rPr>
          <w:rFonts w:ascii="Times New Roman" w:hAnsi="Times New Roman" w:cs="Times New Roman"/>
          <w:iCs/>
          <w:sz w:val="24"/>
          <w:szCs w:val="24"/>
        </w:rPr>
        <w:t>We</w:t>
      </w:r>
      <w:r w:rsidRPr="00EE5537">
        <w:rPr>
          <w:rFonts w:ascii="Times New Roman" w:hAnsi="Times New Roman" w:cs="Times New Roman"/>
          <w:sz w:val="24"/>
          <w:szCs w:val="24"/>
        </w:rPr>
        <w:t xml:space="preserve"> predicted that trajectories reflecting poor or worsening mental health status will be associated with demographic variables (female gender, younger age, non-white ethnicity, lower income</w:t>
      </w:r>
      <w:r w:rsidRPr="00EC496E">
        <w:rPr>
          <w:rFonts w:ascii="Times New Roman" w:hAnsi="Times New Roman" w:cs="Times New Roman"/>
          <w:sz w:val="24"/>
          <w:szCs w:val="24"/>
        </w:rPr>
        <w:t xml:space="preserve">, </w:t>
      </w:r>
      <w:r>
        <w:rPr>
          <w:rFonts w:ascii="Times New Roman" w:hAnsi="Times New Roman" w:cs="Times New Roman"/>
          <w:sz w:val="24"/>
          <w:szCs w:val="24"/>
        </w:rPr>
        <w:t>living in a single adult household</w:t>
      </w:r>
      <w:r w:rsidRPr="00EE5537">
        <w:rPr>
          <w:rFonts w:ascii="Times New Roman" w:hAnsi="Times New Roman" w:cs="Times New Roman"/>
          <w:sz w:val="24"/>
          <w:szCs w:val="24"/>
        </w:rPr>
        <w:t xml:space="preserve">, living with dependent children, pre-existing mental health difficulties, living in an urban area), COVID-19 specific variables </w:t>
      </w:r>
      <w:r w:rsidRPr="00B35DCE">
        <w:rPr>
          <w:rFonts w:ascii="Times New Roman" w:hAnsi="Times New Roman" w:cs="Times New Roman"/>
          <w:sz w:val="24"/>
          <w:szCs w:val="24"/>
        </w:rPr>
        <w:t>(</w:t>
      </w:r>
      <w:r>
        <w:rPr>
          <w:rFonts w:ascii="Times New Roman" w:hAnsi="Times New Roman" w:cs="Times New Roman"/>
          <w:sz w:val="24"/>
          <w:szCs w:val="24"/>
        </w:rPr>
        <w:t>lost</w:t>
      </w:r>
      <w:r w:rsidRPr="00B35DCE">
        <w:rPr>
          <w:rFonts w:ascii="Times New Roman" w:hAnsi="Times New Roman" w:cs="Times New Roman"/>
          <w:sz w:val="24"/>
          <w:szCs w:val="24"/>
        </w:rPr>
        <w:t xml:space="preserve"> income as a result of the pandemic, </w:t>
      </w:r>
      <w:r>
        <w:rPr>
          <w:rFonts w:ascii="Times New Roman" w:hAnsi="Times New Roman" w:cs="Times New Roman"/>
          <w:sz w:val="24"/>
          <w:szCs w:val="24"/>
        </w:rPr>
        <w:t>individual and family member chronic health condition</w:t>
      </w:r>
      <w:r w:rsidRPr="00CB1BC1">
        <w:rPr>
          <w:rFonts w:ascii="Times New Roman" w:hAnsi="Times New Roman" w:cs="Times New Roman"/>
          <w:sz w:val="24"/>
          <w:szCs w:val="24"/>
        </w:rPr>
        <w:t>,</w:t>
      </w:r>
      <w:r w:rsidRPr="0091468F">
        <w:rPr>
          <w:rFonts w:ascii="Times New Roman" w:hAnsi="Times New Roman" w:cs="Times New Roman"/>
          <w:sz w:val="24"/>
          <w:szCs w:val="24"/>
        </w:rPr>
        <w:t xml:space="preserve"> high perceived risk of being infected in the next month, </w:t>
      </w:r>
      <w:r>
        <w:rPr>
          <w:rFonts w:ascii="Times New Roman" w:hAnsi="Times New Roman" w:cs="Times New Roman"/>
          <w:sz w:val="24"/>
          <w:szCs w:val="24"/>
        </w:rPr>
        <w:t xml:space="preserve">individual or family member having </w:t>
      </w:r>
      <w:r w:rsidRPr="0091468F">
        <w:rPr>
          <w:rFonts w:ascii="Times New Roman" w:hAnsi="Times New Roman" w:cs="Times New Roman"/>
          <w:sz w:val="24"/>
          <w:szCs w:val="24"/>
        </w:rPr>
        <w:t xml:space="preserve">been infected, </w:t>
      </w:r>
      <w:r>
        <w:rPr>
          <w:rFonts w:ascii="Times New Roman" w:hAnsi="Times New Roman" w:cs="Times New Roman"/>
          <w:sz w:val="24"/>
          <w:szCs w:val="24"/>
        </w:rPr>
        <w:t>individual or family member pregnancy</w:t>
      </w:r>
      <w:r w:rsidRPr="0091468F">
        <w:rPr>
          <w:rFonts w:ascii="Times New Roman" w:hAnsi="Times New Roman" w:cs="Times New Roman"/>
          <w:sz w:val="24"/>
          <w:szCs w:val="24"/>
        </w:rPr>
        <w:t>)</w:t>
      </w:r>
      <w:r w:rsidRPr="00EE5537">
        <w:rPr>
          <w:rFonts w:ascii="Times New Roman" w:hAnsi="Times New Roman" w:cs="Times New Roman"/>
          <w:sz w:val="24"/>
          <w:szCs w:val="24"/>
        </w:rPr>
        <w:t xml:space="preserve"> and psychological variables (higher levels of loneliness, </w:t>
      </w:r>
      <w:r>
        <w:rPr>
          <w:rFonts w:ascii="Times New Roman" w:hAnsi="Times New Roman" w:cs="Times New Roman"/>
          <w:sz w:val="24"/>
          <w:szCs w:val="24"/>
        </w:rPr>
        <w:t xml:space="preserve">death anxiety, intolerance of uncertainty [IU], lower levels of resilience, and an external locus of control). </w:t>
      </w:r>
      <w:r w:rsidRPr="00EE5537">
        <w:rPr>
          <w:rFonts w:ascii="Times New Roman" w:hAnsi="Times New Roman" w:cs="Times New Roman"/>
          <w:sz w:val="24"/>
          <w:szCs w:val="24"/>
        </w:rPr>
        <w:t xml:space="preserve">The study protocol and hypotheses were pre-registered before any W3 data analysis </w:t>
      </w:r>
      <w:r>
        <w:rPr>
          <w:rFonts w:ascii="Times New Roman" w:hAnsi="Times New Roman" w:cs="Times New Roman"/>
          <w:sz w:val="24"/>
          <w:szCs w:val="24"/>
        </w:rPr>
        <w:t xml:space="preserve">was conducted </w:t>
      </w:r>
      <w:r w:rsidRPr="00EE5537">
        <w:rPr>
          <w:rFonts w:ascii="Times New Roman" w:hAnsi="Times New Roman" w:cs="Times New Roman"/>
          <w:sz w:val="24"/>
          <w:szCs w:val="24"/>
        </w:rPr>
        <w:t>(</w:t>
      </w:r>
      <w:hyperlink r:id="rId9" w:history="1">
        <w:r w:rsidRPr="00EE5537">
          <w:rPr>
            <w:rStyle w:val="Hyperlink"/>
            <w:rFonts w:ascii="Times New Roman" w:hAnsi="Times New Roman" w:cs="Times New Roman"/>
            <w:sz w:val="24"/>
            <w:szCs w:val="24"/>
          </w:rPr>
          <w:t>https://osf.io/zheqt</w:t>
        </w:r>
      </w:hyperlink>
      <w:r w:rsidRPr="00EE5537">
        <w:rPr>
          <w:rFonts w:ascii="Times New Roman" w:hAnsi="Times New Roman" w:cs="Times New Roman"/>
          <w:sz w:val="24"/>
          <w:szCs w:val="24"/>
        </w:rPr>
        <w:t>).</w:t>
      </w:r>
    </w:p>
    <w:p w14:paraId="0541CB03" w14:textId="77777777" w:rsidR="0024059E" w:rsidRDefault="0024059E" w:rsidP="0026462B">
      <w:pPr>
        <w:spacing w:line="480" w:lineRule="auto"/>
        <w:rPr>
          <w:rFonts w:ascii="Times New Roman" w:hAnsi="Times New Roman" w:cs="Times New Roman"/>
          <w:b/>
          <w:bCs/>
          <w:sz w:val="24"/>
          <w:szCs w:val="24"/>
        </w:rPr>
      </w:pPr>
    </w:p>
    <w:bookmarkEnd w:id="1"/>
    <w:p w14:paraId="21478B06" w14:textId="3F4BE992" w:rsidR="000C4C22" w:rsidRPr="003A0D55" w:rsidRDefault="000C4C22" w:rsidP="0026462B">
      <w:pPr>
        <w:spacing w:line="480" w:lineRule="auto"/>
        <w:rPr>
          <w:rFonts w:ascii="Times New Roman" w:hAnsi="Times New Roman" w:cs="Times New Roman"/>
          <w:b/>
          <w:bCs/>
          <w:color w:val="000000"/>
          <w:sz w:val="24"/>
          <w:szCs w:val="24"/>
        </w:rPr>
      </w:pPr>
      <w:r w:rsidRPr="003A0D55">
        <w:rPr>
          <w:rFonts w:ascii="Times New Roman" w:hAnsi="Times New Roman" w:cs="Times New Roman"/>
          <w:b/>
          <w:bCs/>
          <w:color w:val="000000"/>
          <w:sz w:val="24"/>
          <w:szCs w:val="24"/>
        </w:rPr>
        <w:lastRenderedPageBreak/>
        <w:t>Methods</w:t>
      </w:r>
    </w:p>
    <w:p w14:paraId="50AD355A" w14:textId="77777777" w:rsidR="000C4C22" w:rsidRPr="00BB06FD" w:rsidRDefault="000C4C22" w:rsidP="0026462B">
      <w:pPr>
        <w:spacing w:line="480" w:lineRule="auto"/>
        <w:rPr>
          <w:rFonts w:ascii="Times New Roman" w:hAnsi="Times New Roman" w:cs="Times New Roman"/>
          <w:i/>
          <w:iCs/>
          <w:color w:val="000000"/>
          <w:sz w:val="24"/>
          <w:szCs w:val="24"/>
        </w:rPr>
      </w:pPr>
      <w:r w:rsidRPr="00BB06FD">
        <w:rPr>
          <w:rFonts w:ascii="Times New Roman" w:hAnsi="Times New Roman" w:cs="Times New Roman"/>
          <w:i/>
          <w:iCs/>
          <w:color w:val="000000"/>
          <w:sz w:val="24"/>
          <w:szCs w:val="24"/>
        </w:rPr>
        <w:t>Sample</w:t>
      </w:r>
    </w:p>
    <w:p w14:paraId="1FE4A52C" w14:textId="79529715" w:rsidR="000C4C22" w:rsidRPr="00AB2F04" w:rsidRDefault="000C4C22" w:rsidP="0026462B">
      <w:pPr>
        <w:spacing w:after="280" w:line="480" w:lineRule="auto"/>
        <w:rPr>
          <w:rFonts w:ascii="Times New Roman" w:hAnsi="Times New Roman" w:cs="Times New Roman"/>
          <w:sz w:val="24"/>
          <w:szCs w:val="24"/>
        </w:rPr>
      </w:pPr>
      <w:r w:rsidRPr="003A0D55">
        <w:rPr>
          <w:rFonts w:ascii="Times New Roman" w:hAnsi="Times New Roman" w:cs="Times New Roman"/>
          <w:sz w:val="24"/>
          <w:szCs w:val="24"/>
        </w:rPr>
        <w:t xml:space="preserve">The COVID-19 Psychological Research Consortium (C19PRC) Study is a longitudinal, internet-based survey, </w:t>
      </w:r>
      <w:r w:rsidR="00F7570D">
        <w:rPr>
          <w:rFonts w:ascii="Times New Roman" w:hAnsi="Times New Roman" w:cs="Times New Roman"/>
          <w:sz w:val="24"/>
          <w:szCs w:val="24"/>
        </w:rPr>
        <w:t>designed to assess the population’s psychological and social adjustments to th</w:t>
      </w:r>
      <w:r w:rsidR="000823E9">
        <w:rPr>
          <w:rFonts w:ascii="Times New Roman" w:hAnsi="Times New Roman" w:cs="Times New Roman"/>
          <w:sz w:val="24"/>
          <w:szCs w:val="24"/>
        </w:rPr>
        <w:t xml:space="preserve">e </w:t>
      </w:r>
      <w:r w:rsidR="00F7570D">
        <w:rPr>
          <w:rFonts w:ascii="Times New Roman" w:hAnsi="Times New Roman" w:cs="Times New Roman"/>
          <w:sz w:val="24"/>
          <w:szCs w:val="24"/>
        </w:rPr>
        <w:t>pandemic.</w:t>
      </w:r>
      <w:r w:rsidRPr="003A0D55">
        <w:rPr>
          <w:rFonts w:ascii="Times New Roman" w:hAnsi="Times New Roman" w:cs="Times New Roman"/>
          <w:sz w:val="24"/>
          <w:szCs w:val="24"/>
        </w:rPr>
        <w:t xml:space="preserve"> Quota sampling methods ensured that the sample was representative of the UK adult population in terms of age, </w:t>
      </w:r>
      <w:r w:rsidR="0049097F">
        <w:rPr>
          <w:rFonts w:ascii="Times New Roman" w:hAnsi="Times New Roman" w:cs="Times New Roman"/>
          <w:sz w:val="24"/>
          <w:szCs w:val="24"/>
        </w:rPr>
        <w:t>gender,</w:t>
      </w:r>
      <w:r w:rsidRPr="003A0D55">
        <w:rPr>
          <w:rFonts w:ascii="Times New Roman" w:hAnsi="Times New Roman" w:cs="Times New Roman"/>
          <w:sz w:val="24"/>
          <w:szCs w:val="24"/>
        </w:rPr>
        <w:t xml:space="preserve"> and gross household income.</w:t>
      </w:r>
      <w:r w:rsidRPr="003A0D55">
        <w:rPr>
          <w:rFonts w:ascii="Times New Roman" w:hAnsi="Times New Roman" w:cs="Times New Roman"/>
          <w:i/>
          <w:iCs/>
          <w:sz w:val="24"/>
          <w:szCs w:val="24"/>
        </w:rPr>
        <w:t xml:space="preserve"> </w:t>
      </w:r>
      <w:r w:rsidRPr="003A0D55">
        <w:rPr>
          <w:rFonts w:ascii="Times New Roman" w:hAnsi="Times New Roman" w:cs="Times New Roman"/>
          <w:sz w:val="24"/>
          <w:szCs w:val="24"/>
        </w:rPr>
        <w:t>W1 (23</w:t>
      </w:r>
      <w:r w:rsidR="004E7AEB" w:rsidRPr="003A0D55">
        <w:rPr>
          <w:rFonts w:ascii="Times New Roman" w:hAnsi="Times New Roman" w:cs="Times New Roman"/>
          <w:sz w:val="24"/>
          <w:szCs w:val="24"/>
        </w:rPr>
        <w:t>–</w:t>
      </w:r>
      <w:r w:rsidRPr="003A0D55">
        <w:rPr>
          <w:rFonts w:ascii="Times New Roman" w:hAnsi="Times New Roman" w:cs="Times New Roman"/>
          <w:sz w:val="24"/>
          <w:szCs w:val="24"/>
        </w:rPr>
        <w:t>28 March 2020</w:t>
      </w:r>
      <w:r w:rsidR="004E7AEB">
        <w:rPr>
          <w:rFonts w:ascii="Times New Roman" w:hAnsi="Times New Roman" w:cs="Times New Roman"/>
          <w:sz w:val="24"/>
          <w:szCs w:val="24"/>
        </w:rPr>
        <w:t xml:space="preserve">, </w:t>
      </w:r>
      <w:r w:rsidR="004E7AEB">
        <w:rPr>
          <w:rFonts w:ascii="Times New Roman" w:hAnsi="Times New Roman" w:cs="Times New Roman"/>
          <w:i/>
          <w:iCs/>
          <w:sz w:val="24"/>
          <w:szCs w:val="24"/>
        </w:rPr>
        <w:t>N</w:t>
      </w:r>
      <w:r w:rsidR="004E7AEB">
        <w:rPr>
          <w:rFonts w:ascii="Times New Roman" w:hAnsi="Times New Roman" w:cs="Times New Roman"/>
          <w:sz w:val="24"/>
          <w:szCs w:val="24"/>
        </w:rPr>
        <w:t>=2025</w:t>
      </w:r>
      <w:r w:rsidRPr="003A0D55">
        <w:rPr>
          <w:rFonts w:ascii="Times New Roman" w:hAnsi="Times New Roman" w:cs="Times New Roman"/>
          <w:sz w:val="24"/>
          <w:szCs w:val="24"/>
        </w:rPr>
        <w:t>) recruited</w:t>
      </w:r>
      <w:r w:rsidR="004E7AEB">
        <w:rPr>
          <w:rFonts w:ascii="Times New Roman" w:hAnsi="Times New Roman" w:cs="Times New Roman"/>
          <w:sz w:val="24"/>
          <w:szCs w:val="24"/>
        </w:rPr>
        <w:t xml:space="preserve"> </w:t>
      </w:r>
      <w:r w:rsidRPr="003A0D55">
        <w:rPr>
          <w:rFonts w:ascii="Times New Roman" w:hAnsi="Times New Roman" w:cs="Times New Roman"/>
          <w:sz w:val="24"/>
          <w:szCs w:val="24"/>
        </w:rPr>
        <w:t xml:space="preserve">participants during the first week of </w:t>
      </w:r>
      <w:r w:rsidR="00A32751">
        <w:rPr>
          <w:rFonts w:ascii="Times New Roman" w:hAnsi="Times New Roman" w:cs="Times New Roman"/>
          <w:sz w:val="24"/>
          <w:szCs w:val="24"/>
        </w:rPr>
        <w:t xml:space="preserve">first </w:t>
      </w:r>
      <w:r w:rsidRPr="003A0D55">
        <w:rPr>
          <w:rFonts w:ascii="Times New Roman" w:hAnsi="Times New Roman" w:cs="Times New Roman"/>
          <w:sz w:val="24"/>
          <w:szCs w:val="24"/>
        </w:rPr>
        <w:t xml:space="preserve">UK lockdown. </w:t>
      </w:r>
      <w:r w:rsidR="004E7AEB">
        <w:rPr>
          <w:rFonts w:ascii="Times New Roman" w:hAnsi="Times New Roman" w:cs="Times New Roman"/>
          <w:sz w:val="24"/>
          <w:szCs w:val="24"/>
        </w:rPr>
        <w:t>These individuals were followed-up approximately one month later (22 April</w:t>
      </w:r>
      <w:r w:rsidR="004E7AEB" w:rsidRPr="003A0D55">
        <w:rPr>
          <w:rFonts w:ascii="Times New Roman" w:hAnsi="Times New Roman" w:cs="Times New Roman"/>
          <w:sz w:val="24"/>
          <w:szCs w:val="24"/>
        </w:rPr>
        <w:t>–</w:t>
      </w:r>
      <w:r w:rsidR="004E7AEB">
        <w:rPr>
          <w:rFonts w:ascii="Times New Roman" w:hAnsi="Times New Roman" w:cs="Times New Roman"/>
          <w:sz w:val="24"/>
          <w:szCs w:val="24"/>
        </w:rPr>
        <w:t xml:space="preserve">1 May 2020, </w:t>
      </w:r>
      <w:r w:rsidR="004E7AEB">
        <w:rPr>
          <w:rFonts w:ascii="Times New Roman" w:hAnsi="Times New Roman" w:cs="Times New Roman"/>
          <w:i/>
          <w:iCs/>
          <w:sz w:val="24"/>
          <w:szCs w:val="24"/>
        </w:rPr>
        <w:t>N</w:t>
      </w:r>
      <w:r w:rsidR="004E7AEB">
        <w:rPr>
          <w:rFonts w:ascii="Times New Roman" w:hAnsi="Times New Roman" w:cs="Times New Roman"/>
          <w:sz w:val="24"/>
          <w:szCs w:val="24"/>
        </w:rPr>
        <w:t>=1406) for the Wave 2 (W2) survey, and again between 9</w:t>
      </w:r>
      <w:r w:rsidR="004E7AEB" w:rsidRPr="003A0D55">
        <w:rPr>
          <w:rFonts w:ascii="Times New Roman" w:hAnsi="Times New Roman" w:cs="Times New Roman"/>
          <w:sz w:val="24"/>
          <w:szCs w:val="24"/>
        </w:rPr>
        <w:t>–</w:t>
      </w:r>
      <w:r w:rsidR="004E7AEB">
        <w:rPr>
          <w:rFonts w:ascii="Times New Roman" w:hAnsi="Times New Roman" w:cs="Times New Roman"/>
          <w:sz w:val="24"/>
          <w:szCs w:val="24"/>
        </w:rPr>
        <w:t>23 July 2020 (</w:t>
      </w:r>
      <w:r w:rsidR="004E7AEB">
        <w:rPr>
          <w:rFonts w:ascii="Times New Roman" w:hAnsi="Times New Roman" w:cs="Times New Roman"/>
          <w:i/>
          <w:iCs/>
          <w:sz w:val="24"/>
          <w:szCs w:val="24"/>
        </w:rPr>
        <w:t>N</w:t>
      </w:r>
      <w:r w:rsidR="004E7AEB">
        <w:rPr>
          <w:rFonts w:ascii="Times New Roman" w:hAnsi="Times New Roman" w:cs="Times New Roman"/>
          <w:sz w:val="24"/>
          <w:szCs w:val="24"/>
        </w:rPr>
        <w:t>=1166) for W3.</w:t>
      </w:r>
      <w:r w:rsidR="00AB2F04">
        <w:rPr>
          <w:rFonts w:ascii="Times New Roman" w:hAnsi="Times New Roman" w:cs="Times New Roman"/>
          <w:sz w:val="24"/>
          <w:szCs w:val="24"/>
        </w:rPr>
        <w:t xml:space="preserve"> </w:t>
      </w:r>
      <w:r w:rsidR="00AB2F04" w:rsidRPr="003A0D55">
        <w:rPr>
          <w:rFonts w:ascii="Times New Roman" w:hAnsi="Times New Roman" w:cs="Times New Roman"/>
          <w:sz w:val="24"/>
          <w:szCs w:val="24"/>
        </w:rPr>
        <w:t>A detailed methodological account of the C19PRC Study is available</w:t>
      </w:r>
      <w:r w:rsidR="00AB2F04">
        <w:rPr>
          <w:rFonts w:ascii="Times New Roman" w:hAnsi="Times New Roman" w:cs="Times New Roman"/>
          <w:sz w:val="24"/>
          <w:szCs w:val="24"/>
        </w:rPr>
        <w:t xml:space="preserve"> elsewhere</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fldData xml:space="preserve">PEVuZE5vdGU+PENpdGU+PEF1dGhvcj5NY0JyaWRlPC9BdXRob3I+PFllYXI+MjAyMDwvWWVhcj48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</w:fldData>
        </w:fldChar>
      </w:r>
      <w:r w:rsidR="00192D0E">
        <w:rPr>
          <w:rFonts w:ascii="Times New Roman" w:hAnsi="Times New Roman" w:cs="Times New Roman"/>
          <w:sz w:val="24"/>
          <w:szCs w:val="24"/>
        </w:rPr>
        <w:instrText xml:space="preserve"> ADDIN EN.CITE </w:instrText>
      </w:r>
      <w:r w:rsidR="00192D0E">
        <w:rPr>
          <w:rFonts w:ascii="Times New Roman" w:hAnsi="Times New Roman" w:cs="Times New Roman"/>
          <w:sz w:val="24"/>
          <w:szCs w:val="24"/>
        </w:rPr>
        <w:fldChar w:fldCharType="begin">
          <w:fldData xml:space="preserve">PEVuZE5vdGU+PENpdGU+PEF1dGhvcj5NY0JyaWRlPC9BdXRob3I+PFllYXI+MjAyMDwvWWVhcj48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</w:fldData>
        </w:fldChar>
      </w:r>
      <w:r w:rsidR="00192D0E">
        <w:rPr>
          <w:rFonts w:ascii="Times New Roman" w:hAnsi="Times New Roman" w:cs="Times New Roman"/>
          <w:sz w:val="24"/>
          <w:szCs w:val="24"/>
        </w:rPr>
        <w:instrText xml:space="preserve"> ADDIN EN.CITE.DATA </w:instrText>
      </w:r>
      <w:r w:rsidR="00192D0E">
        <w:rPr>
          <w:rFonts w:ascii="Times New Roman" w:hAnsi="Times New Roman" w:cs="Times New Roman"/>
          <w:sz w:val="24"/>
          <w:szCs w:val="24"/>
        </w:rPr>
      </w:r>
      <w:r w:rsidR="00192D0E">
        <w:rPr>
          <w:rFonts w:ascii="Times New Roman" w:hAnsi="Times New Roman" w:cs="Times New Roman"/>
          <w:sz w:val="24"/>
          <w:szCs w:val="24"/>
        </w:rPr>
        <w:fldChar w:fldCharType="end"/>
      </w:r>
      <w:r w:rsidR="00737128">
        <w:rPr>
          <w:rFonts w:ascii="Times New Roman" w:hAnsi="Times New Roman" w:cs="Times New Roman"/>
          <w:sz w:val="24"/>
          <w:szCs w:val="24"/>
        </w:rPr>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(McBride, Butter, et al., 2020; McBride, Murphy, et al., 2020)</w:t>
      </w:r>
      <w:r w:rsidR="00737128">
        <w:rPr>
          <w:rFonts w:ascii="Times New Roman" w:hAnsi="Times New Roman" w:cs="Times New Roman"/>
          <w:sz w:val="24"/>
          <w:szCs w:val="24"/>
        </w:rPr>
        <w:fldChar w:fldCharType="end"/>
      </w:r>
      <w:r w:rsidR="00192D0E">
        <w:rPr>
          <w:rFonts w:ascii="Times New Roman" w:hAnsi="Times New Roman" w:cs="Times New Roman"/>
          <w:sz w:val="24"/>
          <w:szCs w:val="24"/>
        </w:rPr>
        <w:t>.</w:t>
      </w:r>
      <w:r w:rsidR="004A5D0D">
        <w:rPr>
          <w:rFonts w:ascii="Times New Roman" w:hAnsi="Times New Roman" w:cs="Times New Roman"/>
          <w:sz w:val="24"/>
          <w:szCs w:val="24"/>
        </w:rPr>
        <w:t xml:space="preserve"> </w:t>
      </w:r>
      <w:r w:rsidRPr="00AB2F04">
        <w:rPr>
          <w:rFonts w:ascii="Times New Roman" w:hAnsi="Times New Roman" w:cs="Times New Roman"/>
          <w:sz w:val="24"/>
          <w:szCs w:val="24"/>
        </w:rPr>
        <w:t xml:space="preserve">Ethical approval </w:t>
      </w:r>
      <w:r w:rsidRPr="00AB2F04">
        <w:rPr>
          <w:rFonts w:asciiTheme="majorBidi" w:hAnsiTheme="majorBidi" w:cstheme="majorBidi"/>
          <w:sz w:val="24"/>
          <w:szCs w:val="24"/>
        </w:rPr>
        <w:t>was granted by the University of Sheffield (Ref.</w:t>
      </w:r>
      <w:r w:rsidR="00466612" w:rsidRPr="00AB2F04">
        <w:rPr>
          <w:rFonts w:asciiTheme="majorBidi" w:hAnsiTheme="majorBidi" w:cstheme="majorBidi"/>
          <w:sz w:val="24"/>
          <w:szCs w:val="24"/>
        </w:rPr>
        <w:t xml:space="preserve"> </w:t>
      </w:r>
      <w:r w:rsidRPr="00AB2F04">
        <w:rPr>
          <w:rFonts w:asciiTheme="majorBidi" w:hAnsiTheme="majorBidi" w:cstheme="majorBidi"/>
          <w:sz w:val="24"/>
          <w:szCs w:val="24"/>
        </w:rPr>
        <w:t xml:space="preserve">033759). </w:t>
      </w:r>
      <w:r w:rsidR="00AB2F04" w:rsidRPr="00AB2F04">
        <w:rPr>
          <w:rFonts w:asciiTheme="majorBidi" w:hAnsiTheme="majorBidi" w:cstheme="majorBidi"/>
          <w:sz w:val="24"/>
          <w:szCs w:val="24"/>
          <w:shd w:val="clear" w:color="auto" w:fill="FFFFFF"/>
        </w:rPr>
        <w:t>All participants provided informed consent.</w:t>
      </w:r>
    </w:p>
    <w:p w14:paraId="446E1B6F" w14:textId="77777777" w:rsidR="00BB06FD" w:rsidRDefault="000C4C22" w:rsidP="00E83CE7">
      <w:pPr>
        <w:spacing w:after="280" w:line="480" w:lineRule="auto"/>
        <w:rPr>
          <w:rFonts w:ascii="Times New Roman" w:hAnsi="Times New Roman" w:cs="Times New Roman"/>
          <w:i/>
          <w:iCs/>
          <w:sz w:val="24"/>
          <w:szCs w:val="24"/>
        </w:rPr>
      </w:pPr>
      <w:r w:rsidRPr="00BB06FD">
        <w:rPr>
          <w:rFonts w:ascii="Times New Roman" w:hAnsi="Times New Roman" w:cs="Times New Roman"/>
          <w:i/>
          <w:iCs/>
          <w:sz w:val="24"/>
          <w:szCs w:val="24"/>
        </w:rPr>
        <w:t>Measures</w:t>
      </w:r>
    </w:p>
    <w:p w14:paraId="135C6687" w14:textId="4F476EA7" w:rsidR="00E21D96" w:rsidRPr="004C52C2" w:rsidRDefault="00041328" w:rsidP="00E83CE7">
      <w:pPr>
        <w:spacing w:after="280" w:line="480" w:lineRule="auto"/>
        <w:rPr>
          <w:rFonts w:ascii="Times New Roman" w:hAnsi="Times New Roman" w:cs="Times New Roman"/>
          <w:noProof/>
          <w:color w:val="000000"/>
          <w:sz w:val="24"/>
          <w:szCs w:val="24"/>
          <w:shd w:val="clear" w:color="auto" w:fill="FFFFFF"/>
        </w:rPr>
      </w:pPr>
      <w:r w:rsidRPr="003A0D55">
        <w:rPr>
          <w:rFonts w:ascii="Times New Roman" w:hAnsi="Times New Roman" w:cs="Times New Roman"/>
          <w:i/>
          <w:iCs/>
          <w:color w:val="000000"/>
          <w:sz w:val="24"/>
          <w:szCs w:val="24"/>
          <w:shd w:val="clear" w:color="auto" w:fill="FFFFFF"/>
        </w:rPr>
        <w:t>Anxiety-Depression</w:t>
      </w:r>
      <w:r w:rsidRPr="003A0D55">
        <w:rPr>
          <w:rFonts w:ascii="Times New Roman" w:hAnsi="Times New Roman" w:cs="Times New Roman"/>
          <w:color w:val="000000"/>
          <w:sz w:val="24"/>
          <w:szCs w:val="24"/>
          <w:shd w:val="clear" w:color="auto" w:fill="FFFFFF"/>
        </w:rPr>
        <w:t xml:space="preserve">: The </w:t>
      </w:r>
      <w:bookmarkStart w:id="2" w:name="_Hlk57382854"/>
      <w:r w:rsidRPr="003A0D55">
        <w:rPr>
          <w:rFonts w:ascii="Times New Roman" w:hAnsi="Times New Roman" w:cs="Times New Roman"/>
          <w:color w:val="000000"/>
          <w:sz w:val="24"/>
          <w:szCs w:val="24"/>
          <w:shd w:val="clear" w:color="auto" w:fill="FFFFFF"/>
        </w:rPr>
        <w:t>Patient Health Questionnaire Anxiety-Depression Scale (P</w:t>
      </w:r>
      <w:r w:rsidR="00B66027">
        <w:rPr>
          <w:rFonts w:ascii="Times New Roman" w:hAnsi="Times New Roman" w:cs="Times New Roman"/>
          <w:color w:val="000000"/>
          <w:sz w:val="24"/>
          <w:szCs w:val="24"/>
          <w:shd w:val="clear" w:color="auto" w:fill="FFFFFF"/>
        </w:rPr>
        <w:t xml:space="preserve">HQ-ADS) </w:t>
      </w:r>
      <w:r w:rsidR="00542584">
        <w:rPr>
          <w:rFonts w:ascii="Times New Roman" w:hAnsi="Times New Roman" w:cs="Times New Roman"/>
          <w:color w:val="000000"/>
          <w:sz w:val="24"/>
          <w:szCs w:val="24"/>
          <w:shd w:val="clear" w:color="auto" w:fill="FFFFFF"/>
        </w:rPr>
        <w:t xml:space="preserve">is </w:t>
      </w:r>
      <w:r w:rsidRPr="003A0D55">
        <w:rPr>
          <w:rFonts w:ascii="Times New Roman" w:hAnsi="Times New Roman" w:cs="Times New Roman"/>
          <w:color w:val="000000"/>
          <w:sz w:val="24"/>
          <w:szCs w:val="24"/>
          <w:shd w:val="clear" w:color="auto" w:fill="FFFFFF"/>
        </w:rPr>
        <w:t>a 16-item scale comprising the PHQ-9 and GAD-7 used as a composite measure of depression and anxiety</w:t>
      </w:r>
      <w:bookmarkEnd w:id="2"/>
      <w:r w:rsidR="00192D0E">
        <w:rPr>
          <w:rFonts w:ascii="Times New Roman" w:hAnsi="Times New Roman" w:cs="Times New Roman"/>
          <w:color w:val="000000"/>
          <w:sz w:val="24"/>
          <w:szCs w:val="24"/>
          <w:shd w:val="clear" w:color="auto" w:fill="FFFFFF"/>
        </w:rPr>
        <w:t xml:space="preserve"> </w:t>
      </w:r>
      <w:r w:rsidR="00737128">
        <w:rPr>
          <w:rFonts w:ascii="Times New Roman" w:hAnsi="Times New Roman" w:cs="Times New Roman"/>
          <w:color w:val="000000"/>
          <w:sz w:val="24"/>
          <w:szCs w:val="24"/>
          <w:shd w:val="clear" w:color="auto" w:fill="FFFFFF"/>
        </w:rPr>
        <w:fldChar w:fldCharType="begin"/>
      </w:r>
      <w:r w:rsidR="00F67F3F">
        <w:rPr>
          <w:rFonts w:ascii="Times New Roman" w:hAnsi="Times New Roman" w:cs="Times New Roman"/>
          <w:color w:val="000000"/>
          <w:sz w:val="24"/>
          <w:szCs w:val="24"/>
          <w:shd w:val="clear" w:color="auto" w:fill="FFFFFF"/>
        </w:rPr>
        <w:instrText xml:space="preserve"> ADDIN EN.CITE &lt;EndNote&gt;&lt;Cite&gt;&lt;Author&gt;Kroenke&lt;/Author&gt;&lt;Year&gt;2016&lt;/Year&gt;&lt;RecNum&gt;69&lt;/RecNum&gt;&lt;DisplayText&gt;(Kroenke et al., 2016)&lt;/DisplayText&gt;&lt;record&gt;&lt;rec-number&gt;69&lt;/rec-number&gt;&lt;foreign-keys&gt;&lt;key app="EN" db-id="rrfxr5xf6ff9vhez95u5prs0rarwezxxzxzz" timestamp="1607631132"&gt;69&lt;/key&gt;&lt;/foreign-keys&gt;&lt;ref-type name="Journal Article"&gt;17&lt;/ref-type&gt;&lt;contributors&gt;&lt;authors&gt;&lt;author&gt;Kroenke, Kurt&lt;/author&gt;&lt;author&gt;Wu, Jingwei&lt;/author&gt;&lt;author&gt;Yu, Zhangsheng&lt;/author&gt;&lt;author&gt;Bair, Matthew J&lt;/author&gt;&lt;author&gt;Kean, Jacob&lt;/author&gt;&lt;author&gt;Stump, Timothy&lt;/author&gt;&lt;author&gt;Monahan, Patrick O&lt;/author&gt;&lt;/authors&gt;&lt;/contributors&gt;&lt;titles&gt;&lt;title&gt;The patient health questionnaire anxiety and depression scale (PHQ-ADS): Initial validation in three clinical trials&lt;/title&gt;&lt;secondary-title&gt;Psychosomatic medicine&lt;/secondary-title&gt;&lt;/titles&gt;&lt;periodical&gt;&lt;full-title&gt;Psychosomatic Medicine&lt;/full-title&gt;&lt;abbr-1&gt;Psychosom Med&lt;/abbr-1&gt;&lt;/periodical&gt;&lt;pages&gt;716–27&lt;/pages&gt;&lt;volume&gt;78&lt;/volume&gt;&lt;number&gt;6&lt;/number&gt;&lt;dates&gt;&lt;year&gt;2016&lt;/year&gt;&lt;/dates&gt;&lt;urls&gt;&lt;/urls&gt;&lt;electronic-resource-num&gt;doi:10.1097/PSY.0000000000000322&lt;/electronic-resource-num&gt;&lt;/record&gt;&lt;/Cite&gt;&lt;/EndNote&gt;</w:instrText>
      </w:r>
      <w:r w:rsidR="00737128">
        <w:rPr>
          <w:rFonts w:ascii="Times New Roman" w:hAnsi="Times New Roman" w:cs="Times New Roman"/>
          <w:color w:val="000000"/>
          <w:sz w:val="24"/>
          <w:szCs w:val="24"/>
          <w:shd w:val="clear" w:color="auto" w:fill="FFFFFF"/>
        </w:rPr>
        <w:fldChar w:fldCharType="separate"/>
      </w:r>
      <w:r w:rsidR="00192D0E">
        <w:rPr>
          <w:rFonts w:ascii="Times New Roman" w:hAnsi="Times New Roman" w:cs="Times New Roman"/>
          <w:noProof/>
          <w:color w:val="000000"/>
          <w:sz w:val="24"/>
          <w:szCs w:val="24"/>
          <w:shd w:val="clear" w:color="auto" w:fill="FFFFFF"/>
        </w:rPr>
        <w:t>(Kroenke et al., 2016)</w:t>
      </w:r>
      <w:r w:rsidR="00737128">
        <w:rPr>
          <w:rFonts w:ascii="Times New Roman" w:hAnsi="Times New Roman" w:cs="Times New Roman"/>
          <w:color w:val="000000"/>
          <w:sz w:val="24"/>
          <w:szCs w:val="24"/>
          <w:shd w:val="clear" w:color="auto" w:fill="FFFFFF"/>
        </w:rPr>
        <w:fldChar w:fldCharType="end"/>
      </w:r>
      <w:r w:rsidR="00192D0E">
        <w:rPr>
          <w:rFonts w:ascii="Times New Roman" w:hAnsi="Times New Roman" w:cs="Times New Roman"/>
          <w:color w:val="000000"/>
          <w:sz w:val="24"/>
          <w:szCs w:val="24"/>
          <w:shd w:val="clear" w:color="auto" w:fill="FFFFFF"/>
        </w:rPr>
        <w:t>.</w:t>
      </w:r>
      <w:r w:rsidRPr="003A0D55">
        <w:rPr>
          <w:rFonts w:ascii="Times New Roman" w:hAnsi="Times New Roman" w:cs="Times New Roman"/>
          <w:color w:val="000000"/>
          <w:sz w:val="24"/>
          <w:szCs w:val="24"/>
          <w:shd w:val="clear" w:color="auto" w:fill="FFFFFF"/>
        </w:rPr>
        <w:t xml:space="preserve"> </w:t>
      </w:r>
      <w:r w:rsidR="00E21D96" w:rsidRPr="003A0D55">
        <w:rPr>
          <w:rFonts w:ascii="Times New Roman" w:hAnsi="Times New Roman" w:cs="Times New Roman"/>
          <w:color w:val="000000"/>
          <w:sz w:val="24"/>
          <w:szCs w:val="24"/>
          <w:shd w:val="clear" w:color="auto" w:fill="FFFFFF"/>
        </w:rPr>
        <w:t xml:space="preserve">Respondents </w:t>
      </w:r>
      <w:r w:rsidR="00FA7EB1">
        <w:rPr>
          <w:rFonts w:ascii="Times New Roman" w:hAnsi="Times New Roman" w:cs="Times New Roman"/>
          <w:color w:val="000000"/>
          <w:sz w:val="24"/>
          <w:szCs w:val="24"/>
          <w:shd w:val="clear" w:color="auto" w:fill="FFFFFF"/>
        </w:rPr>
        <w:t>we</w:t>
      </w:r>
      <w:r w:rsidR="00FA7EB1" w:rsidRPr="003A0D55">
        <w:rPr>
          <w:rFonts w:ascii="Times New Roman" w:hAnsi="Times New Roman" w:cs="Times New Roman"/>
          <w:color w:val="000000"/>
          <w:sz w:val="24"/>
          <w:szCs w:val="24"/>
          <w:shd w:val="clear" w:color="auto" w:fill="FFFFFF"/>
        </w:rPr>
        <w:t xml:space="preserve">re </w:t>
      </w:r>
      <w:r w:rsidR="00E21D96" w:rsidRPr="003A0D55">
        <w:rPr>
          <w:rFonts w:ascii="Times New Roman" w:hAnsi="Times New Roman" w:cs="Times New Roman"/>
          <w:color w:val="000000"/>
          <w:sz w:val="24"/>
          <w:szCs w:val="24"/>
          <w:shd w:val="clear" w:color="auto" w:fill="FFFFFF"/>
        </w:rPr>
        <w:t>asked how often, over the past two weeks, they had been bothered by each of the depressive (9 items) and anxiety (7 items) symptoms.</w:t>
      </w:r>
      <w:r w:rsidR="00E21D96" w:rsidRPr="003A0D55">
        <w:rPr>
          <w:rFonts w:ascii="Times New Roman" w:hAnsi="Times New Roman" w:cs="Times New Roman"/>
          <w:noProof/>
          <w:sz w:val="24"/>
          <w:szCs w:val="24"/>
        </w:rPr>
        <w:t xml:space="preserve"> </w:t>
      </w:r>
      <w:r w:rsidRPr="003A0D55">
        <w:rPr>
          <w:rFonts w:ascii="Times New Roman" w:hAnsi="Times New Roman" w:cs="Times New Roman"/>
          <w:sz w:val="24"/>
          <w:szCs w:val="24"/>
        </w:rPr>
        <w:t xml:space="preserve">Responses are scored on a 4-point Likert scale (0 ‘not at all’ to 3 ‘nearly every day’). </w:t>
      </w:r>
      <w:r w:rsidR="00E21D96" w:rsidRPr="003A0D55">
        <w:rPr>
          <w:rFonts w:ascii="Times New Roman" w:hAnsi="Times New Roman" w:cs="Times New Roman"/>
          <w:sz w:val="24"/>
          <w:szCs w:val="24"/>
        </w:rPr>
        <w:t>Scores range from 0</w:t>
      </w:r>
      <w:r w:rsidR="004C52C2" w:rsidRPr="003A0D55">
        <w:rPr>
          <w:rFonts w:ascii="Times New Roman" w:hAnsi="Times New Roman" w:cs="Times New Roman"/>
          <w:sz w:val="24"/>
          <w:szCs w:val="24"/>
        </w:rPr>
        <w:t>–</w:t>
      </w:r>
      <w:r w:rsidR="00E21D96" w:rsidRPr="003A0D55">
        <w:rPr>
          <w:rFonts w:ascii="Times New Roman" w:hAnsi="Times New Roman" w:cs="Times New Roman"/>
          <w:sz w:val="24"/>
          <w:szCs w:val="24"/>
        </w:rPr>
        <w:t>48, with higher scores indicating higher levels of anxiety</w:t>
      </w:r>
      <w:r w:rsidR="000823E9">
        <w:rPr>
          <w:rFonts w:ascii="Times New Roman" w:hAnsi="Times New Roman" w:cs="Times New Roman"/>
          <w:sz w:val="24"/>
          <w:szCs w:val="24"/>
        </w:rPr>
        <w:t>-</w:t>
      </w:r>
      <w:r w:rsidR="00E21D96" w:rsidRPr="003A0D55">
        <w:rPr>
          <w:rFonts w:ascii="Times New Roman" w:hAnsi="Times New Roman" w:cs="Times New Roman"/>
          <w:sz w:val="24"/>
          <w:szCs w:val="24"/>
        </w:rPr>
        <w:t xml:space="preserve">depression symptomology. </w:t>
      </w:r>
      <w:r w:rsidR="00B66027">
        <w:rPr>
          <w:rFonts w:ascii="Times New Roman" w:hAnsi="Times New Roman" w:cs="Times New Roman"/>
          <w:sz w:val="24"/>
          <w:szCs w:val="24"/>
        </w:rPr>
        <w:t>M</w:t>
      </w:r>
      <w:r w:rsidR="00B66027" w:rsidRPr="003A0D55">
        <w:rPr>
          <w:rFonts w:ascii="Times New Roman" w:hAnsi="Times New Roman" w:cs="Times New Roman"/>
          <w:sz w:val="24"/>
          <w:szCs w:val="24"/>
        </w:rPr>
        <w:t xml:space="preserve">oderate </w:t>
      </w:r>
      <w:r w:rsidR="00B66027">
        <w:rPr>
          <w:rFonts w:ascii="Times New Roman" w:hAnsi="Times New Roman" w:cs="Times New Roman"/>
          <w:sz w:val="24"/>
          <w:szCs w:val="24"/>
        </w:rPr>
        <w:t>severity (</w:t>
      </w:r>
      <w:r w:rsidR="001749C4">
        <w:rPr>
          <w:rFonts w:ascii="Times New Roman" w:hAnsi="Times New Roman" w:cs="Times New Roman"/>
          <w:sz w:val="24"/>
          <w:szCs w:val="24"/>
        </w:rPr>
        <w:t>20</w:t>
      </w:r>
      <w:r w:rsidR="000823E9" w:rsidRPr="003A0D55">
        <w:rPr>
          <w:rFonts w:ascii="Times New Roman" w:hAnsi="Times New Roman" w:cs="Times New Roman"/>
          <w:sz w:val="24"/>
          <w:szCs w:val="24"/>
        </w:rPr>
        <w:t>–</w:t>
      </w:r>
      <w:r w:rsidR="001749C4">
        <w:rPr>
          <w:rFonts w:ascii="Times New Roman" w:hAnsi="Times New Roman" w:cs="Times New Roman"/>
          <w:sz w:val="24"/>
          <w:szCs w:val="24"/>
        </w:rPr>
        <w:t>48</w:t>
      </w:r>
      <w:r w:rsidR="00B66027">
        <w:rPr>
          <w:rFonts w:ascii="Times New Roman" w:hAnsi="Times New Roman" w:cs="Times New Roman"/>
          <w:sz w:val="24"/>
          <w:szCs w:val="24"/>
        </w:rPr>
        <w:t>)</w:t>
      </w:r>
      <w:r w:rsidR="00E9574B">
        <w:rPr>
          <w:rFonts w:ascii="Times New Roman" w:hAnsi="Times New Roman" w:cs="Times New Roman"/>
          <w:sz w:val="24"/>
          <w:szCs w:val="24"/>
        </w:rPr>
        <w:t xml:space="preserve"> was used to identify </w:t>
      </w:r>
      <w:proofErr w:type="spellStart"/>
      <w:r w:rsidR="00E9574B">
        <w:rPr>
          <w:rFonts w:ascii="Times New Roman" w:hAnsi="Times New Roman" w:cs="Times New Roman"/>
          <w:sz w:val="24"/>
          <w:szCs w:val="24"/>
        </w:rPr>
        <w:t>caseness</w:t>
      </w:r>
      <w:proofErr w:type="spellEnd"/>
      <w:r w:rsidR="00E9574B">
        <w:rPr>
          <w:rFonts w:ascii="Times New Roman" w:hAnsi="Times New Roman" w:cs="Times New Roman"/>
          <w:sz w:val="24"/>
          <w:szCs w:val="24"/>
        </w:rPr>
        <w:t>, and scores from the</w:t>
      </w:r>
      <w:r w:rsidR="00E21D96" w:rsidRPr="003A0D55">
        <w:rPr>
          <w:rFonts w:ascii="Times New Roman" w:hAnsi="Times New Roman" w:cs="Times New Roman"/>
          <w:sz w:val="24"/>
          <w:szCs w:val="24"/>
        </w:rPr>
        <w:t xml:space="preserve"> PHQ-ADS ha</w:t>
      </w:r>
      <w:r w:rsidR="00E9574B">
        <w:rPr>
          <w:rFonts w:ascii="Times New Roman" w:hAnsi="Times New Roman" w:cs="Times New Roman"/>
          <w:sz w:val="24"/>
          <w:szCs w:val="24"/>
        </w:rPr>
        <w:t>ve</w:t>
      </w:r>
      <w:r w:rsidR="00E21D96" w:rsidRPr="003A0D55">
        <w:rPr>
          <w:rFonts w:ascii="Times New Roman" w:hAnsi="Times New Roman" w:cs="Times New Roman"/>
          <w:sz w:val="24"/>
          <w:szCs w:val="24"/>
        </w:rPr>
        <w:t xml:space="preserve"> been found to demonstrate high internal </w:t>
      </w:r>
      <w:r w:rsidR="00AE7AB8" w:rsidRPr="003A0D55">
        <w:rPr>
          <w:rFonts w:ascii="Times New Roman" w:hAnsi="Times New Roman" w:cs="Times New Roman"/>
          <w:sz w:val="24"/>
          <w:szCs w:val="24"/>
        </w:rPr>
        <w:t>reliability</w:t>
      </w:r>
      <w:r w:rsidR="00CC1839" w:rsidRPr="003A0D55">
        <w:rPr>
          <w:rFonts w:ascii="Times New Roman" w:hAnsi="Times New Roman" w:cs="Times New Roman"/>
          <w:sz w:val="24"/>
          <w:szCs w:val="24"/>
        </w:rPr>
        <w:t xml:space="preserve">, </w:t>
      </w:r>
      <w:r w:rsidR="00AE7AB8" w:rsidRPr="003A0D55">
        <w:rPr>
          <w:rFonts w:ascii="Times New Roman" w:hAnsi="Times New Roman" w:cs="Times New Roman"/>
          <w:sz w:val="24"/>
          <w:szCs w:val="24"/>
        </w:rPr>
        <w:t>as well as good convergent and construct validity</w:t>
      </w:r>
      <w:r w:rsidR="00CC1839" w:rsidRPr="003A0D55">
        <w:rPr>
          <w:rFonts w:ascii="Times New Roman" w:hAnsi="Times New Roman" w:cs="Times New Roman"/>
          <w:sz w:val="24"/>
          <w:szCs w:val="24"/>
        </w:rPr>
        <w:t xml:space="preserve"> in clinical samples</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fldData xml:space="preserve">PEVuZE5vdGU+PENpdGU+PEF1dGhvcj5Lcm9lbmtlPC9BdXRob3I+PFllYXI+MjAxOTwvWWVhcj48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</w:fldData>
        </w:fldChar>
      </w:r>
      <w:r w:rsidR="00F67F3F">
        <w:rPr>
          <w:rFonts w:ascii="Times New Roman" w:hAnsi="Times New Roman" w:cs="Times New Roman"/>
          <w:sz w:val="24"/>
          <w:szCs w:val="24"/>
        </w:rPr>
        <w:instrText xml:space="preserve"> ADDIN EN.CITE </w:instrText>
      </w:r>
      <w:r w:rsidR="00F67F3F">
        <w:rPr>
          <w:rFonts w:ascii="Times New Roman" w:hAnsi="Times New Roman" w:cs="Times New Roman"/>
          <w:sz w:val="24"/>
          <w:szCs w:val="24"/>
        </w:rPr>
        <w:fldChar w:fldCharType="begin">
          <w:fldData xml:space="preserve">PEVuZE5vdGU+PENpdGU+PEF1dGhvcj5Lcm9lbmtlPC9BdXRob3I+PFllYXI+MjAxOTwvWWVhcj48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</w:fldData>
        </w:fldChar>
      </w:r>
      <w:r w:rsidR="00F67F3F">
        <w:rPr>
          <w:rFonts w:ascii="Times New Roman" w:hAnsi="Times New Roman" w:cs="Times New Roman"/>
          <w:sz w:val="24"/>
          <w:szCs w:val="24"/>
        </w:rPr>
        <w:instrText xml:space="preserve"> ADDIN EN.CITE.DATA </w:instrText>
      </w:r>
      <w:r w:rsidR="00F67F3F">
        <w:rPr>
          <w:rFonts w:ascii="Times New Roman" w:hAnsi="Times New Roman" w:cs="Times New Roman"/>
          <w:sz w:val="24"/>
          <w:szCs w:val="24"/>
        </w:rPr>
      </w:r>
      <w:r w:rsidR="00F67F3F">
        <w:rPr>
          <w:rFonts w:ascii="Times New Roman" w:hAnsi="Times New Roman" w:cs="Times New Roman"/>
          <w:sz w:val="24"/>
          <w:szCs w:val="24"/>
        </w:rPr>
        <w:fldChar w:fldCharType="end"/>
      </w:r>
      <w:r w:rsidR="00737128">
        <w:rPr>
          <w:rFonts w:ascii="Times New Roman" w:hAnsi="Times New Roman" w:cs="Times New Roman"/>
          <w:sz w:val="24"/>
          <w:szCs w:val="24"/>
        </w:rPr>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(Kroenke, Baye, &amp; Lourens, 2019; Kroenke et al., 2016)</w:t>
      </w:r>
      <w:r w:rsidR="00737128">
        <w:rPr>
          <w:rFonts w:ascii="Times New Roman" w:hAnsi="Times New Roman" w:cs="Times New Roman"/>
          <w:sz w:val="24"/>
          <w:szCs w:val="24"/>
        </w:rPr>
        <w:fldChar w:fldCharType="end"/>
      </w:r>
      <w:r w:rsidR="00192D0E">
        <w:rPr>
          <w:rFonts w:ascii="Times New Roman" w:hAnsi="Times New Roman" w:cs="Times New Roman"/>
          <w:noProof/>
          <w:color w:val="000000"/>
          <w:sz w:val="24"/>
          <w:szCs w:val="24"/>
          <w:shd w:val="clear" w:color="auto" w:fill="FFFFFF"/>
        </w:rPr>
        <w:t>.</w:t>
      </w:r>
    </w:p>
    <w:p w14:paraId="30DBBE3D" w14:textId="5EB1EF8B" w:rsidR="00BB06FD" w:rsidRDefault="000C4C22" w:rsidP="00E83CE7">
      <w:pPr>
        <w:spacing w:after="0" w:line="480" w:lineRule="auto"/>
        <w:rPr>
          <w:rFonts w:ascii="Times New Roman" w:hAnsi="Times New Roman" w:cs="Times New Roman"/>
          <w:sz w:val="24"/>
          <w:szCs w:val="24"/>
        </w:rPr>
      </w:pPr>
      <w:r w:rsidRPr="003A0D55">
        <w:rPr>
          <w:rFonts w:ascii="Times New Roman" w:hAnsi="Times New Roman" w:cs="Times New Roman"/>
          <w:i/>
          <w:iCs/>
          <w:sz w:val="24"/>
          <w:szCs w:val="24"/>
        </w:rPr>
        <w:lastRenderedPageBreak/>
        <w:t xml:space="preserve">COVID-19 related </w:t>
      </w:r>
      <w:r w:rsidR="00AD35BA">
        <w:rPr>
          <w:rFonts w:ascii="Times New Roman" w:hAnsi="Times New Roman" w:cs="Times New Roman"/>
          <w:i/>
          <w:iCs/>
          <w:sz w:val="24"/>
          <w:szCs w:val="24"/>
        </w:rPr>
        <w:t>PTSD:</w:t>
      </w:r>
      <w:r w:rsidRPr="003A0D55">
        <w:rPr>
          <w:rFonts w:ascii="Times New Roman" w:hAnsi="Times New Roman" w:cs="Times New Roman"/>
          <w:i/>
          <w:iCs/>
          <w:sz w:val="24"/>
          <w:szCs w:val="24"/>
        </w:rPr>
        <w:t xml:space="preserve"> </w:t>
      </w:r>
      <w:r w:rsidR="00035675" w:rsidRPr="003A0D55">
        <w:rPr>
          <w:rFonts w:ascii="Times New Roman" w:hAnsi="Times New Roman" w:cs="Times New Roman"/>
          <w:sz w:val="24"/>
          <w:szCs w:val="24"/>
        </w:rPr>
        <w:t xml:space="preserve">The International Trauma Questionnaire is a self-report measure of ICD-11 </w:t>
      </w:r>
      <w:r w:rsidR="00702DAC">
        <w:rPr>
          <w:rFonts w:ascii="Times New Roman" w:hAnsi="Times New Roman" w:cs="Times New Roman"/>
          <w:sz w:val="24"/>
          <w:szCs w:val="24"/>
        </w:rPr>
        <w:t xml:space="preserve">posttraumatic stress </w:t>
      </w:r>
      <w:r w:rsidR="00742116">
        <w:rPr>
          <w:rFonts w:ascii="Times New Roman" w:hAnsi="Times New Roman" w:cs="Times New Roman"/>
          <w:sz w:val="24"/>
          <w:szCs w:val="24"/>
        </w:rPr>
        <w:t xml:space="preserve">disorder </w:t>
      </w:r>
      <w:r w:rsidR="00702DAC">
        <w:rPr>
          <w:rFonts w:ascii="Times New Roman" w:hAnsi="Times New Roman" w:cs="Times New Roman"/>
          <w:sz w:val="24"/>
          <w:szCs w:val="24"/>
        </w:rPr>
        <w:t>(</w:t>
      </w:r>
      <w:r w:rsidR="00035675" w:rsidRPr="003A0D55">
        <w:rPr>
          <w:rFonts w:ascii="Times New Roman" w:hAnsi="Times New Roman" w:cs="Times New Roman"/>
          <w:sz w:val="24"/>
          <w:szCs w:val="24"/>
        </w:rPr>
        <w:t>PTSD</w:t>
      </w:r>
      <w:r w:rsidR="00702DAC">
        <w:rPr>
          <w:rFonts w:ascii="Times New Roman" w:hAnsi="Times New Roman" w:cs="Times New Roman"/>
          <w:sz w:val="24"/>
          <w:szCs w:val="24"/>
        </w:rPr>
        <w:t>)</w:t>
      </w:r>
      <w:r w:rsidR="00035675" w:rsidRPr="003A0D55">
        <w:rPr>
          <w:rFonts w:ascii="Times New Roman" w:hAnsi="Times New Roman" w:cs="Times New Roman"/>
          <w:sz w:val="24"/>
          <w:szCs w:val="24"/>
        </w:rPr>
        <w:t xml:space="preserve"> based on a total of six symptoms across the three symptom clusters of Re-experiencing, Avoidance, and Sense of Threat</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r>
      <w:r w:rsidR="00192D0E">
        <w:rPr>
          <w:rFonts w:ascii="Times New Roman" w:hAnsi="Times New Roman" w:cs="Times New Roman"/>
          <w:sz w:val="24"/>
          <w:szCs w:val="24"/>
        </w:rPr>
        <w:instrText xml:space="preserve"> ADDIN EN.CITE &lt;EndNote&gt;&lt;Cite&gt;&lt;Author&gt;Cloitre&lt;/Author&gt;&lt;Year&gt;2018&lt;/Year&gt;&lt;RecNum&gt;50&lt;/RecNum&gt;&lt;DisplayText&gt;(Cloitre et al., 2018)&lt;/DisplayText&gt;&lt;record&gt;&lt;rec-number&gt;50&lt;/rec-number&gt;&lt;foreign-keys&gt;&lt;key app="EN" db-id="rrfxr5xf6ff9vhez95u5prs0rarwezxxzxzz" timestamp="1606830189"&gt;50&lt;/key&gt;&lt;/foreign-keys&gt;&lt;ref-type name="Journal Article"&gt;17&lt;/ref-type&gt;&lt;contributors&gt;&lt;authors&gt;&lt;author&gt;Cloitre, Marylène&lt;/author&gt;&lt;author&gt;Shevlin, Mark&lt;/author&gt;&lt;author&gt;Brewin, Chris R&lt;/author&gt;&lt;author&gt;Bisson, Jonathan I&lt;/author&gt;&lt;author&gt;Roberts, Neil P&lt;/author&gt;&lt;author&gt;Maercker, Andreas&lt;/author&gt;&lt;author&gt;Karatzias, Thanos&lt;/author&gt;&lt;author&gt;Hyland, Philip&lt;/author&gt;&lt;/authors&gt;&lt;/contributors&gt;&lt;titles&gt;&lt;title&gt;The International Trauma Questionnaire: Development of a self‐report measure of ICD‐11 PTSD and complex PTSD&lt;/title&gt;&lt;secondary-title&gt;Acta Psychiatrica Scandinavica&lt;/secondary-title&gt;&lt;/titles&gt;&lt;periodical&gt;&lt;full-title&gt;Acta Psychiatrica Scandinavica&lt;/full-title&gt;&lt;abbr-1&gt;Acta Psychiatr Scand&lt;/abbr-1&gt;&lt;/periodical&gt;&lt;pages&gt;536-546&lt;/pages&gt;&lt;volume&gt;138&lt;/volume&gt;&lt;number&gt;6&lt;/number&gt;&lt;dates&gt;&lt;year&gt;2018&lt;/year&gt;&lt;/dates&gt;&lt;isbn&gt;0001-690X&lt;/isbn&gt;&lt;urls&gt;&lt;/urls&gt;&lt;electronic-resource-num&gt;doi:10.1111/acps.12956. &lt;/electronic-resource-num&gt;&lt;/record&gt;&lt;/Cite&gt;&lt;/EndNote&gt;</w:instrText>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(Cloitre et al., 2018)</w:t>
      </w:r>
      <w:r w:rsidR="00737128">
        <w:rPr>
          <w:rFonts w:ascii="Times New Roman" w:hAnsi="Times New Roman" w:cs="Times New Roman"/>
          <w:sz w:val="24"/>
          <w:szCs w:val="24"/>
        </w:rPr>
        <w:fldChar w:fldCharType="end"/>
      </w:r>
      <w:r w:rsidR="00192D0E">
        <w:rPr>
          <w:rFonts w:ascii="Times New Roman" w:hAnsi="Times New Roman" w:cs="Times New Roman"/>
          <w:sz w:val="24"/>
          <w:szCs w:val="24"/>
        </w:rPr>
        <w:t>.</w:t>
      </w:r>
      <w:r w:rsidR="004C52C2" w:rsidRPr="003A0D55">
        <w:rPr>
          <w:rFonts w:ascii="Times New Roman" w:hAnsi="Times New Roman" w:cs="Times New Roman"/>
          <w:sz w:val="24"/>
          <w:szCs w:val="24"/>
        </w:rPr>
        <w:t xml:space="preserve"> </w:t>
      </w:r>
      <w:r w:rsidR="00035675" w:rsidRPr="003A0D55">
        <w:rPr>
          <w:rFonts w:ascii="Times New Roman" w:hAnsi="Times New Roman" w:cs="Times New Roman"/>
          <w:sz w:val="24"/>
          <w:szCs w:val="24"/>
        </w:rPr>
        <w:t xml:space="preserve">Participants were asked to complete the ITQ </w:t>
      </w:r>
      <w:r w:rsidR="00702DAC">
        <w:rPr>
          <w:rFonts w:ascii="Times New Roman" w:hAnsi="Times New Roman" w:cs="Times New Roman"/>
          <w:sz w:val="24"/>
          <w:szCs w:val="24"/>
        </w:rPr>
        <w:t>“</w:t>
      </w:r>
      <w:r w:rsidR="00035675" w:rsidRPr="003A0D55">
        <w:rPr>
          <w:rFonts w:ascii="Times New Roman" w:hAnsi="Times New Roman" w:cs="Times New Roman"/>
          <w:sz w:val="24"/>
          <w:szCs w:val="24"/>
        </w:rPr>
        <w:t xml:space="preserve">in relation to </w:t>
      </w:r>
      <w:r w:rsidR="00702DAC">
        <w:rPr>
          <w:rFonts w:ascii="Times New Roman" w:hAnsi="Times New Roman" w:cs="Times New Roman"/>
          <w:sz w:val="24"/>
          <w:szCs w:val="24"/>
        </w:rPr>
        <w:t>[their]</w:t>
      </w:r>
      <w:r w:rsidR="00702DAC" w:rsidRPr="003A0D55">
        <w:rPr>
          <w:rFonts w:ascii="Times New Roman" w:hAnsi="Times New Roman" w:cs="Times New Roman"/>
          <w:sz w:val="24"/>
          <w:szCs w:val="24"/>
        </w:rPr>
        <w:t xml:space="preserve"> </w:t>
      </w:r>
      <w:r w:rsidR="00035675" w:rsidRPr="003A0D55">
        <w:rPr>
          <w:rFonts w:ascii="Times New Roman" w:hAnsi="Times New Roman" w:cs="Times New Roman"/>
          <w:sz w:val="24"/>
          <w:szCs w:val="24"/>
        </w:rPr>
        <w:t>experience of the COVID-19 pandemic</w:t>
      </w:r>
      <w:r w:rsidR="00702DAC">
        <w:rPr>
          <w:rFonts w:ascii="Times New Roman" w:hAnsi="Times New Roman" w:cs="Times New Roman"/>
          <w:sz w:val="24"/>
          <w:szCs w:val="24"/>
        </w:rPr>
        <w:t xml:space="preserve">…[and] </w:t>
      </w:r>
      <w:r w:rsidR="00035675" w:rsidRPr="003A0D55">
        <w:rPr>
          <w:rFonts w:ascii="Times New Roman" w:hAnsi="Times New Roman" w:cs="Times New Roman"/>
          <w:sz w:val="24"/>
          <w:szCs w:val="24"/>
        </w:rPr>
        <w:t xml:space="preserve">how much </w:t>
      </w:r>
      <w:r w:rsidR="00702DAC">
        <w:rPr>
          <w:rFonts w:ascii="Times New Roman" w:hAnsi="Times New Roman" w:cs="Times New Roman"/>
          <w:sz w:val="24"/>
          <w:szCs w:val="24"/>
        </w:rPr>
        <w:t>[they]</w:t>
      </w:r>
      <w:r w:rsidR="00702DAC" w:rsidRPr="003A0D55">
        <w:rPr>
          <w:rFonts w:ascii="Times New Roman" w:hAnsi="Times New Roman" w:cs="Times New Roman"/>
          <w:sz w:val="24"/>
          <w:szCs w:val="24"/>
        </w:rPr>
        <w:t xml:space="preserve"> </w:t>
      </w:r>
      <w:r w:rsidR="00035675" w:rsidRPr="003A0D55">
        <w:rPr>
          <w:rFonts w:ascii="Times New Roman" w:hAnsi="Times New Roman" w:cs="Times New Roman"/>
          <w:sz w:val="24"/>
          <w:szCs w:val="24"/>
        </w:rPr>
        <w:t>have been bothered by that problem in the past month”. The PTSD symptoms are accompanied by three items measuring functional impairment caused by these symptoms. All items are answered on a 5-point Likert scale, ranging from 0 (Not at all) to 4 (Extremely) with possible PTSD scores ranging from 0</w:t>
      </w:r>
      <w:r w:rsidR="000823E9" w:rsidRPr="003A0D55">
        <w:rPr>
          <w:rFonts w:ascii="Times New Roman" w:hAnsi="Times New Roman" w:cs="Times New Roman"/>
          <w:sz w:val="24"/>
          <w:szCs w:val="24"/>
        </w:rPr>
        <w:t>–</w:t>
      </w:r>
      <w:r w:rsidR="00035675" w:rsidRPr="003A0D55">
        <w:rPr>
          <w:rFonts w:ascii="Times New Roman" w:hAnsi="Times New Roman" w:cs="Times New Roman"/>
          <w:sz w:val="24"/>
          <w:szCs w:val="24"/>
        </w:rPr>
        <w:t>24. A score of ≥ 2 (Moderately) is considered ‘endorsement’ of that symptom. A PTSD diagnosis requires at least one symptom to be endorsed from each PTSD symptom cluster, and endorsement of at least one indicator of functional impairment</w:t>
      </w:r>
      <w:r w:rsidR="00035675" w:rsidRPr="005261C4">
        <w:rPr>
          <w:rFonts w:ascii="Times New Roman" w:hAnsi="Times New Roman" w:cs="Times New Roman"/>
          <w:sz w:val="24"/>
          <w:szCs w:val="24"/>
        </w:rPr>
        <w:t xml:space="preserve">. </w:t>
      </w:r>
      <w:r w:rsidRPr="003A0D55">
        <w:rPr>
          <w:rFonts w:ascii="Times New Roman" w:hAnsi="Times New Roman" w:cs="Times New Roman"/>
          <w:sz w:val="24"/>
          <w:szCs w:val="24"/>
        </w:rPr>
        <w:t>The psychometric properties of the ITQ scores have been demonstrated in multiple general population</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&lt;EndNote&gt;&lt;Cite&gt;&lt;Author&gt;Ben‐Ezra&lt;/Author&gt;&lt;Year&gt;2018&lt;/Year&gt;&lt;RecNum&gt;51&lt;/RecNum&gt;&lt;DisplayText&gt;(Ben‐Ezra et al., 2018)&lt;/DisplayText&gt;&lt;record&gt;&lt;rec-number&gt;51&lt;/rec-number&gt;&lt;foreign-keys&gt;&lt;key app="EN" db-id="rrfxr5xf6ff9vhez95u5prs0rarwezxxzxzz" timestamp="1606830228"&gt;51&lt;/key&gt;&lt;/foreign-keys&gt;&lt;ref-type name="Journal Article"&gt;17&lt;/ref-type&gt;&lt;contributors&gt;&lt;authors&gt;&lt;author&gt;Ben‐Ezra, Menachem&lt;/author&gt;&lt;author&gt;Karatzias, Thanos&lt;/author&gt;&lt;author&gt;Hyland, Philip&lt;/author&gt;&lt;author&gt;Brewin, Chris R&lt;/author&gt;&lt;author&gt;Cloitre, Marylene&lt;/author&gt;&lt;author&gt;Bisson, Jonathan I&lt;/author&gt;&lt;author&gt;Roberts, Neil P&lt;/author&gt;&lt;author&gt;Lueger‐Schuster, Brigitte&lt;/author&gt;&lt;author&gt;Shevlin, Mark&lt;/author&gt;&lt;/authors&gt;&lt;/contributors&gt;&lt;titles&gt;&lt;title&gt;Posttraumatic stress disorder (PTSD) and complex PTSD (CPTSD) as per ICD‐11 proposals: A population study in Israel&lt;/title&gt;&lt;secondary-title&gt;Depression and anxiety&lt;/secondary-title&gt;&lt;/titles&gt;&lt;periodical&gt;&lt;full-title&gt;Depression and Anxiety&lt;/full-title&gt;&lt;abbr-1&gt;Depress Anxiety&lt;/abbr-1&gt;&lt;/periodical&gt;&lt;pages&gt;264-274&lt;/pages&gt;&lt;volume&gt;35&lt;/volume&gt;&lt;number&gt;3&lt;/number&gt;&lt;dates&gt;&lt;year&gt;2018&lt;/year&gt;&lt;/dates&gt;&lt;isbn&gt;1091-4269&lt;/isbn&gt;&lt;urls&gt;&lt;/urls&gt;&lt;electronic-resource-num&gt;doi:10.1002/da.22723&lt;/electronic-resource-num&gt;&lt;/record&gt;&lt;/Cite&gt;&lt;/EndNote&gt;</w:instrText>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(Ben‐Ezra et al., 2018)</w:t>
      </w:r>
      <w:r w:rsidR="00737128">
        <w:rPr>
          <w:rFonts w:ascii="Times New Roman" w:hAnsi="Times New Roman" w:cs="Times New Roman"/>
          <w:sz w:val="24"/>
          <w:szCs w:val="24"/>
        </w:rPr>
        <w:fldChar w:fldCharType="end"/>
      </w:r>
      <w:r w:rsidR="00FF33EF">
        <w:rPr>
          <w:rFonts w:ascii="Times New Roman" w:hAnsi="Times New Roman" w:cs="Times New Roman"/>
          <w:sz w:val="24"/>
          <w:szCs w:val="24"/>
        </w:rPr>
        <w:t xml:space="preserve"> </w:t>
      </w:r>
      <w:r w:rsidRPr="003A0D55">
        <w:rPr>
          <w:rFonts w:ascii="Times New Roman" w:hAnsi="Times New Roman" w:cs="Times New Roman"/>
          <w:sz w:val="24"/>
          <w:szCs w:val="24"/>
        </w:rPr>
        <w:t>and clinical and high-risk samples</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&lt;EndNote&gt;&lt;Cite&gt;&lt;Author&gt;Hyland&lt;/Author&gt;&lt;Year&gt;2017&lt;/Year&gt;&lt;RecNum&gt;52&lt;/RecNum&gt;&lt;DisplayText&gt;(Hyland et al., 2017)&lt;/DisplayText&gt;&lt;record&gt;&lt;rec-number&gt;52&lt;/rec-number&gt;&lt;foreign-keys&gt;&lt;key app="EN" db-id="rrfxr5xf6ff9vhez95u5prs0rarwezxxzxzz" timestamp="1606830265"&gt;52&lt;/key&gt;&lt;/foreign-keys&gt;&lt;ref-type name="Journal Article"&gt;17&lt;/ref-type&gt;&lt;contributors&gt;&lt;authors&gt;&lt;author&gt;Hyland, Philip&lt;/author&gt;&lt;author&gt;Shevlin, Mark&lt;/author&gt;&lt;author&gt;Brewin, Chris R&lt;/author&gt;&lt;author&gt;Cloitre, Marylène&lt;/author&gt;&lt;author&gt;Downes, AJ&lt;/author&gt;&lt;author&gt;Jumbe, Sandra&lt;/author&gt;&lt;author&gt;Karatzias, Thanos&lt;/author&gt;&lt;author&gt;Bisson, Jonathan I&lt;/author&gt;&lt;author&gt;Roberts, Neil P&lt;/author&gt;&lt;/authors&gt;&lt;/contributors&gt;&lt;titles&gt;&lt;title&gt;Validation of post‐traumatic stress disorder (PTSD) and complex PTSD using the International Trauma Questionnaire&lt;/title&gt;&lt;secondary-title&gt;Acta Psychiatrica Scandinavica&lt;/secondary-title&gt;&lt;/titles&gt;&lt;periodical&gt;&lt;full-title&gt;Acta Psychiatrica Scandinavica&lt;/full-title&gt;&lt;abbr-1&gt;Acta Psychiatr Scand&lt;/abbr-1&gt;&lt;/periodical&gt;&lt;pages&gt;313-322&lt;/pages&gt;&lt;volume&gt;136&lt;/volume&gt;&lt;number&gt;3&lt;/number&gt;&lt;dates&gt;&lt;year&gt;2017&lt;/year&gt;&lt;/dates&gt;&lt;isbn&gt;0001-690X&lt;/isbn&gt;&lt;urls&gt;&lt;/urls&gt;&lt;electronic-resource-num&gt;doi:10.1111/acps.12771&lt;/electronic-resource-num&gt;&lt;/record&gt;&lt;/Cite&gt;&lt;/EndNote&gt;</w:instrText>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(Hyland et al., 2017)</w:t>
      </w:r>
      <w:r w:rsidR="00737128">
        <w:rPr>
          <w:rFonts w:ascii="Times New Roman" w:hAnsi="Times New Roman" w:cs="Times New Roman"/>
          <w:sz w:val="24"/>
          <w:szCs w:val="24"/>
        </w:rPr>
        <w:fldChar w:fldCharType="end"/>
      </w:r>
      <w:r w:rsidR="00192D0E">
        <w:rPr>
          <w:rFonts w:ascii="Times New Roman" w:hAnsi="Times New Roman" w:cs="Times New Roman"/>
          <w:sz w:val="24"/>
          <w:szCs w:val="24"/>
        </w:rPr>
        <w:t>.</w:t>
      </w:r>
      <w:r w:rsidR="00737128">
        <w:rPr>
          <w:rFonts w:ascii="Times New Roman" w:hAnsi="Times New Roman" w:cs="Times New Roman"/>
          <w:sz w:val="24"/>
          <w:szCs w:val="24"/>
        </w:rPr>
        <w:t xml:space="preserve"> </w:t>
      </w:r>
    </w:p>
    <w:p w14:paraId="69CD7A7A" w14:textId="77777777" w:rsidR="00AD35BA" w:rsidRDefault="00AD35BA" w:rsidP="00E83CE7">
      <w:pPr>
        <w:spacing w:after="0" w:line="480" w:lineRule="auto"/>
        <w:rPr>
          <w:rFonts w:ascii="Times New Roman" w:hAnsi="Times New Roman" w:cs="Times New Roman"/>
          <w:sz w:val="24"/>
          <w:szCs w:val="24"/>
        </w:rPr>
      </w:pPr>
    </w:p>
    <w:p w14:paraId="6142387B" w14:textId="7B5CC418" w:rsidR="000C4C22" w:rsidRDefault="000C4C22" w:rsidP="00E83CE7">
      <w:pPr>
        <w:spacing w:after="0" w:line="480" w:lineRule="auto"/>
        <w:rPr>
          <w:rFonts w:ascii="Times New Roman" w:hAnsi="Times New Roman" w:cs="Times New Roman"/>
          <w:sz w:val="24"/>
          <w:szCs w:val="24"/>
        </w:rPr>
      </w:pPr>
      <w:r w:rsidRPr="009B2326">
        <w:rPr>
          <w:rFonts w:ascii="Times New Roman" w:hAnsi="Times New Roman" w:cs="Times New Roman"/>
          <w:sz w:val="24"/>
          <w:szCs w:val="24"/>
        </w:rPr>
        <w:t>A seri</w:t>
      </w:r>
      <w:r w:rsidR="00076972" w:rsidRPr="009B2326">
        <w:rPr>
          <w:rFonts w:ascii="Times New Roman" w:hAnsi="Times New Roman" w:cs="Times New Roman"/>
          <w:sz w:val="24"/>
          <w:szCs w:val="24"/>
        </w:rPr>
        <w:t>es of p</w:t>
      </w:r>
      <w:r w:rsidRPr="009B2326">
        <w:rPr>
          <w:rFonts w:ascii="Times New Roman" w:hAnsi="Times New Roman" w:cs="Times New Roman"/>
          <w:sz w:val="24"/>
          <w:szCs w:val="24"/>
        </w:rPr>
        <w:t>redictor variables</w:t>
      </w:r>
      <w:r w:rsidR="00076972" w:rsidRPr="009B2326">
        <w:rPr>
          <w:rFonts w:ascii="Times New Roman" w:hAnsi="Times New Roman" w:cs="Times New Roman"/>
          <w:sz w:val="24"/>
          <w:szCs w:val="24"/>
        </w:rPr>
        <w:t xml:space="preserve"> were extracted from W1 as follows</w:t>
      </w:r>
      <w:r w:rsidRPr="009B2326">
        <w:rPr>
          <w:rFonts w:ascii="Times New Roman" w:hAnsi="Times New Roman" w:cs="Times New Roman"/>
          <w:sz w:val="24"/>
          <w:szCs w:val="24"/>
        </w:rPr>
        <w:t>:</w:t>
      </w:r>
    </w:p>
    <w:p w14:paraId="78689757" w14:textId="69F0E385" w:rsidR="000422A3" w:rsidRPr="000422A3" w:rsidRDefault="00C537BD" w:rsidP="00E83CE7">
      <w:pPr>
        <w:spacing w:after="280" w:line="480" w:lineRule="auto"/>
        <w:jc w:val="both"/>
        <w:rPr>
          <w:rFonts w:asciiTheme="majorBidi" w:hAnsiTheme="majorBidi" w:cstheme="majorBidi"/>
          <w:sz w:val="24"/>
          <w:szCs w:val="24"/>
        </w:rPr>
      </w:pPr>
      <w:bookmarkStart w:id="3" w:name="_Hlk58243807"/>
      <w:r w:rsidRPr="00C537BD">
        <w:rPr>
          <w:rFonts w:ascii="Times New Roman" w:hAnsi="Times New Roman" w:cs="Times New Roman"/>
          <w:sz w:val="24"/>
          <w:szCs w:val="24"/>
        </w:rPr>
        <w:t xml:space="preserve">Age, </w:t>
      </w:r>
      <w:r w:rsidRPr="00C537BD">
        <w:rPr>
          <w:rFonts w:asciiTheme="majorBidi" w:hAnsiTheme="majorBidi" w:cstheme="majorBidi"/>
          <w:sz w:val="24"/>
          <w:szCs w:val="24"/>
        </w:rPr>
        <w:t xml:space="preserve">gender, ethnicity, </w:t>
      </w:r>
      <w:r>
        <w:rPr>
          <w:rFonts w:asciiTheme="majorBidi" w:hAnsiTheme="majorBidi" w:cstheme="majorBidi"/>
          <w:sz w:val="24"/>
          <w:szCs w:val="24"/>
        </w:rPr>
        <w:t xml:space="preserve">household </w:t>
      </w:r>
      <w:r w:rsidRPr="00C537BD">
        <w:rPr>
          <w:rFonts w:asciiTheme="majorBidi" w:hAnsiTheme="majorBidi" w:cstheme="majorBidi"/>
          <w:sz w:val="24"/>
          <w:szCs w:val="24"/>
        </w:rPr>
        <w:t xml:space="preserve">income, urbanicity, employment, number of adults in the household, children </w:t>
      </w:r>
      <w:r w:rsidR="00A32751">
        <w:rPr>
          <w:rFonts w:asciiTheme="majorBidi" w:hAnsiTheme="majorBidi" w:cstheme="majorBidi"/>
          <w:sz w:val="24"/>
          <w:szCs w:val="24"/>
        </w:rPr>
        <w:t xml:space="preserve">present </w:t>
      </w:r>
      <w:r w:rsidRPr="00C537BD">
        <w:rPr>
          <w:rFonts w:asciiTheme="majorBidi" w:hAnsiTheme="majorBidi" w:cstheme="majorBidi"/>
          <w:sz w:val="24"/>
          <w:szCs w:val="24"/>
        </w:rPr>
        <w:t>in the home, and history of mental health treatment.</w:t>
      </w:r>
      <w:r>
        <w:rPr>
          <w:rFonts w:asciiTheme="majorBidi" w:hAnsiTheme="majorBidi" w:cstheme="majorBidi"/>
          <w:sz w:val="24"/>
          <w:szCs w:val="24"/>
        </w:rPr>
        <w:t xml:space="preserve"> </w:t>
      </w:r>
      <w:r w:rsidR="00A32751">
        <w:rPr>
          <w:rFonts w:asciiTheme="majorBidi" w:hAnsiTheme="majorBidi" w:cstheme="majorBidi"/>
          <w:sz w:val="24"/>
          <w:szCs w:val="24"/>
        </w:rPr>
        <w:t>R</w:t>
      </w:r>
      <w:r>
        <w:rPr>
          <w:rFonts w:asciiTheme="majorBidi" w:hAnsiTheme="majorBidi" w:cstheme="majorBidi"/>
          <w:sz w:val="24"/>
          <w:szCs w:val="24"/>
        </w:rPr>
        <w:t xml:space="preserve">espondents were </w:t>
      </w:r>
      <w:r w:rsidR="00A32751">
        <w:rPr>
          <w:rFonts w:asciiTheme="majorBidi" w:hAnsiTheme="majorBidi" w:cstheme="majorBidi"/>
          <w:sz w:val="24"/>
          <w:szCs w:val="24"/>
        </w:rPr>
        <w:t xml:space="preserve">also </w:t>
      </w:r>
      <w:r>
        <w:rPr>
          <w:rFonts w:asciiTheme="majorBidi" w:hAnsiTheme="majorBidi" w:cstheme="majorBidi"/>
          <w:sz w:val="24"/>
          <w:szCs w:val="24"/>
        </w:rPr>
        <w:t xml:space="preserve">asked whether they had lost income </w:t>
      </w:r>
      <w:r w:rsidR="00A32751">
        <w:rPr>
          <w:rFonts w:asciiTheme="majorBidi" w:hAnsiTheme="majorBidi" w:cstheme="majorBidi"/>
          <w:sz w:val="24"/>
          <w:szCs w:val="24"/>
        </w:rPr>
        <w:t>due to</w:t>
      </w:r>
      <w:r>
        <w:rPr>
          <w:rFonts w:asciiTheme="majorBidi" w:hAnsiTheme="majorBidi" w:cstheme="majorBidi"/>
          <w:sz w:val="24"/>
          <w:szCs w:val="24"/>
        </w:rPr>
        <w:t xml:space="preserve"> the pandemic, if they </w:t>
      </w:r>
      <w:r w:rsidR="002F171F">
        <w:rPr>
          <w:rFonts w:asciiTheme="majorBidi" w:hAnsiTheme="majorBidi" w:cstheme="majorBidi"/>
          <w:sz w:val="24"/>
          <w:szCs w:val="24"/>
        </w:rPr>
        <w:t xml:space="preserve">or a close family member </w:t>
      </w:r>
      <w:r>
        <w:rPr>
          <w:rFonts w:asciiTheme="majorBidi" w:hAnsiTheme="majorBidi" w:cstheme="majorBidi"/>
          <w:sz w:val="24"/>
          <w:szCs w:val="24"/>
        </w:rPr>
        <w:t>had a chronic illness, their perceived risk of COVID-19 infection, COVID-19 infection status (self and other), and if they or a family member w</w:t>
      </w:r>
      <w:r w:rsidR="004A5D0D">
        <w:rPr>
          <w:rFonts w:asciiTheme="majorBidi" w:hAnsiTheme="majorBidi" w:cstheme="majorBidi"/>
          <w:sz w:val="24"/>
          <w:szCs w:val="24"/>
        </w:rPr>
        <w:t>ere</w:t>
      </w:r>
      <w:r>
        <w:rPr>
          <w:rFonts w:asciiTheme="majorBidi" w:hAnsiTheme="majorBidi" w:cstheme="majorBidi"/>
          <w:sz w:val="24"/>
          <w:szCs w:val="24"/>
        </w:rPr>
        <w:t xml:space="preserve"> pregnant. Psychological variables were also extracted: </w:t>
      </w:r>
      <w:r w:rsidR="009B2326" w:rsidRPr="009B2326">
        <w:rPr>
          <w:rFonts w:asciiTheme="majorBidi" w:hAnsiTheme="majorBidi" w:cstheme="majorBidi"/>
          <w:sz w:val="24"/>
          <w:szCs w:val="24"/>
        </w:rPr>
        <w:t>loneliness</w:t>
      </w:r>
      <w:r w:rsidR="009B2326" w:rsidRPr="009B2326">
        <w:rPr>
          <w:rFonts w:asciiTheme="majorBidi" w:hAnsiTheme="majorBidi" w:cstheme="majorBidi"/>
          <w:color w:val="000000"/>
          <w:sz w:val="24"/>
          <w:szCs w:val="24"/>
        </w:rPr>
        <w:t>, resilience, locus of control, death anxiety,</w:t>
      </w:r>
      <w:r w:rsidR="000422A3">
        <w:rPr>
          <w:rFonts w:asciiTheme="majorBidi" w:hAnsiTheme="majorBidi" w:cstheme="majorBidi"/>
          <w:color w:val="000000"/>
          <w:sz w:val="24"/>
          <w:szCs w:val="24"/>
        </w:rPr>
        <w:t xml:space="preserve"> and</w:t>
      </w:r>
      <w:r w:rsidR="009B2326" w:rsidRPr="009B2326">
        <w:rPr>
          <w:rFonts w:asciiTheme="majorBidi" w:hAnsiTheme="majorBidi" w:cstheme="majorBidi"/>
          <w:color w:val="000000"/>
          <w:sz w:val="24"/>
          <w:szCs w:val="24"/>
        </w:rPr>
        <w:t xml:space="preserve"> </w:t>
      </w:r>
      <w:r w:rsidR="00BD41FF">
        <w:rPr>
          <w:rFonts w:asciiTheme="majorBidi" w:hAnsiTheme="majorBidi" w:cstheme="majorBidi"/>
          <w:color w:val="000000"/>
          <w:sz w:val="24"/>
          <w:szCs w:val="24"/>
        </w:rPr>
        <w:t>IU</w:t>
      </w:r>
      <w:r w:rsidR="000422A3">
        <w:rPr>
          <w:rFonts w:asciiTheme="majorBidi" w:hAnsiTheme="majorBidi" w:cstheme="majorBidi"/>
          <w:color w:val="000000"/>
          <w:sz w:val="24"/>
          <w:szCs w:val="24"/>
        </w:rPr>
        <w:t>.</w:t>
      </w:r>
      <w:r>
        <w:rPr>
          <w:rFonts w:asciiTheme="majorBidi" w:hAnsiTheme="majorBidi" w:cstheme="majorBidi"/>
          <w:sz w:val="24"/>
          <w:szCs w:val="24"/>
        </w:rPr>
        <w:t xml:space="preserve"> </w:t>
      </w:r>
      <w:r w:rsidR="00755B7B">
        <w:rPr>
          <w:rFonts w:asciiTheme="majorBidi" w:hAnsiTheme="majorBidi" w:cstheme="majorBidi"/>
          <w:sz w:val="24"/>
          <w:szCs w:val="24"/>
        </w:rPr>
        <w:t>See supplementary ma</w:t>
      </w:r>
      <w:r w:rsidR="00A32751">
        <w:rPr>
          <w:rFonts w:asciiTheme="majorBidi" w:hAnsiTheme="majorBidi" w:cstheme="majorBidi"/>
          <w:sz w:val="24"/>
          <w:szCs w:val="24"/>
        </w:rPr>
        <w:t>terial</w:t>
      </w:r>
      <w:r w:rsidR="00755B7B">
        <w:rPr>
          <w:rFonts w:asciiTheme="majorBidi" w:hAnsiTheme="majorBidi" w:cstheme="majorBidi"/>
          <w:sz w:val="24"/>
          <w:szCs w:val="24"/>
        </w:rPr>
        <w:t xml:space="preserve"> </w:t>
      </w:r>
      <w:r w:rsidR="00DF5338">
        <w:rPr>
          <w:rFonts w:asciiTheme="majorBidi" w:hAnsiTheme="majorBidi" w:cstheme="majorBidi"/>
          <w:sz w:val="24"/>
          <w:szCs w:val="24"/>
        </w:rPr>
        <w:t xml:space="preserve">section 1.1. </w:t>
      </w:r>
      <w:r w:rsidR="00755B7B">
        <w:rPr>
          <w:rFonts w:asciiTheme="majorBidi" w:hAnsiTheme="majorBidi" w:cstheme="majorBidi"/>
          <w:sz w:val="24"/>
          <w:szCs w:val="24"/>
        </w:rPr>
        <w:t>for full details of predictor variables.</w:t>
      </w:r>
    </w:p>
    <w:bookmarkEnd w:id="3"/>
    <w:p w14:paraId="74A076FA" w14:textId="7F9D85F7" w:rsidR="00F94DCE" w:rsidRPr="00BB06FD" w:rsidRDefault="00F94DCE" w:rsidP="00E83CE7">
      <w:pPr>
        <w:spacing w:line="480" w:lineRule="auto"/>
        <w:rPr>
          <w:rFonts w:ascii="Times New Roman" w:hAnsi="Times New Roman" w:cs="Times New Roman"/>
          <w:i/>
          <w:iCs/>
          <w:sz w:val="24"/>
          <w:szCs w:val="24"/>
        </w:rPr>
      </w:pPr>
      <w:r w:rsidRPr="00BB06FD">
        <w:rPr>
          <w:rFonts w:ascii="Times New Roman" w:hAnsi="Times New Roman" w:cs="Times New Roman"/>
          <w:i/>
          <w:iCs/>
          <w:sz w:val="24"/>
          <w:szCs w:val="24"/>
        </w:rPr>
        <w:t>Data Analysis</w:t>
      </w:r>
    </w:p>
    <w:p w14:paraId="1018188A" w14:textId="2B045D6A" w:rsidR="00F94DCE" w:rsidRPr="003A0D55" w:rsidRDefault="004A5D0D" w:rsidP="00E83CE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w:t>
      </w:r>
      <w:r w:rsidR="00F94DCE" w:rsidRPr="003A0D55">
        <w:rPr>
          <w:rFonts w:ascii="Times New Roman" w:hAnsi="Times New Roman" w:cs="Times New Roman"/>
          <w:sz w:val="24"/>
          <w:szCs w:val="24"/>
        </w:rPr>
        <w:t xml:space="preserve">ata analysis was undertaken in </w:t>
      </w:r>
      <w:r w:rsidR="00742116">
        <w:rPr>
          <w:rFonts w:ascii="Times New Roman" w:hAnsi="Times New Roman" w:cs="Times New Roman"/>
          <w:sz w:val="24"/>
          <w:szCs w:val="24"/>
        </w:rPr>
        <w:t>three</w:t>
      </w:r>
      <w:r w:rsidR="00F94DCE" w:rsidRPr="003A0D55">
        <w:rPr>
          <w:rFonts w:ascii="Times New Roman" w:hAnsi="Times New Roman" w:cs="Times New Roman"/>
          <w:sz w:val="24"/>
          <w:szCs w:val="24"/>
        </w:rPr>
        <w:t xml:space="preserve"> linked phases. First, mean scores on the PHQ-ADS and ITQ were estimated for each </w:t>
      </w:r>
      <w:r w:rsidR="00A32751">
        <w:rPr>
          <w:rFonts w:ascii="Times New Roman" w:hAnsi="Times New Roman" w:cs="Times New Roman"/>
          <w:sz w:val="24"/>
          <w:szCs w:val="24"/>
        </w:rPr>
        <w:t xml:space="preserve">survey </w:t>
      </w:r>
      <w:r w:rsidR="00F94DCE" w:rsidRPr="003A0D55">
        <w:rPr>
          <w:rFonts w:ascii="Times New Roman" w:hAnsi="Times New Roman" w:cs="Times New Roman"/>
          <w:sz w:val="24"/>
          <w:szCs w:val="24"/>
        </w:rPr>
        <w:t>time point, and tests for mean differences were conducted. Similarly, the proportion of participants scoring above the clinical cut-off score on the PHQ-ADS</w:t>
      </w:r>
      <w:r w:rsidR="00C906EF">
        <w:rPr>
          <w:rFonts w:ascii="Times New Roman" w:hAnsi="Times New Roman" w:cs="Times New Roman"/>
          <w:sz w:val="24"/>
          <w:szCs w:val="24"/>
        </w:rPr>
        <w:t xml:space="preserve"> (</w:t>
      </w:r>
      <w:r w:rsidR="00C906EF" w:rsidRPr="003A0D55">
        <w:rPr>
          <w:rFonts w:ascii="Times New Roman" w:hAnsi="Times New Roman" w:cs="Times New Roman"/>
          <w:sz w:val="24"/>
          <w:szCs w:val="24"/>
        </w:rPr>
        <w:t xml:space="preserve">≥ </w:t>
      </w:r>
      <w:r w:rsidR="00C906EF">
        <w:rPr>
          <w:rFonts w:ascii="Times New Roman" w:hAnsi="Times New Roman" w:cs="Times New Roman"/>
          <w:sz w:val="24"/>
          <w:szCs w:val="24"/>
        </w:rPr>
        <w:t>20)</w:t>
      </w:r>
      <w:r w:rsidR="00F94DCE" w:rsidRPr="003A0D55">
        <w:rPr>
          <w:rFonts w:ascii="Times New Roman" w:hAnsi="Times New Roman" w:cs="Times New Roman"/>
          <w:sz w:val="24"/>
          <w:szCs w:val="24"/>
        </w:rPr>
        <w:t xml:space="preserve">, and those identified as cases by applying the ITQ diagnostic algorithm, were calculated for </w:t>
      </w:r>
      <w:r w:rsidR="00A32751">
        <w:rPr>
          <w:rFonts w:ascii="Times New Roman" w:hAnsi="Times New Roman" w:cs="Times New Roman"/>
          <w:sz w:val="24"/>
          <w:szCs w:val="24"/>
        </w:rPr>
        <w:t>each</w:t>
      </w:r>
      <w:r w:rsidR="00F94DCE" w:rsidRPr="003A0D55">
        <w:rPr>
          <w:rFonts w:ascii="Times New Roman" w:hAnsi="Times New Roman" w:cs="Times New Roman"/>
          <w:sz w:val="24"/>
          <w:szCs w:val="24"/>
        </w:rPr>
        <w:t xml:space="preserve"> wave</w:t>
      </w:r>
      <w:r w:rsidR="00C906EF">
        <w:rPr>
          <w:rFonts w:ascii="Times New Roman" w:hAnsi="Times New Roman" w:cs="Times New Roman"/>
          <w:sz w:val="24"/>
          <w:szCs w:val="24"/>
        </w:rPr>
        <w:t>,</w:t>
      </w:r>
      <w:r w:rsidR="00F94DCE" w:rsidRPr="003A0D55">
        <w:rPr>
          <w:rFonts w:ascii="Times New Roman" w:hAnsi="Times New Roman" w:cs="Times New Roman"/>
          <w:sz w:val="24"/>
          <w:szCs w:val="24"/>
        </w:rPr>
        <w:t xml:space="preserve"> and the differences were tested for statistical significance. </w:t>
      </w:r>
      <w:r w:rsidR="008A63CC">
        <w:rPr>
          <w:rFonts w:ascii="Times New Roman" w:hAnsi="Times New Roman" w:cs="Times New Roman"/>
          <w:sz w:val="24"/>
          <w:szCs w:val="24"/>
        </w:rPr>
        <w:t>Further details out</w:t>
      </w:r>
      <w:r w:rsidR="007F3219">
        <w:rPr>
          <w:rFonts w:ascii="Times New Roman" w:hAnsi="Times New Roman" w:cs="Times New Roman"/>
          <w:sz w:val="24"/>
          <w:szCs w:val="24"/>
        </w:rPr>
        <w:t>lin</w:t>
      </w:r>
      <w:r w:rsidR="008A63CC">
        <w:rPr>
          <w:rFonts w:ascii="Times New Roman" w:hAnsi="Times New Roman" w:cs="Times New Roman"/>
          <w:sz w:val="24"/>
          <w:szCs w:val="24"/>
        </w:rPr>
        <w:t xml:space="preserve">ing the steps involved in this process </w:t>
      </w:r>
      <w:r w:rsidR="00EA2B74">
        <w:rPr>
          <w:rFonts w:ascii="Times New Roman" w:hAnsi="Times New Roman" w:cs="Times New Roman"/>
          <w:sz w:val="24"/>
          <w:szCs w:val="24"/>
        </w:rPr>
        <w:t>are</w:t>
      </w:r>
      <w:r w:rsidR="008A63CC">
        <w:rPr>
          <w:rFonts w:ascii="Times New Roman" w:hAnsi="Times New Roman" w:cs="Times New Roman"/>
          <w:sz w:val="24"/>
          <w:szCs w:val="24"/>
        </w:rPr>
        <w:t xml:space="preserve"> i</w:t>
      </w:r>
      <w:r w:rsidR="00EA2B74">
        <w:rPr>
          <w:rFonts w:ascii="Times New Roman" w:hAnsi="Times New Roman" w:cs="Times New Roman"/>
          <w:sz w:val="24"/>
          <w:szCs w:val="24"/>
        </w:rPr>
        <w:t>ncluded</w:t>
      </w:r>
      <w:r w:rsidR="008A63CC">
        <w:rPr>
          <w:rFonts w:ascii="Times New Roman" w:hAnsi="Times New Roman" w:cs="Times New Roman"/>
          <w:sz w:val="24"/>
          <w:szCs w:val="24"/>
        </w:rPr>
        <w:t xml:space="preserve"> in</w:t>
      </w:r>
      <w:r w:rsidR="00755B7B">
        <w:rPr>
          <w:rFonts w:ascii="Times New Roman" w:hAnsi="Times New Roman" w:cs="Times New Roman"/>
          <w:sz w:val="24"/>
          <w:szCs w:val="24"/>
        </w:rPr>
        <w:t xml:space="preserve"> </w:t>
      </w:r>
      <w:r w:rsidR="008A63CC">
        <w:rPr>
          <w:rFonts w:ascii="Times New Roman" w:hAnsi="Times New Roman" w:cs="Times New Roman"/>
          <w:sz w:val="24"/>
          <w:szCs w:val="24"/>
        </w:rPr>
        <w:t>supplementary material</w:t>
      </w:r>
      <w:r w:rsidR="00DF5338">
        <w:rPr>
          <w:rFonts w:ascii="Times New Roman" w:hAnsi="Times New Roman" w:cs="Times New Roman"/>
          <w:sz w:val="24"/>
          <w:szCs w:val="24"/>
        </w:rPr>
        <w:t xml:space="preserve"> section 1.2</w:t>
      </w:r>
      <w:r w:rsidR="008A63CC">
        <w:rPr>
          <w:rFonts w:ascii="Times New Roman" w:hAnsi="Times New Roman" w:cs="Times New Roman"/>
          <w:sz w:val="24"/>
          <w:szCs w:val="24"/>
        </w:rPr>
        <w:t xml:space="preserve">. </w:t>
      </w:r>
    </w:p>
    <w:p w14:paraId="64B33D22" w14:textId="2D74113C" w:rsidR="00926F14" w:rsidRDefault="00F94DCE" w:rsidP="00E83CE7">
      <w:pPr>
        <w:spacing w:line="480" w:lineRule="auto"/>
        <w:rPr>
          <w:rFonts w:ascii="Times New Roman" w:hAnsi="Times New Roman" w:cs="Times New Roman"/>
          <w:sz w:val="24"/>
          <w:szCs w:val="24"/>
        </w:rPr>
      </w:pPr>
      <w:bookmarkStart w:id="4" w:name="_Hlk54616045"/>
      <w:r w:rsidRPr="003A0D55">
        <w:rPr>
          <w:rFonts w:ascii="Times New Roman" w:hAnsi="Times New Roman" w:cs="Times New Roman"/>
          <w:sz w:val="24"/>
          <w:szCs w:val="24"/>
        </w:rPr>
        <w:t xml:space="preserve">The second phase of analysis used latent variable mixture modelling to identify different trajectories of change </w:t>
      </w:r>
      <w:r w:rsidR="005934AA">
        <w:rPr>
          <w:rFonts w:ascii="Times New Roman" w:hAnsi="Times New Roman" w:cs="Times New Roman"/>
          <w:sz w:val="24"/>
          <w:szCs w:val="24"/>
        </w:rPr>
        <w:t xml:space="preserve">separately for </w:t>
      </w:r>
      <w:r w:rsidRPr="003A0D55">
        <w:rPr>
          <w:rFonts w:ascii="Times New Roman" w:hAnsi="Times New Roman" w:cs="Times New Roman"/>
          <w:sz w:val="24"/>
          <w:szCs w:val="24"/>
        </w:rPr>
        <w:t>anxiety</w:t>
      </w:r>
      <w:r w:rsidR="00466612">
        <w:rPr>
          <w:rFonts w:ascii="Times New Roman" w:hAnsi="Times New Roman" w:cs="Times New Roman"/>
          <w:sz w:val="24"/>
          <w:szCs w:val="24"/>
        </w:rPr>
        <w:t>-depression</w:t>
      </w:r>
      <w:r w:rsidR="00FB4D4B" w:rsidRPr="003A0D55">
        <w:rPr>
          <w:rFonts w:ascii="Times New Roman" w:hAnsi="Times New Roman" w:cs="Times New Roman"/>
          <w:sz w:val="24"/>
          <w:szCs w:val="24"/>
        </w:rPr>
        <w:t xml:space="preserve"> and </w:t>
      </w:r>
      <w:r w:rsidR="00FF40C5">
        <w:rPr>
          <w:rFonts w:ascii="Times New Roman" w:hAnsi="Times New Roman" w:cs="Times New Roman"/>
          <w:sz w:val="24"/>
          <w:szCs w:val="24"/>
        </w:rPr>
        <w:t>COVID-19 PTSD</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&lt;EndNote&gt;&lt;Cite&gt;&lt;Author&gt;Muthén&lt;/Author&gt;&lt;Year&gt;2000&lt;/Year&gt;&lt;RecNum&gt;72&lt;/RecNum&gt;&lt;DisplayText&gt;(Muthén &amp;amp; Muthén, 2000; Muthén &amp;amp; Shedden, 1999)&lt;/DisplayText&gt;&lt;record&gt;&lt;rec-number&gt;72&lt;/rec-number&gt;&lt;foreign-keys&gt;&lt;key app="EN" db-id="rrfxr5xf6ff9vhez95u5prs0rarwezxxzxzz" timestamp="1607631381"&gt;72&lt;/key&gt;&lt;/foreign-keys&gt;&lt;ref-type name="Journal Article"&gt;17&lt;/ref-type&gt;&lt;contributors&gt;&lt;authors&gt;&lt;author&gt;Muthén, Bengt&lt;/author&gt;&lt;author&gt;Muthén, Linda K&lt;/author&gt;&lt;/authors&gt;&lt;/contributors&gt;&lt;titles&gt;&lt;title&gt;Integrating person‐centered and variable‐centered analyses: Growth mixture modeling with latent trajectory classes&lt;/title&gt;&lt;secondary-title&gt;Alcoholism: Clinical and experimental research&lt;/secondary-title&gt;&lt;/titles&gt;&lt;periodical&gt;&lt;full-title&gt;Alcoholism: Clinical and experimental research&lt;/full-title&gt;&lt;abbr-1&gt;Alcohol Clin Exp Res&lt;/abbr-1&gt;&lt;/periodical&gt;&lt;pages&gt;882-891&lt;/pages&gt;&lt;volume&gt;24&lt;/volume&gt;&lt;number&gt;6&lt;/number&gt;&lt;dates&gt;&lt;year&gt;2000&lt;/year&gt;&lt;/dates&gt;&lt;isbn&gt;0145-6008&lt;/isbn&gt;&lt;urls&gt;&lt;/urls&gt;&lt;/record&gt;&lt;/Cite&gt;&lt;Cite&gt;&lt;Author&gt;Muthén&lt;/Author&gt;&lt;Year&gt;1999&lt;/Year&gt;&lt;RecNum&gt;71&lt;/RecNum&gt;&lt;record&gt;&lt;rec-number&gt;71&lt;/rec-number&gt;&lt;foreign-keys&gt;&lt;key app="EN" db-id="rrfxr5xf6ff9vhez95u5prs0rarwezxxzxzz" timestamp="1607631366"&gt;71&lt;/key&gt;&lt;/foreign-keys&gt;&lt;ref-type name="Journal Article"&gt;17&lt;/ref-type&gt;&lt;contributors&gt;&lt;authors&gt;&lt;author&gt;Muthén, Bengt&lt;/author&gt;&lt;author&gt;Shedden, Kerby&lt;/author&gt;&lt;/authors&gt;&lt;/contributors&gt;&lt;titles&gt;&lt;title&gt;Finite mixture modeling with mixture outcomes using the EM algorithm&lt;/title&gt;&lt;secondary-title&gt;Biometrics&lt;/secondary-title&gt;&lt;/titles&gt;&lt;periodical&gt;&lt;full-title&gt;Biometrics&lt;/full-title&gt;&lt;abbr-1&gt;Biometrics&lt;/abbr-1&gt;&lt;/periodical&gt;&lt;pages&gt;463-469&lt;/pages&gt;&lt;volume&gt;55&lt;/volume&gt;&lt;number&gt;2&lt;/number&gt;&lt;dates&gt;&lt;year&gt;1999&lt;/year&gt;&lt;/dates&gt;&lt;isbn&gt;0006-341X&lt;/isbn&gt;&lt;urls&gt;&lt;/urls&gt;&lt;electronic-resource-num&gt;doi:10.1111/j.0006-341x.1999.00463.x&lt;/electronic-resource-num&gt;&lt;/record&gt;&lt;/Cite&gt;&lt;/EndNote&gt;</w:instrText>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(Muthén &amp; Muthén, 2000; Muthén &amp; Shedden, 1999)</w:t>
      </w:r>
      <w:r w:rsidR="00737128">
        <w:rPr>
          <w:rFonts w:ascii="Times New Roman" w:hAnsi="Times New Roman" w:cs="Times New Roman"/>
          <w:sz w:val="24"/>
          <w:szCs w:val="24"/>
        </w:rPr>
        <w:fldChar w:fldCharType="end"/>
      </w:r>
      <w:r w:rsidR="00192D0E">
        <w:rPr>
          <w:rFonts w:ascii="Times New Roman" w:hAnsi="Times New Roman" w:cs="Times New Roman"/>
          <w:sz w:val="24"/>
          <w:szCs w:val="24"/>
        </w:rPr>
        <w:t>.</w:t>
      </w:r>
      <w:r w:rsidRPr="003A0D55">
        <w:rPr>
          <w:rFonts w:ascii="Times New Roman" w:hAnsi="Times New Roman" w:cs="Times New Roman"/>
          <w:sz w:val="24"/>
          <w:szCs w:val="24"/>
        </w:rPr>
        <w:t xml:space="preserve"> </w:t>
      </w:r>
      <w:bookmarkEnd w:id="4"/>
      <w:r w:rsidRPr="003A0D55">
        <w:rPr>
          <w:rFonts w:ascii="Times New Roman" w:hAnsi="Times New Roman" w:cs="Times New Roman"/>
          <w:sz w:val="24"/>
          <w:szCs w:val="24"/>
        </w:rPr>
        <w:t>The baseline model</w:t>
      </w:r>
      <w:r w:rsidR="00FF40C5">
        <w:rPr>
          <w:rFonts w:ascii="Times New Roman" w:hAnsi="Times New Roman" w:cs="Times New Roman"/>
          <w:sz w:val="24"/>
          <w:szCs w:val="24"/>
        </w:rPr>
        <w:t xml:space="preserve"> in both cases</w:t>
      </w:r>
      <w:r w:rsidRPr="003A0D55">
        <w:rPr>
          <w:rFonts w:ascii="Times New Roman" w:hAnsi="Times New Roman" w:cs="Times New Roman"/>
          <w:sz w:val="24"/>
          <w:szCs w:val="24"/>
        </w:rPr>
        <w:t xml:space="preserve"> was </w:t>
      </w:r>
      <w:r w:rsidR="0047364C" w:rsidRPr="003A0D55">
        <w:rPr>
          <w:rFonts w:ascii="Times New Roman" w:hAnsi="Times New Roman" w:cs="Times New Roman"/>
          <w:sz w:val="24"/>
          <w:szCs w:val="24"/>
        </w:rPr>
        <w:t xml:space="preserve">a </w:t>
      </w:r>
      <w:r w:rsidRPr="003A0D55">
        <w:rPr>
          <w:rFonts w:ascii="Times New Roman" w:hAnsi="Times New Roman" w:cs="Times New Roman"/>
          <w:sz w:val="24"/>
          <w:szCs w:val="24"/>
        </w:rPr>
        <w:t xml:space="preserve">latent growth model (LGM) with </w:t>
      </w:r>
      <w:r w:rsidR="001472BB">
        <w:rPr>
          <w:rFonts w:ascii="Times New Roman" w:hAnsi="Times New Roman" w:cs="Times New Roman"/>
          <w:sz w:val="24"/>
          <w:szCs w:val="24"/>
        </w:rPr>
        <w:t>three</w:t>
      </w:r>
      <w:r w:rsidRPr="003A0D55">
        <w:rPr>
          <w:rFonts w:ascii="Times New Roman" w:hAnsi="Times New Roman" w:cs="Times New Roman"/>
          <w:sz w:val="24"/>
          <w:szCs w:val="24"/>
        </w:rPr>
        <w:t xml:space="preserve"> observed variables representing the repeated measurements of</w:t>
      </w:r>
      <w:r w:rsidR="005934AA">
        <w:rPr>
          <w:rFonts w:ascii="Times New Roman" w:hAnsi="Times New Roman" w:cs="Times New Roman"/>
          <w:sz w:val="24"/>
          <w:szCs w:val="24"/>
        </w:rPr>
        <w:t xml:space="preserve"> both</w:t>
      </w:r>
      <w:r w:rsidRPr="003A0D55">
        <w:rPr>
          <w:rFonts w:ascii="Times New Roman" w:hAnsi="Times New Roman" w:cs="Times New Roman"/>
          <w:sz w:val="24"/>
          <w:szCs w:val="24"/>
        </w:rPr>
        <w:t xml:space="preserve"> anxiety</w:t>
      </w:r>
      <w:r w:rsidR="0033249A">
        <w:rPr>
          <w:rFonts w:ascii="Times New Roman" w:hAnsi="Times New Roman" w:cs="Times New Roman"/>
          <w:sz w:val="24"/>
          <w:szCs w:val="24"/>
        </w:rPr>
        <w:t>-</w:t>
      </w:r>
      <w:r w:rsidRPr="003A0D55">
        <w:rPr>
          <w:rFonts w:ascii="Times New Roman" w:hAnsi="Times New Roman" w:cs="Times New Roman"/>
          <w:sz w:val="24"/>
          <w:szCs w:val="24"/>
        </w:rPr>
        <w:t>depression</w:t>
      </w:r>
      <w:r w:rsidR="0047364C" w:rsidRPr="003A0D55">
        <w:rPr>
          <w:rFonts w:ascii="Times New Roman" w:hAnsi="Times New Roman" w:cs="Times New Roman"/>
          <w:sz w:val="24"/>
          <w:szCs w:val="24"/>
        </w:rPr>
        <w:t xml:space="preserve"> </w:t>
      </w:r>
      <w:r w:rsidR="005934AA">
        <w:rPr>
          <w:rFonts w:ascii="Times New Roman" w:hAnsi="Times New Roman" w:cs="Times New Roman"/>
          <w:sz w:val="24"/>
          <w:szCs w:val="24"/>
        </w:rPr>
        <w:t>and</w:t>
      </w:r>
      <w:r w:rsidR="0047364C" w:rsidRPr="003A0D55">
        <w:rPr>
          <w:rFonts w:ascii="Times New Roman" w:hAnsi="Times New Roman" w:cs="Times New Roman"/>
          <w:sz w:val="24"/>
          <w:szCs w:val="24"/>
        </w:rPr>
        <w:t xml:space="preserve"> </w:t>
      </w:r>
      <w:r w:rsidR="00FF40C5">
        <w:rPr>
          <w:rFonts w:ascii="Times New Roman" w:hAnsi="Times New Roman" w:cs="Times New Roman"/>
          <w:sz w:val="24"/>
          <w:szCs w:val="24"/>
        </w:rPr>
        <w:t>COVID-19 PTSD</w:t>
      </w:r>
      <w:r w:rsidRPr="003A0D55">
        <w:rPr>
          <w:rFonts w:ascii="Times New Roman" w:hAnsi="Times New Roman" w:cs="Times New Roman"/>
          <w:sz w:val="24"/>
          <w:szCs w:val="24"/>
        </w:rPr>
        <w:t xml:space="preserve">. </w:t>
      </w:r>
      <w:r w:rsidR="00A3650E" w:rsidRPr="003A0D55">
        <w:rPr>
          <w:rFonts w:ascii="Times New Roman" w:hAnsi="Times New Roman" w:cs="Times New Roman"/>
          <w:sz w:val="24"/>
          <w:szCs w:val="24"/>
        </w:rPr>
        <w:t>This model was tested with the residual error variances constrained to be equal</w:t>
      </w:r>
      <w:r w:rsidR="009A066B">
        <w:rPr>
          <w:rFonts w:ascii="Times New Roman" w:hAnsi="Times New Roman" w:cs="Times New Roman"/>
          <w:sz w:val="24"/>
          <w:szCs w:val="24"/>
        </w:rPr>
        <w:t xml:space="preserve">. </w:t>
      </w:r>
      <w:r w:rsidRPr="003A0D55">
        <w:rPr>
          <w:rFonts w:ascii="Times New Roman" w:hAnsi="Times New Roman" w:cs="Times New Roman"/>
          <w:sz w:val="24"/>
          <w:szCs w:val="24"/>
        </w:rPr>
        <w:t>The loadings on the intercept latent variable were fixed at 1, so the mean of the latent variable represented the average anxiety</w:t>
      </w:r>
      <w:r w:rsidR="0033249A">
        <w:rPr>
          <w:rFonts w:ascii="Times New Roman" w:hAnsi="Times New Roman" w:cs="Times New Roman"/>
          <w:sz w:val="24"/>
          <w:szCs w:val="24"/>
        </w:rPr>
        <w:t>-</w:t>
      </w:r>
      <w:r w:rsidRPr="003A0D55">
        <w:rPr>
          <w:rFonts w:ascii="Times New Roman" w:hAnsi="Times New Roman" w:cs="Times New Roman"/>
          <w:sz w:val="24"/>
          <w:szCs w:val="24"/>
        </w:rPr>
        <w:t>depression</w:t>
      </w:r>
      <w:r w:rsidR="00FF40C5">
        <w:rPr>
          <w:rFonts w:ascii="Times New Roman" w:hAnsi="Times New Roman" w:cs="Times New Roman"/>
          <w:sz w:val="24"/>
          <w:szCs w:val="24"/>
        </w:rPr>
        <w:t xml:space="preserve"> and COVID-19 PTSD</w:t>
      </w:r>
      <w:r w:rsidRPr="003A0D55">
        <w:rPr>
          <w:rFonts w:ascii="Times New Roman" w:hAnsi="Times New Roman" w:cs="Times New Roman"/>
          <w:sz w:val="24"/>
          <w:szCs w:val="24"/>
        </w:rPr>
        <w:t xml:space="preserve"> score</w:t>
      </w:r>
      <w:r w:rsidR="00FF40C5">
        <w:rPr>
          <w:rFonts w:ascii="Times New Roman" w:hAnsi="Times New Roman" w:cs="Times New Roman"/>
          <w:sz w:val="24"/>
          <w:szCs w:val="24"/>
        </w:rPr>
        <w:t>s</w:t>
      </w:r>
      <w:r w:rsidRPr="003A0D55">
        <w:rPr>
          <w:rFonts w:ascii="Times New Roman" w:hAnsi="Times New Roman" w:cs="Times New Roman"/>
          <w:sz w:val="24"/>
          <w:szCs w:val="24"/>
        </w:rPr>
        <w:t xml:space="preserve"> at </w:t>
      </w:r>
      <w:r w:rsidR="00A32751">
        <w:rPr>
          <w:rFonts w:ascii="Times New Roman" w:hAnsi="Times New Roman" w:cs="Times New Roman"/>
          <w:sz w:val="24"/>
          <w:szCs w:val="24"/>
        </w:rPr>
        <w:t>W1</w:t>
      </w:r>
      <w:r w:rsidRPr="003A0D55">
        <w:rPr>
          <w:rFonts w:ascii="Times New Roman" w:hAnsi="Times New Roman" w:cs="Times New Roman"/>
          <w:sz w:val="24"/>
          <w:szCs w:val="24"/>
        </w:rPr>
        <w:t>. If the variance of the intercept latent variable is significant</w:t>
      </w:r>
      <w:r w:rsidR="00672080">
        <w:rPr>
          <w:rFonts w:ascii="Times New Roman" w:hAnsi="Times New Roman" w:cs="Times New Roman"/>
          <w:sz w:val="24"/>
          <w:szCs w:val="24"/>
        </w:rPr>
        <w:t>,</w:t>
      </w:r>
      <w:r w:rsidRPr="003A0D55">
        <w:rPr>
          <w:rFonts w:ascii="Times New Roman" w:hAnsi="Times New Roman" w:cs="Times New Roman"/>
          <w:sz w:val="24"/>
          <w:szCs w:val="24"/>
        </w:rPr>
        <w:t xml:space="preserve"> then the hypothes</w:t>
      </w:r>
      <w:r w:rsidR="00790A0D">
        <w:rPr>
          <w:rFonts w:ascii="Times New Roman" w:hAnsi="Times New Roman" w:cs="Times New Roman"/>
          <w:sz w:val="24"/>
          <w:szCs w:val="24"/>
        </w:rPr>
        <w:t>i</w:t>
      </w:r>
      <w:r w:rsidRPr="003A0D55">
        <w:rPr>
          <w:rFonts w:ascii="Times New Roman" w:hAnsi="Times New Roman" w:cs="Times New Roman"/>
          <w:sz w:val="24"/>
          <w:szCs w:val="24"/>
        </w:rPr>
        <w:t>s that all participants had the same level of anxiety</w:t>
      </w:r>
      <w:r w:rsidR="0033249A">
        <w:rPr>
          <w:rFonts w:ascii="Times New Roman" w:hAnsi="Times New Roman" w:cs="Times New Roman"/>
          <w:sz w:val="24"/>
          <w:szCs w:val="24"/>
        </w:rPr>
        <w:t xml:space="preserve">-depression </w:t>
      </w:r>
      <w:r w:rsidR="00790A0D">
        <w:rPr>
          <w:rFonts w:ascii="Times New Roman" w:hAnsi="Times New Roman" w:cs="Times New Roman"/>
          <w:sz w:val="24"/>
          <w:szCs w:val="24"/>
        </w:rPr>
        <w:t xml:space="preserve">and </w:t>
      </w:r>
      <w:r w:rsidR="00FF40C5">
        <w:rPr>
          <w:rFonts w:ascii="Times New Roman" w:hAnsi="Times New Roman" w:cs="Times New Roman"/>
          <w:sz w:val="24"/>
          <w:szCs w:val="24"/>
        </w:rPr>
        <w:t>COVID-19 PTSD</w:t>
      </w:r>
      <w:r w:rsidR="00790A0D">
        <w:rPr>
          <w:rFonts w:ascii="Times New Roman" w:hAnsi="Times New Roman" w:cs="Times New Roman"/>
          <w:sz w:val="24"/>
          <w:szCs w:val="24"/>
        </w:rPr>
        <w:t xml:space="preserve"> </w:t>
      </w:r>
      <w:r w:rsidRPr="003A0D55">
        <w:rPr>
          <w:rFonts w:ascii="Times New Roman" w:hAnsi="Times New Roman" w:cs="Times New Roman"/>
          <w:sz w:val="24"/>
          <w:szCs w:val="24"/>
        </w:rPr>
        <w:t xml:space="preserve">at </w:t>
      </w:r>
      <w:r w:rsidR="00A32751">
        <w:rPr>
          <w:rFonts w:ascii="Times New Roman" w:hAnsi="Times New Roman" w:cs="Times New Roman"/>
          <w:sz w:val="24"/>
          <w:szCs w:val="24"/>
        </w:rPr>
        <w:t>W</w:t>
      </w:r>
      <w:r w:rsidRPr="003A0D55">
        <w:rPr>
          <w:rFonts w:ascii="Times New Roman" w:hAnsi="Times New Roman" w:cs="Times New Roman"/>
          <w:sz w:val="24"/>
          <w:szCs w:val="24"/>
        </w:rPr>
        <w:t>1</w:t>
      </w:r>
      <w:r w:rsidR="00A32751">
        <w:rPr>
          <w:rFonts w:ascii="Times New Roman" w:hAnsi="Times New Roman" w:cs="Times New Roman"/>
          <w:sz w:val="24"/>
          <w:szCs w:val="24"/>
        </w:rPr>
        <w:t xml:space="preserve"> </w:t>
      </w:r>
      <w:r w:rsidR="00A32751" w:rsidRPr="003A0D55">
        <w:rPr>
          <w:rFonts w:ascii="Times New Roman" w:hAnsi="Times New Roman" w:cs="Times New Roman"/>
          <w:sz w:val="24"/>
          <w:szCs w:val="24"/>
        </w:rPr>
        <w:t>can be rejected</w:t>
      </w:r>
      <w:r w:rsidRPr="003A0D55">
        <w:rPr>
          <w:rFonts w:ascii="Times New Roman" w:hAnsi="Times New Roman" w:cs="Times New Roman"/>
          <w:sz w:val="24"/>
          <w:szCs w:val="24"/>
        </w:rPr>
        <w:t xml:space="preserve">. The loading for the slope </w:t>
      </w:r>
      <w:r w:rsidR="00790A0D">
        <w:rPr>
          <w:rFonts w:ascii="Times New Roman" w:hAnsi="Times New Roman" w:cs="Times New Roman"/>
          <w:sz w:val="24"/>
          <w:szCs w:val="24"/>
        </w:rPr>
        <w:t xml:space="preserve">of the </w:t>
      </w:r>
      <w:r w:rsidRPr="003A0D55">
        <w:rPr>
          <w:rFonts w:ascii="Times New Roman" w:hAnsi="Times New Roman" w:cs="Times New Roman"/>
          <w:sz w:val="24"/>
          <w:szCs w:val="24"/>
        </w:rPr>
        <w:t>latent variable were fixed at 0, 1, and 2 to represent linear change over time. The mean of this latent variable represents the rate of change in anxiety</w:t>
      </w:r>
      <w:r w:rsidR="00466612">
        <w:rPr>
          <w:rFonts w:ascii="Times New Roman" w:hAnsi="Times New Roman" w:cs="Times New Roman"/>
          <w:sz w:val="24"/>
          <w:szCs w:val="24"/>
        </w:rPr>
        <w:t>-</w:t>
      </w:r>
      <w:r w:rsidRPr="003A0D55">
        <w:rPr>
          <w:rFonts w:ascii="Times New Roman" w:hAnsi="Times New Roman" w:cs="Times New Roman"/>
          <w:sz w:val="24"/>
          <w:szCs w:val="24"/>
        </w:rPr>
        <w:t xml:space="preserve">depression </w:t>
      </w:r>
      <w:r w:rsidR="00790A0D">
        <w:rPr>
          <w:rFonts w:ascii="Times New Roman" w:hAnsi="Times New Roman" w:cs="Times New Roman"/>
          <w:sz w:val="24"/>
          <w:szCs w:val="24"/>
        </w:rPr>
        <w:t xml:space="preserve">and </w:t>
      </w:r>
      <w:r w:rsidR="00FF40C5">
        <w:rPr>
          <w:rFonts w:ascii="Times New Roman" w:hAnsi="Times New Roman" w:cs="Times New Roman"/>
          <w:sz w:val="24"/>
          <w:szCs w:val="24"/>
        </w:rPr>
        <w:t xml:space="preserve">COVID-19 PTSD </w:t>
      </w:r>
      <w:r w:rsidRPr="003A0D55">
        <w:rPr>
          <w:rFonts w:ascii="Times New Roman" w:hAnsi="Times New Roman" w:cs="Times New Roman"/>
          <w:sz w:val="24"/>
          <w:szCs w:val="24"/>
        </w:rPr>
        <w:t xml:space="preserve">over time. If the variance of the slope </w:t>
      </w:r>
      <w:r w:rsidR="00A32751">
        <w:rPr>
          <w:rFonts w:ascii="Times New Roman" w:hAnsi="Times New Roman" w:cs="Times New Roman"/>
          <w:sz w:val="24"/>
          <w:szCs w:val="24"/>
        </w:rPr>
        <w:t xml:space="preserve">of the </w:t>
      </w:r>
      <w:r w:rsidRPr="003A0D55">
        <w:rPr>
          <w:rFonts w:ascii="Times New Roman" w:hAnsi="Times New Roman" w:cs="Times New Roman"/>
          <w:sz w:val="24"/>
          <w:szCs w:val="24"/>
        </w:rPr>
        <w:t>latent variable is statistically significant, this indicates that there is variability in participants’ rate of change</w:t>
      </w:r>
      <w:r w:rsidR="009645CC">
        <w:rPr>
          <w:rFonts w:ascii="Times New Roman" w:hAnsi="Times New Roman" w:cs="Times New Roman"/>
          <w:sz w:val="24"/>
          <w:szCs w:val="24"/>
        </w:rPr>
        <w:t xml:space="preserve"> </w:t>
      </w:r>
      <w:r w:rsidR="00A32751">
        <w:rPr>
          <w:rFonts w:ascii="Times New Roman" w:hAnsi="Times New Roman" w:cs="Times New Roman"/>
          <w:sz w:val="24"/>
          <w:szCs w:val="24"/>
        </w:rPr>
        <w:t>in psychological distress over time</w:t>
      </w:r>
      <w:r w:rsidRPr="003A0D55">
        <w:rPr>
          <w:rFonts w:ascii="Times New Roman" w:hAnsi="Times New Roman" w:cs="Times New Roman"/>
          <w:sz w:val="24"/>
          <w:szCs w:val="24"/>
        </w:rPr>
        <w:t xml:space="preserve">. </w:t>
      </w:r>
    </w:p>
    <w:p w14:paraId="39A2C4B1" w14:textId="29EACC3E" w:rsidR="00926F14" w:rsidRPr="008F5464" w:rsidRDefault="00F94DCE" w:rsidP="00E83CE7">
      <w:pPr>
        <w:spacing w:line="480" w:lineRule="auto"/>
        <w:rPr>
          <w:rFonts w:ascii="Times New Roman" w:hAnsi="Times New Roman" w:cs="Times New Roman"/>
          <w:sz w:val="24"/>
          <w:szCs w:val="24"/>
        </w:rPr>
      </w:pPr>
      <w:r w:rsidRPr="003A0D55">
        <w:rPr>
          <w:rFonts w:ascii="Times New Roman" w:hAnsi="Times New Roman" w:cs="Times New Roman"/>
          <w:sz w:val="24"/>
          <w:szCs w:val="24"/>
        </w:rPr>
        <w:t>Significant variability in the intercept and slope indicate</w:t>
      </w:r>
      <w:r w:rsidR="005934AA">
        <w:rPr>
          <w:rFonts w:ascii="Times New Roman" w:hAnsi="Times New Roman" w:cs="Times New Roman"/>
          <w:sz w:val="24"/>
          <w:szCs w:val="24"/>
        </w:rPr>
        <w:t>s</w:t>
      </w:r>
      <w:r w:rsidRPr="003A0D55">
        <w:rPr>
          <w:rFonts w:ascii="Times New Roman" w:hAnsi="Times New Roman" w:cs="Times New Roman"/>
          <w:sz w:val="24"/>
          <w:szCs w:val="24"/>
        </w:rPr>
        <w:t xml:space="preserve"> heterogeneity in the initial status and rate of change </w:t>
      </w:r>
      <w:r w:rsidR="005934AA">
        <w:rPr>
          <w:rFonts w:ascii="Times New Roman" w:hAnsi="Times New Roman" w:cs="Times New Roman"/>
          <w:sz w:val="24"/>
          <w:szCs w:val="24"/>
        </w:rPr>
        <w:t>of anxiety-depression</w:t>
      </w:r>
      <w:r w:rsidR="008F5464">
        <w:rPr>
          <w:rFonts w:ascii="Times New Roman" w:hAnsi="Times New Roman" w:cs="Times New Roman"/>
          <w:sz w:val="24"/>
          <w:szCs w:val="24"/>
        </w:rPr>
        <w:t xml:space="preserve"> </w:t>
      </w:r>
      <w:r w:rsidR="00C51B60">
        <w:rPr>
          <w:rFonts w:ascii="Times New Roman" w:hAnsi="Times New Roman" w:cs="Times New Roman"/>
          <w:sz w:val="24"/>
          <w:szCs w:val="24"/>
        </w:rPr>
        <w:t xml:space="preserve">and COVID-19 PTSD </w:t>
      </w:r>
      <w:r w:rsidR="008F5464">
        <w:rPr>
          <w:rFonts w:ascii="Times New Roman" w:hAnsi="Times New Roman" w:cs="Times New Roman"/>
          <w:sz w:val="24"/>
          <w:szCs w:val="24"/>
        </w:rPr>
        <w:t xml:space="preserve">levels </w:t>
      </w:r>
      <w:r w:rsidRPr="003A0D55">
        <w:rPr>
          <w:rFonts w:ascii="Times New Roman" w:hAnsi="Times New Roman" w:cs="Times New Roman"/>
          <w:sz w:val="24"/>
          <w:szCs w:val="24"/>
        </w:rPr>
        <w:t xml:space="preserve">among the participants. In this case the heterogeneity can be modelled by adding a mixture component to the model to test if there are homogenous sub-groups </w:t>
      </w:r>
      <w:r w:rsidR="00A32751">
        <w:rPr>
          <w:rFonts w:ascii="Times New Roman" w:hAnsi="Times New Roman" w:cs="Times New Roman"/>
          <w:sz w:val="24"/>
          <w:szCs w:val="24"/>
        </w:rPr>
        <w:t>of adults who</w:t>
      </w:r>
      <w:r w:rsidRPr="003A0D55">
        <w:rPr>
          <w:rFonts w:ascii="Times New Roman" w:hAnsi="Times New Roman" w:cs="Times New Roman"/>
          <w:sz w:val="24"/>
          <w:szCs w:val="24"/>
        </w:rPr>
        <w:t xml:space="preserve"> share similar levels of initial status </w:t>
      </w:r>
      <w:r w:rsidRPr="003A0D55">
        <w:rPr>
          <w:rFonts w:ascii="Times New Roman" w:hAnsi="Times New Roman" w:cs="Times New Roman"/>
          <w:sz w:val="24"/>
          <w:szCs w:val="24"/>
        </w:rPr>
        <w:lastRenderedPageBreak/>
        <w:t>and rate of change</w:t>
      </w:r>
      <w:r w:rsidR="00C51B60">
        <w:rPr>
          <w:rFonts w:ascii="Times New Roman" w:hAnsi="Times New Roman" w:cs="Times New Roman"/>
          <w:sz w:val="24"/>
          <w:szCs w:val="24"/>
        </w:rPr>
        <w:t xml:space="preserve"> of psychological distress</w:t>
      </w:r>
      <w:r w:rsidRPr="003A0D55">
        <w:rPr>
          <w:rFonts w:ascii="Times New Roman" w:hAnsi="Times New Roman" w:cs="Times New Roman"/>
          <w:sz w:val="24"/>
          <w:szCs w:val="24"/>
        </w:rPr>
        <w:t>. To accomplish this</w:t>
      </w:r>
      <w:r w:rsidR="009645CC">
        <w:rPr>
          <w:rFonts w:ascii="Times New Roman" w:hAnsi="Times New Roman" w:cs="Times New Roman"/>
          <w:sz w:val="24"/>
          <w:szCs w:val="24"/>
        </w:rPr>
        <w:t>,</w:t>
      </w:r>
      <w:r w:rsidRPr="003A0D55">
        <w:rPr>
          <w:rFonts w:ascii="Times New Roman" w:hAnsi="Times New Roman" w:cs="Times New Roman"/>
          <w:sz w:val="24"/>
          <w:szCs w:val="24"/>
        </w:rPr>
        <w:t xml:space="preserve"> </w:t>
      </w:r>
      <w:r w:rsidR="008F5464">
        <w:rPr>
          <w:rFonts w:ascii="Times New Roman" w:hAnsi="Times New Roman" w:cs="Times New Roman"/>
          <w:sz w:val="24"/>
          <w:szCs w:val="24"/>
        </w:rPr>
        <w:t>l</w:t>
      </w:r>
      <w:r w:rsidRPr="003A0D55">
        <w:rPr>
          <w:rFonts w:ascii="Times New Roman" w:hAnsi="Times New Roman" w:cs="Times New Roman"/>
          <w:sz w:val="24"/>
          <w:szCs w:val="24"/>
        </w:rPr>
        <w:t>atent class growth analysis (LCGA</w:t>
      </w:r>
      <w:r w:rsidR="00672080">
        <w:rPr>
          <w:rFonts w:ascii="Times New Roman" w:hAnsi="Times New Roman" w:cs="Times New Roman"/>
          <w:sz w:val="24"/>
          <w:szCs w:val="24"/>
        </w:rPr>
        <w:t>)</w:t>
      </w:r>
      <w:r w:rsidRPr="003A0D55">
        <w:rPr>
          <w:rFonts w:ascii="Times New Roman" w:hAnsi="Times New Roman" w:cs="Times New Roman"/>
          <w:sz w:val="24"/>
          <w:szCs w:val="24"/>
        </w:rPr>
        <w:t xml:space="preserve"> was used to model the longitudinal trajectories</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&lt;EndNote&gt;&lt;Cite&gt;&lt;Author&gt;Nagin&lt;/Author&gt;&lt;Year&gt;1999&lt;/Year&gt;&lt;RecNum&gt;73&lt;/RecNum&gt;&lt;DisplayText&gt;(Nagin, 1999)&lt;/DisplayText&gt;&lt;record&gt;&lt;rec-number&gt;73&lt;/rec-number&gt;&lt;foreign-keys&gt;&lt;key app="EN" db-id="rrfxr5xf6ff9vhez95u5prs0rarwezxxzxzz" timestamp="1607631447"&gt;73&lt;/key&gt;&lt;/foreign-keys&gt;&lt;ref-type name="Journal Article"&gt;17&lt;/ref-type&gt;&lt;contributors&gt;&lt;authors&gt;&lt;author&gt;Nagin, Daniel S&lt;/author&gt;&lt;/authors&gt;&lt;/contributors&gt;&lt;titles&gt;&lt;title&gt;Analyzing developmental trajectories: A semiparametric, group-based approach&lt;/title&gt;&lt;secondary-title&gt;Psychological methods&lt;/secondary-title&gt;&lt;/titles&gt;&lt;periodical&gt;&lt;full-title&gt;Psychological Methods&lt;/full-title&gt;&lt;abbr-1&gt;Psychol Methods&lt;/abbr-1&gt;&lt;/periodical&gt;&lt;pages&gt;139–57&lt;/pages&gt;&lt;volume&gt;4&lt;/volume&gt;&lt;number&gt;2&lt;/number&gt;&lt;dates&gt;&lt;year&gt;1999&lt;/year&gt;&lt;/dates&gt;&lt;isbn&gt;1939-1463&lt;/isbn&gt;&lt;urls&gt;&lt;/urls&gt;&lt;electronic-resource-num&gt;doi:10.1037/1082-989X.4.2.139&lt;/electronic-resource-num&gt;&lt;/record&gt;&lt;/Cite&gt;&lt;/EndNote&gt;</w:instrText>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(Nagin, 1999)</w:t>
      </w:r>
      <w:r w:rsidR="00737128">
        <w:rPr>
          <w:rFonts w:ascii="Times New Roman" w:hAnsi="Times New Roman" w:cs="Times New Roman"/>
          <w:sz w:val="24"/>
          <w:szCs w:val="24"/>
        </w:rPr>
        <w:fldChar w:fldCharType="end"/>
      </w:r>
      <w:r w:rsidR="00192D0E">
        <w:rPr>
          <w:rFonts w:ascii="Times New Roman" w:hAnsi="Times New Roman" w:cs="Times New Roman"/>
          <w:sz w:val="24"/>
          <w:szCs w:val="24"/>
        </w:rPr>
        <w:t>.</w:t>
      </w:r>
      <w:r w:rsidRPr="003A0D55">
        <w:rPr>
          <w:rFonts w:ascii="Times New Roman" w:hAnsi="Times New Roman" w:cs="Times New Roman"/>
          <w:sz w:val="24"/>
          <w:szCs w:val="24"/>
        </w:rPr>
        <w:t xml:space="preserve"> LCGA is a restrictive form of a growth mixture model that specifies zero within-class variation for the intercept and slope latent variables and a slope-intercept correlation of zero</w:t>
      </w:r>
      <w:r w:rsidR="009645CC">
        <w:rPr>
          <w:rFonts w:ascii="Times New Roman" w:hAnsi="Times New Roman" w:cs="Times New Roman"/>
          <w:sz w:val="24"/>
          <w:szCs w:val="24"/>
        </w:rPr>
        <w:t>;</w:t>
      </w:r>
      <w:r w:rsidR="009645CC" w:rsidRPr="003A0D55">
        <w:rPr>
          <w:rFonts w:ascii="Times New Roman" w:hAnsi="Times New Roman" w:cs="Times New Roman"/>
          <w:sz w:val="24"/>
          <w:szCs w:val="24"/>
        </w:rPr>
        <w:t xml:space="preserve"> </w:t>
      </w:r>
      <w:r w:rsidRPr="003A0D55">
        <w:rPr>
          <w:rFonts w:ascii="Times New Roman" w:hAnsi="Times New Roman" w:cs="Times New Roman"/>
          <w:sz w:val="24"/>
          <w:szCs w:val="24"/>
        </w:rPr>
        <w:t>however</w:t>
      </w:r>
      <w:r w:rsidR="00672080">
        <w:rPr>
          <w:rFonts w:ascii="Times New Roman" w:hAnsi="Times New Roman" w:cs="Times New Roman"/>
          <w:sz w:val="24"/>
          <w:szCs w:val="24"/>
        </w:rPr>
        <w:t>,</w:t>
      </w:r>
      <w:r w:rsidRPr="003A0D55">
        <w:rPr>
          <w:rFonts w:ascii="Times New Roman" w:hAnsi="Times New Roman" w:cs="Times New Roman"/>
          <w:sz w:val="24"/>
          <w:szCs w:val="24"/>
        </w:rPr>
        <w:t xml:space="preserve"> the means of the slope and intercept latent variables </w:t>
      </w:r>
      <w:proofErr w:type="gramStart"/>
      <w:r w:rsidRPr="003A0D55">
        <w:rPr>
          <w:rFonts w:ascii="Times New Roman" w:hAnsi="Times New Roman" w:cs="Times New Roman"/>
          <w:sz w:val="24"/>
          <w:szCs w:val="24"/>
        </w:rPr>
        <w:t>are allowed to</w:t>
      </w:r>
      <w:proofErr w:type="gramEnd"/>
      <w:r w:rsidRPr="003A0D55">
        <w:rPr>
          <w:rFonts w:ascii="Times New Roman" w:hAnsi="Times New Roman" w:cs="Times New Roman"/>
          <w:sz w:val="24"/>
          <w:szCs w:val="24"/>
        </w:rPr>
        <w:t xml:space="preserve"> vary across classes. </w:t>
      </w:r>
      <w:r w:rsidR="008F5464">
        <w:rPr>
          <w:rFonts w:ascii="Times New Roman" w:hAnsi="Times New Roman" w:cs="Times New Roman"/>
          <w:sz w:val="24"/>
          <w:szCs w:val="24"/>
        </w:rPr>
        <w:t xml:space="preserve">LCGA involves adding </w:t>
      </w:r>
      <w:r w:rsidR="008F5464" w:rsidRPr="003A0D55">
        <w:rPr>
          <w:rFonts w:ascii="Times New Roman" w:hAnsi="Times New Roman" w:cs="Times New Roman"/>
          <w:sz w:val="24"/>
          <w:szCs w:val="24"/>
        </w:rPr>
        <w:t>latent classes</w:t>
      </w:r>
      <w:r w:rsidR="008F5464">
        <w:rPr>
          <w:rFonts w:ascii="Times New Roman" w:hAnsi="Times New Roman" w:cs="Times New Roman"/>
          <w:sz w:val="24"/>
          <w:szCs w:val="24"/>
        </w:rPr>
        <w:t xml:space="preserve"> </w:t>
      </w:r>
      <w:r w:rsidR="008F5464" w:rsidRPr="003A0D55">
        <w:rPr>
          <w:rFonts w:ascii="Times New Roman" w:hAnsi="Times New Roman" w:cs="Times New Roman"/>
          <w:sz w:val="24"/>
          <w:szCs w:val="24"/>
        </w:rPr>
        <w:t xml:space="preserve">successively to the LGM, with 1 through to 7 class models being estimated. </w:t>
      </w:r>
      <w:r w:rsidRPr="003A0D55">
        <w:rPr>
          <w:rFonts w:ascii="Times New Roman" w:hAnsi="Times New Roman" w:cs="Times New Roman"/>
          <w:sz w:val="24"/>
          <w:szCs w:val="24"/>
        </w:rPr>
        <w:t xml:space="preserve">The parameters of the </w:t>
      </w:r>
      <w:r w:rsidR="004B7DCF" w:rsidRPr="003A0D55">
        <w:rPr>
          <w:rFonts w:ascii="Times New Roman" w:hAnsi="Times New Roman" w:cs="Times New Roman"/>
          <w:sz w:val="24"/>
          <w:szCs w:val="24"/>
        </w:rPr>
        <w:t xml:space="preserve">LGM and </w:t>
      </w:r>
      <w:r w:rsidRPr="003A0D55">
        <w:rPr>
          <w:rFonts w:ascii="Times New Roman" w:hAnsi="Times New Roman" w:cs="Times New Roman"/>
          <w:sz w:val="24"/>
          <w:szCs w:val="24"/>
        </w:rPr>
        <w:t xml:space="preserve">LCGA were estimated using </w:t>
      </w:r>
      <w:r w:rsidR="00576C53">
        <w:rPr>
          <w:rFonts w:ascii="Times New Roman" w:hAnsi="Times New Roman" w:cs="Times New Roman"/>
          <w:sz w:val="24"/>
          <w:szCs w:val="24"/>
        </w:rPr>
        <w:t xml:space="preserve">a full information </w:t>
      </w:r>
      <w:r w:rsidR="002D5374">
        <w:rPr>
          <w:rFonts w:ascii="Times New Roman" w:hAnsi="Times New Roman" w:cs="Times New Roman"/>
          <w:sz w:val="24"/>
          <w:szCs w:val="24"/>
        </w:rPr>
        <w:t xml:space="preserve">robust </w:t>
      </w:r>
      <w:r w:rsidR="002D5374" w:rsidRPr="003A0D55">
        <w:rPr>
          <w:rFonts w:ascii="Times New Roman" w:hAnsi="Times New Roman" w:cs="Times New Roman"/>
          <w:sz w:val="24"/>
          <w:szCs w:val="24"/>
        </w:rPr>
        <w:t xml:space="preserve">maximum likelihood </w:t>
      </w:r>
      <w:r w:rsidR="002D5374">
        <w:rPr>
          <w:rFonts w:ascii="Times New Roman" w:hAnsi="Times New Roman" w:cs="Times New Roman"/>
          <w:sz w:val="24"/>
          <w:szCs w:val="24"/>
        </w:rPr>
        <w:t>(</w:t>
      </w:r>
      <w:r w:rsidRPr="003A0D55">
        <w:rPr>
          <w:rFonts w:ascii="Times New Roman" w:hAnsi="Times New Roman" w:cs="Times New Roman"/>
          <w:sz w:val="24"/>
          <w:szCs w:val="24"/>
        </w:rPr>
        <w:t>MLR</w:t>
      </w:r>
      <w:r w:rsidR="002D5374">
        <w:rPr>
          <w:rFonts w:ascii="Times New Roman" w:hAnsi="Times New Roman" w:cs="Times New Roman"/>
          <w:sz w:val="24"/>
          <w:szCs w:val="24"/>
        </w:rPr>
        <w:t>)</w:t>
      </w:r>
      <w:r w:rsidRPr="003A0D55">
        <w:rPr>
          <w:rFonts w:ascii="Times New Roman" w:hAnsi="Times New Roman" w:cs="Times New Roman"/>
          <w:sz w:val="24"/>
          <w:szCs w:val="24"/>
        </w:rPr>
        <w:t xml:space="preserve"> estimator</w:t>
      </w:r>
      <w:r w:rsidR="00576C53">
        <w:rPr>
          <w:rFonts w:ascii="Times New Roman" w:hAnsi="Times New Roman" w:cs="Times New Roman"/>
          <w:sz w:val="24"/>
          <w:szCs w:val="24"/>
        </w:rPr>
        <w:t xml:space="preserve"> to account for any</w:t>
      </w:r>
      <w:r w:rsidRPr="003A0D55">
        <w:rPr>
          <w:rFonts w:ascii="Times New Roman" w:hAnsi="Times New Roman" w:cs="Times New Roman"/>
          <w:sz w:val="24"/>
          <w:szCs w:val="24"/>
        </w:rPr>
        <w:t xml:space="preserve"> missing data</w:t>
      </w:r>
      <w:r w:rsidR="008F5464">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r>
      <w:r w:rsidR="00192D0E">
        <w:rPr>
          <w:rFonts w:ascii="Times New Roman" w:hAnsi="Times New Roman" w:cs="Times New Roman"/>
          <w:sz w:val="24"/>
          <w:szCs w:val="24"/>
        </w:rPr>
        <w:instrText xml:space="preserve"> ADDIN EN.CITE &lt;EndNote&gt;&lt;Cite&gt;&lt;Author&gt;Schafer&lt;/Author&gt;&lt;Year&gt;2002&lt;/Year&gt;&lt;RecNum&gt;74&lt;/RecNum&gt;&lt;DisplayText&gt;(Schafer &amp;amp; Graham, 2002)&lt;/DisplayText&gt;&lt;record&gt;&lt;rec-number&gt;74&lt;/rec-number&gt;&lt;foreign-keys&gt;&lt;key app="EN" db-id="rrfxr5xf6ff9vhez95u5prs0rarwezxxzxzz" timestamp="1607631496"&gt;74&lt;/key&gt;&lt;/foreign-keys&gt;&lt;ref-type name="Journal Article"&gt;17&lt;/ref-type&gt;&lt;contributors&gt;&lt;authors&gt;&lt;author&gt;Schafer, Joseph L&lt;/author&gt;&lt;author&gt;Graham, John W&lt;/author&gt;&lt;/authors&gt;&lt;/contributors&gt;&lt;titles&gt;&lt;title&gt;Missing data: Our view of the state of the art&lt;/title&gt;&lt;secondary-title&gt;Psychological methods&lt;/secondary-title&gt;&lt;/titles&gt;&lt;periodical&gt;&lt;full-title&gt;Psychological Methods&lt;/full-title&gt;&lt;abbr-1&gt;Psychol Methods&lt;/abbr-1&gt;&lt;/periodical&gt;&lt;pages&gt;147–77&lt;/pages&gt;&lt;volume&gt;7&lt;/volume&gt;&lt;number&gt;2&lt;/number&gt;&lt;dates&gt;&lt;year&gt;2002&lt;/year&gt;&lt;/dates&gt;&lt;isbn&gt;1939-1463&lt;/isbn&gt;&lt;urls&gt;&lt;/urls&gt;&lt;/record&gt;&lt;/Cite&gt;&lt;/EndNote&gt;</w:instrText>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(Schafer &amp; Graham, 2002)</w:t>
      </w:r>
      <w:r w:rsidR="00737128">
        <w:rPr>
          <w:rFonts w:ascii="Times New Roman" w:hAnsi="Times New Roman" w:cs="Times New Roman"/>
          <w:sz w:val="24"/>
          <w:szCs w:val="24"/>
        </w:rPr>
        <w:fldChar w:fldCharType="end"/>
      </w:r>
      <w:r w:rsidR="00192D0E">
        <w:rPr>
          <w:rFonts w:ascii="Times New Roman" w:hAnsi="Times New Roman" w:cs="Times New Roman"/>
          <w:sz w:val="24"/>
          <w:szCs w:val="24"/>
        </w:rPr>
        <w:t>.</w:t>
      </w:r>
      <w:r w:rsidRPr="00926F14">
        <w:rPr>
          <w:rFonts w:asciiTheme="majorBidi" w:hAnsiTheme="majorBidi" w:cstheme="majorBidi"/>
          <w:sz w:val="24"/>
          <w:szCs w:val="24"/>
        </w:rPr>
        <w:t xml:space="preserve"> </w:t>
      </w:r>
      <w:r w:rsidR="008A14C2">
        <w:rPr>
          <w:rFonts w:asciiTheme="majorBidi" w:hAnsiTheme="majorBidi" w:cstheme="majorBidi"/>
          <w:sz w:val="24"/>
          <w:szCs w:val="24"/>
        </w:rPr>
        <w:t>F</w:t>
      </w:r>
      <w:r w:rsidR="008A14C2" w:rsidRPr="00DF5338">
        <w:rPr>
          <w:rFonts w:ascii="Times New Roman" w:hAnsi="Times New Roman" w:cs="Times New Roman"/>
          <w:sz w:val="24"/>
          <w:szCs w:val="24"/>
        </w:rPr>
        <w:t>or additional information refer to supplementary material section 1.3</w:t>
      </w:r>
      <w:r w:rsidR="008A14C2">
        <w:rPr>
          <w:rFonts w:ascii="Times New Roman" w:hAnsi="Times New Roman" w:cs="Times New Roman"/>
          <w:sz w:val="24"/>
          <w:szCs w:val="24"/>
        </w:rPr>
        <w:t>.</w:t>
      </w:r>
    </w:p>
    <w:p w14:paraId="6E41AB72" w14:textId="4F82C00E" w:rsidR="00BB06FD" w:rsidRDefault="00F94DCE" w:rsidP="00E83CE7">
      <w:pPr>
        <w:spacing w:line="480" w:lineRule="auto"/>
        <w:rPr>
          <w:rFonts w:ascii="Times New Roman" w:hAnsi="Times New Roman" w:cs="Times New Roman"/>
          <w:sz w:val="24"/>
          <w:szCs w:val="24"/>
        </w:rPr>
      </w:pPr>
      <w:r w:rsidRPr="003A0D55">
        <w:rPr>
          <w:rFonts w:ascii="Times New Roman" w:hAnsi="Times New Roman" w:cs="Times New Roman"/>
          <w:sz w:val="24"/>
          <w:szCs w:val="24"/>
        </w:rPr>
        <w:t xml:space="preserve">The third phase of analysis was to </w:t>
      </w:r>
      <w:r w:rsidR="00D07DD2" w:rsidRPr="003A0D55">
        <w:rPr>
          <w:rFonts w:ascii="Times New Roman" w:hAnsi="Times New Roman" w:cs="Times New Roman"/>
          <w:sz w:val="24"/>
          <w:szCs w:val="24"/>
        </w:rPr>
        <w:t xml:space="preserve">add predictors, or auxiliary variables, to the LCGA model, to assess which variables predict class membership. </w:t>
      </w:r>
      <w:r w:rsidR="008A0195" w:rsidRPr="003A0D55">
        <w:rPr>
          <w:rFonts w:ascii="Times New Roman" w:hAnsi="Times New Roman" w:cs="Times New Roman"/>
          <w:sz w:val="24"/>
          <w:szCs w:val="24"/>
        </w:rPr>
        <w:t>A 3-step approach was taken where the inclusion of the predictors did not influence the formation of the classes</w:t>
      </w:r>
      <w:r w:rsidR="00192D0E">
        <w:rPr>
          <w:rFonts w:ascii="Times New Roman" w:hAnsi="Times New Roman" w:cs="Times New Roman"/>
          <w:sz w:val="24"/>
          <w:szCs w:val="24"/>
        </w:rPr>
        <w:t xml:space="preserve"> </w:t>
      </w:r>
      <w:r w:rsidR="00737128">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&lt;EndNote&gt;&lt;Cite&gt;&lt;Author&gt;Kim&lt;/Author&gt;&lt;Year&gt;2016&lt;/Year&gt;&lt;RecNum&gt;75&lt;/RecNum&gt;&lt;DisplayText&gt;(Kim, Vermunt, Bakk, Jaki, &amp;amp; Van Horn, 2016)&lt;/DisplayText&gt;&lt;record&gt;&lt;rec-number&gt;75&lt;/rec-number&gt;&lt;foreign-keys&gt;&lt;key app="EN" db-id="rrfxr5xf6ff9vhez95u5prs0rarwezxxzxzz" timestamp="1607631524"&gt;75&lt;/key&gt;&lt;/foreign-keys&gt;&lt;ref-type name="Journal Article"&gt;17&lt;/ref-type&gt;&lt;contributors&gt;&lt;authors&gt;&lt;author&gt;Kim, Minjung&lt;/author&gt;&lt;author&gt;Vermunt, Jeroen&lt;/author&gt;&lt;author&gt;Bakk, Zsuzsa&lt;/author&gt;&lt;author&gt;Jaki, Thomas&lt;/author&gt;&lt;author&gt;Van Horn, M Lee&lt;/author&gt;&lt;/authors&gt;&lt;/contributors&gt;&lt;titles&gt;&lt;title&gt;Modeling predictors of latent classes in regression mixture models&lt;/title&gt;&lt;secondary-title&gt;Structural Equation Modeling: A Multidisciplinary Journal&lt;/secondary-title&gt;&lt;/titles&gt;&lt;periodical&gt;&lt;full-title&gt;Structural Equation Modeling: A Multidisciplinary Journal&lt;/full-title&gt;&lt;abbr-1&gt;Struct Equ Modeling&lt;/abbr-1&gt;&lt;/periodical&gt;&lt;pages&gt;601-614&lt;/pages&gt;&lt;volume&gt;23&lt;/volume&gt;&lt;number&gt;4&lt;/number&gt;&lt;dates&gt;&lt;year&gt;2016&lt;/year&gt;&lt;/dates&gt;&lt;isbn&gt;1070-5511&lt;/isbn&gt;&lt;urls&gt;&lt;/urls&gt;&lt;electronic-resource-num&gt;doi:10.1080/10705511.2016.1158655&lt;/electronic-resource-num&gt;&lt;/record&gt;&lt;/Cite&gt;&lt;/EndNote&gt;</w:instrText>
      </w:r>
      <w:r w:rsidR="00737128">
        <w:rPr>
          <w:rFonts w:ascii="Times New Roman" w:hAnsi="Times New Roman" w:cs="Times New Roman"/>
          <w:sz w:val="24"/>
          <w:szCs w:val="24"/>
        </w:rPr>
        <w:fldChar w:fldCharType="separate"/>
      </w:r>
      <w:r w:rsidR="00192D0E">
        <w:rPr>
          <w:rFonts w:ascii="Times New Roman" w:hAnsi="Times New Roman" w:cs="Times New Roman"/>
          <w:noProof/>
          <w:sz w:val="24"/>
          <w:szCs w:val="24"/>
        </w:rPr>
        <w:t>(Kim, Vermunt, Bakk, Jaki, &amp; Van Horn, 2016)</w:t>
      </w:r>
      <w:r w:rsidR="00737128">
        <w:rPr>
          <w:rFonts w:ascii="Times New Roman" w:hAnsi="Times New Roman" w:cs="Times New Roman"/>
          <w:sz w:val="24"/>
          <w:szCs w:val="24"/>
        </w:rPr>
        <w:fldChar w:fldCharType="end"/>
      </w:r>
      <w:r w:rsidR="00192D0E">
        <w:rPr>
          <w:rFonts w:ascii="Times New Roman" w:hAnsi="Times New Roman" w:cs="Times New Roman"/>
          <w:sz w:val="24"/>
          <w:szCs w:val="24"/>
        </w:rPr>
        <w:t>.</w:t>
      </w:r>
      <w:r w:rsidR="00990313" w:rsidRPr="003A0D55">
        <w:rPr>
          <w:rFonts w:ascii="Times New Roman" w:hAnsi="Times New Roman" w:cs="Times New Roman"/>
          <w:sz w:val="24"/>
          <w:szCs w:val="24"/>
        </w:rPr>
        <w:t xml:space="preserve"> This approach incorporates the </w:t>
      </w:r>
      <w:r w:rsidR="00990313" w:rsidRPr="003A0D55">
        <w:rPr>
          <w:rFonts w:ascii="Times New Roman" w:hAnsi="Times New Roman" w:cs="Times New Roman"/>
          <w:sz w:val="24"/>
          <w:szCs w:val="24"/>
          <w:shd w:val="clear" w:color="auto" w:fill="FFFFFF"/>
        </w:rPr>
        <w:t>classification uncertainties in the mixture model and has been shown to produce more accurate parameter estimates</w:t>
      </w:r>
      <w:r w:rsidR="00B31CAB" w:rsidRPr="003A0D55">
        <w:rPr>
          <w:rFonts w:ascii="Times New Roman" w:hAnsi="Times New Roman" w:cs="Times New Roman"/>
          <w:sz w:val="24"/>
          <w:szCs w:val="24"/>
          <w:shd w:val="clear" w:color="auto" w:fill="FFFFFF"/>
        </w:rPr>
        <w:t xml:space="preserve"> than </w:t>
      </w:r>
      <w:r w:rsidR="00126A32" w:rsidRPr="003A0D55">
        <w:rPr>
          <w:rFonts w:ascii="Times New Roman" w:hAnsi="Times New Roman" w:cs="Times New Roman"/>
          <w:sz w:val="24"/>
          <w:szCs w:val="24"/>
          <w:shd w:val="clear" w:color="auto" w:fill="FFFFFF"/>
        </w:rPr>
        <w:t xml:space="preserve">other approaches that do not </w:t>
      </w:r>
      <w:r w:rsidR="00840DE9" w:rsidRPr="003A0D55">
        <w:rPr>
          <w:rFonts w:ascii="Times New Roman" w:hAnsi="Times New Roman" w:cs="Times New Roman"/>
          <w:sz w:val="24"/>
          <w:szCs w:val="24"/>
          <w:shd w:val="clear" w:color="auto" w:fill="FFFFFF"/>
        </w:rPr>
        <w:t>account for error in classification</w:t>
      </w:r>
      <w:r w:rsidR="00192D0E">
        <w:rPr>
          <w:rFonts w:ascii="Times New Roman" w:hAnsi="Times New Roman" w:cs="Times New Roman"/>
          <w:sz w:val="24"/>
          <w:szCs w:val="24"/>
          <w:shd w:val="clear" w:color="auto" w:fill="FFFFFF"/>
        </w:rPr>
        <w:t xml:space="preserve"> </w:t>
      </w:r>
      <w:r w:rsidR="00AB5365">
        <w:rPr>
          <w:rFonts w:ascii="Times New Roman" w:hAnsi="Times New Roman" w:cs="Times New Roman"/>
          <w:sz w:val="24"/>
          <w:szCs w:val="24"/>
          <w:shd w:val="clear" w:color="auto" w:fill="FFFFFF"/>
        </w:rPr>
        <w:fldChar w:fldCharType="begin"/>
      </w:r>
      <w:r w:rsidR="00192D0E">
        <w:rPr>
          <w:rFonts w:ascii="Times New Roman" w:hAnsi="Times New Roman" w:cs="Times New Roman"/>
          <w:sz w:val="24"/>
          <w:szCs w:val="24"/>
          <w:shd w:val="clear" w:color="auto" w:fill="FFFFFF"/>
        </w:rPr>
        <w:instrText xml:space="preserve"> ADDIN EN.CITE &lt;EndNote&gt;&lt;Cite&gt;&lt;Author&gt;Asparouhov&lt;/Author&gt;&lt;Year&gt;2014&lt;/Year&gt;&lt;RecNum&gt;76&lt;/RecNum&gt;&lt;DisplayText&gt;(Asparouhov &amp;amp; Muthén, 2014)&lt;/DisplayText&gt;&lt;record&gt;&lt;rec-number&gt;76&lt;/rec-number&gt;&lt;foreign-keys&gt;&lt;key app="EN" db-id="rrfxr5xf6ff9vhez95u5prs0rarwezxxzxzz" timestamp="1607631555"&gt;76&lt;/key&gt;&lt;/foreign-keys&gt;&lt;ref-type name="Journal Article"&gt;17&lt;/ref-type&gt;&lt;contributors&gt;&lt;authors&gt;&lt;author&gt;Asparouhov, Tihomir&lt;/author&gt;&lt;author&gt;Muthén, Bengt&lt;/author&gt;&lt;/authors&gt;&lt;/contributors&gt;&lt;titles&gt;&lt;title&gt;Auxiliary variables in mixture modeling: Using the BCH method in Mplus to estimate a distal outcome model and an arbitrary secondary model&lt;/title&gt;&lt;secondary-title&gt;Mplus Web Notes&lt;/secondary-title&gt;&lt;/titles&gt;&lt;periodical&gt;&lt;full-title&gt;Mplus Web Notes&lt;/full-title&gt;&lt;abbr-1&gt;Mplus Web Notes&lt;/abbr-1&gt;&lt;/periodical&gt;&lt;pages&gt;1-22&lt;/pages&gt;&lt;volume&gt;21&lt;/volume&gt;&lt;number&gt;2&lt;/number&gt;&lt;dates&gt;&lt;year&gt;2014&lt;/year&gt;&lt;/dates&gt;&lt;urls&gt;&lt;/urls&gt;&lt;/record&gt;&lt;/Cite&gt;&lt;/EndNote&gt;</w:instrText>
      </w:r>
      <w:r w:rsidR="00AB5365">
        <w:rPr>
          <w:rFonts w:ascii="Times New Roman" w:hAnsi="Times New Roman" w:cs="Times New Roman"/>
          <w:sz w:val="24"/>
          <w:szCs w:val="24"/>
          <w:shd w:val="clear" w:color="auto" w:fill="FFFFFF"/>
        </w:rPr>
        <w:fldChar w:fldCharType="separate"/>
      </w:r>
      <w:r w:rsidR="00192D0E">
        <w:rPr>
          <w:rFonts w:ascii="Times New Roman" w:hAnsi="Times New Roman" w:cs="Times New Roman"/>
          <w:noProof/>
          <w:sz w:val="24"/>
          <w:szCs w:val="24"/>
          <w:shd w:val="clear" w:color="auto" w:fill="FFFFFF"/>
        </w:rPr>
        <w:t>(Asparouhov &amp; Muthén, 2014)</w:t>
      </w:r>
      <w:r w:rsidR="00AB5365">
        <w:rPr>
          <w:rFonts w:ascii="Times New Roman" w:hAnsi="Times New Roman" w:cs="Times New Roman"/>
          <w:sz w:val="24"/>
          <w:szCs w:val="24"/>
          <w:shd w:val="clear" w:color="auto" w:fill="FFFFFF"/>
        </w:rPr>
        <w:fldChar w:fldCharType="end"/>
      </w:r>
      <w:r w:rsidR="00192D0E">
        <w:rPr>
          <w:rFonts w:ascii="Times New Roman" w:hAnsi="Times New Roman" w:cs="Times New Roman"/>
          <w:sz w:val="24"/>
          <w:szCs w:val="24"/>
          <w:shd w:val="clear" w:color="auto" w:fill="FFFFFF"/>
        </w:rPr>
        <w:t>.</w:t>
      </w:r>
      <w:r w:rsidR="00990313" w:rsidRPr="003A0D55">
        <w:rPr>
          <w:rFonts w:ascii="Times New Roman" w:hAnsi="Times New Roman" w:cs="Times New Roman"/>
          <w:color w:val="3E3D40"/>
          <w:sz w:val="24"/>
          <w:szCs w:val="24"/>
          <w:shd w:val="clear" w:color="auto" w:fill="FFFFFF"/>
        </w:rPr>
        <w:t xml:space="preserve">   </w:t>
      </w:r>
      <w:r w:rsidR="008A0195" w:rsidRPr="003A0D55">
        <w:rPr>
          <w:rFonts w:ascii="Times New Roman" w:hAnsi="Times New Roman" w:cs="Times New Roman"/>
          <w:sz w:val="24"/>
          <w:szCs w:val="24"/>
        </w:rPr>
        <w:t xml:space="preserve"> </w:t>
      </w:r>
    </w:p>
    <w:p w14:paraId="3DC09ECB" w14:textId="77777777" w:rsidR="001749C4" w:rsidRDefault="001749C4" w:rsidP="00192D0E">
      <w:pPr>
        <w:spacing w:line="480" w:lineRule="auto"/>
        <w:rPr>
          <w:rFonts w:ascii="Times New Roman" w:hAnsi="Times New Roman" w:cs="Times New Roman"/>
          <w:b/>
          <w:bCs/>
          <w:sz w:val="24"/>
          <w:szCs w:val="24"/>
        </w:rPr>
      </w:pPr>
    </w:p>
    <w:p w14:paraId="47C6E7C7" w14:textId="77777777" w:rsidR="00F94DCE" w:rsidRPr="003A0D55" w:rsidRDefault="00840DE9" w:rsidP="00E83CE7">
      <w:pPr>
        <w:spacing w:line="480" w:lineRule="auto"/>
        <w:rPr>
          <w:rFonts w:ascii="Times New Roman" w:hAnsi="Times New Roman" w:cs="Times New Roman"/>
          <w:b/>
          <w:bCs/>
          <w:sz w:val="24"/>
          <w:szCs w:val="24"/>
        </w:rPr>
      </w:pPr>
      <w:r w:rsidRPr="003A0D55">
        <w:rPr>
          <w:rFonts w:ascii="Times New Roman" w:hAnsi="Times New Roman" w:cs="Times New Roman"/>
          <w:b/>
          <w:bCs/>
          <w:sz w:val="24"/>
          <w:szCs w:val="24"/>
        </w:rPr>
        <w:t>Results</w:t>
      </w:r>
    </w:p>
    <w:p w14:paraId="45DC2FD7" w14:textId="6816BE7D" w:rsidR="000B13E8" w:rsidRDefault="008F5464" w:rsidP="00E83CE7">
      <w:pPr>
        <w:spacing w:line="480" w:lineRule="auto"/>
        <w:rPr>
          <w:rFonts w:ascii="Times New Roman" w:hAnsi="Times New Roman" w:cs="Times New Roman"/>
          <w:sz w:val="24"/>
          <w:szCs w:val="24"/>
        </w:rPr>
      </w:pPr>
      <w:r>
        <w:rPr>
          <w:rFonts w:ascii="Times New Roman" w:hAnsi="Times New Roman" w:cs="Times New Roman"/>
          <w:sz w:val="24"/>
          <w:szCs w:val="24"/>
        </w:rPr>
        <w:t>Table 1 presents t</w:t>
      </w:r>
      <w:r w:rsidR="00845CF3" w:rsidRPr="003A0D55">
        <w:rPr>
          <w:rFonts w:ascii="Times New Roman" w:hAnsi="Times New Roman" w:cs="Times New Roman"/>
          <w:sz w:val="24"/>
          <w:szCs w:val="24"/>
        </w:rPr>
        <w:t xml:space="preserve">he </w:t>
      </w:r>
      <w:r w:rsidR="00B70B2B">
        <w:rPr>
          <w:rFonts w:ascii="Times New Roman" w:hAnsi="Times New Roman" w:cs="Times New Roman"/>
          <w:sz w:val="24"/>
          <w:szCs w:val="24"/>
        </w:rPr>
        <w:t xml:space="preserve">estimated </w:t>
      </w:r>
      <w:r w:rsidR="003873D4" w:rsidRPr="003A0D55">
        <w:rPr>
          <w:rFonts w:ascii="Times New Roman" w:hAnsi="Times New Roman" w:cs="Times New Roman"/>
          <w:sz w:val="24"/>
          <w:szCs w:val="24"/>
        </w:rPr>
        <w:t xml:space="preserve">mean </w:t>
      </w:r>
      <w:r w:rsidR="00755B7B">
        <w:rPr>
          <w:rFonts w:ascii="Times New Roman" w:hAnsi="Times New Roman" w:cs="Times New Roman"/>
          <w:sz w:val="24"/>
          <w:szCs w:val="24"/>
        </w:rPr>
        <w:t xml:space="preserve">PHQ-ADS and ITQ </w:t>
      </w:r>
      <w:r w:rsidR="003873D4" w:rsidRPr="003A0D55">
        <w:rPr>
          <w:rFonts w:ascii="Times New Roman" w:hAnsi="Times New Roman" w:cs="Times New Roman"/>
          <w:sz w:val="24"/>
          <w:szCs w:val="24"/>
        </w:rPr>
        <w:t xml:space="preserve">scores, and </w:t>
      </w:r>
      <w:r w:rsidR="00845CF3" w:rsidRPr="003A0D55">
        <w:rPr>
          <w:rFonts w:ascii="Times New Roman" w:hAnsi="Times New Roman" w:cs="Times New Roman"/>
          <w:sz w:val="24"/>
          <w:szCs w:val="24"/>
        </w:rPr>
        <w:t xml:space="preserve">proportions of the sample meeting the </w:t>
      </w:r>
      <w:r w:rsidR="003873D4" w:rsidRPr="003A0D55">
        <w:rPr>
          <w:rFonts w:ascii="Times New Roman" w:hAnsi="Times New Roman" w:cs="Times New Roman"/>
          <w:sz w:val="24"/>
          <w:szCs w:val="24"/>
        </w:rPr>
        <w:t xml:space="preserve">clinical </w:t>
      </w:r>
      <w:r w:rsidR="00845CF3" w:rsidRPr="003A0D55">
        <w:rPr>
          <w:rFonts w:ascii="Times New Roman" w:hAnsi="Times New Roman" w:cs="Times New Roman"/>
          <w:sz w:val="24"/>
          <w:szCs w:val="24"/>
        </w:rPr>
        <w:t>criteria</w:t>
      </w:r>
      <w:r w:rsidR="003873D4" w:rsidRPr="003A0D55">
        <w:rPr>
          <w:rFonts w:ascii="Times New Roman" w:hAnsi="Times New Roman" w:cs="Times New Roman"/>
          <w:sz w:val="24"/>
          <w:szCs w:val="24"/>
        </w:rPr>
        <w:t>, at each wave</w:t>
      </w:r>
      <w:r>
        <w:rPr>
          <w:rFonts w:ascii="Times New Roman" w:hAnsi="Times New Roman" w:cs="Times New Roman"/>
          <w:sz w:val="24"/>
          <w:szCs w:val="24"/>
        </w:rPr>
        <w:t>.</w:t>
      </w:r>
      <w:r w:rsidR="00845CF3" w:rsidRPr="003A0D55">
        <w:rPr>
          <w:rFonts w:ascii="Times New Roman" w:hAnsi="Times New Roman" w:cs="Times New Roman"/>
          <w:sz w:val="24"/>
          <w:szCs w:val="24"/>
        </w:rPr>
        <w:t xml:space="preserve"> </w:t>
      </w:r>
      <w:r w:rsidR="00755B7B">
        <w:rPr>
          <w:rFonts w:ascii="Times New Roman" w:hAnsi="Times New Roman" w:cs="Times New Roman"/>
          <w:sz w:val="24"/>
          <w:szCs w:val="24"/>
        </w:rPr>
        <w:t xml:space="preserve">The </w:t>
      </w:r>
      <w:r w:rsidR="004762E8" w:rsidRPr="003A0D55">
        <w:rPr>
          <w:rFonts w:ascii="Times New Roman" w:hAnsi="Times New Roman" w:cs="Times New Roman"/>
          <w:sz w:val="24"/>
          <w:szCs w:val="24"/>
        </w:rPr>
        <w:t>PHQ-ADS</w:t>
      </w:r>
      <w:r w:rsidR="00755B7B">
        <w:rPr>
          <w:rFonts w:ascii="Times New Roman" w:hAnsi="Times New Roman" w:cs="Times New Roman"/>
          <w:sz w:val="24"/>
          <w:szCs w:val="24"/>
        </w:rPr>
        <w:t xml:space="preserve"> mean scores</w:t>
      </w:r>
      <w:r w:rsidR="004762E8" w:rsidRPr="003A0D55">
        <w:rPr>
          <w:rFonts w:ascii="Times New Roman" w:hAnsi="Times New Roman" w:cs="Times New Roman"/>
          <w:sz w:val="24"/>
          <w:szCs w:val="24"/>
        </w:rPr>
        <w:t xml:space="preserve"> </w:t>
      </w:r>
      <w:r w:rsidR="00310779" w:rsidRPr="003A0D55">
        <w:rPr>
          <w:rFonts w:ascii="Times New Roman" w:hAnsi="Times New Roman" w:cs="Times New Roman"/>
          <w:sz w:val="24"/>
          <w:szCs w:val="24"/>
        </w:rPr>
        <w:t>were similar</w:t>
      </w:r>
      <w:r w:rsidR="004762E8" w:rsidRPr="003A0D55">
        <w:rPr>
          <w:rFonts w:ascii="Times New Roman" w:hAnsi="Times New Roman" w:cs="Times New Roman"/>
          <w:sz w:val="24"/>
          <w:szCs w:val="24"/>
        </w:rPr>
        <w:t xml:space="preserve"> from </w:t>
      </w:r>
      <w:r w:rsidR="00AB1CB3">
        <w:rPr>
          <w:rFonts w:ascii="Times New Roman" w:hAnsi="Times New Roman" w:cs="Times New Roman"/>
          <w:sz w:val="24"/>
          <w:szCs w:val="24"/>
        </w:rPr>
        <w:t>W1</w:t>
      </w:r>
      <w:r w:rsidR="00AB1CB3" w:rsidRPr="00E2434E">
        <w:rPr>
          <w:rFonts w:ascii="Times New Roman" w:hAnsi="Times New Roman" w:cs="Times New Roman"/>
          <w:sz w:val="24"/>
          <w:szCs w:val="24"/>
        </w:rPr>
        <w:t>–</w:t>
      </w:r>
      <w:r w:rsidR="00AB1CB3">
        <w:rPr>
          <w:rFonts w:ascii="Times New Roman" w:hAnsi="Times New Roman" w:cs="Times New Roman"/>
          <w:sz w:val="24"/>
          <w:szCs w:val="24"/>
        </w:rPr>
        <w:t>W3</w:t>
      </w:r>
      <w:r w:rsidR="004762E8" w:rsidRPr="003A0D55">
        <w:rPr>
          <w:rFonts w:ascii="Times New Roman" w:hAnsi="Times New Roman" w:cs="Times New Roman"/>
          <w:sz w:val="24"/>
          <w:szCs w:val="24"/>
        </w:rPr>
        <w:t>, and the equality test indicated that there w</w:t>
      </w:r>
      <w:r w:rsidR="001C73A3">
        <w:rPr>
          <w:rFonts w:ascii="Times New Roman" w:hAnsi="Times New Roman" w:cs="Times New Roman"/>
          <w:sz w:val="24"/>
          <w:szCs w:val="24"/>
        </w:rPr>
        <w:t>ere</w:t>
      </w:r>
      <w:r w:rsidR="004762E8" w:rsidRPr="003A0D55">
        <w:rPr>
          <w:rFonts w:ascii="Times New Roman" w:hAnsi="Times New Roman" w:cs="Times New Roman"/>
          <w:sz w:val="24"/>
          <w:szCs w:val="24"/>
        </w:rPr>
        <w:t xml:space="preserve"> no significant differences</w:t>
      </w:r>
      <w:r w:rsidR="00310779" w:rsidRPr="003A0D55">
        <w:rPr>
          <w:rFonts w:ascii="Times New Roman" w:hAnsi="Times New Roman" w:cs="Times New Roman"/>
          <w:sz w:val="24"/>
          <w:szCs w:val="24"/>
        </w:rPr>
        <w:t>, so the level of anxiety-depression remained stable across this time period</w:t>
      </w:r>
      <w:r w:rsidR="004762E8" w:rsidRPr="003A0D55">
        <w:rPr>
          <w:rFonts w:ascii="Times New Roman" w:hAnsi="Times New Roman" w:cs="Times New Roman"/>
          <w:sz w:val="24"/>
          <w:szCs w:val="24"/>
        </w:rPr>
        <w:t xml:space="preserve">. </w:t>
      </w:r>
      <w:r w:rsidR="00310779" w:rsidRPr="003A0D55">
        <w:rPr>
          <w:rFonts w:ascii="Times New Roman" w:hAnsi="Times New Roman" w:cs="Times New Roman"/>
          <w:sz w:val="24"/>
          <w:szCs w:val="24"/>
        </w:rPr>
        <w:t>T</w:t>
      </w:r>
      <w:r w:rsidR="007B529F" w:rsidRPr="003A0D55">
        <w:rPr>
          <w:rFonts w:ascii="Times New Roman" w:hAnsi="Times New Roman" w:cs="Times New Roman"/>
          <w:sz w:val="24"/>
          <w:szCs w:val="24"/>
        </w:rPr>
        <w:t>he percentage of participants meeting the clinical criteria for anxiety-depression was 20</w:t>
      </w:r>
      <w:r w:rsidR="00192D0E">
        <w:rPr>
          <w:rFonts w:ascii="Times New Roman" w:hAnsi="Times New Roman" w:cs="Times New Roman"/>
          <w:sz w:val="24"/>
          <w:szCs w:val="24"/>
        </w:rPr>
        <w:t>.</w:t>
      </w:r>
      <w:r w:rsidR="007B529F" w:rsidRPr="003A0D55">
        <w:rPr>
          <w:rFonts w:ascii="Times New Roman" w:hAnsi="Times New Roman" w:cs="Times New Roman"/>
          <w:sz w:val="24"/>
          <w:szCs w:val="24"/>
        </w:rPr>
        <w:t xml:space="preserve">7% at </w:t>
      </w:r>
      <w:r w:rsidR="00BF74CB">
        <w:rPr>
          <w:rFonts w:ascii="Times New Roman" w:hAnsi="Times New Roman" w:cs="Times New Roman"/>
          <w:sz w:val="24"/>
          <w:szCs w:val="24"/>
        </w:rPr>
        <w:t>W1</w:t>
      </w:r>
      <w:r w:rsidR="00AE222F">
        <w:rPr>
          <w:rFonts w:ascii="Times New Roman" w:hAnsi="Times New Roman" w:cs="Times New Roman"/>
          <w:sz w:val="24"/>
          <w:szCs w:val="24"/>
        </w:rPr>
        <w:t>,</w:t>
      </w:r>
      <w:r w:rsidR="007B529F" w:rsidRPr="003A0D55">
        <w:rPr>
          <w:rFonts w:ascii="Times New Roman" w:hAnsi="Times New Roman" w:cs="Times New Roman"/>
          <w:sz w:val="24"/>
          <w:szCs w:val="24"/>
        </w:rPr>
        <w:t xml:space="preserve"> and there was no significant change at </w:t>
      </w:r>
      <w:r w:rsidR="00BF74CB">
        <w:rPr>
          <w:rFonts w:ascii="Times New Roman" w:hAnsi="Times New Roman" w:cs="Times New Roman"/>
          <w:sz w:val="24"/>
          <w:szCs w:val="24"/>
        </w:rPr>
        <w:t>W2</w:t>
      </w:r>
      <w:r w:rsidR="007B529F" w:rsidRPr="003A0D55">
        <w:rPr>
          <w:rFonts w:ascii="Times New Roman" w:hAnsi="Times New Roman" w:cs="Times New Roman"/>
          <w:sz w:val="24"/>
          <w:szCs w:val="24"/>
        </w:rPr>
        <w:t xml:space="preserve"> (18</w:t>
      </w:r>
      <w:r w:rsidR="00192D0E">
        <w:rPr>
          <w:rFonts w:ascii="Times New Roman" w:hAnsi="Times New Roman" w:cs="Times New Roman"/>
          <w:sz w:val="24"/>
          <w:szCs w:val="24"/>
        </w:rPr>
        <w:t>.</w:t>
      </w:r>
      <w:r w:rsidR="007B529F" w:rsidRPr="003A0D55">
        <w:rPr>
          <w:rFonts w:ascii="Times New Roman" w:hAnsi="Times New Roman" w:cs="Times New Roman"/>
          <w:sz w:val="24"/>
          <w:szCs w:val="24"/>
        </w:rPr>
        <w:t xml:space="preserve">6%) or </w:t>
      </w:r>
      <w:r w:rsidR="00BF74CB">
        <w:rPr>
          <w:rFonts w:ascii="Times New Roman" w:hAnsi="Times New Roman" w:cs="Times New Roman"/>
          <w:sz w:val="24"/>
          <w:szCs w:val="24"/>
        </w:rPr>
        <w:t>W</w:t>
      </w:r>
      <w:r w:rsidR="007B529F" w:rsidRPr="003A0D55">
        <w:rPr>
          <w:rFonts w:ascii="Times New Roman" w:hAnsi="Times New Roman" w:cs="Times New Roman"/>
          <w:sz w:val="24"/>
          <w:szCs w:val="24"/>
        </w:rPr>
        <w:t>3 (20</w:t>
      </w:r>
      <w:r w:rsidR="00192D0E">
        <w:rPr>
          <w:rFonts w:ascii="Times New Roman" w:hAnsi="Times New Roman" w:cs="Times New Roman"/>
          <w:sz w:val="24"/>
          <w:szCs w:val="24"/>
        </w:rPr>
        <w:t>.</w:t>
      </w:r>
      <w:r w:rsidR="007B529F" w:rsidRPr="003A0D55">
        <w:rPr>
          <w:rFonts w:ascii="Times New Roman" w:hAnsi="Times New Roman" w:cs="Times New Roman"/>
          <w:sz w:val="24"/>
          <w:szCs w:val="24"/>
        </w:rPr>
        <w:t>0%). The</w:t>
      </w:r>
      <w:r w:rsidR="00755B7B">
        <w:rPr>
          <w:rFonts w:ascii="Times New Roman" w:hAnsi="Times New Roman" w:cs="Times New Roman"/>
          <w:sz w:val="24"/>
          <w:szCs w:val="24"/>
        </w:rPr>
        <w:t xml:space="preserve"> </w:t>
      </w:r>
      <w:r w:rsidR="00310779" w:rsidRPr="003A0D55">
        <w:rPr>
          <w:rFonts w:ascii="Times New Roman" w:hAnsi="Times New Roman" w:cs="Times New Roman"/>
          <w:sz w:val="24"/>
          <w:szCs w:val="24"/>
        </w:rPr>
        <w:t xml:space="preserve">ITQ </w:t>
      </w:r>
      <w:r w:rsidR="00755B7B">
        <w:rPr>
          <w:rFonts w:ascii="Times New Roman" w:hAnsi="Times New Roman" w:cs="Times New Roman"/>
          <w:sz w:val="24"/>
          <w:szCs w:val="24"/>
        </w:rPr>
        <w:t xml:space="preserve">mean scores </w:t>
      </w:r>
      <w:r w:rsidR="00310779" w:rsidRPr="003A0D55">
        <w:rPr>
          <w:rFonts w:ascii="Times New Roman" w:hAnsi="Times New Roman" w:cs="Times New Roman"/>
          <w:sz w:val="24"/>
          <w:szCs w:val="24"/>
        </w:rPr>
        <w:t xml:space="preserve">were similar </w:t>
      </w:r>
      <w:r w:rsidR="00310779" w:rsidRPr="003A0D55">
        <w:rPr>
          <w:rFonts w:ascii="Times New Roman" w:hAnsi="Times New Roman" w:cs="Times New Roman"/>
          <w:sz w:val="24"/>
          <w:szCs w:val="24"/>
        </w:rPr>
        <w:lastRenderedPageBreak/>
        <w:t xml:space="preserve">at </w:t>
      </w:r>
      <w:r w:rsidR="00BF74CB">
        <w:rPr>
          <w:rFonts w:ascii="Times New Roman" w:hAnsi="Times New Roman" w:cs="Times New Roman"/>
          <w:sz w:val="24"/>
          <w:szCs w:val="24"/>
        </w:rPr>
        <w:t>W</w:t>
      </w:r>
      <w:r w:rsidR="00310779" w:rsidRPr="003A0D55">
        <w:rPr>
          <w:rFonts w:ascii="Times New Roman" w:hAnsi="Times New Roman" w:cs="Times New Roman"/>
          <w:sz w:val="24"/>
          <w:szCs w:val="24"/>
        </w:rPr>
        <w:t>1 (</w:t>
      </w:r>
      <w:r w:rsidR="000F0372" w:rsidRPr="003A0D55">
        <w:rPr>
          <w:rFonts w:ascii="Times New Roman" w:hAnsi="Times New Roman" w:cs="Times New Roman"/>
          <w:sz w:val="24"/>
          <w:szCs w:val="24"/>
        </w:rPr>
        <w:t xml:space="preserve">M = </w:t>
      </w:r>
      <w:r w:rsidR="00310779" w:rsidRPr="003A0D55">
        <w:rPr>
          <w:rFonts w:ascii="Times New Roman" w:hAnsi="Times New Roman" w:cs="Times New Roman"/>
          <w:sz w:val="24"/>
          <w:szCs w:val="24"/>
        </w:rPr>
        <w:t>4</w:t>
      </w:r>
      <w:r w:rsidR="00192D0E">
        <w:rPr>
          <w:rFonts w:ascii="Times New Roman" w:hAnsi="Times New Roman" w:cs="Times New Roman"/>
          <w:sz w:val="24"/>
          <w:szCs w:val="24"/>
        </w:rPr>
        <w:t>.</w:t>
      </w:r>
      <w:r w:rsidR="00310779" w:rsidRPr="003A0D55">
        <w:rPr>
          <w:rFonts w:ascii="Times New Roman" w:hAnsi="Times New Roman" w:cs="Times New Roman"/>
          <w:sz w:val="24"/>
          <w:szCs w:val="24"/>
        </w:rPr>
        <w:t xml:space="preserve">58) and </w:t>
      </w:r>
      <w:r w:rsidR="00BF74CB">
        <w:rPr>
          <w:rFonts w:ascii="Times New Roman" w:hAnsi="Times New Roman" w:cs="Times New Roman"/>
          <w:sz w:val="24"/>
          <w:szCs w:val="24"/>
        </w:rPr>
        <w:t>W</w:t>
      </w:r>
      <w:r w:rsidR="00310779" w:rsidRPr="003A0D55">
        <w:rPr>
          <w:rFonts w:ascii="Times New Roman" w:hAnsi="Times New Roman" w:cs="Times New Roman"/>
          <w:sz w:val="24"/>
          <w:szCs w:val="24"/>
        </w:rPr>
        <w:t>2 (</w:t>
      </w:r>
      <w:r w:rsidR="000F0372" w:rsidRPr="003A0D55">
        <w:rPr>
          <w:rFonts w:ascii="Times New Roman" w:hAnsi="Times New Roman" w:cs="Times New Roman"/>
          <w:sz w:val="24"/>
          <w:szCs w:val="24"/>
        </w:rPr>
        <w:t xml:space="preserve">M = </w:t>
      </w:r>
      <w:r w:rsidR="00310779" w:rsidRPr="003A0D55">
        <w:rPr>
          <w:rFonts w:ascii="Times New Roman" w:hAnsi="Times New Roman" w:cs="Times New Roman"/>
          <w:sz w:val="24"/>
          <w:szCs w:val="24"/>
        </w:rPr>
        <w:t>4</w:t>
      </w:r>
      <w:r w:rsidR="00192D0E">
        <w:rPr>
          <w:rFonts w:ascii="Times New Roman" w:hAnsi="Times New Roman" w:cs="Times New Roman"/>
          <w:sz w:val="24"/>
          <w:szCs w:val="24"/>
        </w:rPr>
        <w:t>.</w:t>
      </w:r>
      <w:r w:rsidR="00310779" w:rsidRPr="003A0D55">
        <w:rPr>
          <w:rFonts w:ascii="Times New Roman" w:hAnsi="Times New Roman" w:cs="Times New Roman"/>
          <w:sz w:val="24"/>
          <w:szCs w:val="24"/>
        </w:rPr>
        <w:t xml:space="preserve">51), </w:t>
      </w:r>
      <w:r>
        <w:rPr>
          <w:rFonts w:ascii="Times New Roman" w:hAnsi="Times New Roman" w:cs="Times New Roman"/>
          <w:sz w:val="24"/>
          <w:szCs w:val="24"/>
        </w:rPr>
        <w:t>but</w:t>
      </w:r>
      <w:r w:rsidR="00310779" w:rsidRPr="003A0D55">
        <w:rPr>
          <w:rFonts w:ascii="Times New Roman" w:hAnsi="Times New Roman" w:cs="Times New Roman"/>
          <w:sz w:val="24"/>
          <w:szCs w:val="24"/>
        </w:rPr>
        <w:t xml:space="preserve"> decreased at </w:t>
      </w:r>
      <w:r w:rsidR="00BF74CB">
        <w:rPr>
          <w:rFonts w:ascii="Times New Roman" w:hAnsi="Times New Roman" w:cs="Times New Roman"/>
          <w:sz w:val="24"/>
          <w:szCs w:val="24"/>
        </w:rPr>
        <w:t>W</w:t>
      </w:r>
      <w:r w:rsidR="00310779" w:rsidRPr="003A0D55">
        <w:rPr>
          <w:rFonts w:ascii="Times New Roman" w:hAnsi="Times New Roman" w:cs="Times New Roman"/>
          <w:sz w:val="24"/>
          <w:szCs w:val="24"/>
        </w:rPr>
        <w:t>3 (</w:t>
      </w:r>
      <w:r w:rsidR="000F0372" w:rsidRPr="003A0D55">
        <w:rPr>
          <w:rFonts w:ascii="Times New Roman" w:hAnsi="Times New Roman" w:cs="Times New Roman"/>
          <w:sz w:val="24"/>
          <w:szCs w:val="24"/>
        </w:rPr>
        <w:t xml:space="preserve">M = </w:t>
      </w:r>
      <w:r w:rsidR="00494F1C" w:rsidRPr="003A0D55">
        <w:rPr>
          <w:rFonts w:ascii="Times New Roman" w:hAnsi="Times New Roman" w:cs="Times New Roman"/>
          <w:sz w:val="24"/>
          <w:szCs w:val="24"/>
        </w:rPr>
        <w:t>4</w:t>
      </w:r>
      <w:r w:rsidR="00192D0E">
        <w:rPr>
          <w:rFonts w:ascii="Times New Roman" w:hAnsi="Times New Roman" w:cs="Times New Roman"/>
          <w:sz w:val="24"/>
          <w:szCs w:val="24"/>
        </w:rPr>
        <w:t>.</w:t>
      </w:r>
      <w:r w:rsidR="00494F1C" w:rsidRPr="003A0D55">
        <w:rPr>
          <w:rFonts w:ascii="Times New Roman" w:hAnsi="Times New Roman" w:cs="Times New Roman"/>
          <w:sz w:val="24"/>
          <w:szCs w:val="24"/>
        </w:rPr>
        <w:t>07</w:t>
      </w:r>
      <w:r w:rsidR="00310779" w:rsidRPr="003A0D55">
        <w:rPr>
          <w:rFonts w:ascii="Times New Roman" w:hAnsi="Times New Roman" w:cs="Times New Roman"/>
          <w:sz w:val="24"/>
          <w:szCs w:val="24"/>
        </w:rPr>
        <w:t>)</w:t>
      </w:r>
      <w:r w:rsidR="000F0372" w:rsidRPr="003A0D55">
        <w:rPr>
          <w:rFonts w:ascii="Times New Roman" w:hAnsi="Times New Roman" w:cs="Times New Roman"/>
          <w:sz w:val="24"/>
          <w:szCs w:val="24"/>
        </w:rPr>
        <w:t xml:space="preserve">; pairwise </w:t>
      </w:r>
      <w:r w:rsidR="00616704" w:rsidRPr="003A0D55">
        <w:rPr>
          <w:rFonts w:ascii="Times New Roman" w:hAnsi="Times New Roman" w:cs="Times New Roman"/>
          <w:sz w:val="24"/>
          <w:szCs w:val="24"/>
        </w:rPr>
        <w:t>comparisons showed that</w:t>
      </w:r>
      <w:r w:rsidR="006644A9" w:rsidRPr="003A0D55">
        <w:rPr>
          <w:rFonts w:ascii="Times New Roman" w:hAnsi="Times New Roman" w:cs="Times New Roman"/>
          <w:sz w:val="24"/>
          <w:szCs w:val="24"/>
        </w:rPr>
        <w:t xml:space="preserve"> the mean at</w:t>
      </w:r>
      <w:r w:rsidR="00BF74CB">
        <w:rPr>
          <w:rFonts w:ascii="Times New Roman" w:hAnsi="Times New Roman" w:cs="Times New Roman"/>
          <w:sz w:val="24"/>
          <w:szCs w:val="24"/>
        </w:rPr>
        <w:t xml:space="preserve"> W</w:t>
      </w:r>
      <w:r w:rsidR="006644A9" w:rsidRPr="003A0D55">
        <w:rPr>
          <w:rFonts w:ascii="Times New Roman" w:hAnsi="Times New Roman" w:cs="Times New Roman"/>
          <w:sz w:val="24"/>
          <w:szCs w:val="24"/>
        </w:rPr>
        <w:t>3 was significantly lower tha</w:t>
      </w:r>
      <w:r w:rsidR="00AB1CB3">
        <w:rPr>
          <w:rFonts w:ascii="Times New Roman" w:hAnsi="Times New Roman" w:cs="Times New Roman"/>
          <w:sz w:val="24"/>
          <w:szCs w:val="24"/>
        </w:rPr>
        <w:t xml:space="preserve">n </w:t>
      </w:r>
      <w:r w:rsidR="006644A9" w:rsidRPr="003A0D55">
        <w:rPr>
          <w:rFonts w:ascii="Times New Roman" w:hAnsi="Times New Roman" w:cs="Times New Roman"/>
          <w:sz w:val="24"/>
          <w:szCs w:val="24"/>
        </w:rPr>
        <w:t>the m</w:t>
      </w:r>
      <w:r w:rsidR="00AE222F">
        <w:rPr>
          <w:rFonts w:ascii="Times New Roman" w:hAnsi="Times New Roman" w:cs="Times New Roman"/>
          <w:sz w:val="24"/>
          <w:szCs w:val="24"/>
        </w:rPr>
        <w:t>e</w:t>
      </w:r>
      <w:r w:rsidR="006644A9" w:rsidRPr="003A0D55">
        <w:rPr>
          <w:rFonts w:ascii="Times New Roman" w:hAnsi="Times New Roman" w:cs="Times New Roman"/>
          <w:sz w:val="24"/>
          <w:szCs w:val="24"/>
        </w:rPr>
        <w:t xml:space="preserve">an at </w:t>
      </w:r>
      <w:r w:rsidR="00BF74CB">
        <w:rPr>
          <w:rFonts w:ascii="Times New Roman" w:hAnsi="Times New Roman" w:cs="Times New Roman"/>
          <w:sz w:val="24"/>
          <w:szCs w:val="24"/>
        </w:rPr>
        <w:t>W</w:t>
      </w:r>
      <w:r w:rsidR="006644A9" w:rsidRPr="003A0D55">
        <w:rPr>
          <w:rFonts w:ascii="Times New Roman" w:hAnsi="Times New Roman" w:cs="Times New Roman"/>
          <w:sz w:val="24"/>
          <w:szCs w:val="24"/>
        </w:rPr>
        <w:t xml:space="preserve">1 (Wald </w:t>
      </w:r>
      <w:r w:rsidR="006644A9" w:rsidRPr="003A0D55">
        <w:rPr>
          <w:rFonts w:ascii="Times New Roman" w:hAnsi="Times New Roman" w:cs="Times New Roman"/>
          <w:sz w:val="24"/>
          <w:szCs w:val="24"/>
        </w:rPr>
        <w:sym w:font="Symbol" w:char="F063"/>
      </w:r>
      <w:r w:rsidR="006644A9" w:rsidRPr="003A0D55">
        <w:rPr>
          <w:rFonts w:ascii="Times New Roman" w:hAnsi="Times New Roman" w:cs="Times New Roman"/>
          <w:sz w:val="24"/>
          <w:szCs w:val="24"/>
          <w:vertAlign w:val="superscript"/>
        </w:rPr>
        <w:t xml:space="preserve">2 </w:t>
      </w:r>
      <w:r w:rsidR="006644A9" w:rsidRPr="003A0D55">
        <w:rPr>
          <w:rFonts w:ascii="Times New Roman" w:hAnsi="Times New Roman" w:cs="Times New Roman"/>
          <w:sz w:val="24"/>
          <w:szCs w:val="24"/>
        </w:rPr>
        <w:t>(1) = 12</w:t>
      </w:r>
      <w:r w:rsidR="00192D0E">
        <w:rPr>
          <w:rFonts w:ascii="Times New Roman" w:hAnsi="Times New Roman" w:cs="Times New Roman"/>
          <w:sz w:val="24"/>
          <w:szCs w:val="24"/>
        </w:rPr>
        <w:t>.</w:t>
      </w:r>
      <w:r w:rsidR="006644A9" w:rsidRPr="003A0D55">
        <w:rPr>
          <w:rFonts w:ascii="Times New Roman" w:hAnsi="Times New Roman" w:cs="Times New Roman"/>
          <w:sz w:val="24"/>
          <w:szCs w:val="24"/>
        </w:rPr>
        <w:t xml:space="preserve">02, p &lt; </w:t>
      </w:r>
      <w:r w:rsidR="00192D0E">
        <w:rPr>
          <w:rFonts w:ascii="Times New Roman" w:hAnsi="Times New Roman" w:cs="Times New Roman"/>
          <w:sz w:val="24"/>
          <w:szCs w:val="24"/>
        </w:rPr>
        <w:t>.</w:t>
      </w:r>
      <w:r w:rsidR="006644A9" w:rsidRPr="003A0D55">
        <w:rPr>
          <w:rFonts w:ascii="Times New Roman" w:hAnsi="Times New Roman" w:cs="Times New Roman"/>
          <w:sz w:val="24"/>
          <w:szCs w:val="24"/>
        </w:rPr>
        <w:t xml:space="preserve">001) and </w:t>
      </w:r>
      <w:r w:rsidR="00BF74CB">
        <w:rPr>
          <w:rFonts w:ascii="Times New Roman" w:hAnsi="Times New Roman" w:cs="Times New Roman"/>
          <w:sz w:val="24"/>
          <w:szCs w:val="24"/>
        </w:rPr>
        <w:t>W</w:t>
      </w:r>
      <w:r w:rsidR="006644A9" w:rsidRPr="003A0D55">
        <w:rPr>
          <w:rFonts w:ascii="Times New Roman" w:hAnsi="Times New Roman" w:cs="Times New Roman"/>
          <w:sz w:val="24"/>
          <w:szCs w:val="24"/>
        </w:rPr>
        <w:t xml:space="preserve">2 (Wald </w:t>
      </w:r>
      <w:r w:rsidR="006644A9" w:rsidRPr="003A0D55">
        <w:rPr>
          <w:rFonts w:ascii="Times New Roman" w:hAnsi="Times New Roman" w:cs="Times New Roman"/>
          <w:sz w:val="24"/>
          <w:szCs w:val="24"/>
        </w:rPr>
        <w:sym w:font="Symbol" w:char="F063"/>
      </w:r>
      <w:r w:rsidR="006644A9" w:rsidRPr="003A0D55">
        <w:rPr>
          <w:rFonts w:ascii="Times New Roman" w:hAnsi="Times New Roman" w:cs="Times New Roman"/>
          <w:sz w:val="24"/>
          <w:szCs w:val="24"/>
          <w:vertAlign w:val="superscript"/>
        </w:rPr>
        <w:t xml:space="preserve">2 </w:t>
      </w:r>
      <w:r w:rsidR="006644A9" w:rsidRPr="003A0D55">
        <w:rPr>
          <w:rFonts w:ascii="Times New Roman" w:hAnsi="Times New Roman" w:cs="Times New Roman"/>
          <w:sz w:val="24"/>
          <w:szCs w:val="24"/>
        </w:rPr>
        <w:t>(1) = 8</w:t>
      </w:r>
      <w:r w:rsidR="00192D0E">
        <w:rPr>
          <w:rFonts w:ascii="Times New Roman" w:hAnsi="Times New Roman" w:cs="Times New Roman"/>
          <w:sz w:val="24"/>
          <w:szCs w:val="24"/>
        </w:rPr>
        <w:t>.</w:t>
      </w:r>
      <w:r w:rsidR="006644A9" w:rsidRPr="003A0D55">
        <w:rPr>
          <w:rFonts w:ascii="Times New Roman" w:hAnsi="Times New Roman" w:cs="Times New Roman"/>
          <w:sz w:val="24"/>
          <w:szCs w:val="24"/>
        </w:rPr>
        <w:t xml:space="preserve">78, p &lt; </w:t>
      </w:r>
      <w:r w:rsidR="00192D0E">
        <w:rPr>
          <w:rFonts w:ascii="Times New Roman" w:hAnsi="Times New Roman" w:cs="Times New Roman"/>
          <w:sz w:val="24"/>
          <w:szCs w:val="24"/>
        </w:rPr>
        <w:t>.</w:t>
      </w:r>
      <w:r w:rsidR="006644A9" w:rsidRPr="003A0D55">
        <w:rPr>
          <w:rFonts w:ascii="Times New Roman" w:hAnsi="Times New Roman" w:cs="Times New Roman"/>
          <w:sz w:val="24"/>
          <w:szCs w:val="24"/>
        </w:rPr>
        <w:t xml:space="preserve">001). </w:t>
      </w:r>
      <w:r w:rsidR="00A75E2A" w:rsidRPr="003A0D55">
        <w:rPr>
          <w:rFonts w:ascii="Times New Roman" w:hAnsi="Times New Roman" w:cs="Times New Roman"/>
          <w:sz w:val="24"/>
          <w:szCs w:val="24"/>
        </w:rPr>
        <w:t xml:space="preserve">The percentage of the sample that met the criteria for </w:t>
      </w:r>
      <w:r w:rsidR="00C51B60">
        <w:rPr>
          <w:rFonts w:ascii="Times New Roman" w:hAnsi="Times New Roman" w:cs="Times New Roman"/>
          <w:sz w:val="24"/>
          <w:szCs w:val="24"/>
        </w:rPr>
        <w:t xml:space="preserve">COVID-19 </w:t>
      </w:r>
      <w:r w:rsidR="00A75E2A" w:rsidRPr="003A0D55">
        <w:rPr>
          <w:rFonts w:ascii="Times New Roman" w:hAnsi="Times New Roman" w:cs="Times New Roman"/>
          <w:sz w:val="24"/>
          <w:szCs w:val="24"/>
        </w:rPr>
        <w:t xml:space="preserve">PTSD </w:t>
      </w:r>
      <w:r w:rsidR="0035012A" w:rsidRPr="003A0D55">
        <w:rPr>
          <w:rFonts w:ascii="Times New Roman" w:hAnsi="Times New Roman" w:cs="Times New Roman"/>
          <w:sz w:val="24"/>
          <w:szCs w:val="24"/>
        </w:rPr>
        <w:t xml:space="preserve">also decreased across time, the only significant pairwise comparison was between </w:t>
      </w:r>
      <w:r w:rsidR="00BF74CB">
        <w:rPr>
          <w:rFonts w:ascii="Times New Roman" w:hAnsi="Times New Roman" w:cs="Times New Roman"/>
          <w:sz w:val="24"/>
          <w:szCs w:val="24"/>
        </w:rPr>
        <w:t>W</w:t>
      </w:r>
      <w:r w:rsidR="0035012A" w:rsidRPr="003A0D55">
        <w:rPr>
          <w:rFonts w:ascii="Times New Roman" w:hAnsi="Times New Roman" w:cs="Times New Roman"/>
          <w:sz w:val="24"/>
          <w:szCs w:val="24"/>
        </w:rPr>
        <w:t xml:space="preserve">1 and </w:t>
      </w:r>
      <w:r w:rsidR="00BF74CB">
        <w:rPr>
          <w:rFonts w:ascii="Times New Roman" w:hAnsi="Times New Roman" w:cs="Times New Roman"/>
          <w:sz w:val="24"/>
          <w:szCs w:val="24"/>
        </w:rPr>
        <w:t>W</w:t>
      </w:r>
      <w:r w:rsidR="0035012A" w:rsidRPr="003A0D55">
        <w:rPr>
          <w:rFonts w:ascii="Times New Roman" w:hAnsi="Times New Roman" w:cs="Times New Roman"/>
          <w:sz w:val="24"/>
          <w:szCs w:val="24"/>
        </w:rPr>
        <w:t xml:space="preserve">3 (Wald </w:t>
      </w:r>
      <w:r w:rsidR="0035012A" w:rsidRPr="003A0D55">
        <w:rPr>
          <w:rFonts w:ascii="Times New Roman" w:hAnsi="Times New Roman" w:cs="Times New Roman"/>
          <w:sz w:val="24"/>
          <w:szCs w:val="24"/>
        </w:rPr>
        <w:sym w:font="Symbol" w:char="F063"/>
      </w:r>
      <w:r w:rsidR="0035012A" w:rsidRPr="003A0D55">
        <w:rPr>
          <w:rFonts w:ascii="Times New Roman" w:hAnsi="Times New Roman" w:cs="Times New Roman"/>
          <w:sz w:val="24"/>
          <w:szCs w:val="24"/>
          <w:vertAlign w:val="superscript"/>
        </w:rPr>
        <w:t xml:space="preserve">2 </w:t>
      </w:r>
      <w:r w:rsidR="0035012A" w:rsidRPr="003A0D55">
        <w:rPr>
          <w:rFonts w:ascii="Times New Roman" w:hAnsi="Times New Roman" w:cs="Times New Roman"/>
          <w:sz w:val="24"/>
          <w:szCs w:val="24"/>
        </w:rPr>
        <w:t>(1) = 5</w:t>
      </w:r>
      <w:r w:rsidR="00192D0E">
        <w:rPr>
          <w:rFonts w:ascii="Times New Roman" w:hAnsi="Times New Roman" w:cs="Times New Roman"/>
          <w:sz w:val="24"/>
          <w:szCs w:val="24"/>
        </w:rPr>
        <w:t>.</w:t>
      </w:r>
      <w:r w:rsidR="0035012A" w:rsidRPr="003A0D55">
        <w:rPr>
          <w:rFonts w:ascii="Times New Roman" w:hAnsi="Times New Roman" w:cs="Times New Roman"/>
          <w:sz w:val="24"/>
          <w:szCs w:val="24"/>
        </w:rPr>
        <w:t xml:space="preserve">64, p &lt; </w:t>
      </w:r>
      <w:r w:rsidR="00192D0E">
        <w:rPr>
          <w:rFonts w:ascii="Times New Roman" w:hAnsi="Times New Roman" w:cs="Times New Roman"/>
          <w:sz w:val="24"/>
          <w:szCs w:val="24"/>
        </w:rPr>
        <w:t>.</w:t>
      </w:r>
      <w:r w:rsidR="0035012A" w:rsidRPr="003A0D55">
        <w:rPr>
          <w:rFonts w:ascii="Times New Roman" w:hAnsi="Times New Roman" w:cs="Times New Roman"/>
          <w:sz w:val="24"/>
          <w:szCs w:val="24"/>
        </w:rPr>
        <w:t xml:space="preserve">001). </w:t>
      </w:r>
      <w:r w:rsidR="00A75E2A" w:rsidRPr="003A0D55">
        <w:rPr>
          <w:rFonts w:ascii="Times New Roman" w:hAnsi="Times New Roman" w:cs="Times New Roman"/>
          <w:sz w:val="24"/>
          <w:szCs w:val="24"/>
        </w:rPr>
        <w:t xml:space="preserve"> </w:t>
      </w:r>
    </w:p>
    <w:p w14:paraId="21E70967" w14:textId="4C64E17F" w:rsidR="000B13E8" w:rsidRDefault="000B13E8" w:rsidP="00E83CE7">
      <w:pPr>
        <w:spacing w:line="480" w:lineRule="auto"/>
        <w:jc w:val="center"/>
        <w:rPr>
          <w:rFonts w:ascii="Times New Roman" w:hAnsi="Times New Roman" w:cs="Times New Roman"/>
          <w:sz w:val="24"/>
          <w:szCs w:val="24"/>
        </w:rPr>
      </w:pPr>
      <w:r>
        <w:rPr>
          <w:rFonts w:ascii="Times New Roman" w:hAnsi="Times New Roman" w:cs="Times New Roman"/>
          <w:sz w:val="24"/>
          <w:szCs w:val="24"/>
        </w:rPr>
        <w:t>[Table 1 about here]</w:t>
      </w:r>
    </w:p>
    <w:p w14:paraId="53A2E93C" w14:textId="77EAADAD" w:rsidR="000B13E8" w:rsidRPr="00662D42" w:rsidRDefault="00BD5102" w:rsidP="00662D42">
      <w:pPr>
        <w:spacing w:line="480" w:lineRule="auto"/>
        <w:rPr>
          <w:rFonts w:ascii="Times New Roman" w:hAnsi="Times New Roman" w:cs="Times New Roman"/>
          <w:sz w:val="24"/>
          <w:szCs w:val="24"/>
        </w:rPr>
      </w:pPr>
      <w:r w:rsidRPr="00D16F45">
        <w:rPr>
          <w:rFonts w:ascii="Times New Roman" w:hAnsi="Times New Roman" w:cs="Times New Roman"/>
          <w:sz w:val="24"/>
          <w:szCs w:val="24"/>
        </w:rPr>
        <w:t xml:space="preserve">The baseline LGMs with equal residual error variances for anxiety-depression and </w:t>
      </w:r>
      <w:r w:rsidR="00F82807">
        <w:rPr>
          <w:rFonts w:ascii="Times New Roman" w:hAnsi="Times New Roman" w:cs="Times New Roman"/>
          <w:sz w:val="24"/>
          <w:szCs w:val="24"/>
        </w:rPr>
        <w:t>PTSD</w:t>
      </w:r>
      <w:r w:rsidRPr="001514E9">
        <w:rPr>
          <w:rFonts w:ascii="Times New Roman" w:hAnsi="Times New Roman" w:cs="Times New Roman"/>
          <w:sz w:val="24"/>
          <w:szCs w:val="24"/>
        </w:rPr>
        <w:t xml:space="preserve"> indicated that the variance of the latent variables for the intercept</w:t>
      </w:r>
      <w:r w:rsidR="004C5BB3" w:rsidRPr="001514E9">
        <w:rPr>
          <w:rFonts w:ascii="Times New Roman" w:hAnsi="Times New Roman" w:cs="Times New Roman"/>
          <w:sz w:val="24"/>
          <w:szCs w:val="24"/>
        </w:rPr>
        <w:t>s</w:t>
      </w:r>
      <w:r w:rsidRPr="001514E9">
        <w:rPr>
          <w:rFonts w:ascii="Times New Roman" w:hAnsi="Times New Roman" w:cs="Times New Roman"/>
          <w:sz w:val="24"/>
          <w:szCs w:val="24"/>
        </w:rPr>
        <w:t xml:space="preserve"> and</w:t>
      </w:r>
      <w:r w:rsidR="004C5BB3" w:rsidRPr="001514E9">
        <w:rPr>
          <w:rFonts w:ascii="Times New Roman" w:hAnsi="Times New Roman" w:cs="Times New Roman"/>
          <w:sz w:val="24"/>
          <w:szCs w:val="24"/>
        </w:rPr>
        <w:t xml:space="preserve"> slopes were significant. This meant that heterogeneity could be explored using LCGA.</w:t>
      </w:r>
      <w:r w:rsidR="00D16F45" w:rsidRPr="001514E9">
        <w:rPr>
          <w:rFonts w:ascii="Times New Roman" w:hAnsi="Times New Roman" w:cs="Times New Roman"/>
          <w:sz w:val="24"/>
          <w:szCs w:val="24"/>
        </w:rPr>
        <w:t xml:space="preserve"> Full details of the</w:t>
      </w:r>
      <w:r w:rsidR="00755B7B">
        <w:rPr>
          <w:rFonts w:ascii="Times New Roman" w:hAnsi="Times New Roman" w:cs="Times New Roman"/>
          <w:sz w:val="24"/>
          <w:szCs w:val="24"/>
        </w:rPr>
        <w:t xml:space="preserve"> LGM </w:t>
      </w:r>
      <w:r w:rsidR="00D16F45" w:rsidRPr="001514E9">
        <w:rPr>
          <w:rFonts w:ascii="Times New Roman" w:hAnsi="Times New Roman" w:cs="Times New Roman"/>
          <w:sz w:val="24"/>
          <w:szCs w:val="24"/>
        </w:rPr>
        <w:t xml:space="preserve">results are included in supplementary </w:t>
      </w:r>
      <w:r w:rsidR="00D16F45" w:rsidRPr="00DF5338">
        <w:rPr>
          <w:rFonts w:ascii="Times New Roman" w:hAnsi="Times New Roman" w:cs="Times New Roman"/>
          <w:sz w:val="24"/>
          <w:szCs w:val="24"/>
        </w:rPr>
        <w:t>material</w:t>
      </w:r>
      <w:r w:rsidR="008F5464" w:rsidRPr="00DF5338">
        <w:rPr>
          <w:rFonts w:ascii="Times New Roman" w:hAnsi="Times New Roman" w:cs="Times New Roman"/>
          <w:sz w:val="24"/>
          <w:szCs w:val="24"/>
        </w:rPr>
        <w:t xml:space="preserve"> (section </w:t>
      </w:r>
      <w:r w:rsidR="00DF5338" w:rsidRPr="00DF5338">
        <w:rPr>
          <w:rFonts w:ascii="Times New Roman" w:hAnsi="Times New Roman" w:cs="Times New Roman"/>
          <w:sz w:val="24"/>
          <w:szCs w:val="24"/>
        </w:rPr>
        <w:t>1.4</w:t>
      </w:r>
      <w:r w:rsidR="008F5464" w:rsidRPr="00DF5338">
        <w:rPr>
          <w:rFonts w:ascii="Times New Roman" w:hAnsi="Times New Roman" w:cs="Times New Roman"/>
          <w:sz w:val="24"/>
          <w:szCs w:val="24"/>
        </w:rPr>
        <w:t>)</w:t>
      </w:r>
      <w:r w:rsidR="00D16F45" w:rsidRPr="00DF5338">
        <w:rPr>
          <w:rFonts w:ascii="Times New Roman" w:hAnsi="Times New Roman" w:cs="Times New Roman"/>
          <w:sz w:val="24"/>
          <w:szCs w:val="24"/>
        </w:rPr>
        <w:t>.</w:t>
      </w:r>
      <w:r w:rsidR="004C5BB3" w:rsidRPr="001514E9">
        <w:rPr>
          <w:rFonts w:ascii="Times New Roman" w:hAnsi="Times New Roman" w:cs="Times New Roman"/>
          <w:sz w:val="24"/>
          <w:szCs w:val="24"/>
        </w:rPr>
        <w:t xml:space="preserve"> </w:t>
      </w:r>
      <w:r w:rsidR="00D16F45" w:rsidRPr="001514E9">
        <w:rPr>
          <w:rFonts w:ascii="Times New Roman" w:hAnsi="Times New Roman" w:cs="Times New Roman"/>
          <w:sz w:val="24"/>
          <w:szCs w:val="24"/>
        </w:rPr>
        <w:t xml:space="preserve">Tables </w:t>
      </w:r>
      <w:r w:rsidR="00662D42">
        <w:rPr>
          <w:rFonts w:ascii="Times New Roman" w:hAnsi="Times New Roman" w:cs="Times New Roman"/>
          <w:sz w:val="24"/>
          <w:szCs w:val="24"/>
        </w:rPr>
        <w:t>S1</w:t>
      </w:r>
      <w:r w:rsidR="00D16F45" w:rsidRPr="001514E9">
        <w:rPr>
          <w:rFonts w:ascii="Times New Roman" w:hAnsi="Times New Roman" w:cs="Times New Roman"/>
          <w:sz w:val="24"/>
          <w:szCs w:val="24"/>
        </w:rPr>
        <w:t xml:space="preserve"> and </w:t>
      </w:r>
      <w:r w:rsidR="00662D42">
        <w:rPr>
          <w:rFonts w:ascii="Times New Roman" w:hAnsi="Times New Roman" w:cs="Times New Roman"/>
          <w:sz w:val="24"/>
          <w:szCs w:val="24"/>
        </w:rPr>
        <w:t>S2 in the supplementary material</w:t>
      </w:r>
      <w:r w:rsidR="00D16F45" w:rsidRPr="001514E9">
        <w:rPr>
          <w:rFonts w:ascii="Times New Roman" w:hAnsi="Times New Roman" w:cs="Times New Roman"/>
          <w:sz w:val="24"/>
          <w:szCs w:val="24"/>
        </w:rPr>
        <w:t xml:space="preserve"> show the fit indices for the LCA models of anxiety-depression and traumatic stress, respectively. In both models, the information theory based fit statistics decreased from 1 to 7 class models, </w:t>
      </w:r>
      <w:r w:rsidR="00555C84">
        <w:rPr>
          <w:rFonts w:ascii="Times New Roman" w:hAnsi="Times New Roman" w:cs="Times New Roman"/>
          <w:sz w:val="24"/>
          <w:szCs w:val="24"/>
        </w:rPr>
        <w:t xml:space="preserve">the largest difference in the BIC was evident between the 4 and 5 class solution </w:t>
      </w:r>
      <w:r w:rsidR="00555C84" w:rsidRPr="001514E9">
        <w:rPr>
          <w:rFonts w:ascii="Times New Roman" w:hAnsi="Times New Roman" w:cs="Times New Roman"/>
          <w:sz w:val="24"/>
          <w:szCs w:val="24"/>
        </w:rPr>
        <w:t xml:space="preserve">(anxiety-depression </w:t>
      </w:r>
      <w:r w:rsidR="00555C84" w:rsidRPr="001514E9">
        <w:rPr>
          <w:rFonts w:ascii="Times New Roman" w:hAnsi="Times New Roman" w:cs="Times New Roman"/>
          <w:sz w:val="24"/>
          <w:szCs w:val="24"/>
        </w:rPr>
        <w:sym w:font="Symbol" w:char="F044"/>
      </w:r>
      <w:r w:rsidR="00555C84" w:rsidRPr="001514E9">
        <w:rPr>
          <w:rFonts w:ascii="Times New Roman" w:hAnsi="Times New Roman" w:cs="Times New Roman"/>
          <w:sz w:val="24"/>
          <w:szCs w:val="24"/>
        </w:rPr>
        <w:t xml:space="preserve">BIC = </w:t>
      </w:r>
      <w:r w:rsidR="00555C84" w:rsidRPr="001514E9">
        <w:rPr>
          <w:rFonts w:ascii="Times New Roman" w:eastAsia="Times New Roman" w:hAnsi="Times New Roman" w:cs="Times New Roman"/>
          <w:color w:val="000000"/>
          <w:sz w:val="24"/>
          <w:szCs w:val="24"/>
          <w:lang w:eastAsia="en-GB"/>
        </w:rPr>
        <w:t>215</w:t>
      </w:r>
      <w:r w:rsidR="00192D0E">
        <w:rPr>
          <w:rFonts w:ascii="Times New Roman" w:eastAsia="Times New Roman" w:hAnsi="Times New Roman" w:cs="Times New Roman"/>
          <w:color w:val="000000"/>
          <w:sz w:val="24"/>
          <w:szCs w:val="24"/>
          <w:lang w:eastAsia="en-GB"/>
        </w:rPr>
        <w:t>.</w:t>
      </w:r>
      <w:r w:rsidR="00555C84" w:rsidRPr="001514E9">
        <w:rPr>
          <w:rFonts w:ascii="Times New Roman" w:eastAsia="Times New Roman" w:hAnsi="Times New Roman" w:cs="Times New Roman"/>
          <w:color w:val="000000"/>
          <w:sz w:val="24"/>
          <w:szCs w:val="24"/>
          <w:lang w:eastAsia="en-GB"/>
        </w:rPr>
        <w:t xml:space="preserve">89; </w:t>
      </w:r>
      <w:r w:rsidR="00555C84">
        <w:rPr>
          <w:rFonts w:ascii="Times New Roman" w:eastAsia="Times New Roman" w:hAnsi="Times New Roman" w:cs="Times New Roman"/>
          <w:color w:val="000000"/>
          <w:sz w:val="24"/>
          <w:szCs w:val="24"/>
          <w:lang w:eastAsia="en-GB"/>
        </w:rPr>
        <w:t>COVID-19 PSTD</w:t>
      </w:r>
      <w:r w:rsidR="00555C84" w:rsidRPr="001514E9">
        <w:rPr>
          <w:rFonts w:ascii="Times New Roman" w:eastAsia="Times New Roman" w:hAnsi="Times New Roman" w:cs="Times New Roman"/>
          <w:color w:val="000000"/>
          <w:sz w:val="24"/>
          <w:szCs w:val="24"/>
          <w:lang w:eastAsia="en-GB"/>
        </w:rPr>
        <w:t xml:space="preserve"> </w:t>
      </w:r>
      <w:r w:rsidR="00555C84" w:rsidRPr="001514E9">
        <w:rPr>
          <w:rFonts w:ascii="Times New Roman" w:hAnsi="Times New Roman" w:cs="Times New Roman"/>
          <w:sz w:val="24"/>
          <w:szCs w:val="24"/>
        </w:rPr>
        <w:sym w:font="Symbol" w:char="F044"/>
      </w:r>
      <w:r w:rsidR="00555C84" w:rsidRPr="001514E9">
        <w:rPr>
          <w:rFonts w:ascii="Times New Roman" w:hAnsi="Times New Roman" w:cs="Times New Roman"/>
          <w:sz w:val="24"/>
          <w:szCs w:val="24"/>
        </w:rPr>
        <w:t xml:space="preserve">BIC = </w:t>
      </w:r>
      <w:r w:rsidR="00555C84" w:rsidRPr="001514E9">
        <w:rPr>
          <w:rFonts w:ascii="Times New Roman" w:eastAsia="Times New Roman" w:hAnsi="Times New Roman" w:cs="Times New Roman"/>
          <w:color w:val="000000"/>
          <w:sz w:val="24"/>
          <w:szCs w:val="24"/>
          <w:lang w:eastAsia="en-GB"/>
        </w:rPr>
        <w:t>215</w:t>
      </w:r>
      <w:r w:rsidR="00192D0E">
        <w:rPr>
          <w:rFonts w:ascii="Times New Roman" w:eastAsia="Times New Roman" w:hAnsi="Times New Roman" w:cs="Times New Roman"/>
          <w:color w:val="000000"/>
          <w:sz w:val="24"/>
          <w:szCs w:val="24"/>
          <w:lang w:eastAsia="en-GB"/>
        </w:rPr>
        <w:t>.</w:t>
      </w:r>
      <w:r w:rsidR="00555C84" w:rsidRPr="001514E9">
        <w:rPr>
          <w:rFonts w:ascii="Times New Roman" w:eastAsia="Times New Roman" w:hAnsi="Times New Roman" w:cs="Times New Roman"/>
          <w:color w:val="000000"/>
          <w:sz w:val="24"/>
          <w:szCs w:val="24"/>
          <w:lang w:eastAsia="en-GB"/>
        </w:rPr>
        <w:t>98).</w:t>
      </w:r>
      <w:r w:rsidR="00555C84">
        <w:rPr>
          <w:rFonts w:ascii="Times New Roman" w:eastAsia="Times New Roman" w:hAnsi="Times New Roman" w:cs="Times New Roman"/>
          <w:color w:val="000000"/>
          <w:sz w:val="24"/>
          <w:szCs w:val="24"/>
          <w:lang w:eastAsia="en-GB"/>
        </w:rPr>
        <w:t xml:space="preserve"> The entropy of the 5-class solution </w:t>
      </w:r>
      <w:r w:rsidR="001F5A8E">
        <w:rPr>
          <w:rFonts w:ascii="Times New Roman" w:eastAsia="Times New Roman" w:hAnsi="Times New Roman" w:cs="Times New Roman"/>
          <w:color w:val="000000"/>
          <w:sz w:val="24"/>
          <w:szCs w:val="24"/>
          <w:lang w:eastAsia="en-GB"/>
        </w:rPr>
        <w:t xml:space="preserve">indicated a high level of correct classification for both anxiety-depression </w:t>
      </w:r>
      <w:r w:rsidR="001F5A8E" w:rsidRPr="001514E9">
        <w:rPr>
          <w:rFonts w:ascii="Times New Roman" w:hAnsi="Times New Roman" w:cs="Times New Roman"/>
          <w:sz w:val="24"/>
          <w:szCs w:val="24"/>
        </w:rPr>
        <w:t>(</w:t>
      </w:r>
      <w:r w:rsidR="00192D0E">
        <w:rPr>
          <w:rFonts w:ascii="Times New Roman" w:hAnsi="Times New Roman" w:cs="Times New Roman"/>
          <w:sz w:val="24"/>
          <w:szCs w:val="24"/>
        </w:rPr>
        <w:t>.</w:t>
      </w:r>
      <w:r w:rsidR="001F5A8E" w:rsidRPr="001514E9">
        <w:rPr>
          <w:rFonts w:ascii="Times New Roman" w:hAnsi="Times New Roman" w:cs="Times New Roman"/>
          <w:sz w:val="24"/>
          <w:szCs w:val="24"/>
        </w:rPr>
        <w:t>8</w:t>
      </w:r>
      <w:r w:rsidR="001F5A8E">
        <w:rPr>
          <w:rFonts w:ascii="Times New Roman" w:hAnsi="Times New Roman" w:cs="Times New Roman"/>
          <w:sz w:val="24"/>
          <w:szCs w:val="24"/>
        </w:rPr>
        <w:t>1</w:t>
      </w:r>
      <w:r w:rsidR="001F5A8E" w:rsidRPr="001514E9">
        <w:rPr>
          <w:rFonts w:ascii="Times New Roman" w:hAnsi="Times New Roman" w:cs="Times New Roman"/>
          <w:sz w:val="24"/>
          <w:szCs w:val="24"/>
        </w:rPr>
        <w:t>)</w:t>
      </w:r>
      <w:r w:rsidR="001F5A8E">
        <w:rPr>
          <w:rFonts w:ascii="Times New Roman" w:hAnsi="Times New Roman" w:cs="Times New Roman"/>
          <w:sz w:val="24"/>
          <w:szCs w:val="24"/>
        </w:rPr>
        <w:t xml:space="preserve"> and COVID-19 PSTD</w:t>
      </w:r>
      <w:r w:rsidR="001F5A8E" w:rsidRPr="001514E9">
        <w:rPr>
          <w:rFonts w:ascii="Times New Roman" w:hAnsi="Times New Roman" w:cs="Times New Roman"/>
          <w:sz w:val="24"/>
          <w:szCs w:val="24"/>
        </w:rPr>
        <w:t xml:space="preserve"> (</w:t>
      </w:r>
      <w:r w:rsidR="00192D0E">
        <w:rPr>
          <w:rFonts w:ascii="Times New Roman" w:hAnsi="Times New Roman" w:cs="Times New Roman"/>
          <w:sz w:val="24"/>
          <w:szCs w:val="24"/>
        </w:rPr>
        <w:t>.</w:t>
      </w:r>
      <w:r w:rsidR="001F5A8E" w:rsidRPr="001514E9">
        <w:rPr>
          <w:rFonts w:ascii="Times New Roman" w:hAnsi="Times New Roman" w:cs="Times New Roman"/>
          <w:sz w:val="24"/>
          <w:szCs w:val="24"/>
        </w:rPr>
        <w:t>86).</w:t>
      </w:r>
      <w:r w:rsidR="001F5A8E">
        <w:rPr>
          <w:rFonts w:ascii="Times New Roman" w:hAnsi="Times New Roman" w:cs="Times New Roman"/>
          <w:sz w:val="24"/>
          <w:szCs w:val="24"/>
        </w:rPr>
        <w:t xml:space="preserve"> T</w:t>
      </w:r>
      <w:r w:rsidR="001F5A8E" w:rsidRPr="001514E9">
        <w:rPr>
          <w:rFonts w:ascii="Times New Roman" w:hAnsi="Times New Roman" w:cs="Times New Roman"/>
          <w:sz w:val="24"/>
          <w:szCs w:val="24"/>
        </w:rPr>
        <w:t xml:space="preserve">he LMR-A </w:t>
      </w:r>
      <w:r w:rsidR="001F5A8E">
        <w:rPr>
          <w:rFonts w:ascii="Times New Roman" w:hAnsi="Times New Roman" w:cs="Times New Roman"/>
          <w:sz w:val="24"/>
          <w:szCs w:val="24"/>
        </w:rPr>
        <w:t>was</w:t>
      </w:r>
      <w:r w:rsidR="001F5A8E" w:rsidRPr="001514E9">
        <w:rPr>
          <w:rFonts w:ascii="Times New Roman" w:hAnsi="Times New Roman" w:cs="Times New Roman"/>
          <w:sz w:val="24"/>
          <w:szCs w:val="24"/>
        </w:rPr>
        <w:t xml:space="preserve"> non-significant for the 6-class solution</w:t>
      </w:r>
      <w:r w:rsidR="001F5A8E">
        <w:rPr>
          <w:rFonts w:ascii="Times New Roman" w:hAnsi="Times New Roman" w:cs="Times New Roman"/>
          <w:sz w:val="24"/>
          <w:szCs w:val="24"/>
        </w:rPr>
        <w:t>. Collectively, these findings support the selection of the 5-class model as the optimal solution.</w:t>
      </w:r>
    </w:p>
    <w:p w14:paraId="124456E0" w14:textId="2B03B879" w:rsidR="00755B7B" w:rsidRDefault="0072596D" w:rsidP="00E83CE7">
      <w:pPr>
        <w:spacing w:line="480" w:lineRule="auto"/>
        <w:rPr>
          <w:rStyle w:val="Emphasis"/>
          <w:rFonts w:ascii="Times New Roman" w:hAnsi="Times New Roman" w:cs="Times New Roman"/>
          <w:i w:val="0"/>
          <w:sz w:val="24"/>
          <w:szCs w:val="24"/>
        </w:rPr>
      </w:pPr>
      <w:r w:rsidRPr="003A0D55">
        <w:rPr>
          <w:rFonts w:ascii="Times New Roman" w:hAnsi="Times New Roman" w:cs="Times New Roman"/>
          <w:sz w:val="24"/>
          <w:szCs w:val="24"/>
        </w:rPr>
        <w:t xml:space="preserve">Table </w:t>
      </w:r>
      <w:r w:rsidR="00662D42">
        <w:rPr>
          <w:rFonts w:ascii="Times New Roman" w:hAnsi="Times New Roman" w:cs="Times New Roman"/>
          <w:sz w:val="24"/>
          <w:szCs w:val="24"/>
        </w:rPr>
        <w:t>2</w:t>
      </w:r>
      <w:r w:rsidRPr="003A0D55">
        <w:rPr>
          <w:rFonts w:ascii="Times New Roman" w:hAnsi="Times New Roman" w:cs="Times New Roman"/>
          <w:sz w:val="24"/>
          <w:szCs w:val="24"/>
        </w:rPr>
        <w:t xml:space="preserve"> </w:t>
      </w:r>
      <w:r w:rsidR="009F555C">
        <w:rPr>
          <w:rFonts w:ascii="Times New Roman" w:hAnsi="Times New Roman" w:cs="Times New Roman"/>
          <w:sz w:val="24"/>
          <w:szCs w:val="24"/>
        </w:rPr>
        <w:t>displays</w:t>
      </w:r>
      <w:r w:rsidRPr="003A0D55">
        <w:rPr>
          <w:rFonts w:ascii="Times New Roman" w:hAnsi="Times New Roman" w:cs="Times New Roman"/>
          <w:sz w:val="24"/>
          <w:szCs w:val="24"/>
        </w:rPr>
        <w:t xml:space="preserve"> the parameter estimates for the 5-class LCGA models for anxiety-d</w:t>
      </w:r>
      <w:r w:rsidR="005943B9" w:rsidRPr="003A0D55">
        <w:rPr>
          <w:rFonts w:ascii="Times New Roman" w:hAnsi="Times New Roman" w:cs="Times New Roman"/>
          <w:sz w:val="24"/>
          <w:szCs w:val="24"/>
        </w:rPr>
        <w:t xml:space="preserve">epression and traumatic stress, and the trajectories are shown in Figure 1. </w:t>
      </w:r>
      <w:r w:rsidR="008F3AA6" w:rsidRPr="003A0D55">
        <w:rPr>
          <w:rFonts w:ascii="Times New Roman" w:hAnsi="Times New Roman" w:cs="Times New Roman"/>
          <w:sz w:val="24"/>
          <w:szCs w:val="24"/>
        </w:rPr>
        <w:t xml:space="preserve">For anxiety-depression, </w:t>
      </w:r>
      <w:r w:rsidR="00250FE8">
        <w:rPr>
          <w:rFonts w:ascii="Times New Roman" w:hAnsi="Times New Roman" w:cs="Times New Roman"/>
          <w:sz w:val="24"/>
          <w:szCs w:val="24"/>
        </w:rPr>
        <w:t>C</w:t>
      </w:r>
      <w:r w:rsidR="008F3AA6" w:rsidRPr="003A0D55">
        <w:rPr>
          <w:rFonts w:ascii="Times New Roman" w:hAnsi="Times New Roman" w:cs="Times New Roman"/>
          <w:sz w:val="24"/>
          <w:szCs w:val="24"/>
        </w:rPr>
        <w:t>lass 5 was the largest (56</w:t>
      </w:r>
      <w:r w:rsidR="00192D0E">
        <w:rPr>
          <w:rFonts w:ascii="Times New Roman" w:hAnsi="Times New Roman" w:cs="Times New Roman"/>
          <w:sz w:val="24"/>
          <w:szCs w:val="24"/>
        </w:rPr>
        <w:t>.</w:t>
      </w:r>
      <w:r w:rsidR="008F3AA6" w:rsidRPr="003A0D55">
        <w:rPr>
          <w:rFonts w:ascii="Times New Roman" w:hAnsi="Times New Roman" w:cs="Times New Roman"/>
          <w:sz w:val="24"/>
          <w:szCs w:val="24"/>
        </w:rPr>
        <w:t>6%</w:t>
      </w:r>
      <w:r w:rsidR="00250FE8">
        <w:rPr>
          <w:rFonts w:ascii="Times New Roman" w:hAnsi="Times New Roman" w:cs="Times New Roman"/>
          <w:sz w:val="24"/>
          <w:szCs w:val="24"/>
        </w:rPr>
        <w:t xml:space="preserve"> of sample</w:t>
      </w:r>
      <w:r w:rsidR="008F3AA6" w:rsidRPr="003A0D55">
        <w:rPr>
          <w:rFonts w:ascii="Times New Roman" w:hAnsi="Times New Roman" w:cs="Times New Roman"/>
          <w:sz w:val="24"/>
          <w:szCs w:val="24"/>
        </w:rPr>
        <w:t xml:space="preserve">) and was defined by low baseline </w:t>
      </w:r>
      <w:r w:rsidR="00B431EC" w:rsidRPr="003A0D55">
        <w:rPr>
          <w:rFonts w:ascii="Times New Roman" w:hAnsi="Times New Roman" w:cs="Times New Roman"/>
          <w:sz w:val="24"/>
          <w:szCs w:val="24"/>
        </w:rPr>
        <w:t xml:space="preserve">anxiety-depression </w:t>
      </w:r>
      <w:r w:rsidR="008F3AA6" w:rsidRPr="003A0D55">
        <w:rPr>
          <w:rFonts w:ascii="Times New Roman" w:hAnsi="Times New Roman" w:cs="Times New Roman"/>
          <w:sz w:val="24"/>
          <w:szCs w:val="24"/>
        </w:rPr>
        <w:t>mean and a very shallow decrease (</w:t>
      </w:r>
      <w:r w:rsidR="000031C6" w:rsidRPr="003A0D55">
        <w:rPr>
          <w:rFonts w:ascii="Times New Roman" w:hAnsi="Times New Roman" w:cs="Times New Roman"/>
          <w:sz w:val="24"/>
          <w:szCs w:val="24"/>
        </w:rPr>
        <w:t>the slope is significant but represents a decrease of less than a fifth of a scale point between intervals</w:t>
      </w:r>
      <w:r w:rsidR="008F3AA6" w:rsidRPr="003A0D55">
        <w:rPr>
          <w:rFonts w:ascii="Times New Roman" w:hAnsi="Times New Roman" w:cs="Times New Roman"/>
          <w:sz w:val="24"/>
          <w:szCs w:val="24"/>
        </w:rPr>
        <w:t>)</w:t>
      </w:r>
      <w:r w:rsidR="00D56740">
        <w:rPr>
          <w:rFonts w:ascii="Times New Roman" w:hAnsi="Times New Roman" w:cs="Times New Roman"/>
          <w:sz w:val="24"/>
          <w:szCs w:val="24"/>
        </w:rPr>
        <w:t>; this is the ‘Resilient Class’</w:t>
      </w:r>
      <w:r w:rsidR="000031C6" w:rsidRPr="003A0D55">
        <w:rPr>
          <w:rFonts w:ascii="Times New Roman" w:hAnsi="Times New Roman" w:cs="Times New Roman"/>
          <w:sz w:val="24"/>
          <w:szCs w:val="24"/>
        </w:rPr>
        <w:t>. Class 2</w:t>
      </w:r>
      <w:r w:rsidR="00250FE8">
        <w:rPr>
          <w:rFonts w:ascii="Times New Roman" w:hAnsi="Times New Roman" w:cs="Times New Roman"/>
          <w:sz w:val="24"/>
          <w:szCs w:val="24"/>
        </w:rPr>
        <w:t xml:space="preserve"> (</w:t>
      </w:r>
      <w:r w:rsidR="003F4197" w:rsidRPr="003A0D55">
        <w:rPr>
          <w:rFonts w:ascii="Times New Roman" w:hAnsi="Times New Roman" w:cs="Times New Roman"/>
          <w:sz w:val="24"/>
          <w:szCs w:val="24"/>
        </w:rPr>
        <w:t>6</w:t>
      </w:r>
      <w:r w:rsidR="00192D0E">
        <w:rPr>
          <w:rFonts w:ascii="Times New Roman" w:hAnsi="Times New Roman" w:cs="Times New Roman"/>
          <w:sz w:val="24"/>
          <w:szCs w:val="24"/>
        </w:rPr>
        <w:t>.</w:t>
      </w:r>
      <w:r w:rsidR="003F4197" w:rsidRPr="003A0D55">
        <w:rPr>
          <w:rFonts w:ascii="Times New Roman" w:hAnsi="Times New Roman" w:cs="Times New Roman"/>
          <w:sz w:val="24"/>
          <w:szCs w:val="24"/>
        </w:rPr>
        <w:t>3%</w:t>
      </w:r>
      <w:r w:rsidR="00250FE8">
        <w:rPr>
          <w:rFonts w:ascii="Times New Roman" w:hAnsi="Times New Roman" w:cs="Times New Roman"/>
          <w:sz w:val="24"/>
          <w:szCs w:val="24"/>
        </w:rPr>
        <w:t>)</w:t>
      </w:r>
      <w:r w:rsidR="003F4197" w:rsidRPr="003A0D55">
        <w:rPr>
          <w:rFonts w:ascii="Times New Roman" w:hAnsi="Times New Roman" w:cs="Times New Roman"/>
          <w:sz w:val="24"/>
          <w:szCs w:val="24"/>
        </w:rPr>
        <w:t xml:space="preserve"> </w:t>
      </w:r>
      <w:r w:rsidR="000031C6" w:rsidRPr="003A0D55">
        <w:rPr>
          <w:rFonts w:ascii="Times New Roman" w:hAnsi="Times New Roman" w:cs="Times New Roman"/>
          <w:sz w:val="24"/>
          <w:szCs w:val="24"/>
        </w:rPr>
        <w:t>had a high baseline mean</w:t>
      </w:r>
      <w:r w:rsidR="003F4197" w:rsidRPr="003A0D55">
        <w:rPr>
          <w:rFonts w:ascii="Times New Roman" w:hAnsi="Times New Roman" w:cs="Times New Roman"/>
          <w:sz w:val="24"/>
          <w:szCs w:val="24"/>
        </w:rPr>
        <w:t xml:space="preserve"> score and was stable over time (the slope was not significant)</w:t>
      </w:r>
      <w:r w:rsidR="00F366E2">
        <w:rPr>
          <w:rFonts w:ascii="Times New Roman" w:hAnsi="Times New Roman" w:cs="Times New Roman"/>
          <w:sz w:val="24"/>
          <w:szCs w:val="24"/>
        </w:rPr>
        <w:t xml:space="preserve">; this </w:t>
      </w:r>
      <w:r w:rsidR="00F366E2">
        <w:rPr>
          <w:rFonts w:ascii="Times New Roman" w:hAnsi="Times New Roman" w:cs="Times New Roman"/>
          <w:sz w:val="24"/>
          <w:szCs w:val="24"/>
        </w:rPr>
        <w:lastRenderedPageBreak/>
        <w:t>is the ‘Chronic Class’</w:t>
      </w:r>
      <w:r w:rsidR="003F4197" w:rsidRPr="003A0D55">
        <w:rPr>
          <w:rFonts w:ascii="Times New Roman" w:hAnsi="Times New Roman" w:cs="Times New Roman"/>
          <w:sz w:val="24"/>
          <w:szCs w:val="24"/>
        </w:rPr>
        <w:t xml:space="preserve">. Classes 3 </w:t>
      </w:r>
      <w:r w:rsidR="00EB003B" w:rsidRPr="003A0D55">
        <w:rPr>
          <w:rFonts w:ascii="Times New Roman" w:hAnsi="Times New Roman" w:cs="Times New Roman"/>
          <w:sz w:val="24"/>
          <w:szCs w:val="24"/>
        </w:rPr>
        <w:t>(</w:t>
      </w:r>
      <w:r w:rsidR="00E801A5" w:rsidRPr="003A0D55">
        <w:rPr>
          <w:rFonts w:ascii="Times New Roman" w:hAnsi="Times New Roman" w:cs="Times New Roman"/>
          <w:sz w:val="24"/>
          <w:szCs w:val="24"/>
        </w:rPr>
        <w:t>8</w:t>
      </w:r>
      <w:r w:rsidR="00192D0E">
        <w:rPr>
          <w:rFonts w:ascii="Times New Roman" w:hAnsi="Times New Roman" w:cs="Times New Roman"/>
          <w:sz w:val="24"/>
          <w:szCs w:val="24"/>
        </w:rPr>
        <w:t>.</w:t>
      </w:r>
      <w:r w:rsidR="00E801A5" w:rsidRPr="003A0D55">
        <w:rPr>
          <w:rFonts w:ascii="Times New Roman" w:hAnsi="Times New Roman" w:cs="Times New Roman"/>
          <w:sz w:val="24"/>
          <w:szCs w:val="24"/>
        </w:rPr>
        <w:t>6%</w:t>
      </w:r>
      <w:r w:rsidR="00EB003B" w:rsidRPr="003A0D55">
        <w:rPr>
          <w:rFonts w:ascii="Times New Roman" w:hAnsi="Times New Roman" w:cs="Times New Roman"/>
          <w:sz w:val="24"/>
          <w:szCs w:val="24"/>
        </w:rPr>
        <w:t xml:space="preserve">) </w:t>
      </w:r>
      <w:r w:rsidR="003F4197" w:rsidRPr="003A0D55">
        <w:rPr>
          <w:rFonts w:ascii="Times New Roman" w:hAnsi="Times New Roman" w:cs="Times New Roman"/>
          <w:sz w:val="24"/>
          <w:szCs w:val="24"/>
        </w:rPr>
        <w:t>and 4</w:t>
      </w:r>
      <w:r w:rsidR="00E801A5" w:rsidRPr="003A0D55">
        <w:rPr>
          <w:rFonts w:ascii="Times New Roman" w:hAnsi="Times New Roman" w:cs="Times New Roman"/>
          <w:sz w:val="24"/>
          <w:szCs w:val="24"/>
        </w:rPr>
        <w:t xml:space="preserve"> (11</w:t>
      </w:r>
      <w:r w:rsidR="00192D0E">
        <w:rPr>
          <w:rFonts w:ascii="Times New Roman" w:hAnsi="Times New Roman" w:cs="Times New Roman"/>
          <w:sz w:val="24"/>
          <w:szCs w:val="24"/>
        </w:rPr>
        <w:t>.</w:t>
      </w:r>
      <w:r w:rsidR="00E801A5" w:rsidRPr="003A0D55">
        <w:rPr>
          <w:rFonts w:ascii="Times New Roman" w:hAnsi="Times New Roman" w:cs="Times New Roman"/>
          <w:sz w:val="24"/>
          <w:szCs w:val="24"/>
        </w:rPr>
        <w:t>6%)</w:t>
      </w:r>
      <w:r w:rsidR="003F4197" w:rsidRPr="003A0D55">
        <w:rPr>
          <w:rFonts w:ascii="Times New Roman" w:hAnsi="Times New Roman" w:cs="Times New Roman"/>
          <w:sz w:val="24"/>
          <w:szCs w:val="24"/>
        </w:rPr>
        <w:t xml:space="preserve"> </w:t>
      </w:r>
      <w:r w:rsidR="00EB003B" w:rsidRPr="003A0D55">
        <w:rPr>
          <w:rFonts w:ascii="Times New Roman" w:hAnsi="Times New Roman" w:cs="Times New Roman"/>
          <w:sz w:val="24"/>
          <w:szCs w:val="24"/>
        </w:rPr>
        <w:t xml:space="preserve">had </w:t>
      </w:r>
      <w:r w:rsidR="00E801A5" w:rsidRPr="003A0D55">
        <w:rPr>
          <w:rFonts w:ascii="Times New Roman" w:hAnsi="Times New Roman" w:cs="Times New Roman"/>
          <w:sz w:val="24"/>
          <w:szCs w:val="24"/>
        </w:rPr>
        <w:t xml:space="preserve">similar </w:t>
      </w:r>
      <w:r w:rsidR="00EB003B" w:rsidRPr="003A0D55">
        <w:rPr>
          <w:rFonts w:ascii="Times New Roman" w:hAnsi="Times New Roman" w:cs="Times New Roman"/>
          <w:sz w:val="24"/>
          <w:szCs w:val="24"/>
        </w:rPr>
        <w:t xml:space="preserve">moderate baseline scores, but </w:t>
      </w:r>
      <w:r w:rsidR="00E801A5" w:rsidRPr="000A198C">
        <w:rPr>
          <w:rFonts w:asciiTheme="majorBidi" w:hAnsiTheme="majorBidi" w:cstheme="majorBidi"/>
          <w:sz w:val="24"/>
          <w:szCs w:val="24"/>
        </w:rPr>
        <w:t>the</w:t>
      </w:r>
      <w:r w:rsidR="00E801A5" w:rsidRPr="003A0D55">
        <w:rPr>
          <w:rFonts w:ascii="Times New Roman" w:hAnsi="Times New Roman" w:cs="Times New Roman"/>
          <w:sz w:val="24"/>
          <w:szCs w:val="24"/>
        </w:rPr>
        <w:t xml:space="preserve"> rate of change was</w:t>
      </w:r>
      <w:r w:rsidR="00755B7B">
        <w:rPr>
          <w:rFonts w:ascii="Times New Roman" w:hAnsi="Times New Roman" w:cs="Times New Roman"/>
          <w:sz w:val="24"/>
          <w:szCs w:val="24"/>
        </w:rPr>
        <w:t xml:space="preserve"> </w:t>
      </w:r>
      <w:r w:rsidR="00E801A5" w:rsidRPr="003A0D55">
        <w:rPr>
          <w:rFonts w:ascii="Times New Roman" w:hAnsi="Times New Roman" w:cs="Times New Roman"/>
          <w:sz w:val="24"/>
          <w:szCs w:val="24"/>
        </w:rPr>
        <w:t xml:space="preserve">greater for </w:t>
      </w:r>
      <w:r w:rsidR="00250FE8">
        <w:rPr>
          <w:rFonts w:ascii="Times New Roman" w:hAnsi="Times New Roman" w:cs="Times New Roman"/>
          <w:sz w:val="24"/>
          <w:szCs w:val="24"/>
        </w:rPr>
        <w:t>C</w:t>
      </w:r>
      <w:r w:rsidR="00E801A5" w:rsidRPr="003A0D55">
        <w:rPr>
          <w:rFonts w:ascii="Times New Roman" w:hAnsi="Times New Roman" w:cs="Times New Roman"/>
          <w:sz w:val="24"/>
          <w:szCs w:val="24"/>
        </w:rPr>
        <w:t>lass 3</w:t>
      </w:r>
      <w:r w:rsidR="00250FE8">
        <w:rPr>
          <w:rFonts w:ascii="Times New Roman" w:hAnsi="Times New Roman" w:cs="Times New Roman"/>
          <w:sz w:val="24"/>
          <w:szCs w:val="24"/>
        </w:rPr>
        <w:t xml:space="preserve"> (‘Adaptive Class’</w:t>
      </w:r>
      <w:r w:rsidR="001F5A8E">
        <w:rPr>
          <w:rFonts w:ascii="Times New Roman" w:hAnsi="Times New Roman" w:cs="Times New Roman"/>
          <w:sz w:val="24"/>
          <w:szCs w:val="24"/>
        </w:rPr>
        <w:t>)</w:t>
      </w:r>
      <w:r w:rsidR="00E801A5" w:rsidRPr="003A0D55">
        <w:rPr>
          <w:rFonts w:ascii="Times New Roman" w:hAnsi="Times New Roman" w:cs="Times New Roman"/>
          <w:sz w:val="24"/>
          <w:szCs w:val="24"/>
        </w:rPr>
        <w:t xml:space="preserve"> compared to </w:t>
      </w:r>
      <w:r w:rsidR="00250FE8">
        <w:rPr>
          <w:rFonts w:ascii="Times New Roman" w:hAnsi="Times New Roman" w:cs="Times New Roman"/>
          <w:sz w:val="24"/>
          <w:szCs w:val="24"/>
        </w:rPr>
        <w:t>C</w:t>
      </w:r>
      <w:r w:rsidR="00E801A5" w:rsidRPr="003A0D55">
        <w:rPr>
          <w:rFonts w:ascii="Times New Roman" w:hAnsi="Times New Roman" w:cs="Times New Roman"/>
          <w:sz w:val="24"/>
          <w:szCs w:val="24"/>
        </w:rPr>
        <w:t xml:space="preserve">lass </w:t>
      </w:r>
      <w:r w:rsidR="00D1509C" w:rsidRPr="003A0D55">
        <w:rPr>
          <w:rFonts w:ascii="Times New Roman" w:hAnsi="Times New Roman" w:cs="Times New Roman"/>
          <w:sz w:val="24"/>
          <w:szCs w:val="24"/>
        </w:rPr>
        <w:t>4</w:t>
      </w:r>
      <w:r w:rsidR="00250FE8">
        <w:rPr>
          <w:rFonts w:ascii="Times New Roman" w:hAnsi="Times New Roman" w:cs="Times New Roman"/>
          <w:sz w:val="24"/>
          <w:szCs w:val="24"/>
        </w:rPr>
        <w:t xml:space="preserve"> </w:t>
      </w:r>
      <w:r w:rsidR="00250FE8" w:rsidRPr="000A198C">
        <w:rPr>
          <w:rFonts w:asciiTheme="majorBidi" w:hAnsiTheme="majorBidi" w:cstheme="majorBidi"/>
          <w:sz w:val="24"/>
          <w:szCs w:val="24"/>
        </w:rPr>
        <w:t>(‘</w:t>
      </w:r>
      <w:r w:rsidR="00250FE8" w:rsidRPr="000A198C">
        <w:rPr>
          <w:rStyle w:val="Emphasis"/>
          <w:rFonts w:asciiTheme="majorBidi" w:hAnsiTheme="majorBidi" w:cstheme="majorBidi"/>
          <w:i w:val="0"/>
          <w:sz w:val="24"/>
          <w:szCs w:val="24"/>
        </w:rPr>
        <w:t>Deteriorating</w:t>
      </w:r>
      <w:r w:rsidR="00250FE8" w:rsidRPr="000A198C">
        <w:rPr>
          <w:rStyle w:val="acopre"/>
          <w:rFonts w:asciiTheme="majorBidi" w:hAnsiTheme="majorBidi" w:cstheme="majorBidi"/>
          <w:i/>
          <w:sz w:val="24"/>
          <w:szCs w:val="24"/>
        </w:rPr>
        <w:t xml:space="preserve"> </w:t>
      </w:r>
      <w:r w:rsidR="00250FE8" w:rsidRPr="000A198C">
        <w:rPr>
          <w:rFonts w:asciiTheme="majorBidi" w:hAnsiTheme="majorBidi" w:cstheme="majorBidi"/>
          <w:sz w:val="24"/>
          <w:szCs w:val="24"/>
        </w:rPr>
        <w:t>Class’)</w:t>
      </w:r>
      <w:r w:rsidR="00E801A5" w:rsidRPr="003A0D55">
        <w:rPr>
          <w:rFonts w:ascii="Times New Roman" w:hAnsi="Times New Roman" w:cs="Times New Roman"/>
          <w:sz w:val="24"/>
          <w:szCs w:val="24"/>
        </w:rPr>
        <w:t xml:space="preserve">. </w:t>
      </w:r>
      <w:r w:rsidR="000F1063" w:rsidRPr="003A0D55">
        <w:rPr>
          <w:rFonts w:ascii="Times New Roman" w:hAnsi="Times New Roman" w:cs="Times New Roman"/>
          <w:sz w:val="24"/>
          <w:szCs w:val="24"/>
        </w:rPr>
        <w:t>Class 1 (16</w:t>
      </w:r>
      <w:r w:rsidR="00192D0E">
        <w:rPr>
          <w:rFonts w:ascii="Times New Roman" w:hAnsi="Times New Roman" w:cs="Times New Roman"/>
          <w:sz w:val="24"/>
          <w:szCs w:val="24"/>
        </w:rPr>
        <w:t>.</w:t>
      </w:r>
      <w:r w:rsidR="000F1063" w:rsidRPr="003A0D55">
        <w:rPr>
          <w:rFonts w:ascii="Times New Roman" w:hAnsi="Times New Roman" w:cs="Times New Roman"/>
          <w:sz w:val="24"/>
          <w:szCs w:val="24"/>
        </w:rPr>
        <w:t xml:space="preserve">9%) had a low-moderate baseline mean score, and a significant increase over </w:t>
      </w:r>
      <w:r w:rsidR="000F1063" w:rsidRPr="000A198C">
        <w:rPr>
          <w:rFonts w:asciiTheme="majorBidi" w:hAnsiTheme="majorBidi" w:cstheme="majorBidi"/>
          <w:sz w:val="24"/>
          <w:szCs w:val="24"/>
        </w:rPr>
        <w:t>time</w:t>
      </w:r>
      <w:r w:rsidR="00BE0706" w:rsidRPr="000A198C">
        <w:rPr>
          <w:rFonts w:asciiTheme="majorBidi" w:hAnsiTheme="majorBidi" w:cstheme="majorBidi"/>
          <w:sz w:val="24"/>
          <w:szCs w:val="24"/>
        </w:rPr>
        <w:t xml:space="preserve"> (‘</w:t>
      </w:r>
      <w:r w:rsidR="00256358" w:rsidRPr="000A198C">
        <w:rPr>
          <w:rFonts w:asciiTheme="majorBidi" w:hAnsiTheme="majorBidi" w:cstheme="majorBidi"/>
          <w:sz w:val="24"/>
          <w:szCs w:val="24"/>
        </w:rPr>
        <w:t xml:space="preserve">Vulnerable </w:t>
      </w:r>
      <w:r w:rsidR="00BE0706" w:rsidRPr="000A198C">
        <w:rPr>
          <w:rFonts w:asciiTheme="majorBidi" w:hAnsiTheme="majorBidi" w:cstheme="majorBidi"/>
          <w:sz w:val="24"/>
          <w:szCs w:val="24"/>
        </w:rPr>
        <w:t>Class’)</w:t>
      </w:r>
      <w:r w:rsidR="000F1063" w:rsidRPr="000A198C">
        <w:rPr>
          <w:rFonts w:asciiTheme="majorBidi" w:hAnsiTheme="majorBidi" w:cstheme="majorBidi"/>
          <w:sz w:val="24"/>
          <w:szCs w:val="24"/>
        </w:rPr>
        <w:t xml:space="preserve">. </w:t>
      </w:r>
      <w:r w:rsidR="003F3204" w:rsidRPr="000A198C">
        <w:rPr>
          <w:rFonts w:asciiTheme="majorBidi" w:hAnsiTheme="majorBidi" w:cstheme="majorBidi"/>
          <w:sz w:val="24"/>
          <w:szCs w:val="24"/>
        </w:rPr>
        <w:t>Similar</w:t>
      </w:r>
      <w:r w:rsidR="003F3204" w:rsidRPr="003A0D55">
        <w:rPr>
          <w:rFonts w:ascii="Times New Roman" w:hAnsi="Times New Roman" w:cs="Times New Roman"/>
          <w:sz w:val="24"/>
          <w:szCs w:val="24"/>
        </w:rPr>
        <w:t xml:space="preserve"> trajectories were found for </w:t>
      </w:r>
      <w:r w:rsidR="001F5A8E">
        <w:rPr>
          <w:rFonts w:ascii="Times New Roman" w:hAnsi="Times New Roman" w:cs="Times New Roman"/>
          <w:sz w:val="24"/>
          <w:szCs w:val="24"/>
        </w:rPr>
        <w:t>COVID-19 PTSD</w:t>
      </w:r>
      <w:r w:rsidR="00D02D01">
        <w:rPr>
          <w:rFonts w:ascii="Times New Roman" w:hAnsi="Times New Roman" w:cs="Times New Roman"/>
          <w:sz w:val="24"/>
          <w:szCs w:val="24"/>
        </w:rPr>
        <w:t>;</w:t>
      </w:r>
      <w:r w:rsidR="003F3204" w:rsidRPr="003A0D55">
        <w:rPr>
          <w:rFonts w:ascii="Times New Roman" w:hAnsi="Times New Roman" w:cs="Times New Roman"/>
          <w:sz w:val="24"/>
          <w:szCs w:val="24"/>
        </w:rPr>
        <w:t xml:space="preserve"> </w:t>
      </w:r>
      <w:r w:rsidR="00F32B42">
        <w:rPr>
          <w:rFonts w:ascii="Times New Roman" w:hAnsi="Times New Roman" w:cs="Times New Roman"/>
          <w:sz w:val="24"/>
          <w:szCs w:val="24"/>
        </w:rPr>
        <w:t>a ‘Chronic C</w:t>
      </w:r>
      <w:r w:rsidR="003F3204" w:rsidRPr="003A0D55">
        <w:rPr>
          <w:rFonts w:ascii="Times New Roman" w:hAnsi="Times New Roman" w:cs="Times New Roman"/>
          <w:sz w:val="24"/>
          <w:szCs w:val="24"/>
        </w:rPr>
        <w:t>lass</w:t>
      </w:r>
      <w:r w:rsidR="00F32B42">
        <w:rPr>
          <w:rFonts w:ascii="Times New Roman" w:hAnsi="Times New Roman" w:cs="Times New Roman"/>
          <w:sz w:val="24"/>
          <w:szCs w:val="24"/>
        </w:rPr>
        <w:t>’</w:t>
      </w:r>
      <w:r w:rsidR="003F3204" w:rsidRPr="003A0D55">
        <w:rPr>
          <w:rFonts w:ascii="Times New Roman" w:hAnsi="Times New Roman" w:cs="Times New Roman"/>
          <w:sz w:val="24"/>
          <w:szCs w:val="24"/>
        </w:rPr>
        <w:t xml:space="preserve"> (</w:t>
      </w:r>
      <w:r w:rsidR="00FF6EFE" w:rsidRPr="003A0D55">
        <w:rPr>
          <w:rFonts w:ascii="Times New Roman" w:hAnsi="Times New Roman" w:cs="Times New Roman"/>
          <w:sz w:val="24"/>
          <w:szCs w:val="24"/>
        </w:rPr>
        <w:t>4</w:t>
      </w:r>
      <w:r w:rsidR="00192D0E">
        <w:rPr>
          <w:rFonts w:ascii="Times New Roman" w:hAnsi="Times New Roman" w:cs="Times New Roman"/>
          <w:sz w:val="24"/>
          <w:szCs w:val="24"/>
        </w:rPr>
        <w:t>.</w:t>
      </w:r>
      <w:r w:rsidR="00FF6EFE" w:rsidRPr="003A0D55">
        <w:rPr>
          <w:rFonts w:ascii="Times New Roman" w:hAnsi="Times New Roman" w:cs="Times New Roman"/>
          <w:sz w:val="24"/>
          <w:szCs w:val="24"/>
        </w:rPr>
        <w:t>0%)</w:t>
      </w:r>
      <w:r w:rsidR="00F32B42">
        <w:rPr>
          <w:rFonts w:ascii="Times New Roman" w:hAnsi="Times New Roman" w:cs="Times New Roman"/>
          <w:sz w:val="24"/>
          <w:szCs w:val="24"/>
        </w:rPr>
        <w:t>,</w:t>
      </w:r>
      <w:r w:rsidR="003F3204" w:rsidRPr="003A0D55">
        <w:rPr>
          <w:rFonts w:ascii="Times New Roman" w:hAnsi="Times New Roman" w:cs="Times New Roman"/>
          <w:sz w:val="24"/>
          <w:szCs w:val="24"/>
        </w:rPr>
        <w:t xml:space="preserve"> </w:t>
      </w:r>
      <w:r w:rsidR="00F32B42">
        <w:rPr>
          <w:rFonts w:ascii="Times New Roman" w:hAnsi="Times New Roman" w:cs="Times New Roman"/>
          <w:sz w:val="24"/>
          <w:szCs w:val="24"/>
        </w:rPr>
        <w:t>a</w:t>
      </w:r>
      <w:r w:rsidR="003F3204" w:rsidRPr="003A0D55">
        <w:rPr>
          <w:rFonts w:ascii="Times New Roman" w:hAnsi="Times New Roman" w:cs="Times New Roman"/>
          <w:sz w:val="24"/>
          <w:szCs w:val="24"/>
        </w:rPr>
        <w:t xml:space="preserve"> </w:t>
      </w:r>
      <w:r w:rsidR="00F32B42">
        <w:rPr>
          <w:rFonts w:ascii="Times New Roman" w:hAnsi="Times New Roman" w:cs="Times New Roman"/>
          <w:sz w:val="24"/>
          <w:szCs w:val="24"/>
        </w:rPr>
        <w:t>‘</w:t>
      </w:r>
      <w:r w:rsidR="00F32B42" w:rsidRPr="00E94474">
        <w:rPr>
          <w:rFonts w:ascii="Times New Roman" w:hAnsi="Times New Roman" w:cs="Times New Roman"/>
          <w:sz w:val="24"/>
          <w:szCs w:val="24"/>
        </w:rPr>
        <w:t>Resi</w:t>
      </w:r>
      <w:r w:rsidR="00F32B42" w:rsidRPr="00551A7C">
        <w:rPr>
          <w:rFonts w:ascii="Times New Roman" w:hAnsi="Times New Roman" w:cs="Times New Roman"/>
          <w:sz w:val="24"/>
          <w:szCs w:val="24"/>
        </w:rPr>
        <w:t xml:space="preserve">lient Class’ </w:t>
      </w:r>
      <w:r w:rsidR="00FF6EFE" w:rsidRPr="00E94474">
        <w:rPr>
          <w:rFonts w:ascii="Times New Roman" w:hAnsi="Times New Roman" w:cs="Times New Roman"/>
          <w:sz w:val="24"/>
          <w:szCs w:val="24"/>
        </w:rPr>
        <w:t>(68</w:t>
      </w:r>
      <w:r w:rsidR="00192D0E">
        <w:rPr>
          <w:rFonts w:ascii="Times New Roman" w:hAnsi="Times New Roman" w:cs="Times New Roman"/>
          <w:sz w:val="24"/>
          <w:szCs w:val="24"/>
        </w:rPr>
        <w:t>.</w:t>
      </w:r>
      <w:r w:rsidR="00FF6EFE" w:rsidRPr="00E94474">
        <w:rPr>
          <w:rFonts w:ascii="Times New Roman" w:hAnsi="Times New Roman" w:cs="Times New Roman"/>
          <w:sz w:val="24"/>
          <w:szCs w:val="24"/>
        </w:rPr>
        <w:t>3%)</w:t>
      </w:r>
      <w:r w:rsidR="00D02D01" w:rsidRPr="00E94474">
        <w:rPr>
          <w:rFonts w:ascii="Times New Roman" w:hAnsi="Times New Roman" w:cs="Times New Roman"/>
          <w:sz w:val="24"/>
          <w:szCs w:val="24"/>
        </w:rPr>
        <w:t>, an ‘Adaptive Class’</w:t>
      </w:r>
      <w:r w:rsidR="00FF6EFE" w:rsidRPr="00E94474">
        <w:rPr>
          <w:rFonts w:ascii="Times New Roman" w:hAnsi="Times New Roman" w:cs="Times New Roman"/>
          <w:sz w:val="24"/>
          <w:szCs w:val="24"/>
        </w:rPr>
        <w:t xml:space="preserve"> (7</w:t>
      </w:r>
      <w:r w:rsidR="00192D0E">
        <w:rPr>
          <w:rFonts w:ascii="Times New Roman" w:hAnsi="Times New Roman" w:cs="Times New Roman"/>
          <w:sz w:val="24"/>
          <w:szCs w:val="24"/>
        </w:rPr>
        <w:t>.</w:t>
      </w:r>
      <w:r w:rsidR="00FF6EFE" w:rsidRPr="00E94474">
        <w:rPr>
          <w:rFonts w:ascii="Times New Roman" w:hAnsi="Times New Roman" w:cs="Times New Roman"/>
          <w:sz w:val="24"/>
          <w:szCs w:val="24"/>
        </w:rPr>
        <w:t>6%)</w:t>
      </w:r>
      <w:r w:rsidR="00D02D01" w:rsidRPr="00E94474">
        <w:rPr>
          <w:rFonts w:ascii="Times New Roman" w:hAnsi="Times New Roman" w:cs="Times New Roman"/>
          <w:sz w:val="24"/>
          <w:szCs w:val="24"/>
        </w:rPr>
        <w:t>, a ‘Vulnerable Class’ (6</w:t>
      </w:r>
      <w:r w:rsidR="00192D0E">
        <w:rPr>
          <w:rFonts w:ascii="Times New Roman" w:hAnsi="Times New Roman" w:cs="Times New Roman"/>
          <w:sz w:val="24"/>
          <w:szCs w:val="24"/>
        </w:rPr>
        <w:t>.</w:t>
      </w:r>
      <w:r w:rsidR="00D02D01" w:rsidRPr="00E94474">
        <w:rPr>
          <w:rFonts w:ascii="Times New Roman" w:hAnsi="Times New Roman" w:cs="Times New Roman"/>
          <w:sz w:val="24"/>
          <w:szCs w:val="24"/>
        </w:rPr>
        <w:t xml:space="preserve">8%). </w:t>
      </w:r>
      <w:r w:rsidR="00755B7B">
        <w:rPr>
          <w:rStyle w:val="Emphasis"/>
          <w:rFonts w:ascii="Times New Roman" w:hAnsi="Times New Roman" w:cs="Times New Roman"/>
          <w:i w:val="0"/>
          <w:sz w:val="24"/>
          <w:szCs w:val="24"/>
        </w:rPr>
        <w:t xml:space="preserve">While a Deteriorating anxiety-depression class emerged, </w:t>
      </w:r>
      <w:r w:rsidR="00250FE8">
        <w:rPr>
          <w:rStyle w:val="Emphasis"/>
          <w:rFonts w:ascii="Times New Roman" w:hAnsi="Times New Roman" w:cs="Times New Roman"/>
          <w:i w:val="0"/>
          <w:sz w:val="24"/>
          <w:szCs w:val="24"/>
        </w:rPr>
        <w:t>a</w:t>
      </w:r>
      <w:r w:rsidR="00755B7B">
        <w:rPr>
          <w:rStyle w:val="Emphasis"/>
          <w:rFonts w:ascii="Times New Roman" w:hAnsi="Times New Roman" w:cs="Times New Roman"/>
          <w:i w:val="0"/>
          <w:sz w:val="24"/>
          <w:szCs w:val="24"/>
        </w:rPr>
        <w:t xml:space="preserve"> corresponding class</w:t>
      </w:r>
      <w:r w:rsidR="00B23841">
        <w:rPr>
          <w:rStyle w:val="Emphasis"/>
          <w:rFonts w:ascii="Times New Roman" w:hAnsi="Times New Roman" w:cs="Times New Roman"/>
          <w:i w:val="0"/>
          <w:sz w:val="24"/>
          <w:szCs w:val="24"/>
        </w:rPr>
        <w:t xml:space="preserve"> </w:t>
      </w:r>
      <w:r w:rsidR="00250FE8">
        <w:rPr>
          <w:rStyle w:val="Emphasis"/>
          <w:rFonts w:ascii="Times New Roman" w:hAnsi="Times New Roman" w:cs="Times New Roman"/>
          <w:i w:val="0"/>
          <w:sz w:val="24"/>
          <w:szCs w:val="24"/>
        </w:rPr>
        <w:t xml:space="preserve">for </w:t>
      </w:r>
      <w:r w:rsidR="001F5A8E">
        <w:rPr>
          <w:rStyle w:val="Emphasis"/>
          <w:rFonts w:ascii="Times New Roman" w:hAnsi="Times New Roman" w:cs="Times New Roman"/>
          <w:i w:val="0"/>
          <w:sz w:val="24"/>
          <w:szCs w:val="24"/>
        </w:rPr>
        <w:t>COVID-19 PTSD</w:t>
      </w:r>
      <w:r w:rsidR="00250FE8">
        <w:rPr>
          <w:rStyle w:val="Emphasis"/>
          <w:rFonts w:ascii="Times New Roman" w:hAnsi="Times New Roman" w:cs="Times New Roman"/>
          <w:i w:val="0"/>
          <w:sz w:val="24"/>
          <w:szCs w:val="24"/>
        </w:rPr>
        <w:t xml:space="preserve"> </w:t>
      </w:r>
      <w:r w:rsidR="00B23841">
        <w:rPr>
          <w:rStyle w:val="Emphasis"/>
          <w:rFonts w:ascii="Times New Roman" w:hAnsi="Times New Roman" w:cs="Times New Roman"/>
          <w:i w:val="0"/>
          <w:sz w:val="24"/>
          <w:szCs w:val="24"/>
        </w:rPr>
        <w:t>did not increase over time, instead it had a similar level at W1, i.e., a ‘Moderate-stable Class’ (13</w:t>
      </w:r>
      <w:r w:rsidR="00192D0E">
        <w:rPr>
          <w:rStyle w:val="Emphasis"/>
          <w:rFonts w:ascii="Times New Roman" w:hAnsi="Times New Roman" w:cs="Times New Roman"/>
          <w:i w:val="0"/>
          <w:sz w:val="24"/>
          <w:szCs w:val="24"/>
        </w:rPr>
        <w:t>.</w:t>
      </w:r>
      <w:r w:rsidR="00B23841">
        <w:rPr>
          <w:rStyle w:val="Emphasis"/>
          <w:rFonts w:ascii="Times New Roman" w:hAnsi="Times New Roman" w:cs="Times New Roman"/>
          <w:i w:val="0"/>
          <w:sz w:val="24"/>
          <w:szCs w:val="24"/>
        </w:rPr>
        <w:t>3%).</w:t>
      </w:r>
    </w:p>
    <w:p w14:paraId="7B3964DD" w14:textId="2AEE6771" w:rsidR="000B13E8" w:rsidRDefault="000B13E8" w:rsidP="00E83CE7">
      <w:pPr>
        <w:spacing w:line="480" w:lineRule="auto"/>
        <w:jc w:val="center"/>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[Table </w:t>
      </w:r>
      <w:r w:rsidR="00662D42">
        <w:rPr>
          <w:rStyle w:val="Emphasis"/>
          <w:rFonts w:ascii="Times New Roman" w:hAnsi="Times New Roman" w:cs="Times New Roman"/>
          <w:i w:val="0"/>
          <w:sz w:val="24"/>
          <w:szCs w:val="24"/>
        </w:rPr>
        <w:t>2</w:t>
      </w:r>
      <w:r>
        <w:rPr>
          <w:rStyle w:val="Emphasis"/>
          <w:rFonts w:ascii="Times New Roman" w:hAnsi="Times New Roman" w:cs="Times New Roman"/>
          <w:i w:val="0"/>
          <w:sz w:val="24"/>
          <w:szCs w:val="24"/>
        </w:rPr>
        <w:t xml:space="preserve">, </w:t>
      </w:r>
      <w:r w:rsidR="00741D37">
        <w:rPr>
          <w:rStyle w:val="Emphasis"/>
          <w:rFonts w:ascii="Times New Roman" w:hAnsi="Times New Roman" w:cs="Times New Roman"/>
          <w:i w:val="0"/>
          <w:sz w:val="24"/>
          <w:szCs w:val="24"/>
        </w:rPr>
        <w:t xml:space="preserve">and </w:t>
      </w:r>
      <w:r w:rsidRPr="00741D37">
        <w:rPr>
          <w:rStyle w:val="Emphasis"/>
          <w:rFonts w:ascii="Times New Roman" w:hAnsi="Times New Roman" w:cs="Times New Roman"/>
          <w:i w:val="0"/>
          <w:sz w:val="24"/>
          <w:szCs w:val="24"/>
        </w:rPr>
        <w:t>Figure 1 about</w:t>
      </w:r>
      <w:r>
        <w:rPr>
          <w:rStyle w:val="Emphasis"/>
          <w:rFonts w:ascii="Times New Roman" w:hAnsi="Times New Roman" w:cs="Times New Roman"/>
          <w:i w:val="0"/>
          <w:sz w:val="24"/>
          <w:szCs w:val="24"/>
        </w:rPr>
        <w:t xml:space="preserve"> here]</w:t>
      </w:r>
    </w:p>
    <w:p w14:paraId="303FF380" w14:textId="77777777" w:rsidR="000B13E8" w:rsidRPr="00B23841" w:rsidRDefault="000B13E8" w:rsidP="00E83CE7">
      <w:pPr>
        <w:spacing w:line="480" w:lineRule="auto"/>
        <w:jc w:val="center"/>
        <w:rPr>
          <w:rFonts w:ascii="Times New Roman" w:hAnsi="Times New Roman" w:cs="Times New Roman"/>
          <w:iCs/>
          <w:sz w:val="24"/>
          <w:szCs w:val="24"/>
        </w:rPr>
      </w:pPr>
    </w:p>
    <w:p w14:paraId="6E60C861" w14:textId="69BE3369" w:rsidR="00BB06FD" w:rsidRDefault="0051004A" w:rsidP="00E83CE7">
      <w:pPr>
        <w:spacing w:line="480" w:lineRule="auto"/>
        <w:rPr>
          <w:rFonts w:ascii="Times New Roman" w:hAnsi="Times New Roman" w:cs="Times New Roman"/>
          <w:sz w:val="24"/>
          <w:szCs w:val="24"/>
        </w:rPr>
      </w:pPr>
      <w:r w:rsidRPr="003A0D55">
        <w:rPr>
          <w:rFonts w:ascii="Times New Roman" w:hAnsi="Times New Roman" w:cs="Times New Roman"/>
          <w:sz w:val="24"/>
          <w:szCs w:val="24"/>
        </w:rPr>
        <w:t xml:space="preserve">Table </w:t>
      </w:r>
      <w:r w:rsidR="00662D42">
        <w:rPr>
          <w:rFonts w:ascii="Times New Roman" w:hAnsi="Times New Roman" w:cs="Times New Roman"/>
          <w:sz w:val="24"/>
          <w:szCs w:val="24"/>
        </w:rPr>
        <w:t>3</w:t>
      </w:r>
      <w:r w:rsidRPr="003A0D55">
        <w:rPr>
          <w:rFonts w:ascii="Times New Roman" w:hAnsi="Times New Roman" w:cs="Times New Roman"/>
          <w:sz w:val="24"/>
          <w:szCs w:val="24"/>
        </w:rPr>
        <w:t xml:space="preserve"> shows that</w:t>
      </w:r>
      <w:r w:rsidR="0030421B">
        <w:rPr>
          <w:rFonts w:ascii="Times New Roman" w:hAnsi="Times New Roman" w:cs="Times New Roman"/>
          <w:sz w:val="24"/>
          <w:szCs w:val="24"/>
        </w:rPr>
        <w:t>, compared to Class 5 (‘Resilient Class’),</w:t>
      </w:r>
      <w:r w:rsidRPr="003A0D55">
        <w:rPr>
          <w:rFonts w:ascii="Times New Roman" w:hAnsi="Times New Roman" w:cs="Times New Roman"/>
          <w:sz w:val="24"/>
          <w:szCs w:val="24"/>
        </w:rPr>
        <w:t xml:space="preserve"> having had mental health treatment, </w:t>
      </w:r>
      <w:r w:rsidR="00E553EF">
        <w:rPr>
          <w:rFonts w:ascii="Times New Roman" w:hAnsi="Times New Roman" w:cs="Times New Roman"/>
          <w:sz w:val="24"/>
          <w:szCs w:val="24"/>
        </w:rPr>
        <w:t xml:space="preserve">and </w:t>
      </w:r>
      <w:r w:rsidRPr="003A0D55">
        <w:rPr>
          <w:rFonts w:ascii="Times New Roman" w:hAnsi="Times New Roman" w:cs="Times New Roman"/>
          <w:sz w:val="24"/>
          <w:szCs w:val="24"/>
        </w:rPr>
        <w:t>higher levels of loneliness, death anxiety</w:t>
      </w:r>
      <w:r w:rsidR="00E553EF">
        <w:rPr>
          <w:rFonts w:ascii="Times New Roman" w:hAnsi="Times New Roman" w:cs="Times New Roman"/>
          <w:sz w:val="24"/>
          <w:szCs w:val="24"/>
        </w:rPr>
        <w:t>,</w:t>
      </w:r>
      <w:r w:rsidRPr="003A0D55">
        <w:rPr>
          <w:rFonts w:ascii="Times New Roman" w:hAnsi="Times New Roman" w:cs="Times New Roman"/>
          <w:sz w:val="24"/>
          <w:szCs w:val="24"/>
        </w:rPr>
        <w:t xml:space="preserve"> and </w:t>
      </w:r>
      <w:r w:rsidR="00BD41FF">
        <w:rPr>
          <w:rFonts w:ascii="Times New Roman" w:hAnsi="Times New Roman" w:cs="Times New Roman"/>
          <w:sz w:val="24"/>
          <w:szCs w:val="24"/>
        </w:rPr>
        <w:t>IU</w:t>
      </w:r>
      <w:r w:rsidRPr="003A0D55">
        <w:rPr>
          <w:rFonts w:ascii="Times New Roman" w:hAnsi="Times New Roman" w:cs="Times New Roman"/>
          <w:sz w:val="24"/>
          <w:szCs w:val="24"/>
        </w:rPr>
        <w:t xml:space="preserve"> all increased the likelihood of membership of all</w:t>
      </w:r>
      <w:r w:rsidR="001F5A8E">
        <w:rPr>
          <w:rFonts w:ascii="Times New Roman" w:hAnsi="Times New Roman" w:cs="Times New Roman"/>
          <w:sz w:val="24"/>
          <w:szCs w:val="24"/>
        </w:rPr>
        <w:t xml:space="preserve"> other</w:t>
      </w:r>
      <w:r w:rsidRPr="003A0D55">
        <w:rPr>
          <w:rFonts w:ascii="Times New Roman" w:hAnsi="Times New Roman" w:cs="Times New Roman"/>
          <w:sz w:val="24"/>
          <w:szCs w:val="24"/>
        </w:rPr>
        <w:t xml:space="preserve"> anxiety-depression classes</w:t>
      </w:r>
      <w:r w:rsidR="0030421B">
        <w:rPr>
          <w:rFonts w:ascii="Times New Roman" w:hAnsi="Times New Roman" w:cs="Times New Roman"/>
          <w:sz w:val="24"/>
          <w:szCs w:val="24"/>
        </w:rPr>
        <w:t xml:space="preserve">. </w:t>
      </w:r>
      <w:r w:rsidRPr="003A0D55">
        <w:rPr>
          <w:rFonts w:ascii="Times New Roman" w:hAnsi="Times New Roman" w:cs="Times New Roman"/>
          <w:sz w:val="24"/>
          <w:szCs w:val="24"/>
        </w:rPr>
        <w:t>The odds ratios were highest for the ‘</w:t>
      </w:r>
      <w:r w:rsidR="008D64E9">
        <w:rPr>
          <w:rFonts w:ascii="Times New Roman" w:hAnsi="Times New Roman" w:cs="Times New Roman"/>
          <w:sz w:val="24"/>
          <w:szCs w:val="24"/>
        </w:rPr>
        <w:t>Chronic</w:t>
      </w:r>
      <w:r w:rsidRPr="003A0D55">
        <w:rPr>
          <w:rFonts w:ascii="Times New Roman" w:hAnsi="Times New Roman" w:cs="Times New Roman"/>
          <w:sz w:val="24"/>
          <w:szCs w:val="24"/>
        </w:rPr>
        <w:t xml:space="preserve">’ class. Higher levels of resilience were associated with decreased likelihood of membership of all </w:t>
      </w:r>
      <w:r w:rsidR="0030421B">
        <w:rPr>
          <w:rFonts w:ascii="Times New Roman" w:hAnsi="Times New Roman" w:cs="Times New Roman"/>
          <w:sz w:val="24"/>
          <w:szCs w:val="24"/>
        </w:rPr>
        <w:t>anxiety-depression classes compared to Class 5 (‘Resilient’)</w:t>
      </w:r>
      <w:r w:rsidR="00870B8B">
        <w:rPr>
          <w:rFonts w:ascii="Times New Roman" w:hAnsi="Times New Roman" w:cs="Times New Roman"/>
          <w:sz w:val="24"/>
          <w:szCs w:val="24"/>
        </w:rPr>
        <w:t>.</w:t>
      </w:r>
      <w:r w:rsidRPr="003A0D55">
        <w:rPr>
          <w:rFonts w:ascii="Times New Roman" w:hAnsi="Times New Roman" w:cs="Times New Roman"/>
          <w:sz w:val="24"/>
          <w:szCs w:val="24"/>
        </w:rPr>
        <w:t xml:space="preserve"> There were also some class specific associations. The ‘</w:t>
      </w:r>
      <w:r w:rsidR="00870B8B">
        <w:rPr>
          <w:rFonts w:ascii="Times New Roman" w:hAnsi="Times New Roman" w:cs="Times New Roman"/>
          <w:sz w:val="24"/>
          <w:szCs w:val="24"/>
        </w:rPr>
        <w:t>Vulnerable</w:t>
      </w:r>
      <w:r w:rsidRPr="003A0D55">
        <w:rPr>
          <w:rFonts w:ascii="Times New Roman" w:hAnsi="Times New Roman" w:cs="Times New Roman"/>
          <w:sz w:val="24"/>
          <w:szCs w:val="24"/>
        </w:rPr>
        <w:t>’ class was associated with someone close having a chronic illness and a high perceived risk of being infected with COVID-19. The ‘</w:t>
      </w:r>
      <w:r w:rsidR="00870B8B">
        <w:rPr>
          <w:rFonts w:ascii="Times New Roman" w:hAnsi="Times New Roman" w:cs="Times New Roman"/>
          <w:sz w:val="24"/>
          <w:szCs w:val="24"/>
        </w:rPr>
        <w:t>Chronic</w:t>
      </w:r>
      <w:r w:rsidRPr="003A0D55">
        <w:rPr>
          <w:rFonts w:ascii="Times New Roman" w:hAnsi="Times New Roman" w:cs="Times New Roman"/>
          <w:sz w:val="24"/>
          <w:szCs w:val="24"/>
        </w:rPr>
        <w:t>’ class was associated with being male, lower income, having a chronic illness, and low internal locus of control. The ‘</w:t>
      </w:r>
      <w:r w:rsidR="00870B8B">
        <w:rPr>
          <w:rFonts w:ascii="Times New Roman" w:hAnsi="Times New Roman" w:cs="Times New Roman"/>
          <w:sz w:val="24"/>
          <w:szCs w:val="24"/>
        </w:rPr>
        <w:t>Adaptive</w:t>
      </w:r>
      <w:r w:rsidRPr="003A0D55">
        <w:rPr>
          <w:rFonts w:ascii="Times New Roman" w:hAnsi="Times New Roman" w:cs="Times New Roman"/>
          <w:sz w:val="24"/>
          <w:szCs w:val="24"/>
        </w:rPr>
        <w:t xml:space="preserve">’ class was associated with having lost income, having a chronic illness, and a high perceived risk of being infected with COVID-19. </w:t>
      </w:r>
    </w:p>
    <w:p w14:paraId="1947F3C9" w14:textId="20FE4B6D" w:rsidR="000B13E8" w:rsidRDefault="000B13E8" w:rsidP="00E83CE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662D42">
        <w:rPr>
          <w:rFonts w:ascii="Times New Roman" w:hAnsi="Times New Roman" w:cs="Times New Roman"/>
          <w:sz w:val="24"/>
          <w:szCs w:val="24"/>
        </w:rPr>
        <w:t>3</w:t>
      </w:r>
      <w:r>
        <w:rPr>
          <w:rFonts w:ascii="Times New Roman" w:hAnsi="Times New Roman" w:cs="Times New Roman"/>
          <w:sz w:val="24"/>
          <w:szCs w:val="24"/>
        </w:rPr>
        <w:t xml:space="preserve"> about here]</w:t>
      </w:r>
    </w:p>
    <w:p w14:paraId="329444A0" w14:textId="19D57E91" w:rsidR="0051004A" w:rsidRDefault="0051004A" w:rsidP="00E83CE7">
      <w:pPr>
        <w:spacing w:line="480" w:lineRule="auto"/>
        <w:rPr>
          <w:rFonts w:ascii="Times New Roman" w:hAnsi="Times New Roman" w:cs="Times New Roman"/>
          <w:sz w:val="24"/>
          <w:szCs w:val="24"/>
        </w:rPr>
      </w:pPr>
      <w:r w:rsidRPr="003A0D55">
        <w:rPr>
          <w:rFonts w:ascii="Times New Roman" w:hAnsi="Times New Roman" w:cs="Times New Roman"/>
          <w:sz w:val="24"/>
          <w:szCs w:val="24"/>
        </w:rPr>
        <w:t xml:space="preserve">Table </w:t>
      </w:r>
      <w:r w:rsidR="00662D42">
        <w:rPr>
          <w:rFonts w:ascii="Times New Roman" w:hAnsi="Times New Roman" w:cs="Times New Roman"/>
          <w:sz w:val="24"/>
          <w:szCs w:val="24"/>
        </w:rPr>
        <w:t>4</w:t>
      </w:r>
      <w:r w:rsidRPr="003A0D55">
        <w:rPr>
          <w:rFonts w:ascii="Times New Roman" w:hAnsi="Times New Roman" w:cs="Times New Roman"/>
          <w:sz w:val="24"/>
          <w:szCs w:val="24"/>
        </w:rPr>
        <w:t xml:space="preserve"> sho</w:t>
      </w:r>
      <w:r w:rsidR="00870B8B">
        <w:rPr>
          <w:rFonts w:ascii="Times New Roman" w:hAnsi="Times New Roman" w:cs="Times New Roman"/>
          <w:sz w:val="24"/>
          <w:szCs w:val="24"/>
        </w:rPr>
        <w:t>ws that</w:t>
      </w:r>
      <w:r w:rsidR="0030421B">
        <w:rPr>
          <w:rFonts w:ascii="Times New Roman" w:hAnsi="Times New Roman" w:cs="Times New Roman"/>
          <w:sz w:val="24"/>
          <w:szCs w:val="24"/>
        </w:rPr>
        <w:t xml:space="preserve">, compared to COVID-19 PSTD Class 4 (‘Resilient’ Class), all other COVID-19 PTSD </w:t>
      </w:r>
      <w:r w:rsidR="00551A7C">
        <w:rPr>
          <w:rFonts w:ascii="Times New Roman" w:hAnsi="Times New Roman" w:cs="Times New Roman"/>
          <w:sz w:val="24"/>
          <w:szCs w:val="24"/>
        </w:rPr>
        <w:t xml:space="preserve">class members </w:t>
      </w:r>
      <w:r w:rsidRPr="003A0D55">
        <w:rPr>
          <w:rFonts w:ascii="Times New Roman" w:hAnsi="Times New Roman" w:cs="Times New Roman"/>
          <w:sz w:val="24"/>
          <w:szCs w:val="24"/>
        </w:rPr>
        <w:t xml:space="preserve">were generally associated with higher levels of loneliness, external locus of control (Powerful Others), and death anxiety. The Moderate baseline–stable </w:t>
      </w:r>
      <w:r w:rsidRPr="003A0D55">
        <w:rPr>
          <w:rFonts w:ascii="Times New Roman" w:hAnsi="Times New Roman" w:cs="Times New Roman"/>
          <w:sz w:val="24"/>
          <w:szCs w:val="24"/>
        </w:rPr>
        <w:lastRenderedPageBreak/>
        <w:t>class was associated with being male, having children at home, living in an urban area, mental health treatment</w:t>
      </w:r>
      <w:r w:rsidR="00F82807">
        <w:rPr>
          <w:rFonts w:ascii="Times New Roman" w:hAnsi="Times New Roman" w:cs="Times New Roman"/>
          <w:sz w:val="24"/>
          <w:szCs w:val="24"/>
        </w:rPr>
        <w:t xml:space="preserve"> history</w:t>
      </w:r>
      <w:r w:rsidRPr="003A0D55">
        <w:rPr>
          <w:rFonts w:ascii="Times New Roman" w:hAnsi="Times New Roman" w:cs="Times New Roman"/>
          <w:sz w:val="24"/>
          <w:szCs w:val="24"/>
        </w:rPr>
        <w:t xml:space="preserve">, someone close having </w:t>
      </w:r>
      <w:r w:rsidRPr="003A0D55">
        <w:rPr>
          <w:rFonts w:ascii="Times New Roman" w:hAnsi="Times New Roman" w:cs="Times New Roman"/>
          <w:color w:val="000000"/>
          <w:sz w:val="24"/>
          <w:szCs w:val="24"/>
        </w:rPr>
        <w:t xml:space="preserve">COVID-19, lower internal locus of control, </w:t>
      </w:r>
      <w:r w:rsidRPr="003A0D55">
        <w:rPr>
          <w:rFonts w:ascii="Times New Roman" w:hAnsi="Times New Roman" w:cs="Times New Roman"/>
          <w:sz w:val="24"/>
          <w:szCs w:val="24"/>
        </w:rPr>
        <w:t>and a high perceived risk of being infected with COVID-19. The ‘</w:t>
      </w:r>
      <w:r w:rsidR="00793C3B">
        <w:rPr>
          <w:rFonts w:ascii="Times New Roman" w:hAnsi="Times New Roman" w:cs="Times New Roman"/>
          <w:sz w:val="24"/>
          <w:szCs w:val="24"/>
        </w:rPr>
        <w:t>Adaptive</w:t>
      </w:r>
      <w:r w:rsidRPr="003A0D55">
        <w:rPr>
          <w:rFonts w:ascii="Times New Roman" w:hAnsi="Times New Roman" w:cs="Times New Roman"/>
          <w:sz w:val="24"/>
          <w:szCs w:val="24"/>
        </w:rPr>
        <w:t xml:space="preserve">’ class was also associated with being economically active, and higher </w:t>
      </w:r>
      <w:r w:rsidR="00BD41FF">
        <w:rPr>
          <w:rFonts w:ascii="Times New Roman" w:hAnsi="Times New Roman" w:cs="Times New Roman"/>
          <w:sz w:val="24"/>
          <w:szCs w:val="24"/>
        </w:rPr>
        <w:t>IU</w:t>
      </w:r>
      <w:r w:rsidRPr="003A0D55">
        <w:rPr>
          <w:rFonts w:ascii="Times New Roman" w:hAnsi="Times New Roman" w:cs="Times New Roman"/>
          <w:sz w:val="24"/>
          <w:szCs w:val="24"/>
        </w:rPr>
        <w:t>.</w:t>
      </w:r>
    </w:p>
    <w:p w14:paraId="468D3B0F" w14:textId="6B0E51D6" w:rsidR="000B13E8" w:rsidRPr="003A0D55" w:rsidRDefault="000B13E8" w:rsidP="00E83CE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[Table </w:t>
      </w:r>
      <w:r w:rsidR="00662D42">
        <w:rPr>
          <w:rFonts w:ascii="Times New Roman" w:hAnsi="Times New Roman" w:cs="Times New Roman"/>
          <w:sz w:val="24"/>
          <w:szCs w:val="24"/>
        </w:rPr>
        <w:t>4</w:t>
      </w:r>
      <w:r>
        <w:rPr>
          <w:rFonts w:ascii="Times New Roman" w:hAnsi="Times New Roman" w:cs="Times New Roman"/>
          <w:sz w:val="24"/>
          <w:szCs w:val="24"/>
        </w:rPr>
        <w:t xml:space="preserve"> about here]</w:t>
      </w:r>
    </w:p>
    <w:p w14:paraId="616DD3B6" w14:textId="77777777" w:rsidR="00AA6594" w:rsidRPr="003A0D55" w:rsidRDefault="00AA6594" w:rsidP="00E83CE7">
      <w:pPr>
        <w:spacing w:line="480" w:lineRule="auto"/>
        <w:rPr>
          <w:rFonts w:ascii="Times New Roman" w:hAnsi="Times New Roman" w:cs="Times New Roman"/>
          <w:sz w:val="24"/>
          <w:szCs w:val="24"/>
        </w:rPr>
      </w:pPr>
    </w:p>
    <w:p w14:paraId="123D66BC" w14:textId="77777777" w:rsidR="00D3591C" w:rsidRDefault="00D3591C" w:rsidP="00E83CE7">
      <w:pPr>
        <w:spacing w:line="480" w:lineRule="auto"/>
        <w:rPr>
          <w:rFonts w:ascii="Times New Roman" w:hAnsi="Times New Roman" w:cs="Times New Roman"/>
          <w:b/>
          <w:bCs/>
          <w:sz w:val="24"/>
          <w:szCs w:val="24"/>
        </w:rPr>
      </w:pPr>
      <w:r w:rsidRPr="003A0D55">
        <w:rPr>
          <w:rFonts w:ascii="Times New Roman" w:hAnsi="Times New Roman" w:cs="Times New Roman"/>
          <w:b/>
          <w:bCs/>
          <w:sz w:val="24"/>
          <w:szCs w:val="24"/>
        </w:rPr>
        <w:t>Discussion</w:t>
      </w:r>
    </w:p>
    <w:p w14:paraId="589B047A" w14:textId="1410DADA" w:rsidR="00D3591C" w:rsidRDefault="00D3591C" w:rsidP="00E83CE7">
      <w:pPr>
        <w:spacing w:line="480" w:lineRule="auto"/>
        <w:rPr>
          <w:rFonts w:ascii="Times New Roman" w:hAnsi="Times New Roman" w:cs="Times New Roman"/>
          <w:sz w:val="24"/>
          <w:szCs w:val="24"/>
        </w:rPr>
      </w:pPr>
      <w:r w:rsidRPr="003A0D55">
        <w:rPr>
          <w:rFonts w:ascii="Times New Roman" w:hAnsi="Times New Roman" w:cs="Times New Roman"/>
          <w:sz w:val="24"/>
          <w:szCs w:val="24"/>
        </w:rPr>
        <w:t>The current study attempted to overcome</w:t>
      </w:r>
      <w:r>
        <w:rPr>
          <w:rFonts w:ascii="Times New Roman" w:hAnsi="Times New Roman" w:cs="Times New Roman"/>
          <w:sz w:val="24"/>
          <w:szCs w:val="24"/>
        </w:rPr>
        <w:t xml:space="preserve"> an important limitation present within the majority of COVID-19 mental health literature to date: </w:t>
      </w:r>
      <w:r w:rsidRPr="003A0D55">
        <w:rPr>
          <w:rFonts w:ascii="Times New Roman" w:hAnsi="Times New Roman" w:cs="Times New Roman"/>
          <w:sz w:val="24"/>
          <w:szCs w:val="24"/>
        </w:rPr>
        <w:t>fail</w:t>
      </w:r>
      <w:r>
        <w:rPr>
          <w:rFonts w:ascii="Times New Roman" w:hAnsi="Times New Roman" w:cs="Times New Roman"/>
          <w:sz w:val="24"/>
          <w:szCs w:val="24"/>
        </w:rPr>
        <w:t>ure</w:t>
      </w:r>
      <w:r w:rsidRPr="003A0D55">
        <w:rPr>
          <w:rFonts w:ascii="Times New Roman" w:hAnsi="Times New Roman" w:cs="Times New Roman"/>
          <w:sz w:val="24"/>
          <w:szCs w:val="24"/>
        </w:rPr>
        <w:t xml:space="preserve"> to </w:t>
      </w:r>
      <w:r>
        <w:rPr>
          <w:rFonts w:ascii="Times New Roman" w:hAnsi="Times New Roman" w:cs="Times New Roman"/>
          <w:sz w:val="24"/>
          <w:szCs w:val="24"/>
        </w:rPr>
        <w:t xml:space="preserve">account </w:t>
      </w:r>
      <w:r w:rsidRPr="0042646B">
        <w:rPr>
          <w:rFonts w:ascii="Times New Roman" w:hAnsi="Times New Roman" w:cs="Times New Roman"/>
          <w:sz w:val="24"/>
          <w:szCs w:val="24"/>
        </w:rPr>
        <w:t xml:space="preserve">for heterogeneity in psychological response to the outbreak, </w:t>
      </w:r>
      <w:r>
        <w:rPr>
          <w:rFonts w:ascii="Times New Roman" w:hAnsi="Times New Roman" w:cs="Times New Roman"/>
          <w:sz w:val="24"/>
          <w:szCs w:val="24"/>
        </w:rPr>
        <w:t>which</w:t>
      </w:r>
      <w:r w:rsidRPr="0042646B">
        <w:rPr>
          <w:rFonts w:ascii="Times New Roman" w:hAnsi="Times New Roman" w:cs="Times New Roman"/>
          <w:sz w:val="24"/>
          <w:szCs w:val="24"/>
        </w:rPr>
        <w:t xml:space="preserve"> may undermine the ability to accurately identify groups of individuals most in need of support</w:t>
      </w:r>
      <w:r>
        <w:rPr>
          <w:rFonts w:ascii="Times New Roman" w:hAnsi="Times New Roman" w:cs="Times New Roman"/>
          <w:sz w:val="24"/>
          <w:szCs w:val="24"/>
        </w:rPr>
        <w:t xml:space="preserve">. </w:t>
      </w:r>
      <w:r w:rsidR="002B156A">
        <w:rPr>
          <w:rFonts w:ascii="Times New Roman" w:hAnsi="Times New Roman" w:cs="Times New Roman"/>
          <w:sz w:val="24"/>
          <w:szCs w:val="24"/>
        </w:rPr>
        <w:t>The current findings</w:t>
      </w:r>
      <w:r w:rsidRPr="003A0D55">
        <w:rPr>
          <w:rFonts w:ascii="Times New Roman" w:hAnsi="Times New Roman" w:cs="Times New Roman"/>
          <w:sz w:val="24"/>
          <w:szCs w:val="24"/>
        </w:rPr>
        <w:t xml:space="preserve"> suggest that for the overall sample, prevalence of anxiety-depression remained stable across the </w:t>
      </w:r>
      <w:r>
        <w:rPr>
          <w:rFonts w:ascii="Times New Roman" w:hAnsi="Times New Roman" w:cs="Times New Roman"/>
          <w:sz w:val="24"/>
          <w:szCs w:val="24"/>
        </w:rPr>
        <w:t>first four months of the pandemic</w:t>
      </w:r>
      <w:r w:rsidRPr="003A0D55">
        <w:rPr>
          <w:rFonts w:ascii="Times New Roman" w:hAnsi="Times New Roman" w:cs="Times New Roman"/>
          <w:sz w:val="24"/>
          <w:szCs w:val="24"/>
        </w:rPr>
        <w:t>, while COVID-19 related PT</w:t>
      </w:r>
      <w:r>
        <w:rPr>
          <w:rFonts w:ascii="Times New Roman" w:hAnsi="Times New Roman" w:cs="Times New Roman"/>
          <w:sz w:val="24"/>
          <w:szCs w:val="24"/>
        </w:rPr>
        <w:t>S</w:t>
      </w:r>
      <w:r w:rsidRPr="003A0D55">
        <w:rPr>
          <w:rFonts w:ascii="Times New Roman" w:hAnsi="Times New Roman" w:cs="Times New Roman"/>
          <w:sz w:val="24"/>
          <w:szCs w:val="24"/>
        </w:rPr>
        <w:t xml:space="preserve">D </w:t>
      </w:r>
      <w:r>
        <w:rPr>
          <w:rFonts w:ascii="Times New Roman" w:hAnsi="Times New Roman" w:cs="Times New Roman"/>
          <w:sz w:val="24"/>
          <w:szCs w:val="24"/>
        </w:rPr>
        <w:t>fell</w:t>
      </w:r>
      <w:r w:rsidRPr="003A0D55">
        <w:rPr>
          <w:rFonts w:ascii="Times New Roman" w:hAnsi="Times New Roman" w:cs="Times New Roman"/>
          <w:sz w:val="24"/>
          <w:szCs w:val="24"/>
        </w:rPr>
        <w:t xml:space="preserve"> between April</w:t>
      </w:r>
      <w:r w:rsidRPr="00E2434E">
        <w:rPr>
          <w:rFonts w:ascii="Times New Roman" w:hAnsi="Times New Roman" w:cs="Times New Roman"/>
          <w:sz w:val="24"/>
          <w:szCs w:val="24"/>
        </w:rPr>
        <w:t>–</w:t>
      </w:r>
      <w:r w:rsidRPr="003A0D55">
        <w:rPr>
          <w:rFonts w:ascii="Times New Roman" w:hAnsi="Times New Roman" w:cs="Times New Roman"/>
          <w:sz w:val="24"/>
          <w:szCs w:val="24"/>
        </w:rPr>
        <w:t>July</w:t>
      </w:r>
      <w:r>
        <w:rPr>
          <w:rFonts w:ascii="Times New Roman" w:hAnsi="Times New Roman" w:cs="Times New Roman"/>
          <w:sz w:val="24"/>
          <w:szCs w:val="24"/>
        </w:rPr>
        <w:t xml:space="preserve"> 2020</w:t>
      </w:r>
      <w:r w:rsidRPr="003A0D55">
        <w:rPr>
          <w:rFonts w:ascii="Times New Roman" w:hAnsi="Times New Roman" w:cs="Times New Roman"/>
          <w:sz w:val="24"/>
          <w:szCs w:val="24"/>
        </w:rPr>
        <w:t xml:space="preserve">. Despite being elevated and stable, the </w:t>
      </w:r>
      <w:r>
        <w:rPr>
          <w:rFonts w:ascii="Times New Roman" w:hAnsi="Times New Roman" w:cs="Times New Roman"/>
          <w:sz w:val="24"/>
          <w:szCs w:val="24"/>
        </w:rPr>
        <w:t xml:space="preserve">prevalence </w:t>
      </w:r>
      <w:r w:rsidRPr="003A0D55">
        <w:rPr>
          <w:rFonts w:ascii="Times New Roman" w:hAnsi="Times New Roman" w:cs="Times New Roman"/>
          <w:sz w:val="24"/>
          <w:szCs w:val="24"/>
        </w:rPr>
        <w:t xml:space="preserve"> of anxiety-depression reported does not appear to be markedly higher than previous epidemiological surveys</w:t>
      </w:r>
      <w:r w:rsidR="00192D0E">
        <w:rPr>
          <w:rFonts w:ascii="Times New Roman" w:hAnsi="Times New Roman" w:cs="Times New Roman"/>
          <w:sz w:val="24"/>
          <w:szCs w:val="24"/>
        </w:rPr>
        <w:t xml:space="preserve"> </w:t>
      </w:r>
      <w:r w:rsidR="00AB5365">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&lt;EndNote&gt;&lt;Cite&gt;&lt;Author&gt;Shevlin&lt;/Author&gt;&lt;Year&gt;2020&lt;/Year&gt;&lt;RecNum&gt;77&lt;/RecNum&gt;&lt;DisplayText&gt;(Shevlin et al., 2020)&lt;/DisplayText&gt;&lt;record&gt;&lt;rec-number&gt;77&lt;/rec-number&gt;&lt;foreign-keys&gt;&lt;key app="EN" db-id="rrfxr5xf6ff9vhez95u5prs0rarwezxxzxzz" timestamp="1607631602"&gt;77&lt;/key&gt;&lt;/foreign-keys&gt;&lt;ref-type name="Journal Article"&gt;17&lt;/ref-type&gt;&lt;contributors&gt;&lt;authors&gt;&lt;author&gt;Shevlin, Mark&lt;/author&gt;&lt;author&gt;McBride, Orla&lt;/author&gt;&lt;author&gt;Murphy, Jamie&lt;/author&gt;&lt;author&gt;Miller, Jilly Gibson&lt;/author&gt;&lt;author&gt;Hartman, Todd K&lt;/author&gt;&lt;author&gt;Levita, Liat&lt;/author&gt;&lt;author&gt;Mason, Liam&lt;/author&gt;&lt;author&gt;Martinez, Anton Philipp&lt;/author&gt;&lt;author&gt;McKay, Ryan&lt;/author&gt;&lt;author&gt;Stocks, Thomas VA&lt;/author&gt;&lt;/authors&gt;&lt;/contributors&gt;&lt;titles&gt;&lt;title&gt;Anxiety, depression, traumatic stress, and COVID-19 related anxiety in the UK general population during the COVID-19 pandemic&lt;/title&gt;&lt;secondary-title&gt;BJPsych Open&lt;/secondary-title&gt;&lt;/titles&gt;&lt;periodical&gt;&lt;full-title&gt;BJPsych Open&lt;/full-title&gt;&lt;abbr-1&gt;BJPsych Open&lt;/abbr-1&gt;&lt;/periodical&gt;&lt;pages&gt;e125&lt;/pages&gt;&lt;dates&gt;&lt;year&gt;2020&lt;/year&gt;&lt;/dates&gt;&lt;urls&gt;&lt;/urls&gt;&lt;electronic-resource-num&gt;doi:10.1192/bjo.2020.109&lt;/electronic-resource-num&gt;&lt;/record&gt;&lt;/Cite&gt;&lt;/EndNote&gt;</w:instrText>
      </w:r>
      <w:r w:rsidR="00AB5365">
        <w:rPr>
          <w:rFonts w:ascii="Times New Roman" w:hAnsi="Times New Roman" w:cs="Times New Roman"/>
          <w:sz w:val="24"/>
          <w:szCs w:val="24"/>
        </w:rPr>
        <w:fldChar w:fldCharType="separate"/>
      </w:r>
      <w:r w:rsidR="00192D0E">
        <w:rPr>
          <w:rFonts w:ascii="Times New Roman" w:hAnsi="Times New Roman" w:cs="Times New Roman"/>
          <w:noProof/>
          <w:sz w:val="24"/>
          <w:szCs w:val="24"/>
        </w:rPr>
        <w:t>(Shevlin et al., 2020)</w:t>
      </w:r>
      <w:r w:rsidR="00AB5365">
        <w:rPr>
          <w:rFonts w:ascii="Times New Roman" w:hAnsi="Times New Roman" w:cs="Times New Roman"/>
          <w:sz w:val="24"/>
          <w:szCs w:val="24"/>
        </w:rPr>
        <w:fldChar w:fldCharType="end"/>
      </w:r>
      <w:r w:rsidR="00192D0E">
        <w:rPr>
          <w:rFonts w:ascii="Times New Roman" w:hAnsi="Times New Roman" w:cs="Times New Roman"/>
          <w:sz w:val="24"/>
          <w:szCs w:val="24"/>
        </w:rPr>
        <w:t>.</w:t>
      </w:r>
      <w:r w:rsidRPr="003A0D55">
        <w:rPr>
          <w:rFonts w:ascii="Times New Roman" w:hAnsi="Times New Roman" w:cs="Times New Roman"/>
          <w:sz w:val="24"/>
          <w:szCs w:val="24"/>
        </w:rPr>
        <w:t xml:space="preserve"> The overall decrease in COVID-19 related PTSD between W2</w:t>
      </w:r>
      <w:r>
        <w:rPr>
          <w:rFonts w:ascii="Times New Roman" w:hAnsi="Times New Roman" w:cs="Times New Roman"/>
          <w:sz w:val="24"/>
          <w:szCs w:val="24"/>
        </w:rPr>
        <w:softHyphen/>
      </w:r>
      <w:r w:rsidRPr="00E2434E">
        <w:rPr>
          <w:rFonts w:ascii="Times New Roman" w:hAnsi="Times New Roman" w:cs="Times New Roman"/>
          <w:sz w:val="24"/>
          <w:szCs w:val="24"/>
        </w:rPr>
        <w:t>–</w:t>
      </w:r>
      <w:r>
        <w:rPr>
          <w:rFonts w:ascii="Times New Roman" w:hAnsi="Times New Roman" w:cs="Times New Roman"/>
          <w:sz w:val="24"/>
          <w:szCs w:val="24"/>
        </w:rPr>
        <w:t>W</w:t>
      </w:r>
      <w:r w:rsidRPr="003A0D55">
        <w:rPr>
          <w:rFonts w:ascii="Times New Roman" w:hAnsi="Times New Roman" w:cs="Times New Roman"/>
          <w:sz w:val="24"/>
          <w:szCs w:val="24"/>
        </w:rPr>
        <w:t>3 may be suggestive of habituation to the situation, causing individuals to be less ‘alert’ to the virus, or reduced frequency of upsetting COVID-19 imagery in the media</w:t>
      </w:r>
      <w:r>
        <w:rPr>
          <w:rFonts w:ascii="Times New Roman" w:hAnsi="Times New Roman" w:cs="Times New Roman"/>
          <w:sz w:val="24"/>
          <w:szCs w:val="24"/>
        </w:rPr>
        <w:t>.</w:t>
      </w:r>
    </w:p>
    <w:p w14:paraId="4E078F6A" w14:textId="2CC8FA6D" w:rsidR="00D3591C" w:rsidRDefault="0026462B" w:rsidP="00E83CE7">
      <w:pPr>
        <w:spacing w:line="480" w:lineRule="auto"/>
        <w:rPr>
          <w:rFonts w:ascii="Times New Roman" w:hAnsi="Times New Roman" w:cs="Times New Roman"/>
          <w:sz w:val="24"/>
          <w:szCs w:val="24"/>
        </w:rPr>
      </w:pPr>
      <w:bookmarkStart w:id="5" w:name="_Hlk57390453"/>
      <w:r>
        <w:rPr>
          <w:rFonts w:ascii="Times New Roman" w:hAnsi="Times New Roman" w:cs="Times New Roman"/>
          <w:sz w:val="24"/>
          <w:szCs w:val="24"/>
        </w:rPr>
        <w:t xml:space="preserve">Like the findings of the UCL group </w:t>
      </w:r>
      <w:r>
        <w:rPr>
          <w:rFonts w:ascii="Times New Roman" w:hAnsi="Times New Roman" w:cs="Times New Roman"/>
          <w:sz w:val="24"/>
          <w:szCs w:val="24"/>
        </w:rPr>
        <w:fldChar w:fldCharType="begin"/>
      </w:r>
      <w:r w:rsidR="00645CBD">
        <w:rPr>
          <w:rFonts w:ascii="Times New Roman" w:hAnsi="Times New Roman" w:cs="Times New Roman"/>
          <w:sz w:val="24"/>
          <w:szCs w:val="24"/>
        </w:rPr>
        <w:instrText xml:space="preserve"> ADDIN EN.CITE &lt;EndNote&gt;&lt;Cite&gt;&lt;Author&gt;Iob&lt;/Author&gt;&lt;Year&gt;2020&lt;/Year&gt;&lt;RecNum&gt;81&lt;/RecNum&gt;&lt;DisplayText&gt;(Iob et al., 2020)&lt;/DisplayText&gt;&lt;record&gt;&lt;rec-number&gt;81&lt;/rec-number&gt;&lt;foreign-keys&gt;&lt;key app="EN" db-id="rrfxr5xf6ff9vhez95u5prs0rarwezxxzxzz" timestamp="1607631716"&gt;81&lt;/key&gt;&lt;/foreign-keys&gt;&lt;ref-type name="Journal Article"&gt;17&lt;/ref-type&gt;&lt;contributors&gt;&lt;authors&gt;&lt;author&gt;Iob, Eleonora&lt;/author&gt;&lt;author&gt;Frank, Philipp&lt;/author&gt;&lt;author&gt;Steptoe, Andrew&lt;/author&gt;&lt;author&gt;Fancourt, Daisy&lt;/author&gt;&lt;/authors&gt;&lt;/contributors&gt;&lt;titles&gt;&lt;title&gt;Levels of severity of depressive symptoms among at-risk groups in the UK during the COVID-19 pandemic&lt;/title&gt;&lt;secondary-title&gt;JAMA network open&lt;/secondary-title&gt;&lt;/titles&gt;&lt;periodical&gt;&lt;full-title&gt;JAMA Network Open&lt;/full-title&gt;&lt;abbr-1&gt;JAMA Netw Open&lt;/abbr-1&gt;&lt;/periodical&gt;&lt;pages&gt;e2026064&lt;/pages&gt;&lt;volume&gt;3&lt;/volume&gt;&lt;number&gt;10&lt;/number&gt;&lt;dates&gt;&lt;year&gt;2020&lt;/year&gt;&lt;/dates&gt;&lt;urls&gt;&lt;/urls&gt;&lt;electronic-resource-num&gt;doi:10.1001/jamanetworkopen.2020.26064&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(Iob et al., 2020)</w:t>
      </w:r>
      <w:r>
        <w:rPr>
          <w:rFonts w:ascii="Times New Roman" w:hAnsi="Times New Roman" w:cs="Times New Roman"/>
          <w:sz w:val="24"/>
          <w:szCs w:val="24"/>
        </w:rPr>
        <w:fldChar w:fldCharType="end"/>
      </w:r>
      <w:r w:rsidRPr="003A0D55">
        <w:rPr>
          <w:rFonts w:ascii="Times New Roman" w:hAnsi="Times New Roman" w:cs="Times New Roman"/>
          <w:sz w:val="24"/>
          <w:szCs w:val="24"/>
        </w:rPr>
        <w:t xml:space="preserve"> </w:t>
      </w:r>
      <w:r>
        <w:rPr>
          <w:rFonts w:ascii="Times New Roman" w:hAnsi="Times New Roman" w:cs="Times New Roman"/>
          <w:sz w:val="24"/>
          <w:szCs w:val="24"/>
        </w:rPr>
        <w:t xml:space="preserve">and of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AuthorYear="1"&gt;&lt;Author&gt;Ahrens&lt;/Author&gt;&lt;Year&gt;2021&lt;/Year&gt;&lt;RecNum&gt;98&lt;/RecNum&gt;&lt;DisplayText&gt;Ahrens et al. (2021)&lt;/DisplayText&gt;&lt;record&gt;&lt;rec-number&gt;98&lt;/rec-number&gt;&lt;foreign-keys&gt;&lt;key app="EN" db-id="rrfxr5xf6ff9vhez95u5prs0rarwezxxzxzz" timestamp="1610973416"&gt;98&lt;/key&gt;&lt;/foreign-keys&gt;&lt;ref-type name="Journal Article"&gt;17&lt;/ref-type&gt;&lt;contributors&gt;&lt;authors&gt;&lt;author&gt;Ahrens, Kira F&lt;/author&gt;&lt;author&gt;Neumann, Rebecca J&lt;/author&gt;&lt;author&gt;Kollmann, Bianca&lt;/author&gt;&lt;author&gt;Plichta, Michael M&lt;/author&gt;&lt;author&gt;Lieb, Klaus&lt;/author&gt;&lt;author&gt;Tüscher, Oliver&lt;/author&gt;&lt;author&gt;Reif, Andreas&lt;/author&gt;&lt;/authors&gt;&lt;/contributors&gt;&lt;titles&gt;&lt;title&gt;Differential impact of COVID‐related lockdown on mental health in Germany&lt;/title&gt;&lt;secondary-title&gt;World Psychiatry&lt;/secondary-title&gt;&lt;/titles&gt;&lt;periodical&gt;&lt;full-title&gt;World Psychiatry&lt;/full-title&gt;&lt;/periodical&gt;&lt;pages&gt;140-141&lt;/pages&gt;&lt;volume&gt;20&lt;/volume&gt;&lt;number&gt;1&lt;/number&gt;&lt;dates&gt;&lt;year&gt;2021&lt;/year&gt;&lt;/dates&gt;&lt;isbn&gt;2051-5545&lt;/isbn&gt;&lt;urls&gt;&lt;/urls&gt;&lt;electronic-resource-num&gt;doi:10.1002/wps.20830&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Ahrens et al. (2021)</w:t>
      </w:r>
      <w:r>
        <w:rPr>
          <w:rFonts w:ascii="Times New Roman" w:hAnsi="Times New Roman" w:cs="Times New Roman"/>
          <w:sz w:val="24"/>
          <w:szCs w:val="24"/>
        </w:rPr>
        <w:fldChar w:fldCharType="end"/>
      </w:r>
      <w:r>
        <w:rPr>
          <w:rFonts w:ascii="Times New Roman" w:hAnsi="Times New Roman" w:cs="Times New Roman"/>
          <w:sz w:val="24"/>
          <w:szCs w:val="24"/>
        </w:rPr>
        <w:t xml:space="preserve"> over shorter periods, our findings refute the null hypothesis that the population response to the pandemic was homogeneous</w:t>
      </w:r>
      <w:r w:rsidRPr="003A0D55">
        <w:rPr>
          <w:rFonts w:ascii="Times New Roman" w:hAnsi="Times New Roman" w:cs="Times New Roman"/>
          <w:sz w:val="24"/>
          <w:szCs w:val="24"/>
        </w:rPr>
        <w:t xml:space="preserve">. </w:t>
      </w:r>
      <w:r w:rsidR="00D3591C" w:rsidRPr="003A0D55">
        <w:rPr>
          <w:rFonts w:ascii="Times New Roman" w:hAnsi="Times New Roman" w:cs="Times New Roman"/>
          <w:sz w:val="24"/>
          <w:szCs w:val="24"/>
        </w:rPr>
        <w:t>For both anxiety-depression and COVID-19 PTSD, hypothesised classes representing (</w:t>
      </w:r>
      <w:proofErr w:type="spellStart"/>
      <w:r w:rsidR="00D3591C" w:rsidRPr="003A0D55">
        <w:rPr>
          <w:rFonts w:ascii="Times New Roman" w:hAnsi="Times New Roman" w:cs="Times New Roman"/>
          <w:sz w:val="24"/>
          <w:szCs w:val="24"/>
        </w:rPr>
        <w:t>i</w:t>
      </w:r>
      <w:proofErr w:type="spellEnd"/>
      <w:r w:rsidR="00D3591C" w:rsidRPr="003A0D55">
        <w:rPr>
          <w:rFonts w:ascii="Times New Roman" w:hAnsi="Times New Roman" w:cs="Times New Roman"/>
          <w:sz w:val="24"/>
          <w:szCs w:val="24"/>
        </w:rPr>
        <w:t xml:space="preserve">) stability, (ii) improvement, and (iii) deterioration in mental health severity emerged. As predicted, </w:t>
      </w:r>
      <w:proofErr w:type="gramStart"/>
      <w:r w:rsidR="00D3591C">
        <w:rPr>
          <w:rFonts w:ascii="Times New Roman" w:hAnsi="Times New Roman" w:cs="Times New Roman"/>
          <w:sz w:val="24"/>
          <w:szCs w:val="24"/>
        </w:rPr>
        <w:t>the majority</w:t>
      </w:r>
      <w:r w:rsidR="00D3591C" w:rsidRPr="003A0D55">
        <w:rPr>
          <w:rFonts w:ascii="Times New Roman" w:hAnsi="Times New Roman" w:cs="Times New Roman"/>
          <w:sz w:val="24"/>
          <w:szCs w:val="24"/>
        </w:rPr>
        <w:t xml:space="preserve"> of</w:t>
      </w:r>
      <w:proofErr w:type="gramEnd"/>
      <w:r w:rsidR="00D3591C" w:rsidRPr="003A0D55">
        <w:rPr>
          <w:rFonts w:ascii="Times New Roman" w:hAnsi="Times New Roman" w:cs="Times New Roman"/>
          <w:sz w:val="24"/>
          <w:szCs w:val="24"/>
        </w:rPr>
        <w:t xml:space="preserve"> the sample exhibited resilient mental health trajectories (</w:t>
      </w:r>
      <w:r w:rsidR="00D3591C">
        <w:rPr>
          <w:rFonts w:ascii="Times New Roman" w:hAnsi="Times New Roman" w:cs="Times New Roman"/>
          <w:sz w:val="24"/>
          <w:szCs w:val="24"/>
        </w:rPr>
        <w:t>Anxiety-Depression</w:t>
      </w:r>
      <w:r w:rsidR="00D3591C" w:rsidRPr="003A0D55">
        <w:rPr>
          <w:rFonts w:ascii="Times New Roman" w:hAnsi="Times New Roman" w:cs="Times New Roman"/>
          <w:sz w:val="24"/>
          <w:szCs w:val="24"/>
        </w:rPr>
        <w:t>, 56</w:t>
      </w:r>
      <w:r w:rsidR="00192D0E">
        <w:rPr>
          <w:rFonts w:ascii="Times New Roman" w:hAnsi="Times New Roman" w:cs="Times New Roman"/>
          <w:sz w:val="24"/>
          <w:szCs w:val="24"/>
        </w:rPr>
        <w:t>.</w:t>
      </w:r>
      <w:r w:rsidR="00D3591C" w:rsidRPr="003A0D55">
        <w:rPr>
          <w:rFonts w:ascii="Times New Roman" w:hAnsi="Times New Roman" w:cs="Times New Roman"/>
          <w:sz w:val="24"/>
          <w:szCs w:val="24"/>
        </w:rPr>
        <w:t xml:space="preserve">6%; </w:t>
      </w:r>
      <w:r w:rsidR="00D3591C">
        <w:rPr>
          <w:rFonts w:ascii="Times New Roman" w:hAnsi="Times New Roman" w:cs="Times New Roman"/>
          <w:sz w:val="24"/>
          <w:szCs w:val="24"/>
        </w:rPr>
        <w:t>COVID-19 PTSD</w:t>
      </w:r>
      <w:r w:rsidR="00D3591C" w:rsidRPr="003A0D55">
        <w:rPr>
          <w:rFonts w:ascii="Times New Roman" w:hAnsi="Times New Roman" w:cs="Times New Roman"/>
          <w:sz w:val="24"/>
          <w:szCs w:val="24"/>
        </w:rPr>
        <w:t>, 68</w:t>
      </w:r>
      <w:r w:rsidR="00192D0E">
        <w:rPr>
          <w:rFonts w:ascii="Times New Roman" w:hAnsi="Times New Roman" w:cs="Times New Roman"/>
          <w:sz w:val="24"/>
          <w:szCs w:val="24"/>
        </w:rPr>
        <w:t>.</w:t>
      </w:r>
      <w:r w:rsidR="00D3591C" w:rsidRPr="003A0D55">
        <w:rPr>
          <w:rFonts w:ascii="Times New Roman" w:hAnsi="Times New Roman" w:cs="Times New Roman"/>
          <w:sz w:val="24"/>
          <w:szCs w:val="24"/>
        </w:rPr>
        <w:t>3</w:t>
      </w:r>
      <w:r w:rsidR="00D3591C">
        <w:rPr>
          <w:rFonts w:ascii="Times New Roman" w:hAnsi="Times New Roman" w:cs="Times New Roman"/>
          <w:sz w:val="24"/>
          <w:szCs w:val="24"/>
        </w:rPr>
        <w:t>%</w:t>
      </w:r>
      <w:r w:rsidR="00D3591C" w:rsidRPr="003A0D55">
        <w:rPr>
          <w:rFonts w:ascii="Times New Roman" w:hAnsi="Times New Roman" w:cs="Times New Roman"/>
          <w:sz w:val="24"/>
          <w:szCs w:val="24"/>
        </w:rPr>
        <w:t xml:space="preserve">) characterised by </w:t>
      </w:r>
      <w:r w:rsidR="00D3591C" w:rsidRPr="003A0D55">
        <w:rPr>
          <w:rFonts w:ascii="Times New Roman" w:hAnsi="Times New Roman" w:cs="Times New Roman"/>
          <w:sz w:val="24"/>
          <w:szCs w:val="24"/>
        </w:rPr>
        <w:lastRenderedPageBreak/>
        <w:t>minimal</w:t>
      </w:r>
      <w:r w:rsidR="00D3591C">
        <w:rPr>
          <w:rFonts w:ascii="Times New Roman" w:hAnsi="Times New Roman" w:cs="Times New Roman"/>
          <w:sz w:val="24"/>
          <w:szCs w:val="24"/>
        </w:rPr>
        <w:t xml:space="preserve"> changes in</w:t>
      </w:r>
      <w:r w:rsidR="00D3591C" w:rsidRPr="003A0D55">
        <w:rPr>
          <w:rFonts w:ascii="Times New Roman" w:hAnsi="Times New Roman" w:cs="Times New Roman"/>
          <w:sz w:val="24"/>
          <w:szCs w:val="24"/>
        </w:rPr>
        <w:t xml:space="preserve"> anxious</w:t>
      </w:r>
      <w:r w:rsidR="00D3591C">
        <w:rPr>
          <w:rFonts w:ascii="Times New Roman" w:hAnsi="Times New Roman" w:cs="Times New Roman"/>
          <w:sz w:val="24"/>
          <w:szCs w:val="24"/>
        </w:rPr>
        <w:t>-depressive</w:t>
      </w:r>
      <w:r w:rsidR="00D3591C" w:rsidRPr="003A0D55">
        <w:rPr>
          <w:rFonts w:ascii="Times New Roman" w:hAnsi="Times New Roman" w:cs="Times New Roman"/>
          <w:sz w:val="24"/>
          <w:szCs w:val="24"/>
        </w:rPr>
        <w:t xml:space="preserve"> or PTSD symptomology </w:t>
      </w:r>
      <w:r w:rsidR="00D3591C">
        <w:rPr>
          <w:rFonts w:ascii="Times New Roman" w:hAnsi="Times New Roman" w:cs="Times New Roman"/>
          <w:sz w:val="24"/>
          <w:szCs w:val="24"/>
        </w:rPr>
        <w:t xml:space="preserve">during the earliest months </w:t>
      </w:r>
      <w:r w:rsidR="00D3591C" w:rsidRPr="003A0D55">
        <w:rPr>
          <w:rFonts w:ascii="Times New Roman" w:hAnsi="Times New Roman" w:cs="Times New Roman"/>
          <w:sz w:val="24"/>
          <w:szCs w:val="24"/>
        </w:rPr>
        <w:t xml:space="preserve">of the pandemic </w:t>
      </w:r>
      <w:bookmarkEnd w:id="5"/>
      <w:r w:rsidR="00D3591C" w:rsidRPr="003A0D55">
        <w:rPr>
          <w:rFonts w:ascii="Times New Roman" w:hAnsi="Times New Roman" w:cs="Times New Roman"/>
          <w:sz w:val="24"/>
          <w:szCs w:val="24"/>
        </w:rPr>
        <w:t>(March–July 2020). This aligns with previous research</w:t>
      </w:r>
      <w:r w:rsidR="00D3591C">
        <w:rPr>
          <w:rFonts w:ascii="Times New Roman" w:hAnsi="Times New Roman" w:cs="Times New Roman"/>
          <w:sz w:val="24"/>
          <w:szCs w:val="24"/>
        </w:rPr>
        <w:t xml:space="preserve"> which suggests that, </w:t>
      </w:r>
      <w:r w:rsidR="00D3591C" w:rsidRPr="003A0D55">
        <w:rPr>
          <w:rFonts w:ascii="Times New Roman" w:hAnsi="Times New Roman" w:cs="Times New Roman"/>
          <w:sz w:val="24"/>
          <w:szCs w:val="24"/>
        </w:rPr>
        <w:t>although some individuals may exhibit long-term distress following</w:t>
      </w:r>
      <w:r w:rsidR="00D3591C">
        <w:rPr>
          <w:rFonts w:ascii="Times New Roman" w:hAnsi="Times New Roman" w:cs="Times New Roman"/>
          <w:sz w:val="24"/>
          <w:szCs w:val="24"/>
        </w:rPr>
        <w:t xml:space="preserve"> traumatic/adverse events, resilience </w:t>
      </w:r>
      <w:r w:rsidR="00D3591C" w:rsidRPr="003A0D55">
        <w:rPr>
          <w:rFonts w:ascii="Times New Roman" w:hAnsi="Times New Roman" w:cs="Times New Roman"/>
          <w:sz w:val="24"/>
          <w:szCs w:val="24"/>
        </w:rPr>
        <w:t xml:space="preserve">(maintaining healthy outcomes or ‘bouncing back’ following </w:t>
      </w:r>
      <w:r w:rsidR="00D3591C">
        <w:rPr>
          <w:rFonts w:ascii="Times New Roman" w:hAnsi="Times New Roman" w:cs="Times New Roman"/>
          <w:sz w:val="24"/>
          <w:szCs w:val="24"/>
        </w:rPr>
        <w:t xml:space="preserve">such </w:t>
      </w:r>
      <w:r w:rsidR="00D3591C" w:rsidRPr="003A0D55">
        <w:rPr>
          <w:rFonts w:ascii="Times New Roman" w:hAnsi="Times New Roman" w:cs="Times New Roman"/>
          <w:sz w:val="24"/>
          <w:szCs w:val="24"/>
        </w:rPr>
        <w:t>events)</w:t>
      </w:r>
      <w:r w:rsidR="00D3591C">
        <w:rPr>
          <w:rFonts w:ascii="Times New Roman" w:hAnsi="Times New Roman" w:cs="Times New Roman"/>
          <w:sz w:val="24"/>
          <w:szCs w:val="24"/>
        </w:rPr>
        <w:t xml:space="preserve"> </w:t>
      </w:r>
      <w:r w:rsidR="00D3591C" w:rsidRPr="003A0D55">
        <w:rPr>
          <w:rFonts w:ascii="Times New Roman" w:hAnsi="Times New Roman" w:cs="Times New Roman"/>
          <w:sz w:val="24"/>
          <w:szCs w:val="24"/>
        </w:rPr>
        <w:t>is the most common and consistently observed</w:t>
      </w:r>
      <w:r w:rsidR="00D3591C">
        <w:rPr>
          <w:rFonts w:ascii="Times New Roman" w:hAnsi="Times New Roman" w:cs="Times New Roman"/>
          <w:sz w:val="24"/>
          <w:szCs w:val="24"/>
        </w:rPr>
        <w:t xml:space="preserve"> response</w:t>
      </w:r>
      <w:r w:rsidR="00192D0E">
        <w:rPr>
          <w:rFonts w:ascii="Times New Roman" w:hAnsi="Times New Roman" w:cs="Times New Roman"/>
          <w:sz w:val="24"/>
          <w:szCs w:val="24"/>
        </w:rPr>
        <w:t xml:space="preserve"> </w:t>
      </w:r>
      <w:r w:rsidR="00AB5365">
        <w:rPr>
          <w:rFonts w:ascii="Times New Roman" w:hAnsi="Times New Roman" w:cs="Times New Roman"/>
          <w:sz w:val="24"/>
          <w:szCs w:val="24"/>
        </w:rPr>
        <w:fldChar w:fldCharType="begin">
          <w:fldData xml:space="preserve">PEVuZE5vdGU+PENpdGU+PEF1dGhvcj5Cb25hbm5vPC9BdXRob3I+PFllYXI+MjAwNDwvWWVhcj48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=
</w:fldData>
        </w:fldChar>
      </w:r>
      <w:r w:rsidR="00F67F3F">
        <w:rPr>
          <w:rFonts w:ascii="Times New Roman" w:hAnsi="Times New Roman" w:cs="Times New Roman"/>
          <w:sz w:val="24"/>
          <w:szCs w:val="24"/>
        </w:rPr>
        <w:instrText xml:space="preserve"> ADDIN EN.CITE </w:instrText>
      </w:r>
      <w:r w:rsidR="00F67F3F">
        <w:rPr>
          <w:rFonts w:ascii="Times New Roman" w:hAnsi="Times New Roman" w:cs="Times New Roman"/>
          <w:sz w:val="24"/>
          <w:szCs w:val="24"/>
        </w:rPr>
        <w:fldChar w:fldCharType="begin">
          <w:fldData xml:space="preserve">PEVuZE5vdGU+PENpdGU+PEF1dGhvcj5Cb25hbm5vPC9BdXRob3I+PFllYXI+MjAwNDwvWWVhcj48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=
</w:fldData>
        </w:fldChar>
      </w:r>
      <w:r w:rsidR="00F67F3F">
        <w:rPr>
          <w:rFonts w:ascii="Times New Roman" w:hAnsi="Times New Roman" w:cs="Times New Roman"/>
          <w:sz w:val="24"/>
          <w:szCs w:val="24"/>
        </w:rPr>
        <w:instrText xml:space="preserve"> ADDIN EN.CITE.DATA </w:instrText>
      </w:r>
      <w:r w:rsidR="00F67F3F">
        <w:rPr>
          <w:rFonts w:ascii="Times New Roman" w:hAnsi="Times New Roman" w:cs="Times New Roman"/>
          <w:sz w:val="24"/>
          <w:szCs w:val="24"/>
        </w:rPr>
      </w:r>
      <w:r w:rsidR="00F67F3F">
        <w:rPr>
          <w:rFonts w:ascii="Times New Roman" w:hAnsi="Times New Roman" w:cs="Times New Roman"/>
          <w:sz w:val="24"/>
          <w:szCs w:val="24"/>
        </w:rPr>
        <w:fldChar w:fldCharType="end"/>
      </w:r>
      <w:r w:rsidR="00AB5365">
        <w:rPr>
          <w:rFonts w:ascii="Times New Roman" w:hAnsi="Times New Roman" w:cs="Times New Roman"/>
          <w:sz w:val="24"/>
          <w:szCs w:val="24"/>
        </w:rPr>
      </w:r>
      <w:r w:rsidR="00AB5365">
        <w:rPr>
          <w:rFonts w:ascii="Times New Roman" w:hAnsi="Times New Roman" w:cs="Times New Roman"/>
          <w:sz w:val="24"/>
          <w:szCs w:val="24"/>
        </w:rPr>
        <w:fldChar w:fldCharType="separate"/>
      </w:r>
      <w:r w:rsidR="00192D0E">
        <w:rPr>
          <w:rFonts w:ascii="Times New Roman" w:hAnsi="Times New Roman" w:cs="Times New Roman"/>
          <w:noProof/>
          <w:sz w:val="24"/>
          <w:szCs w:val="24"/>
        </w:rPr>
        <w:t>(Bonanno, 2004; Galatzer-Levy, Huang, &amp; Bonanno, 2018; Goldmann &amp; Galea, 2014)</w:t>
      </w:r>
      <w:r w:rsidR="00AB5365">
        <w:rPr>
          <w:rFonts w:ascii="Times New Roman" w:hAnsi="Times New Roman" w:cs="Times New Roman"/>
          <w:sz w:val="24"/>
          <w:szCs w:val="24"/>
        </w:rPr>
        <w:fldChar w:fldCharType="end"/>
      </w:r>
      <w:r w:rsidR="00192D0E">
        <w:rPr>
          <w:rFonts w:ascii="Times New Roman" w:hAnsi="Times New Roman" w:cs="Times New Roman"/>
          <w:sz w:val="24"/>
          <w:szCs w:val="24"/>
        </w:rPr>
        <w:t>.</w:t>
      </w:r>
    </w:p>
    <w:p w14:paraId="1315C035" w14:textId="56E660B4" w:rsidR="00D3591C" w:rsidRDefault="00D3591C" w:rsidP="00E83CE7">
      <w:pPr>
        <w:spacing w:line="480" w:lineRule="auto"/>
        <w:rPr>
          <w:rFonts w:ascii="Times New Roman" w:hAnsi="Times New Roman" w:cs="Times New Roman"/>
          <w:sz w:val="24"/>
          <w:szCs w:val="24"/>
        </w:rPr>
      </w:pPr>
      <w:r w:rsidRPr="003A0D55">
        <w:rPr>
          <w:rFonts w:ascii="Times New Roman" w:hAnsi="Times New Roman" w:cs="Times New Roman"/>
          <w:sz w:val="24"/>
          <w:szCs w:val="24"/>
        </w:rPr>
        <w:t>For both mental health outcomes, around 8% of individuals belonged to classes displaying improvement</w:t>
      </w:r>
      <w:r>
        <w:rPr>
          <w:rFonts w:ascii="Times New Roman" w:hAnsi="Times New Roman" w:cs="Times New Roman"/>
          <w:sz w:val="24"/>
          <w:szCs w:val="24"/>
        </w:rPr>
        <w:t xml:space="preserve"> </w:t>
      </w:r>
      <w:r w:rsidRPr="003A0D55">
        <w:rPr>
          <w:rFonts w:ascii="Times New Roman" w:hAnsi="Times New Roman" w:cs="Times New Roman"/>
          <w:sz w:val="24"/>
          <w:szCs w:val="24"/>
        </w:rPr>
        <w:t>over the f</w:t>
      </w:r>
      <w:r>
        <w:rPr>
          <w:rFonts w:ascii="Times New Roman" w:hAnsi="Times New Roman" w:cs="Times New Roman"/>
          <w:sz w:val="24"/>
          <w:szCs w:val="24"/>
        </w:rPr>
        <w:t>our-</w:t>
      </w:r>
      <w:r w:rsidRPr="003A0D55">
        <w:rPr>
          <w:rFonts w:ascii="Times New Roman" w:hAnsi="Times New Roman" w:cs="Times New Roman"/>
          <w:sz w:val="24"/>
          <w:szCs w:val="24"/>
        </w:rPr>
        <w:t>month period (</w:t>
      </w:r>
      <w:r>
        <w:rPr>
          <w:rFonts w:ascii="Times New Roman" w:hAnsi="Times New Roman" w:cs="Times New Roman"/>
          <w:sz w:val="24"/>
          <w:szCs w:val="24"/>
        </w:rPr>
        <w:t>Anxiety-depression</w:t>
      </w:r>
      <w:r w:rsidRPr="003A0D55">
        <w:rPr>
          <w:rFonts w:ascii="Times New Roman" w:hAnsi="Times New Roman" w:cs="Times New Roman"/>
          <w:sz w:val="24"/>
          <w:szCs w:val="24"/>
        </w:rPr>
        <w:t>, 8</w:t>
      </w:r>
      <w:r w:rsidR="00192D0E">
        <w:rPr>
          <w:rFonts w:ascii="Times New Roman" w:hAnsi="Times New Roman" w:cs="Times New Roman"/>
          <w:sz w:val="24"/>
          <w:szCs w:val="24"/>
        </w:rPr>
        <w:t>.</w:t>
      </w:r>
      <w:r w:rsidRPr="003A0D55">
        <w:rPr>
          <w:rFonts w:ascii="Times New Roman" w:hAnsi="Times New Roman" w:cs="Times New Roman"/>
          <w:sz w:val="24"/>
          <w:szCs w:val="24"/>
        </w:rPr>
        <w:t xml:space="preserve">6%; </w:t>
      </w:r>
      <w:r>
        <w:rPr>
          <w:rFonts w:ascii="Times New Roman" w:hAnsi="Times New Roman" w:cs="Times New Roman"/>
          <w:sz w:val="24"/>
          <w:szCs w:val="24"/>
        </w:rPr>
        <w:t>COVID-19 PTSD</w:t>
      </w:r>
      <w:r w:rsidRPr="003A0D55">
        <w:rPr>
          <w:rFonts w:ascii="Times New Roman" w:hAnsi="Times New Roman" w:cs="Times New Roman"/>
          <w:sz w:val="24"/>
          <w:szCs w:val="24"/>
        </w:rPr>
        <w:t>, 7</w:t>
      </w:r>
      <w:r w:rsidR="00192D0E">
        <w:rPr>
          <w:rFonts w:ascii="Times New Roman" w:hAnsi="Times New Roman" w:cs="Times New Roman"/>
          <w:sz w:val="24"/>
          <w:szCs w:val="24"/>
        </w:rPr>
        <w:t>.</w:t>
      </w:r>
      <w:r w:rsidRPr="003A0D55">
        <w:rPr>
          <w:rFonts w:ascii="Times New Roman" w:hAnsi="Times New Roman" w:cs="Times New Roman"/>
          <w:sz w:val="24"/>
          <w:szCs w:val="24"/>
        </w:rPr>
        <w:t>6%). Based on the cut-off points of PHQ-AD</w:t>
      </w:r>
      <w:r>
        <w:rPr>
          <w:rFonts w:ascii="Times New Roman" w:hAnsi="Times New Roman" w:cs="Times New Roman"/>
          <w:sz w:val="24"/>
          <w:szCs w:val="24"/>
        </w:rPr>
        <w:t>S</w:t>
      </w:r>
      <w:r w:rsidRPr="003A0D55">
        <w:rPr>
          <w:rFonts w:ascii="Times New Roman" w:hAnsi="Times New Roman" w:cs="Times New Roman"/>
          <w:sz w:val="24"/>
          <w:szCs w:val="24"/>
        </w:rPr>
        <w:t xml:space="preserve"> severity, the </w:t>
      </w:r>
      <w:r>
        <w:rPr>
          <w:rFonts w:ascii="Times New Roman" w:hAnsi="Times New Roman" w:cs="Times New Roman"/>
          <w:sz w:val="24"/>
          <w:szCs w:val="24"/>
        </w:rPr>
        <w:t>Adaptive</w:t>
      </w:r>
      <w:r w:rsidRPr="003A0D55">
        <w:rPr>
          <w:rFonts w:ascii="Times New Roman" w:hAnsi="Times New Roman" w:cs="Times New Roman"/>
          <w:sz w:val="24"/>
          <w:szCs w:val="24"/>
        </w:rPr>
        <w:t xml:space="preserve"> class trajectory moved from the </w:t>
      </w:r>
      <w:r>
        <w:rPr>
          <w:rFonts w:ascii="Times New Roman" w:hAnsi="Times New Roman" w:cs="Times New Roman"/>
          <w:sz w:val="24"/>
          <w:szCs w:val="24"/>
        </w:rPr>
        <w:t>‘</w:t>
      </w:r>
      <w:r w:rsidRPr="003A0D55">
        <w:rPr>
          <w:rFonts w:ascii="Times New Roman" w:hAnsi="Times New Roman" w:cs="Times New Roman"/>
          <w:sz w:val="24"/>
          <w:szCs w:val="24"/>
        </w:rPr>
        <w:t>moderate</w:t>
      </w:r>
      <w:r>
        <w:rPr>
          <w:rFonts w:ascii="Times New Roman" w:hAnsi="Times New Roman" w:cs="Times New Roman"/>
          <w:sz w:val="24"/>
          <w:szCs w:val="24"/>
        </w:rPr>
        <w:t>’</w:t>
      </w:r>
      <w:r w:rsidRPr="003A0D55">
        <w:rPr>
          <w:rFonts w:ascii="Times New Roman" w:hAnsi="Times New Roman" w:cs="Times New Roman"/>
          <w:sz w:val="24"/>
          <w:szCs w:val="24"/>
        </w:rPr>
        <w:t xml:space="preserve"> to </w:t>
      </w:r>
      <w:r>
        <w:rPr>
          <w:rFonts w:ascii="Times New Roman" w:hAnsi="Times New Roman" w:cs="Times New Roman"/>
          <w:sz w:val="24"/>
          <w:szCs w:val="24"/>
        </w:rPr>
        <w:t>‘</w:t>
      </w:r>
      <w:r w:rsidRPr="003A0D55">
        <w:rPr>
          <w:rFonts w:ascii="Times New Roman" w:hAnsi="Times New Roman" w:cs="Times New Roman"/>
          <w:sz w:val="24"/>
          <w:szCs w:val="24"/>
        </w:rPr>
        <w:t>mild</w:t>
      </w:r>
      <w:r>
        <w:rPr>
          <w:rFonts w:ascii="Times New Roman" w:hAnsi="Times New Roman" w:cs="Times New Roman"/>
          <w:sz w:val="24"/>
          <w:szCs w:val="24"/>
        </w:rPr>
        <w:t>’</w:t>
      </w:r>
      <w:r w:rsidRPr="003A0D55">
        <w:rPr>
          <w:rFonts w:ascii="Times New Roman" w:hAnsi="Times New Roman" w:cs="Times New Roman"/>
          <w:sz w:val="24"/>
          <w:szCs w:val="24"/>
        </w:rPr>
        <w:t xml:space="preserve"> range. However, a small group of individuals exhibited severe psychological distress since the beginning of lockdown (</w:t>
      </w:r>
      <w:r>
        <w:rPr>
          <w:rFonts w:ascii="Times New Roman" w:hAnsi="Times New Roman" w:cs="Times New Roman"/>
          <w:sz w:val="24"/>
          <w:szCs w:val="24"/>
        </w:rPr>
        <w:t>Anxiety-depression</w:t>
      </w:r>
      <w:r w:rsidRPr="003A0D55">
        <w:rPr>
          <w:rFonts w:ascii="Times New Roman" w:hAnsi="Times New Roman" w:cs="Times New Roman"/>
          <w:sz w:val="24"/>
          <w:szCs w:val="24"/>
        </w:rPr>
        <w:t>, 6</w:t>
      </w:r>
      <w:r w:rsidR="00192D0E">
        <w:rPr>
          <w:rFonts w:ascii="Times New Roman" w:hAnsi="Times New Roman" w:cs="Times New Roman"/>
          <w:sz w:val="24"/>
          <w:szCs w:val="24"/>
        </w:rPr>
        <w:t>.</w:t>
      </w:r>
      <w:r w:rsidRPr="003A0D55">
        <w:rPr>
          <w:rFonts w:ascii="Times New Roman" w:hAnsi="Times New Roman" w:cs="Times New Roman"/>
          <w:sz w:val="24"/>
          <w:szCs w:val="24"/>
        </w:rPr>
        <w:t xml:space="preserve">3%; </w:t>
      </w:r>
      <w:r w:rsidR="002B156A">
        <w:rPr>
          <w:rFonts w:ascii="Times New Roman" w:hAnsi="Times New Roman" w:cs="Times New Roman"/>
          <w:sz w:val="24"/>
          <w:szCs w:val="24"/>
        </w:rPr>
        <w:t>COVID-19 PTSD</w:t>
      </w:r>
      <w:r w:rsidRPr="003A0D55">
        <w:rPr>
          <w:rFonts w:ascii="Times New Roman" w:hAnsi="Times New Roman" w:cs="Times New Roman"/>
          <w:sz w:val="24"/>
          <w:szCs w:val="24"/>
        </w:rPr>
        <w:t>, 4</w:t>
      </w:r>
      <w:r w:rsidR="00192D0E">
        <w:rPr>
          <w:rFonts w:ascii="Times New Roman" w:hAnsi="Times New Roman" w:cs="Times New Roman"/>
          <w:sz w:val="24"/>
          <w:szCs w:val="24"/>
        </w:rPr>
        <w:t>.</w:t>
      </w:r>
      <w:r w:rsidRPr="003A0D55">
        <w:rPr>
          <w:rFonts w:ascii="Times New Roman" w:hAnsi="Times New Roman" w:cs="Times New Roman"/>
          <w:sz w:val="24"/>
          <w:szCs w:val="24"/>
        </w:rPr>
        <w:t>0%)</w:t>
      </w:r>
      <w:r>
        <w:rPr>
          <w:rFonts w:ascii="Times New Roman" w:hAnsi="Times New Roman" w:cs="Times New Roman"/>
          <w:sz w:val="24"/>
          <w:szCs w:val="24"/>
        </w:rPr>
        <w:t>,</w:t>
      </w:r>
      <w:r w:rsidRPr="003A0D55">
        <w:rPr>
          <w:rFonts w:ascii="Times New Roman" w:hAnsi="Times New Roman" w:cs="Times New Roman"/>
          <w:sz w:val="24"/>
          <w:szCs w:val="24"/>
        </w:rPr>
        <w:t xml:space="preserve"> and classes also emerged displaying trajectories of deterioration.</w:t>
      </w:r>
      <w:r w:rsidR="00366F4B">
        <w:rPr>
          <w:rFonts w:ascii="Times New Roman" w:hAnsi="Times New Roman" w:cs="Times New Roman"/>
          <w:sz w:val="24"/>
          <w:szCs w:val="24"/>
        </w:rPr>
        <w:t xml:space="preserve"> Concerningly, f</w:t>
      </w:r>
      <w:r w:rsidRPr="003A0D55">
        <w:rPr>
          <w:rFonts w:ascii="Times New Roman" w:hAnsi="Times New Roman" w:cs="Times New Roman"/>
          <w:sz w:val="24"/>
          <w:szCs w:val="24"/>
        </w:rPr>
        <w:t>or anxiety-depression</w:t>
      </w:r>
      <w:r>
        <w:rPr>
          <w:rFonts w:ascii="Times New Roman" w:hAnsi="Times New Roman" w:cs="Times New Roman"/>
          <w:sz w:val="24"/>
          <w:szCs w:val="24"/>
        </w:rPr>
        <w:t>,</w:t>
      </w:r>
      <w:r w:rsidRPr="003A0D55">
        <w:rPr>
          <w:rFonts w:ascii="Times New Roman" w:hAnsi="Times New Roman" w:cs="Times New Roman"/>
          <w:sz w:val="24"/>
          <w:szCs w:val="24"/>
        </w:rPr>
        <w:t xml:space="preserve"> this </w:t>
      </w:r>
      <w:r w:rsidRPr="00486927">
        <w:rPr>
          <w:rFonts w:ascii="Times New Roman" w:hAnsi="Times New Roman" w:cs="Times New Roman"/>
          <w:sz w:val="24"/>
          <w:szCs w:val="24"/>
        </w:rPr>
        <w:t xml:space="preserve">included a </w:t>
      </w:r>
      <w:r w:rsidRPr="008D2728">
        <w:rPr>
          <w:rStyle w:val="Emphasis"/>
          <w:rFonts w:ascii="Times New Roman" w:hAnsi="Times New Roman" w:cs="Times New Roman"/>
          <w:i w:val="0"/>
          <w:sz w:val="24"/>
          <w:szCs w:val="24"/>
        </w:rPr>
        <w:t>Deteriorating</w:t>
      </w:r>
      <w:r w:rsidRPr="008D2728">
        <w:rPr>
          <w:rStyle w:val="acopre"/>
          <w:rFonts w:ascii="Times New Roman" w:hAnsi="Times New Roman" w:cs="Times New Roman"/>
          <w:sz w:val="24"/>
          <w:szCs w:val="24"/>
        </w:rPr>
        <w:t xml:space="preserve"> </w:t>
      </w:r>
      <w:r w:rsidRPr="00486927">
        <w:rPr>
          <w:rFonts w:ascii="Times New Roman" w:hAnsi="Times New Roman" w:cs="Times New Roman"/>
          <w:sz w:val="24"/>
          <w:szCs w:val="24"/>
        </w:rPr>
        <w:t>group</w:t>
      </w:r>
      <w:r w:rsidRPr="003A0D55">
        <w:rPr>
          <w:rFonts w:ascii="Times New Roman" w:hAnsi="Times New Roman" w:cs="Times New Roman"/>
          <w:sz w:val="24"/>
          <w:szCs w:val="24"/>
        </w:rPr>
        <w:t xml:space="preserve"> (11</w:t>
      </w:r>
      <w:r w:rsidR="00192D0E">
        <w:rPr>
          <w:rFonts w:ascii="Times New Roman" w:hAnsi="Times New Roman" w:cs="Times New Roman"/>
          <w:sz w:val="24"/>
          <w:szCs w:val="24"/>
        </w:rPr>
        <w:t>.</w:t>
      </w:r>
      <w:r w:rsidRPr="003A0D55">
        <w:rPr>
          <w:rFonts w:ascii="Times New Roman" w:hAnsi="Times New Roman" w:cs="Times New Roman"/>
          <w:sz w:val="24"/>
          <w:szCs w:val="24"/>
        </w:rPr>
        <w:t xml:space="preserve">6%) and a </w:t>
      </w:r>
      <w:r>
        <w:rPr>
          <w:rFonts w:ascii="Times New Roman" w:hAnsi="Times New Roman" w:cs="Times New Roman"/>
          <w:sz w:val="24"/>
          <w:szCs w:val="24"/>
        </w:rPr>
        <w:t>Vulnerable</w:t>
      </w:r>
      <w:r w:rsidRPr="003A0D55">
        <w:rPr>
          <w:rFonts w:ascii="Times New Roman" w:hAnsi="Times New Roman" w:cs="Times New Roman"/>
          <w:sz w:val="24"/>
          <w:szCs w:val="24"/>
        </w:rPr>
        <w:t xml:space="preserve"> group (16</w:t>
      </w:r>
      <w:r w:rsidR="00192D0E">
        <w:rPr>
          <w:rFonts w:ascii="Times New Roman" w:hAnsi="Times New Roman" w:cs="Times New Roman"/>
          <w:sz w:val="24"/>
          <w:szCs w:val="24"/>
        </w:rPr>
        <w:t>.</w:t>
      </w:r>
      <w:r w:rsidRPr="003A0D55">
        <w:rPr>
          <w:rFonts w:ascii="Times New Roman" w:hAnsi="Times New Roman" w:cs="Times New Roman"/>
          <w:sz w:val="24"/>
          <w:szCs w:val="24"/>
        </w:rPr>
        <w:t xml:space="preserve">9%); for </w:t>
      </w:r>
      <w:r w:rsidR="002B156A">
        <w:rPr>
          <w:rFonts w:ascii="Times New Roman" w:hAnsi="Times New Roman" w:cs="Times New Roman"/>
          <w:sz w:val="24"/>
          <w:szCs w:val="24"/>
        </w:rPr>
        <w:t>COVID-19 PTSD</w:t>
      </w:r>
      <w:r w:rsidRPr="003A0D55">
        <w:rPr>
          <w:rFonts w:ascii="Times New Roman" w:hAnsi="Times New Roman" w:cs="Times New Roman"/>
          <w:sz w:val="24"/>
          <w:szCs w:val="24"/>
        </w:rPr>
        <w:t xml:space="preserve"> th</w:t>
      </w:r>
      <w:r>
        <w:rPr>
          <w:rFonts w:ascii="Times New Roman" w:hAnsi="Times New Roman" w:cs="Times New Roman"/>
          <w:sz w:val="24"/>
          <w:szCs w:val="24"/>
        </w:rPr>
        <w:t>ere</w:t>
      </w:r>
      <w:r w:rsidRPr="003A0D55">
        <w:rPr>
          <w:rFonts w:ascii="Times New Roman" w:hAnsi="Times New Roman" w:cs="Times New Roman"/>
          <w:sz w:val="24"/>
          <w:szCs w:val="24"/>
        </w:rPr>
        <w:t xml:space="preserve"> was a </w:t>
      </w:r>
      <w:r>
        <w:rPr>
          <w:rFonts w:ascii="Times New Roman" w:hAnsi="Times New Roman" w:cs="Times New Roman"/>
          <w:sz w:val="24"/>
          <w:szCs w:val="24"/>
        </w:rPr>
        <w:t>corresponding Vulnerable</w:t>
      </w:r>
      <w:r w:rsidRPr="003A0D55">
        <w:rPr>
          <w:rFonts w:ascii="Times New Roman" w:hAnsi="Times New Roman" w:cs="Times New Roman"/>
          <w:sz w:val="24"/>
          <w:szCs w:val="24"/>
        </w:rPr>
        <w:t xml:space="preserve"> group only (6</w:t>
      </w:r>
      <w:r w:rsidR="00192D0E">
        <w:rPr>
          <w:rFonts w:ascii="Times New Roman" w:hAnsi="Times New Roman" w:cs="Times New Roman"/>
          <w:sz w:val="24"/>
          <w:szCs w:val="24"/>
        </w:rPr>
        <w:t>.</w:t>
      </w:r>
      <w:r w:rsidRPr="003A0D55">
        <w:rPr>
          <w:rFonts w:ascii="Times New Roman" w:hAnsi="Times New Roman" w:cs="Times New Roman"/>
          <w:sz w:val="24"/>
          <w:szCs w:val="24"/>
        </w:rPr>
        <w:t xml:space="preserve">8%). A moderate-stable </w:t>
      </w:r>
      <w:r w:rsidR="002B156A">
        <w:rPr>
          <w:rFonts w:ascii="Times New Roman" w:hAnsi="Times New Roman" w:cs="Times New Roman"/>
          <w:sz w:val="24"/>
          <w:szCs w:val="24"/>
        </w:rPr>
        <w:t>COVID-19 PTSD</w:t>
      </w:r>
      <w:r w:rsidRPr="003A0D55">
        <w:rPr>
          <w:rFonts w:ascii="Times New Roman" w:hAnsi="Times New Roman" w:cs="Times New Roman"/>
          <w:sz w:val="24"/>
          <w:szCs w:val="24"/>
        </w:rPr>
        <w:t xml:space="preserve"> class also emerged (13</w:t>
      </w:r>
      <w:r w:rsidR="00192D0E">
        <w:rPr>
          <w:rFonts w:ascii="Times New Roman" w:hAnsi="Times New Roman" w:cs="Times New Roman"/>
          <w:sz w:val="24"/>
          <w:szCs w:val="24"/>
        </w:rPr>
        <w:t>.</w:t>
      </w:r>
      <w:r w:rsidRPr="003A0D55">
        <w:rPr>
          <w:rFonts w:ascii="Times New Roman" w:hAnsi="Times New Roman" w:cs="Times New Roman"/>
          <w:sz w:val="24"/>
          <w:szCs w:val="24"/>
        </w:rPr>
        <w:t xml:space="preserve">3%) however. The emergence of both improving and deteriorating classes in the current study suggests that </w:t>
      </w:r>
      <w:r>
        <w:rPr>
          <w:rFonts w:ascii="Times New Roman" w:hAnsi="Times New Roman" w:cs="Times New Roman"/>
          <w:sz w:val="24"/>
          <w:szCs w:val="24"/>
        </w:rPr>
        <w:t xml:space="preserve">while </w:t>
      </w:r>
      <w:r w:rsidRPr="003A0D55">
        <w:rPr>
          <w:rFonts w:ascii="Times New Roman" w:hAnsi="Times New Roman" w:cs="Times New Roman"/>
          <w:sz w:val="24"/>
          <w:szCs w:val="24"/>
        </w:rPr>
        <w:t>it may have taken</w:t>
      </w:r>
      <w:r>
        <w:rPr>
          <w:rFonts w:ascii="Times New Roman" w:hAnsi="Times New Roman" w:cs="Times New Roman"/>
          <w:sz w:val="24"/>
          <w:szCs w:val="24"/>
        </w:rPr>
        <w:t xml:space="preserve"> several months for some individuals to adjust and adapt to</w:t>
      </w:r>
      <w:r w:rsidRPr="003A0D55">
        <w:rPr>
          <w:rFonts w:ascii="Times New Roman" w:hAnsi="Times New Roman" w:cs="Times New Roman"/>
          <w:sz w:val="24"/>
          <w:szCs w:val="24"/>
        </w:rPr>
        <w:t xml:space="preserve"> the situatio</w:t>
      </w:r>
      <w:r>
        <w:rPr>
          <w:rFonts w:ascii="Times New Roman" w:hAnsi="Times New Roman" w:cs="Times New Roman"/>
          <w:sz w:val="24"/>
          <w:szCs w:val="24"/>
        </w:rPr>
        <w:t>n</w:t>
      </w:r>
      <w:r w:rsidRPr="003A0D55">
        <w:rPr>
          <w:rFonts w:ascii="Times New Roman" w:hAnsi="Times New Roman" w:cs="Times New Roman"/>
          <w:sz w:val="24"/>
          <w:szCs w:val="24"/>
        </w:rPr>
        <w:t xml:space="preserve">, for others, deterioration may have only emerged after months of increased caring duties, balancing home and work life, or </w:t>
      </w:r>
      <w:r>
        <w:rPr>
          <w:rFonts w:ascii="Times New Roman" w:hAnsi="Times New Roman" w:cs="Times New Roman"/>
          <w:sz w:val="24"/>
          <w:szCs w:val="24"/>
        </w:rPr>
        <w:t xml:space="preserve">with </w:t>
      </w:r>
      <w:r w:rsidRPr="003A0D55">
        <w:rPr>
          <w:rFonts w:ascii="Times New Roman" w:hAnsi="Times New Roman" w:cs="Times New Roman"/>
          <w:sz w:val="24"/>
          <w:szCs w:val="24"/>
        </w:rPr>
        <w:t>the end of the furlough scheme</w:t>
      </w:r>
      <w:r>
        <w:rPr>
          <w:rFonts w:ascii="Times New Roman" w:hAnsi="Times New Roman" w:cs="Times New Roman"/>
          <w:sz w:val="24"/>
          <w:szCs w:val="24"/>
        </w:rPr>
        <w:t xml:space="preserve"> looming</w:t>
      </w:r>
      <w:r w:rsidRPr="003A0D55">
        <w:rPr>
          <w:rFonts w:ascii="Times New Roman" w:hAnsi="Times New Roman" w:cs="Times New Roman"/>
          <w:sz w:val="24"/>
          <w:szCs w:val="24"/>
        </w:rPr>
        <w:t>.</w:t>
      </w:r>
    </w:p>
    <w:p w14:paraId="447B7DE8" w14:textId="46F52A3C" w:rsidR="00D3591C" w:rsidRDefault="00D3591C" w:rsidP="00E83CE7">
      <w:pPr>
        <w:spacing w:line="480" w:lineRule="auto"/>
        <w:rPr>
          <w:rFonts w:ascii="Times New Roman" w:hAnsi="Times New Roman" w:cs="Times New Roman"/>
          <w:sz w:val="24"/>
          <w:szCs w:val="24"/>
        </w:rPr>
      </w:pPr>
      <w:r>
        <w:rPr>
          <w:rFonts w:ascii="Times New Roman" w:hAnsi="Times New Roman" w:cs="Times New Roman"/>
          <w:sz w:val="24"/>
          <w:szCs w:val="24"/>
        </w:rPr>
        <w:t xml:space="preserve">Broadly, our findings suggest that individuals with a history of mental health treatment, higher levels of loneliness, IU, death anxiety, and external locus of control, and lower levels of resilience were more likely to be a member of the anxiety-depression/COVID-19 PTSD trajectories characterised by some degree of psychological distress, compared to those in the ‘Resilient’ trajectories. The finding that these predictors were associated with both improving, deteriorating, and stable trajectories suggests it is likely that these variables, </w:t>
      </w:r>
      <w:r>
        <w:rPr>
          <w:rFonts w:ascii="Times New Roman" w:hAnsi="Times New Roman" w:cs="Times New Roman"/>
          <w:sz w:val="24"/>
          <w:szCs w:val="24"/>
        </w:rPr>
        <w:lastRenderedPageBreak/>
        <w:t>measured at the earliest stage of the pandemic, were predicting individuals’ trajector</w:t>
      </w:r>
      <w:r w:rsidR="002B156A">
        <w:rPr>
          <w:rFonts w:ascii="Times New Roman" w:hAnsi="Times New Roman" w:cs="Times New Roman"/>
          <w:sz w:val="24"/>
          <w:szCs w:val="24"/>
        </w:rPr>
        <w:t>y</w:t>
      </w:r>
      <w:r>
        <w:rPr>
          <w:rFonts w:ascii="Times New Roman" w:hAnsi="Times New Roman" w:cs="Times New Roman"/>
          <w:sz w:val="24"/>
          <w:szCs w:val="24"/>
        </w:rPr>
        <w:t xml:space="preserve"> intercepts rather their slopes (i.e. all starting with some degree of psychological distress). As such, further analysis is needed to examine how change in these variables over time affects change in mental health status.</w:t>
      </w:r>
      <w:r w:rsidRPr="0072005C">
        <w:rPr>
          <w:rFonts w:ascii="Times New Roman" w:hAnsi="Times New Roman" w:cs="Times New Roman"/>
          <w:sz w:val="24"/>
          <w:szCs w:val="24"/>
        </w:rPr>
        <w:t xml:space="preserve"> </w:t>
      </w:r>
      <w:r>
        <w:rPr>
          <w:rFonts w:ascii="Times New Roman" w:hAnsi="Times New Roman" w:cs="Times New Roman"/>
          <w:sz w:val="24"/>
          <w:szCs w:val="24"/>
        </w:rPr>
        <w:t>Many of the most consistently reported demographic and COVID-19 specific predictors of distress during this period (e.g. female gender, younger age, living with children, having a physical</w:t>
      </w:r>
      <w:r w:rsidR="00AB5365">
        <w:rPr>
          <w:rFonts w:ascii="Times New Roman" w:hAnsi="Times New Roman" w:cs="Times New Roman"/>
          <w:sz w:val="24"/>
          <w:szCs w:val="24"/>
        </w:rPr>
        <w:t xml:space="preserve"> or mental</w:t>
      </w:r>
      <w:r>
        <w:rPr>
          <w:rFonts w:ascii="Times New Roman" w:hAnsi="Times New Roman" w:cs="Times New Roman"/>
          <w:sz w:val="24"/>
          <w:szCs w:val="24"/>
        </w:rPr>
        <w:t xml:space="preserve"> health condition) were less consistently associated across classes in the current study</w:t>
      </w:r>
      <w:r w:rsidR="00192D0E">
        <w:rPr>
          <w:rFonts w:ascii="Times New Roman" w:hAnsi="Times New Roman" w:cs="Times New Roman"/>
          <w:sz w:val="24"/>
          <w:szCs w:val="24"/>
        </w:rPr>
        <w:t xml:space="preserve"> </w:t>
      </w:r>
      <w:r w:rsidR="00AB5365">
        <w:rPr>
          <w:rFonts w:ascii="Times New Roman" w:hAnsi="Times New Roman" w:cs="Times New Roman"/>
          <w:sz w:val="24"/>
          <w:szCs w:val="24"/>
        </w:rPr>
        <w:fldChar w:fldCharType="begin">
          <w:fldData xml:space="preserve">PEVuZE5vdGU+PENpdGU+PEF1dGhvcj5IeWxhbmQ8L0F1dGhvcj48WWVhcj4yMDIwPC9ZZWFyPjxS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</w:fldData>
        </w:fldChar>
      </w:r>
      <w:r w:rsidR="00645CBD">
        <w:rPr>
          <w:rFonts w:ascii="Times New Roman" w:hAnsi="Times New Roman" w:cs="Times New Roman"/>
          <w:sz w:val="24"/>
          <w:szCs w:val="24"/>
        </w:rPr>
        <w:instrText xml:space="preserve"> ADDIN EN.CITE </w:instrText>
      </w:r>
      <w:r w:rsidR="00645CBD">
        <w:rPr>
          <w:rFonts w:ascii="Times New Roman" w:hAnsi="Times New Roman" w:cs="Times New Roman"/>
          <w:sz w:val="24"/>
          <w:szCs w:val="24"/>
        </w:rPr>
        <w:fldChar w:fldCharType="begin">
          <w:fldData xml:space="preserve">PEVuZE5vdGU+PENpdGU+PEF1dGhvcj5IeWxhbmQ8L0F1dGhvcj48WWVhcj4yMDIwPC9ZZWFyPjxS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</w:fldData>
        </w:fldChar>
      </w:r>
      <w:r w:rsidR="00645CBD">
        <w:rPr>
          <w:rFonts w:ascii="Times New Roman" w:hAnsi="Times New Roman" w:cs="Times New Roman"/>
          <w:sz w:val="24"/>
          <w:szCs w:val="24"/>
        </w:rPr>
        <w:instrText xml:space="preserve"> ADDIN EN.CITE.DATA </w:instrText>
      </w:r>
      <w:r w:rsidR="00645CBD">
        <w:rPr>
          <w:rFonts w:ascii="Times New Roman" w:hAnsi="Times New Roman" w:cs="Times New Roman"/>
          <w:sz w:val="24"/>
          <w:szCs w:val="24"/>
        </w:rPr>
      </w:r>
      <w:r w:rsidR="00645CBD">
        <w:rPr>
          <w:rFonts w:ascii="Times New Roman" w:hAnsi="Times New Roman" w:cs="Times New Roman"/>
          <w:sz w:val="24"/>
          <w:szCs w:val="24"/>
        </w:rPr>
        <w:fldChar w:fldCharType="end"/>
      </w:r>
      <w:r w:rsidR="00AB5365">
        <w:rPr>
          <w:rFonts w:ascii="Times New Roman" w:hAnsi="Times New Roman" w:cs="Times New Roman"/>
          <w:sz w:val="24"/>
          <w:szCs w:val="24"/>
        </w:rPr>
      </w:r>
      <w:r w:rsidR="00AB5365">
        <w:rPr>
          <w:rFonts w:ascii="Times New Roman" w:hAnsi="Times New Roman" w:cs="Times New Roman"/>
          <w:sz w:val="24"/>
          <w:szCs w:val="24"/>
        </w:rPr>
        <w:fldChar w:fldCharType="separate"/>
      </w:r>
      <w:r w:rsidR="00192D0E">
        <w:rPr>
          <w:rFonts w:ascii="Times New Roman" w:hAnsi="Times New Roman" w:cs="Times New Roman"/>
          <w:noProof/>
          <w:sz w:val="24"/>
          <w:szCs w:val="24"/>
        </w:rPr>
        <w:t>(Hyland et al., 2020; Iob et al., 2020; O'Connor et al., 2020; Pierce, Hope, et al., 2020)</w:t>
      </w:r>
      <w:r w:rsidR="00AB5365">
        <w:rPr>
          <w:rFonts w:ascii="Times New Roman" w:hAnsi="Times New Roman" w:cs="Times New Roman"/>
          <w:sz w:val="24"/>
          <w:szCs w:val="24"/>
        </w:rPr>
        <w:fldChar w:fldCharType="end"/>
      </w:r>
      <w:r w:rsidR="00192D0E">
        <w:rPr>
          <w:rFonts w:ascii="Times New Roman" w:hAnsi="Times New Roman" w:cs="Times New Roman"/>
          <w:sz w:val="24"/>
          <w:szCs w:val="24"/>
        </w:rPr>
        <w:t>,</w:t>
      </w:r>
      <w:r>
        <w:rPr>
          <w:rFonts w:ascii="Times New Roman" w:hAnsi="Times New Roman" w:cs="Times New Roman"/>
          <w:sz w:val="24"/>
          <w:szCs w:val="24"/>
        </w:rPr>
        <w:t xml:space="preserve"> although there were some unique class-specific predictors.</w:t>
      </w:r>
    </w:p>
    <w:p w14:paraId="509A0027" w14:textId="37397927" w:rsidR="00D3591C" w:rsidRDefault="00D3591C" w:rsidP="00E83CE7">
      <w:pPr>
        <w:spacing w:line="480" w:lineRule="auto"/>
        <w:rPr>
          <w:rFonts w:ascii="Times New Roman" w:hAnsi="Times New Roman" w:cs="Times New Roman"/>
          <w:sz w:val="24"/>
          <w:szCs w:val="24"/>
        </w:rPr>
      </w:pPr>
      <w:r>
        <w:rPr>
          <w:rFonts w:ascii="Times New Roman" w:hAnsi="Times New Roman" w:cs="Times New Roman"/>
          <w:sz w:val="24"/>
          <w:szCs w:val="24"/>
        </w:rPr>
        <w:t xml:space="preserve">In additional to accounting for heterogeneity in psychological response, additional strengths of </w:t>
      </w:r>
      <w:r w:rsidR="002B156A">
        <w:rPr>
          <w:rFonts w:ascii="Times New Roman" w:hAnsi="Times New Roman" w:cs="Times New Roman"/>
          <w:sz w:val="24"/>
          <w:szCs w:val="24"/>
        </w:rPr>
        <w:t>this</w:t>
      </w:r>
      <w:r>
        <w:rPr>
          <w:rFonts w:ascii="Times New Roman" w:hAnsi="Times New Roman" w:cs="Times New Roman"/>
          <w:sz w:val="24"/>
          <w:szCs w:val="24"/>
        </w:rPr>
        <w:t xml:space="preserve"> study include its nationally representative sample, use of preferred ‘gold standard’, diagnostic specific measures of depression and anxiety, pre-registered hypotheses, and use of data across three timepoints which capture the </w:t>
      </w:r>
      <w:r w:rsidRPr="003A0D55">
        <w:rPr>
          <w:rFonts w:ascii="Times New Roman" w:hAnsi="Times New Roman" w:cs="Times New Roman"/>
          <w:sz w:val="24"/>
          <w:szCs w:val="24"/>
        </w:rPr>
        <w:t xml:space="preserve">pre-peak, peak, and post-peak stages of the first coronavirus wave in the UK. </w:t>
      </w:r>
      <w:r>
        <w:rPr>
          <w:rFonts w:ascii="Times New Roman" w:hAnsi="Times New Roman" w:cs="Times New Roman"/>
          <w:sz w:val="24"/>
          <w:szCs w:val="24"/>
        </w:rPr>
        <w:t xml:space="preserve">Furthermore, consistent mode of survey administration and assessment allow for accurate between-waves comparisons. In particular, the results are not compromised by social desirability bias, with these effects being </w:t>
      </w:r>
      <w:r w:rsidR="001627EF">
        <w:rPr>
          <w:rFonts w:ascii="Times New Roman" w:hAnsi="Times New Roman" w:cs="Times New Roman"/>
          <w:sz w:val="24"/>
          <w:szCs w:val="24"/>
        </w:rPr>
        <w:t>lowe</w:t>
      </w:r>
      <w:r>
        <w:rPr>
          <w:rFonts w:ascii="Times New Roman" w:hAnsi="Times New Roman" w:cs="Times New Roman"/>
          <w:sz w:val="24"/>
          <w:szCs w:val="24"/>
        </w:rPr>
        <w:t>r for online completed surveys compared to face-to-face administration</w:t>
      </w:r>
      <w:r w:rsidR="00192D0E">
        <w:rPr>
          <w:rFonts w:ascii="Times New Roman" w:hAnsi="Times New Roman" w:cs="Times New Roman"/>
          <w:sz w:val="24"/>
          <w:szCs w:val="24"/>
        </w:rPr>
        <w:t xml:space="preserve"> </w:t>
      </w:r>
      <w:r w:rsidR="00AB5365">
        <w:rPr>
          <w:rFonts w:ascii="Times New Roman" w:hAnsi="Times New Roman" w:cs="Times New Roman"/>
          <w:sz w:val="24"/>
          <w:szCs w:val="24"/>
        </w:rPr>
        <w:fldChar w:fldCharType="begin"/>
      </w:r>
      <w:r w:rsidR="00F67F3F">
        <w:rPr>
          <w:rFonts w:ascii="Times New Roman" w:hAnsi="Times New Roman" w:cs="Times New Roman"/>
          <w:sz w:val="24"/>
          <w:szCs w:val="24"/>
        </w:rPr>
        <w:instrText xml:space="preserve"> ADDIN EN.CITE &lt;EndNote&gt;&lt;Cite&gt;&lt;Author&gt;Zhang&lt;/Author&gt;&lt;Year&gt;2017&lt;/Year&gt;&lt;RecNum&gt;84&lt;/RecNum&gt;&lt;DisplayText&gt;(Zhang, Kuchinke, Woud, Velten, &amp;amp; Margraf, 2017)&lt;/DisplayText&gt;&lt;record&gt;&lt;rec-number&gt;84&lt;/rec-number&gt;&lt;foreign-keys&gt;&lt;key app="EN" db-id="rrfxr5xf6ff9vhez95u5prs0rarwezxxzxzz" timestamp="1607632109"&gt;84&lt;/key&gt;&lt;/foreign-keys&gt;&lt;ref-type name="Journal Article"&gt;17&lt;/ref-type&gt;&lt;contributors&gt;&lt;authors&gt;&lt;author&gt;Zhang, XiaoChi&lt;/author&gt;&lt;author&gt;Kuchinke, Lars&lt;/author&gt;&lt;author&gt;Woud, Marcella L&lt;/author&gt;&lt;author&gt;Velten, Julia&lt;/author&gt;&lt;author&gt;Margraf, Jürgen&lt;/author&gt;&lt;/authors&gt;&lt;/contributors&gt;&lt;titles&gt;&lt;title&gt;Survey method matters: Online/offline questionnaires and face-to-face or telephone interviews differ&lt;/title&gt;&lt;secondary-title&gt;Computers in Human Behavior&lt;/secondary-title&gt;&lt;/titles&gt;&lt;periodical&gt;&lt;full-title&gt;Computers in Human Behavior&lt;/full-title&gt;&lt;abbr-1&gt;Comput Hum Behav&lt;/abbr-1&gt;&lt;/periodical&gt;&lt;pages&gt;172-180&lt;/pages&gt;&lt;volume&gt;71&lt;/volume&gt;&lt;dates&gt;&lt;year&gt;2017&lt;/year&gt;&lt;/dates&gt;&lt;isbn&gt;0747-5632&lt;/isbn&gt;&lt;urls&gt;&lt;/urls&gt;&lt;electronic-resource-num&gt;doi:10.1016/j.chb.2017.02.006&lt;/electronic-resource-num&gt;&lt;/record&gt;&lt;/Cite&gt;&lt;/EndNote&gt;</w:instrText>
      </w:r>
      <w:r w:rsidR="00AB5365">
        <w:rPr>
          <w:rFonts w:ascii="Times New Roman" w:hAnsi="Times New Roman" w:cs="Times New Roman"/>
          <w:sz w:val="24"/>
          <w:szCs w:val="24"/>
        </w:rPr>
        <w:fldChar w:fldCharType="separate"/>
      </w:r>
      <w:r w:rsidR="00192D0E">
        <w:rPr>
          <w:rFonts w:ascii="Times New Roman" w:hAnsi="Times New Roman" w:cs="Times New Roman"/>
          <w:noProof/>
          <w:sz w:val="24"/>
          <w:szCs w:val="24"/>
        </w:rPr>
        <w:t>(Zhang, Kuchinke, Woud, Velten, &amp; Margraf, 2017)</w:t>
      </w:r>
      <w:r w:rsidR="00AB5365">
        <w:rPr>
          <w:rFonts w:ascii="Times New Roman" w:hAnsi="Times New Roman" w:cs="Times New Roman"/>
          <w:sz w:val="24"/>
          <w:szCs w:val="24"/>
        </w:rPr>
        <w:fldChar w:fldCharType="end"/>
      </w:r>
      <w:r w:rsidR="00192D0E">
        <w:rPr>
          <w:rFonts w:ascii="Times New Roman" w:hAnsi="Times New Roman" w:cs="Times New Roman"/>
          <w:sz w:val="24"/>
          <w:szCs w:val="24"/>
        </w:rPr>
        <w:t>.</w:t>
      </w:r>
      <w:r>
        <w:rPr>
          <w:rFonts w:ascii="Times New Roman" w:hAnsi="Times New Roman" w:cs="Times New Roman"/>
          <w:sz w:val="24"/>
          <w:szCs w:val="24"/>
        </w:rPr>
        <w:t xml:space="preserve"> </w:t>
      </w:r>
      <w:r w:rsidRPr="003A0D55">
        <w:rPr>
          <w:rFonts w:ascii="Times New Roman" w:hAnsi="Times New Roman" w:cs="Times New Roman"/>
          <w:sz w:val="24"/>
          <w:szCs w:val="24"/>
        </w:rPr>
        <w:t>Several study limitations, however, should be acknowledged. The current study was not a true random probability sample, which, given the circumstances and restrictions since the study inception, would be difficult to achieve. Non-probability surveys have been criticised as being biased towards both over-</w:t>
      </w:r>
      <w:r>
        <w:rPr>
          <w:rFonts w:ascii="Times New Roman" w:hAnsi="Times New Roman" w:cs="Times New Roman"/>
          <w:sz w:val="24"/>
          <w:szCs w:val="24"/>
        </w:rPr>
        <w:t xml:space="preserve"> </w:t>
      </w:r>
      <w:r w:rsidRPr="003A0D55">
        <w:rPr>
          <w:rFonts w:ascii="Times New Roman" w:hAnsi="Times New Roman" w:cs="Times New Roman"/>
          <w:sz w:val="24"/>
          <w:szCs w:val="24"/>
        </w:rPr>
        <w:t>and under-inclusion of psychologically distressed individuals</w:t>
      </w:r>
      <w:r w:rsidR="00192D0E">
        <w:rPr>
          <w:rFonts w:ascii="Times New Roman" w:hAnsi="Times New Roman" w:cs="Times New Roman"/>
          <w:sz w:val="24"/>
          <w:szCs w:val="24"/>
        </w:rPr>
        <w:t xml:space="preserve"> </w:t>
      </w:r>
      <w:r w:rsidR="00AB5365">
        <w:rPr>
          <w:rFonts w:ascii="Times New Roman" w:hAnsi="Times New Roman" w:cs="Times New Roman"/>
          <w:sz w:val="24"/>
          <w:szCs w:val="24"/>
        </w:rPr>
        <w:fldChar w:fldCharType="begin">
          <w:fldData xml:space="preserve">PEVuZE5vdGU+PENpdGU+PEF1dGhvcj5DaGF1dmVuZXQ8L0F1dGhvcj48WWVhcj4yMDIwPC9ZZWFy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</w:fldData>
        </w:fldChar>
      </w:r>
      <w:r w:rsidR="00F67F3F">
        <w:rPr>
          <w:rFonts w:ascii="Times New Roman" w:hAnsi="Times New Roman" w:cs="Times New Roman"/>
          <w:sz w:val="24"/>
          <w:szCs w:val="24"/>
        </w:rPr>
        <w:instrText xml:space="preserve"> ADDIN EN.CITE </w:instrText>
      </w:r>
      <w:r w:rsidR="00F67F3F">
        <w:rPr>
          <w:rFonts w:ascii="Times New Roman" w:hAnsi="Times New Roman" w:cs="Times New Roman"/>
          <w:sz w:val="24"/>
          <w:szCs w:val="24"/>
        </w:rPr>
        <w:fldChar w:fldCharType="begin">
          <w:fldData xml:space="preserve">PEVuZE5vdGU+PENpdGU+PEF1dGhvcj5DaGF1dmVuZXQ8L0F1dGhvcj48WWVhcj4yMDIwPC9ZZWFy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</w:fldData>
        </w:fldChar>
      </w:r>
      <w:r w:rsidR="00F67F3F">
        <w:rPr>
          <w:rFonts w:ascii="Times New Roman" w:hAnsi="Times New Roman" w:cs="Times New Roman"/>
          <w:sz w:val="24"/>
          <w:szCs w:val="24"/>
        </w:rPr>
        <w:instrText xml:space="preserve"> ADDIN EN.CITE.DATA </w:instrText>
      </w:r>
      <w:r w:rsidR="00F67F3F">
        <w:rPr>
          <w:rFonts w:ascii="Times New Roman" w:hAnsi="Times New Roman" w:cs="Times New Roman"/>
          <w:sz w:val="24"/>
          <w:szCs w:val="24"/>
        </w:rPr>
      </w:r>
      <w:r w:rsidR="00F67F3F">
        <w:rPr>
          <w:rFonts w:ascii="Times New Roman" w:hAnsi="Times New Roman" w:cs="Times New Roman"/>
          <w:sz w:val="24"/>
          <w:szCs w:val="24"/>
        </w:rPr>
        <w:fldChar w:fldCharType="end"/>
      </w:r>
      <w:r w:rsidR="00AB5365">
        <w:rPr>
          <w:rFonts w:ascii="Times New Roman" w:hAnsi="Times New Roman" w:cs="Times New Roman"/>
          <w:sz w:val="24"/>
          <w:szCs w:val="24"/>
        </w:rPr>
      </w:r>
      <w:r w:rsidR="00AB5365">
        <w:rPr>
          <w:rFonts w:ascii="Times New Roman" w:hAnsi="Times New Roman" w:cs="Times New Roman"/>
          <w:sz w:val="24"/>
          <w:szCs w:val="24"/>
        </w:rPr>
        <w:fldChar w:fldCharType="separate"/>
      </w:r>
      <w:r w:rsidR="00192D0E">
        <w:rPr>
          <w:rFonts w:ascii="Times New Roman" w:hAnsi="Times New Roman" w:cs="Times New Roman"/>
          <w:noProof/>
          <w:sz w:val="24"/>
          <w:szCs w:val="24"/>
        </w:rPr>
        <w:t>(Chauvenet, Buckley, Hague, Fleming, &amp; Brough, 2020; Pierce, McManus, et al., 2020)</w:t>
      </w:r>
      <w:r w:rsidR="00AB5365">
        <w:rPr>
          <w:rFonts w:ascii="Times New Roman" w:hAnsi="Times New Roman" w:cs="Times New Roman"/>
          <w:sz w:val="24"/>
          <w:szCs w:val="24"/>
        </w:rPr>
        <w:fldChar w:fldCharType="end"/>
      </w:r>
      <w:r w:rsidR="00192D0E">
        <w:rPr>
          <w:rFonts w:ascii="Times New Roman" w:hAnsi="Times New Roman" w:cs="Times New Roman"/>
          <w:sz w:val="24"/>
          <w:szCs w:val="24"/>
        </w:rPr>
        <w:t>.</w:t>
      </w:r>
      <w:r w:rsidRPr="003A0D55">
        <w:rPr>
          <w:rFonts w:ascii="Times New Roman" w:hAnsi="Times New Roman" w:cs="Times New Roman"/>
          <w:sz w:val="24"/>
          <w:szCs w:val="24"/>
        </w:rPr>
        <w:t xml:space="preserve"> and it is </w:t>
      </w:r>
      <w:r>
        <w:rPr>
          <w:rFonts w:ascii="Times New Roman" w:hAnsi="Times New Roman" w:cs="Times New Roman"/>
          <w:sz w:val="24"/>
          <w:szCs w:val="24"/>
        </w:rPr>
        <w:t>conceivable</w:t>
      </w:r>
      <w:r w:rsidRPr="003A0D55">
        <w:rPr>
          <w:rFonts w:ascii="Times New Roman" w:hAnsi="Times New Roman" w:cs="Times New Roman"/>
          <w:sz w:val="24"/>
          <w:szCs w:val="24"/>
        </w:rPr>
        <w:t xml:space="preserve"> that psychological factors influenced </w:t>
      </w:r>
      <w:r>
        <w:rPr>
          <w:rFonts w:ascii="Times New Roman" w:hAnsi="Times New Roman" w:cs="Times New Roman"/>
          <w:sz w:val="24"/>
          <w:szCs w:val="24"/>
        </w:rPr>
        <w:t xml:space="preserve">the </w:t>
      </w:r>
      <w:r w:rsidRPr="003A0D55">
        <w:rPr>
          <w:rFonts w:ascii="Times New Roman" w:hAnsi="Times New Roman" w:cs="Times New Roman"/>
          <w:sz w:val="24"/>
          <w:szCs w:val="24"/>
        </w:rPr>
        <w:t xml:space="preserve">decision to participate in the survey, creating a possibility of sampling bias. </w:t>
      </w:r>
    </w:p>
    <w:p w14:paraId="3F04ADF6" w14:textId="4C154242" w:rsidR="00D3591C" w:rsidRPr="008E5BB9" w:rsidRDefault="00D3591C" w:rsidP="00E83CE7">
      <w:pPr>
        <w:spacing w:line="480" w:lineRule="auto"/>
        <w:rPr>
          <w:rFonts w:ascii="Times New Roman" w:hAnsi="Times New Roman" w:cs="Times New Roman"/>
          <w:sz w:val="24"/>
          <w:szCs w:val="24"/>
        </w:rPr>
      </w:pPr>
      <w:r w:rsidRPr="003A0D55">
        <w:rPr>
          <w:rFonts w:ascii="Times New Roman" w:hAnsi="Times New Roman" w:cs="Times New Roman"/>
          <w:sz w:val="24"/>
          <w:szCs w:val="24"/>
        </w:rPr>
        <w:lastRenderedPageBreak/>
        <w:t xml:space="preserve">Continued investigation as to how these trajectories develop is necessary moving forward, particularly </w:t>
      </w:r>
      <w:proofErr w:type="gramStart"/>
      <w:r w:rsidRPr="003A0D55">
        <w:rPr>
          <w:rFonts w:ascii="Times New Roman" w:hAnsi="Times New Roman" w:cs="Times New Roman"/>
          <w:sz w:val="24"/>
          <w:szCs w:val="24"/>
        </w:rPr>
        <w:t>in light of</w:t>
      </w:r>
      <w:proofErr w:type="gramEnd"/>
      <w:r w:rsidRPr="003A0D55">
        <w:rPr>
          <w:rFonts w:ascii="Times New Roman" w:hAnsi="Times New Roman" w:cs="Times New Roman"/>
          <w:sz w:val="24"/>
          <w:szCs w:val="24"/>
        </w:rPr>
        <w:t xml:space="preserve"> the reinstatement of more stringent restrictions </w:t>
      </w:r>
      <w:r>
        <w:rPr>
          <w:rFonts w:ascii="Times New Roman" w:hAnsi="Times New Roman" w:cs="Times New Roman"/>
          <w:sz w:val="24"/>
          <w:szCs w:val="24"/>
        </w:rPr>
        <w:t xml:space="preserve">and a second peak in COVID-19 cases during autumn/winter </w:t>
      </w:r>
      <w:r w:rsidRPr="003A0D55">
        <w:rPr>
          <w:rFonts w:ascii="Times New Roman" w:hAnsi="Times New Roman" w:cs="Times New Roman"/>
          <w:sz w:val="24"/>
          <w:szCs w:val="24"/>
        </w:rPr>
        <w:t>2020</w:t>
      </w:r>
      <w:r>
        <w:rPr>
          <w:rFonts w:ascii="Times New Roman" w:hAnsi="Times New Roman" w:cs="Times New Roman"/>
          <w:sz w:val="24"/>
          <w:szCs w:val="24"/>
        </w:rPr>
        <w:t xml:space="preserve">. </w:t>
      </w:r>
      <w:proofErr w:type="gramStart"/>
      <w:r>
        <w:rPr>
          <w:rFonts w:ascii="Times New Roman" w:hAnsi="Times New Roman" w:cs="Times New Roman"/>
          <w:sz w:val="24"/>
          <w:szCs w:val="24"/>
        </w:rPr>
        <w:t>In particular, it</w:t>
      </w:r>
      <w:proofErr w:type="gramEnd"/>
      <w:r>
        <w:rPr>
          <w:rFonts w:ascii="Times New Roman" w:hAnsi="Times New Roman" w:cs="Times New Roman"/>
          <w:sz w:val="24"/>
          <w:szCs w:val="24"/>
        </w:rPr>
        <w:t xml:space="preserve"> will be important to monitor those currently within trajectories of increasing distress (Anxiety-depression: ~30%; COVID-19 PTSD: ~7%). More detailed understanding of the factors that influence these trajectories is also needed, specifically, accounting for change in many factors as a result of the current </w:t>
      </w:r>
      <w:r w:rsidRPr="00D938BA">
        <w:rPr>
          <w:rFonts w:asciiTheme="majorBidi" w:hAnsiTheme="majorBidi" w:cstheme="majorBidi"/>
          <w:sz w:val="24"/>
          <w:szCs w:val="24"/>
        </w:rPr>
        <w:t>situation (e.g. infection status, employment, etc.).</w:t>
      </w:r>
      <w:r w:rsidR="00D67656">
        <w:rPr>
          <w:rFonts w:asciiTheme="majorBidi" w:hAnsiTheme="majorBidi" w:cstheme="majorBidi"/>
          <w:sz w:val="24"/>
          <w:szCs w:val="24"/>
        </w:rPr>
        <w:t xml:space="preserve"> Investigation of these trajectories is likely to have considerable implication for public health efforts, as summary scores are almost useless for the purpose of planning strategies for the minority of citizens who have been badly psychologically hurt by the pandemic.</w:t>
      </w:r>
    </w:p>
    <w:p w14:paraId="0E07D565" w14:textId="0C8DAC38" w:rsidR="00E2434E" w:rsidRDefault="00E2434E" w:rsidP="003A0D55">
      <w:pPr>
        <w:spacing w:line="360" w:lineRule="auto"/>
        <w:rPr>
          <w:rFonts w:ascii="Times New Roman" w:hAnsi="Times New Roman" w:cs="Times New Roman"/>
          <w:sz w:val="24"/>
          <w:szCs w:val="24"/>
        </w:rPr>
      </w:pPr>
    </w:p>
    <w:p w14:paraId="32149ED6" w14:textId="6490D44A" w:rsidR="00662D42" w:rsidRDefault="00662D42" w:rsidP="003A0D55">
      <w:pPr>
        <w:spacing w:line="360" w:lineRule="auto"/>
        <w:rPr>
          <w:rFonts w:ascii="Times New Roman" w:hAnsi="Times New Roman" w:cs="Times New Roman"/>
          <w:sz w:val="24"/>
          <w:szCs w:val="24"/>
        </w:rPr>
      </w:pPr>
    </w:p>
    <w:p w14:paraId="232D11B9" w14:textId="60696DE4" w:rsidR="00662D42" w:rsidRDefault="00662D42" w:rsidP="003A0D55">
      <w:pPr>
        <w:spacing w:line="360" w:lineRule="auto"/>
        <w:rPr>
          <w:rFonts w:ascii="Times New Roman" w:hAnsi="Times New Roman" w:cs="Times New Roman"/>
          <w:sz w:val="24"/>
          <w:szCs w:val="24"/>
        </w:rPr>
      </w:pPr>
    </w:p>
    <w:p w14:paraId="47A9A143" w14:textId="69F07DC0" w:rsidR="00662D42" w:rsidRDefault="00662D42" w:rsidP="003A0D55">
      <w:pPr>
        <w:spacing w:line="360" w:lineRule="auto"/>
        <w:rPr>
          <w:rFonts w:ascii="Times New Roman" w:hAnsi="Times New Roman" w:cs="Times New Roman"/>
          <w:sz w:val="24"/>
          <w:szCs w:val="24"/>
        </w:rPr>
      </w:pPr>
    </w:p>
    <w:p w14:paraId="4A150EE2" w14:textId="34E9F919" w:rsidR="00662D42" w:rsidRDefault="00662D42" w:rsidP="003A0D55">
      <w:pPr>
        <w:spacing w:line="360" w:lineRule="auto"/>
        <w:rPr>
          <w:rFonts w:ascii="Times New Roman" w:hAnsi="Times New Roman" w:cs="Times New Roman"/>
          <w:sz w:val="24"/>
          <w:szCs w:val="24"/>
        </w:rPr>
      </w:pPr>
    </w:p>
    <w:p w14:paraId="0F05FBCB" w14:textId="5176FA25" w:rsidR="00662D42" w:rsidRDefault="00662D42" w:rsidP="003A0D55">
      <w:pPr>
        <w:spacing w:line="360" w:lineRule="auto"/>
        <w:rPr>
          <w:rFonts w:ascii="Times New Roman" w:hAnsi="Times New Roman" w:cs="Times New Roman"/>
          <w:sz w:val="24"/>
          <w:szCs w:val="24"/>
        </w:rPr>
      </w:pPr>
    </w:p>
    <w:p w14:paraId="5C674909" w14:textId="135A4AEB" w:rsidR="00662D42" w:rsidRDefault="00662D42" w:rsidP="003A0D55">
      <w:pPr>
        <w:spacing w:line="360" w:lineRule="auto"/>
        <w:rPr>
          <w:rFonts w:ascii="Times New Roman" w:hAnsi="Times New Roman" w:cs="Times New Roman"/>
          <w:sz w:val="24"/>
          <w:szCs w:val="24"/>
        </w:rPr>
      </w:pPr>
    </w:p>
    <w:p w14:paraId="09F8D89D" w14:textId="0A0A5B53" w:rsidR="00662D42" w:rsidRDefault="00662D42" w:rsidP="003A0D55">
      <w:pPr>
        <w:spacing w:line="360" w:lineRule="auto"/>
        <w:rPr>
          <w:rFonts w:ascii="Times New Roman" w:hAnsi="Times New Roman" w:cs="Times New Roman"/>
          <w:sz w:val="24"/>
          <w:szCs w:val="24"/>
        </w:rPr>
      </w:pPr>
    </w:p>
    <w:p w14:paraId="4A5E236B" w14:textId="3FAC3D56" w:rsidR="00662D42" w:rsidRDefault="00662D42" w:rsidP="003A0D55">
      <w:pPr>
        <w:spacing w:line="360" w:lineRule="auto"/>
        <w:rPr>
          <w:rFonts w:ascii="Times New Roman" w:hAnsi="Times New Roman" w:cs="Times New Roman"/>
          <w:sz w:val="24"/>
          <w:szCs w:val="24"/>
        </w:rPr>
      </w:pPr>
    </w:p>
    <w:p w14:paraId="4DB9E87A" w14:textId="38366089" w:rsidR="00662D42" w:rsidRDefault="00662D42" w:rsidP="003A0D55">
      <w:pPr>
        <w:spacing w:line="360" w:lineRule="auto"/>
        <w:rPr>
          <w:rFonts w:ascii="Times New Roman" w:hAnsi="Times New Roman" w:cs="Times New Roman"/>
          <w:sz w:val="24"/>
          <w:szCs w:val="24"/>
        </w:rPr>
      </w:pPr>
    </w:p>
    <w:p w14:paraId="19224AD4" w14:textId="0D40BF2F" w:rsidR="00662D42" w:rsidRDefault="00662D42" w:rsidP="003A0D55">
      <w:pPr>
        <w:spacing w:line="360" w:lineRule="auto"/>
        <w:rPr>
          <w:rFonts w:ascii="Times New Roman" w:hAnsi="Times New Roman" w:cs="Times New Roman"/>
          <w:sz w:val="24"/>
          <w:szCs w:val="24"/>
        </w:rPr>
      </w:pPr>
    </w:p>
    <w:p w14:paraId="07F32D3E" w14:textId="568E5017" w:rsidR="00662D42" w:rsidRDefault="00662D42" w:rsidP="003A0D55">
      <w:pPr>
        <w:spacing w:line="360" w:lineRule="auto"/>
        <w:rPr>
          <w:rFonts w:ascii="Times New Roman" w:hAnsi="Times New Roman" w:cs="Times New Roman"/>
          <w:sz w:val="24"/>
          <w:szCs w:val="24"/>
        </w:rPr>
      </w:pPr>
    </w:p>
    <w:p w14:paraId="2CA36663" w14:textId="739434C5" w:rsidR="00662D42" w:rsidRDefault="00662D42" w:rsidP="003A0D55">
      <w:pPr>
        <w:spacing w:line="360" w:lineRule="auto"/>
        <w:rPr>
          <w:rFonts w:ascii="Times New Roman" w:hAnsi="Times New Roman" w:cs="Times New Roman"/>
          <w:sz w:val="24"/>
          <w:szCs w:val="24"/>
        </w:rPr>
      </w:pPr>
    </w:p>
    <w:p w14:paraId="17B971CA" w14:textId="77777777" w:rsidR="00662D42" w:rsidRDefault="00662D42" w:rsidP="003A0D55">
      <w:pPr>
        <w:spacing w:line="360" w:lineRule="auto"/>
        <w:rPr>
          <w:rFonts w:ascii="Times New Roman" w:hAnsi="Times New Roman" w:cs="Times New Roman"/>
          <w:sz w:val="24"/>
          <w:szCs w:val="24"/>
        </w:rPr>
      </w:pPr>
    </w:p>
    <w:p w14:paraId="0854D3BE" w14:textId="1E35E690" w:rsidR="00E2434E" w:rsidRPr="00F67F3F" w:rsidRDefault="00E2434E" w:rsidP="00B43492">
      <w:pPr>
        <w:spacing w:line="480" w:lineRule="auto"/>
        <w:rPr>
          <w:rFonts w:asciiTheme="majorBidi" w:hAnsiTheme="majorBidi" w:cstheme="majorBidi"/>
          <w:b/>
          <w:bCs/>
          <w:sz w:val="24"/>
          <w:szCs w:val="24"/>
          <w:lang w:val="de-DE"/>
        </w:rPr>
      </w:pPr>
      <w:r w:rsidRPr="00F67F3F">
        <w:rPr>
          <w:rFonts w:asciiTheme="majorBidi" w:hAnsiTheme="majorBidi" w:cstheme="majorBidi"/>
          <w:b/>
          <w:bCs/>
          <w:sz w:val="24"/>
          <w:szCs w:val="24"/>
          <w:lang w:val="de-DE"/>
        </w:rPr>
        <w:lastRenderedPageBreak/>
        <w:t>References</w:t>
      </w:r>
    </w:p>
    <w:p w14:paraId="127513C3" w14:textId="77777777" w:rsidR="00645CBD" w:rsidRPr="00B43492" w:rsidRDefault="00271D5F"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fldChar w:fldCharType="begin"/>
      </w:r>
      <w:r w:rsidRPr="00B43492">
        <w:rPr>
          <w:rFonts w:asciiTheme="majorBidi" w:hAnsiTheme="majorBidi" w:cstheme="majorBidi"/>
          <w:sz w:val="24"/>
          <w:szCs w:val="24"/>
          <w:lang w:val="de-DE"/>
        </w:rPr>
        <w:instrText xml:space="preserve"> ADDIN EN.REFLIST </w:instrText>
      </w:r>
      <w:r w:rsidRPr="00B43492">
        <w:rPr>
          <w:rFonts w:asciiTheme="majorBidi" w:hAnsiTheme="majorBidi" w:cstheme="majorBidi"/>
          <w:sz w:val="24"/>
          <w:szCs w:val="24"/>
        </w:rPr>
        <w:fldChar w:fldCharType="separate"/>
      </w:r>
      <w:r w:rsidR="00645CBD" w:rsidRPr="006A22FD">
        <w:rPr>
          <w:rFonts w:asciiTheme="majorBidi" w:hAnsiTheme="majorBidi" w:cstheme="majorBidi"/>
          <w:sz w:val="24"/>
          <w:szCs w:val="24"/>
          <w:lang w:val="de-DE"/>
        </w:rPr>
        <w:t xml:space="preserve">Ahrens, K. F., Neumann, R. J., Kollmann, B., Plichta, M. M., Lieb, K., Tüscher, O., &amp; Reif, A. (2021). </w:t>
      </w:r>
      <w:r w:rsidR="00645CBD" w:rsidRPr="00B43492">
        <w:rPr>
          <w:rFonts w:asciiTheme="majorBidi" w:hAnsiTheme="majorBidi" w:cstheme="majorBidi"/>
          <w:sz w:val="24"/>
          <w:szCs w:val="24"/>
        </w:rPr>
        <w:t xml:space="preserve">Differential impact of COVID‐related lockdown on mental health in Germany. </w:t>
      </w:r>
      <w:r w:rsidR="00645CBD" w:rsidRPr="00B43492">
        <w:rPr>
          <w:rFonts w:asciiTheme="majorBidi" w:hAnsiTheme="majorBidi" w:cstheme="majorBidi"/>
          <w:i/>
          <w:sz w:val="24"/>
          <w:szCs w:val="24"/>
        </w:rPr>
        <w:t>World Psychiatry, 20</w:t>
      </w:r>
      <w:r w:rsidR="00645CBD" w:rsidRPr="00B43492">
        <w:rPr>
          <w:rFonts w:asciiTheme="majorBidi" w:hAnsiTheme="majorBidi" w:cstheme="majorBidi"/>
          <w:sz w:val="24"/>
          <w:szCs w:val="24"/>
        </w:rPr>
        <w:t>(1), 140-141. doi:doi:10.1002/wps.20830</w:t>
      </w:r>
    </w:p>
    <w:p w14:paraId="13F14B64"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Asparouhov, T., &amp; Muthén, B. (2014). Auxiliary variables in mixture modeling: Using the BCH method in Mplus to estimate a distal outcome model and an arbitrary secondary model. </w:t>
      </w:r>
      <w:r w:rsidRPr="00B43492">
        <w:rPr>
          <w:rFonts w:asciiTheme="majorBidi" w:hAnsiTheme="majorBidi" w:cstheme="majorBidi"/>
          <w:i/>
          <w:sz w:val="24"/>
          <w:szCs w:val="24"/>
        </w:rPr>
        <w:t>Mplus Web Notes, 21</w:t>
      </w:r>
      <w:r w:rsidRPr="00B43492">
        <w:rPr>
          <w:rFonts w:asciiTheme="majorBidi" w:hAnsiTheme="majorBidi" w:cstheme="majorBidi"/>
          <w:sz w:val="24"/>
          <w:szCs w:val="24"/>
        </w:rPr>
        <w:t xml:space="preserve">(2), 1-22. </w:t>
      </w:r>
    </w:p>
    <w:p w14:paraId="02E5981C"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Ben‐Ezra, M., Karatzias, T., Hyland, P., Brewin, C. R., Cloitre, M., Bisson, J. I., . . . Shevlin, M. (2018). Posttraumatic stress disorder (PTSD) and complex PTSD (CPTSD) as per ICD‐11 proposals: A population study in Israel. </w:t>
      </w:r>
      <w:r w:rsidRPr="00B43492">
        <w:rPr>
          <w:rFonts w:asciiTheme="majorBidi" w:hAnsiTheme="majorBidi" w:cstheme="majorBidi"/>
          <w:i/>
          <w:sz w:val="24"/>
          <w:szCs w:val="24"/>
        </w:rPr>
        <w:t>Depression and Anxiety, 35</w:t>
      </w:r>
      <w:r w:rsidRPr="00B43492">
        <w:rPr>
          <w:rFonts w:asciiTheme="majorBidi" w:hAnsiTheme="majorBidi" w:cstheme="majorBidi"/>
          <w:sz w:val="24"/>
          <w:szCs w:val="24"/>
        </w:rPr>
        <w:t>(3), 264-274. doi:doi:10.1002/da.22723</w:t>
      </w:r>
    </w:p>
    <w:p w14:paraId="41EEDF97"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Bonanno, G. A. (2004). Loss, trauma, and human resilience: Have we underestimated the human capacity to thrive after extremely aversive events? </w:t>
      </w:r>
      <w:r w:rsidRPr="00B43492">
        <w:rPr>
          <w:rFonts w:asciiTheme="majorBidi" w:hAnsiTheme="majorBidi" w:cstheme="majorBidi"/>
          <w:i/>
          <w:sz w:val="24"/>
          <w:szCs w:val="24"/>
        </w:rPr>
        <w:t>American Psychologist, 59</w:t>
      </w:r>
      <w:r w:rsidRPr="00B43492">
        <w:rPr>
          <w:rFonts w:asciiTheme="majorBidi" w:hAnsiTheme="majorBidi" w:cstheme="majorBidi"/>
          <w:sz w:val="24"/>
          <w:szCs w:val="24"/>
        </w:rPr>
        <w:t>(1), 20–28. doi:doi:10.1037/0003-066X.59.1.20</w:t>
      </w:r>
    </w:p>
    <w:p w14:paraId="35117DB4"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Burton, J., Lynn, P., &amp; Benzeval, M. (2020). How Understanding Society: The UK household longitudinal study adapted to the COVID-19 pandemic. </w:t>
      </w:r>
      <w:r w:rsidRPr="00B43492">
        <w:rPr>
          <w:rFonts w:asciiTheme="majorBidi" w:hAnsiTheme="majorBidi" w:cstheme="majorBidi"/>
          <w:i/>
          <w:sz w:val="24"/>
          <w:szCs w:val="24"/>
        </w:rPr>
        <w:t>Survey Research Methods, 14</w:t>
      </w:r>
      <w:r w:rsidRPr="00B43492">
        <w:rPr>
          <w:rFonts w:asciiTheme="majorBidi" w:hAnsiTheme="majorBidi" w:cstheme="majorBidi"/>
          <w:sz w:val="24"/>
          <w:szCs w:val="24"/>
        </w:rPr>
        <w:t>(2), 235-239. doi:doi:10.18148/srm/2020.v14i2.7746</w:t>
      </w:r>
    </w:p>
    <w:p w14:paraId="6451E786"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Chauvenet, A., Buckley, R., Hague, L., Fleming, C., &amp; Brough, P. (2020). Panel sampling in health research. </w:t>
      </w:r>
      <w:r w:rsidRPr="00B43492">
        <w:rPr>
          <w:rFonts w:asciiTheme="majorBidi" w:hAnsiTheme="majorBidi" w:cstheme="majorBidi"/>
          <w:i/>
          <w:sz w:val="24"/>
          <w:szCs w:val="24"/>
        </w:rPr>
        <w:t>The Lancet Psychiatry, 7</w:t>
      </w:r>
      <w:r w:rsidRPr="00B43492">
        <w:rPr>
          <w:rFonts w:asciiTheme="majorBidi" w:hAnsiTheme="majorBidi" w:cstheme="majorBidi"/>
          <w:sz w:val="24"/>
          <w:szCs w:val="24"/>
        </w:rPr>
        <w:t>(10), 840-841. doi:doi:10.1016/S2215-0366(20)30358-8</w:t>
      </w:r>
    </w:p>
    <w:p w14:paraId="1E9D886B" w14:textId="77777777" w:rsidR="00645CBD" w:rsidRPr="006A22FD" w:rsidRDefault="00645CBD" w:rsidP="00B43492">
      <w:pPr>
        <w:pStyle w:val="EndNoteBibliography"/>
        <w:spacing w:line="480" w:lineRule="auto"/>
        <w:ind w:left="720" w:hanging="720"/>
        <w:rPr>
          <w:rFonts w:asciiTheme="majorBidi" w:hAnsiTheme="majorBidi" w:cstheme="majorBidi"/>
          <w:sz w:val="24"/>
          <w:szCs w:val="24"/>
          <w:lang w:val="fr-FR"/>
        </w:rPr>
      </w:pPr>
      <w:r w:rsidRPr="00B43492">
        <w:rPr>
          <w:rFonts w:asciiTheme="majorBidi" w:hAnsiTheme="majorBidi" w:cstheme="majorBidi"/>
          <w:sz w:val="24"/>
          <w:szCs w:val="24"/>
        </w:rPr>
        <w:t xml:space="preserve">Cloitre, M., Shevlin, M., Brewin, C. R., Bisson, J. I., Roberts, N. P., Maercker, A., . . . Hyland, P. (2018). The International Trauma Questionnaire: Development of a self‐report measure of ICD‐11 PTSD and complex PTSD. </w:t>
      </w:r>
      <w:r w:rsidRPr="006A22FD">
        <w:rPr>
          <w:rFonts w:asciiTheme="majorBidi" w:hAnsiTheme="majorBidi" w:cstheme="majorBidi"/>
          <w:i/>
          <w:sz w:val="24"/>
          <w:szCs w:val="24"/>
          <w:lang w:val="fr-FR"/>
        </w:rPr>
        <w:t>Acta Psychiatrica Scandinavica, 138</w:t>
      </w:r>
      <w:r w:rsidRPr="006A22FD">
        <w:rPr>
          <w:rFonts w:asciiTheme="majorBidi" w:hAnsiTheme="majorBidi" w:cstheme="majorBidi"/>
          <w:sz w:val="24"/>
          <w:szCs w:val="24"/>
          <w:lang w:val="fr-FR"/>
        </w:rPr>
        <w:t xml:space="preserve">(6), 536-546. doi:doi:10.1111/acps.12956. </w:t>
      </w:r>
    </w:p>
    <w:p w14:paraId="6C63EC43"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6A22FD">
        <w:rPr>
          <w:rFonts w:asciiTheme="majorBidi" w:hAnsiTheme="majorBidi" w:cstheme="majorBidi"/>
          <w:sz w:val="24"/>
          <w:szCs w:val="24"/>
          <w:lang w:val="fr-FR"/>
        </w:rPr>
        <w:lastRenderedPageBreak/>
        <w:t xml:space="preserve">Fancourt, D., Steptoe, A., &amp; Bu, F. (2020). </w:t>
      </w:r>
      <w:r w:rsidRPr="00B43492">
        <w:rPr>
          <w:rFonts w:asciiTheme="majorBidi" w:hAnsiTheme="majorBidi" w:cstheme="majorBidi"/>
          <w:sz w:val="24"/>
          <w:szCs w:val="24"/>
        </w:rPr>
        <w:t xml:space="preserve">Trajectories of anxiety and depressive symptoms during enforced isolation due to COVID-19: Longitudinal analyses of 36,520 adults in England. </w:t>
      </w:r>
      <w:r w:rsidRPr="00B43492">
        <w:rPr>
          <w:rFonts w:asciiTheme="majorBidi" w:hAnsiTheme="majorBidi" w:cstheme="majorBidi"/>
          <w:i/>
          <w:sz w:val="24"/>
          <w:szCs w:val="24"/>
        </w:rPr>
        <w:t>medRxiv, doi:10.1101/2020.06.03.20120923</w:t>
      </w:r>
      <w:r w:rsidRPr="00B43492">
        <w:rPr>
          <w:rFonts w:asciiTheme="majorBidi" w:hAnsiTheme="majorBidi" w:cstheme="majorBidi"/>
          <w:sz w:val="24"/>
          <w:szCs w:val="24"/>
        </w:rPr>
        <w:t xml:space="preserve">. </w:t>
      </w:r>
    </w:p>
    <w:p w14:paraId="45B33C74"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6A22FD">
        <w:rPr>
          <w:rFonts w:asciiTheme="majorBidi" w:hAnsiTheme="majorBidi" w:cstheme="majorBidi"/>
          <w:sz w:val="24"/>
          <w:szCs w:val="24"/>
          <w:lang w:val="de-DE"/>
        </w:rPr>
        <w:t xml:space="preserve">Galatzer-Levy, I. R., Huang, S. H., &amp; Bonanno, G. A. (2018). </w:t>
      </w:r>
      <w:r w:rsidRPr="00B43492">
        <w:rPr>
          <w:rFonts w:asciiTheme="majorBidi" w:hAnsiTheme="majorBidi" w:cstheme="majorBidi"/>
          <w:sz w:val="24"/>
          <w:szCs w:val="24"/>
        </w:rPr>
        <w:t xml:space="preserve">Trajectories of resilience and dysfunction following potential trauma: A review and statistical evaluation. </w:t>
      </w:r>
      <w:r w:rsidRPr="00B43492">
        <w:rPr>
          <w:rFonts w:asciiTheme="majorBidi" w:hAnsiTheme="majorBidi" w:cstheme="majorBidi"/>
          <w:i/>
          <w:sz w:val="24"/>
          <w:szCs w:val="24"/>
        </w:rPr>
        <w:t>Clinical Psychology Review, 63</w:t>
      </w:r>
      <w:r w:rsidRPr="00B43492">
        <w:rPr>
          <w:rFonts w:asciiTheme="majorBidi" w:hAnsiTheme="majorBidi" w:cstheme="majorBidi"/>
          <w:sz w:val="24"/>
          <w:szCs w:val="24"/>
        </w:rPr>
        <w:t>, 41-55. doi:doi:10.1016/j.cpr.2018.05.008</w:t>
      </w:r>
    </w:p>
    <w:p w14:paraId="38273E2C"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Goldmann, E., &amp; Galea, S. (2014). Mental health consequences of disasters. </w:t>
      </w:r>
      <w:r w:rsidRPr="00B43492">
        <w:rPr>
          <w:rFonts w:asciiTheme="majorBidi" w:hAnsiTheme="majorBidi" w:cstheme="majorBidi"/>
          <w:i/>
          <w:sz w:val="24"/>
          <w:szCs w:val="24"/>
        </w:rPr>
        <w:t>Annual Review of Public Health, 35</w:t>
      </w:r>
      <w:r w:rsidRPr="00B43492">
        <w:rPr>
          <w:rFonts w:asciiTheme="majorBidi" w:hAnsiTheme="majorBidi" w:cstheme="majorBidi"/>
          <w:sz w:val="24"/>
          <w:szCs w:val="24"/>
        </w:rPr>
        <w:t>, 169-183. doi:doi:10.1146/annurev-publhealth-032013-182435</w:t>
      </w:r>
    </w:p>
    <w:p w14:paraId="69959A96"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Holmes, E. A., O'Connor, R. C., Perry, V. H., Tracey, I., Wessely, S., Arseneault, L., . . . Everall, I. (2020). Multidisciplinary research priorities for the COVID-19 pandemic: A call for action for mental health science. </w:t>
      </w:r>
      <w:r w:rsidRPr="00B43492">
        <w:rPr>
          <w:rFonts w:asciiTheme="majorBidi" w:hAnsiTheme="majorBidi" w:cstheme="majorBidi"/>
          <w:i/>
          <w:sz w:val="24"/>
          <w:szCs w:val="24"/>
        </w:rPr>
        <w:t>The Lancet Psychiatry, 7</w:t>
      </w:r>
      <w:r w:rsidRPr="00B43492">
        <w:rPr>
          <w:rFonts w:asciiTheme="majorBidi" w:hAnsiTheme="majorBidi" w:cstheme="majorBidi"/>
          <w:sz w:val="24"/>
          <w:szCs w:val="24"/>
        </w:rPr>
        <w:t>, 547–560. doi:doi:10.1016/S2215-0366(20)30168-1</w:t>
      </w:r>
    </w:p>
    <w:p w14:paraId="43CAABCE"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Hyland, P., Shevlin, M., Brewin, C. R., Cloitre, M., Downes, A., Jumbe, S., . . . Roberts, N. P. (2017). Validation of post‐traumatic stress disorder (PTSD) and complex PTSD using the International Trauma Questionnaire. </w:t>
      </w:r>
      <w:r w:rsidRPr="00B43492">
        <w:rPr>
          <w:rFonts w:asciiTheme="majorBidi" w:hAnsiTheme="majorBidi" w:cstheme="majorBidi"/>
          <w:i/>
          <w:sz w:val="24"/>
          <w:szCs w:val="24"/>
        </w:rPr>
        <w:t>Acta Psychiatrica Scandinavica, 136</w:t>
      </w:r>
      <w:r w:rsidRPr="00B43492">
        <w:rPr>
          <w:rFonts w:asciiTheme="majorBidi" w:hAnsiTheme="majorBidi" w:cstheme="majorBidi"/>
          <w:sz w:val="24"/>
          <w:szCs w:val="24"/>
        </w:rPr>
        <w:t>(3), 313-322. doi:doi:10.1111/acps.12771</w:t>
      </w:r>
    </w:p>
    <w:p w14:paraId="477CDB7F"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Hyland, P., Shevlin, M., Murphy, J., McBride, O., Fox, R., Bondjers, K., . . . Vallières, F. (2020). A longitudinal assessment of depression and anxiety in the Republic of Ireland during theCOVID-19 pandemic. </w:t>
      </w:r>
      <w:r w:rsidRPr="00B43492">
        <w:rPr>
          <w:rFonts w:asciiTheme="majorBidi" w:hAnsiTheme="majorBidi" w:cstheme="majorBidi"/>
          <w:i/>
          <w:sz w:val="24"/>
          <w:szCs w:val="24"/>
        </w:rPr>
        <w:t>PsyArXiv preprint</w:t>
      </w:r>
      <w:r w:rsidRPr="00B43492">
        <w:rPr>
          <w:rFonts w:asciiTheme="majorBidi" w:hAnsiTheme="majorBidi" w:cstheme="majorBidi"/>
          <w:sz w:val="24"/>
          <w:szCs w:val="24"/>
        </w:rPr>
        <w:t xml:space="preserve">, 10.31234/osf.io/31234avt31236. </w:t>
      </w:r>
    </w:p>
    <w:p w14:paraId="11446004"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Iob, E., Frank, P., Steptoe, A., &amp; Fancourt, D. (2020). Levels of severity of depressive symptoms among at-risk groups in the UK during the COVID-19 pandemic. </w:t>
      </w:r>
      <w:r w:rsidRPr="00B43492">
        <w:rPr>
          <w:rFonts w:asciiTheme="majorBidi" w:hAnsiTheme="majorBidi" w:cstheme="majorBidi"/>
          <w:i/>
          <w:sz w:val="24"/>
          <w:szCs w:val="24"/>
        </w:rPr>
        <w:t>JAMA Network Open, 3</w:t>
      </w:r>
      <w:r w:rsidRPr="00B43492">
        <w:rPr>
          <w:rFonts w:asciiTheme="majorBidi" w:hAnsiTheme="majorBidi" w:cstheme="majorBidi"/>
          <w:sz w:val="24"/>
          <w:szCs w:val="24"/>
        </w:rPr>
        <w:t>(10), e2026064. doi:doi:10.1001/jamanetworkopen.2020.26064</w:t>
      </w:r>
    </w:p>
    <w:p w14:paraId="0E648502"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lastRenderedPageBreak/>
        <w:t xml:space="preserve">Kim, M., Vermunt, J., Bakk, Z., Jaki, T., &amp; Van Horn, M. L. (2016). Modeling predictors of latent classes in regression mixture models. </w:t>
      </w:r>
      <w:r w:rsidRPr="00B43492">
        <w:rPr>
          <w:rFonts w:asciiTheme="majorBidi" w:hAnsiTheme="majorBidi" w:cstheme="majorBidi"/>
          <w:i/>
          <w:sz w:val="24"/>
          <w:szCs w:val="24"/>
        </w:rPr>
        <w:t>Structural Equation Modeling: A Multidisciplinary Journal, 23</w:t>
      </w:r>
      <w:r w:rsidRPr="00B43492">
        <w:rPr>
          <w:rFonts w:asciiTheme="majorBidi" w:hAnsiTheme="majorBidi" w:cstheme="majorBidi"/>
          <w:sz w:val="24"/>
          <w:szCs w:val="24"/>
        </w:rPr>
        <w:t>(4), 601-614. doi:doi:10.1080/10705511.2016.1158655</w:t>
      </w:r>
    </w:p>
    <w:p w14:paraId="08D425E9"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Kroenke, K., Baye, F., &amp; Lourens, S. G. (2019). Comparative validity and responsiveness of PHQ-ADS and other composite anxiety-depression measures. </w:t>
      </w:r>
      <w:r w:rsidRPr="00B43492">
        <w:rPr>
          <w:rFonts w:asciiTheme="majorBidi" w:hAnsiTheme="majorBidi" w:cstheme="majorBidi"/>
          <w:i/>
          <w:sz w:val="24"/>
          <w:szCs w:val="24"/>
        </w:rPr>
        <w:t>Journal of Affective Disorders, 246</w:t>
      </w:r>
      <w:r w:rsidRPr="00B43492">
        <w:rPr>
          <w:rFonts w:asciiTheme="majorBidi" w:hAnsiTheme="majorBidi" w:cstheme="majorBidi"/>
          <w:sz w:val="24"/>
          <w:szCs w:val="24"/>
        </w:rPr>
        <w:t>, 437-443. doi:doi:10.1016/j.jad.2018.12.098</w:t>
      </w:r>
    </w:p>
    <w:p w14:paraId="5C5F722C"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Kroenke, K., Wu, J., Yu, Z., Bair, M. J., Kean, J., Stump, T., &amp; Monahan, P. O. (2016). The patient health questionnaire anxiety and depression scale (PHQ-ADS): Initial validation in three clinical trials. </w:t>
      </w:r>
      <w:r w:rsidRPr="00B43492">
        <w:rPr>
          <w:rFonts w:asciiTheme="majorBidi" w:hAnsiTheme="majorBidi" w:cstheme="majorBidi"/>
          <w:i/>
          <w:sz w:val="24"/>
          <w:szCs w:val="24"/>
        </w:rPr>
        <w:t>Psychosomatic Medicine, 78</w:t>
      </w:r>
      <w:r w:rsidRPr="00B43492">
        <w:rPr>
          <w:rFonts w:asciiTheme="majorBidi" w:hAnsiTheme="majorBidi" w:cstheme="majorBidi"/>
          <w:sz w:val="24"/>
          <w:szCs w:val="24"/>
        </w:rPr>
        <w:t>(6), 716–727. doi:doi:10.1097/PSY.0000000000000322</w:t>
      </w:r>
    </w:p>
    <w:p w14:paraId="6886D659"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McBride, O., Butter, S., Murphy, J., Shevlin, M., Hartman, T. K., Hyland, P., . . . Levita, L. (2020). Context, design and conduct of the longitudinal COVID-19 Psychological Research Consortium (C19PRC) Study–Wave 3. </w:t>
      </w:r>
      <w:r w:rsidRPr="00B43492">
        <w:rPr>
          <w:rFonts w:asciiTheme="majorBidi" w:hAnsiTheme="majorBidi" w:cstheme="majorBidi"/>
          <w:i/>
          <w:sz w:val="24"/>
          <w:szCs w:val="24"/>
        </w:rPr>
        <w:t>PsyArXiv preprint</w:t>
      </w:r>
      <w:r w:rsidRPr="00B43492">
        <w:rPr>
          <w:rFonts w:asciiTheme="majorBidi" w:hAnsiTheme="majorBidi" w:cstheme="majorBidi"/>
          <w:sz w:val="24"/>
          <w:szCs w:val="24"/>
        </w:rPr>
        <w:t xml:space="preserve">, doi:10.31234/osf.io/kthfn. </w:t>
      </w:r>
    </w:p>
    <w:p w14:paraId="0FAA62FB"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McBride, O., Murphy, J., Shevlin, M., Gibson‐Miller, J., Hartman, T. K., Hyland, P., . . . McKay, R. (2020). Monitoring the psychological, social, and economic impact of the COVID‐19 pandemic in the population: Context, design and conduct of the longitudinal COVID‐19 psychological research consortium (C19PRC) study. </w:t>
      </w:r>
      <w:r w:rsidRPr="00B43492">
        <w:rPr>
          <w:rFonts w:asciiTheme="majorBidi" w:hAnsiTheme="majorBidi" w:cstheme="majorBidi"/>
          <w:i/>
          <w:sz w:val="24"/>
          <w:szCs w:val="24"/>
        </w:rPr>
        <w:t>International Journal of Methods in Psychiatric Research, Advance online publication</w:t>
      </w:r>
      <w:r w:rsidRPr="00B43492">
        <w:rPr>
          <w:rFonts w:asciiTheme="majorBidi" w:hAnsiTheme="majorBidi" w:cstheme="majorBidi"/>
          <w:sz w:val="24"/>
          <w:szCs w:val="24"/>
        </w:rPr>
        <w:t>, e1861. doi:doi:10.1002/mpr.1861</w:t>
      </w:r>
    </w:p>
    <w:p w14:paraId="39105411"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McGinty, E. E., Presskreischer, R., Anderson, K. E., Han, H., &amp; Barry, C. L. (2020). Psychological distress and COVID-19–related stressors reported in a longitudinal cohort of US adults in April and July 2020. </w:t>
      </w:r>
      <w:r w:rsidRPr="00B43492">
        <w:rPr>
          <w:rFonts w:asciiTheme="majorBidi" w:hAnsiTheme="majorBidi" w:cstheme="majorBidi"/>
          <w:i/>
          <w:sz w:val="24"/>
          <w:szCs w:val="24"/>
        </w:rPr>
        <w:t>JAMA, 324</w:t>
      </w:r>
      <w:r w:rsidRPr="00B43492">
        <w:rPr>
          <w:rFonts w:asciiTheme="majorBidi" w:hAnsiTheme="majorBidi" w:cstheme="majorBidi"/>
          <w:sz w:val="24"/>
          <w:szCs w:val="24"/>
        </w:rPr>
        <w:t>(24), 2555-2557. doi:doi:10.1001/jama.2020.21231</w:t>
      </w:r>
    </w:p>
    <w:p w14:paraId="3D15F5DD"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lastRenderedPageBreak/>
        <w:t xml:space="preserve">McGinty, E. E., Presskreischer, R., Han, H., &amp; Barry, C. L. (2020). Psychological distress and loneliness reported by US adults in 2018 and April 2020. </w:t>
      </w:r>
      <w:r w:rsidRPr="00B43492">
        <w:rPr>
          <w:rFonts w:asciiTheme="majorBidi" w:hAnsiTheme="majorBidi" w:cstheme="majorBidi"/>
          <w:i/>
          <w:sz w:val="24"/>
          <w:szCs w:val="24"/>
        </w:rPr>
        <w:t>JAMA, 324</w:t>
      </w:r>
      <w:r w:rsidRPr="00B43492">
        <w:rPr>
          <w:rFonts w:asciiTheme="majorBidi" w:hAnsiTheme="majorBidi" w:cstheme="majorBidi"/>
          <w:sz w:val="24"/>
          <w:szCs w:val="24"/>
        </w:rPr>
        <w:t>, 93–94. doi:doi:10.1001/jama.2020.9740</w:t>
      </w:r>
    </w:p>
    <w:p w14:paraId="4E56F6BB"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McManus, S., Bebbington, P., Jenkins, R., &amp; Brugha, T. (2016). </w:t>
      </w:r>
      <w:r w:rsidRPr="00B43492">
        <w:rPr>
          <w:rFonts w:asciiTheme="majorBidi" w:hAnsiTheme="majorBidi" w:cstheme="majorBidi"/>
          <w:i/>
          <w:sz w:val="24"/>
          <w:szCs w:val="24"/>
        </w:rPr>
        <w:t>Mental Health and Wellbeing in England: The Adult Psychiatric Morbidity Survey 2014</w:t>
      </w:r>
      <w:r w:rsidRPr="00B43492">
        <w:rPr>
          <w:rFonts w:asciiTheme="majorBidi" w:hAnsiTheme="majorBidi" w:cstheme="majorBidi"/>
          <w:sz w:val="24"/>
          <w:szCs w:val="24"/>
        </w:rPr>
        <w:t>: NHS digital.</w:t>
      </w:r>
    </w:p>
    <w:p w14:paraId="7A89D51A"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6A22FD">
        <w:rPr>
          <w:rFonts w:asciiTheme="majorBidi" w:hAnsiTheme="majorBidi" w:cstheme="majorBidi"/>
          <w:sz w:val="24"/>
          <w:szCs w:val="24"/>
          <w:lang w:val="fr-FR"/>
        </w:rPr>
        <w:t xml:space="preserve">Muthén, B., &amp; Muthén, L. K. (2000). </w:t>
      </w:r>
      <w:r w:rsidRPr="00B43492">
        <w:rPr>
          <w:rFonts w:asciiTheme="majorBidi" w:hAnsiTheme="majorBidi" w:cstheme="majorBidi"/>
          <w:sz w:val="24"/>
          <w:szCs w:val="24"/>
        </w:rPr>
        <w:t xml:space="preserve">Integrating person‐centered and variable‐centered analyses: Growth mixture modeling with latent trajectory classes. </w:t>
      </w:r>
      <w:r w:rsidRPr="00B43492">
        <w:rPr>
          <w:rFonts w:asciiTheme="majorBidi" w:hAnsiTheme="majorBidi" w:cstheme="majorBidi"/>
          <w:i/>
          <w:sz w:val="24"/>
          <w:szCs w:val="24"/>
        </w:rPr>
        <w:t>Alcoholism: Clinical and experimental research, 24</w:t>
      </w:r>
      <w:r w:rsidRPr="00B43492">
        <w:rPr>
          <w:rFonts w:asciiTheme="majorBidi" w:hAnsiTheme="majorBidi" w:cstheme="majorBidi"/>
          <w:sz w:val="24"/>
          <w:szCs w:val="24"/>
        </w:rPr>
        <w:t xml:space="preserve">(6), 882-891. </w:t>
      </w:r>
    </w:p>
    <w:p w14:paraId="24F1EDB1"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Muthén, B., &amp; Shedden, K. (1999). Finite mixture modeling with mixture outcomes using the EM algorithm. </w:t>
      </w:r>
      <w:r w:rsidRPr="00B43492">
        <w:rPr>
          <w:rFonts w:asciiTheme="majorBidi" w:hAnsiTheme="majorBidi" w:cstheme="majorBidi"/>
          <w:i/>
          <w:sz w:val="24"/>
          <w:szCs w:val="24"/>
        </w:rPr>
        <w:t>Biometrics, 55</w:t>
      </w:r>
      <w:r w:rsidRPr="00B43492">
        <w:rPr>
          <w:rFonts w:asciiTheme="majorBidi" w:hAnsiTheme="majorBidi" w:cstheme="majorBidi"/>
          <w:sz w:val="24"/>
          <w:szCs w:val="24"/>
        </w:rPr>
        <w:t>(2), 463-469. doi:doi:10.1111/j.0006-341x.1999.00463.x</w:t>
      </w:r>
    </w:p>
    <w:p w14:paraId="3E9B0DA2"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Nagin, D. S. (1999). Analyzing developmental trajectories: A semiparametric, group-based approach. </w:t>
      </w:r>
      <w:r w:rsidRPr="00B43492">
        <w:rPr>
          <w:rFonts w:asciiTheme="majorBidi" w:hAnsiTheme="majorBidi" w:cstheme="majorBidi"/>
          <w:i/>
          <w:sz w:val="24"/>
          <w:szCs w:val="24"/>
        </w:rPr>
        <w:t>Psychological Methods, 4</w:t>
      </w:r>
      <w:r w:rsidRPr="00B43492">
        <w:rPr>
          <w:rFonts w:asciiTheme="majorBidi" w:hAnsiTheme="majorBidi" w:cstheme="majorBidi"/>
          <w:sz w:val="24"/>
          <w:szCs w:val="24"/>
        </w:rPr>
        <w:t>(2), 139–157. doi:doi:10.1037/1082-989X.4.2.139</w:t>
      </w:r>
    </w:p>
    <w:p w14:paraId="45104669"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O'Connor, R. C., Wetherall, K., Cleare, S., McClelland, H., Melson, A. J., Niedzwiedz, C. L., . . . Scowcroft, E. (2020). Mental health and well-being during the COVID-19 pandemic: Longitudinal analyses of adults in the UK COVID-19 Mental Health &amp; Wellbeing study. </w:t>
      </w:r>
      <w:r w:rsidRPr="00B43492">
        <w:rPr>
          <w:rFonts w:asciiTheme="majorBidi" w:hAnsiTheme="majorBidi" w:cstheme="majorBidi"/>
          <w:i/>
          <w:sz w:val="24"/>
          <w:szCs w:val="24"/>
        </w:rPr>
        <w:t>The British Journal of Psychiatry</w:t>
      </w:r>
      <w:r w:rsidRPr="00B43492">
        <w:rPr>
          <w:rFonts w:asciiTheme="majorBidi" w:hAnsiTheme="majorBidi" w:cstheme="majorBidi"/>
          <w:sz w:val="24"/>
          <w:szCs w:val="24"/>
        </w:rPr>
        <w:t>, 1-8. doi:doi:10.1192/bjp.2020.212</w:t>
      </w:r>
    </w:p>
    <w:p w14:paraId="32362509"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Pierce, M., Hope, H., Ford, T., Hatch, S., Hotopf, M., John, A., . . . McManus, S. (2020). Mental health before and during the COVID-19 pandemic: A longitudinal probability sample survey of the UK population. </w:t>
      </w:r>
      <w:r w:rsidRPr="00B43492">
        <w:rPr>
          <w:rFonts w:asciiTheme="majorBidi" w:hAnsiTheme="majorBidi" w:cstheme="majorBidi"/>
          <w:i/>
          <w:sz w:val="24"/>
          <w:szCs w:val="24"/>
        </w:rPr>
        <w:t>The Lancet Psychiatry, 7</w:t>
      </w:r>
      <w:r w:rsidRPr="00B43492">
        <w:rPr>
          <w:rFonts w:asciiTheme="majorBidi" w:hAnsiTheme="majorBidi" w:cstheme="majorBidi"/>
          <w:sz w:val="24"/>
          <w:szCs w:val="24"/>
        </w:rPr>
        <w:t>(10), 883-892. doi:doi:10.1016/S2215-0366(20)30308-4</w:t>
      </w:r>
    </w:p>
    <w:p w14:paraId="579B7252"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lastRenderedPageBreak/>
        <w:t xml:space="preserve">Pierce, M., McManus, S., Jessop, C., John, A., Hotopf, M., Ford, T., . . . Abel, K. M. (2020). Says who? The significance of sampling in mental health surveys during COVID-19. </w:t>
      </w:r>
      <w:r w:rsidRPr="00B43492">
        <w:rPr>
          <w:rFonts w:asciiTheme="majorBidi" w:hAnsiTheme="majorBidi" w:cstheme="majorBidi"/>
          <w:i/>
          <w:sz w:val="24"/>
          <w:szCs w:val="24"/>
        </w:rPr>
        <w:t>The Lancet Psychiatry, 7</w:t>
      </w:r>
      <w:r w:rsidRPr="00B43492">
        <w:rPr>
          <w:rFonts w:asciiTheme="majorBidi" w:hAnsiTheme="majorBidi" w:cstheme="majorBidi"/>
          <w:sz w:val="24"/>
          <w:szCs w:val="24"/>
        </w:rPr>
        <w:t>, 567–568. doi:doi:10.1016/S2215-0366(20)30237-6</w:t>
      </w:r>
    </w:p>
    <w:p w14:paraId="4872CDE0" w14:textId="5F268D3C"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Roxby, P. (2020). Psychiatrists fear 'tsunami' of mental illness after lockdown.</w:t>
      </w:r>
      <w:r w:rsidRPr="00B43492">
        <w:rPr>
          <w:rFonts w:asciiTheme="majorBidi" w:hAnsiTheme="majorBidi" w:cstheme="majorBidi"/>
          <w:i/>
          <w:sz w:val="24"/>
          <w:szCs w:val="24"/>
        </w:rPr>
        <w:t xml:space="preserve"> BBC News</w:t>
      </w:r>
      <w:r w:rsidRPr="00B43492">
        <w:rPr>
          <w:rFonts w:asciiTheme="majorBidi" w:hAnsiTheme="majorBidi" w:cstheme="majorBidi"/>
          <w:sz w:val="24"/>
          <w:szCs w:val="24"/>
        </w:rPr>
        <w:t xml:space="preserve">. Retrieved from </w:t>
      </w:r>
      <w:hyperlink r:id="rId10" w:history="1">
        <w:r w:rsidRPr="00B43492">
          <w:rPr>
            <w:rStyle w:val="Hyperlink"/>
            <w:rFonts w:asciiTheme="majorBidi" w:hAnsiTheme="majorBidi" w:cstheme="majorBidi"/>
            <w:sz w:val="24"/>
            <w:szCs w:val="24"/>
          </w:rPr>
          <w:t>https://www.bbc.co.uk/news/health-52676981</w:t>
        </w:r>
      </w:hyperlink>
    </w:p>
    <w:p w14:paraId="6EF6D79A"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Schafer, J. L., &amp; Graham, J. W. (2002). Missing data: Our view of the state of the art. </w:t>
      </w:r>
      <w:r w:rsidRPr="00B43492">
        <w:rPr>
          <w:rFonts w:asciiTheme="majorBidi" w:hAnsiTheme="majorBidi" w:cstheme="majorBidi"/>
          <w:i/>
          <w:sz w:val="24"/>
          <w:szCs w:val="24"/>
        </w:rPr>
        <w:t>Psychological Methods, 7</w:t>
      </w:r>
      <w:r w:rsidRPr="00B43492">
        <w:rPr>
          <w:rFonts w:asciiTheme="majorBidi" w:hAnsiTheme="majorBidi" w:cstheme="majorBidi"/>
          <w:sz w:val="24"/>
          <w:szCs w:val="24"/>
        </w:rPr>
        <w:t xml:space="preserve">(2), 147–177. </w:t>
      </w:r>
    </w:p>
    <w:p w14:paraId="0D924C73"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Shevlin, M., McBride, O., Murphy, J., Miller, J. G., Hartman, T. K., Levita, L., . . . Stocks, T. V. (2020). Anxiety, depression, traumatic stress, and COVID-19 related anxiety in the UK general population during the COVID-19 pandemic. </w:t>
      </w:r>
      <w:r w:rsidRPr="00B43492">
        <w:rPr>
          <w:rFonts w:asciiTheme="majorBidi" w:hAnsiTheme="majorBidi" w:cstheme="majorBidi"/>
          <w:i/>
          <w:sz w:val="24"/>
          <w:szCs w:val="24"/>
        </w:rPr>
        <w:t>BJPsych Open</w:t>
      </w:r>
      <w:r w:rsidRPr="00B43492">
        <w:rPr>
          <w:rFonts w:asciiTheme="majorBidi" w:hAnsiTheme="majorBidi" w:cstheme="majorBidi"/>
          <w:sz w:val="24"/>
          <w:szCs w:val="24"/>
        </w:rPr>
        <w:t>, e125. doi:doi:10.1192/bjo.2020.109</w:t>
      </w:r>
    </w:p>
    <w:p w14:paraId="49595B41" w14:textId="77777777" w:rsidR="00645CBD" w:rsidRPr="00B43492" w:rsidRDefault="00645CBD" w:rsidP="00B43492">
      <w:pPr>
        <w:pStyle w:val="EndNoteBibliography"/>
        <w:spacing w:line="480" w:lineRule="auto"/>
        <w:ind w:left="720" w:hanging="720"/>
        <w:rPr>
          <w:rFonts w:asciiTheme="majorBidi" w:hAnsiTheme="majorBidi" w:cstheme="majorBidi"/>
          <w:sz w:val="24"/>
          <w:szCs w:val="24"/>
        </w:rPr>
      </w:pPr>
      <w:r w:rsidRPr="00B43492">
        <w:rPr>
          <w:rFonts w:asciiTheme="majorBidi" w:hAnsiTheme="majorBidi" w:cstheme="majorBidi"/>
          <w:sz w:val="24"/>
          <w:szCs w:val="24"/>
        </w:rPr>
        <w:t xml:space="preserve">Zhang, X., Kuchinke, L., Woud, M. L., Velten, J., &amp; Margraf, J. (2017). Survey method matters: Online/offline questionnaires and face-to-face or telephone interviews differ. </w:t>
      </w:r>
      <w:r w:rsidRPr="00B43492">
        <w:rPr>
          <w:rFonts w:asciiTheme="majorBidi" w:hAnsiTheme="majorBidi" w:cstheme="majorBidi"/>
          <w:i/>
          <w:sz w:val="24"/>
          <w:szCs w:val="24"/>
        </w:rPr>
        <w:t>Computers in Human Behavior, 71</w:t>
      </w:r>
      <w:r w:rsidRPr="00B43492">
        <w:rPr>
          <w:rFonts w:asciiTheme="majorBidi" w:hAnsiTheme="majorBidi" w:cstheme="majorBidi"/>
          <w:sz w:val="24"/>
          <w:szCs w:val="24"/>
        </w:rPr>
        <w:t>, 172-180. doi:doi:10.1016/j.chb.2017.02.006</w:t>
      </w:r>
    </w:p>
    <w:p w14:paraId="14DAD27F" w14:textId="447B4D82" w:rsidR="00271D5F" w:rsidRPr="00662D42" w:rsidRDefault="00271D5F" w:rsidP="00B43492">
      <w:pPr>
        <w:spacing w:line="480" w:lineRule="auto"/>
        <w:rPr>
          <w:rFonts w:asciiTheme="majorBidi" w:hAnsiTheme="majorBidi" w:cstheme="majorBidi"/>
          <w:b/>
          <w:bCs/>
          <w:sz w:val="24"/>
          <w:szCs w:val="24"/>
        </w:rPr>
      </w:pPr>
      <w:r w:rsidRPr="00B43492">
        <w:rPr>
          <w:rFonts w:asciiTheme="majorBidi" w:hAnsiTheme="majorBidi" w:cstheme="majorBidi"/>
          <w:sz w:val="24"/>
          <w:szCs w:val="24"/>
        </w:rPr>
        <w:fldChar w:fldCharType="end"/>
      </w:r>
    </w:p>
    <w:p w14:paraId="317A2118" w14:textId="072D9AF6" w:rsidR="00AA2186" w:rsidRPr="00662D42" w:rsidRDefault="00AA2186" w:rsidP="00B43492">
      <w:pPr>
        <w:spacing w:line="480" w:lineRule="auto"/>
        <w:rPr>
          <w:rFonts w:asciiTheme="majorBidi" w:hAnsiTheme="majorBidi" w:cstheme="majorBidi"/>
          <w:sz w:val="24"/>
          <w:szCs w:val="24"/>
        </w:rPr>
      </w:pPr>
    </w:p>
    <w:p w14:paraId="01E54566" w14:textId="77777777" w:rsidR="004F5CA3" w:rsidRDefault="004F5CA3" w:rsidP="00F94DCE">
      <w:pPr>
        <w:rPr>
          <w:rFonts w:ascii="Times New Roman" w:hAnsi="Times New Roman" w:cs="Times New Roman"/>
          <w:sz w:val="24"/>
          <w:szCs w:val="24"/>
        </w:rPr>
        <w:sectPr w:rsidR="004F5CA3" w:rsidSect="00645CBD">
          <w:footerReference w:type="default" r:id="rId11"/>
          <w:pgSz w:w="11906" w:h="16838"/>
          <w:pgMar w:top="1440" w:right="1440" w:bottom="1440" w:left="1440" w:header="708" w:footer="708" w:gutter="0"/>
          <w:cols w:space="708"/>
          <w:docGrid w:linePitch="360"/>
        </w:sectPr>
      </w:pPr>
    </w:p>
    <w:p w14:paraId="53A4189E" w14:textId="77777777" w:rsidR="004F5CA3" w:rsidRPr="004F5CA3" w:rsidRDefault="004F5CA3" w:rsidP="004F5CA3">
      <w:pPr>
        <w:spacing w:line="240" w:lineRule="auto"/>
        <w:rPr>
          <w:rFonts w:asciiTheme="majorBidi" w:hAnsiTheme="majorBidi" w:cstheme="majorBidi"/>
          <w:b/>
          <w:bCs/>
          <w:sz w:val="24"/>
          <w:szCs w:val="24"/>
        </w:rPr>
      </w:pPr>
      <w:r w:rsidRPr="004F5CA3">
        <w:rPr>
          <w:rFonts w:asciiTheme="majorBidi" w:hAnsiTheme="majorBidi" w:cstheme="majorBidi"/>
          <w:b/>
          <w:bCs/>
          <w:sz w:val="24"/>
          <w:szCs w:val="24"/>
        </w:rPr>
        <w:lastRenderedPageBreak/>
        <w:t xml:space="preserve">Table 1. Means Scores and </w:t>
      </w:r>
      <w:proofErr w:type="spellStart"/>
      <w:r w:rsidRPr="004F5CA3">
        <w:rPr>
          <w:rFonts w:asciiTheme="majorBidi" w:hAnsiTheme="majorBidi" w:cstheme="majorBidi"/>
          <w:b/>
          <w:bCs/>
          <w:sz w:val="24"/>
          <w:szCs w:val="24"/>
        </w:rPr>
        <w:t>Caseness</w:t>
      </w:r>
      <w:proofErr w:type="spellEnd"/>
      <w:r w:rsidRPr="004F5CA3">
        <w:rPr>
          <w:rFonts w:asciiTheme="majorBidi" w:hAnsiTheme="majorBidi" w:cstheme="majorBidi"/>
          <w:b/>
          <w:bCs/>
          <w:sz w:val="24"/>
          <w:szCs w:val="24"/>
        </w:rPr>
        <w:t xml:space="preserve"> for Anxiety-Depression (PHQ-ADS) and Traumatic Stress (ITQ).</w:t>
      </w:r>
    </w:p>
    <w:p w14:paraId="595158F0" w14:textId="77777777" w:rsidR="004F5CA3" w:rsidRPr="004F5CA3" w:rsidRDefault="004F5CA3" w:rsidP="004F5CA3">
      <w:pPr>
        <w:spacing w:line="240" w:lineRule="auto"/>
        <w:rPr>
          <w:rFonts w:asciiTheme="majorBidi" w:hAnsiTheme="majorBidi" w:cstheme="majorBidi"/>
          <w:b/>
          <w:bCs/>
          <w:sz w:val="24"/>
          <w:szCs w:val="24"/>
        </w:rPr>
      </w:pPr>
    </w:p>
    <w:tbl>
      <w:tblPr>
        <w:tblStyle w:val="TableGridLight"/>
        <w:tblW w:w="5000" w:type="pct"/>
        <w:tblLook w:val="04A0" w:firstRow="1" w:lastRow="0" w:firstColumn="1" w:lastColumn="0" w:noHBand="0" w:noVBand="1"/>
      </w:tblPr>
      <w:tblGrid>
        <w:gridCol w:w="3722"/>
        <w:gridCol w:w="2304"/>
        <w:gridCol w:w="2307"/>
        <w:gridCol w:w="2307"/>
        <w:gridCol w:w="3308"/>
      </w:tblGrid>
      <w:tr w:rsidR="004F5CA3" w:rsidRPr="004F5CA3" w14:paraId="1A447676" w14:textId="77777777" w:rsidTr="007F6D81">
        <w:tc>
          <w:tcPr>
            <w:tcW w:w="1334" w:type="pct"/>
            <w:tcBorders>
              <w:top w:val="single" w:sz="12" w:space="0" w:color="auto"/>
              <w:bottom w:val="single" w:sz="4" w:space="0" w:color="auto"/>
            </w:tcBorders>
          </w:tcPr>
          <w:p w14:paraId="20CDE37A" w14:textId="77777777" w:rsidR="004F5CA3" w:rsidRPr="004F5CA3" w:rsidRDefault="004F5CA3" w:rsidP="007F6D81">
            <w:pPr>
              <w:rPr>
                <w:rFonts w:asciiTheme="majorBidi" w:hAnsiTheme="majorBidi" w:cstheme="majorBidi"/>
                <w:sz w:val="24"/>
                <w:szCs w:val="24"/>
              </w:rPr>
            </w:pPr>
          </w:p>
        </w:tc>
        <w:tc>
          <w:tcPr>
            <w:tcW w:w="826" w:type="pct"/>
            <w:tcBorders>
              <w:top w:val="single" w:sz="12" w:space="0" w:color="auto"/>
              <w:bottom w:val="single" w:sz="4" w:space="0" w:color="auto"/>
            </w:tcBorders>
          </w:tcPr>
          <w:p w14:paraId="159C9591"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Wave 1</w:t>
            </w:r>
          </w:p>
        </w:tc>
        <w:tc>
          <w:tcPr>
            <w:tcW w:w="827" w:type="pct"/>
            <w:tcBorders>
              <w:top w:val="single" w:sz="12" w:space="0" w:color="auto"/>
              <w:bottom w:val="single" w:sz="4" w:space="0" w:color="auto"/>
            </w:tcBorders>
          </w:tcPr>
          <w:p w14:paraId="332291C6"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Wave 2</w:t>
            </w:r>
          </w:p>
        </w:tc>
        <w:tc>
          <w:tcPr>
            <w:tcW w:w="827" w:type="pct"/>
            <w:tcBorders>
              <w:top w:val="single" w:sz="12" w:space="0" w:color="auto"/>
              <w:bottom w:val="single" w:sz="4" w:space="0" w:color="auto"/>
            </w:tcBorders>
          </w:tcPr>
          <w:p w14:paraId="503F3850"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Wave 3</w:t>
            </w:r>
          </w:p>
        </w:tc>
        <w:tc>
          <w:tcPr>
            <w:tcW w:w="1186" w:type="pct"/>
            <w:tcBorders>
              <w:top w:val="single" w:sz="12" w:space="0" w:color="auto"/>
              <w:bottom w:val="single" w:sz="4" w:space="0" w:color="auto"/>
            </w:tcBorders>
          </w:tcPr>
          <w:p w14:paraId="246037AC"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 xml:space="preserve">Equality Test </w:t>
            </w:r>
          </w:p>
        </w:tc>
      </w:tr>
      <w:tr w:rsidR="004F5CA3" w:rsidRPr="004F5CA3" w14:paraId="44F7575C" w14:textId="77777777" w:rsidTr="007F6D81">
        <w:tc>
          <w:tcPr>
            <w:tcW w:w="1334" w:type="pct"/>
            <w:tcBorders>
              <w:top w:val="single" w:sz="4" w:space="0" w:color="auto"/>
            </w:tcBorders>
          </w:tcPr>
          <w:p w14:paraId="4F815074" w14:textId="77777777" w:rsidR="004F5CA3" w:rsidRPr="004F5CA3" w:rsidRDefault="004F5CA3" w:rsidP="007F6D81">
            <w:pPr>
              <w:rPr>
                <w:rFonts w:asciiTheme="majorBidi" w:hAnsiTheme="majorBidi" w:cstheme="majorBidi"/>
                <w:sz w:val="24"/>
                <w:szCs w:val="24"/>
              </w:rPr>
            </w:pPr>
          </w:p>
        </w:tc>
        <w:tc>
          <w:tcPr>
            <w:tcW w:w="826" w:type="pct"/>
            <w:tcBorders>
              <w:top w:val="single" w:sz="4" w:space="0" w:color="auto"/>
            </w:tcBorders>
          </w:tcPr>
          <w:p w14:paraId="2EF845D6"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mean (se)</w:t>
            </w:r>
          </w:p>
        </w:tc>
        <w:tc>
          <w:tcPr>
            <w:tcW w:w="827" w:type="pct"/>
            <w:tcBorders>
              <w:top w:val="single" w:sz="4" w:space="0" w:color="auto"/>
            </w:tcBorders>
          </w:tcPr>
          <w:p w14:paraId="059BF877"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mean (se)</w:t>
            </w:r>
          </w:p>
        </w:tc>
        <w:tc>
          <w:tcPr>
            <w:tcW w:w="827" w:type="pct"/>
            <w:tcBorders>
              <w:top w:val="single" w:sz="4" w:space="0" w:color="auto"/>
            </w:tcBorders>
          </w:tcPr>
          <w:p w14:paraId="4B9798EA"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mean (se)</w:t>
            </w:r>
          </w:p>
        </w:tc>
        <w:tc>
          <w:tcPr>
            <w:tcW w:w="1186" w:type="pct"/>
            <w:tcBorders>
              <w:top w:val="single" w:sz="4" w:space="0" w:color="auto"/>
            </w:tcBorders>
          </w:tcPr>
          <w:p w14:paraId="11D21EE1" w14:textId="77777777" w:rsidR="004F5CA3" w:rsidRPr="004F5CA3" w:rsidRDefault="004F5CA3" w:rsidP="007F6D81">
            <w:pPr>
              <w:jc w:val="center"/>
              <w:rPr>
                <w:rFonts w:asciiTheme="majorBidi" w:hAnsiTheme="majorBidi" w:cstheme="majorBidi"/>
                <w:sz w:val="24"/>
                <w:szCs w:val="24"/>
              </w:rPr>
            </w:pPr>
          </w:p>
        </w:tc>
      </w:tr>
      <w:tr w:rsidR="004F5CA3" w:rsidRPr="004F5CA3" w14:paraId="4C32133A" w14:textId="77777777" w:rsidTr="007F6D81">
        <w:tc>
          <w:tcPr>
            <w:tcW w:w="1334" w:type="pct"/>
          </w:tcPr>
          <w:p w14:paraId="5FDF320C" w14:textId="77777777" w:rsidR="004F5CA3" w:rsidRPr="004F5CA3" w:rsidRDefault="004F5CA3" w:rsidP="007F6D81">
            <w:pPr>
              <w:rPr>
                <w:rFonts w:asciiTheme="majorBidi" w:hAnsiTheme="majorBidi" w:cstheme="majorBidi"/>
                <w:sz w:val="24"/>
                <w:szCs w:val="24"/>
              </w:rPr>
            </w:pPr>
            <w:r w:rsidRPr="004F5CA3">
              <w:rPr>
                <w:rFonts w:asciiTheme="majorBidi" w:hAnsiTheme="majorBidi" w:cstheme="majorBidi"/>
                <w:sz w:val="24"/>
                <w:szCs w:val="24"/>
              </w:rPr>
              <w:t xml:space="preserve">Anxiety-Depression: PHQ-ADS </w:t>
            </w:r>
          </w:p>
        </w:tc>
        <w:tc>
          <w:tcPr>
            <w:tcW w:w="826" w:type="pct"/>
          </w:tcPr>
          <w:p w14:paraId="108FD718" w14:textId="1D0B571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10</w:t>
            </w:r>
            <w:r w:rsidR="00192D0E">
              <w:rPr>
                <w:rFonts w:asciiTheme="majorBidi" w:hAnsiTheme="majorBidi" w:cstheme="majorBidi"/>
                <w:sz w:val="24"/>
                <w:szCs w:val="24"/>
              </w:rPr>
              <w:t>.</w:t>
            </w:r>
            <w:r w:rsidRPr="004F5CA3">
              <w:rPr>
                <w:rFonts w:asciiTheme="majorBidi" w:hAnsiTheme="majorBidi" w:cstheme="majorBidi"/>
                <w:sz w:val="24"/>
                <w:szCs w:val="24"/>
              </w:rPr>
              <w:t>53 (</w:t>
            </w:r>
            <w:r w:rsidR="00192D0E">
              <w:rPr>
                <w:rFonts w:asciiTheme="majorBidi" w:hAnsiTheme="majorBidi" w:cstheme="majorBidi"/>
                <w:sz w:val="24"/>
                <w:szCs w:val="24"/>
              </w:rPr>
              <w:t>.</w:t>
            </w:r>
            <w:r w:rsidRPr="004F5CA3">
              <w:rPr>
                <w:rFonts w:asciiTheme="majorBidi" w:hAnsiTheme="majorBidi" w:cstheme="majorBidi"/>
                <w:sz w:val="24"/>
                <w:szCs w:val="24"/>
              </w:rPr>
              <w:t>25)</w:t>
            </w:r>
          </w:p>
        </w:tc>
        <w:tc>
          <w:tcPr>
            <w:tcW w:w="827" w:type="pct"/>
          </w:tcPr>
          <w:p w14:paraId="793B7A4C" w14:textId="252F6B6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10</w:t>
            </w:r>
            <w:r w:rsidR="00192D0E">
              <w:rPr>
                <w:rFonts w:asciiTheme="majorBidi" w:hAnsiTheme="majorBidi" w:cstheme="majorBidi"/>
                <w:sz w:val="24"/>
                <w:szCs w:val="24"/>
              </w:rPr>
              <w:t>.</w:t>
            </w:r>
            <w:r w:rsidRPr="004F5CA3">
              <w:rPr>
                <w:rFonts w:asciiTheme="majorBidi" w:hAnsiTheme="majorBidi" w:cstheme="majorBidi"/>
                <w:sz w:val="24"/>
                <w:szCs w:val="24"/>
              </w:rPr>
              <w:t>33 (</w:t>
            </w:r>
            <w:r w:rsidR="00192D0E">
              <w:rPr>
                <w:rFonts w:asciiTheme="majorBidi" w:hAnsiTheme="majorBidi" w:cstheme="majorBidi"/>
                <w:sz w:val="24"/>
                <w:szCs w:val="24"/>
              </w:rPr>
              <w:t>.</w:t>
            </w:r>
            <w:r w:rsidRPr="004F5CA3">
              <w:rPr>
                <w:rFonts w:asciiTheme="majorBidi" w:hAnsiTheme="majorBidi" w:cstheme="majorBidi"/>
                <w:sz w:val="24"/>
                <w:szCs w:val="24"/>
              </w:rPr>
              <w:t>28)</w:t>
            </w:r>
          </w:p>
        </w:tc>
        <w:tc>
          <w:tcPr>
            <w:tcW w:w="827" w:type="pct"/>
          </w:tcPr>
          <w:p w14:paraId="79CFB9DB" w14:textId="483D334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10</w:t>
            </w:r>
            <w:r w:rsidR="00192D0E">
              <w:rPr>
                <w:rFonts w:asciiTheme="majorBidi" w:hAnsiTheme="majorBidi" w:cstheme="majorBidi"/>
                <w:sz w:val="24"/>
                <w:szCs w:val="24"/>
              </w:rPr>
              <w:t>.</w:t>
            </w:r>
            <w:r w:rsidRPr="004F5CA3">
              <w:rPr>
                <w:rFonts w:asciiTheme="majorBidi" w:hAnsiTheme="majorBidi" w:cstheme="majorBidi"/>
                <w:sz w:val="24"/>
                <w:szCs w:val="24"/>
              </w:rPr>
              <w:t>68 (</w:t>
            </w:r>
            <w:r w:rsidR="00192D0E">
              <w:rPr>
                <w:rFonts w:asciiTheme="majorBidi" w:hAnsiTheme="majorBidi" w:cstheme="majorBidi"/>
                <w:sz w:val="24"/>
                <w:szCs w:val="24"/>
              </w:rPr>
              <w:t>.</w:t>
            </w:r>
            <w:r w:rsidRPr="004F5CA3">
              <w:rPr>
                <w:rFonts w:asciiTheme="majorBidi" w:hAnsiTheme="majorBidi" w:cstheme="majorBidi"/>
                <w:sz w:val="24"/>
                <w:szCs w:val="24"/>
              </w:rPr>
              <w:t>31)</w:t>
            </w:r>
          </w:p>
        </w:tc>
        <w:tc>
          <w:tcPr>
            <w:tcW w:w="1186" w:type="pct"/>
          </w:tcPr>
          <w:p w14:paraId="3119F754" w14:textId="3E338EAB"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sym w:font="Symbol" w:char="F063"/>
            </w:r>
            <w:r w:rsidRPr="004F5CA3">
              <w:rPr>
                <w:rFonts w:asciiTheme="majorBidi" w:hAnsiTheme="majorBidi" w:cstheme="majorBidi"/>
                <w:sz w:val="24"/>
                <w:szCs w:val="24"/>
                <w:vertAlign w:val="superscript"/>
              </w:rPr>
              <w:t>2</w:t>
            </w:r>
            <w:r w:rsidRPr="004F5CA3">
              <w:rPr>
                <w:rFonts w:asciiTheme="majorBidi" w:hAnsiTheme="majorBidi" w:cstheme="majorBidi"/>
                <w:sz w:val="24"/>
                <w:szCs w:val="24"/>
              </w:rPr>
              <w:t>(2) = 2</w:t>
            </w:r>
            <w:r w:rsidR="00192D0E">
              <w:rPr>
                <w:rFonts w:asciiTheme="majorBidi" w:hAnsiTheme="majorBidi" w:cstheme="majorBidi"/>
                <w:sz w:val="24"/>
                <w:szCs w:val="24"/>
              </w:rPr>
              <w:t>.</w:t>
            </w:r>
            <w:r w:rsidRPr="004F5CA3">
              <w:rPr>
                <w:rFonts w:asciiTheme="majorBidi" w:hAnsiTheme="majorBidi" w:cstheme="majorBidi"/>
                <w:sz w:val="24"/>
                <w:szCs w:val="24"/>
              </w:rPr>
              <w:t xml:space="preserve">40, p = </w:t>
            </w:r>
            <w:r w:rsidR="00192D0E">
              <w:rPr>
                <w:rFonts w:asciiTheme="majorBidi" w:hAnsiTheme="majorBidi" w:cstheme="majorBidi"/>
                <w:sz w:val="24"/>
                <w:szCs w:val="24"/>
              </w:rPr>
              <w:t>.</w:t>
            </w:r>
            <w:r w:rsidRPr="004F5CA3">
              <w:rPr>
                <w:rFonts w:asciiTheme="majorBidi" w:hAnsiTheme="majorBidi" w:cstheme="majorBidi"/>
                <w:sz w:val="24"/>
                <w:szCs w:val="24"/>
              </w:rPr>
              <w:t>301</w:t>
            </w:r>
          </w:p>
        </w:tc>
      </w:tr>
      <w:tr w:rsidR="004F5CA3" w:rsidRPr="004F5CA3" w14:paraId="1A208266" w14:textId="77777777" w:rsidTr="007F6D81">
        <w:tc>
          <w:tcPr>
            <w:tcW w:w="1334" w:type="pct"/>
          </w:tcPr>
          <w:p w14:paraId="38187D60" w14:textId="77777777" w:rsidR="004F5CA3" w:rsidRPr="004F5CA3" w:rsidRDefault="004F5CA3" w:rsidP="007F6D81">
            <w:pPr>
              <w:rPr>
                <w:rFonts w:asciiTheme="majorBidi" w:hAnsiTheme="majorBidi" w:cstheme="majorBidi"/>
                <w:sz w:val="24"/>
                <w:szCs w:val="24"/>
              </w:rPr>
            </w:pPr>
            <w:r w:rsidRPr="004F5CA3">
              <w:rPr>
                <w:rFonts w:asciiTheme="majorBidi" w:hAnsiTheme="majorBidi" w:cstheme="majorBidi"/>
                <w:sz w:val="24"/>
                <w:szCs w:val="24"/>
              </w:rPr>
              <w:t xml:space="preserve">Traumatic Stress: ITQ </w:t>
            </w:r>
          </w:p>
        </w:tc>
        <w:tc>
          <w:tcPr>
            <w:tcW w:w="826" w:type="pct"/>
          </w:tcPr>
          <w:p w14:paraId="1E8E9588" w14:textId="0853F76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4</w:t>
            </w:r>
            <w:r w:rsidR="00192D0E">
              <w:rPr>
                <w:rFonts w:asciiTheme="majorBidi" w:hAnsiTheme="majorBidi" w:cstheme="majorBidi"/>
                <w:sz w:val="24"/>
                <w:szCs w:val="24"/>
              </w:rPr>
              <w:t>.</w:t>
            </w:r>
            <w:r w:rsidRPr="004F5CA3">
              <w:rPr>
                <w:rFonts w:asciiTheme="majorBidi" w:hAnsiTheme="majorBidi" w:cstheme="majorBidi"/>
                <w:sz w:val="24"/>
                <w:szCs w:val="24"/>
              </w:rPr>
              <w:t>58 (0</w:t>
            </w:r>
            <w:r w:rsidR="00192D0E">
              <w:rPr>
                <w:rFonts w:asciiTheme="majorBidi" w:hAnsiTheme="majorBidi" w:cstheme="majorBidi"/>
                <w:sz w:val="24"/>
                <w:szCs w:val="24"/>
              </w:rPr>
              <w:t>.</w:t>
            </w:r>
            <w:r w:rsidRPr="004F5CA3">
              <w:rPr>
                <w:rFonts w:asciiTheme="majorBidi" w:hAnsiTheme="majorBidi" w:cstheme="majorBidi"/>
                <w:sz w:val="24"/>
                <w:szCs w:val="24"/>
              </w:rPr>
              <w:t>13)</w:t>
            </w:r>
          </w:p>
        </w:tc>
        <w:tc>
          <w:tcPr>
            <w:tcW w:w="827" w:type="pct"/>
          </w:tcPr>
          <w:p w14:paraId="5F0B4B16" w14:textId="476A9DF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4</w:t>
            </w:r>
            <w:r w:rsidR="00192D0E">
              <w:rPr>
                <w:rFonts w:asciiTheme="majorBidi" w:hAnsiTheme="majorBidi" w:cstheme="majorBidi"/>
                <w:sz w:val="24"/>
                <w:szCs w:val="24"/>
              </w:rPr>
              <w:t>.</w:t>
            </w:r>
            <w:r w:rsidRPr="004F5CA3">
              <w:rPr>
                <w:rFonts w:asciiTheme="majorBidi" w:hAnsiTheme="majorBidi" w:cstheme="majorBidi"/>
                <w:sz w:val="24"/>
                <w:szCs w:val="24"/>
              </w:rPr>
              <w:t>51 (0</w:t>
            </w:r>
            <w:r w:rsidR="00192D0E">
              <w:rPr>
                <w:rFonts w:asciiTheme="majorBidi" w:hAnsiTheme="majorBidi" w:cstheme="majorBidi"/>
                <w:sz w:val="24"/>
                <w:szCs w:val="24"/>
              </w:rPr>
              <w:t>.</w:t>
            </w:r>
            <w:r w:rsidRPr="004F5CA3">
              <w:rPr>
                <w:rFonts w:asciiTheme="majorBidi" w:hAnsiTheme="majorBidi" w:cstheme="majorBidi"/>
                <w:sz w:val="24"/>
                <w:szCs w:val="24"/>
              </w:rPr>
              <w:t>15)</w:t>
            </w:r>
          </w:p>
        </w:tc>
        <w:tc>
          <w:tcPr>
            <w:tcW w:w="827" w:type="pct"/>
          </w:tcPr>
          <w:p w14:paraId="4F4C6C2C" w14:textId="309259B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4</w:t>
            </w:r>
            <w:r w:rsidR="00192D0E">
              <w:rPr>
                <w:rFonts w:asciiTheme="majorBidi" w:hAnsiTheme="majorBidi" w:cstheme="majorBidi"/>
                <w:sz w:val="24"/>
                <w:szCs w:val="24"/>
              </w:rPr>
              <w:t>.</w:t>
            </w:r>
            <w:r w:rsidRPr="004F5CA3">
              <w:rPr>
                <w:rFonts w:asciiTheme="majorBidi" w:hAnsiTheme="majorBidi" w:cstheme="majorBidi"/>
                <w:sz w:val="24"/>
                <w:szCs w:val="24"/>
              </w:rPr>
              <w:t>07 (0</w:t>
            </w:r>
            <w:r w:rsidR="00192D0E">
              <w:rPr>
                <w:rFonts w:asciiTheme="majorBidi" w:hAnsiTheme="majorBidi" w:cstheme="majorBidi"/>
                <w:sz w:val="24"/>
                <w:szCs w:val="24"/>
              </w:rPr>
              <w:t>.</w:t>
            </w:r>
            <w:r w:rsidRPr="004F5CA3">
              <w:rPr>
                <w:rFonts w:asciiTheme="majorBidi" w:hAnsiTheme="majorBidi" w:cstheme="majorBidi"/>
                <w:sz w:val="24"/>
                <w:szCs w:val="24"/>
              </w:rPr>
              <w:t>15)</w:t>
            </w:r>
          </w:p>
        </w:tc>
        <w:tc>
          <w:tcPr>
            <w:tcW w:w="1186" w:type="pct"/>
          </w:tcPr>
          <w:p w14:paraId="41DEC461" w14:textId="2490756A"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sym w:font="Symbol" w:char="F063"/>
            </w:r>
            <w:r w:rsidRPr="004F5CA3">
              <w:rPr>
                <w:rFonts w:asciiTheme="majorBidi" w:hAnsiTheme="majorBidi" w:cstheme="majorBidi"/>
                <w:sz w:val="24"/>
                <w:szCs w:val="24"/>
                <w:vertAlign w:val="superscript"/>
              </w:rPr>
              <w:t>2</w:t>
            </w:r>
            <w:r w:rsidRPr="004F5CA3">
              <w:rPr>
                <w:rFonts w:asciiTheme="majorBidi" w:hAnsiTheme="majorBidi" w:cstheme="majorBidi"/>
                <w:sz w:val="24"/>
                <w:szCs w:val="24"/>
              </w:rPr>
              <w:t>(2) = 15</w:t>
            </w:r>
            <w:r w:rsidR="00192D0E">
              <w:rPr>
                <w:rFonts w:asciiTheme="majorBidi" w:hAnsiTheme="majorBidi" w:cstheme="majorBidi"/>
                <w:sz w:val="24"/>
                <w:szCs w:val="24"/>
              </w:rPr>
              <w:t>.</w:t>
            </w:r>
            <w:r w:rsidRPr="004F5CA3">
              <w:rPr>
                <w:rFonts w:asciiTheme="majorBidi" w:hAnsiTheme="majorBidi" w:cstheme="majorBidi"/>
                <w:sz w:val="24"/>
                <w:szCs w:val="24"/>
              </w:rPr>
              <w:t xml:space="preserve">88, p &lt; </w:t>
            </w:r>
            <w:r w:rsidR="00192D0E">
              <w:rPr>
                <w:rFonts w:asciiTheme="majorBidi" w:hAnsiTheme="majorBidi" w:cstheme="majorBidi"/>
                <w:sz w:val="24"/>
                <w:szCs w:val="24"/>
              </w:rPr>
              <w:t>.</w:t>
            </w:r>
            <w:r w:rsidRPr="004F5CA3">
              <w:rPr>
                <w:rFonts w:asciiTheme="majorBidi" w:hAnsiTheme="majorBidi" w:cstheme="majorBidi"/>
                <w:sz w:val="24"/>
                <w:szCs w:val="24"/>
              </w:rPr>
              <w:t>001</w:t>
            </w:r>
          </w:p>
        </w:tc>
      </w:tr>
      <w:tr w:rsidR="004F5CA3" w:rsidRPr="004F5CA3" w14:paraId="72132EC5" w14:textId="77777777" w:rsidTr="007F6D81">
        <w:tc>
          <w:tcPr>
            <w:tcW w:w="1334" w:type="pct"/>
          </w:tcPr>
          <w:p w14:paraId="6C374FA1" w14:textId="77777777" w:rsidR="004F5CA3" w:rsidRPr="004F5CA3" w:rsidRDefault="004F5CA3" w:rsidP="007F6D81">
            <w:pPr>
              <w:rPr>
                <w:rFonts w:asciiTheme="majorBidi" w:hAnsiTheme="majorBidi" w:cstheme="majorBidi"/>
                <w:sz w:val="24"/>
                <w:szCs w:val="24"/>
              </w:rPr>
            </w:pPr>
          </w:p>
        </w:tc>
        <w:tc>
          <w:tcPr>
            <w:tcW w:w="826" w:type="pct"/>
          </w:tcPr>
          <w:p w14:paraId="20F6C5C2" w14:textId="77777777" w:rsidR="004F5CA3" w:rsidRPr="004F5CA3" w:rsidRDefault="004F5CA3" w:rsidP="007F6D81">
            <w:pPr>
              <w:jc w:val="center"/>
              <w:rPr>
                <w:rFonts w:asciiTheme="majorBidi" w:hAnsiTheme="majorBidi" w:cstheme="majorBidi"/>
                <w:sz w:val="24"/>
                <w:szCs w:val="24"/>
              </w:rPr>
            </w:pPr>
          </w:p>
        </w:tc>
        <w:tc>
          <w:tcPr>
            <w:tcW w:w="827" w:type="pct"/>
          </w:tcPr>
          <w:p w14:paraId="360D571A" w14:textId="77777777" w:rsidR="004F5CA3" w:rsidRPr="004F5CA3" w:rsidRDefault="004F5CA3" w:rsidP="007F6D81">
            <w:pPr>
              <w:jc w:val="center"/>
              <w:rPr>
                <w:rFonts w:asciiTheme="majorBidi" w:hAnsiTheme="majorBidi" w:cstheme="majorBidi"/>
                <w:sz w:val="24"/>
                <w:szCs w:val="24"/>
              </w:rPr>
            </w:pPr>
          </w:p>
        </w:tc>
        <w:tc>
          <w:tcPr>
            <w:tcW w:w="827" w:type="pct"/>
          </w:tcPr>
          <w:p w14:paraId="38D3600E" w14:textId="77777777" w:rsidR="004F5CA3" w:rsidRPr="004F5CA3" w:rsidRDefault="004F5CA3" w:rsidP="007F6D81">
            <w:pPr>
              <w:jc w:val="center"/>
              <w:rPr>
                <w:rFonts w:asciiTheme="majorBidi" w:hAnsiTheme="majorBidi" w:cstheme="majorBidi"/>
                <w:sz w:val="24"/>
                <w:szCs w:val="24"/>
              </w:rPr>
            </w:pPr>
          </w:p>
        </w:tc>
        <w:tc>
          <w:tcPr>
            <w:tcW w:w="1186" w:type="pct"/>
          </w:tcPr>
          <w:p w14:paraId="2018CA3C" w14:textId="77777777" w:rsidR="004F5CA3" w:rsidRPr="004F5CA3" w:rsidRDefault="004F5CA3" w:rsidP="007F6D81">
            <w:pPr>
              <w:jc w:val="center"/>
              <w:rPr>
                <w:rFonts w:asciiTheme="majorBidi" w:hAnsiTheme="majorBidi" w:cstheme="majorBidi"/>
                <w:sz w:val="24"/>
                <w:szCs w:val="24"/>
              </w:rPr>
            </w:pPr>
          </w:p>
        </w:tc>
      </w:tr>
      <w:tr w:rsidR="004F5CA3" w:rsidRPr="004F5CA3" w14:paraId="4D24BDA9" w14:textId="77777777" w:rsidTr="007F6D81">
        <w:tc>
          <w:tcPr>
            <w:tcW w:w="1334" w:type="pct"/>
          </w:tcPr>
          <w:p w14:paraId="64F626A3" w14:textId="77777777" w:rsidR="004F5CA3" w:rsidRPr="004F5CA3" w:rsidRDefault="004F5CA3" w:rsidP="007F6D81">
            <w:pPr>
              <w:rPr>
                <w:rFonts w:asciiTheme="majorBidi" w:hAnsiTheme="majorBidi" w:cstheme="majorBidi"/>
                <w:sz w:val="24"/>
                <w:szCs w:val="24"/>
              </w:rPr>
            </w:pPr>
          </w:p>
        </w:tc>
        <w:tc>
          <w:tcPr>
            <w:tcW w:w="826" w:type="pct"/>
          </w:tcPr>
          <w:p w14:paraId="52352AC8"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w:t>
            </w:r>
          </w:p>
          <w:p w14:paraId="5CB72640"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(95% CI)</w:t>
            </w:r>
          </w:p>
        </w:tc>
        <w:tc>
          <w:tcPr>
            <w:tcW w:w="827" w:type="pct"/>
          </w:tcPr>
          <w:p w14:paraId="79435F28"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w:t>
            </w:r>
          </w:p>
          <w:p w14:paraId="28A66FAD"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(95% CI)</w:t>
            </w:r>
          </w:p>
        </w:tc>
        <w:tc>
          <w:tcPr>
            <w:tcW w:w="827" w:type="pct"/>
          </w:tcPr>
          <w:p w14:paraId="14171A4A"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w:t>
            </w:r>
          </w:p>
          <w:p w14:paraId="55584593"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(95% CI)</w:t>
            </w:r>
          </w:p>
        </w:tc>
        <w:tc>
          <w:tcPr>
            <w:tcW w:w="1186" w:type="pct"/>
          </w:tcPr>
          <w:p w14:paraId="3671F730" w14:textId="77777777" w:rsidR="004F5CA3" w:rsidRPr="004F5CA3" w:rsidRDefault="004F5CA3" w:rsidP="007F6D81">
            <w:pPr>
              <w:jc w:val="center"/>
              <w:rPr>
                <w:rFonts w:asciiTheme="majorBidi" w:hAnsiTheme="majorBidi" w:cstheme="majorBidi"/>
                <w:sz w:val="24"/>
                <w:szCs w:val="24"/>
              </w:rPr>
            </w:pPr>
          </w:p>
        </w:tc>
      </w:tr>
      <w:tr w:rsidR="004F5CA3" w:rsidRPr="004F5CA3" w14:paraId="3B9760D3" w14:textId="77777777" w:rsidTr="007F6D81">
        <w:tc>
          <w:tcPr>
            <w:tcW w:w="1334" w:type="pct"/>
          </w:tcPr>
          <w:p w14:paraId="158CD257" w14:textId="77777777" w:rsidR="004F5CA3" w:rsidRPr="004F5CA3" w:rsidRDefault="004F5CA3" w:rsidP="007F6D81">
            <w:pPr>
              <w:rPr>
                <w:rFonts w:asciiTheme="majorBidi" w:hAnsiTheme="majorBidi" w:cstheme="majorBidi"/>
                <w:sz w:val="24"/>
                <w:szCs w:val="24"/>
              </w:rPr>
            </w:pPr>
            <w:r w:rsidRPr="004F5CA3">
              <w:rPr>
                <w:rFonts w:asciiTheme="majorBidi" w:hAnsiTheme="majorBidi" w:cstheme="majorBidi"/>
                <w:sz w:val="24"/>
                <w:szCs w:val="24"/>
              </w:rPr>
              <w:t xml:space="preserve">Anxiety-Depression: PHQ-ADS </w:t>
            </w:r>
          </w:p>
        </w:tc>
        <w:tc>
          <w:tcPr>
            <w:tcW w:w="826" w:type="pct"/>
          </w:tcPr>
          <w:p w14:paraId="566E1431" w14:textId="5E1A1E32"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20</w:t>
            </w:r>
            <w:r w:rsidR="00192D0E">
              <w:rPr>
                <w:rFonts w:asciiTheme="majorBidi" w:hAnsiTheme="majorBidi" w:cstheme="majorBidi"/>
                <w:sz w:val="24"/>
                <w:szCs w:val="24"/>
              </w:rPr>
              <w:t>.</w:t>
            </w:r>
            <w:r w:rsidRPr="004F5CA3">
              <w:rPr>
                <w:rFonts w:asciiTheme="majorBidi" w:hAnsiTheme="majorBidi" w:cstheme="majorBidi"/>
                <w:sz w:val="24"/>
                <w:szCs w:val="24"/>
              </w:rPr>
              <w:t>7%</w:t>
            </w:r>
          </w:p>
          <w:p w14:paraId="58098BAB" w14:textId="103273F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(19</w:t>
            </w:r>
            <w:r w:rsidR="00192D0E">
              <w:rPr>
                <w:rFonts w:asciiTheme="majorBidi" w:hAnsiTheme="majorBidi" w:cstheme="majorBidi"/>
                <w:sz w:val="24"/>
                <w:szCs w:val="24"/>
              </w:rPr>
              <w:t>.</w:t>
            </w:r>
            <w:r w:rsidRPr="004F5CA3">
              <w:rPr>
                <w:rFonts w:asciiTheme="majorBidi" w:hAnsiTheme="majorBidi" w:cstheme="majorBidi"/>
                <w:sz w:val="24"/>
                <w:szCs w:val="24"/>
              </w:rPr>
              <w:t>0 – 22</w:t>
            </w:r>
            <w:r w:rsidR="00192D0E">
              <w:rPr>
                <w:rFonts w:asciiTheme="majorBidi" w:hAnsiTheme="majorBidi" w:cstheme="majorBidi"/>
                <w:sz w:val="24"/>
                <w:szCs w:val="24"/>
              </w:rPr>
              <w:t>.</w:t>
            </w:r>
            <w:r w:rsidRPr="004F5CA3">
              <w:rPr>
                <w:rFonts w:asciiTheme="majorBidi" w:hAnsiTheme="majorBidi" w:cstheme="majorBidi"/>
                <w:sz w:val="24"/>
                <w:szCs w:val="24"/>
              </w:rPr>
              <w:t>2)</w:t>
            </w:r>
          </w:p>
        </w:tc>
        <w:tc>
          <w:tcPr>
            <w:tcW w:w="827" w:type="pct"/>
          </w:tcPr>
          <w:p w14:paraId="0140003B" w14:textId="08B03EDA"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18</w:t>
            </w:r>
            <w:r w:rsidR="00192D0E">
              <w:rPr>
                <w:rFonts w:asciiTheme="majorBidi" w:hAnsiTheme="majorBidi" w:cstheme="majorBidi"/>
                <w:sz w:val="24"/>
                <w:szCs w:val="24"/>
              </w:rPr>
              <w:t>.</w:t>
            </w:r>
            <w:r w:rsidRPr="004F5CA3">
              <w:rPr>
                <w:rFonts w:asciiTheme="majorBidi" w:hAnsiTheme="majorBidi" w:cstheme="majorBidi"/>
                <w:sz w:val="24"/>
                <w:szCs w:val="24"/>
              </w:rPr>
              <w:t>6%</w:t>
            </w:r>
          </w:p>
          <w:p w14:paraId="0F559A7F" w14:textId="1A2D6256"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(16</w:t>
            </w:r>
            <w:r w:rsidR="00192D0E">
              <w:rPr>
                <w:rFonts w:asciiTheme="majorBidi" w:hAnsiTheme="majorBidi" w:cstheme="majorBidi"/>
                <w:sz w:val="24"/>
                <w:szCs w:val="24"/>
              </w:rPr>
              <w:t>.</w:t>
            </w:r>
            <w:r w:rsidRPr="004F5CA3">
              <w:rPr>
                <w:rFonts w:asciiTheme="majorBidi" w:hAnsiTheme="majorBidi" w:cstheme="majorBidi"/>
                <w:sz w:val="24"/>
                <w:szCs w:val="24"/>
              </w:rPr>
              <w:t>6 – 20</w:t>
            </w:r>
            <w:r w:rsidR="00192D0E">
              <w:rPr>
                <w:rFonts w:asciiTheme="majorBidi" w:hAnsiTheme="majorBidi" w:cstheme="majorBidi"/>
                <w:sz w:val="24"/>
                <w:szCs w:val="24"/>
              </w:rPr>
              <w:t>.</w:t>
            </w:r>
            <w:r w:rsidRPr="004F5CA3">
              <w:rPr>
                <w:rFonts w:asciiTheme="majorBidi" w:hAnsiTheme="majorBidi" w:cstheme="majorBidi"/>
                <w:sz w:val="24"/>
                <w:szCs w:val="24"/>
              </w:rPr>
              <w:t>6)</w:t>
            </w:r>
          </w:p>
        </w:tc>
        <w:tc>
          <w:tcPr>
            <w:tcW w:w="827" w:type="pct"/>
          </w:tcPr>
          <w:p w14:paraId="6214C36A" w14:textId="6D9F89E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20</w:t>
            </w:r>
            <w:r w:rsidR="00192D0E">
              <w:rPr>
                <w:rFonts w:asciiTheme="majorBidi" w:hAnsiTheme="majorBidi" w:cstheme="majorBidi"/>
                <w:sz w:val="24"/>
                <w:szCs w:val="24"/>
              </w:rPr>
              <w:t>.</w:t>
            </w:r>
            <w:r w:rsidRPr="004F5CA3">
              <w:rPr>
                <w:rFonts w:asciiTheme="majorBidi" w:hAnsiTheme="majorBidi" w:cstheme="majorBidi"/>
                <w:sz w:val="24"/>
                <w:szCs w:val="24"/>
              </w:rPr>
              <w:t>0%</w:t>
            </w:r>
          </w:p>
          <w:p w14:paraId="5199B793" w14:textId="5EE2079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(17</w:t>
            </w:r>
            <w:r w:rsidR="00192D0E">
              <w:rPr>
                <w:rFonts w:asciiTheme="majorBidi" w:hAnsiTheme="majorBidi" w:cstheme="majorBidi"/>
                <w:sz w:val="24"/>
                <w:szCs w:val="24"/>
              </w:rPr>
              <w:t>.</w:t>
            </w:r>
            <w:r w:rsidRPr="004F5CA3">
              <w:rPr>
                <w:rFonts w:asciiTheme="majorBidi" w:hAnsiTheme="majorBidi" w:cstheme="majorBidi"/>
                <w:sz w:val="24"/>
                <w:szCs w:val="24"/>
              </w:rPr>
              <w:t>8 – 22</w:t>
            </w:r>
            <w:r w:rsidR="00192D0E">
              <w:rPr>
                <w:rFonts w:asciiTheme="majorBidi" w:hAnsiTheme="majorBidi" w:cstheme="majorBidi"/>
                <w:sz w:val="24"/>
                <w:szCs w:val="24"/>
              </w:rPr>
              <w:t>.</w:t>
            </w:r>
            <w:r w:rsidRPr="004F5CA3">
              <w:rPr>
                <w:rFonts w:asciiTheme="majorBidi" w:hAnsiTheme="majorBidi" w:cstheme="majorBidi"/>
                <w:sz w:val="24"/>
                <w:szCs w:val="24"/>
              </w:rPr>
              <w:t>2)</w:t>
            </w:r>
          </w:p>
        </w:tc>
        <w:tc>
          <w:tcPr>
            <w:tcW w:w="1186" w:type="pct"/>
          </w:tcPr>
          <w:p w14:paraId="11246084" w14:textId="0F219DA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sym w:font="Symbol" w:char="F063"/>
            </w:r>
            <w:r w:rsidRPr="004F5CA3">
              <w:rPr>
                <w:rFonts w:asciiTheme="majorBidi" w:hAnsiTheme="majorBidi" w:cstheme="majorBidi"/>
                <w:sz w:val="24"/>
                <w:szCs w:val="24"/>
                <w:vertAlign w:val="superscript"/>
              </w:rPr>
              <w:t>2</w:t>
            </w:r>
            <w:r w:rsidRPr="004F5CA3">
              <w:rPr>
                <w:rFonts w:asciiTheme="majorBidi" w:hAnsiTheme="majorBidi" w:cstheme="majorBidi"/>
                <w:sz w:val="24"/>
                <w:szCs w:val="24"/>
              </w:rPr>
              <w:t>(2) = 5</w:t>
            </w:r>
            <w:r w:rsidR="00192D0E">
              <w:rPr>
                <w:rFonts w:asciiTheme="majorBidi" w:hAnsiTheme="majorBidi" w:cstheme="majorBidi"/>
                <w:sz w:val="24"/>
                <w:szCs w:val="24"/>
              </w:rPr>
              <w:t>.</w:t>
            </w:r>
            <w:r w:rsidRPr="004F5CA3">
              <w:rPr>
                <w:rFonts w:asciiTheme="majorBidi" w:hAnsiTheme="majorBidi" w:cstheme="majorBidi"/>
                <w:sz w:val="24"/>
                <w:szCs w:val="24"/>
              </w:rPr>
              <w:t xml:space="preserve">20, p = </w:t>
            </w:r>
            <w:r w:rsidR="00192D0E">
              <w:rPr>
                <w:rFonts w:asciiTheme="majorBidi" w:hAnsiTheme="majorBidi" w:cstheme="majorBidi"/>
                <w:sz w:val="24"/>
                <w:szCs w:val="24"/>
              </w:rPr>
              <w:t>.</w:t>
            </w:r>
            <w:r w:rsidRPr="004F5CA3">
              <w:rPr>
                <w:rFonts w:asciiTheme="majorBidi" w:hAnsiTheme="majorBidi" w:cstheme="majorBidi"/>
                <w:sz w:val="24"/>
                <w:szCs w:val="24"/>
              </w:rPr>
              <w:t>074</w:t>
            </w:r>
          </w:p>
        </w:tc>
      </w:tr>
      <w:tr w:rsidR="004F5CA3" w:rsidRPr="004F5CA3" w14:paraId="3FF36C06" w14:textId="77777777" w:rsidTr="007F6D81">
        <w:tc>
          <w:tcPr>
            <w:tcW w:w="1334" w:type="pct"/>
            <w:tcBorders>
              <w:bottom w:val="single" w:sz="12" w:space="0" w:color="auto"/>
            </w:tcBorders>
          </w:tcPr>
          <w:p w14:paraId="396A5352" w14:textId="77777777" w:rsidR="004F5CA3" w:rsidRPr="004F5CA3" w:rsidRDefault="004F5CA3" w:rsidP="007F6D81">
            <w:pPr>
              <w:rPr>
                <w:rFonts w:asciiTheme="majorBidi" w:hAnsiTheme="majorBidi" w:cstheme="majorBidi"/>
                <w:sz w:val="24"/>
                <w:szCs w:val="24"/>
              </w:rPr>
            </w:pPr>
            <w:r w:rsidRPr="004F5CA3">
              <w:rPr>
                <w:rFonts w:asciiTheme="majorBidi" w:hAnsiTheme="majorBidi" w:cstheme="majorBidi"/>
                <w:sz w:val="24"/>
                <w:szCs w:val="24"/>
              </w:rPr>
              <w:t xml:space="preserve">Traumatic Stress: ITQ </w:t>
            </w:r>
          </w:p>
        </w:tc>
        <w:tc>
          <w:tcPr>
            <w:tcW w:w="826" w:type="pct"/>
            <w:tcBorders>
              <w:bottom w:val="single" w:sz="12" w:space="0" w:color="auto"/>
            </w:tcBorders>
          </w:tcPr>
          <w:p w14:paraId="3F0B545F" w14:textId="744377C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16</w:t>
            </w:r>
            <w:r w:rsidR="00192D0E">
              <w:rPr>
                <w:rFonts w:asciiTheme="majorBidi" w:hAnsiTheme="majorBidi" w:cstheme="majorBidi"/>
                <w:sz w:val="24"/>
                <w:szCs w:val="24"/>
              </w:rPr>
              <w:t>.</w:t>
            </w:r>
            <w:r w:rsidRPr="004F5CA3">
              <w:rPr>
                <w:rFonts w:asciiTheme="majorBidi" w:hAnsiTheme="majorBidi" w:cstheme="majorBidi"/>
                <w:sz w:val="24"/>
                <w:szCs w:val="24"/>
              </w:rPr>
              <w:t>8%</w:t>
            </w:r>
          </w:p>
          <w:p w14:paraId="30B08359" w14:textId="407997ED"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(15</w:t>
            </w:r>
            <w:r w:rsidR="00192D0E">
              <w:rPr>
                <w:rFonts w:asciiTheme="majorBidi" w:hAnsiTheme="majorBidi" w:cstheme="majorBidi"/>
                <w:sz w:val="24"/>
                <w:szCs w:val="24"/>
              </w:rPr>
              <w:t>.</w:t>
            </w:r>
            <w:r w:rsidRPr="004F5CA3">
              <w:rPr>
                <w:rFonts w:asciiTheme="majorBidi" w:hAnsiTheme="majorBidi" w:cstheme="majorBidi"/>
                <w:sz w:val="24"/>
                <w:szCs w:val="24"/>
              </w:rPr>
              <w:t>2 – 18</w:t>
            </w:r>
            <w:r w:rsidR="00192D0E">
              <w:rPr>
                <w:rFonts w:asciiTheme="majorBidi" w:hAnsiTheme="majorBidi" w:cstheme="majorBidi"/>
                <w:sz w:val="24"/>
                <w:szCs w:val="24"/>
              </w:rPr>
              <w:t>.</w:t>
            </w:r>
            <w:r w:rsidRPr="004F5CA3">
              <w:rPr>
                <w:rFonts w:asciiTheme="majorBidi" w:hAnsiTheme="majorBidi" w:cstheme="majorBidi"/>
                <w:sz w:val="24"/>
                <w:szCs w:val="24"/>
              </w:rPr>
              <w:t>4)</w:t>
            </w:r>
          </w:p>
        </w:tc>
        <w:tc>
          <w:tcPr>
            <w:tcW w:w="827" w:type="pct"/>
            <w:tcBorders>
              <w:bottom w:val="single" w:sz="12" w:space="0" w:color="auto"/>
            </w:tcBorders>
          </w:tcPr>
          <w:p w14:paraId="7EABC811" w14:textId="37E1D115"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15</w:t>
            </w:r>
            <w:r w:rsidR="00192D0E">
              <w:rPr>
                <w:rFonts w:asciiTheme="majorBidi" w:hAnsiTheme="majorBidi" w:cstheme="majorBidi"/>
                <w:sz w:val="24"/>
                <w:szCs w:val="24"/>
              </w:rPr>
              <w:t>.</w:t>
            </w:r>
            <w:r w:rsidRPr="004F5CA3">
              <w:rPr>
                <w:rFonts w:asciiTheme="majorBidi" w:hAnsiTheme="majorBidi" w:cstheme="majorBidi"/>
                <w:sz w:val="24"/>
                <w:szCs w:val="24"/>
              </w:rPr>
              <w:t>8%</w:t>
            </w:r>
          </w:p>
          <w:p w14:paraId="1F27331B" w14:textId="61908D8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(13</w:t>
            </w:r>
            <w:r w:rsidR="00192D0E">
              <w:rPr>
                <w:rFonts w:asciiTheme="majorBidi" w:hAnsiTheme="majorBidi" w:cstheme="majorBidi"/>
                <w:sz w:val="24"/>
                <w:szCs w:val="24"/>
              </w:rPr>
              <w:t>.</w:t>
            </w:r>
            <w:r w:rsidRPr="004F5CA3">
              <w:rPr>
                <w:rFonts w:asciiTheme="majorBidi" w:hAnsiTheme="majorBidi" w:cstheme="majorBidi"/>
                <w:sz w:val="24"/>
                <w:szCs w:val="24"/>
              </w:rPr>
              <w:t>9 – 17</w:t>
            </w:r>
            <w:r w:rsidR="00192D0E">
              <w:rPr>
                <w:rFonts w:asciiTheme="majorBidi" w:hAnsiTheme="majorBidi" w:cstheme="majorBidi"/>
                <w:sz w:val="24"/>
                <w:szCs w:val="24"/>
              </w:rPr>
              <w:t>.</w:t>
            </w:r>
            <w:r w:rsidRPr="004F5CA3">
              <w:rPr>
                <w:rFonts w:asciiTheme="majorBidi" w:hAnsiTheme="majorBidi" w:cstheme="majorBidi"/>
                <w:sz w:val="24"/>
                <w:szCs w:val="24"/>
              </w:rPr>
              <w:t>6)</w:t>
            </w:r>
          </w:p>
        </w:tc>
        <w:tc>
          <w:tcPr>
            <w:tcW w:w="827" w:type="pct"/>
            <w:tcBorders>
              <w:bottom w:val="single" w:sz="12" w:space="0" w:color="auto"/>
            </w:tcBorders>
          </w:tcPr>
          <w:p w14:paraId="3DE06142" w14:textId="58D5F21E"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14</w:t>
            </w:r>
            <w:r w:rsidR="00192D0E">
              <w:rPr>
                <w:rFonts w:asciiTheme="majorBidi" w:hAnsiTheme="majorBidi" w:cstheme="majorBidi"/>
                <w:sz w:val="24"/>
                <w:szCs w:val="24"/>
              </w:rPr>
              <w:t>.</w:t>
            </w:r>
            <w:r w:rsidRPr="004F5CA3">
              <w:rPr>
                <w:rFonts w:asciiTheme="majorBidi" w:hAnsiTheme="majorBidi" w:cstheme="majorBidi"/>
                <w:sz w:val="24"/>
                <w:szCs w:val="24"/>
              </w:rPr>
              <w:t>4%</w:t>
            </w:r>
          </w:p>
          <w:p w14:paraId="640001A2" w14:textId="2477C1DD"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(12</w:t>
            </w:r>
            <w:r w:rsidR="00192D0E">
              <w:rPr>
                <w:rFonts w:asciiTheme="majorBidi" w:hAnsiTheme="majorBidi" w:cstheme="majorBidi"/>
                <w:sz w:val="24"/>
                <w:szCs w:val="24"/>
              </w:rPr>
              <w:t>.</w:t>
            </w:r>
            <w:r w:rsidRPr="004F5CA3">
              <w:rPr>
                <w:rFonts w:asciiTheme="majorBidi" w:hAnsiTheme="majorBidi" w:cstheme="majorBidi"/>
                <w:sz w:val="24"/>
                <w:szCs w:val="24"/>
              </w:rPr>
              <w:t>4 – 16</w:t>
            </w:r>
            <w:r w:rsidR="00192D0E">
              <w:rPr>
                <w:rFonts w:asciiTheme="majorBidi" w:hAnsiTheme="majorBidi" w:cstheme="majorBidi"/>
                <w:sz w:val="24"/>
                <w:szCs w:val="24"/>
              </w:rPr>
              <w:t>.</w:t>
            </w:r>
            <w:r w:rsidRPr="004F5CA3">
              <w:rPr>
                <w:rFonts w:asciiTheme="majorBidi" w:hAnsiTheme="majorBidi" w:cstheme="majorBidi"/>
                <w:sz w:val="24"/>
                <w:szCs w:val="24"/>
              </w:rPr>
              <w:t>3)</w:t>
            </w:r>
          </w:p>
        </w:tc>
        <w:tc>
          <w:tcPr>
            <w:tcW w:w="1186" w:type="pct"/>
            <w:tcBorders>
              <w:bottom w:val="single" w:sz="12" w:space="0" w:color="auto"/>
            </w:tcBorders>
          </w:tcPr>
          <w:p w14:paraId="6F4B89D4" w14:textId="329722C6"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sym w:font="Symbol" w:char="F063"/>
            </w:r>
            <w:r w:rsidRPr="004F5CA3">
              <w:rPr>
                <w:rFonts w:asciiTheme="majorBidi" w:hAnsiTheme="majorBidi" w:cstheme="majorBidi"/>
                <w:sz w:val="24"/>
                <w:szCs w:val="24"/>
                <w:vertAlign w:val="superscript"/>
              </w:rPr>
              <w:t>2</w:t>
            </w:r>
            <w:r w:rsidRPr="004F5CA3">
              <w:rPr>
                <w:rFonts w:asciiTheme="majorBidi" w:hAnsiTheme="majorBidi" w:cstheme="majorBidi"/>
                <w:sz w:val="24"/>
                <w:szCs w:val="24"/>
              </w:rPr>
              <w:t>(2) = 6</w:t>
            </w:r>
            <w:r w:rsidR="00192D0E">
              <w:rPr>
                <w:rFonts w:asciiTheme="majorBidi" w:hAnsiTheme="majorBidi" w:cstheme="majorBidi"/>
                <w:sz w:val="24"/>
                <w:szCs w:val="24"/>
              </w:rPr>
              <w:t>.</w:t>
            </w:r>
            <w:r w:rsidRPr="004F5CA3">
              <w:rPr>
                <w:rFonts w:asciiTheme="majorBidi" w:hAnsiTheme="majorBidi" w:cstheme="majorBidi"/>
                <w:sz w:val="24"/>
                <w:szCs w:val="24"/>
              </w:rPr>
              <w:t xml:space="preserve">23, p = </w:t>
            </w:r>
            <w:r w:rsidR="00192D0E">
              <w:rPr>
                <w:rFonts w:asciiTheme="majorBidi" w:hAnsiTheme="majorBidi" w:cstheme="majorBidi"/>
                <w:sz w:val="24"/>
                <w:szCs w:val="24"/>
              </w:rPr>
              <w:t>.</w:t>
            </w:r>
            <w:r w:rsidRPr="004F5CA3">
              <w:rPr>
                <w:rFonts w:asciiTheme="majorBidi" w:hAnsiTheme="majorBidi" w:cstheme="majorBidi"/>
                <w:sz w:val="24"/>
                <w:szCs w:val="24"/>
              </w:rPr>
              <w:t>042</w:t>
            </w:r>
          </w:p>
        </w:tc>
      </w:tr>
    </w:tbl>
    <w:p w14:paraId="7883EC21" w14:textId="60FCC7B0" w:rsidR="004F5CA3" w:rsidRPr="004F5CA3" w:rsidRDefault="004F5CA3" w:rsidP="004F5CA3">
      <w:pPr>
        <w:spacing w:line="240" w:lineRule="auto"/>
        <w:rPr>
          <w:rFonts w:asciiTheme="majorBidi" w:hAnsiTheme="majorBidi" w:cstheme="majorBidi"/>
          <w:sz w:val="24"/>
          <w:szCs w:val="24"/>
        </w:rPr>
      </w:pPr>
      <w:r w:rsidRPr="004F5CA3">
        <w:rPr>
          <w:rFonts w:asciiTheme="majorBidi" w:hAnsiTheme="majorBidi" w:cstheme="majorBidi"/>
          <w:i/>
          <w:iCs/>
          <w:sz w:val="24"/>
          <w:szCs w:val="24"/>
        </w:rPr>
        <w:t xml:space="preserve">PHQ-ADS </w:t>
      </w:r>
      <w:r w:rsidRPr="004F5CA3">
        <w:rPr>
          <w:rFonts w:asciiTheme="majorBidi" w:hAnsiTheme="majorBidi" w:cstheme="majorBidi"/>
          <w:color w:val="000000"/>
          <w:sz w:val="24"/>
          <w:szCs w:val="24"/>
          <w:shd w:val="clear" w:color="auto" w:fill="FFFFFF"/>
        </w:rPr>
        <w:t xml:space="preserve">The Patient Health Questionnaire Anxiety-Depression Scale; </w:t>
      </w:r>
      <w:r w:rsidRPr="004F5CA3">
        <w:rPr>
          <w:rFonts w:asciiTheme="majorBidi" w:hAnsiTheme="majorBidi" w:cstheme="majorBidi"/>
          <w:i/>
          <w:iCs/>
          <w:color w:val="000000"/>
          <w:sz w:val="24"/>
          <w:szCs w:val="24"/>
          <w:shd w:val="clear" w:color="auto" w:fill="FFFFFF"/>
        </w:rPr>
        <w:t xml:space="preserve">ITQ </w:t>
      </w:r>
      <w:r w:rsidRPr="004F5CA3">
        <w:rPr>
          <w:rFonts w:asciiTheme="majorBidi" w:hAnsiTheme="majorBidi" w:cstheme="majorBidi"/>
          <w:color w:val="000000"/>
          <w:sz w:val="24"/>
          <w:szCs w:val="24"/>
          <w:shd w:val="clear" w:color="auto" w:fill="FFFFFF"/>
        </w:rPr>
        <w:t xml:space="preserve">International Trauma Questionnaire; </w:t>
      </w:r>
      <w:r w:rsidRPr="004F5CA3">
        <w:rPr>
          <w:rFonts w:asciiTheme="majorBidi" w:hAnsiTheme="majorBidi" w:cstheme="majorBidi"/>
          <w:i/>
          <w:iCs/>
          <w:color w:val="000000"/>
          <w:sz w:val="24"/>
          <w:szCs w:val="24"/>
          <w:shd w:val="clear" w:color="auto" w:fill="FFFFFF"/>
        </w:rPr>
        <w:t>se</w:t>
      </w:r>
      <w:r w:rsidRPr="004F5CA3">
        <w:rPr>
          <w:rFonts w:asciiTheme="majorBidi" w:hAnsiTheme="majorBidi" w:cstheme="majorBidi"/>
          <w:color w:val="000000"/>
          <w:sz w:val="24"/>
          <w:szCs w:val="24"/>
          <w:shd w:val="clear" w:color="auto" w:fill="FFFFFF"/>
        </w:rPr>
        <w:t xml:space="preserve"> standard error</w:t>
      </w:r>
    </w:p>
    <w:p w14:paraId="7806B8E7" w14:textId="77777777" w:rsidR="004F5CA3" w:rsidRPr="005E53C2" w:rsidRDefault="004F5CA3" w:rsidP="004F5CA3">
      <w:pPr>
        <w:spacing w:line="240" w:lineRule="auto"/>
        <w:rPr>
          <w:rFonts w:asciiTheme="majorBidi" w:hAnsiTheme="majorBidi" w:cstheme="majorBidi"/>
          <w:sz w:val="20"/>
          <w:szCs w:val="20"/>
        </w:rPr>
      </w:pPr>
    </w:p>
    <w:p w14:paraId="34F06D21" w14:textId="77777777" w:rsidR="004F5CA3" w:rsidRDefault="004F5CA3" w:rsidP="004F5CA3">
      <w:pPr>
        <w:rPr>
          <w:rFonts w:ascii="Times New Roman" w:hAnsi="Times New Roman" w:cs="Times New Roman"/>
          <w:sz w:val="24"/>
          <w:szCs w:val="24"/>
        </w:rPr>
      </w:pPr>
    </w:p>
    <w:p w14:paraId="06976488" w14:textId="77777777" w:rsidR="004F5CA3" w:rsidRDefault="004F5CA3" w:rsidP="004F5CA3">
      <w:pPr>
        <w:rPr>
          <w:rFonts w:ascii="Times New Roman" w:hAnsi="Times New Roman" w:cs="Times New Roman"/>
          <w:sz w:val="24"/>
          <w:szCs w:val="24"/>
        </w:rPr>
      </w:pPr>
    </w:p>
    <w:p w14:paraId="78F86B34" w14:textId="77777777" w:rsidR="004F5CA3" w:rsidRDefault="004F5CA3" w:rsidP="004F5CA3">
      <w:pPr>
        <w:rPr>
          <w:rFonts w:ascii="Times New Roman" w:hAnsi="Times New Roman" w:cs="Times New Roman"/>
          <w:sz w:val="24"/>
          <w:szCs w:val="24"/>
        </w:rPr>
        <w:sectPr w:rsidR="004F5CA3" w:rsidSect="004F5CA3">
          <w:pgSz w:w="16838" w:h="11906" w:orient="landscape"/>
          <w:pgMar w:top="1440" w:right="1440" w:bottom="1440" w:left="1440" w:header="708" w:footer="708" w:gutter="0"/>
          <w:cols w:space="708"/>
          <w:docGrid w:linePitch="360"/>
        </w:sectPr>
      </w:pPr>
    </w:p>
    <w:p w14:paraId="444974B0" w14:textId="326D8678" w:rsidR="004F5CA3" w:rsidRPr="004F5CA3" w:rsidRDefault="004F5CA3" w:rsidP="004F5CA3">
      <w:pPr>
        <w:spacing w:line="240" w:lineRule="auto"/>
        <w:rPr>
          <w:rFonts w:asciiTheme="majorBidi" w:hAnsiTheme="majorBidi" w:cstheme="majorBidi"/>
          <w:b/>
          <w:bCs/>
          <w:sz w:val="24"/>
          <w:szCs w:val="24"/>
        </w:rPr>
      </w:pPr>
      <w:r w:rsidRPr="004F5CA3">
        <w:rPr>
          <w:rFonts w:asciiTheme="majorBidi" w:hAnsiTheme="majorBidi" w:cstheme="majorBidi"/>
          <w:b/>
          <w:bCs/>
          <w:sz w:val="24"/>
          <w:szCs w:val="24"/>
        </w:rPr>
        <w:lastRenderedPageBreak/>
        <w:t xml:space="preserve">Table </w:t>
      </w:r>
      <w:r w:rsidR="00662D42">
        <w:rPr>
          <w:rFonts w:asciiTheme="majorBidi" w:hAnsiTheme="majorBidi" w:cstheme="majorBidi"/>
          <w:b/>
          <w:bCs/>
          <w:sz w:val="24"/>
          <w:szCs w:val="24"/>
        </w:rPr>
        <w:t>2</w:t>
      </w:r>
      <w:r w:rsidRPr="004F5CA3">
        <w:rPr>
          <w:rFonts w:asciiTheme="majorBidi" w:hAnsiTheme="majorBidi" w:cstheme="majorBidi"/>
          <w:b/>
          <w:bCs/>
          <w:sz w:val="24"/>
          <w:szCs w:val="24"/>
        </w:rPr>
        <w:t>. Class-specific Parameter Estimates for the 5-class Models of Anxiety-Depression and Traumatic Stress.</w:t>
      </w:r>
    </w:p>
    <w:p w14:paraId="510E53A9" w14:textId="77777777" w:rsidR="004F5CA3" w:rsidRPr="004F5CA3" w:rsidRDefault="004F5CA3" w:rsidP="004F5CA3">
      <w:pPr>
        <w:spacing w:line="240" w:lineRule="auto"/>
        <w:rPr>
          <w:rFonts w:asciiTheme="majorBidi" w:hAnsiTheme="majorBidi" w:cstheme="majorBidi"/>
          <w:b/>
          <w:bCs/>
          <w:sz w:val="24"/>
          <w:szCs w:val="24"/>
        </w:rPr>
      </w:pPr>
    </w:p>
    <w:tbl>
      <w:tblPr>
        <w:tblStyle w:val="TableGridLight"/>
        <w:tblW w:w="5000" w:type="pct"/>
        <w:tblLook w:val="04A0" w:firstRow="1" w:lastRow="0" w:firstColumn="1" w:lastColumn="0" w:noHBand="0" w:noVBand="1"/>
      </w:tblPr>
      <w:tblGrid>
        <w:gridCol w:w="2376"/>
        <w:gridCol w:w="2338"/>
        <w:gridCol w:w="2338"/>
        <w:gridCol w:w="2360"/>
        <w:gridCol w:w="2338"/>
        <w:gridCol w:w="2198"/>
      </w:tblGrid>
      <w:tr w:rsidR="004F5CA3" w:rsidRPr="004F5CA3" w14:paraId="067F3D1E" w14:textId="77777777" w:rsidTr="004F5CA3">
        <w:tc>
          <w:tcPr>
            <w:tcW w:w="852" w:type="pct"/>
            <w:tcBorders>
              <w:top w:val="single" w:sz="12" w:space="0" w:color="auto"/>
              <w:bottom w:val="single" w:sz="4" w:space="0" w:color="auto"/>
            </w:tcBorders>
          </w:tcPr>
          <w:p w14:paraId="2DAC5E6D" w14:textId="77777777" w:rsidR="004F5CA3" w:rsidRPr="004F5CA3" w:rsidRDefault="004F5CA3" w:rsidP="007F6D81">
            <w:pPr>
              <w:rPr>
                <w:rFonts w:asciiTheme="majorBidi" w:hAnsiTheme="majorBidi" w:cstheme="majorBidi"/>
                <w:sz w:val="24"/>
                <w:szCs w:val="24"/>
              </w:rPr>
            </w:pPr>
          </w:p>
        </w:tc>
        <w:tc>
          <w:tcPr>
            <w:tcW w:w="4148" w:type="pct"/>
            <w:gridSpan w:val="5"/>
            <w:tcBorders>
              <w:top w:val="single" w:sz="12" w:space="0" w:color="auto"/>
              <w:bottom w:val="single" w:sz="4" w:space="0" w:color="auto"/>
            </w:tcBorders>
          </w:tcPr>
          <w:p w14:paraId="48AF41E1"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Anxiety-Depression</w:t>
            </w:r>
          </w:p>
        </w:tc>
      </w:tr>
      <w:tr w:rsidR="004F5CA3" w:rsidRPr="004F5CA3" w14:paraId="019FB6A2" w14:textId="77777777" w:rsidTr="0017254D">
        <w:tc>
          <w:tcPr>
            <w:tcW w:w="852" w:type="pct"/>
            <w:tcBorders>
              <w:top w:val="single" w:sz="4" w:space="0" w:color="auto"/>
            </w:tcBorders>
          </w:tcPr>
          <w:p w14:paraId="5A585C59" w14:textId="77777777" w:rsidR="004F5CA3" w:rsidRPr="004F5CA3" w:rsidRDefault="004F5CA3" w:rsidP="007F6D81">
            <w:pPr>
              <w:rPr>
                <w:rFonts w:asciiTheme="majorBidi" w:hAnsiTheme="majorBidi" w:cstheme="majorBidi"/>
                <w:sz w:val="24"/>
                <w:szCs w:val="24"/>
              </w:rPr>
            </w:pPr>
          </w:p>
        </w:tc>
        <w:tc>
          <w:tcPr>
            <w:tcW w:w="838" w:type="pct"/>
            <w:tcBorders>
              <w:top w:val="single" w:sz="4" w:space="0" w:color="auto"/>
              <w:bottom w:val="single" w:sz="4" w:space="0" w:color="auto"/>
            </w:tcBorders>
          </w:tcPr>
          <w:p w14:paraId="0ADBA1DF" w14:textId="7EAAC8FE" w:rsidR="004F5CA3" w:rsidRPr="002A640D" w:rsidRDefault="002A640D" w:rsidP="007F6D81">
            <w:pPr>
              <w:jc w:val="center"/>
              <w:rPr>
                <w:rFonts w:asciiTheme="majorBidi" w:hAnsiTheme="majorBidi" w:cstheme="majorBidi"/>
                <w:b/>
                <w:bCs/>
                <w:sz w:val="24"/>
                <w:szCs w:val="24"/>
              </w:rPr>
            </w:pPr>
            <w:r w:rsidRPr="002A640D">
              <w:rPr>
                <w:rFonts w:asciiTheme="majorBidi" w:hAnsiTheme="majorBidi" w:cstheme="majorBidi"/>
                <w:b/>
                <w:bCs/>
                <w:sz w:val="24"/>
                <w:szCs w:val="24"/>
              </w:rPr>
              <w:t>Vulnerable</w:t>
            </w:r>
          </w:p>
        </w:tc>
        <w:tc>
          <w:tcPr>
            <w:tcW w:w="838" w:type="pct"/>
            <w:tcBorders>
              <w:top w:val="single" w:sz="4" w:space="0" w:color="auto"/>
              <w:bottom w:val="single" w:sz="4" w:space="0" w:color="auto"/>
            </w:tcBorders>
          </w:tcPr>
          <w:p w14:paraId="26DD8BD4"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 xml:space="preserve">Chronic </w:t>
            </w:r>
          </w:p>
        </w:tc>
        <w:tc>
          <w:tcPr>
            <w:tcW w:w="846" w:type="pct"/>
            <w:tcBorders>
              <w:top w:val="single" w:sz="4" w:space="0" w:color="auto"/>
              <w:bottom w:val="single" w:sz="4" w:space="0" w:color="auto"/>
            </w:tcBorders>
          </w:tcPr>
          <w:p w14:paraId="1C4A171D"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Adaptive</w:t>
            </w:r>
          </w:p>
        </w:tc>
        <w:tc>
          <w:tcPr>
            <w:tcW w:w="838" w:type="pct"/>
            <w:tcBorders>
              <w:top w:val="single" w:sz="4" w:space="0" w:color="auto"/>
              <w:bottom w:val="single" w:sz="4" w:space="0" w:color="auto"/>
            </w:tcBorders>
          </w:tcPr>
          <w:p w14:paraId="616577DE" w14:textId="2F01AB91" w:rsidR="004F5CA3" w:rsidRPr="004F5CA3" w:rsidRDefault="002A640D" w:rsidP="007F6D81">
            <w:pPr>
              <w:jc w:val="center"/>
              <w:rPr>
                <w:rFonts w:asciiTheme="majorBidi" w:hAnsiTheme="majorBidi" w:cstheme="majorBidi"/>
                <w:b/>
                <w:bCs/>
                <w:sz w:val="24"/>
                <w:szCs w:val="24"/>
              </w:rPr>
            </w:pPr>
            <w:r>
              <w:rPr>
                <w:rFonts w:asciiTheme="majorBidi" w:hAnsiTheme="majorBidi" w:cstheme="majorBidi"/>
                <w:b/>
                <w:bCs/>
                <w:sz w:val="24"/>
                <w:szCs w:val="24"/>
              </w:rPr>
              <w:t>Deteriorating</w:t>
            </w:r>
          </w:p>
        </w:tc>
        <w:tc>
          <w:tcPr>
            <w:tcW w:w="788" w:type="pct"/>
            <w:tcBorders>
              <w:top w:val="single" w:sz="4" w:space="0" w:color="auto"/>
              <w:bottom w:val="single" w:sz="4" w:space="0" w:color="auto"/>
            </w:tcBorders>
          </w:tcPr>
          <w:p w14:paraId="0CB472AB"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 xml:space="preserve">Resilient </w:t>
            </w:r>
          </w:p>
        </w:tc>
      </w:tr>
      <w:tr w:rsidR="004F5CA3" w:rsidRPr="004F5CA3" w14:paraId="467BD7A4" w14:textId="77777777" w:rsidTr="0017254D">
        <w:tc>
          <w:tcPr>
            <w:tcW w:w="852" w:type="pct"/>
          </w:tcPr>
          <w:p w14:paraId="672E1447" w14:textId="77777777" w:rsidR="004F5CA3" w:rsidRPr="004F5CA3" w:rsidRDefault="004F5CA3" w:rsidP="007F6D81">
            <w:pPr>
              <w:rPr>
                <w:rFonts w:asciiTheme="majorBidi" w:hAnsiTheme="majorBidi" w:cstheme="majorBidi"/>
                <w:sz w:val="24"/>
                <w:szCs w:val="24"/>
              </w:rPr>
            </w:pPr>
            <w:r w:rsidRPr="004F5CA3">
              <w:rPr>
                <w:rFonts w:asciiTheme="majorBidi" w:hAnsiTheme="majorBidi" w:cstheme="majorBidi"/>
                <w:sz w:val="24"/>
                <w:szCs w:val="24"/>
              </w:rPr>
              <w:t>Intercept mean (se)</w:t>
            </w:r>
          </w:p>
        </w:tc>
        <w:tc>
          <w:tcPr>
            <w:tcW w:w="838" w:type="pct"/>
            <w:tcBorders>
              <w:top w:val="single" w:sz="4" w:space="0" w:color="auto"/>
            </w:tcBorders>
          </w:tcPr>
          <w:p w14:paraId="6DCCE72B" w14:textId="581CF610"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10</w:t>
            </w:r>
            <w:r w:rsidR="00192D0E">
              <w:rPr>
                <w:rFonts w:asciiTheme="majorBidi" w:hAnsiTheme="majorBidi" w:cstheme="majorBidi"/>
                <w:sz w:val="24"/>
                <w:szCs w:val="24"/>
              </w:rPr>
              <w:t>.</w:t>
            </w:r>
            <w:r w:rsidRPr="004F5CA3">
              <w:rPr>
                <w:rFonts w:asciiTheme="majorBidi" w:hAnsiTheme="majorBidi" w:cstheme="majorBidi"/>
                <w:sz w:val="24"/>
                <w:szCs w:val="24"/>
              </w:rPr>
              <w:t>618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643)*</w:t>
            </w:r>
            <w:proofErr w:type="gramEnd"/>
            <w:r w:rsidRPr="004F5CA3">
              <w:rPr>
                <w:rFonts w:asciiTheme="majorBidi" w:hAnsiTheme="majorBidi" w:cstheme="majorBidi"/>
                <w:sz w:val="24"/>
                <w:szCs w:val="24"/>
              </w:rPr>
              <w:t>**</w:t>
            </w:r>
          </w:p>
        </w:tc>
        <w:tc>
          <w:tcPr>
            <w:tcW w:w="838" w:type="pct"/>
            <w:tcBorders>
              <w:top w:val="single" w:sz="4" w:space="0" w:color="auto"/>
            </w:tcBorders>
          </w:tcPr>
          <w:p w14:paraId="68CD6031" w14:textId="29A29B5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36</w:t>
            </w:r>
            <w:r w:rsidR="00192D0E">
              <w:rPr>
                <w:rFonts w:asciiTheme="majorBidi" w:hAnsiTheme="majorBidi" w:cstheme="majorBidi"/>
                <w:sz w:val="24"/>
                <w:szCs w:val="24"/>
              </w:rPr>
              <w:t>.</w:t>
            </w:r>
            <w:r w:rsidRPr="004F5CA3">
              <w:rPr>
                <w:rFonts w:asciiTheme="majorBidi" w:hAnsiTheme="majorBidi" w:cstheme="majorBidi"/>
                <w:sz w:val="24"/>
                <w:szCs w:val="24"/>
              </w:rPr>
              <w:t>959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951)*</w:t>
            </w:r>
            <w:proofErr w:type="gramEnd"/>
            <w:r w:rsidRPr="004F5CA3">
              <w:rPr>
                <w:rFonts w:asciiTheme="majorBidi" w:hAnsiTheme="majorBidi" w:cstheme="majorBidi"/>
                <w:sz w:val="24"/>
                <w:szCs w:val="24"/>
              </w:rPr>
              <w:t>**</w:t>
            </w:r>
          </w:p>
        </w:tc>
        <w:tc>
          <w:tcPr>
            <w:tcW w:w="846" w:type="pct"/>
            <w:tcBorders>
              <w:top w:val="single" w:sz="4" w:space="0" w:color="auto"/>
            </w:tcBorders>
          </w:tcPr>
          <w:p w14:paraId="29F03682" w14:textId="08D2DAA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25</w:t>
            </w:r>
            <w:r w:rsidR="00192D0E">
              <w:rPr>
                <w:rFonts w:asciiTheme="majorBidi" w:hAnsiTheme="majorBidi" w:cstheme="majorBidi"/>
                <w:sz w:val="24"/>
                <w:szCs w:val="24"/>
              </w:rPr>
              <w:t>.</w:t>
            </w:r>
            <w:r w:rsidRPr="004F5CA3">
              <w:rPr>
                <w:rFonts w:asciiTheme="majorBidi" w:hAnsiTheme="majorBidi" w:cstheme="majorBidi"/>
                <w:sz w:val="24"/>
                <w:szCs w:val="24"/>
              </w:rPr>
              <w:t>399 (</w:t>
            </w:r>
            <w:proofErr w:type="gramStart"/>
            <w:r w:rsidRPr="004F5CA3">
              <w:rPr>
                <w:rFonts w:asciiTheme="majorBidi" w:hAnsiTheme="majorBidi" w:cstheme="majorBidi"/>
                <w:sz w:val="24"/>
                <w:szCs w:val="24"/>
              </w:rPr>
              <w:t>1</w:t>
            </w:r>
            <w:r w:rsidR="00192D0E">
              <w:rPr>
                <w:rFonts w:asciiTheme="majorBidi" w:hAnsiTheme="majorBidi" w:cstheme="majorBidi"/>
                <w:sz w:val="24"/>
                <w:szCs w:val="24"/>
              </w:rPr>
              <w:t>.</w:t>
            </w:r>
            <w:r w:rsidRPr="004F5CA3">
              <w:rPr>
                <w:rFonts w:asciiTheme="majorBidi" w:hAnsiTheme="majorBidi" w:cstheme="majorBidi"/>
                <w:sz w:val="24"/>
                <w:szCs w:val="24"/>
              </w:rPr>
              <w:t>122)*</w:t>
            </w:r>
            <w:proofErr w:type="gramEnd"/>
            <w:r w:rsidRPr="004F5CA3">
              <w:rPr>
                <w:rFonts w:asciiTheme="majorBidi" w:hAnsiTheme="majorBidi" w:cstheme="majorBidi"/>
                <w:sz w:val="24"/>
                <w:szCs w:val="24"/>
              </w:rPr>
              <w:t>**</w:t>
            </w:r>
          </w:p>
        </w:tc>
        <w:tc>
          <w:tcPr>
            <w:tcW w:w="838" w:type="pct"/>
            <w:tcBorders>
              <w:top w:val="single" w:sz="4" w:space="0" w:color="auto"/>
            </w:tcBorders>
          </w:tcPr>
          <w:p w14:paraId="7F67D29E" w14:textId="4276E802"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19</w:t>
            </w:r>
            <w:r w:rsidR="00192D0E">
              <w:rPr>
                <w:rFonts w:asciiTheme="majorBidi" w:hAnsiTheme="majorBidi" w:cstheme="majorBidi"/>
                <w:sz w:val="24"/>
                <w:szCs w:val="24"/>
              </w:rPr>
              <w:t>.</w:t>
            </w:r>
            <w:r w:rsidRPr="004F5CA3">
              <w:rPr>
                <w:rFonts w:asciiTheme="majorBidi" w:hAnsiTheme="majorBidi" w:cstheme="majorBidi"/>
                <w:sz w:val="24"/>
                <w:szCs w:val="24"/>
              </w:rPr>
              <w:t>969 (</w:t>
            </w:r>
            <w:proofErr w:type="gramStart"/>
            <w:r w:rsidRPr="004F5CA3">
              <w:rPr>
                <w:rFonts w:asciiTheme="majorBidi" w:hAnsiTheme="majorBidi" w:cstheme="majorBidi"/>
                <w:sz w:val="24"/>
                <w:szCs w:val="24"/>
              </w:rPr>
              <w:t>1</w:t>
            </w:r>
            <w:r w:rsidR="00192D0E">
              <w:rPr>
                <w:rFonts w:asciiTheme="majorBidi" w:hAnsiTheme="majorBidi" w:cstheme="majorBidi"/>
                <w:sz w:val="24"/>
                <w:szCs w:val="24"/>
              </w:rPr>
              <w:t>.</w:t>
            </w:r>
            <w:r w:rsidRPr="004F5CA3">
              <w:rPr>
                <w:rFonts w:asciiTheme="majorBidi" w:hAnsiTheme="majorBidi" w:cstheme="majorBidi"/>
                <w:sz w:val="24"/>
                <w:szCs w:val="24"/>
              </w:rPr>
              <w:t>770)*</w:t>
            </w:r>
            <w:proofErr w:type="gramEnd"/>
            <w:r w:rsidRPr="004F5CA3">
              <w:rPr>
                <w:rFonts w:asciiTheme="majorBidi" w:hAnsiTheme="majorBidi" w:cstheme="majorBidi"/>
                <w:sz w:val="24"/>
                <w:szCs w:val="24"/>
              </w:rPr>
              <w:t>**</w:t>
            </w:r>
          </w:p>
        </w:tc>
        <w:tc>
          <w:tcPr>
            <w:tcW w:w="788" w:type="pct"/>
            <w:tcBorders>
              <w:top w:val="single" w:sz="4" w:space="0" w:color="auto"/>
            </w:tcBorders>
          </w:tcPr>
          <w:p w14:paraId="4D07FCD8" w14:textId="7102459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3</w:t>
            </w:r>
            <w:r w:rsidR="00192D0E">
              <w:rPr>
                <w:rFonts w:asciiTheme="majorBidi" w:hAnsiTheme="majorBidi" w:cstheme="majorBidi"/>
                <w:sz w:val="24"/>
                <w:szCs w:val="24"/>
              </w:rPr>
              <w:t>.</w:t>
            </w:r>
            <w:r w:rsidRPr="004F5CA3">
              <w:rPr>
                <w:rFonts w:asciiTheme="majorBidi" w:hAnsiTheme="majorBidi" w:cstheme="majorBidi"/>
                <w:sz w:val="24"/>
                <w:szCs w:val="24"/>
              </w:rPr>
              <w:t>211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191)*</w:t>
            </w:r>
            <w:proofErr w:type="gramEnd"/>
            <w:r w:rsidRPr="004F5CA3">
              <w:rPr>
                <w:rFonts w:asciiTheme="majorBidi" w:hAnsiTheme="majorBidi" w:cstheme="majorBidi"/>
                <w:sz w:val="24"/>
                <w:szCs w:val="24"/>
              </w:rPr>
              <w:t>**</w:t>
            </w:r>
          </w:p>
        </w:tc>
      </w:tr>
      <w:tr w:rsidR="004F5CA3" w:rsidRPr="004F5CA3" w14:paraId="47F7EF1F" w14:textId="77777777" w:rsidTr="0017254D">
        <w:tc>
          <w:tcPr>
            <w:tcW w:w="852" w:type="pct"/>
          </w:tcPr>
          <w:p w14:paraId="180C7B02" w14:textId="77777777" w:rsidR="004F5CA3" w:rsidRPr="004F5CA3" w:rsidRDefault="004F5CA3" w:rsidP="007F6D81">
            <w:pPr>
              <w:rPr>
                <w:rFonts w:asciiTheme="majorBidi" w:hAnsiTheme="majorBidi" w:cstheme="majorBidi"/>
                <w:sz w:val="24"/>
                <w:szCs w:val="24"/>
              </w:rPr>
            </w:pPr>
            <w:r w:rsidRPr="004F5CA3">
              <w:rPr>
                <w:rFonts w:asciiTheme="majorBidi" w:hAnsiTheme="majorBidi" w:cstheme="majorBidi"/>
                <w:sz w:val="24"/>
                <w:szCs w:val="24"/>
              </w:rPr>
              <w:t>Slope mean (se)</w:t>
            </w:r>
          </w:p>
        </w:tc>
        <w:tc>
          <w:tcPr>
            <w:tcW w:w="838" w:type="pct"/>
          </w:tcPr>
          <w:p w14:paraId="31D7B9B2" w14:textId="4CF0D158"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w:t>
            </w:r>
            <w:r w:rsidR="00192D0E">
              <w:rPr>
                <w:rFonts w:asciiTheme="majorBidi" w:hAnsiTheme="majorBidi" w:cstheme="majorBidi"/>
                <w:sz w:val="24"/>
                <w:szCs w:val="24"/>
              </w:rPr>
              <w:t>.</w:t>
            </w:r>
            <w:r w:rsidRPr="004F5CA3">
              <w:rPr>
                <w:rFonts w:asciiTheme="majorBidi" w:hAnsiTheme="majorBidi" w:cstheme="majorBidi"/>
                <w:sz w:val="24"/>
                <w:szCs w:val="24"/>
              </w:rPr>
              <w:t>877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715)*</w:t>
            </w:r>
            <w:proofErr w:type="gramEnd"/>
            <w:r w:rsidRPr="004F5CA3">
              <w:rPr>
                <w:rFonts w:asciiTheme="majorBidi" w:hAnsiTheme="majorBidi" w:cstheme="majorBidi"/>
                <w:sz w:val="24"/>
                <w:szCs w:val="24"/>
              </w:rPr>
              <w:t>*</w:t>
            </w:r>
          </w:p>
        </w:tc>
        <w:tc>
          <w:tcPr>
            <w:tcW w:w="838" w:type="pct"/>
          </w:tcPr>
          <w:p w14:paraId="3BFB9D75" w14:textId="6E358000"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508 (0</w:t>
            </w:r>
            <w:r w:rsidR="00192D0E">
              <w:rPr>
                <w:rFonts w:asciiTheme="majorBidi" w:hAnsiTheme="majorBidi" w:cstheme="majorBidi"/>
                <w:sz w:val="24"/>
                <w:szCs w:val="24"/>
              </w:rPr>
              <w:t>.</w:t>
            </w:r>
            <w:r w:rsidRPr="004F5CA3">
              <w:rPr>
                <w:rFonts w:asciiTheme="majorBidi" w:hAnsiTheme="majorBidi" w:cstheme="majorBidi"/>
                <w:sz w:val="24"/>
                <w:szCs w:val="24"/>
              </w:rPr>
              <w:t>618)</w:t>
            </w:r>
          </w:p>
        </w:tc>
        <w:tc>
          <w:tcPr>
            <w:tcW w:w="846" w:type="pct"/>
          </w:tcPr>
          <w:p w14:paraId="3ED46965" w14:textId="56353B2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-8</w:t>
            </w:r>
            <w:r w:rsidR="00192D0E">
              <w:rPr>
                <w:rFonts w:asciiTheme="majorBidi" w:hAnsiTheme="majorBidi" w:cstheme="majorBidi"/>
                <w:sz w:val="24"/>
                <w:szCs w:val="24"/>
              </w:rPr>
              <w:t>.</w:t>
            </w:r>
            <w:proofErr w:type="gramStart"/>
            <w:r w:rsidRPr="004F5CA3">
              <w:rPr>
                <w:rFonts w:asciiTheme="majorBidi" w:hAnsiTheme="majorBidi" w:cstheme="majorBidi"/>
                <w:sz w:val="24"/>
                <w:szCs w:val="24"/>
              </w:rPr>
              <w:t>315  (</w:t>
            </w:r>
            <w:proofErr w:type="gramEnd"/>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867)***</w:t>
            </w:r>
          </w:p>
        </w:tc>
        <w:tc>
          <w:tcPr>
            <w:tcW w:w="838" w:type="pct"/>
          </w:tcPr>
          <w:p w14:paraId="75DC2400" w14:textId="065DAA2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4</w:t>
            </w:r>
            <w:r w:rsidR="00192D0E">
              <w:rPr>
                <w:rFonts w:asciiTheme="majorBidi" w:hAnsiTheme="majorBidi" w:cstheme="majorBidi"/>
                <w:sz w:val="24"/>
                <w:szCs w:val="24"/>
              </w:rPr>
              <w:t>.</w:t>
            </w:r>
            <w:r w:rsidRPr="004F5CA3">
              <w:rPr>
                <w:rFonts w:asciiTheme="majorBidi" w:hAnsiTheme="majorBidi" w:cstheme="majorBidi"/>
                <w:sz w:val="24"/>
                <w:szCs w:val="24"/>
              </w:rPr>
              <w:t>010 (</w:t>
            </w:r>
            <w:proofErr w:type="gramStart"/>
            <w:r w:rsidRPr="004F5CA3">
              <w:rPr>
                <w:rFonts w:asciiTheme="majorBidi" w:hAnsiTheme="majorBidi" w:cstheme="majorBidi"/>
                <w:sz w:val="24"/>
                <w:szCs w:val="24"/>
              </w:rPr>
              <w:t>1</w:t>
            </w:r>
            <w:r w:rsidR="00192D0E">
              <w:rPr>
                <w:rFonts w:asciiTheme="majorBidi" w:hAnsiTheme="majorBidi" w:cstheme="majorBidi"/>
                <w:sz w:val="24"/>
                <w:szCs w:val="24"/>
              </w:rPr>
              <w:t>.</w:t>
            </w:r>
            <w:r w:rsidRPr="004F5CA3">
              <w:rPr>
                <w:rFonts w:asciiTheme="majorBidi" w:hAnsiTheme="majorBidi" w:cstheme="majorBidi"/>
                <w:sz w:val="24"/>
                <w:szCs w:val="24"/>
              </w:rPr>
              <w:t>062)*</w:t>
            </w:r>
            <w:proofErr w:type="gramEnd"/>
            <w:r w:rsidRPr="004F5CA3">
              <w:rPr>
                <w:rFonts w:asciiTheme="majorBidi" w:hAnsiTheme="majorBidi" w:cstheme="majorBidi"/>
                <w:sz w:val="24"/>
                <w:szCs w:val="24"/>
              </w:rPr>
              <w:t>**</w:t>
            </w:r>
          </w:p>
        </w:tc>
        <w:tc>
          <w:tcPr>
            <w:tcW w:w="788" w:type="pct"/>
          </w:tcPr>
          <w:p w14:paraId="195E0BD0" w14:textId="42DD861B"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154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076)*</w:t>
            </w:r>
            <w:proofErr w:type="gramEnd"/>
          </w:p>
        </w:tc>
      </w:tr>
      <w:tr w:rsidR="004F5CA3" w:rsidRPr="004F5CA3" w14:paraId="37C07CC5" w14:textId="77777777" w:rsidTr="0017254D">
        <w:tc>
          <w:tcPr>
            <w:tcW w:w="852" w:type="pct"/>
          </w:tcPr>
          <w:p w14:paraId="0D9D59D2" w14:textId="77777777" w:rsidR="004F5CA3" w:rsidRPr="004F5CA3" w:rsidRDefault="004F5CA3" w:rsidP="007F6D81">
            <w:pPr>
              <w:rPr>
                <w:rFonts w:asciiTheme="majorBidi" w:hAnsiTheme="majorBidi" w:cstheme="majorBidi"/>
                <w:sz w:val="24"/>
                <w:szCs w:val="24"/>
              </w:rPr>
            </w:pPr>
          </w:p>
        </w:tc>
        <w:tc>
          <w:tcPr>
            <w:tcW w:w="838" w:type="pct"/>
          </w:tcPr>
          <w:p w14:paraId="688B93CB" w14:textId="77777777" w:rsidR="004F5CA3" w:rsidRPr="004F5CA3" w:rsidRDefault="004F5CA3" w:rsidP="007F6D81">
            <w:pPr>
              <w:jc w:val="center"/>
              <w:rPr>
                <w:rFonts w:asciiTheme="majorBidi" w:hAnsiTheme="majorBidi" w:cstheme="majorBidi"/>
                <w:sz w:val="24"/>
                <w:szCs w:val="24"/>
              </w:rPr>
            </w:pPr>
          </w:p>
        </w:tc>
        <w:tc>
          <w:tcPr>
            <w:tcW w:w="838" w:type="pct"/>
          </w:tcPr>
          <w:p w14:paraId="4DB1D007" w14:textId="77777777" w:rsidR="004F5CA3" w:rsidRPr="004F5CA3" w:rsidRDefault="004F5CA3" w:rsidP="007F6D81">
            <w:pPr>
              <w:jc w:val="center"/>
              <w:rPr>
                <w:rFonts w:asciiTheme="majorBidi" w:hAnsiTheme="majorBidi" w:cstheme="majorBidi"/>
                <w:sz w:val="24"/>
                <w:szCs w:val="24"/>
              </w:rPr>
            </w:pPr>
          </w:p>
        </w:tc>
        <w:tc>
          <w:tcPr>
            <w:tcW w:w="846" w:type="pct"/>
          </w:tcPr>
          <w:p w14:paraId="39866AFE" w14:textId="77777777" w:rsidR="004F5CA3" w:rsidRPr="004F5CA3" w:rsidRDefault="004F5CA3" w:rsidP="007F6D81">
            <w:pPr>
              <w:jc w:val="center"/>
              <w:rPr>
                <w:rFonts w:asciiTheme="majorBidi" w:hAnsiTheme="majorBidi" w:cstheme="majorBidi"/>
                <w:sz w:val="24"/>
                <w:szCs w:val="24"/>
              </w:rPr>
            </w:pPr>
          </w:p>
        </w:tc>
        <w:tc>
          <w:tcPr>
            <w:tcW w:w="838" w:type="pct"/>
          </w:tcPr>
          <w:p w14:paraId="74C372EE" w14:textId="77777777" w:rsidR="004F5CA3" w:rsidRPr="004F5CA3" w:rsidRDefault="004F5CA3" w:rsidP="007F6D81">
            <w:pPr>
              <w:jc w:val="center"/>
              <w:rPr>
                <w:rFonts w:asciiTheme="majorBidi" w:hAnsiTheme="majorBidi" w:cstheme="majorBidi"/>
                <w:sz w:val="24"/>
                <w:szCs w:val="24"/>
              </w:rPr>
            </w:pPr>
          </w:p>
        </w:tc>
        <w:tc>
          <w:tcPr>
            <w:tcW w:w="788" w:type="pct"/>
          </w:tcPr>
          <w:p w14:paraId="091CFA71" w14:textId="77777777" w:rsidR="004F5CA3" w:rsidRPr="004F5CA3" w:rsidRDefault="004F5CA3" w:rsidP="007F6D81">
            <w:pPr>
              <w:jc w:val="center"/>
              <w:rPr>
                <w:rFonts w:asciiTheme="majorBidi" w:hAnsiTheme="majorBidi" w:cstheme="majorBidi"/>
                <w:sz w:val="24"/>
                <w:szCs w:val="24"/>
              </w:rPr>
            </w:pPr>
          </w:p>
        </w:tc>
      </w:tr>
      <w:tr w:rsidR="004F5CA3" w:rsidRPr="004F5CA3" w14:paraId="7A8C8A63" w14:textId="77777777" w:rsidTr="0017254D">
        <w:tc>
          <w:tcPr>
            <w:tcW w:w="852" w:type="pct"/>
          </w:tcPr>
          <w:p w14:paraId="6E7F627D" w14:textId="77777777" w:rsidR="004F5CA3" w:rsidRPr="004F5CA3" w:rsidRDefault="004F5CA3" w:rsidP="007F6D81">
            <w:pPr>
              <w:rPr>
                <w:rFonts w:asciiTheme="majorBidi" w:hAnsiTheme="majorBidi" w:cstheme="majorBidi"/>
                <w:sz w:val="24"/>
                <w:szCs w:val="24"/>
              </w:rPr>
            </w:pPr>
            <w:r w:rsidRPr="004F5CA3">
              <w:rPr>
                <w:rFonts w:asciiTheme="majorBidi" w:hAnsiTheme="majorBidi" w:cstheme="majorBidi"/>
                <w:sz w:val="24"/>
                <w:szCs w:val="24"/>
              </w:rPr>
              <w:t>N (%)</w:t>
            </w:r>
          </w:p>
        </w:tc>
        <w:tc>
          <w:tcPr>
            <w:tcW w:w="838" w:type="pct"/>
          </w:tcPr>
          <w:p w14:paraId="27F235D8" w14:textId="780EF9E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343 (16</w:t>
            </w:r>
            <w:r w:rsidR="00192D0E">
              <w:rPr>
                <w:rFonts w:asciiTheme="majorBidi" w:hAnsiTheme="majorBidi" w:cstheme="majorBidi"/>
                <w:sz w:val="24"/>
                <w:szCs w:val="24"/>
              </w:rPr>
              <w:t>.</w:t>
            </w:r>
            <w:r w:rsidRPr="004F5CA3">
              <w:rPr>
                <w:rFonts w:asciiTheme="majorBidi" w:hAnsiTheme="majorBidi" w:cstheme="majorBidi"/>
                <w:sz w:val="24"/>
                <w:szCs w:val="24"/>
              </w:rPr>
              <w:t>9%)</w:t>
            </w:r>
          </w:p>
        </w:tc>
        <w:tc>
          <w:tcPr>
            <w:tcW w:w="838" w:type="pct"/>
          </w:tcPr>
          <w:p w14:paraId="1208709F" w14:textId="016B9C9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127 (6</w:t>
            </w:r>
            <w:r w:rsidR="00192D0E">
              <w:rPr>
                <w:rFonts w:asciiTheme="majorBidi" w:hAnsiTheme="majorBidi" w:cstheme="majorBidi"/>
                <w:sz w:val="24"/>
                <w:szCs w:val="24"/>
              </w:rPr>
              <w:t>.</w:t>
            </w:r>
            <w:r w:rsidRPr="004F5CA3">
              <w:rPr>
                <w:rFonts w:asciiTheme="majorBidi" w:hAnsiTheme="majorBidi" w:cstheme="majorBidi"/>
                <w:sz w:val="24"/>
                <w:szCs w:val="24"/>
              </w:rPr>
              <w:t>3%)</w:t>
            </w:r>
          </w:p>
        </w:tc>
        <w:tc>
          <w:tcPr>
            <w:tcW w:w="846" w:type="pct"/>
          </w:tcPr>
          <w:p w14:paraId="68D52C5F" w14:textId="15C06CF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174 (8</w:t>
            </w:r>
            <w:r w:rsidR="00192D0E">
              <w:rPr>
                <w:rFonts w:asciiTheme="majorBidi" w:hAnsiTheme="majorBidi" w:cstheme="majorBidi"/>
                <w:sz w:val="24"/>
                <w:szCs w:val="24"/>
              </w:rPr>
              <w:t>.</w:t>
            </w:r>
            <w:r w:rsidRPr="004F5CA3">
              <w:rPr>
                <w:rFonts w:asciiTheme="majorBidi" w:hAnsiTheme="majorBidi" w:cstheme="majorBidi"/>
                <w:sz w:val="24"/>
                <w:szCs w:val="24"/>
              </w:rPr>
              <w:t>6%)</w:t>
            </w:r>
          </w:p>
        </w:tc>
        <w:tc>
          <w:tcPr>
            <w:tcW w:w="838" w:type="pct"/>
          </w:tcPr>
          <w:p w14:paraId="55142395" w14:textId="436C04A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235 (11</w:t>
            </w:r>
            <w:r w:rsidR="00192D0E">
              <w:rPr>
                <w:rFonts w:asciiTheme="majorBidi" w:hAnsiTheme="majorBidi" w:cstheme="majorBidi"/>
                <w:sz w:val="24"/>
                <w:szCs w:val="24"/>
              </w:rPr>
              <w:t>.</w:t>
            </w:r>
            <w:r w:rsidRPr="004F5CA3">
              <w:rPr>
                <w:rFonts w:asciiTheme="majorBidi" w:hAnsiTheme="majorBidi" w:cstheme="majorBidi"/>
                <w:sz w:val="24"/>
                <w:szCs w:val="24"/>
              </w:rPr>
              <w:t>6%)</w:t>
            </w:r>
          </w:p>
        </w:tc>
        <w:tc>
          <w:tcPr>
            <w:tcW w:w="788" w:type="pct"/>
          </w:tcPr>
          <w:p w14:paraId="00A5FAA0" w14:textId="3F383FC8"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sz w:val="24"/>
                <w:szCs w:val="24"/>
              </w:rPr>
              <w:t>1146 (56</w:t>
            </w:r>
            <w:r w:rsidR="00192D0E">
              <w:rPr>
                <w:rFonts w:asciiTheme="majorBidi" w:hAnsiTheme="majorBidi" w:cstheme="majorBidi"/>
                <w:sz w:val="24"/>
                <w:szCs w:val="24"/>
              </w:rPr>
              <w:t>.</w:t>
            </w:r>
            <w:r w:rsidRPr="004F5CA3">
              <w:rPr>
                <w:rFonts w:asciiTheme="majorBidi" w:hAnsiTheme="majorBidi" w:cstheme="majorBidi"/>
                <w:sz w:val="24"/>
                <w:szCs w:val="24"/>
              </w:rPr>
              <w:t>6%)</w:t>
            </w:r>
          </w:p>
        </w:tc>
      </w:tr>
      <w:tr w:rsidR="004F5CA3" w:rsidRPr="004F5CA3" w14:paraId="06D066E0" w14:textId="77777777" w:rsidTr="0017254D">
        <w:tc>
          <w:tcPr>
            <w:tcW w:w="852" w:type="pct"/>
          </w:tcPr>
          <w:p w14:paraId="7CA5F5FE" w14:textId="77777777" w:rsidR="004F5CA3" w:rsidRPr="004F5CA3" w:rsidRDefault="004F5CA3" w:rsidP="007F6D81">
            <w:pPr>
              <w:rPr>
                <w:rFonts w:asciiTheme="majorBidi" w:hAnsiTheme="majorBidi" w:cstheme="majorBidi"/>
                <w:sz w:val="24"/>
                <w:szCs w:val="24"/>
              </w:rPr>
            </w:pPr>
          </w:p>
        </w:tc>
        <w:tc>
          <w:tcPr>
            <w:tcW w:w="838" w:type="pct"/>
            <w:tcBorders>
              <w:bottom w:val="single" w:sz="4" w:space="0" w:color="auto"/>
            </w:tcBorders>
          </w:tcPr>
          <w:p w14:paraId="05DB0A96" w14:textId="77777777" w:rsidR="004F5CA3" w:rsidRPr="004F5CA3" w:rsidRDefault="004F5CA3" w:rsidP="007F6D81">
            <w:pPr>
              <w:jc w:val="center"/>
              <w:rPr>
                <w:rFonts w:asciiTheme="majorBidi" w:hAnsiTheme="majorBidi" w:cstheme="majorBidi"/>
                <w:sz w:val="24"/>
                <w:szCs w:val="24"/>
              </w:rPr>
            </w:pPr>
          </w:p>
        </w:tc>
        <w:tc>
          <w:tcPr>
            <w:tcW w:w="838" w:type="pct"/>
            <w:tcBorders>
              <w:bottom w:val="single" w:sz="4" w:space="0" w:color="auto"/>
            </w:tcBorders>
          </w:tcPr>
          <w:p w14:paraId="3F31D2F7" w14:textId="77777777" w:rsidR="004F5CA3" w:rsidRPr="004F5CA3" w:rsidRDefault="004F5CA3" w:rsidP="007F6D81">
            <w:pPr>
              <w:jc w:val="center"/>
              <w:rPr>
                <w:rFonts w:asciiTheme="majorBidi" w:hAnsiTheme="majorBidi" w:cstheme="majorBidi"/>
                <w:sz w:val="24"/>
                <w:szCs w:val="24"/>
              </w:rPr>
            </w:pPr>
          </w:p>
        </w:tc>
        <w:tc>
          <w:tcPr>
            <w:tcW w:w="846" w:type="pct"/>
            <w:tcBorders>
              <w:bottom w:val="single" w:sz="4" w:space="0" w:color="auto"/>
            </w:tcBorders>
          </w:tcPr>
          <w:p w14:paraId="75772997" w14:textId="77777777" w:rsidR="004F5CA3" w:rsidRPr="004F5CA3" w:rsidRDefault="004F5CA3" w:rsidP="007F6D81">
            <w:pPr>
              <w:jc w:val="center"/>
              <w:rPr>
                <w:rFonts w:asciiTheme="majorBidi" w:hAnsiTheme="majorBidi" w:cstheme="majorBidi"/>
                <w:sz w:val="24"/>
                <w:szCs w:val="24"/>
              </w:rPr>
            </w:pPr>
          </w:p>
        </w:tc>
        <w:tc>
          <w:tcPr>
            <w:tcW w:w="838" w:type="pct"/>
            <w:tcBorders>
              <w:bottom w:val="single" w:sz="4" w:space="0" w:color="auto"/>
            </w:tcBorders>
          </w:tcPr>
          <w:p w14:paraId="77837A37" w14:textId="77777777" w:rsidR="004F5CA3" w:rsidRPr="004F5CA3" w:rsidRDefault="004F5CA3" w:rsidP="007F6D81">
            <w:pPr>
              <w:jc w:val="center"/>
              <w:rPr>
                <w:rFonts w:asciiTheme="majorBidi" w:hAnsiTheme="majorBidi" w:cstheme="majorBidi"/>
                <w:sz w:val="24"/>
                <w:szCs w:val="24"/>
              </w:rPr>
            </w:pPr>
          </w:p>
        </w:tc>
        <w:tc>
          <w:tcPr>
            <w:tcW w:w="788" w:type="pct"/>
            <w:tcBorders>
              <w:bottom w:val="single" w:sz="4" w:space="0" w:color="auto"/>
            </w:tcBorders>
          </w:tcPr>
          <w:p w14:paraId="09F493A2" w14:textId="77777777" w:rsidR="004F5CA3" w:rsidRPr="004F5CA3" w:rsidRDefault="004F5CA3" w:rsidP="007F6D81">
            <w:pPr>
              <w:jc w:val="center"/>
              <w:rPr>
                <w:rFonts w:asciiTheme="majorBidi" w:hAnsiTheme="majorBidi" w:cstheme="majorBidi"/>
                <w:sz w:val="24"/>
                <w:szCs w:val="24"/>
              </w:rPr>
            </w:pPr>
          </w:p>
        </w:tc>
      </w:tr>
      <w:tr w:rsidR="004F5CA3" w:rsidRPr="004F5CA3" w14:paraId="6093F13E" w14:textId="77777777" w:rsidTr="004F5CA3">
        <w:tc>
          <w:tcPr>
            <w:tcW w:w="852" w:type="pct"/>
          </w:tcPr>
          <w:p w14:paraId="04075B9F" w14:textId="77777777" w:rsidR="004F5CA3" w:rsidRPr="004F5CA3" w:rsidRDefault="004F5CA3" w:rsidP="007F6D81">
            <w:pPr>
              <w:rPr>
                <w:rFonts w:asciiTheme="majorBidi" w:hAnsiTheme="majorBidi" w:cstheme="majorBidi"/>
                <w:sz w:val="24"/>
                <w:szCs w:val="24"/>
              </w:rPr>
            </w:pPr>
          </w:p>
        </w:tc>
        <w:tc>
          <w:tcPr>
            <w:tcW w:w="4148" w:type="pct"/>
            <w:gridSpan w:val="5"/>
            <w:tcBorders>
              <w:top w:val="single" w:sz="4" w:space="0" w:color="auto"/>
              <w:bottom w:val="single" w:sz="4" w:space="0" w:color="auto"/>
            </w:tcBorders>
          </w:tcPr>
          <w:p w14:paraId="295297BD" w14:textId="77777777" w:rsidR="004F5CA3" w:rsidRPr="004F5CA3" w:rsidRDefault="004F5CA3" w:rsidP="007F6D81">
            <w:pPr>
              <w:jc w:val="center"/>
              <w:rPr>
                <w:rFonts w:asciiTheme="majorBidi" w:hAnsiTheme="majorBidi" w:cstheme="majorBidi"/>
                <w:b/>
                <w:bCs/>
                <w:sz w:val="24"/>
                <w:szCs w:val="24"/>
              </w:rPr>
            </w:pPr>
            <w:r w:rsidRPr="004F5CA3">
              <w:rPr>
                <w:rFonts w:asciiTheme="majorBidi" w:hAnsiTheme="majorBidi" w:cstheme="majorBidi"/>
                <w:b/>
                <w:bCs/>
                <w:sz w:val="24"/>
                <w:szCs w:val="24"/>
              </w:rPr>
              <w:t>Traumatic Stress</w:t>
            </w:r>
          </w:p>
        </w:tc>
      </w:tr>
      <w:tr w:rsidR="0017254D" w:rsidRPr="004F5CA3" w14:paraId="1F35ACBF" w14:textId="77777777" w:rsidTr="0017254D">
        <w:tc>
          <w:tcPr>
            <w:tcW w:w="852" w:type="pct"/>
          </w:tcPr>
          <w:p w14:paraId="269AD195" w14:textId="77777777" w:rsidR="0017254D" w:rsidRPr="004F5CA3" w:rsidRDefault="0017254D" w:rsidP="0017254D">
            <w:pPr>
              <w:rPr>
                <w:rFonts w:asciiTheme="majorBidi" w:hAnsiTheme="majorBidi" w:cstheme="majorBidi"/>
                <w:sz w:val="24"/>
                <w:szCs w:val="24"/>
              </w:rPr>
            </w:pPr>
          </w:p>
        </w:tc>
        <w:tc>
          <w:tcPr>
            <w:tcW w:w="838" w:type="pct"/>
            <w:tcBorders>
              <w:top w:val="single" w:sz="4" w:space="0" w:color="auto"/>
              <w:bottom w:val="single" w:sz="4" w:space="0" w:color="auto"/>
            </w:tcBorders>
          </w:tcPr>
          <w:p w14:paraId="1C6716D9" w14:textId="6E9E507A" w:rsidR="0017254D" w:rsidRPr="004F5CA3" w:rsidRDefault="0017254D" w:rsidP="0017254D">
            <w:pPr>
              <w:jc w:val="center"/>
              <w:rPr>
                <w:rFonts w:asciiTheme="majorBidi" w:hAnsiTheme="majorBidi" w:cstheme="majorBidi"/>
                <w:b/>
                <w:bCs/>
                <w:sz w:val="24"/>
                <w:szCs w:val="24"/>
              </w:rPr>
            </w:pPr>
            <w:r w:rsidRPr="004F5CA3">
              <w:rPr>
                <w:rFonts w:asciiTheme="majorBidi" w:hAnsiTheme="majorBidi" w:cstheme="majorBidi"/>
                <w:b/>
                <w:bCs/>
                <w:sz w:val="24"/>
                <w:szCs w:val="24"/>
              </w:rPr>
              <w:t>Vulnerable</w:t>
            </w:r>
          </w:p>
        </w:tc>
        <w:tc>
          <w:tcPr>
            <w:tcW w:w="838" w:type="pct"/>
            <w:tcBorders>
              <w:top w:val="single" w:sz="4" w:space="0" w:color="auto"/>
              <w:bottom w:val="single" w:sz="4" w:space="0" w:color="auto"/>
            </w:tcBorders>
          </w:tcPr>
          <w:p w14:paraId="39E454E1" w14:textId="77777777" w:rsidR="0017254D" w:rsidRPr="004F5CA3" w:rsidRDefault="0017254D" w:rsidP="0017254D">
            <w:pPr>
              <w:jc w:val="center"/>
              <w:rPr>
                <w:rFonts w:asciiTheme="majorBidi" w:hAnsiTheme="majorBidi" w:cstheme="majorBidi"/>
                <w:b/>
                <w:bCs/>
                <w:sz w:val="24"/>
                <w:szCs w:val="24"/>
              </w:rPr>
            </w:pPr>
            <w:r w:rsidRPr="004F5CA3">
              <w:rPr>
                <w:rFonts w:asciiTheme="majorBidi" w:hAnsiTheme="majorBidi" w:cstheme="majorBidi"/>
                <w:b/>
                <w:bCs/>
                <w:sz w:val="24"/>
                <w:szCs w:val="24"/>
              </w:rPr>
              <w:t xml:space="preserve">Chronic </w:t>
            </w:r>
          </w:p>
        </w:tc>
        <w:tc>
          <w:tcPr>
            <w:tcW w:w="846" w:type="pct"/>
            <w:tcBorders>
              <w:top w:val="single" w:sz="4" w:space="0" w:color="auto"/>
              <w:bottom w:val="single" w:sz="4" w:space="0" w:color="auto"/>
            </w:tcBorders>
          </w:tcPr>
          <w:p w14:paraId="0799119C" w14:textId="77777777" w:rsidR="0017254D" w:rsidRPr="004F5CA3" w:rsidRDefault="0017254D" w:rsidP="0017254D">
            <w:pPr>
              <w:jc w:val="center"/>
              <w:rPr>
                <w:rFonts w:asciiTheme="majorBidi" w:hAnsiTheme="majorBidi" w:cstheme="majorBidi"/>
                <w:b/>
                <w:bCs/>
                <w:sz w:val="24"/>
                <w:szCs w:val="24"/>
              </w:rPr>
            </w:pPr>
            <w:r w:rsidRPr="004F5CA3">
              <w:rPr>
                <w:rFonts w:asciiTheme="majorBidi" w:hAnsiTheme="majorBidi" w:cstheme="majorBidi"/>
                <w:b/>
                <w:bCs/>
                <w:sz w:val="24"/>
                <w:szCs w:val="24"/>
              </w:rPr>
              <w:t>Adaptive</w:t>
            </w:r>
          </w:p>
        </w:tc>
        <w:tc>
          <w:tcPr>
            <w:tcW w:w="838" w:type="pct"/>
            <w:tcBorders>
              <w:top w:val="single" w:sz="4" w:space="0" w:color="auto"/>
              <w:bottom w:val="single" w:sz="4" w:space="0" w:color="auto"/>
            </w:tcBorders>
          </w:tcPr>
          <w:p w14:paraId="1645474B" w14:textId="48327017" w:rsidR="0017254D" w:rsidRPr="004F5CA3" w:rsidRDefault="0017254D" w:rsidP="0017254D">
            <w:pPr>
              <w:jc w:val="center"/>
              <w:rPr>
                <w:rFonts w:asciiTheme="majorBidi" w:hAnsiTheme="majorBidi" w:cstheme="majorBidi"/>
                <w:b/>
                <w:bCs/>
                <w:sz w:val="24"/>
                <w:szCs w:val="24"/>
              </w:rPr>
            </w:pPr>
            <w:r w:rsidRPr="004F5CA3">
              <w:rPr>
                <w:rFonts w:asciiTheme="majorBidi" w:hAnsiTheme="majorBidi" w:cstheme="majorBidi"/>
                <w:b/>
                <w:bCs/>
                <w:sz w:val="24"/>
                <w:szCs w:val="24"/>
              </w:rPr>
              <w:t>Moderate-stable</w:t>
            </w:r>
          </w:p>
        </w:tc>
        <w:tc>
          <w:tcPr>
            <w:tcW w:w="788" w:type="pct"/>
            <w:tcBorders>
              <w:top w:val="single" w:sz="4" w:space="0" w:color="auto"/>
              <w:bottom w:val="single" w:sz="4" w:space="0" w:color="auto"/>
            </w:tcBorders>
          </w:tcPr>
          <w:p w14:paraId="7ACCD5DE" w14:textId="77777777" w:rsidR="0017254D" w:rsidRPr="004F5CA3" w:rsidRDefault="0017254D" w:rsidP="0017254D">
            <w:pPr>
              <w:jc w:val="center"/>
              <w:rPr>
                <w:rFonts w:asciiTheme="majorBidi" w:hAnsiTheme="majorBidi" w:cstheme="majorBidi"/>
                <w:b/>
                <w:bCs/>
                <w:sz w:val="24"/>
                <w:szCs w:val="24"/>
              </w:rPr>
            </w:pPr>
            <w:r w:rsidRPr="004F5CA3">
              <w:rPr>
                <w:rFonts w:asciiTheme="majorBidi" w:hAnsiTheme="majorBidi" w:cstheme="majorBidi"/>
                <w:b/>
                <w:bCs/>
                <w:sz w:val="24"/>
                <w:szCs w:val="24"/>
              </w:rPr>
              <w:t xml:space="preserve">Resilient </w:t>
            </w:r>
          </w:p>
        </w:tc>
      </w:tr>
      <w:tr w:rsidR="0017254D" w:rsidRPr="004F5CA3" w14:paraId="433BF35E" w14:textId="77777777" w:rsidTr="0017254D">
        <w:tc>
          <w:tcPr>
            <w:tcW w:w="852" w:type="pct"/>
          </w:tcPr>
          <w:p w14:paraId="6930E20B" w14:textId="77777777" w:rsidR="0017254D" w:rsidRPr="004F5CA3" w:rsidRDefault="0017254D" w:rsidP="0017254D">
            <w:pPr>
              <w:rPr>
                <w:rFonts w:asciiTheme="majorBidi" w:hAnsiTheme="majorBidi" w:cstheme="majorBidi"/>
                <w:sz w:val="24"/>
                <w:szCs w:val="24"/>
              </w:rPr>
            </w:pPr>
            <w:r w:rsidRPr="004F5CA3">
              <w:rPr>
                <w:rFonts w:asciiTheme="majorBidi" w:hAnsiTheme="majorBidi" w:cstheme="majorBidi"/>
                <w:sz w:val="24"/>
                <w:szCs w:val="24"/>
              </w:rPr>
              <w:t>Intercept mean (se)</w:t>
            </w:r>
          </w:p>
        </w:tc>
        <w:tc>
          <w:tcPr>
            <w:tcW w:w="838" w:type="pct"/>
            <w:tcBorders>
              <w:top w:val="single" w:sz="4" w:space="0" w:color="auto"/>
            </w:tcBorders>
          </w:tcPr>
          <w:p w14:paraId="135CA4DA" w14:textId="677FBFED"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4</w:t>
            </w:r>
            <w:r w:rsidR="00192D0E">
              <w:rPr>
                <w:rFonts w:asciiTheme="majorBidi" w:hAnsiTheme="majorBidi" w:cstheme="majorBidi"/>
                <w:sz w:val="24"/>
                <w:szCs w:val="24"/>
              </w:rPr>
              <w:t>.</w:t>
            </w:r>
            <w:r w:rsidRPr="004F5CA3">
              <w:rPr>
                <w:rFonts w:asciiTheme="majorBidi" w:hAnsiTheme="majorBidi" w:cstheme="majorBidi"/>
                <w:sz w:val="24"/>
                <w:szCs w:val="24"/>
              </w:rPr>
              <w:t>285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487)*</w:t>
            </w:r>
            <w:proofErr w:type="gramEnd"/>
            <w:r w:rsidRPr="004F5CA3">
              <w:rPr>
                <w:rFonts w:asciiTheme="majorBidi" w:hAnsiTheme="majorBidi" w:cstheme="majorBidi"/>
                <w:sz w:val="24"/>
                <w:szCs w:val="24"/>
              </w:rPr>
              <w:t>**</w:t>
            </w:r>
          </w:p>
        </w:tc>
        <w:tc>
          <w:tcPr>
            <w:tcW w:w="838" w:type="pct"/>
            <w:tcBorders>
              <w:top w:val="single" w:sz="4" w:space="0" w:color="auto"/>
            </w:tcBorders>
          </w:tcPr>
          <w:p w14:paraId="642D0567" w14:textId="5FA31309"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19</w:t>
            </w:r>
            <w:r w:rsidR="00192D0E">
              <w:rPr>
                <w:rFonts w:asciiTheme="majorBidi" w:hAnsiTheme="majorBidi" w:cstheme="majorBidi"/>
                <w:sz w:val="24"/>
                <w:szCs w:val="24"/>
              </w:rPr>
              <w:t>.</w:t>
            </w:r>
            <w:r w:rsidRPr="004F5CA3">
              <w:rPr>
                <w:rFonts w:asciiTheme="majorBidi" w:hAnsiTheme="majorBidi" w:cstheme="majorBidi"/>
                <w:sz w:val="24"/>
                <w:szCs w:val="24"/>
              </w:rPr>
              <w:t>275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657)*</w:t>
            </w:r>
            <w:proofErr w:type="gramEnd"/>
            <w:r w:rsidRPr="004F5CA3">
              <w:rPr>
                <w:rFonts w:asciiTheme="majorBidi" w:hAnsiTheme="majorBidi" w:cstheme="majorBidi"/>
                <w:sz w:val="24"/>
                <w:szCs w:val="24"/>
              </w:rPr>
              <w:t>**</w:t>
            </w:r>
          </w:p>
        </w:tc>
        <w:tc>
          <w:tcPr>
            <w:tcW w:w="846" w:type="pct"/>
            <w:tcBorders>
              <w:top w:val="single" w:sz="4" w:space="0" w:color="auto"/>
            </w:tcBorders>
          </w:tcPr>
          <w:p w14:paraId="2E3521D3" w14:textId="7C3606A4"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12</w:t>
            </w:r>
            <w:r w:rsidR="00192D0E">
              <w:rPr>
                <w:rFonts w:asciiTheme="majorBidi" w:hAnsiTheme="majorBidi" w:cstheme="majorBidi"/>
                <w:sz w:val="24"/>
                <w:szCs w:val="24"/>
              </w:rPr>
              <w:t>.</w:t>
            </w:r>
            <w:r w:rsidRPr="004F5CA3">
              <w:rPr>
                <w:rFonts w:asciiTheme="majorBidi" w:hAnsiTheme="majorBidi" w:cstheme="majorBidi"/>
                <w:sz w:val="24"/>
                <w:szCs w:val="24"/>
              </w:rPr>
              <w:t>505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597)*</w:t>
            </w:r>
            <w:proofErr w:type="gramEnd"/>
            <w:r w:rsidRPr="004F5CA3">
              <w:rPr>
                <w:rFonts w:asciiTheme="majorBidi" w:hAnsiTheme="majorBidi" w:cstheme="majorBidi"/>
                <w:sz w:val="24"/>
                <w:szCs w:val="24"/>
              </w:rPr>
              <w:t>**</w:t>
            </w:r>
          </w:p>
        </w:tc>
        <w:tc>
          <w:tcPr>
            <w:tcW w:w="838" w:type="pct"/>
            <w:tcBorders>
              <w:top w:val="single" w:sz="4" w:space="0" w:color="auto"/>
            </w:tcBorders>
          </w:tcPr>
          <w:p w14:paraId="475F7A96" w14:textId="59BFCB7A"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11</w:t>
            </w:r>
            <w:r w:rsidR="00192D0E">
              <w:rPr>
                <w:rFonts w:asciiTheme="majorBidi" w:hAnsiTheme="majorBidi" w:cstheme="majorBidi"/>
                <w:sz w:val="24"/>
                <w:szCs w:val="24"/>
              </w:rPr>
              <w:t>.</w:t>
            </w:r>
            <w:r w:rsidRPr="004F5CA3">
              <w:rPr>
                <w:rFonts w:asciiTheme="majorBidi" w:hAnsiTheme="majorBidi" w:cstheme="majorBidi"/>
                <w:sz w:val="24"/>
                <w:szCs w:val="24"/>
              </w:rPr>
              <w:t>960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442)*</w:t>
            </w:r>
            <w:proofErr w:type="gramEnd"/>
            <w:r w:rsidRPr="004F5CA3">
              <w:rPr>
                <w:rFonts w:asciiTheme="majorBidi" w:hAnsiTheme="majorBidi" w:cstheme="majorBidi"/>
                <w:sz w:val="24"/>
                <w:szCs w:val="24"/>
              </w:rPr>
              <w:t>**</w:t>
            </w:r>
          </w:p>
        </w:tc>
        <w:tc>
          <w:tcPr>
            <w:tcW w:w="788" w:type="pct"/>
            <w:tcBorders>
              <w:top w:val="single" w:sz="4" w:space="0" w:color="auto"/>
            </w:tcBorders>
          </w:tcPr>
          <w:p w14:paraId="34EEABA7" w14:textId="4B001BB5"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1</w:t>
            </w:r>
            <w:r w:rsidR="00192D0E">
              <w:rPr>
                <w:rFonts w:asciiTheme="majorBidi" w:hAnsiTheme="majorBidi" w:cstheme="majorBidi"/>
                <w:sz w:val="24"/>
                <w:szCs w:val="24"/>
              </w:rPr>
              <w:t>.</w:t>
            </w:r>
            <w:r w:rsidRPr="004F5CA3">
              <w:rPr>
                <w:rFonts w:asciiTheme="majorBidi" w:hAnsiTheme="majorBidi" w:cstheme="majorBidi"/>
                <w:sz w:val="24"/>
                <w:szCs w:val="24"/>
              </w:rPr>
              <w:t>388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072)*</w:t>
            </w:r>
            <w:proofErr w:type="gramEnd"/>
            <w:r w:rsidRPr="004F5CA3">
              <w:rPr>
                <w:rFonts w:asciiTheme="majorBidi" w:hAnsiTheme="majorBidi" w:cstheme="majorBidi"/>
                <w:sz w:val="24"/>
                <w:szCs w:val="24"/>
              </w:rPr>
              <w:t>**</w:t>
            </w:r>
          </w:p>
        </w:tc>
      </w:tr>
      <w:tr w:rsidR="0017254D" w:rsidRPr="004F5CA3" w14:paraId="7B6AAAE5" w14:textId="77777777" w:rsidTr="0017254D">
        <w:tc>
          <w:tcPr>
            <w:tcW w:w="852" w:type="pct"/>
          </w:tcPr>
          <w:p w14:paraId="6DF444D9" w14:textId="77777777" w:rsidR="0017254D" w:rsidRPr="004F5CA3" w:rsidRDefault="0017254D" w:rsidP="0017254D">
            <w:pPr>
              <w:rPr>
                <w:rFonts w:asciiTheme="majorBidi" w:hAnsiTheme="majorBidi" w:cstheme="majorBidi"/>
                <w:sz w:val="24"/>
                <w:szCs w:val="24"/>
              </w:rPr>
            </w:pPr>
            <w:r w:rsidRPr="004F5CA3">
              <w:rPr>
                <w:rFonts w:asciiTheme="majorBidi" w:hAnsiTheme="majorBidi" w:cstheme="majorBidi"/>
                <w:sz w:val="24"/>
                <w:szCs w:val="24"/>
              </w:rPr>
              <w:t>Slope mean (se)</w:t>
            </w:r>
          </w:p>
        </w:tc>
        <w:tc>
          <w:tcPr>
            <w:tcW w:w="838" w:type="pct"/>
          </w:tcPr>
          <w:p w14:paraId="4F0221A8" w14:textId="0D752EA1"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3</w:t>
            </w:r>
            <w:r w:rsidR="00192D0E">
              <w:rPr>
                <w:rFonts w:asciiTheme="majorBidi" w:hAnsiTheme="majorBidi" w:cstheme="majorBidi"/>
                <w:sz w:val="24"/>
                <w:szCs w:val="24"/>
              </w:rPr>
              <w:t>.</w:t>
            </w:r>
            <w:r w:rsidRPr="004F5CA3">
              <w:rPr>
                <w:rFonts w:asciiTheme="majorBidi" w:hAnsiTheme="majorBidi" w:cstheme="majorBidi"/>
                <w:sz w:val="24"/>
                <w:szCs w:val="24"/>
              </w:rPr>
              <w:t>180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729)*</w:t>
            </w:r>
            <w:proofErr w:type="gramEnd"/>
            <w:r w:rsidRPr="004F5CA3">
              <w:rPr>
                <w:rFonts w:asciiTheme="majorBidi" w:hAnsiTheme="majorBidi" w:cstheme="majorBidi"/>
                <w:sz w:val="24"/>
                <w:szCs w:val="24"/>
              </w:rPr>
              <w:t>**</w:t>
            </w:r>
          </w:p>
        </w:tc>
        <w:tc>
          <w:tcPr>
            <w:tcW w:w="838" w:type="pct"/>
          </w:tcPr>
          <w:p w14:paraId="1FD2085E" w14:textId="68A2670B"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571 (0</w:t>
            </w:r>
            <w:r w:rsidR="00192D0E">
              <w:rPr>
                <w:rFonts w:asciiTheme="majorBidi" w:hAnsiTheme="majorBidi" w:cstheme="majorBidi"/>
                <w:sz w:val="24"/>
                <w:szCs w:val="24"/>
              </w:rPr>
              <w:t>.</w:t>
            </w:r>
            <w:r w:rsidRPr="004F5CA3">
              <w:rPr>
                <w:rFonts w:asciiTheme="majorBidi" w:hAnsiTheme="majorBidi" w:cstheme="majorBidi"/>
                <w:sz w:val="24"/>
                <w:szCs w:val="24"/>
              </w:rPr>
              <w:t>649)</w:t>
            </w:r>
          </w:p>
        </w:tc>
        <w:tc>
          <w:tcPr>
            <w:tcW w:w="846" w:type="pct"/>
          </w:tcPr>
          <w:p w14:paraId="5797CBEC" w14:textId="27DE1F0E"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-5</w:t>
            </w:r>
            <w:r w:rsidR="00192D0E">
              <w:rPr>
                <w:rFonts w:asciiTheme="majorBidi" w:hAnsiTheme="majorBidi" w:cstheme="majorBidi"/>
                <w:sz w:val="24"/>
                <w:szCs w:val="24"/>
              </w:rPr>
              <w:t>.</w:t>
            </w:r>
            <w:r w:rsidRPr="004F5CA3">
              <w:rPr>
                <w:rFonts w:asciiTheme="majorBidi" w:hAnsiTheme="majorBidi" w:cstheme="majorBidi"/>
                <w:sz w:val="24"/>
                <w:szCs w:val="24"/>
              </w:rPr>
              <w:t>250 (</w:t>
            </w:r>
            <w:proofErr w:type="gramStart"/>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385)*</w:t>
            </w:r>
            <w:proofErr w:type="gramEnd"/>
            <w:r w:rsidRPr="004F5CA3">
              <w:rPr>
                <w:rFonts w:asciiTheme="majorBidi" w:hAnsiTheme="majorBidi" w:cstheme="majorBidi"/>
                <w:sz w:val="24"/>
                <w:szCs w:val="24"/>
              </w:rPr>
              <w:t>**</w:t>
            </w:r>
          </w:p>
        </w:tc>
        <w:tc>
          <w:tcPr>
            <w:tcW w:w="838" w:type="pct"/>
          </w:tcPr>
          <w:p w14:paraId="75770B67" w14:textId="354D61D7"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508 (0</w:t>
            </w:r>
            <w:r w:rsidR="00192D0E">
              <w:rPr>
                <w:rFonts w:asciiTheme="majorBidi" w:hAnsiTheme="majorBidi" w:cstheme="majorBidi"/>
                <w:sz w:val="24"/>
                <w:szCs w:val="24"/>
              </w:rPr>
              <w:t>.</w:t>
            </w:r>
            <w:r w:rsidRPr="004F5CA3">
              <w:rPr>
                <w:rFonts w:asciiTheme="majorBidi" w:hAnsiTheme="majorBidi" w:cstheme="majorBidi"/>
                <w:sz w:val="24"/>
                <w:szCs w:val="24"/>
              </w:rPr>
              <w:t>446)</w:t>
            </w:r>
          </w:p>
        </w:tc>
        <w:tc>
          <w:tcPr>
            <w:tcW w:w="788" w:type="pct"/>
          </w:tcPr>
          <w:p w14:paraId="72FD531E" w14:textId="3FACA37D"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-0</w:t>
            </w:r>
            <w:r w:rsidR="00192D0E">
              <w:rPr>
                <w:rFonts w:asciiTheme="majorBidi" w:hAnsiTheme="majorBidi" w:cstheme="majorBidi"/>
                <w:sz w:val="24"/>
                <w:szCs w:val="24"/>
              </w:rPr>
              <w:t>.</w:t>
            </w:r>
            <w:r w:rsidRPr="004F5CA3">
              <w:rPr>
                <w:rFonts w:asciiTheme="majorBidi" w:hAnsiTheme="majorBidi" w:cstheme="majorBidi"/>
                <w:sz w:val="24"/>
                <w:szCs w:val="24"/>
              </w:rPr>
              <w:t>054 (0</w:t>
            </w:r>
            <w:r w:rsidR="00192D0E">
              <w:rPr>
                <w:rFonts w:asciiTheme="majorBidi" w:hAnsiTheme="majorBidi" w:cstheme="majorBidi"/>
                <w:sz w:val="24"/>
                <w:szCs w:val="24"/>
              </w:rPr>
              <w:t>.</w:t>
            </w:r>
            <w:r w:rsidRPr="004F5CA3">
              <w:rPr>
                <w:rFonts w:asciiTheme="majorBidi" w:hAnsiTheme="majorBidi" w:cstheme="majorBidi"/>
                <w:sz w:val="24"/>
                <w:szCs w:val="24"/>
              </w:rPr>
              <w:t>041)</w:t>
            </w:r>
          </w:p>
        </w:tc>
      </w:tr>
      <w:tr w:rsidR="0017254D" w:rsidRPr="004F5CA3" w14:paraId="16371BFA" w14:textId="77777777" w:rsidTr="0017254D">
        <w:tc>
          <w:tcPr>
            <w:tcW w:w="852" w:type="pct"/>
          </w:tcPr>
          <w:p w14:paraId="462AFCEA" w14:textId="77777777" w:rsidR="0017254D" w:rsidRPr="004F5CA3" w:rsidRDefault="0017254D" w:rsidP="0017254D">
            <w:pPr>
              <w:rPr>
                <w:rFonts w:asciiTheme="majorBidi" w:hAnsiTheme="majorBidi" w:cstheme="majorBidi"/>
                <w:sz w:val="24"/>
                <w:szCs w:val="24"/>
              </w:rPr>
            </w:pPr>
          </w:p>
        </w:tc>
        <w:tc>
          <w:tcPr>
            <w:tcW w:w="838" w:type="pct"/>
          </w:tcPr>
          <w:p w14:paraId="7A35823C" w14:textId="77777777" w:rsidR="0017254D" w:rsidRPr="004F5CA3" w:rsidRDefault="0017254D" w:rsidP="0017254D">
            <w:pPr>
              <w:jc w:val="center"/>
              <w:rPr>
                <w:rFonts w:asciiTheme="majorBidi" w:hAnsiTheme="majorBidi" w:cstheme="majorBidi"/>
                <w:sz w:val="24"/>
                <w:szCs w:val="24"/>
              </w:rPr>
            </w:pPr>
          </w:p>
        </w:tc>
        <w:tc>
          <w:tcPr>
            <w:tcW w:w="838" w:type="pct"/>
          </w:tcPr>
          <w:p w14:paraId="71D220D8" w14:textId="77777777" w:rsidR="0017254D" w:rsidRPr="004F5CA3" w:rsidRDefault="0017254D" w:rsidP="0017254D">
            <w:pPr>
              <w:jc w:val="center"/>
              <w:rPr>
                <w:rFonts w:asciiTheme="majorBidi" w:hAnsiTheme="majorBidi" w:cstheme="majorBidi"/>
                <w:sz w:val="24"/>
                <w:szCs w:val="24"/>
              </w:rPr>
            </w:pPr>
          </w:p>
        </w:tc>
        <w:tc>
          <w:tcPr>
            <w:tcW w:w="846" w:type="pct"/>
          </w:tcPr>
          <w:p w14:paraId="2542F1C9" w14:textId="77777777" w:rsidR="0017254D" w:rsidRPr="004F5CA3" w:rsidRDefault="0017254D" w:rsidP="0017254D">
            <w:pPr>
              <w:jc w:val="center"/>
              <w:rPr>
                <w:rFonts w:asciiTheme="majorBidi" w:hAnsiTheme="majorBidi" w:cstheme="majorBidi"/>
                <w:sz w:val="24"/>
                <w:szCs w:val="24"/>
              </w:rPr>
            </w:pPr>
          </w:p>
        </w:tc>
        <w:tc>
          <w:tcPr>
            <w:tcW w:w="838" w:type="pct"/>
          </w:tcPr>
          <w:p w14:paraId="1442747A" w14:textId="77777777" w:rsidR="0017254D" w:rsidRPr="004F5CA3" w:rsidRDefault="0017254D" w:rsidP="0017254D">
            <w:pPr>
              <w:jc w:val="center"/>
              <w:rPr>
                <w:rFonts w:asciiTheme="majorBidi" w:hAnsiTheme="majorBidi" w:cstheme="majorBidi"/>
                <w:sz w:val="24"/>
                <w:szCs w:val="24"/>
              </w:rPr>
            </w:pPr>
          </w:p>
        </w:tc>
        <w:tc>
          <w:tcPr>
            <w:tcW w:w="788" w:type="pct"/>
          </w:tcPr>
          <w:p w14:paraId="547B3899" w14:textId="77777777" w:rsidR="0017254D" w:rsidRPr="004F5CA3" w:rsidRDefault="0017254D" w:rsidP="0017254D">
            <w:pPr>
              <w:jc w:val="center"/>
              <w:rPr>
                <w:rFonts w:asciiTheme="majorBidi" w:hAnsiTheme="majorBidi" w:cstheme="majorBidi"/>
                <w:sz w:val="24"/>
                <w:szCs w:val="24"/>
              </w:rPr>
            </w:pPr>
          </w:p>
        </w:tc>
      </w:tr>
      <w:tr w:rsidR="0017254D" w:rsidRPr="004F5CA3" w14:paraId="345702CE" w14:textId="77777777" w:rsidTr="0017254D">
        <w:tc>
          <w:tcPr>
            <w:tcW w:w="852" w:type="pct"/>
            <w:tcBorders>
              <w:bottom w:val="single" w:sz="12" w:space="0" w:color="auto"/>
            </w:tcBorders>
          </w:tcPr>
          <w:p w14:paraId="5B3909DB" w14:textId="77777777" w:rsidR="0017254D" w:rsidRPr="004F5CA3" w:rsidRDefault="0017254D" w:rsidP="0017254D">
            <w:pPr>
              <w:rPr>
                <w:rFonts w:asciiTheme="majorBidi" w:hAnsiTheme="majorBidi" w:cstheme="majorBidi"/>
                <w:sz w:val="24"/>
                <w:szCs w:val="24"/>
              </w:rPr>
            </w:pPr>
            <w:r w:rsidRPr="004F5CA3">
              <w:rPr>
                <w:rFonts w:asciiTheme="majorBidi" w:hAnsiTheme="majorBidi" w:cstheme="majorBidi"/>
                <w:sz w:val="24"/>
                <w:szCs w:val="24"/>
              </w:rPr>
              <w:t>N (%)</w:t>
            </w:r>
          </w:p>
        </w:tc>
        <w:tc>
          <w:tcPr>
            <w:tcW w:w="838" w:type="pct"/>
            <w:tcBorders>
              <w:bottom w:val="single" w:sz="12" w:space="0" w:color="auto"/>
            </w:tcBorders>
          </w:tcPr>
          <w:p w14:paraId="363BEDB3" w14:textId="35B5E33E"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137 (6</w:t>
            </w:r>
            <w:r w:rsidR="00192D0E">
              <w:rPr>
                <w:rFonts w:asciiTheme="majorBidi" w:hAnsiTheme="majorBidi" w:cstheme="majorBidi"/>
                <w:sz w:val="24"/>
                <w:szCs w:val="24"/>
              </w:rPr>
              <w:t>.</w:t>
            </w:r>
            <w:r w:rsidRPr="004F5CA3">
              <w:rPr>
                <w:rFonts w:asciiTheme="majorBidi" w:hAnsiTheme="majorBidi" w:cstheme="majorBidi"/>
                <w:sz w:val="24"/>
                <w:szCs w:val="24"/>
              </w:rPr>
              <w:t>8%)</w:t>
            </w:r>
          </w:p>
        </w:tc>
        <w:tc>
          <w:tcPr>
            <w:tcW w:w="838" w:type="pct"/>
            <w:tcBorders>
              <w:bottom w:val="single" w:sz="12" w:space="0" w:color="auto"/>
            </w:tcBorders>
          </w:tcPr>
          <w:p w14:paraId="341ACF62" w14:textId="0A8B4B7D"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81 (4</w:t>
            </w:r>
            <w:r w:rsidR="00192D0E">
              <w:rPr>
                <w:rFonts w:asciiTheme="majorBidi" w:hAnsiTheme="majorBidi" w:cstheme="majorBidi"/>
                <w:sz w:val="24"/>
                <w:szCs w:val="24"/>
              </w:rPr>
              <w:t>.</w:t>
            </w:r>
            <w:r w:rsidRPr="004F5CA3">
              <w:rPr>
                <w:rFonts w:asciiTheme="majorBidi" w:hAnsiTheme="majorBidi" w:cstheme="majorBidi"/>
                <w:sz w:val="24"/>
                <w:szCs w:val="24"/>
              </w:rPr>
              <w:t>0%)</w:t>
            </w:r>
          </w:p>
        </w:tc>
        <w:tc>
          <w:tcPr>
            <w:tcW w:w="846" w:type="pct"/>
            <w:tcBorders>
              <w:bottom w:val="single" w:sz="12" w:space="0" w:color="auto"/>
            </w:tcBorders>
          </w:tcPr>
          <w:p w14:paraId="0392B6E6" w14:textId="3531720A"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154 (7</w:t>
            </w:r>
            <w:r w:rsidR="00192D0E">
              <w:rPr>
                <w:rFonts w:asciiTheme="majorBidi" w:hAnsiTheme="majorBidi" w:cstheme="majorBidi"/>
                <w:sz w:val="24"/>
                <w:szCs w:val="24"/>
              </w:rPr>
              <w:t>.</w:t>
            </w:r>
            <w:r w:rsidRPr="004F5CA3">
              <w:rPr>
                <w:rFonts w:asciiTheme="majorBidi" w:hAnsiTheme="majorBidi" w:cstheme="majorBidi"/>
                <w:sz w:val="24"/>
                <w:szCs w:val="24"/>
              </w:rPr>
              <w:t>6%)</w:t>
            </w:r>
          </w:p>
        </w:tc>
        <w:tc>
          <w:tcPr>
            <w:tcW w:w="838" w:type="pct"/>
            <w:tcBorders>
              <w:bottom w:val="single" w:sz="12" w:space="0" w:color="auto"/>
            </w:tcBorders>
          </w:tcPr>
          <w:p w14:paraId="2E7F564B" w14:textId="627C76A8"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270 (13</w:t>
            </w:r>
            <w:r w:rsidR="00192D0E">
              <w:rPr>
                <w:rFonts w:asciiTheme="majorBidi" w:hAnsiTheme="majorBidi" w:cstheme="majorBidi"/>
                <w:sz w:val="24"/>
                <w:szCs w:val="24"/>
              </w:rPr>
              <w:t>.</w:t>
            </w:r>
            <w:r w:rsidRPr="004F5CA3">
              <w:rPr>
                <w:rFonts w:asciiTheme="majorBidi" w:hAnsiTheme="majorBidi" w:cstheme="majorBidi"/>
                <w:sz w:val="24"/>
                <w:szCs w:val="24"/>
              </w:rPr>
              <w:t>3%)</w:t>
            </w:r>
          </w:p>
        </w:tc>
        <w:tc>
          <w:tcPr>
            <w:tcW w:w="788" w:type="pct"/>
            <w:tcBorders>
              <w:bottom w:val="single" w:sz="12" w:space="0" w:color="auto"/>
            </w:tcBorders>
          </w:tcPr>
          <w:p w14:paraId="661E52AF" w14:textId="5D99721B" w:rsidR="0017254D" w:rsidRPr="004F5CA3" w:rsidRDefault="0017254D" w:rsidP="0017254D">
            <w:pPr>
              <w:jc w:val="center"/>
              <w:rPr>
                <w:rFonts w:asciiTheme="majorBidi" w:hAnsiTheme="majorBidi" w:cstheme="majorBidi"/>
                <w:sz w:val="24"/>
                <w:szCs w:val="24"/>
              </w:rPr>
            </w:pPr>
            <w:r w:rsidRPr="004F5CA3">
              <w:rPr>
                <w:rFonts w:asciiTheme="majorBidi" w:hAnsiTheme="majorBidi" w:cstheme="majorBidi"/>
                <w:sz w:val="24"/>
                <w:szCs w:val="24"/>
              </w:rPr>
              <w:t>1383 (68</w:t>
            </w:r>
            <w:r w:rsidR="00192D0E">
              <w:rPr>
                <w:rFonts w:asciiTheme="majorBidi" w:hAnsiTheme="majorBidi" w:cstheme="majorBidi"/>
                <w:sz w:val="24"/>
                <w:szCs w:val="24"/>
              </w:rPr>
              <w:t>.</w:t>
            </w:r>
            <w:r w:rsidRPr="004F5CA3">
              <w:rPr>
                <w:rFonts w:asciiTheme="majorBidi" w:hAnsiTheme="majorBidi" w:cstheme="majorBidi"/>
                <w:sz w:val="24"/>
                <w:szCs w:val="24"/>
              </w:rPr>
              <w:t>3%)</w:t>
            </w:r>
          </w:p>
        </w:tc>
      </w:tr>
    </w:tbl>
    <w:p w14:paraId="09135CA6" w14:textId="77777777" w:rsidR="004F5CA3" w:rsidRPr="004F5CA3" w:rsidRDefault="004F5CA3" w:rsidP="004F5CA3">
      <w:pPr>
        <w:spacing w:line="240" w:lineRule="auto"/>
        <w:rPr>
          <w:rFonts w:asciiTheme="majorBidi" w:hAnsiTheme="majorBidi" w:cstheme="majorBidi"/>
          <w:sz w:val="24"/>
          <w:szCs w:val="24"/>
        </w:rPr>
      </w:pPr>
      <w:r w:rsidRPr="004F5CA3">
        <w:rPr>
          <w:rFonts w:asciiTheme="majorBidi" w:hAnsiTheme="majorBidi" w:cstheme="majorBidi"/>
          <w:i/>
          <w:iCs/>
          <w:sz w:val="24"/>
          <w:szCs w:val="24"/>
        </w:rPr>
        <w:t xml:space="preserve">se </w:t>
      </w:r>
      <w:r w:rsidRPr="004F5CA3">
        <w:rPr>
          <w:rFonts w:asciiTheme="majorBidi" w:hAnsiTheme="majorBidi" w:cstheme="majorBidi"/>
          <w:sz w:val="24"/>
          <w:szCs w:val="24"/>
        </w:rPr>
        <w:t>standard error</w:t>
      </w:r>
    </w:p>
    <w:p w14:paraId="46D60E8B" w14:textId="77777777" w:rsidR="004F5CA3" w:rsidRPr="004F5CA3" w:rsidRDefault="004F5CA3" w:rsidP="004F5CA3">
      <w:pPr>
        <w:pStyle w:val="NoSpacing"/>
        <w:rPr>
          <w:rFonts w:asciiTheme="majorBidi" w:hAnsiTheme="majorBidi" w:cstheme="majorBidi"/>
          <w:sz w:val="24"/>
          <w:szCs w:val="24"/>
        </w:rPr>
      </w:pPr>
    </w:p>
    <w:p w14:paraId="1CF8B3DA" w14:textId="77777777" w:rsidR="004F5CA3" w:rsidRPr="00FB4D4B" w:rsidRDefault="004F5CA3" w:rsidP="004F5CA3">
      <w:pPr>
        <w:rPr>
          <w:rFonts w:ascii="Times New Roman" w:hAnsi="Times New Roman" w:cs="Times New Roman"/>
          <w:sz w:val="24"/>
          <w:szCs w:val="24"/>
        </w:rPr>
      </w:pPr>
    </w:p>
    <w:p w14:paraId="0C18855F" w14:textId="77777777" w:rsidR="004F5CA3" w:rsidRDefault="004F5CA3" w:rsidP="004F5CA3">
      <w:pPr>
        <w:rPr>
          <w:rFonts w:ascii="Times New Roman" w:hAnsi="Times New Roman" w:cs="Times New Roman"/>
          <w:sz w:val="24"/>
          <w:szCs w:val="24"/>
        </w:rPr>
      </w:pPr>
    </w:p>
    <w:p w14:paraId="389AC97C" w14:textId="77777777" w:rsidR="0017254D" w:rsidRDefault="004F5CA3" w:rsidP="004F5CA3">
      <w:pPr>
        <w:rPr>
          <w:rFonts w:ascii="Times New Roman" w:hAnsi="Times New Roman" w:cs="Times New Roman"/>
          <w:sz w:val="24"/>
          <w:szCs w:val="24"/>
        </w:rPr>
      </w:pPr>
      <w:r>
        <w:rPr>
          <w:rFonts w:ascii="Times New Roman" w:hAnsi="Times New Roman" w:cs="Times New Roman"/>
          <w:sz w:val="24"/>
          <w:szCs w:val="24"/>
        </w:rPr>
        <w:br w:type="page"/>
      </w:r>
    </w:p>
    <w:p w14:paraId="45B954AC" w14:textId="0442EF24" w:rsidR="004F5CA3" w:rsidRPr="004F5CA3" w:rsidRDefault="004F5CA3" w:rsidP="004F5CA3">
      <w:pPr>
        <w:rPr>
          <w:rFonts w:asciiTheme="majorBidi" w:hAnsiTheme="majorBidi" w:cstheme="majorBidi"/>
          <w:b/>
          <w:bCs/>
          <w:sz w:val="24"/>
          <w:szCs w:val="24"/>
        </w:rPr>
      </w:pPr>
      <w:r w:rsidRPr="004F5CA3">
        <w:rPr>
          <w:rFonts w:asciiTheme="majorBidi" w:hAnsiTheme="majorBidi" w:cstheme="majorBidi"/>
          <w:b/>
          <w:bCs/>
          <w:sz w:val="24"/>
          <w:szCs w:val="24"/>
        </w:rPr>
        <w:lastRenderedPageBreak/>
        <w:t xml:space="preserve">Table </w:t>
      </w:r>
      <w:r w:rsidR="00662D42">
        <w:rPr>
          <w:rFonts w:asciiTheme="majorBidi" w:hAnsiTheme="majorBidi" w:cstheme="majorBidi"/>
          <w:b/>
          <w:bCs/>
          <w:sz w:val="24"/>
          <w:szCs w:val="24"/>
        </w:rPr>
        <w:t>3</w:t>
      </w:r>
      <w:r w:rsidRPr="004F5CA3">
        <w:rPr>
          <w:rFonts w:asciiTheme="majorBidi" w:hAnsiTheme="majorBidi" w:cstheme="majorBidi"/>
          <w:b/>
          <w:bCs/>
          <w:sz w:val="24"/>
          <w:szCs w:val="24"/>
        </w:rPr>
        <w:t>. Predictors (Odds Ratios) of Anxiety-Depression Trajectories.</w:t>
      </w:r>
    </w:p>
    <w:p w14:paraId="71F21DBA" w14:textId="77777777" w:rsidR="004F5CA3" w:rsidRPr="004F5CA3" w:rsidRDefault="004F5CA3" w:rsidP="004F5CA3">
      <w:pPr>
        <w:spacing w:line="240" w:lineRule="auto"/>
        <w:rPr>
          <w:rFonts w:asciiTheme="majorBidi" w:hAnsiTheme="majorBidi" w:cstheme="majorBidi"/>
          <w:sz w:val="24"/>
          <w:szCs w:val="24"/>
        </w:rPr>
      </w:pPr>
    </w:p>
    <w:tbl>
      <w:tblPr>
        <w:tblStyle w:val="TableGridLight"/>
        <w:tblpPr w:leftFromText="180" w:rightFromText="180" w:vertAnchor="text" w:tblpY="1"/>
        <w:tblW w:w="5000" w:type="pct"/>
        <w:tblLook w:val="04A0" w:firstRow="1" w:lastRow="0" w:firstColumn="1" w:lastColumn="0" w:noHBand="0" w:noVBand="1"/>
      </w:tblPr>
      <w:tblGrid>
        <w:gridCol w:w="3963"/>
        <w:gridCol w:w="2497"/>
        <w:gridCol w:w="2497"/>
        <w:gridCol w:w="2497"/>
        <w:gridCol w:w="2494"/>
      </w:tblGrid>
      <w:tr w:rsidR="004F5CA3" w:rsidRPr="004F5CA3" w14:paraId="4E8CB571" w14:textId="77777777" w:rsidTr="004F5CA3">
        <w:tc>
          <w:tcPr>
            <w:tcW w:w="1421" w:type="pct"/>
            <w:tcBorders>
              <w:top w:val="single" w:sz="12" w:space="0" w:color="000000"/>
              <w:bottom w:val="single" w:sz="4" w:space="0" w:color="000000"/>
            </w:tcBorders>
          </w:tcPr>
          <w:p w14:paraId="706B6134" w14:textId="77777777" w:rsidR="004F5CA3" w:rsidRPr="004F5CA3" w:rsidRDefault="004F5CA3" w:rsidP="007F6D81">
            <w:pPr>
              <w:pStyle w:val="NoSpacing"/>
              <w:rPr>
                <w:rFonts w:asciiTheme="majorBidi" w:hAnsiTheme="majorBidi" w:cstheme="majorBidi"/>
                <w:sz w:val="24"/>
                <w:szCs w:val="24"/>
              </w:rPr>
            </w:pPr>
          </w:p>
        </w:tc>
        <w:tc>
          <w:tcPr>
            <w:tcW w:w="895" w:type="pct"/>
            <w:tcBorders>
              <w:top w:val="single" w:sz="12" w:space="0" w:color="000000"/>
              <w:bottom w:val="single" w:sz="4" w:space="0" w:color="000000"/>
            </w:tcBorders>
          </w:tcPr>
          <w:p w14:paraId="627CF2D0" w14:textId="77777777" w:rsidR="004F5CA3" w:rsidRPr="004F5CA3" w:rsidRDefault="004F5CA3" w:rsidP="007F6D81">
            <w:pPr>
              <w:pStyle w:val="NoSpacing"/>
              <w:jc w:val="center"/>
              <w:rPr>
                <w:rFonts w:asciiTheme="majorBidi" w:hAnsiTheme="majorBidi" w:cstheme="majorBidi"/>
                <w:b/>
                <w:bCs/>
                <w:sz w:val="24"/>
                <w:szCs w:val="24"/>
              </w:rPr>
            </w:pPr>
            <w:r w:rsidRPr="004F5CA3">
              <w:rPr>
                <w:rFonts w:asciiTheme="majorBidi" w:hAnsiTheme="majorBidi" w:cstheme="majorBidi"/>
                <w:b/>
                <w:bCs/>
                <w:sz w:val="24"/>
                <w:szCs w:val="24"/>
              </w:rPr>
              <w:t>Vulnerable</w:t>
            </w:r>
          </w:p>
        </w:tc>
        <w:tc>
          <w:tcPr>
            <w:tcW w:w="895" w:type="pct"/>
            <w:tcBorders>
              <w:top w:val="single" w:sz="12" w:space="0" w:color="000000"/>
              <w:bottom w:val="single" w:sz="4" w:space="0" w:color="000000"/>
            </w:tcBorders>
          </w:tcPr>
          <w:p w14:paraId="6E7BF731" w14:textId="77777777" w:rsidR="004F5CA3" w:rsidRPr="004F5CA3" w:rsidRDefault="004F5CA3" w:rsidP="007F6D81">
            <w:pPr>
              <w:pStyle w:val="NoSpacing"/>
              <w:jc w:val="center"/>
              <w:rPr>
                <w:rFonts w:asciiTheme="majorBidi" w:hAnsiTheme="majorBidi" w:cstheme="majorBidi"/>
                <w:b/>
                <w:bCs/>
                <w:sz w:val="24"/>
                <w:szCs w:val="24"/>
              </w:rPr>
            </w:pPr>
            <w:r w:rsidRPr="004F5CA3">
              <w:rPr>
                <w:rFonts w:asciiTheme="majorBidi" w:hAnsiTheme="majorBidi" w:cstheme="majorBidi"/>
                <w:b/>
                <w:bCs/>
                <w:sz w:val="24"/>
                <w:szCs w:val="24"/>
              </w:rPr>
              <w:t>Chronic</w:t>
            </w:r>
          </w:p>
        </w:tc>
        <w:tc>
          <w:tcPr>
            <w:tcW w:w="895" w:type="pct"/>
            <w:tcBorders>
              <w:top w:val="single" w:sz="12" w:space="0" w:color="000000"/>
              <w:bottom w:val="single" w:sz="4" w:space="0" w:color="000000"/>
            </w:tcBorders>
          </w:tcPr>
          <w:p w14:paraId="24C706A4" w14:textId="77777777" w:rsidR="004F5CA3" w:rsidRPr="004F5CA3" w:rsidRDefault="004F5CA3" w:rsidP="007F6D81">
            <w:pPr>
              <w:pStyle w:val="NoSpacing"/>
              <w:jc w:val="center"/>
              <w:rPr>
                <w:rFonts w:asciiTheme="majorBidi" w:hAnsiTheme="majorBidi" w:cstheme="majorBidi"/>
                <w:b/>
                <w:bCs/>
                <w:sz w:val="24"/>
                <w:szCs w:val="24"/>
              </w:rPr>
            </w:pPr>
            <w:r w:rsidRPr="004F5CA3">
              <w:rPr>
                <w:rFonts w:asciiTheme="majorBidi" w:hAnsiTheme="majorBidi" w:cstheme="majorBidi"/>
                <w:b/>
                <w:bCs/>
                <w:sz w:val="24"/>
                <w:szCs w:val="24"/>
              </w:rPr>
              <w:t>Adaptive</w:t>
            </w:r>
          </w:p>
        </w:tc>
        <w:tc>
          <w:tcPr>
            <w:tcW w:w="895" w:type="pct"/>
            <w:tcBorders>
              <w:top w:val="single" w:sz="12" w:space="0" w:color="000000"/>
              <w:bottom w:val="single" w:sz="4" w:space="0" w:color="000000"/>
            </w:tcBorders>
          </w:tcPr>
          <w:p w14:paraId="02569487" w14:textId="77777777" w:rsidR="004F5CA3" w:rsidRPr="004F5CA3" w:rsidRDefault="004F5CA3" w:rsidP="007F6D81">
            <w:pPr>
              <w:pStyle w:val="NoSpacing"/>
              <w:jc w:val="center"/>
              <w:rPr>
                <w:rFonts w:asciiTheme="majorBidi" w:hAnsiTheme="majorBidi" w:cstheme="majorBidi"/>
                <w:b/>
                <w:bCs/>
                <w:sz w:val="24"/>
                <w:szCs w:val="24"/>
              </w:rPr>
            </w:pPr>
            <w:r w:rsidRPr="004F5CA3">
              <w:rPr>
                <w:rStyle w:val="Emphasis"/>
                <w:rFonts w:asciiTheme="majorBidi" w:hAnsiTheme="majorBidi" w:cstheme="majorBidi"/>
                <w:b/>
                <w:bCs/>
                <w:i w:val="0"/>
                <w:sz w:val="24"/>
                <w:szCs w:val="24"/>
              </w:rPr>
              <w:t>Deteriorating</w:t>
            </w:r>
          </w:p>
        </w:tc>
      </w:tr>
      <w:tr w:rsidR="004F5CA3" w:rsidRPr="004F5CA3" w14:paraId="0EF7D0E1" w14:textId="77777777" w:rsidTr="004F5CA3">
        <w:tc>
          <w:tcPr>
            <w:tcW w:w="1421" w:type="pct"/>
            <w:tcBorders>
              <w:top w:val="single" w:sz="4" w:space="0" w:color="000000"/>
            </w:tcBorders>
          </w:tcPr>
          <w:p w14:paraId="071984F3"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Gender (Female)</w:t>
            </w:r>
          </w:p>
        </w:tc>
        <w:tc>
          <w:tcPr>
            <w:tcW w:w="895" w:type="pct"/>
            <w:tcBorders>
              <w:top w:val="single" w:sz="4" w:space="0" w:color="000000"/>
            </w:tcBorders>
          </w:tcPr>
          <w:p w14:paraId="790E2109" w14:textId="47E579B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w:t>
            </w:r>
          </w:p>
          <w:p w14:paraId="2E165067" w14:textId="36D7568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68)</w:t>
            </w:r>
          </w:p>
        </w:tc>
        <w:tc>
          <w:tcPr>
            <w:tcW w:w="895" w:type="pct"/>
            <w:tcBorders>
              <w:top w:val="single" w:sz="4" w:space="0" w:color="000000"/>
            </w:tcBorders>
          </w:tcPr>
          <w:p w14:paraId="29175C41" w14:textId="2C35B456"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29</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003B057B" w14:textId="0E80FB2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13-0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65)</w:t>
            </w:r>
          </w:p>
        </w:tc>
        <w:tc>
          <w:tcPr>
            <w:tcW w:w="895" w:type="pct"/>
            <w:tcBorders>
              <w:top w:val="single" w:sz="4" w:space="0" w:color="000000"/>
            </w:tcBorders>
          </w:tcPr>
          <w:p w14:paraId="734DE751" w14:textId="126BA56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54 </w:t>
            </w:r>
          </w:p>
          <w:p w14:paraId="0EB01201" w14:textId="00CB3D60"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82-2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w:t>
            </w:r>
          </w:p>
        </w:tc>
        <w:tc>
          <w:tcPr>
            <w:tcW w:w="895" w:type="pct"/>
            <w:tcBorders>
              <w:top w:val="single" w:sz="4" w:space="0" w:color="000000"/>
            </w:tcBorders>
          </w:tcPr>
          <w:p w14:paraId="13AF70BB" w14:textId="2946E08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89 </w:t>
            </w:r>
          </w:p>
          <w:p w14:paraId="4C846A88" w14:textId="499EC45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53)</w:t>
            </w:r>
          </w:p>
        </w:tc>
      </w:tr>
      <w:tr w:rsidR="004F5CA3" w:rsidRPr="004F5CA3" w14:paraId="7CE1C86E" w14:textId="77777777" w:rsidTr="004F5CA3">
        <w:tc>
          <w:tcPr>
            <w:tcW w:w="1421" w:type="pct"/>
          </w:tcPr>
          <w:p w14:paraId="541509AD"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Age</w:t>
            </w:r>
          </w:p>
        </w:tc>
        <w:tc>
          <w:tcPr>
            <w:tcW w:w="895" w:type="pct"/>
          </w:tcPr>
          <w:p w14:paraId="462105B1" w14:textId="74C248E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w:t>
            </w:r>
          </w:p>
          <w:p w14:paraId="7BE43AF4" w14:textId="4DC459F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w:t>
            </w:r>
          </w:p>
        </w:tc>
        <w:tc>
          <w:tcPr>
            <w:tcW w:w="895" w:type="pct"/>
          </w:tcPr>
          <w:p w14:paraId="7DB692CE" w14:textId="3C7A1132"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97 </w:t>
            </w:r>
          </w:p>
          <w:p w14:paraId="602AE5E4" w14:textId="71BBE028"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w:t>
            </w:r>
          </w:p>
        </w:tc>
        <w:tc>
          <w:tcPr>
            <w:tcW w:w="895" w:type="pct"/>
          </w:tcPr>
          <w:p w14:paraId="68C23BCF" w14:textId="6081484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99 </w:t>
            </w:r>
          </w:p>
          <w:p w14:paraId="7E7D682F" w14:textId="38EC629E"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w:t>
            </w:r>
          </w:p>
        </w:tc>
        <w:tc>
          <w:tcPr>
            <w:tcW w:w="895" w:type="pct"/>
          </w:tcPr>
          <w:p w14:paraId="2C12DA2C" w14:textId="3735746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99 </w:t>
            </w:r>
          </w:p>
          <w:p w14:paraId="6A4890A4" w14:textId="5DDE639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w:t>
            </w:r>
          </w:p>
        </w:tc>
      </w:tr>
      <w:tr w:rsidR="004F5CA3" w:rsidRPr="004F5CA3" w14:paraId="36773B6C" w14:textId="77777777" w:rsidTr="004F5CA3">
        <w:tc>
          <w:tcPr>
            <w:tcW w:w="1421" w:type="pct"/>
          </w:tcPr>
          <w:p w14:paraId="7CD31087"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Ethnicity (White)</w:t>
            </w:r>
          </w:p>
        </w:tc>
        <w:tc>
          <w:tcPr>
            <w:tcW w:w="895" w:type="pct"/>
          </w:tcPr>
          <w:p w14:paraId="482E12E3" w14:textId="09C89F56"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w:t>
            </w:r>
          </w:p>
          <w:p w14:paraId="2A977472" w14:textId="0FC0481B"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64)</w:t>
            </w:r>
          </w:p>
        </w:tc>
        <w:tc>
          <w:tcPr>
            <w:tcW w:w="895" w:type="pct"/>
          </w:tcPr>
          <w:p w14:paraId="0F5AF50F" w14:textId="7723732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78 </w:t>
            </w:r>
          </w:p>
          <w:p w14:paraId="2F780A68" w14:textId="5D2213C8"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55-5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76)</w:t>
            </w:r>
          </w:p>
        </w:tc>
        <w:tc>
          <w:tcPr>
            <w:tcW w:w="895" w:type="pct"/>
          </w:tcPr>
          <w:p w14:paraId="2B33F5F9" w14:textId="4954724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46 </w:t>
            </w:r>
          </w:p>
          <w:p w14:paraId="03702229" w14:textId="4F2F354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49-4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31)</w:t>
            </w:r>
          </w:p>
        </w:tc>
        <w:tc>
          <w:tcPr>
            <w:tcW w:w="895" w:type="pct"/>
          </w:tcPr>
          <w:p w14:paraId="7FDB240E" w14:textId="2D1D9BC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73 </w:t>
            </w:r>
          </w:p>
          <w:p w14:paraId="150330E3" w14:textId="6DFE989D"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33-1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62)</w:t>
            </w:r>
          </w:p>
        </w:tc>
      </w:tr>
      <w:tr w:rsidR="004F5CA3" w:rsidRPr="004F5CA3" w14:paraId="1CAAD549" w14:textId="77777777" w:rsidTr="004F5CA3">
        <w:tc>
          <w:tcPr>
            <w:tcW w:w="1421" w:type="pct"/>
          </w:tcPr>
          <w:p w14:paraId="172F789A"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Economically Active</w:t>
            </w:r>
          </w:p>
        </w:tc>
        <w:tc>
          <w:tcPr>
            <w:tcW w:w="895" w:type="pct"/>
          </w:tcPr>
          <w:p w14:paraId="133261AC" w14:textId="1BC4F87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84</w:t>
            </w:r>
          </w:p>
          <w:p w14:paraId="0ED9C008" w14:textId="507CBE8B"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41)</w:t>
            </w:r>
          </w:p>
        </w:tc>
        <w:tc>
          <w:tcPr>
            <w:tcW w:w="895" w:type="pct"/>
          </w:tcPr>
          <w:p w14:paraId="52A89D64" w14:textId="05F8EF8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80 </w:t>
            </w:r>
          </w:p>
          <w:p w14:paraId="29AADECB" w14:textId="7867B2A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75)</w:t>
            </w:r>
          </w:p>
        </w:tc>
        <w:tc>
          <w:tcPr>
            <w:tcW w:w="895" w:type="pct"/>
          </w:tcPr>
          <w:p w14:paraId="1B31E6F1" w14:textId="29DBA9E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03 </w:t>
            </w:r>
          </w:p>
          <w:p w14:paraId="6475732E" w14:textId="1B15428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48-2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w:t>
            </w:r>
          </w:p>
        </w:tc>
        <w:tc>
          <w:tcPr>
            <w:tcW w:w="895" w:type="pct"/>
          </w:tcPr>
          <w:p w14:paraId="08D09E6E" w14:textId="2DEA4AF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98 </w:t>
            </w:r>
          </w:p>
          <w:p w14:paraId="465A98F5" w14:textId="6AE9D68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53-1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81)</w:t>
            </w:r>
          </w:p>
        </w:tc>
      </w:tr>
      <w:tr w:rsidR="004F5CA3" w:rsidRPr="004F5CA3" w14:paraId="34E11CE8" w14:textId="77777777" w:rsidTr="004F5CA3">
        <w:tc>
          <w:tcPr>
            <w:tcW w:w="1421" w:type="pct"/>
          </w:tcPr>
          <w:p w14:paraId="60C502AC"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Income Category</w:t>
            </w:r>
          </w:p>
        </w:tc>
        <w:tc>
          <w:tcPr>
            <w:tcW w:w="895" w:type="pct"/>
          </w:tcPr>
          <w:p w14:paraId="01046052" w14:textId="013142D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w:t>
            </w:r>
          </w:p>
          <w:p w14:paraId="1FEFE97B" w14:textId="06C3E9D5"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27)</w:t>
            </w:r>
          </w:p>
        </w:tc>
        <w:tc>
          <w:tcPr>
            <w:tcW w:w="895" w:type="pct"/>
          </w:tcPr>
          <w:p w14:paraId="51DCD64C" w14:textId="63A27AB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71</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2015F2F2" w14:textId="20068F2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52-0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95)</w:t>
            </w:r>
          </w:p>
        </w:tc>
        <w:tc>
          <w:tcPr>
            <w:tcW w:w="895" w:type="pct"/>
          </w:tcPr>
          <w:p w14:paraId="0515FB18" w14:textId="3CB35F6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15 </w:t>
            </w:r>
          </w:p>
          <w:p w14:paraId="374E7EA4" w14:textId="2E52738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45)</w:t>
            </w:r>
          </w:p>
        </w:tc>
        <w:tc>
          <w:tcPr>
            <w:tcW w:w="895" w:type="pct"/>
          </w:tcPr>
          <w:p w14:paraId="595D38E3" w14:textId="0681743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94 </w:t>
            </w:r>
          </w:p>
          <w:p w14:paraId="685C381A" w14:textId="796F821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16)</w:t>
            </w:r>
          </w:p>
        </w:tc>
      </w:tr>
      <w:tr w:rsidR="004F5CA3" w:rsidRPr="004F5CA3" w14:paraId="3478F5FB" w14:textId="77777777" w:rsidTr="004F5CA3">
        <w:tc>
          <w:tcPr>
            <w:tcW w:w="1421" w:type="pct"/>
          </w:tcPr>
          <w:p w14:paraId="3B1EB37E"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Lost Income</w:t>
            </w:r>
          </w:p>
        </w:tc>
        <w:tc>
          <w:tcPr>
            <w:tcW w:w="895" w:type="pct"/>
          </w:tcPr>
          <w:p w14:paraId="23D8BFFE" w14:textId="0A7D7C7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41</w:t>
            </w:r>
          </w:p>
          <w:p w14:paraId="4D4A373C" w14:textId="7FA7FF78"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89-2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25)</w:t>
            </w:r>
          </w:p>
        </w:tc>
        <w:tc>
          <w:tcPr>
            <w:tcW w:w="895" w:type="pct"/>
          </w:tcPr>
          <w:p w14:paraId="3335C8F9" w14:textId="1037FCB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90 </w:t>
            </w:r>
          </w:p>
          <w:p w14:paraId="316BB992" w14:textId="2AD6E15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w:t>
            </w:r>
          </w:p>
        </w:tc>
        <w:tc>
          <w:tcPr>
            <w:tcW w:w="895" w:type="pct"/>
          </w:tcPr>
          <w:p w14:paraId="0CBAE9F6" w14:textId="1EACF982"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35</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79AE46A0" w14:textId="03095A53"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32-4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18)</w:t>
            </w:r>
          </w:p>
        </w:tc>
        <w:tc>
          <w:tcPr>
            <w:tcW w:w="895" w:type="pct"/>
          </w:tcPr>
          <w:p w14:paraId="2DD8542C" w14:textId="1C14AC4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19 </w:t>
            </w:r>
          </w:p>
          <w:p w14:paraId="5F21F320" w14:textId="40497175"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69-2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p>
        </w:tc>
      </w:tr>
      <w:tr w:rsidR="004F5CA3" w:rsidRPr="004F5CA3" w14:paraId="259EEA3D" w14:textId="77777777" w:rsidTr="004F5CA3">
        <w:tc>
          <w:tcPr>
            <w:tcW w:w="1421" w:type="pct"/>
          </w:tcPr>
          <w:p w14:paraId="1F81727B"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Lone Adult</w:t>
            </w:r>
          </w:p>
        </w:tc>
        <w:tc>
          <w:tcPr>
            <w:tcW w:w="895" w:type="pct"/>
          </w:tcPr>
          <w:p w14:paraId="4411996C" w14:textId="761193C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67</w:t>
            </w:r>
          </w:p>
          <w:p w14:paraId="72379BAC" w14:textId="783CAD05"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w:t>
            </w:r>
          </w:p>
        </w:tc>
        <w:tc>
          <w:tcPr>
            <w:tcW w:w="895" w:type="pct"/>
          </w:tcPr>
          <w:p w14:paraId="5A5C14B6" w14:textId="3C8DAD2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36 </w:t>
            </w:r>
          </w:p>
          <w:p w14:paraId="19937471" w14:textId="268D259C"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13-0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97)</w:t>
            </w:r>
          </w:p>
        </w:tc>
        <w:tc>
          <w:tcPr>
            <w:tcW w:w="895" w:type="pct"/>
          </w:tcPr>
          <w:p w14:paraId="48E6E339" w14:textId="69A72DA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99 </w:t>
            </w:r>
          </w:p>
          <w:p w14:paraId="5CA7E92E" w14:textId="5711891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28)</w:t>
            </w:r>
          </w:p>
        </w:tc>
        <w:tc>
          <w:tcPr>
            <w:tcW w:w="895" w:type="pct"/>
          </w:tcPr>
          <w:p w14:paraId="30A983FF" w14:textId="0878787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86 </w:t>
            </w:r>
          </w:p>
          <w:p w14:paraId="723991E5" w14:textId="11B7CF0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75)</w:t>
            </w:r>
          </w:p>
        </w:tc>
      </w:tr>
      <w:tr w:rsidR="004F5CA3" w:rsidRPr="004F5CA3" w14:paraId="12ACF3B6" w14:textId="77777777" w:rsidTr="004F5CA3">
        <w:tc>
          <w:tcPr>
            <w:tcW w:w="1421" w:type="pct"/>
          </w:tcPr>
          <w:p w14:paraId="5C8CFD4D"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Children at Home</w:t>
            </w:r>
          </w:p>
        </w:tc>
        <w:tc>
          <w:tcPr>
            <w:tcW w:w="895" w:type="pct"/>
          </w:tcPr>
          <w:p w14:paraId="27DE5654" w14:textId="0799D98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71</w:t>
            </w:r>
          </w:p>
          <w:p w14:paraId="17A2A8D0" w14:textId="25718562"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19)</w:t>
            </w:r>
          </w:p>
        </w:tc>
        <w:tc>
          <w:tcPr>
            <w:tcW w:w="895" w:type="pct"/>
          </w:tcPr>
          <w:p w14:paraId="5632F44D" w14:textId="7996406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95 </w:t>
            </w:r>
          </w:p>
          <w:p w14:paraId="7BD30569" w14:textId="3BABE19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44-2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p>
        </w:tc>
        <w:tc>
          <w:tcPr>
            <w:tcW w:w="895" w:type="pct"/>
          </w:tcPr>
          <w:p w14:paraId="69838C5F" w14:textId="446908F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17 </w:t>
            </w:r>
          </w:p>
          <w:p w14:paraId="76AD02D5" w14:textId="75B1F328"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57-2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39)</w:t>
            </w:r>
          </w:p>
        </w:tc>
        <w:tc>
          <w:tcPr>
            <w:tcW w:w="895" w:type="pct"/>
          </w:tcPr>
          <w:p w14:paraId="66529BEA" w14:textId="5730027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27 </w:t>
            </w:r>
          </w:p>
          <w:p w14:paraId="0A3447A3" w14:textId="5F4B1D2D"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69-2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34)</w:t>
            </w:r>
          </w:p>
        </w:tc>
      </w:tr>
      <w:tr w:rsidR="004F5CA3" w:rsidRPr="004F5CA3" w14:paraId="721D96FB" w14:textId="77777777" w:rsidTr="004F5CA3">
        <w:tc>
          <w:tcPr>
            <w:tcW w:w="1421" w:type="pct"/>
          </w:tcPr>
          <w:p w14:paraId="100E4923"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 xml:space="preserve">Urban </w:t>
            </w:r>
          </w:p>
        </w:tc>
        <w:tc>
          <w:tcPr>
            <w:tcW w:w="895" w:type="pct"/>
          </w:tcPr>
          <w:p w14:paraId="0F188A27" w14:textId="47CDEA7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75</w:t>
            </w:r>
          </w:p>
          <w:p w14:paraId="3B78A3C1" w14:textId="378F649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27)</w:t>
            </w:r>
          </w:p>
        </w:tc>
        <w:tc>
          <w:tcPr>
            <w:tcW w:w="895" w:type="pct"/>
          </w:tcPr>
          <w:p w14:paraId="1E2EF5B0" w14:textId="78A1096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16 </w:t>
            </w:r>
          </w:p>
          <w:p w14:paraId="0A941ADC" w14:textId="6FB595B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56-2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39)</w:t>
            </w:r>
          </w:p>
        </w:tc>
        <w:tc>
          <w:tcPr>
            <w:tcW w:w="895" w:type="pct"/>
          </w:tcPr>
          <w:p w14:paraId="6ED72D0E" w14:textId="01A681E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61 </w:t>
            </w:r>
          </w:p>
          <w:p w14:paraId="4FE868B2" w14:textId="44DCECE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28-1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31)</w:t>
            </w:r>
          </w:p>
        </w:tc>
        <w:tc>
          <w:tcPr>
            <w:tcW w:w="895" w:type="pct"/>
          </w:tcPr>
          <w:p w14:paraId="2205632F" w14:textId="6FE1D18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71 </w:t>
            </w:r>
          </w:p>
          <w:p w14:paraId="43BAD8D7" w14:textId="7686D4E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98-2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w:t>
            </w:r>
          </w:p>
        </w:tc>
      </w:tr>
      <w:tr w:rsidR="004F5CA3" w:rsidRPr="004F5CA3" w14:paraId="096D90AA" w14:textId="77777777" w:rsidTr="004F5CA3">
        <w:tc>
          <w:tcPr>
            <w:tcW w:w="1421" w:type="pct"/>
          </w:tcPr>
          <w:p w14:paraId="74360415"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Mental Health Treatment</w:t>
            </w:r>
          </w:p>
        </w:tc>
        <w:tc>
          <w:tcPr>
            <w:tcW w:w="895" w:type="pct"/>
          </w:tcPr>
          <w:p w14:paraId="57477EDB" w14:textId="30B6BE1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65</w:t>
            </w:r>
            <w:r w:rsidRPr="004F5CA3">
              <w:rPr>
                <w:rFonts w:asciiTheme="majorBidi" w:hAnsiTheme="majorBidi" w:cstheme="majorBidi"/>
                <w:sz w:val="24"/>
                <w:szCs w:val="24"/>
              </w:rPr>
              <w:t>*</w:t>
            </w:r>
          </w:p>
          <w:p w14:paraId="6CDA80AE" w14:textId="195311E6"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24-5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c>
          <w:tcPr>
            <w:tcW w:w="895" w:type="pct"/>
          </w:tcPr>
          <w:p w14:paraId="15878D59" w14:textId="610FF44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83</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0C4645CF" w14:textId="588E0E6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16-31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c>
          <w:tcPr>
            <w:tcW w:w="895" w:type="pct"/>
          </w:tcPr>
          <w:p w14:paraId="7EF0CBB2" w14:textId="1F97192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92</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76C36006" w14:textId="4E2E0FD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68)</w:t>
            </w:r>
          </w:p>
        </w:tc>
        <w:tc>
          <w:tcPr>
            <w:tcW w:w="895" w:type="pct"/>
          </w:tcPr>
          <w:p w14:paraId="4047C9D4" w14:textId="1AE34D4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44</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1D16A967" w14:textId="6530A9A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18-9</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28)</w:t>
            </w:r>
          </w:p>
        </w:tc>
      </w:tr>
      <w:tr w:rsidR="004F5CA3" w:rsidRPr="004F5CA3" w14:paraId="6E447E5E" w14:textId="77777777" w:rsidTr="004F5CA3">
        <w:tc>
          <w:tcPr>
            <w:tcW w:w="1421" w:type="pct"/>
          </w:tcPr>
          <w:p w14:paraId="4B537EBB"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Chronic Illness - Self</w:t>
            </w:r>
          </w:p>
        </w:tc>
        <w:tc>
          <w:tcPr>
            <w:tcW w:w="895" w:type="pct"/>
          </w:tcPr>
          <w:p w14:paraId="5D31B5E1" w14:textId="0118D3C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78</w:t>
            </w:r>
          </w:p>
          <w:p w14:paraId="571B72CC" w14:textId="5D7919FA"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64)</w:t>
            </w:r>
          </w:p>
        </w:tc>
        <w:tc>
          <w:tcPr>
            <w:tcW w:w="895" w:type="pct"/>
          </w:tcPr>
          <w:p w14:paraId="530FD1D4" w14:textId="67F3694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87</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20F18410" w14:textId="3BBA1C92"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03-7</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97)</w:t>
            </w:r>
          </w:p>
        </w:tc>
        <w:tc>
          <w:tcPr>
            <w:tcW w:w="895" w:type="pct"/>
          </w:tcPr>
          <w:p w14:paraId="6C642FAE" w14:textId="4FE903C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31</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5A860631" w14:textId="3EEB497E"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09-4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87)</w:t>
            </w:r>
          </w:p>
        </w:tc>
        <w:tc>
          <w:tcPr>
            <w:tcW w:w="895" w:type="pct"/>
          </w:tcPr>
          <w:p w14:paraId="62A879DD" w14:textId="3ABBBEF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77 </w:t>
            </w:r>
          </w:p>
          <w:p w14:paraId="7457FAFC" w14:textId="3046B61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33-1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79)</w:t>
            </w:r>
          </w:p>
        </w:tc>
      </w:tr>
      <w:tr w:rsidR="004F5CA3" w:rsidRPr="004F5CA3" w14:paraId="50910ED0" w14:textId="77777777" w:rsidTr="004F5CA3">
        <w:tc>
          <w:tcPr>
            <w:tcW w:w="1421" w:type="pct"/>
          </w:tcPr>
          <w:p w14:paraId="54B0E0D8"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Chronic Illness – Close</w:t>
            </w:r>
          </w:p>
        </w:tc>
        <w:tc>
          <w:tcPr>
            <w:tcW w:w="895" w:type="pct"/>
          </w:tcPr>
          <w:p w14:paraId="20AEB2AF" w14:textId="6EA7717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92</w:t>
            </w:r>
            <w:r w:rsidRPr="004F5CA3">
              <w:rPr>
                <w:rFonts w:asciiTheme="majorBidi" w:hAnsiTheme="majorBidi" w:cstheme="majorBidi"/>
                <w:sz w:val="24"/>
                <w:szCs w:val="24"/>
              </w:rPr>
              <w:t>*</w:t>
            </w:r>
          </w:p>
          <w:p w14:paraId="6909B2D9" w14:textId="72F4135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17-3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15)</w:t>
            </w:r>
          </w:p>
        </w:tc>
        <w:tc>
          <w:tcPr>
            <w:tcW w:w="895" w:type="pct"/>
          </w:tcPr>
          <w:p w14:paraId="341F0F6A" w14:textId="1A21548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17 </w:t>
            </w:r>
          </w:p>
          <w:p w14:paraId="269F3485" w14:textId="5BBD4AE9"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48-2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82)</w:t>
            </w:r>
          </w:p>
        </w:tc>
        <w:tc>
          <w:tcPr>
            <w:tcW w:w="895" w:type="pct"/>
          </w:tcPr>
          <w:p w14:paraId="44AE9215" w14:textId="1128C55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83 </w:t>
            </w:r>
          </w:p>
          <w:p w14:paraId="7826F935" w14:textId="004D3FAC"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92-3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64)</w:t>
            </w:r>
          </w:p>
        </w:tc>
        <w:tc>
          <w:tcPr>
            <w:tcW w:w="895" w:type="pct"/>
          </w:tcPr>
          <w:p w14:paraId="0A334E55" w14:textId="73427B6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24 </w:t>
            </w:r>
          </w:p>
          <w:p w14:paraId="6D50D1E4" w14:textId="1F10DEB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64-2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w:t>
            </w:r>
          </w:p>
        </w:tc>
      </w:tr>
      <w:tr w:rsidR="004F5CA3" w:rsidRPr="004F5CA3" w14:paraId="4909FA5D" w14:textId="77777777" w:rsidTr="004F5CA3">
        <w:tc>
          <w:tcPr>
            <w:tcW w:w="1421" w:type="pct"/>
          </w:tcPr>
          <w:p w14:paraId="67F22C7C"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COVID-19 Infection - Self</w:t>
            </w:r>
          </w:p>
        </w:tc>
        <w:tc>
          <w:tcPr>
            <w:tcW w:w="895" w:type="pct"/>
          </w:tcPr>
          <w:p w14:paraId="50A1729A" w14:textId="123C8D9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w:t>
            </w:r>
          </w:p>
          <w:p w14:paraId="5CB66AD1" w14:textId="117597D5"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18-4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81)</w:t>
            </w:r>
          </w:p>
        </w:tc>
        <w:tc>
          <w:tcPr>
            <w:tcW w:w="895" w:type="pct"/>
          </w:tcPr>
          <w:p w14:paraId="5D2CAAD7" w14:textId="488319C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99 </w:t>
            </w:r>
          </w:p>
          <w:p w14:paraId="15A2EEEC" w14:textId="2B8E75E0"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87-28</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65)</w:t>
            </w:r>
          </w:p>
        </w:tc>
        <w:tc>
          <w:tcPr>
            <w:tcW w:w="895" w:type="pct"/>
          </w:tcPr>
          <w:p w14:paraId="26B48E08" w14:textId="06C4660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38 </w:t>
            </w:r>
          </w:p>
          <w:p w14:paraId="77B98884" w14:textId="0BEFB716"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91-12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58)</w:t>
            </w:r>
          </w:p>
        </w:tc>
        <w:tc>
          <w:tcPr>
            <w:tcW w:w="895" w:type="pct"/>
          </w:tcPr>
          <w:p w14:paraId="23B73853" w14:textId="346D247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50 </w:t>
            </w:r>
          </w:p>
          <w:p w14:paraId="46F8921B" w14:textId="53208FBB"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31)</w:t>
            </w:r>
          </w:p>
        </w:tc>
      </w:tr>
      <w:tr w:rsidR="004F5CA3" w:rsidRPr="004F5CA3" w14:paraId="1A6FDFCE" w14:textId="77777777" w:rsidTr="004F5CA3">
        <w:tc>
          <w:tcPr>
            <w:tcW w:w="1421" w:type="pct"/>
          </w:tcPr>
          <w:p w14:paraId="1ED6927C"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COVID-19 Infection - Other</w:t>
            </w:r>
          </w:p>
        </w:tc>
        <w:tc>
          <w:tcPr>
            <w:tcW w:w="895" w:type="pct"/>
          </w:tcPr>
          <w:p w14:paraId="28BE6A94" w14:textId="0AED1456"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77</w:t>
            </w:r>
          </w:p>
          <w:p w14:paraId="2C0B66D7" w14:textId="65FF6F5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63-4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w:t>
            </w:r>
          </w:p>
        </w:tc>
        <w:tc>
          <w:tcPr>
            <w:tcW w:w="895" w:type="pct"/>
          </w:tcPr>
          <w:p w14:paraId="4C750CFD" w14:textId="719A373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56 </w:t>
            </w:r>
          </w:p>
          <w:p w14:paraId="4180194E" w14:textId="3981303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66-9</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95)</w:t>
            </w:r>
          </w:p>
        </w:tc>
        <w:tc>
          <w:tcPr>
            <w:tcW w:w="895" w:type="pct"/>
          </w:tcPr>
          <w:p w14:paraId="6A57A58B" w14:textId="10657C1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43 </w:t>
            </w:r>
          </w:p>
          <w:p w14:paraId="3F76A807" w14:textId="0E7BDE7A"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68-8</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71)</w:t>
            </w:r>
          </w:p>
        </w:tc>
        <w:tc>
          <w:tcPr>
            <w:tcW w:w="895" w:type="pct"/>
          </w:tcPr>
          <w:p w14:paraId="4618E8EA" w14:textId="0681D67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 </w:t>
            </w:r>
          </w:p>
          <w:p w14:paraId="44AC20B7" w14:textId="09B50546"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81-8</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37)</w:t>
            </w:r>
          </w:p>
        </w:tc>
      </w:tr>
      <w:tr w:rsidR="004F5CA3" w:rsidRPr="004F5CA3" w14:paraId="786558EF" w14:textId="77777777" w:rsidTr="004F5CA3">
        <w:tc>
          <w:tcPr>
            <w:tcW w:w="1421" w:type="pct"/>
          </w:tcPr>
          <w:p w14:paraId="50E994B6"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lastRenderedPageBreak/>
              <w:t>Pregnant</w:t>
            </w:r>
          </w:p>
        </w:tc>
        <w:tc>
          <w:tcPr>
            <w:tcW w:w="895" w:type="pct"/>
          </w:tcPr>
          <w:p w14:paraId="2BFAF0C5" w14:textId="636E28D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70</w:t>
            </w:r>
          </w:p>
          <w:p w14:paraId="54F3898F" w14:textId="3669C4C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68)</w:t>
            </w:r>
          </w:p>
        </w:tc>
        <w:tc>
          <w:tcPr>
            <w:tcW w:w="895" w:type="pct"/>
          </w:tcPr>
          <w:p w14:paraId="1DF1248B" w14:textId="3FE654E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09 </w:t>
            </w:r>
          </w:p>
          <w:p w14:paraId="4713AA0F" w14:textId="7BD086B2"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19-6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27)</w:t>
            </w:r>
          </w:p>
        </w:tc>
        <w:tc>
          <w:tcPr>
            <w:tcW w:w="895" w:type="pct"/>
          </w:tcPr>
          <w:p w14:paraId="586FD8D0" w14:textId="0062016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69 </w:t>
            </w:r>
          </w:p>
          <w:p w14:paraId="55DD9BD2" w14:textId="7185F80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15-3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w:t>
            </w:r>
          </w:p>
        </w:tc>
        <w:tc>
          <w:tcPr>
            <w:tcW w:w="895" w:type="pct"/>
          </w:tcPr>
          <w:p w14:paraId="31AFB596" w14:textId="7E5D848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47 </w:t>
            </w:r>
          </w:p>
          <w:p w14:paraId="3CD5FD5B" w14:textId="57AF149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33-6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66)</w:t>
            </w:r>
          </w:p>
        </w:tc>
      </w:tr>
      <w:tr w:rsidR="004F5CA3" w:rsidRPr="004F5CA3" w14:paraId="4B936AD1" w14:textId="77777777" w:rsidTr="004F5CA3">
        <w:tc>
          <w:tcPr>
            <w:tcW w:w="1421" w:type="pct"/>
          </w:tcPr>
          <w:p w14:paraId="6311B099"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Family pregnant</w:t>
            </w:r>
          </w:p>
        </w:tc>
        <w:tc>
          <w:tcPr>
            <w:tcW w:w="895" w:type="pct"/>
          </w:tcPr>
          <w:p w14:paraId="38B0CD73" w14:textId="452A38C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56</w:t>
            </w:r>
          </w:p>
          <w:p w14:paraId="71C695E2" w14:textId="28945B4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w:t>
            </w:r>
          </w:p>
        </w:tc>
        <w:tc>
          <w:tcPr>
            <w:tcW w:w="895" w:type="pct"/>
          </w:tcPr>
          <w:p w14:paraId="6A70E886" w14:textId="409C902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95 </w:t>
            </w:r>
          </w:p>
          <w:p w14:paraId="08954C67" w14:textId="75E1EE60"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22-4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16)</w:t>
            </w:r>
          </w:p>
        </w:tc>
        <w:tc>
          <w:tcPr>
            <w:tcW w:w="895" w:type="pct"/>
          </w:tcPr>
          <w:p w14:paraId="62A0B839" w14:textId="723BE11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01 </w:t>
            </w:r>
          </w:p>
          <w:p w14:paraId="4AC8545F" w14:textId="6FE5FC4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27-3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w:t>
            </w:r>
          </w:p>
        </w:tc>
        <w:tc>
          <w:tcPr>
            <w:tcW w:w="895" w:type="pct"/>
          </w:tcPr>
          <w:p w14:paraId="0259AF69" w14:textId="3864FDD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65 </w:t>
            </w:r>
          </w:p>
          <w:p w14:paraId="45AAFC07" w14:textId="33D790D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95)</w:t>
            </w:r>
          </w:p>
        </w:tc>
      </w:tr>
      <w:tr w:rsidR="004F5CA3" w:rsidRPr="004F5CA3" w14:paraId="1E49C008" w14:textId="77777777" w:rsidTr="004F5CA3">
        <w:tc>
          <w:tcPr>
            <w:tcW w:w="1421" w:type="pct"/>
          </w:tcPr>
          <w:p w14:paraId="7175AF56"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Loneliness total</w:t>
            </w:r>
          </w:p>
        </w:tc>
        <w:tc>
          <w:tcPr>
            <w:tcW w:w="895" w:type="pct"/>
          </w:tcPr>
          <w:p w14:paraId="4AD46729" w14:textId="1F8804B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66</w:t>
            </w:r>
            <w:r w:rsidRPr="004F5CA3">
              <w:rPr>
                <w:rFonts w:asciiTheme="majorBidi" w:hAnsiTheme="majorBidi" w:cstheme="majorBidi"/>
                <w:sz w:val="24"/>
                <w:szCs w:val="24"/>
              </w:rPr>
              <w:t>*</w:t>
            </w:r>
          </w:p>
          <w:p w14:paraId="51865F8B" w14:textId="59A0C60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c>
          <w:tcPr>
            <w:tcW w:w="895" w:type="pct"/>
          </w:tcPr>
          <w:p w14:paraId="2B0C348F" w14:textId="3DC33A6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95</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0E491C5B" w14:textId="420634C1"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25-3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87)</w:t>
            </w:r>
          </w:p>
        </w:tc>
        <w:tc>
          <w:tcPr>
            <w:tcW w:w="895" w:type="pct"/>
          </w:tcPr>
          <w:p w14:paraId="25D190B3" w14:textId="654BD6E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69</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73A8DAFF" w14:textId="5A46A972"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41-2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02)</w:t>
            </w:r>
          </w:p>
        </w:tc>
        <w:tc>
          <w:tcPr>
            <w:tcW w:w="895" w:type="pct"/>
          </w:tcPr>
          <w:p w14:paraId="2FE65CC7" w14:textId="0BE379F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338206C0" w14:textId="0875EAD9"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64-2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29)</w:t>
            </w:r>
          </w:p>
        </w:tc>
      </w:tr>
      <w:tr w:rsidR="004F5CA3" w:rsidRPr="004F5CA3" w14:paraId="1201F311" w14:textId="77777777" w:rsidTr="004F5CA3">
        <w:tc>
          <w:tcPr>
            <w:tcW w:w="1421" w:type="pct"/>
          </w:tcPr>
          <w:p w14:paraId="0E58A2F0"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Resilience total</w:t>
            </w:r>
          </w:p>
        </w:tc>
        <w:tc>
          <w:tcPr>
            <w:tcW w:w="895" w:type="pct"/>
          </w:tcPr>
          <w:p w14:paraId="796F9538" w14:textId="77C28AA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92</w:t>
            </w:r>
            <w:r w:rsidRPr="004F5CA3">
              <w:rPr>
                <w:rFonts w:asciiTheme="majorBidi" w:hAnsiTheme="majorBidi" w:cstheme="majorBidi"/>
                <w:sz w:val="24"/>
                <w:szCs w:val="24"/>
              </w:rPr>
              <w:t>*</w:t>
            </w:r>
          </w:p>
          <w:p w14:paraId="48BC82D9" w14:textId="0FDD4FB2"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86-0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98)</w:t>
            </w:r>
          </w:p>
        </w:tc>
        <w:tc>
          <w:tcPr>
            <w:tcW w:w="895" w:type="pct"/>
          </w:tcPr>
          <w:p w14:paraId="02F4A244" w14:textId="19546226"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82</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7E01BF99" w14:textId="321A3A9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75-0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90)</w:t>
            </w:r>
          </w:p>
        </w:tc>
        <w:tc>
          <w:tcPr>
            <w:tcW w:w="895" w:type="pct"/>
          </w:tcPr>
          <w:p w14:paraId="242059EE" w14:textId="32DE4DD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86</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0826C7EC" w14:textId="43A976EC"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c>
          <w:tcPr>
            <w:tcW w:w="895" w:type="pct"/>
          </w:tcPr>
          <w:p w14:paraId="52D04EA6" w14:textId="68E5A69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90</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1C660CB3" w14:textId="3566882C"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84-0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w:t>
            </w:r>
          </w:p>
        </w:tc>
      </w:tr>
      <w:tr w:rsidR="004F5CA3" w:rsidRPr="004F5CA3" w14:paraId="3461FC86" w14:textId="77777777" w:rsidTr="004F5CA3">
        <w:tc>
          <w:tcPr>
            <w:tcW w:w="1421" w:type="pct"/>
          </w:tcPr>
          <w:p w14:paraId="6FD683F4"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Locus of Control - Internal</w:t>
            </w:r>
          </w:p>
        </w:tc>
        <w:tc>
          <w:tcPr>
            <w:tcW w:w="895" w:type="pct"/>
          </w:tcPr>
          <w:p w14:paraId="13910B00" w14:textId="68BDC9E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p w14:paraId="3E5FAD15" w14:textId="4AD49AD2"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w:t>
            </w:r>
          </w:p>
        </w:tc>
        <w:tc>
          <w:tcPr>
            <w:tcW w:w="895" w:type="pct"/>
          </w:tcPr>
          <w:p w14:paraId="777FCD4D" w14:textId="2D0FFF7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87 </w:t>
            </w:r>
            <w:r w:rsidRPr="004F5CA3">
              <w:rPr>
                <w:rFonts w:asciiTheme="majorBidi" w:hAnsiTheme="majorBidi" w:cstheme="majorBidi"/>
                <w:sz w:val="24"/>
                <w:szCs w:val="24"/>
              </w:rPr>
              <w:t>*</w:t>
            </w:r>
          </w:p>
          <w:p w14:paraId="7CF3F888" w14:textId="35B82310"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78-0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97)</w:t>
            </w:r>
          </w:p>
        </w:tc>
        <w:tc>
          <w:tcPr>
            <w:tcW w:w="895" w:type="pct"/>
          </w:tcPr>
          <w:p w14:paraId="36927976" w14:textId="6B86239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94 </w:t>
            </w:r>
          </w:p>
          <w:p w14:paraId="2C4A67AE" w14:textId="449CE23F"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p>
        </w:tc>
        <w:tc>
          <w:tcPr>
            <w:tcW w:w="895" w:type="pct"/>
          </w:tcPr>
          <w:p w14:paraId="3D784073" w14:textId="11E03E4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86</w:t>
            </w:r>
            <w:r w:rsidRPr="004F5CA3">
              <w:rPr>
                <w:rFonts w:asciiTheme="majorBidi" w:hAnsiTheme="majorBidi" w:cstheme="majorBidi"/>
                <w:sz w:val="24"/>
                <w:szCs w:val="24"/>
              </w:rPr>
              <w:t>*</w:t>
            </w:r>
          </w:p>
          <w:p w14:paraId="494D4522" w14:textId="2ECFEA26"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80-0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r>
      <w:tr w:rsidR="004F5CA3" w:rsidRPr="004F5CA3" w14:paraId="2D1C2B64" w14:textId="77777777" w:rsidTr="004F5CA3">
        <w:tc>
          <w:tcPr>
            <w:tcW w:w="1421" w:type="pct"/>
          </w:tcPr>
          <w:p w14:paraId="2E216BFC"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Locus of Control - Chance</w:t>
            </w:r>
          </w:p>
        </w:tc>
        <w:tc>
          <w:tcPr>
            <w:tcW w:w="895" w:type="pct"/>
          </w:tcPr>
          <w:p w14:paraId="53386B14" w14:textId="077C508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97</w:t>
            </w:r>
          </w:p>
          <w:p w14:paraId="3670B183" w14:textId="6F80D7C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w:t>
            </w:r>
          </w:p>
        </w:tc>
        <w:tc>
          <w:tcPr>
            <w:tcW w:w="895" w:type="pct"/>
          </w:tcPr>
          <w:p w14:paraId="1C56C0DD" w14:textId="5A6A17E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02 </w:t>
            </w:r>
          </w:p>
          <w:p w14:paraId="4731A2B2" w14:textId="36187255"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17)</w:t>
            </w:r>
          </w:p>
        </w:tc>
        <w:tc>
          <w:tcPr>
            <w:tcW w:w="895" w:type="pct"/>
          </w:tcPr>
          <w:p w14:paraId="563B5A48" w14:textId="52BD286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01 </w:t>
            </w:r>
          </w:p>
          <w:p w14:paraId="3E037145" w14:textId="4AD2E828"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88-1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14)</w:t>
            </w:r>
          </w:p>
        </w:tc>
        <w:tc>
          <w:tcPr>
            <w:tcW w:w="895" w:type="pct"/>
          </w:tcPr>
          <w:p w14:paraId="251D3A3C" w14:textId="4845C0C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98 </w:t>
            </w:r>
          </w:p>
          <w:p w14:paraId="6D4FE54A" w14:textId="6DD90E80"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08)</w:t>
            </w:r>
          </w:p>
        </w:tc>
      </w:tr>
      <w:tr w:rsidR="004F5CA3" w:rsidRPr="004F5CA3" w14:paraId="16E79496" w14:textId="77777777" w:rsidTr="004F5CA3">
        <w:tc>
          <w:tcPr>
            <w:tcW w:w="1421" w:type="pct"/>
          </w:tcPr>
          <w:p w14:paraId="2CB95733"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Locus of Control – Powerful Others</w:t>
            </w:r>
          </w:p>
        </w:tc>
        <w:tc>
          <w:tcPr>
            <w:tcW w:w="895" w:type="pct"/>
          </w:tcPr>
          <w:p w14:paraId="5D52F806" w14:textId="299A4B5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w:t>
            </w:r>
          </w:p>
          <w:p w14:paraId="5301D65F" w14:textId="07684F4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09)</w:t>
            </w:r>
          </w:p>
        </w:tc>
        <w:tc>
          <w:tcPr>
            <w:tcW w:w="895" w:type="pct"/>
          </w:tcPr>
          <w:p w14:paraId="0889CC56" w14:textId="419785B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13 </w:t>
            </w:r>
          </w:p>
          <w:p w14:paraId="2970C035" w14:textId="4BC7DE23"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27)</w:t>
            </w:r>
          </w:p>
        </w:tc>
        <w:tc>
          <w:tcPr>
            <w:tcW w:w="895" w:type="pct"/>
          </w:tcPr>
          <w:p w14:paraId="658A773C" w14:textId="4F8E50F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09 </w:t>
            </w:r>
          </w:p>
          <w:p w14:paraId="0C0D2BAA" w14:textId="57D3D848"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98-1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21)</w:t>
            </w:r>
          </w:p>
        </w:tc>
        <w:tc>
          <w:tcPr>
            <w:tcW w:w="895" w:type="pct"/>
          </w:tcPr>
          <w:p w14:paraId="7050DDB0" w14:textId="7BA1F67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03 </w:t>
            </w:r>
          </w:p>
          <w:p w14:paraId="6955AD55" w14:textId="33ECF035"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12)</w:t>
            </w:r>
          </w:p>
        </w:tc>
      </w:tr>
      <w:tr w:rsidR="004F5CA3" w:rsidRPr="004F5CA3" w14:paraId="248AD454" w14:textId="77777777" w:rsidTr="004F5CA3">
        <w:tc>
          <w:tcPr>
            <w:tcW w:w="1421" w:type="pct"/>
          </w:tcPr>
          <w:p w14:paraId="4D3BF7E3"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Death anxiety</w:t>
            </w:r>
          </w:p>
        </w:tc>
        <w:tc>
          <w:tcPr>
            <w:tcW w:w="895" w:type="pct"/>
          </w:tcPr>
          <w:p w14:paraId="10A19E8D" w14:textId="47A8740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02*</w:t>
            </w:r>
          </w:p>
          <w:p w14:paraId="234C4DF5" w14:textId="59EB337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p>
        </w:tc>
        <w:tc>
          <w:tcPr>
            <w:tcW w:w="895" w:type="pct"/>
          </w:tcPr>
          <w:p w14:paraId="41577576" w14:textId="7D370836"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53421851" w14:textId="5DFEE05A"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07)</w:t>
            </w:r>
          </w:p>
        </w:tc>
        <w:tc>
          <w:tcPr>
            <w:tcW w:w="895" w:type="pct"/>
          </w:tcPr>
          <w:p w14:paraId="29ABBD35" w14:textId="76C9025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3C8675AB" w14:textId="2369279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w:t>
            </w:r>
          </w:p>
        </w:tc>
        <w:tc>
          <w:tcPr>
            <w:tcW w:w="895" w:type="pct"/>
          </w:tcPr>
          <w:p w14:paraId="0D5CEBAE" w14:textId="3E9667F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40CA1B6C" w14:textId="6B4999C6"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w:t>
            </w:r>
          </w:p>
        </w:tc>
      </w:tr>
      <w:tr w:rsidR="004F5CA3" w:rsidRPr="004F5CA3" w14:paraId="1646A824" w14:textId="77777777" w:rsidTr="004F5CA3">
        <w:tc>
          <w:tcPr>
            <w:tcW w:w="1421" w:type="pct"/>
          </w:tcPr>
          <w:p w14:paraId="7D006909"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Intolerance of Uncertainty</w:t>
            </w:r>
          </w:p>
        </w:tc>
        <w:tc>
          <w:tcPr>
            <w:tcW w:w="895" w:type="pct"/>
          </w:tcPr>
          <w:p w14:paraId="13CA8C43" w14:textId="03A712F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w:t>
            </w:r>
            <w:r w:rsidRPr="004F5CA3">
              <w:rPr>
                <w:rFonts w:asciiTheme="majorBidi" w:hAnsiTheme="majorBidi" w:cstheme="majorBidi"/>
                <w:sz w:val="24"/>
                <w:szCs w:val="24"/>
              </w:rPr>
              <w:t>*</w:t>
            </w:r>
          </w:p>
          <w:p w14:paraId="5C73A1E8" w14:textId="14689A0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09)</w:t>
            </w:r>
          </w:p>
        </w:tc>
        <w:tc>
          <w:tcPr>
            <w:tcW w:w="895" w:type="pct"/>
          </w:tcPr>
          <w:p w14:paraId="5B172AA1" w14:textId="1158FD0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13</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22CB4B2A" w14:textId="0CEB017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19)</w:t>
            </w:r>
          </w:p>
        </w:tc>
        <w:tc>
          <w:tcPr>
            <w:tcW w:w="895" w:type="pct"/>
          </w:tcPr>
          <w:p w14:paraId="6C0F5A94" w14:textId="0A10A5D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09</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2412D52E" w14:textId="25CF9FCF"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14)</w:t>
            </w:r>
          </w:p>
        </w:tc>
        <w:tc>
          <w:tcPr>
            <w:tcW w:w="895" w:type="pct"/>
          </w:tcPr>
          <w:p w14:paraId="01891178" w14:textId="116905E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08</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026FCE36" w14:textId="4012EBA5"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12)</w:t>
            </w:r>
          </w:p>
        </w:tc>
      </w:tr>
      <w:tr w:rsidR="004F5CA3" w:rsidRPr="004F5CA3" w14:paraId="4681EB5D" w14:textId="77777777" w:rsidTr="004F5CA3">
        <w:tc>
          <w:tcPr>
            <w:tcW w:w="1421" w:type="pct"/>
          </w:tcPr>
          <w:p w14:paraId="2FAD26BC" w14:textId="2850B144" w:rsidR="004F5CA3" w:rsidRPr="004F5CA3" w:rsidRDefault="00AB5365" w:rsidP="007F6D81">
            <w:pPr>
              <w:pStyle w:val="NoSpacing"/>
              <w:rPr>
                <w:rFonts w:asciiTheme="majorBidi" w:hAnsiTheme="majorBidi" w:cstheme="majorBidi"/>
                <w:sz w:val="24"/>
                <w:szCs w:val="24"/>
              </w:rPr>
            </w:pPr>
            <w:r>
              <w:rPr>
                <w:rFonts w:asciiTheme="majorBidi" w:hAnsiTheme="majorBidi" w:cstheme="majorBidi"/>
                <w:color w:val="000000"/>
                <w:sz w:val="24"/>
                <w:szCs w:val="24"/>
              </w:rPr>
              <w:t>Perceived COVID Risk</w:t>
            </w:r>
            <w:r w:rsidR="004F5CA3" w:rsidRPr="004F5CA3">
              <w:rPr>
                <w:rFonts w:asciiTheme="majorBidi" w:hAnsiTheme="majorBidi" w:cstheme="majorBidi"/>
                <w:color w:val="000000"/>
                <w:sz w:val="24"/>
                <w:szCs w:val="24"/>
              </w:rPr>
              <w:t>-Medium</w:t>
            </w:r>
          </w:p>
        </w:tc>
        <w:tc>
          <w:tcPr>
            <w:tcW w:w="895" w:type="pct"/>
          </w:tcPr>
          <w:p w14:paraId="20B3C796" w14:textId="275B901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38</w:t>
            </w:r>
          </w:p>
          <w:p w14:paraId="2BFC9A0D" w14:textId="5E9717F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82-2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33)</w:t>
            </w:r>
          </w:p>
        </w:tc>
        <w:tc>
          <w:tcPr>
            <w:tcW w:w="895" w:type="pct"/>
          </w:tcPr>
          <w:p w14:paraId="14AEAAAC" w14:textId="3E1F6A7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84 </w:t>
            </w:r>
          </w:p>
          <w:p w14:paraId="0BD63E53" w14:textId="0863AAA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34-2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w:t>
            </w:r>
          </w:p>
        </w:tc>
        <w:tc>
          <w:tcPr>
            <w:tcW w:w="895" w:type="pct"/>
          </w:tcPr>
          <w:p w14:paraId="3521A9F7" w14:textId="1447908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02 </w:t>
            </w:r>
          </w:p>
          <w:p w14:paraId="67824693" w14:textId="77E3B77B"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81-5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w:t>
            </w:r>
          </w:p>
        </w:tc>
        <w:tc>
          <w:tcPr>
            <w:tcW w:w="895" w:type="pct"/>
          </w:tcPr>
          <w:p w14:paraId="0BDA75CC" w14:textId="65BA1EE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79 </w:t>
            </w:r>
          </w:p>
          <w:p w14:paraId="56E5BC9E" w14:textId="58C8358D"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46)</w:t>
            </w:r>
          </w:p>
        </w:tc>
      </w:tr>
      <w:tr w:rsidR="004F5CA3" w:rsidRPr="004F5CA3" w14:paraId="4D77052D" w14:textId="77777777" w:rsidTr="004F5CA3">
        <w:tc>
          <w:tcPr>
            <w:tcW w:w="1421" w:type="pct"/>
            <w:tcBorders>
              <w:bottom w:val="single" w:sz="12" w:space="0" w:color="000000"/>
            </w:tcBorders>
          </w:tcPr>
          <w:p w14:paraId="012F3331" w14:textId="1672CFA3" w:rsidR="004F5CA3" w:rsidRPr="004F5CA3" w:rsidRDefault="00AB5365" w:rsidP="007F6D81">
            <w:pPr>
              <w:pStyle w:val="NoSpacing"/>
              <w:rPr>
                <w:rFonts w:asciiTheme="majorBidi" w:hAnsiTheme="majorBidi" w:cstheme="majorBidi"/>
                <w:sz w:val="24"/>
                <w:szCs w:val="24"/>
              </w:rPr>
            </w:pPr>
            <w:r>
              <w:rPr>
                <w:rFonts w:asciiTheme="majorBidi" w:hAnsiTheme="majorBidi" w:cstheme="majorBidi"/>
                <w:color w:val="000000"/>
                <w:sz w:val="24"/>
                <w:szCs w:val="24"/>
              </w:rPr>
              <w:t>Perceived COVID-19 Risk</w:t>
            </w:r>
            <w:r w:rsidR="004F5CA3" w:rsidRPr="004F5CA3">
              <w:rPr>
                <w:rFonts w:asciiTheme="majorBidi" w:hAnsiTheme="majorBidi" w:cstheme="majorBidi"/>
                <w:color w:val="000000"/>
                <w:sz w:val="24"/>
                <w:szCs w:val="24"/>
              </w:rPr>
              <w:t>-High</w:t>
            </w:r>
          </w:p>
        </w:tc>
        <w:tc>
          <w:tcPr>
            <w:tcW w:w="895" w:type="pct"/>
            <w:tcBorders>
              <w:bottom w:val="single" w:sz="12" w:space="0" w:color="000000"/>
            </w:tcBorders>
          </w:tcPr>
          <w:p w14:paraId="0ACBA191" w14:textId="116EFE5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15</w:t>
            </w:r>
            <w:r w:rsidRPr="004F5CA3">
              <w:rPr>
                <w:rFonts w:asciiTheme="majorBidi" w:hAnsiTheme="majorBidi" w:cstheme="majorBidi"/>
                <w:sz w:val="24"/>
                <w:szCs w:val="24"/>
              </w:rPr>
              <w:t>*</w:t>
            </w:r>
          </w:p>
          <w:p w14:paraId="4101E515" w14:textId="54A8C41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18-3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c>
          <w:tcPr>
            <w:tcW w:w="895" w:type="pct"/>
            <w:tcBorders>
              <w:bottom w:val="single" w:sz="12" w:space="0" w:color="000000"/>
            </w:tcBorders>
          </w:tcPr>
          <w:p w14:paraId="00BE3ED2" w14:textId="12480FA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62 </w:t>
            </w:r>
          </w:p>
          <w:p w14:paraId="1D7CB48A" w14:textId="31032619"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96-7</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15)</w:t>
            </w:r>
          </w:p>
        </w:tc>
        <w:tc>
          <w:tcPr>
            <w:tcW w:w="895" w:type="pct"/>
            <w:tcBorders>
              <w:bottom w:val="single" w:sz="12" w:space="0" w:color="000000"/>
            </w:tcBorders>
          </w:tcPr>
          <w:p w14:paraId="5426D917" w14:textId="0BC7A60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77</w:t>
            </w:r>
            <w:r w:rsidRPr="004F5CA3">
              <w:rPr>
                <w:rFonts w:asciiTheme="majorBidi" w:hAnsiTheme="majorBidi" w:cstheme="majorBidi"/>
                <w:sz w:val="24"/>
                <w:szCs w:val="24"/>
              </w:rPr>
              <w:t>*</w:t>
            </w:r>
            <w:r w:rsidRPr="004F5CA3">
              <w:rPr>
                <w:rFonts w:asciiTheme="majorBidi" w:hAnsiTheme="majorBidi" w:cstheme="majorBidi"/>
                <w:color w:val="000000"/>
                <w:sz w:val="24"/>
                <w:szCs w:val="24"/>
              </w:rPr>
              <w:t xml:space="preserve"> </w:t>
            </w:r>
          </w:p>
          <w:p w14:paraId="71632D38" w14:textId="412F7CF1"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47-9</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68)</w:t>
            </w:r>
          </w:p>
        </w:tc>
        <w:tc>
          <w:tcPr>
            <w:tcW w:w="895" w:type="pct"/>
            <w:tcBorders>
              <w:bottom w:val="single" w:sz="12" w:space="0" w:color="000000"/>
            </w:tcBorders>
          </w:tcPr>
          <w:p w14:paraId="04CAA80C" w14:textId="0197A2A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41 </w:t>
            </w:r>
          </w:p>
          <w:p w14:paraId="6D9D7AA5" w14:textId="00A3791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68-2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w:t>
            </w:r>
          </w:p>
        </w:tc>
      </w:tr>
    </w:tbl>
    <w:p w14:paraId="6A0E654A" w14:textId="77777777" w:rsidR="004F5CA3" w:rsidRPr="004F5CA3" w:rsidRDefault="004F5CA3" w:rsidP="004F5CA3">
      <w:pPr>
        <w:pStyle w:val="NoSpacing"/>
        <w:rPr>
          <w:rFonts w:asciiTheme="majorBidi" w:hAnsiTheme="majorBidi" w:cstheme="majorBidi"/>
          <w:sz w:val="24"/>
          <w:szCs w:val="24"/>
        </w:rPr>
      </w:pPr>
    </w:p>
    <w:p w14:paraId="4550AED6" w14:textId="4B48C54C" w:rsidR="004F5CA3" w:rsidRPr="004F5CA3" w:rsidRDefault="004F5CA3" w:rsidP="004F5CA3">
      <w:pPr>
        <w:pStyle w:val="NoSpacing"/>
        <w:rPr>
          <w:rFonts w:asciiTheme="majorBidi" w:hAnsiTheme="majorBidi" w:cstheme="majorBidi"/>
          <w:sz w:val="24"/>
          <w:szCs w:val="24"/>
        </w:rPr>
      </w:pPr>
      <w:r w:rsidRPr="004F5CA3">
        <w:rPr>
          <w:rFonts w:asciiTheme="majorBidi" w:hAnsiTheme="majorBidi" w:cstheme="majorBidi"/>
          <w:sz w:val="24"/>
          <w:szCs w:val="24"/>
        </w:rPr>
        <w:t xml:space="preserve">Note: * = p &lt; </w:t>
      </w:r>
      <w:r w:rsidR="00192D0E">
        <w:rPr>
          <w:rFonts w:asciiTheme="majorBidi" w:hAnsiTheme="majorBidi" w:cstheme="majorBidi"/>
          <w:sz w:val="24"/>
          <w:szCs w:val="24"/>
        </w:rPr>
        <w:t>.</w:t>
      </w:r>
      <w:r w:rsidRPr="004F5CA3">
        <w:rPr>
          <w:rFonts w:asciiTheme="majorBidi" w:hAnsiTheme="majorBidi" w:cstheme="majorBidi"/>
          <w:sz w:val="24"/>
          <w:szCs w:val="24"/>
        </w:rPr>
        <w:t>05</w:t>
      </w:r>
      <w:r w:rsidR="000B13E8">
        <w:rPr>
          <w:rFonts w:asciiTheme="majorBidi" w:hAnsiTheme="majorBidi" w:cstheme="majorBidi"/>
          <w:sz w:val="24"/>
          <w:szCs w:val="24"/>
        </w:rPr>
        <w:t>. Reference class is ‘Resilient’ anxiety-depression trajectory.</w:t>
      </w:r>
    </w:p>
    <w:p w14:paraId="4350113F" w14:textId="77777777" w:rsidR="004F5CA3" w:rsidRPr="004F5CA3" w:rsidRDefault="004F5CA3" w:rsidP="004F5CA3">
      <w:pPr>
        <w:pStyle w:val="NoSpacing"/>
        <w:rPr>
          <w:rFonts w:asciiTheme="majorBidi" w:hAnsiTheme="majorBidi" w:cstheme="majorBidi"/>
          <w:sz w:val="24"/>
          <w:szCs w:val="24"/>
        </w:rPr>
      </w:pPr>
    </w:p>
    <w:p w14:paraId="71B27EFE" w14:textId="77777777" w:rsidR="004F5CA3" w:rsidRPr="005E53C2" w:rsidRDefault="004F5CA3" w:rsidP="004F5CA3">
      <w:pPr>
        <w:spacing w:line="240" w:lineRule="auto"/>
        <w:rPr>
          <w:rFonts w:asciiTheme="majorBidi" w:hAnsiTheme="majorBidi" w:cstheme="majorBidi"/>
          <w:sz w:val="16"/>
          <w:szCs w:val="16"/>
        </w:rPr>
      </w:pPr>
      <w:r w:rsidRPr="005E53C2">
        <w:rPr>
          <w:rFonts w:asciiTheme="majorBidi" w:hAnsiTheme="majorBidi" w:cstheme="majorBidi"/>
          <w:sz w:val="16"/>
          <w:szCs w:val="16"/>
        </w:rPr>
        <w:br w:type="page"/>
      </w:r>
    </w:p>
    <w:p w14:paraId="67BEBFB2" w14:textId="0DDC21EB" w:rsidR="004F5CA3" w:rsidRPr="004F5CA3" w:rsidRDefault="00B52DCA" w:rsidP="004F5CA3">
      <w:pPr>
        <w:spacing w:line="24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Table </w:t>
      </w:r>
      <w:r w:rsidR="00662D42">
        <w:rPr>
          <w:rFonts w:asciiTheme="majorBidi" w:hAnsiTheme="majorBidi" w:cstheme="majorBidi"/>
          <w:b/>
          <w:bCs/>
          <w:sz w:val="24"/>
          <w:szCs w:val="24"/>
        </w:rPr>
        <w:t>4</w:t>
      </w:r>
      <w:r>
        <w:rPr>
          <w:rFonts w:asciiTheme="majorBidi" w:hAnsiTheme="majorBidi" w:cstheme="majorBidi"/>
          <w:b/>
          <w:bCs/>
          <w:sz w:val="24"/>
          <w:szCs w:val="24"/>
        </w:rPr>
        <w:t>.</w:t>
      </w:r>
      <w:r w:rsidR="004F5CA3" w:rsidRPr="004F5CA3">
        <w:rPr>
          <w:rFonts w:asciiTheme="majorBidi" w:hAnsiTheme="majorBidi" w:cstheme="majorBidi"/>
          <w:b/>
          <w:bCs/>
          <w:sz w:val="24"/>
          <w:szCs w:val="24"/>
        </w:rPr>
        <w:t xml:space="preserve"> Predictors (Odds Ratios) of Traumatic Stress Trajectories</w:t>
      </w:r>
      <w:r w:rsidR="00192D0E">
        <w:rPr>
          <w:rFonts w:asciiTheme="majorBidi" w:hAnsiTheme="majorBidi" w:cstheme="majorBidi"/>
          <w:b/>
          <w:bCs/>
          <w:sz w:val="24"/>
          <w:szCs w:val="24"/>
        </w:rPr>
        <w:t>.</w:t>
      </w:r>
    </w:p>
    <w:p w14:paraId="1BCCFF62" w14:textId="77777777" w:rsidR="004F5CA3" w:rsidRPr="004F5CA3" w:rsidRDefault="004F5CA3" w:rsidP="004F5CA3">
      <w:pPr>
        <w:spacing w:line="240" w:lineRule="auto"/>
        <w:rPr>
          <w:rFonts w:asciiTheme="majorBidi" w:hAnsiTheme="majorBidi" w:cstheme="majorBidi"/>
          <w:sz w:val="24"/>
          <w:szCs w:val="24"/>
        </w:rPr>
      </w:pPr>
    </w:p>
    <w:tbl>
      <w:tblPr>
        <w:tblStyle w:val="TableGridLight"/>
        <w:tblpPr w:leftFromText="180" w:rightFromText="180" w:vertAnchor="text" w:tblpY="1"/>
        <w:tblW w:w="5000" w:type="pct"/>
        <w:tblLook w:val="04A0" w:firstRow="1" w:lastRow="0" w:firstColumn="1" w:lastColumn="0" w:noHBand="0" w:noVBand="1"/>
      </w:tblPr>
      <w:tblGrid>
        <w:gridCol w:w="3501"/>
        <w:gridCol w:w="2611"/>
        <w:gridCol w:w="2611"/>
        <w:gridCol w:w="2611"/>
        <w:gridCol w:w="2614"/>
      </w:tblGrid>
      <w:tr w:rsidR="004F5CA3" w:rsidRPr="004F5CA3" w14:paraId="603ED2F1" w14:textId="77777777" w:rsidTr="004F5CA3">
        <w:tc>
          <w:tcPr>
            <w:tcW w:w="1255" w:type="pct"/>
            <w:tcBorders>
              <w:top w:val="single" w:sz="12" w:space="0" w:color="auto"/>
              <w:bottom w:val="single" w:sz="4" w:space="0" w:color="auto"/>
            </w:tcBorders>
          </w:tcPr>
          <w:p w14:paraId="226E25C6" w14:textId="77777777" w:rsidR="004F5CA3" w:rsidRPr="004F5CA3" w:rsidRDefault="004F5CA3" w:rsidP="007F6D81">
            <w:pPr>
              <w:pStyle w:val="NoSpacing"/>
              <w:rPr>
                <w:rFonts w:asciiTheme="majorBidi" w:hAnsiTheme="majorBidi" w:cstheme="majorBidi"/>
                <w:sz w:val="24"/>
                <w:szCs w:val="24"/>
              </w:rPr>
            </w:pPr>
          </w:p>
        </w:tc>
        <w:tc>
          <w:tcPr>
            <w:tcW w:w="936" w:type="pct"/>
            <w:tcBorders>
              <w:top w:val="single" w:sz="12" w:space="0" w:color="auto"/>
              <w:bottom w:val="single" w:sz="4" w:space="0" w:color="auto"/>
            </w:tcBorders>
          </w:tcPr>
          <w:p w14:paraId="76ABE83B" w14:textId="77777777" w:rsidR="004F5CA3" w:rsidRPr="004F5CA3" w:rsidRDefault="004F5CA3" w:rsidP="007F6D81">
            <w:pPr>
              <w:pStyle w:val="NoSpacing"/>
              <w:jc w:val="center"/>
              <w:rPr>
                <w:rFonts w:asciiTheme="majorBidi" w:hAnsiTheme="majorBidi" w:cstheme="majorBidi"/>
                <w:b/>
                <w:bCs/>
                <w:sz w:val="24"/>
                <w:szCs w:val="24"/>
              </w:rPr>
            </w:pPr>
            <w:r w:rsidRPr="004F5CA3">
              <w:rPr>
                <w:rFonts w:asciiTheme="majorBidi" w:hAnsiTheme="majorBidi" w:cstheme="majorBidi"/>
                <w:b/>
                <w:bCs/>
                <w:sz w:val="24"/>
                <w:szCs w:val="24"/>
              </w:rPr>
              <w:t>Adaptive</w:t>
            </w:r>
          </w:p>
        </w:tc>
        <w:tc>
          <w:tcPr>
            <w:tcW w:w="936" w:type="pct"/>
            <w:tcBorders>
              <w:top w:val="single" w:sz="12" w:space="0" w:color="auto"/>
              <w:bottom w:val="single" w:sz="4" w:space="0" w:color="auto"/>
            </w:tcBorders>
          </w:tcPr>
          <w:p w14:paraId="3BF90E54" w14:textId="77777777" w:rsidR="004F5CA3" w:rsidRPr="004F5CA3" w:rsidRDefault="004F5CA3" w:rsidP="007F6D81">
            <w:pPr>
              <w:pStyle w:val="NoSpacing"/>
              <w:jc w:val="center"/>
              <w:rPr>
                <w:rFonts w:asciiTheme="majorBidi" w:hAnsiTheme="majorBidi" w:cstheme="majorBidi"/>
                <w:b/>
                <w:bCs/>
                <w:sz w:val="24"/>
                <w:szCs w:val="24"/>
              </w:rPr>
            </w:pPr>
            <w:r w:rsidRPr="004F5CA3">
              <w:rPr>
                <w:rFonts w:asciiTheme="majorBidi" w:hAnsiTheme="majorBidi" w:cstheme="majorBidi"/>
                <w:b/>
                <w:bCs/>
                <w:sz w:val="24"/>
                <w:szCs w:val="24"/>
              </w:rPr>
              <w:t>Chronic</w:t>
            </w:r>
          </w:p>
        </w:tc>
        <w:tc>
          <w:tcPr>
            <w:tcW w:w="936" w:type="pct"/>
            <w:tcBorders>
              <w:top w:val="single" w:sz="12" w:space="0" w:color="auto"/>
              <w:bottom w:val="single" w:sz="4" w:space="0" w:color="auto"/>
            </w:tcBorders>
          </w:tcPr>
          <w:p w14:paraId="5CA77FC2" w14:textId="77777777" w:rsidR="004F5CA3" w:rsidRPr="004F5CA3" w:rsidRDefault="004F5CA3" w:rsidP="007F6D81">
            <w:pPr>
              <w:pStyle w:val="NoSpacing"/>
              <w:jc w:val="center"/>
              <w:rPr>
                <w:rFonts w:asciiTheme="majorBidi" w:hAnsiTheme="majorBidi" w:cstheme="majorBidi"/>
                <w:b/>
                <w:bCs/>
                <w:sz w:val="24"/>
                <w:szCs w:val="24"/>
              </w:rPr>
            </w:pPr>
            <w:r w:rsidRPr="004F5CA3">
              <w:rPr>
                <w:rFonts w:asciiTheme="majorBidi" w:hAnsiTheme="majorBidi" w:cstheme="majorBidi"/>
                <w:b/>
                <w:bCs/>
                <w:sz w:val="24"/>
                <w:szCs w:val="24"/>
              </w:rPr>
              <w:t>Vulnerable</w:t>
            </w:r>
          </w:p>
        </w:tc>
        <w:tc>
          <w:tcPr>
            <w:tcW w:w="937" w:type="pct"/>
            <w:tcBorders>
              <w:top w:val="single" w:sz="12" w:space="0" w:color="auto"/>
              <w:bottom w:val="single" w:sz="4" w:space="0" w:color="auto"/>
            </w:tcBorders>
          </w:tcPr>
          <w:p w14:paraId="20DD2E1D" w14:textId="77777777" w:rsidR="004F5CA3" w:rsidRPr="004F5CA3" w:rsidRDefault="004F5CA3" w:rsidP="007F6D81">
            <w:pPr>
              <w:pStyle w:val="NoSpacing"/>
              <w:jc w:val="center"/>
              <w:rPr>
                <w:rFonts w:asciiTheme="majorBidi" w:hAnsiTheme="majorBidi" w:cstheme="majorBidi"/>
                <w:b/>
                <w:bCs/>
                <w:sz w:val="24"/>
                <w:szCs w:val="24"/>
              </w:rPr>
            </w:pPr>
            <w:r w:rsidRPr="004F5CA3">
              <w:rPr>
                <w:rFonts w:asciiTheme="majorBidi" w:hAnsiTheme="majorBidi" w:cstheme="majorBidi"/>
                <w:b/>
                <w:bCs/>
                <w:sz w:val="24"/>
                <w:szCs w:val="24"/>
              </w:rPr>
              <w:t>Moderate-stable</w:t>
            </w:r>
          </w:p>
        </w:tc>
      </w:tr>
      <w:tr w:rsidR="004F5CA3" w:rsidRPr="004F5CA3" w14:paraId="5AA64A74" w14:textId="77777777" w:rsidTr="004F5CA3">
        <w:tc>
          <w:tcPr>
            <w:tcW w:w="1255" w:type="pct"/>
            <w:tcBorders>
              <w:top w:val="single" w:sz="4" w:space="0" w:color="auto"/>
            </w:tcBorders>
          </w:tcPr>
          <w:p w14:paraId="652F6188"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Gender (Female)</w:t>
            </w:r>
          </w:p>
        </w:tc>
        <w:tc>
          <w:tcPr>
            <w:tcW w:w="936" w:type="pct"/>
            <w:tcBorders>
              <w:top w:val="single" w:sz="4" w:space="0" w:color="auto"/>
            </w:tcBorders>
            <w:vAlign w:val="bottom"/>
          </w:tcPr>
          <w:p w14:paraId="65BD9384" w14:textId="1ED4905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71 </w:t>
            </w:r>
          </w:p>
          <w:p w14:paraId="34D12B7C" w14:textId="170914C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29)</w:t>
            </w:r>
          </w:p>
        </w:tc>
        <w:tc>
          <w:tcPr>
            <w:tcW w:w="936" w:type="pct"/>
            <w:tcBorders>
              <w:top w:val="single" w:sz="4" w:space="0" w:color="auto"/>
            </w:tcBorders>
            <w:vAlign w:val="bottom"/>
          </w:tcPr>
          <w:p w14:paraId="577E098A" w14:textId="67F8885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36 </w:t>
            </w:r>
          </w:p>
          <w:p w14:paraId="1940D6A4" w14:textId="6EEBA354"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10-1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32)</w:t>
            </w:r>
          </w:p>
        </w:tc>
        <w:tc>
          <w:tcPr>
            <w:tcW w:w="936" w:type="pct"/>
            <w:tcBorders>
              <w:top w:val="single" w:sz="4" w:space="0" w:color="auto"/>
            </w:tcBorders>
            <w:vAlign w:val="bottom"/>
          </w:tcPr>
          <w:p w14:paraId="67770D72" w14:textId="6ADB3FF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85 </w:t>
            </w:r>
          </w:p>
          <w:p w14:paraId="5D4BAD46" w14:textId="5D3744C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w:t>
            </w:r>
          </w:p>
        </w:tc>
        <w:tc>
          <w:tcPr>
            <w:tcW w:w="937" w:type="pct"/>
            <w:tcBorders>
              <w:top w:val="single" w:sz="4" w:space="0" w:color="auto"/>
            </w:tcBorders>
            <w:vAlign w:val="bottom"/>
          </w:tcPr>
          <w:p w14:paraId="3B432E9F" w14:textId="09A9FEE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56* </w:t>
            </w:r>
          </w:p>
          <w:p w14:paraId="1B605B96" w14:textId="23626670"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33-0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w:t>
            </w:r>
          </w:p>
        </w:tc>
      </w:tr>
      <w:tr w:rsidR="004F5CA3" w:rsidRPr="004F5CA3" w14:paraId="620C49A9" w14:textId="77777777" w:rsidTr="004F5CA3">
        <w:tc>
          <w:tcPr>
            <w:tcW w:w="1255" w:type="pct"/>
          </w:tcPr>
          <w:p w14:paraId="3883307D"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Age</w:t>
            </w:r>
          </w:p>
        </w:tc>
        <w:tc>
          <w:tcPr>
            <w:tcW w:w="936" w:type="pct"/>
            <w:vAlign w:val="bottom"/>
          </w:tcPr>
          <w:p w14:paraId="1BE7F7EA" w14:textId="5EF4A59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99 </w:t>
            </w:r>
          </w:p>
          <w:p w14:paraId="2D1E90F1" w14:textId="0129EFA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w:t>
            </w:r>
          </w:p>
        </w:tc>
        <w:tc>
          <w:tcPr>
            <w:tcW w:w="936" w:type="pct"/>
            <w:vAlign w:val="bottom"/>
          </w:tcPr>
          <w:p w14:paraId="08AB4B97" w14:textId="1EE547A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98 </w:t>
            </w:r>
          </w:p>
          <w:p w14:paraId="2E7F91C2" w14:textId="50B53AC8"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w:t>
            </w:r>
          </w:p>
        </w:tc>
        <w:tc>
          <w:tcPr>
            <w:tcW w:w="936" w:type="pct"/>
            <w:vAlign w:val="bottom"/>
          </w:tcPr>
          <w:p w14:paraId="6F079844" w14:textId="47FECAE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01 </w:t>
            </w:r>
          </w:p>
          <w:p w14:paraId="11694BE9" w14:textId="6695535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w:t>
            </w:r>
          </w:p>
        </w:tc>
        <w:tc>
          <w:tcPr>
            <w:tcW w:w="937" w:type="pct"/>
            <w:vAlign w:val="bottom"/>
          </w:tcPr>
          <w:p w14:paraId="0F91F001" w14:textId="615A7E0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96* </w:t>
            </w:r>
          </w:p>
          <w:p w14:paraId="6CB11F57" w14:textId="57D29A71"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98)</w:t>
            </w:r>
          </w:p>
        </w:tc>
      </w:tr>
      <w:tr w:rsidR="004F5CA3" w:rsidRPr="004F5CA3" w14:paraId="108F527A" w14:textId="77777777" w:rsidTr="004F5CA3">
        <w:tc>
          <w:tcPr>
            <w:tcW w:w="1255" w:type="pct"/>
          </w:tcPr>
          <w:p w14:paraId="0C72B862"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Ethnicity (White)</w:t>
            </w:r>
          </w:p>
        </w:tc>
        <w:tc>
          <w:tcPr>
            <w:tcW w:w="936" w:type="pct"/>
            <w:vAlign w:val="bottom"/>
          </w:tcPr>
          <w:p w14:paraId="28182EDE" w14:textId="39DF8A6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56 </w:t>
            </w:r>
          </w:p>
          <w:p w14:paraId="42CAB505" w14:textId="609254FA"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25-1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26)</w:t>
            </w:r>
          </w:p>
        </w:tc>
        <w:tc>
          <w:tcPr>
            <w:tcW w:w="936" w:type="pct"/>
            <w:vAlign w:val="bottom"/>
          </w:tcPr>
          <w:p w14:paraId="758F4765" w14:textId="7FD853A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56 </w:t>
            </w:r>
          </w:p>
          <w:p w14:paraId="14B2F1F1" w14:textId="5A1BB59A"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72)</w:t>
            </w:r>
          </w:p>
        </w:tc>
        <w:tc>
          <w:tcPr>
            <w:tcW w:w="936" w:type="pct"/>
            <w:vAlign w:val="bottom"/>
          </w:tcPr>
          <w:p w14:paraId="2FF874F5" w14:textId="0DEA4E1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57 </w:t>
            </w:r>
          </w:p>
          <w:p w14:paraId="69AB9CA4" w14:textId="1C8CC90E"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56)</w:t>
            </w:r>
          </w:p>
        </w:tc>
        <w:tc>
          <w:tcPr>
            <w:tcW w:w="937" w:type="pct"/>
            <w:vAlign w:val="bottom"/>
          </w:tcPr>
          <w:p w14:paraId="77A51DE9" w14:textId="752382B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56 </w:t>
            </w:r>
          </w:p>
          <w:p w14:paraId="147967C9" w14:textId="0CD6EF5E"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11)</w:t>
            </w:r>
          </w:p>
        </w:tc>
      </w:tr>
      <w:tr w:rsidR="004F5CA3" w:rsidRPr="004F5CA3" w14:paraId="4B546AA5" w14:textId="77777777" w:rsidTr="004F5CA3">
        <w:tc>
          <w:tcPr>
            <w:tcW w:w="1255" w:type="pct"/>
          </w:tcPr>
          <w:p w14:paraId="655BDE98"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Economically Active</w:t>
            </w:r>
          </w:p>
        </w:tc>
        <w:tc>
          <w:tcPr>
            <w:tcW w:w="936" w:type="pct"/>
            <w:vAlign w:val="bottom"/>
          </w:tcPr>
          <w:p w14:paraId="107769FA" w14:textId="04547BF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10* </w:t>
            </w:r>
          </w:p>
          <w:p w14:paraId="50295FDB" w14:textId="2809A60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10-4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p>
        </w:tc>
        <w:tc>
          <w:tcPr>
            <w:tcW w:w="936" w:type="pct"/>
            <w:vAlign w:val="bottom"/>
          </w:tcPr>
          <w:p w14:paraId="5E4F2BB3" w14:textId="5559A0F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06 </w:t>
            </w:r>
          </w:p>
          <w:p w14:paraId="1E4C5562" w14:textId="162961B1"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74-34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w:t>
            </w:r>
          </w:p>
        </w:tc>
        <w:tc>
          <w:tcPr>
            <w:tcW w:w="936" w:type="pct"/>
            <w:vAlign w:val="bottom"/>
          </w:tcPr>
          <w:p w14:paraId="717464E5" w14:textId="1E47F2F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45 </w:t>
            </w:r>
          </w:p>
          <w:p w14:paraId="194F8C4C" w14:textId="178D606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82-2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58)</w:t>
            </w:r>
          </w:p>
        </w:tc>
        <w:tc>
          <w:tcPr>
            <w:tcW w:w="937" w:type="pct"/>
            <w:vAlign w:val="bottom"/>
          </w:tcPr>
          <w:p w14:paraId="1BC5F0B1" w14:textId="0774AFD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66 </w:t>
            </w:r>
          </w:p>
          <w:p w14:paraId="13AF68CE" w14:textId="463D2BEA"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w:t>
            </w:r>
          </w:p>
        </w:tc>
      </w:tr>
      <w:tr w:rsidR="004F5CA3" w:rsidRPr="004F5CA3" w14:paraId="13C770CD" w14:textId="77777777" w:rsidTr="004F5CA3">
        <w:tc>
          <w:tcPr>
            <w:tcW w:w="1255" w:type="pct"/>
          </w:tcPr>
          <w:p w14:paraId="008C248C"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Income Category</w:t>
            </w:r>
          </w:p>
        </w:tc>
        <w:tc>
          <w:tcPr>
            <w:tcW w:w="936" w:type="pct"/>
            <w:vAlign w:val="bottom"/>
          </w:tcPr>
          <w:p w14:paraId="1B62B1DA" w14:textId="7E3F02A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13 </w:t>
            </w:r>
          </w:p>
          <w:p w14:paraId="344DCB5E" w14:textId="128F86D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37)</w:t>
            </w:r>
          </w:p>
        </w:tc>
        <w:tc>
          <w:tcPr>
            <w:tcW w:w="936" w:type="pct"/>
            <w:vAlign w:val="bottom"/>
          </w:tcPr>
          <w:p w14:paraId="277FABF4" w14:textId="19F9FBD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08 </w:t>
            </w:r>
          </w:p>
          <w:p w14:paraId="67F486D1" w14:textId="68CA2D6D"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89)</w:t>
            </w:r>
          </w:p>
        </w:tc>
        <w:tc>
          <w:tcPr>
            <w:tcW w:w="936" w:type="pct"/>
            <w:vAlign w:val="bottom"/>
          </w:tcPr>
          <w:p w14:paraId="2AE4F9F3" w14:textId="68E9C85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04 </w:t>
            </w:r>
          </w:p>
          <w:p w14:paraId="2D559E5E" w14:textId="4DF2ECC2"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25)</w:t>
            </w:r>
          </w:p>
        </w:tc>
        <w:tc>
          <w:tcPr>
            <w:tcW w:w="937" w:type="pct"/>
            <w:vAlign w:val="bottom"/>
          </w:tcPr>
          <w:p w14:paraId="48A953BD" w14:textId="51B2045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93 </w:t>
            </w:r>
          </w:p>
          <w:p w14:paraId="22FE6077" w14:textId="457841A3"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75-1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14)</w:t>
            </w:r>
          </w:p>
        </w:tc>
      </w:tr>
      <w:tr w:rsidR="004F5CA3" w:rsidRPr="004F5CA3" w14:paraId="59F298BD" w14:textId="77777777" w:rsidTr="004F5CA3">
        <w:tc>
          <w:tcPr>
            <w:tcW w:w="1255" w:type="pct"/>
          </w:tcPr>
          <w:p w14:paraId="653F2B75"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Lost Income</w:t>
            </w:r>
          </w:p>
        </w:tc>
        <w:tc>
          <w:tcPr>
            <w:tcW w:w="936" w:type="pct"/>
            <w:vAlign w:val="bottom"/>
          </w:tcPr>
          <w:p w14:paraId="4373102E" w14:textId="5412AD2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81 </w:t>
            </w:r>
          </w:p>
          <w:p w14:paraId="30408509" w14:textId="7172E93D"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44)</w:t>
            </w:r>
          </w:p>
        </w:tc>
        <w:tc>
          <w:tcPr>
            <w:tcW w:w="936" w:type="pct"/>
            <w:vAlign w:val="bottom"/>
          </w:tcPr>
          <w:p w14:paraId="363C7952" w14:textId="7AB9122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10 </w:t>
            </w:r>
          </w:p>
          <w:p w14:paraId="49070A77" w14:textId="18FBFDE5"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61-7</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27)</w:t>
            </w:r>
          </w:p>
        </w:tc>
        <w:tc>
          <w:tcPr>
            <w:tcW w:w="936" w:type="pct"/>
            <w:vAlign w:val="bottom"/>
          </w:tcPr>
          <w:p w14:paraId="2E29629B" w14:textId="61E85A1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04 </w:t>
            </w:r>
          </w:p>
          <w:p w14:paraId="04B892F4" w14:textId="413E473F"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78)</w:t>
            </w:r>
          </w:p>
        </w:tc>
        <w:tc>
          <w:tcPr>
            <w:tcW w:w="937" w:type="pct"/>
            <w:vAlign w:val="bottom"/>
          </w:tcPr>
          <w:p w14:paraId="37EA486C" w14:textId="6B94948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34 </w:t>
            </w:r>
          </w:p>
          <w:p w14:paraId="31E93066" w14:textId="3E3567FE"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81-2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22)</w:t>
            </w:r>
          </w:p>
        </w:tc>
      </w:tr>
      <w:tr w:rsidR="004F5CA3" w:rsidRPr="004F5CA3" w14:paraId="5F2E083D" w14:textId="77777777" w:rsidTr="004F5CA3">
        <w:tc>
          <w:tcPr>
            <w:tcW w:w="1255" w:type="pct"/>
          </w:tcPr>
          <w:p w14:paraId="4ADA62C7"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Lone Adult</w:t>
            </w:r>
          </w:p>
        </w:tc>
        <w:tc>
          <w:tcPr>
            <w:tcW w:w="936" w:type="pct"/>
            <w:vAlign w:val="bottom"/>
          </w:tcPr>
          <w:p w14:paraId="370C3726" w14:textId="2AAC5B0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12 </w:t>
            </w:r>
          </w:p>
          <w:p w14:paraId="6AAC71E3" w14:textId="3FF7B828"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55-2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27)</w:t>
            </w:r>
          </w:p>
        </w:tc>
        <w:tc>
          <w:tcPr>
            <w:tcW w:w="936" w:type="pct"/>
            <w:vAlign w:val="bottom"/>
          </w:tcPr>
          <w:p w14:paraId="7499FD6F" w14:textId="23018B2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53 </w:t>
            </w:r>
          </w:p>
          <w:p w14:paraId="529C81B6" w14:textId="23AF6C34"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42-5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63)</w:t>
            </w:r>
          </w:p>
        </w:tc>
        <w:tc>
          <w:tcPr>
            <w:tcW w:w="936" w:type="pct"/>
            <w:vAlign w:val="bottom"/>
          </w:tcPr>
          <w:p w14:paraId="5928FCA8" w14:textId="19CF21C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95 </w:t>
            </w:r>
          </w:p>
          <w:p w14:paraId="14719532" w14:textId="7834229F"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97)</w:t>
            </w:r>
          </w:p>
        </w:tc>
        <w:tc>
          <w:tcPr>
            <w:tcW w:w="937" w:type="pct"/>
            <w:vAlign w:val="bottom"/>
          </w:tcPr>
          <w:p w14:paraId="647562AC" w14:textId="2C741CE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55 </w:t>
            </w:r>
          </w:p>
          <w:p w14:paraId="06575394" w14:textId="511C45D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82-2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r>
      <w:tr w:rsidR="004F5CA3" w:rsidRPr="004F5CA3" w14:paraId="4F278644" w14:textId="77777777" w:rsidTr="004F5CA3">
        <w:tc>
          <w:tcPr>
            <w:tcW w:w="1255" w:type="pct"/>
          </w:tcPr>
          <w:p w14:paraId="03FF0433"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Children at Home</w:t>
            </w:r>
          </w:p>
        </w:tc>
        <w:tc>
          <w:tcPr>
            <w:tcW w:w="936" w:type="pct"/>
            <w:vAlign w:val="bottom"/>
          </w:tcPr>
          <w:p w14:paraId="6950CB8D" w14:textId="1FEC596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53 </w:t>
            </w:r>
          </w:p>
          <w:p w14:paraId="5B9DD4CF" w14:textId="2E598033"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85-2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73)</w:t>
            </w:r>
          </w:p>
        </w:tc>
        <w:tc>
          <w:tcPr>
            <w:tcW w:w="936" w:type="pct"/>
            <w:vAlign w:val="bottom"/>
          </w:tcPr>
          <w:p w14:paraId="50F9FB50" w14:textId="7376744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24 </w:t>
            </w:r>
          </w:p>
          <w:p w14:paraId="212B1E68" w14:textId="4710D29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82-6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08)</w:t>
            </w:r>
          </w:p>
        </w:tc>
        <w:tc>
          <w:tcPr>
            <w:tcW w:w="936" w:type="pct"/>
            <w:vAlign w:val="bottom"/>
          </w:tcPr>
          <w:p w14:paraId="0E3A364E" w14:textId="2A781E5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97 </w:t>
            </w:r>
          </w:p>
          <w:p w14:paraId="6A41FC7D" w14:textId="092C851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92)</w:t>
            </w:r>
          </w:p>
        </w:tc>
        <w:tc>
          <w:tcPr>
            <w:tcW w:w="937" w:type="pct"/>
            <w:vAlign w:val="bottom"/>
          </w:tcPr>
          <w:p w14:paraId="0080436C" w14:textId="10CD68F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74* </w:t>
            </w:r>
          </w:p>
          <w:p w14:paraId="53A72AF3" w14:textId="01565126"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w:t>
            </w:r>
          </w:p>
        </w:tc>
      </w:tr>
      <w:tr w:rsidR="004F5CA3" w:rsidRPr="004F5CA3" w14:paraId="28BBADE5" w14:textId="77777777" w:rsidTr="004F5CA3">
        <w:tc>
          <w:tcPr>
            <w:tcW w:w="1255" w:type="pct"/>
          </w:tcPr>
          <w:p w14:paraId="3A56C9C7"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 xml:space="preserve">Urban </w:t>
            </w:r>
          </w:p>
        </w:tc>
        <w:tc>
          <w:tcPr>
            <w:tcW w:w="936" w:type="pct"/>
            <w:vAlign w:val="bottom"/>
          </w:tcPr>
          <w:p w14:paraId="2E87A06D" w14:textId="5E2C4A4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06 </w:t>
            </w:r>
          </w:p>
          <w:p w14:paraId="242233DD" w14:textId="1EE8BD12"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54-2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w:t>
            </w:r>
          </w:p>
        </w:tc>
        <w:tc>
          <w:tcPr>
            <w:tcW w:w="936" w:type="pct"/>
            <w:vAlign w:val="bottom"/>
          </w:tcPr>
          <w:p w14:paraId="4F2C7CF3" w14:textId="5631058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05 </w:t>
            </w:r>
          </w:p>
          <w:p w14:paraId="78C2640B" w14:textId="1F7073E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45-9</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35)</w:t>
            </w:r>
          </w:p>
        </w:tc>
        <w:tc>
          <w:tcPr>
            <w:tcW w:w="936" w:type="pct"/>
            <w:vAlign w:val="bottom"/>
          </w:tcPr>
          <w:p w14:paraId="5484FE2B" w14:textId="3327FC2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11 </w:t>
            </w:r>
          </w:p>
          <w:p w14:paraId="0D17A159" w14:textId="1075E53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61-2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02)</w:t>
            </w:r>
          </w:p>
        </w:tc>
        <w:tc>
          <w:tcPr>
            <w:tcW w:w="937" w:type="pct"/>
            <w:vAlign w:val="bottom"/>
          </w:tcPr>
          <w:p w14:paraId="5E95921F" w14:textId="5D72879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74*  </w:t>
            </w:r>
          </w:p>
          <w:p w14:paraId="2B139158" w14:textId="163F935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86)</w:t>
            </w:r>
          </w:p>
        </w:tc>
      </w:tr>
      <w:tr w:rsidR="004F5CA3" w:rsidRPr="004F5CA3" w14:paraId="11D23A61" w14:textId="77777777" w:rsidTr="004F5CA3">
        <w:tc>
          <w:tcPr>
            <w:tcW w:w="1255" w:type="pct"/>
          </w:tcPr>
          <w:p w14:paraId="430AE443"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Mental Health Treatment</w:t>
            </w:r>
          </w:p>
        </w:tc>
        <w:tc>
          <w:tcPr>
            <w:tcW w:w="936" w:type="pct"/>
            <w:vAlign w:val="bottom"/>
          </w:tcPr>
          <w:p w14:paraId="13E3AF6A" w14:textId="75D8C98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23 </w:t>
            </w:r>
          </w:p>
          <w:p w14:paraId="20CD3D84" w14:textId="7717718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65-2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w:t>
            </w:r>
          </w:p>
        </w:tc>
        <w:tc>
          <w:tcPr>
            <w:tcW w:w="936" w:type="pct"/>
            <w:vAlign w:val="bottom"/>
          </w:tcPr>
          <w:p w14:paraId="7CBDB9C8" w14:textId="2FE30E5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00 </w:t>
            </w:r>
          </w:p>
          <w:p w14:paraId="158D1CC7" w14:textId="50152B4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93-26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81)</w:t>
            </w:r>
          </w:p>
        </w:tc>
        <w:tc>
          <w:tcPr>
            <w:tcW w:w="936" w:type="pct"/>
            <w:vAlign w:val="bottom"/>
          </w:tcPr>
          <w:p w14:paraId="6195C027" w14:textId="11665C9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71 </w:t>
            </w:r>
          </w:p>
          <w:p w14:paraId="48F98B68" w14:textId="50501DA6"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94-3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09)</w:t>
            </w:r>
          </w:p>
        </w:tc>
        <w:tc>
          <w:tcPr>
            <w:tcW w:w="937" w:type="pct"/>
            <w:vAlign w:val="bottom"/>
          </w:tcPr>
          <w:p w14:paraId="2865FC8F" w14:textId="6B9572E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99* </w:t>
            </w:r>
          </w:p>
          <w:p w14:paraId="6B96C360" w14:textId="29BB48FF"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16-3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41)</w:t>
            </w:r>
          </w:p>
        </w:tc>
      </w:tr>
      <w:tr w:rsidR="004F5CA3" w:rsidRPr="004F5CA3" w14:paraId="2E2EC3CA" w14:textId="77777777" w:rsidTr="004F5CA3">
        <w:tc>
          <w:tcPr>
            <w:tcW w:w="1255" w:type="pct"/>
          </w:tcPr>
          <w:p w14:paraId="4916627F"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Chronic Illness - Self</w:t>
            </w:r>
          </w:p>
        </w:tc>
        <w:tc>
          <w:tcPr>
            <w:tcW w:w="936" w:type="pct"/>
            <w:vAlign w:val="bottom"/>
          </w:tcPr>
          <w:p w14:paraId="7ACD7202" w14:textId="4FD2626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47 </w:t>
            </w:r>
          </w:p>
          <w:p w14:paraId="369BA8B2" w14:textId="73B6A4D4"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62)</w:t>
            </w:r>
          </w:p>
        </w:tc>
        <w:tc>
          <w:tcPr>
            <w:tcW w:w="936" w:type="pct"/>
            <w:vAlign w:val="bottom"/>
          </w:tcPr>
          <w:p w14:paraId="0CA372C8" w14:textId="2CFA8C2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06 </w:t>
            </w:r>
          </w:p>
          <w:p w14:paraId="75772C62" w14:textId="54386DF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47-35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w:t>
            </w:r>
          </w:p>
        </w:tc>
        <w:tc>
          <w:tcPr>
            <w:tcW w:w="936" w:type="pct"/>
            <w:vAlign w:val="bottom"/>
          </w:tcPr>
          <w:p w14:paraId="77EEA19C" w14:textId="004D1FC6"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93 </w:t>
            </w:r>
          </w:p>
          <w:p w14:paraId="18BAE12C" w14:textId="16081616"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w:t>
            </w:r>
          </w:p>
        </w:tc>
        <w:tc>
          <w:tcPr>
            <w:tcW w:w="937" w:type="pct"/>
            <w:vAlign w:val="bottom"/>
          </w:tcPr>
          <w:p w14:paraId="545D266E" w14:textId="7E20791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18 </w:t>
            </w:r>
          </w:p>
          <w:p w14:paraId="149834D0" w14:textId="227E670D"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55-2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54)</w:t>
            </w:r>
          </w:p>
        </w:tc>
      </w:tr>
      <w:tr w:rsidR="004F5CA3" w:rsidRPr="004F5CA3" w14:paraId="2CE54200" w14:textId="77777777" w:rsidTr="004F5CA3">
        <w:tc>
          <w:tcPr>
            <w:tcW w:w="1255" w:type="pct"/>
          </w:tcPr>
          <w:p w14:paraId="5319E703"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Chronic Illness – Close</w:t>
            </w:r>
          </w:p>
        </w:tc>
        <w:tc>
          <w:tcPr>
            <w:tcW w:w="936" w:type="pct"/>
            <w:vAlign w:val="bottom"/>
          </w:tcPr>
          <w:p w14:paraId="23C034A2" w14:textId="5D03FB4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47* </w:t>
            </w:r>
          </w:p>
          <w:p w14:paraId="1FAFFCD3" w14:textId="6B0C2661"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22-0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w:t>
            </w:r>
          </w:p>
        </w:tc>
        <w:tc>
          <w:tcPr>
            <w:tcW w:w="936" w:type="pct"/>
            <w:vAlign w:val="bottom"/>
          </w:tcPr>
          <w:p w14:paraId="3D82F98D" w14:textId="695CD82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66 </w:t>
            </w:r>
          </w:p>
          <w:p w14:paraId="64AC7A53" w14:textId="4D770D5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98)</w:t>
            </w:r>
          </w:p>
        </w:tc>
        <w:tc>
          <w:tcPr>
            <w:tcW w:w="936" w:type="pct"/>
            <w:vAlign w:val="bottom"/>
          </w:tcPr>
          <w:p w14:paraId="47DDB5C4" w14:textId="5D9EC28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16 </w:t>
            </w:r>
          </w:p>
          <w:p w14:paraId="1F930476" w14:textId="6E7AEAF5"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64-2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w:t>
            </w:r>
          </w:p>
        </w:tc>
        <w:tc>
          <w:tcPr>
            <w:tcW w:w="937" w:type="pct"/>
            <w:vAlign w:val="bottom"/>
          </w:tcPr>
          <w:p w14:paraId="661ED7B1" w14:textId="6E1C743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52 </w:t>
            </w:r>
          </w:p>
          <w:p w14:paraId="48457D50" w14:textId="442BD4A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85-2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72)</w:t>
            </w:r>
          </w:p>
        </w:tc>
      </w:tr>
      <w:tr w:rsidR="004F5CA3" w:rsidRPr="004F5CA3" w14:paraId="09282EAE" w14:textId="77777777" w:rsidTr="004F5CA3">
        <w:tc>
          <w:tcPr>
            <w:tcW w:w="1255" w:type="pct"/>
          </w:tcPr>
          <w:p w14:paraId="7221CEF7"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COVID-19 Infection - Self</w:t>
            </w:r>
          </w:p>
        </w:tc>
        <w:tc>
          <w:tcPr>
            <w:tcW w:w="936" w:type="pct"/>
            <w:vAlign w:val="bottom"/>
          </w:tcPr>
          <w:p w14:paraId="160DD930" w14:textId="2768E5D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42 </w:t>
            </w:r>
          </w:p>
          <w:p w14:paraId="2C51B8DE" w14:textId="6EAF78AC"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19-10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w:t>
            </w:r>
          </w:p>
        </w:tc>
        <w:tc>
          <w:tcPr>
            <w:tcW w:w="936" w:type="pct"/>
            <w:vAlign w:val="bottom"/>
          </w:tcPr>
          <w:p w14:paraId="562DD97D" w14:textId="30DC874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45 </w:t>
            </w:r>
          </w:p>
          <w:p w14:paraId="37FD7D22" w14:textId="620E87BD"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14-43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52)</w:t>
            </w:r>
          </w:p>
        </w:tc>
        <w:tc>
          <w:tcPr>
            <w:tcW w:w="936" w:type="pct"/>
            <w:vAlign w:val="bottom"/>
          </w:tcPr>
          <w:p w14:paraId="12B64A56" w14:textId="09984E2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06 </w:t>
            </w:r>
          </w:p>
          <w:p w14:paraId="764E7591" w14:textId="6D464A05"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22-5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w:t>
            </w:r>
          </w:p>
        </w:tc>
        <w:tc>
          <w:tcPr>
            <w:tcW w:w="937" w:type="pct"/>
            <w:vAlign w:val="bottom"/>
          </w:tcPr>
          <w:p w14:paraId="3B0141F3" w14:textId="5CACB62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96 </w:t>
            </w:r>
          </w:p>
          <w:p w14:paraId="3A4BCDEF" w14:textId="06535228"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58-9</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90)</w:t>
            </w:r>
          </w:p>
        </w:tc>
      </w:tr>
      <w:tr w:rsidR="004F5CA3" w:rsidRPr="004F5CA3" w14:paraId="6D606577" w14:textId="77777777" w:rsidTr="004F5CA3">
        <w:tc>
          <w:tcPr>
            <w:tcW w:w="1255" w:type="pct"/>
          </w:tcPr>
          <w:p w14:paraId="65938F6B"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COVID-19 Infection - Other</w:t>
            </w:r>
          </w:p>
        </w:tc>
        <w:tc>
          <w:tcPr>
            <w:tcW w:w="936" w:type="pct"/>
            <w:vAlign w:val="bottom"/>
          </w:tcPr>
          <w:p w14:paraId="68F1DD47" w14:textId="607B476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84 </w:t>
            </w:r>
          </w:p>
          <w:p w14:paraId="21C2CBBB" w14:textId="13B61D94"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22-3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w:t>
            </w:r>
          </w:p>
        </w:tc>
        <w:tc>
          <w:tcPr>
            <w:tcW w:w="936" w:type="pct"/>
            <w:vAlign w:val="bottom"/>
          </w:tcPr>
          <w:p w14:paraId="490E7DBB" w14:textId="35B2D10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79 </w:t>
            </w:r>
          </w:p>
          <w:p w14:paraId="4BFA3CA2" w14:textId="3E4B80E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12-4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w:t>
            </w:r>
          </w:p>
        </w:tc>
        <w:tc>
          <w:tcPr>
            <w:tcW w:w="936" w:type="pct"/>
            <w:vAlign w:val="bottom"/>
          </w:tcPr>
          <w:p w14:paraId="59F4FA8D" w14:textId="5DD4568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98 </w:t>
            </w:r>
          </w:p>
          <w:p w14:paraId="263CDC0D" w14:textId="6FAADF0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lastRenderedPageBreak/>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65-5</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w:t>
            </w:r>
          </w:p>
        </w:tc>
        <w:tc>
          <w:tcPr>
            <w:tcW w:w="937" w:type="pct"/>
            <w:vAlign w:val="bottom"/>
          </w:tcPr>
          <w:p w14:paraId="07D2969F" w14:textId="3850F5B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lastRenderedPageBreak/>
              <w:t>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78* </w:t>
            </w:r>
          </w:p>
          <w:p w14:paraId="34E91892" w14:textId="0BB918ED"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lastRenderedPageBreak/>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16-6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66)</w:t>
            </w:r>
          </w:p>
        </w:tc>
      </w:tr>
      <w:tr w:rsidR="004F5CA3" w:rsidRPr="004F5CA3" w14:paraId="78752620" w14:textId="77777777" w:rsidTr="004F5CA3">
        <w:tc>
          <w:tcPr>
            <w:tcW w:w="1255" w:type="pct"/>
          </w:tcPr>
          <w:p w14:paraId="26216A90"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lastRenderedPageBreak/>
              <w:t>Pregnant</w:t>
            </w:r>
          </w:p>
        </w:tc>
        <w:tc>
          <w:tcPr>
            <w:tcW w:w="936" w:type="pct"/>
            <w:vAlign w:val="bottom"/>
          </w:tcPr>
          <w:p w14:paraId="6B01D22E" w14:textId="66E54BA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95 </w:t>
            </w:r>
          </w:p>
          <w:p w14:paraId="3FE90D92" w14:textId="647F7CD0"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49-7</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79)</w:t>
            </w:r>
          </w:p>
        </w:tc>
        <w:tc>
          <w:tcPr>
            <w:tcW w:w="936" w:type="pct"/>
            <w:vAlign w:val="bottom"/>
          </w:tcPr>
          <w:p w14:paraId="6ABA7261" w14:textId="0F62383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40</w:t>
            </w:r>
          </w:p>
          <w:p w14:paraId="0DC2D300" w14:textId="48CBE08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20)</w:t>
            </w:r>
          </w:p>
        </w:tc>
        <w:tc>
          <w:tcPr>
            <w:tcW w:w="936" w:type="pct"/>
            <w:vAlign w:val="bottom"/>
          </w:tcPr>
          <w:p w14:paraId="06255FB9" w14:textId="4ADD8BD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45 </w:t>
            </w:r>
          </w:p>
          <w:p w14:paraId="62D602F0" w14:textId="0B887ADC"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60)</w:t>
            </w:r>
          </w:p>
        </w:tc>
        <w:tc>
          <w:tcPr>
            <w:tcW w:w="937" w:type="pct"/>
            <w:vAlign w:val="bottom"/>
          </w:tcPr>
          <w:p w14:paraId="473B9D02" w14:textId="18B95EF2"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16 </w:t>
            </w:r>
          </w:p>
          <w:p w14:paraId="55033E2D" w14:textId="52121FF9"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28-4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83)</w:t>
            </w:r>
          </w:p>
        </w:tc>
      </w:tr>
      <w:tr w:rsidR="004F5CA3" w:rsidRPr="004F5CA3" w14:paraId="60CAA825" w14:textId="77777777" w:rsidTr="004F5CA3">
        <w:tc>
          <w:tcPr>
            <w:tcW w:w="1255" w:type="pct"/>
          </w:tcPr>
          <w:p w14:paraId="41449B67"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Family pregnant</w:t>
            </w:r>
          </w:p>
        </w:tc>
        <w:tc>
          <w:tcPr>
            <w:tcW w:w="936" w:type="pct"/>
            <w:vAlign w:val="bottom"/>
          </w:tcPr>
          <w:p w14:paraId="000A88FA" w14:textId="609C6EE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28 </w:t>
            </w:r>
          </w:p>
          <w:p w14:paraId="2F358808" w14:textId="5B7D85B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41-4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w:t>
            </w:r>
          </w:p>
        </w:tc>
        <w:tc>
          <w:tcPr>
            <w:tcW w:w="936" w:type="pct"/>
            <w:vAlign w:val="bottom"/>
          </w:tcPr>
          <w:p w14:paraId="33B07100" w14:textId="1CA6883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64 </w:t>
            </w:r>
          </w:p>
          <w:p w14:paraId="12EBE92A" w14:textId="7F6B59AB"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02-16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95)</w:t>
            </w:r>
          </w:p>
        </w:tc>
        <w:tc>
          <w:tcPr>
            <w:tcW w:w="936" w:type="pct"/>
            <w:vAlign w:val="bottom"/>
          </w:tcPr>
          <w:p w14:paraId="7F5CB3C4" w14:textId="66C843E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47 </w:t>
            </w:r>
          </w:p>
          <w:p w14:paraId="2269594C" w14:textId="137FC6F7"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63)</w:t>
            </w:r>
          </w:p>
        </w:tc>
        <w:tc>
          <w:tcPr>
            <w:tcW w:w="937" w:type="pct"/>
            <w:vAlign w:val="bottom"/>
          </w:tcPr>
          <w:p w14:paraId="3E936C16" w14:textId="3D4742F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86 </w:t>
            </w:r>
          </w:p>
          <w:p w14:paraId="38A659AA" w14:textId="2AA4EFC3"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24-3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09)</w:t>
            </w:r>
          </w:p>
        </w:tc>
      </w:tr>
      <w:tr w:rsidR="004F5CA3" w:rsidRPr="004F5CA3" w14:paraId="7C6F968D" w14:textId="77777777" w:rsidTr="004F5CA3">
        <w:tc>
          <w:tcPr>
            <w:tcW w:w="1255" w:type="pct"/>
          </w:tcPr>
          <w:p w14:paraId="59A18807"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Loneliness total</w:t>
            </w:r>
          </w:p>
        </w:tc>
        <w:tc>
          <w:tcPr>
            <w:tcW w:w="936" w:type="pct"/>
            <w:vAlign w:val="bottom"/>
          </w:tcPr>
          <w:p w14:paraId="24EC66A9" w14:textId="47114CC6"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34*</w:t>
            </w:r>
          </w:p>
          <w:p w14:paraId="1C2B2D60" w14:textId="11E4FC86" w:rsidR="004F5CA3" w:rsidRPr="004F5CA3" w:rsidRDefault="004F5CA3" w:rsidP="007F6D81">
            <w:pPr>
              <w:jc w:val="center"/>
              <w:rPr>
                <w:rFonts w:asciiTheme="majorBidi" w:hAnsiTheme="majorBidi" w:cstheme="majorBidi"/>
                <w:sz w:val="24"/>
                <w:szCs w:val="24"/>
              </w:rPr>
            </w:pPr>
            <w:r w:rsidRPr="004F5CA3">
              <w:rPr>
                <w:rFonts w:asciiTheme="majorBidi" w:hAnsiTheme="majorBidi" w:cstheme="majorBidi"/>
                <w:color w:val="000000"/>
                <w:sz w:val="24"/>
                <w:szCs w:val="24"/>
              </w:rPr>
              <w:t xml:space="preserve"> (1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15-1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56)</w:t>
            </w:r>
          </w:p>
        </w:tc>
        <w:tc>
          <w:tcPr>
            <w:tcW w:w="936" w:type="pct"/>
            <w:vAlign w:val="bottom"/>
          </w:tcPr>
          <w:p w14:paraId="3F787665" w14:textId="74FF777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71*  </w:t>
            </w:r>
          </w:p>
          <w:p w14:paraId="0B62D537" w14:textId="2FF3AD4F"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24-2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36)</w:t>
            </w:r>
          </w:p>
        </w:tc>
        <w:tc>
          <w:tcPr>
            <w:tcW w:w="936" w:type="pct"/>
            <w:vAlign w:val="bottom"/>
          </w:tcPr>
          <w:p w14:paraId="699A4E42" w14:textId="39CD0CC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30*  </w:t>
            </w:r>
          </w:p>
          <w:p w14:paraId="5FB92B6B" w14:textId="4595DFD2"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08-1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56)</w:t>
            </w:r>
          </w:p>
        </w:tc>
        <w:tc>
          <w:tcPr>
            <w:tcW w:w="937" w:type="pct"/>
            <w:vAlign w:val="bottom"/>
          </w:tcPr>
          <w:p w14:paraId="5DC381DC" w14:textId="3A4A264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w:t>
            </w:r>
          </w:p>
          <w:p w14:paraId="3059B488" w14:textId="26D46B92"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 xml:space="preserve"> (1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25-1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65)</w:t>
            </w:r>
          </w:p>
        </w:tc>
      </w:tr>
      <w:tr w:rsidR="004F5CA3" w:rsidRPr="004F5CA3" w14:paraId="61BE2FC3" w14:textId="77777777" w:rsidTr="004F5CA3">
        <w:tc>
          <w:tcPr>
            <w:tcW w:w="1255" w:type="pct"/>
          </w:tcPr>
          <w:p w14:paraId="5FEF948F"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Resilience total</w:t>
            </w:r>
          </w:p>
        </w:tc>
        <w:tc>
          <w:tcPr>
            <w:tcW w:w="936" w:type="pct"/>
            <w:vAlign w:val="bottom"/>
          </w:tcPr>
          <w:p w14:paraId="05231D2D" w14:textId="4138150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95 </w:t>
            </w:r>
          </w:p>
          <w:p w14:paraId="2F22F80D" w14:textId="1E74E9A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w:t>
            </w:r>
          </w:p>
        </w:tc>
        <w:tc>
          <w:tcPr>
            <w:tcW w:w="936" w:type="pct"/>
            <w:vAlign w:val="bottom"/>
          </w:tcPr>
          <w:p w14:paraId="6B92E71B" w14:textId="4E1D0652"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93 </w:t>
            </w:r>
          </w:p>
          <w:p w14:paraId="7DB8F595" w14:textId="34255D59"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78-1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12)</w:t>
            </w:r>
          </w:p>
        </w:tc>
        <w:tc>
          <w:tcPr>
            <w:tcW w:w="936" w:type="pct"/>
            <w:vAlign w:val="bottom"/>
          </w:tcPr>
          <w:p w14:paraId="3BB26238" w14:textId="41961492"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97 </w:t>
            </w:r>
          </w:p>
          <w:p w14:paraId="456ED962" w14:textId="6D415570"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p>
        </w:tc>
        <w:tc>
          <w:tcPr>
            <w:tcW w:w="937" w:type="pct"/>
            <w:vAlign w:val="bottom"/>
          </w:tcPr>
          <w:p w14:paraId="489652AD" w14:textId="4FB1E21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98 </w:t>
            </w:r>
          </w:p>
          <w:p w14:paraId="49EE9B07" w14:textId="183988C6"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92-1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w:t>
            </w:r>
          </w:p>
        </w:tc>
      </w:tr>
      <w:tr w:rsidR="004F5CA3" w:rsidRPr="004F5CA3" w14:paraId="76398F85" w14:textId="77777777" w:rsidTr="004F5CA3">
        <w:tc>
          <w:tcPr>
            <w:tcW w:w="1255" w:type="pct"/>
          </w:tcPr>
          <w:p w14:paraId="583B2BF9"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Locus of Control - Internal</w:t>
            </w:r>
          </w:p>
        </w:tc>
        <w:tc>
          <w:tcPr>
            <w:tcW w:w="936" w:type="pct"/>
            <w:vAlign w:val="bottom"/>
          </w:tcPr>
          <w:p w14:paraId="7112CB04" w14:textId="3B0928A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91 </w:t>
            </w:r>
          </w:p>
          <w:p w14:paraId="7903574E" w14:textId="2B696D9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02)</w:t>
            </w:r>
          </w:p>
        </w:tc>
        <w:tc>
          <w:tcPr>
            <w:tcW w:w="936" w:type="pct"/>
            <w:vAlign w:val="bottom"/>
          </w:tcPr>
          <w:p w14:paraId="1039391C" w14:textId="6C3D7CE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12 </w:t>
            </w:r>
          </w:p>
          <w:p w14:paraId="7E509EB1" w14:textId="2343045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68)</w:t>
            </w:r>
          </w:p>
        </w:tc>
        <w:tc>
          <w:tcPr>
            <w:tcW w:w="936" w:type="pct"/>
            <w:vAlign w:val="bottom"/>
          </w:tcPr>
          <w:p w14:paraId="75E4DCFD" w14:textId="6AD8E67F"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92 </w:t>
            </w:r>
          </w:p>
          <w:p w14:paraId="67FEDD4E" w14:textId="5E526009"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w:t>
            </w:r>
          </w:p>
        </w:tc>
        <w:tc>
          <w:tcPr>
            <w:tcW w:w="937" w:type="pct"/>
            <w:vAlign w:val="bottom"/>
          </w:tcPr>
          <w:p w14:paraId="377CDBDE" w14:textId="0C61337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85* </w:t>
            </w:r>
          </w:p>
          <w:p w14:paraId="4C0BA804" w14:textId="646A83F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77-0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w:t>
            </w:r>
          </w:p>
        </w:tc>
      </w:tr>
      <w:tr w:rsidR="004F5CA3" w:rsidRPr="004F5CA3" w14:paraId="13EEED42" w14:textId="77777777" w:rsidTr="004F5CA3">
        <w:tc>
          <w:tcPr>
            <w:tcW w:w="1255" w:type="pct"/>
          </w:tcPr>
          <w:p w14:paraId="1943DB01"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Locus of Control - Chance</w:t>
            </w:r>
          </w:p>
        </w:tc>
        <w:tc>
          <w:tcPr>
            <w:tcW w:w="936" w:type="pct"/>
            <w:vAlign w:val="bottom"/>
          </w:tcPr>
          <w:p w14:paraId="5B35683D" w14:textId="42C3A5C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06 </w:t>
            </w:r>
          </w:p>
          <w:p w14:paraId="2AECD2D0" w14:textId="705DA8D2"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19)</w:t>
            </w:r>
          </w:p>
        </w:tc>
        <w:tc>
          <w:tcPr>
            <w:tcW w:w="936" w:type="pct"/>
            <w:vAlign w:val="bottom"/>
          </w:tcPr>
          <w:p w14:paraId="5A60498E" w14:textId="490D25F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11 </w:t>
            </w:r>
          </w:p>
          <w:p w14:paraId="3AF2BE2E" w14:textId="7A2E1207"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43)</w:t>
            </w:r>
          </w:p>
        </w:tc>
        <w:tc>
          <w:tcPr>
            <w:tcW w:w="936" w:type="pct"/>
            <w:vAlign w:val="bottom"/>
          </w:tcPr>
          <w:p w14:paraId="0D76AC47" w14:textId="65AA01E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00 </w:t>
            </w:r>
          </w:p>
          <w:p w14:paraId="1CBBD0CC" w14:textId="491261E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11)</w:t>
            </w:r>
          </w:p>
        </w:tc>
        <w:tc>
          <w:tcPr>
            <w:tcW w:w="937" w:type="pct"/>
            <w:vAlign w:val="bottom"/>
          </w:tcPr>
          <w:p w14:paraId="6C45F401" w14:textId="00278F7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92 </w:t>
            </w:r>
          </w:p>
          <w:p w14:paraId="52AEB8A8" w14:textId="30E48ED5"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84-1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02)</w:t>
            </w:r>
          </w:p>
        </w:tc>
      </w:tr>
      <w:tr w:rsidR="004F5CA3" w:rsidRPr="004F5CA3" w14:paraId="3534A193" w14:textId="77777777" w:rsidTr="004F5CA3">
        <w:tc>
          <w:tcPr>
            <w:tcW w:w="1255" w:type="pct"/>
          </w:tcPr>
          <w:p w14:paraId="5010C9DA"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Locus of Control – Powerful Others</w:t>
            </w:r>
          </w:p>
        </w:tc>
        <w:tc>
          <w:tcPr>
            <w:tcW w:w="936" w:type="pct"/>
            <w:vAlign w:val="bottom"/>
          </w:tcPr>
          <w:p w14:paraId="2F1C97F9" w14:textId="32D1BA2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18* </w:t>
            </w:r>
          </w:p>
          <w:p w14:paraId="76FEF4E2" w14:textId="2BF37BF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06-1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w:t>
            </w:r>
          </w:p>
        </w:tc>
        <w:tc>
          <w:tcPr>
            <w:tcW w:w="936" w:type="pct"/>
            <w:vAlign w:val="bottom"/>
          </w:tcPr>
          <w:p w14:paraId="2E05829B" w14:textId="102AAE8B"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41* </w:t>
            </w:r>
          </w:p>
          <w:p w14:paraId="24703B91" w14:textId="6FA5592B"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17-1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69)</w:t>
            </w:r>
          </w:p>
        </w:tc>
        <w:tc>
          <w:tcPr>
            <w:tcW w:w="936" w:type="pct"/>
            <w:vAlign w:val="bottom"/>
          </w:tcPr>
          <w:p w14:paraId="00A9F98E" w14:textId="73A4BFC3"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04 </w:t>
            </w:r>
          </w:p>
          <w:p w14:paraId="13D761D4" w14:textId="326463DA"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95-1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14)</w:t>
            </w:r>
          </w:p>
        </w:tc>
        <w:tc>
          <w:tcPr>
            <w:tcW w:w="937" w:type="pct"/>
            <w:vAlign w:val="bottom"/>
          </w:tcPr>
          <w:p w14:paraId="48D0C00F" w14:textId="478613B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20* </w:t>
            </w:r>
          </w:p>
          <w:p w14:paraId="0B64CDB7" w14:textId="268DCDDF"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32)</w:t>
            </w:r>
          </w:p>
        </w:tc>
      </w:tr>
      <w:tr w:rsidR="004F5CA3" w:rsidRPr="004F5CA3" w14:paraId="265C99C4" w14:textId="77777777" w:rsidTr="004F5CA3">
        <w:tc>
          <w:tcPr>
            <w:tcW w:w="1255" w:type="pct"/>
          </w:tcPr>
          <w:p w14:paraId="3F2751CE"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Death anxiety</w:t>
            </w:r>
          </w:p>
        </w:tc>
        <w:tc>
          <w:tcPr>
            <w:tcW w:w="936" w:type="pct"/>
            <w:vAlign w:val="bottom"/>
          </w:tcPr>
          <w:p w14:paraId="627A17A9" w14:textId="3DB8546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05* </w:t>
            </w:r>
          </w:p>
          <w:p w14:paraId="00EAA7B5" w14:textId="5388B995"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08)</w:t>
            </w:r>
          </w:p>
        </w:tc>
        <w:tc>
          <w:tcPr>
            <w:tcW w:w="936" w:type="pct"/>
            <w:vAlign w:val="bottom"/>
          </w:tcPr>
          <w:p w14:paraId="45308127" w14:textId="3C5C43D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10* </w:t>
            </w:r>
          </w:p>
          <w:p w14:paraId="70D78A0F" w14:textId="115F37CD"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18)</w:t>
            </w:r>
          </w:p>
        </w:tc>
        <w:tc>
          <w:tcPr>
            <w:tcW w:w="936" w:type="pct"/>
            <w:vAlign w:val="bottom"/>
          </w:tcPr>
          <w:p w14:paraId="17D86567" w14:textId="636A3321"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03* </w:t>
            </w:r>
          </w:p>
          <w:p w14:paraId="63B6CEF2" w14:textId="07A2097D"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w:t>
            </w:r>
          </w:p>
        </w:tc>
        <w:tc>
          <w:tcPr>
            <w:tcW w:w="937" w:type="pct"/>
            <w:vAlign w:val="bottom"/>
          </w:tcPr>
          <w:p w14:paraId="772E1265" w14:textId="738CF70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06* </w:t>
            </w:r>
          </w:p>
          <w:p w14:paraId="3D84AFE4" w14:textId="084C0E3F"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04-1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08)</w:t>
            </w:r>
          </w:p>
        </w:tc>
      </w:tr>
      <w:tr w:rsidR="004F5CA3" w:rsidRPr="004F5CA3" w14:paraId="10BA989D" w14:textId="77777777" w:rsidTr="004F5CA3">
        <w:tc>
          <w:tcPr>
            <w:tcW w:w="1255" w:type="pct"/>
          </w:tcPr>
          <w:p w14:paraId="4983C92C"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Intolerance of Uncertainty</w:t>
            </w:r>
          </w:p>
        </w:tc>
        <w:tc>
          <w:tcPr>
            <w:tcW w:w="936" w:type="pct"/>
            <w:vAlign w:val="bottom"/>
          </w:tcPr>
          <w:p w14:paraId="5FC97613" w14:textId="58A1A6E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w:t>
            </w:r>
          </w:p>
          <w:p w14:paraId="4EC38F9E" w14:textId="5752A307"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 xml:space="preserve"> (1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10)</w:t>
            </w:r>
          </w:p>
        </w:tc>
        <w:tc>
          <w:tcPr>
            <w:tcW w:w="936" w:type="pct"/>
            <w:vAlign w:val="bottom"/>
          </w:tcPr>
          <w:p w14:paraId="3F697CA3" w14:textId="2E0F2F9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05 </w:t>
            </w:r>
          </w:p>
          <w:p w14:paraId="4CDF43B1" w14:textId="59276991"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13)</w:t>
            </w:r>
          </w:p>
        </w:tc>
        <w:tc>
          <w:tcPr>
            <w:tcW w:w="936" w:type="pct"/>
            <w:vAlign w:val="bottom"/>
          </w:tcPr>
          <w:p w14:paraId="2C34CC45" w14:textId="092A229A"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05*</w:t>
            </w:r>
          </w:p>
          <w:p w14:paraId="008D4D49" w14:textId="6B77F281"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 xml:space="preserve"> (1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w:t>
            </w:r>
          </w:p>
        </w:tc>
        <w:tc>
          <w:tcPr>
            <w:tcW w:w="937" w:type="pct"/>
            <w:vAlign w:val="bottom"/>
          </w:tcPr>
          <w:p w14:paraId="47DA914E" w14:textId="3DADF33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99</w:t>
            </w:r>
          </w:p>
          <w:p w14:paraId="2705487D" w14:textId="38E2F8E0"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 xml:space="preserve"> (0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95-1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03)</w:t>
            </w:r>
          </w:p>
        </w:tc>
      </w:tr>
      <w:tr w:rsidR="004F5CA3" w:rsidRPr="004F5CA3" w14:paraId="37C9A616" w14:textId="77777777" w:rsidTr="004F5CA3">
        <w:tc>
          <w:tcPr>
            <w:tcW w:w="1255" w:type="pct"/>
          </w:tcPr>
          <w:p w14:paraId="617D7129"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Risk-Medium</w:t>
            </w:r>
          </w:p>
        </w:tc>
        <w:tc>
          <w:tcPr>
            <w:tcW w:w="936" w:type="pct"/>
            <w:vAlign w:val="bottom"/>
          </w:tcPr>
          <w:p w14:paraId="246B1F97" w14:textId="22E41DDC"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60 </w:t>
            </w:r>
          </w:p>
          <w:p w14:paraId="3CA7BAB3" w14:textId="05E038F8"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15)</w:t>
            </w:r>
          </w:p>
        </w:tc>
        <w:tc>
          <w:tcPr>
            <w:tcW w:w="936" w:type="pct"/>
            <w:vAlign w:val="bottom"/>
          </w:tcPr>
          <w:p w14:paraId="09B22C83" w14:textId="53495E8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00</w:t>
            </w:r>
          </w:p>
          <w:p w14:paraId="13625C02" w14:textId="0E61A1D4"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79-11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35)</w:t>
            </w:r>
          </w:p>
        </w:tc>
        <w:tc>
          <w:tcPr>
            <w:tcW w:w="936" w:type="pct"/>
            <w:vAlign w:val="bottom"/>
          </w:tcPr>
          <w:p w14:paraId="3F7077F7" w14:textId="12BB2784"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22 </w:t>
            </w:r>
          </w:p>
          <w:p w14:paraId="58B72442" w14:textId="38F2E54C"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67-2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21)</w:t>
            </w:r>
          </w:p>
        </w:tc>
        <w:tc>
          <w:tcPr>
            <w:tcW w:w="937" w:type="pct"/>
            <w:vAlign w:val="bottom"/>
          </w:tcPr>
          <w:p w14:paraId="04F6D68A" w14:textId="7122BF0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97 </w:t>
            </w:r>
          </w:p>
          <w:p w14:paraId="0C912874" w14:textId="25BAF62E"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21)</w:t>
            </w:r>
          </w:p>
        </w:tc>
      </w:tr>
      <w:tr w:rsidR="004F5CA3" w:rsidRPr="004F5CA3" w14:paraId="746C3455" w14:textId="77777777" w:rsidTr="004F5CA3">
        <w:tc>
          <w:tcPr>
            <w:tcW w:w="1255" w:type="pct"/>
            <w:tcBorders>
              <w:bottom w:val="single" w:sz="12" w:space="0" w:color="auto"/>
            </w:tcBorders>
          </w:tcPr>
          <w:p w14:paraId="4DF55975" w14:textId="77777777" w:rsidR="004F5CA3" w:rsidRPr="004F5CA3" w:rsidRDefault="004F5CA3" w:rsidP="007F6D81">
            <w:pPr>
              <w:pStyle w:val="NoSpacing"/>
              <w:rPr>
                <w:rFonts w:asciiTheme="majorBidi" w:hAnsiTheme="majorBidi" w:cstheme="majorBidi"/>
                <w:sz w:val="24"/>
                <w:szCs w:val="24"/>
              </w:rPr>
            </w:pPr>
            <w:r w:rsidRPr="004F5CA3">
              <w:rPr>
                <w:rFonts w:asciiTheme="majorBidi" w:hAnsiTheme="majorBidi" w:cstheme="majorBidi"/>
                <w:color w:val="000000"/>
                <w:sz w:val="24"/>
                <w:szCs w:val="24"/>
              </w:rPr>
              <w:t>Risk-High</w:t>
            </w:r>
          </w:p>
        </w:tc>
        <w:tc>
          <w:tcPr>
            <w:tcW w:w="936" w:type="pct"/>
            <w:tcBorders>
              <w:bottom w:val="single" w:sz="12" w:space="0" w:color="auto"/>
            </w:tcBorders>
            <w:vAlign w:val="bottom"/>
          </w:tcPr>
          <w:p w14:paraId="5875B193" w14:textId="10138899"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30 </w:t>
            </w:r>
          </w:p>
          <w:p w14:paraId="362A2699" w14:textId="6E95558E"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69-2</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45)</w:t>
            </w:r>
          </w:p>
        </w:tc>
        <w:tc>
          <w:tcPr>
            <w:tcW w:w="936" w:type="pct"/>
            <w:tcBorders>
              <w:bottom w:val="single" w:sz="12" w:space="0" w:color="auto"/>
            </w:tcBorders>
            <w:vAlign w:val="bottom"/>
          </w:tcPr>
          <w:p w14:paraId="0A179F64" w14:textId="086C3EB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4</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87 </w:t>
            </w:r>
          </w:p>
          <w:p w14:paraId="474A70B5" w14:textId="1137726A"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91-26</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1)</w:t>
            </w:r>
          </w:p>
        </w:tc>
        <w:tc>
          <w:tcPr>
            <w:tcW w:w="936" w:type="pct"/>
            <w:tcBorders>
              <w:bottom w:val="single" w:sz="12" w:space="0" w:color="auto"/>
            </w:tcBorders>
            <w:vAlign w:val="bottom"/>
          </w:tcPr>
          <w:p w14:paraId="0DD29E22" w14:textId="38140DCD"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86 </w:t>
            </w:r>
          </w:p>
          <w:p w14:paraId="640931AD" w14:textId="1A4FBAB1"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(0</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93-3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74)</w:t>
            </w:r>
          </w:p>
        </w:tc>
        <w:tc>
          <w:tcPr>
            <w:tcW w:w="937" w:type="pct"/>
            <w:tcBorders>
              <w:bottom w:val="single" w:sz="12" w:space="0" w:color="auto"/>
            </w:tcBorders>
            <w:vAlign w:val="bottom"/>
          </w:tcPr>
          <w:p w14:paraId="4FC3A3F2" w14:textId="17FBE9C0" w:rsidR="004F5CA3" w:rsidRPr="004F5CA3" w:rsidRDefault="004F5CA3" w:rsidP="007F6D81">
            <w:pPr>
              <w:jc w:val="center"/>
              <w:rPr>
                <w:rFonts w:asciiTheme="majorBidi" w:hAnsiTheme="majorBidi" w:cstheme="majorBidi"/>
                <w:color w:val="000000"/>
                <w:sz w:val="24"/>
                <w:szCs w:val="24"/>
              </w:rPr>
            </w:pPr>
            <w:r w:rsidRPr="004F5CA3">
              <w:rPr>
                <w:rFonts w:asciiTheme="majorBidi" w:hAnsiTheme="majorBidi" w:cstheme="majorBidi"/>
                <w:color w:val="000000"/>
                <w:sz w:val="24"/>
                <w:szCs w:val="24"/>
              </w:rPr>
              <w:t>3</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 xml:space="preserve">90* </w:t>
            </w:r>
          </w:p>
          <w:p w14:paraId="1F755C8C" w14:textId="3F770732" w:rsidR="004F5CA3" w:rsidRPr="004F5CA3" w:rsidRDefault="004F5CA3" w:rsidP="007F6D81">
            <w:pPr>
              <w:jc w:val="center"/>
              <w:rPr>
                <w:rFonts w:asciiTheme="majorBidi" w:hAnsiTheme="majorBidi" w:cstheme="majorBidi"/>
                <w:color w:val="FF0000"/>
                <w:sz w:val="24"/>
                <w:szCs w:val="24"/>
              </w:rPr>
            </w:pPr>
            <w:r w:rsidRPr="004F5CA3">
              <w:rPr>
                <w:rFonts w:asciiTheme="majorBidi" w:hAnsiTheme="majorBidi" w:cstheme="majorBidi"/>
                <w:color w:val="000000"/>
                <w:sz w:val="24"/>
                <w:szCs w:val="24"/>
              </w:rPr>
              <w:t>(1</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75-8</w:t>
            </w:r>
            <w:r w:rsidR="00192D0E">
              <w:rPr>
                <w:rFonts w:asciiTheme="majorBidi" w:hAnsiTheme="majorBidi" w:cstheme="majorBidi"/>
                <w:color w:val="000000"/>
                <w:sz w:val="24"/>
                <w:szCs w:val="24"/>
              </w:rPr>
              <w:t>.</w:t>
            </w:r>
            <w:r w:rsidRPr="004F5CA3">
              <w:rPr>
                <w:rFonts w:asciiTheme="majorBidi" w:hAnsiTheme="majorBidi" w:cstheme="majorBidi"/>
                <w:color w:val="000000"/>
                <w:sz w:val="24"/>
                <w:szCs w:val="24"/>
              </w:rPr>
              <w:t>69)</w:t>
            </w:r>
          </w:p>
        </w:tc>
      </w:tr>
    </w:tbl>
    <w:p w14:paraId="76209A09" w14:textId="77777777" w:rsidR="004F5CA3" w:rsidRPr="004F5CA3" w:rsidRDefault="004F5CA3" w:rsidP="004F5CA3">
      <w:pPr>
        <w:pStyle w:val="NoSpacing"/>
        <w:rPr>
          <w:rFonts w:asciiTheme="majorBidi" w:hAnsiTheme="majorBidi" w:cstheme="majorBidi"/>
          <w:sz w:val="24"/>
          <w:szCs w:val="24"/>
        </w:rPr>
      </w:pPr>
    </w:p>
    <w:p w14:paraId="5BC24088" w14:textId="61E748A4" w:rsidR="004F5CA3" w:rsidRDefault="004F5CA3" w:rsidP="004F5CA3">
      <w:pPr>
        <w:pStyle w:val="NoSpacing"/>
        <w:rPr>
          <w:rFonts w:asciiTheme="majorBidi" w:hAnsiTheme="majorBidi" w:cstheme="majorBidi"/>
          <w:sz w:val="24"/>
          <w:szCs w:val="24"/>
        </w:rPr>
      </w:pPr>
      <w:r w:rsidRPr="004F5CA3">
        <w:rPr>
          <w:rFonts w:asciiTheme="majorBidi" w:hAnsiTheme="majorBidi" w:cstheme="majorBidi"/>
          <w:sz w:val="24"/>
          <w:szCs w:val="24"/>
        </w:rPr>
        <w:t xml:space="preserve">Note: * = p &lt; </w:t>
      </w:r>
      <w:r w:rsidR="00192D0E">
        <w:rPr>
          <w:rFonts w:asciiTheme="majorBidi" w:hAnsiTheme="majorBidi" w:cstheme="majorBidi"/>
          <w:sz w:val="24"/>
          <w:szCs w:val="24"/>
        </w:rPr>
        <w:t>.</w:t>
      </w:r>
      <w:r w:rsidRPr="004F5CA3">
        <w:rPr>
          <w:rFonts w:asciiTheme="majorBidi" w:hAnsiTheme="majorBidi" w:cstheme="majorBidi"/>
          <w:sz w:val="24"/>
          <w:szCs w:val="24"/>
        </w:rPr>
        <w:t>05</w:t>
      </w:r>
      <w:r w:rsidR="000B13E8">
        <w:rPr>
          <w:rFonts w:asciiTheme="majorBidi" w:hAnsiTheme="majorBidi" w:cstheme="majorBidi"/>
          <w:sz w:val="24"/>
          <w:szCs w:val="24"/>
        </w:rPr>
        <w:t>. Reference class is ‘Resilient’ traumatic stress trajectory.</w:t>
      </w:r>
    </w:p>
    <w:p w14:paraId="408B912E" w14:textId="454D7225" w:rsidR="002B075C" w:rsidRDefault="002B075C" w:rsidP="004F5CA3">
      <w:pPr>
        <w:pStyle w:val="NoSpacing"/>
        <w:rPr>
          <w:rFonts w:asciiTheme="majorBidi" w:hAnsiTheme="majorBidi" w:cstheme="majorBidi"/>
          <w:sz w:val="24"/>
          <w:szCs w:val="24"/>
        </w:rPr>
      </w:pPr>
    </w:p>
    <w:p w14:paraId="4720C684" w14:textId="4F6C7DF5" w:rsidR="002B075C" w:rsidRDefault="002B075C" w:rsidP="004F5CA3">
      <w:pPr>
        <w:pStyle w:val="NoSpacing"/>
        <w:rPr>
          <w:rFonts w:asciiTheme="majorBidi" w:hAnsiTheme="majorBidi" w:cstheme="majorBidi"/>
          <w:sz w:val="24"/>
          <w:szCs w:val="24"/>
        </w:rPr>
      </w:pPr>
    </w:p>
    <w:p w14:paraId="10290F33" w14:textId="1238E049" w:rsidR="002B075C" w:rsidRDefault="002B075C" w:rsidP="004F5CA3">
      <w:pPr>
        <w:pStyle w:val="NoSpacing"/>
        <w:rPr>
          <w:rFonts w:asciiTheme="majorBidi" w:hAnsiTheme="majorBidi" w:cstheme="majorBidi"/>
          <w:sz w:val="24"/>
          <w:szCs w:val="24"/>
        </w:rPr>
      </w:pPr>
    </w:p>
    <w:p w14:paraId="2B01124F" w14:textId="77777777" w:rsidR="002B075C" w:rsidRPr="004F5CA3" w:rsidRDefault="002B075C" w:rsidP="004F5CA3">
      <w:pPr>
        <w:pStyle w:val="NoSpacing"/>
        <w:rPr>
          <w:rFonts w:asciiTheme="majorBidi" w:hAnsiTheme="majorBidi" w:cstheme="majorBidi"/>
          <w:sz w:val="24"/>
          <w:szCs w:val="24"/>
        </w:rPr>
      </w:pPr>
    </w:p>
    <w:p w14:paraId="46328596" w14:textId="77777777" w:rsidR="004F5CA3" w:rsidRPr="004F5CA3" w:rsidRDefault="004F5CA3" w:rsidP="004F5CA3">
      <w:pPr>
        <w:spacing w:line="240" w:lineRule="auto"/>
        <w:rPr>
          <w:rFonts w:asciiTheme="majorBidi" w:hAnsiTheme="majorBidi" w:cstheme="majorBidi"/>
          <w:sz w:val="24"/>
          <w:szCs w:val="24"/>
        </w:rPr>
      </w:pPr>
    </w:p>
    <w:p w14:paraId="7A7ACF4E" w14:textId="77777777" w:rsidR="00645CBD" w:rsidRDefault="00645CBD" w:rsidP="00E91132">
      <w:pPr>
        <w:rPr>
          <w:rFonts w:ascii="Times New Roman" w:hAnsi="Times New Roman" w:cs="Times New Roman"/>
          <w:sz w:val="24"/>
          <w:szCs w:val="24"/>
        </w:rPr>
        <w:sectPr w:rsidR="00645CBD" w:rsidSect="004F5CA3">
          <w:pgSz w:w="16838" w:h="11906" w:orient="landscape"/>
          <w:pgMar w:top="1440" w:right="1440" w:bottom="1440" w:left="1440" w:header="708" w:footer="708" w:gutter="0"/>
          <w:cols w:space="708"/>
          <w:docGrid w:linePitch="360"/>
        </w:sectPr>
      </w:pPr>
    </w:p>
    <w:p w14:paraId="3A4AB25B" w14:textId="5EB405FC" w:rsidR="00CE6E35" w:rsidRDefault="00645CBD" w:rsidP="00E91132">
      <w:pPr>
        <w:rPr>
          <w:rFonts w:ascii="Times New Roman" w:hAnsi="Times New Roman" w:cs="Times New Roman"/>
          <w:sz w:val="24"/>
          <w:szCs w:val="24"/>
        </w:rPr>
      </w:pPr>
      <w:r>
        <w:rPr>
          <w:noProof/>
        </w:rPr>
        <w:lastRenderedPageBreak/>
        <w:drawing>
          <wp:inline distT="0" distB="0" distL="0" distR="0" wp14:anchorId="6811D282" wp14:editId="62546034">
            <wp:extent cx="5593080" cy="763998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98661" cy="7647609"/>
                    </a:xfrm>
                    <a:prstGeom prst="rect">
                      <a:avLst/>
                    </a:prstGeom>
                    <a:noFill/>
                    <a:ln>
                      <a:noFill/>
                    </a:ln>
                  </pic:spPr>
                </pic:pic>
              </a:graphicData>
            </a:graphic>
          </wp:inline>
        </w:drawing>
      </w:r>
    </w:p>
    <w:p w14:paraId="0AF571C0" w14:textId="77777777" w:rsidR="006A22FD" w:rsidRDefault="00645CBD" w:rsidP="006A22FD">
      <w:pPr>
        <w:spacing w:line="480" w:lineRule="auto"/>
        <w:rPr>
          <w:rFonts w:ascii="Times New Roman" w:hAnsi="Times New Roman" w:cs="Times New Roman"/>
          <w:sz w:val="24"/>
          <w:szCs w:val="24"/>
        </w:rPr>
      </w:pPr>
      <w:r w:rsidRPr="003B0165">
        <w:rPr>
          <w:rFonts w:ascii="Times New Roman" w:hAnsi="Times New Roman" w:cs="Times New Roman"/>
          <w:b/>
          <w:bCs/>
          <w:sz w:val="24"/>
          <w:szCs w:val="24"/>
        </w:rPr>
        <w:t xml:space="preserve">Figure 1. </w:t>
      </w:r>
      <w:r w:rsidRPr="00645CBD">
        <w:rPr>
          <w:rFonts w:ascii="Times New Roman" w:hAnsi="Times New Roman" w:cs="Times New Roman"/>
          <w:sz w:val="24"/>
          <w:szCs w:val="24"/>
        </w:rPr>
        <w:t>Profile Plots of the Longitudinal Trajectories of (A) the 5-class Model of Anxiety-Depression and (B) the 5-class Model of COVID-19 PTSD.</w:t>
      </w:r>
    </w:p>
    <w:p w14:paraId="3AA2E422" w14:textId="3485C579" w:rsidR="006A22FD" w:rsidRPr="006A22FD" w:rsidRDefault="006A22FD" w:rsidP="00E90680">
      <w:pPr>
        <w:spacing w:line="360" w:lineRule="auto"/>
        <w:rPr>
          <w:rFonts w:ascii="Times New Roman" w:hAnsi="Times New Roman" w:cs="Times New Roman"/>
          <w:sz w:val="24"/>
          <w:szCs w:val="24"/>
        </w:rPr>
      </w:pPr>
      <w:r w:rsidRPr="004D566D">
        <w:rPr>
          <w:rFonts w:asciiTheme="majorBidi" w:hAnsiTheme="majorBidi" w:cstheme="majorBidi"/>
          <w:b/>
          <w:bCs/>
          <w:sz w:val="24"/>
          <w:szCs w:val="24"/>
        </w:rPr>
        <w:lastRenderedPageBreak/>
        <w:t xml:space="preserve">Online supplementary material </w:t>
      </w:r>
      <w:r>
        <w:rPr>
          <w:rFonts w:asciiTheme="majorBidi" w:hAnsiTheme="majorBidi" w:cstheme="majorBidi"/>
          <w:b/>
          <w:bCs/>
          <w:sz w:val="24"/>
          <w:szCs w:val="24"/>
        </w:rPr>
        <w:t>for ‘</w:t>
      </w:r>
      <w:r>
        <w:rPr>
          <w:rFonts w:ascii="Times New Roman" w:hAnsi="Times New Roman" w:cs="Times New Roman"/>
          <w:b/>
          <w:sz w:val="24"/>
          <w:szCs w:val="24"/>
        </w:rPr>
        <w:t>Refuting the myth of a ‘tsunami’ of mental ill-health in populations affected by COVID-19</w:t>
      </w:r>
      <w:r w:rsidRPr="00504848">
        <w:rPr>
          <w:rFonts w:ascii="Times New Roman" w:hAnsi="Times New Roman" w:cs="Times New Roman"/>
          <w:b/>
          <w:sz w:val="24"/>
          <w:szCs w:val="24"/>
        </w:rPr>
        <w:t xml:space="preserve">: </w:t>
      </w:r>
      <w:r>
        <w:rPr>
          <w:rFonts w:ascii="Times New Roman" w:hAnsi="Times New Roman" w:cs="Times New Roman"/>
          <w:b/>
          <w:sz w:val="24"/>
          <w:szCs w:val="24"/>
        </w:rPr>
        <w:t xml:space="preserve">Evidence that response to the pandemic is heterogenous, not homogeneous’ </w:t>
      </w:r>
      <w:r w:rsidRPr="004D566D">
        <w:rPr>
          <w:rFonts w:asciiTheme="majorBidi" w:hAnsiTheme="majorBidi" w:cstheme="majorBidi"/>
          <w:b/>
          <w:bCs/>
          <w:sz w:val="24"/>
          <w:szCs w:val="24"/>
        </w:rPr>
        <w:t>Shevlin et al.</w:t>
      </w:r>
      <w:r>
        <w:rPr>
          <w:rFonts w:asciiTheme="majorBidi" w:hAnsiTheme="majorBidi" w:cstheme="majorBidi"/>
          <w:b/>
          <w:bCs/>
          <w:sz w:val="24"/>
          <w:szCs w:val="24"/>
        </w:rPr>
        <w:t xml:space="preserve"> (2021)</w:t>
      </w:r>
    </w:p>
    <w:p w14:paraId="1616B7CF" w14:textId="77777777" w:rsidR="006A22FD" w:rsidRPr="004D566D" w:rsidRDefault="006A22FD" w:rsidP="00E90680">
      <w:pPr>
        <w:spacing w:line="360" w:lineRule="auto"/>
        <w:rPr>
          <w:rFonts w:asciiTheme="majorBidi" w:hAnsiTheme="majorBidi" w:cstheme="majorBidi"/>
          <w:sz w:val="24"/>
          <w:szCs w:val="24"/>
        </w:rPr>
      </w:pPr>
      <w:r w:rsidRPr="004D566D">
        <w:rPr>
          <w:rFonts w:asciiTheme="majorBidi" w:hAnsiTheme="majorBidi" w:cstheme="majorBidi"/>
          <w:sz w:val="24"/>
          <w:szCs w:val="24"/>
        </w:rPr>
        <w:t>This online supplement contains further details of predictor variables used in the regression analyses, statistical methods, and procedures for assessing goodness of fit.</w:t>
      </w:r>
    </w:p>
    <w:p w14:paraId="0096304F" w14:textId="77777777" w:rsidR="006A22FD" w:rsidRPr="004D566D" w:rsidRDefault="006A22FD" w:rsidP="006A22FD">
      <w:pPr>
        <w:spacing w:line="360" w:lineRule="auto"/>
        <w:rPr>
          <w:rFonts w:asciiTheme="majorBidi" w:hAnsiTheme="majorBidi" w:cstheme="majorBidi"/>
          <w:sz w:val="24"/>
          <w:szCs w:val="24"/>
        </w:rPr>
      </w:pPr>
    </w:p>
    <w:p w14:paraId="1CC7EB57" w14:textId="77777777" w:rsidR="006A22FD" w:rsidRPr="004D566D" w:rsidRDefault="006A22FD" w:rsidP="006A22FD">
      <w:pPr>
        <w:pStyle w:val="ListParagraph"/>
        <w:numPr>
          <w:ilvl w:val="1"/>
          <w:numId w:val="16"/>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4D566D">
        <w:rPr>
          <w:rFonts w:asciiTheme="majorBidi" w:hAnsiTheme="majorBidi" w:cstheme="majorBidi"/>
          <w:b/>
          <w:bCs/>
          <w:sz w:val="24"/>
          <w:szCs w:val="24"/>
        </w:rPr>
        <w:t>Details of predictor variables</w:t>
      </w:r>
    </w:p>
    <w:p w14:paraId="3C9C3BA1" w14:textId="77777777" w:rsidR="006A22FD" w:rsidRPr="004D566D" w:rsidRDefault="006A22FD" w:rsidP="006A22FD">
      <w:pPr>
        <w:spacing w:after="280" w:line="360" w:lineRule="auto"/>
        <w:jc w:val="both"/>
        <w:rPr>
          <w:rFonts w:asciiTheme="majorBidi" w:hAnsiTheme="majorBidi" w:cstheme="majorBidi"/>
          <w:sz w:val="24"/>
          <w:szCs w:val="24"/>
        </w:rPr>
      </w:pPr>
      <w:r w:rsidRPr="004D566D">
        <w:rPr>
          <w:rFonts w:asciiTheme="majorBidi" w:hAnsiTheme="majorBidi" w:cstheme="majorBidi"/>
          <w:sz w:val="24"/>
          <w:szCs w:val="24"/>
        </w:rPr>
        <w:t>A series of predictor variables were extracted from W1 as follows:</w:t>
      </w:r>
    </w:p>
    <w:p w14:paraId="50A8585B" w14:textId="77777777" w:rsidR="006A22FD" w:rsidRPr="004D566D" w:rsidRDefault="006A22FD" w:rsidP="006A22FD">
      <w:pPr>
        <w:spacing w:after="280" w:line="360" w:lineRule="auto"/>
        <w:jc w:val="both"/>
        <w:rPr>
          <w:rFonts w:asciiTheme="majorBidi" w:hAnsiTheme="majorBidi" w:cstheme="majorBidi"/>
          <w:sz w:val="24"/>
          <w:szCs w:val="24"/>
        </w:rPr>
      </w:pPr>
      <w:r w:rsidRPr="004D566D">
        <w:rPr>
          <w:rFonts w:asciiTheme="majorBidi" w:hAnsiTheme="majorBidi" w:cstheme="majorBidi"/>
          <w:sz w:val="24"/>
          <w:szCs w:val="24"/>
        </w:rPr>
        <w:t xml:space="preserve">Demographic variables of age (years), gender (female=1; male = 0). </w:t>
      </w:r>
    </w:p>
    <w:p w14:paraId="65527A84" w14:textId="77777777" w:rsidR="006A22FD" w:rsidRPr="004D566D" w:rsidRDefault="006A22FD" w:rsidP="006A22FD">
      <w:pPr>
        <w:autoSpaceDE w:val="0"/>
        <w:autoSpaceDN w:val="0"/>
        <w:adjustRightInd w:val="0"/>
        <w:spacing w:after="0" w:line="360" w:lineRule="auto"/>
        <w:ind w:right="60"/>
        <w:rPr>
          <w:rFonts w:asciiTheme="majorBidi" w:hAnsiTheme="majorBidi" w:cstheme="majorBidi"/>
          <w:sz w:val="24"/>
          <w:szCs w:val="24"/>
        </w:rPr>
      </w:pPr>
      <w:r w:rsidRPr="004D566D">
        <w:rPr>
          <w:rFonts w:asciiTheme="majorBidi" w:hAnsiTheme="majorBidi" w:cstheme="majorBidi"/>
          <w:sz w:val="24"/>
          <w:szCs w:val="24"/>
        </w:rPr>
        <w:t xml:space="preserve">Ethnicity was recoded into a binary variable (1= White British/Irish or White non-British/Irish; 0 = Indian, Pakistani, Chinese, Afro-Caribbean, African, Arab, Bangladeshi, Other Asian, or </w:t>
      </w:r>
      <w:proofErr w:type="gramStart"/>
      <w:r w:rsidRPr="004D566D">
        <w:rPr>
          <w:rFonts w:asciiTheme="majorBidi" w:hAnsiTheme="majorBidi" w:cstheme="majorBidi"/>
          <w:sz w:val="24"/>
          <w:szCs w:val="24"/>
        </w:rPr>
        <w:t>Other</w:t>
      </w:r>
      <w:proofErr w:type="gramEnd"/>
      <w:r w:rsidRPr="004D566D">
        <w:rPr>
          <w:rFonts w:asciiTheme="majorBidi" w:hAnsiTheme="majorBidi" w:cstheme="majorBidi"/>
          <w:sz w:val="24"/>
          <w:szCs w:val="24"/>
        </w:rPr>
        <w:t xml:space="preserve"> ethnic group).</w:t>
      </w:r>
    </w:p>
    <w:p w14:paraId="28330387" w14:textId="77777777" w:rsidR="006A22FD" w:rsidRPr="004D566D" w:rsidRDefault="006A22FD" w:rsidP="006A22FD">
      <w:pPr>
        <w:autoSpaceDE w:val="0"/>
        <w:autoSpaceDN w:val="0"/>
        <w:adjustRightInd w:val="0"/>
        <w:spacing w:after="0" w:line="360" w:lineRule="auto"/>
        <w:ind w:left="60" w:right="60"/>
        <w:rPr>
          <w:rFonts w:asciiTheme="majorBidi" w:hAnsiTheme="majorBidi" w:cstheme="majorBidi"/>
          <w:sz w:val="24"/>
          <w:szCs w:val="24"/>
        </w:rPr>
      </w:pPr>
    </w:p>
    <w:p w14:paraId="481B2942" w14:textId="77777777" w:rsidR="006A22FD" w:rsidRPr="004D566D" w:rsidRDefault="006A22FD" w:rsidP="006A22FD">
      <w:pPr>
        <w:spacing w:line="360" w:lineRule="auto"/>
        <w:rPr>
          <w:rFonts w:asciiTheme="majorBidi" w:hAnsiTheme="majorBidi" w:cstheme="majorBidi"/>
          <w:sz w:val="24"/>
          <w:szCs w:val="24"/>
        </w:rPr>
      </w:pPr>
      <w:r w:rsidRPr="004D566D">
        <w:rPr>
          <w:rFonts w:asciiTheme="majorBidi" w:hAnsiTheme="majorBidi" w:cstheme="majorBidi"/>
          <w:sz w:val="24"/>
          <w:szCs w:val="24"/>
          <w:shd w:val="clear" w:color="auto" w:fill="FFFFFF"/>
        </w:rPr>
        <w:t>Income: Participants were asked “Please choose from the following options to indicate your approximate gross (before tax is taken away) household income in 2019 (last year). Include income from partners and other family members living with you and all kinds of earnings including salaries and benefits” to choose one of 5 categories: “</w:t>
      </w:r>
      <w:r w:rsidRPr="004D566D">
        <w:rPr>
          <w:rFonts w:asciiTheme="majorBidi" w:hAnsiTheme="majorBidi" w:cstheme="majorBidi"/>
          <w:sz w:val="24"/>
          <w:szCs w:val="24"/>
        </w:rPr>
        <w:t>£0 - £300 per week (equals about £0 - £1290 per month or £0 - 15,490 per year)”, “£301 - £490 per week (equals about £1,291 - £2,110 per month or £15,491 - £25,340 per year)”, “£491 - £740 per week (equals about £2,111 - £3,230 per month or £25,341 - £38,740 per year)”, “£741 - £1,111 per week (equals about £3,231 - £4,830 per month or £38,741 - £57,930 per year)”, and “£1,112 or more per week (equals about £4,831 or more per month or £57,931 or more per year)”.</w:t>
      </w:r>
    </w:p>
    <w:p w14:paraId="550AB34D" w14:textId="77777777" w:rsidR="006A22FD" w:rsidRPr="004D566D" w:rsidRDefault="006A22FD" w:rsidP="006A22FD">
      <w:pPr>
        <w:spacing w:line="360" w:lineRule="auto"/>
        <w:rPr>
          <w:rFonts w:asciiTheme="majorBidi" w:hAnsiTheme="majorBidi" w:cstheme="majorBidi"/>
          <w:sz w:val="24"/>
          <w:szCs w:val="24"/>
        </w:rPr>
      </w:pPr>
      <w:r w:rsidRPr="004D566D">
        <w:rPr>
          <w:rFonts w:asciiTheme="majorBidi" w:hAnsiTheme="majorBidi" w:cstheme="majorBidi"/>
          <w:sz w:val="24"/>
          <w:szCs w:val="24"/>
        </w:rPr>
        <w:t>Urbanicity: Participants were asked “</w:t>
      </w:r>
      <w:r w:rsidRPr="004D566D">
        <w:rPr>
          <w:rFonts w:asciiTheme="majorBidi" w:hAnsiTheme="majorBidi" w:cstheme="majorBidi"/>
          <w:sz w:val="24"/>
          <w:szCs w:val="24"/>
          <w:shd w:val="clear" w:color="auto" w:fill="FFFFFF"/>
        </w:rPr>
        <w:t>Do you consider yourself to live in:” and were required to choose one of the options provided: ‘</w:t>
      </w:r>
      <w:r w:rsidRPr="004D566D">
        <w:rPr>
          <w:rFonts w:asciiTheme="majorBidi" w:hAnsiTheme="majorBidi" w:cstheme="majorBidi"/>
          <w:sz w:val="24"/>
          <w:szCs w:val="24"/>
        </w:rPr>
        <w:t>City’, ‘Suburb’, ‘Town’, or ‘Rural’. The variable was recoded to a binary variable representing urbanicity (1= City; 0 = Suburb, Town, or Rural).</w:t>
      </w:r>
    </w:p>
    <w:p w14:paraId="168D6126" w14:textId="77777777" w:rsidR="006A22FD" w:rsidRPr="004D566D" w:rsidRDefault="006A22FD" w:rsidP="006A22FD">
      <w:pPr>
        <w:spacing w:line="360" w:lineRule="auto"/>
        <w:rPr>
          <w:rFonts w:asciiTheme="majorBidi" w:hAnsiTheme="majorBidi" w:cstheme="majorBidi"/>
          <w:sz w:val="24"/>
          <w:szCs w:val="24"/>
        </w:rPr>
      </w:pPr>
      <w:r w:rsidRPr="004D566D">
        <w:rPr>
          <w:rFonts w:asciiTheme="majorBidi" w:hAnsiTheme="majorBidi" w:cstheme="majorBidi"/>
          <w:sz w:val="24"/>
          <w:szCs w:val="24"/>
        </w:rPr>
        <w:t xml:space="preserve">Employment: Participants were asked to select if they were Employed full time, </w:t>
      </w:r>
      <w:proofErr w:type="gramStart"/>
      <w:r w:rsidRPr="004D566D">
        <w:rPr>
          <w:rFonts w:asciiTheme="majorBidi" w:hAnsiTheme="majorBidi" w:cstheme="majorBidi"/>
          <w:sz w:val="24"/>
          <w:szCs w:val="24"/>
        </w:rPr>
        <w:t>Employed</w:t>
      </w:r>
      <w:proofErr w:type="gramEnd"/>
      <w:r w:rsidRPr="004D566D">
        <w:rPr>
          <w:rFonts w:asciiTheme="majorBidi" w:hAnsiTheme="majorBidi" w:cstheme="majorBidi"/>
          <w:sz w:val="24"/>
          <w:szCs w:val="24"/>
        </w:rPr>
        <w:t xml:space="preserve"> part time, Unemployed looking for work, Unemployed not looking for work, Retired, Student or Disabled. These were recoded as binary variable with the first 2 options labelled ‘Economically active’ (1) and ‘Economically inactive’ (0).</w:t>
      </w:r>
    </w:p>
    <w:p w14:paraId="48D4AFEB" w14:textId="77777777" w:rsidR="006A22FD" w:rsidRPr="004D566D" w:rsidRDefault="006A22FD" w:rsidP="006A22FD">
      <w:pPr>
        <w:spacing w:line="360" w:lineRule="auto"/>
        <w:rPr>
          <w:rFonts w:asciiTheme="majorBidi" w:hAnsiTheme="majorBidi" w:cstheme="majorBidi"/>
          <w:sz w:val="24"/>
          <w:szCs w:val="24"/>
          <w:shd w:val="clear" w:color="auto" w:fill="FFFFFF"/>
        </w:rPr>
      </w:pPr>
      <w:r w:rsidRPr="004D566D">
        <w:rPr>
          <w:rFonts w:asciiTheme="majorBidi" w:hAnsiTheme="majorBidi" w:cstheme="majorBidi"/>
          <w:sz w:val="24"/>
          <w:szCs w:val="24"/>
        </w:rPr>
        <w:lastRenderedPageBreak/>
        <w:t>Lone adult: Participants were asked “</w:t>
      </w:r>
      <w:r w:rsidRPr="004D566D">
        <w:rPr>
          <w:rFonts w:asciiTheme="majorBidi" w:hAnsiTheme="majorBidi" w:cstheme="majorBidi"/>
          <w:sz w:val="24"/>
          <w:szCs w:val="24"/>
          <w:shd w:val="clear" w:color="auto" w:fill="FFFFFF"/>
        </w:rPr>
        <w:t xml:space="preserve">How many adults (18 years or above) live in your household (including yourself)?” and were provided with options ranging from ‘1’ to ’10 or more’. The data were recoded into a binary variable to represent lone adult household status (1 = lone adult; 0 = more than 1 adult in the household). </w:t>
      </w:r>
    </w:p>
    <w:p w14:paraId="226D9E4B" w14:textId="77777777" w:rsidR="006A22FD" w:rsidRPr="004D566D" w:rsidRDefault="006A22FD" w:rsidP="006A22FD">
      <w:pPr>
        <w:spacing w:line="360" w:lineRule="auto"/>
        <w:rPr>
          <w:rFonts w:asciiTheme="majorBidi" w:hAnsiTheme="majorBidi" w:cstheme="majorBidi"/>
          <w:sz w:val="24"/>
          <w:szCs w:val="24"/>
          <w:shd w:val="clear" w:color="auto" w:fill="FFFFFF"/>
        </w:rPr>
      </w:pPr>
      <w:r w:rsidRPr="004D566D">
        <w:rPr>
          <w:rFonts w:asciiTheme="majorBidi" w:hAnsiTheme="majorBidi" w:cstheme="majorBidi"/>
          <w:sz w:val="24"/>
          <w:szCs w:val="24"/>
        </w:rPr>
        <w:t xml:space="preserve">Children at home: </w:t>
      </w:r>
      <w:r w:rsidRPr="004D566D">
        <w:rPr>
          <w:rFonts w:asciiTheme="majorBidi" w:hAnsiTheme="majorBidi" w:cstheme="majorBidi"/>
          <w:sz w:val="24"/>
          <w:szCs w:val="24"/>
          <w:shd w:val="clear" w:color="auto" w:fill="FFFFFF"/>
        </w:rPr>
        <w:t xml:space="preserve">Participants were asked “How many children (below the age of 18) live in your household?” and were provided with options ranging from ‘1’ to ’10 or more’. The scores were categorised into a binary variable (1= </w:t>
      </w:r>
      <w:r w:rsidRPr="004D566D">
        <w:rPr>
          <w:rFonts w:asciiTheme="majorBidi" w:hAnsiTheme="majorBidi" w:cstheme="majorBidi"/>
          <w:sz w:val="24"/>
          <w:szCs w:val="24"/>
        </w:rPr>
        <w:t>At least one dependent child in the household; 0 = No dependent children in the household</w:t>
      </w:r>
      <w:r w:rsidRPr="004D566D">
        <w:rPr>
          <w:rFonts w:asciiTheme="majorBidi" w:hAnsiTheme="majorBidi" w:cstheme="majorBidi"/>
          <w:sz w:val="24"/>
          <w:szCs w:val="24"/>
          <w:shd w:val="clear" w:color="auto" w:fill="FFFFFF"/>
        </w:rPr>
        <w:t>).</w:t>
      </w:r>
    </w:p>
    <w:p w14:paraId="625E6781" w14:textId="77777777" w:rsidR="006A22FD" w:rsidRPr="004D566D" w:rsidRDefault="006A22FD" w:rsidP="006A22FD">
      <w:pPr>
        <w:autoSpaceDE w:val="0"/>
        <w:autoSpaceDN w:val="0"/>
        <w:adjustRightInd w:val="0"/>
        <w:spacing w:after="0" w:line="360" w:lineRule="auto"/>
        <w:ind w:left="60" w:right="60"/>
        <w:rPr>
          <w:rFonts w:asciiTheme="majorBidi" w:hAnsiTheme="majorBidi" w:cstheme="majorBidi"/>
          <w:sz w:val="24"/>
          <w:szCs w:val="24"/>
        </w:rPr>
      </w:pPr>
      <w:r w:rsidRPr="004D566D">
        <w:rPr>
          <w:rFonts w:asciiTheme="majorBidi" w:hAnsiTheme="majorBidi" w:cstheme="majorBidi"/>
          <w:sz w:val="24"/>
          <w:szCs w:val="24"/>
        </w:rPr>
        <w:t xml:space="preserve">Loss of income: </w:t>
      </w:r>
      <w:r w:rsidRPr="004D566D">
        <w:rPr>
          <w:rFonts w:asciiTheme="majorBidi" w:hAnsiTheme="majorBidi" w:cstheme="majorBidi"/>
          <w:sz w:val="24"/>
          <w:szCs w:val="24"/>
          <w:shd w:val="clear" w:color="auto" w:fill="FFFFFF"/>
        </w:rPr>
        <w:t>Participants were asked “</w:t>
      </w:r>
      <w:r w:rsidRPr="004D566D">
        <w:rPr>
          <w:rFonts w:asciiTheme="majorBidi" w:hAnsiTheme="majorBidi" w:cstheme="majorBidi"/>
          <w:sz w:val="24"/>
          <w:szCs w:val="24"/>
        </w:rPr>
        <w:t>Some people have lost income because of the coronavirus COVID-19 pandemic, for example because they have not been able to work as much or because business contracts have been cancelled or delayed. Please indicate whether your household has been affected in this way” and the response options were “My household has lost income because of the coronavirus COVID-19 pandemic”, “My household has not lost income because of the coronavirus COVID-19 pandemic”, “I do not know whether my household has lost income because of the coronavirus COVID-19 pandemic”. The first option was considered as ‘Yes’ (1) and the other options were collapsed to represent ‘No’.</w:t>
      </w:r>
    </w:p>
    <w:p w14:paraId="5AB5ABE9" w14:textId="77777777" w:rsidR="006A22FD" w:rsidRPr="004D566D" w:rsidRDefault="006A22FD" w:rsidP="006A22FD">
      <w:pPr>
        <w:autoSpaceDE w:val="0"/>
        <w:autoSpaceDN w:val="0"/>
        <w:adjustRightInd w:val="0"/>
        <w:spacing w:after="0" w:line="360" w:lineRule="auto"/>
        <w:ind w:left="60" w:right="60"/>
        <w:rPr>
          <w:rFonts w:asciiTheme="majorBidi" w:hAnsiTheme="majorBidi" w:cstheme="majorBidi"/>
          <w:sz w:val="24"/>
          <w:szCs w:val="24"/>
        </w:rPr>
      </w:pPr>
    </w:p>
    <w:p w14:paraId="0690E0A4" w14:textId="77777777" w:rsidR="006A22FD" w:rsidRPr="004D566D" w:rsidRDefault="006A22FD" w:rsidP="006A22FD">
      <w:pPr>
        <w:spacing w:line="360" w:lineRule="auto"/>
        <w:rPr>
          <w:rFonts w:asciiTheme="majorBidi" w:hAnsiTheme="majorBidi" w:cstheme="majorBidi"/>
          <w:sz w:val="24"/>
          <w:szCs w:val="24"/>
        </w:rPr>
      </w:pPr>
      <w:r w:rsidRPr="004D566D">
        <w:rPr>
          <w:rFonts w:asciiTheme="majorBidi" w:hAnsiTheme="majorBidi" w:cstheme="majorBidi"/>
          <w:sz w:val="24"/>
          <w:szCs w:val="24"/>
        </w:rPr>
        <w:t>History of mental health treatment: Participants were asked “</w:t>
      </w:r>
      <w:r w:rsidRPr="004D566D">
        <w:rPr>
          <w:rFonts w:asciiTheme="majorBidi" w:hAnsiTheme="majorBidi" w:cstheme="majorBidi"/>
          <w:bCs/>
          <w:sz w:val="24"/>
          <w:szCs w:val="24"/>
        </w:rPr>
        <w:t>Mental health difficulties are very common. It will help us understand our survey results if you would tell us whether you currently or have in the past received treatment (medication or talking therapies) for these kind of difficulties”, and the response categories were ‘</w:t>
      </w:r>
      <w:r w:rsidRPr="004D566D">
        <w:rPr>
          <w:rFonts w:asciiTheme="majorBidi" w:hAnsiTheme="majorBidi" w:cstheme="majorBidi"/>
          <w:sz w:val="24"/>
          <w:szCs w:val="24"/>
        </w:rPr>
        <w:t xml:space="preserve">I have never received treatment for mental health problems’, ‘I have received treatment for mental health problems in the past’, ‘I'm currently receiving treatment for mental health problems’, and ‘I prefer not to answer this question’. The responses were recoded into a binary variable to represent ‘Mental health treatment (1= ‘I have received treatment for mental health problems in the past’ or ‘I'm currently receiving treatment for mental health problems’) and ‘No mental health treatment’ (0= </w:t>
      </w:r>
      <w:r w:rsidRPr="004D566D">
        <w:rPr>
          <w:rFonts w:asciiTheme="majorBidi" w:hAnsiTheme="majorBidi" w:cstheme="majorBidi"/>
          <w:bCs/>
          <w:sz w:val="24"/>
          <w:szCs w:val="24"/>
        </w:rPr>
        <w:t>‘</w:t>
      </w:r>
      <w:r w:rsidRPr="004D566D">
        <w:rPr>
          <w:rFonts w:asciiTheme="majorBidi" w:hAnsiTheme="majorBidi" w:cstheme="majorBidi"/>
          <w:sz w:val="24"/>
          <w:szCs w:val="24"/>
        </w:rPr>
        <w:t>I have never received treatment for mental health problems’ or ‘I prefer not to answer this question’).</w:t>
      </w:r>
    </w:p>
    <w:p w14:paraId="7F06A2A1" w14:textId="77777777" w:rsidR="006A22FD" w:rsidRPr="004D566D" w:rsidRDefault="006A22FD" w:rsidP="006A22FD">
      <w:pPr>
        <w:spacing w:line="360" w:lineRule="auto"/>
        <w:rPr>
          <w:rFonts w:asciiTheme="majorBidi" w:hAnsiTheme="majorBidi" w:cstheme="majorBidi"/>
          <w:sz w:val="24"/>
          <w:szCs w:val="24"/>
          <w:shd w:val="clear" w:color="auto" w:fill="FFFFFF"/>
        </w:rPr>
      </w:pPr>
      <w:r w:rsidRPr="004D566D">
        <w:rPr>
          <w:rFonts w:asciiTheme="majorBidi" w:hAnsiTheme="majorBidi" w:cstheme="majorBidi"/>
          <w:sz w:val="24"/>
          <w:szCs w:val="24"/>
          <w:shd w:val="clear" w:color="auto" w:fill="FFFFFF"/>
        </w:rPr>
        <w:t xml:space="preserve">Chronic illness: Participants were asked “Do you have diabetes, lung disease, or heart disease?” and the response options were ‘Yes’ (1) and ‘No’ (0). They were also asked “Do </w:t>
      </w:r>
      <w:r w:rsidRPr="004D566D">
        <w:rPr>
          <w:rFonts w:asciiTheme="majorBidi" w:hAnsiTheme="majorBidi" w:cstheme="majorBidi"/>
          <w:sz w:val="24"/>
          <w:szCs w:val="24"/>
          <w:shd w:val="clear" w:color="auto" w:fill="FFFFFF"/>
        </w:rPr>
        <w:lastRenderedPageBreak/>
        <w:t xml:space="preserve">any of your immediate family have diabetes, lung disease, or heart disease?” and the response options were ‘Yes’ (1) and ‘No’ (0). </w:t>
      </w:r>
    </w:p>
    <w:p w14:paraId="3C99FD63" w14:textId="77777777" w:rsidR="006A22FD" w:rsidRPr="004D566D" w:rsidRDefault="006A22FD" w:rsidP="006A22FD">
      <w:pPr>
        <w:spacing w:line="360" w:lineRule="auto"/>
        <w:rPr>
          <w:rFonts w:asciiTheme="majorBidi" w:eastAsia="Times New Roman" w:hAnsiTheme="majorBidi" w:cstheme="majorBidi"/>
          <w:sz w:val="24"/>
          <w:szCs w:val="24"/>
          <w:shd w:val="clear" w:color="auto" w:fill="FFFFFF"/>
          <w:lang w:eastAsia="en-GB"/>
        </w:rPr>
      </w:pPr>
      <w:r w:rsidRPr="004D566D">
        <w:rPr>
          <w:rFonts w:asciiTheme="majorBidi" w:eastAsia="Times New Roman" w:hAnsiTheme="majorBidi" w:cstheme="majorBidi"/>
          <w:sz w:val="24"/>
          <w:szCs w:val="24"/>
          <w:shd w:val="clear" w:color="auto" w:fill="FFFFFF"/>
          <w:lang w:eastAsia="en-GB"/>
        </w:rPr>
        <w:t>Perceived risk of COVID-19 infection: Participants were asked “</w:t>
      </w:r>
      <w:r w:rsidRPr="004D566D">
        <w:rPr>
          <w:rFonts w:asciiTheme="majorBidi" w:hAnsiTheme="majorBidi" w:cstheme="majorBidi"/>
          <w:sz w:val="24"/>
          <w:szCs w:val="24"/>
          <w:shd w:val="clear" w:color="auto" w:fill="FFFFFF"/>
        </w:rPr>
        <w:t xml:space="preserve">What do you think is your personal percentage risk of being infected with the COVID-19 virus in the next month?” Responses were collected on a </w:t>
      </w:r>
      <w:r w:rsidRPr="004D566D">
        <w:rPr>
          <w:rFonts w:asciiTheme="majorBidi" w:eastAsia="Times New Roman" w:hAnsiTheme="majorBidi" w:cstheme="majorBidi"/>
          <w:sz w:val="24"/>
          <w:szCs w:val="24"/>
          <w:lang w:eastAsia="en-GB"/>
        </w:rPr>
        <w:t xml:space="preserve">slider scale which had </w:t>
      </w:r>
      <w:r w:rsidRPr="004D566D">
        <w:rPr>
          <w:rFonts w:asciiTheme="majorBidi" w:eastAsia="Times New Roman" w:hAnsiTheme="majorBidi" w:cstheme="majorBidi"/>
          <w:sz w:val="24"/>
          <w:szCs w:val="24"/>
          <w:shd w:val="clear" w:color="auto" w:fill="FFFFFF"/>
          <w:lang w:eastAsia="en-GB"/>
        </w:rPr>
        <w:t>‘0’ and ‘100’ at the left and right hand extremes respectively, showed 10 point increments, and the labels ‘No Risk’, ‘Moderate Risk’ and ‘Great Risk’ were shown on the left, middle and right-hand part of the scale, respectively.</w:t>
      </w:r>
      <w:r w:rsidRPr="004D566D">
        <w:rPr>
          <w:rFonts w:asciiTheme="majorBidi" w:eastAsia="Times New Roman" w:hAnsiTheme="majorBidi" w:cstheme="majorBidi"/>
          <w:sz w:val="24"/>
          <w:szCs w:val="24"/>
          <w:lang w:eastAsia="en-GB"/>
        </w:rPr>
        <w:t xml:space="preserve"> This produced a continuous score ranging from 0 to 100 with higher scores reflecting higher levels of perceived risk of being infected by </w:t>
      </w:r>
      <w:r w:rsidRPr="004D566D">
        <w:rPr>
          <w:rFonts w:asciiTheme="majorBidi" w:eastAsia="Times New Roman" w:hAnsiTheme="majorBidi" w:cstheme="majorBidi"/>
          <w:sz w:val="24"/>
          <w:szCs w:val="24"/>
          <w:shd w:val="clear" w:color="auto" w:fill="FFFFFF"/>
          <w:lang w:eastAsia="en-GB"/>
        </w:rPr>
        <w:t>COVID-19. The scores were recoded into ‘Low’ (0 - 33), ‘Moderate’ (34 - 67), and ‘High’ (68 - 100).</w:t>
      </w:r>
    </w:p>
    <w:p w14:paraId="7A9AA563" w14:textId="77777777" w:rsidR="006A22FD" w:rsidRPr="004D566D" w:rsidRDefault="006A22FD" w:rsidP="006A22FD">
      <w:pPr>
        <w:spacing w:line="360" w:lineRule="auto"/>
        <w:rPr>
          <w:rFonts w:asciiTheme="majorBidi" w:hAnsiTheme="majorBidi" w:cstheme="majorBidi"/>
          <w:bCs/>
          <w:sz w:val="24"/>
          <w:szCs w:val="24"/>
        </w:rPr>
      </w:pPr>
      <w:r w:rsidRPr="004D566D">
        <w:rPr>
          <w:rFonts w:asciiTheme="majorBidi" w:hAnsiTheme="majorBidi" w:cstheme="majorBidi"/>
          <w:sz w:val="24"/>
          <w:szCs w:val="24"/>
          <w:shd w:val="clear" w:color="auto" w:fill="FFFFFF"/>
        </w:rPr>
        <w:t xml:space="preserve">COVID-19 status, self and other: </w:t>
      </w:r>
      <w:r w:rsidRPr="004D566D">
        <w:rPr>
          <w:rFonts w:asciiTheme="majorBidi" w:hAnsiTheme="majorBidi" w:cstheme="majorBidi"/>
          <w:sz w:val="24"/>
          <w:szCs w:val="24"/>
        </w:rPr>
        <w:t>Participants were asked “</w:t>
      </w:r>
      <w:r w:rsidRPr="004D566D">
        <w:rPr>
          <w:rFonts w:asciiTheme="majorBidi" w:hAnsiTheme="majorBidi" w:cstheme="majorBidi"/>
          <w:bCs/>
          <w:sz w:val="24"/>
          <w:szCs w:val="24"/>
        </w:rPr>
        <w:t>Have you been infected by the coronavirus COVID-19?” and six responses were provided. These were collapsed into a binary variable representing ‘COVID-19 infection’. Positive perceived infection status was based on the selection of either, ‘</w:t>
      </w:r>
      <w:r w:rsidRPr="004D566D">
        <w:rPr>
          <w:rFonts w:asciiTheme="majorBidi" w:hAnsiTheme="majorBidi" w:cstheme="majorBidi"/>
          <w:sz w:val="24"/>
          <w:szCs w:val="24"/>
        </w:rPr>
        <w:t xml:space="preserve">I have the symptoms of the COVID-19 virus and think I may have been infected’ or ‘I have been infected by the COVID-19 virus and this has been confirmed by a test’. </w:t>
      </w:r>
      <w:r w:rsidRPr="004D566D">
        <w:rPr>
          <w:rFonts w:asciiTheme="majorBidi" w:hAnsiTheme="majorBidi" w:cstheme="majorBidi"/>
          <w:bCs/>
          <w:sz w:val="24"/>
          <w:szCs w:val="24"/>
        </w:rPr>
        <w:t>Negative perceived infection status was based on the selection of either, ‘</w:t>
      </w:r>
      <w:r w:rsidRPr="004D566D">
        <w:rPr>
          <w:rFonts w:asciiTheme="majorBidi" w:hAnsiTheme="majorBidi" w:cstheme="majorBidi"/>
          <w:sz w:val="24"/>
          <w:szCs w:val="24"/>
        </w:rPr>
        <w:t>No. I have been tested for COVID-19 and the test was negative’, ‘No, I do not have any symptoms of COVID-19’, ‘I have a few symptoms of cold or flu but I do not think I am infected with the COVID-19 virus’ or ‘I may have previously been infected by COVID-19 but this was not confirmed by a test and I have since recovered’. Positive status (self) was coded ‘1’ and negative status coded as ‘0’. Participants were also asked “</w:t>
      </w:r>
      <w:r w:rsidRPr="004D566D">
        <w:rPr>
          <w:rFonts w:asciiTheme="majorBidi" w:hAnsiTheme="majorBidi" w:cstheme="majorBidi"/>
          <w:bCs/>
          <w:sz w:val="24"/>
          <w:szCs w:val="24"/>
        </w:rPr>
        <w:t>Has someone close to you (a family member or friend) been infected by the coronavirus COVID-19?” and four responses were provided. These were collapsed into a binary variable representing ‘Perceived infection status – someone close’. Positive perceived infection status was based on the selection of either, ‘</w:t>
      </w:r>
      <w:r w:rsidRPr="004D566D">
        <w:rPr>
          <w:rFonts w:asciiTheme="majorBidi" w:hAnsiTheme="majorBidi" w:cstheme="majorBidi"/>
          <w:sz w:val="24"/>
          <w:szCs w:val="24"/>
        </w:rPr>
        <w:t xml:space="preserve">Someone close to me has symptoms, and I suspect that person has been infected’ or ‘Someone who is close to me has had a COVID-19 virus infection confirmed by a doctor’. </w:t>
      </w:r>
      <w:r w:rsidRPr="004D566D">
        <w:rPr>
          <w:rFonts w:asciiTheme="majorBidi" w:hAnsiTheme="majorBidi" w:cstheme="majorBidi"/>
          <w:bCs/>
          <w:sz w:val="24"/>
          <w:szCs w:val="24"/>
        </w:rPr>
        <w:t>Negative perceived infection status was based on the selection of either, ‘</w:t>
      </w:r>
      <w:r w:rsidRPr="004D566D">
        <w:rPr>
          <w:rFonts w:asciiTheme="majorBidi" w:hAnsiTheme="majorBidi" w:cstheme="majorBidi"/>
          <w:sz w:val="24"/>
          <w:szCs w:val="24"/>
        </w:rPr>
        <w:t>No’ or ‘Someone close to me has symptoms, but I am not sure if that person is infected’. Positive status (other) was coded ‘1’ and negative status coded as ‘0’.</w:t>
      </w:r>
    </w:p>
    <w:p w14:paraId="19C7D2C9" w14:textId="77777777" w:rsidR="006A22FD" w:rsidRPr="004D566D" w:rsidRDefault="006A22FD" w:rsidP="006A22FD">
      <w:pPr>
        <w:autoSpaceDE w:val="0"/>
        <w:autoSpaceDN w:val="0"/>
        <w:adjustRightInd w:val="0"/>
        <w:spacing w:after="0" w:line="360" w:lineRule="auto"/>
        <w:rPr>
          <w:rFonts w:asciiTheme="majorBidi" w:hAnsiTheme="majorBidi" w:cstheme="majorBidi"/>
          <w:sz w:val="24"/>
          <w:szCs w:val="24"/>
        </w:rPr>
      </w:pPr>
      <w:r w:rsidRPr="004D566D">
        <w:rPr>
          <w:rFonts w:asciiTheme="majorBidi" w:hAnsiTheme="majorBidi" w:cstheme="majorBidi"/>
          <w:sz w:val="24"/>
          <w:szCs w:val="24"/>
        </w:rPr>
        <w:t>Pregnant: Participants were asked ‘Are you pregnant?’ and ‘Are any of your immediate family pregnant at this time?’ and responses were Yes (1) or No (0).</w:t>
      </w:r>
    </w:p>
    <w:p w14:paraId="21EE1A66" w14:textId="77777777" w:rsidR="006A22FD" w:rsidRPr="004D566D" w:rsidRDefault="006A22FD" w:rsidP="006A22FD">
      <w:pPr>
        <w:autoSpaceDE w:val="0"/>
        <w:autoSpaceDN w:val="0"/>
        <w:adjustRightInd w:val="0"/>
        <w:spacing w:after="0" w:line="360" w:lineRule="auto"/>
        <w:rPr>
          <w:rFonts w:asciiTheme="majorBidi" w:hAnsiTheme="majorBidi" w:cstheme="majorBidi"/>
          <w:sz w:val="24"/>
          <w:szCs w:val="24"/>
        </w:rPr>
      </w:pPr>
    </w:p>
    <w:p w14:paraId="4677896E" w14:textId="77777777" w:rsidR="006A22FD" w:rsidRPr="004D566D" w:rsidRDefault="006A22FD" w:rsidP="006A22FD">
      <w:pPr>
        <w:pStyle w:val="NormalWeb"/>
        <w:spacing w:before="0" w:beforeAutospacing="0" w:after="0" w:afterAutospacing="0" w:line="360" w:lineRule="auto"/>
        <w:rPr>
          <w:rFonts w:asciiTheme="majorBidi" w:hAnsiTheme="majorBidi" w:cstheme="majorBidi"/>
          <w:noProof/>
        </w:rPr>
      </w:pPr>
      <w:r w:rsidRPr="004D566D">
        <w:rPr>
          <w:rFonts w:asciiTheme="majorBidi" w:hAnsiTheme="majorBidi" w:cstheme="majorBidi"/>
          <w:color w:val="000000"/>
        </w:rPr>
        <w:lastRenderedPageBreak/>
        <w:t>Loneliness: The three-item Loneliness Scale asks participants to indicate how often they feel they lack companionship, left out, and isolated from others</w:t>
      </w:r>
      <w:r>
        <w:rPr>
          <w:rFonts w:asciiTheme="majorBidi" w:hAnsiTheme="majorBidi" w:cstheme="majorBidi"/>
          <w:color w:val="000000"/>
        </w:rPr>
        <w:t xml:space="preserve"> </w:t>
      </w:r>
      <w:r>
        <w:rPr>
          <w:rFonts w:asciiTheme="majorBidi" w:hAnsiTheme="majorBidi" w:cstheme="majorBidi"/>
          <w:color w:val="000000"/>
        </w:rPr>
        <w:fldChar w:fldCharType="begin"/>
      </w:r>
      <w:r>
        <w:rPr>
          <w:rFonts w:asciiTheme="majorBidi" w:hAnsiTheme="majorBidi" w:cstheme="majorBidi"/>
          <w:color w:val="000000"/>
        </w:rPr>
        <w:instrText xml:space="preserve"> ADDIN EN.CITE &lt;EndNote&gt;&lt;Cite&gt;&lt;Author&gt;Hughes&lt;/Author&gt;&lt;Year&gt;2004&lt;/Year&gt;&lt;RecNum&gt;31&lt;/RecNum&gt;&lt;DisplayText&gt;(Hughes, Waite, Hawkley, &amp;amp; Cacioppo, 2004)&lt;/DisplayText&gt;&lt;record&gt;&lt;rec-number&gt;31&lt;/rec-number&gt;&lt;foreign-keys&gt;&lt;key app="EN" db-id="rrfxr5xf6ff9vhez95u5prs0rarwezxxzxzz" timestamp="1606741809"&gt;31&lt;/key&gt;&lt;/foreign-keys&gt;&lt;ref-type name="Journal Article"&gt;17&lt;/ref-type&gt;&lt;contributors&gt;&lt;authors&gt;&lt;author&gt;Hughes, Mary Elizabeth&lt;/author&gt;&lt;author&gt;Waite, Linda J&lt;/author&gt;&lt;author&gt;Hawkley, Louise C&lt;/author&gt;&lt;author&gt;Cacioppo, John T&lt;/author&gt;&lt;/authors&gt;&lt;/contributors&gt;&lt;titles&gt;&lt;title&gt;A short scale for measuring loneliness in large surveys: Results from two population-based studies&lt;/title&gt;&lt;secondary-title&gt;Research on Aging&lt;/secondary-title&gt;&lt;/titles&gt;&lt;periodical&gt;&lt;full-title&gt;Research on Aging&lt;/full-title&gt;&lt;abbr-1&gt;Res Aging&lt;/abbr-1&gt;&lt;/periodical&gt;&lt;pages&gt;655-672&lt;/pages&gt;&lt;volume&gt;26&lt;/volume&gt;&lt;number&gt;6&lt;/number&gt;&lt;dates&gt;&lt;year&gt;2004&lt;/year&gt;&lt;/dates&gt;&lt;isbn&gt;0164-0275&lt;/isbn&gt;&lt;urls&gt;&lt;/urls&gt;&lt;/record&gt;&lt;/Cite&gt;&lt;/EndNote&gt;</w:instrText>
      </w:r>
      <w:r>
        <w:rPr>
          <w:rFonts w:asciiTheme="majorBidi" w:hAnsiTheme="majorBidi" w:cstheme="majorBidi"/>
          <w:color w:val="000000"/>
        </w:rPr>
        <w:fldChar w:fldCharType="separate"/>
      </w:r>
      <w:r>
        <w:rPr>
          <w:rFonts w:asciiTheme="majorBidi" w:hAnsiTheme="majorBidi" w:cstheme="majorBidi"/>
          <w:noProof/>
          <w:color w:val="000000"/>
        </w:rPr>
        <w:t>(Hughes, Waite, Hawkley, &amp; Cacioppo, 2004)</w:t>
      </w:r>
      <w:r>
        <w:rPr>
          <w:rFonts w:asciiTheme="majorBidi" w:hAnsiTheme="majorBidi" w:cstheme="majorBidi"/>
          <w:color w:val="000000"/>
        </w:rPr>
        <w:fldChar w:fldCharType="end"/>
      </w:r>
      <w:r>
        <w:rPr>
          <w:rFonts w:asciiTheme="majorBidi" w:hAnsiTheme="majorBidi" w:cstheme="majorBidi"/>
          <w:color w:val="000000"/>
        </w:rPr>
        <w:t>.</w:t>
      </w:r>
      <w:r w:rsidRPr="004D566D">
        <w:rPr>
          <w:rFonts w:asciiTheme="majorBidi" w:hAnsiTheme="majorBidi" w:cstheme="majorBidi"/>
          <w:color w:val="000000"/>
        </w:rPr>
        <w:t xml:space="preserve"> Responses are scored using a three-point scale including (1) ‘Hardly Ever’, (2) ‘Sometimes’, and (3) ‘Often’. Possible scores range from 3 to 9 with higher scores indicating higher levels of loneliness. The internal reliability of the scale scores in this sample was good (</w:t>
      </w:r>
      <w:r w:rsidRPr="004D566D">
        <w:rPr>
          <w:rFonts w:asciiTheme="majorBidi" w:hAnsiTheme="majorBidi" w:cstheme="majorBidi"/>
          <w:i/>
        </w:rPr>
        <w:t xml:space="preserve">α </w:t>
      </w:r>
      <w:r w:rsidRPr="004D566D">
        <w:rPr>
          <w:rFonts w:asciiTheme="majorBidi" w:hAnsiTheme="majorBidi" w:cstheme="majorBidi"/>
        </w:rPr>
        <w:t xml:space="preserve">= </w:t>
      </w:r>
      <w:r w:rsidRPr="004D566D">
        <w:rPr>
          <w:rFonts w:asciiTheme="majorBidi" w:hAnsiTheme="majorBidi" w:cstheme="majorBidi"/>
          <w:noProof/>
        </w:rPr>
        <w:t>.88).</w:t>
      </w:r>
    </w:p>
    <w:p w14:paraId="72E01AA6" w14:textId="77777777" w:rsidR="006A22FD" w:rsidRPr="004D566D" w:rsidRDefault="006A22FD" w:rsidP="006A22FD">
      <w:pPr>
        <w:pStyle w:val="NormalWeb"/>
        <w:spacing w:before="0" w:beforeAutospacing="0" w:after="0" w:afterAutospacing="0" w:line="360" w:lineRule="auto"/>
        <w:rPr>
          <w:rFonts w:asciiTheme="majorBidi" w:hAnsiTheme="majorBidi" w:cstheme="majorBidi"/>
          <w:noProof/>
        </w:rPr>
      </w:pPr>
    </w:p>
    <w:p w14:paraId="1A6B3C68" w14:textId="77777777" w:rsidR="006A22FD" w:rsidRPr="004D566D" w:rsidRDefault="006A22FD" w:rsidP="006A22FD">
      <w:pPr>
        <w:spacing w:after="0" w:line="360" w:lineRule="auto"/>
        <w:rPr>
          <w:rFonts w:asciiTheme="majorBidi" w:eastAsia="Calibri" w:hAnsiTheme="majorBidi" w:cstheme="majorBidi"/>
          <w:sz w:val="24"/>
          <w:szCs w:val="24"/>
        </w:rPr>
      </w:pPr>
      <w:r w:rsidRPr="004D566D">
        <w:rPr>
          <w:rFonts w:asciiTheme="majorBidi" w:eastAsia="Calibri" w:hAnsiTheme="majorBidi" w:cstheme="majorBidi"/>
          <w:sz w:val="24"/>
          <w:szCs w:val="24"/>
          <w:lang w:val="en-IE"/>
        </w:rPr>
        <w:t>Resilience:</w:t>
      </w:r>
      <w:r w:rsidRPr="004D566D">
        <w:rPr>
          <w:rFonts w:asciiTheme="majorBidi" w:hAnsiTheme="majorBidi" w:cstheme="majorBidi"/>
          <w:sz w:val="24"/>
          <w:szCs w:val="24"/>
        </w:rPr>
        <w:t xml:space="preserve"> The </w:t>
      </w:r>
      <w:r w:rsidRPr="004D566D">
        <w:rPr>
          <w:rFonts w:asciiTheme="majorBidi" w:eastAsia="Calibri" w:hAnsiTheme="majorBidi" w:cstheme="majorBidi"/>
          <w:sz w:val="24"/>
          <w:szCs w:val="24"/>
          <w:lang w:val="en-IE"/>
        </w:rPr>
        <w:t>Brief Resilience Scale (BRS) comprises six-items answered using a five-point Likert scale ranging from ‘Strongly Disagree’ (1) to ‘Strongly Agree’ (5)</w:t>
      </w:r>
      <w:r>
        <w:rPr>
          <w:rFonts w:asciiTheme="majorBidi" w:eastAsia="Calibri" w:hAnsiTheme="majorBidi" w:cstheme="majorBidi"/>
          <w:sz w:val="24"/>
          <w:szCs w:val="24"/>
          <w:lang w:val="en-IE"/>
        </w:rPr>
        <w:t xml:space="preserve"> </w:t>
      </w:r>
      <w:r>
        <w:rPr>
          <w:rFonts w:asciiTheme="majorBidi" w:eastAsia="Calibri" w:hAnsiTheme="majorBidi" w:cstheme="majorBidi"/>
          <w:sz w:val="24"/>
          <w:szCs w:val="24"/>
          <w:lang w:val="en-IE"/>
        </w:rPr>
        <w:fldChar w:fldCharType="begin"/>
      </w:r>
      <w:r>
        <w:rPr>
          <w:rFonts w:asciiTheme="majorBidi" w:eastAsia="Calibri" w:hAnsiTheme="majorBidi" w:cstheme="majorBidi"/>
          <w:sz w:val="24"/>
          <w:szCs w:val="24"/>
          <w:lang w:val="en-IE"/>
        </w:rPr>
        <w:instrText xml:space="preserve"> ADDIN EN.CITE &lt;EndNote&gt;&lt;Cite&gt;&lt;Author&gt;Smith&lt;/Author&gt;&lt;Year&gt;2008&lt;/Year&gt;&lt;RecNum&gt;32&lt;/RecNum&gt;&lt;DisplayText&gt;(Smith et al., 2008)&lt;/DisplayText&gt;&lt;record&gt;&lt;rec-number&gt;32&lt;/rec-number&gt;&lt;foreign-keys&gt;&lt;key app="EN" db-id="rrfxr5xf6ff9vhez95u5prs0rarwezxxzxzz" timestamp="1606741851"&gt;32&lt;/key&gt;&lt;/foreign-keys&gt;&lt;ref-type name="Journal Article"&gt;17&lt;/ref-type&gt;&lt;contributors&gt;&lt;authors&gt;&lt;author&gt;Smith, Bruce W&lt;/author&gt;&lt;author&gt;Dalen, Jeanne&lt;/author&gt;&lt;author&gt;Wiggins, Kathryn&lt;/author&gt;&lt;author&gt;Tooley, Erin&lt;/author&gt;&lt;author&gt;Christopher, Paulette&lt;/author&gt;&lt;author&gt;Bernard, Jennifer&lt;/author&gt;&lt;/authors&gt;&lt;/contributors&gt;&lt;titles&gt;&lt;title&gt;The brief resilience scale: Assessing the ability to bounce back&lt;/title&gt;&lt;secondary-title&gt;International Journal of Behavioral Medicine&lt;/secondary-title&gt;&lt;/titles&gt;&lt;periodical&gt;&lt;full-title&gt;International Journal of Behavioral Medicine&lt;/full-title&gt;&lt;abbr-1&gt;Int J Behav Med&lt;/abbr-1&gt;&lt;/periodical&gt;&lt;pages&gt;194-200&lt;/pages&gt;&lt;volume&gt;15&lt;/volume&gt;&lt;number&gt;3&lt;/number&gt;&lt;dates&gt;&lt;year&gt;2008&lt;/year&gt;&lt;/dates&gt;&lt;isbn&gt;1070-5503&lt;/isbn&gt;&lt;urls&gt;&lt;/urls&gt;&lt;/record&gt;&lt;/Cite&gt;&lt;/EndNote&gt;</w:instrText>
      </w:r>
      <w:r>
        <w:rPr>
          <w:rFonts w:asciiTheme="majorBidi" w:eastAsia="Calibri" w:hAnsiTheme="majorBidi" w:cstheme="majorBidi"/>
          <w:sz w:val="24"/>
          <w:szCs w:val="24"/>
          <w:lang w:val="en-IE"/>
        </w:rPr>
        <w:fldChar w:fldCharType="separate"/>
      </w:r>
      <w:r>
        <w:rPr>
          <w:rFonts w:asciiTheme="majorBidi" w:eastAsia="Calibri" w:hAnsiTheme="majorBidi" w:cstheme="majorBidi"/>
          <w:noProof/>
          <w:sz w:val="24"/>
          <w:szCs w:val="24"/>
          <w:lang w:val="en-IE"/>
        </w:rPr>
        <w:t>(Smith et al., 2008)</w:t>
      </w:r>
      <w:r>
        <w:rPr>
          <w:rFonts w:asciiTheme="majorBidi" w:eastAsia="Calibri" w:hAnsiTheme="majorBidi" w:cstheme="majorBidi"/>
          <w:sz w:val="24"/>
          <w:szCs w:val="24"/>
          <w:lang w:val="en-IE"/>
        </w:rPr>
        <w:fldChar w:fldCharType="end"/>
      </w:r>
      <w:r>
        <w:rPr>
          <w:rFonts w:asciiTheme="majorBidi" w:eastAsia="Calibri" w:hAnsiTheme="majorBidi" w:cstheme="majorBidi"/>
          <w:sz w:val="24"/>
          <w:szCs w:val="24"/>
          <w:lang w:val="en-IE"/>
        </w:rPr>
        <w:t>.</w:t>
      </w:r>
      <w:r w:rsidRPr="004D566D">
        <w:rPr>
          <w:rFonts w:asciiTheme="majorBidi" w:eastAsia="Calibri" w:hAnsiTheme="majorBidi" w:cstheme="majorBidi"/>
          <w:sz w:val="24"/>
          <w:szCs w:val="24"/>
          <w:lang w:val="en-IE"/>
        </w:rPr>
        <w:t xml:space="preserve"> Possible scores range from 6 to 30 with higher scores indicating higher levels of resilience. The internal reliability in this sample was good (</w:t>
      </w:r>
      <w:r w:rsidRPr="004D566D">
        <w:rPr>
          <w:rFonts w:asciiTheme="majorBidi" w:eastAsia="Calibri" w:hAnsiTheme="majorBidi" w:cstheme="majorBidi"/>
          <w:i/>
          <w:sz w:val="24"/>
          <w:szCs w:val="24"/>
        </w:rPr>
        <w:t xml:space="preserve">α </w:t>
      </w:r>
      <w:r w:rsidRPr="004D566D">
        <w:rPr>
          <w:rFonts w:asciiTheme="majorBidi" w:eastAsia="Calibri" w:hAnsiTheme="majorBidi" w:cstheme="majorBidi"/>
          <w:sz w:val="24"/>
          <w:szCs w:val="24"/>
        </w:rPr>
        <w:t>= .88).</w:t>
      </w:r>
    </w:p>
    <w:p w14:paraId="1EF91D0D" w14:textId="77777777" w:rsidR="006A22FD" w:rsidRPr="004D566D" w:rsidRDefault="006A22FD" w:rsidP="006A22FD">
      <w:pPr>
        <w:spacing w:after="0" w:line="360" w:lineRule="auto"/>
        <w:rPr>
          <w:rFonts w:asciiTheme="majorBidi" w:eastAsia="Calibri" w:hAnsiTheme="majorBidi" w:cstheme="majorBidi"/>
          <w:sz w:val="24"/>
          <w:szCs w:val="24"/>
          <w:lang w:val="en-IE"/>
        </w:rPr>
      </w:pPr>
    </w:p>
    <w:p w14:paraId="55DC4933" w14:textId="77777777" w:rsidR="006A22FD" w:rsidRPr="004D566D" w:rsidRDefault="006A22FD" w:rsidP="006A22FD">
      <w:pPr>
        <w:pStyle w:val="NormalWeb"/>
        <w:spacing w:before="0" w:beforeAutospacing="0" w:after="0" w:afterAutospacing="0" w:line="360" w:lineRule="auto"/>
        <w:rPr>
          <w:rFonts w:asciiTheme="majorBidi" w:hAnsiTheme="majorBidi" w:cstheme="majorBidi"/>
          <w:color w:val="000000"/>
        </w:rPr>
      </w:pPr>
      <w:r w:rsidRPr="004D566D">
        <w:rPr>
          <w:rFonts w:asciiTheme="majorBidi" w:hAnsiTheme="majorBidi" w:cstheme="majorBidi"/>
          <w:noProof/>
        </w:rPr>
        <w:t xml:space="preserve">Locus of control: </w:t>
      </w:r>
      <w:r w:rsidRPr="004D566D">
        <w:rPr>
          <w:rFonts w:asciiTheme="majorBidi" w:hAnsiTheme="majorBidi" w:cstheme="majorBidi"/>
          <w:color w:val="000000"/>
        </w:rPr>
        <w:t>The Locus of Control Scale (</w:t>
      </w:r>
      <w:proofErr w:type="spellStart"/>
      <w:r w:rsidRPr="004D566D">
        <w:rPr>
          <w:rFonts w:asciiTheme="majorBidi" w:hAnsiTheme="majorBidi" w:cstheme="majorBidi"/>
          <w:color w:val="000000"/>
        </w:rPr>
        <w:t>LoCS</w:t>
      </w:r>
      <w:proofErr w:type="spellEnd"/>
      <w:r w:rsidRPr="004D566D">
        <w:rPr>
          <w:rFonts w:asciiTheme="majorBidi" w:hAnsiTheme="majorBidi" w:cstheme="majorBidi"/>
          <w:color w:val="000000"/>
        </w:rPr>
        <w:t>) measures three forms of locus of control: ‘Internal’, ‘Chance’, and ‘Powerful Others’</w:t>
      </w:r>
      <w:r>
        <w:rPr>
          <w:rFonts w:asciiTheme="majorBidi" w:hAnsiTheme="majorBidi" w:cstheme="majorBidi"/>
          <w:color w:val="000000"/>
        </w:rPr>
        <w:t xml:space="preserve"> </w:t>
      </w:r>
      <w:r>
        <w:rPr>
          <w:rFonts w:asciiTheme="majorBidi" w:hAnsiTheme="majorBidi" w:cstheme="majorBidi"/>
          <w:color w:val="000000"/>
        </w:rPr>
        <w:fldChar w:fldCharType="begin"/>
      </w:r>
      <w:r>
        <w:rPr>
          <w:rFonts w:asciiTheme="majorBidi" w:hAnsiTheme="majorBidi" w:cstheme="majorBidi"/>
          <w:color w:val="000000"/>
        </w:rPr>
        <w:instrText xml:space="preserve"> ADDIN EN.CITE &lt;EndNote&gt;&lt;Cite&gt;&lt;Author&gt;Sapp&lt;/Author&gt;&lt;Year&gt;1993&lt;/Year&gt;&lt;RecNum&gt;93&lt;/RecNum&gt;&lt;DisplayText&gt;(Sapp &amp;amp; Harrod, 1993)&lt;/DisplayText&gt;&lt;record&gt;&lt;rec-number&gt;93&lt;/rec-number&gt;&lt;foreign-keys&gt;&lt;key app="EN" db-id="rrfxr5xf6ff9vhez95u5prs0rarwezxxzxzz" timestamp="1610564235"&gt;93&lt;/key&gt;&lt;/foreign-keys&gt;&lt;ref-type name="Journal Article"&gt;17&lt;/ref-type&gt;&lt;contributors&gt;&lt;authors&gt;&lt;author&gt;Sapp, Stephen G&lt;/author&gt;&lt;author&gt;Harrod, Wendy J&lt;/author&gt;&lt;/authors&gt;&lt;/contributors&gt;&lt;titles&gt;&lt;title&gt;Reliability and validity of a brief version of Levenson&amp;apos;s locus of control scale&lt;/title&gt;&lt;secondary-title&gt;Psychological Reports&lt;/secondary-title&gt;&lt;/titles&gt;&lt;periodical&gt;&lt;full-title&gt;Psychological Reports&lt;/full-title&gt;&lt;abbr-1&gt;Psychol Rep&lt;/abbr-1&gt;&lt;/periodical&gt;&lt;pages&gt;539-550&lt;/pages&gt;&lt;volume&gt;72&lt;/volume&gt;&lt;number&gt;2&lt;/number&gt;&lt;dates&gt;&lt;year&gt;1993&lt;/year&gt;&lt;/dates&gt;&lt;isbn&gt;0033-2941&lt;/isbn&gt;&lt;urls&gt;&lt;/urls&gt;&lt;/record&gt;&lt;/Cite&gt;&lt;/EndNote&gt;</w:instrText>
      </w:r>
      <w:r>
        <w:rPr>
          <w:rFonts w:asciiTheme="majorBidi" w:hAnsiTheme="majorBidi" w:cstheme="majorBidi"/>
          <w:color w:val="000000"/>
        </w:rPr>
        <w:fldChar w:fldCharType="separate"/>
      </w:r>
      <w:r>
        <w:rPr>
          <w:rFonts w:asciiTheme="majorBidi" w:hAnsiTheme="majorBidi" w:cstheme="majorBidi"/>
          <w:noProof/>
          <w:color w:val="000000"/>
        </w:rPr>
        <w:t>(Sapp &amp; Harrod, 1993)</w:t>
      </w:r>
      <w:r>
        <w:rPr>
          <w:rFonts w:asciiTheme="majorBidi" w:hAnsiTheme="majorBidi" w:cstheme="majorBidi"/>
          <w:color w:val="000000"/>
        </w:rPr>
        <w:fldChar w:fldCharType="end"/>
      </w:r>
      <w:r>
        <w:rPr>
          <w:rFonts w:asciiTheme="majorBidi" w:hAnsiTheme="majorBidi" w:cstheme="majorBidi"/>
          <w:color w:val="000000"/>
        </w:rPr>
        <w:t>.</w:t>
      </w:r>
      <w:r w:rsidRPr="004D566D">
        <w:rPr>
          <w:rFonts w:asciiTheme="majorBidi" w:hAnsiTheme="majorBidi" w:cstheme="majorBidi"/>
          <w:color w:val="000000"/>
        </w:rPr>
        <w:t xml:space="preserve"> Each subscale is based on three questions, and all questions use a seven-point Likert scale ranging from (1) ‘Strongly Disagree’ to (7) ‘Strongly Agree’. Higher scores reflect higher levels of each construct, and the internal reliability of the Internal’ (</w:t>
      </w:r>
      <w:r w:rsidRPr="004D566D">
        <w:rPr>
          <w:rFonts w:asciiTheme="majorBidi" w:eastAsia="Calibri" w:hAnsiTheme="majorBidi" w:cstheme="majorBidi"/>
          <w:i/>
        </w:rPr>
        <w:t xml:space="preserve">α </w:t>
      </w:r>
      <w:r w:rsidRPr="004D566D">
        <w:rPr>
          <w:rFonts w:asciiTheme="majorBidi" w:eastAsia="Calibri" w:hAnsiTheme="majorBidi" w:cstheme="majorBidi"/>
        </w:rPr>
        <w:t xml:space="preserve">= </w:t>
      </w:r>
      <w:r w:rsidRPr="004D566D">
        <w:rPr>
          <w:rFonts w:asciiTheme="majorBidi" w:hAnsiTheme="majorBidi" w:cstheme="majorBidi"/>
          <w:color w:val="000000"/>
        </w:rPr>
        <w:t>.71) and ‘Chance’ (</w:t>
      </w:r>
      <w:r w:rsidRPr="004D566D">
        <w:rPr>
          <w:rFonts w:asciiTheme="majorBidi" w:eastAsia="Calibri" w:hAnsiTheme="majorBidi" w:cstheme="majorBidi"/>
          <w:i/>
        </w:rPr>
        <w:t xml:space="preserve">α </w:t>
      </w:r>
      <w:r w:rsidRPr="004D566D">
        <w:rPr>
          <w:rFonts w:asciiTheme="majorBidi" w:eastAsia="Calibri" w:hAnsiTheme="majorBidi" w:cstheme="majorBidi"/>
        </w:rPr>
        <w:t xml:space="preserve">= </w:t>
      </w:r>
      <w:r w:rsidRPr="004D566D">
        <w:rPr>
          <w:rFonts w:asciiTheme="majorBidi" w:hAnsiTheme="majorBidi" w:cstheme="majorBidi"/>
          <w:color w:val="000000"/>
        </w:rPr>
        <w:t>.70) subscales were acceptable; the ‘Powerful Others’ (</w:t>
      </w:r>
      <w:r w:rsidRPr="004D566D">
        <w:rPr>
          <w:rFonts w:asciiTheme="majorBidi" w:eastAsia="Calibri" w:hAnsiTheme="majorBidi" w:cstheme="majorBidi"/>
          <w:i/>
        </w:rPr>
        <w:t xml:space="preserve">α </w:t>
      </w:r>
      <w:r w:rsidRPr="004D566D">
        <w:rPr>
          <w:rFonts w:asciiTheme="majorBidi" w:eastAsia="Calibri" w:hAnsiTheme="majorBidi" w:cstheme="majorBidi"/>
        </w:rPr>
        <w:t xml:space="preserve">= </w:t>
      </w:r>
      <w:r w:rsidRPr="004D566D">
        <w:rPr>
          <w:rFonts w:asciiTheme="majorBidi" w:hAnsiTheme="majorBidi" w:cstheme="majorBidi"/>
          <w:color w:val="000000"/>
        </w:rPr>
        <w:t>.85) subscale was good.</w:t>
      </w:r>
    </w:p>
    <w:p w14:paraId="7EF0FC52" w14:textId="77777777" w:rsidR="006A22FD" w:rsidRPr="004D566D" w:rsidRDefault="006A22FD" w:rsidP="006A22FD">
      <w:pPr>
        <w:pStyle w:val="NormalWeb"/>
        <w:spacing w:before="0" w:beforeAutospacing="0" w:after="0" w:afterAutospacing="0" w:line="360" w:lineRule="auto"/>
        <w:rPr>
          <w:rFonts w:asciiTheme="majorBidi" w:hAnsiTheme="majorBidi" w:cstheme="majorBidi"/>
          <w:color w:val="000000"/>
        </w:rPr>
      </w:pPr>
    </w:p>
    <w:p w14:paraId="7E0CCAF9" w14:textId="77777777" w:rsidR="006A22FD" w:rsidRPr="004D566D" w:rsidRDefault="006A22FD" w:rsidP="006A22FD">
      <w:pPr>
        <w:pStyle w:val="NormalWeb"/>
        <w:spacing w:before="0" w:beforeAutospacing="0" w:after="0" w:afterAutospacing="0" w:line="360" w:lineRule="auto"/>
        <w:rPr>
          <w:rFonts w:asciiTheme="majorBidi" w:hAnsiTheme="majorBidi" w:cstheme="majorBidi"/>
          <w:noProof/>
        </w:rPr>
      </w:pPr>
      <w:r w:rsidRPr="004D566D">
        <w:rPr>
          <w:rFonts w:asciiTheme="majorBidi" w:hAnsiTheme="majorBidi" w:cstheme="majorBidi"/>
          <w:color w:val="000000"/>
        </w:rPr>
        <w:t>Death anxiety: The Death Anxiety Inventory (DAI) includes 17 items based on a five-point Likert scale ranging from (1) ‘Totally Disagree’ to (5) ‘Totally Agree’</w:t>
      </w:r>
      <w:r>
        <w:rPr>
          <w:rFonts w:asciiTheme="majorBidi" w:hAnsiTheme="majorBidi" w:cstheme="majorBidi"/>
          <w:color w:val="000000"/>
        </w:rPr>
        <w:t xml:space="preserve"> </w:t>
      </w:r>
      <w:r>
        <w:rPr>
          <w:rFonts w:asciiTheme="majorBidi" w:hAnsiTheme="majorBidi" w:cstheme="majorBidi"/>
          <w:color w:val="000000"/>
        </w:rPr>
        <w:fldChar w:fldCharType="begin"/>
      </w:r>
      <w:r>
        <w:rPr>
          <w:rFonts w:asciiTheme="majorBidi" w:hAnsiTheme="majorBidi" w:cstheme="majorBidi"/>
          <w:color w:val="000000"/>
        </w:rPr>
        <w:instrText xml:space="preserve"> ADDIN EN.CITE &lt;EndNote&gt;&lt;Cite&gt;&lt;Author&gt;Tomás-Sábado&lt;/Author&gt;&lt;Year&gt;2005&lt;/Year&gt;&lt;RecNum&gt;209&lt;/RecNum&gt;&lt;DisplayText&gt;(Tomás-Sábado, Gómez-Benito, &amp;amp; Limonero, 2005)&lt;/DisplayText&gt;&lt;record&gt;&lt;rec-number&gt;209&lt;/rec-number&gt;&lt;foreign-keys&gt;&lt;key app="EN" db-id="rrfxr5xf6ff9vhez95u5prs0rarwezxxzxzz" timestamp="1611246591"&gt;209&lt;/key&gt;&lt;/foreign-keys&gt;&lt;ref-type name="Journal Article"&gt;17&lt;/ref-type&gt;&lt;contributors&gt;&lt;authors&gt;&lt;author&gt;Tomás-Sábado, J.&lt;/author&gt;&lt;author&gt;Gómez-Benito, J.&lt;/author&gt;&lt;author&gt;Limonero, J.&lt;/author&gt;&lt;/authors&gt;&lt;/contributors&gt;&lt;titles&gt;&lt;title&gt;The Death Anxiety Inventory: A revision&lt;/title&gt;&lt;secondary-title&gt;Psychological Reports&lt;/secondary-title&gt;&lt;/titles&gt;&lt;periodical&gt;&lt;full-title&gt;Psychological Reports&lt;/full-title&gt;&lt;abbr-1&gt;Psychol Rep&lt;/abbr-1&gt;&lt;/periodical&gt;&lt;pages&gt;793-796&lt;/pages&gt;&lt;volume&gt;97&lt;/volume&gt;&lt;dates&gt;&lt;year&gt;2005&lt;/year&gt;&lt;/dates&gt;&lt;urls&gt;&lt;/urls&gt;&lt;electronic-resource-num&gt;10.2466/pr0.97.3.793-796&lt;/electronic-resource-num&gt;&lt;/record&gt;&lt;/Cite&gt;&lt;/EndNote&gt;</w:instrText>
      </w:r>
      <w:r>
        <w:rPr>
          <w:rFonts w:asciiTheme="majorBidi" w:hAnsiTheme="majorBidi" w:cstheme="majorBidi"/>
          <w:color w:val="000000"/>
        </w:rPr>
        <w:fldChar w:fldCharType="separate"/>
      </w:r>
      <w:r>
        <w:rPr>
          <w:rFonts w:asciiTheme="majorBidi" w:hAnsiTheme="majorBidi" w:cstheme="majorBidi"/>
          <w:noProof/>
          <w:color w:val="000000"/>
        </w:rPr>
        <w:t>(Tomás-Sábado, Gómez-Benito, &amp; Limonero, 2005)</w:t>
      </w:r>
      <w:r>
        <w:rPr>
          <w:rFonts w:asciiTheme="majorBidi" w:hAnsiTheme="majorBidi" w:cstheme="majorBidi"/>
          <w:color w:val="000000"/>
        </w:rPr>
        <w:fldChar w:fldCharType="end"/>
      </w:r>
      <w:r>
        <w:rPr>
          <w:rFonts w:asciiTheme="majorBidi" w:hAnsiTheme="majorBidi" w:cstheme="majorBidi"/>
          <w:color w:val="000000"/>
        </w:rPr>
        <w:t>.</w:t>
      </w:r>
      <w:r w:rsidRPr="004D566D">
        <w:rPr>
          <w:rFonts w:asciiTheme="majorBidi" w:hAnsiTheme="majorBidi" w:cstheme="majorBidi"/>
          <w:color w:val="000000"/>
        </w:rPr>
        <w:t xml:space="preserve"> Higher scores indicate higher levels of death anxiety. The internal reliability of the DAI scores in this sample was excellent (</w:t>
      </w:r>
      <w:r w:rsidRPr="004D566D">
        <w:rPr>
          <w:rFonts w:asciiTheme="majorBidi" w:hAnsiTheme="majorBidi" w:cstheme="majorBidi"/>
          <w:i/>
        </w:rPr>
        <w:t xml:space="preserve">α </w:t>
      </w:r>
      <w:r w:rsidRPr="004D566D">
        <w:rPr>
          <w:rFonts w:asciiTheme="majorBidi" w:hAnsiTheme="majorBidi" w:cstheme="majorBidi"/>
        </w:rPr>
        <w:t xml:space="preserve">= </w:t>
      </w:r>
      <w:r w:rsidRPr="004D566D">
        <w:rPr>
          <w:rFonts w:asciiTheme="majorBidi" w:hAnsiTheme="majorBidi" w:cstheme="majorBidi"/>
          <w:noProof/>
        </w:rPr>
        <w:t>.94).</w:t>
      </w:r>
    </w:p>
    <w:p w14:paraId="4BD3B5F5" w14:textId="77777777" w:rsidR="006A22FD" w:rsidRPr="004D566D" w:rsidRDefault="006A22FD" w:rsidP="006A22FD">
      <w:pPr>
        <w:pStyle w:val="NormalWeb"/>
        <w:spacing w:before="0" w:beforeAutospacing="0" w:after="0" w:afterAutospacing="0" w:line="360" w:lineRule="auto"/>
        <w:rPr>
          <w:rFonts w:asciiTheme="majorBidi" w:hAnsiTheme="majorBidi" w:cstheme="majorBidi"/>
          <w:noProof/>
        </w:rPr>
      </w:pPr>
    </w:p>
    <w:p w14:paraId="3726ABA0" w14:textId="0B90F8E8" w:rsidR="006A22FD" w:rsidRDefault="006A22FD" w:rsidP="00E90680">
      <w:pPr>
        <w:pStyle w:val="NormalWeb"/>
        <w:spacing w:before="0" w:beforeAutospacing="0" w:after="0" w:afterAutospacing="0" w:line="360" w:lineRule="auto"/>
        <w:rPr>
          <w:rFonts w:asciiTheme="majorBidi" w:hAnsiTheme="majorBidi" w:cstheme="majorBidi"/>
          <w:noProof/>
        </w:rPr>
      </w:pPr>
      <w:r w:rsidRPr="004D566D">
        <w:rPr>
          <w:rFonts w:asciiTheme="majorBidi" w:hAnsiTheme="majorBidi" w:cstheme="majorBidi"/>
          <w:color w:val="000000"/>
        </w:rPr>
        <w:t>Intolerance of uncertainty:</w:t>
      </w:r>
      <w:r w:rsidRPr="004D566D">
        <w:rPr>
          <w:rFonts w:asciiTheme="majorBidi" w:hAnsiTheme="majorBidi" w:cstheme="majorBidi"/>
        </w:rPr>
        <w:t xml:space="preserve"> The </w:t>
      </w:r>
      <w:r w:rsidRPr="004D566D">
        <w:rPr>
          <w:rFonts w:asciiTheme="majorBidi" w:hAnsiTheme="majorBidi" w:cstheme="majorBidi"/>
          <w:color w:val="000000"/>
        </w:rPr>
        <w:t>Intolerance of Uncertainty scale (IUS) includes 12 items (answered using a five-point Likert scale ranging from (1) ‘Not at All Characteristic of Me’ to (5) ‘Entirely Characteristic of Me’</w:t>
      </w:r>
      <w:r>
        <w:rPr>
          <w:rFonts w:asciiTheme="majorBidi" w:hAnsiTheme="majorBidi" w:cstheme="majorBidi"/>
          <w:color w:val="000000"/>
        </w:rPr>
        <w:fldChar w:fldCharType="begin"/>
      </w:r>
      <w:r>
        <w:rPr>
          <w:rFonts w:asciiTheme="majorBidi" w:hAnsiTheme="majorBidi" w:cstheme="majorBidi"/>
          <w:color w:val="000000"/>
        </w:rPr>
        <w:instrText xml:space="preserve"> ADDIN EN.CITE &lt;EndNote&gt;&lt;Cite&gt;&lt;Author&gt;Buhr&lt;/Author&gt;&lt;Year&gt;2002&lt;/Year&gt;&lt;RecNum&gt;34&lt;/RecNum&gt;&lt;DisplayText&gt;(Buhr &amp;amp; Dugas, 2002)&lt;/DisplayText&gt;&lt;record&gt;&lt;rec-number&gt;34&lt;/rec-number&gt;&lt;foreign-keys&gt;&lt;key app="EN" db-id="rrfxr5xf6ff9vhez95u5prs0rarwezxxzxzz" timestamp="1606742917"&gt;34&lt;/key&gt;&lt;/foreign-keys&gt;&lt;ref-type name="Journal Article"&gt;17&lt;/ref-type&gt;&lt;contributors&gt;&lt;authors&gt;&lt;author&gt;Buhr, Kristine&lt;/author&gt;&lt;author&gt;Dugas, Michael J&lt;/author&gt;&lt;/authors&gt;&lt;/contributors&gt;&lt;titles&gt;&lt;title&gt;The intolerance of uncertainty scale: Psychometric properties of the English version&lt;/title&gt;&lt;secondary-title&gt;Behaviour Research and Therapy&lt;/secondary-title&gt;&lt;/titles&gt;&lt;periodical&gt;&lt;full-title&gt;Behaviour Research and Therapy&lt;/full-title&gt;&lt;abbr-1&gt;Behav Res Ther&lt;/abbr-1&gt;&lt;/periodical&gt;&lt;pages&gt;931-945&lt;/pages&gt;&lt;volume&gt;40&lt;/volume&gt;&lt;number&gt;8&lt;/number&gt;&lt;dates&gt;&lt;year&gt;2002&lt;/year&gt;&lt;/dates&gt;&lt;isbn&gt;0005-7967&lt;/isbn&gt;&lt;urls&gt;&lt;/urls&gt;&lt;/record&gt;&lt;/Cite&gt;&lt;/EndNote&gt;</w:instrText>
      </w:r>
      <w:r>
        <w:rPr>
          <w:rFonts w:asciiTheme="majorBidi" w:hAnsiTheme="majorBidi" w:cstheme="majorBidi"/>
          <w:color w:val="000000"/>
        </w:rPr>
        <w:fldChar w:fldCharType="separate"/>
      </w:r>
      <w:r>
        <w:rPr>
          <w:rFonts w:asciiTheme="majorBidi" w:hAnsiTheme="majorBidi" w:cstheme="majorBidi"/>
          <w:noProof/>
          <w:color w:val="000000"/>
        </w:rPr>
        <w:t>(</w:t>
      </w:r>
      <w:proofErr w:type="spellStart"/>
      <w:r>
        <w:rPr>
          <w:rFonts w:asciiTheme="majorBidi" w:hAnsiTheme="majorBidi" w:cstheme="majorBidi"/>
          <w:noProof/>
          <w:color w:val="000000"/>
        </w:rPr>
        <w:t>Buhr</w:t>
      </w:r>
      <w:proofErr w:type="spellEnd"/>
      <w:r>
        <w:rPr>
          <w:rFonts w:asciiTheme="majorBidi" w:hAnsiTheme="majorBidi" w:cstheme="majorBidi"/>
          <w:noProof/>
          <w:color w:val="000000"/>
        </w:rPr>
        <w:t xml:space="preserve"> &amp; Dugas, 2002)</w:t>
      </w:r>
      <w:r>
        <w:rPr>
          <w:rFonts w:asciiTheme="majorBidi" w:hAnsiTheme="majorBidi" w:cstheme="majorBidi"/>
          <w:color w:val="000000"/>
        </w:rPr>
        <w:fldChar w:fldCharType="end"/>
      </w:r>
      <w:r>
        <w:rPr>
          <w:rFonts w:asciiTheme="majorBidi" w:hAnsiTheme="majorBidi" w:cstheme="majorBidi"/>
          <w:color w:val="000000"/>
        </w:rPr>
        <w:t>.</w:t>
      </w:r>
      <w:r w:rsidRPr="004D566D">
        <w:rPr>
          <w:rFonts w:asciiTheme="majorBidi" w:hAnsiTheme="majorBidi" w:cstheme="majorBidi"/>
          <w:color w:val="000000"/>
        </w:rPr>
        <w:t xml:space="preserve"> Higher scores indicate increased levels of intolerance of uncertainty. The internal reliability of the IUS scores in this sample was good (</w:t>
      </w:r>
      <w:r w:rsidRPr="004D566D">
        <w:rPr>
          <w:rFonts w:asciiTheme="majorBidi" w:hAnsiTheme="majorBidi" w:cstheme="majorBidi"/>
          <w:i/>
        </w:rPr>
        <w:t xml:space="preserve">α </w:t>
      </w:r>
      <w:r w:rsidRPr="004D566D">
        <w:rPr>
          <w:rFonts w:asciiTheme="majorBidi" w:hAnsiTheme="majorBidi" w:cstheme="majorBidi"/>
        </w:rPr>
        <w:t xml:space="preserve">= </w:t>
      </w:r>
      <w:r w:rsidRPr="004D566D">
        <w:rPr>
          <w:rFonts w:asciiTheme="majorBidi" w:hAnsiTheme="majorBidi" w:cstheme="majorBidi"/>
          <w:noProof/>
        </w:rPr>
        <w:t>.86).</w:t>
      </w:r>
    </w:p>
    <w:p w14:paraId="53A99407" w14:textId="2BA0AFC7" w:rsidR="00E90680" w:rsidRDefault="00E90680" w:rsidP="00E90680">
      <w:pPr>
        <w:pStyle w:val="NormalWeb"/>
        <w:spacing w:before="0" w:beforeAutospacing="0" w:after="0" w:afterAutospacing="0" w:line="360" w:lineRule="auto"/>
        <w:rPr>
          <w:rFonts w:asciiTheme="majorBidi" w:hAnsiTheme="majorBidi" w:cstheme="majorBidi"/>
          <w:noProof/>
        </w:rPr>
      </w:pPr>
    </w:p>
    <w:p w14:paraId="4E8439F6" w14:textId="77777777" w:rsidR="00E90680" w:rsidRPr="00E90680" w:rsidRDefault="00E90680" w:rsidP="00E90680">
      <w:pPr>
        <w:pStyle w:val="NormalWeb"/>
        <w:spacing w:before="0" w:beforeAutospacing="0" w:after="0" w:afterAutospacing="0" w:line="360" w:lineRule="auto"/>
        <w:rPr>
          <w:rFonts w:asciiTheme="majorBidi" w:hAnsiTheme="majorBidi" w:cstheme="majorBidi"/>
          <w:color w:val="000000"/>
        </w:rPr>
      </w:pPr>
      <w:bookmarkStart w:id="6" w:name="_GoBack"/>
      <w:bookmarkEnd w:id="6"/>
    </w:p>
    <w:p w14:paraId="6192F3B6" w14:textId="77777777" w:rsidR="006A22FD" w:rsidRPr="004D566D" w:rsidRDefault="006A22FD" w:rsidP="006A22FD">
      <w:pPr>
        <w:spacing w:line="360" w:lineRule="auto"/>
        <w:rPr>
          <w:rFonts w:asciiTheme="majorBidi" w:hAnsiTheme="majorBidi" w:cstheme="majorBidi"/>
          <w:sz w:val="24"/>
          <w:szCs w:val="24"/>
        </w:rPr>
      </w:pPr>
    </w:p>
    <w:p w14:paraId="5D9C7E1C" w14:textId="77777777" w:rsidR="006A22FD" w:rsidRPr="004D566D" w:rsidRDefault="006A22FD" w:rsidP="006A22FD">
      <w:pPr>
        <w:pStyle w:val="ListParagraph"/>
        <w:numPr>
          <w:ilvl w:val="1"/>
          <w:numId w:val="16"/>
        </w:numPr>
        <w:spacing w:line="360" w:lineRule="auto"/>
        <w:rPr>
          <w:rFonts w:asciiTheme="majorBidi" w:hAnsiTheme="majorBidi" w:cstheme="majorBidi"/>
          <w:b/>
          <w:bCs/>
          <w:sz w:val="24"/>
          <w:szCs w:val="24"/>
        </w:rPr>
      </w:pPr>
      <w:r>
        <w:rPr>
          <w:rFonts w:asciiTheme="majorBidi" w:hAnsiTheme="majorBidi" w:cstheme="majorBidi"/>
          <w:b/>
          <w:bCs/>
          <w:sz w:val="24"/>
          <w:szCs w:val="24"/>
        </w:rPr>
        <w:lastRenderedPageBreak/>
        <w:t xml:space="preserve"> </w:t>
      </w:r>
      <w:r w:rsidRPr="004D566D">
        <w:rPr>
          <w:rFonts w:asciiTheme="majorBidi" w:hAnsiTheme="majorBidi" w:cstheme="majorBidi"/>
          <w:b/>
          <w:bCs/>
          <w:sz w:val="24"/>
          <w:szCs w:val="24"/>
        </w:rPr>
        <w:t>Differences in PHQ-ADS and ITQ mean scores and clinical cut-off criteria across 3 waves</w:t>
      </w:r>
    </w:p>
    <w:p w14:paraId="579ECEB7" w14:textId="77777777" w:rsidR="006A22FD" w:rsidRPr="004D566D" w:rsidRDefault="006A22FD" w:rsidP="006A22FD">
      <w:pPr>
        <w:spacing w:line="360" w:lineRule="auto"/>
        <w:rPr>
          <w:rFonts w:asciiTheme="majorBidi" w:hAnsiTheme="majorBidi" w:cstheme="majorBidi"/>
          <w:sz w:val="24"/>
          <w:szCs w:val="24"/>
        </w:rPr>
      </w:pPr>
      <w:r w:rsidRPr="004D566D">
        <w:rPr>
          <w:rFonts w:asciiTheme="majorBidi" w:hAnsiTheme="majorBidi" w:cstheme="majorBidi"/>
          <w:sz w:val="24"/>
          <w:szCs w:val="24"/>
        </w:rPr>
        <w:t>This analytic process involves several steps. Initially, mean scores for each variable were fitted to a null or ‘constrained’ model; this included the three means, variances, and covariances, and the three means are constrained to be equal. Then, an ‘unconstrained’ model is specified without the equality constraint, allowing the three means to be freely estimated. The constrained and unconstrained models differ by two degrees of freedom, so improvement can be tested using the loglikelihood difference test, based on the chi-square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statistic. </w:t>
      </w:r>
      <w:bookmarkStart w:id="7" w:name="_Hlk54615965"/>
      <w:r w:rsidRPr="004D566D">
        <w:rPr>
          <w:rFonts w:asciiTheme="majorBidi" w:hAnsiTheme="majorBidi" w:cstheme="majorBidi"/>
          <w:sz w:val="24"/>
          <w:szCs w:val="24"/>
        </w:rPr>
        <w:t xml:space="preserve">A significant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value indicates that the unconstrained model is better than the constrained model, meaning that the null hypothesis of equal means can be rejected</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&lt;EndNote&gt;&lt;Cite&gt;&lt;Author&gt;Hoffman&lt;/Author&gt;&lt;Year&gt;2015&lt;/Year&gt;&lt;RecNum&gt;94&lt;/RecNum&gt;&lt;DisplayText&gt;(Hoffman, 2015)&lt;/DisplayText&gt;&lt;record&gt;&lt;rec-number&gt;94&lt;/rec-number&gt;&lt;foreign-keys&gt;&lt;key app="EN" db-id="rrfxr5xf6ff9vhez95u5prs0rarwezxxzxzz" timestamp="1610564377"&gt;94&lt;/key&gt;&lt;/foreign-keys&gt;&lt;ref-type name="Book"&gt;6&lt;/ref-type&gt;&lt;contributors&gt;&lt;authors&gt;&lt;author&gt;Hoffman, Lesa&lt;/author&gt;&lt;/authors&gt;&lt;/contributors&gt;&lt;titles&gt;&lt;title&gt;Longitudinal analysis: Modeling within-person fluctuation and change&lt;/title&gt;&lt;/titles&gt;&lt;dates&gt;&lt;year&gt;2015&lt;/year&gt;&lt;/dates&gt;&lt;pub-location&gt;New York, NY&lt;/pub-location&gt;&lt;publisher&gt;Routledge&lt;/publisher&gt;&lt;isbn&gt;1317591097&lt;/isbn&gt;&lt;urls&gt;&lt;/urls&gt;&lt;/record&gt;&lt;/Cite&gt;&lt;/EndNote&gt;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(Hoffman, 2015)</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w:t>
      </w:r>
      <w:bookmarkEnd w:id="7"/>
      <w:r w:rsidRPr="004D566D">
        <w:rPr>
          <w:rFonts w:asciiTheme="majorBidi" w:hAnsiTheme="majorBidi" w:cstheme="majorBidi"/>
          <w:sz w:val="24"/>
          <w:szCs w:val="24"/>
        </w:rPr>
        <w:t>Importantly, the use of robust maximum likelihood (MLR) estimation means that all available information at waves 1, 2 and 3 can be used to estimate the means, variances, and covariances, thus avoiding the deleterious effects of listwise deletion. This approach is analogous to a repeated measures analysis of variance (ANOVA); however, it does not make assumptions about the variance-covariance structure of the observations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&lt;EndNote&gt;&lt;Cite&gt;&lt;Author&gt;Hoffman&lt;/Author&gt;&lt;Year&gt;2015&lt;/Year&gt;&lt;RecNum&gt;94&lt;/RecNum&gt;&lt;DisplayText&gt;(Hoffman, 2015)&lt;/DisplayText&gt;&lt;record&gt;&lt;rec-number&gt;94&lt;/rec-number&gt;&lt;foreign-keys&gt;&lt;key app="EN" db-id="rrfxr5xf6ff9vhez95u5prs0rarwezxxzxzz" timestamp="1610564377"&gt;94&lt;/key&gt;&lt;/foreign-keys&gt;&lt;ref-type name="Book"&gt;6&lt;/ref-type&gt;&lt;contributors&gt;&lt;authors&gt;&lt;author&gt;Hoffman, Lesa&lt;/author&gt;&lt;/authors&gt;&lt;/contributors&gt;&lt;titles&gt;&lt;title&gt;Longitudinal analysis: Modeling within-person fluctuation and change&lt;/title&gt;&lt;/titles&gt;&lt;dates&gt;&lt;year&gt;2015&lt;/year&gt;&lt;/dates&gt;&lt;pub-location&gt;New York, NY&lt;/pub-location&gt;&lt;publisher&gt;Routledge&lt;/publisher&gt;&lt;isbn&gt;1317591097&lt;/isbn&gt;&lt;urls&gt;&lt;/urls&gt;&lt;/record&gt;&lt;/Cite&gt;&lt;/EndNote&gt;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(Hoffman, 2015)</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w:t>
      </w:r>
      <w:bookmarkStart w:id="8" w:name="_Hlk54616016"/>
      <w:r w:rsidRPr="004D566D">
        <w:rPr>
          <w:rFonts w:asciiTheme="majorBidi" w:hAnsiTheme="majorBidi" w:cstheme="majorBidi"/>
          <w:sz w:val="24"/>
          <w:szCs w:val="24"/>
        </w:rPr>
        <w:t>and missing data are handled efficiently using full information MLR estimation</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&lt;EndNote&gt;&lt;Cite&gt;&lt;Author&gt;Schafer&lt;/Author&gt;&lt;Year&gt;2002&lt;/Year&gt;&lt;RecNum&gt;74&lt;/RecNum&gt;&lt;DisplayText&gt;(Schafer &amp;amp; Graham, 2002)&lt;/DisplayText&gt;&lt;record&gt;&lt;rec-number&gt;74&lt;/rec-number&gt;&lt;foreign-keys&gt;&lt;key app="EN" db-id="rrfxr5xf6ff9vhez95u5prs0rarwezxxzxzz" timestamp="1607631496"&gt;74&lt;/key&gt;&lt;/foreign-keys&gt;&lt;ref-type name="Journal Article"&gt;17&lt;/ref-type&gt;&lt;contributors&gt;&lt;authors&gt;&lt;author&gt;Schafer, Joseph L&lt;/author&gt;&lt;author&gt;Graham, John W&lt;/author&gt;&lt;/authors&gt;&lt;/contributors&gt;&lt;titles&gt;&lt;title&gt;Missing data: Our view of the state of the art&lt;/title&gt;&lt;secondary-title&gt;Psychological methods&lt;/secondary-title&gt;&lt;/titles&gt;&lt;periodical&gt;&lt;full-title&gt;Psychological Methods&lt;/full-title&gt;&lt;abbr-1&gt;Psychol Methods&lt;/abbr-1&gt;&lt;/periodical&gt;&lt;pages&gt;147–77&lt;/pages&gt;&lt;volume&gt;7&lt;/volume&gt;&lt;number&gt;2&lt;/number&gt;&lt;dates&gt;&lt;year&gt;2002&lt;/year&gt;&lt;/dates&gt;&lt;isbn&gt;1939-1463&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(Schafer &amp; Graham, 2002)</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w:t>
      </w:r>
      <w:bookmarkEnd w:id="8"/>
      <w:r w:rsidRPr="004D566D">
        <w:rPr>
          <w:rFonts w:asciiTheme="majorBidi" w:hAnsiTheme="majorBidi" w:cstheme="majorBidi"/>
          <w:sz w:val="24"/>
          <w:szCs w:val="24"/>
        </w:rPr>
        <w:t xml:space="preserve">These models were specified and estimated using </w:t>
      </w:r>
      <w:proofErr w:type="spellStart"/>
      <w:r w:rsidRPr="004D566D">
        <w:rPr>
          <w:rFonts w:asciiTheme="majorBidi" w:hAnsiTheme="majorBidi" w:cstheme="majorBidi"/>
          <w:sz w:val="24"/>
          <w:szCs w:val="24"/>
        </w:rPr>
        <w:t>Mplus</w:t>
      </w:r>
      <w:proofErr w:type="spellEnd"/>
      <w:r w:rsidRPr="004D566D">
        <w:rPr>
          <w:rFonts w:asciiTheme="majorBidi" w:hAnsiTheme="majorBidi" w:cstheme="majorBidi"/>
          <w:sz w:val="24"/>
          <w:szCs w:val="24"/>
        </w:rPr>
        <w:t xml:space="preserve"> Version 8.1</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&lt;EndNote&gt;&lt;Cite&gt;&lt;Author&gt;Muthén&lt;/Author&gt;&lt;Year&gt;2018&lt;/Year&gt;&lt;RecNum&gt;212&lt;/RecNum&gt;&lt;DisplayText&gt;(Muthén &amp;amp; Muthén, 2018)&lt;/DisplayText&gt;&lt;record&gt;&lt;rec-number&gt;212&lt;/rec-number&gt;&lt;foreign-keys&gt;&lt;key app="EN" db-id="rrfxr5xf6ff9vhez95u5prs0rarwezxxzxzz" timestamp="1611246591"&gt;212&lt;/key&gt;&lt;/foreign-keys&gt;&lt;ref-type name="Book"&gt;6&lt;/ref-type&gt;&lt;contributors&gt;&lt;authors&gt;&lt;author&gt;Muthén, L.K.&lt;/author&gt;&lt;author&gt;Muthén, B.O.&lt;/author&gt;&lt;/authors&gt;&lt;/contributors&gt;&lt;titles&gt;&lt;title&gt;Mplus user&amp;apos;s guide (8th ed.)&lt;/title&gt;&lt;/titles&gt;&lt;dates&gt;&lt;year&gt;2018&lt;/year&gt;&lt;/dates&gt;&lt;pub-location&gt;Los Angeles, CA&lt;/pub-location&gt;&lt;publisher&gt;Muthen &amp;amp; Muthen&lt;/publisher&gt;&lt;urls&gt;&lt;/urls&gt;&lt;/record&gt;&lt;/Cite&gt;&lt;/EndNote&gt;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(Muthén &amp; Muthén, 2018)</w:t>
      </w:r>
      <w:r>
        <w:rPr>
          <w:rFonts w:asciiTheme="majorBidi" w:hAnsiTheme="majorBidi" w:cstheme="majorBidi"/>
          <w:sz w:val="24"/>
          <w:szCs w:val="24"/>
        </w:rPr>
        <w:fldChar w:fldCharType="end"/>
      </w:r>
      <w:r>
        <w:rPr>
          <w:rFonts w:asciiTheme="majorBidi" w:hAnsiTheme="majorBidi" w:cstheme="majorBidi"/>
          <w:sz w:val="24"/>
          <w:szCs w:val="24"/>
        </w:rPr>
        <w:t xml:space="preserve">. </w:t>
      </w:r>
      <w:proofErr w:type="spellStart"/>
      <w:r w:rsidRPr="004D566D">
        <w:rPr>
          <w:rFonts w:asciiTheme="majorBidi" w:hAnsiTheme="majorBidi" w:cstheme="majorBidi"/>
          <w:sz w:val="24"/>
          <w:szCs w:val="24"/>
        </w:rPr>
        <w:t>Mplus</w:t>
      </w:r>
      <w:proofErr w:type="spellEnd"/>
      <w:r w:rsidRPr="004D566D">
        <w:rPr>
          <w:rFonts w:asciiTheme="majorBidi" w:hAnsiTheme="majorBidi" w:cstheme="majorBidi"/>
          <w:sz w:val="24"/>
          <w:szCs w:val="24"/>
        </w:rPr>
        <w:t xml:space="preserve"> also incorporates the ‘model test’ feature that allows specific constraints to be tested using the Wald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test, and this was used to test pairwise comparisons: if the null hypothesis of equal means was rejected, then pairs of means were tested to determine which were significantly different. This approach was also used to test for the equality of proportions (i.e., changes probable diagnostic rates) across the three assessment periods for the PHQ-ADS and ITQ.</w:t>
      </w:r>
    </w:p>
    <w:p w14:paraId="026D1475" w14:textId="77777777" w:rsidR="006A22FD" w:rsidRPr="004D566D" w:rsidRDefault="006A22FD" w:rsidP="006A22FD">
      <w:pPr>
        <w:spacing w:line="360" w:lineRule="auto"/>
        <w:rPr>
          <w:rFonts w:asciiTheme="majorBidi" w:hAnsiTheme="majorBidi" w:cstheme="majorBidi"/>
          <w:sz w:val="24"/>
          <w:szCs w:val="24"/>
        </w:rPr>
      </w:pPr>
    </w:p>
    <w:p w14:paraId="2DB6750B" w14:textId="77777777" w:rsidR="006A22FD" w:rsidRPr="004D566D" w:rsidRDefault="006A22FD" w:rsidP="006A22FD">
      <w:pPr>
        <w:pStyle w:val="ListParagraph"/>
        <w:numPr>
          <w:ilvl w:val="1"/>
          <w:numId w:val="16"/>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4D566D">
        <w:rPr>
          <w:rFonts w:asciiTheme="majorBidi" w:hAnsiTheme="majorBidi" w:cstheme="majorBidi"/>
          <w:b/>
          <w:bCs/>
          <w:sz w:val="24"/>
          <w:szCs w:val="24"/>
        </w:rPr>
        <w:t xml:space="preserve">Assessing the fit of latent class growth models </w:t>
      </w:r>
    </w:p>
    <w:p w14:paraId="4BB4E4BD" w14:textId="77777777" w:rsidR="006A22FD" w:rsidRPr="004D566D" w:rsidRDefault="006A22FD" w:rsidP="006A22FD">
      <w:pPr>
        <w:spacing w:line="360" w:lineRule="auto"/>
        <w:rPr>
          <w:rFonts w:asciiTheme="majorBidi" w:hAnsiTheme="majorBidi" w:cstheme="majorBidi"/>
          <w:sz w:val="24"/>
          <w:szCs w:val="24"/>
        </w:rPr>
      </w:pPr>
      <w:r w:rsidRPr="004D566D">
        <w:rPr>
          <w:rFonts w:asciiTheme="majorBidi" w:hAnsiTheme="majorBidi" w:cstheme="majorBidi"/>
          <w:sz w:val="24"/>
          <w:szCs w:val="24"/>
        </w:rPr>
        <w:t xml:space="preserve">To avoid solutions based on local maxima for the LCGA, 200 random sets of starting values were used initially followed by 50 final stage optimizations. The fit of the baseline LGM was assessed using standard criteria: acceptable fit was indicated by non-significant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TLI and CFI greater than .90, RMSEA and SRMR &lt;.08. The relative fit of the LCGA models was compared by using three information theory based fit statistics: The Akaike Information Criterion (AIC)</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&lt;EndNote&gt;&lt;Cite&gt;&lt;Author&gt;Akaike&lt;/Author&gt;&lt;Year&gt;1987&lt;/Year&gt;&lt;RecNum&gt;40&lt;/RecNum&gt;&lt;DisplayText&gt;(Akaike, 1987)&lt;/DisplayText&gt;&lt;record&gt;&lt;rec-number&gt;40&lt;/rec-number&gt;&lt;foreign-keys&gt;&lt;key app="EN" db-id="rrfxr5xf6ff9vhez95u5prs0rarwezxxzxzz" timestamp="1606750389"&gt;40&lt;/key&gt;&lt;/foreign-keys&gt;&lt;ref-type name="Journal Article"&gt;17&lt;/ref-type&gt;&lt;contributors&gt;&lt;authors&gt;&lt;author&gt;Akaike, Hirotugu&lt;/author&gt;&lt;/authors&gt;&lt;/contributors&gt;&lt;titles&gt;&lt;title&gt;Factor analysis and AIC&lt;/title&gt;&lt;secondary-title&gt;Psychometrika&lt;/secondary-title&gt;&lt;/titles&gt;&lt;periodical&gt;&lt;full-title&gt;Psychometrika&lt;/full-title&gt;&lt;/periodical&gt;&lt;pages&gt;317-332&lt;/pages&gt;&lt;volume&gt;52&lt;/volume&gt;&lt;number&gt;3&lt;/number&gt;&lt;dates&gt;&lt;year&gt;1987&lt;/year&gt;&lt;/dates&gt;&lt;publisher&gt;Springer&lt;/publisher&gt;&lt;urls&gt;&lt;/urls&gt;&lt;electronic-resource-num&gt;doi:10.1007/BF02294359&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(Akaike, 1987)</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the Bayesian Information Criterion (BIC)</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&lt;EndNote&gt;&lt;Cite&gt;&lt;Author&gt;Schwarz&lt;/Author&gt;&lt;Year&gt;1978&lt;/Year&gt;&lt;RecNum&gt;41&lt;/RecNum&gt;&lt;DisplayText&gt;(Schwarz, 1978)&lt;/DisplayText&gt;&lt;record&gt;&lt;rec-number&gt;41&lt;/rec-number&gt;&lt;foreign-keys&gt;&lt;key app="EN" db-id="rrfxr5xf6ff9vhez95u5prs0rarwezxxzxzz" timestamp="1606750410"&gt;41&lt;/key&gt;&lt;/foreign-keys&gt;&lt;ref-type name="Journal Article"&gt;17&lt;/ref-type&gt;&lt;contributors&gt;&lt;authors&gt;&lt;author&gt;Schwarz, Gideon&lt;/author&gt;&lt;/authors&gt;&lt;/contributors&gt;&lt;titles&gt;&lt;title&gt;Estimating the dimension of a model&lt;/title&gt;&lt;secondary-title&gt;The annals of statistics&lt;/secondary-title&gt;&lt;/titles&gt;&lt;periodical&gt;&lt;full-title&gt;The Annals of Statistics&lt;/full-title&gt;&lt;abbr-1&gt;Ann Stat&lt;/abbr-1&gt;&lt;/periodical&gt;&lt;pages&gt;461-464&lt;/pages&gt;&lt;volume&gt;6&lt;/volume&gt;&lt;number&gt;2&lt;/number&gt;&lt;dates&gt;&lt;year&gt;1978&lt;/year&gt;&lt;/dates&gt;&lt;isbn&gt;0090-5364&lt;/isbn&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(Schwarz, 1978)</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and the sample size adjusted Bayesian Information Criterion (</w:t>
      </w:r>
      <w:proofErr w:type="spellStart"/>
      <w:r w:rsidRPr="004D566D">
        <w:rPr>
          <w:rFonts w:asciiTheme="majorBidi" w:hAnsiTheme="majorBidi" w:cstheme="majorBidi"/>
          <w:sz w:val="24"/>
          <w:szCs w:val="24"/>
        </w:rPr>
        <w:t>ssaBIC</w:t>
      </w:r>
      <w:proofErr w:type="spellEnd"/>
      <w:r w:rsidRPr="004D566D">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&lt;EndNote&gt;&lt;Cite&gt;&lt;Author&gt;Sclove&lt;/Author&gt;&lt;Year&gt;1987&lt;/Year&gt;&lt;RecNum&gt;42&lt;/RecNum&gt;&lt;DisplayText&gt;(Sclove, 1987)&lt;/DisplayText&gt;&lt;record&gt;&lt;rec-number&gt;42&lt;/rec-number&gt;&lt;foreign-keys&gt;&lt;key app="EN" db-id="rrfxr5xf6ff9vhez95u5prs0rarwezxxzxzz" timestamp="1606750449"&gt;42&lt;/key&gt;&lt;/foreign-keys&gt;&lt;ref-type name="Journal Article"&gt;17&lt;/ref-type&gt;&lt;contributors&gt;&lt;authors&gt;&lt;author&gt;Sclove, Stanley L&lt;/author&gt;&lt;/authors&gt;&lt;/contributors&gt;&lt;titles&gt;&lt;title&gt;Application of model-selection criteria to some problems in multivariate analysis&lt;/title&gt;&lt;secondary-title&gt;Psychometrika&lt;/secondary-title&gt;&lt;/titles&gt;&lt;periodical&gt;&lt;full-title&gt;Psychometrika&lt;/full-title&gt;&lt;/periodical&gt;&lt;pages&gt;333-343&lt;/pages&gt;&lt;volume&gt;52&lt;/volume&gt;&lt;number&gt;3&lt;/number&gt;&lt;dates&gt;&lt;year&gt;1987&lt;/year&gt;&lt;/dates&gt;&lt;isbn&gt;0033-3123&lt;/isbn&gt;&lt;urls&gt;&lt;/urls&gt;&lt;electronic-resource-num&gt;doi:10.1007/BF02294360&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(Sclove, 1987)</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The </w:t>
      </w:r>
      <w:r w:rsidRPr="004D566D">
        <w:rPr>
          <w:rFonts w:asciiTheme="majorBidi" w:hAnsiTheme="majorBidi" w:cstheme="majorBidi"/>
          <w:sz w:val="24"/>
          <w:szCs w:val="24"/>
        </w:rPr>
        <w:lastRenderedPageBreak/>
        <w:t>solution that produces the lowest value can be judged the best model, or if no minimum is found then the “diminishing gains in model fit” (p. 572) for additional classes can be examined</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&lt;EndNote&gt;&lt;Cite&gt;&lt;Author&gt;Masyn&lt;/Author&gt;&lt;Year&gt;2013&lt;/Year&gt;&lt;RecNum&gt;95&lt;/RecNum&gt;&lt;DisplayText&gt;(Masyn, 2013)&lt;/DisplayText&gt;&lt;record&gt;&lt;rec-number&gt;95&lt;/rec-number&gt;&lt;foreign-keys&gt;&lt;key app="EN" db-id="rrfxr5xf6ff9vhez95u5prs0rarwezxxzxzz" timestamp="1610564570"&gt;95&lt;/key&gt;&lt;/foreign-keys&gt;&lt;ref-type name="Book Section"&gt;5&lt;/ref-type&gt;&lt;contributors&gt;&lt;authors&gt;&lt;author&gt;Masyn, Katherine E&lt;/author&gt;&lt;/authors&gt;&lt;secondary-authors&gt;&lt;author&gt;T.D. Little&lt;/author&gt;&lt;/secondary-authors&gt;&lt;/contributors&gt;&lt;titles&gt;&lt;title&gt;Latent class analysis and finite mixture modeling&lt;/title&gt;&lt;secondary-title&gt;The Oxford Handbook of Quantitative Methods, Vol 2: Statistical Analysis &lt;/secondary-title&gt;&lt;/titles&gt;&lt;pages&gt;551-611&lt;/pages&gt;&lt;dates&gt;&lt;year&gt;2013&lt;/year&gt;&lt;/dates&gt;&lt;pub-location&gt;New York, NY&lt;/pub-location&gt;&lt;publisher&gt;Oxford University Press&lt;/publisher&gt;&lt;urls&gt;&lt;/urls&gt;&lt;/record&gt;&lt;/Cite&gt;&lt;/EndNote&gt;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(Masyn, 2013)</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This is analogous to the scree plot in exploratory factor analysis, where an ‘elbow’ in the values of the information criteria is evidenced, indicating that additional classes are making a minimal improvement in model fit for the cost of additional model complexity. Evidence from simulation studies have demonstrated that the BIC is the best information criterion for identifying the correct number of classes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&lt;EndNote&gt;&lt;Cite&gt;&lt;Author&gt;Nylund&lt;/Author&gt;&lt;Year&gt;2007&lt;/Year&gt;&lt;RecNum&gt;43&lt;/RecNum&gt;&lt;DisplayText&gt;(Nylund, Asparouhov, &amp;amp; Muthén, 2007)&lt;/DisplayText&gt;&lt;record&gt;&lt;rec-number&gt;43&lt;/rec-number&gt;&lt;foreign-keys&gt;&lt;key app="EN" db-id="rrfxr5xf6ff9vhez95u5prs0rarwezxxzxzz" timestamp="1606750470"&gt;43&lt;/key&gt;&lt;/foreign-keys&gt;&lt;ref-type name="Journal Article"&gt;17&lt;/ref-type&gt;&lt;contributors&gt;&lt;authors&gt;&lt;author&gt;Nylund, Karen L&lt;/author&gt;&lt;author&gt;Asparouhov, Tihomir&lt;/author&gt;&lt;author&gt;Muthén, Bengt O&lt;/author&gt;&lt;/authors&gt;&lt;/contributors&gt;&lt;titles&gt;&lt;title&gt;Deciding on the number of classes in latent class analysis and growth mixture modeling: A Monte Carlo simulation study&lt;/title&gt;&lt;secondary-title&gt;Structural equation modeling: A multidisciplinary Journal&lt;/secondary-title&gt;&lt;/titles&gt;&lt;periodical&gt;&lt;full-title&gt;Structural Equation Modeling: A Multidisciplinary Journal&lt;/full-title&gt;&lt;abbr-1&gt;Struct Equ Modeling&lt;/abbr-1&gt;&lt;/periodical&gt;&lt;pages&gt;535-569&lt;/pages&gt;&lt;volume&gt;14&lt;/volume&gt;&lt;number&gt;4&lt;/number&gt;&lt;dates&gt;&lt;year&gt;2007&lt;/year&gt;&lt;/dates&gt;&lt;isbn&gt;1070-5511&lt;/isbn&gt;&lt;urls&gt;&lt;/urls&gt;&lt;electronic-resource-num&gt;doi:10.1080/10705510701575396&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(Nylund, Asparouhov, &amp; Muthén, 2007)</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In addition, the Lo-</w:t>
      </w:r>
      <w:proofErr w:type="spellStart"/>
      <w:r w:rsidRPr="004D566D">
        <w:rPr>
          <w:rFonts w:asciiTheme="majorBidi" w:hAnsiTheme="majorBidi" w:cstheme="majorBidi"/>
          <w:sz w:val="24"/>
          <w:szCs w:val="24"/>
        </w:rPr>
        <w:t>Mendell</w:t>
      </w:r>
      <w:proofErr w:type="spellEnd"/>
      <w:r w:rsidRPr="004D566D">
        <w:rPr>
          <w:rFonts w:asciiTheme="majorBidi" w:hAnsiTheme="majorBidi" w:cstheme="majorBidi"/>
          <w:sz w:val="24"/>
          <w:szCs w:val="24"/>
        </w:rPr>
        <w:t>-Rubin adjusted likelihood ratio test (LMR-A) was used to compare models with increasing numbers of latent classes</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&lt;EndNote&gt;&lt;Cite&gt;&lt;Author&gt;Lo&lt;/Author&gt;&lt;Year&gt;2001&lt;/Year&gt;&lt;RecNum&gt;44&lt;/RecNum&gt;&lt;DisplayText&gt;(Lo, Mendell, &amp;amp; Rubin, 2001)&lt;/DisplayText&gt;&lt;record&gt;&lt;rec-number&gt;44&lt;/rec-number&gt;&lt;foreign-keys&gt;&lt;key app="EN" db-id="rrfxr5xf6ff9vhez95u5prs0rarwezxxzxzz" timestamp="1606750487"&gt;44&lt;/key&gt;&lt;/foreign-keys&gt;&lt;ref-type name="Journal Article"&gt;17&lt;/ref-type&gt;&lt;contributors&gt;&lt;authors&gt;&lt;author&gt;Lo, Yungtai&lt;/author&gt;&lt;author&gt;Mendell, Nancy R&lt;/author&gt;&lt;author&gt;Rubin, Donald B&lt;/author&gt;&lt;/authors&gt;&lt;/contributors&gt;&lt;titles&gt;&lt;title&gt;Testing the number of components in a normal mixture&lt;/title&gt;&lt;secondary-title&gt;Biometrika&lt;/secondary-title&gt;&lt;/titles&gt;&lt;periodical&gt;&lt;full-title&gt;Biometrika&lt;/full-title&gt;&lt;/periodical&gt;&lt;pages&gt;767-778&lt;/pages&gt;&lt;volume&gt;88&lt;/volume&gt;&lt;number&gt;3&lt;/number&gt;&lt;dates&gt;&lt;year&gt;2001&lt;/year&gt;&lt;/dates&gt;&lt;isbn&gt;1464-3510&lt;/isbn&gt;&lt;urls&gt;&lt;/urls&gt;&lt;electronic-resource-num&gt;doi:10.1093/biomet/88.3.767&lt;/electronic-resource-num&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(Lo, Mendell, &amp; Rubin, 2001)</w:t>
      </w:r>
      <w:r>
        <w:rPr>
          <w:rFonts w:asciiTheme="majorBidi" w:hAnsiTheme="majorBidi" w:cstheme="majorBidi"/>
          <w:sz w:val="24"/>
          <w:szCs w:val="24"/>
        </w:rPr>
        <w:fldChar w:fldCharType="end"/>
      </w:r>
      <w:r>
        <w:rPr>
          <w:rFonts w:asciiTheme="majorBidi" w:hAnsiTheme="majorBidi" w:cstheme="majorBidi"/>
          <w:sz w:val="24"/>
          <w:szCs w:val="24"/>
        </w:rPr>
        <w:t>.</w:t>
      </w:r>
      <w:r w:rsidRPr="004D566D">
        <w:rPr>
          <w:rFonts w:asciiTheme="majorBidi" w:hAnsiTheme="majorBidi" w:cstheme="majorBidi"/>
          <w:sz w:val="24"/>
          <w:szCs w:val="24"/>
        </w:rPr>
        <w:t xml:space="preserve"> When a non-significant value (p &gt; .05) occurs, this suggests that the model with one fewer class should be accepted. </w:t>
      </w:r>
    </w:p>
    <w:p w14:paraId="75B80AE9" w14:textId="77777777" w:rsidR="006A22FD" w:rsidRPr="004D566D" w:rsidRDefault="006A22FD" w:rsidP="006A22FD">
      <w:pPr>
        <w:spacing w:line="360" w:lineRule="auto"/>
        <w:rPr>
          <w:rFonts w:asciiTheme="majorBidi" w:hAnsiTheme="majorBidi" w:cstheme="majorBidi"/>
          <w:sz w:val="24"/>
          <w:szCs w:val="24"/>
        </w:rPr>
      </w:pPr>
    </w:p>
    <w:p w14:paraId="30878E32" w14:textId="77777777" w:rsidR="006A22FD" w:rsidRPr="004D566D" w:rsidRDefault="006A22FD" w:rsidP="006A22FD">
      <w:pPr>
        <w:pStyle w:val="ListParagraph"/>
        <w:numPr>
          <w:ilvl w:val="1"/>
          <w:numId w:val="16"/>
        </w:numPr>
        <w:spacing w:line="360" w:lineRule="auto"/>
        <w:rPr>
          <w:rFonts w:asciiTheme="majorBidi" w:hAnsiTheme="majorBidi" w:cstheme="majorBidi"/>
          <w:b/>
          <w:bCs/>
          <w:sz w:val="24"/>
          <w:szCs w:val="24"/>
        </w:rPr>
      </w:pPr>
      <w:r>
        <w:rPr>
          <w:rFonts w:asciiTheme="majorBidi" w:hAnsiTheme="majorBidi" w:cstheme="majorBidi"/>
          <w:b/>
          <w:bCs/>
          <w:sz w:val="24"/>
          <w:szCs w:val="24"/>
        </w:rPr>
        <w:t xml:space="preserve"> </w:t>
      </w:r>
      <w:r w:rsidRPr="004D566D">
        <w:rPr>
          <w:rFonts w:asciiTheme="majorBidi" w:hAnsiTheme="majorBidi" w:cstheme="majorBidi"/>
          <w:b/>
          <w:bCs/>
          <w:sz w:val="24"/>
          <w:szCs w:val="24"/>
        </w:rPr>
        <w:t>Additional details of the latent growth models</w:t>
      </w:r>
    </w:p>
    <w:p w14:paraId="5B66F040" w14:textId="77777777" w:rsidR="006A22FD" w:rsidRPr="004D566D" w:rsidRDefault="006A22FD" w:rsidP="006A22FD">
      <w:pPr>
        <w:spacing w:line="360" w:lineRule="auto"/>
        <w:rPr>
          <w:rFonts w:asciiTheme="majorBidi" w:hAnsiTheme="majorBidi" w:cstheme="majorBidi"/>
          <w:sz w:val="24"/>
          <w:szCs w:val="24"/>
        </w:rPr>
      </w:pPr>
      <w:r w:rsidRPr="004D566D">
        <w:rPr>
          <w:rFonts w:asciiTheme="majorBidi" w:hAnsiTheme="majorBidi" w:cstheme="majorBidi"/>
          <w:sz w:val="24"/>
          <w:szCs w:val="24"/>
        </w:rPr>
        <w:t>The baseline LGMs with equal residual error variances for anxiety-depression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(3) = 4.90, p = .179; CFI = .99; TLI = .997; RMSEA = .018 (90% CI .000, .045); SRMR = .012) and traumatic stress (</w:t>
      </w:r>
      <w:r w:rsidRPr="004D566D">
        <w:rPr>
          <w:rFonts w:asciiTheme="majorBidi" w:hAnsiTheme="majorBidi" w:cstheme="majorBidi"/>
          <w:sz w:val="24"/>
          <w:szCs w:val="24"/>
        </w:rPr>
        <w:sym w:font="Symbol" w:char="F06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(3) = 5.24, p = .154; CFI = .996; TLI = .996; RMSEA = .019 (90% CI .000, .046); SRMR = .022) were both well-fitting models. For the anxiety-depression model, the latent variable intercept mean was 10.485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0.248, p &lt;.001), and the slope mean was 0.035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0.125, p = .781); this suggests that the estimated overall mean at W1 was 10.485, and there was no change over time (as the slope mean was not significant). The variance of the latent variables for the intercept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 xml:space="preserve">= 98.54,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4.93, p &lt; .001) and slope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 3.56,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1.61, p &lt; .05) were significant, and this indicted that there was heterogeneity that could be explored using LCGA. For the traumatic stress model, the latent variable intercept mean was 4.613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0.128, p &lt;.001), and the slope mean was -0.225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0.071, p &lt; .01); thus, the estimated overall mean at W1 was 4.613, and there was significant change over time with an estimated decrease of .225 points on the ITQ between each time interval. The variance of the latent variables for the intercept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 xml:space="preserve">2 </w:t>
      </w:r>
      <w:r w:rsidRPr="004D566D">
        <w:rPr>
          <w:rFonts w:asciiTheme="majorBidi" w:hAnsiTheme="majorBidi" w:cstheme="majorBidi"/>
          <w:sz w:val="24"/>
          <w:szCs w:val="24"/>
        </w:rPr>
        <w:t xml:space="preserve">= 24.771,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1.332, p &lt; .001) and slope (</w:t>
      </w:r>
      <w:r w:rsidRPr="004D566D">
        <w:rPr>
          <w:rFonts w:asciiTheme="majorBidi" w:hAnsiTheme="majorBidi" w:cstheme="majorBidi"/>
          <w:color w:val="222222"/>
          <w:sz w:val="24"/>
          <w:szCs w:val="24"/>
        </w:rPr>
        <w:sym w:font="Symbol" w:char="F073"/>
      </w:r>
      <w:r w:rsidRPr="004D566D">
        <w:rPr>
          <w:rFonts w:asciiTheme="majorBidi" w:hAnsiTheme="majorBidi" w:cstheme="majorBidi"/>
          <w:sz w:val="24"/>
          <w:szCs w:val="24"/>
          <w:vertAlign w:val="superscript"/>
        </w:rPr>
        <w:t>2</w:t>
      </w:r>
      <w:r w:rsidRPr="004D566D">
        <w:rPr>
          <w:rFonts w:asciiTheme="majorBidi" w:hAnsiTheme="majorBidi" w:cstheme="majorBidi"/>
          <w:sz w:val="24"/>
          <w:szCs w:val="24"/>
        </w:rPr>
        <w:t xml:space="preserve"> = 1.381, </w:t>
      </w:r>
      <w:proofErr w:type="spellStart"/>
      <w:r w:rsidRPr="004D566D">
        <w:rPr>
          <w:rFonts w:asciiTheme="majorBidi" w:hAnsiTheme="majorBidi" w:cstheme="majorBidi"/>
          <w:sz w:val="24"/>
          <w:szCs w:val="24"/>
        </w:rPr>
        <w:t>s.e.</w:t>
      </w:r>
      <w:proofErr w:type="spellEnd"/>
      <w:r w:rsidRPr="004D566D">
        <w:rPr>
          <w:rFonts w:asciiTheme="majorBidi" w:hAnsiTheme="majorBidi" w:cstheme="majorBidi"/>
          <w:sz w:val="24"/>
          <w:szCs w:val="24"/>
        </w:rPr>
        <w:t xml:space="preserve"> = 0.503, p &lt; .01) were significant, and this indicted that there was heterogeneity that could be explored using LCGA.               </w:t>
      </w:r>
    </w:p>
    <w:p w14:paraId="171BAA28" w14:textId="77777777" w:rsidR="006A22FD" w:rsidRDefault="006A22FD" w:rsidP="006A22FD">
      <w:pPr>
        <w:spacing w:line="360" w:lineRule="auto"/>
        <w:rPr>
          <w:rFonts w:asciiTheme="majorBidi" w:hAnsiTheme="majorBidi" w:cstheme="majorBidi"/>
          <w:sz w:val="24"/>
          <w:szCs w:val="24"/>
        </w:rPr>
      </w:pPr>
    </w:p>
    <w:p w14:paraId="1B5B9162" w14:textId="77777777" w:rsidR="006A22FD" w:rsidRDefault="006A22FD" w:rsidP="006A22FD">
      <w:pPr>
        <w:spacing w:line="360" w:lineRule="auto"/>
        <w:rPr>
          <w:rFonts w:asciiTheme="majorBidi" w:hAnsiTheme="majorBidi" w:cstheme="majorBidi"/>
          <w:sz w:val="24"/>
          <w:szCs w:val="24"/>
        </w:rPr>
        <w:sectPr w:rsidR="006A22FD">
          <w:pgSz w:w="11906" w:h="16838"/>
          <w:pgMar w:top="1440" w:right="1440" w:bottom="1440" w:left="1440" w:header="708" w:footer="708" w:gutter="0"/>
          <w:cols w:space="708"/>
          <w:docGrid w:linePitch="360"/>
        </w:sectPr>
      </w:pPr>
    </w:p>
    <w:p w14:paraId="22E50FB4" w14:textId="77777777" w:rsidR="006A22FD" w:rsidRPr="004F5CA3" w:rsidRDefault="006A22FD" w:rsidP="006A22FD">
      <w:pPr>
        <w:spacing w:line="240" w:lineRule="auto"/>
        <w:rPr>
          <w:rFonts w:asciiTheme="majorBidi" w:hAnsiTheme="majorBidi" w:cstheme="majorBidi"/>
          <w:b/>
          <w:bCs/>
          <w:sz w:val="24"/>
          <w:szCs w:val="24"/>
        </w:rPr>
      </w:pPr>
      <w:r w:rsidRPr="004F5CA3">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S1</w:t>
      </w:r>
      <w:r w:rsidRPr="004F5CA3">
        <w:rPr>
          <w:rFonts w:asciiTheme="majorBidi" w:hAnsiTheme="majorBidi" w:cstheme="majorBidi"/>
          <w:b/>
          <w:bCs/>
          <w:sz w:val="24"/>
          <w:szCs w:val="24"/>
        </w:rPr>
        <w:t>. Fit Indices for the Latent Class Growth Analysis for Anxiety-Depression.</w:t>
      </w:r>
    </w:p>
    <w:p w14:paraId="48984195" w14:textId="77777777" w:rsidR="006A22FD" w:rsidRDefault="006A22FD" w:rsidP="006A22FD">
      <w:pPr>
        <w:spacing w:line="360" w:lineRule="auto"/>
        <w:rPr>
          <w:rFonts w:asciiTheme="majorBidi" w:hAnsiTheme="majorBidi" w:cstheme="majorBidi"/>
          <w:sz w:val="24"/>
          <w:szCs w:val="24"/>
        </w:rPr>
      </w:pPr>
    </w:p>
    <w:p w14:paraId="1418DF20" w14:textId="77777777" w:rsidR="006A22FD" w:rsidRPr="004F5CA3" w:rsidRDefault="006A22FD" w:rsidP="006A22FD">
      <w:pPr>
        <w:spacing w:line="240" w:lineRule="auto"/>
        <w:rPr>
          <w:rFonts w:asciiTheme="majorBidi" w:hAnsiTheme="majorBidi" w:cstheme="majorBidi"/>
          <w:b/>
          <w:bCs/>
          <w:sz w:val="24"/>
          <w:szCs w:val="24"/>
        </w:rPr>
      </w:pPr>
      <w:bookmarkStart w:id="9" w:name="_Hlk63146252"/>
    </w:p>
    <w:p w14:paraId="19349AFB" w14:textId="77777777" w:rsidR="006A22FD" w:rsidRPr="004F5CA3" w:rsidRDefault="006A22FD" w:rsidP="006A22FD">
      <w:pPr>
        <w:spacing w:line="240" w:lineRule="auto"/>
        <w:rPr>
          <w:rFonts w:asciiTheme="majorBidi" w:hAnsiTheme="majorBidi" w:cstheme="majorBidi"/>
          <w:sz w:val="24"/>
          <w:szCs w:val="24"/>
        </w:rPr>
      </w:pPr>
      <w:r w:rsidRPr="004F5CA3">
        <w:rPr>
          <w:rFonts w:asciiTheme="majorBidi" w:hAnsiTheme="majorBidi" w:cstheme="majorBidi"/>
          <w:i/>
          <w:iCs/>
          <w:sz w:val="24"/>
          <w:szCs w:val="24"/>
        </w:rPr>
        <w:t xml:space="preserve">AIC </w:t>
      </w:r>
      <w:r w:rsidRPr="004F5CA3">
        <w:rPr>
          <w:rFonts w:asciiTheme="majorBidi" w:hAnsiTheme="majorBidi" w:cstheme="majorBidi"/>
          <w:sz w:val="24"/>
          <w:szCs w:val="24"/>
        </w:rPr>
        <w:t xml:space="preserve">Akaike Information Criterion; </w:t>
      </w:r>
      <w:r w:rsidRPr="004F5CA3">
        <w:rPr>
          <w:rFonts w:asciiTheme="majorBidi" w:hAnsiTheme="majorBidi" w:cstheme="majorBidi"/>
          <w:i/>
          <w:iCs/>
          <w:sz w:val="24"/>
          <w:szCs w:val="24"/>
        </w:rPr>
        <w:t xml:space="preserve">BIC </w:t>
      </w:r>
      <w:r w:rsidRPr="004F5CA3">
        <w:rPr>
          <w:rFonts w:asciiTheme="majorBidi" w:hAnsiTheme="majorBidi" w:cstheme="majorBidi"/>
          <w:sz w:val="24"/>
          <w:szCs w:val="24"/>
        </w:rPr>
        <w:t xml:space="preserve">Bayesian Information Criterion; </w:t>
      </w:r>
      <w:proofErr w:type="spellStart"/>
      <w:r w:rsidRPr="004F5CA3">
        <w:rPr>
          <w:rFonts w:asciiTheme="majorBidi" w:hAnsiTheme="majorBidi" w:cstheme="majorBidi"/>
          <w:i/>
          <w:iCs/>
          <w:sz w:val="24"/>
          <w:szCs w:val="24"/>
        </w:rPr>
        <w:t>ssaBIC</w:t>
      </w:r>
      <w:proofErr w:type="spellEnd"/>
      <w:r w:rsidRPr="004F5CA3">
        <w:rPr>
          <w:rFonts w:asciiTheme="majorBidi" w:hAnsiTheme="majorBidi" w:cstheme="majorBidi"/>
          <w:i/>
          <w:iCs/>
          <w:sz w:val="24"/>
          <w:szCs w:val="24"/>
        </w:rPr>
        <w:t xml:space="preserve"> </w:t>
      </w:r>
      <w:r w:rsidRPr="004F5CA3">
        <w:rPr>
          <w:rFonts w:asciiTheme="majorBidi" w:hAnsiTheme="majorBidi" w:cstheme="majorBidi"/>
          <w:sz w:val="24"/>
          <w:szCs w:val="24"/>
        </w:rPr>
        <w:t xml:space="preserve">sample size adjusted Bayesian Information Criterion; </w:t>
      </w:r>
      <w:r w:rsidRPr="004F5CA3">
        <w:rPr>
          <w:rFonts w:asciiTheme="majorBidi" w:hAnsiTheme="majorBidi" w:cstheme="majorBidi"/>
          <w:i/>
          <w:iCs/>
          <w:sz w:val="24"/>
          <w:szCs w:val="24"/>
        </w:rPr>
        <w:t>LMR-A</w:t>
      </w:r>
      <w:r w:rsidRPr="004F5CA3">
        <w:rPr>
          <w:rFonts w:asciiTheme="majorBidi" w:hAnsiTheme="majorBidi" w:cstheme="majorBidi"/>
          <w:sz w:val="24"/>
          <w:szCs w:val="24"/>
        </w:rPr>
        <w:t xml:space="preserve"> Lo-</w:t>
      </w:r>
      <w:proofErr w:type="spellStart"/>
      <w:r w:rsidRPr="004F5CA3">
        <w:rPr>
          <w:rFonts w:asciiTheme="majorBidi" w:hAnsiTheme="majorBidi" w:cstheme="majorBidi"/>
          <w:sz w:val="24"/>
          <w:szCs w:val="24"/>
        </w:rPr>
        <w:t>Mendell</w:t>
      </w:r>
      <w:proofErr w:type="spellEnd"/>
      <w:r w:rsidRPr="004F5CA3">
        <w:rPr>
          <w:rFonts w:asciiTheme="majorBidi" w:hAnsiTheme="majorBidi" w:cstheme="majorBidi"/>
          <w:sz w:val="24"/>
          <w:szCs w:val="24"/>
        </w:rPr>
        <w:t>-Rubin adjusted likelihood ratio test</w:t>
      </w:r>
    </w:p>
    <w:bookmarkEnd w:id="9"/>
    <w:p w14:paraId="122A462F" w14:textId="77777777" w:rsidR="006A22FD" w:rsidRPr="004F5CA3" w:rsidRDefault="006A22FD" w:rsidP="006A22FD">
      <w:pPr>
        <w:rPr>
          <w:rFonts w:asciiTheme="majorBidi" w:hAnsiTheme="majorBidi" w:cstheme="majorBidi"/>
          <w:sz w:val="24"/>
          <w:szCs w:val="24"/>
        </w:rPr>
      </w:pPr>
    </w:p>
    <w:tbl>
      <w:tblPr>
        <w:tblStyle w:val="TableGridLight"/>
        <w:tblpPr w:leftFromText="180" w:rightFromText="180" w:vertAnchor="page" w:horzAnchor="margin" w:tblpY="2221"/>
        <w:tblW w:w="0" w:type="auto"/>
        <w:tblLook w:val="04A0" w:firstRow="1" w:lastRow="0" w:firstColumn="1" w:lastColumn="0" w:noHBand="0" w:noVBand="1"/>
      </w:tblPr>
      <w:tblGrid>
        <w:gridCol w:w="866"/>
        <w:gridCol w:w="1436"/>
        <w:gridCol w:w="1366"/>
        <w:gridCol w:w="1366"/>
        <w:gridCol w:w="1366"/>
        <w:gridCol w:w="1290"/>
        <w:gridCol w:w="1326"/>
      </w:tblGrid>
      <w:tr w:rsidR="006A22FD" w:rsidRPr="004F5CA3" w14:paraId="1FAC7936" w14:textId="77777777" w:rsidTr="0043644C">
        <w:tc>
          <w:tcPr>
            <w:tcW w:w="1704" w:type="dxa"/>
            <w:tcBorders>
              <w:top w:val="single" w:sz="12" w:space="0" w:color="auto"/>
              <w:bottom w:val="single" w:sz="4" w:space="0" w:color="auto"/>
            </w:tcBorders>
          </w:tcPr>
          <w:p w14:paraId="7AD338FC" w14:textId="77777777" w:rsidR="006A22FD" w:rsidRPr="004F5CA3" w:rsidRDefault="006A22FD" w:rsidP="0043644C">
            <w:pPr>
              <w:rPr>
                <w:rFonts w:asciiTheme="majorBidi" w:hAnsiTheme="majorBidi" w:cstheme="majorBidi"/>
                <w:b/>
                <w:bCs/>
                <w:sz w:val="24"/>
                <w:szCs w:val="24"/>
              </w:rPr>
            </w:pPr>
          </w:p>
        </w:tc>
        <w:tc>
          <w:tcPr>
            <w:tcW w:w="1763" w:type="dxa"/>
            <w:tcBorders>
              <w:top w:val="single" w:sz="12" w:space="0" w:color="auto"/>
              <w:bottom w:val="single" w:sz="4" w:space="0" w:color="auto"/>
            </w:tcBorders>
          </w:tcPr>
          <w:p w14:paraId="143E196E"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Log likelihood</w:t>
            </w:r>
          </w:p>
        </w:tc>
        <w:tc>
          <w:tcPr>
            <w:tcW w:w="1764" w:type="dxa"/>
            <w:tcBorders>
              <w:top w:val="single" w:sz="12" w:space="0" w:color="auto"/>
              <w:bottom w:val="single" w:sz="4" w:space="0" w:color="auto"/>
            </w:tcBorders>
          </w:tcPr>
          <w:p w14:paraId="2D624A6F"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AIC</w:t>
            </w:r>
          </w:p>
        </w:tc>
        <w:tc>
          <w:tcPr>
            <w:tcW w:w="1764" w:type="dxa"/>
            <w:tcBorders>
              <w:top w:val="single" w:sz="12" w:space="0" w:color="auto"/>
              <w:bottom w:val="single" w:sz="4" w:space="0" w:color="auto"/>
            </w:tcBorders>
          </w:tcPr>
          <w:p w14:paraId="2ECE4404"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BIC</w:t>
            </w:r>
          </w:p>
        </w:tc>
        <w:tc>
          <w:tcPr>
            <w:tcW w:w="1764" w:type="dxa"/>
            <w:tcBorders>
              <w:top w:val="single" w:sz="12" w:space="0" w:color="auto"/>
              <w:bottom w:val="single" w:sz="4" w:space="0" w:color="auto"/>
            </w:tcBorders>
          </w:tcPr>
          <w:p w14:paraId="3A141011" w14:textId="77777777" w:rsidR="006A22FD" w:rsidRPr="004F5CA3" w:rsidRDefault="006A22FD" w:rsidP="0043644C">
            <w:pPr>
              <w:jc w:val="center"/>
              <w:rPr>
                <w:rFonts w:asciiTheme="majorBidi" w:hAnsiTheme="majorBidi" w:cstheme="majorBidi"/>
                <w:b/>
                <w:bCs/>
                <w:sz w:val="24"/>
                <w:szCs w:val="24"/>
              </w:rPr>
            </w:pPr>
            <w:proofErr w:type="spellStart"/>
            <w:r w:rsidRPr="004F5CA3">
              <w:rPr>
                <w:rFonts w:asciiTheme="majorBidi" w:hAnsiTheme="majorBidi" w:cstheme="majorBidi"/>
                <w:b/>
                <w:bCs/>
                <w:sz w:val="24"/>
                <w:szCs w:val="24"/>
              </w:rPr>
              <w:t>ssaBIC</w:t>
            </w:r>
            <w:proofErr w:type="spellEnd"/>
          </w:p>
        </w:tc>
        <w:tc>
          <w:tcPr>
            <w:tcW w:w="1757" w:type="dxa"/>
            <w:tcBorders>
              <w:top w:val="single" w:sz="12" w:space="0" w:color="auto"/>
              <w:bottom w:val="single" w:sz="4" w:space="0" w:color="auto"/>
            </w:tcBorders>
          </w:tcPr>
          <w:p w14:paraId="2EB92203"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LMR-A</w:t>
            </w:r>
          </w:p>
        </w:tc>
        <w:tc>
          <w:tcPr>
            <w:tcW w:w="1733" w:type="dxa"/>
            <w:tcBorders>
              <w:top w:val="single" w:sz="12" w:space="0" w:color="auto"/>
              <w:bottom w:val="single" w:sz="4" w:space="0" w:color="auto"/>
            </w:tcBorders>
          </w:tcPr>
          <w:p w14:paraId="0F5A8BA9"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Entropy</w:t>
            </w:r>
          </w:p>
        </w:tc>
      </w:tr>
      <w:tr w:rsidR="006A22FD" w:rsidRPr="004F5CA3" w14:paraId="5536983C" w14:textId="77777777" w:rsidTr="0043644C">
        <w:tc>
          <w:tcPr>
            <w:tcW w:w="1704" w:type="dxa"/>
            <w:tcBorders>
              <w:top w:val="single" w:sz="4" w:space="0" w:color="auto"/>
            </w:tcBorders>
          </w:tcPr>
          <w:p w14:paraId="36B2C38A"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1</w:t>
            </w:r>
          </w:p>
        </w:tc>
        <w:tc>
          <w:tcPr>
            <w:tcW w:w="1763" w:type="dxa"/>
            <w:tcBorders>
              <w:top w:val="single" w:sz="4" w:space="0" w:color="auto"/>
            </w:tcBorders>
          </w:tcPr>
          <w:p w14:paraId="03046472"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-17572</w:t>
            </w:r>
            <w:r>
              <w:rPr>
                <w:rFonts w:asciiTheme="majorBidi" w:hAnsiTheme="majorBidi" w:cstheme="majorBidi"/>
                <w:sz w:val="24"/>
                <w:szCs w:val="24"/>
              </w:rPr>
              <w:t>.</w:t>
            </w:r>
            <w:r w:rsidRPr="004F5CA3">
              <w:rPr>
                <w:rFonts w:asciiTheme="majorBidi" w:hAnsiTheme="majorBidi" w:cstheme="majorBidi"/>
                <w:sz w:val="24"/>
                <w:szCs w:val="24"/>
              </w:rPr>
              <w:t>97</w:t>
            </w:r>
          </w:p>
        </w:tc>
        <w:tc>
          <w:tcPr>
            <w:tcW w:w="1764" w:type="dxa"/>
            <w:tcBorders>
              <w:top w:val="single" w:sz="4" w:space="0" w:color="auto"/>
            </w:tcBorders>
          </w:tcPr>
          <w:p w14:paraId="5A8E1EB0"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35151</w:t>
            </w:r>
            <w:r>
              <w:rPr>
                <w:rFonts w:asciiTheme="majorBidi" w:hAnsiTheme="majorBidi" w:cstheme="majorBidi"/>
                <w:sz w:val="24"/>
                <w:szCs w:val="24"/>
              </w:rPr>
              <w:t>.</w:t>
            </w:r>
            <w:r w:rsidRPr="004F5CA3">
              <w:rPr>
                <w:rFonts w:asciiTheme="majorBidi" w:hAnsiTheme="majorBidi" w:cstheme="majorBidi"/>
                <w:sz w:val="24"/>
                <w:szCs w:val="24"/>
              </w:rPr>
              <w:t>94</w:t>
            </w:r>
          </w:p>
        </w:tc>
        <w:tc>
          <w:tcPr>
            <w:tcW w:w="1764" w:type="dxa"/>
            <w:tcBorders>
              <w:top w:val="single" w:sz="4" w:space="0" w:color="auto"/>
            </w:tcBorders>
          </w:tcPr>
          <w:p w14:paraId="193C2567"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35168</w:t>
            </w:r>
            <w:r>
              <w:rPr>
                <w:rFonts w:asciiTheme="majorBidi" w:hAnsiTheme="majorBidi" w:cstheme="majorBidi"/>
                <w:sz w:val="24"/>
                <w:szCs w:val="24"/>
              </w:rPr>
              <w:t>.</w:t>
            </w:r>
            <w:r w:rsidRPr="004F5CA3">
              <w:rPr>
                <w:rFonts w:asciiTheme="majorBidi" w:hAnsiTheme="majorBidi" w:cstheme="majorBidi"/>
                <w:sz w:val="24"/>
                <w:szCs w:val="24"/>
              </w:rPr>
              <w:t>78</w:t>
            </w:r>
          </w:p>
        </w:tc>
        <w:tc>
          <w:tcPr>
            <w:tcW w:w="1764" w:type="dxa"/>
            <w:tcBorders>
              <w:top w:val="single" w:sz="4" w:space="0" w:color="auto"/>
            </w:tcBorders>
          </w:tcPr>
          <w:p w14:paraId="33739445"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35159</w:t>
            </w:r>
            <w:r>
              <w:rPr>
                <w:rFonts w:asciiTheme="majorBidi" w:hAnsiTheme="majorBidi" w:cstheme="majorBidi"/>
                <w:sz w:val="24"/>
                <w:szCs w:val="24"/>
              </w:rPr>
              <w:t>.</w:t>
            </w:r>
            <w:r w:rsidRPr="004F5CA3">
              <w:rPr>
                <w:rFonts w:asciiTheme="majorBidi" w:hAnsiTheme="majorBidi" w:cstheme="majorBidi"/>
                <w:sz w:val="24"/>
                <w:szCs w:val="24"/>
              </w:rPr>
              <w:t>25</w:t>
            </w:r>
          </w:p>
        </w:tc>
        <w:tc>
          <w:tcPr>
            <w:tcW w:w="1757" w:type="dxa"/>
            <w:tcBorders>
              <w:top w:val="single" w:sz="4" w:space="0" w:color="auto"/>
            </w:tcBorders>
          </w:tcPr>
          <w:p w14:paraId="740BE937" w14:textId="77777777" w:rsidR="006A22FD" w:rsidRPr="004F5CA3" w:rsidRDefault="006A22FD" w:rsidP="0043644C">
            <w:pPr>
              <w:jc w:val="center"/>
              <w:rPr>
                <w:rFonts w:asciiTheme="majorBidi" w:hAnsiTheme="majorBidi" w:cstheme="majorBidi"/>
                <w:sz w:val="24"/>
                <w:szCs w:val="24"/>
              </w:rPr>
            </w:pPr>
          </w:p>
        </w:tc>
        <w:tc>
          <w:tcPr>
            <w:tcW w:w="1733" w:type="dxa"/>
            <w:tcBorders>
              <w:top w:val="single" w:sz="4" w:space="0" w:color="auto"/>
            </w:tcBorders>
          </w:tcPr>
          <w:p w14:paraId="07FECE22" w14:textId="77777777" w:rsidR="006A22FD" w:rsidRPr="004F5CA3" w:rsidRDefault="006A22FD" w:rsidP="0043644C">
            <w:pPr>
              <w:jc w:val="center"/>
              <w:rPr>
                <w:rFonts w:asciiTheme="majorBidi" w:hAnsiTheme="majorBidi" w:cstheme="majorBidi"/>
                <w:sz w:val="24"/>
                <w:szCs w:val="24"/>
              </w:rPr>
            </w:pPr>
          </w:p>
        </w:tc>
      </w:tr>
      <w:tr w:rsidR="006A22FD" w:rsidRPr="004F5CA3" w14:paraId="415D663B" w14:textId="77777777" w:rsidTr="0043644C">
        <w:tc>
          <w:tcPr>
            <w:tcW w:w="1704" w:type="dxa"/>
          </w:tcPr>
          <w:p w14:paraId="2A7B243E"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2</w:t>
            </w:r>
          </w:p>
        </w:tc>
        <w:tc>
          <w:tcPr>
            <w:tcW w:w="1763" w:type="dxa"/>
          </w:tcPr>
          <w:p w14:paraId="512A2E52"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-16489</w:t>
            </w:r>
            <w:r>
              <w:rPr>
                <w:rFonts w:asciiTheme="majorBidi" w:hAnsiTheme="majorBidi" w:cstheme="majorBidi"/>
                <w:sz w:val="24"/>
                <w:szCs w:val="24"/>
              </w:rPr>
              <w:t>.</w:t>
            </w:r>
            <w:r w:rsidRPr="004F5CA3">
              <w:rPr>
                <w:rFonts w:asciiTheme="majorBidi" w:hAnsiTheme="majorBidi" w:cstheme="majorBidi"/>
                <w:sz w:val="24"/>
                <w:szCs w:val="24"/>
              </w:rPr>
              <w:t>07</w:t>
            </w:r>
          </w:p>
        </w:tc>
        <w:tc>
          <w:tcPr>
            <w:tcW w:w="1764" w:type="dxa"/>
          </w:tcPr>
          <w:p w14:paraId="5A3FEAC9"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32990</w:t>
            </w:r>
            <w:r>
              <w:rPr>
                <w:rFonts w:asciiTheme="majorBidi" w:hAnsiTheme="majorBidi" w:cstheme="majorBidi"/>
                <w:sz w:val="24"/>
                <w:szCs w:val="24"/>
              </w:rPr>
              <w:t>.</w:t>
            </w:r>
            <w:r w:rsidRPr="004F5CA3">
              <w:rPr>
                <w:rFonts w:asciiTheme="majorBidi" w:hAnsiTheme="majorBidi" w:cstheme="majorBidi"/>
                <w:sz w:val="24"/>
                <w:szCs w:val="24"/>
              </w:rPr>
              <w:t>13</w:t>
            </w:r>
          </w:p>
        </w:tc>
        <w:tc>
          <w:tcPr>
            <w:tcW w:w="1764" w:type="dxa"/>
          </w:tcPr>
          <w:p w14:paraId="611F098B"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33023</w:t>
            </w:r>
            <w:r>
              <w:rPr>
                <w:rFonts w:asciiTheme="majorBidi" w:hAnsiTheme="majorBidi" w:cstheme="majorBidi"/>
                <w:sz w:val="24"/>
                <w:szCs w:val="24"/>
              </w:rPr>
              <w:t>.</w:t>
            </w:r>
            <w:r w:rsidRPr="004F5CA3">
              <w:rPr>
                <w:rFonts w:asciiTheme="majorBidi" w:hAnsiTheme="majorBidi" w:cstheme="majorBidi"/>
                <w:sz w:val="24"/>
                <w:szCs w:val="24"/>
              </w:rPr>
              <w:t>81</w:t>
            </w:r>
          </w:p>
        </w:tc>
        <w:tc>
          <w:tcPr>
            <w:tcW w:w="1764" w:type="dxa"/>
          </w:tcPr>
          <w:p w14:paraId="7EBE023E"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33004</w:t>
            </w:r>
            <w:r>
              <w:rPr>
                <w:rFonts w:asciiTheme="majorBidi" w:hAnsiTheme="majorBidi" w:cstheme="majorBidi"/>
                <w:sz w:val="24"/>
                <w:szCs w:val="24"/>
              </w:rPr>
              <w:t>.</w:t>
            </w:r>
            <w:r w:rsidRPr="004F5CA3">
              <w:rPr>
                <w:rFonts w:asciiTheme="majorBidi" w:hAnsiTheme="majorBidi" w:cstheme="majorBidi"/>
                <w:sz w:val="24"/>
                <w:szCs w:val="24"/>
              </w:rPr>
              <w:t>75</w:t>
            </w:r>
          </w:p>
        </w:tc>
        <w:tc>
          <w:tcPr>
            <w:tcW w:w="1757" w:type="dxa"/>
          </w:tcPr>
          <w:p w14:paraId="5A69022D"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2076</w:t>
            </w:r>
            <w:r>
              <w:rPr>
                <w:rFonts w:asciiTheme="majorBidi" w:hAnsiTheme="majorBidi" w:cstheme="majorBidi"/>
                <w:sz w:val="24"/>
                <w:szCs w:val="24"/>
              </w:rPr>
              <w:t>.</w:t>
            </w:r>
            <w:r w:rsidRPr="004F5CA3">
              <w:rPr>
                <w:rFonts w:asciiTheme="majorBidi" w:hAnsiTheme="majorBidi" w:cstheme="majorBidi"/>
                <w:sz w:val="24"/>
                <w:szCs w:val="24"/>
              </w:rPr>
              <w:t>87</w:t>
            </w:r>
          </w:p>
          <w:p w14:paraId="098569B8"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5E356480"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879</w:t>
            </w:r>
          </w:p>
        </w:tc>
      </w:tr>
      <w:tr w:rsidR="006A22FD" w:rsidRPr="004F5CA3" w14:paraId="237B5948" w14:textId="77777777" w:rsidTr="0043644C">
        <w:tc>
          <w:tcPr>
            <w:tcW w:w="1704" w:type="dxa"/>
          </w:tcPr>
          <w:p w14:paraId="3727B635"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3</w:t>
            </w:r>
          </w:p>
        </w:tc>
        <w:tc>
          <w:tcPr>
            <w:tcW w:w="1763" w:type="dxa"/>
          </w:tcPr>
          <w:p w14:paraId="0985E1C1"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-16169</w:t>
            </w:r>
            <w:r>
              <w:rPr>
                <w:rFonts w:asciiTheme="majorBidi" w:hAnsiTheme="majorBidi" w:cstheme="majorBidi"/>
                <w:sz w:val="24"/>
                <w:szCs w:val="24"/>
              </w:rPr>
              <w:t>.</w:t>
            </w:r>
            <w:r w:rsidRPr="004F5CA3">
              <w:rPr>
                <w:rFonts w:asciiTheme="majorBidi" w:hAnsiTheme="majorBidi" w:cstheme="majorBidi"/>
                <w:sz w:val="24"/>
                <w:szCs w:val="24"/>
              </w:rPr>
              <w:t>44</w:t>
            </w:r>
          </w:p>
        </w:tc>
        <w:tc>
          <w:tcPr>
            <w:tcW w:w="1764" w:type="dxa"/>
          </w:tcPr>
          <w:p w14:paraId="70325C10"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32356</w:t>
            </w:r>
            <w:r>
              <w:rPr>
                <w:rFonts w:asciiTheme="majorBidi" w:hAnsiTheme="majorBidi" w:cstheme="majorBidi"/>
                <w:sz w:val="24"/>
                <w:szCs w:val="24"/>
              </w:rPr>
              <w:t>.</w:t>
            </w:r>
            <w:r w:rsidRPr="004F5CA3">
              <w:rPr>
                <w:rFonts w:asciiTheme="majorBidi" w:hAnsiTheme="majorBidi" w:cstheme="majorBidi"/>
                <w:sz w:val="24"/>
                <w:szCs w:val="24"/>
              </w:rPr>
              <w:t>89</w:t>
            </w:r>
          </w:p>
        </w:tc>
        <w:tc>
          <w:tcPr>
            <w:tcW w:w="1764" w:type="dxa"/>
          </w:tcPr>
          <w:p w14:paraId="5702BF6E"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32407</w:t>
            </w:r>
            <w:r>
              <w:rPr>
                <w:rFonts w:asciiTheme="majorBidi" w:hAnsiTheme="majorBidi" w:cstheme="majorBidi"/>
                <w:sz w:val="24"/>
                <w:szCs w:val="24"/>
              </w:rPr>
              <w:t>.</w:t>
            </w:r>
            <w:r w:rsidRPr="004F5CA3">
              <w:rPr>
                <w:rFonts w:asciiTheme="majorBidi" w:hAnsiTheme="majorBidi" w:cstheme="majorBidi"/>
                <w:sz w:val="24"/>
                <w:szCs w:val="24"/>
              </w:rPr>
              <w:t>41</w:t>
            </w:r>
          </w:p>
        </w:tc>
        <w:tc>
          <w:tcPr>
            <w:tcW w:w="1764" w:type="dxa"/>
          </w:tcPr>
          <w:p w14:paraId="1F76D546"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32378</w:t>
            </w:r>
            <w:r>
              <w:rPr>
                <w:rFonts w:asciiTheme="majorBidi" w:hAnsiTheme="majorBidi" w:cstheme="majorBidi"/>
                <w:sz w:val="24"/>
                <w:szCs w:val="24"/>
              </w:rPr>
              <w:t>.</w:t>
            </w:r>
            <w:r w:rsidRPr="004F5CA3">
              <w:rPr>
                <w:rFonts w:asciiTheme="majorBidi" w:hAnsiTheme="majorBidi" w:cstheme="majorBidi"/>
                <w:sz w:val="24"/>
                <w:szCs w:val="24"/>
              </w:rPr>
              <w:t>82</w:t>
            </w:r>
          </w:p>
        </w:tc>
        <w:tc>
          <w:tcPr>
            <w:tcW w:w="1757" w:type="dxa"/>
          </w:tcPr>
          <w:p w14:paraId="2CE0B101"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612</w:t>
            </w:r>
            <w:r>
              <w:rPr>
                <w:rFonts w:asciiTheme="majorBidi" w:hAnsiTheme="majorBidi" w:cstheme="majorBidi"/>
                <w:sz w:val="24"/>
                <w:szCs w:val="24"/>
              </w:rPr>
              <w:t>.</w:t>
            </w:r>
            <w:r w:rsidRPr="004F5CA3">
              <w:rPr>
                <w:rFonts w:asciiTheme="majorBidi" w:hAnsiTheme="majorBidi" w:cstheme="majorBidi"/>
                <w:sz w:val="24"/>
                <w:szCs w:val="24"/>
              </w:rPr>
              <w:t>43</w:t>
            </w:r>
          </w:p>
          <w:p w14:paraId="42F32D48"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061D0CA9"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857</w:t>
            </w:r>
          </w:p>
        </w:tc>
      </w:tr>
      <w:tr w:rsidR="006A22FD" w:rsidRPr="004F5CA3" w14:paraId="5247309A" w14:textId="77777777" w:rsidTr="0043644C">
        <w:tc>
          <w:tcPr>
            <w:tcW w:w="1704" w:type="dxa"/>
          </w:tcPr>
          <w:p w14:paraId="4E1CE73D"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4</w:t>
            </w:r>
          </w:p>
        </w:tc>
        <w:tc>
          <w:tcPr>
            <w:tcW w:w="1763" w:type="dxa"/>
          </w:tcPr>
          <w:p w14:paraId="45DFDEF5"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-16053</w:t>
            </w:r>
            <w:r>
              <w:rPr>
                <w:rFonts w:asciiTheme="majorBidi" w:hAnsiTheme="majorBidi" w:cstheme="majorBidi"/>
                <w:sz w:val="24"/>
                <w:szCs w:val="24"/>
              </w:rPr>
              <w:t>.</w:t>
            </w:r>
            <w:r w:rsidRPr="004F5CA3">
              <w:rPr>
                <w:rFonts w:asciiTheme="majorBidi" w:hAnsiTheme="majorBidi" w:cstheme="majorBidi"/>
                <w:sz w:val="24"/>
                <w:szCs w:val="24"/>
              </w:rPr>
              <w:t>93</w:t>
            </w:r>
          </w:p>
        </w:tc>
        <w:tc>
          <w:tcPr>
            <w:tcW w:w="1764" w:type="dxa"/>
          </w:tcPr>
          <w:p w14:paraId="38794801"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32131</w:t>
            </w:r>
            <w:r>
              <w:rPr>
                <w:rFonts w:asciiTheme="majorBidi" w:hAnsiTheme="majorBidi" w:cstheme="majorBidi"/>
                <w:sz w:val="24"/>
                <w:szCs w:val="24"/>
              </w:rPr>
              <w:t>.</w:t>
            </w:r>
            <w:r w:rsidRPr="004F5CA3">
              <w:rPr>
                <w:rFonts w:asciiTheme="majorBidi" w:hAnsiTheme="majorBidi" w:cstheme="majorBidi"/>
                <w:sz w:val="24"/>
                <w:szCs w:val="24"/>
              </w:rPr>
              <w:t>87</w:t>
            </w:r>
          </w:p>
        </w:tc>
        <w:tc>
          <w:tcPr>
            <w:tcW w:w="1764" w:type="dxa"/>
          </w:tcPr>
          <w:p w14:paraId="1FCC1087"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32199</w:t>
            </w:r>
            <w:r>
              <w:rPr>
                <w:rFonts w:asciiTheme="majorBidi" w:hAnsiTheme="majorBidi" w:cstheme="majorBidi"/>
                <w:sz w:val="24"/>
                <w:szCs w:val="24"/>
              </w:rPr>
              <w:t>.</w:t>
            </w:r>
            <w:r w:rsidRPr="004F5CA3">
              <w:rPr>
                <w:rFonts w:asciiTheme="majorBidi" w:hAnsiTheme="majorBidi" w:cstheme="majorBidi"/>
                <w:sz w:val="24"/>
                <w:szCs w:val="24"/>
              </w:rPr>
              <w:t>23</w:t>
            </w:r>
          </w:p>
        </w:tc>
        <w:tc>
          <w:tcPr>
            <w:tcW w:w="1764" w:type="dxa"/>
          </w:tcPr>
          <w:p w14:paraId="72A2CD6D"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32161</w:t>
            </w:r>
            <w:r>
              <w:rPr>
                <w:rFonts w:asciiTheme="majorBidi" w:hAnsiTheme="majorBidi" w:cstheme="majorBidi"/>
                <w:sz w:val="24"/>
                <w:szCs w:val="24"/>
              </w:rPr>
              <w:t>.</w:t>
            </w:r>
            <w:r w:rsidRPr="004F5CA3">
              <w:rPr>
                <w:rFonts w:asciiTheme="majorBidi" w:hAnsiTheme="majorBidi" w:cstheme="majorBidi"/>
                <w:sz w:val="24"/>
                <w:szCs w:val="24"/>
              </w:rPr>
              <w:t>11</w:t>
            </w:r>
          </w:p>
        </w:tc>
        <w:tc>
          <w:tcPr>
            <w:tcW w:w="1757" w:type="dxa"/>
          </w:tcPr>
          <w:p w14:paraId="6AAFCC40"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221</w:t>
            </w:r>
            <w:r>
              <w:rPr>
                <w:rFonts w:asciiTheme="majorBidi" w:hAnsiTheme="majorBidi" w:cstheme="majorBidi"/>
                <w:sz w:val="24"/>
                <w:szCs w:val="24"/>
              </w:rPr>
              <w:t>.</w:t>
            </w:r>
            <w:r w:rsidRPr="004F5CA3">
              <w:rPr>
                <w:rFonts w:asciiTheme="majorBidi" w:hAnsiTheme="majorBidi" w:cstheme="majorBidi"/>
                <w:sz w:val="24"/>
                <w:szCs w:val="24"/>
              </w:rPr>
              <w:t>32</w:t>
            </w:r>
          </w:p>
          <w:p w14:paraId="753BA49D"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041</w:t>
            </w:r>
          </w:p>
        </w:tc>
        <w:tc>
          <w:tcPr>
            <w:tcW w:w="1733" w:type="dxa"/>
          </w:tcPr>
          <w:p w14:paraId="0C27146C"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833</w:t>
            </w:r>
          </w:p>
        </w:tc>
      </w:tr>
      <w:tr w:rsidR="006A22FD" w:rsidRPr="004F5CA3" w14:paraId="4F7FBA4C" w14:textId="77777777" w:rsidTr="0043644C">
        <w:tc>
          <w:tcPr>
            <w:tcW w:w="1704" w:type="dxa"/>
          </w:tcPr>
          <w:p w14:paraId="102054B9"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5</w:t>
            </w:r>
          </w:p>
        </w:tc>
        <w:tc>
          <w:tcPr>
            <w:tcW w:w="1763" w:type="dxa"/>
          </w:tcPr>
          <w:p w14:paraId="435EE957"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-15934</w:t>
            </w:r>
            <w:r>
              <w:rPr>
                <w:rFonts w:asciiTheme="majorBidi" w:hAnsiTheme="majorBidi" w:cstheme="majorBidi"/>
                <w:sz w:val="24"/>
                <w:szCs w:val="24"/>
              </w:rPr>
              <w:t>.</w:t>
            </w:r>
            <w:r w:rsidRPr="004F5CA3">
              <w:rPr>
                <w:rFonts w:asciiTheme="majorBidi" w:hAnsiTheme="majorBidi" w:cstheme="majorBidi"/>
                <w:sz w:val="24"/>
                <w:szCs w:val="24"/>
              </w:rPr>
              <w:t>57</w:t>
            </w:r>
          </w:p>
        </w:tc>
        <w:tc>
          <w:tcPr>
            <w:tcW w:w="1764" w:type="dxa"/>
          </w:tcPr>
          <w:p w14:paraId="2B2A87EC"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31899</w:t>
            </w:r>
            <w:r>
              <w:rPr>
                <w:rFonts w:asciiTheme="majorBidi" w:hAnsiTheme="majorBidi" w:cstheme="majorBidi"/>
                <w:sz w:val="24"/>
                <w:szCs w:val="24"/>
              </w:rPr>
              <w:t>.</w:t>
            </w:r>
            <w:r w:rsidRPr="004F5CA3">
              <w:rPr>
                <w:rFonts w:asciiTheme="majorBidi" w:hAnsiTheme="majorBidi" w:cstheme="majorBidi"/>
                <w:sz w:val="24"/>
                <w:szCs w:val="24"/>
              </w:rPr>
              <w:t>14</w:t>
            </w:r>
          </w:p>
        </w:tc>
        <w:tc>
          <w:tcPr>
            <w:tcW w:w="1764" w:type="dxa"/>
          </w:tcPr>
          <w:p w14:paraId="19AD2FFE"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31983</w:t>
            </w:r>
            <w:r>
              <w:rPr>
                <w:rFonts w:asciiTheme="majorBidi" w:hAnsiTheme="majorBidi" w:cstheme="majorBidi"/>
                <w:sz w:val="24"/>
                <w:szCs w:val="24"/>
              </w:rPr>
              <w:t>.</w:t>
            </w:r>
            <w:r w:rsidRPr="004F5CA3">
              <w:rPr>
                <w:rFonts w:asciiTheme="majorBidi" w:hAnsiTheme="majorBidi" w:cstheme="majorBidi"/>
                <w:sz w:val="24"/>
                <w:szCs w:val="24"/>
              </w:rPr>
              <w:t>34</w:t>
            </w:r>
          </w:p>
        </w:tc>
        <w:tc>
          <w:tcPr>
            <w:tcW w:w="1764" w:type="dxa"/>
          </w:tcPr>
          <w:p w14:paraId="2416F326"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31935</w:t>
            </w:r>
            <w:r>
              <w:rPr>
                <w:rFonts w:asciiTheme="majorBidi" w:hAnsiTheme="majorBidi" w:cstheme="majorBidi"/>
                <w:sz w:val="24"/>
                <w:szCs w:val="24"/>
              </w:rPr>
              <w:t>.</w:t>
            </w:r>
            <w:r w:rsidRPr="004F5CA3">
              <w:rPr>
                <w:rFonts w:asciiTheme="majorBidi" w:hAnsiTheme="majorBidi" w:cstheme="majorBidi"/>
                <w:sz w:val="24"/>
                <w:szCs w:val="24"/>
              </w:rPr>
              <w:t>69</w:t>
            </w:r>
          </w:p>
        </w:tc>
        <w:tc>
          <w:tcPr>
            <w:tcW w:w="1757" w:type="dxa"/>
          </w:tcPr>
          <w:p w14:paraId="1F7AC469"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228</w:t>
            </w:r>
            <w:r>
              <w:rPr>
                <w:rFonts w:asciiTheme="majorBidi" w:hAnsiTheme="majorBidi" w:cstheme="majorBidi"/>
                <w:sz w:val="24"/>
                <w:szCs w:val="24"/>
              </w:rPr>
              <w:t>.</w:t>
            </w:r>
            <w:r w:rsidRPr="004F5CA3">
              <w:rPr>
                <w:rFonts w:asciiTheme="majorBidi" w:hAnsiTheme="majorBidi" w:cstheme="majorBidi"/>
                <w:sz w:val="24"/>
                <w:szCs w:val="24"/>
              </w:rPr>
              <w:t>71</w:t>
            </w:r>
          </w:p>
          <w:p w14:paraId="43CDAE2F"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011</w:t>
            </w:r>
          </w:p>
        </w:tc>
        <w:tc>
          <w:tcPr>
            <w:tcW w:w="1733" w:type="dxa"/>
          </w:tcPr>
          <w:p w14:paraId="44A02A33"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806</w:t>
            </w:r>
          </w:p>
        </w:tc>
      </w:tr>
      <w:tr w:rsidR="006A22FD" w:rsidRPr="004F5CA3" w14:paraId="79B56010" w14:textId="77777777" w:rsidTr="0043644C">
        <w:tc>
          <w:tcPr>
            <w:tcW w:w="1704" w:type="dxa"/>
          </w:tcPr>
          <w:p w14:paraId="721AD24B"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6</w:t>
            </w:r>
          </w:p>
        </w:tc>
        <w:tc>
          <w:tcPr>
            <w:tcW w:w="1763" w:type="dxa"/>
          </w:tcPr>
          <w:p w14:paraId="0A027B8A"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-15874</w:t>
            </w:r>
            <w:r>
              <w:rPr>
                <w:rFonts w:asciiTheme="majorBidi" w:hAnsiTheme="majorBidi" w:cstheme="majorBidi"/>
                <w:sz w:val="24"/>
                <w:szCs w:val="24"/>
              </w:rPr>
              <w:t>.</w:t>
            </w:r>
            <w:r w:rsidRPr="004F5CA3">
              <w:rPr>
                <w:rFonts w:asciiTheme="majorBidi" w:hAnsiTheme="majorBidi" w:cstheme="majorBidi"/>
                <w:sz w:val="24"/>
                <w:szCs w:val="24"/>
              </w:rPr>
              <w:t>13</w:t>
            </w:r>
          </w:p>
        </w:tc>
        <w:tc>
          <w:tcPr>
            <w:tcW w:w="1764" w:type="dxa"/>
          </w:tcPr>
          <w:p w14:paraId="1C4A0D04"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31784</w:t>
            </w:r>
            <w:r>
              <w:rPr>
                <w:rFonts w:asciiTheme="majorBidi" w:hAnsiTheme="majorBidi" w:cstheme="majorBidi"/>
                <w:sz w:val="24"/>
                <w:szCs w:val="24"/>
              </w:rPr>
              <w:t>.</w:t>
            </w:r>
            <w:r w:rsidRPr="004F5CA3">
              <w:rPr>
                <w:rFonts w:asciiTheme="majorBidi" w:hAnsiTheme="majorBidi" w:cstheme="majorBidi"/>
                <w:sz w:val="24"/>
                <w:szCs w:val="24"/>
              </w:rPr>
              <w:t>27</w:t>
            </w:r>
          </w:p>
        </w:tc>
        <w:tc>
          <w:tcPr>
            <w:tcW w:w="1764" w:type="dxa"/>
          </w:tcPr>
          <w:p w14:paraId="5FE2088D"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31885</w:t>
            </w:r>
            <w:r>
              <w:rPr>
                <w:rFonts w:asciiTheme="majorBidi" w:hAnsiTheme="majorBidi" w:cstheme="majorBidi"/>
                <w:sz w:val="24"/>
                <w:szCs w:val="24"/>
              </w:rPr>
              <w:t>.</w:t>
            </w:r>
            <w:r w:rsidRPr="004F5CA3">
              <w:rPr>
                <w:rFonts w:asciiTheme="majorBidi" w:hAnsiTheme="majorBidi" w:cstheme="majorBidi"/>
                <w:sz w:val="24"/>
                <w:szCs w:val="24"/>
              </w:rPr>
              <w:t>31</w:t>
            </w:r>
          </w:p>
        </w:tc>
        <w:tc>
          <w:tcPr>
            <w:tcW w:w="1764" w:type="dxa"/>
          </w:tcPr>
          <w:p w14:paraId="7D6EE89A"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31828</w:t>
            </w:r>
            <w:r>
              <w:rPr>
                <w:rFonts w:asciiTheme="majorBidi" w:hAnsiTheme="majorBidi" w:cstheme="majorBidi"/>
                <w:sz w:val="24"/>
                <w:szCs w:val="24"/>
              </w:rPr>
              <w:t>.</w:t>
            </w:r>
            <w:r w:rsidRPr="004F5CA3">
              <w:rPr>
                <w:rFonts w:asciiTheme="majorBidi" w:hAnsiTheme="majorBidi" w:cstheme="majorBidi"/>
                <w:sz w:val="24"/>
                <w:szCs w:val="24"/>
              </w:rPr>
              <w:t>13</w:t>
            </w:r>
          </w:p>
        </w:tc>
        <w:tc>
          <w:tcPr>
            <w:tcW w:w="1757" w:type="dxa"/>
          </w:tcPr>
          <w:p w14:paraId="22DE64EB"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115</w:t>
            </w:r>
            <w:r>
              <w:rPr>
                <w:rFonts w:asciiTheme="majorBidi" w:hAnsiTheme="majorBidi" w:cstheme="majorBidi"/>
                <w:sz w:val="24"/>
                <w:szCs w:val="24"/>
              </w:rPr>
              <w:t>.</w:t>
            </w:r>
            <w:r w:rsidRPr="004F5CA3">
              <w:rPr>
                <w:rFonts w:asciiTheme="majorBidi" w:hAnsiTheme="majorBidi" w:cstheme="majorBidi"/>
                <w:sz w:val="24"/>
                <w:szCs w:val="24"/>
              </w:rPr>
              <w:t>79</w:t>
            </w:r>
          </w:p>
          <w:p w14:paraId="48D24058"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338</w:t>
            </w:r>
          </w:p>
        </w:tc>
        <w:tc>
          <w:tcPr>
            <w:tcW w:w="1733" w:type="dxa"/>
          </w:tcPr>
          <w:p w14:paraId="44FB59EB"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801</w:t>
            </w:r>
          </w:p>
        </w:tc>
      </w:tr>
      <w:tr w:rsidR="006A22FD" w:rsidRPr="004F5CA3" w14:paraId="66CBCE0F" w14:textId="77777777" w:rsidTr="0043644C">
        <w:tc>
          <w:tcPr>
            <w:tcW w:w="1704" w:type="dxa"/>
            <w:tcBorders>
              <w:bottom w:val="single" w:sz="12" w:space="0" w:color="auto"/>
            </w:tcBorders>
          </w:tcPr>
          <w:p w14:paraId="3E3341E5"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7</w:t>
            </w:r>
          </w:p>
        </w:tc>
        <w:tc>
          <w:tcPr>
            <w:tcW w:w="1763" w:type="dxa"/>
            <w:tcBorders>
              <w:bottom w:val="single" w:sz="12" w:space="0" w:color="auto"/>
            </w:tcBorders>
          </w:tcPr>
          <w:p w14:paraId="4F73C03D"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-15825</w:t>
            </w:r>
            <w:r>
              <w:rPr>
                <w:rFonts w:asciiTheme="majorBidi" w:hAnsiTheme="majorBidi" w:cstheme="majorBidi"/>
                <w:sz w:val="24"/>
                <w:szCs w:val="24"/>
              </w:rPr>
              <w:t>.</w:t>
            </w:r>
            <w:r w:rsidRPr="004F5CA3">
              <w:rPr>
                <w:rFonts w:asciiTheme="majorBidi" w:hAnsiTheme="majorBidi" w:cstheme="majorBidi"/>
                <w:sz w:val="24"/>
                <w:szCs w:val="24"/>
              </w:rPr>
              <w:t>08</w:t>
            </w:r>
          </w:p>
        </w:tc>
        <w:tc>
          <w:tcPr>
            <w:tcW w:w="1764" w:type="dxa"/>
            <w:tcBorders>
              <w:bottom w:val="single" w:sz="12" w:space="0" w:color="auto"/>
            </w:tcBorders>
          </w:tcPr>
          <w:p w14:paraId="26A2BA08"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31692</w:t>
            </w:r>
            <w:r>
              <w:rPr>
                <w:rFonts w:asciiTheme="majorBidi" w:hAnsiTheme="majorBidi" w:cstheme="majorBidi"/>
                <w:sz w:val="24"/>
                <w:szCs w:val="24"/>
              </w:rPr>
              <w:t>.</w:t>
            </w:r>
            <w:r w:rsidRPr="004F5CA3">
              <w:rPr>
                <w:rFonts w:asciiTheme="majorBidi" w:hAnsiTheme="majorBidi" w:cstheme="majorBidi"/>
                <w:sz w:val="24"/>
                <w:szCs w:val="24"/>
              </w:rPr>
              <w:t>17</w:t>
            </w:r>
          </w:p>
        </w:tc>
        <w:tc>
          <w:tcPr>
            <w:tcW w:w="1764" w:type="dxa"/>
            <w:tcBorders>
              <w:bottom w:val="single" w:sz="12" w:space="0" w:color="auto"/>
            </w:tcBorders>
          </w:tcPr>
          <w:p w14:paraId="4BC77E87"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31810</w:t>
            </w:r>
            <w:r>
              <w:rPr>
                <w:rFonts w:asciiTheme="majorBidi" w:hAnsiTheme="majorBidi" w:cstheme="majorBidi"/>
                <w:sz w:val="24"/>
                <w:szCs w:val="24"/>
              </w:rPr>
              <w:t>.</w:t>
            </w:r>
            <w:r w:rsidRPr="004F5CA3">
              <w:rPr>
                <w:rFonts w:asciiTheme="majorBidi" w:hAnsiTheme="majorBidi" w:cstheme="majorBidi"/>
                <w:sz w:val="24"/>
                <w:szCs w:val="24"/>
              </w:rPr>
              <w:t>05</w:t>
            </w:r>
          </w:p>
        </w:tc>
        <w:tc>
          <w:tcPr>
            <w:tcW w:w="1764" w:type="dxa"/>
            <w:tcBorders>
              <w:bottom w:val="single" w:sz="12" w:space="0" w:color="auto"/>
            </w:tcBorders>
          </w:tcPr>
          <w:p w14:paraId="3F4DCEAB"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31743</w:t>
            </w:r>
            <w:r>
              <w:rPr>
                <w:rFonts w:asciiTheme="majorBidi" w:hAnsiTheme="majorBidi" w:cstheme="majorBidi"/>
                <w:sz w:val="24"/>
                <w:szCs w:val="24"/>
              </w:rPr>
              <w:t>.</w:t>
            </w:r>
            <w:r w:rsidRPr="004F5CA3">
              <w:rPr>
                <w:rFonts w:asciiTheme="majorBidi" w:hAnsiTheme="majorBidi" w:cstheme="majorBidi"/>
                <w:sz w:val="24"/>
                <w:szCs w:val="24"/>
              </w:rPr>
              <w:t>33</w:t>
            </w:r>
          </w:p>
        </w:tc>
        <w:tc>
          <w:tcPr>
            <w:tcW w:w="1757" w:type="dxa"/>
            <w:tcBorders>
              <w:bottom w:val="single" w:sz="12" w:space="0" w:color="auto"/>
            </w:tcBorders>
          </w:tcPr>
          <w:p w14:paraId="26FE56DB"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93</w:t>
            </w:r>
            <w:r>
              <w:rPr>
                <w:rFonts w:asciiTheme="majorBidi" w:hAnsiTheme="majorBidi" w:cstheme="majorBidi"/>
                <w:sz w:val="24"/>
                <w:szCs w:val="24"/>
              </w:rPr>
              <w:t>.</w:t>
            </w:r>
            <w:r w:rsidRPr="004F5CA3">
              <w:rPr>
                <w:rFonts w:asciiTheme="majorBidi" w:hAnsiTheme="majorBidi" w:cstheme="majorBidi"/>
                <w:sz w:val="24"/>
                <w:szCs w:val="24"/>
              </w:rPr>
              <w:t>98</w:t>
            </w:r>
          </w:p>
          <w:p w14:paraId="0656D625"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012</w:t>
            </w:r>
          </w:p>
        </w:tc>
        <w:tc>
          <w:tcPr>
            <w:tcW w:w="1733" w:type="dxa"/>
            <w:tcBorders>
              <w:bottom w:val="single" w:sz="12" w:space="0" w:color="auto"/>
            </w:tcBorders>
          </w:tcPr>
          <w:p w14:paraId="4C6200F6"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809</w:t>
            </w:r>
          </w:p>
        </w:tc>
      </w:tr>
    </w:tbl>
    <w:p w14:paraId="33ACF67C" w14:textId="77777777" w:rsidR="006A22FD" w:rsidRDefault="006A22FD" w:rsidP="006A22FD">
      <w:pPr>
        <w:spacing w:line="360" w:lineRule="auto"/>
        <w:rPr>
          <w:rFonts w:asciiTheme="majorBidi" w:hAnsiTheme="majorBidi" w:cstheme="majorBidi"/>
          <w:sz w:val="24"/>
          <w:szCs w:val="24"/>
        </w:rPr>
      </w:pPr>
    </w:p>
    <w:p w14:paraId="0D78AF25" w14:textId="77777777" w:rsidR="006A22FD" w:rsidRDefault="006A22FD" w:rsidP="006A22FD">
      <w:pPr>
        <w:spacing w:line="360" w:lineRule="auto"/>
        <w:rPr>
          <w:rFonts w:asciiTheme="majorBidi" w:hAnsiTheme="majorBidi" w:cstheme="majorBidi"/>
          <w:sz w:val="24"/>
          <w:szCs w:val="24"/>
        </w:rPr>
      </w:pPr>
    </w:p>
    <w:p w14:paraId="69E3C57A" w14:textId="77777777" w:rsidR="006A22FD" w:rsidRDefault="006A22FD" w:rsidP="006A22FD">
      <w:pPr>
        <w:spacing w:line="360" w:lineRule="auto"/>
        <w:rPr>
          <w:rFonts w:asciiTheme="majorBidi" w:hAnsiTheme="majorBidi" w:cstheme="majorBidi"/>
          <w:sz w:val="24"/>
          <w:szCs w:val="24"/>
        </w:rPr>
      </w:pPr>
    </w:p>
    <w:p w14:paraId="621BCB82" w14:textId="77777777" w:rsidR="006A22FD" w:rsidRDefault="006A22FD" w:rsidP="006A22FD">
      <w:pPr>
        <w:spacing w:line="360" w:lineRule="auto"/>
        <w:rPr>
          <w:rFonts w:asciiTheme="majorBidi" w:hAnsiTheme="majorBidi" w:cstheme="majorBidi"/>
          <w:sz w:val="24"/>
          <w:szCs w:val="24"/>
        </w:rPr>
      </w:pPr>
    </w:p>
    <w:p w14:paraId="5F5B3389" w14:textId="77777777" w:rsidR="006A22FD" w:rsidRDefault="006A22FD" w:rsidP="006A22FD">
      <w:pPr>
        <w:spacing w:line="360" w:lineRule="auto"/>
        <w:rPr>
          <w:rFonts w:asciiTheme="majorBidi" w:hAnsiTheme="majorBidi" w:cstheme="majorBidi"/>
          <w:sz w:val="24"/>
          <w:szCs w:val="24"/>
        </w:rPr>
      </w:pPr>
    </w:p>
    <w:p w14:paraId="48D4EB88" w14:textId="77777777" w:rsidR="006A22FD" w:rsidRDefault="006A22FD" w:rsidP="006A22FD">
      <w:pPr>
        <w:spacing w:line="360" w:lineRule="auto"/>
        <w:rPr>
          <w:rFonts w:asciiTheme="majorBidi" w:hAnsiTheme="majorBidi" w:cstheme="majorBidi"/>
          <w:sz w:val="24"/>
          <w:szCs w:val="24"/>
        </w:rPr>
      </w:pPr>
    </w:p>
    <w:p w14:paraId="2B5C954D" w14:textId="77777777" w:rsidR="006A22FD" w:rsidRDefault="006A22FD" w:rsidP="006A22FD">
      <w:pPr>
        <w:spacing w:line="360" w:lineRule="auto"/>
        <w:rPr>
          <w:rFonts w:asciiTheme="majorBidi" w:hAnsiTheme="majorBidi" w:cstheme="majorBidi"/>
          <w:sz w:val="24"/>
          <w:szCs w:val="24"/>
        </w:rPr>
      </w:pPr>
    </w:p>
    <w:p w14:paraId="19D87D19" w14:textId="77777777" w:rsidR="006A22FD" w:rsidRDefault="006A22FD" w:rsidP="006A22FD">
      <w:pPr>
        <w:spacing w:line="360" w:lineRule="auto"/>
        <w:rPr>
          <w:rFonts w:asciiTheme="majorBidi" w:hAnsiTheme="majorBidi" w:cstheme="majorBidi"/>
          <w:sz w:val="24"/>
          <w:szCs w:val="24"/>
        </w:rPr>
      </w:pPr>
    </w:p>
    <w:p w14:paraId="2143DE8F" w14:textId="77777777" w:rsidR="006A22FD" w:rsidRDefault="006A22FD" w:rsidP="006A22FD">
      <w:pPr>
        <w:spacing w:line="360" w:lineRule="auto"/>
        <w:rPr>
          <w:rFonts w:asciiTheme="majorBidi" w:hAnsiTheme="majorBidi" w:cstheme="majorBidi"/>
          <w:sz w:val="24"/>
          <w:szCs w:val="24"/>
        </w:rPr>
      </w:pPr>
    </w:p>
    <w:p w14:paraId="43BDC973" w14:textId="77777777" w:rsidR="006A22FD" w:rsidRDefault="006A22FD" w:rsidP="006A22FD">
      <w:pPr>
        <w:spacing w:line="360" w:lineRule="auto"/>
        <w:rPr>
          <w:rFonts w:asciiTheme="majorBidi" w:hAnsiTheme="majorBidi" w:cstheme="majorBidi"/>
          <w:sz w:val="24"/>
          <w:szCs w:val="24"/>
        </w:rPr>
      </w:pPr>
    </w:p>
    <w:p w14:paraId="62E60EC7" w14:textId="77777777" w:rsidR="006A22FD" w:rsidRDefault="006A22FD" w:rsidP="006A22FD">
      <w:pPr>
        <w:spacing w:line="360" w:lineRule="auto"/>
        <w:rPr>
          <w:rFonts w:asciiTheme="majorBidi" w:hAnsiTheme="majorBidi" w:cstheme="majorBidi"/>
          <w:sz w:val="24"/>
          <w:szCs w:val="24"/>
        </w:rPr>
      </w:pPr>
    </w:p>
    <w:p w14:paraId="2ED1C581" w14:textId="77777777" w:rsidR="006A22FD" w:rsidRDefault="006A22FD" w:rsidP="006A22FD">
      <w:pPr>
        <w:spacing w:line="360" w:lineRule="auto"/>
        <w:rPr>
          <w:rFonts w:asciiTheme="majorBidi" w:hAnsiTheme="majorBidi" w:cstheme="majorBidi"/>
          <w:sz w:val="24"/>
          <w:szCs w:val="24"/>
        </w:rPr>
        <w:sectPr w:rsidR="006A22FD">
          <w:pgSz w:w="11906" w:h="16838"/>
          <w:pgMar w:top="1440" w:right="1440" w:bottom="1440" w:left="1440" w:header="708" w:footer="708" w:gutter="0"/>
          <w:cols w:space="708"/>
          <w:docGrid w:linePitch="360"/>
        </w:sectPr>
      </w:pPr>
    </w:p>
    <w:p w14:paraId="4092BE34" w14:textId="77777777" w:rsidR="006A22FD" w:rsidRPr="004F5CA3" w:rsidRDefault="006A22FD" w:rsidP="006A22FD">
      <w:pPr>
        <w:spacing w:line="240" w:lineRule="auto"/>
        <w:rPr>
          <w:rFonts w:asciiTheme="majorBidi" w:hAnsiTheme="majorBidi" w:cstheme="majorBidi"/>
          <w:b/>
          <w:bCs/>
          <w:sz w:val="24"/>
          <w:szCs w:val="24"/>
        </w:rPr>
      </w:pPr>
      <w:r w:rsidRPr="004F5CA3">
        <w:rPr>
          <w:rFonts w:asciiTheme="majorBidi" w:hAnsiTheme="majorBidi" w:cstheme="majorBidi"/>
          <w:b/>
          <w:bCs/>
          <w:sz w:val="24"/>
          <w:szCs w:val="24"/>
        </w:rPr>
        <w:lastRenderedPageBreak/>
        <w:t xml:space="preserve">Table </w:t>
      </w:r>
      <w:r>
        <w:rPr>
          <w:rFonts w:asciiTheme="majorBidi" w:hAnsiTheme="majorBidi" w:cstheme="majorBidi"/>
          <w:b/>
          <w:bCs/>
          <w:sz w:val="24"/>
          <w:szCs w:val="24"/>
        </w:rPr>
        <w:t>S2</w:t>
      </w:r>
      <w:r w:rsidRPr="004F5CA3">
        <w:rPr>
          <w:rFonts w:asciiTheme="majorBidi" w:hAnsiTheme="majorBidi" w:cstheme="majorBidi"/>
          <w:b/>
          <w:bCs/>
          <w:sz w:val="24"/>
          <w:szCs w:val="24"/>
        </w:rPr>
        <w:t>. Fit Indices for the Latent Class Growth Analysis for Traumatic Stress.</w:t>
      </w:r>
    </w:p>
    <w:p w14:paraId="5897B0A6" w14:textId="77777777" w:rsidR="006A22FD" w:rsidRDefault="006A22FD" w:rsidP="006A22FD">
      <w:pPr>
        <w:spacing w:line="360" w:lineRule="auto"/>
        <w:rPr>
          <w:rFonts w:asciiTheme="majorBidi" w:hAnsiTheme="majorBidi" w:cstheme="majorBidi"/>
          <w:sz w:val="24"/>
          <w:szCs w:val="24"/>
        </w:rPr>
      </w:pPr>
    </w:p>
    <w:p w14:paraId="4E60AF63" w14:textId="77777777" w:rsidR="006A22FD" w:rsidRPr="004F5CA3" w:rsidRDefault="006A22FD" w:rsidP="006A22FD">
      <w:pPr>
        <w:spacing w:line="240" w:lineRule="auto"/>
        <w:rPr>
          <w:rFonts w:asciiTheme="majorBidi" w:hAnsiTheme="majorBidi" w:cstheme="majorBidi"/>
          <w:b/>
          <w:bCs/>
          <w:sz w:val="24"/>
          <w:szCs w:val="24"/>
        </w:rPr>
      </w:pPr>
    </w:p>
    <w:tbl>
      <w:tblPr>
        <w:tblStyle w:val="TableGridLight"/>
        <w:tblpPr w:leftFromText="180" w:rightFromText="180" w:vertAnchor="page" w:horzAnchor="margin" w:tblpY="2305"/>
        <w:tblW w:w="0" w:type="auto"/>
        <w:tblLook w:val="04A0" w:firstRow="1" w:lastRow="0" w:firstColumn="1" w:lastColumn="0" w:noHBand="0" w:noVBand="1"/>
      </w:tblPr>
      <w:tblGrid>
        <w:gridCol w:w="866"/>
        <w:gridCol w:w="1436"/>
        <w:gridCol w:w="1366"/>
        <w:gridCol w:w="1366"/>
        <w:gridCol w:w="1366"/>
        <w:gridCol w:w="1290"/>
        <w:gridCol w:w="1326"/>
      </w:tblGrid>
      <w:tr w:rsidR="006A22FD" w:rsidRPr="004F5CA3" w14:paraId="5C0F1672" w14:textId="77777777" w:rsidTr="0043644C">
        <w:tc>
          <w:tcPr>
            <w:tcW w:w="1704" w:type="dxa"/>
            <w:tcBorders>
              <w:top w:val="single" w:sz="12" w:space="0" w:color="auto"/>
              <w:bottom w:val="single" w:sz="4" w:space="0" w:color="auto"/>
            </w:tcBorders>
          </w:tcPr>
          <w:p w14:paraId="6E35560F" w14:textId="77777777" w:rsidR="006A22FD" w:rsidRPr="004F5CA3" w:rsidRDefault="006A22FD" w:rsidP="0043644C">
            <w:pPr>
              <w:rPr>
                <w:rFonts w:asciiTheme="majorBidi" w:hAnsiTheme="majorBidi" w:cstheme="majorBidi"/>
                <w:b/>
                <w:bCs/>
                <w:sz w:val="24"/>
                <w:szCs w:val="24"/>
              </w:rPr>
            </w:pPr>
          </w:p>
        </w:tc>
        <w:tc>
          <w:tcPr>
            <w:tcW w:w="1763" w:type="dxa"/>
            <w:tcBorders>
              <w:top w:val="single" w:sz="12" w:space="0" w:color="auto"/>
              <w:bottom w:val="single" w:sz="4" w:space="0" w:color="auto"/>
            </w:tcBorders>
          </w:tcPr>
          <w:p w14:paraId="0F336946"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Log likelihood</w:t>
            </w:r>
          </w:p>
        </w:tc>
        <w:tc>
          <w:tcPr>
            <w:tcW w:w="1764" w:type="dxa"/>
            <w:tcBorders>
              <w:top w:val="single" w:sz="12" w:space="0" w:color="auto"/>
              <w:bottom w:val="single" w:sz="4" w:space="0" w:color="auto"/>
            </w:tcBorders>
          </w:tcPr>
          <w:p w14:paraId="425A6497"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AIC</w:t>
            </w:r>
          </w:p>
        </w:tc>
        <w:tc>
          <w:tcPr>
            <w:tcW w:w="1764" w:type="dxa"/>
            <w:tcBorders>
              <w:top w:val="single" w:sz="12" w:space="0" w:color="auto"/>
              <w:bottom w:val="single" w:sz="4" w:space="0" w:color="auto"/>
            </w:tcBorders>
          </w:tcPr>
          <w:p w14:paraId="20D1DD9C"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BIC</w:t>
            </w:r>
          </w:p>
        </w:tc>
        <w:tc>
          <w:tcPr>
            <w:tcW w:w="1764" w:type="dxa"/>
            <w:tcBorders>
              <w:top w:val="single" w:sz="12" w:space="0" w:color="auto"/>
              <w:bottom w:val="single" w:sz="4" w:space="0" w:color="auto"/>
            </w:tcBorders>
          </w:tcPr>
          <w:p w14:paraId="2E2F5A9A" w14:textId="77777777" w:rsidR="006A22FD" w:rsidRPr="004F5CA3" w:rsidRDefault="006A22FD" w:rsidP="0043644C">
            <w:pPr>
              <w:jc w:val="center"/>
              <w:rPr>
                <w:rFonts w:asciiTheme="majorBidi" w:hAnsiTheme="majorBidi" w:cstheme="majorBidi"/>
                <w:b/>
                <w:bCs/>
                <w:sz w:val="24"/>
                <w:szCs w:val="24"/>
              </w:rPr>
            </w:pPr>
            <w:proofErr w:type="spellStart"/>
            <w:r w:rsidRPr="004F5CA3">
              <w:rPr>
                <w:rFonts w:asciiTheme="majorBidi" w:hAnsiTheme="majorBidi" w:cstheme="majorBidi"/>
                <w:b/>
                <w:bCs/>
                <w:sz w:val="24"/>
                <w:szCs w:val="24"/>
              </w:rPr>
              <w:t>ssaBIC</w:t>
            </w:r>
            <w:proofErr w:type="spellEnd"/>
          </w:p>
        </w:tc>
        <w:tc>
          <w:tcPr>
            <w:tcW w:w="1757" w:type="dxa"/>
            <w:tcBorders>
              <w:top w:val="single" w:sz="12" w:space="0" w:color="auto"/>
              <w:bottom w:val="single" w:sz="4" w:space="0" w:color="auto"/>
            </w:tcBorders>
          </w:tcPr>
          <w:p w14:paraId="69B390DF"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LMR-A</w:t>
            </w:r>
          </w:p>
        </w:tc>
        <w:tc>
          <w:tcPr>
            <w:tcW w:w="1733" w:type="dxa"/>
            <w:tcBorders>
              <w:top w:val="single" w:sz="12" w:space="0" w:color="auto"/>
              <w:bottom w:val="single" w:sz="4" w:space="0" w:color="auto"/>
            </w:tcBorders>
          </w:tcPr>
          <w:p w14:paraId="28C9AD6E" w14:textId="77777777" w:rsidR="006A22FD" w:rsidRPr="004F5CA3" w:rsidRDefault="006A22FD" w:rsidP="0043644C">
            <w:pPr>
              <w:jc w:val="center"/>
              <w:rPr>
                <w:rFonts w:asciiTheme="majorBidi" w:hAnsiTheme="majorBidi" w:cstheme="majorBidi"/>
                <w:b/>
                <w:bCs/>
                <w:sz w:val="24"/>
                <w:szCs w:val="24"/>
              </w:rPr>
            </w:pPr>
            <w:r w:rsidRPr="004F5CA3">
              <w:rPr>
                <w:rFonts w:asciiTheme="majorBidi" w:hAnsiTheme="majorBidi" w:cstheme="majorBidi"/>
                <w:b/>
                <w:bCs/>
                <w:sz w:val="24"/>
                <w:szCs w:val="24"/>
              </w:rPr>
              <w:t>Entropy</w:t>
            </w:r>
          </w:p>
        </w:tc>
      </w:tr>
      <w:tr w:rsidR="006A22FD" w:rsidRPr="004F5CA3" w14:paraId="4248795A" w14:textId="77777777" w:rsidTr="0043644C">
        <w:tc>
          <w:tcPr>
            <w:tcW w:w="1704" w:type="dxa"/>
            <w:tcBorders>
              <w:top w:val="single" w:sz="4" w:space="0" w:color="auto"/>
            </w:tcBorders>
          </w:tcPr>
          <w:p w14:paraId="49DD0A2D"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1</w:t>
            </w:r>
          </w:p>
        </w:tc>
        <w:tc>
          <w:tcPr>
            <w:tcW w:w="1763" w:type="dxa"/>
            <w:tcBorders>
              <w:top w:val="single" w:sz="4" w:space="0" w:color="auto"/>
            </w:tcBorders>
          </w:tcPr>
          <w:p w14:paraId="3FDC365E"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-14416</w:t>
            </w:r>
            <w:r>
              <w:rPr>
                <w:rFonts w:asciiTheme="majorBidi" w:hAnsiTheme="majorBidi" w:cstheme="majorBidi"/>
                <w:sz w:val="24"/>
                <w:szCs w:val="24"/>
              </w:rPr>
              <w:t>.</w:t>
            </w:r>
            <w:r w:rsidRPr="004F5CA3">
              <w:rPr>
                <w:rFonts w:asciiTheme="majorBidi" w:hAnsiTheme="majorBidi" w:cstheme="majorBidi"/>
                <w:sz w:val="24"/>
                <w:szCs w:val="24"/>
              </w:rPr>
              <w:t>66</w:t>
            </w:r>
          </w:p>
        </w:tc>
        <w:tc>
          <w:tcPr>
            <w:tcW w:w="1764" w:type="dxa"/>
            <w:tcBorders>
              <w:top w:val="single" w:sz="4" w:space="0" w:color="auto"/>
            </w:tcBorders>
          </w:tcPr>
          <w:p w14:paraId="7E1E7BB4"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28839</w:t>
            </w:r>
            <w:r>
              <w:rPr>
                <w:rFonts w:asciiTheme="majorBidi" w:hAnsiTheme="majorBidi" w:cstheme="majorBidi"/>
                <w:sz w:val="24"/>
                <w:szCs w:val="24"/>
              </w:rPr>
              <w:t>.</w:t>
            </w:r>
            <w:r w:rsidRPr="004F5CA3">
              <w:rPr>
                <w:rFonts w:asciiTheme="majorBidi" w:hAnsiTheme="majorBidi" w:cstheme="majorBidi"/>
                <w:sz w:val="24"/>
                <w:szCs w:val="24"/>
              </w:rPr>
              <w:t>33</w:t>
            </w:r>
          </w:p>
        </w:tc>
        <w:tc>
          <w:tcPr>
            <w:tcW w:w="1764" w:type="dxa"/>
            <w:tcBorders>
              <w:top w:val="single" w:sz="4" w:space="0" w:color="auto"/>
            </w:tcBorders>
          </w:tcPr>
          <w:p w14:paraId="727C9423"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28856</w:t>
            </w:r>
            <w:r>
              <w:rPr>
                <w:rFonts w:asciiTheme="majorBidi" w:hAnsiTheme="majorBidi" w:cstheme="majorBidi"/>
                <w:sz w:val="24"/>
                <w:szCs w:val="24"/>
              </w:rPr>
              <w:t>.</w:t>
            </w:r>
            <w:r w:rsidRPr="004F5CA3">
              <w:rPr>
                <w:rFonts w:asciiTheme="majorBidi" w:hAnsiTheme="majorBidi" w:cstheme="majorBidi"/>
                <w:sz w:val="24"/>
                <w:szCs w:val="24"/>
              </w:rPr>
              <w:t>17</w:t>
            </w:r>
          </w:p>
        </w:tc>
        <w:tc>
          <w:tcPr>
            <w:tcW w:w="1764" w:type="dxa"/>
            <w:tcBorders>
              <w:top w:val="single" w:sz="4" w:space="0" w:color="auto"/>
            </w:tcBorders>
          </w:tcPr>
          <w:p w14:paraId="304BE459"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28846</w:t>
            </w:r>
            <w:r>
              <w:rPr>
                <w:rFonts w:asciiTheme="majorBidi" w:hAnsiTheme="majorBidi" w:cstheme="majorBidi"/>
                <w:sz w:val="24"/>
                <w:szCs w:val="24"/>
              </w:rPr>
              <w:t>.</w:t>
            </w:r>
            <w:r w:rsidRPr="004F5CA3">
              <w:rPr>
                <w:rFonts w:asciiTheme="majorBidi" w:hAnsiTheme="majorBidi" w:cstheme="majorBidi"/>
                <w:sz w:val="24"/>
                <w:szCs w:val="24"/>
              </w:rPr>
              <w:t>64</w:t>
            </w:r>
          </w:p>
        </w:tc>
        <w:tc>
          <w:tcPr>
            <w:tcW w:w="1757" w:type="dxa"/>
            <w:tcBorders>
              <w:top w:val="single" w:sz="4" w:space="0" w:color="auto"/>
            </w:tcBorders>
          </w:tcPr>
          <w:p w14:paraId="6A83F7E1" w14:textId="77777777" w:rsidR="006A22FD" w:rsidRPr="004F5CA3" w:rsidRDefault="006A22FD" w:rsidP="0043644C">
            <w:pPr>
              <w:jc w:val="center"/>
              <w:rPr>
                <w:rFonts w:asciiTheme="majorBidi" w:hAnsiTheme="majorBidi" w:cstheme="majorBidi"/>
                <w:sz w:val="24"/>
                <w:szCs w:val="24"/>
              </w:rPr>
            </w:pPr>
          </w:p>
        </w:tc>
        <w:tc>
          <w:tcPr>
            <w:tcW w:w="1733" w:type="dxa"/>
            <w:tcBorders>
              <w:top w:val="single" w:sz="4" w:space="0" w:color="auto"/>
            </w:tcBorders>
          </w:tcPr>
          <w:p w14:paraId="63C972DD" w14:textId="77777777" w:rsidR="006A22FD" w:rsidRPr="004F5CA3" w:rsidRDefault="006A22FD" w:rsidP="0043644C">
            <w:pPr>
              <w:jc w:val="center"/>
              <w:rPr>
                <w:rFonts w:asciiTheme="majorBidi" w:hAnsiTheme="majorBidi" w:cstheme="majorBidi"/>
                <w:sz w:val="24"/>
                <w:szCs w:val="24"/>
              </w:rPr>
            </w:pPr>
          </w:p>
        </w:tc>
      </w:tr>
      <w:tr w:rsidR="006A22FD" w:rsidRPr="004F5CA3" w14:paraId="5C5A79B4" w14:textId="77777777" w:rsidTr="0043644C">
        <w:tc>
          <w:tcPr>
            <w:tcW w:w="1704" w:type="dxa"/>
          </w:tcPr>
          <w:p w14:paraId="71644F34"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2</w:t>
            </w:r>
          </w:p>
        </w:tc>
        <w:tc>
          <w:tcPr>
            <w:tcW w:w="1763" w:type="dxa"/>
          </w:tcPr>
          <w:p w14:paraId="303F721B"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-13300</w:t>
            </w:r>
            <w:r>
              <w:rPr>
                <w:rFonts w:asciiTheme="majorBidi" w:hAnsiTheme="majorBidi" w:cstheme="majorBidi"/>
                <w:sz w:val="24"/>
                <w:szCs w:val="24"/>
              </w:rPr>
              <w:t>.</w:t>
            </w:r>
            <w:r w:rsidRPr="004F5CA3">
              <w:rPr>
                <w:rFonts w:asciiTheme="majorBidi" w:hAnsiTheme="majorBidi" w:cstheme="majorBidi"/>
                <w:sz w:val="24"/>
                <w:szCs w:val="24"/>
              </w:rPr>
              <w:t>80</w:t>
            </w:r>
          </w:p>
        </w:tc>
        <w:tc>
          <w:tcPr>
            <w:tcW w:w="1764" w:type="dxa"/>
          </w:tcPr>
          <w:p w14:paraId="0D094529"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26613</w:t>
            </w:r>
            <w:r>
              <w:rPr>
                <w:rFonts w:asciiTheme="majorBidi" w:hAnsiTheme="majorBidi" w:cstheme="majorBidi"/>
                <w:sz w:val="24"/>
                <w:szCs w:val="24"/>
              </w:rPr>
              <w:t>.</w:t>
            </w:r>
            <w:r w:rsidRPr="004F5CA3">
              <w:rPr>
                <w:rFonts w:asciiTheme="majorBidi" w:hAnsiTheme="majorBidi" w:cstheme="majorBidi"/>
                <w:sz w:val="24"/>
                <w:szCs w:val="24"/>
              </w:rPr>
              <w:t>60</w:t>
            </w:r>
          </w:p>
        </w:tc>
        <w:tc>
          <w:tcPr>
            <w:tcW w:w="1764" w:type="dxa"/>
          </w:tcPr>
          <w:p w14:paraId="37AEF715"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26647</w:t>
            </w:r>
            <w:r>
              <w:rPr>
                <w:rFonts w:asciiTheme="majorBidi" w:hAnsiTheme="majorBidi" w:cstheme="majorBidi"/>
                <w:sz w:val="24"/>
                <w:szCs w:val="24"/>
              </w:rPr>
              <w:t>.</w:t>
            </w:r>
            <w:r w:rsidRPr="004F5CA3">
              <w:rPr>
                <w:rFonts w:asciiTheme="majorBidi" w:hAnsiTheme="majorBidi" w:cstheme="majorBidi"/>
                <w:sz w:val="24"/>
                <w:szCs w:val="24"/>
              </w:rPr>
              <w:t>28</w:t>
            </w:r>
          </w:p>
        </w:tc>
        <w:tc>
          <w:tcPr>
            <w:tcW w:w="1764" w:type="dxa"/>
          </w:tcPr>
          <w:p w14:paraId="4E49BB84"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26628</w:t>
            </w:r>
            <w:r>
              <w:rPr>
                <w:rFonts w:asciiTheme="majorBidi" w:hAnsiTheme="majorBidi" w:cstheme="majorBidi"/>
                <w:sz w:val="24"/>
                <w:szCs w:val="24"/>
              </w:rPr>
              <w:t>.</w:t>
            </w:r>
            <w:r w:rsidRPr="004F5CA3">
              <w:rPr>
                <w:rFonts w:asciiTheme="majorBidi" w:hAnsiTheme="majorBidi" w:cstheme="majorBidi"/>
                <w:sz w:val="24"/>
                <w:szCs w:val="24"/>
              </w:rPr>
              <w:t>21</w:t>
            </w:r>
          </w:p>
        </w:tc>
        <w:tc>
          <w:tcPr>
            <w:tcW w:w="1757" w:type="dxa"/>
          </w:tcPr>
          <w:p w14:paraId="7DAB9D74"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2138</w:t>
            </w:r>
            <w:r>
              <w:rPr>
                <w:rFonts w:asciiTheme="majorBidi" w:hAnsiTheme="majorBidi" w:cstheme="majorBidi"/>
                <w:sz w:val="24"/>
                <w:szCs w:val="24"/>
              </w:rPr>
              <w:t>.</w:t>
            </w:r>
            <w:r w:rsidRPr="004F5CA3">
              <w:rPr>
                <w:rFonts w:asciiTheme="majorBidi" w:hAnsiTheme="majorBidi" w:cstheme="majorBidi"/>
                <w:sz w:val="24"/>
                <w:szCs w:val="24"/>
              </w:rPr>
              <w:t>12</w:t>
            </w:r>
          </w:p>
          <w:p w14:paraId="3BC45790"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766002DB"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91</w:t>
            </w:r>
          </w:p>
        </w:tc>
      </w:tr>
      <w:tr w:rsidR="006A22FD" w:rsidRPr="004F5CA3" w14:paraId="05C6C231" w14:textId="77777777" w:rsidTr="0043644C">
        <w:tc>
          <w:tcPr>
            <w:tcW w:w="1704" w:type="dxa"/>
          </w:tcPr>
          <w:p w14:paraId="15FBC8D5"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3</w:t>
            </w:r>
          </w:p>
        </w:tc>
        <w:tc>
          <w:tcPr>
            <w:tcW w:w="1763" w:type="dxa"/>
          </w:tcPr>
          <w:p w14:paraId="77545011"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-13104</w:t>
            </w:r>
            <w:r>
              <w:rPr>
                <w:rFonts w:asciiTheme="majorBidi" w:hAnsiTheme="majorBidi" w:cstheme="majorBidi"/>
                <w:sz w:val="24"/>
                <w:szCs w:val="24"/>
              </w:rPr>
              <w:t>.</w:t>
            </w:r>
            <w:r w:rsidRPr="004F5CA3">
              <w:rPr>
                <w:rFonts w:asciiTheme="majorBidi" w:hAnsiTheme="majorBidi" w:cstheme="majorBidi"/>
                <w:sz w:val="24"/>
                <w:szCs w:val="24"/>
              </w:rPr>
              <w:t>55</w:t>
            </w:r>
          </w:p>
        </w:tc>
        <w:tc>
          <w:tcPr>
            <w:tcW w:w="1764" w:type="dxa"/>
          </w:tcPr>
          <w:p w14:paraId="7890A152"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26227</w:t>
            </w:r>
            <w:r>
              <w:rPr>
                <w:rFonts w:asciiTheme="majorBidi" w:hAnsiTheme="majorBidi" w:cstheme="majorBidi"/>
                <w:sz w:val="24"/>
                <w:szCs w:val="24"/>
              </w:rPr>
              <w:t>.</w:t>
            </w:r>
            <w:r w:rsidRPr="004F5CA3">
              <w:rPr>
                <w:rFonts w:asciiTheme="majorBidi" w:hAnsiTheme="majorBidi" w:cstheme="majorBidi"/>
                <w:sz w:val="24"/>
                <w:szCs w:val="24"/>
              </w:rPr>
              <w:t>10</w:t>
            </w:r>
          </w:p>
        </w:tc>
        <w:tc>
          <w:tcPr>
            <w:tcW w:w="1764" w:type="dxa"/>
          </w:tcPr>
          <w:p w14:paraId="5F89BE73"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26277</w:t>
            </w:r>
            <w:r>
              <w:rPr>
                <w:rFonts w:asciiTheme="majorBidi" w:hAnsiTheme="majorBidi" w:cstheme="majorBidi"/>
                <w:sz w:val="24"/>
                <w:szCs w:val="24"/>
              </w:rPr>
              <w:t>.</w:t>
            </w:r>
            <w:r w:rsidRPr="004F5CA3">
              <w:rPr>
                <w:rFonts w:asciiTheme="majorBidi" w:hAnsiTheme="majorBidi" w:cstheme="majorBidi"/>
                <w:sz w:val="24"/>
                <w:szCs w:val="24"/>
              </w:rPr>
              <w:t>62</w:t>
            </w:r>
          </w:p>
        </w:tc>
        <w:tc>
          <w:tcPr>
            <w:tcW w:w="1764" w:type="dxa"/>
          </w:tcPr>
          <w:p w14:paraId="425C1EC3"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26249</w:t>
            </w:r>
            <w:r>
              <w:rPr>
                <w:rFonts w:asciiTheme="majorBidi" w:hAnsiTheme="majorBidi" w:cstheme="majorBidi"/>
                <w:sz w:val="24"/>
                <w:szCs w:val="24"/>
              </w:rPr>
              <w:t>.</w:t>
            </w:r>
            <w:r w:rsidRPr="004F5CA3">
              <w:rPr>
                <w:rFonts w:asciiTheme="majorBidi" w:hAnsiTheme="majorBidi" w:cstheme="majorBidi"/>
                <w:sz w:val="24"/>
                <w:szCs w:val="24"/>
              </w:rPr>
              <w:t>03</w:t>
            </w:r>
          </w:p>
        </w:tc>
        <w:tc>
          <w:tcPr>
            <w:tcW w:w="1757" w:type="dxa"/>
          </w:tcPr>
          <w:p w14:paraId="631508A3"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376</w:t>
            </w:r>
            <w:r>
              <w:rPr>
                <w:rFonts w:asciiTheme="majorBidi" w:hAnsiTheme="majorBidi" w:cstheme="majorBidi"/>
                <w:sz w:val="24"/>
                <w:szCs w:val="24"/>
              </w:rPr>
              <w:t>.</w:t>
            </w:r>
            <w:r w:rsidRPr="004F5CA3">
              <w:rPr>
                <w:rFonts w:asciiTheme="majorBidi" w:hAnsiTheme="majorBidi" w:cstheme="majorBidi"/>
                <w:sz w:val="24"/>
                <w:szCs w:val="24"/>
              </w:rPr>
              <w:t>03</w:t>
            </w:r>
          </w:p>
          <w:p w14:paraId="38F94156"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000</w:t>
            </w:r>
          </w:p>
        </w:tc>
        <w:tc>
          <w:tcPr>
            <w:tcW w:w="1733" w:type="dxa"/>
          </w:tcPr>
          <w:p w14:paraId="4D4C5E34"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89</w:t>
            </w:r>
          </w:p>
        </w:tc>
      </w:tr>
      <w:tr w:rsidR="006A22FD" w:rsidRPr="004F5CA3" w14:paraId="06C2D19B" w14:textId="77777777" w:rsidTr="0043644C">
        <w:tc>
          <w:tcPr>
            <w:tcW w:w="1704" w:type="dxa"/>
          </w:tcPr>
          <w:p w14:paraId="35148859"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4</w:t>
            </w:r>
          </w:p>
        </w:tc>
        <w:tc>
          <w:tcPr>
            <w:tcW w:w="1763" w:type="dxa"/>
          </w:tcPr>
          <w:p w14:paraId="6FBFA129"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-12888</w:t>
            </w:r>
            <w:r>
              <w:rPr>
                <w:rFonts w:asciiTheme="majorBidi" w:hAnsiTheme="majorBidi" w:cstheme="majorBidi"/>
                <w:sz w:val="24"/>
                <w:szCs w:val="24"/>
              </w:rPr>
              <w:t>.</w:t>
            </w:r>
            <w:r w:rsidRPr="004F5CA3">
              <w:rPr>
                <w:rFonts w:asciiTheme="majorBidi" w:hAnsiTheme="majorBidi" w:cstheme="majorBidi"/>
                <w:sz w:val="24"/>
                <w:szCs w:val="24"/>
              </w:rPr>
              <w:t>56</w:t>
            </w:r>
          </w:p>
        </w:tc>
        <w:tc>
          <w:tcPr>
            <w:tcW w:w="1764" w:type="dxa"/>
          </w:tcPr>
          <w:p w14:paraId="25969224"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25801</w:t>
            </w:r>
            <w:r>
              <w:rPr>
                <w:rFonts w:asciiTheme="majorBidi" w:hAnsiTheme="majorBidi" w:cstheme="majorBidi"/>
                <w:sz w:val="24"/>
                <w:szCs w:val="24"/>
              </w:rPr>
              <w:t>.</w:t>
            </w:r>
            <w:r w:rsidRPr="004F5CA3">
              <w:rPr>
                <w:rFonts w:asciiTheme="majorBidi" w:hAnsiTheme="majorBidi" w:cstheme="majorBidi"/>
                <w:sz w:val="24"/>
                <w:szCs w:val="24"/>
              </w:rPr>
              <w:t>13</w:t>
            </w:r>
          </w:p>
        </w:tc>
        <w:tc>
          <w:tcPr>
            <w:tcW w:w="1764" w:type="dxa"/>
          </w:tcPr>
          <w:p w14:paraId="1C712674"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25868</w:t>
            </w:r>
            <w:r>
              <w:rPr>
                <w:rFonts w:asciiTheme="majorBidi" w:hAnsiTheme="majorBidi" w:cstheme="majorBidi"/>
                <w:sz w:val="24"/>
                <w:szCs w:val="24"/>
              </w:rPr>
              <w:t>.</w:t>
            </w:r>
            <w:r w:rsidRPr="004F5CA3">
              <w:rPr>
                <w:rFonts w:asciiTheme="majorBidi" w:hAnsiTheme="majorBidi" w:cstheme="majorBidi"/>
                <w:sz w:val="24"/>
                <w:szCs w:val="24"/>
              </w:rPr>
              <w:t>49</w:t>
            </w:r>
          </w:p>
        </w:tc>
        <w:tc>
          <w:tcPr>
            <w:tcW w:w="1764" w:type="dxa"/>
          </w:tcPr>
          <w:p w14:paraId="3BDCEC89"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25830</w:t>
            </w:r>
            <w:r>
              <w:rPr>
                <w:rFonts w:asciiTheme="majorBidi" w:hAnsiTheme="majorBidi" w:cstheme="majorBidi"/>
                <w:sz w:val="24"/>
                <w:szCs w:val="24"/>
              </w:rPr>
              <w:t>.</w:t>
            </w:r>
            <w:r w:rsidRPr="004F5CA3">
              <w:rPr>
                <w:rFonts w:asciiTheme="majorBidi" w:hAnsiTheme="majorBidi" w:cstheme="majorBidi"/>
                <w:sz w:val="24"/>
                <w:szCs w:val="24"/>
              </w:rPr>
              <w:t>36</w:t>
            </w:r>
          </w:p>
        </w:tc>
        <w:tc>
          <w:tcPr>
            <w:tcW w:w="1757" w:type="dxa"/>
          </w:tcPr>
          <w:p w14:paraId="256B06AF"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413</w:t>
            </w:r>
            <w:r>
              <w:rPr>
                <w:rFonts w:asciiTheme="majorBidi" w:hAnsiTheme="majorBidi" w:cstheme="majorBidi"/>
                <w:sz w:val="24"/>
                <w:szCs w:val="24"/>
              </w:rPr>
              <w:t>.</w:t>
            </w:r>
            <w:r w:rsidRPr="004F5CA3">
              <w:rPr>
                <w:rFonts w:asciiTheme="majorBidi" w:hAnsiTheme="majorBidi" w:cstheme="majorBidi"/>
                <w:sz w:val="24"/>
                <w:szCs w:val="24"/>
              </w:rPr>
              <w:t>85</w:t>
            </w:r>
          </w:p>
          <w:p w14:paraId="15EC22EC"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005</w:t>
            </w:r>
          </w:p>
        </w:tc>
        <w:tc>
          <w:tcPr>
            <w:tcW w:w="1733" w:type="dxa"/>
          </w:tcPr>
          <w:p w14:paraId="1F0465D1"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88</w:t>
            </w:r>
          </w:p>
        </w:tc>
      </w:tr>
      <w:tr w:rsidR="006A22FD" w:rsidRPr="004F5CA3" w14:paraId="10182C49" w14:textId="77777777" w:rsidTr="0043644C">
        <w:tc>
          <w:tcPr>
            <w:tcW w:w="1704" w:type="dxa"/>
          </w:tcPr>
          <w:p w14:paraId="7AEFD024"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5</w:t>
            </w:r>
          </w:p>
        </w:tc>
        <w:tc>
          <w:tcPr>
            <w:tcW w:w="1763" w:type="dxa"/>
          </w:tcPr>
          <w:p w14:paraId="5D10F50E"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-12769</w:t>
            </w:r>
            <w:r>
              <w:rPr>
                <w:rFonts w:asciiTheme="majorBidi" w:hAnsiTheme="majorBidi" w:cstheme="majorBidi"/>
                <w:sz w:val="24"/>
                <w:szCs w:val="24"/>
              </w:rPr>
              <w:t>.</w:t>
            </w:r>
            <w:r w:rsidRPr="004F5CA3">
              <w:rPr>
                <w:rFonts w:asciiTheme="majorBidi" w:hAnsiTheme="majorBidi" w:cstheme="majorBidi"/>
                <w:sz w:val="24"/>
                <w:szCs w:val="24"/>
              </w:rPr>
              <w:t>15</w:t>
            </w:r>
          </w:p>
        </w:tc>
        <w:tc>
          <w:tcPr>
            <w:tcW w:w="1764" w:type="dxa"/>
          </w:tcPr>
          <w:p w14:paraId="6E95FD37"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25568</w:t>
            </w:r>
            <w:r>
              <w:rPr>
                <w:rFonts w:asciiTheme="majorBidi" w:hAnsiTheme="majorBidi" w:cstheme="majorBidi"/>
                <w:sz w:val="24"/>
                <w:szCs w:val="24"/>
              </w:rPr>
              <w:t>.</w:t>
            </w:r>
            <w:r w:rsidRPr="004F5CA3">
              <w:rPr>
                <w:rFonts w:asciiTheme="majorBidi" w:hAnsiTheme="majorBidi" w:cstheme="majorBidi"/>
                <w:sz w:val="24"/>
                <w:szCs w:val="24"/>
              </w:rPr>
              <w:t>31</w:t>
            </w:r>
          </w:p>
        </w:tc>
        <w:tc>
          <w:tcPr>
            <w:tcW w:w="1764" w:type="dxa"/>
          </w:tcPr>
          <w:p w14:paraId="0B200CBD"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25652</w:t>
            </w:r>
            <w:r>
              <w:rPr>
                <w:rFonts w:asciiTheme="majorBidi" w:hAnsiTheme="majorBidi" w:cstheme="majorBidi"/>
                <w:sz w:val="24"/>
                <w:szCs w:val="24"/>
              </w:rPr>
              <w:t>.</w:t>
            </w:r>
            <w:r w:rsidRPr="004F5CA3">
              <w:rPr>
                <w:rFonts w:asciiTheme="majorBidi" w:hAnsiTheme="majorBidi" w:cstheme="majorBidi"/>
                <w:sz w:val="24"/>
                <w:szCs w:val="24"/>
              </w:rPr>
              <w:t>51</w:t>
            </w:r>
          </w:p>
        </w:tc>
        <w:tc>
          <w:tcPr>
            <w:tcW w:w="1764" w:type="dxa"/>
          </w:tcPr>
          <w:p w14:paraId="6795558C"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25604</w:t>
            </w:r>
            <w:r>
              <w:rPr>
                <w:rFonts w:asciiTheme="majorBidi" w:hAnsiTheme="majorBidi" w:cstheme="majorBidi"/>
                <w:sz w:val="24"/>
                <w:szCs w:val="24"/>
              </w:rPr>
              <w:t>.</w:t>
            </w:r>
            <w:r w:rsidRPr="004F5CA3">
              <w:rPr>
                <w:rFonts w:asciiTheme="majorBidi" w:hAnsiTheme="majorBidi" w:cstheme="majorBidi"/>
                <w:sz w:val="24"/>
                <w:szCs w:val="24"/>
              </w:rPr>
              <w:t>85</w:t>
            </w:r>
          </w:p>
        </w:tc>
        <w:tc>
          <w:tcPr>
            <w:tcW w:w="1757" w:type="dxa"/>
          </w:tcPr>
          <w:p w14:paraId="66FFC01D"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228</w:t>
            </w:r>
            <w:r>
              <w:rPr>
                <w:rFonts w:asciiTheme="majorBidi" w:hAnsiTheme="majorBidi" w:cstheme="majorBidi"/>
                <w:sz w:val="24"/>
                <w:szCs w:val="24"/>
              </w:rPr>
              <w:t>.</w:t>
            </w:r>
            <w:r w:rsidRPr="004F5CA3">
              <w:rPr>
                <w:rFonts w:asciiTheme="majorBidi" w:hAnsiTheme="majorBidi" w:cstheme="majorBidi"/>
                <w:sz w:val="24"/>
                <w:szCs w:val="24"/>
              </w:rPr>
              <w:t>80</w:t>
            </w:r>
          </w:p>
          <w:p w14:paraId="7C79F3B8"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013</w:t>
            </w:r>
          </w:p>
        </w:tc>
        <w:tc>
          <w:tcPr>
            <w:tcW w:w="1733" w:type="dxa"/>
          </w:tcPr>
          <w:p w14:paraId="6D87DC37"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86</w:t>
            </w:r>
          </w:p>
        </w:tc>
      </w:tr>
      <w:tr w:rsidR="006A22FD" w:rsidRPr="004F5CA3" w14:paraId="54F528C1" w14:textId="77777777" w:rsidTr="0043644C">
        <w:tc>
          <w:tcPr>
            <w:tcW w:w="1704" w:type="dxa"/>
          </w:tcPr>
          <w:p w14:paraId="0A679B34"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6</w:t>
            </w:r>
          </w:p>
        </w:tc>
        <w:tc>
          <w:tcPr>
            <w:tcW w:w="1763" w:type="dxa"/>
          </w:tcPr>
          <w:p w14:paraId="43B9D396"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-12699</w:t>
            </w:r>
            <w:r>
              <w:rPr>
                <w:rFonts w:asciiTheme="majorBidi" w:hAnsiTheme="majorBidi" w:cstheme="majorBidi"/>
                <w:sz w:val="24"/>
                <w:szCs w:val="24"/>
              </w:rPr>
              <w:t>.</w:t>
            </w:r>
            <w:r w:rsidRPr="004F5CA3">
              <w:rPr>
                <w:rFonts w:asciiTheme="majorBidi" w:hAnsiTheme="majorBidi" w:cstheme="majorBidi"/>
                <w:sz w:val="24"/>
                <w:szCs w:val="24"/>
              </w:rPr>
              <w:t>96</w:t>
            </w:r>
          </w:p>
        </w:tc>
        <w:tc>
          <w:tcPr>
            <w:tcW w:w="1764" w:type="dxa"/>
          </w:tcPr>
          <w:p w14:paraId="4AF6F616"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25435</w:t>
            </w:r>
            <w:r>
              <w:rPr>
                <w:rFonts w:asciiTheme="majorBidi" w:hAnsiTheme="majorBidi" w:cstheme="majorBidi"/>
                <w:sz w:val="24"/>
                <w:szCs w:val="24"/>
              </w:rPr>
              <w:t>.</w:t>
            </w:r>
            <w:r w:rsidRPr="004F5CA3">
              <w:rPr>
                <w:rFonts w:asciiTheme="majorBidi" w:hAnsiTheme="majorBidi" w:cstheme="majorBidi"/>
                <w:sz w:val="24"/>
                <w:szCs w:val="24"/>
              </w:rPr>
              <w:t>93</w:t>
            </w:r>
          </w:p>
        </w:tc>
        <w:tc>
          <w:tcPr>
            <w:tcW w:w="1764" w:type="dxa"/>
          </w:tcPr>
          <w:p w14:paraId="7F4B869A"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25536</w:t>
            </w:r>
            <w:r>
              <w:rPr>
                <w:rFonts w:asciiTheme="majorBidi" w:hAnsiTheme="majorBidi" w:cstheme="majorBidi"/>
                <w:sz w:val="24"/>
                <w:szCs w:val="24"/>
              </w:rPr>
              <w:t>.</w:t>
            </w:r>
            <w:r w:rsidRPr="004F5CA3">
              <w:rPr>
                <w:rFonts w:asciiTheme="majorBidi" w:hAnsiTheme="majorBidi" w:cstheme="majorBidi"/>
                <w:sz w:val="24"/>
                <w:szCs w:val="24"/>
              </w:rPr>
              <w:t>97</w:t>
            </w:r>
          </w:p>
        </w:tc>
        <w:tc>
          <w:tcPr>
            <w:tcW w:w="1764" w:type="dxa"/>
          </w:tcPr>
          <w:p w14:paraId="0F77AF45"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25479</w:t>
            </w:r>
            <w:r>
              <w:rPr>
                <w:rFonts w:asciiTheme="majorBidi" w:hAnsiTheme="majorBidi" w:cstheme="majorBidi"/>
                <w:sz w:val="24"/>
                <w:szCs w:val="24"/>
              </w:rPr>
              <w:t>.</w:t>
            </w:r>
            <w:r w:rsidRPr="004F5CA3">
              <w:rPr>
                <w:rFonts w:asciiTheme="majorBidi" w:hAnsiTheme="majorBidi" w:cstheme="majorBidi"/>
                <w:sz w:val="24"/>
                <w:szCs w:val="24"/>
              </w:rPr>
              <w:t>78</w:t>
            </w:r>
          </w:p>
        </w:tc>
        <w:tc>
          <w:tcPr>
            <w:tcW w:w="1757" w:type="dxa"/>
          </w:tcPr>
          <w:p w14:paraId="7D8B9E23"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132</w:t>
            </w:r>
            <w:r>
              <w:rPr>
                <w:rFonts w:asciiTheme="majorBidi" w:hAnsiTheme="majorBidi" w:cstheme="majorBidi"/>
                <w:sz w:val="24"/>
                <w:szCs w:val="24"/>
              </w:rPr>
              <w:t>.</w:t>
            </w:r>
            <w:r w:rsidRPr="004F5CA3">
              <w:rPr>
                <w:rFonts w:asciiTheme="majorBidi" w:hAnsiTheme="majorBidi" w:cstheme="majorBidi"/>
                <w:sz w:val="24"/>
                <w:szCs w:val="24"/>
              </w:rPr>
              <w:t>58</w:t>
            </w:r>
          </w:p>
          <w:p w14:paraId="703EAE21"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278</w:t>
            </w:r>
          </w:p>
        </w:tc>
        <w:tc>
          <w:tcPr>
            <w:tcW w:w="1733" w:type="dxa"/>
          </w:tcPr>
          <w:p w14:paraId="2FAB2D49"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87</w:t>
            </w:r>
          </w:p>
        </w:tc>
      </w:tr>
      <w:tr w:rsidR="006A22FD" w:rsidRPr="004F5CA3" w14:paraId="5294BAE7" w14:textId="77777777" w:rsidTr="0043644C">
        <w:tc>
          <w:tcPr>
            <w:tcW w:w="1704" w:type="dxa"/>
            <w:tcBorders>
              <w:bottom w:val="single" w:sz="12" w:space="0" w:color="auto"/>
            </w:tcBorders>
          </w:tcPr>
          <w:p w14:paraId="5C2948C8" w14:textId="77777777" w:rsidR="006A22FD" w:rsidRPr="004F5CA3" w:rsidRDefault="006A22FD" w:rsidP="0043644C">
            <w:pPr>
              <w:rPr>
                <w:rFonts w:asciiTheme="majorBidi" w:hAnsiTheme="majorBidi" w:cstheme="majorBidi"/>
                <w:sz w:val="24"/>
                <w:szCs w:val="24"/>
              </w:rPr>
            </w:pPr>
            <w:r w:rsidRPr="004F5CA3">
              <w:rPr>
                <w:rFonts w:asciiTheme="majorBidi" w:hAnsiTheme="majorBidi" w:cstheme="majorBidi"/>
                <w:sz w:val="24"/>
                <w:szCs w:val="24"/>
              </w:rPr>
              <w:t>7</w:t>
            </w:r>
          </w:p>
        </w:tc>
        <w:tc>
          <w:tcPr>
            <w:tcW w:w="1763" w:type="dxa"/>
            <w:tcBorders>
              <w:bottom w:val="single" w:sz="12" w:space="0" w:color="auto"/>
            </w:tcBorders>
          </w:tcPr>
          <w:p w14:paraId="36DA043D"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-12632</w:t>
            </w:r>
            <w:r>
              <w:rPr>
                <w:rFonts w:asciiTheme="majorBidi" w:hAnsiTheme="majorBidi" w:cstheme="majorBidi"/>
                <w:sz w:val="24"/>
                <w:szCs w:val="24"/>
              </w:rPr>
              <w:t>.</w:t>
            </w:r>
            <w:r w:rsidRPr="004F5CA3">
              <w:rPr>
                <w:rFonts w:asciiTheme="majorBidi" w:hAnsiTheme="majorBidi" w:cstheme="majorBidi"/>
                <w:sz w:val="24"/>
                <w:szCs w:val="24"/>
              </w:rPr>
              <w:t>17</w:t>
            </w:r>
          </w:p>
        </w:tc>
        <w:tc>
          <w:tcPr>
            <w:tcW w:w="1764" w:type="dxa"/>
            <w:tcBorders>
              <w:bottom w:val="single" w:sz="12" w:space="0" w:color="auto"/>
            </w:tcBorders>
          </w:tcPr>
          <w:p w14:paraId="64E15AFF"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25306</w:t>
            </w:r>
            <w:r>
              <w:rPr>
                <w:rFonts w:asciiTheme="majorBidi" w:hAnsiTheme="majorBidi" w:cstheme="majorBidi"/>
                <w:sz w:val="24"/>
                <w:szCs w:val="24"/>
              </w:rPr>
              <w:t>.</w:t>
            </w:r>
            <w:r w:rsidRPr="004F5CA3">
              <w:rPr>
                <w:rFonts w:asciiTheme="majorBidi" w:hAnsiTheme="majorBidi" w:cstheme="majorBidi"/>
                <w:sz w:val="24"/>
                <w:szCs w:val="24"/>
              </w:rPr>
              <w:t>35</w:t>
            </w:r>
          </w:p>
        </w:tc>
        <w:tc>
          <w:tcPr>
            <w:tcW w:w="1764" w:type="dxa"/>
            <w:tcBorders>
              <w:bottom w:val="single" w:sz="12" w:space="0" w:color="auto"/>
            </w:tcBorders>
          </w:tcPr>
          <w:p w14:paraId="346CC360"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25424</w:t>
            </w:r>
            <w:r>
              <w:rPr>
                <w:rFonts w:asciiTheme="majorBidi" w:hAnsiTheme="majorBidi" w:cstheme="majorBidi"/>
                <w:sz w:val="24"/>
                <w:szCs w:val="24"/>
              </w:rPr>
              <w:t>.</w:t>
            </w:r>
            <w:r w:rsidRPr="004F5CA3">
              <w:rPr>
                <w:rFonts w:asciiTheme="majorBidi" w:hAnsiTheme="majorBidi" w:cstheme="majorBidi"/>
                <w:sz w:val="24"/>
                <w:szCs w:val="24"/>
              </w:rPr>
              <w:t>23</w:t>
            </w:r>
          </w:p>
        </w:tc>
        <w:tc>
          <w:tcPr>
            <w:tcW w:w="1764" w:type="dxa"/>
            <w:tcBorders>
              <w:bottom w:val="single" w:sz="12" w:space="0" w:color="auto"/>
            </w:tcBorders>
          </w:tcPr>
          <w:p w14:paraId="4B901271"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25357</w:t>
            </w:r>
            <w:r>
              <w:rPr>
                <w:rFonts w:asciiTheme="majorBidi" w:hAnsiTheme="majorBidi" w:cstheme="majorBidi"/>
                <w:sz w:val="24"/>
                <w:szCs w:val="24"/>
              </w:rPr>
              <w:t>.</w:t>
            </w:r>
            <w:r w:rsidRPr="004F5CA3">
              <w:rPr>
                <w:rFonts w:asciiTheme="majorBidi" w:hAnsiTheme="majorBidi" w:cstheme="majorBidi"/>
                <w:sz w:val="24"/>
                <w:szCs w:val="24"/>
              </w:rPr>
              <w:t>51</w:t>
            </w:r>
          </w:p>
        </w:tc>
        <w:tc>
          <w:tcPr>
            <w:tcW w:w="1757" w:type="dxa"/>
            <w:tcBorders>
              <w:bottom w:val="single" w:sz="12" w:space="0" w:color="auto"/>
            </w:tcBorders>
          </w:tcPr>
          <w:p w14:paraId="71204759" w14:textId="77777777" w:rsidR="006A22FD" w:rsidRPr="004F5CA3" w:rsidRDefault="006A22FD" w:rsidP="0043644C">
            <w:pPr>
              <w:jc w:val="center"/>
              <w:rPr>
                <w:rFonts w:asciiTheme="majorBidi" w:hAnsiTheme="majorBidi" w:cstheme="majorBidi"/>
                <w:sz w:val="24"/>
                <w:szCs w:val="24"/>
              </w:rPr>
            </w:pPr>
            <w:r w:rsidRPr="004F5CA3">
              <w:rPr>
                <w:rFonts w:asciiTheme="majorBidi" w:hAnsiTheme="majorBidi" w:cstheme="majorBidi"/>
                <w:sz w:val="24"/>
                <w:szCs w:val="24"/>
              </w:rPr>
              <w:t>129</w:t>
            </w:r>
            <w:r>
              <w:rPr>
                <w:rFonts w:asciiTheme="majorBidi" w:hAnsiTheme="majorBidi" w:cstheme="majorBidi"/>
                <w:sz w:val="24"/>
                <w:szCs w:val="24"/>
              </w:rPr>
              <w:t>.</w:t>
            </w:r>
            <w:r w:rsidRPr="004F5CA3">
              <w:rPr>
                <w:rFonts w:asciiTheme="majorBidi" w:hAnsiTheme="majorBidi" w:cstheme="majorBidi"/>
                <w:sz w:val="24"/>
                <w:szCs w:val="24"/>
              </w:rPr>
              <w:t>89</w:t>
            </w:r>
          </w:p>
          <w:p w14:paraId="7E5E1A6A"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666</w:t>
            </w:r>
          </w:p>
        </w:tc>
        <w:tc>
          <w:tcPr>
            <w:tcW w:w="1733" w:type="dxa"/>
            <w:tcBorders>
              <w:bottom w:val="single" w:sz="12" w:space="0" w:color="auto"/>
            </w:tcBorders>
          </w:tcPr>
          <w:p w14:paraId="7B2842B9" w14:textId="77777777" w:rsidR="006A22FD" w:rsidRPr="004F5CA3" w:rsidRDefault="006A22FD" w:rsidP="0043644C">
            <w:pPr>
              <w:jc w:val="center"/>
              <w:rPr>
                <w:rFonts w:asciiTheme="majorBidi" w:hAnsiTheme="majorBidi" w:cstheme="majorBidi"/>
                <w:sz w:val="24"/>
                <w:szCs w:val="24"/>
              </w:rPr>
            </w:pPr>
            <w:r>
              <w:rPr>
                <w:rFonts w:asciiTheme="majorBidi" w:hAnsiTheme="majorBidi" w:cstheme="majorBidi"/>
                <w:sz w:val="24"/>
                <w:szCs w:val="24"/>
              </w:rPr>
              <w:t>.</w:t>
            </w:r>
            <w:r w:rsidRPr="004F5CA3">
              <w:rPr>
                <w:rFonts w:asciiTheme="majorBidi" w:hAnsiTheme="majorBidi" w:cstheme="majorBidi"/>
                <w:sz w:val="24"/>
                <w:szCs w:val="24"/>
              </w:rPr>
              <w:t>86</w:t>
            </w:r>
          </w:p>
        </w:tc>
      </w:tr>
    </w:tbl>
    <w:p w14:paraId="2ED307F6" w14:textId="77777777" w:rsidR="006A22FD" w:rsidRPr="004F5CA3" w:rsidRDefault="006A22FD" w:rsidP="006A22FD">
      <w:pPr>
        <w:spacing w:line="240" w:lineRule="auto"/>
        <w:rPr>
          <w:rFonts w:asciiTheme="majorBidi" w:hAnsiTheme="majorBidi" w:cstheme="majorBidi"/>
          <w:sz w:val="24"/>
          <w:szCs w:val="24"/>
        </w:rPr>
      </w:pPr>
      <w:r w:rsidRPr="004F5CA3">
        <w:rPr>
          <w:rFonts w:asciiTheme="majorBidi" w:hAnsiTheme="majorBidi" w:cstheme="majorBidi"/>
          <w:i/>
          <w:iCs/>
          <w:sz w:val="24"/>
          <w:szCs w:val="24"/>
        </w:rPr>
        <w:t xml:space="preserve">AIC </w:t>
      </w:r>
      <w:r w:rsidRPr="004F5CA3">
        <w:rPr>
          <w:rFonts w:asciiTheme="majorBidi" w:hAnsiTheme="majorBidi" w:cstheme="majorBidi"/>
          <w:sz w:val="24"/>
          <w:szCs w:val="24"/>
        </w:rPr>
        <w:t xml:space="preserve">Akaike Information Criterion; </w:t>
      </w:r>
      <w:r w:rsidRPr="004F5CA3">
        <w:rPr>
          <w:rFonts w:asciiTheme="majorBidi" w:hAnsiTheme="majorBidi" w:cstheme="majorBidi"/>
          <w:i/>
          <w:iCs/>
          <w:sz w:val="24"/>
          <w:szCs w:val="24"/>
        </w:rPr>
        <w:t xml:space="preserve">BIC </w:t>
      </w:r>
      <w:r w:rsidRPr="004F5CA3">
        <w:rPr>
          <w:rFonts w:asciiTheme="majorBidi" w:hAnsiTheme="majorBidi" w:cstheme="majorBidi"/>
          <w:sz w:val="24"/>
          <w:szCs w:val="24"/>
        </w:rPr>
        <w:t xml:space="preserve">Bayesian Information Criterion; </w:t>
      </w:r>
      <w:proofErr w:type="spellStart"/>
      <w:r w:rsidRPr="004F5CA3">
        <w:rPr>
          <w:rFonts w:asciiTheme="majorBidi" w:hAnsiTheme="majorBidi" w:cstheme="majorBidi"/>
          <w:i/>
          <w:iCs/>
          <w:sz w:val="24"/>
          <w:szCs w:val="24"/>
        </w:rPr>
        <w:t>ssaBIC</w:t>
      </w:r>
      <w:proofErr w:type="spellEnd"/>
      <w:r w:rsidRPr="004F5CA3">
        <w:rPr>
          <w:rFonts w:asciiTheme="majorBidi" w:hAnsiTheme="majorBidi" w:cstheme="majorBidi"/>
          <w:i/>
          <w:iCs/>
          <w:sz w:val="24"/>
          <w:szCs w:val="24"/>
        </w:rPr>
        <w:t xml:space="preserve"> </w:t>
      </w:r>
      <w:r w:rsidRPr="004F5CA3">
        <w:rPr>
          <w:rFonts w:asciiTheme="majorBidi" w:hAnsiTheme="majorBidi" w:cstheme="majorBidi"/>
          <w:sz w:val="24"/>
          <w:szCs w:val="24"/>
        </w:rPr>
        <w:t xml:space="preserve">sample size adjusted Bayesian Information Criterion; </w:t>
      </w:r>
      <w:r w:rsidRPr="004F5CA3">
        <w:rPr>
          <w:rFonts w:asciiTheme="majorBidi" w:hAnsiTheme="majorBidi" w:cstheme="majorBidi"/>
          <w:i/>
          <w:iCs/>
          <w:sz w:val="24"/>
          <w:szCs w:val="24"/>
        </w:rPr>
        <w:t>LMR-A</w:t>
      </w:r>
      <w:r w:rsidRPr="004F5CA3">
        <w:rPr>
          <w:rFonts w:asciiTheme="majorBidi" w:hAnsiTheme="majorBidi" w:cstheme="majorBidi"/>
          <w:sz w:val="24"/>
          <w:szCs w:val="24"/>
        </w:rPr>
        <w:t xml:space="preserve"> Lo-</w:t>
      </w:r>
      <w:proofErr w:type="spellStart"/>
      <w:r w:rsidRPr="004F5CA3">
        <w:rPr>
          <w:rFonts w:asciiTheme="majorBidi" w:hAnsiTheme="majorBidi" w:cstheme="majorBidi"/>
          <w:sz w:val="24"/>
          <w:szCs w:val="24"/>
        </w:rPr>
        <w:t>Mendell</w:t>
      </w:r>
      <w:proofErr w:type="spellEnd"/>
      <w:r w:rsidRPr="004F5CA3">
        <w:rPr>
          <w:rFonts w:asciiTheme="majorBidi" w:hAnsiTheme="majorBidi" w:cstheme="majorBidi"/>
          <w:sz w:val="24"/>
          <w:szCs w:val="24"/>
        </w:rPr>
        <w:t>-Rubin adjusted likelihood ratio test</w:t>
      </w:r>
    </w:p>
    <w:p w14:paraId="70E52C40" w14:textId="77777777" w:rsidR="006A22FD" w:rsidRDefault="006A22FD" w:rsidP="006A22FD">
      <w:pPr>
        <w:spacing w:line="360" w:lineRule="auto"/>
        <w:rPr>
          <w:rFonts w:asciiTheme="majorBidi" w:hAnsiTheme="majorBidi" w:cstheme="majorBidi"/>
          <w:sz w:val="24"/>
          <w:szCs w:val="24"/>
        </w:rPr>
      </w:pPr>
    </w:p>
    <w:p w14:paraId="22DF82D2" w14:textId="77777777" w:rsidR="006A22FD" w:rsidRDefault="006A22FD" w:rsidP="006A22FD">
      <w:pPr>
        <w:spacing w:line="360" w:lineRule="auto"/>
        <w:rPr>
          <w:rFonts w:asciiTheme="majorBidi" w:hAnsiTheme="majorBidi" w:cstheme="majorBidi"/>
          <w:sz w:val="24"/>
          <w:szCs w:val="24"/>
        </w:rPr>
      </w:pPr>
    </w:p>
    <w:p w14:paraId="73AA7798" w14:textId="77777777" w:rsidR="006A22FD" w:rsidRDefault="006A22FD" w:rsidP="006A22FD">
      <w:pPr>
        <w:spacing w:line="360" w:lineRule="auto"/>
        <w:rPr>
          <w:rFonts w:asciiTheme="majorBidi" w:hAnsiTheme="majorBidi" w:cstheme="majorBidi"/>
          <w:sz w:val="24"/>
          <w:szCs w:val="24"/>
        </w:rPr>
      </w:pPr>
    </w:p>
    <w:p w14:paraId="6DBB0318" w14:textId="77777777" w:rsidR="006A22FD" w:rsidRDefault="006A22FD" w:rsidP="006A22FD">
      <w:pPr>
        <w:spacing w:line="360" w:lineRule="auto"/>
        <w:rPr>
          <w:rFonts w:asciiTheme="majorBidi" w:hAnsiTheme="majorBidi" w:cstheme="majorBidi"/>
          <w:sz w:val="24"/>
          <w:szCs w:val="24"/>
        </w:rPr>
      </w:pPr>
    </w:p>
    <w:p w14:paraId="3A7299BE" w14:textId="77777777" w:rsidR="006A22FD" w:rsidRDefault="006A22FD" w:rsidP="006A22FD">
      <w:pPr>
        <w:spacing w:line="360" w:lineRule="auto"/>
        <w:rPr>
          <w:rFonts w:asciiTheme="majorBidi" w:hAnsiTheme="majorBidi" w:cstheme="majorBidi"/>
          <w:sz w:val="24"/>
          <w:szCs w:val="24"/>
        </w:rPr>
      </w:pPr>
    </w:p>
    <w:p w14:paraId="5980E8C3" w14:textId="77777777" w:rsidR="006A22FD" w:rsidRDefault="006A22FD" w:rsidP="006A22FD">
      <w:pPr>
        <w:spacing w:line="360" w:lineRule="auto"/>
        <w:rPr>
          <w:rFonts w:asciiTheme="majorBidi" w:hAnsiTheme="majorBidi" w:cstheme="majorBidi"/>
          <w:sz w:val="24"/>
          <w:szCs w:val="24"/>
        </w:rPr>
      </w:pPr>
    </w:p>
    <w:p w14:paraId="416E5968" w14:textId="77777777" w:rsidR="006A22FD" w:rsidRDefault="006A22FD" w:rsidP="006A22FD">
      <w:pPr>
        <w:spacing w:line="360" w:lineRule="auto"/>
        <w:rPr>
          <w:rFonts w:asciiTheme="majorBidi" w:hAnsiTheme="majorBidi" w:cstheme="majorBidi"/>
          <w:sz w:val="24"/>
          <w:szCs w:val="24"/>
        </w:rPr>
      </w:pPr>
    </w:p>
    <w:p w14:paraId="4168B915" w14:textId="77777777" w:rsidR="006A22FD" w:rsidRDefault="006A22FD" w:rsidP="006A22FD">
      <w:pPr>
        <w:spacing w:line="360" w:lineRule="auto"/>
        <w:rPr>
          <w:rFonts w:asciiTheme="majorBidi" w:hAnsiTheme="majorBidi" w:cstheme="majorBidi"/>
          <w:sz w:val="24"/>
          <w:szCs w:val="24"/>
        </w:rPr>
      </w:pPr>
    </w:p>
    <w:p w14:paraId="69912D59" w14:textId="77777777" w:rsidR="006A22FD" w:rsidRDefault="006A22FD" w:rsidP="006A22FD">
      <w:pPr>
        <w:spacing w:line="360" w:lineRule="auto"/>
        <w:rPr>
          <w:rFonts w:asciiTheme="majorBidi" w:hAnsiTheme="majorBidi" w:cstheme="majorBidi"/>
          <w:sz w:val="24"/>
          <w:szCs w:val="24"/>
        </w:rPr>
      </w:pPr>
    </w:p>
    <w:p w14:paraId="01859D8E" w14:textId="77777777" w:rsidR="006A22FD" w:rsidRDefault="006A22FD" w:rsidP="006A22FD">
      <w:pPr>
        <w:spacing w:line="360" w:lineRule="auto"/>
        <w:rPr>
          <w:rFonts w:asciiTheme="majorBidi" w:hAnsiTheme="majorBidi" w:cstheme="majorBidi"/>
          <w:sz w:val="24"/>
          <w:szCs w:val="24"/>
        </w:rPr>
      </w:pPr>
    </w:p>
    <w:p w14:paraId="7DFA0B7A" w14:textId="77777777" w:rsidR="006A22FD" w:rsidRDefault="006A22FD" w:rsidP="006A22FD">
      <w:pPr>
        <w:spacing w:line="360" w:lineRule="auto"/>
        <w:rPr>
          <w:rFonts w:asciiTheme="majorBidi" w:hAnsiTheme="majorBidi" w:cstheme="majorBidi"/>
          <w:sz w:val="24"/>
          <w:szCs w:val="24"/>
        </w:rPr>
      </w:pPr>
    </w:p>
    <w:p w14:paraId="7C973EAE" w14:textId="77777777" w:rsidR="006A22FD" w:rsidRDefault="006A22FD" w:rsidP="006A22FD">
      <w:pPr>
        <w:spacing w:line="360" w:lineRule="auto"/>
        <w:rPr>
          <w:rFonts w:asciiTheme="majorBidi" w:hAnsiTheme="majorBidi" w:cstheme="majorBidi"/>
          <w:sz w:val="24"/>
          <w:szCs w:val="24"/>
        </w:rPr>
        <w:sectPr w:rsidR="006A22FD">
          <w:pgSz w:w="11906" w:h="16838"/>
          <w:pgMar w:top="1440" w:right="1440" w:bottom="1440" w:left="1440" w:header="708" w:footer="708" w:gutter="0"/>
          <w:cols w:space="708"/>
          <w:docGrid w:linePitch="360"/>
        </w:sectPr>
      </w:pPr>
    </w:p>
    <w:p w14:paraId="514C8C3A" w14:textId="77777777" w:rsidR="006A22FD" w:rsidRPr="004D566D" w:rsidRDefault="006A22FD" w:rsidP="006A22FD">
      <w:pPr>
        <w:spacing w:line="360" w:lineRule="auto"/>
        <w:rPr>
          <w:rFonts w:asciiTheme="majorBidi" w:hAnsiTheme="majorBidi" w:cstheme="majorBidi"/>
          <w:b/>
          <w:bCs/>
          <w:sz w:val="24"/>
          <w:szCs w:val="24"/>
        </w:rPr>
      </w:pPr>
      <w:r w:rsidRPr="004D566D">
        <w:rPr>
          <w:rFonts w:asciiTheme="majorBidi" w:hAnsiTheme="majorBidi" w:cstheme="majorBidi"/>
          <w:b/>
          <w:bCs/>
          <w:sz w:val="24"/>
          <w:szCs w:val="24"/>
        </w:rPr>
        <w:lastRenderedPageBreak/>
        <w:t>Additional references</w:t>
      </w:r>
    </w:p>
    <w:p w14:paraId="00AC6005"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fldChar w:fldCharType="begin"/>
      </w:r>
      <w:r w:rsidRPr="004D566D">
        <w:rPr>
          <w:rFonts w:asciiTheme="majorBidi" w:hAnsiTheme="majorBidi" w:cstheme="majorBidi"/>
          <w:sz w:val="24"/>
          <w:szCs w:val="24"/>
        </w:rPr>
        <w:instrText xml:space="preserve"> ADDIN EN.REFLIST </w:instrText>
      </w:r>
      <w:r w:rsidRPr="004D566D">
        <w:rPr>
          <w:rFonts w:asciiTheme="majorBidi" w:hAnsiTheme="majorBidi" w:cstheme="majorBidi"/>
          <w:sz w:val="24"/>
          <w:szCs w:val="24"/>
        </w:rPr>
        <w:fldChar w:fldCharType="separate"/>
      </w:r>
      <w:r w:rsidRPr="004D566D">
        <w:rPr>
          <w:rFonts w:asciiTheme="majorBidi" w:hAnsiTheme="majorBidi" w:cstheme="majorBidi"/>
          <w:sz w:val="24"/>
          <w:szCs w:val="24"/>
        </w:rPr>
        <w:t xml:space="preserve">Akaike, H. (1987). Factor analysis and AIC. </w:t>
      </w:r>
      <w:r w:rsidRPr="004D566D">
        <w:rPr>
          <w:rFonts w:asciiTheme="majorBidi" w:hAnsiTheme="majorBidi" w:cstheme="majorBidi"/>
          <w:i/>
          <w:sz w:val="24"/>
          <w:szCs w:val="24"/>
        </w:rPr>
        <w:t>Psychometrika, 52</w:t>
      </w:r>
      <w:r w:rsidRPr="004D566D">
        <w:rPr>
          <w:rFonts w:asciiTheme="majorBidi" w:hAnsiTheme="majorBidi" w:cstheme="majorBidi"/>
          <w:sz w:val="24"/>
          <w:szCs w:val="24"/>
        </w:rPr>
        <w:t>(3), 317-332. doi:10.1007/BF02294359</w:t>
      </w:r>
    </w:p>
    <w:p w14:paraId="6FEC5636"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Buhr, K., &amp; Dugas, M. J. (2002). The intolerance of uncertainty scale: Psychometric properties of the English version. </w:t>
      </w:r>
      <w:r w:rsidRPr="004D566D">
        <w:rPr>
          <w:rFonts w:asciiTheme="majorBidi" w:hAnsiTheme="majorBidi" w:cstheme="majorBidi"/>
          <w:i/>
          <w:sz w:val="24"/>
          <w:szCs w:val="24"/>
        </w:rPr>
        <w:t>Behaviour Research and Therapy, 40</w:t>
      </w:r>
      <w:r w:rsidRPr="004D566D">
        <w:rPr>
          <w:rFonts w:asciiTheme="majorBidi" w:hAnsiTheme="majorBidi" w:cstheme="majorBidi"/>
          <w:sz w:val="24"/>
          <w:szCs w:val="24"/>
        </w:rPr>
        <w:t xml:space="preserve">(8), 931-945. </w:t>
      </w:r>
    </w:p>
    <w:p w14:paraId="58B450E0"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Hoffman, L. (2015). </w:t>
      </w:r>
      <w:r w:rsidRPr="004D566D">
        <w:rPr>
          <w:rFonts w:asciiTheme="majorBidi" w:hAnsiTheme="majorBidi" w:cstheme="majorBidi"/>
          <w:i/>
          <w:sz w:val="24"/>
          <w:szCs w:val="24"/>
        </w:rPr>
        <w:t>Longitudinal analysis: Modeling within-person fluctuation and change</w:t>
      </w:r>
      <w:r w:rsidRPr="004D566D">
        <w:rPr>
          <w:rFonts w:asciiTheme="majorBidi" w:hAnsiTheme="majorBidi" w:cstheme="majorBidi"/>
          <w:sz w:val="24"/>
          <w:szCs w:val="24"/>
        </w:rPr>
        <w:t>. New York, NY: Routledge.</w:t>
      </w:r>
    </w:p>
    <w:p w14:paraId="188F7F1D"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Hughes, M. E., Waite, L. J., Hawkley, L. C., &amp; Cacioppo, J. T. (2004). A short scale for measuring loneliness in large surveys: Results from two population-based studies. </w:t>
      </w:r>
      <w:r w:rsidRPr="004D566D">
        <w:rPr>
          <w:rFonts w:asciiTheme="majorBidi" w:hAnsiTheme="majorBidi" w:cstheme="majorBidi"/>
          <w:i/>
          <w:sz w:val="24"/>
          <w:szCs w:val="24"/>
        </w:rPr>
        <w:t>Research on Aging, 26</w:t>
      </w:r>
      <w:r w:rsidRPr="004D566D">
        <w:rPr>
          <w:rFonts w:asciiTheme="majorBidi" w:hAnsiTheme="majorBidi" w:cstheme="majorBidi"/>
          <w:sz w:val="24"/>
          <w:szCs w:val="24"/>
        </w:rPr>
        <w:t xml:space="preserve">(6), 655-672. </w:t>
      </w:r>
    </w:p>
    <w:p w14:paraId="540C37ED"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Lo, Y., Mendell, N. R., &amp; Rubin, D. B. (2001). Testing the number of components in a normal mixture. </w:t>
      </w:r>
      <w:r w:rsidRPr="004D566D">
        <w:rPr>
          <w:rFonts w:asciiTheme="majorBidi" w:hAnsiTheme="majorBidi" w:cstheme="majorBidi"/>
          <w:i/>
          <w:sz w:val="24"/>
          <w:szCs w:val="24"/>
        </w:rPr>
        <w:t>Biometrika, 88</w:t>
      </w:r>
      <w:r w:rsidRPr="004D566D">
        <w:rPr>
          <w:rFonts w:asciiTheme="majorBidi" w:hAnsiTheme="majorBidi" w:cstheme="majorBidi"/>
          <w:sz w:val="24"/>
          <w:szCs w:val="24"/>
        </w:rPr>
        <w:t>(3), 767-778. doi:10.1093/biomet/88.3.767</w:t>
      </w:r>
    </w:p>
    <w:p w14:paraId="73CA685E"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Masyn, K. E. (2013). Latent class analysis and finite mixture modeling. In T. D. Little (Ed.), </w:t>
      </w:r>
      <w:r w:rsidRPr="004D566D">
        <w:rPr>
          <w:rFonts w:asciiTheme="majorBidi" w:hAnsiTheme="majorBidi" w:cstheme="majorBidi"/>
          <w:i/>
          <w:sz w:val="24"/>
          <w:szCs w:val="24"/>
        </w:rPr>
        <w:t xml:space="preserve">The Oxford Handbook of Quantitative Methods, Vol 2: Statistical Analysis </w:t>
      </w:r>
      <w:r w:rsidRPr="004D566D">
        <w:rPr>
          <w:rFonts w:asciiTheme="majorBidi" w:hAnsiTheme="majorBidi" w:cstheme="majorBidi"/>
          <w:sz w:val="24"/>
          <w:szCs w:val="24"/>
        </w:rPr>
        <w:t>(pp. 551-611). New York, NY: Oxford University Press.</w:t>
      </w:r>
    </w:p>
    <w:p w14:paraId="3712E638"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Muthén, L. K., &amp; Muthén, B. O. (2018). </w:t>
      </w:r>
      <w:r w:rsidRPr="004D566D">
        <w:rPr>
          <w:rFonts w:asciiTheme="majorBidi" w:hAnsiTheme="majorBidi" w:cstheme="majorBidi"/>
          <w:i/>
          <w:sz w:val="24"/>
          <w:szCs w:val="24"/>
        </w:rPr>
        <w:t>Mplus user's guide (8th ed.)</w:t>
      </w:r>
      <w:r w:rsidRPr="004D566D">
        <w:rPr>
          <w:rFonts w:asciiTheme="majorBidi" w:hAnsiTheme="majorBidi" w:cstheme="majorBidi"/>
          <w:sz w:val="24"/>
          <w:szCs w:val="24"/>
        </w:rPr>
        <w:t>. Los Angeles, CA: Muthen &amp; Muthen.</w:t>
      </w:r>
    </w:p>
    <w:p w14:paraId="6B16C6C9"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Nylund, K. L., Asparouhov, T., &amp; Muthén, B. O. (2007). Deciding on the number of classes in latent class analysis and growth mixture modeling: A Monte Carlo simulation study. </w:t>
      </w:r>
      <w:r w:rsidRPr="004D566D">
        <w:rPr>
          <w:rFonts w:asciiTheme="majorBidi" w:hAnsiTheme="majorBidi" w:cstheme="majorBidi"/>
          <w:i/>
          <w:sz w:val="24"/>
          <w:szCs w:val="24"/>
        </w:rPr>
        <w:t>Structural Equation Modeling: A Multidisciplinary Journal, 14</w:t>
      </w:r>
      <w:r w:rsidRPr="004D566D">
        <w:rPr>
          <w:rFonts w:asciiTheme="majorBidi" w:hAnsiTheme="majorBidi" w:cstheme="majorBidi"/>
          <w:sz w:val="24"/>
          <w:szCs w:val="24"/>
        </w:rPr>
        <w:t>(4), 535-569. doi:10.1080/10705510701575396</w:t>
      </w:r>
    </w:p>
    <w:p w14:paraId="63D5020E"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Sapp, S. G., &amp; Harrod, W. J. (1993). Reliability and validity of a brief version of Levenson's locus of control scale. </w:t>
      </w:r>
      <w:r w:rsidRPr="004D566D">
        <w:rPr>
          <w:rFonts w:asciiTheme="majorBidi" w:hAnsiTheme="majorBidi" w:cstheme="majorBidi"/>
          <w:i/>
          <w:sz w:val="24"/>
          <w:szCs w:val="24"/>
        </w:rPr>
        <w:t>Psychological Reports, 72</w:t>
      </w:r>
      <w:r w:rsidRPr="004D566D">
        <w:rPr>
          <w:rFonts w:asciiTheme="majorBidi" w:hAnsiTheme="majorBidi" w:cstheme="majorBidi"/>
          <w:sz w:val="24"/>
          <w:szCs w:val="24"/>
        </w:rPr>
        <w:t xml:space="preserve">(2), 539-550. </w:t>
      </w:r>
    </w:p>
    <w:p w14:paraId="7DBCC8CB"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Schafer, J. L., &amp; Graham, J. W. (2002). Missing data: Our view of the state of the art. </w:t>
      </w:r>
      <w:r w:rsidRPr="004D566D">
        <w:rPr>
          <w:rFonts w:asciiTheme="majorBidi" w:hAnsiTheme="majorBidi" w:cstheme="majorBidi"/>
          <w:i/>
          <w:sz w:val="24"/>
          <w:szCs w:val="24"/>
        </w:rPr>
        <w:t>Psychological Methods, 7</w:t>
      </w:r>
      <w:r w:rsidRPr="004D566D">
        <w:rPr>
          <w:rFonts w:asciiTheme="majorBidi" w:hAnsiTheme="majorBidi" w:cstheme="majorBidi"/>
          <w:sz w:val="24"/>
          <w:szCs w:val="24"/>
        </w:rPr>
        <w:t xml:space="preserve">(2), 147–177. </w:t>
      </w:r>
    </w:p>
    <w:p w14:paraId="4E7021A9"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Schwarz, G. (1978). Estimating the dimension of a model. </w:t>
      </w:r>
      <w:r w:rsidRPr="004D566D">
        <w:rPr>
          <w:rFonts w:asciiTheme="majorBidi" w:hAnsiTheme="majorBidi" w:cstheme="majorBidi"/>
          <w:i/>
          <w:sz w:val="24"/>
          <w:szCs w:val="24"/>
        </w:rPr>
        <w:t>The Annals of Statistics, 6</w:t>
      </w:r>
      <w:r w:rsidRPr="004D566D">
        <w:rPr>
          <w:rFonts w:asciiTheme="majorBidi" w:hAnsiTheme="majorBidi" w:cstheme="majorBidi"/>
          <w:sz w:val="24"/>
          <w:szCs w:val="24"/>
        </w:rPr>
        <w:t xml:space="preserve">(2), 461-464. </w:t>
      </w:r>
    </w:p>
    <w:p w14:paraId="3EC82B6F"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Sclove, S. L. (1987). Application of model-selection criteria to some problems in multivariate analysis. </w:t>
      </w:r>
      <w:r w:rsidRPr="004D566D">
        <w:rPr>
          <w:rFonts w:asciiTheme="majorBidi" w:hAnsiTheme="majorBidi" w:cstheme="majorBidi"/>
          <w:i/>
          <w:sz w:val="24"/>
          <w:szCs w:val="24"/>
        </w:rPr>
        <w:t>Psychometrika, 52</w:t>
      </w:r>
      <w:r w:rsidRPr="004D566D">
        <w:rPr>
          <w:rFonts w:asciiTheme="majorBidi" w:hAnsiTheme="majorBidi" w:cstheme="majorBidi"/>
          <w:sz w:val="24"/>
          <w:szCs w:val="24"/>
        </w:rPr>
        <w:t>(3), 333-343. doi:10.1007/BF02294360</w:t>
      </w:r>
    </w:p>
    <w:p w14:paraId="20370F67"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t xml:space="preserve">Smith, B. W., Dalen, J., Wiggins, K., Tooley, E., Christopher, P., &amp; Bernard, J. (2008). The brief resilience scale: Assessing the ability to bounce back. </w:t>
      </w:r>
      <w:r w:rsidRPr="004D566D">
        <w:rPr>
          <w:rFonts w:asciiTheme="majorBidi" w:hAnsiTheme="majorBidi" w:cstheme="majorBidi"/>
          <w:i/>
          <w:sz w:val="24"/>
          <w:szCs w:val="24"/>
        </w:rPr>
        <w:t>International Journal of Behavioral Medicine, 15</w:t>
      </w:r>
      <w:r w:rsidRPr="004D566D">
        <w:rPr>
          <w:rFonts w:asciiTheme="majorBidi" w:hAnsiTheme="majorBidi" w:cstheme="majorBidi"/>
          <w:sz w:val="24"/>
          <w:szCs w:val="24"/>
        </w:rPr>
        <w:t xml:space="preserve">(3), 194-200. </w:t>
      </w:r>
    </w:p>
    <w:p w14:paraId="7B56A03B" w14:textId="77777777" w:rsidR="006A22FD" w:rsidRPr="004D566D" w:rsidRDefault="006A22FD" w:rsidP="006A22FD">
      <w:pPr>
        <w:pStyle w:val="EndNoteBibliography"/>
        <w:spacing w:line="360" w:lineRule="auto"/>
        <w:ind w:left="720" w:hanging="720"/>
        <w:rPr>
          <w:rFonts w:asciiTheme="majorBidi" w:hAnsiTheme="majorBidi" w:cstheme="majorBidi"/>
          <w:sz w:val="24"/>
          <w:szCs w:val="24"/>
        </w:rPr>
      </w:pPr>
      <w:r w:rsidRPr="004D566D">
        <w:rPr>
          <w:rFonts w:asciiTheme="majorBidi" w:hAnsiTheme="majorBidi" w:cstheme="majorBidi"/>
          <w:sz w:val="24"/>
          <w:szCs w:val="24"/>
        </w:rPr>
        <w:lastRenderedPageBreak/>
        <w:t xml:space="preserve">Tomás-Sábado, J., Gómez-Benito, J., &amp; Limonero, J. (2005). The Death Anxiety Inventory: A revision. </w:t>
      </w:r>
      <w:r w:rsidRPr="004D566D">
        <w:rPr>
          <w:rFonts w:asciiTheme="majorBidi" w:hAnsiTheme="majorBidi" w:cstheme="majorBidi"/>
          <w:i/>
          <w:sz w:val="24"/>
          <w:szCs w:val="24"/>
        </w:rPr>
        <w:t>Psychological Reports, 97</w:t>
      </w:r>
      <w:r w:rsidRPr="004D566D">
        <w:rPr>
          <w:rFonts w:asciiTheme="majorBidi" w:hAnsiTheme="majorBidi" w:cstheme="majorBidi"/>
          <w:sz w:val="24"/>
          <w:szCs w:val="24"/>
        </w:rPr>
        <w:t>, 793-796. doi:10.2466/pr0.97.3.793-796</w:t>
      </w:r>
    </w:p>
    <w:p w14:paraId="454DF204" w14:textId="77777777" w:rsidR="006A22FD" w:rsidRPr="002C5A9B" w:rsidRDefault="006A22FD" w:rsidP="006A22FD">
      <w:pPr>
        <w:spacing w:line="360" w:lineRule="auto"/>
        <w:rPr>
          <w:rFonts w:asciiTheme="majorBidi" w:hAnsiTheme="majorBidi" w:cstheme="majorBidi"/>
          <w:sz w:val="20"/>
          <w:szCs w:val="20"/>
        </w:rPr>
      </w:pPr>
      <w:r w:rsidRPr="004D566D">
        <w:rPr>
          <w:rFonts w:asciiTheme="majorBidi" w:hAnsiTheme="majorBidi" w:cstheme="majorBidi"/>
          <w:sz w:val="24"/>
          <w:szCs w:val="24"/>
        </w:rPr>
        <w:fldChar w:fldCharType="end"/>
      </w:r>
    </w:p>
    <w:p w14:paraId="061648C3" w14:textId="77777777" w:rsidR="00645CBD" w:rsidRPr="00CE4DA3" w:rsidRDefault="00645CBD" w:rsidP="00645CBD">
      <w:pPr>
        <w:spacing w:line="480" w:lineRule="auto"/>
        <w:rPr>
          <w:rFonts w:ascii="Times New Roman" w:hAnsi="Times New Roman" w:cs="Times New Roman"/>
          <w:b/>
          <w:bCs/>
          <w:sz w:val="24"/>
          <w:szCs w:val="24"/>
        </w:rPr>
      </w:pPr>
    </w:p>
    <w:p w14:paraId="3B56720F" w14:textId="77777777" w:rsidR="00645CBD" w:rsidRPr="00AA6594" w:rsidRDefault="00645CBD" w:rsidP="00E91132">
      <w:pPr>
        <w:rPr>
          <w:rFonts w:ascii="Times New Roman" w:hAnsi="Times New Roman" w:cs="Times New Roman"/>
          <w:sz w:val="24"/>
          <w:szCs w:val="24"/>
        </w:rPr>
      </w:pPr>
    </w:p>
    <w:sectPr w:rsidR="00645CBD" w:rsidRPr="00AA6594" w:rsidSect="00645CB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7ACB" w16cex:dateUtc="2020-11-30T14:06:00Z"/>
  <w16cex:commentExtensible w16cex:durableId="236F7B16" w16cex:dateUtc="2020-11-30T14:07:00Z"/>
  <w16cex:commentExtensible w16cex:durableId="236F7B48" w16cex:dateUtc="2020-11-30T14:08:00Z"/>
  <w16cex:commentExtensible w16cex:durableId="236F7B8E" w16cex:dateUtc="2020-11-30T14:09:00Z"/>
  <w16cex:commentExtensible w16cex:durableId="236F7C21" w16cex:dateUtc="2020-11-30T14:11:00Z"/>
  <w16cex:commentExtensible w16cex:durableId="236F7C7B" w16cex:dateUtc="2020-11-30T14:13:00Z"/>
  <w16cex:commentExtensible w16cex:durableId="236F7CB9" w16cex:dateUtc="2020-11-30T14:14:00Z"/>
  <w16cex:commentExtensible w16cex:durableId="236F7CD5" w16cex:dateUtc="2020-11-30T14:14:00Z"/>
  <w16cex:commentExtensible w16cex:durableId="236F7D00" w16cex:dateUtc="2020-11-30T14:15:00Z"/>
  <w16cex:commentExtensible w16cex:durableId="236F7D44" w16cex:dateUtc="2020-11-30T14:16:00Z"/>
  <w16cex:commentExtensible w16cex:durableId="236F7DE1" w16cex:dateUtc="2020-11-30T14:19:00Z"/>
  <w16cex:commentExtensible w16cex:durableId="236F7DEA" w16cex:dateUtc="2020-11-30T14:19:00Z"/>
  <w16cex:commentExtensible w16cex:durableId="236FCFBE" w16cex:dateUtc="2020-11-30T20:08:00Z"/>
  <w16cex:commentExtensible w16cex:durableId="236F7E45" w16cex:dateUtc="2020-11-30T14:20:00Z"/>
  <w16cex:commentExtensible w16cex:durableId="236FD0D6" w16cex:dateUtc="2020-11-30T20:13:00Z"/>
  <w16cex:commentExtensible w16cex:durableId="236F7E5F" w16cex:dateUtc="2020-11-30T14:21:00Z"/>
  <w16cex:commentExtensible w16cex:durableId="236FED51" w16cex:dateUtc="2020-11-30T22:14:00Z"/>
  <w16cex:commentExtensible w16cex:durableId="236FD0AA" w16cex:dateUtc="2020-11-30T20:12:00Z"/>
  <w16cex:commentExtensible w16cex:durableId="236F7F3B" w16cex:dateUtc="2020-11-30T14:24:00Z"/>
  <w16cex:commentExtensible w16cex:durableId="236F7FBC" w16cex:dateUtc="2020-11-30T14:27:00Z"/>
  <w16cex:commentExtensible w16cex:durableId="236FD129" w16cex:dateUtc="2020-11-30T20:14:00Z"/>
  <w16cex:commentExtensible w16cex:durableId="236F805C" w16cex:dateUtc="2020-11-30T14:29:00Z"/>
  <w16cex:commentExtensible w16cex:durableId="236FEDD4" w16cex:dateUtc="2020-11-30T22:16:00Z"/>
  <w16cex:commentExtensible w16cex:durableId="236F81B8" w16cex:dateUtc="2020-11-30T14:35:00Z"/>
  <w16cex:commentExtensible w16cex:durableId="236F8251" w16cex:dateUtc="2020-11-30T14:38:00Z"/>
  <w16cex:commentExtensible w16cex:durableId="236F8299" w16cex:dateUtc="2020-11-30T14:39:00Z"/>
  <w16cex:commentExtensible w16cex:durableId="236FF343" w16cex:dateUtc="2020-11-30T22:40:00Z"/>
  <w16cex:commentExtensible w16cex:durableId="236F82CC" w16cex:dateUtc="2020-11-30T14:40:00Z"/>
  <w16cex:commentExtensible w16cex:durableId="236F833A" w16cex:dateUtc="2020-11-30T14:42:00Z"/>
  <w16cex:commentExtensible w16cex:durableId="236FD590" w16cex:dateUtc="2020-11-30T20:33:00Z"/>
  <w16cex:commentExtensible w16cex:durableId="236FD542" w16cex:dateUtc="2020-11-30T20:32:00Z"/>
  <w16cex:commentExtensible w16cex:durableId="236FE839" w16cex:dateUtc="2020-11-30T21:52:00Z"/>
  <w16cex:commentExtensible w16cex:durableId="236FE9CF" w16cex:dateUtc="2020-11-30T21:59:00Z"/>
  <w16cex:commentExtensible w16cex:durableId="236FD3E5" w16cex:dateUtc="2020-11-30T20:26:00Z"/>
  <w16cex:commentExtensible w16cex:durableId="236FD458" w16cex:dateUtc="2020-11-30T20:28:00Z"/>
  <w16cex:commentExtensible w16cex:durableId="236FEA64" w16cex:dateUtc="2020-11-30T22:02:00Z"/>
  <w16cex:commentExtensible w16cex:durableId="236F85BA" w16cex:dateUtc="2020-11-30T14:52:00Z"/>
  <w16cex:commentExtensible w16cex:durableId="236FEFBD" w16cex:dateUtc="2020-11-30T22:25:00Z"/>
  <w16cex:commentExtensible w16cex:durableId="236FF25D" w16cex:dateUtc="2020-11-30T22:36:00Z"/>
  <w16cex:commentExtensible w16cex:durableId="236FF0B9" w16cex:dateUtc="2020-11-30T22:29:00Z"/>
  <w16cex:commentExtensible w16cex:durableId="236F8786" w16cex:dateUtc="2020-11-30T15:00:00Z"/>
  <w16cex:commentExtensible w16cex:durableId="236F87BE" w16cex:dateUtc="2020-11-30T15:01:00Z"/>
  <w16cex:commentExtensible w16cex:durableId="236F88D4" w16cex:dateUtc="2020-11-30T15:05:00Z"/>
  <w16cex:commentExtensible w16cex:durableId="236F8A2F" w16cex:dateUtc="2020-11-30T15:11:00Z"/>
  <w16cex:commentExtensible w16cex:durableId="236F8A8C" w16cex:dateUtc="2020-11-30T15:13:00Z"/>
  <w16cex:commentExtensible w16cex:durableId="236FF202" w16cex:dateUtc="2020-11-30T22:34:00Z"/>
  <w16cex:commentExtensible w16cex:durableId="236F8AF2" w16cex:dateUtc="2020-11-30T15:14:00Z"/>
  <w16cex:commentExtensible w16cex:durableId="236FF31B" w16cex:dateUtc="2020-11-30T22:39:00Z"/>
  <w16cex:commentExtensible w16cex:durableId="236F8B31" w16cex:dateUtc="2020-11-30T15:16:00Z"/>
  <w16cex:commentExtensible w16cex:durableId="236FF306" w16cex:dateUtc="2020-11-30T22:39:00Z"/>
  <w16cex:commentExtensible w16cex:durableId="236F8B94" w16cex:dateUtc="2020-11-30T15:17:00Z"/>
  <w16cex:commentExtensible w16cex:durableId="236F8C3C" w16cex:dateUtc="2020-11-30T15:20:00Z"/>
  <w16cex:commentExtensible w16cex:durableId="236F8CE0" w16cex:dateUtc="2020-11-30T15:23:00Z"/>
  <w16cex:commentExtensible w16cex:durableId="236F8D15" w16cex:dateUtc="2020-11-30T15:24:00Z"/>
  <w16cex:commentExtensible w16cex:durableId="236FF46B" w16cex:dateUtc="2020-11-30T22:44:00Z"/>
  <w16cex:commentExtensible w16cex:durableId="236FED17" w16cex:dateUtc="2020-11-30T22: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6ADC" w14:textId="77777777" w:rsidR="00B20220" w:rsidRDefault="00B20220" w:rsidP="00BB06FD">
      <w:pPr>
        <w:spacing w:after="0" w:line="240" w:lineRule="auto"/>
      </w:pPr>
      <w:r>
        <w:separator/>
      </w:r>
    </w:p>
  </w:endnote>
  <w:endnote w:type="continuationSeparator" w:id="0">
    <w:p w14:paraId="51AF1891" w14:textId="77777777" w:rsidR="00B20220" w:rsidRDefault="00B20220" w:rsidP="00BB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334708"/>
      <w:docPartObj>
        <w:docPartGallery w:val="Page Numbers (Bottom of Page)"/>
        <w:docPartUnique/>
      </w:docPartObj>
    </w:sdtPr>
    <w:sdtEndPr>
      <w:rPr>
        <w:noProof/>
      </w:rPr>
    </w:sdtEndPr>
    <w:sdtContent>
      <w:p w14:paraId="3245C704" w14:textId="5FC612C3" w:rsidR="009869EB" w:rsidRDefault="009869EB">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5F0AA80E" w14:textId="77777777" w:rsidR="009869EB" w:rsidRDefault="0098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81148" w14:textId="77777777" w:rsidR="00B20220" w:rsidRDefault="00B20220" w:rsidP="00BB06FD">
      <w:pPr>
        <w:spacing w:after="0" w:line="240" w:lineRule="auto"/>
      </w:pPr>
      <w:r>
        <w:separator/>
      </w:r>
    </w:p>
  </w:footnote>
  <w:footnote w:type="continuationSeparator" w:id="0">
    <w:p w14:paraId="0F270138" w14:textId="77777777" w:rsidR="00B20220" w:rsidRDefault="00B20220" w:rsidP="00BB0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ED8"/>
    <w:multiLevelType w:val="multilevel"/>
    <w:tmpl w:val="8C4CB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22E74"/>
    <w:multiLevelType w:val="hybridMultilevel"/>
    <w:tmpl w:val="BA66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66304"/>
    <w:multiLevelType w:val="hybridMultilevel"/>
    <w:tmpl w:val="D92C0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D1572"/>
    <w:multiLevelType w:val="multilevel"/>
    <w:tmpl w:val="DBA4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F57D1"/>
    <w:multiLevelType w:val="multilevel"/>
    <w:tmpl w:val="7DBC2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21845FF"/>
    <w:multiLevelType w:val="multilevel"/>
    <w:tmpl w:val="0D16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87926"/>
    <w:multiLevelType w:val="hybridMultilevel"/>
    <w:tmpl w:val="C9E26F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1E32D29"/>
    <w:multiLevelType w:val="hybridMultilevel"/>
    <w:tmpl w:val="6AF6C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CF1C09"/>
    <w:multiLevelType w:val="hybridMultilevel"/>
    <w:tmpl w:val="5804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346FD0"/>
    <w:multiLevelType w:val="multilevel"/>
    <w:tmpl w:val="AEC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967628"/>
    <w:multiLevelType w:val="hybridMultilevel"/>
    <w:tmpl w:val="6232A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930787"/>
    <w:multiLevelType w:val="hybridMultilevel"/>
    <w:tmpl w:val="DE4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E0A15"/>
    <w:multiLevelType w:val="multilevel"/>
    <w:tmpl w:val="CF5C7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A0438"/>
    <w:multiLevelType w:val="hybridMultilevel"/>
    <w:tmpl w:val="C79E89E8"/>
    <w:lvl w:ilvl="0" w:tplc="8BCC9F6E">
      <w:start w:val="1"/>
      <w:numFmt w:val="decimal"/>
      <w:lvlText w:val="%1"/>
      <w:lvlJc w:val="left"/>
      <w:pPr>
        <w:ind w:left="876" w:hanging="51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FA7D42"/>
    <w:multiLevelType w:val="multilevel"/>
    <w:tmpl w:val="547C6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DB4D99"/>
    <w:multiLevelType w:val="hybridMultilevel"/>
    <w:tmpl w:val="45BCC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15"/>
  </w:num>
  <w:num w:numId="4">
    <w:abstractNumId w:val="2"/>
  </w:num>
  <w:num w:numId="5">
    <w:abstractNumId w:val="10"/>
  </w:num>
  <w:num w:numId="6">
    <w:abstractNumId w:val="1"/>
  </w:num>
  <w:num w:numId="7">
    <w:abstractNumId w:val="5"/>
  </w:num>
  <w:num w:numId="8">
    <w:abstractNumId w:val="9"/>
  </w:num>
  <w:num w:numId="9">
    <w:abstractNumId w:val="14"/>
  </w:num>
  <w:num w:numId="10">
    <w:abstractNumId w:val="3"/>
  </w:num>
  <w:num w:numId="11">
    <w:abstractNumId w:val="12"/>
  </w:num>
  <w:num w:numId="12">
    <w:abstractNumId w:val="0"/>
  </w:num>
  <w:num w:numId="13">
    <w:abstractNumId w:val="11"/>
  </w:num>
  <w:num w:numId="14">
    <w:abstractNumId w:val="6"/>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fxr5xf6ff9vhez95u5prs0rarwezxxzxzz&quot;&gt;My EndNote Library&lt;record-ids&gt;&lt;item&gt;3&lt;/item&gt;&lt;item&gt;8&lt;/item&gt;&lt;item&gt;9&lt;/item&gt;&lt;item&gt;29&lt;/item&gt;&lt;item&gt;30&lt;/item&gt;&lt;item&gt;50&lt;/item&gt;&lt;item&gt;51&lt;/item&gt;&lt;item&gt;52&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4&lt;/item&gt;&lt;item&gt;85&lt;/item&gt;&lt;item&gt;86&lt;/item&gt;&lt;item&gt;96&lt;/item&gt;&lt;item&gt;97&lt;/item&gt;&lt;item&gt;98&lt;/item&gt;&lt;/record-ids&gt;&lt;/item&gt;&lt;/Libraries&gt;"/>
  </w:docVars>
  <w:rsids>
    <w:rsidRoot w:val="006851B8"/>
    <w:rsid w:val="00001B22"/>
    <w:rsid w:val="000031C6"/>
    <w:rsid w:val="000039DE"/>
    <w:rsid w:val="00010A9B"/>
    <w:rsid w:val="000133B7"/>
    <w:rsid w:val="0001562D"/>
    <w:rsid w:val="00020134"/>
    <w:rsid w:val="000214EA"/>
    <w:rsid w:val="00023B8D"/>
    <w:rsid w:val="00024831"/>
    <w:rsid w:val="000256D6"/>
    <w:rsid w:val="00033D7F"/>
    <w:rsid w:val="00035675"/>
    <w:rsid w:val="00041328"/>
    <w:rsid w:val="000422A3"/>
    <w:rsid w:val="00043014"/>
    <w:rsid w:val="00044EA0"/>
    <w:rsid w:val="00061EDE"/>
    <w:rsid w:val="00066D37"/>
    <w:rsid w:val="00073109"/>
    <w:rsid w:val="00074449"/>
    <w:rsid w:val="00076972"/>
    <w:rsid w:val="000769F2"/>
    <w:rsid w:val="000823E9"/>
    <w:rsid w:val="00092016"/>
    <w:rsid w:val="0009287D"/>
    <w:rsid w:val="000958FA"/>
    <w:rsid w:val="000A198C"/>
    <w:rsid w:val="000A2890"/>
    <w:rsid w:val="000B13E8"/>
    <w:rsid w:val="000B1633"/>
    <w:rsid w:val="000B2EF3"/>
    <w:rsid w:val="000C0ABB"/>
    <w:rsid w:val="000C1D77"/>
    <w:rsid w:val="000C4C22"/>
    <w:rsid w:val="000C548E"/>
    <w:rsid w:val="000E35BF"/>
    <w:rsid w:val="000E4DA8"/>
    <w:rsid w:val="000F0372"/>
    <w:rsid w:val="000F1063"/>
    <w:rsid w:val="000F1D43"/>
    <w:rsid w:val="000F7C92"/>
    <w:rsid w:val="00103F69"/>
    <w:rsid w:val="00114A4F"/>
    <w:rsid w:val="00126A32"/>
    <w:rsid w:val="0013018F"/>
    <w:rsid w:val="00131569"/>
    <w:rsid w:val="00132731"/>
    <w:rsid w:val="001472BB"/>
    <w:rsid w:val="001514E9"/>
    <w:rsid w:val="00151AA6"/>
    <w:rsid w:val="001627EF"/>
    <w:rsid w:val="00164EBB"/>
    <w:rsid w:val="0017254D"/>
    <w:rsid w:val="00173AB1"/>
    <w:rsid w:val="001749C4"/>
    <w:rsid w:val="00174A36"/>
    <w:rsid w:val="00177F6F"/>
    <w:rsid w:val="00181433"/>
    <w:rsid w:val="00183828"/>
    <w:rsid w:val="001841D1"/>
    <w:rsid w:val="0018464A"/>
    <w:rsid w:val="00192D0E"/>
    <w:rsid w:val="00195749"/>
    <w:rsid w:val="001976A3"/>
    <w:rsid w:val="00197F60"/>
    <w:rsid w:val="001A3A65"/>
    <w:rsid w:val="001B123A"/>
    <w:rsid w:val="001C2D44"/>
    <w:rsid w:val="001C7158"/>
    <w:rsid w:val="001C73A3"/>
    <w:rsid w:val="001D2620"/>
    <w:rsid w:val="001E5118"/>
    <w:rsid w:val="001E6D57"/>
    <w:rsid w:val="001F5A8E"/>
    <w:rsid w:val="001F5D1E"/>
    <w:rsid w:val="00201587"/>
    <w:rsid w:val="002046A3"/>
    <w:rsid w:val="00207CB9"/>
    <w:rsid w:val="0021129B"/>
    <w:rsid w:val="00211B45"/>
    <w:rsid w:val="00211CD1"/>
    <w:rsid w:val="0021458C"/>
    <w:rsid w:val="00214D27"/>
    <w:rsid w:val="0022646E"/>
    <w:rsid w:val="00235ADB"/>
    <w:rsid w:val="0024059E"/>
    <w:rsid w:val="0024164B"/>
    <w:rsid w:val="002439E0"/>
    <w:rsid w:val="00250FE8"/>
    <w:rsid w:val="00251BE8"/>
    <w:rsid w:val="00252926"/>
    <w:rsid w:val="00252BB8"/>
    <w:rsid w:val="00256358"/>
    <w:rsid w:val="00263906"/>
    <w:rsid w:val="0026462B"/>
    <w:rsid w:val="00265F45"/>
    <w:rsid w:val="00266584"/>
    <w:rsid w:val="00271D5F"/>
    <w:rsid w:val="00273858"/>
    <w:rsid w:val="00296D2C"/>
    <w:rsid w:val="002A05E9"/>
    <w:rsid w:val="002A2FDC"/>
    <w:rsid w:val="002A5633"/>
    <w:rsid w:val="002A5967"/>
    <w:rsid w:val="002A640D"/>
    <w:rsid w:val="002B075C"/>
    <w:rsid w:val="002B156A"/>
    <w:rsid w:val="002B78A1"/>
    <w:rsid w:val="002C521C"/>
    <w:rsid w:val="002C65F2"/>
    <w:rsid w:val="002D1F4A"/>
    <w:rsid w:val="002D399F"/>
    <w:rsid w:val="002D4782"/>
    <w:rsid w:val="002D5374"/>
    <w:rsid w:val="002D614F"/>
    <w:rsid w:val="002E6B7E"/>
    <w:rsid w:val="002F171F"/>
    <w:rsid w:val="002F20EE"/>
    <w:rsid w:val="0030421B"/>
    <w:rsid w:val="003068CF"/>
    <w:rsid w:val="00310779"/>
    <w:rsid w:val="00314019"/>
    <w:rsid w:val="00326003"/>
    <w:rsid w:val="0032704F"/>
    <w:rsid w:val="0033249A"/>
    <w:rsid w:val="0035012A"/>
    <w:rsid w:val="00352D9B"/>
    <w:rsid w:val="00362363"/>
    <w:rsid w:val="00366F4B"/>
    <w:rsid w:val="00373494"/>
    <w:rsid w:val="0037492B"/>
    <w:rsid w:val="00374C63"/>
    <w:rsid w:val="00375946"/>
    <w:rsid w:val="00377953"/>
    <w:rsid w:val="00381F22"/>
    <w:rsid w:val="00383FC7"/>
    <w:rsid w:val="003873D4"/>
    <w:rsid w:val="003904C0"/>
    <w:rsid w:val="0039068B"/>
    <w:rsid w:val="00390A6A"/>
    <w:rsid w:val="00395BF2"/>
    <w:rsid w:val="00395DF0"/>
    <w:rsid w:val="003A0037"/>
    <w:rsid w:val="003A0D55"/>
    <w:rsid w:val="003A45C3"/>
    <w:rsid w:val="003B7232"/>
    <w:rsid w:val="003C1A73"/>
    <w:rsid w:val="003D1C2E"/>
    <w:rsid w:val="003D28AE"/>
    <w:rsid w:val="003D5581"/>
    <w:rsid w:val="003D6216"/>
    <w:rsid w:val="003E04B3"/>
    <w:rsid w:val="003E34A8"/>
    <w:rsid w:val="003F3204"/>
    <w:rsid w:val="003F4197"/>
    <w:rsid w:val="00411493"/>
    <w:rsid w:val="00420AAB"/>
    <w:rsid w:val="00423F8E"/>
    <w:rsid w:val="00426455"/>
    <w:rsid w:val="00430046"/>
    <w:rsid w:val="00435882"/>
    <w:rsid w:val="004362AD"/>
    <w:rsid w:val="00451598"/>
    <w:rsid w:val="00453CDE"/>
    <w:rsid w:val="00455288"/>
    <w:rsid w:val="00461C20"/>
    <w:rsid w:val="004632A5"/>
    <w:rsid w:val="0046450C"/>
    <w:rsid w:val="00465F3A"/>
    <w:rsid w:val="00466612"/>
    <w:rsid w:val="004721FF"/>
    <w:rsid w:val="0047364C"/>
    <w:rsid w:val="004762E8"/>
    <w:rsid w:val="00482957"/>
    <w:rsid w:val="0048609F"/>
    <w:rsid w:val="00486927"/>
    <w:rsid w:val="0049097F"/>
    <w:rsid w:val="00492E23"/>
    <w:rsid w:val="00494F1C"/>
    <w:rsid w:val="004A56EE"/>
    <w:rsid w:val="004A5C2B"/>
    <w:rsid w:val="004A5D0D"/>
    <w:rsid w:val="004B6220"/>
    <w:rsid w:val="004B7DCF"/>
    <w:rsid w:val="004C52C2"/>
    <w:rsid w:val="004C5BB3"/>
    <w:rsid w:val="004C6D37"/>
    <w:rsid w:val="004D2DF0"/>
    <w:rsid w:val="004D3FDB"/>
    <w:rsid w:val="004E2A6D"/>
    <w:rsid w:val="004E6C68"/>
    <w:rsid w:val="004E7AEB"/>
    <w:rsid w:val="004F55B3"/>
    <w:rsid w:val="004F5CA3"/>
    <w:rsid w:val="004F61F6"/>
    <w:rsid w:val="004F7978"/>
    <w:rsid w:val="0050216C"/>
    <w:rsid w:val="005037F5"/>
    <w:rsid w:val="00504D3B"/>
    <w:rsid w:val="0051004A"/>
    <w:rsid w:val="00510C3F"/>
    <w:rsid w:val="005134EE"/>
    <w:rsid w:val="00514A60"/>
    <w:rsid w:val="00515A46"/>
    <w:rsid w:val="00522FEC"/>
    <w:rsid w:val="005261C4"/>
    <w:rsid w:val="00535867"/>
    <w:rsid w:val="00540E62"/>
    <w:rsid w:val="00542584"/>
    <w:rsid w:val="00543145"/>
    <w:rsid w:val="00547342"/>
    <w:rsid w:val="00551A7C"/>
    <w:rsid w:val="0055221F"/>
    <w:rsid w:val="00553263"/>
    <w:rsid w:val="00555C84"/>
    <w:rsid w:val="00561316"/>
    <w:rsid w:val="00563D7F"/>
    <w:rsid w:val="00565D50"/>
    <w:rsid w:val="00565FF9"/>
    <w:rsid w:val="00575E80"/>
    <w:rsid w:val="00576C53"/>
    <w:rsid w:val="00580453"/>
    <w:rsid w:val="00580811"/>
    <w:rsid w:val="0058211A"/>
    <w:rsid w:val="00582A3B"/>
    <w:rsid w:val="00584077"/>
    <w:rsid w:val="0058646A"/>
    <w:rsid w:val="005934AA"/>
    <w:rsid w:val="0059370D"/>
    <w:rsid w:val="005943B9"/>
    <w:rsid w:val="00596EF9"/>
    <w:rsid w:val="005A5FF6"/>
    <w:rsid w:val="005A6011"/>
    <w:rsid w:val="005B637B"/>
    <w:rsid w:val="005D238B"/>
    <w:rsid w:val="005D44F9"/>
    <w:rsid w:val="005E2FF0"/>
    <w:rsid w:val="005F0D53"/>
    <w:rsid w:val="005F31F8"/>
    <w:rsid w:val="0061420C"/>
    <w:rsid w:val="00614CC8"/>
    <w:rsid w:val="00616704"/>
    <w:rsid w:val="006217A9"/>
    <w:rsid w:val="00623221"/>
    <w:rsid w:val="00624664"/>
    <w:rsid w:val="006264D6"/>
    <w:rsid w:val="006317A5"/>
    <w:rsid w:val="00634C61"/>
    <w:rsid w:val="006364DE"/>
    <w:rsid w:val="00642740"/>
    <w:rsid w:val="00643669"/>
    <w:rsid w:val="00645CBD"/>
    <w:rsid w:val="0064670E"/>
    <w:rsid w:val="00647AD4"/>
    <w:rsid w:val="00655A27"/>
    <w:rsid w:val="006573D9"/>
    <w:rsid w:val="00662D42"/>
    <w:rsid w:val="006644A9"/>
    <w:rsid w:val="006645A3"/>
    <w:rsid w:val="006653AA"/>
    <w:rsid w:val="00670040"/>
    <w:rsid w:val="0067092A"/>
    <w:rsid w:val="00672080"/>
    <w:rsid w:val="0068518B"/>
    <w:rsid w:val="006851B8"/>
    <w:rsid w:val="00690401"/>
    <w:rsid w:val="006960D0"/>
    <w:rsid w:val="006977A1"/>
    <w:rsid w:val="006A22FD"/>
    <w:rsid w:val="006A74C4"/>
    <w:rsid w:val="006B1E0A"/>
    <w:rsid w:val="006B3DED"/>
    <w:rsid w:val="006B7DEA"/>
    <w:rsid w:val="006C645B"/>
    <w:rsid w:val="006D1E7B"/>
    <w:rsid w:val="006D6D36"/>
    <w:rsid w:val="006D7490"/>
    <w:rsid w:val="006F2C9E"/>
    <w:rsid w:val="00702DAC"/>
    <w:rsid w:val="007108C5"/>
    <w:rsid w:val="00715024"/>
    <w:rsid w:val="00717D66"/>
    <w:rsid w:val="0072005C"/>
    <w:rsid w:val="00721F3F"/>
    <w:rsid w:val="00723843"/>
    <w:rsid w:val="007247E7"/>
    <w:rsid w:val="0072596D"/>
    <w:rsid w:val="00730DA1"/>
    <w:rsid w:val="0073397C"/>
    <w:rsid w:val="00737128"/>
    <w:rsid w:val="00737E83"/>
    <w:rsid w:val="00741255"/>
    <w:rsid w:val="00741D37"/>
    <w:rsid w:val="00742116"/>
    <w:rsid w:val="00742525"/>
    <w:rsid w:val="00743C64"/>
    <w:rsid w:val="00754B41"/>
    <w:rsid w:val="00755B7B"/>
    <w:rsid w:val="00761D3F"/>
    <w:rsid w:val="00770051"/>
    <w:rsid w:val="0077218C"/>
    <w:rsid w:val="0077502B"/>
    <w:rsid w:val="007759C2"/>
    <w:rsid w:val="00776C3E"/>
    <w:rsid w:val="00785CBF"/>
    <w:rsid w:val="00790942"/>
    <w:rsid w:val="00790A0D"/>
    <w:rsid w:val="00793BF4"/>
    <w:rsid w:val="00793C3B"/>
    <w:rsid w:val="007A6BB1"/>
    <w:rsid w:val="007B1FD5"/>
    <w:rsid w:val="007B529F"/>
    <w:rsid w:val="007B6F2E"/>
    <w:rsid w:val="007C79BA"/>
    <w:rsid w:val="007E746E"/>
    <w:rsid w:val="007F2412"/>
    <w:rsid w:val="007F2AB6"/>
    <w:rsid w:val="007F3219"/>
    <w:rsid w:val="007F346D"/>
    <w:rsid w:val="007F3613"/>
    <w:rsid w:val="007F381B"/>
    <w:rsid w:val="007F6D81"/>
    <w:rsid w:val="007F6EA1"/>
    <w:rsid w:val="00802322"/>
    <w:rsid w:val="00805300"/>
    <w:rsid w:val="008077C8"/>
    <w:rsid w:val="00813B6B"/>
    <w:rsid w:val="00817817"/>
    <w:rsid w:val="00820701"/>
    <w:rsid w:val="008245E0"/>
    <w:rsid w:val="00840DE9"/>
    <w:rsid w:val="00845CF3"/>
    <w:rsid w:val="00847491"/>
    <w:rsid w:val="00847DD6"/>
    <w:rsid w:val="00850252"/>
    <w:rsid w:val="00851178"/>
    <w:rsid w:val="00854E56"/>
    <w:rsid w:val="00870B8B"/>
    <w:rsid w:val="00871900"/>
    <w:rsid w:val="00877068"/>
    <w:rsid w:val="008815B8"/>
    <w:rsid w:val="00890D2C"/>
    <w:rsid w:val="00895856"/>
    <w:rsid w:val="00895BF3"/>
    <w:rsid w:val="008A0195"/>
    <w:rsid w:val="008A14C2"/>
    <w:rsid w:val="008A3BA4"/>
    <w:rsid w:val="008A63CC"/>
    <w:rsid w:val="008C0FCB"/>
    <w:rsid w:val="008D06EC"/>
    <w:rsid w:val="008D0AED"/>
    <w:rsid w:val="008D17DF"/>
    <w:rsid w:val="008D2728"/>
    <w:rsid w:val="008D5126"/>
    <w:rsid w:val="008D64E9"/>
    <w:rsid w:val="008D6E3B"/>
    <w:rsid w:val="008E0CBF"/>
    <w:rsid w:val="008E3C16"/>
    <w:rsid w:val="008F00BE"/>
    <w:rsid w:val="008F38B5"/>
    <w:rsid w:val="008F3AA6"/>
    <w:rsid w:val="008F5464"/>
    <w:rsid w:val="009133B3"/>
    <w:rsid w:val="00913CCF"/>
    <w:rsid w:val="009250F8"/>
    <w:rsid w:val="00926580"/>
    <w:rsid w:val="00926F14"/>
    <w:rsid w:val="00931E05"/>
    <w:rsid w:val="00933A16"/>
    <w:rsid w:val="00933F15"/>
    <w:rsid w:val="00936109"/>
    <w:rsid w:val="0093718C"/>
    <w:rsid w:val="00942BF2"/>
    <w:rsid w:val="009506ED"/>
    <w:rsid w:val="00951EBF"/>
    <w:rsid w:val="00953A81"/>
    <w:rsid w:val="009559DA"/>
    <w:rsid w:val="009575F8"/>
    <w:rsid w:val="00962409"/>
    <w:rsid w:val="0096417B"/>
    <w:rsid w:val="009645CC"/>
    <w:rsid w:val="0097341A"/>
    <w:rsid w:val="00980695"/>
    <w:rsid w:val="009869EB"/>
    <w:rsid w:val="0099016E"/>
    <w:rsid w:val="00990313"/>
    <w:rsid w:val="00994A60"/>
    <w:rsid w:val="009961E2"/>
    <w:rsid w:val="009A066B"/>
    <w:rsid w:val="009A2361"/>
    <w:rsid w:val="009A545E"/>
    <w:rsid w:val="009B00AF"/>
    <w:rsid w:val="009B044F"/>
    <w:rsid w:val="009B2326"/>
    <w:rsid w:val="009B513C"/>
    <w:rsid w:val="009B59B0"/>
    <w:rsid w:val="009E3651"/>
    <w:rsid w:val="009F3CAC"/>
    <w:rsid w:val="009F555C"/>
    <w:rsid w:val="00A033B1"/>
    <w:rsid w:val="00A03941"/>
    <w:rsid w:val="00A10398"/>
    <w:rsid w:val="00A169B8"/>
    <w:rsid w:val="00A20E10"/>
    <w:rsid w:val="00A26B72"/>
    <w:rsid w:val="00A27AE0"/>
    <w:rsid w:val="00A32751"/>
    <w:rsid w:val="00A3374B"/>
    <w:rsid w:val="00A3452E"/>
    <w:rsid w:val="00A35F21"/>
    <w:rsid w:val="00A3650E"/>
    <w:rsid w:val="00A414C6"/>
    <w:rsid w:val="00A416C6"/>
    <w:rsid w:val="00A416E8"/>
    <w:rsid w:val="00A4795A"/>
    <w:rsid w:val="00A52CEA"/>
    <w:rsid w:val="00A542CF"/>
    <w:rsid w:val="00A57641"/>
    <w:rsid w:val="00A61A59"/>
    <w:rsid w:val="00A63FE8"/>
    <w:rsid w:val="00A67CF2"/>
    <w:rsid w:val="00A74FAD"/>
    <w:rsid w:val="00A75587"/>
    <w:rsid w:val="00A75E2A"/>
    <w:rsid w:val="00A85A26"/>
    <w:rsid w:val="00A95CA5"/>
    <w:rsid w:val="00AA159D"/>
    <w:rsid w:val="00AA2186"/>
    <w:rsid w:val="00AA6594"/>
    <w:rsid w:val="00AB1CB3"/>
    <w:rsid w:val="00AB2884"/>
    <w:rsid w:val="00AB2F04"/>
    <w:rsid w:val="00AB30B4"/>
    <w:rsid w:val="00AB413C"/>
    <w:rsid w:val="00AB5365"/>
    <w:rsid w:val="00AC2B79"/>
    <w:rsid w:val="00AC2EEC"/>
    <w:rsid w:val="00AC6DA1"/>
    <w:rsid w:val="00AD35BA"/>
    <w:rsid w:val="00AD66BF"/>
    <w:rsid w:val="00AE1BE9"/>
    <w:rsid w:val="00AE1E54"/>
    <w:rsid w:val="00AE222F"/>
    <w:rsid w:val="00AE7AB8"/>
    <w:rsid w:val="00AF0C9A"/>
    <w:rsid w:val="00B0425F"/>
    <w:rsid w:val="00B04E16"/>
    <w:rsid w:val="00B06118"/>
    <w:rsid w:val="00B06958"/>
    <w:rsid w:val="00B11DA6"/>
    <w:rsid w:val="00B12569"/>
    <w:rsid w:val="00B13776"/>
    <w:rsid w:val="00B1745B"/>
    <w:rsid w:val="00B176C3"/>
    <w:rsid w:val="00B20220"/>
    <w:rsid w:val="00B2310F"/>
    <w:rsid w:val="00B23841"/>
    <w:rsid w:val="00B27179"/>
    <w:rsid w:val="00B31CAB"/>
    <w:rsid w:val="00B34D60"/>
    <w:rsid w:val="00B42E3C"/>
    <w:rsid w:val="00B431EC"/>
    <w:rsid w:val="00B43492"/>
    <w:rsid w:val="00B449AE"/>
    <w:rsid w:val="00B515E1"/>
    <w:rsid w:val="00B52DCA"/>
    <w:rsid w:val="00B64274"/>
    <w:rsid w:val="00B66027"/>
    <w:rsid w:val="00B70183"/>
    <w:rsid w:val="00B70B2B"/>
    <w:rsid w:val="00B84540"/>
    <w:rsid w:val="00B94D39"/>
    <w:rsid w:val="00B97BDD"/>
    <w:rsid w:val="00BA1B67"/>
    <w:rsid w:val="00BA1EAB"/>
    <w:rsid w:val="00BA20B6"/>
    <w:rsid w:val="00BB06FD"/>
    <w:rsid w:val="00BB6DF0"/>
    <w:rsid w:val="00BC056C"/>
    <w:rsid w:val="00BD41FF"/>
    <w:rsid w:val="00BD5102"/>
    <w:rsid w:val="00BD5FE6"/>
    <w:rsid w:val="00BE0706"/>
    <w:rsid w:val="00BE7B81"/>
    <w:rsid w:val="00BF10FA"/>
    <w:rsid w:val="00BF386E"/>
    <w:rsid w:val="00BF3F6E"/>
    <w:rsid w:val="00BF7440"/>
    <w:rsid w:val="00BF74CB"/>
    <w:rsid w:val="00C03581"/>
    <w:rsid w:val="00C036F2"/>
    <w:rsid w:val="00C06269"/>
    <w:rsid w:val="00C10B00"/>
    <w:rsid w:val="00C138C0"/>
    <w:rsid w:val="00C162AD"/>
    <w:rsid w:val="00C23309"/>
    <w:rsid w:val="00C23524"/>
    <w:rsid w:val="00C26258"/>
    <w:rsid w:val="00C265C6"/>
    <w:rsid w:val="00C26692"/>
    <w:rsid w:val="00C270B5"/>
    <w:rsid w:val="00C278D6"/>
    <w:rsid w:val="00C33E48"/>
    <w:rsid w:val="00C36A0A"/>
    <w:rsid w:val="00C50450"/>
    <w:rsid w:val="00C51829"/>
    <w:rsid w:val="00C51B60"/>
    <w:rsid w:val="00C53644"/>
    <w:rsid w:val="00C537BD"/>
    <w:rsid w:val="00C55858"/>
    <w:rsid w:val="00C64CAC"/>
    <w:rsid w:val="00C6591F"/>
    <w:rsid w:val="00C73EC9"/>
    <w:rsid w:val="00C84217"/>
    <w:rsid w:val="00C865A5"/>
    <w:rsid w:val="00C906EF"/>
    <w:rsid w:val="00C92D71"/>
    <w:rsid w:val="00CA0A9A"/>
    <w:rsid w:val="00CB2053"/>
    <w:rsid w:val="00CB5F9D"/>
    <w:rsid w:val="00CB7BFE"/>
    <w:rsid w:val="00CC1839"/>
    <w:rsid w:val="00CC6E2A"/>
    <w:rsid w:val="00CD0859"/>
    <w:rsid w:val="00CD671D"/>
    <w:rsid w:val="00CD6E6F"/>
    <w:rsid w:val="00CD6FF3"/>
    <w:rsid w:val="00CD73C9"/>
    <w:rsid w:val="00CE18FB"/>
    <w:rsid w:val="00CE5842"/>
    <w:rsid w:val="00CE6E35"/>
    <w:rsid w:val="00CF0B32"/>
    <w:rsid w:val="00D02D01"/>
    <w:rsid w:val="00D03165"/>
    <w:rsid w:val="00D0459E"/>
    <w:rsid w:val="00D07DD2"/>
    <w:rsid w:val="00D1509C"/>
    <w:rsid w:val="00D151BD"/>
    <w:rsid w:val="00D15970"/>
    <w:rsid w:val="00D16F45"/>
    <w:rsid w:val="00D174F3"/>
    <w:rsid w:val="00D20061"/>
    <w:rsid w:val="00D21FBC"/>
    <w:rsid w:val="00D26912"/>
    <w:rsid w:val="00D27B4A"/>
    <w:rsid w:val="00D32855"/>
    <w:rsid w:val="00D32BA5"/>
    <w:rsid w:val="00D3370A"/>
    <w:rsid w:val="00D3437B"/>
    <w:rsid w:val="00D356FE"/>
    <w:rsid w:val="00D3591C"/>
    <w:rsid w:val="00D436BF"/>
    <w:rsid w:val="00D552DC"/>
    <w:rsid w:val="00D56740"/>
    <w:rsid w:val="00D60B94"/>
    <w:rsid w:val="00D62435"/>
    <w:rsid w:val="00D64231"/>
    <w:rsid w:val="00D67656"/>
    <w:rsid w:val="00D67853"/>
    <w:rsid w:val="00D77DB6"/>
    <w:rsid w:val="00D8479F"/>
    <w:rsid w:val="00D860F0"/>
    <w:rsid w:val="00D9077D"/>
    <w:rsid w:val="00D91339"/>
    <w:rsid w:val="00D92524"/>
    <w:rsid w:val="00D92D7E"/>
    <w:rsid w:val="00D938BA"/>
    <w:rsid w:val="00D95D64"/>
    <w:rsid w:val="00DA1718"/>
    <w:rsid w:val="00DA3EA5"/>
    <w:rsid w:val="00DB308B"/>
    <w:rsid w:val="00DC479F"/>
    <w:rsid w:val="00DC47C4"/>
    <w:rsid w:val="00DC604E"/>
    <w:rsid w:val="00DD36D8"/>
    <w:rsid w:val="00DD4D71"/>
    <w:rsid w:val="00DD5861"/>
    <w:rsid w:val="00DE1EFE"/>
    <w:rsid w:val="00DE1F6F"/>
    <w:rsid w:val="00DE4AAF"/>
    <w:rsid w:val="00DF09E0"/>
    <w:rsid w:val="00DF5338"/>
    <w:rsid w:val="00DF54B7"/>
    <w:rsid w:val="00DF79EA"/>
    <w:rsid w:val="00E05972"/>
    <w:rsid w:val="00E21D96"/>
    <w:rsid w:val="00E21DAA"/>
    <w:rsid w:val="00E236AA"/>
    <w:rsid w:val="00E2434E"/>
    <w:rsid w:val="00E31931"/>
    <w:rsid w:val="00E31F88"/>
    <w:rsid w:val="00E33877"/>
    <w:rsid w:val="00E37198"/>
    <w:rsid w:val="00E40894"/>
    <w:rsid w:val="00E4377F"/>
    <w:rsid w:val="00E500BA"/>
    <w:rsid w:val="00E5462C"/>
    <w:rsid w:val="00E55013"/>
    <w:rsid w:val="00E5535A"/>
    <w:rsid w:val="00E553EF"/>
    <w:rsid w:val="00E55732"/>
    <w:rsid w:val="00E55CC6"/>
    <w:rsid w:val="00E65848"/>
    <w:rsid w:val="00E6724C"/>
    <w:rsid w:val="00E7589D"/>
    <w:rsid w:val="00E77D39"/>
    <w:rsid w:val="00E801A5"/>
    <w:rsid w:val="00E806D2"/>
    <w:rsid w:val="00E836DF"/>
    <w:rsid w:val="00E83CE7"/>
    <w:rsid w:val="00E90680"/>
    <w:rsid w:val="00E91132"/>
    <w:rsid w:val="00E94474"/>
    <w:rsid w:val="00E9574B"/>
    <w:rsid w:val="00E95CDE"/>
    <w:rsid w:val="00E97EE2"/>
    <w:rsid w:val="00EA2B74"/>
    <w:rsid w:val="00EB003B"/>
    <w:rsid w:val="00EB0AF8"/>
    <w:rsid w:val="00EB4BF3"/>
    <w:rsid w:val="00EB75D3"/>
    <w:rsid w:val="00EB7DC2"/>
    <w:rsid w:val="00ED66AF"/>
    <w:rsid w:val="00EE552F"/>
    <w:rsid w:val="00EE5537"/>
    <w:rsid w:val="00EF0B6B"/>
    <w:rsid w:val="00F004B4"/>
    <w:rsid w:val="00F05A9D"/>
    <w:rsid w:val="00F05E99"/>
    <w:rsid w:val="00F0677C"/>
    <w:rsid w:val="00F20513"/>
    <w:rsid w:val="00F26279"/>
    <w:rsid w:val="00F2745C"/>
    <w:rsid w:val="00F31271"/>
    <w:rsid w:val="00F32B42"/>
    <w:rsid w:val="00F34282"/>
    <w:rsid w:val="00F35E2C"/>
    <w:rsid w:val="00F366E2"/>
    <w:rsid w:val="00F434AC"/>
    <w:rsid w:val="00F43E5C"/>
    <w:rsid w:val="00F516C1"/>
    <w:rsid w:val="00F5377F"/>
    <w:rsid w:val="00F54F07"/>
    <w:rsid w:val="00F57886"/>
    <w:rsid w:val="00F67F3F"/>
    <w:rsid w:val="00F711EC"/>
    <w:rsid w:val="00F73026"/>
    <w:rsid w:val="00F7570D"/>
    <w:rsid w:val="00F76A82"/>
    <w:rsid w:val="00F82807"/>
    <w:rsid w:val="00F83FCA"/>
    <w:rsid w:val="00F94CFC"/>
    <w:rsid w:val="00F94DCE"/>
    <w:rsid w:val="00F96F3E"/>
    <w:rsid w:val="00FA1ABD"/>
    <w:rsid w:val="00FA7EB1"/>
    <w:rsid w:val="00FB1803"/>
    <w:rsid w:val="00FB3608"/>
    <w:rsid w:val="00FB372A"/>
    <w:rsid w:val="00FB3F74"/>
    <w:rsid w:val="00FB4D4B"/>
    <w:rsid w:val="00FB5AF8"/>
    <w:rsid w:val="00FB620F"/>
    <w:rsid w:val="00FC1624"/>
    <w:rsid w:val="00FC6933"/>
    <w:rsid w:val="00FD7022"/>
    <w:rsid w:val="00FE4611"/>
    <w:rsid w:val="00FE6AC7"/>
    <w:rsid w:val="00FF1C65"/>
    <w:rsid w:val="00FF33EF"/>
    <w:rsid w:val="00FF40C5"/>
    <w:rsid w:val="00FF654A"/>
    <w:rsid w:val="00FF6EF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C1136"/>
  <w15:chartTrackingRefBased/>
  <w15:docId w15:val="{F9B42E7F-A799-4CB9-B853-09E2669F2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4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09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69F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4132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D36"/>
    <w:pPr>
      <w:ind w:left="720"/>
      <w:contextualSpacing/>
    </w:pPr>
  </w:style>
  <w:style w:type="paragraph" w:styleId="NoSpacing">
    <w:name w:val="No Spacing"/>
    <w:uiPriority w:val="1"/>
    <w:qFormat/>
    <w:rsid w:val="00634C61"/>
    <w:pPr>
      <w:spacing w:after="0" w:line="240" w:lineRule="auto"/>
    </w:pPr>
  </w:style>
  <w:style w:type="table" w:styleId="TableGrid">
    <w:name w:val="Table Grid"/>
    <w:basedOn w:val="TableNormal"/>
    <w:uiPriority w:val="39"/>
    <w:rsid w:val="007C79B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7C79BA"/>
    <w:pPr>
      <w:spacing w:after="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C79BA"/>
    <w:rPr>
      <w:rFonts w:ascii="Calibri" w:hAnsi="Calibri" w:cs="Calibri"/>
      <w:noProof/>
      <w:lang w:val="en-US"/>
    </w:rPr>
  </w:style>
  <w:style w:type="character" w:styleId="PlaceholderText">
    <w:name w:val="Placeholder Text"/>
    <w:basedOn w:val="DefaultParagraphFont"/>
    <w:uiPriority w:val="99"/>
    <w:semiHidden/>
    <w:rsid w:val="003D6216"/>
    <w:rPr>
      <w:color w:val="808080"/>
    </w:rPr>
  </w:style>
  <w:style w:type="character" w:customStyle="1" w:styleId="hlfld-contribauthor">
    <w:name w:val="hlfld-contribauthor"/>
    <w:basedOn w:val="DefaultParagraphFont"/>
    <w:rsid w:val="00390A6A"/>
  </w:style>
  <w:style w:type="character" w:customStyle="1" w:styleId="nlmgiven-names">
    <w:name w:val="nlm_given-names"/>
    <w:basedOn w:val="DefaultParagraphFont"/>
    <w:rsid w:val="00390A6A"/>
  </w:style>
  <w:style w:type="character" w:customStyle="1" w:styleId="nlmyear">
    <w:name w:val="nlm_year"/>
    <w:basedOn w:val="DefaultParagraphFont"/>
    <w:rsid w:val="00390A6A"/>
  </w:style>
  <w:style w:type="character" w:customStyle="1" w:styleId="nlmpublisher-loc">
    <w:name w:val="nlm_publisher-loc"/>
    <w:basedOn w:val="DefaultParagraphFont"/>
    <w:rsid w:val="00390A6A"/>
  </w:style>
  <w:style w:type="character" w:customStyle="1" w:styleId="nlmpublisher-name">
    <w:name w:val="nlm_publisher-name"/>
    <w:basedOn w:val="DefaultParagraphFont"/>
    <w:rsid w:val="00390A6A"/>
  </w:style>
  <w:style w:type="character" w:customStyle="1" w:styleId="ref-overlay">
    <w:name w:val="ref-overlay"/>
    <w:basedOn w:val="DefaultParagraphFont"/>
    <w:rsid w:val="002B78A1"/>
  </w:style>
  <w:style w:type="character" w:styleId="Emphasis">
    <w:name w:val="Emphasis"/>
    <w:basedOn w:val="DefaultParagraphFont"/>
    <w:uiPriority w:val="20"/>
    <w:qFormat/>
    <w:rsid w:val="00E55013"/>
    <w:rPr>
      <w:i/>
      <w:iCs/>
    </w:rPr>
  </w:style>
  <w:style w:type="character" w:styleId="CommentReference">
    <w:name w:val="annotation reference"/>
    <w:basedOn w:val="DefaultParagraphFont"/>
    <w:uiPriority w:val="99"/>
    <w:semiHidden/>
    <w:unhideWhenUsed/>
    <w:rsid w:val="008A0195"/>
    <w:rPr>
      <w:sz w:val="16"/>
      <w:szCs w:val="16"/>
    </w:rPr>
  </w:style>
  <w:style w:type="paragraph" w:styleId="CommentText">
    <w:name w:val="annotation text"/>
    <w:basedOn w:val="Normal"/>
    <w:link w:val="CommentTextChar"/>
    <w:uiPriority w:val="99"/>
    <w:unhideWhenUsed/>
    <w:rsid w:val="008A0195"/>
    <w:pPr>
      <w:spacing w:line="240" w:lineRule="auto"/>
    </w:pPr>
    <w:rPr>
      <w:sz w:val="20"/>
      <w:szCs w:val="20"/>
    </w:rPr>
  </w:style>
  <w:style w:type="character" w:customStyle="1" w:styleId="CommentTextChar">
    <w:name w:val="Comment Text Char"/>
    <w:basedOn w:val="DefaultParagraphFont"/>
    <w:link w:val="CommentText"/>
    <w:uiPriority w:val="99"/>
    <w:rsid w:val="008A0195"/>
    <w:rPr>
      <w:sz w:val="20"/>
      <w:szCs w:val="20"/>
    </w:rPr>
  </w:style>
  <w:style w:type="paragraph" w:styleId="CommentSubject">
    <w:name w:val="annotation subject"/>
    <w:basedOn w:val="CommentText"/>
    <w:next w:val="CommentText"/>
    <w:link w:val="CommentSubjectChar"/>
    <w:uiPriority w:val="99"/>
    <w:semiHidden/>
    <w:unhideWhenUsed/>
    <w:rsid w:val="008A0195"/>
    <w:rPr>
      <w:b/>
      <w:bCs/>
    </w:rPr>
  </w:style>
  <w:style w:type="character" w:customStyle="1" w:styleId="CommentSubjectChar">
    <w:name w:val="Comment Subject Char"/>
    <w:basedOn w:val="CommentTextChar"/>
    <w:link w:val="CommentSubject"/>
    <w:uiPriority w:val="99"/>
    <w:semiHidden/>
    <w:rsid w:val="008A0195"/>
    <w:rPr>
      <w:b/>
      <w:bCs/>
      <w:sz w:val="20"/>
      <w:szCs w:val="20"/>
    </w:rPr>
  </w:style>
  <w:style w:type="paragraph" w:styleId="BalloonText">
    <w:name w:val="Balloon Text"/>
    <w:basedOn w:val="Normal"/>
    <w:link w:val="BalloonTextChar"/>
    <w:uiPriority w:val="99"/>
    <w:semiHidden/>
    <w:unhideWhenUsed/>
    <w:rsid w:val="008A0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95"/>
    <w:rPr>
      <w:rFonts w:ascii="Segoe UI" w:hAnsi="Segoe UI" w:cs="Segoe UI"/>
      <w:sz w:val="18"/>
      <w:szCs w:val="18"/>
    </w:rPr>
  </w:style>
  <w:style w:type="table" w:styleId="TableGridLight">
    <w:name w:val="Grid Table Light"/>
    <w:basedOn w:val="TableNormal"/>
    <w:uiPriority w:val="40"/>
    <w:rsid w:val="00A103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C4C22"/>
    <w:rPr>
      <w:color w:val="0563C1" w:themeColor="hyperlink"/>
      <w:u w:val="single"/>
    </w:rPr>
  </w:style>
  <w:style w:type="character" w:customStyle="1" w:styleId="Heading4Char">
    <w:name w:val="Heading 4 Char"/>
    <w:basedOn w:val="DefaultParagraphFont"/>
    <w:link w:val="Heading4"/>
    <w:uiPriority w:val="9"/>
    <w:rsid w:val="00041328"/>
    <w:rPr>
      <w:rFonts w:ascii="Times New Roman" w:eastAsia="Times New Roman" w:hAnsi="Times New Roman" w:cs="Times New Roman"/>
      <w:b/>
      <w:bCs/>
      <w:sz w:val="24"/>
      <w:szCs w:val="24"/>
      <w:lang w:eastAsia="en-GB"/>
    </w:rPr>
  </w:style>
  <w:style w:type="paragraph" w:customStyle="1" w:styleId="p">
    <w:name w:val="p"/>
    <w:basedOn w:val="Normal"/>
    <w:rsid w:val="000413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r-only">
    <w:name w:val="sr-only"/>
    <w:basedOn w:val="DefaultParagraphFont"/>
    <w:rsid w:val="00AE7AB8"/>
  </w:style>
  <w:style w:type="character" w:customStyle="1" w:styleId="text">
    <w:name w:val="text"/>
    <w:basedOn w:val="DefaultParagraphFont"/>
    <w:rsid w:val="00AE7AB8"/>
  </w:style>
  <w:style w:type="character" w:customStyle="1" w:styleId="author-ref">
    <w:name w:val="author-ref"/>
    <w:basedOn w:val="DefaultParagraphFont"/>
    <w:rsid w:val="00AE7AB8"/>
  </w:style>
  <w:style w:type="paragraph" w:customStyle="1" w:styleId="loaitem">
    <w:name w:val="loa__item"/>
    <w:basedOn w:val="Normal"/>
    <w:rsid w:val="00C55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769F2"/>
    <w:rPr>
      <w:rFonts w:asciiTheme="majorHAnsi" w:eastAsiaTheme="majorEastAsia" w:hAnsiTheme="majorHAnsi" w:cstheme="majorBidi"/>
      <w:color w:val="1F4D78" w:themeColor="accent1" w:themeShade="7F"/>
      <w:sz w:val="24"/>
      <w:szCs w:val="24"/>
    </w:rPr>
  </w:style>
  <w:style w:type="paragraph" w:styleId="NormalWeb">
    <w:name w:val="Normal (Web)"/>
    <w:basedOn w:val="Normal"/>
    <w:link w:val="NormalWebChar"/>
    <w:uiPriority w:val="99"/>
    <w:unhideWhenUsed/>
    <w:rsid w:val="000769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769F2"/>
    <w:rPr>
      <w:b/>
      <w:bCs/>
    </w:rPr>
  </w:style>
  <w:style w:type="character" w:customStyle="1" w:styleId="authors">
    <w:name w:val="authors"/>
    <w:basedOn w:val="DefaultParagraphFont"/>
    <w:rsid w:val="00251BE8"/>
  </w:style>
  <w:style w:type="character" w:customStyle="1" w:styleId="Date1">
    <w:name w:val="Date1"/>
    <w:basedOn w:val="DefaultParagraphFont"/>
    <w:rsid w:val="00251BE8"/>
  </w:style>
  <w:style w:type="character" w:customStyle="1" w:styleId="arttitle">
    <w:name w:val="art_title"/>
    <w:basedOn w:val="DefaultParagraphFont"/>
    <w:rsid w:val="00251BE8"/>
  </w:style>
  <w:style w:type="character" w:customStyle="1" w:styleId="serialtitle">
    <w:name w:val="serial_title"/>
    <w:basedOn w:val="DefaultParagraphFont"/>
    <w:rsid w:val="00251BE8"/>
  </w:style>
  <w:style w:type="character" w:customStyle="1" w:styleId="doilink">
    <w:name w:val="doi_link"/>
    <w:basedOn w:val="DefaultParagraphFont"/>
    <w:rsid w:val="00251BE8"/>
  </w:style>
  <w:style w:type="character" w:customStyle="1" w:styleId="identifier">
    <w:name w:val="identifier"/>
    <w:basedOn w:val="DefaultParagraphFont"/>
    <w:rsid w:val="00251BE8"/>
  </w:style>
  <w:style w:type="character" w:customStyle="1" w:styleId="id-label">
    <w:name w:val="id-label"/>
    <w:basedOn w:val="DefaultParagraphFont"/>
    <w:rsid w:val="00251BE8"/>
  </w:style>
  <w:style w:type="character" w:styleId="FollowedHyperlink">
    <w:name w:val="FollowedHyperlink"/>
    <w:basedOn w:val="DefaultParagraphFont"/>
    <w:uiPriority w:val="99"/>
    <w:semiHidden/>
    <w:unhideWhenUsed/>
    <w:rsid w:val="00251BE8"/>
    <w:rPr>
      <w:color w:val="954F72" w:themeColor="followedHyperlink"/>
      <w:u w:val="single"/>
    </w:rPr>
  </w:style>
  <w:style w:type="paragraph" w:customStyle="1" w:styleId="Default">
    <w:name w:val="Default"/>
    <w:rsid w:val="00CE6E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wire-citation-authors">
    <w:name w:val="highwire-citation-authors"/>
    <w:basedOn w:val="DefaultParagraphFont"/>
    <w:rsid w:val="00CE6E35"/>
  </w:style>
  <w:style w:type="character" w:customStyle="1" w:styleId="highwire-citation-author">
    <w:name w:val="highwire-citation-author"/>
    <w:basedOn w:val="DefaultParagraphFont"/>
    <w:rsid w:val="00CE6E35"/>
  </w:style>
  <w:style w:type="character" w:customStyle="1" w:styleId="nlm-surname">
    <w:name w:val="nlm-surname"/>
    <w:basedOn w:val="DefaultParagraphFont"/>
    <w:rsid w:val="00CE6E35"/>
  </w:style>
  <w:style w:type="character" w:customStyle="1" w:styleId="citation-et">
    <w:name w:val="citation-et"/>
    <w:basedOn w:val="DefaultParagraphFont"/>
    <w:rsid w:val="00CE6E35"/>
  </w:style>
  <w:style w:type="character" w:customStyle="1" w:styleId="highwire-cite-metadata-journal">
    <w:name w:val="highwire-cite-metadata-journal"/>
    <w:basedOn w:val="DefaultParagraphFont"/>
    <w:rsid w:val="00CE6E35"/>
  </w:style>
  <w:style w:type="character" w:customStyle="1" w:styleId="highwire-cite-metadata-date">
    <w:name w:val="highwire-cite-metadata-date"/>
    <w:basedOn w:val="DefaultParagraphFont"/>
    <w:rsid w:val="00CE6E35"/>
  </w:style>
  <w:style w:type="character" w:customStyle="1" w:styleId="label">
    <w:name w:val="label"/>
    <w:basedOn w:val="DefaultParagraphFont"/>
    <w:rsid w:val="00CE6E35"/>
  </w:style>
  <w:style w:type="character" w:customStyle="1" w:styleId="highwire-cite-metadata-doi">
    <w:name w:val="highwire-cite-metadata-doi"/>
    <w:basedOn w:val="DefaultParagraphFont"/>
    <w:rsid w:val="00CE6E35"/>
  </w:style>
  <w:style w:type="character" w:customStyle="1" w:styleId="UnresolvedMention1">
    <w:name w:val="Unresolved Mention1"/>
    <w:basedOn w:val="DefaultParagraphFont"/>
    <w:uiPriority w:val="99"/>
    <w:semiHidden/>
    <w:unhideWhenUsed/>
    <w:rsid w:val="008D06EC"/>
    <w:rPr>
      <w:color w:val="605E5C"/>
      <w:shd w:val="clear" w:color="auto" w:fill="E1DFDD"/>
    </w:rPr>
  </w:style>
  <w:style w:type="character" w:customStyle="1" w:styleId="reflabel">
    <w:name w:val="reflabel"/>
    <w:basedOn w:val="DefaultParagraphFont"/>
    <w:rsid w:val="00E2434E"/>
  </w:style>
  <w:style w:type="paragraph" w:customStyle="1" w:styleId="refauthorsname">
    <w:name w:val="ref__authors__name"/>
    <w:basedOn w:val="Normal"/>
    <w:rsid w:val="00E243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series">
    <w:name w:val="ref__series"/>
    <w:basedOn w:val="DefaultParagraphFont"/>
    <w:rsid w:val="00E2434E"/>
  </w:style>
  <w:style w:type="character" w:customStyle="1" w:styleId="refseriesdate">
    <w:name w:val="ref__seriesdate"/>
    <w:basedOn w:val="DefaultParagraphFont"/>
    <w:rsid w:val="00E2434E"/>
  </w:style>
  <w:style w:type="character" w:customStyle="1" w:styleId="refseriesvolume">
    <w:name w:val="ref__seriesvolume"/>
    <w:basedOn w:val="DefaultParagraphFont"/>
    <w:rsid w:val="00E2434E"/>
  </w:style>
  <w:style w:type="character" w:customStyle="1" w:styleId="refseriespages">
    <w:name w:val="ref__seriespages"/>
    <w:basedOn w:val="DefaultParagraphFont"/>
    <w:rsid w:val="00E2434E"/>
  </w:style>
  <w:style w:type="paragraph" w:customStyle="1" w:styleId="Pa1">
    <w:name w:val="Pa1"/>
    <w:basedOn w:val="Default"/>
    <w:next w:val="Default"/>
    <w:uiPriority w:val="99"/>
    <w:rsid w:val="00E2434E"/>
    <w:pPr>
      <w:spacing w:line="167" w:lineRule="atLeast"/>
    </w:pPr>
    <w:rPr>
      <w:rFonts w:ascii="Shaker 2 Lancet Regular" w:hAnsi="Shaker 2 Lancet Regular" w:cstheme="minorBidi"/>
      <w:color w:val="auto"/>
    </w:rPr>
  </w:style>
  <w:style w:type="paragraph" w:customStyle="1" w:styleId="Pa3">
    <w:name w:val="Pa3"/>
    <w:basedOn w:val="Default"/>
    <w:next w:val="Default"/>
    <w:uiPriority w:val="99"/>
    <w:rsid w:val="00E2434E"/>
    <w:pPr>
      <w:spacing w:line="167" w:lineRule="atLeast"/>
    </w:pPr>
    <w:rPr>
      <w:rFonts w:ascii="Shaker 2 Lancet Regular" w:hAnsi="Shaker 2 Lancet Regular" w:cstheme="minorBidi"/>
      <w:color w:val="auto"/>
    </w:rPr>
  </w:style>
  <w:style w:type="paragraph" w:customStyle="1" w:styleId="Pa18">
    <w:name w:val="Pa18"/>
    <w:basedOn w:val="Default"/>
    <w:next w:val="Default"/>
    <w:uiPriority w:val="99"/>
    <w:rsid w:val="00E2434E"/>
    <w:pPr>
      <w:spacing w:line="167" w:lineRule="atLeast"/>
    </w:pPr>
    <w:rPr>
      <w:rFonts w:ascii="Shaker 2 Lancet Regular" w:hAnsi="Shaker 2 Lancet Regular" w:cstheme="minorBidi"/>
      <w:color w:val="auto"/>
    </w:rPr>
  </w:style>
  <w:style w:type="paragraph" w:styleId="Revision">
    <w:name w:val="Revision"/>
    <w:hidden/>
    <w:uiPriority w:val="99"/>
    <w:semiHidden/>
    <w:rsid w:val="00B449AE"/>
    <w:pPr>
      <w:spacing w:after="0" w:line="240" w:lineRule="auto"/>
    </w:pPr>
  </w:style>
  <w:style w:type="character" w:customStyle="1" w:styleId="acopre">
    <w:name w:val="acopre"/>
    <w:basedOn w:val="DefaultParagraphFont"/>
    <w:rsid w:val="00BE0706"/>
  </w:style>
  <w:style w:type="character" w:customStyle="1" w:styleId="Heading2Char">
    <w:name w:val="Heading 2 Char"/>
    <w:basedOn w:val="DefaultParagraphFont"/>
    <w:link w:val="Heading2"/>
    <w:uiPriority w:val="9"/>
    <w:semiHidden/>
    <w:rsid w:val="0049097F"/>
    <w:rPr>
      <w:rFonts w:asciiTheme="majorHAnsi" w:eastAsiaTheme="majorEastAsia" w:hAnsiTheme="majorHAnsi" w:cstheme="majorBidi"/>
      <w:color w:val="2E74B5" w:themeColor="accent1" w:themeShade="BF"/>
      <w:sz w:val="26"/>
      <w:szCs w:val="26"/>
    </w:rPr>
  </w:style>
  <w:style w:type="paragraph" w:customStyle="1" w:styleId="Pa14">
    <w:name w:val="Pa14"/>
    <w:basedOn w:val="Default"/>
    <w:next w:val="Default"/>
    <w:uiPriority w:val="99"/>
    <w:rsid w:val="00A26B72"/>
    <w:pPr>
      <w:spacing w:line="187" w:lineRule="atLeast"/>
    </w:pPr>
    <w:rPr>
      <w:rFonts w:ascii="Shaker 2 Lancet Regular" w:hAnsi="Shaker 2 Lancet Regular" w:cstheme="minorBidi"/>
      <w:color w:val="auto"/>
    </w:rPr>
  </w:style>
  <w:style w:type="character" w:customStyle="1" w:styleId="A2">
    <w:name w:val="A2"/>
    <w:uiPriority w:val="99"/>
    <w:rsid w:val="00A26B72"/>
    <w:rPr>
      <w:rFonts w:cs="Shaker 2 Lancet Regular"/>
      <w:color w:val="000000"/>
    </w:rPr>
  </w:style>
  <w:style w:type="character" w:customStyle="1" w:styleId="A1">
    <w:name w:val="A1"/>
    <w:uiPriority w:val="99"/>
    <w:rsid w:val="00D67853"/>
    <w:rPr>
      <w:rFonts w:cs="Shaker 2 Lancet Regular"/>
      <w:b/>
      <w:bCs/>
      <w:color w:val="000000"/>
      <w:sz w:val="18"/>
      <w:szCs w:val="18"/>
    </w:rPr>
  </w:style>
  <w:style w:type="character" w:customStyle="1" w:styleId="UnresolvedMention2">
    <w:name w:val="Unresolved Mention2"/>
    <w:basedOn w:val="DefaultParagraphFont"/>
    <w:uiPriority w:val="99"/>
    <w:semiHidden/>
    <w:unhideWhenUsed/>
    <w:rsid w:val="00DE1EFE"/>
    <w:rPr>
      <w:color w:val="605E5C"/>
      <w:shd w:val="clear" w:color="auto" w:fill="E1DFDD"/>
    </w:rPr>
  </w:style>
  <w:style w:type="paragraph" w:styleId="Header">
    <w:name w:val="header"/>
    <w:basedOn w:val="Normal"/>
    <w:link w:val="HeaderChar"/>
    <w:uiPriority w:val="99"/>
    <w:unhideWhenUsed/>
    <w:rsid w:val="00BB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06FD"/>
  </w:style>
  <w:style w:type="paragraph" w:styleId="Footer">
    <w:name w:val="footer"/>
    <w:basedOn w:val="Normal"/>
    <w:link w:val="FooterChar"/>
    <w:uiPriority w:val="99"/>
    <w:unhideWhenUsed/>
    <w:rsid w:val="00BB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06FD"/>
  </w:style>
  <w:style w:type="character" w:customStyle="1" w:styleId="Heading1Char">
    <w:name w:val="Heading 1 Char"/>
    <w:basedOn w:val="DefaultParagraphFont"/>
    <w:link w:val="Heading1"/>
    <w:uiPriority w:val="9"/>
    <w:rsid w:val="000C548E"/>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0C548E"/>
  </w:style>
  <w:style w:type="character" w:customStyle="1" w:styleId="meta-authors--limited">
    <w:name w:val="meta-authors--limited"/>
    <w:basedOn w:val="DefaultParagraphFont"/>
    <w:rsid w:val="002D614F"/>
  </w:style>
  <w:style w:type="character" w:customStyle="1" w:styleId="wi-fullname">
    <w:name w:val="wi-fullname"/>
    <w:basedOn w:val="DefaultParagraphFont"/>
    <w:rsid w:val="002D614F"/>
  </w:style>
  <w:style w:type="character" w:customStyle="1" w:styleId="al-author-delim">
    <w:name w:val="al-author-delim"/>
    <w:basedOn w:val="DefaultParagraphFont"/>
    <w:rsid w:val="002D614F"/>
  </w:style>
  <w:style w:type="character" w:customStyle="1" w:styleId="meta-citation-journal-name">
    <w:name w:val="meta-citation-journal-name"/>
    <w:basedOn w:val="DefaultParagraphFont"/>
    <w:rsid w:val="002D614F"/>
  </w:style>
  <w:style w:type="character" w:customStyle="1" w:styleId="meta-citation">
    <w:name w:val="meta-citation"/>
    <w:basedOn w:val="DefaultParagraphFont"/>
    <w:rsid w:val="002D614F"/>
  </w:style>
  <w:style w:type="character" w:customStyle="1" w:styleId="nlmcatauxtitle">
    <w:name w:val="nlmcat_aux_title"/>
    <w:basedOn w:val="DefaultParagraphFont"/>
    <w:rsid w:val="00296D2C"/>
  </w:style>
  <w:style w:type="paragraph" w:customStyle="1" w:styleId="EndNoteBibliographyTitle">
    <w:name w:val="EndNote Bibliography Title"/>
    <w:basedOn w:val="Normal"/>
    <w:link w:val="EndNoteBibliographyTitleChar"/>
    <w:rsid w:val="000958F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958FA"/>
    <w:rPr>
      <w:rFonts w:ascii="Calibri" w:hAnsi="Calibri" w:cs="Calibri"/>
      <w:noProof/>
      <w:lang w:val="en-US"/>
    </w:rPr>
  </w:style>
  <w:style w:type="character" w:styleId="LineNumber">
    <w:name w:val="line number"/>
    <w:basedOn w:val="DefaultParagraphFont"/>
    <w:uiPriority w:val="99"/>
    <w:semiHidden/>
    <w:unhideWhenUsed/>
    <w:rsid w:val="00E83CE7"/>
  </w:style>
  <w:style w:type="character" w:styleId="UnresolvedMention">
    <w:name w:val="Unresolved Mention"/>
    <w:basedOn w:val="DefaultParagraphFont"/>
    <w:uiPriority w:val="99"/>
    <w:semiHidden/>
    <w:unhideWhenUsed/>
    <w:rsid w:val="00D64231"/>
    <w:rPr>
      <w:color w:val="605E5C"/>
      <w:shd w:val="clear" w:color="auto" w:fill="E1DFDD"/>
    </w:rPr>
  </w:style>
  <w:style w:type="character" w:customStyle="1" w:styleId="NormalWebChar">
    <w:name w:val="Normal (Web) Char"/>
    <w:basedOn w:val="DefaultParagraphFont"/>
    <w:link w:val="NormalWeb"/>
    <w:uiPriority w:val="99"/>
    <w:rsid w:val="006A22F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855">
      <w:bodyDiv w:val="1"/>
      <w:marLeft w:val="0"/>
      <w:marRight w:val="0"/>
      <w:marTop w:val="0"/>
      <w:marBottom w:val="0"/>
      <w:divBdr>
        <w:top w:val="none" w:sz="0" w:space="0" w:color="auto"/>
        <w:left w:val="none" w:sz="0" w:space="0" w:color="auto"/>
        <w:bottom w:val="none" w:sz="0" w:space="0" w:color="auto"/>
        <w:right w:val="none" w:sz="0" w:space="0" w:color="auto"/>
      </w:divBdr>
      <w:divsChild>
        <w:div w:id="198444325">
          <w:marLeft w:val="0"/>
          <w:marRight w:val="0"/>
          <w:marTop w:val="0"/>
          <w:marBottom w:val="480"/>
          <w:divBdr>
            <w:top w:val="none" w:sz="0" w:space="0" w:color="auto"/>
            <w:left w:val="none" w:sz="0" w:space="0" w:color="auto"/>
            <w:bottom w:val="none" w:sz="0" w:space="0" w:color="auto"/>
            <w:right w:val="none" w:sz="0" w:space="0" w:color="auto"/>
          </w:divBdr>
          <w:divsChild>
            <w:div w:id="312175003">
              <w:marLeft w:val="0"/>
              <w:marRight w:val="0"/>
              <w:marTop w:val="0"/>
              <w:marBottom w:val="0"/>
              <w:divBdr>
                <w:top w:val="none" w:sz="0" w:space="0" w:color="auto"/>
                <w:left w:val="none" w:sz="0" w:space="0" w:color="auto"/>
                <w:bottom w:val="none" w:sz="0" w:space="0" w:color="auto"/>
                <w:right w:val="none" w:sz="0" w:space="0" w:color="auto"/>
              </w:divBdr>
            </w:div>
            <w:div w:id="178857785">
              <w:marLeft w:val="0"/>
              <w:marRight w:val="0"/>
              <w:marTop w:val="0"/>
              <w:marBottom w:val="180"/>
              <w:divBdr>
                <w:top w:val="none" w:sz="0" w:space="0" w:color="auto"/>
                <w:left w:val="none" w:sz="0" w:space="0" w:color="auto"/>
                <w:bottom w:val="none" w:sz="0" w:space="0" w:color="auto"/>
                <w:right w:val="none" w:sz="0" w:space="0" w:color="auto"/>
              </w:divBdr>
            </w:div>
            <w:div w:id="1119758718">
              <w:marLeft w:val="0"/>
              <w:marRight w:val="0"/>
              <w:marTop w:val="0"/>
              <w:marBottom w:val="120"/>
              <w:divBdr>
                <w:top w:val="none" w:sz="0" w:space="0" w:color="auto"/>
                <w:left w:val="none" w:sz="0" w:space="0" w:color="auto"/>
                <w:bottom w:val="none" w:sz="0" w:space="0" w:color="auto"/>
                <w:right w:val="none" w:sz="0" w:space="0" w:color="auto"/>
              </w:divBdr>
            </w:div>
            <w:div w:id="1400205527">
              <w:marLeft w:val="0"/>
              <w:marRight w:val="0"/>
              <w:marTop w:val="0"/>
              <w:marBottom w:val="0"/>
              <w:divBdr>
                <w:top w:val="none" w:sz="0" w:space="0" w:color="auto"/>
                <w:left w:val="none" w:sz="0" w:space="0" w:color="auto"/>
                <w:bottom w:val="none" w:sz="0" w:space="0" w:color="auto"/>
                <w:right w:val="none" w:sz="0" w:space="0" w:color="auto"/>
              </w:divBdr>
            </w:div>
          </w:divsChild>
        </w:div>
        <w:div w:id="1498112791">
          <w:marLeft w:val="0"/>
          <w:marRight w:val="0"/>
          <w:marTop w:val="0"/>
          <w:marBottom w:val="0"/>
          <w:divBdr>
            <w:top w:val="none" w:sz="0" w:space="0" w:color="auto"/>
            <w:left w:val="none" w:sz="0" w:space="0" w:color="auto"/>
            <w:bottom w:val="none" w:sz="0" w:space="0" w:color="auto"/>
            <w:right w:val="none" w:sz="0" w:space="0" w:color="auto"/>
          </w:divBdr>
          <w:divsChild>
            <w:div w:id="372464532">
              <w:marLeft w:val="0"/>
              <w:marRight w:val="0"/>
              <w:marTop w:val="0"/>
              <w:marBottom w:val="0"/>
              <w:divBdr>
                <w:top w:val="none" w:sz="0" w:space="0" w:color="auto"/>
                <w:left w:val="none" w:sz="0" w:space="0" w:color="auto"/>
                <w:bottom w:val="none" w:sz="0" w:space="0" w:color="auto"/>
                <w:right w:val="none" w:sz="0" w:space="0" w:color="auto"/>
              </w:divBdr>
              <w:divsChild>
                <w:div w:id="14030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4260">
      <w:bodyDiv w:val="1"/>
      <w:marLeft w:val="0"/>
      <w:marRight w:val="0"/>
      <w:marTop w:val="0"/>
      <w:marBottom w:val="0"/>
      <w:divBdr>
        <w:top w:val="none" w:sz="0" w:space="0" w:color="auto"/>
        <w:left w:val="none" w:sz="0" w:space="0" w:color="auto"/>
        <w:bottom w:val="none" w:sz="0" w:space="0" w:color="auto"/>
        <w:right w:val="none" w:sz="0" w:space="0" w:color="auto"/>
      </w:divBdr>
      <w:divsChild>
        <w:div w:id="658383092">
          <w:marLeft w:val="0"/>
          <w:marRight w:val="0"/>
          <w:marTop w:val="150"/>
          <w:marBottom w:val="270"/>
          <w:divBdr>
            <w:top w:val="none" w:sz="0" w:space="0" w:color="auto"/>
            <w:left w:val="none" w:sz="0" w:space="0" w:color="auto"/>
            <w:bottom w:val="none" w:sz="0" w:space="0" w:color="auto"/>
            <w:right w:val="none" w:sz="0" w:space="0" w:color="auto"/>
          </w:divBdr>
        </w:div>
        <w:div w:id="1295524216">
          <w:marLeft w:val="0"/>
          <w:marRight w:val="0"/>
          <w:marTop w:val="150"/>
          <w:marBottom w:val="270"/>
          <w:divBdr>
            <w:top w:val="none" w:sz="0" w:space="0" w:color="auto"/>
            <w:left w:val="none" w:sz="0" w:space="0" w:color="auto"/>
            <w:bottom w:val="none" w:sz="0" w:space="0" w:color="auto"/>
            <w:right w:val="none" w:sz="0" w:space="0" w:color="auto"/>
          </w:divBdr>
        </w:div>
        <w:div w:id="1843618724">
          <w:marLeft w:val="0"/>
          <w:marRight w:val="0"/>
          <w:marTop w:val="150"/>
          <w:marBottom w:val="270"/>
          <w:divBdr>
            <w:top w:val="none" w:sz="0" w:space="0" w:color="auto"/>
            <w:left w:val="none" w:sz="0" w:space="0" w:color="auto"/>
            <w:bottom w:val="none" w:sz="0" w:space="0" w:color="auto"/>
            <w:right w:val="none" w:sz="0" w:space="0" w:color="auto"/>
          </w:divBdr>
        </w:div>
        <w:div w:id="2144997286">
          <w:marLeft w:val="0"/>
          <w:marRight w:val="0"/>
          <w:marTop w:val="150"/>
          <w:marBottom w:val="270"/>
          <w:divBdr>
            <w:top w:val="none" w:sz="0" w:space="0" w:color="auto"/>
            <w:left w:val="none" w:sz="0" w:space="0" w:color="auto"/>
            <w:bottom w:val="none" w:sz="0" w:space="0" w:color="auto"/>
            <w:right w:val="none" w:sz="0" w:space="0" w:color="auto"/>
          </w:divBdr>
        </w:div>
      </w:divsChild>
    </w:div>
    <w:div w:id="149952786">
      <w:bodyDiv w:val="1"/>
      <w:marLeft w:val="0"/>
      <w:marRight w:val="0"/>
      <w:marTop w:val="0"/>
      <w:marBottom w:val="0"/>
      <w:divBdr>
        <w:top w:val="none" w:sz="0" w:space="0" w:color="auto"/>
        <w:left w:val="none" w:sz="0" w:space="0" w:color="auto"/>
        <w:bottom w:val="none" w:sz="0" w:space="0" w:color="auto"/>
        <w:right w:val="none" w:sz="0" w:space="0" w:color="auto"/>
      </w:divBdr>
      <w:divsChild>
        <w:div w:id="1609965233">
          <w:marLeft w:val="0"/>
          <w:marRight w:val="0"/>
          <w:marTop w:val="0"/>
          <w:marBottom w:val="0"/>
          <w:divBdr>
            <w:top w:val="none" w:sz="0" w:space="0" w:color="auto"/>
            <w:left w:val="none" w:sz="0" w:space="0" w:color="auto"/>
            <w:bottom w:val="none" w:sz="0" w:space="0" w:color="auto"/>
            <w:right w:val="none" w:sz="0" w:space="0" w:color="auto"/>
          </w:divBdr>
        </w:div>
      </w:divsChild>
    </w:div>
    <w:div w:id="243344218">
      <w:bodyDiv w:val="1"/>
      <w:marLeft w:val="0"/>
      <w:marRight w:val="0"/>
      <w:marTop w:val="0"/>
      <w:marBottom w:val="0"/>
      <w:divBdr>
        <w:top w:val="none" w:sz="0" w:space="0" w:color="auto"/>
        <w:left w:val="none" w:sz="0" w:space="0" w:color="auto"/>
        <w:bottom w:val="none" w:sz="0" w:space="0" w:color="auto"/>
        <w:right w:val="none" w:sz="0" w:space="0" w:color="auto"/>
      </w:divBdr>
    </w:div>
    <w:div w:id="289483486">
      <w:bodyDiv w:val="1"/>
      <w:marLeft w:val="0"/>
      <w:marRight w:val="0"/>
      <w:marTop w:val="0"/>
      <w:marBottom w:val="0"/>
      <w:divBdr>
        <w:top w:val="none" w:sz="0" w:space="0" w:color="auto"/>
        <w:left w:val="none" w:sz="0" w:space="0" w:color="auto"/>
        <w:bottom w:val="none" w:sz="0" w:space="0" w:color="auto"/>
        <w:right w:val="none" w:sz="0" w:space="0" w:color="auto"/>
      </w:divBdr>
      <w:divsChild>
        <w:div w:id="417336037">
          <w:marLeft w:val="0"/>
          <w:marRight w:val="0"/>
          <w:marTop w:val="0"/>
          <w:marBottom w:val="0"/>
          <w:divBdr>
            <w:top w:val="none" w:sz="0" w:space="0" w:color="auto"/>
            <w:left w:val="none" w:sz="0" w:space="0" w:color="auto"/>
            <w:bottom w:val="none" w:sz="0" w:space="0" w:color="auto"/>
            <w:right w:val="none" w:sz="0" w:space="0" w:color="auto"/>
          </w:divBdr>
        </w:div>
        <w:div w:id="1921134736">
          <w:marLeft w:val="0"/>
          <w:marRight w:val="0"/>
          <w:marTop w:val="0"/>
          <w:marBottom w:val="0"/>
          <w:divBdr>
            <w:top w:val="none" w:sz="0" w:space="0" w:color="auto"/>
            <w:left w:val="none" w:sz="0" w:space="0" w:color="auto"/>
            <w:bottom w:val="none" w:sz="0" w:space="0" w:color="auto"/>
            <w:right w:val="none" w:sz="0" w:space="0" w:color="auto"/>
          </w:divBdr>
        </w:div>
      </w:divsChild>
    </w:div>
    <w:div w:id="289629350">
      <w:bodyDiv w:val="1"/>
      <w:marLeft w:val="0"/>
      <w:marRight w:val="0"/>
      <w:marTop w:val="0"/>
      <w:marBottom w:val="0"/>
      <w:divBdr>
        <w:top w:val="none" w:sz="0" w:space="0" w:color="auto"/>
        <w:left w:val="none" w:sz="0" w:space="0" w:color="auto"/>
        <w:bottom w:val="none" w:sz="0" w:space="0" w:color="auto"/>
        <w:right w:val="none" w:sz="0" w:space="0" w:color="auto"/>
      </w:divBdr>
    </w:div>
    <w:div w:id="318964315">
      <w:bodyDiv w:val="1"/>
      <w:marLeft w:val="0"/>
      <w:marRight w:val="0"/>
      <w:marTop w:val="0"/>
      <w:marBottom w:val="0"/>
      <w:divBdr>
        <w:top w:val="none" w:sz="0" w:space="0" w:color="auto"/>
        <w:left w:val="none" w:sz="0" w:space="0" w:color="auto"/>
        <w:bottom w:val="none" w:sz="0" w:space="0" w:color="auto"/>
        <w:right w:val="none" w:sz="0" w:space="0" w:color="auto"/>
      </w:divBdr>
      <w:divsChild>
        <w:div w:id="654382509">
          <w:marLeft w:val="0"/>
          <w:marRight w:val="0"/>
          <w:marTop w:val="0"/>
          <w:marBottom w:val="0"/>
          <w:divBdr>
            <w:top w:val="none" w:sz="0" w:space="0" w:color="auto"/>
            <w:left w:val="none" w:sz="0" w:space="0" w:color="auto"/>
            <w:bottom w:val="none" w:sz="0" w:space="0" w:color="auto"/>
            <w:right w:val="none" w:sz="0" w:space="0" w:color="auto"/>
          </w:divBdr>
        </w:div>
        <w:div w:id="783766056">
          <w:marLeft w:val="0"/>
          <w:marRight w:val="0"/>
          <w:marTop w:val="0"/>
          <w:marBottom w:val="0"/>
          <w:divBdr>
            <w:top w:val="none" w:sz="0" w:space="0" w:color="auto"/>
            <w:left w:val="none" w:sz="0" w:space="0" w:color="auto"/>
            <w:bottom w:val="none" w:sz="0" w:space="0" w:color="auto"/>
            <w:right w:val="none" w:sz="0" w:space="0" w:color="auto"/>
          </w:divBdr>
        </w:div>
        <w:div w:id="995230641">
          <w:marLeft w:val="0"/>
          <w:marRight w:val="0"/>
          <w:marTop w:val="0"/>
          <w:marBottom w:val="0"/>
          <w:divBdr>
            <w:top w:val="none" w:sz="0" w:space="0" w:color="auto"/>
            <w:left w:val="none" w:sz="0" w:space="0" w:color="auto"/>
            <w:bottom w:val="none" w:sz="0" w:space="0" w:color="auto"/>
            <w:right w:val="none" w:sz="0" w:space="0" w:color="auto"/>
          </w:divBdr>
        </w:div>
        <w:div w:id="1463385030">
          <w:marLeft w:val="0"/>
          <w:marRight w:val="0"/>
          <w:marTop w:val="0"/>
          <w:marBottom w:val="0"/>
          <w:divBdr>
            <w:top w:val="none" w:sz="0" w:space="0" w:color="auto"/>
            <w:left w:val="none" w:sz="0" w:space="0" w:color="auto"/>
            <w:bottom w:val="none" w:sz="0" w:space="0" w:color="auto"/>
            <w:right w:val="none" w:sz="0" w:space="0" w:color="auto"/>
          </w:divBdr>
        </w:div>
      </w:divsChild>
    </w:div>
    <w:div w:id="330572622">
      <w:bodyDiv w:val="1"/>
      <w:marLeft w:val="0"/>
      <w:marRight w:val="0"/>
      <w:marTop w:val="0"/>
      <w:marBottom w:val="0"/>
      <w:divBdr>
        <w:top w:val="none" w:sz="0" w:space="0" w:color="auto"/>
        <w:left w:val="none" w:sz="0" w:space="0" w:color="auto"/>
        <w:bottom w:val="none" w:sz="0" w:space="0" w:color="auto"/>
        <w:right w:val="none" w:sz="0" w:space="0" w:color="auto"/>
      </w:divBdr>
    </w:div>
    <w:div w:id="332103622">
      <w:bodyDiv w:val="1"/>
      <w:marLeft w:val="0"/>
      <w:marRight w:val="0"/>
      <w:marTop w:val="0"/>
      <w:marBottom w:val="0"/>
      <w:divBdr>
        <w:top w:val="none" w:sz="0" w:space="0" w:color="auto"/>
        <w:left w:val="none" w:sz="0" w:space="0" w:color="auto"/>
        <w:bottom w:val="none" w:sz="0" w:space="0" w:color="auto"/>
        <w:right w:val="none" w:sz="0" w:space="0" w:color="auto"/>
      </w:divBdr>
      <w:divsChild>
        <w:div w:id="429007261">
          <w:marLeft w:val="0"/>
          <w:marRight w:val="0"/>
          <w:marTop w:val="0"/>
          <w:marBottom w:val="0"/>
          <w:divBdr>
            <w:top w:val="none" w:sz="0" w:space="0" w:color="auto"/>
            <w:left w:val="none" w:sz="0" w:space="0" w:color="auto"/>
            <w:bottom w:val="none" w:sz="0" w:space="0" w:color="auto"/>
            <w:right w:val="none" w:sz="0" w:space="0" w:color="auto"/>
          </w:divBdr>
        </w:div>
        <w:div w:id="208617324">
          <w:marLeft w:val="0"/>
          <w:marRight w:val="0"/>
          <w:marTop w:val="0"/>
          <w:marBottom w:val="0"/>
          <w:divBdr>
            <w:top w:val="none" w:sz="0" w:space="0" w:color="auto"/>
            <w:left w:val="none" w:sz="0" w:space="0" w:color="auto"/>
            <w:bottom w:val="none" w:sz="0" w:space="0" w:color="auto"/>
            <w:right w:val="none" w:sz="0" w:space="0" w:color="auto"/>
          </w:divBdr>
        </w:div>
        <w:div w:id="536963998">
          <w:marLeft w:val="0"/>
          <w:marRight w:val="0"/>
          <w:marTop w:val="0"/>
          <w:marBottom w:val="0"/>
          <w:divBdr>
            <w:top w:val="none" w:sz="0" w:space="0" w:color="auto"/>
            <w:left w:val="none" w:sz="0" w:space="0" w:color="auto"/>
            <w:bottom w:val="none" w:sz="0" w:space="0" w:color="auto"/>
            <w:right w:val="none" w:sz="0" w:space="0" w:color="auto"/>
          </w:divBdr>
        </w:div>
        <w:div w:id="927538588">
          <w:marLeft w:val="0"/>
          <w:marRight w:val="0"/>
          <w:marTop w:val="0"/>
          <w:marBottom w:val="0"/>
          <w:divBdr>
            <w:top w:val="none" w:sz="0" w:space="0" w:color="auto"/>
            <w:left w:val="none" w:sz="0" w:space="0" w:color="auto"/>
            <w:bottom w:val="none" w:sz="0" w:space="0" w:color="auto"/>
            <w:right w:val="none" w:sz="0" w:space="0" w:color="auto"/>
          </w:divBdr>
        </w:div>
        <w:div w:id="90123988">
          <w:marLeft w:val="0"/>
          <w:marRight w:val="0"/>
          <w:marTop w:val="0"/>
          <w:marBottom w:val="0"/>
          <w:divBdr>
            <w:top w:val="none" w:sz="0" w:space="0" w:color="auto"/>
            <w:left w:val="none" w:sz="0" w:space="0" w:color="auto"/>
            <w:bottom w:val="none" w:sz="0" w:space="0" w:color="auto"/>
            <w:right w:val="none" w:sz="0" w:space="0" w:color="auto"/>
          </w:divBdr>
        </w:div>
      </w:divsChild>
    </w:div>
    <w:div w:id="345443988">
      <w:bodyDiv w:val="1"/>
      <w:marLeft w:val="0"/>
      <w:marRight w:val="0"/>
      <w:marTop w:val="0"/>
      <w:marBottom w:val="0"/>
      <w:divBdr>
        <w:top w:val="none" w:sz="0" w:space="0" w:color="auto"/>
        <w:left w:val="none" w:sz="0" w:space="0" w:color="auto"/>
        <w:bottom w:val="none" w:sz="0" w:space="0" w:color="auto"/>
        <w:right w:val="none" w:sz="0" w:space="0" w:color="auto"/>
      </w:divBdr>
      <w:divsChild>
        <w:div w:id="37240101">
          <w:marLeft w:val="0"/>
          <w:marRight w:val="0"/>
          <w:marTop w:val="0"/>
          <w:marBottom w:val="0"/>
          <w:divBdr>
            <w:top w:val="none" w:sz="0" w:space="0" w:color="auto"/>
            <w:left w:val="none" w:sz="0" w:space="0" w:color="auto"/>
            <w:bottom w:val="none" w:sz="0" w:space="0" w:color="auto"/>
            <w:right w:val="none" w:sz="0" w:space="0" w:color="auto"/>
          </w:divBdr>
        </w:div>
        <w:div w:id="94253383">
          <w:marLeft w:val="0"/>
          <w:marRight w:val="0"/>
          <w:marTop w:val="0"/>
          <w:marBottom w:val="0"/>
          <w:divBdr>
            <w:top w:val="none" w:sz="0" w:space="0" w:color="auto"/>
            <w:left w:val="none" w:sz="0" w:space="0" w:color="auto"/>
            <w:bottom w:val="none" w:sz="0" w:space="0" w:color="auto"/>
            <w:right w:val="none" w:sz="0" w:space="0" w:color="auto"/>
          </w:divBdr>
        </w:div>
        <w:div w:id="174852808">
          <w:marLeft w:val="0"/>
          <w:marRight w:val="0"/>
          <w:marTop w:val="0"/>
          <w:marBottom w:val="0"/>
          <w:divBdr>
            <w:top w:val="none" w:sz="0" w:space="0" w:color="auto"/>
            <w:left w:val="none" w:sz="0" w:space="0" w:color="auto"/>
            <w:bottom w:val="none" w:sz="0" w:space="0" w:color="auto"/>
            <w:right w:val="none" w:sz="0" w:space="0" w:color="auto"/>
          </w:divBdr>
        </w:div>
        <w:div w:id="363409419">
          <w:marLeft w:val="0"/>
          <w:marRight w:val="0"/>
          <w:marTop w:val="0"/>
          <w:marBottom w:val="0"/>
          <w:divBdr>
            <w:top w:val="none" w:sz="0" w:space="0" w:color="auto"/>
            <w:left w:val="none" w:sz="0" w:space="0" w:color="auto"/>
            <w:bottom w:val="none" w:sz="0" w:space="0" w:color="auto"/>
            <w:right w:val="none" w:sz="0" w:space="0" w:color="auto"/>
          </w:divBdr>
        </w:div>
        <w:div w:id="462187952">
          <w:marLeft w:val="0"/>
          <w:marRight w:val="0"/>
          <w:marTop w:val="0"/>
          <w:marBottom w:val="0"/>
          <w:divBdr>
            <w:top w:val="none" w:sz="0" w:space="0" w:color="auto"/>
            <w:left w:val="none" w:sz="0" w:space="0" w:color="auto"/>
            <w:bottom w:val="none" w:sz="0" w:space="0" w:color="auto"/>
            <w:right w:val="none" w:sz="0" w:space="0" w:color="auto"/>
          </w:divBdr>
        </w:div>
        <w:div w:id="562256750">
          <w:marLeft w:val="0"/>
          <w:marRight w:val="0"/>
          <w:marTop w:val="0"/>
          <w:marBottom w:val="0"/>
          <w:divBdr>
            <w:top w:val="none" w:sz="0" w:space="0" w:color="auto"/>
            <w:left w:val="none" w:sz="0" w:space="0" w:color="auto"/>
            <w:bottom w:val="none" w:sz="0" w:space="0" w:color="auto"/>
            <w:right w:val="none" w:sz="0" w:space="0" w:color="auto"/>
          </w:divBdr>
        </w:div>
        <w:div w:id="616523835">
          <w:marLeft w:val="0"/>
          <w:marRight w:val="0"/>
          <w:marTop w:val="0"/>
          <w:marBottom w:val="0"/>
          <w:divBdr>
            <w:top w:val="none" w:sz="0" w:space="0" w:color="auto"/>
            <w:left w:val="none" w:sz="0" w:space="0" w:color="auto"/>
            <w:bottom w:val="none" w:sz="0" w:space="0" w:color="auto"/>
            <w:right w:val="none" w:sz="0" w:space="0" w:color="auto"/>
          </w:divBdr>
        </w:div>
        <w:div w:id="638414595">
          <w:marLeft w:val="0"/>
          <w:marRight w:val="0"/>
          <w:marTop w:val="0"/>
          <w:marBottom w:val="0"/>
          <w:divBdr>
            <w:top w:val="none" w:sz="0" w:space="0" w:color="auto"/>
            <w:left w:val="none" w:sz="0" w:space="0" w:color="auto"/>
            <w:bottom w:val="none" w:sz="0" w:space="0" w:color="auto"/>
            <w:right w:val="none" w:sz="0" w:space="0" w:color="auto"/>
          </w:divBdr>
        </w:div>
        <w:div w:id="784423298">
          <w:marLeft w:val="0"/>
          <w:marRight w:val="0"/>
          <w:marTop w:val="0"/>
          <w:marBottom w:val="0"/>
          <w:divBdr>
            <w:top w:val="none" w:sz="0" w:space="0" w:color="auto"/>
            <w:left w:val="none" w:sz="0" w:space="0" w:color="auto"/>
            <w:bottom w:val="none" w:sz="0" w:space="0" w:color="auto"/>
            <w:right w:val="none" w:sz="0" w:space="0" w:color="auto"/>
          </w:divBdr>
        </w:div>
        <w:div w:id="1098795957">
          <w:marLeft w:val="0"/>
          <w:marRight w:val="0"/>
          <w:marTop w:val="0"/>
          <w:marBottom w:val="0"/>
          <w:divBdr>
            <w:top w:val="none" w:sz="0" w:space="0" w:color="auto"/>
            <w:left w:val="none" w:sz="0" w:space="0" w:color="auto"/>
            <w:bottom w:val="none" w:sz="0" w:space="0" w:color="auto"/>
            <w:right w:val="none" w:sz="0" w:space="0" w:color="auto"/>
          </w:divBdr>
        </w:div>
        <w:div w:id="1231575437">
          <w:marLeft w:val="0"/>
          <w:marRight w:val="0"/>
          <w:marTop w:val="0"/>
          <w:marBottom w:val="0"/>
          <w:divBdr>
            <w:top w:val="none" w:sz="0" w:space="0" w:color="auto"/>
            <w:left w:val="none" w:sz="0" w:space="0" w:color="auto"/>
            <w:bottom w:val="none" w:sz="0" w:space="0" w:color="auto"/>
            <w:right w:val="none" w:sz="0" w:space="0" w:color="auto"/>
          </w:divBdr>
        </w:div>
        <w:div w:id="1299918966">
          <w:marLeft w:val="0"/>
          <w:marRight w:val="0"/>
          <w:marTop w:val="0"/>
          <w:marBottom w:val="0"/>
          <w:divBdr>
            <w:top w:val="none" w:sz="0" w:space="0" w:color="auto"/>
            <w:left w:val="none" w:sz="0" w:space="0" w:color="auto"/>
            <w:bottom w:val="none" w:sz="0" w:space="0" w:color="auto"/>
            <w:right w:val="none" w:sz="0" w:space="0" w:color="auto"/>
          </w:divBdr>
        </w:div>
        <w:div w:id="2110083061">
          <w:marLeft w:val="0"/>
          <w:marRight w:val="0"/>
          <w:marTop w:val="0"/>
          <w:marBottom w:val="0"/>
          <w:divBdr>
            <w:top w:val="none" w:sz="0" w:space="0" w:color="auto"/>
            <w:left w:val="none" w:sz="0" w:space="0" w:color="auto"/>
            <w:bottom w:val="none" w:sz="0" w:space="0" w:color="auto"/>
            <w:right w:val="none" w:sz="0" w:space="0" w:color="auto"/>
          </w:divBdr>
        </w:div>
      </w:divsChild>
    </w:div>
    <w:div w:id="355497582">
      <w:bodyDiv w:val="1"/>
      <w:marLeft w:val="0"/>
      <w:marRight w:val="0"/>
      <w:marTop w:val="0"/>
      <w:marBottom w:val="0"/>
      <w:divBdr>
        <w:top w:val="none" w:sz="0" w:space="0" w:color="auto"/>
        <w:left w:val="none" w:sz="0" w:space="0" w:color="auto"/>
        <w:bottom w:val="none" w:sz="0" w:space="0" w:color="auto"/>
        <w:right w:val="none" w:sz="0" w:space="0" w:color="auto"/>
      </w:divBdr>
      <w:divsChild>
        <w:div w:id="735471619">
          <w:marLeft w:val="0"/>
          <w:marRight w:val="0"/>
          <w:marTop w:val="0"/>
          <w:marBottom w:val="0"/>
          <w:divBdr>
            <w:top w:val="none" w:sz="0" w:space="0" w:color="auto"/>
            <w:left w:val="none" w:sz="0" w:space="0" w:color="auto"/>
            <w:bottom w:val="none" w:sz="0" w:space="0" w:color="auto"/>
            <w:right w:val="none" w:sz="0" w:space="0" w:color="auto"/>
          </w:divBdr>
        </w:div>
        <w:div w:id="1602176022">
          <w:marLeft w:val="0"/>
          <w:marRight w:val="0"/>
          <w:marTop w:val="0"/>
          <w:marBottom w:val="0"/>
          <w:divBdr>
            <w:top w:val="none" w:sz="0" w:space="0" w:color="auto"/>
            <w:left w:val="none" w:sz="0" w:space="0" w:color="auto"/>
            <w:bottom w:val="none" w:sz="0" w:space="0" w:color="auto"/>
            <w:right w:val="none" w:sz="0" w:space="0" w:color="auto"/>
          </w:divBdr>
        </w:div>
        <w:div w:id="1641957290">
          <w:marLeft w:val="0"/>
          <w:marRight w:val="0"/>
          <w:marTop w:val="0"/>
          <w:marBottom w:val="0"/>
          <w:divBdr>
            <w:top w:val="none" w:sz="0" w:space="0" w:color="auto"/>
            <w:left w:val="none" w:sz="0" w:space="0" w:color="auto"/>
            <w:bottom w:val="none" w:sz="0" w:space="0" w:color="auto"/>
            <w:right w:val="none" w:sz="0" w:space="0" w:color="auto"/>
          </w:divBdr>
        </w:div>
      </w:divsChild>
    </w:div>
    <w:div w:id="441195308">
      <w:bodyDiv w:val="1"/>
      <w:marLeft w:val="0"/>
      <w:marRight w:val="0"/>
      <w:marTop w:val="0"/>
      <w:marBottom w:val="0"/>
      <w:divBdr>
        <w:top w:val="none" w:sz="0" w:space="0" w:color="auto"/>
        <w:left w:val="none" w:sz="0" w:space="0" w:color="auto"/>
        <w:bottom w:val="none" w:sz="0" w:space="0" w:color="auto"/>
        <w:right w:val="none" w:sz="0" w:space="0" w:color="auto"/>
      </w:divBdr>
    </w:div>
    <w:div w:id="498348418">
      <w:bodyDiv w:val="1"/>
      <w:marLeft w:val="0"/>
      <w:marRight w:val="0"/>
      <w:marTop w:val="0"/>
      <w:marBottom w:val="0"/>
      <w:divBdr>
        <w:top w:val="none" w:sz="0" w:space="0" w:color="auto"/>
        <w:left w:val="none" w:sz="0" w:space="0" w:color="auto"/>
        <w:bottom w:val="none" w:sz="0" w:space="0" w:color="auto"/>
        <w:right w:val="none" w:sz="0" w:space="0" w:color="auto"/>
      </w:divBdr>
      <w:divsChild>
        <w:div w:id="1936358913">
          <w:marLeft w:val="0"/>
          <w:marRight w:val="0"/>
          <w:marTop w:val="0"/>
          <w:marBottom w:val="0"/>
          <w:divBdr>
            <w:top w:val="none" w:sz="0" w:space="0" w:color="auto"/>
            <w:left w:val="none" w:sz="0" w:space="0" w:color="auto"/>
            <w:bottom w:val="none" w:sz="0" w:space="0" w:color="auto"/>
            <w:right w:val="none" w:sz="0" w:space="0" w:color="auto"/>
          </w:divBdr>
        </w:div>
        <w:div w:id="531265003">
          <w:marLeft w:val="0"/>
          <w:marRight w:val="0"/>
          <w:marTop w:val="0"/>
          <w:marBottom w:val="0"/>
          <w:divBdr>
            <w:top w:val="none" w:sz="0" w:space="0" w:color="auto"/>
            <w:left w:val="none" w:sz="0" w:space="0" w:color="auto"/>
            <w:bottom w:val="none" w:sz="0" w:space="0" w:color="auto"/>
            <w:right w:val="none" w:sz="0" w:space="0" w:color="auto"/>
          </w:divBdr>
        </w:div>
        <w:div w:id="1740326054">
          <w:marLeft w:val="0"/>
          <w:marRight w:val="0"/>
          <w:marTop w:val="0"/>
          <w:marBottom w:val="0"/>
          <w:divBdr>
            <w:top w:val="none" w:sz="0" w:space="0" w:color="auto"/>
            <w:left w:val="none" w:sz="0" w:space="0" w:color="auto"/>
            <w:bottom w:val="none" w:sz="0" w:space="0" w:color="auto"/>
            <w:right w:val="none" w:sz="0" w:space="0" w:color="auto"/>
          </w:divBdr>
        </w:div>
        <w:div w:id="787314055">
          <w:marLeft w:val="0"/>
          <w:marRight w:val="0"/>
          <w:marTop w:val="0"/>
          <w:marBottom w:val="0"/>
          <w:divBdr>
            <w:top w:val="none" w:sz="0" w:space="0" w:color="auto"/>
            <w:left w:val="none" w:sz="0" w:space="0" w:color="auto"/>
            <w:bottom w:val="none" w:sz="0" w:space="0" w:color="auto"/>
            <w:right w:val="none" w:sz="0" w:space="0" w:color="auto"/>
          </w:divBdr>
        </w:div>
        <w:div w:id="1551645828">
          <w:marLeft w:val="0"/>
          <w:marRight w:val="0"/>
          <w:marTop w:val="0"/>
          <w:marBottom w:val="0"/>
          <w:divBdr>
            <w:top w:val="none" w:sz="0" w:space="0" w:color="auto"/>
            <w:left w:val="none" w:sz="0" w:space="0" w:color="auto"/>
            <w:bottom w:val="none" w:sz="0" w:space="0" w:color="auto"/>
            <w:right w:val="none" w:sz="0" w:space="0" w:color="auto"/>
          </w:divBdr>
        </w:div>
        <w:div w:id="888809493">
          <w:marLeft w:val="0"/>
          <w:marRight w:val="0"/>
          <w:marTop w:val="0"/>
          <w:marBottom w:val="0"/>
          <w:divBdr>
            <w:top w:val="none" w:sz="0" w:space="0" w:color="auto"/>
            <w:left w:val="none" w:sz="0" w:space="0" w:color="auto"/>
            <w:bottom w:val="none" w:sz="0" w:space="0" w:color="auto"/>
            <w:right w:val="none" w:sz="0" w:space="0" w:color="auto"/>
          </w:divBdr>
        </w:div>
        <w:div w:id="1175539755">
          <w:marLeft w:val="0"/>
          <w:marRight w:val="0"/>
          <w:marTop w:val="0"/>
          <w:marBottom w:val="0"/>
          <w:divBdr>
            <w:top w:val="none" w:sz="0" w:space="0" w:color="auto"/>
            <w:left w:val="none" w:sz="0" w:space="0" w:color="auto"/>
            <w:bottom w:val="none" w:sz="0" w:space="0" w:color="auto"/>
            <w:right w:val="none" w:sz="0" w:space="0" w:color="auto"/>
          </w:divBdr>
        </w:div>
      </w:divsChild>
    </w:div>
    <w:div w:id="513156311">
      <w:bodyDiv w:val="1"/>
      <w:marLeft w:val="0"/>
      <w:marRight w:val="0"/>
      <w:marTop w:val="0"/>
      <w:marBottom w:val="0"/>
      <w:divBdr>
        <w:top w:val="none" w:sz="0" w:space="0" w:color="auto"/>
        <w:left w:val="none" w:sz="0" w:space="0" w:color="auto"/>
        <w:bottom w:val="none" w:sz="0" w:space="0" w:color="auto"/>
        <w:right w:val="none" w:sz="0" w:space="0" w:color="auto"/>
      </w:divBdr>
    </w:div>
    <w:div w:id="520894933">
      <w:bodyDiv w:val="1"/>
      <w:marLeft w:val="0"/>
      <w:marRight w:val="0"/>
      <w:marTop w:val="0"/>
      <w:marBottom w:val="0"/>
      <w:divBdr>
        <w:top w:val="none" w:sz="0" w:space="0" w:color="auto"/>
        <w:left w:val="none" w:sz="0" w:space="0" w:color="auto"/>
        <w:bottom w:val="none" w:sz="0" w:space="0" w:color="auto"/>
        <w:right w:val="none" w:sz="0" w:space="0" w:color="auto"/>
      </w:divBdr>
      <w:divsChild>
        <w:div w:id="473301414">
          <w:marLeft w:val="0"/>
          <w:marRight w:val="0"/>
          <w:marTop w:val="150"/>
          <w:marBottom w:val="270"/>
          <w:divBdr>
            <w:top w:val="none" w:sz="0" w:space="0" w:color="auto"/>
            <w:left w:val="none" w:sz="0" w:space="0" w:color="auto"/>
            <w:bottom w:val="none" w:sz="0" w:space="0" w:color="auto"/>
            <w:right w:val="none" w:sz="0" w:space="0" w:color="auto"/>
          </w:divBdr>
        </w:div>
        <w:div w:id="714279395">
          <w:marLeft w:val="0"/>
          <w:marRight w:val="0"/>
          <w:marTop w:val="150"/>
          <w:marBottom w:val="270"/>
          <w:divBdr>
            <w:top w:val="none" w:sz="0" w:space="0" w:color="auto"/>
            <w:left w:val="none" w:sz="0" w:space="0" w:color="auto"/>
            <w:bottom w:val="none" w:sz="0" w:space="0" w:color="auto"/>
            <w:right w:val="none" w:sz="0" w:space="0" w:color="auto"/>
          </w:divBdr>
        </w:div>
        <w:div w:id="1027675786">
          <w:marLeft w:val="0"/>
          <w:marRight w:val="0"/>
          <w:marTop w:val="150"/>
          <w:marBottom w:val="270"/>
          <w:divBdr>
            <w:top w:val="none" w:sz="0" w:space="0" w:color="auto"/>
            <w:left w:val="none" w:sz="0" w:space="0" w:color="auto"/>
            <w:bottom w:val="none" w:sz="0" w:space="0" w:color="auto"/>
            <w:right w:val="none" w:sz="0" w:space="0" w:color="auto"/>
          </w:divBdr>
        </w:div>
        <w:div w:id="1279876076">
          <w:marLeft w:val="0"/>
          <w:marRight w:val="0"/>
          <w:marTop w:val="150"/>
          <w:marBottom w:val="270"/>
          <w:divBdr>
            <w:top w:val="none" w:sz="0" w:space="0" w:color="auto"/>
            <w:left w:val="none" w:sz="0" w:space="0" w:color="auto"/>
            <w:bottom w:val="none" w:sz="0" w:space="0" w:color="auto"/>
            <w:right w:val="none" w:sz="0" w:space="0" w:color="auto"/>
          </w:divBdr>
        </w:div>
      </w:divsChild>
    </w:div>
    <w:div w:id="565148738">
      <w:bodyDiv w:val="1"/>
      <w:marLeft w:val="0"/>
      <w:marRight w:val="0"/>
      <w:marTop w:val="0"/>
      <w:marBottom w:val="0"/>
      <w:divBdr>
        <w:top w:val="none" w:sz="0" w:space="0" w:color="auto"/>
        <w:left w:val="none" w:sz="0" w:space="0" w:color="auto"/>
        <w:bottom w:val="none" w:sz="0" w:space="0" w:color="auto"/>
        <w:right w:val="none" w:sz="0" w:space="0" w:color="auto"/>
      </w:divBdr>
    </w:div>
    <w:div w:id="576209190">
      <w:bodyDiv w:val="1"/>
      <w:marLeft w:val="0"/>
      <w:marRight w:val="0"/>
      <w:marTop w:val="0"/>
      <w:marBottom w:val="0"/>
      <w:divBdr>
        <w:top w:val="none" w:sz="0" w:space="0" w:color="auto"/>
        <w:left w:val="none" w:sz="0" w:space="0" w:color="auto"/>
        <w:bottom w:val="none" w:sz="0" w:space="0" w:color="auto"/>
        <w:right w:val="none" w:sz="0" w:space="0" w:color="auto"/>
      </w:divBdr>
    </w:div>
    <w:div w:id="581378890">
      <w:bodyDiv w:val="1"/>
      <w:marLeft w:val="0"/>
      <w:marRight w:val="0"/>
      <w:marTop w:val="0"/>
      <w:marBottom w:val="0"/>
      <w:divBdr>
        <w:top w:val="none" w:sz="0" w:space="0" w:color="auto"/>
        <w:left w:val="none" w:sz="0" w:space="0" w:color="auto"/>
        <w:bottom w:val="none" w:sz="0" w:space="0" w:color="auto"/>
        <w:right w:val="none" w:sz="0" w:space="0" w:color="auto"/>
      </w:divBdr>
    </w:div>
    <w:div w:id="703336430">
      <w:bodyDiv w:val="1"/>
      <w:marLeft w:val="0"/>
      <w:marRight w:val="0"/>
      <w:marTop w:val="0"/>
      <w:marBottom w:val="0"/>
      <w:divBdr>
        <w:top w:val="none" w:sz="0" w:space="0" w:color="auto"/>
        <w:left w:val="none" w:sz="0" w:space="0" w:color="auto"/>
        <w:bottom w:val="none" w:sz="0" w:space="0" w:color="auto"/>
        <w:right w:val="none" w:sz="0" w:space="0" w:color="auto"/>
      </w:divBdr>
    </w:div>
    <w:div w:id="709306064">
      <w:bodyDiv w:val="1"/>
      <w:marLeft w:val="0"/>
      <w:marRight w:val="0"/>
      <w:marTop w:val="0"/>
      <w:marBottom w:val="0"/>
      <w:divBdr>
        <w:top w:val="none" w:sz="0" w:space="0" w:color="auto"/>
        <w:left w:val="none" w:sz="0" w:space="0" w:color="auto"/>
        <w:bottom w:val="none" w:sz="0" w:space="0" w:color="auto"/>
        <w:right w:val="none" w:sz="0" w:space="0" w:color="auto"/>
      </w:divBdr>
    </w:div>
    <w:div w:id="781922359">
      <w:bodyDiv w:val="1"/>
      <w:marLeft w:val="0"/>
      <w:marRight w:val="0"/>
      <w:marTop w:val="0"/>
      <w:marBottom w:val="0"/>
      <w:divBdr>
        <w:top w:val="none" w:sz="0" w:space="0" w:color="auto"/>
        <w:left w:val="none" w:sz="0" w:space="0" w:color="auto"/>
        <w:bottom w:val="none" w:sz="0" w:space="0" w:color="auto"/>
        <w:right w:val="none" w:sz="0" w:space="0" w:color="auto"/>
      </w:divBdr>
      <w:divsChild>
        <w:div w:id="1570846987">
          <w:marLeft w:val="0"/>
          <w:marRight w:val="0"/>
          <w:marTop w:val="150"/>
          <w:marBottom w:val="270"/>
          <w:divBdr>
            <w:top w:val="none" w:sz="0" w:space="0" w:color="auto"/>
            <w:left w:val="none" w:sz="0" w:space="0" w:color="auto"/>
            <w:bottom w:val="none" w:sz="0" w:space="0" w:color="auto"/>
            <w:right w:val="none" w:sz="0" w:space="0" w:color="auto"/>
          </w:divBdr>
        </w:div>
        <w:div w:id="1876118671">
          <w:marLeft w:val="0"/>
          <w:marRight w:val="0"/>
          <w:marTop w:val="150"/>
          <w:marBottom w:val="270"/>
          <w:divBdr>
            <w:top w:val="none" w:sz="0" w:space="0" w:color="auto"/>
            <w:left w:val="none" w:sz="0" w:space="0" w:color="auto"/>
            <w:bottom w:val="none" w:sz="0" w:space="0" w:color="auto"/>
            <w:right w:val="none" w:sz="0" w:space="0" w:color="auto"/>
          </w:divBdr>
        </w:div>
      </w:divsChild>
    </w:div>
    <w:div w:id="827985072">
      <w:bodyDiv w:val="1"/>
      <w:marLeft w:val="0"/>
      <w:marRight w:val="0"/>
      <w:marTop w:val="0"/>
      <w:marBottom w:val="0"/>
      <w:divBdr>
        <w:top w:val="none" w:sz="0" w:space="0" w:color="auto"/>
        <w:left w:val="none" w:sz="0" w:space="0" w:color="auto"/>
        <w:bottom w:val="none" w:sz="0" w:space="0" w:color="auto"/>
        <w:right w:val="none" w:sz="0" w:space="0" w:color="auto"/>
      </w:divBdr>
      <w:divsChild>
        <w:div w:id="136919062">
          <w:marLeft w:val="0"/>
          <w:marRight w:val="0"/>
          <w:marTop w:val="0"/>
          <w:marBottom w:val="0"/>
          <w:divBdr>
            <w:top w:val="none" w:sz="0" w:space="0" w:color="auto"/>
            <w:left w:val="none" w:sz="0" w:space="0" w:color="auto"/>
            <w:bottom w:val="none" w:sz="0" w:space="0" w:color="auto"/>
            <w:right w:val="none" w:sz="0" w:space="0" w:color="auto"/>
          </w:divBdr>
        </w:div>
        <w:div w:id="734007997">
          <w:marLeft w:val="0"/>
          <w:marRight w:val="0"/>
          <w:marTop w:val="0"/>
          <w:marBottom w:val="0"/>
          <w:divBdr>
            <w:top w:val="none" w:sz="0" w:space="0" w:color="auto"/>
            <w:left w:val="none" w:sz="0" w:space="0" w:color="auto"/>
            <w:bottom w:val="none" w:sz="0" w:space="0" w:color="auto"/>
            <w:right w:val="none" w:sz="0" w:space="0" w:color="auto"/>
          </w:divBdr>
        </w:div>
        <w:div w:id="1476140004">
          <w:marLeft w:val="0"/>
          <w:marRight w:val="0"/>
          <w:marTop w:val="0"/>
          <w:marBottom w:val="0"/>
          <w:divBdr>
            <w:top w:val="none" w:sz="0" w:space="0" w:color="auto"/>
            <w:left w:val="none" w:sz="0" w:space="0" w:color="auto"/>
            <w:bottom w:val="none" w:sz="0" w:space="0" w:color="auto"/>
            <w:right w:val="none" w:sz="0" w:space="0" w:color="auto"/>
          </w:divBdr>
        </w:div>
        <w:div w:id="1959023310">
          <w:marLeft w:val="0"/>
          <w:marRight w:val="0"/>
          <w:marTop w:val="0"/>
          <w:marBottom w:val="0"/>
          <w:divBdr>
            <w:top w:val="none" w:sz="0" w:space="0" w:color="auto"/>
            <w:left w:val="none" w:sz="0" w:space="0" w:color="auto"/>
            <w:bottom w:val="none" w:sz="0" w:space="0" w:color="auto"/>
            <w:right w:val="none" w:sz="0" w:space="0" w:color="auto"/>
          </w:divBdr>
        </w:div>
        <w:div w:id="2062748853">
          <w:marLeft w:val="0"/>
          <w:marRight w:val="0"/>
          <w:marTop w:val="0"/>
          <w:marBottom w:val="0"/>
          <w:divBdr>
            <w:top w:val="none" w:sz="0" w:space="0" w:color="auto"/>
            <w:left w:val="none" w:sz="0" w:space="0" w:color="auto"/>
            <w:bottom w:val="none" w:sz="0" w:space="0" w:color="auto"/>
            <w:right w:val="none" w:sz="0" w:space="0" w:color="auto"/>
          </w:divBdr>
        </w:div>
      </w:divsChild>
    </w:div>
    <w:div w:id="946347932">
      <w:bodyDiv w:val="1"/>
      <w:marLeft w:val="0"/>
      <w:marRight w:val="0"/>
      <w:marTop w:val="0"/>
      <w:marBottom w:val="0"/>
      <w:divBdr>
        <w:top w:val="none" w:sz="0" w:space="0" w:color="auto"/>
        <w:left w:val="none" w:sz="0" w:space="0" w:color="auto"/>
        <w:bottom w:val="none" w:sz="0" w:space="0" w:color="auto"/>
        <w:right w:val="none" w:sz="0" w:space="0" w:color="auto"/>
      </w:divBdr>
    </w:div>
    <w:div w:id="968584740">
      <w:bodyDiv w:val="1"/>
      <w:marLeft w:val="0"/>
      <w:marRight w:val="0"/>
      <w:marTop w:val="0"/>
      <w:marBottom w:val="0"/>
      <w:divBdr>
        <w:top w:val="none" w:sz="0" w:space="0" w:color="auto"/>
        <w:left w:val="none" w:sz="0" w:space="0" w:color="auto"/>
        <w:bottom w:val="none" w:sz="0" w:space="0" w:color="auto"/>
        <w:right w:val="none" w:sz="0" w:space="0" w:color="auto"/>
      </w:divBdr>
    </w:div>
    <w:div w:id="968821549">
      <w:bodyDiv w:val="1"/>
      <w:marLeft w:val="0"/>
      <w:marRight w:val="0"/>
      <w:marTop w:val="0"/>
      <w:marBottom w:val="0"/>
      <w:divBdr>
        <w:top w:val="none" w:sz="0" w:space="0" w:color="auto"/>
        <w:left w:val="none" w:sz="0" w:space="0" w:color="auto"/>
        <w:bottom w:val="none" w:sz="0" w:space="0" w:color="auto"/>
        <w:right w:val="none" w:sz="0" w:space="0" w:color="auto"/>
      </w:divBdr>
    </w:div>
    <w:div w:id="1043096432">
      <w:bodyDiv w:val="1"/>
      <w:marLeft w:val="0"/>
      <w:marRight w:val="0"/>
      <w:marTop w:val="0"/>
      <w:marBottom w:val="0"/>
      <w:divBdr>
        <w:top w:val="none" w:sz="0" w:space="0" w:color="auto"/>
        <w:left w:val="none" w:sz="0" w:space="0" w:color="auto"/>
        <w:bottom w:val="none" w:sz="0" w:space="0" w:color="auto"/>
        <w:right w:val="none" w:sz="0" w:space="0" w:color="auto"/>
      </w:divBdr>
    </w:div>
    <w:div w:id="1106925912">
      <w:bodyDiv w:val="1"/>
      <w:marLeft w:val="0"/>
      <w:marRight w:val="0"/>
      <w:marTop w:val="0"/>
      <w:marBottom w:val="0"/>
      <w:divBdr>
        <w:top w:val="none" w:sz="0" w:space="0" w:color="auto"/>
        <w:left w:val="none" w:sz="0" w:space="0" w:color="auto"/>
        <w:bottom w:val="none" w:sz="0" w:space="0" w:color="auto"/>
        <w:right w:val="none" w:sz="0" w:space="0" w:color="auto"/>
      </w:divBdr>
    </w:div>
    <w:div w:id="1120800485">
      <w:bodyDiv w:val="1"/>
      <w:marLeft w:val="0"/>
      <w:marRight w:val="0"/>
      <w:marTop w:val="0"/>
      <w:marBottom w:val="0"/>
      <w:divBdr>
        <w:top w:val="none" w:sz="0" w:space="0" w:color="auto"/>
        <w:left w:val="none" w:sz="0" w:space="0" w:color="auto"/>
        <w:bottom w:val="none" w:sz="0" w:space="0" w:color="auto"/>
        <w:right w:val="none" w:sz="0" w:space="0" w:color="auto"/>
      </w:divBdr>
    </w:div>
    <w:div w:id="1205018385">
      <w:bodyDiv w:val="1"/>
      <w:marLeft w:val="0"/>
      <w:marRight w:val="0"/>
      <w:marTop w:val="0"/>
      <w:marBottom w:val="0"/>
      <w:divBdr>
        <w:top w:val="none" w:sz="0" w:space="0" w:color="auto"/>
        <w:left w:val="none" w:sz="0" w:space="0" w:color="auto"/>
        <w:bottom w:val="none" w:sz="0" w:space="0" w:color="auto"/>
        <w:right w:val="none" w:sz="0" w:space="0" w:color="auto"/>
      </w:divBdr>
    </w:div>
    <w:div w:id="1233347653">
      <w:bodyDiv w:val="1"/>
      <w:marLeft w:val="0"/>
      <w:marRight w:val="0"/>
      <w:marTop w:val="0"/>
      <w:marBottom w:val="0"/>
      <w:divBdr>
        <w:top w:val="none" w:sz="0" w:space="0" w:color="auto"/>
        <w:left w:val="none" w:sz="0" w:space="0" w:color="auto"/>
        <w:bottom w:val="none" w:sz="0" w:space="0" w:color="auto"/>
        <w:right w:val="none" w:sz="0" w:space="0" w:color="auto"/>
      </w:divBdr>
    </w:div>
    <w:div w:id="1236818613">
      <w:bodyDiv w:val="1"/>
      <w:marLeft w:val="0"/>
      <w:marRight w:val="0"/>
      <w:marTop w:val="0"/>
      <w:marBottom w:val="0"/>
      <w:divBdr>
        <w:top w:val="none" w:sz="0" w:space="0" w:color="auto"/>
        <w:left w:val="none" w:sz="0" w:space="0" w:color="auto"/>
        <w:bottom w:val="none" w:sz="0" w:space="0" w:color="auto"/>
        <w:right w:val="none" w:sz="0" w:space="0" w:color="auto"/>
      </w:divBdr>
      <w:divsChild>
        <w:div w:id="109208496">
          <w:marLeft w:val="0"/>
          <w:marRight w:val="0"/>
          <w:marTop w:val="0"/>
          <w:marBottom w:val="0"/>
          <w:divBdr>
            <w:top w:val="none" w:sz="0" w:space="0" w:color="auto"/>
            <w:left w:val="none" w:sz="0" w:space="0" w:color="auto"/>
            <w:bottom w:val="none" w:sz="0" w:space="0" w:color="auto"/>
            <w:right w:val="none" w:sz="0" w:space="0" w:color="auto"/>
          </w:divBdr>
        </w:div>
        <w:div w:id="779179294">
          <w:marLeft w:val="0"/>
          <w:marRight w:val="0"/>
          <w:marTop w:val="0"/>
          <w:marBottom w:val="0"/>
          <w:divBdr>
            <w:top w:val="none" w:sz="0" w:space="0" w:color="auto"/>
            <w:left w:val="none" w:sz="0" w:space="0" w:color="auto"/>
            <w:bottom w:val="none" w:sz="0" w:space="0" w:color="auto"/>
            <w:right w:val="none" w:sz="0" w:space="0" w:color="auto"/>
          </w:divBdr>
        </w:div>
        <w:div w:id="840391241">
          <w:marLeft w:val="0"/>
          <w:marRight w:val="0"/>
          <w:marTop w:val="0"/>
          <w:marBottom w:val="0"/>
          <w:divBdr>
            <w:top w:val="none" w:sz="0" w:space="0" w:color="auto"/>
            <w:left w:val="none" w:sz="0" w:space="0" w:color="auto"/>
            <w:bottom w:val="none" w:sz="0" w:space="0" w:color="auto"/>
            <w:right w:val="none" w:sz="0" w:space="0" w:color="auto"/>
          </w:divBdr>
        </w:div>
        <w:div w:id="1276644585">
          <w:marLeft w:val="0"/>
          <w:marRight w:val="0"/>
          <w:marTop w:val="0"/>
          <w:marBottom w:val="0"/>
          <w:divBdr>
            <w:top w:val="none" w:sz="0" w:space="0" w:color="auto"/>
            <w:left w:val="none" w:sz="0" w:space="0" w:color="auto"/>
            <w:bottom w:val="none" w:sz="0" w:space="0" w:color="auto"/>
            <w:right w:val="none" w:sz="0" w:space="0" w:color="auto"/>
          </w:divBdr>
          <w:divsChild>
            <w:div w:id="1067148153">
              <w:marLeft w:val="0"/>
              <w:marRight w:val="0"/>
              <w:marTop w:val="0"/>
              <w:marBottom w:val="0"/>
              <w:divBdr>
                <w:top w:val="none" w:sz="0" w:space="0" w:color="auto"/>
                <w:left w:val="none" w:sz="0" w:space="0" w:color="auto"/>
                <w:bottom w:val="none" w:sz="0" w:space="0" w:color="auto"/>
                <w:right w:val="none" w:sz="0" w:space="0" w:color="auto"/>
              </w:divBdr>
              <w:divsChild>
                <w:div w:id="461843828">
                  <w:marLeft w:val="0"/>
                  <w:marRight w:val="0"/>
                  <w:marTop w:val="0"/>
                  <w:marBottom w:val="0"/>
                  <w:divBdr>
                    <w:top w:val="none" w:sz="0" w:space="0" w:color="auto"/>
                    <w:left w:val="none" w:sz="0" w:space="0" w:color="auto"/>
                    <w:bottom w:val="none" w:sz="0" w:space="0" w:color="auto"/>
                    <w:right w:val="none" w:sz="0" w:space="0" w:color="auto"/>
                  </w:divBdr>
                  <w:divsChild>
                    <w:div w:id="2022973142">
                      <w:marLeft w:val="0"/>
                      <w:marRight w:val="0"/>
                      <w:marTop w:val="0"/>
                      <w:marBottom w:val="0"/>
                      <w:divBdr>
                        <w:top w:val="none" w:sz="0" w:space="0" w:color="auto"/>
                        <w:left w:val="none" w:sz="0" w:space="0" w:color="auto"/>
                        <w:bottom w:val="none" w:sz="0" w:space="0" w:color="auto"/>
                        <w:right w:val="none" w:sz="0" w:space="0" w:color="auto"/>
                      </w:divBdr>
                    </w:div>
                    <w:div w:id="208483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7636">
          <w:marLeft w:val="0"/>
          <w:marRight w:val="0"/>
          <w:marTop w:val="0"/>
          <w:marBottom w:val="0"/>
          <w:divBdr>
            <w:top w:val="none" w:sz="0" w:space="0" w:color="auto"/>
            <w:left w:val="none" w:sz="0" w:space="0" w:color="auto"/>
            <w:bottom w:val="none" w:sz="0" w:space="0" w:color="auto"/>
            <w:right w:val="none" w:sz="0" w:space="0" w:color="auto"/>
          </w:divBdr>
        </w:div>
        <w:div w:id="1980571306">
          <w:marLeft w:val="0"/>
          <w:marRight w:val="0"/>
          <w:marTop w:val="0"/>
          <w:marBottom w:val="0"/>
          <w:divBdr>
            <w:top w:val="none" w:sz="0" w:space="0" w:color="auto"/>
            <w:left w:val="none" w:sz="0" w:space="0" w:color="auto"/>
            <w:bottom w:val="none" w:sz="0" w:space="0" w:color="auto"/>
            <w:right w:val="none" w:sz="0" w:space="0" w:color="auto"/>
          </w:divBdr>
        </w:div>
        <w:div w:id="2000770929">
          <w:marLeft w:val="0"/>
          <w:marRight w:val="0"/>
          <w:marTop w:val="0"/>
          <w:marBottom w:val="0"/>
          <w:divBdr>
            <w:top w:val="none" w:sz="0" w:space="0" w:color="auto"/>
            <w:left w:val="none" w:sz="0" w:space="0" w:color="auto"/>
            <w:bottom w:val="none" w:sz="0" w:space="0" w:color="auto"/>
            <w:right w:val="none" w:sz="0" w:space="0" w:color="auto"/>
          </w:divBdr>
        </w:div>
        <w:div w:id="2017802804">
          <w:marLeft w:val="0"/>
          <w:marRight w:val="0"/>
          <w:marTop w:val="0"/>
          <w:marBottom w:val="0"/>
          <w:divBdr>
            <w:top w:val="none" w:sz="0" w:space="0" w:color="auto"/>
            <w:left w:val="none" w:sz="0" w:space="0" w:color="auto"/>
            <w:bottom w:val="none" w:sz="0" w:space="0" w:color="auto"/>
            <w:right w:val="none" w:sz="0" w:space="0" w:color="auto"/>
          </w:divBdr>
        </w:div>
      </w:divsChild>
    </w:div>
    <w:div w:id="1249732696">
      <w:bodyDiv w:val="1"/>
      <w:marLeft w:val="0"/>
      <w:marRight w:val="0"/>
      <w:marTop w:val="0"/>
      <w:marBottom w:val="0"/>
      <w:divBdr>
        <w:top w:val="none" w:sz="0" w:space="0" w:color="auto"/>
        <w:left w:val="none" w:sz="0" w:space="0" w:color="auto"/>
        <w:bottom w:val="none" w:sz="0" w:space="0" w:color="auto"/>
        <w:right w:val="none" w:sz="0" w:space="0" w:color="auto"/>
      </w:divBdr>
      <w:divsChild>
        <w:div w:id="98527518">
          <w:marLeft w:val="0"/>
          <w:marRight w:val="0"/>
          <w:marTop w:val="0"/>
          <w:marBottom w:val="0"/>
          <w:divBdr>
            <w:top w:val="none" w:sz="0" w:space="0" w:color="auto"/>
            <w:left w:val="none" w:sz="0" w:space="0" w:color="auto"/>
            <w:bottom w:val="none" w:sz="0" w:space="0" w:color="auto"/>
            <w:right w:val="none" w:sz="0" w:space="0" w:color="auto"/>
          </w:divBdr>
        </w:div>
        <w:div w:id="1496263513">
          <w:marLeft w:val="0"/>
          <w:marRight w:val="0"/>
          <w:marTop w:val="0"/>
          <w:marBottom w:val="0"/>
          <w:divBdr>
            <w:top w:val="none" w:sz="0" w:space="0" w:color="auto"/>
            <w:left w:val="none" w:sz="0" w:space="0" w:color="auto"/>
            <w:bottom w:val="none" w:sz="0" w:space="0" w:color="auto"/>
            <w:right w:val="none" w:sz="0" w:space="0" w:color="auto"/>
          </w:divBdr>
        </w:div>
        <w:div w:id="376978686">
          <w:marLeft w:val="0"/>
          <w:marRight w:val="0"/>
          <w:marTop w:val="0"/>
          <w:marBottom w:val="0"/>
          <w:divBdr>
            <w:top w:val="none" w:sz="0" w:space="0" w:color="auto"/>
            <w:left w:val="none" w:sz="0" w:space="0" w:color="auto"/>
            <w:bottom w:val="none" w:sz="0" w:space="0" w:color="auto"/>
            <w:right w:val="none" w:sz="0" w:space="0" w:color="auto"/>
          </w:divBdr>
        </w:div>
        <w:div w:id="1967663682">
          <w:marLeft w:val="0"/>
          <w:marRight w:val="0"/>
          <w:marTop w:val="0"/>
          <w:marBottom w:val="0"/>
          <w:divBdr>
            <w:top w:val="none" w:sz="0" w:space="0" w:color="auto"/>
            <w:left w:val="none" w:sz="0" w:space="0" w:color="auto"/>
            <w:bottom w:val="none" w:sz="0" w:space="0" w:color="auto"/>
            <w:right w:val="none" w:sz="0" w:space="0" w:color="auto"/>
          </w:divBdr>
        </w:div>
      </w:divsChild>
    </w:div>
    <w:div w:id="1255940504">
      <w:bodyDiv w:val="1"/>
      <w:marLeft w:val="0"/>
      <w:marRight w:val="0"/>
      <w:marTop w:val="0"/>
      <w:marBottom w:val="0"/>
      <w:divBdr>
        <w:top w:val="none" w:sz="0" w:space="0" w:color="auto"/>
        <w:left w:val="none" w:sz="0" w:space="0" w:color="auto"/>
        <w:bottom w:val="none" w:sz="0" w:space="0" w:color="auto"/>
        <w:right w:val="none" w:sz="0" w:space="0" w:color="auto"/>
      </w:divBdr>
    </w:div>
    <w:div w:id="1265571314">
      <w:bodyDiv w:val="1"/>
      <w:marLeft w:val="0"/>
      <w:marRight w:val="0"/>
      <w:marTop w:val="0"/>
      <w:marBottom w:val="0"/>
      <w:divBdr>
        <w:top w:val="none" w:sz="0" w:space="0" w:color="auto"/>
        <w:left w:val="none" w:sz="0" w:space="0" w:color="auto"/>
        <w:bottom w:val="none" w:sz="0" w:space="0" w:color="auto"/>
        <w:right w:val="none" w:sz="0" w:space="0" w:color="auto"/>
      </w:divBdr>
    </w:div>
    <w:div w:id="1331131451">
      <w:bodyDiv w:val="1"/>
      <w:marLeft w:val="0"/>
      <w:marRight w:val="0"/>
      <w:marTop w:val="0"/>
      <w:marBottom w:val="0"/>
      <w:divBdr>
        <w:top w:val="none" w:sz="0" w:space="0" w:color="auto"/>
        <w:left w:val="none" w:sz="0" w:space="0" w:color="auto"/>
        <w:bottom w:val="none" w:sz="0" w:space="0" w:color="auto"/>
        <w:right w:val="none" w:sz="0" w:space="0" w:color="auto"/>
      </w:divBdr>
    </w:div>
    <w:div w:id="1395474107">
      <w:bodyDiv w:val="1"/>
      <w:marLeft w:val="0"/>
      <w:marRight w:val="0"/>
      <w:marTop w:val="0"/>
      <w:marBottom w:val="0"/>
      <w:divBdr>
        <w:top w:val="none" w:sz="0" w:space="0" w:color="auto"/>
        <w:left w:val="none" w:sz="0" w:space="0" w:color="auto"/>
        <w:bottom w:val="none" w:sz="0" w:space="0" w:color="auto"/>
        <w:right w:val="none" w:sz="0" w:space="0" w:color="auto"/>
      </w:divBdr>
    </w:div>
    <w:div w:id="1403672372">
      <w:bodyDiv w:val="1"/>
      <w:marLeft w:val="0"/>
      <w:marRight w:val="0"/>
      <w:marTop w:val="0"/>
      <w:marBottom w:val="0"/>
      <w:divBdr>
        <w:top w:val="none" w:sz="0" w:space="0" w:color="auto"/>
        <w:left w:val="none" w:sz="0" w:space="0" w:color="auto"/>
        <w:bottom w:val="none" w:sz="0" w:space="0" w:color="auto"/>
        <w:right w:val="none" w:sz="0" w:space="0" w:color="auto"/>
      </w:divBdr>
    </w:div>
    <w:div w:id="1429037712">
      <w:bodyDiv w:val="1"/>
      <w:marLeft w:val="0"/>
      <w:marRight w:val="0"/>
      <w:marTop w:val="0"/>
      <w:marBottom w:val="0"/>
      <w:divBdr>
        <w:top w:val="none" w:sz="0" w:space="0" w:color="auto"/>
        <w:left w:val="none" w:sz="0" w:space="0" w:color="auto"/>
        <w:bottom w:val="none" w:sz="0" w:space="0" w:color="auto"/>
        <w:right w:val="none" w:sz="0" w:space="0" w:color="auto"/>
      </w:divBdr>
    </w:div>
    <w:div w:id="1440299212">
      <w:bodyDiv w:val="1"/>
      <w:marLeft w:val="0"/>
      <w:marRight w:val="0"/>
      <w:marTop w:val="0"/>
      <w:marBottom w:val="0"/>
      <w:divBdr>
        <w:top w:val="none" w:sz="0" w:space="0" w:color="auto"/>
        <w:left w:val="none" w:sz="0" w:space="0" w:color="auto"/>
        <w:bottom w:val="none" w:sz="0" w:space="0" w:color="auto"/>
        <w:right w:val="none" w:sz="0" w:space="0" w:color="auto"/>
      </w:divBdr>
    </w:div>
    <w:div w:id="1447508252">
      <w:bodyDiv w:val="1"/>
      <w:marLeft w:val="0"/>
      <w:marRight w:val="0"/>
      <w:marTop w:val="0"/>
      <w:marBottom w:val="0"/>
      <w:divBdr>
        <w:top w:val="none" w:sz="0" w:space="0" w:color="auto"/>
        <w:left w:val="none" w:sz="0" w:space="0" w:color="auto"/>
        <w:bottom w:val="none" w:sz="0" w:space="0" w:color="auto"/>
        <w:right w:val="none" w:sz="0" w:space="0" w:color="auto"/>
      </w:divBdr>
    </w:div>
    <w:div w:id="1477995648">
      <w:bodyDiv w:val="1"/>
      <w:marLeft w:val="0"/>
      <w:marRight w:val="0"/>
      <w:marTop w:val="0"/>
      <w:marBottom w:val="0"/>
      <w:divBdr>
        <w:top w:val="none" w:sz="0" w:space="0" w:color="auto"/>
        <w:left w:val="none" w:sz="0" w:space="0" w:color="auto"/>
        <w:bottom w:val="none" w:sz="0" w:space="0" w:color="auto"/>
        <w:right w:val="none" w:sz="0" w:space="0" w:color="auto"/>
      </w:divBdr>
      <w:divsChild>
        <w:div w:id="291522819">
          <w:marLeft w:val="0"/>
          <w:marRight w:val="0"/>
          <w:marTop w:val="0"/>
          <w:marBottom w:val="0"/>
          <w:divBdr>
            <w:top w:val="none" w:sz="0" w:space="0" w:color="auto"/>
            <w:left w:val="none" w:sz="0" w:space="0" w:color="auto"/>
            <w:bottom w:val="none" w:sz="0" w:space="0" w:color="auto"/>
            <w:right w:val="none" w:sz="0" w:space="0" w:color="auto"/>
          </w:divBdr>
        </w:div>
        <w:div w:id="343895634">
          <w:marLeft w:val="0"/>
          <w:marRight w:val="0"/>
          <w:marTop w:val="0"/>
          <w:marBottom w:val="0"/>
          <w:divBdr>
            <w:top w:val="none" w:sz="0" w:space="0" w:color="auto"/>
            <w:left w:val="none" w:sz="0" w:space="0" w:color="auto"/>
            <w:bottom w:val="none" w:sz="0" w:space="0" w:color="auto"/>
            <w:right w:val="none" w:sz="0" w:space="0" w:color="auto"/>
          </w:divBdr>
        </w:div>
        <w:div w:id="1682663066">
          <w:marLeft w:val="0"/>
          <w:marRight w:val="0"/>
          <w:marTop w:val="0"/>
          <w:marBottom w:val="0"/>
          <w:divBdr>
            <w:top w:val="none" w:sz="0" w:space="0" w:color="auto"/>
            <w:left w:val="none" w:sz="0" w:space="0" w:color="auto"/>
            <w:bottom w:val="none" w:sz="0" w:space="0" w:color="auto"/>
            <w:right w:val="none" w:sz="0" w:space="0" w:color="auto"/>
          </w:divBdr>
        </w:div>
      </w:divsChild>
    </w:div>
    <w:div w:id="1558666417">
      <w:bodyDiv w:val="1"/>
      <w:marLeft w:val="0"/>
      <w:marRight w:val="0"/>
      <w:marTop w:val="0"/>
      <w:marBottom w:val="0"/>
      <w:divBdr>
        <w:top w:val="none" w:sz="0" w:space="0" w:color="auto"/>
        <w:left w:val="none" w:sz="0" w:space="0" w:color="auto"/>
        <w:bottom w:val="none" w:sz="0" w:space="0" w:color="auto"/>
        <w:right w:val="none" w:sz="0" w:space="0" w:color="auto"/>
      </w:divBdr>
    </w:div>
    <w:div w:id="1592229248">
      <w:bodyDiv w:val="1"/>
      <w:marLeft w:val="0"/>
      <w:marRight w:val="0"/>
      <w:marTop w:val="0"/>
      <w:marBottom w:val="0"/>
      <w:divBdr>
        <w:top w:val="none" w:sz="0" w:space="0" w:color="auto"/>
        <w:left w:val="none" w:sz="0" w:space="0" w:color="auto"/>
        <w:bottom w:val="none" w:sz="0" w:space="0" w:color="auto"/>
        <w:right w:val="none" w:sz="0" w:space="0" w:color="auto"/>
      </w:divBdr>
    </w:div>
    <w:div w:id="1653482115">
      <w:bodyDiv w:val="1"/>
      <w:marLeft w:val="0"/>
      <w:marRight w:val="0"/>
      <w:marTop w:val="0"/>
      <w:marBottom w:val="0"/>
      <w:divBdr>
        <w:top w:val="none" w:sz="0" w:space="0" w:color="auto"/>
        <w:left w:val="none" w:sz="0" w:space="0" w:color="auto"/>
        <w:bottom w:val="none" w:sz="0" w:space="0" w:color="auto"/>
        <w:right w:val="none" w:sz="0" w:space="0" w:color="auto"/>
      </w:divBdr>
    </w:div>
    <w:div w:id="1655374412">
      <w:bodyDiv w:val="1"/>
      <w:marLeft w:val="0"/>
      <w:marRight w:val="0"/>
      <w:marTop w:val="0"/>
      <w:marBottom w:val="0"/>
      <w:divBdr>
        <w:top w:val="none" w:sz="0" w:space="0" w:color="auto"/>
        <w:left w:val="none" w:sz="0" w:space="0" w:color="auto"/>
        <w:bottom w:val="none" w:sz="0" w:space="0" w:color="auto"/>
        <w:right w:val="none" w:sz="0" w:space="0" w:color="auto"/>
      </w:divBdr>
    </w:div>
    <w:div w:id="1690252791">
      <w:bodyDiv w:val="1"/>
      <w:marLeft w:val="0"/>
      <w:marRight w:val="0"/>
      <w:marTop w:val="0"/>
      <w:marBottom w:val="0"/>
      <w:divBdr>
        <w:top w:val="none" w:sz="0" w:space="0" w:color="auto"/>
        <w:left w:val="none" w:sz="0" w:space="0" w:color="auto"/>
        <w:bottom w:val="none" w:sz="0" w:space="0" w:color="auto"/>
        <w:right w:val="none" w:sz="0" w:space="0" w:color="auto"/>
      </w:divBdr>
    </w:div>
    <w:div w:id="1730155888">
      <w:bodyDiv w:val="1"/>
      <w:marLeft w:val="0"/>
      <w:marRight w:val="0"/>
      <w:marTop w:val="0"/>
      <w:marBottom w:val="0"/>
      <w:divBdr>
        <w:top w:val="none" w:sz="0" w:space="0" w:color="auto"/>
        <w:left w:val="none" w:sz="0" w:space="0" w:color="auto"/>
        <w:bottom w:val="none" w:sz="0" w:space="0" w:color="auto"/>
        <w:right w:val="none" w:sz="0" w:space="0" w:color="auto"/>
      </w:divBdr>
      <w:divsChild>
        <w:div w:id="1806703167">
          <w:marLeft w:val="0"/>
          <w:marRight w:val="0"/>
          <w:marTop w:val="0"/>
          <w:marBottom w:val="0"/>
          <w:divBdr>
            <w:top w:val="none" w:sz="0" w:space="0" w:color="auto"/>
            <w:left w:val="none" w:sz="0" w:space="0" w:color="auto"/>
            <w:bottom w:val="none" w:sz="0" w:space="0" w:color="auto"/>
            <w:right w:val="none" w:sz="0" w:space="0" w:color="auto"/>
          </w:divBdr>
        </w:div>
      </w:divsChild>
    </w:div>
    <w:div w:id="1835798129">
      <w:bodyDiv w:val="1"/>
      <w:marLeft w:val="0"/>
      <w:marRight w:val="0"/>
      <w:marTop w:val="0"/>
      <w:marBottom w:val="0"/>
      <w:divBdr>
        <w:top w:val="none" w:sz="0" w:space="0" w:color="auto"/>
        <w:left w:val="none" w:sz="0" w:space="0" w:color="auto"/>
        <w:bottom w:val="none" w:sz="0" w:space="0" w:color="auto"/>
        <w:right w:val="none" w:sz="0" w:space="0" w:color="auto"/>
      </w:divBdr>
    </w:div>
    <w:div w:id="1843468165">
      <w:bodyDiv w:val="1"/>
      <w:marLeft w:val="0"/>
      <w:marRight w:val="0"/>
      <w:marTop w:val="0"/>
      <w:marBottom w:val="0"/>
      <w:divBdr>
        <w:top w:val="none" w:sz="0" w:space="0" w:color="auto"/>
        <w:left w:val="none" w:sz="0" w:space="0" w:color="auto"/>
        <w:bottom w:val="none" w:sz="0" w:space="0" w:color="auto"/>
        <w:right w:val="none" w:sz="0" w:space="0" w:color="auto"/>
      </w:divBdr>
    </w:div>
    <w:div w:id="1979069735">
      <w:bodyDiv w:val="1"/>
      <w:marLeft w:val="0"/>
      <w:marRight w:val="0"/>
      <w:marTop w:val="0"/>
      <w:marBottom w:val="0"/>
      <w:divBdr>
        <w:top w:val="none" w:sz="0" w:space="0" w:color="auto"/>
        <w:left w:val="none" w:sz="0" w:space="0" w:color="auto"/>
        <w:bottom w:val="none" w:sz="0" w:space="0" w:color="auto"/>
        <w:right w:val="none" w:sz="0" w:space="0" w:color="auto"/>
      </w:divBdr>
      <w:divsChild>
        <w:div w:id="786853133">
          <w:marLeft w:val="0"/>
          <w:marRight w:val="0"/>
          <w:marTop w:val="0"/>
          <w:marBottom w:val="0"/>
          <w:divBdr>
            <w:top w:val="none" w:sz="0" w:space="0" w:color="auto"/>
            <w:left w:val="none" w:sz="0" w:space="0" w:color="auto"/>
            <w:bottom w:val="none" w:sz="0" w:space="0" w:color="auto"/>
            <w:right w:val="none" w:sz="0" w:space="0" w:color="auto"/>
          </w:divBdr>
        </w:div>
        <w:div w:id="825050814">
          <w:marLeft w:val="0"/>
          <w:marRight w:val="0"/>
          <w:marTop w:val="0"/>
          <w:marBottom w:val="0"/>
          <w:divBdr>
            <w:top w:val="none" w:sz="0" w:space="0" w:color="auto"/>
            <w:left w:val="none" w:sz="0" w:space="0" w:color="auto"/>
            <w:bottom w:val="none" w:sz="0" w:space="0" w:color="auto"/>
            <w:right w:val="none" w:sz="0" w:space="0" w:color="auto"/>
          </w:divBdr>
        </w:div>
        <w:div w:id="991106142">
          <w:marLeft w:val="0"/>
          <w:marRight w:val="0"/>
          <w:marTop w:val="0"/>
          <w:marBottom w:val="0"/>
          <w:divBdr>
            <w:top w:val="none" w:sz="0" w:space="0" w:color="auto"/>
            <w:left w:val="none" w:sz="0" w:space="0" w:color="auto"/>
            <w:bottom w:val="none" w:sz="0" w:space="0" w:color="auto"/>
            <w:right w:val="none" w:sz="0" w:space="0" w:color="auto"/>
          </w:divBdr>
        </w:div>
        <w:div w:id="1736079892">
          <w:marLeft w:val="0"/>
          <w:marRight w:val="0"/>
          <w:marTop w:val="0"/>
          <w:marBottom w:val="0"/>
          <w:divBdr>
            <w:top w:val="none" w:sz="0" w:space="0" w:color="auto"/>
            <w:left w:val="none" w:sz="0" w:space="0" w:color="auto"/>
            <w:bottom w:val="none" w:sz="0" w:space="0" w:color="auto"/>
            <w:right w:val="none" w:sz="0" w:space="0" w:color="auto"/>
          </w:divBdr>
        </w:div>
        <w:div w:id="1915044820">
          <w:marLeft w:val="0"/>
          <w:marRight w:val="0"/>
          <w:marTop w:val="0"/>
          <w:marBottom w:val="0"/>
          <w:divBdr>
            <w:top w:val="none" w:sz="0" w:space="0" w:color="auto"/>
            <w:left w:val="none" w:sz="0" w:space="0" w:color="auto"/>
            <w:bottom w:val="none" w:sz="0" w:space="0" w:color="auto"/>
            <w:right w:val="none" w:sz="0" w:space="0" w:color="auto"/>
          </w:divBdr>
        </w:div>
        <w:div w:id="2102288874">
          <w:marLeft w:val="0"/>
          <w:marRight w:val="0"/>
          <w:marTop w:val="0"/>
          <w:marBottom w:val="0"/>
          <w:divBdr>
            <w:top w:val="none" w:sz="0" w:space="0" w:color="auto"/>
            <w:left w:val="none" w:sz="0" w:space="0" w:color="auto"/>
            <w:bottom w:val="none" w:sz="0" w:space="0" w:color="auto"/>
            <w:right w:val="none" w:sz="0" w:space="0" w:color="auto"/>
          </w:divBdr>
        </w:div>
      </w:divsChild>
    </w:div>
    <w:div w:id="1989433277">
      <w:bodyDiv w:val="1"/>
      <w:marLeft w:val="0"/>
      <w:marRight w:val="0"/>
      <w:marTop w:val="0"/>
      <w:marBottom w:val="0"/>
      <w:divBdr>
        <w:top w:val="none" w:sz="0" w:space="0" w:color="auto"/>
        <w:left w:val="none" w:sz="0" w:space="0" w:color="auto"/>
        <w:bottom w:val="none" w:sz="0" w:space="0" w:color="auto"/>
        <w:right w:val="none" w:sz="0" w:space="0" w:color="auto"/>
      </w:divBdr>
    </w:div>
    <w:div w:id="2011639773">
      <w:bodyDiv w:val="1"/>
      <w:marLeft w:val="0"/>
      <w:marRight w:val="0"/>
      <w:marTop w:val="0"/>
      <w:marBottom w:val="0"/>
      <w:divBdr>
        <w:top w:val="none" w:sz="0" w:space="0" w:color="auto"/>
        <w:left w:val="none" w:sz="0" w:space="0" w:color="auto"/>
        <w:bottom w:val="none" w:sz="0" w:space="0" w:color="auto"/>
        <w:right w:val="none" w:sz="0" w:space="0" w:color="auto"/>
      </w:divBdr>
    </w:div>
    <w:div w:id="2043285382">
      <w:bodyDiv w:val="1"/>
      <w:marLeft w:val="0"/>
      <w:marRight w:val="0"/>
      <w:marTop w:val="0"/>
      <w:marBottom w:val="0"/>
      <w:divBdr>
        <w:top w:val="none" w:sz="0" w:space="0" w:color="auto"/>
        <w:left w:val="none" w:sz="0" w:space="0" w:color="auto"/>
        <w:bottom w:val="none" w:sz="0" w:space="0" w:color="auto"/>
        <w:right w:val="none" w:sz="0" w:space="0" w:color="auto"/>
      </w:divBdr>
    </w:div>
    <w:div w:id="2091267816">
      <w:bodyDiv w:val="1"/>
      <w:marLeft w:val="0"/>
      <w:marRight w:val="0"/>
      <w:marTop w:val="0"/>
      <w:marBottom w:val="0"/>
      <w:divBdr>
        <w:top w:val="none" w:sz="0" w:space="0" w:color="auto"/>
        <w:left w:val="none" w:sz="0" w:space="0" w:color="auto"/>
        <w:bottom w:val="none" w:sz="0" w:space="0" w:color="auto"/>
        <w:right w:val="none" w:sz="0" w:space="0" w:color="auto"/>
      </w:divBdr>
    </w:div>
    <w:div w:id="21293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vlin@ulster.ac.uk" TargetMode="Externa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bc.co.uk/news/health-52676981" TargetMode="External"/><Relationship Id="rId4" Type="http://schemas.openxmlformats.org/officeDocument/2006/relationships/settings" Target="settings.xml"/><Relationship Id="rId9" Type="http://schemas.openxmlformats.org/officeDocument/2006/relationships/hyperlink" Target="https://osf.io/zheq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2</b:Tag>
    <b:RefOrder>2</b:RefOrder>
  </b:Source>
  <b:Source xmlns:b="http://schemas.openxmlformats.org/officeDocument/2006/bibliography" xmlns="http://schemas.openxmlformats.org/officeDocument/2006/bibliography">
    <b:Tag>3</b:Tag>
    <b:RefOrder>3</b:RefOrder>
  </b:Source>
  <b:Source xmlns:b="http://schemas.openxmlformats.org/officeDocument/2006/bibliography" xmlns="http://schemas.openxmlformats.org/officeDocument/2006/bibliography">
    <b:Tag>4</b:Tag>
    <b:RefOrder>4</b:RefOrder>
  </b:Source>
  <b:Source xmlns:b="http://schemas.openxmlformats.org/officeDocument/2006/bibliography" xmlns="http://schemas.openxmlformats.org/officeDocument/2006/bibliography">
    <b:Tag>5</b:Tag>
    <b:RefOrder>5</b:RefOrder>
  </b:Source>
  <b:Source xmlns:b="http://schemas.openxmlformats.org/officeDocument/2006/bibliography" xmlns="http://schemas.openxmlformats.org/officeDocument/2006/bibliography">
    <b:Tag>6</b:Tag>
    <b:RefOrder>6</b:RefOrder>
  </b:Source>
  <b:Source xmlns:b="http://schemas.openxmlformats.org/officeDocument/2006/bibliography" xmlns="http://schemas.openxmlformats.org/officeDocument/2006/bibliography">
    <b:Tag>7</b:Tag>
    <b:RefOrder>7</b:RefOrder>
  </b:Source>
  <b:Source xmlns:b="http://schemas.openxmlformats.org/officeDocument/2006/bibliography" xmlns="http://schemas.openxmlformats.org/officeDocument/2006/bibliography">
    <b:Tag>8</b:Tag>
    <b:RefOrder>8</b:RefOrder>
  </b:Source>
  <b:Source>
    <b:Tag>1</b:Tag>
    <b:SourceType>JournalArticle</b:SourceType>
    <b:Guid>{9D23F1AB-1C89-474D-B951-092F40EFF573}</b:Guid>
    <b:Author>
      <b:Author>
        <b:NameList>
          <b:Person>
            <b:Last>Holmes EA</b:Last>
            <b:First>O'Connor</b:First>
            <b:Middle>RC, Perry VH, Tracey I, Wessely S, Arseneault L, Ballard C, Christensen H, Silver RC, Everall I, Ford T</b:Middle>
          </b:Person>
        </b:NameList>
      </b:Author>
    </b:Author>
    <b:RefOrder>1</b:RefOrder>
  </b:Source>
</b:Sources>
</file>

<file path=customXml/itemProps1.xml><?xml version="1.0" encoding="utf-8"?>
<ds:datastoreItem xmlns:ds="http://schemas.openxmlformats.org/officeDocument/2006/customXml" ds:itemID="{BE248374-1676-472D-83E8-EF89E200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15447</Words>
  <Characters>88054</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Shevlin, Mark</dc:creator>
  <cp:keywords/>
  <dc:description/>
  <cp:lastModifiedBy>Sarah Butter</cp:lastModifiedBy>
  <cp:revision>2</cp:revision>
  <cp:lastPrinted>2020-12-14T15:44:00Z</cp:lastPrinted>
  <dcterms:created xsi:type="dcterms:W3CDTF">2021-02-23T15:55:00Z</dcterms:created>
  <dcterms:modified xsi:type="dcterms:W3CDTF">2021-02-23T15:55:00Z</dcterms:modified>
</cp:coreProperties>
</file>