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8CEFA" w14:textId="0AD91A08" w:rsidR="00570133" w:rsidRDefault="00570133" w:rsidP="00B508BF">
      <w:pPr>
        <w:spacing w:line="360" w:lineRule="auto"/>
        <w:jc w:val="both"/>
        <w:rPr>
          <w:rFonts w:ascii="Arial" w:hAnsi="Arial" w:cs="Arial"/>
          <w:b/>
        </w:rPr>
      </w:pPr>
      <w:bookmarkStart w:id="0" w:name="_GoBack"/>
      <w:bookmarkEnd w:id="0"/>
      <w:r w:rsidRPr="00570133">
        <w:rPr>
          <w:rFonts w:ascii="Arial" w:hAnsi="Arial" w:cs="Arial"/>
          <w:b/>
        </w:rPr>
        <w:t>Sexuality and Religion: From the Court of Appeal to the Social Work Classroom</w:t>
      </w:r>
    </w:p>
    <w:p w14:paraId="45C85A2E" w14:textId="77777777" w:rsidR="00570133" w:rsidRDefault="00570133" w:rsidP="00B508BF">
      <w:pPr>
        <w:spacing w:line="360" w:lineRule="auto"/>
        <w:jc w:val="both"/>
        <w:rPr>
          <w:rFonts w:ascii="Arial" w:hAnsi="Arial" w:cs="Arial"/>
          <w:b/>
        </w:rPr>
      </w:pPr>
    </w:p>
    <w:p w14:paraId="54F2B113" w14:textId="075EE75D" w:rsidR="00623518" w:rsidRDefault="00623518" w:rsidP="00B508BF">
      <w:pPr>
        <w:spacing w:line="360" w:lineRule="auto"/>
        <w:jc w:val="both"/>
        <w:rPr>
          <w:rFonts w:ascii="Arial" w:hAnsi="Arial" w:cs="Arial"/>
          <w:b/>
        </w:rPr>
      </w:pPr>
      <w:r>
        <w:rPr>
          <w:rFonts w:ascii="Arial" w:hAnsi="Arial" w:cs="Arial"/>
          <w:b/>
        </w:rPr>
        <w:t>Published in: Social Work Education (In Press/Accepted)</w:t>
      </w:r>
    </w:p>
    <w:p w14:paraId="4E2006AD" w14:textId="77777777" w:rsidR="00623518" w:rsidRDefault="00623518" w:rsidP="00B508BF">
      <w:pPr>
        <w:spacing w:line="360" w:lineRule="auto"/>
        <w:jc w:val="both"/>
        <w:rPr>
          <w:rFonts w:ascii="Arial" w:hAnsi="Arial" w:cs="Arial"/>
          <w:b/>
        </w:rPr>
      </w:pPr>
    </w:p>
    <w:p w14:paraId="7D800429" w14:textId="1DD8D16D" w:rsidR="00623518" w:rsidRDefault="00623518" w:rsidP="00B508BF">
      <w:pPr>
        <w:spacing w:line="360" w:lineRule="auto"/>
        <w:jc w:val="both"/>
        <w:rPr>
          <w:rFonts w:ascii="Arial" w:hAnsi="Arial" w:cs="Arial"/>
          <w:b/>
        </w:rPr>
      </w:pPr>
      <w:r>
        <w:rPr>
          <w:rFonts w:ascii="Arial" w:hAnsi="Arial" w:cs="Arial"/>
          <w:b/>
        </w:rPr>
        <w:t>Date of Acceptance: 28</w:t>
      </w:r>
      <w:r w:rsidRPr="00623518">
        <w:rPr>
          <w:rFonts w:ascii="Arial" w:hAnsi="Arial" w:cs="Arial"/>
          <w:b/>
          <w:vertAlign w:val="superscript"/>
        </w:rPr>
        <w:t>th</w:t>
      </w:r>
      <w:r>
        <w:rPr>
          <w:rFonts w:ascii="Arial" w:hAnsi="Arial" w:cs="Arial"/>
          <w:b/>
        </w:rPr>
        <w:t xml:space="preserve"> July 2020; Date of Upload: 4</w:t>
      </w:r>
      <w:r w:rsidRPr="00623518">
        <w:rPr>
          <w:rFonts w:ascii="Arial" w:hAnsi="Arial" w:cs="Arial"/>
          <w:b/>
          <w:vertAlign w:val="superscript"/>
        </w:rPr>
        <w:t>th</w:t>
      </w:r>
      <w:r>
        <w:rPr>
          <w:rFonts w:ascii="Arial" w:hAnsi="Arial" w:cs="Arial"/>
          <w:b/>
        </w:rPr>
        <w:t xml:space="preserve"> August 2020</w:t>
      </w:r>
    </w:p>
    <w:p w14:paraId="332C8611" w14:textId="77777777" w:rsidR="00623518" w:rsidRDefault="00623518" w:rsidP="00B508BF">
      <w:pPr>
        <w:spacing w:line="360" w:lineRule="auto"/>
        <w:jc w:val="both"/>
        <w:rPr>
          <w:rFonts w:ascii="Arial" w:hAnsi="Arial" w:cs="Arial"/>
          <w:b/>
        </w:rPr>
      </w:pPr>
    </w:p>
    <w:p w14:paraId="3238762C" w14:textId="78110A61" w:rsidR="00570133" w:rsidRDefault="00570133" w:rsidP="00B508BF">
      <w:pPr>
        <w:spacing w:line="360" w:lineRule="auto"/>
        <w:jc w:val="both"/>
        <w:rPr>
          <w:rFonts w:ascii="Arial" w:hAnsi="Arial" w:cs="Arial"/>
          <w:b/>
        </w:rPr>
      </w:pPr>
      <w:r>
        <w:rPr>
          <w:rFonts w:ascii="Arial" w:hAnsi="Arial" w:cs="Arial"/>
          <w:b/>
        </w:rPr>
        <w:t>Authors:</w:t>
      </w:r>
    </w:p>
    <w:p w14:paraId="689C6F5B" w14:textId="77777777" w:rsidR="00EC02A9" w:rsidRPr="00EC02A9" w:rsidRDefault="00EC02A9" w:rsidP="00EC02A9">
      <w:pPr>
        <w:spacing w:line="360" w:lineRule="auto"/>
        <w:jc w:val="both"/>
        <w:rPr>
          <w:rFonts w:ascii="Arial" w:hAnsi="Arial" w:cs="Arial"/>
        </w:rPr>
      </w:pPr>
      <w:r w:rsidRPr="00EC02A9">
        <w:rPr>
          <w:rFonts w:ascii="Arial" w:hAnsi="Arial" w:cs="Arial"/>
        </w:rPr>
        <w:t xml:space="preserve">Author 1 (Corresponding Author): </w:t>
      </w:r>
    </w:p>
    <w:p w14:paraId="5468E361" w14:textId="77777777" w:rsidR="00EC02A9" w:rsidRPr="00EC02A9" w:rsidRDefault="00EC02A9" w:rsidP="00EC02A9">
      <w:pPr>
        <w:spacing w:line="360" w:lineRule="auto"/>
        <w:jc w:val="both"/>
        <w:rPr>
          <w:rFonts w:ascii="Arial" w:hAnsi="Arial" w:cs="Arial"/>
        </w:rPr>
      </w:pPr>
      <w:r w:rsidRPr="00EC02A9">
        <w:rPr>
          <w:rFonts w:ascii="Arial" w:hAnsi="Arial" w:cs="Arial"/>
        </w:rPr>
        <w:t>Karl Mason</w:t>
      </w:r>
    </w:p>
    <w:p w14:paraId="56E7DA9A" w14:textId="77777777" w:rsidR="00EC02A9" w:rsidRPr="00EC02A9" w:rsidRDefault="00EC02A9" w:rsidP="00EC02A9">
      <w:pPr>
        <w:spacing w:line="360" w:lineRule="auto"/>
        <w:jc w:val="both"/>
        <w:rPr>
          <w:rFonts w:ascii="Arial" w:hAnsi="Arial" w:cs="Arial"/>
        </w:rPr>
      </w:pPr>
      <w:r w:rsidRPr="00EC02A9">
        <w:rPr>
          <w:rFonts w:ascii="Arial" w:hAnsi="Arial" w:cs="Arial"/>
        </w:rPr>
        <w:t>Lecturer in Social Work, Department of Social Work, Royal Holloway, University of London, Egham, Surrey, TW20 0EX</w:t>
      </w:r>
    </w:p>
    <w:p w14:paraId="17BA2209" w14:textId="735A41FD" w:rsidR="00EC02A9" w:rsidRPr="00EC02A9" w:rsidRDefault="0014071F" w:rsidP="00EC02A9">
      <w:pPr>
        <w:spacing w:line="360" w:lineRule="auto"/>
        <w:jc w:val="both"/>
        <w:rPr>
          <w:rFonts w:ascii="Arial" w:hAnsi="Arial" w:cs="Arial"/>
        </w:rPr>
      </w:pPr>
      <w:hyperlink r:id="rId8" w:history="1">
        <w:r w:rsidR="00EC02A9" w:rsidRPr="00BD60D3">
          <w:rPr>
            <w:rStyle w:val="Hyperlink"/>
            <w:rFonts w:ascii="Arial" w:hAnsi="Arial" w:cs="Arial"/>
          </w:rPr>
          <w:t>karl.mason@rhul.ac.uk</w:t>
        </w:r>
      </w:hyperlink>
      <w:r w:rsidR="00EC02A9">
        <w:rPr>
          <w:rFonts w:ascii="Arial" w:hAnsi="Arial" w:cs="Arial"/>
        </w:rPr>
        <w:t xml:space="preserve"> </w:t>
      </w:r>
    </w:p>
    <w:p w14:paraId="5AB86FCF" w14:textId="47E01587" w:rsidR="00EC02A9" w:rsidRDefault="0014071F" w:rsidP="00EC02A9">
      <w:pPr>
        <w:spacing w:line="360" w:lineRule="auto"/>
        <w:jc w:val="both"/>
        <w:rPr>
          <w:rFonts w:ascii="Arial" w:hAnsi="Arial" w:cs="Arial"/>
        </w:rPr>
      </w:pPr>
      <w:hyperlink r:id="rId9" w:history="1">
        <w:r w:rsidR="00EC02A9" w:rsidRPr="00BD60D3">
          <w:rPr>
            <w:rStyle w:val="Hyperlink"/>
            <w:rFonts w:ascii="Arial" w:hAnsi="Arial" w:cs="Arial"/>
          </w:rPr>
          <w:t>https://orcid.org/0000-0002-1562-6546</w:t>
        </w:r>
      </w:hyperlink>
    </w:p>
    <w:p w14:paraId="33F07508" w14:textId="77777777" w:rsidR="00EC02A9" w:rsidRPr="00EC02A9" w:rsidRDefault="00EC02A9" w:rsidP="00EC02A9">
      <w:pPr>
        <w:spacing w:line="360" w:lineRule="auto"/>
        <w:jc w:val="both"/>
        <w:rPr>
          <w:rFonts w:ascii="Arial" w:hAnsi="Arial" w:cs="Arial"/>
        </w:rPr>
      </w:pPr>
    </w:p>
    <w:p w14:paraId="70A64F68" w14:textId="77777777" w:rsidR="00EC02A9" w:rsidRPr="00EC02A9" w:rsidRDefault="00EC02A9" w:rsidP="00EC02A9">
      <w:pPr>
        <w:spacing w:line="360" w:lineRule="auto"/>
        <w:jc w:val="both"/>
        <w:rPr>
          <w:rFonts w:ascii="Arial" w:hAnsi="Arial" w:cs="Arial"/>
        </w:rPr>
      </w:pPr>
      <w:r w:rsidRPr="00EC02A9">
        <w:rPr>
          <w:rFonts w:ascii="Arial" w:hAnsi="Arial" w:cs="Arial"/>
        </w:rPr>
        <w:t>Author 2:</w:t>
      </w:r>
    </w:p>
    <w:p w14:paraId="3741489C" w14:textId="77777777" w:rsidR="00EC02A9" w:rsidRPr="00EC02A9" w:rsidRDefault="00EC02A9" w:rsidP="00EC02A9">
      <w:pPr>
        <w:spacing w:line="360" w:lineRule="auto"/>
        <w:jc w:val="both"/>
        <w:rPr>
          <w:rFonts w:ascii="Arial" w:hAnsi="Arial" w:cs="Arial"/>
        </w:rPr>
      </w:pPr>
      <w:r w:rsidRPr="00EC02A9">
        <w:rPr>
          <w:rFonts w:ascii="Arial" w:hAnsi="Arial" w:cs="Arial"/>
        </w:rPr>
        <w:t>Dr. Christine Cocker</w:t>
      </w:r>
    </w:p>
    <w:p w14:paraId="5E8B5E03" w14:textId="77777777" w:rsidR="00EC02A9" w:rsidRPr="00EC02A9" w:rsidRDefault="00EC02A9" w:rsidP="00EC02A9">
      <w:pPr>
        <w:spacing w:line="360" w:lineRule="auto"/>
        <w:jc w:val="both"/>
        <w:rPr>
          <w:rFonts w:ascii="Arial" w:hAnsi="Arial" w:cs="Arial"/>
        </w:rPr>
      </w:pPr>
      <w:r w:rsidRPr="00EC02A9">
        <w:rPr>
          <w:rFonts w:ascii="Arial" w:hAnsi="Arial" w:cs="Arial"/>
        </w:rPr>
        <w:t>Senior Lecturer in Social Work, School of Social Work, University of East Anglia, Norwich Research Park, Norwich, Norfolk, NR4 7TJ</w:t>
      </w:r>
    </w:p>
    <w:p w14:paraId="23A29506" w14:textId="26DA1134" w:rsidR="00EC02A9" w:rsidRPr="00EC02A9" w:rsidRDefault="0014071F" w:rsidP="00EC02A9">
      <w:pPr>
        <w:spacing w:line="360" w:lineRule="auto"/>
        <w:jc w:val="both"/>
        <w:rPr>
          <w:rFonts w:ascii="Arial" w:hAnsi="Arial" w:cs="Arial"/>
        </w:rPr>
      </w:pPr>
      <w:hyperlink r:id="rId10" w:history="1">
        <w:r w:rsidR="00EC02A9" w:rsidRPr="00BD60D3">
          <w:rPr>
            <w:rStyle w:val="Hyperlink"/>
            <w:rFonts w:ascii="Arial" w:hAnsi="Arial" w:cs="Arial"/>
          </w:rPr>
          <w:t>christine.cocker@uea.ac.uk</w:t>
        </w:r>
      </w:hyperlink>
      <w:r w:rsidR="00EC02A9">
        <w:rPr>
          <w:rFonts w:ascii="Arial" w:hAnsi="Arial" w:cs="Arial"/>
        </w:rPr>
        <w:t xml:space="preserve"> </w:t>
      </w:r>
    </w:p>
    <w:p w14:paraId="2F3BCB4A" w14:textId="2B39CBA2" w:rsidR="00EC02A9" w:rsidRDefault="0014071F" w:rsidP="00EC02A9">
      <w:pPr>
        <w:spacing w:line="360" w:lineRule="auto"/>
        <w:jc w:val="both"/>
        <w:rPr>
          <w:rFonts w:ascii="Arial" w:hAnsi="Arial" w:cs="Arial"/>
        </w:rPr>
      </w:pPr>
      <w:hyperlink r:id="rId11" w:history="1">
        <w:r w:rsidR="00EC02A9" w:rsidRPr="00BD60D3">
          <w:rPr>
            <w:rStyle w:val="Hyperlink"/>
            <w:rFonts w:ascii="Arial" w:hAnsi="Arial" w:cs="Arial"/>
          </w:rPr>
          <w:t>https://orcid.org/0000-0002-4188-2316</w:t>
        </w:r>
      </w:hyperlink>
      <w:r w:rsidR="00EC02A9">
        <w:rPr>
          <w:rFonts w:ascii="Arial" w:hAnsi="Arial" w:cs="Arial"/>
        </w:rPr>
        <w:t xml:space="preserve"> </w:t>
      </w:r>
    </w:p>
    <w:p w14:paraId="4C194EF9" w14:textId="77777777" w:rsidR="00EC02A9" w:rsidRPr="00EC02A9" w:rsidRDefault="00EC02A9" w:rsidP="00EC02A9">
      <w:pPr>
        <w:spacing w:line="360" w:lineRule="auto"/>
        <w:jc w:val="both"/>
        <w:rPr>
          <w:rFonts w:ascii="Arial" w:hAnsi="Arial" w:cs="Arial"/>
        </w:rPr>
      </w:pPr>
    </w:p>
    <w:p w14:paraId="23F2B3FF" w14:textId="77777777" w:rsidR="00EC02A9" w:rsidRPr="00EC02A9" w:rsidRDefault="00EC02A9" w:rsidP="00EC02A9">
      <w:pPr>
        <w:spacing w:line="360" w:lineRule="auto"/>
        <w:jc w:val="both"/>
        <w:rPr>
          <w:rFonts w:ascii="Arial" w:hAnsi="Arial" w:cs="Arial"/>
        </w:rPr>
      </w:pPr>
      <w:r w:rsidRPr="00EC02A9">
        <w:rPr>
          <w:rFonts w:ascii="Arial" w:hAnsi="Arial" w:cs="Arial"/>
        </w:rPr>
        <w:t>Author 3:</w:t>
      </w:r>
    </w:p>
    <w:p w14:paraId="30EFF682" w14:textId="77777777" w:rsidR="00EC02A9" w:rsidRPr="00EC02A9" w:rsidRDefault="00EC02A9" w:rsidP="00EC02A9">
      <w:pPr>
        <w:spacing w:line="360" w:lineRule="auto"/>
        <w:jc w:val="both"/>
        <w:rPr>
          <w:rFonts w:ascii="Arial" w:hAnsi="Arial" w:cs="Arial"/>
        </w:rPr>
      </w:pPr>
      <w:r w:rsidRPr="00EC02A9">
        <w:rPr>
          <w:rFonts w:ascii="Arial" w:hAnsi="Arial" w:cs="Arial"/>
        </w:rPr>
        <w:t>Dr Trish Hafford-Letchfield</w:t>
      </w:r>
    </w:p>
    <w:p w14:paraId="00D0ADE6" w14:textId="77777777" w:rsidR="00EC02A9" w:rsidRPr="00EC02A9" w:rsidRDefault="00EC02A9" w:rsidP="00EC02A9">
      <w:pPr>
        <w:spacing w:line="360" w:lineRule="auto"/>
        <w:jc w:val="both"/>
        <w:rPr>
          <w:rFonts w:ascii="Arial" w:hAnsi="Arial" w:cs="Arial"/>
        </w:rPr>
      </w:pPr>
      <w:r w:rsidRPr="00EC02A9">
        <w:rPr>
          <w:rFonts w:ascii="Arial" w:hAnsi="Arial" w:cs="Arial"/>
        </w:rPr>
        <w:t>Professor of Social Work</w:t>
      </w:r>
    </w:p>
    <w:p w14:paraId="60AC0DC5" w14:textId="77777777" w:rsidR="00EC02A9" w:rsidRPr="00EC02A9" w:rsidRDefault="00EC02A9" w:rsidP="00EC02A9">
      <w:pPr>
        <w:spacing w:line="360" w:lineRule="auto"/>
        <w:jc w:val="both"/>
        <w:rPr>
          <w:rFonts w:ascii="Arial" w:hAnsi="Arial" w:cs="Arial"/>
        </w:rPr>
      </w:pPr>
      <w:r w:rsidRPr="00EC02A9">
        <w:rPr>
          <w:rFonts w:ascii="Arial" w:hAnsi="Arial" w:cs="Arial"/>
        </w:rPr>
        <w:t>School of Social Work &amp; Social Policy, University of Strathclyde, 141 St James Road, Glasgow, G4 OLT</w:t>
      </w:r>
    </w:p>
    <w:p w14:paraId="209DFF72" w14:textId="4B1A541A" w:rsidR="00EC02A9" w:rsidRDefault="0014071F" w:rsidP="00EC02A9">
      <w:pPr>
        <w:spacing w:line="360" w:lineRule="auto"/>
        <w:jc w:val="both"/>
        <w:rPr>
          <w:rFonts w:ascii="Arial" w:hAnsi="Arial" w:cs="Arial"/>
        </w:rPr>
      </w:pPr>
      <w:hyperlink r:id="rId12" w:history="1">
        <w:r w:rsidR="00EC02A9" w:rsidRPr="00BD60D3">
          <w:rPr>
            <w:rStyle w:val="Hyperlink"/>
            <w:rFonts w:ascii="Arial" w:hAnsi="Arial" w:cs="Arial"/>
          </w:rPr>
          <w:t>trish.hafford-letchfield@strath.ac.uk</w:t>
        </w:r>
      </w:hyperlink>
      <w:r w:rsidR="00EC02A9">
        <w:rPr>
          <w:rFonts w:ascii="Arial" w:hAnsi="Arial" w:cs="Arial"/>
        </w:rPr>
        <w:t xml:space="preserve"> </w:t>
      </w:r>
    </w:p>
    <w:p w14:paraId="685D848A" w14:textId="6460AFA2" w:rsidR="00EC02A9" w:rsidRDefault="00EC02A9" w:rsidP="00B508BF">
      <w:pPr>
        <w:spacing w:line="360" w:lineRule="auto"/>
        <w:jc w:val="both"/>
        <w:rPr>
          <w:rFonts w:ascii="Arial" w:hAnsi="Arial" w:cs="Arial"/>
        </w:rPr>
      </w:pPr>
      <w:r w:rsidRPr="00EC02A9">
        <w:rPr>
          <w:rFonts w:ascii="Arial" w:hAnsi="Arial" w:cs="Arial"/>
        </w:rPr>
        <w:t>https://orcid.org/0000-0003-0105-0678</w:t>
      </w:r>
    </w:p>
    <w:p w14:paraId="66B290F3" w14:textId="77777777" w:rsidR="00EC02A9" w:rsidRDefault="00EC02A9" w:rsidP="00B508BF">
      <w:pPr>
        <w:spacing w:line="360" w:lineRule="auto"/>
        <w:jc w:val="both"/>
        <w:rPr>
          <w:rFonts w:ascii="Arial" w:hAnsi="Arial" w:cs="Arial"/>
        </w:rPr>
      </w:pPr>
    </w:p>
    <w:p w14:paraId="5593260A" w14:textId="77777777" w:rsidR="00570133" w:rsidRDefault="00570133" w:rsidP="00B508BF">
      <w:pPr>
        <w:spacing w:line="360" w:lineRule="auto"/>
        <w:jc w:val="both"/>
        <w:rPr>
          <w:rFonts w:ascii="Arial" w:hAnsi="Arial" w:cs="Arial"/>
          <w:b/>
        </w:rPr>
      </w:pPr>
    </w:p>
    <w:p w14:paraId="09273124" w14:textId="77777777" w:rsidR="00570133" w:rsidRDefault="00570133" w:rsidP="00B508BF">
      <w:pPr>
        <w:spacing w:line="360" w:lineRule="auto"/>
        <w:jc w:val="both"/>
        <w:rPr>
          <w:rFonts w:ascii="Arial" w:hAnsi="Arial" w:cs="Arial"/>
          <w:b/>
        </w:rPr>
      </w:pPr>
    </w:p>
    <w:p w14:paraId="3F94EDF2" w14:textId="77777777" w:rsidR="00570133" w:rsidRDefault="00570133" w:rsidP="00B508BF">
      <w:pPr>
        <w:spacing w:line="360" w:lineRule="auto"/>
        <w:jc w:val="both"/>
        <w:rPr>
          <w:rFonts w:ascii="Arial" w:hAnsi="Arial" w:cs="Arial"/>
          <w:b/>
        </w:rPr>
      </w:pPr>
    </w:p>
    <w:p w14:paraId="21E6F2EE" w14:textId="77777777" w:rsidR="00623518" w:rsidRDefault="00623518" w:rsidP="00B508BF">
      <w:pPr>
        <w:spacing w:line="360" w:lineRule="auto"/>
        <w:jc w:val="both"/>
        <w:rPr>
          <w:rFonts w:ascii="Arial" w:hAnsi="Arial" w:cs="Arial"/>
          <w:b/>
        </w:rPr>
      </w:pPr>
    </w:p>
    <w:p w14:paraId="4F2C5EF1" w14:textId="3C28482D" w:rsidR="00A320C6" w:rsidRDefault="00A320C6" w:rsidP="00B508BF">
      <w:pPr>
        <w:spacing w:line="360" w:lineRule="auto"/>
        <w:jc w:val="both"/>
        <w:rPr>
          <w:rFonts w:ascii="Arial" w:hAnsi="Arial" w:cs="Arial"/>
          <w:b/>
        </w:rPr>
      </w:pPr>
      <w:r>
        <w:rPr>
          <w:rFonts w:ascii="Arial" w:hAnsi="Arial" w:cs="Arial"/>
          <w:b/>
        </w:rPr>
        <w:lastRenderedPageBreak/>
        <w:t>Sexuality and Religion</w:t>
      </w:r>
      <w:r w:rsidR="000A6FD6">
        <w:rPr>
          <w:rFonts w:ascii="Arial" w:hAnsi="Arial" w:cs="Arial"/>
          <w:b/>
        </w:rPr>
        <w:t>: From the Court</w:t>
      </w:r>
      <w:r w:rsidR="005462A8">
        <w:rPr>
          <w:rFonts w:ascii="Arial" w:hAnsi="Arial" w:cs="Arial"/>
          <w:b/>
        </w:rPr>
        <w:t xml:space="preserve"> of Appeal</w:t>
      </w:r>
      <w:r w:rsidR="000A6FD6">
        <w:rPr>
          <w:rFonts w:ascii="Arial" w:hAnsi="Arial" w:cs="Arial"/>
          <w:b/>
        </w:rPr>
        <w:t xml:space="preserve"> to the Social Work Classroom</w:t>
      </w:r>
      <w:r>
        <w:rPr>
          <w:rFonts w:ascii="Arial" w:hAnsi="Arial" w:cs="Arial"/>
          <w:b/>
        </w:rPr>
        <w:t xml:space="preserve"> </w:t>
      </w:r>
    </w:p>
    <w:p w14:paraId="74432E9F" w14:textId="77777777" w:rsidR="00FC0417" w:rsidRDefault="00FC0417" w:rsidP="00B508BF">
      <w:pPr>
        <w:spacing w:line="360" w:lineRule="auto"/>
        <w:jc w:val="both"/>
        <w:rPr>
          <w:rFonts w:ascii="Arial" w:hAnsi="Arial" w:cs="Arial"/>
          <w:b/>
        </w:rPr>
      </w:pPr>
    </w:p>
    <w:p w14:paraId="50607941" w14:textId="77777777" w:rsidR="00F32E76" w:rsidRDefault="00A15AF9" w:rsidP="00B508BF">
      <w:pPr>
        <w:spacing w:line="360" w:lineRule="auto"/>
        <w:jc w:val="both"/>
        <w:rPr>
          <w:rFonts w:ascii="Arial" w:hAnsi="Arial" w:cs="Arial"/>
          <w:b/>
        </w:rPr>
      </w:pPr>
      <w:r w:rsidRPr="00A15AF9">
        <w:rPr>
          <w:rFonts w:ascii="Arial" w:hAnsi="Arial" w:cs="Arial"/>
          <w:b/>
        </w:rPr>
        <w:t>Abstract</w:t>
      </w:r>
      <w:r w:rsidR="008A5014">
        <w:rPr>
          <w:rFonts w:ascii="Arial" w:hAnsi="Arial" w:cs="Arial"/>
          <w:b/>
        </w:rPr>
        <w:t xml:space="preserve"> </w:t>
      </w:r>
    </w:p>
    <w:p w14:paraId="2018973F" w14:textId="77777777" w:rsidR="00A15AF9" w:rsidRDefault="00A15AF9" w:rsidP="00B508BF">
      <w:pPr>
        <w:spacing w:line="360" w:lineRule="auto"/>
        <w:jc w:val="both"/>
        <w:rPr>
          <w:rFonts w:ascii="Arial" w:hAnsi="Arial" w:cs="Arial"/>
          <w:b/>
        </w:rPr>
      </w:pPr>
    </w:p>
    <w:p w14:paraId="32EBB711" w14:textId="37ACC20F" w:rsidR="00A15AF9" w:rsidRDefault="00EB7DCB">
      <w:pPr>
        <w:spacing w:line="360" w:lineRule="auto"/>
        <w:jc w:val="both"/>
        <w:rPr>
          <w:rFonts w:ascii="Arial" w:hAnsi="Arial" w:cs="Arial"/>
        </w:rPr>
      </w:pPr>
      <w:r>
        <w:rPr>
          <w:rFonts w:ascii="Arial" w:hAnsi="Arial" w:cs="Arial"/>
        </w:rPr>
        <w:t xml:space="preserve">This paper </w:t>
      </w:r>
      <w:r w:rsidR="00FD58C1">
        <w:rPr>
          <w:rFonts w:ascii="Arial" w:hAnsi="Arial" w:cs="Arial"/>
        </w:rPr>
        <w:t>critically review</w:t>
      </w:r>
      <w:r>
        <w:rPr>
          <w:rFonts w:ascii="Arial" w:hAnsi="Arial" w:cs="Arial"/>
        </w:rPr>
        <w:t xml:space="preserve">s the case of </w:t>
      </w:r>
      <w:r w:rsidR="00FC0417">
        <w:rPr>
          <w:rFonts w:ascii="Arial" w:hAnsi="Arial" w:cs="Arial"/>
        </w:rPr>
        <w:t>(</w:t>
      </w:r>
      <w:r w:rsidR="00046F69">
        <w:rPr>
          <w:rFonts w:ascii="Arial" w:hAnsi="Arial" w:cs="Arial"/>
        </w:rPr>
        <w:t>R (Ngole) v University of Sheffield [2019]</w:t>
      </w:r>
      <w:r w:rsidR="001012B0">
        <w:rPr>
          <w:rFonts w:ascii="Arial" w:hAnsi="Arial" w:cs="Arial"/>
        </w:rPr>
        <w:t>)</w:t>
      </w:r>
      <w:r w:rsidR="004A6864">
        <w:rPr>
          <w:rFonts w:ascii="Arial" w:hAnsi="Arial" w:cs="Arial"/>
        </w:rPr>
        <w:t xml:space="preserve">, which </w:t>
      </w:r>
      <w:r w:rsidR="00662DDC">
        <w:rPr>
          <w:rFonts w:ascii="Arial" w:hAnsi="Arial" w:cs="Arial"/>
        </w:rPr>
        <w:t>concerned</w:t>
      </w:r>
      <w:r>
        <w:rPr>
          <w:rFonts w:ascii="Arial" w:hAnsi="Arial" w:cs="Arial"/>
        </w:rPr>
        <w:t xml:space="preserve"> a social work student </w:t>
      </w:r>
      <w:r w:rsidR="00662DDC">
        <w:rPr>
          <w:rFonts w:ascii="Arial" w:hAnsi="Arial" w:cs="Arial"/>
        </w:rPr>
        <w:t>who</w:t>
      </w:r>
      <w:r w:rsidR="00D61224">
        <w:rPr>
          <w:rFonts w:ascii="Arial" w:hAnsi="Arial" w:cs="Arial"/>
        </w:rPr>
        <w:t>se</w:t>
      </w:r>
      <w:r w:rsidR="00662DDC">
        <w:rPr>
          <w:rFonts w:ascii="Arial" w:hAnsi="Arial" w:cs="Arial"/>
        </w:rPr>
        <w:t xml:space="preserve"> </w:t>
      </w:r>
      <w:r>
        <w:rPr>
          <w:rFonts w:ascii="Arial" w:hAnsi="Arial" w:cs="Arial"/>
        </w:rPr>
        <w:t>professional training</w:t>
      </w:r>
      <w:r w:rsidR="00D61224">
        <w:rPr>
          <w:rFonts w:ascii="Arial" w:hAnsi="Arial" w:cs="Arial"/>
        </w:rPr>
        <w:t xml:space="preserve"> was</w:t>
      </w:r>
      <w:r>
        <w:rPr>
          <w:rFonts w:ascii="Arial" w:hAnsi="Arial" w:cs="Arial"/>
        </w:rPr>
        <w:t xml:space="preserve"> terminated </w:t>
      </w:r>
      <w:r w:rsidR="00D61224">
        <w:rPr>
          <w:rFonts w:ascii="Arial" w:hAnsi="Arial" w:cs="Arial"/>
        </w:rPr>
        <w:t>following</w:t>
      </w:r>
      <w:r w:rsidR="006500B7">
        <w:rPr>
          <w:rFonts w:ascii="Arial" w:hAnsi="Arial" w:cs="Arial"/>
        </w:rPr>
        <w:t xml:space="preserve"> expression of his religious views about homosexuality</w:t>
      </w:r>
      <w:r w:rsidR="00A60E0F">
        <w:rPr>
          <w:rFonts w:ascii="Arial" w:hAnsi="Arial" w:cs="Arial"/>
        </w:rPr>
        <w:t xml:space="preserve"> </w:t>
      </w:r>
      <w:r w:rsidR="006500B7">
        <w:rPr>
          <w:rFonts w:ascii="Arial" w:hAnsi="Arial" w:cs="Arial"/>
        </w:rPr>
        <w:t>on a public social media platfor</w:t>
      </w:r>
      <w:r w:rsidR="00D61224">
        <w:rPr>
          <w:rFonts w:ascii="Arial" w:hAnsi="Arial" w:cs="Arial"/>
        </w:rPr>
        <w:t>m.</w:t>
      </w:r>
      <w:r w:rsidR="00FD58C1">
        <w:rPr>
          <w:rFonts w:ascii="Arial" w:hAnsi="Arial" w:cs="Arial"/>
        </w:rPr>
        <w:t xml:space="preserve"> The s</w:t>
      </w:r>
      <w:r w:rsidR="007F666C">
        <w:rPr>
          <w:rFonts w:ascii="Arial" w:hAnsi="Arial" w:cs="Arial"/>
        </w:rPr>
        <w:t>tudent</w:t>
      </w:r>
      <w:r w:rsidR="00FC0417" w:rsidRPr="00FC0417">
        <w:rPr>
          <w:rFonts w:ascii="Arial" w:hAnsi="Arial" w:cs="Arial"/>
        </w:rPr>
        <w:t xml:space="preserve"> sought</w:t>
      </w:r>
      <w:r w:rsidR="007F666C">
        <w:rPr>
          <w:rFonts w:ascii="Arial" w:hAnsi="Arial" w:cs="Arial"/>
        </w:rPr>
        <w:t xml:space="preserve"> a</w:t>
      </w:r>
      <w:r w:rsidR="00FC0417" w:rsidRPr="00FC0417">
        <w:rPr>
          <w:rFonts w:ascii="Arial" w:hAnsi="Arial" w:cs="Arial"/>
        </w:rPr>
        <w:t xml:space="preserve"> judicial review of this decision on</w:t>
      </w:r>
      <w:r w:rsidR="008A658B">
        <w:rPr>
          <w:rFonts w:ascii="Arial" w:hAnsi="Arial" w:cs="Arial"/>
        </w:rPr>
        <w:t xml:space="preserve"> human rights grounds.</w:t>
      </w:r>
      <w:r w:rsidR="00FC0417" w:rsidRPr="00FC0417">
        <w:rPr>
          <w:rFonts w:ascii="Arial" w:hAnsi="Arial" w:cs="Arial"/>
        </w:rPr>
        <w:t xml:space="preserve"> </w:t>
      </w:r>
      <w:r w:rsidR="006541F5">
        <w:rPr>
          <w:rFonts w:ascii="Arial" w:hAnsi="Arial" w:cs="Arial"/>
        </w:rPr>
        <w:t>T</w:t>
      </w:r>
      <w:r w:rsidR="00320B14">
        <w:rPr>
          <w:rFonts w:ascii="Arial" w:hAnsi="Arial" w:cs="Arial"/>
        </w:rPr>
        <w:t>he High Court</w:t>
      </w:r>
      <w:r w:rsidR="00FC0417" w:rsidRPr="00FC0417">
        <w:rPr>
          <w:rFonts w:ascii="Arial" w:hAnsi="Arial" w:cs="Arial"/>
        </w:rPr>
        <w:t xml:space="preserve"> dismissed </w:t>
      </w:r>
      <w:r w:rsidR="007F666C">
        <w:rPr>
          <w:rFonts w:ascii="Arial" w:hAnsi="Arial" w:cs="Arial"/>
        </w:rPr>
        <w:t>the student’s</w:t>
      </w:r>
      <w:r w:rsidR="00FC0417" w:rsidRPr="00FC0417">
        <w:rPr>
          <w:rFonts w:ascii="Arial" w:hAnsi="Arial" w:cs="Arial"/>
        </w:rPr>
        <w:t xml:space="preserve"> challenge</w:t>
      </w:r>
      <w:r w:rsidR="00A82371">
        <w:rPr>
          <w:rFonts w:ascii="Arial" w:hAnsi="Arial" w:cs="Arial"/>
        </w:rPr>
        <w:t xml:space="preserve"> </w:t>
      </w:r>
      <w:r w:rsidR="006541F5">
        <w:rPr>
          <w:rFonts w:ascii="Arial" w:hAnsi="Arial" w:cs="Arial"/>
        </w:rPr>
        <w:t xml:space="preserve">but </w:t>
      </w:r>
      <w:r w:rsidR="00FC0417" w:rsidRPr="00FC0417">
        <w:rPr>
          <w:rFonts w:ascii="Arial" w:hAnsi="Arial" w:cs="Arial"/>
        </w:rPr>
        <w:t>the Court of Appeal overturned th</w:t>
      </w:r>
      <w:r w:rsidR="00662DDC">
        <w:rPr>
          <w:rFonts w:ascii="Arial" w:hAnsi="Arial" w:cs="Arial"/>
        </w:rPr>
        <w:t>is</w:t>
      </w:r>
      <w:r w:rsidR="00FC0417" w:rsidRPr="00FC0417">
        <w:rPr>
          <w:rFonts w:ascii="Arial" w:hAnsi="Arial" w:cs="Arial"/>
        </w:rPr>
        <w:t xml:space="preserve"> decision</w:t>
      </w:r>
      <w:r w:rsidR="00052D4F">
        <w:rPr>
          <w:rFonts w:ascii="Arial" w:hAnsi="Arial" w:cs="Arial"/>
        </w:rPr>
        <w:t xml:space="preserve"> to dismiss</w:t>
      </w:r>
      <w:r w:rsidR="00FC0417" w:rsidRPr="00FC0417">
        <w:rPr>
          <w:rFonts w:ascii="Arial" w:hAnsi="Arial" w:cs="Arial"/>
        </w:rPr>
        <w:t xml:space="preserve"> on the grounds of proportionality and referred the student back to </w:t>
      </w:r>
      <w:r>
        <w:rPr>
          <w:rFonts w:ascii="Arial" w:hAnsi="Arial" w:cs="Arial"/>
        </w:rPr>
        <w:t>the University to determine further action</w:t>
      </w:r>
      <w:r w:rsidR="00FC0417" w:rsidRPr="00FC0417">
        <w:rPr>
          <w:rFonts w:ascii="Arial" w:hAnsi="Arial" w:cs="Arial"/>
        </w:rPr>
        <w:t>.</w:t>
      </w:r>
      <w:r w:rsidR="00BA3071">
        <w:rPr>
          <w:rFonts w:ascii="Arial" w:hAnsi="Arial" w:cs="Arial"/>
        </w:rPr>
        <w:t xml:space="preserve"> </w:t>
      </w:r>
      <w:r w:rsidR="00A60E0F">
        <w:rPr>
          <w:rFonts w:ascii="Arial" w:hAnsi="Arial" w:cs="Arial"/>
        </w:rPr>
        <w:t>Th</w:t>
      </w:r>
      <w:r>
        <w:rPr>
          <w:rFonts w:ascii="Arial" w:hAnsi="Arial" w:cs="Arial"/>
        </w:rPr>
        <w:t xml:space="preserve">is case </w:t>
      </w:r>
      <w:r w:rsidR="00A60E0F">
        <w:rPr>
          <w:rFonts w:ascii="Arial" w:hAnsi="Arial" w:cs="Arial"/>
        </w:rPr>
        <w:t xml:space="preserve">is discussed </w:t>
      </w:r>
      <w:r>
        <w:rPr>
          <w:rFonts w:ascii="Arial" w:hAnsi="Arial" w:cs="Arial"/>
        </w:rPr>
        <w:t xml:space="preserve">in the context of </w:t>
      </w:r>
      <w:r w:rsidR="004A6864">
        <w:rPr>
          <w:rFonts w:ascii="Arial" w:hAnsi="Arial" w:cs="Arial"/>
        </w:rPr>
        <w:t>t</w:t>
      </w:r>
      <w:r w:rsidR="00FD58C1">
        <w:rPr>
          <w:rFonts w:ascii="Arial" w:hAnsi="Arial" w:cs="Arial"/>
        </w:rPr>
        <w:t xml:space="preserve">he </w:t>
      </w:r>
      <w:r w:rsidR="00662DDC">
        <w:rPr>
          <w:rFonts w:ascii="Arial" w:hAnsi="Arial" w:cs="Arial"/>
        </w:rPr>
        <w:t xml:space="preserve">complicated </w:t>
      </w:r>
      <w:r w:rsidR="00FD58C1">
        <w:rPr>
          <w:rFonts w:ascii="Arial" w:hAnsi="Arial" w:cs="Arial"/>
        </w:rPr>
        <w:t>positions taken up during the</w:t>
      </w:r>
      <w:r w:rsidR="00D61224">
        <w:rPr>
          <w:rFonts w:ascii="Arial" w:hAnsi="Arial" w:cs="Arial"/>
        </w:rPr>
        <w:t xml:space="preserve"> process leading to this legal Judg</w:t>
      </w:r>
      <w:r w:rsidR="00FD58C1">
        <w:rPr>
          <w:rFonts w:ascii="Arial" w:hAnsi="Arial" w:cs="Arial"/>
        </w:rPr>
        <w:t>ment</w:t>
      </w:r>
      <w:r w:rsidR="004A6864">
        <w:rPr>
          <w:rFonts w:ascii="Arial" w:hAnsi="Arial" w:cs="Arial"/>
        </w:rPr>
        <w:t>, as they</w:t>
      </w:r>
      <w:r w:rsidR="00FD58C1">
        <w:rPr>
          <w:rFonts w:ascii="Arial" w:hAnsi="Arial" w:cs="Arial"/>
        </w:rPr>
        <w:t xml:space="preserve"> have implications </w:t>
      </w:r>
      <w:r>
        <w:rPr>
          <w:rFonts w:ascii="Arial" w:hAnsi="Arial" w:cs="Arial"/>
        </w:rPr>
        <w:t xml:space="preserve">for </w:t>
      </w:r>
      <w:r w:rsidR="008A658B">
        <w:rPr>
          <w:rFonts w:ascii="Arial" w:hAnsi="Arial" w:cs="Arial"/>
        </w:rPr>
        <w:t xml:space="preserve">curriculum and pedagogical strategies, fitness to practice processes and the </w:t>
      </w:r>
      <w:r w:rsidR="00BA3071">
        <w:rPr>
          <w:rFonts w:ascii="Arial" w:hAnsi="Arial" w:cs="Arial"/>
        </w:rPr>
        <w:t xml:space="preserve">experience of LGBTQ+ students. </w:t>
      </w:r>
      <w:r w:rsidR="008A658B">
        <w:rPr>
          <w:rFonts w:ascii="Arial" w:hAnsi="Arial" w:cs="Arial"/>
        </w:rPr>
        <w:t>The disc</w:t>
      </w:r>
      <w:r w:rsidR="007D415E">
        <w:rPr>
          <w:rFonts w:ascii="Arial" w:hAnsi="Arial" w:cs="Arial"/>
        </w:rPr>
        <w:t xml:space="preserve">ussion </w:t>
      </w:r>
      <w:r w:rsidR="008A658B">
        <w:rPr>
          <w:rFonts w:ascii="Arial" w:hAnsi="Arial" w:cs="Arial"/>
        </w:rPr>
        <w:t>consider</w:t>
      </w:r>
      <w:r w:rsidR="007D415E">
        <w:rPr>
          <w:rFonts w:ascii="Arial" w:hAnsi="Arial" w:cs="Arial"/>
        </w:rPr>
        <w:t>s</w:t>
      </w:r>
      <w:r w:rsidR="008A658B">
        <w:rPr>
          <w:rFonts w:ascii="Arial" w:hAnsi="Arial" w:cs="Arial"/>
        </w:rPr>
        <w:t xml:space="preserve"> how, in light of this Judgment, social work educators can continue to </w:t>
      </w:r>
      <w:r>
        <w:rPr>
          <w:rFonts w:ascii="Arial" w:hAnsi="Arial" w:cs="Arial"/>
        </w:rPr>
        <w:t xml:space="preserve">address </w:t>
      </w:r>
      <w:r w:rsidR="006541F5">
        <w:rPr>
          <w:rFonts w:ascii="Arial" w:hAnsi="Arial" w:cs="Arial"/>
        </w:rPr>
        <w:t xml:space="preserve">sexuality as a </w:t>
      </w:r>
      <w:r>
        <w:rPr>
          <w:rFonts w:ascii="Arial" w:hAnsi="Arial" w:cs="Arial"/>
        </w:rPr>
        <w:t>social justice issue</w:t>
      </w:r>
      <w:r w:rsidR="006541F5">
        <w:rPr>
          <w:rFonts w:ascii="Arial" w:hAnsi="Arial" w:cs="Arial"/>
        </w:rPr>
        <w:t xml:space="preserve">. Critical and queer perspectives can support transformative learning where binary thinking about sexuality and religion is challenged and students can appreciate the impact of their values on others. </w:t>
      </w:r>
      <w:r w:rsidR="008D19A8">
        <w:rPr>
          <w:rFonts w:ascii="Arial" w:hAnsi="Arial" w:cs="Arial"/>
        </w:rPr>
        <w:t xml:space="preserve">Recommendations are made for addressing </w:t>
      </w:r>
      <w:r w:rsidR="00DB3CAA" w:rsidRPr="007F666C">
        <w:rPr>
          <w:rFonts w:ascii="Arial" w:hAnsi="Arial" w:cs="Arial"/>
        </w:rPr>
        <w:t>disparities in how sexuality, sexual and gender diversity are addressed in professional education.</w:t>
      </w:r>
    </w:p>
    <w:p w14:paraId="17DACA8A" w14:textId="77777777" w:rsidR="00FC0417" w:rsidRDefault="00FC0417" w:rsidP="00B508BF">
      <w:pPr>
        <w:spacing w:line="360" w:lineRule="auto"/>
        <w:jc w:val="both"/>
        <w:rPr>
          <w:rFonts w:ascii="Arial" w:hAnsi="Arial" w:cs="Arial"/>
        </w:rPr>
      </w:pPr>
    </w:p>
    <w:p w14:paraId="3F98CEEC" w14:textId="77777777" w:rsidR="001012B0" w:rsidRDefault="001012B0" w:rsidP="00B508BF">
      <w:pPr>
        <w:spacing w:line="360" w:lineRule="auto"/>
        <w:jc w:val="both"/>
        <w:rPr>
          <w:rFonts w:ascii="Arial" w:hAnsi="Arial" w:cs="Arial"/>
        </w:rPr>
      </w:pPr>
      <w:r w:rsidRPr="001012B0">
        <w:rPr>
          <w:rFonts w:ascii="Arial" w:hAnsi="Arial" w:cs="Arial"/>
          <w:b/>
        </w:rPr>
        <w:t>Keywords:</w:t>
      </w:r>
      <w:r>
        <w:rPr>
          <w:rFonts w:ascii="Arial" w:hAnsi="Arial" w:cs="Arial"/>
        </w:rPr>
        <w:t xml:space="preserve">  </w:t>
      </w:r>
      <w:r w:rsidR="000051BC">
        <w:rPr>
          <w:rFonts w:ascii="Arial" w:hAnsi="Arial" w:cs="Arial"/>
        </w:rPr>
        <w:t>LGBT</w:t>
      </w:r>
      <w:r w:rsidR="000D7264">
        <w:rPr>
          <w:rFonts w:ascii="Arial" w:hAnsi="Arial" w:cs="Arial"/>
        </w:rPr>
        <w:t>Q+</w:t>
      </w:r>
      <w:r w:rsidR="000051BC">
        <w:rPr>
          <w:rFonts w:ascii="Arial" w:hAnsi="Arial" w:cs="Arial"/>
        </w:rPr>
        <w:t xml:space="preserve">, </w:t>
      </w:r>
      <w:r>
        <w:rPr>
          <w:rFonts w:ascii="Arial" w:hAnsi="Arial" w:cs="Arial"/>
        </w:rPr>
        <w:t>Sexuali</w:t>
      </w:r>
      <w:r w:rsidR="004844C2">
        <w:rPr>
          <w:rFonts w:ascii="Arial" w:hAnsi="Arial" w:cs="Arial"/>
        </w:rPr>
        <w:t xml:space="preserve">ty, Religion, </w:t>
      </w:r>
      <w:r w:rsidR="00FD58C1">
        <w:rPr>
          <w:rFonts w:ascii="Arial" w:hAnsi="Arial" w:cs="Arial"/>
        </w:rPr>
        <w:t xml:space="preserve">Suitability, </w:t>
      </w:r>
      <w:r w:rsidR="004844C2">
        <w:rPr>
          <w:rFonts w:ascii="Arial" w:hAnsi="Arial" w:cs="Arial"/>
        </w:rPr>
        <w:t>Fitness to Practis</w:t>
      </w:r>
      <w:r>
        <w:rPr>
          <w:rFonts w:ascii="Arial" w:hAnsi="Arial" w:cs="Arial"/>
        </w:rPr>
        <w:t>e</w:t>
      </w:r>
      <w:r w:rsidR="000051BC">
        <w:rPr>
          <w:rFonts w:ascii="Arial" w:hAnsi="Arial" w:cs="Arial"/>
        </w:rPr>
        <w:t>, Social Work Education</w:t>
      </w:r>
    </w:p>
    <w:p w14:paraId="644715D0" w14:textId="77777777" w:rsidR="001012B0" w:rsidRDefault="001012B0" w:rsidP="00B508BF">
      <w:pPr>
        <w:spacing w:line="360" w:lineRule="auto"/>
        <w:jc w:val="both"/>
        <w:rPr>
          <w:rFonts w:ascii="Arial" w:hAnsi="Arial" w:cs="Arial"/>
        </w:rPr>
      </w:pPr>
    </w:p>
    <w:p w14:paraId="161CC3DA" w14:textId="799D96A8" w:rsidR="00635610" w:rsidRPr="003D4897" w:rsidRDefault="00635610" w:rsidP="00B508BF">
      <w:pPr>
        <w:spacing w:line="360" w:lineRule="auto"/>
        <w:jc w:val="both"/>
        <w:rPr>
          <w:rFonts w:ascii="Arial" w:hAnsi="Arial" w:cs="Arial"/>
          <w:b/>
        </w:rPr>
      </w:pPr>
      <w:r w:rsidRPr="003D4897">
        <w:rPr>
          <w:rFonts w:ascii="Arial" w:hAnsi="Arial" w:cs="Arial"/>
          <w:b/>
        </w:rPr>
        <w:t>Introduction</w:t>
      </w:r>
    </w:p>
    <w:p w14:paraId="68923C43" w14:textId="77777777" w:rsidR="001012B0" w:rsidRDefault="001012B0" w:rsidP="00B508BF">
      <w:pPr>
        <w:spacing w:line="360" w:lineRule="auto"/>
        <w:jc w:val="both"/>
        <w:rPr>
          <w:rFonts w:ascii="Arial" w:hAnsi="Arial" w:cs="Arial"/>
        </w:rPr>
      </w:pPr>
    </w:p>
    <w:p w14:paraId="4D1ECDC6" w14:textId="6D78C0EB" w:rsidR="006311EB" w:rsidRDefault="001012B0" w:rsidP="00B508BF">
      <w:pPr>
        <w:spacing w:line="360" w:lineRule="auto"/>
        <w:jc w:val="both"/>
        <w:rPr>
          <w:rFonts w:ascii="Arial" w:hAnsi="Arial" w:cs="Arial"/>
        </w:rPr>
      </w:pPr>
      <w:r w:rsidRPr="00756201">
        <w:rPr>
          <w:rFonts w:ascii="Arial" w:hAnsi="Arial" w:cs="Arial"/>
        </w:rPr>
        <w:t>In July 2019</w:t>
      </w:r>
      <w:r>
        <w:rPr>
          <w:rFonts w:ascii="Arial" w:hAnsi="Arial" w:cs="Arial"/>
        </w:rPr>
        <w:t xml:space="preserve">, the </w:t>
      </w:r>
      <w:r w:rsidR="00382FCB">
        <w:rPr>
          <w:rFonts w:ascii="Arial" w:hAnsi="Arial" w:cs="Arial"/>
        </w:rPr>
        <w:t xml:space="preserve">UK </w:t>
      </w:r>
      <w:r>
        <w:rPr>
          <w:rFonts w:ascii="Arial" w:hAnsi="Arial" w:cs="Arial"/>
        </w:rPr>
        <w:t xml:space="preserve">Court of Appeal approved their Judgment concerning </w:t>
      </w:r>
      <w:r w:rsidR="00713FCF">
        <w:rPr>
          <w:rFonts w:ascii="Arial" w:hAnsi="Arial" w:cs="Arial"/>
        </w:rPr>
        <w:t>the</w:t>
      </w:r>
      <w:r>
        <w:rPr>
          <w:rFonts w:ascii="Arial" w:hAnsi="Arial" w:cs="Arial"/>
        </w:rPr>
        <w:t xml:space="preserve"> case of a former social work student</w:t>
      </w:r>
      <w:r w:rsidR="000051BC">
        <w:rPr>
          <w:rFonts w:ascii="Arial" w:hAnsi="Arial" w:cs="Arial"/>
        </w:rPr>
        <w:t xml:space="preserve">, </w:t>
      </w:r>
      <w:r w:rsidR="00042E53">
        <w:rPr>
          <w:rFonts w:ascii="Arial" w:hAnsi="Arial" w:cs="Arial"/>
        </w:rPr>
        <w:t xml:space="preserve">(referred to </w:t>
      </w:r>
      <w:r w:rsidR="003D4897">
        <w:rPr>
          <w:rFonts w:ascii="Arial" w:hAnsi="Arial" w:cs="Arial"/>
        </w:rPr>
        <w:t xml:space="preserve">here </w:t>
      </w:r>
      <w:r w:rsidR="00042E53">
        <w:rPr>
          <w:rFonts w:ascii="Arial" w:hAnsi="Arial" w:cs="Arial"/>
        </w:rPr>
        <w:t>as Student A)</w:t>
      </w:r>
      <w:r w:rsidR="000051BC">
        <w:rPr>
          <w:rFonts w:ascii="Arial" w:hAnsi="Arial" w:cs="Arial"/>
        </w:rPr>
        <w:t>,</w:t>
      </w:r>
      <w:r>
        <w:rPr>
          <w:rFonts w:ascii="Arial" w:hAnsi="Arial" w:cs="Arial"/>
        </w:rPr>
        <w:t xml:space="preserve"> who expressed </w:t>
      </w:r>
      <w:r w:rsidR="006F727C">
        <w:rPr>
          <w:rFonts w:ascii="Arial" w:hAnsi="Arial" w:cs="Arial"/>
        </w:rPr>
        <w:t>personal</w:t>
      </w:r>
      <w:r>
        <w:rPr>
          <w:rFonts w:ascii="Arial" w:hAnsi="Arial" w:cs="Arial"/>
        </w:rPr>
        <w:t xml:space="preserve"> views about gay </w:t>
      </w:r>
      <w:r w:rsidR="006311EB">
        <w:rPr>
          <w:rFonts w:ascii="Arial" w:hAnsi="Arial" w:cs="Arial"/>
        </w:rPr>
        <w:t xml:space="preserve">marriage and </w:t>
      </w:r>
      <w:r w:rsidR="00ED2D7C">
        <w:rPr>
          <w:rFonts w:ascii="Arial" w:hAnsi="Arial" w:cs="Arial"/>
        </w:rPr>
        <w:t>homosexuality</w:t>
      </w:r>
      <w:r>
        <w:rPr>
          <w:rFonts w:ascii="Arial" w:hAnsi="Arial" w:cs="Arial"/>
        </w:rPr>
        <w:t xml:space="preserve"> on a </w:t>
      </w:r>
      <w:r w:rsidR="007D415E">
        <w:rPr>
          <w:rFonts w:ascii="Arial" w:hAnsi="Arial" w:cs="Arial"/>
        </w:rPr>
        <w:t xml:space="preserve">public </w:t>
      </w:r>
      <w:r>
        <w:rPr>
          <w:rFonts w:ascii="Arial" w:hAnsi="Arial" w:cs="Arial"/>
        </w:rPr>
        <w:t>social media platform</w:t>
      </w:r>
      <w:r w:rsidR="00187FF6">
        <w:rPr>
          <w:rFonts w:ascii="Arial" w:hAnsi="Arial" w:cs="Arial"/>
        </w:rPr>
        <w:t xml:space="preserve">, </w:t>
      </w:r>
      <w:r>
        <w:rPr>
          <w:rFonts w:ascii="Arial" w:hAnsi="Arial" w:cs="Arial"/>
        </w:rPr>
        <w:t>based on his religious affiliation</w:t>
      </w:r>
      <w:r w:rsidR="00046F69">
        <w:rPr>
          <w:rFonts w:ascii="Arial" w:hAnsi="Arial" w:cs="Arial"/>
        </w:rPr>
        <w:t xml:space="preserve"> (R (Ngole) v </w:t>
      </w:r>
      <w:r w:rsidR="00187FF6">
        <w:rPr>
          <w:rFonts w:ascii="Arial" w:hAnsi="Arial" w:cs="Arial"/>
        </w:rPr>
        <w:t>University</w:t>
      </w:r>
      <w:r w:rsidR="00046F69">
        <w:rPr>
          <w:rFonts w:ascii="Arial" w:hAnsi="Arial" w:cs="Arial"/>
        </w:rPr>
        <w:t xml:space="preserve"> of Sheffield [2019])</w:t>
      </w:r>
      <w:r>
        <w:rPr>
          <w:rFonts w:ascii="Arial" w:hAnsi="Arial" w:cs="Arial"/>
        </w:rPr>
        <w:t xml:space="preserve">. This Judgment followed a complicated sequence of events.  </w:t>
      </w:r>
      <w:r w:rsidR="00042E53">
        <w:rPr>
          <w:rFonts w:ascii="Arial" w:hAnsi="Arial" w:cs="Arial"/>
        </w:rPr>
        <w:lastRenderedPageBreak/>
        <w:t>Student A</w:t>
      </w:r>
      <w:r>
        <w:rPr>
          <w:rFonts w:ascii="Arial" w:hAnsi="Arial" w:cs="Arial"/>
        </w:rPr>
        <w:t xml:space="preserve">’s social media posts were made in </w:t>
      </w:r>
      <w:r w:rsidR="006F727C">
        <w:rPr>
          <w:rFonts w:ascii="Arial" w:hAnsi="Arial" w:cs="Arial"/>
        </w:rPr>
        <w:t xml:space="preserve">support </w:t>
      </w:r>
      <w:r w:rsidR="00B30116">
        <w:rPr>
          <w:rFonts w:ascii="Arial" w:hAnsi="Arial" w:cs="Arial"/>
        </w:rPr>
        <w:t>of</w:t>
      </w:r>
      <w:r w:rsidR="003D4897">
        <w:rPr>
          <w:rFonts w:ascii="Arial" w:hAnsi="Arial" w:cs="Arial"/>
        </w:rPr>
        <w:t xml:space="preserve"> </w:t>
      </w:r>
      <w:r w:rsidR="00ED2D7C">
        <w:rPr>
          <w:rFonts w:ascii="Arial" w:hAnsi="Arial" w:cs="Arial"/>
        </w:rPr>
        <w:t xml:space="preserve">Kim Davis, </w:t>
      </w:r>
      <w:r>
        <w:rPr>
          <w:rFonts w:ascii="Arial" w:hAnsi="Arial" w:cs="Arial"/>
        </w:rPr>
        <w:t>a County Clerk</w:t>
      </w:r>
      <w:r w:rsidR="00D61224">
        <w:rPr>
          <w:rFonts w:ascii="Arial" w:hAnsi="Arial" w:cs="Arial"/>
        </w:rPr>
        <w:t xml:space="preserve"> in the USA</w:t>
      </w:r>
      <w:r>
        <w:rPr>
          <w:rFonts w:ascii="Arial" w:hAnsi="Arial" w:cs="Arial"/>
        </w:rPr>
        <w:t xml:space="preserve"> who had refused to </w:t>
      </w:r>
      <w:r w:rsidR="000051BC">
        <w:rPr>
          <w:rFonts w:ascii="Arial" w:hAnsi="Arial" w:cs="Arial"/>
        </w:rPr>
        <w:t xml:space="preserve">comply with a Supreme Court decision </w:t>
      </w:r>
      <w:r w:rsidR="00D61224">
        <w:rPr>
          <w:rFonts w:ascii="Arial" w:hAnsi="Arial" w:cs="Arial"/>
        </w:rPr>
        <w:t xml:space="preserve">supporting </w:t>
      </w:r>
      <w:r w:rsidR="003D4897">
        <w:rPr>
          <w:rFonts w:ascii="Arial" w:hAnsi="Arial" w:cs="Arial"/>
        </w:rPr>
        <w:t>same-sex marriage</w:t>
      </w:r>
      <w:r w:rsidR="00D61224">
        <w:rPr>
          <w:rFonts w:ascii="Arial" w:hAnsi="Arial" w:cs="Arial"/>
        </w:rPr>
        <w:t>.</w:t>
      </w:r>
      <w:r w:rsidR="000051BC">
        <w:rPr>
          <w:rFonts w:ascii="Arial" w:hAnsi="Arial" w:cs="Arial"/>
        </w:rPr>
        <w:t xml:space="preserve"> </w:t>
      </w:r>
      <w:r w:rsidR="00042E53">
        <w:rPr>
          <w:rFonts w:ascii="Arial" w:hAnsi="Arial" w:cs="Arial"/>
        </w:rPr>
        <w:t xml:space="preserve">Student A’s </w:t>
      </w:r>
      <w:r w:rsidR="000051BC">
        <w:rPr>
          <w:rFonts w:ascii="Arial" w:hAnsi="Arial" w:cs="Arial"/>
        </w:rPr>
        <w:t>posts</w:t>
      </w:r>
      <w:r>
        <w:rPr>
          <w:rFonts w:ascii="Arial" w:hAnsi="Arial" w:cs="Arial"/>
        </w:rPr>
        <w:t xml:space="preserve"> included Biblical quotes</w:t>
      </w:r>
      <w:r w:rsidR="007B7897">
        <w:rPr>
          <w:rFonts w:ascii="Arial" w:hAnsi="Arial" w:cs="Arial"/>
        </w:rPr>
        <w:t xml:space="preserve"> </w:t>
      </w:r>
      <w:r w:rsidR="003D4897">
        <w:rPr>
          <w:rFonts w:ascii="Arial" w:hAnsi="Arial" w:cs="Arial"/>
        </w:rPr>
        <w:t>about same-sex relationships i.e</w:t>
      </w:r>
      <w:r w:rsidR="00D61224">
        <w:rPr>
          <w:rFonts w:ascii="Arial" w:hAnsi="Arial" w:cs="Arial"/>
        </w:rPr>
        <w:t>.</w:t>
      </w:r>
      <w:r w:rsidR="007B7897">
        <w:rPr>
          <w:rFonts w:ascii="Arial" w:hAnsi="Arial" w:cs="Arial"/>
        </w:rPr>
        <w:t xml:space="preserve"> “sexual immorality”, “dishonourable passions”</w:t>
      </w:r>
      <w:r w:rsidR="005462A8">
        <w:rPr>
          <w:rFonts w:ascii="Arial" w:hAnsi="Arial" w:cs="Arial"/>
        </w:rPr>
        <w:t>,</w:t>
      </w:r>
      <w:r w:rsidR="007B7897">
        <w:rPr>
          <w:rFonts w:ascii="Arial" w:hAnsi="Arial" w:cs="Arial"/>
        </w:rPr>
        <w:t xml:space="preserve"> “shameless acts”</w:t>
      </w:r>
      <w:r w:rsidR="00944796">
        <w:rPr>
          <w:rFonts w:ascii="Arial" w:hAnsi="Arial" w:cs="Arial"/>
        </w:rPr>
        <w:t>, “abomination”</w:t>
      </w:r>
      <w:r w:rsidR="003D4897">
        <w:rPr>
          <w:rFonts w:ascii="Arial" w:hAnsi="Arial" w:cs="Arial"/>
        </w:rPr>
        <w:t xml:space="preserve"> and</w:t>
      </w:r>
      <w:r w:rsidR="007B7897">
        <w:rPr>
          <w:rFonts w:ascii="Arial" w:hAnsi="Arial" w:cs="Arial"/>
        </w:rPr>
        <w:t xml:space="preserve"> </w:t>
      </w:r>
      <w:r w:rsidR="00BD26A2">
        <w:rPr>
          <w:rFonts w:ascii="Arial" w:hAnsi="Arial" w:cs="Arial"/>
        </w:rPr>
        <w:t>personal</w:t>
      </w:r>
      <w:r w:rsidR="003D4897">
        <w:rPr>
          <w:rFonts w:ascii="Arial" w:hAnsi="Arial" w:cs="Arial"/>
        </w:rPr>
        <w:t xml:space="preserve"> </w:t>
      </w:r>
      <w:r w:rsidR="006F727C">
        <w:rPr>
          <w:rFonts w:ascii="Arial" w:hAnsi="Arial" w:cs="Arial"/>
        </w:rPr>
        <w:t xml:space="preserve">views </w:t>
      </w:r>
      <w:r w:rsidR="007B7897">
        <w:rPr>
          <w:rFonts w:ascii="Arial" w:hAnsi="Arial" w:cs="Arial"/>
        </w:rPr>
        <w:t>including:</w:t>
      </w:r>
    </w:p>
    <w:p w14:paraId="31C9134D" w14:textId="77777777" w:rsidR="00B30116" w:rsidRDefault="00B30116" w:rsidP="00B508BF">
      <w:pPr>
        <w:spacing w:line="360" w:lineRule="auto"/>
        <w:jc w:val="both"/>
        <w:rPr>
          <w:rFonts w:ascii="Arial" w:hAnsi="Arial" w:cs="Arial"/>
        </w:rPr>
      </w:pPr>
    </w:p>
    <w:p w14:paraId="09F639CE" w14:textId="77777777" w:rsidR="00B30116" w:rsidRDefault="007B7897" w:rsidP="008A5014">
      <w:pPr>
        <w:spacing w:line="360" w:lineRule="auto"/>
        <w:ind w:left="720"/>
        <w:jc w:val="both"/>
        <w:rPr>
          <w:rFonts w:ascii="Arial" w:hAnsi="Arial" w:cs="Arial"/>
        </w:rPr>
      </w:pPr>
      <w:r>
        <w:rPr>
          <w:rFonts w:ascii="Arial" w:hAnsi="Arial" w:cs="Arial"/>
        </w:rPr>
        <w:t>“(S)</w:t>
      </w:r>
      <w:r w:rsidR="006311EB" w:rsidRPr="006311EB">
        <w:rPr>
          <w:rFonts w:ascii="Arial" w:hAnsi="Arial" w:cs="Arial"/>
        </w:rPr>
        <w:t>ame sex marriage is a sin w</w:t>
      </w:r>
      <w:r>
        <w:rPr>
          <w:rFonts w:ascii="Arial" w:hAnsi="Arial" w:cs="Arial"/>
        </w:rPr>
        <w:t>hether we accept it or not”</w:t>
      </w:r>
    </w:p>
    <w:p w14:paraId="46145C97" w14:textId="77777777" w:rsidR="00B30116" w:rsidRDefault="00B30116" w:rsidP="008A5014">
      <w:pPr>
        <w:spacing w:line="360" w:lineRule="auto"/>
        <w:ind w:left="720"/>
        <w:jc w:val="both"/>
        <w:rPr>
          <w:rFonts w:ascii="Arial" w:hAnsi="Arial" w:cs="Arial"/>
        </w:rPr>
      </w:pPr>
    </w:p>
    <w:p w14:paraId="1630F502" w14:textId="77777777" w:rsidR="00B30116" w:rsidRDefault="007B7897" w:rsidP="008A5014">
      <w:pPr>
        <w:spacing w:line="360" w:lineRule="auto"/>
        <w:ind w:left="720"/>
        <w:jc w:val="both"/>
        <w:rPr>
          <w:rFonts w:ascii="Arial" w:hAnsi="Arial" w:cs="Arial"/>
        </w:rPr>
      </w:pPr>
      <w:r>
        <w:rPr>
          <w:rFonts w:ascii="Arial" w:hAnsi="Arial" w:cs="Arial"/>
        </w:rPr>
        <w:t>“</w:t>
      </w:r>
      <w:r w:rsidR="006311EB" w:rsidRPr="006311EB">
        <w:rPr>
          <w:rFonts w:ascii="Arial" w:hAnsi="Arial" w:cs="Arial"/>
        </w:rPr>
        <w:t xml:space="preserve">Homosexuality is a sin, no matter how you want to dress it up” </w:t>
      </w:r>
    </w:p>
    <w:p w14:paraId="6F3413A2" w14:textId="77777777" w:rsidR="00B30116" w:rsidRDefault="00B30116" w:rsidP="008A5014">
      <w:pPr>
        <w:spacing w:line="360" w:lineRule="auto"/>
        <w:ind w:left="720"/>
        <w:jc w:val="both"/>
        <w:rPr>
          <w:rFonts w:ascii="Arial" w:hAnsi="Arial" w:cs="Arial"/>
        </w:rPr>
      </w:pPr>
    </w:p>
    <w:p w14:paraId="3BE219C0" w14:textId="77777777" w:rsidR="006311EB" w:rsidRDefault="006311EB" w:rsidP="008A5014">
      <w:pPr>
        <w:spacing w:line="360" w:lineRule="auto"/>
        <w:ind w:left="720"/>
        <w:jc w:val="both"/>
        <w:rPr>
          <w:rFonts w:ascii="Arial" w:hAnsi="Arial" w:cs="Arial"/>
        </w:rPr>
      </w:pPr>
      <w:r w:rsidRPr="006311EB">
        <w:rPr>
          <w:rFonts w:ascii="Arial" w:hAnsi="Arial" w:cs="Arial"/>
        </w:rPr>
        <w:t>“</w:t>
      </w:r>
      <w:r w:rsidR="007B7897">
        <w:rPr>
          <w:rFonts w:ascii="Arial" w:hAnsi="Arial" w:cs="Arial"/>
        </w:rPr>
        <w:t>(Homosexuality)</w:t>
      </w:r>
      <w:r w:rsidRPr="006311EB">
        <w:rPr>
          <w:rFonts w:ascii="Arial" w:hAnsi="Arial" w:cs="Arial"/>
        </w:rPr>
        <w:t xml:space="preserve"> is a wicked act and God hates the act” </w:t>
      </w:r>
    </w:p>
    <w:p w14:paraId="6C02A3CD" w14:textId="77777777" w:rsidR="00B30116" w:rsidRDefault="00B30116" w:rsidP="008A5014">
      <w:pPr>
        <w:spacing w:line="360" w:lineRule="auto"/>
        <w:ind w:left="720"/>
        <w:jc w:val="both"/>
        <w:rPr>
          <w:rFonts w:ascii="Arial" w:hAnsi="Arial" w:cs="Arial"/>
        </w:rPr>
      </w:pPr>
    </w:p>
    <w:p w14:paraId="3C52F37F" w14:textId="7DE3CE32" w:rsidR="005150F3" w:rsidRDefault="007B7897" w:rsidP="008A5014">
      <w:pPr>
        <w:spacing w:line="360" w:lineRule="auto"/>
        <w:ind w:left="720"/>
        <w:jc w:val="both"/>
        <w:rPr>
          <w:rFonts w:ascii="Arial" w:hAnsi="Arial" w:cs="Arial"/>
        </w:rPr>
      </w:pPr>
      <w:r>
        <w:rPr>
          <w:rFonts w:ascii="Arial" w:hAnsi="Arial" w:cs="Arial"/>
        </w:rPr>
        <w:t>“</w:t>
      </w:r>
      <w:r w:rsidR="006311EB">
        <w:rPr>
          <w:rFonts w:ascii="Arial" w:hAnsi="Arial" w:cs="Arial"/>
        </w:rPr>
        <w:t>(</w:t>
      </w:r>
      <w:r w:rsidR="006311EB" w:rsidRPr="006311EB">
        <w:rPr>
          <w:rFonts w:ascii="Arial" w:hAnsi="Arial" w:cs="Arial"/>
        </w:rPr>
        <w:t>God</w:t>
      </w:r>
      <w:r>
        <w:rPr>
          <w:rFonts w:ascii="Arial" w:hAnsi="Arial" w:cs="Arial"/>
        </w:rPr>
        <w:t>)</w:t>
      </w:r>
      <w:r w:rsidR="005150F3">
        <w:rPr>
          <w:rFonts w:ascii="Arial" w:hAnsi="Arial" w:cs="Arial"/>
        </w:rPr>
        <w:t xml:space="preserve"> will…</w:t>
      </w:r>
      <w:r w:rsidR="006311EB" w:rsidRPr="006311EB">
        <w:rPr>
          <w:rFonts w:ascii="Arial" w:hAnsi="Arial" w:cs="Arial"/>
        </w:rPr>
        <w:t xml:space="preserve"> Judge</w:t>
      </w:r>
      <w:r w:rsidR="00944796">
        <w:rPr>
          <w:rFonts w:ascii="Arial" w:hAnsi="Arial" w:cs="Arial"/>
        </w:rPr>
        <w:t>…</w:t>
      </w:r>
      <w:r w:rsidR="006311EB" w:rsidRPr="006311EB">
        <w:rPr>
          <w:rFonts w:ascii="Arial" w:hAnsi="Arial" w:cs="Arial"/>
        </w:rPr>
        <w:t xml:space="preserve"> </w:t>
      </w:r>
      <w:r w:rsidR="009B1275">
        <w:rPr>
          <w:rFonts w:ascii="Arial" w:hAnsi="Arial" w:cs="Arial"/>
        </w:rPr>
        <w:t xml:space="preserve">all </w:t>
      </w:r>
      <w:r w:rsidR="006311EB" w:rsidRPr="006311EB">
        <w:rPr>
          <w:rFonts w:ascii="Arial" w:hAnsi="Arial" w:cs="Arial"/>
        </w:rPr>
        <w:t>those who indulged in</w:t>
      </w:r>
      <w:r w:rsidR="005150F3">
        <w:rPr>
          <w:rFonts w:ascii="Arial" w:hAnsi="Arial" w:cs="Arial"/>
        </w:rPr>
        <w:t>…</w:t>
      </w:r>
      <w:r w:rsidR="006311EB" w:rsidRPr="006311EB">
        <w:rPr>
          <w:rFonts w:ascii="Arial" w:hAnsi="Arial" w:cs="Arial"/>
        </w:rPr>
        <w:t xml:space="preserve"> </w:t>
      </w:r>
      <w:r>
        <w:rPr>
          <w:rFonts w:ascii="Arial" w:hAnsi="Arial" w:cs="Arial"/>
        </w:rPr>
        <w:t xml:space="preserve">homosexuality” </w:t>
      </w:r>
    </w:p>
    <w:p w14:paraId="55542B13" w14:textId="77777777" w:rsidR="006311EB" w:rsidRDefault="007B7897" w:rsidP="008A5014">
      <w:pPr>
        <w:spacing w:line="360" w:lineRule="auto"/>
        <w:ind w:left="720"/>
        <w:jc w:val="both"/>
        <w:rPr>
          <w:rFonts w:ascii="Arial" w:hAnsi="Arial" w:cs="Arial"/>
        </w:rPr>
      </w:pPr>
      <w:r>
        <w:rPr>
          <w:rFonts w:ascii="Arial" w:hAnsi="Arial" w:cs="Arial"/>
        </w:rPr>
        <w:t>(R (Ngole) v University of Sheffield [2019])</w:t>
      </w:r>
    </w:p>
    <w:p w14:paraId="7B62E019" w14:textId="13389024" w:rsidR="004D6451" w:rsidRDefault="004D6451" w:rsidP="009F5E68">
      <w:pPr>
        <w:spacing w:line="360" w:lineRule="auto"/>
        <w:jc w:val="both"/>
        <w:rPr>
          <w:rFonts w:ascii="Arial" w:hAnsi="Arial" w:cs="Arial"/>
        </w:rPr>
      </w:pPr>
    </w:p>
    <w:p w14:paraId="1B3C1E2A" w14:textId="6D05FE56" w:rsidR="004D6451" w:rsidRDefault="009B1275" w:rsidP="009F5E68">
      <w:pPr>
        <w:spacing w:line="360" w:lineRule="auto"/>
        <w:jc w:val="both"/>
        <w:rPr>
          <w:rFonts w:ascii="Arial" w:hAnsi="Arial" w:cs="Arial"/>
        </w:rPr>
      </w:pPr>
      <w:r>
        <w:rPr>
          <w:rFonts w:ascii="Arial" w:hAnsi="Arial" w:cs="Arial"/>
        </w:rPr>
        <w:t>Social work and other</w:t>
      </w:r>
      <w:r w:rsidR="00944796">
        <w:rPr>
          <w:rFonts w:ascii="Arial" w:hAnsi="Arial" w:cs="Arial"/>
        </w:rPr>
        <w:t xml:space="preserve"> professions (e.g. nursing, pharmacy) are regulated in a</w:t>
      </w:r>
      <w:r w:rsidR="000942FA">
        <w:rPr>
          <w:rFonts w:ascii="Arial" w:hAnsi="Arial" w:cs="Arial"/>
        </w:rPr>
        <w:t xml:space="preserve"> </w:t>
      </w:r>
      <w:r w:rsidR="00713FCF">
        <w:rPr>
          <w:rFonts w:ascii="Arial" w:hAnsi="Arial" w:cs="Arial"/>
        </w:rPr>
        <w:t>number of countries</w:t>
      </w:r>
      <w:r>
        <w:rPr>
          <w:rFonts w:ascii="Arial" w:hAnsi="Arial" w:cs="Arial"/>
        </w:rPr>
        <w:t>.</w:t>
      </w:r>
      <w:r w:rsidR="006467B7">
        <w:rPr>
          <w:rFonts w:ascii="Arial" w:hAnsi="Arial" w:cs="Arial"/>
        </w:rPr>
        <w:t xml:space="preserve"> </w:t>
      </w:r>
      <w:r w:rsidR="003A240D">
        <w:rPr>
          <w:rFonts w:ascii="Arial" w:hAnsi="Arial" w:cs="Arial"/>
        </w:rPr>
        <w:t>At the time of Student A’s case, the regulator for social work</w:t>
      </w:r>
      <w:r w:rsidR="00175FE3">
        <w:rPr>
          <w:rFonts w:ascii="Arial" w:hAnsi="Arial" w:cs="Arial"/>
        </w:rPr>
        <w:t xml:space="preserve"> in England</w:t>
      </w:r>
      <w:r w:rsidR="003A240D">
        <w:rPr>
          <w:rFonts w:ascii="Arial" w:hAnsi="Arial" w:cs="Arial"/>
        </w:rPr>
        <w:t xml:space="preserve"> was the Health and Care Professions Council (HCPC)</w:t>
      </w:r>
      <w:r w:rsidR="00052D4F">
        <w:rPr>
          <w:rFonts w:ascii="Arial" w:hAnsi="Arial" w:cs="Arial"/>
        </w:rPr>
        <w:t xml:space="preserve">. </w:t>
      </w:r>
      <w:r w:rsidR="006467B7">
        <w:rPr>
          <w:rFonts w:ascii="Arial" w:hAnsi="Arial" w:cs="Arial"/>
        </w:rPr>
        <w:t xml:space="preserve">Social Work England (SWE) </w:t>
      </w:r>
      <w:r w:rsidR="003A240D">
        <w:rPr>
          <w:rFonts w:ascii="Arial" w:hAnsi="Arial" w:cs="Arial"/>
        </w:rPr>
        <w:t>took over</w:t>
      </w:r>
      <w:r w:rsidR="00BD26A2">
        <w:rPr>
          <w:rFonts w:ascii="Arial" w:hAnsi="Arial" w:cs="Arial"/>
        </w:rPr>
        <w:t xml:space="preserve"> this responsibility </w:t>
      </w:r>
      <w:r w:rsidR="003A240D">
        <w:rPr>
          <w:rFonts w:ascii="Arial" w:hAnsi="Arial" w:cs="Arial"/>
        </w:rPr>
        <w:t>in December 2019</w:t>
      </w:r>
      <w:r w:rsidR="00175FE3">
        <w:rPr>
          <w:rFonts w:ascii="Arial" w:hAnsi="Arial" w:cs="Arial"/>
        </w:rPr>
        <w:t xml:space="preserve"> (Worsely et al, 2020)</w:t>
      </w:r>
      <w:r w:rsidR="003A240D">
        <w:rPr>
          <w:rFonts w:ascii="Arial" w:hAnsi="Arial" w:cs="Arial"/>
        </w:rPr>
        <w:t>.</w:t>
      </w:r>
      <w:r w:rsidR="004D6451">
        <w:rPr>
          <w:rFonts w:ascii="Arial" w:hAnsi="Arial" w:cs="Arial"/>
        </w:rPr>
        <w:t xml:space="preserve"> Registered p</w:t>
      </w:r>
      <w:r>
        <w:rPr>
          <w:rFonts w:ascii="Arial" w:hAnsi="Arial" w:cs="Arial"/>
        </w:rPr>
        <w:t>rofessionals must</w:t>
      </w:r>
      <w:r w:rsidR="00C302F7">
        <w:rPr>
          <w:rFonts w:ascii="Arial" w:hAnsi="Arial" w:cs="Arial"/>
        </w:rPr>
        <w:t xml:space="preserve"> uphold </w:t>
      </w:r>
      <w:r w:rsidR="004D6451">
        <w:rPr>
          <w:rFonts w:ascii="Arial" w:hAnsi="Arial" w:cs="Arial"/>
        </w:rPr>
        <w:t xml:space="preserve">public trust in their profession and </w:t>
      </w:r>
      <w:r w:rsidR="00EE3A1F">
        <w:rPr>
          <w:rFonts w:ascii="Arial" w:hAnsi="Arial" w:cs="Arial"/>
        </w:rPr>
        <w:t xml:space="preserve">demonstrate the knowledge, skills, character and health required to practice safely and effectively </w:t>
      </w:r>
      <w:r w:rsidR="001C2ADD">
        <w:rPr>
          <w:rFonts w:ascii="Arial" w:hAnsi="Arial" w:cs="Arial"/>
        </w:rPr>
        <w:t xml:space="preserve">(SWE, 2020; HCPC, </w:t>
      </w:r>
      <w:r w:rsidR="00EE3A1F">
        <w:rPr>
          <w:rFonts w:ascii="Arial" w:hAnsi="Arial" w:cs="Arial"/>
        </w:rPr>
        <w:t xml:space="preserve">2019).  </w:t>
      </w:r>
      <w:r w:rsidR="000C0762">
        <w:rPr>
          <w:rFonts w:ascii="Arial" w:hAnsi="Arial" w:cs="Arial"/>
        </w:rPr>
        <w:t>Fitness to Practise (</w:t>
      </w:r>
      <w:r w:rsidR="006467B7">
        <w:rPr>
          <w:rFonts w:ascii="Arial" w:hAnsi="Arial" w:cs="Arial"/>
        </w:rPr>
        <w:t>FtP</w:t>
      </w:r>
      <w:r w:rsidR="000C0762">
        <w:rPr>
          <w:rFonts w:ascii="Arial" w:hAnsi="Arial" w:cs="Arial"/>
        </w:rPr>
        <w:t>)</w:t>
      </w:r>
      <w:r w:rsidR="006467B7">
        <w:rPr>
          <w:rFonts w:ascii="Arial" w:hAnsi="Arial" w:cs="Arial"/>
        </w:rPr>
        <w:t xml:space="preserve"> processes </w:t>
      </w:r>
      <w:r w:rsidR="00F47D7C">
        <w:rPr>
          <w:rFonts w:ascii="Arial" w:hAnsi="Arial" w:cs="Arial"/>
        </w:rPr>
        <w:t>address concerns ab</w:t>
      </w:r>
      <w:r w:rsidR="00BD26A2">
        <w:rPr>
          <w:rFonts w:ascii="Arial" w:hAnsi="Arial" w:cs="Arial"/>
        </w:rPr>
        <w:t>out the suitability of registered professionals</w:t>
      </w:r>
      <w:r w:rsidR="00F47D7C">
        <w:rPr>
          <w:rFonts w:ascii="Arial" w:hAnsi="Arial" w:cs="Arial"/>
        </w:rPr>
        <w:t xml:space="preserve"> and </w:t>
      </w:r>
      <w:r w:rsidR="006467B7">
        <w:rPr>
          <w:rFonts w:ascii="Arial" w:hAnsi="Arial" w:cs="Arial"/>
        </w:rPr>
        <w:t>cover the spectrum of early enquiries which are restorative and educational –</w:t>
      </w:r>
      <w:r w:rsidR="003A240D">
        <w:rPr>
          <w:rFonts w:ascii="Arial" w:hAnsi="Arial" w:cs="Arial"/>
        </w:rPr>
        <w:t xml:space="preserve"> </w:t>
      </w:r>
      <w:r w:rsidR="006467B7">
        <w:rPr>
          <w:rFonts w:ascii="Arial" w:hAnsi="Arial" w:cs="Arial"/>
        </w:rPr>
        <w:t>the majority of concerns are resolved</w:t>
      </w:r>
      <w:r w:rsidR="003A240D">
        <w:rPr>
          <w:rFonts w:ascii="Arial" w:hAnsi="Arial" w:cs="Arial"/>
        </w:rPr>
        <w:t xml:space="preserve"> at this stage</w:t>
      </w:r>
      <w:r w:rsidR="006467B7">
        <w:rPr>
          <w:rFonts w:ascii="Arial" w:hAnsi="Arial" w:cs="Arial"/>
        </w:rPr>
        <w:t xml:space="preserve"> – through to </w:t>
      </w:r>
      <w:r w:rsidR="00657323">
        <w:rPr>
          <w:rFonts w:ascii="Arial" w:hAnsi="Arial" w:cs="Arial"/>
        </w:rPr>
        <w:t>FtP panels which</w:t>
      </w:r>
      <w:r w:rsidR="006467B7">
        <w:rPr>
          <w:rFonts w:ascii="Arial" w:hAnsi="Arial" w:cs="Arial"/>
        </w:rPr>
        <w:t xml:space="preserve"> investigate the most serious cases.</w:t>
      </w:r>
    </w:p>
    <w:p w14:paraId="6C5DE721" w14:textId="77777777" w:rsidR="00F07A97" w:rsidRDefault="00F07A97" w:rsidP="009F5E68">
      <w:pPr>
        <w:spacing w:line="360" w:lineRule="auto"/>
        <w:jc w:val="both"/>
        <w:rPr>
          <w:rFonts w:ascii="Arial" w:hAnsi="Arial" w:cs="Arial"/>
        </w:rPr>
      </w:pPr>
    </w:p>
    <w:p w14:paraId="6978CDD4" w14:textId="77777777" w:rsidR="00F07A97" w:rsidRDefault="00F07A97" w:rsidP="009F5E68">
      <w:pPr>
        <w:spacing w:line="360" w:lineRule="auto"/>
        <w:jc w:val="both"/>
        <w:rPr>
          <w:rFonts w:ascii="Arial" w:hAnsi="Arial" w:cs="Arial"/>
        </w:rPr>
      </w:pPr>
      <w:r w:rsidRPr="00F07A97">
        <w:rPr>
          <w:rFonts w:ascii="Arial" w:hAnsi="Arial" w:cs="Arial"/>
        </w:rPr>
        <w:t>Concerns can be raised about FtP as a result of professional performance in addition to co</w:t>
      </w:r>
      <w:r w:rsidR="00713FCF">
        <w:rPr>
          <w:rFonts w:ascii="Arial" w:hAnsi="Arial" w:cs="Arial"/>
        </w:rPr>
        <w:t xml:space="preserve">nduct </w:t>
      </w:r>
      <w:r w:rsidRPr="00F07A97">
        <w:rPr>
          <w:rFonts w:ascii="Arial" w:hAnsi="Arial" w:cs="Arial"/>
        </w:rPr>
        <w:t xml:space="preserve">in </w:t>
      </w:r>
      <w:r w:rsidR="00657323">
        <w:rPr>
          <w:rFonts w:ascii="Arial" w:hAnsi="Arial" w:cs="Arial"/>
        </w:rPr>
        <w:t>the registrant’s personal life</w:t>
      </w:r>
      <w:r w:rsidR="00D37A9F">
        <w:rPr>
          <w:rFonts w:ascii="Arial" w:hAnsi="Arial" w:cs="Arial"/>
        </w:rPr>
        <w:t xml:space="preserve"> that might undermine public trust in the profession</w:t>
      </w:r>
      <w:r w:rsidR="00BD26A2">
        <w:rPr>
          <w:rFonts w:ascii="Arial" w:hAnsi="Arial" w:cs="Arial"/>
        </w:rPr>
        <w:t>. T</w:t>
      </w:r>
      <w:r w:rsidR="006D04E0">
        <w:rPr>
          <w:rFonts w:ascii="Arial" w:hAnsi="Arial" w:cs="Arial"/>
        </w:rPr>
        <w:t>his raises important debates about how person</w:t>
      </w:r>
      <w:r w:rsidR="00D37A9F">
        <w:rPr>
          <w:rFonts w:ascii="Arial" w:hAnsi="Arial" w:cs="Arial"/>
        </w:rPr>
        <w:t>al</w:t>
      </w:r>
      <w:r w:rsidR="006D04E0">
        <w:rPr>
          <w:rFonts w:ascii="Arial" w:hAnsi="Arial" w:cs="Arial"/>
        </w:rPr>
        <w:t xml:space="preserve"> views interact with professional practice</w:t>
      </w:r>
      <w:r w:rsidR="009B0E7C">
        <w:rPr>
          <w:rFonts w:ascii="Arial" w:hAnsi="Arial" w:cs="Arial"/>
        </w:rPr>
        <w:t xml:space="preserve"> (Holmstrom, 2014; Wiles, 2011)</w:t>
      </w:r>
      <w:r w:rsidR="00657323">
        <w:rPr>
          <w:rFonts w:ascii="Arial" w:hAnsi="Arial" w:cs="Arial"/>
        </w:rPr>
        <w:t>.</w:t>
      </w:r>
      <w:r w:rsidRPr="00F07A97">
        <w:rPr>
          <w:rFonts w:ascii="Arial" w:hAnsi="Arial" w:cs="Arial"/>
        </w:rPr>
        <w:t xml:space="preserve"> </w:t>
      </w:r>
      <w:r w:rsidR="003D2369">
        <w:rPr>
          <w:rFonts w:ascii="Arial" w:hAnsi="Arial" w:cs="Arial"/>
        </w:rPr>
        <w:t xml:space="preserve">Student A’s case arose </w:t>
      </w:r>
      <w:r w:rsidR="00657323">
        <w:rPr>
          <w:rFonts w:ascii="Arial" w:hAnsi="Arial" w:cs="Arial"/>
        </w:rPr>
        <w:t>outside the workplace when he posted personal</w:t>
      </w:r>
      <w:r w:rsidR="003D2369">
        <w:rPr>
          <w:rFonts w:ascii="Arial" w:hAnsi="Arial" w:cs="Arial"/>
        </w:rPr>
        <w:t xml:space="preserve"> beli</w:t>
      </w:r>
      <w:r w:rsidR="00657323">
        <w:rPr>
          <w:rFonts w:ascii="Arial" w:hAnsi="Arial" w:cs="Arial"/>
        </w:rPr>
        <w:t>efs on a</w:t>
      </w:r>
      <w:r w:rsidR="003D2369">
        <w:rPr>
          <w:rFonts w:ascii="Arial" w:hAnsi="Arial" w:cs="Arial"/>
        </w:rPr>
        <w:t xml:space="preserve"> </w:t>
      </w:r>
      <w:r w:rsidR="00657323">
        <w:rPr>
          <w:rFonts w:ascii="Arial" w:hAnsi="Arial" w:cs="Arial"/>
        </w:rPr>
        <w:t xml:space="preserve">public </w:t>
      </w:r>
      <w:r w:rsidR="003D2369">
        <w:rPr>
          <w:rFonts w:ascii="Arial" w:hAnsi="Arial" w:cs="Arial"/>
        </w:rPr>
        <w:t>social med</w:t>
      </w:r>
      <w:r w:rsidR="00F47D7C">
        <w:rPr>
          <w:rFonts w:ascii="Arial" w:hAnsi="Arial" w:cs="Arial"/>
        </w:rPr>
        <w:t>ia platform</w:t>
      </w:r>
      <w:r w:rsidR="006D04E0">
        <w:rPr>
          <w:rFonts w:ascii="Arial" w:hAnsi="Arial" w:cs="Arial"/>
        </w:rPr>
        <w:t>.</w:t>
      </w:r>
      <w:r w:rsidR="00F47D7C">
        <w:rPr>
          <w:rFonts w:ascii="Arial" w:hAnsi="Arial" w:cs="Arial"/>
        </w:rPr>
        <w:t xml:space="preserve"> Social media</w:t>
      </w:r>
      <w:r w:rsidR="00D47D49">
        <w:rPr>
          <w:rFonts w:ascii="Arial" w:hAnsi="Arial" w:cs="Arial"/>
        </w:rPr>
        <w:t xml:space="preserve">, whilst </w:t>
      </w:r>
      <w:r w:rsidR="008E1D52">
        <w:rPr>
          <w:rFonts w:ascii="Arial" w:hAnsi="Arial" w:cs="Arial"/>
        </w:rPr>
        <w:t xml:space="preserve">providing new </w:t>
      </w:r>
      <w:r w:rsidR="00350AC1">
        <w:rPr>
          <w:rFonts w:ascii="Arial" w:hAnsi="Arial" w:cs="Arial"/>
        </w:rPr>
        <w:t>communication</w:t>
      </w:r>
      <w:r w:rsidR="008E1D52">
        <w:rPr>
          <w:rFonts w:ascii="Arial" w:hAnsi="Arial" w:cs="Arial"/>
        </w:rPr>
        <w:t xml:space="preserve"> tools</w:t>
      </w:r>
      <w:r w:rsidR="00D47D49">
        <w:rPr>
          <w:rFonts w:ascii="Arial" w:hAnsi="Arial" w:cs="Arial"/>
        </w:rPr>
        <w:t>, can also</w:t>
      </w:r>
      <w:r w:rsidR="00F47D7C">
        <w:rPr>
          <w:rFonts w:ascii="Arial" w:hAnsi="Arial" w:cs="Arial"/>
        </w:rPr>
        <w:t xml:space="preserve"> </w:t>
      </w:r>
      <w:r w:rsidR="00D47D49">
        <w:rPr>
          <w:rFonts w:ascii="Arial" w:hAnsi="Arial" w:cs="Arial"/>
        </w:rPr>
        <w:t>raise</w:t>
      </w:r>
      <w:r w:rsidR="00F47D7C">
        <w:rPr>
          <w:rFonts w:ascii="Arial" w:hAnsi="Arial" w:cs="Arial"/>
        </w:rPr>
        <w:t xml:space="preserve"> </w:t>
      </w:r>
      <w:r w:rsidR="00D47D49">
        <w:rPr>
          <w:rFonts w:ascii="Arial" w:hAnsi="Arial" w:cs="Arial"/>
        </w:rPr>
        <w:t>professionalism concerns</w:t>
      </w:r>
      <w:r w:rsidR="00505A82">
        <w:rPr>
          <w:rFonts w:ascii="Arial" w:hAnsi="Arial" w:cs="Arial"/>
        </w:rPr>
        <w:t xml:space="preserve"> (e.g. confidentiality breaches, </w:t>
      </w:r>
      <w:r w:rsidR="00505A82">
        <w:rPr>
          <w:rFonts w:ascii="Arial" w:hAnsi="Arial" w:cs="Arial"/>
        </w:rPr>
        <w:lastRenderedPageBreak/>
        <w:t>statements that could bring the registrant’s profession into disrepute)</w:t>
      </w:r>
      <w:r w:rsidR="00D47D49">
        <w:rPr>
          <w:rFonts w:ascii="Arial" w:hAnsi="Arial" w:cs="Arial"/>
        </w:rPr>
        <w:t xml:space="preserve"> and both SWE and HCPC provide guidance on social media use. I</w:t>
      </w:r>
      <w:r w:rsidR="001318F7">
        <w:rPr>
          <w:rFonts w:ascii="Arial" w:hAnsi="Arial" w:cs="Arial"/>
        </w:rPr>
        <w:t>n</w:t>
      </w:r>
      <w:r w:rsidR="000F1232">
        <w:rPr>
          <w:rFonts w:ascii="Arial" w:hAnsi="Arial" w:cs="Arial"/>
        </w:rPr>
        <w:t>appropriate social media post</w:t>
      </w:r>
      <w:r w:rsidR="001318F7">
        <w:rPr>
          <w:rFonts w:ascii="Arial" w:hAnsi="Arial" w:cs="Arial"/>
        </w:rPr>
        <w:t>s have</w:t>
      </w:r>
      <w:r w:rsidR="003D2369">
        <w:rPr>
          <w:rFonts w:ascii="Arial" w:hAnsi="Arial" w:cs="Arial"/>
        </w:rPr>
        <w:t xml:space="preserve"> been a vehicle for a number of FtP processes in soc</w:t>
      </w:r>
      <w:r w:rsidR="002726DC">
        <w:rPr>
          <w:rFonts w:ascii="Arial" w:hAnsi="Arial" w:cs="Arial"/>
        </w:rPr>
        <w:t>ial work</w:t>
      </w:r>
      <w:r w:rsidR="00F16FC6">
        <w:rPr>
          <w:rFonts w:ascii="Arial" w:hAnsi="Arial" w:cs="Arial"/>
        </w:rPr>
        <w:t xml:space="preserve"> </w:t>
      </w:r>
      <w:r w:rsidR="001318F7">
        <w:rPr>
          <w:rFonts w:ascii="Arial" w:hAnsi="Arial" w:cs="Arial"/>
        </w:rPr>
        <w:t>and other professions</w:t>
      </w:r>
      <w:r w:rsidR="00D47D49">
        <w:rPr>
          <w:rFonts w:ascii="Arial" w:hAnsi="Arial" w:cs="Arial"/>
        </w:rPr>
        <w:t xml:space="preserve"> (HCPC, 2018; Westwood, 2019</w:t>
      </w:r>
      <w:r w:rsidR="001318F7">
        <w:rPr>
          <w:rFonts w:ascii="Arial" w:hAnsi="Arial" w:cs="Arial"/>
        </w:rPr>
        <w:t>).</w:t>
      </w:r>
      <w:r w:rsidR="000F1232">
        <w:rPr>
          <w:rFonts w:ascii="Arial" w:hAnsi="Arial" w:cs="Arial"/>
        </w:rPr>
        <w:t xml:space="preserve"> In this case, </w:t>
      </w:r>
      <w:r w:rsidR="006D04E0">
        <w:rPr>
          <w:rFonts w:ascii="Arial" w:hAnsi="Arial" w:cs="Arial"/>
        </w:rPr>
        <w:t>Student A sought to argue that his personal views would not impact on his professional practice – but the views were shared</w:t>
      </w:r>
      <w:r w:rsidR="00D37A9F">
        <w:rPr>
          <w:rFonts w:ascii="Arial" w:hAnsi="Arial" w:cs="Arial"/>
        </w:rPr>
        <w:t xml:space="preserve"> </w:t>
      </w:r>
      <w:r w:rsidR="000F1232">
        <w:rPr>
          <w:rFonts w:ascii="Arial" w:hAnsi="Arial" w:cs="Arial"/>
        </w:rPr>
        <w:t>public</w:t>
      </w:r>
      <w:r w:rsidR="00D37A9F">
        <w:rPr>
          <w:rFonts w:ascii="Arial" w:hAnsi="Arial" w:cs="Arial"/>
        </w:rPr>
        <w:t xml:space="preserve">ly </w:t>
      </w:r>
      <w:r w:rsidR="006D04E0">
        <w:rPr>
          <w:rFonts w:ascii="Arial" w:hAnsi="Arial" w:cs="Arial"/>
        </w:rPr>
        <w:t>and</w:t>
      </w:r>
      <w:r w:rsidR="00BD26A2">
        <w:rPr>
          <w:rFonts w:ascii="Arial" w:hAnsi="Arial" w:cs="Arial"/>
        </w:rPr>
        <w:t>, given their nature, could undermine public confidence in the profession</w:t>
      </w:r>
      <w:r w:rsidR="00D37A9F">
        <w:rPr>
          <w:rFonts w:ascii="Arial" w:hAnsi="Arial" w:cs="Arial"/>
        </w:rPr>
        <w:t>.</w:t>
      </w:r>
      <w:r w:rsidR="006D04E0">
        <w:rPr>
          <w:rFonts w:ascii="Arial" w:hAnsi="Arial" w:cs="Arial"/>
        </w:rPr>
        <w:t xml:space="preserve"> This provided the rationale for</w:t>
      </w:r>
      <w:r w:rsidR="000F1232">
        <w:rPr>
          <w:rFonts w:ascii="Arial" w:hAnsi="Arial" w:cs="Arial"/>
        </w:rPr>
        <w:t xml:space="preserve"> the university</w:t>
      </w:r>
      <w:r w:rsidR="006D04E0">
        <w:rPr>
          <w:rFonts w:ascii="Arial" w:hAnsi="Arial" w:cs="Arial"/>
        </w:rPr>
        <w:t xml:space="preserve"> </w:t>
      </w:r>
      <w:r w:rsidR="00BD26A2">
        <w:rPr>
          <w:rFonts w:ascii="Arial" w:hAnsi="Arial" w:cs="Arial"/>
        </w:rPr>
        <w:t>to instigate</w:t>
      </w:r>
      <w:r w:rsidR="006D04E0">
        <w:rPr>
          <w:rFonts w:ascii="Arial" w:hAnsi="Arial" w:cs="Arial"/>
        </w:rPr>
        <w:t xml:space="preserve"> FtP</w:t>
      </w:r>
      <w:r w:rsidR="00BD26A2">
        <w:rPr>
          <w:rFonts w:ascii="Arial" w:hAnsi="Arial" w:cs="Arial"/>
        </w:rPr>
        <w:t xml:space="preserve"> processes and this was not</w:t>
      </w:r>
      <w:r w:rsidR="006D04E0">
        <w:rPr>
          <w:rFonts w:ascii="Arial" w:hAnsi="Arial" w:cs="Arial"/>
        </w:rPr>
        <w:t xml:space="preserve"> dispute</w:t>
      </w:r>
      <w:r w:rsidR="00BD26A2">
        <w:rPr>
          <w:rFonts w:ascii="Arial" w:hAnsi="Arial" w:cs="Arial"/>
        </w:rPr>
        <w:t>d</w:t>
      </w:r>
      <w:r w:rsidR="006D04E0">
        <w:rPr>
          <w:rFonts w:ascii="Arial" w:hAnsi="Arial" w:cs="Arial"/>
        </w:rPr>
        <w:t xml:space="preserve"> in the Judgment</w:t>
      </w:r>
      <w:r w:rsidR="00BD26A2">
        <w:rPr>
          <w:rFonts w:ascii="Arial" w:hAnsi="Arial" w:cs="Arial"/>
        </w:rPr>
        <w:t>. Rather, it wa</w:t>
      </w:r>
      <w:r w:rsidR="00923247">
        <w:rPr>
          <w:rFonts w:ascii="Arial" w:hAnsi="Arial" w:cs="Arial"/>
        </w:rPr>
        <w:t>s</w:t>
      </w:r>
      <w:r w:rsidR="006D04E0">
        <w:rPr>
          <w:rFonts w:ascii="Arial" w:hAnsi="Arial" w:cs="Arial"/>
        </w:rPr>
        <w:t xml:space="preserve"> the proportionality of the decision </w:t>
      </w:r>
      <w:r w:rsidR="00923247">
        <w:rPr>
          <w:rFonts w:ascii="Arial" w:hAnsi="Arial" w:cs="Arial"/>
        </w:rPr>
        <w:t>to remove him from his course which</w:t>
      </w:r>
      <w:r w:rsidR="00BD26A2">
        <w:rPr>
          <w:rFonts w:ascii="Arial" w:hAnsi="Arial" w:cs="Arial"/>
        </w:rPr>
        <w:t xml:space="preserve"> led to the Court of Appeal overturning the FtP outcome</w:t>
      </w:r>
      <w:r w:rsidR="00923247">
        <w:rPr>
          <w:rFonts w:ascii="Arial" w:hAnsi="Arial" w:cs="Arial"/>
        </w:rPr>
        <w:t>.</w:t>
      </w:r>
    </w:p>
    <w:p w14:paraId="5A7D2D22" w14:textId="77777777" w:rsidR="004D6451" w:rsidRDefault="004D6451" w:rsidP="009F5E68">
      <w:pPr>
        <w:spacing w:line="360" w:lineRule="auto"/>
        <w:jc w:val="both"/>
        <w:rPr>
          <w:rFonts w:ascii="Arial" w:hAnsi="Arial" w:cs="Arial"/>
        </w:rPr>
      </w:pPr>
    </w:p>
    <w:p w14:paraId="0F395981" w14:textId="2FCFCE8E" w:rsidR="00662DDC" w:rsidRPr="00662DDC" w:rsidRDefault="00671BE5" w:rsidP="009F5E68">
      <w:pPr>
        <w:spacing w:line="360" w:lineRule="auto"/>
        <w:jc w:val="both"/>
        <w:rPr>
          <w:rFonts w:ascii="Arial" w:hAnsi="Arial" w:cs="Arial"/>
          <w:lang w:val="en-GB"/>
        </w:rPr>
      </w:pPr>
      <w:r w:rsidRPr="00C44A34">
        <w:rPr>
          <w:rFonts w:ascii="Arial" w:hAnsi="Arial" w:cs="Arial"/>
        </w:rPr>
        <w:t>Social workers</w:t>
      </w:r>
      <w:r w:rsidR="006467B7">
        <w:rPr>
          <w:rFonts w:ascii="Arial" w:hAnsi="Arial" w:cs="Arial"/>
        </w:rPr>
        <w:t xml:space="preserve"> who are </w:t>
      </w:r>
      <w:r w:rsidRPr="00C44A34">
        <w:rPr>
          <w:rFonts w:ascii="Arial" w:hAnsi="Arial" w:cs="Arial"/>
        </w:rPr>
        <w:t>in training, whilst not registered</w:t>
      </w:r>
      <w:r>
        <w:rPr>
          <w:rFonts w:ascii="Arial" w:hAnsi="Arial" w:cs="Arial"/>
        </w:rPr>
        <w:t>,</w:t>
      </w:r>
      <w:r w:rsidRPr="00C44A34">
        <w:rPr>
          <w:rFonts w:ascii="Arial" w:hAnsi="Arial" w:cs="Arial"/>
        </w:rPr>
        <w:t xml:space="preserve"> are</w:t>
      </w:r>
      <w:r>
        <w:rPr>
          <w:rFonts w:ascii="Arial" w:hAnsi="Arial" w:cs="Arial"/>
        </w:rPr>
        <w:t xml:space="preserve"> expected to be aware of and strive to meet </w:t>
      </w:r>
      <w:r w:rsidR="007C0AF4">
        <w:rPr>
          <w:rFonts w:ascii="Arial" w:hAnsi="Arial" w:cs="Arial"/>
        </w:rPr>
        <w:t>codes of practice</w:t>
      </w:r>
      <w:r>
        <w:rPr>
          <w:rFonts w:ascii="Arial" w:hAnsi="Arial" w:cs="Arial"/>
        </w:rPr>
        <w:t xml:space="preserve">. </w:t>
      </w:r>
      <w:r w:rsidR="00201A0D">
        <w:rPr>
          <w:rFonts w:ascii="Arial" w:hAnsi="Arial" w:cs="Arial"/>
        </w:rPr>
        <w:t>Student A was</w:t>
      </w:r>
      <w:r w:rsidR="00C42F5F">
        <w:rPr>
          <w:rFonts w:ascii="Arial" w:hAnsi="Arial" w:cs="Arial"/>
        </w:rPr>
        <w:t xml:space="preserve"> subject to the HCPC (2016) Guidance on Conduct and Ethics for Students</w:t>
      </w:r>
      <w:r w:rsidR="00201A0D">
        <w:rPr>
          <w:rFonts w:ascii="Arial" w:hAnsi="Arial" w:cs="Arial"/>
        </w:rPr>
        <w:t xml:space="preserve"> and the FtP processes under discussion </w:t>
      </w:r>
      <w:r w:rsidR="000F1232">
        <w:rPr>
          <w:rFonts w:ascii="Arial" w:hAnsi="Arial" w:cs="Arial"/>
        </w:rPr>
        <w:t>considered Studen</w:t>
      </w:r>
      <w:r w:rsidR="008E1D52">
        <w:rPr>
          <w:rFonts w:ascii="Arial" w:hAnsi="Arial" w:cs="Arial"/>
        </w:rPr>
        <w:t>t A’s conduct against this</w:t>
      </w:r>
      <w:r w:rsidR="000F1232">
        <w:rPr>
          <w:rFonts w:ascii="Arial" w:hAnsi="Arial" w:cs="Arial"/>
        </w:rPr>
        <w:t>. E</w:t>
      </w:r>
      <w:r w:rsidR="009769C5">
        <w:rPr>
          <w:rFonts w:ascii="Arial" w:hAnsi="Arial" w:cs="Arial"/>
        </w:rPr>
        <w:t>nglish u</w:t>
      </w:r>
      <w:r w:rsidR="00EE3A1F">
        <w:rPr>
          <w:rFonts w:ascii="Arial" w:hAnsi="Arial" w:cs="Arial"/>
        </w:rPr>
        <w:t>niversity course providers act as</w:t>
      </w:r>
      <w:r w:rsidR="003D4897">
        <w:rPr>
          <w:rFonts w:ascii="Arial" w:hAnsi="Arial" w:cs="Arial"/>
        </w:rPr>
        <w:t xml:space="preserve"> gatekeepers to the register</w:t>
      </w:r>
      <w:r w:rsidR="00D37A9F">
        <w:rPr>
          <w:rFonts w:ascii="Arial" w:hAnsi="Arial" w:cs="Arial"/>
        </w:rPr>
        <w:t xml:space="preserve"> and are required to say that the student is both academically qualified and also fit to practice as a social worker</w:t>
      </w:r>
      <w:r w:rsidR="008025AF">
        <w:rPr>
          <w:rFonts w:ascii="Arial" w:hAnsi="Arial" w:cs="Arial"/>
        </w:rPr>
        <w:t xml:space="preserve">. </w:t>
      </w:r>
      <w:r w:rsidR="008025AF" w:rsidRPr="008025AF">
        <w:rPr>
          <w:rFonts w:ascii="Arial" w:hAnsi="Arial" w:cs="Arial"/>
        </w:rPr>
        <w:t>F</w:t>
      </w:r>
      <w:r w:rsidR="00C81973">
        <w:rPr>
          <w:rFonts w:ascii="Arial" w:hAnsi="Arial" w:cs="Arial"/>
        </w:rPr>
        <w:t>tP processes are an important manifestation of this, but</w:t>
      </w:r>
      <w:r w:rsidR="008025AF">
        <w:rPr>
          <w:rFonts w:ascii="Arial" w:hAnsi="Arial" w:cs="Arial"/>
        </w:rPr>
        <w:t xml:space="preserve"> </w:t>
      </w:r>
      <w:r w:rsidR="00C81973">
        <w:rPr>
          <w:rFonts w:ascii="Arial" w:hAnsi="Arial" w:cs="Arial"/>
        </w:rPr>
        <w:t>University gatekeeping functions</w:t>
      </w:r>
      <w:r w:rsidR="00F47D7C">
        <w:rPr>
          <w:rFonts w:ascii="Arial" w:hAnsi="Arial" w:cs="Arial"/>
        </w:rPr>
        <w:t xml:space="preserve"> have been critiqued</w:t>
      </w:r>
      <w:r w:rsidR="007D415E">
        <w:rPr>
          <w:rFonts w:ascii="Arial" w:hAnsi="Arial" w:cs="Arial"/>
        </w:rPr>
        <w:t xml:space="preserve"> for</w:t>
      </w:r>
      <w:r w:rsidR="00F07A97">
        <w:rPr>
          <w:rFonts w:ascii="Arial" w:hAnsi="Arial" w:cs="Arial"/>
        </w:rPr>
        <w:t xml:space="preserve"> </w:t>
      </w:r>
      <w:r w:rsidR="00505A82">
        <w:rPr>
          <w:rFonts w:ascii="Arial" w:hAnsi="Arial" w:cs="Arial"/>
        </w:rPr>
        <w:t xml:space="preserve">focusing on </w:t>
      </w:r>
      <w:r w:rsidR="007C0AF4">
        <w:rPr>
          <w:rFonts w:ascii="Arial" w:hAnsi="Arial" w:cs="Arial"/>
        </w:rPr>
        <w:t>a lack of negative reasons to fail a student</w:t>
      </w:r>
      <w:r w:rsidR="00505A82">
        <w:rPr>
          <w:rFonts w:ascii="Arial" w:hAnsi="Arial" w:cs="Arial"/>
        </w:rPr>
        <w:t xml:space="preserve"> </w:t>
      </w:r>
      <w:r w:rsidR="00F07A97">
        <w:rPr>
          <w:rFonts w:ascii="Arial" w:hAnsi="Arial" w:cs="Arial"/>
        </w:rPr>
        <w:t>rather than on detailed assessments of suitability</w:t>
      </w:r>
      <w:r w:rsidR="00505A82">
        <w:rPr>
          <w:rFonts w:ascii="Arial" w:hAnsi="Arial" w:cs="Arial"/>
        </w:rPr>
        <w:t xml:space="preserve"> (</w:t>
      </w:r>
      <w:r w:rsidR="007C0AF4">
        <w:rPr>
          <w:rFonts w:ascii="Arial" w:hAnsi="Arial" w:cs="Arial"/>
        </w:rPr>
        <w:t>LaFrance et al, 2004</w:t>
      </w:r>
      <w:r w:rsidR="008025AF" w:rsidRPr="008025AF">
        <w:rPr>
          <w:rFonts w:ascii="Arial" w:hAnsi="Arial" w:cs="Arial"/>
        </w:rPr>
        <w:t>).</w:t>
      </w:r>
      <w:r>
        <w:rPr>
          <w:rFonts w:ascii="Arial" w:hAnsi="Arial" w:cs="Arial"/>
        </w:rPr>
        <w:t xml:space="preserve"> </w:t>
      </w:r>
      <w:r w:rsidR="009E76FB">
        <w:rPr>
          <w:rFonts w:ascii="Arial" w:hAnsi="Arial" w:cs="Arial"/>
        </w:rPr>
        <w:t>However, u</w:t>
      </w:r>
      <w:r w:rsidR="008025AF">
        <w:rPr>
          <w:rFonts w:ascii="Arial" w:hAnsi="Arial" w:cs="Arial"/>
        </w:rPr>
        <w:t>niversities</w:t>
      </w:r>
      <w:r w:rsidR="00EE3A1F">
        <w:rPr>
          <w:rFonts w:ascii="Arial" w:hAnsi="Arial" w:cs="Arial"/>
        </w:rPr>
        <w:t xml:space="preserve"> </w:t>
      </w:r>
      <w:r w:rsidR="00505A82">
        <w:rPr>
          <w:rFonts w:ascii="Arial" w:hAnsi="Arial" w:cs="Arial"/>
        </w:rPr>
        <w:t>must</w:t>
      </w:r>
      <w:r>
        <w:rPr>
          <w:rFonts w:ascii="Arial" w:hAnsi="Arial" w:cs="Arial"/>
        </w:rPr>
        <w:t xml:space="preserve"> consider issues of student suitability and </w:t>
      </w:r>
      <w:r w:rsidR="006467B7">
        <w:rPr>
          <w:rFonts w:ascii="Arial" w:hAnsi="Arial" w:cs="Arial"/>
        </w:rPr>
        <w:t>FtP</w:t>
      </w:r>
      <w:r>
        <w:rPr>
          <w:rFonts w:ascii="Arial" w:hAnsi="Arial" w:cs="Arial"/>
        </w:rPr>
        <w:t xml:space="preserve"> throughout their training</w:t>
      </w:r>
      <w:r w:rsidR="00657323">
        <w:rPr>
          <w:rFonts w:ascii="Arial" w:hAnsi="Arial" w:cs="Arial"/>
        </w:rPr>
        <w:t xml:space="preserve"> from admissions (where declarations are sought about health and personal circumstances, such as criminal offen</w:t>
      </w:r>
      <w:r w:rsidR="00052D4F">
        <w:rPr>
          <w:rFonts w:ascii="Arial" w:hAnsi="Arial" w:cs="Arial"/>
        </w:rPr>
        <w:t>c</w:t>
      </w:r>
      <w:r w:rsidR="00657323">
        <w:rPr>
          <w:rFonts w:ascii="Arial" w:hAnsi="Arial" w:cs="Arial"/>
        </w:rPr>
        <w:t xml:space="preserve">es), through the quality assurance of placements and </w:t>
      </w:r>
      <w:r w:rsidR="0037288B">
        <w:rPr>
          <w:rFonts w:ascii="Arial" w:hAnsi="Arial" w:cs="Arial"/>
        </w:rPr>
        <w:t xml:space="preserve">ultimately professional </w:t>
      </w:r>
      <w:r w:rsidR="00657323">
        <w:rPr>
          <w:rFonts w:ascii="Arial" w:hAnsi="Arial" w:cs="Arial"/>
        </w:rPr>
        <w:t>qualification</w:t>
      </w:r>
      <w:r>
        <w:rPr>
          <w:rFonts w:ascii="Arial" w:hAnsi="Arial" w:cs="Arial"/>
        </w:rPr>
        <w:t xml:space="preserve"> (H</w:t>
      </w:r>
      <w:r w:rsidR="00505A82">
        <w:rPr>
          <w:rFonts w:ascii="Arial" w:hAnsi="Arial" w:cs="Arial"/>
        </w:rPr>
        <w:t xml:space="preserve">igher </w:t>
      </w:r>
      <w:r>
        <w:rPr>
          <w:rFonts w:ascii="Arial" w:hAnsi="Arial" w:cs="Arial"/>
        </w:rPr>
        <w:t>E</w:t>
      </w:r>
      <w:r w:rsidR="00505A82">
        <w:rPr>
          <w:rFonts w:ascii="Arial" w:hAnsi="Arial" w:cs="Arial"/>
        </w:rPr>
        <w:t xml:space="preserve">ducation </w:t>
      </w:r>
      <w:r>
        <w:rPr>
          <w:rFonts w:ascii="Arial" w:hAnsi="Arial" w:cs="Arial"/>
        </w:rPr>
        <w:t>A</w:t>
      </w:r>
      <w:r w:rsidR="00505A82">
        <w:rPr>
          <w:rFonts w:ascii="Arial" w:hAnsi="Arial" w:cs="Arial"/>
        </w:rPr>
        <w:t>uthority</w:t>
      </w:r>
      <w:r w:rsidR="000F1232">
        <w:rPr>
          <w:rFonts w:ascii="Arial" w:hAnsi="Arial" w:cs="Arial"/>
        </w:rPr>
        <w:t xml:space="preserve"> (HEA)</w:t>
      </w:r>
      <w:r>
        <w:rPr>
          <w:rFonts w:ascii="Arial" w:hAnsi="Arial" w:cs="Arial"/>
        </w:rPr>
        <w:t>, 2014</w:t>
      </w:r>
      <w:r w:rsidR="00E24871">
        <w:rPr>
          <w:rFonts w:ascii="Arial" w:hAnsi="Arial" w:cs="Arial"/>
        </w:rPr>
        <w:t>, Office of the Independent Adjudicator</w:t>
      </w:r>
      <w:r w:rsidR="000F1232">
        <w:rPr>
          <w:rFonts w:ascii="Arial" w:hAnsi="Arial" w:cs="Arial"/>
        </w:rPr>
        <w:t xml:space="preserve"> (OIA)</w:t>
      </w:r>
      <w:r w:rsidR="00E24871">
        <w:rPr>
          <w:rFonts w:ascii="Arial" w:hAnsi="Arial" w:cs="Arial"/>
        </w:rPr>
        <w:t>, 2019</w:t>
      </w:r>
      <w:r>
        <w:rPr>
          <w:rFonts w:ascii="Arial" w:hAnsi="Arial" w:cs="Arial"/>
        </w:rPr>
        <w:t>).</w:t>
      </w:r>
    </w:p>
    <w:p w14:paraId="262B6FC6" w14:textId="77777777" w:rsidR="00662DDC" w:rsidRPr="00662DDC" w:rsidRDefault="00662DDC" w:rsidP="00662DDC">
      <w:pPr>
        <w:spacing w:line="360" w:lineRule="auto"/>
        <w:jc w:val="both"/>
        <w:rPr>
          <w:rFonts w:ascii="Arial" w:hAnsi="Arial" w:cs="Arial"/>
          <w:lang w:val="en-GB"/>
        </w:rPr>
      </w:pPr>
    </w:p>
    <w:p w14:paraId="6B6BC476" w14:textId="4803D143" w:rsidR="001012B0" w:rsidRDefault="009F5E68" w:rsidP="00662DDC">
      <w:pPr>
        <w:spacing w:line="360" w:lineRule="auto"/>
        <w:jc w:val="both"/>
        <w:rPr>
          <w:rFonts w:ascii="Arial" w:hAnsi="Arial" w:cs="Arial"/>
        </w:rPr>
      </w:pPr>
      <w:r>
        <w:rPr>
          <w:rFonts w:ascii="Arial" w:hAnsi="Arial" w:cs="Arial"/>
        </w:rPr>
        <w:t xml:space="preserve">In </w:t>
      </w:r>
      <w:r w:rsidR="0037288B">
        <w:rPr>
          <w:rFonts w:ascii="Arial" w:hAnsi="Arial" w:cs="Arial"/>
        </w:rPr>
        <w:t>Student A’s</w:t>
      </w:r>
      <w:r>
        <w:rPr>
          <w:rFonts w:ascii="Arial" w:hAnsi="Arial" w:cs="Arial"/>
        </w:rPr>
        <w:t xml:space="preserve"> case, </w:t>
      </w:r>
      <w:r w:rsidR="0037288B">
        <w:rPr>
          <w:rFonts w:ascii="Arial" w:hAnsi="Arial" w:cs="Arial"/>
        </w:rPr>
        <w:t>early inquiries within the university concluded that the student’s v</w:t>
      </w:r>
      <w:r w:rsidR="008E1D52">
        <w:rPr>
          <w:rFonts w:ascii="Arial" w:hAnsi="Arial" w:cs="Arial"/>
        </w:rPr>
        <w:t>iews were ‘entrenched’ and</w:t>
      </w:r>
      <w:r w:rsidR="0037288B">
        <w:rPr>
          <w:rFonts w:ascii="Arial" w:hAnsi="Arial" w:cs="Arial"/>
        </w:rPr>
        <w:t xml:space="preserve"> </w:t>
      </w:r>
      <w:r w:rsidR="00607E0C">
        <w:rPr>
          <w:rFonts w:ascii="Arial" w:hAnsi="Arial" w:cs="Arial"/>
        </w:rPr>
        <w:t>an</w:t>
      </w:r>
      <w:r>
        <w:rPr>
          <w:rFonts w:ascii="Arial" w:hAnsi="Arial" w:cs="Arial"/>
        </w:rPr>
        <w:t xml:space="preserve"> </w:t>
      </w:r>
      <w:r w:rsidR="006467B7">
        <w:rPr>
          <w:rFonts w:ascii="Arial" w:hAnsi="Arial" w:cs="Arial"/>
        </w:rPr>
        <w:t xml:space="preserve">FtP </w:t>
      </w:r>
      <w:r w:rsidR="0037288B">
        <w:rPr>
          <w:rFonts w:ascii="Arial" w:hAnsi="Arial" w:cs="Arial"/>
        </w:rPr>
        <w:t>p</w:t>
      </w:r>
      <w:r w:rsidR="001012B0">
        <w:rPr>
          <w:rFonts w:ascii="Arial" w:hAnsi="Arial" w:cs="Arial"/>
        </w:rPr>
        <w:t>anel</w:t>
      </w:r>
      <w:r w:rsidR="008E1D52">
        <w:rPr>
          <w:rFonts w:ascii="Arial" w:hAnsi="Arial" w:cs="Arial"/>
        </w:rPr>
        <w:t xml:space="preserve"> was convened, which</w:t>
      </w:r>
      <w:r w:rsidR="0037288B">
        <w:rPr>
          <w:rFonts w:ascii="Arial" w:hAnsi="Arial" w:cs="Arial"/>
        </w:rPr>
        <w:t xml:space="preserve"> </w:t>
      </w:r>
      <w:r w:rsidR="001012B0">
        <w:rPr>
          <w:rFonts w:ascii="Arial" w:hAnsi="Arial" w:cs="Arial"/>
        </w:rPr>
        <w:t xml:space="preserve">recommended that </w:t>
      </w:r>
      <w:r w:rsidR="006F727C">
        <w:rPr>
          <w:rFonts w:ascii="Arial" w:hAnsi="Arial" w:cs="Arial"/>
        </w:rPr>
        <w:t>Student A</w:t>
      </w:r>
      <w:r w:rsidR="001012B0">
        <w:rPr>
          <w:rFonts w:ascii="Arial" w:hAnsi="Arial" w:cs="Arial"/>
        </w:rPr>
        <w:t xml:space="preserve"> be remo</w:t>
      </w:r>
      <w:r w:rsidR="005150F3">
        <w:rPr>
          <w:rFonts w:ascii="Arial" w:hAnsi="Arial" w:cs="Arial"/>
        </w:rPr>
        <w:t xml:space="preserve">ved from </w:t>
      </w:r>
      <w:r w:rsidR="000F1232">
        <w:rPr>
          <w:rFonts w:ascii="Arial" w:hAnsi="Arial" w:cs="Arial"/>
        </w:rPr>
        <w:t>his</w:t>
      </w:r>
      <w:r w:rsidR="005150F3">
        <w:rPr>
          <w:rFonts w:ascii="Arial" w:hAnsi="Arial" w:cs="Arial"/>
        </w:rPr>
        <w:t xml:space="preserve"> course.</w:t>
      </w:r>
      <w:r w:rsidR="001012B0">
        <w:rPr>
          <w:rFonts w:ascii="Arial" w:hAnsi="Arial" w:cs="Arial"/>
        </w:rPr>
        <w:t xml:space="preserve"> </w:t>
      </w:r>
      <w:r w:rsidR="00042E53">
        <w:rPr>
          <w:rFonts w:ascii="Arial" w:hAnsi="Arial" w:cs="Arial"/>
        </w:rPr>
        <w:t>Student A</w:t>
      </w:r>
      <w:r w:rsidR="001012B0">
        <w:rPr>
          <w:rFonts w:ascii="Arial" w:hAnsi="Arial" w:cs="Arial"/>
        </w:rPr>
        <w:t xml:space="preserve"> appealed within the university, made a subsequent complaint to the O</w:t>
      </w:r>
      <w:r w:rsidR="000C0762">
        <w:rPr>
          <w:rFonts w:ascii="Arial" w:hAnsi="Arial" w:cs="Arial"/>
        </w:rPr>
        <w:t>f</w:t>
      </w:r>
      <w:r w:rsidR="001012B0">
        <w:rPr>
          <w:rFonts w:ascii="Arial" w:hAnsi="Arial" w:cs="Arial"/>
        </w:rPr>
        <w:t>fice of the Independent Adjudicator</w:t>
      </w:r>
      <w:r w:rsidR="000C0762">
        <w:rPr>
          <w:rFonts w:ascii="Arial" w:hAnsi="Arial" w:cs="Arial"/>
        </w:rPr>
        <w:t xml:space="preserve"> (OIA)</w:t>
      </w:r>
      <w:r w:rsidR="001012B0">
        <w:rPr>
          <w:rFonts w:ascii="Arial" w:hAnsi="Arial" w:cs="Arial"/>
        </w:rPr>
        <w:t xml:space="preserve"> and later took his case to the High Court. Each of these </w:t>
      </w:r>
      <w:r w:rsidR="00A9492E">
        <w:rPr>
          <w:rFonts w:ascii="Arial" w:hAnsi="Arial" w:cs="Arial"/>
        </w:rPr>
        <w:t>institutions</w:t>
      </w:r>
      <w:r w:rsidR="00187FF6">
        <w:rPr>
          <w:rFonts w:ascii="Arial" w:hAnsi="Arial" w:cs="Arial"/>
        </w:rPr>
        <w:t xml:space="preserve"> </w:t>
      </w:r>
      <w:r w:rsidR="001012B0">
        <w:rPr>
          <w:rFonts w:ascii="Arial" w:hAnsi="Arial" w:cs="Arial"/>
        </w:rPr>
        <w:t xml:space="preserve">upheld the university’s decision. </w:t>
      </w:r>
      <w:r w:rsidR="00042E53">
        <w:rPr>
          <w:rFonts w:ascii="Arial" w:hAnsi="Arial" w:cs="Arial"/>
        </w:rPr>
        <w:t>Student A</w:t>
      </w:r>
      <w:r w:rsidR="001012B0">
        <w:rPr>
          <w:rFonts w:ascii="Arial" w:hAnsi="Arial" w:cs="Arial"/>
        </w:rPr>
        <w:t xml:space="preserve"> </w:t>
      </w:r>
      <w:r w:rsidR="00382FCB">
        <w:rPr>
          <w:rFonts w:ascii="Arial" w:hAnsi="Arial" w:cs="Arial"/>
        </w:rPr>
        <w:t xml:space="preserve">then </w:t>
      </w:r>
      <w:r w:rsidR="006020BE">
        <w:rPr>
          <w:rFonts w:ascii="Arial" w:hAnsi="Arial" w:cs="Arial"/>
        </w:rPr>
        <w:t>took his case</w:t>
      </w:r>
      <w:r w:rsidR="001012B0">
        <w:rPr>
          <w:rFonts w:ascii="Arial" w:hAnsi="Arial" w:cs="Arial"/>
        </w:rPr>
        <w:t xml:space="preserve"> to the Court of Appeal</w:t>
      </w:r>
      <w:r w:rsidR="00E62F31">
        <w:rPr>
          <w:rFonts w:ascii="Arial" w:hAnsi="Arial" w:cs="Arial"/>
        </w:rPr>
        <w:t xml:space="preserve"> whose Judgment</w:t>
      </w:r>
      <w:r w:rsidR="001012B0">
        <w:rPr>
          <w:rFonts w:ascii="Arial" w:hAnsi="Arial" w:cs="Arial"/>
        </w:rPr>
        <w:t xml:space="preserve"> </w:t>
      </w:r>
      <w:r w:rsidR="00C302F7">
        <w:rPr>
          <w:rFonts w:ascii="Arial" w:hAnsi="Arial" w:cs="Arial"/>
        </w:rPr>
        <w:t xml:space="preserve">criticised the university’s </w:t>
      </w:r>
      <w:r w:rsidR="00C302F7">
        <w:rPr>
          <w:rFonts w:ascii="Arial" w:hAnsi="Arial" w:cs="Arial"/>
        </w:rPr>
        <w:lastRenderedPageBreak/>
        <w:t>management of the situation</w:t>
      </w:r>
      <w:r w:rsidR="008E1D52">
        <w:rPr>
          <w:rFonts w:ascii="Arial" w:hAnsi="Arial" w:cs="Arial"/>
        </w:rPr>
        <w:t xml:space="preserve"> on the basis of proportionality.</w:t>
      </w:r>
      <w:r w:rsidR="00C302F7">
        <w:rPr>
          <w:rFonts w:ascii="Arial" w:hAnsi="Arial" w:cs="Arial"/>
        </w:rPr>
        <w:t xml:space="preserve"> As a result,</w:t>
      </w:r>
      <w:r w:rsidR="006F727C" w:rsidRPr="006F727C">
        <w:rPr>
          <w:rFonts w:ascii="Arial" w:hAnsi="Arial" w:cs="Arial"/>
        </w:rPr>
        <w:t xml:space="preserve"> </w:t>
      </w:r>
      <w:r w:rsidR="003D4897">
        <w:rPr>
          <w:rFonts w:ascii="Arial" w:hAnsi="Arial" w:cs="Arial"/>
        </w:rPr>
        <w:t xml:space="preserve">Student A </w:t>
      </w:r>
      <w:r w:rsidR="00C302F7">
        <w:rPr>
          <w:rFonts w:ascii="Arial" w:hAnsi="Arial" w:cs="Arial"/>
        </w:rPr>
        <w:t xml:space="preserve">was referred </w:t>
      </w:r>
      <w:r w:rsidR="001012B0">
        <w:rPr>
          <w:rFonts w:ascii="Arial" w:hAnsi="Arial" w:cs="Arial"/>
        </w:rPr>
        <w:t>back to a r</w:t>
      </w:r>
      <w:r w:rsidR="004844C2">
        <w:rPr>
          <w:rFonts w:ascii="Arial" w:hAnsi="Arial" w:cs="Arial"/>
        </w:rPr>
        <w:t xml:space="preserve">e-constituted </w:t>
      </w:r>
      <w:r w:rsidR="009769C5">
        <w:rPr>
          <w:rFonts w:ascii="Arial" w:hAnsi="Arial" w:cs="Arial"/>
        </w:rPr>
        <w:t>u</w:t>
      </w:r>
      <w:r w:rsidR="003D4897">
        <w:rPr>
          <w:rFonts w:ascii="Arial" w:hAnsi="Arial" w:cs="Arial"/>
        </w:rPr>
        <w:t xml:space="preserve">niversity </w:t>
      </w:r>
      <w:r w:rsidR="00882B1C">
        <w:rPr>
          <w:rFonts w:ascii="Arial" w:hAnsi="Arial" w:cs="Arial"/>
        </w:rPr>
        <w:t>FtP</w:t>
      </w:r>
      <w:r w:rsidR="001012B0">
        <w:rPr>
          <w:rFonts w:ascii="Arial" w:hAnsi="Arial" w:cs="Arial"/>
        </w:rPr>
        <w:t xml:space="preserve"> panel. This process is described in the Cou</w:t>
      </w:r>
      <w:r w:rsidR="000051BC">
        <w:rPr>
          <w:rFonts w:ascii="Arial" w:hAnsi="Arial" w:cs="Arial"/>
        </w:rPr>
        <w:t>rt of Appeal Judgment (</w:t>
      </w:r>
      <w:r w:rsidR="007B7897">
        <w:rPr>
          <w:rFonts w:ascii="Arial" w:hAnsi="Arial" w:cs="Arial"/>
        </w:rPr>
        <w:t>R (Ngole) v University of Sheffield [2019]</w:t>
      </w:r>
      <w:r w:rsidR="001012B0">
        <w:rPr>
          <w:rFonts w:ascii="Arial" w:hAnsi="Arial" w:cs="Arial"/>
        </w:rPr>
        <w:t>)</w:t>
      </w:r>
      <w:r w:rsidR="000F1232">
        <w:rPr>
          <w:rFonts w:ascii="Arial" w:hAnsi="Arial" w:cs="Arial"/>
        </w:rPr>
        <w:t xml:space="preserve"> and</w:t>
      </w:r>
      <w:r w:rsidR="00AE642B">
        <w:rPr>
          <w:rFonts w:ascii="Arial" w:hAnsi="Arial" w:cs="Arial"/>
        </w:rPr>
        <w:t xml:space="preserve"> the preceding High Court Judgment (R (Ngole v University of Sheffield [2017])</w:t>
      </w:r>
      <w:r w:rsidR="001012B0">
        <w:rPr>
          <w:rFonts w:ascii="Arial" w:hAnsi="Arial" w:cs="Arial"/>
        </w:rPr>
        <w:t>.</w:t>
      </w:r>
    </w:p>
    <w:p w14:paraId="205CD24A" w14:textId="77777777" w:rsidR="001012B0" w:rsidRDefault="001012B0" w:rsidP="00B508BF">
      <w:pPr>
        <w:spacing w:line="360" w:lineRule="auto"/>
        <w:jc w:val="both"/>
        <w:rPr>
          <w:rFonts w:ascii="Arial" w:hAnsi="Arial" w:cs="Arial"/>
        </w:rPr>
      </w:pPr>
    </w:p>
    <w:p w14:paraId="193B585F" w14:textId="00C13A44" w:rsidR="0091682D" w:rsidRDefault="00764AD6" w:rsidP="00B508BF">
      <w:pPr>
        <w:spacing w:line="360" w:lineRule="auto"/>
        <w:jc w:val="both"/>
        <w:rPr>
          <w:rFonts w:ascii="Arial" w:hAnsi="Arial" w:cs="Arial"/>
        </w:rPr>
      </w:pPr>
      <w:r>
        <w:rPr>
          <w:rFonts w:ascii="Arial" w:hAnsi="Arial" w:cs="Arial"/>
        </w:rPr>
        <w:t>As a public body, Universities are subje</w:t>
      </w:r>
      <w:r w:rsidR="009769C5">
        <w:rPr>
          <w:rFonts w:ascii="Arial" w:hAnsi="Arial" w:cs="Arial"/>
        </w:rPr>
        <w:t xml:space="preserve">ct to </w:t>
      </w:r>
      <w:r w:rsidR="008E1D52">
        <w:rPr>
          <w:rFonts w:ascii="Arial" w:hAnsi="Arial" w:cs="Arial"/>
        </w:rPr>
        <w:t>such challenges</w:t>
      </w:r>
      <w:r>
        <w:rPr>
          <w:rFonts w:ascii="Arial" w:hAnsi="Arial" w:cs="Arial"/>
        </w:rPr>
        <w:t xml:space="preserve">. </w:t>
      </w:r>
      <w:r w:rsidR="006F727C">
        <w:rPr>
          <w:rFonts w:ascii="Arial" w:hAnsi="Arial" w:cs="Arial"/>
        </w:rPr>
        <w:t>Student A</w:t>
      </w:r>
      <w:r w:rsidR="0091682D">
        <w:rPr>
          <w:rFonts w:ascii="Arial" w:hAnsi="Arial" w:cs="Arial"/>
        </w:rPr>
        <w:t xml:space="preserve"> </w:t>
      </w:r>
      <w:r w:rsidR="00D37A9F">
        <w:rPr>
          <w:rFonts w:ascii="Arial" w:hAnsi="Arial" w:cs="Arial"/>
        </w:rPr>
        <w:t>used the Human Rights Act, 1998</w:t>
      </w:r>
      <w:r w:rsidR="009A631F">
        <w:rPr>
          <w:rFonts w:ascii="Arial" w:hAnsi="Arial" w:cs="Arial"/>
        </w:rPr>
        <w:t xml:space="preserve"> to </w:t>
      </w:r>
      <w:r w:rsidR="0091682D">
        <w:rPr>
          <w:rFonts w:ascii="Arial" w:hAnsi="Arial" w:cs="Arial"/>
        </w:rPr>
        <w:t xml:space="preserve">argue that </w:t>
      </w:r>
      <w:r w:rsidR="00D37A9F">
        <w:rPr>
          <w:rFonts w:ascii="Arial" w:hAnsi="Arial" w:cs="Arial"/>
        </w:rPr>
        <w:t xml:space="preserve">the university had interfered with </w:t>
      </w:r>
      <w:r w:rsidR="0091682D">
        <w:rPr>
          <w:rFonts w:ascii="Arial" w:hAnsi="Arial" w:cs="Arial"/>
        </w:rPr>
        <w:t>his Article 9 (Freedom of Thought, Conscience and Religion) and Article 10 (Freedom of Expression) rights.</w:t>
      </w:r>
      <w:r w:rsidR="009A631F">
        <w:rPr>
          <w:rFonts w:ascii="Arial" w:hAnsi="Arial" w:cs="Arial"/>
        </w:rPr>
        <w:t xml:space="preserve"> Arguably, the Equality Act, 20</w:t>
      </w:r>
      <w:r w:rsidR="008E1D52">
        <w:rPr>
          <w:rFonts w:ascii="Arial" w:hAnsi="Arial" w:cs="Arial"/>
        </w:rPr>
        <w:t xml:space="preserve">10 could have been used </w:t>
      </w:r>
      <w:r w:rsidR="007E6229">
        <w:rPr>
          <w:rFonts w:ascii="Arial" w:hAnsi="Arial" w:cs="Arial"/>
        </w:rPr>
        <w:t>as it establishes a positive obligation for the state to promote equal status. However, h</w:t>
      </w:r>
      <w:r w:rsidR="009A631F">
        <w:rPr>
          <w:rFonts w:ascii="Arial" w:hAnsi="Arial" w:cs="Arial"/>
        </w:rPr>
        <w:t>uman rights legislation</w:t>
      </w:r>
      <w:r w:rsidR="007E6229">
        <w:rPr>
          <w:rFonts w:ascii="Arial" w:hAnsi="Arial" w:cs="Arial"/>
        </w:rPr>
        <w:t xml:space="preserve"> is often adopted in legal cases taken on the basis of religious conscientious objection because it</w:t>
      </w:r>
      <w:r w:rsidR="00A75092">
        <w:rPr>
          <w:rFonts w:ascii="Arial" w:hAnsi="Arial" w:cs="Arial"/>
        </w:rPr>
        <w:t xml:space="preserve"> emphasises a negative obligation for the state not to interfere with rights</w:t>
      </w:r>
      <w:r w:rsidR="005E289B">
        <w:rPr>
          <w:rFonts w:ascii="Arial" w:hAnsi="Arial" w:cs="Arial"/>
        </w:rPr>
        <w:t>,</w:t>
      </w:r>
      <w:r w:rsidR="007E6229">
        <w:rPr>
          <w:rFonts w:ascii="Arial" w:hAnsi="Arial" w:cs="Arial"/>
        </w:rPr>
        <w:t xml:space="preserve"> rather than risking analogies between religious and LGBTQ+ equality issues</w:t>
      </w:r>
      <w:r w:rsidR="00A75092">
        <w:rPr>
          <w:rFonts w:ascii="Arial" w:hAnsi="Arial" w:cs="Arial"/>
        </w:rPr>
        <w:t xml:space="preserve"> </w:t>
      </w:r>
      <w:r w:rsidR="007E6229">
        <w:rPr>
          <w:rFonts w:ascii="Arial" w:hAnsi="Arial" w:cs="Arial"/>
        </w:rPr>
        <w:t xml:space="preserve">(O’Neill, </w:t>
      </w:r>
      <w:r w:rsidR="00F75D36">
        <w:rPr>
          <w:rFonts w:ascii="Arial" w:hAnsi="Arial" w:cs="Arial"/>
        </w:rPr>
        <w:t>2013)</w:t>
      </w:r>
      <w:r w:rsidR="007E6229">
        <w:rPr>
          <w:rFonts w:ascii="Arial" w:hAnsi="Arial" w:cs="Arial"/>
        </w:rPr>
        <w:t>.</w:t>
      </w:r>
      <w:r w:rsidR="00F75D36">
        <w:rPr>
          <w:rFonts w:ascii="Arial" w:hAnsi="Arial" w:cs="Arial"/>
        </w:rPr>
        <w:t xml:space="preserve"> In this case, the</w:t>
      </w:r>
      <w:r w:rsidR="0091682D">
        <w:rPr>
          <w:rFonts w:ascii="Arial" w:hAnsi="Arial" w:cs="Arial"/>
        </w:rPr>
        <w:t xml:space="preserve"> Court of Appeal focused on </w:t>
      </w:r>
      <w:r w:rsidR="00F75D36">
        <w:rPr>
          <w:rFonts w:ascii="Arial" w:hAnsi="Arial" w:cs="Arial"/>
        </w:rPr>
        <w:t>Student A’s</w:t>
      </w:r>
      <w:r w:rsidR="0091682D">
        <w:rPr>
          <w:rFonts w:ascii="Arial" w:hAnsi="Arial" w:cs="Arial"/>
        </w:rPr>
        <w:t xml:space="preserve"> Article 10 rights</w:t>
      </w:r>
      <w:r w:rsidR="00320B14">
        <w:rPr>
          <w:rFonts w:ascii="Arial" w:hAnsi="Arial" w:cs="Arial"/>
        </w:rPr>
        <w:t>, stating that his Article 9 rights had not been engaged</w:t>
      </w:r>
      <w:r w:rsidR="004713A7">
        <w:rPr>
          <w:rFonts w:ascii="Arial" w:hAnsi="Arial" w:cs="Arial"/>
        </w:rPr>
        <w:t xml:space="preserve"> because the </w:t>
      </w:r>
      <w:r w:rsidR="008E1D52">
        <w:rPr>
          <w:rFonts w:ascii="Arial" w:hAnsi="Arial" w:cs="Arial"/>
        </w:rPr>
        <w:t xml:space="preserve">social media </w:t>
      </w:r>
      <w:r w:rsidR="004713A7">
        <w:rPr>
          <w:rFonts w:ascii="Arial" w:hAnsi="Arial" w:cs="Arial"/>
        </w:rPr>
        <w:t>posts</w:t>
      </w:r>
      <w:r w:rsidR="008E1D52">
        <w:rPr>
          <w:rFonts w:ascii="Arial" w:hAnsi="Arial" w:cs="Arial"/>
        </w:rPr>
        <w:t xml:space="preserve"> were not</w:t>
      </w:r>
      <w:r w:rsidR="004713A7">
        <w:rPr>
          <w:rFonts w:ascii="Arial" w:hAnsi="Arial" w:cs="Arial"/>
        </w:rPr>
        <w:t xml:space="preserve"> a ‘protected manifestation of religion’</w:t>
      </w:r>
      <w:r w:rsidR="00FE00FF">
        <w:rPr>
          <w:rFonts w:ascii="Arial" w:hAnsi="Arial" w:cs="Arial"/>
        </w:rPr>
        <w:t>.</w:t>
      </w:r>
      <w:r w:rsidR="00320B14">
        <w:rPr>
          <w:rFonts w:ascii="Arial" w:hAnsi="Arial" w:cs="Arial"/>
        </w:rPr>
        <w:t xml:space="preserve"> However, it was </w:t>
      </w:r>
      <w:r w:rsidR="0091682D">
        <w:rPr>
          <w:rFonts w:ascii="Arial" w:hAnsi="Arial" w:cs="Arial"/>
        </w:rPr>
        <w:t>acknowledged</w:t>
      </w:r>
      <w:r w:rsidR="00042E53">
        <w:rPr>
          <w:rFonts w:ascii="Arial" w:hAnsi="Arial" w:cs="Arial"/>
        </w:rPr>
        <w:t xml:space="preserve"> </w:t>
      </w:r>
      <w:r w:rsidR="0091682D">
        <w:rPr>
          <w:rFonts w:ascii="Arial" w:hAnsi="Arial" w:cs="Arial"/>
        </w:rPr>
        <w:t xml:space="preserve">that </w:t>
      </w:r>
      <w:r w:rsidR="00042E53">
        <w:rPr>
          <w:rFonts w:ascii="Arial" w:hAnsi="Arial" w:cs="Arial"/>
        </w:rPr>
        <w:t>Student A’s</w:t>
      </w:r>
      <w:r w:rsidR="0091682D">
        <w:rPr>
          <w:rFonts w:ascii="Arial" w:hAnsi="Arial" w:cs="Arial"/>
        </w:rPr>
        <w:t xml:space="preserve"> religious beliefs were relevant to the lawfulness of any interference </w:t>
      </w:r>
      <w:r w:rsidR="0071035E">
        <w:rPr>
          <w:rFonts w:ascii="Arial" w:hAnsi="Arial" w:cs="Arial"/>
        </w:rPr>
        <w:t xml:space="preserve">of </w:t>
      </w:r>
      <w:r w:rsidR="0091682D">
        <w:rPr>
          <w:rFonts w:ascii="Arial" w:hAnsi="Arial" w:cs="Arial"/>
        </w:rPr>
        <w:t>his Arti</w:t>
      </w:r>
      <w:r w:rsidR="00FE00FF">
        <w:rPr>
          <w:rFonts w:ascii="Arial" w:hAnsi="Arial" w:cs="Arial"/>
        </w:rPr>
        <w:t>cle 10 rights.</w:t>
      </w:r>
      <w:r w:rsidR="00B508BF">
        <w:rPr>
          <w:rFonts w:ascii="Arial" w:hAnsi="Arial" w:cs="Arial"/>
        </w:rPr>
        <w:t xml:space="preserve"> </w:t>
      </w:r>
      <w:r w:rsidR="007E6229">
        <w:rPr>
          <w:rFonts w:ascii="Arial" w:hAnsi="Arial" w:cs="Arial"/>
        </w:rPr>
        <w:t>In considering this lawfulness, t</w:t>
      </w:r>
      <w:r w:rsidR="00B508BF">
        <w:rPr>
          <w:rFonts w:ascii="Arial" w:hAnsi="Arial" w:cs="Arial"/>
        </w:rPr>
        <w:t>he Court stated</w:t>
      </w:r>
      <w:r w:rsidR="0091682D">
        <w:rPr>
          <w:rFonts w:ascii="Arial" w:hAnsi="Arial" w:cs="Arial"/>
        </w:rPr>
        <w:t xml:space="preserve"> that the interference was prescribed by law, pointing to the </w:t>
      </w:r>
      <w:r w:rsidR="00F75D36">
        <w:rPr>
          <w:rFonts w:ascii="Arial" w:hAnsi="Arial" w:cs="Arial"/>
        </w:rPr>
        <w:t xml:space="preserve">HCPC </w:t>
      </w:r>
      <w:r w:rsidR="0091682D">
        <w:rPr>
          <w:rFonts w:ascii="Arial" w:hAnsi="Arial" w:cs="Arial"/>
        </w:rPr>
        <w:t xml:space="preserve">regulatory framework. They stated that there was a legitimate aim in interfering with </w:t>
      </w:r>
      <w:r w:rsidR="008E1D52">
        <w:rPr>
          <w:rFonts w:ascii="Arial" w:hAnsi="Arial" w:cs="Arial"/>
        </w:rPr>
        <w:t>these</w:t>
      </w:r>
      <w:r w:rsidR="0091682D">
        <w:rPr>
          <w:rFonts w:ascii="Arial" w:hAnsi="Arial" w:cs="Arial"/>
        </w:rPr>
        <w:t xml:space="preserve"> rights because </w:t>
      </w:r>
      <w:r w:rsidR="00042E53">
        <w:rPr>
          <w:rFonts w:ascii="Arial" w:hAnsi="Arial" w:cs="Arial"/>
        </w:rPr>
        <w:t>offensive language</w:t>
      </w:r>
      <w:r w:rsidR="0074038F">
        <w:rPr>
          <w:rFonts w:ascii="Arial" w:hAnsi="Arial" w:cs="Arial"/>
        </w:rPr>
        <w:t xml:space="preserve"> </w:t>
      </w:r>
      <w:r w:rsidR="0091682D">
        <w:rPr>
          <w:rFonts w:ascii="Arial" w:hAnsi="Arial" w:cs="Arial"/>
        </w:rPr>
        <w:t>might bring the profession into disrepute. However, the Court of Appeal believed that the</w:t>
      </w:r>
      <w:r w:rsidR="00042E53">
        <w:rPr>
          <w:rFonts w:ascii="Arial" w:hAnsi="Arial" w:cs="Arial"/>
        </w:rPr>
        <w:t xml:space="preserve"> </w:t>
      </w:r>
      <w:r w:rsidR="007E6229">
        <w:rPr>
          <w:rFonts w:ascii="Arial" w:hAnsi="Arial" w:cs="Arial"/>
        </w:rPr>
        <w:t>real issue</w:t>
      </w:r>
      <w:r w:rsidR="00042E53">
        <w:rPr>
          <w:rFonts w:ascii="Arial" w:hAnsi="Arial" w:cs="Arial"/>
        </w:rPr>
        <w:t xml:space="preserve"> </w:t>
      </w:r>
      <w:r w:rsidR="007E6229">
        <w:rPr>
          <w:rFonts w:ascii="Arial" w:hAnsi="Arial" w:cs="Arial"/>
        </w:rPr>
        <w:t>was that</w:t>
      </w:r>
      <w:r w:rsidR="00A75092">
        <w:rPr>
          <w:rFonts w:ascii="Arial" w:hAnsi="Arial" w:cs="Arial"/>
        </w:rPr>
        <w:t xml:space="preserve"> </w:t>
      </w:r>
      <w:r w:rsidR="00E6012D">
        <w:rPr>
          <w:rFonts w:ascii="Arial" w:hAnsi="Arial" w:cs="Arial"/>
        </w:rPr>
        <w:t>removing Student A from the course ‘disprop</w:t>
      </w:r>
      <w:r w:rsidR="00B508BF">
        <w:rPr>
          <w:rFonts w:ascii="Arial" w:hAnsi="Arial" w:cs="Arial"/>
        </w:rPr>
        <w:t>ortionate</w:t>
      </w:r>
      <w:r w:rsidR="00E6012D">
        <w:rPr>
          <w:rFonts w:ascii="Arial" w:hAnsi="Arial" w:cs="Arial"/>
        </w:rPr>
        <w:t>ly’ interfered with his</w:t>
      </w:r>
      <w:r w:rsidR="007E6229">
        <w:rPr>
          <w:rFonts w:ascii="Arial" w:hAnsi="Arial" w:cs="Arial"/>
        </w:rPr>
        <w:t xml:space="preserve"> rights</w:t>
      </w:r>
      <w:r w:rsidR="0091682D">
        <w:rPr>
          <w:rFonts w:ascii="Arial" w:hAnsi="Arial" w:cs="Arial"/>
        </w:rPr>
        <w:t>. The</w:t>
      </w:r>
      <w:r w:rsidR="00E6012D">
        <w:rPr>
          <w:rFonts w:ascii="Arial" w:hAnsi="Arial" w:cs="Arial"/>
        </w:rPr>
        <w:t xml:space="preserve"> Judgement</w:t>
      </w:r>
      <w:r w:rsidR="0091682D">
        <w:rPr>
          <w:rFonts w:ascii="Arial" w:hAnsi="Arial" w:cs="Arial"/>
        </w:rPr>
        <w:t xml:space="preserve"> state</w:t>
      </w:r>
      <w:r w:rsidR="00E6012D">
        <w:rPr>
          <w:rFonts w:ascii="Arial" w:hAnsi="Arial" w:cs="Arial"/>
        </w:rPr>
        <w:t>s</w:t>
      </w:r>
      <w:r w:rsidR="0091682D">
        <w:rPr>
          <w:rFonts w:ascii="Arial" w:hAnsi="Arial" w:cs="Arial"/>
        </w:rPr>
        <w:t xml:space="preserve"> that the university believed that </w:t>
      </w:r>
      <w:r w:rsidR="0091682D" w:rsidRPr="008A5014">
        <w:rPr>
          <w:rFonts w:ascii="Arial" w:hAnsi="Arial" w:cs="Arial"/>
          <w:i/>
        </w:rPr>
        <w:t>any</w:t>
      </w:r>
      <w:r w:rsidR="0091682D">
        <w:rPr>
          <w:rFonts w:ascii="Arial" w:hAnsi="Arial" w:cs="Arial"/>
        </w:rPr>
        <w:t xml:space="preserve"> expression of disapproval of homosexuality could be discriminatory and, as such, had confused the expression of religious belief </w:t>
      </w:r>
      <w:r w:rsidR="00B508BF">
        <w:rPr>
          <w:rFonts w:ascii="Arial" w:hAnsi="Arial" w:cs="Arial"/>
        </w:rPr>
        <w:t xml:space="preserve">(e.g.: </w:t>
      </w:r>
      <w:r w:rsidR="0091682D">
        <w:rPr>
          <w:rFonts w:ascii="Arial" w:hAnsi="Arial" w:cs="Arial"/>
        </w:rPr>
        <w:t>that homosexuality is a sin</w:t>
      </w:r>
      <w:r w:rsidR="00B508BF">
        <w:rPr>
          <w:rFonts w:ascii="Arial" w:hAnsi="Arial" w:cs="Arial"/>
        </w:rPr>
        <w:t>)</w:t>
      </w:r>
      <w:r w:rsidR="0091682D">
        <w:rPr>
          <w:rFonts w:ascii="Arial" w:hAnsi="Arial" w:cs="Arial"/>
        </w:rPr>
        <w:t xml:space="preserve"> with a discriminatory statement (R (Ngole) v University of Sheffield [2019]).</w:t>
      </w:r>
      <w:r w:rsidR="009B549E">
        <w:rPr>
          <w:rFonts w:ascii="Arial" w:hAnsi="Arial" w:cs="Arial"/>
        </w:rPr>
        <w:t xml:space="preserve"> </w:t>
      </w:r>
      <w:r w:rsidR="00E6012D">
        <w:rPr>
          <w:rFonts w:ascii="Arial" w:hAnsi="Arial" w:cs="Arial"/>
        </w:rPr>
        <w:t>H</w:t>
      </w:r>
      <w:r w:rsidR="009B549E">
        <w:rPr>
          <w:rFonts w:ascii="Arial" w:hAnsi="Arial" w:cs="Arial"/>
        </w:rPr>
        <w:t>ad the university accepted</w:t>
      </w:r>
      <w:r w:rsidR="00B30116">
        <w:rPr>
          <w:rFonts w:ascii="Arial" w:hAnsi="Arial" w:cs="Arial"/>
        </w:rPr>
        <w:t xml:space="preserve"> that there was no blanket ban on expressing religious views about homosexuality if </w:t>
      </w:r>
      <w:r w:rsidR="006020BE">
        <w:rPr>
          <w:rFonts w:ascii="Arial" w:hAnsi="Arial" w:cs="Arial"/>
        </w:rPr>
        <w:t>‘</w:t>
      </w:r>
      <w:r w:rsidR="00B30116">
        <w:rPr>
          <w:rFonts w:ascii="Arial" w:hAnsi="Arial" w:cs="Arial"/>
        </w:rPr>
        <w:t>mildly</w:t>
      </w:r>
      <w:r w:rsidR="006020BE">
        <w:rPr>
          <w:rFonts w:ascii="Arial" w:hAnsi="Arial" w:cs="Arial"/>
        </w:rPr>
        <w:t>’</w:t>
      </w:r>
      <w:r w:rsidR="009B549E">
        <w:rPr>
          <w:rFonts w:ascii="Arial" w:hAnsi="Arial" w:cs="Arial"/>
        </w:rPr>
        <w:t xml:space="preserve"> </w:t>
      </w:r>
      <w:r w:rsidR="00B30116">
        <w:rPr>
          <w:rFonts w:ascii="Arial" w:hAnsi="Arial" w:cs="Arial"/>
        </w:rPr>
        <w:t>phrased, the</w:t>
      </w:r>
      <w:r w:rsidR="00E6012D">
        <w:rPr>
          <w:rFonts w:ascii="Arial" w:hAnsi="Arial" w:cs="Arial"/>
        </w:rPr>
        <w:t>y</w:t>
      </w:r>
      <w:r w:rsidR="00B30116">
        <w:rPr>
          <w:rFonts w:ascii="Arial" w:hAnsi="Arial" w:cs="Arial"/>
        </w:rPr>
        <w:t xml:space="preserve"> would have understood the need to </w:t>
      </w:r>
      <w:r w:rsidR="006E18DC">
        <w:rPr>
          <w:rFonts w:ascii="Arial" w:hAnsi="Arial" w:cs="Arial"/>
        </w:rPr>
        <w:t>act proportionately</w:t>
      </w:r>
      <w:r w:rsidR="00B30116">
        <w:rPr>
          <w:rFonts w:ascii="Arial" w:hAnsi="Arial" w:cs="Arial"/>
        </w:rPr>
        <w:t xml:space="preserve"> and </w:t>
      </w:r>
      <w:r w:rsidR="006E18DC">
        <w:rPr>
          <w:rFonts w:ascii="Arial" w:hAnsi="Arial" w:cs="Arial"/>
        </w:rPr>
        <w:t>support</w:t>
      </w:r>
      <w:r w:rsidR="00B30116">
        <w:rPr>
          <w:rFonts w:ascii="Arial" w:hAnsi="Arial" w:cs="Arial"/>
        </w:rPr>
        <w:t xml:space="preserve"> the student to express his views</w:t>
      </w:r>
      <w:r w:rsidR="006E18DC">
        <w:rPr>
          <w:rFonts w:ascii="Arial" w:hAnsi="Arial" w:cs="Arial"/>
        </w:rPr>
        <w:t xml:space="preserve"> more ‘appropriately’</w:t>
      </w:r>
      <w:r w:rsidR="00B30116">
        <w:rPr>
          <w:rFonts w:ascii="Arial" w:hAnsi="Arial" w:cs="Arial"/>
        </w:rPr>
        <w:t>.</w:t>
      </w:r>
    </w:p>
    <w:p w14:paraId="6B9BDFC5" w14:textId="77777777" w:rsidR="003A29AF" w:rsidRDefault="003A29AF" w:rsidP="00B508BF">
      <w:pPr>
        <w:spacing w:line="360" w:lineRule="auto"/>
        <w:jc w:val="both"/>
        <w:rPr>
          <w:rFonts w:ascii="Arial" w:hAnsi="Arial" w:cs="Arial"/>
        </w:rPr>
      </w:pPr>
    </w:p>
    <w:p w14:paraId="37690D0A" w14:textId="41C7AAB9" w:rsidR="006A326D" w:rsidRDefault="00EC1127">
      <w:pPr>
        <w:spacing w:line="360" w:lineRule="auto"/>
        <w:jc w:val="both"/>
        <w:rPr>
          <w:rFonts w:ascii="Arial" w:hAnsi="Arial" w:cs="Arial"/>
        </w:rPr>
      </w:pPr>
      <w:r>
        <w:rPr>
          <w:rFonts w:ascii="Arial" w:hAnsi="Arial" w:cs="Arial"/>
        </w:rPr>
        <w:lastRenderedPageBreak/>
        <w:t>Although codes of practice fore</w:t>
      </w:r>
      <w:r w:rsidR="00563466">
        <w:rPr>
          <w:rFonts w:ascii="Arial" w:hAnsi="Arial" w:cs="Arial"/>
        </w:rPr>
        <w:t xml:space="preserve">ground a discussion of </w:t>
      </w:r>
      <w:r>
        <w:rPr>
          <w:rFonts w:ascii="Arial" w:hAnsi="Arial" w:cs="Arial"/>
        </w:rPr>
        <w:t>FtP</w:t>
      </w:r>
      <w:r w:rsidR="00563466">
        <w:rPr>
          <w:rFonts w:ascii="Arial" w:hAnsi="Arial" w:cs="Arial"/>
        </w:rPr>
        <w:t xml:space="preserve"> in this case</w:t>
      </w:r>
      <w:r>
        <w:rPr>
          <w:rFonts w:ascii="Arial" w:hAnsi="Arial" w:cs="Arial"/>
        </w:rPr>
        <w:t xml:space="preserve">, </w:t>
      </w:r>
      <w:r w:rsidR="00E6012D">
        <w:rPr>
          <w:rFonts w:ascii="Arial" w:hAnsi="Arial" w:cs="Arial"/>
        </w:rPr>
        <w:t>these</w:t>
      </w:r>
      <w:r w:rsidR="00563466">
        <w:rPr>
          <w:rFonts w:ascii="Arial" w:hAnsi="Arial" w:cs="Arial"/>
        </w:rPr>
        <w:t xml:space="preserve"> codes</w:t>
      </w:r>
      <w:r w:rsidR="00AE66FA">
        <w:rPr>
          <w:rFonts w:ascii="Arial" w:hAnsi="Arial" w:cs="Arial"/>
        </w:rPr>
        <w:t xml:space="preserve"> are a thin manifestation of the profession’s value base</w:t>
      </w:r>
      <w:r w:rsidR="00782E3E">
        <w:rPr>
          <w:rFonts w:ascii="Arial" w:hAnsi="Arial" w:cs="Arial"/>
        </w:rPr>
        <w:t xml:space="preserve">, implying </w:t>
      </w:r>
      <w:r w:rsidR="00747372">
        <w:rPr>
          <w:rFonts w:ascii="Arial" w:hAnsi="Arial" w:cs="Arial"/>
        </w:rPr>
        <w:t xml:space="preserve">that there are </w:t>
      </w:r>
      <w:r w:rsidR="006E18DC">
        <w:rPr>
          <w:rFonts w:ascii="Arial" w:hAnsi="Arial" w:cs="Arial"/>
        </w:rPr>
        <w:t xml:space="preserve">straight-forward </w:t>
      </w:r>
      <w:r w:rsidR="005E289B">
        <w:rPr>
          <w:rFonts w:ascii="Arial" w:hAnsi="Arial" w:cs="Arial"/>
        </w:rPr>
        <w:t>rules governing</w:t>
      </w:r>
      <w:r w:rsidR="00AE66FA">
        <w:rPr>
          <w:rFonts w:ascii="Arial" w:hAnsi="Arial" w:cs="Arial"/>
        </w:rPr>
        <w:t xml:space="preserve"> social work</w:t>
      </w:r>
      <w:r w:rsidR="005E289B">
        <w:rPr>
          <w:rFonts w:ascii="Arial" w:hAnsi="Arial" w:cs="Arial"/>
        </w:rPr>
        <w:t xml:space="preserve"> practice. S</w:t>
      </w:r>
      <w:r w:rsidR="00782E3E">
        <w:rPr>
          <w:rFonts w:ascii="Arial" w:hAnsi="Arial" w:cs="Arial"/>
        </w:rPr>
        <w:t>ocial work has an inherently moral nature and consequently deals with ambiguous and complex matters</w:t>
      </w:r>
      <w:r w:rsidR="005E289B">
        <w:rPr>
          <w:rFonts w:ascii="Arial" w:hAnsi="Arial" w:cs="Arial"/>
        </w:rPr>
        <w:t xml:space="preserve"> rather than simple adherence to rules</w:t>
      </w:r>
      <w:r w:rsidR="00AE66FA">
        <w:rPr>
          <w:rFonts w:ascii="Arial" w:hAnsi="Arial" w:cs="Arial"/>
        </w:rPr>
        <w:t xml:space="preserve"> (Hugman, 2005</w:t>
      </w:r>
      <w:r w:rsidR="00782E3E">
        <w:rPr>
          <w:rFonts w:ascii="Arial" w:hAnsi="Arial" w:cs="Arial"/>
        </w:rPr>
        <w:t xml:space="preserve">). </w:t>
      </w:r>
      <w:r w:rsidR="00AE66FA">
        <w:rPr>
          <w:rFonts w:ascii="Arial" w:hAnsi="Arial" w:cs="Arial"/>
        </w:rPr>
        <w:t>The value base of the profession</w:t>
      </w:r>
      <w:r w:rsidR="000F7289">
        <w:rPr>
          <w:rFonts w:ascii="Arial" w:hAnsi="Arial" w:cs="Arial"/>
        </w:rPr>
        <w:t xml:space="preserve">, articulated by </w:t>
      </w:r>
      <w:r w:rsidR="00A9492E">
        <w:rPr>
          <w:rFonts w:ascii="Arial" w:hAnsi="Arial" w:cs="Arial"/>
        </w:rPr>
        <w:t xml:space="preserve">the </w:t>
      </w:r>
      <w:r w:rsidR="000F7289">
        <w:rPr>
          <w:rFonts w:ascii="Arial" w:hAnsi="Arial" w:cs="Arial"/>
        </w:rPr>
        <w:t>IFSW</w:t>
      </w:r>
      <w:r w:rsidR="00A9492E">
        <w:rPr>
          <w:rFonts w:ascii="Arial" w:hAnsi="Arial" w:cs="Arial"/>
        </w:rPr>
        <w:t>/IASSW</w:t>
      </w:r>
      <w:r w:rsidR="000F7289">
        <w:rPr>
          <w:rFonts w:ascii="Arial" w:hAnsi="Arial" w:cs="Arial"/>
        </w:rPr>
        <w:t xml:space="preserve"> (2014) global definition of social work</w:t>
      </w:r>
      <w:r w:rsidR="00AE66FA">
        <w:rPr>
          <w:rFonts w:ascii="Arial" w:hAnsi="Arial" w:cs="Arial"/>
        </w:rPr>
        <w:t xml:space="preserve"> incorporates p</w:t>
      </w:r>
      <w:r w:rsidR="00AE66FA" w:rsidRPr="00AE66FA">
        <w:rPr>
          <w:rFonts w:ascii="Arial" w:hAnsi="Arial" w:cs="Arial"/>
        </w:rPr>
        <w:t>rinciples of socia</w:t>
      </w:r>
      <w:r w:rsidR="00782E3E">
        <w:rPr>
          <w:rFonts w:ascii="Arial" w:hAnsi="Arial" w:cs="Arial"/>
        </w:rPr>
        <w:t>l justice, human rights</w:t>
      </w:r>
      <w:r w:rsidR="00AE66FA" w:rsidRPr="00AE66FA">
        <w:rPr>
          <w:rFonts w:ascii="Arial" w:hAnsi="Arial" w:cs="Arial"/>
        </w:rPr>
        <w:t xml:space="preserve"> and respect for divers</w:t>
      </w:r>
      <w:r w:rsidR="00782E3E">
        <w:rPr>
          <w:rFonts w:ascii="Arial" w:hAnsi="Arial" w:cs="Arial"/>
        </w:rPr>
        <w:t>ity</w:t>
      </w:r>
      <w:r w:rsidR="006E18DC">
        <w:rPr>
          <w:rFonts w:ascii="Arial" w:hAnsi="Arial" w:cs="Arial"/>
        </w:rPr>
        <w:t>, all of which are relevant to this case</w:t>
      </w:r>
      <w:r w:rsidR="00AE66FA" w:rsidRPr="00AE66FA">
        <w:rPr>
          <w:rFonts w:ascii="Arial" w:hAnsi="Arial" w:cs="Arial"/>
        </w:rPr>
        <w:t>.</w:t>
      </w:r>
      <w:r w:rsidR="006E18DC">
        <w:rPr>
          <w:rFonts w:ascii="Arial" w:hAnsi="Arial" w:cs="Arial"/>
        </w:rPr>
        <w:t xml:space="preserve"> Practice frameworks, such as Thompson’s (2016) anti-discriminatory practice (ADP) reflect these values</w:t>
      </w:r>
      <w:r w:rsidR="00DD2F22">
        <w:rPr>
          <w:rFonts w:ascii="Arial" w:hAnsi="Arial" w:cs="Arial"/>
        </w:rPr>
        <w:t xml:space="preserve"> and</w:t>
      </w:r>
      <w:r w:rsidR="000E301A">
        <w:rPr>
          <w:rFonts w:ascii="Arial" w:hAnsi="Arial" w:cs="Arial"/>
        </w:rPr>
        <w:t xml:space="preserve"> extend beyond</w:t>
      </w:r>
      <w:r w:rsidR="00563466">
        <w:rPr>
          <w:rFonts w:ascii="Arial" w:hAnsi="Arial" w:cs="Arial"/>
        </w:rPr>
        <w:t xml:space="preserve"> a rule-based approach. ADP</w:t>
      </w:r>
      <w:r w:rsidR="006E18DC">
        <w:rPr>
          <w:rFonts w:ascii="Arial" w:hAnsi="Arial" w:cs="Arial"/>
        </w:rPr>
        <w:t xml:space="preserve"> respo</w:t>
      </w:r>
      <w:r w:rsidR="00E6012D">
        <w:rPr>
          <w:rFonts w:ascii="Arial" w:hAnsi="Arial" w:cs="Arial"/>
        </w:rPr>
        <w:t>nd</w:t>
      </w:r>
      <w:r w:rsidR="00563466">
        <w:rPr>
          <w:rFonts w:ascii="Arial" w:hAnsi="Arial" w:cs="Arial"/>
        </w:rPr>
        <w:t>s</w:t>
      </w:r>
      <w:r w:rsidR="00E6012D">
        <w:rPr>
          <w:rFonts w:ascii="Arial" w:hAnsi="Arial" w:cs="Arial"/>
        </w:rPr>
        <w:t xml:space="preserve"> to oppression</w:t>
      </w:r>
      <w:r w:rsidR="006E18DC">
        <w:rPr>
          <w:rFonts w:ascii="Arial" w:hAnsi="Arial" w:cs="Arial"/>
        </w:rPr>
        <w:t xml:space="preserve"> and power issues in social work, including the everyday discrimination experienced by LGBTQ+ people</w:t>
      </w:r>
      <w:r w:rsidR="00DD1B88">
        <w:rPr>
          <w:rFonts w:ascii="Arial" w:hAnsi="Arial" w:cs="Arial"/>
        </w:rPr>
        <w:t xml:space="preserve">. </w:t>
      </w:r>
      <w:r w:rsidR="003A29AF">
        <w:rPr>
          <w:rFonts w:ascii="Arial" w:hAnsi="Arial" w:cs="Arial"/>
        </w:rPr>
        <w:t xml:space="preserve">However, </w:t>
      </w:r>
      <w:r w:rsidR="00E6012D">
        <w:rPr>
          <w:rFonts w:ascii="Arial" w:hAnsi="Arial" w:cs="Arial"/>
        </w:rPr>
        <w:t>ADP emphasis on non-discrimination has been identified as a limitation when balancing the tensions between sexuality and religion</w:t>
      </w:r>
      <w:r w:rsidR="003A29AF">
        <w:rPr>
          <w:rFonts w:ascii="Arial" w:hAnsi="Arial" w:cs="Arial"/>
        </w:rPr>
        <w:t xml:space="preserve"> </w:t>
      </w:r>
      <w:r w:rsidR="001B5141">
        <w:rPr>
          <w:rFonts w:ascii="Arial" w:hAnsi="Arial" w:cs="Arial"/>
        </w:rPr>
        <w:t>(</w:t>
      </w:r>
      <w:r w:rsidR="008D1361">
        <w:rPr>
          <w:rFonts w:ascii="Arial" w:hAnsi="Arial" w:cs="Arial"/>
        </w:rPr>
        <w:t>Morton et al, 2015;</w:t>
      </w:r>
      <w:r w:rsidR="008D1361" w:rsidRPr="008D1361">
        <w:rPr>
          <w:rFonts w:ascii="Arial" w:hAnsi="Arial" w:cs="Arial"/>
        </w:rPr>
        <w:t xml:space="preserve"> </w:t>
      </w:r>
      <w:r w:rsidR="007B647F">
        <w:rPr>
          <w:rFonts w:ascii="Arial" w:hAnsi="Arial" w:cs="Arial"/>
        </w:rPr>
        <w:t>Cocker and Hafford-Letchfield</w:t>
      </w:r>
      <w:r w:rsidR="00F8696A">
        <w:rPr>
          <w:rFonts w:ascii="Arial" w:hAnsi="Arial" w:cs="Arial"/>
        </w:rPr>
        <w:t>, 2014</w:t>
      </w:r>
      <w:r w:rsidR="00CE3C54">
        <w:rPr>
          <w:rFonts w:ascii="Arial" w:hAnsi="Arial" w:cs="Arial"/>
        </w:rPr>
        <w:t>;</w:t>
      </w:r>
      <w:r w:rsidR="00CE3C54" w:rsidRPr="00CE3C54">
        <w:rPr>
          <w:rFonts w:ascii="Arial" w:hAnsi="Arial" w:cs="Arial"/>
        </w:rPr>
        <w:t xml:space="preserve"> </w:t>
      </w:r>
      <w:r w:rsidR="008D1361">
        <w:rPr>
          <w:rFonts w:ascii="Arial" w:hAnsi="Arial" w:cs="Arial"/>
        </w:rPr>
        <w:t>Jeyasingham, 2008</w:t>
      </w:r>
      <w:r w:rsidR="00187FDD">
        <w:rPr>
          <w:rFonts w:ascii="Arial" w:hAnsi="Arial" w:cs="Arial"/>
        </w:rPr>
        <w:t>)</w:t>
      </w:r>
      <w:r w:rsidR="00E6012D">
        <w:rPr>
          <w:rFonts w:ascii="Arial" w:hAnsi="Arial" w:cs="Arial"/>
        </w:rPr>
        <w:t>.</w:t>
      </w:r>
      <w:r w:rsidR="001B5141">
        <w:rPr>
          <w:rFonts w:ascii="Arial" w:hAnsi="Arial" w:cs="Arial"/>
        </w:rPr>
        <w:t xml:space="preserve"> </w:t>
      </w:r>
      <w:r w:rsidR="00E6012D">
        <w:rPr>
          <w:rFonts w:ascii="Arial" w:hAnsi="Arial" w:cs="Arial"/>
        </w:rPr>
        <w:t xml:space="preserve">This is because both religion and sexuality are </w:t>
      </w:r>
      <w:r w:rsidR="00A77FF8">
        <w:rPr>
          <w:rFonts w:ascii="Arial" w:hAnsi="Arial" w:cs="Arial"/>
        </w:rPr>
        <w:t xml:space="preserve">unhelpfully </w:t>
      </w:r>
      <w:r w:rsidR="00563466">
        <w:rPr>
          <w:rFonts w:ascii="Arial" w:hAnsi="Arial" w:cs="Arial"/>
        </w:rPr>
        <w:t>problematis</w:t>
      </w:r>
      <w:r w:rsidR="00E6012D">
        <w:rPr>
          <w:rFonts w:ascii="Arial" w:hAnsi="Arial" w:cs="Arial"/>
        </w:rPr>
        <w:t xml:space="preserve">ed by each other leading to </w:t>
      </w:r>
      <w:r w:rsidR="00563466">
        <w:rPr>
          <w:rFonts w:ascii="Arial" w:hAnsi="Arial" w:cs="Arial"/>
        </w:rPr>
        <w:t xml:space="preserve">the development of </w:t>
      </w:r>
      <w:r w:rsidR="00E6012D">
        <w:rPr>
          <w:rFonts w:ascii="Arial" w:hAnsi="Arial" w:cs="Arial"/>
        </w:rPr>
        <w:t>entrenched positions</w:t>
      </w:r>
      <w:r w:rsidR="006E2AF2">
        <w:rPr>
          <w:rFonts w:ascii="Arial" w:hAnsi="Arial" w:cs="Arial"/>
        </w:rPr>
        <w:t xml:space="preserve"> (Me</w:t>
      </w:r>
      <w:r w:rsidR="00923247">
        <w:rPr>
          <w:rFonts w:ascii="Arial" w:hAnsi="Arial" w:cs="Arial"/>
        </w:rPr>
        <w:t>l</w:t>
      </w:r>
      <w:r w:rsidR="006E2AF2">
        <w:rPr>
          <w:rFonts w:ascii="Arial" w:hAnsi="Arial" w:cs="Arial"/>
        </w:rPr>
        <w:t>ville-Wiseman, 2013)</w:t>
      </w:r>
      <w:r w:rsidR="00E73A4F">
        <w:rPr>
          <w:rFonts w:ascii="Arial" w:hAnsi="Arial" w:cs="Arial"/>
        </w:rPr>
        <w:t>.</w:t>
      </w:r>
      <w:r w:rsidR="006E2AF2">
        <w:rPr>
          <w:rFonts w:ascii="Arial" w:hAnsi="Arial" w:cs="Arial"/>
        </w:rPr>
        <w:t xml:space="preserve"> </w:t>
      </w:r>
      <w:r w:rsidR="0045724D">
        <w:rPr>
          <w:rFonts w:ascii="Arial" w:hAnsi="Arial" w:cs="Arial"/>
        </w:rPr>
        <w:t>The</w:t>
      </w:r>
      <w:r w:rsidR="005E289B">
        <w:rPr>
          <w:rFonts w:ascii="Arial" w:hAnsi="Arial" w:cs="Arial"/>
        </w:rPr>
        <w:t xml:space="preserve"> point here </w:t>
      </w:r>
      <w:r w:rsidR="0045724D">
        <w:rPr>
          <w:rFonts w:ascii="Arial" w:hAnsi="Arial" w:cs="Arial"/>
        </w:rPr>
        <w:t>is not that Stud</w:t>
      </w:r>
      <w:r>
        <w:rPr>
          <w:rFonts w:ascii="Arial" w:hAnsi="Arial" w:cs="Arial"/>
        </w:rPr>
        <w:t>ent A held strong religious belief</w:t>
      </w:r>
      <w:r w:rsidR="0045724D">
        <w:rPr>
          <w:rFonts w:ascii="Arial" w:hAnsi="Arial" w:cs="Arial"/>
        </w:rPr>
        <w:t xml:space="preserve">s </w:t>
      </w:r>
      <w:r w:rsidR="00FF0D75">
        <w:rPr>
          <w:rFonts w:ascii="Arial" w:hAnsi="Arial" w:cs="Arial"/>
        </w:rPr>
        <w:t>because we all hold</w:t>
      </w:r>
      <w:r w:rsidR="0045724D">
        <w:rPr>
          <w:rFonts w:ascii="Arial" w:hAnsi="Arial" w:cs="Arial"/>
        </w:rPr>
        <w:t xml:space="preserve"> implicit and explicit biases and values about sexuality</w:t>
      </w:r>
      <w:r w:rsidR="00FF0D75">
        <w:rPr>
          <w:rFonts w:ascii="Arial" w:hAnsi="Arial" w:cs="Arial"/>
        </w:rPr>
        <w:t xml:space="preserve"> </w:t>
      </w:r>
      <w:r w:rsidR="0045724D">
        <w:rPr>
          <w:rFonts w:ascii="Arial" w:hAnsi="Arial" w:cs="Arial"/>
        </w:rPr>
        <w:t xml:space="preserve">based on the heteronormative frameworks </w:t>
      </w:r>
      <w:r w:rsidR="00FF0D75">
        <w:rPr>
          <w:rFonts w:ascii="Arial" w:hAnsi="Arial" w:cs="Arial"/>
        </w:rPr>
        <w:t xml:space="preserve">prevailing </w:t>
      </w:r>
      <w:r w:rsidR="0045724D">
        <w:rPr>
          <w:rFonts w:ascii="Arial" w:hAnsi="Arial" w:cs="Arial"/>
        </w:rPr>
        <w:t>in society (Morton et al, 2015)</w:t>
      </w:r>
      <w:r w:rsidR="00FF0D75">
        <w:rPr>
          <w:rFonts w:ascii="Arial" w:hAnsi="Arial" w:cs="Arial"/>
        </w:rPr>
        <w:t>.</w:t>
      </w:r>
      <w:r w:rsidR="0045724D">
        <w:rPr>
          <w:rFonts w:ascii="Arial" w:hAnsi="Arial" w:cs="Arial"/>
        </w:rPr>
        <w:t xml:space="preserve"> </w:t>
      </w:r>
      <w:r w:rsidR="00FF0D75">
        <w:rPr>
          <w:rFonts w:ascii="Arial" w:hAnsi="Arial" w:cs="Arial"/>
        </w:rPr>
        <w:t>R</w:t>
      </w:r>
      <w:r w:rsidR="0045724D">
        <w:rPr>
          <w:rFonts w:ascii="Arial" w:hAnsi="Arial" w:cs="Arial"/>
        </w:rPr>
        <w:t>eligious students and practitioners will have a spectrum of approaches to worki</w:t>
      </w:r>
      <w:r w:rsidR="008B08FC">
        <w:rPr>
          <w:rFonts w:ascii="Arial" w:hAnsi="Arial" w:cs="Arial"/>
        </w:rPr>
        <w:t xml:space="preserve">ng with diverse groups, </w:t>
      </w:r>
      <w:r w:rsidR="005E289B">
        <w:rPr>
          <w:rFonts w:ascii="Arial" w:hAnsi="Arial" w:cs="Arial"/>
        </w:rPr>
        <w:t>including approaches</w:t>
      </w:r>
      <w:r w:rsidR="008B08FC">
        <w:rPr>
          <w:rFonts w:ascii="Arial" w:hAnsi="Arial" w:cs="Arial"/>
        </w:rPr>
        <w:t xml:space="preserve"> which </w:t>
      </w:r>
      <w:r w:rsidR="005E289B">
        <w:rPr>
          <w:rFonts w:ascii="Arial" w:hAnsi="Arial" w:cs="Arial"/>
        </w:rPr>
        <w:t>acknowledge others’</w:t>
      </w:r>
      <w:r w:rsidR="008B08FC">
        <w:rPr>
          <w:rFonts w:ascii="Arial" w:hAnsi="Arial" w:cs="Arial"/>
        </w:rPr>
        <w:t xml:space="preserve"> sexualities and </w:t>
      </w:r>
      <w:r w:rsidR="005E289B">
        <w:rPr>
          <w:rFonts w:ascii="Arial" w:hAnsi="Arial" w:cs="Arial"/>
        </w:rPr>
        <w:t xml:space="preserve">do not </w:t>
      </w:r>
      <w:r w:rsidR="008B08FC">
        <w:rPr>
          <w:rFonts w:ascii="Arial" w:hAnsi="Arial" w:cs="Arial"/>
        </w:rPr>
        <w:t>take the ov</w:t>
      </w:r>
      <w:r w:rsidR="000329A5">
        <w:rPr>
          <w:rFonts w:ascii="Arial" w:hAnsi="Arial" w:cs="Arial"/>
        </w:rPr>
        <w:t>ert</w:t>
      </w:r>
      <w:r w:rsidR="008B08FC">
        <w:rPr>
          <w:rFonts w:ascii="Arial" w:hAnsi="Arial" w:cs="Arial"/>
        </w:rPr>
        <w:t xml:space="preserve"> form exhibited in this situation. Instead, the problem is</w:t>
      </w:r>
      <w:r w:rsidR="0045724D">
        <w:rPr>
          <w:rFonts w:ascii="Arial" w:hAnsi="Arial" w:cs="Arial"/>
        </w:rPr>
        <w:t xml:space="preserve"> </w:t>
      </w:r>
      <w:r w:rsidR="000329A5">
        <w:rPr>
          <w:rFonts w:ascii="Arial" w:hAnsi="Arial" w:cs="Arial"/>
        </w:rPr>
        <w:t>that Student A</w:t>
      </w:r>
      <w:r w:rsidR="0045724D">
        <w:rPr>
          <w:rFonts w:ascii="Arial" w:hAnsi="Arial" w:cs="Arial"/>
        </w:rPr>
        <w:t xml:space="preserve"> expressed these</w:t>
      </w:r>
      <w:r w:rsidR="008B08FC">
        <w:rPr>
          <w:rFonts w:ascii="Arial" w:hAnsi="Arial" w:cs="Arial"/>
        </w:rPr>
        <w:t xml:space="preserve"> views</w:t>
      </w:r>
      <w:r w:rsidR="0045724D">
        <w:rPr>
          <w:rFonts w:ascii="Arial" w:hAnsi="Arial" w:cs="Arial"/>
        </w:rPr>
        <w:t xml:space="preserve"> public</w:t>
      </w:r>
      <w:r w:rsidR="008B08FC">
        <w:rPr>
          <w:rFonts w:ascii="Arial" w:hAnsi="Arial" w:cs="Arial"/>
        </w:rPr>
        <w:t>ly and did not see the</w:t>
      </w:r>
      <w:r w:rsidR="0045724D">
        <w:rPr>
          <w:rFonts w:ascii="Arial" w:hAnsi="Arial" w:cs="Arial"/>
        </w:rPr>
        <w:t xml:space="preserve"> impact </w:t>
      </w:r>
      <w:r w:rsidR="008B08FC">
        <w:rPr>
          <w:rFonts w:ascii="Arial" w:hAnsi="Arial" w:cs="Arial"/>
        </w:rPr>
        <w:t xml:space="preserve">of his manner and language </w:t>
      </w:r>
      <w:r w:rsidR="0045724D">
        <w:rPr>
          <w:rFonts w:ascii="Arial" w:hAnsi="Arial" w:cs="Arial"/>
        </w:rPr>
        <w:t>on others who he might potentially work with and how he could be perceived professionally as a result.</w:t>
      </w:r>
      <w:r w:rsidR="008B08FC">
        <w:rPr>
          <w:rFonts w:ascii="Arial" w:hAnsi="Arial" w:cs="Arial"/>
        </w:rPr>
        <w:t xml:space="preserve"> A proportionate response is necessary but it does not follow</w:t>
      </w:r>
      <w:r>
        <w:rPr>
          <w:rFonts w:ascii="Arial" w:hAnsi="Arial" w:cs="Arial"/>
        </w:rPr>
        <w:t>, as the Judgment argues,</w:t>
      </w:r>
      <w:r w:rsidR="008B08FC">
        <w:rPr>
          <w:rFonts w:ascii="Arial" w:hAnsi="Arial" w:cs="Arial"/>
        </w:rPr>
        <w:t xml:space="preserve"> that social work educators should meet this</w:t>
      </w:r>
      <w:r w:rsidR="000E301A">
        <w:rPr>
          <w:rFonts w:ascii="Arial" w:hAnsi="Arial" w:cs="Arial"/>
        </w:rPr>
        <w:t xml:space="preserve"> requirement</w:t>
      </w:r>
      <w:r w:rsidR="008B08FC">
        <w:rPr>
          <w:rFonts w:ascii="Arial" w:hAnsi="Arial" w:cs="Arial"/>
        </w:rPr>
        <w:t xml:space="preserve"> by accepting intermediate positions that accommodate </w:t>
      </w:r>
      <w:r>
        <w:rPr>
          <w:rFonts w:ascii="Arial" w:hAnsi="Arial" w:cs="Arial"/>
        </w:rPr>
        <w:t>‘</w:t>
      </w:r>
      <w:r w:rsidR="008B08FC">
        <w:rPr>
          <w:rFonts w:ascii="Arial" w:hAnsi="Arial" w:cs="Arial"/>
        </w:rPr>
        <w:t>mild</w:t>
      </w:r>
      <w:r>
        <w:rPr>
          <w:rFonts w:ascii="Arial" w:hAnsi="Arial" w:cs="Arial"/>
        </w:rPr>
        <w:t>’</w:t>
      </w:r>
      <w:r w:rsidR="008B08FC">
        <w:rPr>
          <w:rFonts w:ascii="Arial" w:hAnsi="Arial" w:cs="Arial"/>
        </w:rPr>
        <w:t xml:space="preserve"> iterations of homophobic beliefs.</w:t>
      </w:r>
      <w:r w:rsidR="0045724D">
        <w:rPr>
          <w:rFonts w:ascii="Arial" w:hAnsi="Arial" w:cs="Arial"/>
        </w:rPr>
        <w:t xml:space="preserve"> </w:t>
      </w:r>
      <w:r w:rsidR="00733631">
        <w:rPr>
          <w:rFonts w:ascii="Arial" w:hAnsi="Arial" w:cs="Arial"/>
        </w:rPr>
        <w:t>I</w:t>
      </w:r>
      <w:r w:rsidR="006A326D">
        <w:rPr>
          <w:rFonts w:ascii="Arial" w:hAnsi="Arial" w:cs="Arial"/>
        </w:rPr>
        <w:t>nstead</w:t>
      </w:r>
      <w:r w:rsidR="00733631">
        <w:rPr>
          <w:rFonts w:ascii="Arial" w:hAnsi="Arial" w:cs="Arial"/>
        </w:rPr>
        <w:t>,</w:t>
      </w:r>
      <w:r w:rsidR="006A326D">
        <w:rPr>
          <w:rFonts w:ascii="Arial" w:hAnsi="Arial" w:cs="Arial"/>
        </w:rPr>
        <w:t xml:space="preserve"> social work educators </w:t>
      </w:r>
      <w:r w:rsidR="00883658">
        <w:rPr>
          <w:rFonts w:ascii="Arial" w:hAnsi="Arial" w:cs="Arial"/>
        </w:rPr>
        <w:t>should</w:t>
      </w:r>
      <w:r w:rsidR="006A326D">
        <w:rPr>
          <w:rFonts w:ascii="Arial" w:hAnsi="Arial" w:cs="Arial"/>
        </w:rPr>
        <w:t xml:space="preserve"> consider how the</w:t>
      </w:r>
      <w:r w:rsidR="006E2AF2">
        <w:rPr>
          <w:rFonts w:ascii="Arial" w:hAnsi="Arial" w:cs="Arial"/>
        </w:rPr>
        <w:t xml:space="preserve"> value base of social work can be </w:t>
      </w:r>
      <w:r>
        <w:rPr>
          <w:rFonts w:ascii="Arial" w:hAnsi="Arial" w:cs="Arial"/>
        </w:rPr>
        <w:t xml:space="preserve">best promoted through </w:t>
      </w:r>
      <w:r w:rsidR="008A658B">
        <w:rPr>
          <w:rFonts w:ascii="Arial" w:hAnsi="Arial" w:cs="Arial"/>
        </w:rPr>
        <w:t xml:space="preserve">transformative </w:t>
      </w:r>
      <w:r w:rsidR="006E2AF2">
        <w:rPr>
          <w:rFonts w:ascii="Arial" w:hAnsi="Arial" w:cs="Arial"/>
        </w:rPr>
        <w:t>teaching practice</w:t>
      </w:r>
      <w:r w:rsidR="008A658B">
        <w:rPr>
          <w:rFonts w:ascii="Arial" w:hAnsi="Arial" w:cs="Arial"/>
        </w:rPr>
        <w:t>s</w:t>
      </w:r>
      <w:r w:rsidR="00A7048F">
        <w:rPr>
          <w:rFonts w:ascii="Arial" w:hAnsi="Arial" w:cs="Arial"/>
        </w:rPr>
        <w:t xml:space="preserve">, </w:t>
      </w:r>
      <w:r w:rsidR="008B08FC">
        <w:rPr>
          <w:rFonts w:ascii="Arial" w:hAnsi="Arial" w:cs="Arial"/>
        </w:rPr>
        <w:t>supporting students to critically reflect on the</w:t>
      </w:r>
      <w:r>
        <w:rPr>
          <w:rFonts w:ascii="Arial" w:hAnsi="Arial" w:cs="Arial"/>
        </w:rPr>
        <w:t>ir</w:t>
      </w:r>
      <w:r w:rsidR="008B08FC">
        <w:rPr>
          <w:rFonts w:ascii="Arial" w:hAnsi="Arial" w:cs="Arial"/>
        </w:rPr>
        <w:t xml:space="preserve"> values </w:t>
      </w:r>
      <w:r>
        <w:rPr>
          <w:rFonts w:ascii="Arial" w:hAnsi="Arial" w:cs="Arial"/>
        </w:rPr>
        <w:t>about sexuality</w:t>
      </w:r>
      <w:r w:rsidR="008B08FC">
        <w:rPr>
          <w:rFonts w:ascii="Arial" w:hAnsi="Arial" w:cs="Arial"/>
        </w:rPr>
        <w:t>. R</w:t>
      </w:r>
      <w:r>
        <w:rPr>
          <w:rFonts w:ascii="Arial" w:hAnsi="Arial" w:cs="Arial"/>
        </w:rPr>
        <w:t xml:space="preserve">estorative </w:t>
      </w:r>
      <w:r w:rsidR="006E2AF2">
        <w:rPr>
          <w:rFonts w:ascii="Arial" w:hAnsi="Arial" w:cs="Arial"/>
        </w:rPr>
        <w:t xml:space="preserve">early stages of FtP processes </w:t>
      </w:r>
      <w:r w:rsidR="00747372">
        <w:rPr>
          <w:rFonts w:ascii="Arial" w:hAnsi="Arial" w:cs="Arial"/>
        </w:rPr>
        <w:t>(</w:t>
      </w:r>
      <w:r w:rsidR="006E2AF2">
        <w:rPr>
          <w:rFonts w:ascii="Arial" w:hAnsi="Arial" w:cs="Arial"/>
        </w:rPr>
        <w:t>where concerns arise</w:t>
      </w:r>
      <w:r w:rsidR="00747372">
        <w:rPr>
          <w:rFonts w:ascii="Arial" w:hAnsi="Arial" w:cs="Arial"/>
        </w:rPr>
        <w:t>)</w:t>
      </w:r>
      <w:r w:rsidR="008B08FC">
        <w:rPr>
          <w:rFonts w:ascii="Arial" w:hAnsi="Arial" w:cs="Arial"/>
        </w:rPr>
        <w:t xml:space="preserve"> should be based on this premise ra</w:t>
      </w:r>
      <w:r w:rsidR="000329A5">
        <w:rPr>
          <w:rFonts w:ascii="Arial" w:hAnsi="Arial" w:cs="Arial"/>
        </w:rPr>
        <w:t>ther than an intermediate</w:t>
      </w:r>
      <w:r w:rsidR="008B08FC">
        <w:rPr>
          <w:rFonts w:ascii="Arial" w:hAnsi="Arial" w:cs="Arial"/>
        </w:rPr>
        <w:t xml:space="preserve"> position that does not fit with the value base of the profession. </w:t>
      </w:r>
      <w:r w:rsidR="008B08FC">
        <w:rPr>
          <w:rFonts w:ascii="Arial" w:hAnsi="Arial" w:cs="Arial"/>
        </w:rPr>
        <w:lastRenderedPageBreak/>
        <w:t xml:space="preserve">In doing this, social work educators need to pay </w:t>
      </w:r>
      <w:r w:rsidR="006E2AF2">
        <w:rPr>
          <w:rFonts w:ascii="Arial" w:hAnsi="Arial" w:cs="Arial"/>
        </w:rPr>
        <w:t>attention to the experience</w:t>
      </w:r>
      <w:r w:rsidR="00A7048F">
        <w:rPr>
          <w:rFonts w:ascii="Arial" w:hAnsi="Arial" w:cs="Arial"/>
        </w:rPr>
        <w:t>s of LGBTQ+ students</w:t>
      </w:r>
      <w:r w:rsidR="008B08FC">
        <w:rPr>
          <w:rFonts w:ascii="Arial" w:hAnsi="Arial" w:cs="Arial"/>
        </w:rPr>
        <w:t xml:space="preserve"> too, which</w:t>
      </w:r>
      <w:r w:rsidR="008A658B">
        <w:rPr>
          <w:rFonts w:ascii="Arial" w:hAnsi="Arial" w:cs="Arial"/>
        </w:rPr>
        <w:t xml:space="preserve"> are neglected in this Judgment</w:t>
      </w:r>
      <w:r>
        <w:rPr>
          <w:rFonts w:ascii="Arial" w:hAnsi="Arial" w:cs="Arial"/>
        </w:rPr>
        <w:t xml:space="preserve">. </w:t>
      </w:r>
      <w:r w:rsidR="006A326D" w:rsidRPr="006A326D">
        <w:rPr>
          <w:rFonts w:ascii="Arial" w:hAnsi="Arial" w:cs="Arial"/>
        </w:rPr>
        <w:t>The remainder of this article will consider these issues, offering a critical commentary to stimulate debate for social work edu</w:t>
      </w:r>
      <w:r w:rsidR="0045724D">
        <w:rPr>
          <w:rFonts w:ascii="Arial" w:hAnsi="Arial" w:cs="Arial"/>
        </w:rPr>
        <w:t>cators</w:t>
      </w:r>
      <w:r>
        <w:rPr>
          <w:rFonts w:ascii="Arial" w:hAnsi="Arial" w:cs="Arial"/>
        </w:rPr>
        <w:t>.</w:t>
      </w:r>
      <w:r w:rsidR="006A326D" w:rsidRPr="006A326D">
        <w:rPr>
          <w:rFonts w:ascii="Arial" w:hAnsi="Arial" w:cs="Arial"/>
        </w:rPr>
        <w:t xml:space="preserve"> Although the case was heard in England and relates to English social work education, we argue its international relevance and importance given global concerns with social work education and sexuality issues (see Dentato et al, 2016).</w:t>
      </w:r>
    </w:p>
    <w:p w14:paraId="54261CE3" w14:textId="77777777" w:rsidR="006A326D" w:rsidRDefault="006A326D" w:rsidP="00B508BF">
      <w:pPr>
        <w:spacing w:line="360" w:lineRule="auto"/>
        <w:jc w:val="both"/>
        <w:rPr>
          <w:rFonts w:ascii="Arial" w:hAnsi="Arial" w:cs="Arial"/>
        </w:rPr>
      </w:pPr>
    </w:p>
    <w:p w14:paraId="552F0BA7" w14:textId="77777777" w:rsidR="006A326D" w:rsidRDefault="006A326D" w:rsidP="006A326D">
      <w:pPr>
        <w:spacing w:line="360" w:lineRule="auto"/>
        <w:jc w:val="both"/>
        <w:rPr>
          <w:rFonts w:ascii="Arial" w:hAnsi="Arial" w:cs="Arial"/>
        </w:rPr>
      </w:pPr>
      <w:r>
        <w:rPr>
          <w:rFonts w:ascii="Arial" w:hAnsi="Arial" w:cs="Arial"/>
        </w:rPr>
        <w:t>Before moving on, l</w:t>
      </w:r>
      <w:r w:rsidRPr="006A326D">
        <w:rPr>
          <w:rFonts w:ascii="Arial" w:hAnsi="Arial" w:cs="Arial"/>
        </w:rPr>
        <w:t>anguage and terminology are important when discussin</w:t>
      </w:r>
      <w:r>
        <w:rPr>
          <w:rFonts w:ascii="Arial" w:hAnsi="Arial" w:cs="Arial"/>
        </w:rPr>
        <w:t>g sexual and gender identities.</w:t>
      </w:r>
      <w:r w:rsidRPr="006A326D">
        <w:rPr>
          <w:rFonts w:ascii="Arial" w:hAnsi="Arial" w:cs="Arial"/>
        </w:rPr>
        <w:t xml:space="preserve"> We use the acronym LGBTQ+ to refer to any person identifying as lesbian, gay, bisexual, trans, queer and other non-heterosexu</w:t>
      </w:r>
      <w:r w:rsidR="00EC1127">
        <w:rPr>
          <w:rFonts w:ascii="Arial" w:hAnsi="Arial" w:cs="Arial"/>
        </w:rPr>
        <w:t xml:space="preserve">al and cisgendered </w:t>
      </w:r>
      <w:r w:rsidR="00250281">
        <w:rPr>
          <w:rFonts w:ascii="Arial" w:hAnsi="Arial" w:cs="Arial"/>
        </w:rPr>
        <w:t>identities, but use</w:t>
      </w:r>
      <w:r w:rsidRPr="006A326D">
        <w:rPr>
          <w:rFonts w:ascii="Arial" w:hAnsi="Arial" w:cs="Arial"/>
        </w:rPr>
        <w:t xml:space="preserve"> shorter acronyms wh</w:t>
      </w:r>
      <w:r w:rsidR="008D4D2B">
        <w:rPr>
          <w:rFonts w:ascii="Arial" w:hAnsi="Arial" w:cs="Arial"/>
        </w:rPr>
        <w:t>en citing studies referring to</w:t>
      </w:r>
      <w:r w:rsidRPr="006A326D">
        <w:rPr>
          <w:rFonts w:ascii="Arial" w:hAnsi="Arial" w:cs="Arial"/>
        </w:rPr>
        <w:t xml:space="preserve"> specific identities (such as LGB for lesbian</w:t>
      </w:r>
      <w:r w:rsidR="00F53A21">
        <w:rPr>
          <w:rFonts w:ascii="Arial" w:hAnsi="Arial" w:cs="Arial"/>
        </w:rPr>
        <w:t>, gay and bisexual identities).</w:t>
      </w:r>
      <w:r w:rsidRPr="006A326D">
        <w:rPr>
          <w:rFonts w:ascii="Arial" w:hAnsi="Arial" w:cs="Arial"/>
        </w:rPr>
        <w:t xml:space="preserve"> We acknowledge that these terms may mask signifi</w:t>
      </w:r>
      <w:r w:rsidR="00F53A21">
        <w:rPr>
          <w:rFonts w:ascii="Arial" w:hAnsi="Arial" w:cs="Arial"/>
        </w:rPr>
        <w:t>cant differences</w:t>
      </w:r>
      <w:r w:rsidR="008D4D2B">
        <w:rPr>
          <w:rFonts w:ascii="Arial" w:hAnsi="Arial" w:cs="Arial"/>
        </w:rPr>
        <w:t xml:space="preserve"> within such group</w:t>
      </w:r>
      <w:r w:rsidR="000329A5">
        <w:rPr>
          <w:rFonts w:ascii="Arial" w:hAnsi="Arial" w:cs="Arial"/>
        </w:rPr>
        <w:t>s, and this can</w:t>
      </w:r>
      <w:r w:rsidRPr="006A326D">
        <w:rPr>
          <w:rFonts w:ascii="Arial" w:hAnsi="Arial" w:cs="Arial"/>
        </w:rPr>
        <w:t xml:space="preserve"> be pr</w:t>
      </w:r>
      <w:r w:rsidR="00525A84">
        <w:rPr>
          <w:rFonts w:ascii="Arial" w:hAnsi="Arial" w:cs="Arial"/>
        </w:rPr>
        <w:t>oblematic (Morton et al, 2015).</w:t>
      </w:r>
      <w:r w:rsidR="000329A5">
        <w:rPr>
          <w:rFonts w:ascii="Arial" w:hAnsi="Arial" w:cs="Arial"/>
        </w:rPr>
        <w:t xml:space="preserve"> However, in the context of this Judgment</w:t>
      </w:r>
      <w:r w:rsidRPr="006A326D">
        <w:rPr>
          <w:rFonts w:ascii="Arial" w:hAnsi="Arial" w:cs="Arial"/>
        </w:rPr>
        <w:t>, we use this term as a heuristic for a wide range of sexual and gender identities, which are marginalised through heteronormative and cisgendered societal values and practices.</w:t>
      </w:r>
    </w:p>
    <w:p w14:paraId="08DEE1AF" w14:textId="77777777" w:rsidR="006A326D" w:rsidRDefault="006A326D" w:rsidP="00B508BF">
      <w:pPr>
        <w:spacing w:line="360" w:lineRule="auto"/>
        <w:jc w:val="both"/>
        <w:rPr>
          <w:rFonts w:ascii="Arial" w:hAnsi="Arial" w:cs="Arial"/>
        </w:rPr>
      </w:pPr>
    </w:p>
    <w:p w14:paraId="50F03F05" w14:textId="77777777" w:rsidR="000051BC" w:rsidRPr="00826690" w:rsidRDefault="0013783D" w:rsidP="00B508BF">
      <w:pPr>
        <w:spacing w:line="360" w:lineRule="auto"/>
        <w:jc w:val="both"/>
        <w:rPr>
          <w:rFonts w:ascii="Arial" w:hAnsi="Arial" w:cs="Arial"/>
          <w:b/>
        </w:rPr>
      </w:pPr>
      <w:r>
        <w:rPr>
          <w:rFonts w:ascii="Arial" w:hAnsi="Arial" w:cs="Arial"/>
          <w:b/>
        </w:rPr>
        <w:t>C</w:t>
      </w:r>
      <w:r w:rsidR="000051BC" w:rsidRPr="00826690">
        <w:rPr>
          <w:rFonts w:ascii="Arial" w:hAnsi="Arial" w:cs="Arial"/>
          <w:b/>
        </w:rPr>
        <w:t>urriculum</w:t>
      </w:r>
      <w:r w:rsidR="00B508BF">
        <w:rPr>
          <w:rFonts w:ascii="Arial" w:hAnsi="Arial" w:cs="Arial"/>
          <w:b/>
        </w:rPr>
        <w:t xml:space="preserve"> Content and Pedagogical </w:t>
      </w:r>
      <w:r>
        <w:rPr>
          <w:rFonts w:ascii="Arial" w:hAnsi="Arial" w:cs="Arial"/>
          <w:b/>
        </w:rPr>
        <w:t>Pra</w:t>
      </w:r>
      <w:r w:rsidR="00B508BF">
        <w:rPr>
          <w:rFonts w:ascii="Arial" w:hAnsi="Arial" w:cs="Arial"/>
          <w:b/>
        </w:rPr>
        <w:t>ctice</w:t>
      </w:r>
    </w:p>
    <w:p w14:paraId="2BAE7B88" w14:textId="77777777" w:rsidR="001012B0" w:rsidRDefault="001012B0" w:rsidP="00B508BF">
      <w:pPr>
        <w:spacing w:line="360" w:lineRule="auto"/>
        <w:jc w:val="both"/>
        <w:rPr>
          <w:rFonts w:ascii="Arial" w:hAnsi="Arial" w:cs="Arial"/>
        </w:rPr>
      </w:pPr>
    </w:p>
    <w:p w14:paraId="5FC5ECA4" w14:textId="19833245" w:rsidR="00FC0417" w:rsidRDefault="004B721C" w:rsidP="00B508BF">
      <w:pPr>
        <w:spacing w:line="360" w:lineRule="auto"/>
        <w:jc w:val="both"/>
        <w:rPr>
          <w:rFonts w:ascii="Arial" w:hAnsi="Arial" w:cs="Arial"/>
        </w:rPr>
      </w:pPr>
      <w:r>
        <w:rPr>
          <w:rFonts w:ascii="Arial" w:hAnsi="Arial" w:cs="Arial"/>
        </w:rPr>
        <w:t>We do not know</w:t>
      </w:r>
      <w:r w:rsidR="00A52881">
        <w:rPr>
          <w:rFonts w:ascii="Arial" w:hAnsi="Arial" w:cs="Arial"/>
        </w:rPr>
        <w:t xml:space="preserve"> </w:t>
      </w:r>
      <w:r w:rsidR="008669BD">
        <w:rPr>
          <w:rFonts w:ascii="Arial" w:hAnsi="Arial" w:cs="Arial"/>
        </w:rPr>
        <w:t>the degree to which sexuality issues were embedded</w:t>
      </w:r>
      <w:r w:rsidR="008D4D2B">
        <w:rPr>
          <w:rFonts w:ascii="Arial" w:hAnsi="Arial" w:cs="Arial"/>
        </w:rPr>
        <w:t xml:space="preserve"> </w:t>
      </w:r>
      <w:r w:rsidR="008669BD">
        <w:rPr>
          <w:rFonts w:ascii="Arial" w:hAnsi="Arial" w:cs="Arial"/>
        </w:rPr>
        <w:t>into the curriculum</w:t>
      </w:r>
      <w:r w:rsidR="0013783D">
        <w:rPr>
          <w:rFonts w:ascii="Arial" w:hAnsi="Arial" w:cs="Arial"/>
        </w:rPr>
        <w:t xml:space="preserve"> </w:t>
      </w:r>
      <w:r w:rsidR="008669BD">
        <w:rPr>
          <w:rFonts w:ascii="Arial" w:hAnsi="Arial" w:cs="Arial"/>
        </w:rPr>
        <w:t xml:space="preserve">at the university involved.  However, the Judgment </w:t>
      </w:r>
      <w:r w:rsidR="000329A5">
        <w:rPr>
          <w:rFonts w:ascii="Arial" w:hAnsi="Arial" w:cs="Arial"/>
        </w:rPr>
        <w:t>states</w:t>
      </w:r>
      <w:r w:rsidR="008669BD">
        <w:rPr>
          <w:rFonts w:ascii="Arial" w:hAnsi="Arial" w:cs="Arial"/>
        </w:rPr>
        <w:t xml:space="preserve"> that</w:t>
      </w:r>
      <w:r w:rsidR="004115C7">
        <w:rPr>
          <w:rFonts w:ascii="Arial" w:hAnsi="Arial" w:cs="Arial"/>
        </w:rPr>
        <w:t xml:space="preserve"> </w:t>
      </w:r>
      <w:r w:rsidR="008669BD">
        <w:rPr>
          <w:rFonts w:ascii="Arial" w:hAnsi="Arial" w:cs="Arial"/>
        </w:rPr>
        <w:t>the</w:t>
      </w:r>
      <w:r w:rsidR="006F727C">
        <w:rPr>
          <w:rFonts w:ascii="Arial" w:hAnsi="Arial" w:cs="Arial"/>
        </w:rPr>
        <w:t xml:space="preserve"> university should have helped S</w:t>
      </w:r>
      <w:r w:rsidR="008669BD">
        <w:rPr>
          <w:rFonts w:ascii="Arial" w:hAnsi="Arial" w:cs="Arial"/>
        </w:rPr>
        <w:t xml:space="preserve">tudent </w:t>
      </w:r>
      <w:r w:rsidR="006F727C">
        <w:rPr>
          <w:rFonts w:ascii="Arial" w:hAnsi="Arial" w:cs="Arial"/>
        </w:rPr>
        <w:t>A</w:t>
      </w:r>
      <w:r w:rsidR="00733631">
        <w:rPr>
          <w:rFonts w:ascii="Arial" w:hAnsi="Arial" w:cs="Arial"/>
        </w:rPr>
        <w:t xml:space="preserve"> to</w:t>
      </w:r>
      <w:r w:rsidR="006F727C">
        <w:rPr>
          <w:rFonts w:ascii="Arial" w:hAnsi="Arial" w:cs="Arial"/>
        </w:rPr>
        <w:t xml:space="preserve"> </w:t>
      </w:r>
      <w:r w:rsidR="008669BD">
        <w:rPr>
          <w:rFonts w:ascii="Arial" w:hAnsi="Arial" w:cs="Arial"/>
        </w:rPr>
        <w:t xml:space="preserve">think about the expression of his beliefs. </w:t>
      </w:r>
      <w:r w:rsidR="000329A5">
        <w:rPr>
          <w:rFonts w:ascii="Arial" w:hAnsi="Arial" w:cs="Arial"/>
        </w:rPr>
        <w:t xml:space="preserve">This </w:t>
      </w:r>
      <w:r w:rsidR="004115C7">
        <w:rPr>
          <w:rFonts w:ascii="Arial" w:hAnsi="Arial" w:cs="Arial"/>
        </w:rPr>
        <w:t xml:space="preserve">has implications for </w:t>
      </w:r>
      <w:r w:rsidR="001D581B">
        <w:rPr>
          <w:rFonts w:ascii="Arial" w:hAnsi="Arial" w:cs="Arial"/>
        </w:rPr>
        <w:t xml:space="preserve">a range of </w:t>
      </w:r>
      <w:r w:rsidR="002B3850">
        <w:rPr>
          <w:rFonts w:ascii="Arial" w:hAnsi="Arial" w:cs="Arial"/>
        </w:rPr>
        <w:t>curriculum and teaching practice</w:t>
      </w:r>
      <w:r w:rsidR="001D581B">
        <w:rPr>
          <w:rFonts w:ascii="Arial" w:hAnsi="Arial" w:cs="Arial"/>
        </w:rPr>
        <w:t>s</w:t>
      </w:r>
      <w:r w:rsidR="000B3CA0">
        <w:rPr>
          <w:rFonts w:ascii="Arial" w:hAnsi="Arial" w:cs="Arial"/>
        </w:rPr>
        <w:t>.  F</w:t>
      </w:r>
      <w:r w:rsidR="004115C7">
        <w:rPr>
          <w:rFonts w:ascii="Arial" w:hAnsi="Arial" w:cs="Arial"/>
        </w:rPr>
        <w:t xml:space="preserve">irmly embedding </w:t>
      </w:r>
      <w:r w:rsidR="001F1B07">
        <w:rPr>
          <w:rFonts w:ascii="Arial" w:hAnsi="Arial" w:cs="Arial"/>
        </w:rPr>
        <w:t xml:space="preserve">critical </w:t>
      </w:r>
      <w:r w:rsidR="004115C7">
        <w:rPr>
          <w:rFonts w:ascii="Arial" w:hAnsi="Arial" w:cs="Arial"/>
        </w:rPr>
        <w:t xml:space="preserve">content </w:t>
      </w:r>
      <w:r w:rsidR="002B3850">
        <w:rPr>
          <w:rFonts w:ascii="Arial" w:hAnsi="Arial" w:cs="Arial"/>
        </w:rPr>
        <w:t xml:space="preserve">and learning activities </w:t>
      </w:r>
      <w:r w:rsidR="004115C7">
        <w:rPr>
          <w:rFonts w:ascii="Arial" w:hAnsi="Arial" w:cs="Arial"/>
        </w:rPr>
        <w:t>on sexualit</w:t>
      </w:r>
      <w:r w:rsidR="001D581B">
        <w:rPr>
          <w:rFonts w:ascii="Arial" w:hAnsi="Arial" w:cs="Arial"/>
        </w:rPr>
        <w:t>ies</w:t>
      </w:r>
      <w:r w:rsidR="004115C7">
        <w:rPr>
          <w:rFonts w:ascii="Arial" w:hAnsi="Arial" w:cs="Arial"/>
        </w:rPr>
        <w:t xml:space="preserve"> may help to safely </w:t>
      </w:r>
      <w:r w:rsidR="000B3CA0">
        <w:rPr>
          <w:rFonts w:ascii="Arial" w:hAnsi="Arial" w:cs="Arial"/>
        </w:rPr>
        <w:t xml:space="preserve">begin </w:t>
      </w:r>
      <w:r w:rsidR="004115C7">
        <w:rPr>
          <w:rFonts w:ascii="Arial" w:hAnsi="Arial" w:cs="Arial"/>
        </w:rPr>
        <w:t>reflective discussion</w:t>
      </w:r>
      <w:r w:rsidR="00C556E0">
        <w:rPr>
          <w:rFonts w:ascii="Arial" w:hAnsi="Arial" w:cs="Arial"/>
        </w:rPr>
        <w:t>s</w:t>
      </w:r>
      <w:r w:rsidR="004115C7">
        <w:rPr>
          <w:rFonts w:ascii="Arial" w:hAnsi="Arial" w:cs="Arial"/>
        </w:rPr>
        <w:t xml:space="preserve"> about the implications of personal </w:t>
      </w:r>
      <w:r w:rsidR="00733631">
        <w:rPr>
          <w:rFonts w:ascii="Arial" w:hAnsi="Arial" w:cs="Arial"/>
        </w:rPr>
        <w:t>values</w:t>
      </w:r>
      <w:r w:rsidR="004115C7">
        <w:rPr>
          <w:rFonts w:ascii="Arial" w:hAnsi="Arial" w:cs="Arial"/>
        </w:rPr>
        <w:t xml:space="preserve"> </w:t>
      </w:r>
      <w:r w:rsidR="00733631">
        <w:rPr>
          <w:rFonts w:ascii="Arial" w:hAnsi="Arial" w:cs="Arial"/>
        </w:rPr>
        <w:t>about sexuality</w:t>
      </w:r>
      <w:r w:rsidR="004115C7">
        <w:rPr>
          <w:rFonts w:ascii="Arial" w:hAnsi="Arial" w:cs="Arial"/>
        </w:rPr>
        <w:t xml:space="preserve"> </w:t>
      </w:r>
      <w:r w:rsidR="00C556E0">
        <w:rPr>
          <w:rFonts w:ascii="Arial" w:hAnsi="Arial" w:cs="Arial"/>
        </w:rPr>
        <w:t>in social work</w:t>
      </w:r>
      <w:r w:rsidR="004115C7">
        <w:rPr>
          <w:rFonts w:ascii="Arial" w:hAnsi="Arial" w:cs="Arial"/>
        </w:rPr>
        <w:t>.</w:t>
      </w:r>
    </w:p>
    <w:p w14:paraId="4714406C" w14:textId="77777777" w:rsidR="004115C7" w:rsidRDefault="004115C7" w:rsidP="00B508BF">
      <w:pPr>
        <w:spacing w:line="360" w:lineRule="auto"/>
        <w:jc w:val="both"/>
        <w:rPr>
          <w:rFonts w:ascii="Arial" w:hAnsi="Arial" w:cs="Arial"/>
        </w:rPr>
      </w:pPr>
    </w:p>
    <w:p w14:paraId="15A2D0F1" w14:textId="5C672E9C" w:rsidR="003B4772" w:rsidRDefault="00C556E0" w:rsidP="00B508BF">
      <w:pPr>
        <w:spacing w:line="360" w:lineRule="auto"/>
        <w:jc w:val="both"/>
        <w:rPr>
          <w:rFonts w:ascii="Arial" w:hAnsi="Arial" w:cs="Arial"/>
        </w:rPr>
      </w:pPr>
      <w:r>
        <w:rPr>
          <w:rFonts w:ascii="Arial" w:hAnsi="Arial" w:cs="Arial"/>
        </w:rPr>
        <w:t>A</w:t>
      </w:r>
      <w:r w:rsidR="00767170">
        <w:rPr>
          <w:rFonts w:ascii="Arial" w:hAnsi="Arial" w:cs="Arial"/>
        </w:rPr>
        <w:t xml:space="preserve"> range of </w:t>
      </w:r>
      <w:r w:rsidR="005A559D">
        <w:rPr>
          <w:rFonts w:ascii="Arial" w:hAnsi="Arial" w:cs="Arial"/>
        </w:rPr>
        <w:t>research evidence</w:t>
      </w:r>
      <w:r w:rsidR="00767170">
        <w:rPr>
          <w:rFonts w:ascii="Arial" w:hAnsi="Arial" w:cs="Arial"/>
        </w:rPr>
        <w:t xml:space="preserve"> </w:t>
      </w:r>
      <w:r w:rsidR="00F8696A">
        <w:rPr>
          <w:rFonts w:ascii="Arial" w:hAnsi="Arial" w:cs="Arial"/>
        </w:rPr>
        <w:t>confirm</w:t>
      </w:r>
      <w:r>
        <w:rPr>
          <w:rFonts w:ascii="Arial" w:hAnsi="Arial" w:cs="Arial"/>
        </w:rPr>
        <w:t>s</w:t>
      </w:r>
      <w:r w:rsidR="00767170">
        <w:rPr>
          <w:rFonts w:ascii="Arial" w:hAnsi="Arial" w:cs="Arial"/>
        </w:rPr>
        <w:t xml:space="preserve"> the marginality of sexuality issues in many social work course curricula </w:t>
      </w:r>
      <w:r w:rsidR="004115C7">
        <w:rPr>
          <w:rFonts w:ascii="Arial" w:hAnsi="Arial" w:cs="Arial"/>
        </w:rPr>
        <w:t>in England</w:t>
      </w:r>
      <w:r w:rsidR="00217AB2">
        <w:rPr>
          <w:rFonts w:ascii="Arial" w:hAnsi="Arial" w:cs="Arial"/>
        </w:rPr>
        <w:t xml:space="preserve"> (Fairtlough et al 2013)</w:t>
      </w:r>
      <w:r w:rsidR="000C4F42">
        <w:rPr>
          <w:rFonts w:ascii="Arial" w:hAnsi="Arial" w:cs="Arial"/>
        </w:rPr>
        <w:t xml:space="preserve"> and internationally (D</w:t>
      </w:r>
      <w:r w:rsidR="005150F3">
        <w:rPr>
          <w:rFonts w:ascii="Arial" w:hAnsi="Arial" w:cs="Arial"/>
        </w:rPr>
        <w:t>entato et al 2016</w:t>
      </w:r>
      <w:r w:rsidR="000C4F42">
        <w:rPr>
          <w:rFonts w:ascii="Arial" w:hAnsi="Arial" w:cs="Arial"/>
        </w:rPr>
        <w:t>)</w:t>
      </w:r>
      <w:r w:rsidR="000D7264">
        <w:rPr>
          <w:rFonts w:ascii="Arial" w:hAnsi="Arial" w:cs="Arial"/>
        </w:rPr>
        <w:t>.</w:t>
      </w:r>
      <w:r w:rsidR="000C4F42">
        <w:rPr>
          <w:rFonts w:ascii="Arial" w:hAnsi="Arial" w:cs="Arial"/>
        </w:rPr>
        <w:t xml:space="preserve"> </w:t>
      </w:r>
      <w:r w:rsidR="000D7264">
        <w:rPr>
          <w:rFonts w:ascii="Arial" w:hAnsi="Arial" w:cs="Arial"/>
        </w:rPr>
        <w:t xml:space="preserve"> These</w:t>
      </w:r>
      <w:r>
        <w:rPr>
          <w:rFonts w:ascii="Arial" w:hAnsi="Arial" w:cs="Arial"/>
        </w:rPr>
        <w:t xml:space="preserve"> </w:t>
      </w:r>
      <w:r w:rsidR="000D7264">
        <w:rPr>
          <w:rFonts w:ascii="Arial" w:hAnsi="Arial" w:cs="Arial"/>
        </w:rPr>
        <w:t>point to</w:t>
      </w:r>
      <w:r w:rsidR="000C4F42">
        <w:rPr>
          <w:rFonts w:ascii="Arial" w:hAnsi="Arial" w:cs="Arial"/>
        </w:rPr>
        <w:t xml:space="preserve"> evidence suggesting </w:t>
      </w:r>
      <w:r>
        <w:rPr>
          <w:rFonts w:ascii="Arial" w:hAnsi="Arial" w:cs="Arial"/>
        </w:rPr>
        <w:t xml:space="preserve">a link between </w:t>
      </w:r>
      <w:r w:rsidR="00C02A17">
        <w:rPr>
          <w:rFonts w:ascii="Arial" w:hAnsi="Arial" w:cs="Arial"/>
        </w:rPr>
        <w:t xml:space="preserve">future social workers’ LGBTQ+ competence </w:t>
      </w:r>
      <w:r>
        <w:rPr>
          <w:rFonts w:ascii="Arial" w:hAnsi="Arial" w:cs="Arial"/>
        </w:rPr>
        <w:t>and</w:t>
      </w:r>
      <w:r w:rsidR="00C02A17">
        <w:rPr>
          <w:rFonts w:ascii="Arial" w:hAnsi="Arial" w:cs="Arial"/>
        </w:rPr>
        <w:t xml:space="preserve"> the effectiveness of </w:t>
      </w:r>
      <w:r w:rsidR="000C4F42" w:rsidRPr="000C4F42">
        <w:rPr>
          <w:rFonts w:ascii="Arial" w:hAnsi="Arial" w:cs="Arial"/>
        </w:rPr>
        <w:t>social work</w:t>
      </w:r>
      <w:r w:rsidR="00C02A17">
        <w:rPr>
          <w:rFonts w:ascii="Arial" w:hAnsi="Arial" w:cs="Arial"/>
        </w:rPr>
        <w:t xml:space="preserve"> educators</w:t>
      </w:r>
      <w:r w:rsidR="000C4F42" w:rsidRPr="000C4F42">
        <w:rPr>
          <w:rFonts w:ascii="Arial" w:hAnsi="Arial" w:cs="Arial"/>
        </w:rPr>
        <w:t xml:space="preserve"> </w:t>
      </w:r>
      <w:r w:rsidR="000C4F42">
        <w:rPr>
          <w:rFonts w:ascii="Arial" w:hAnsi="Arial" w:cs="Arial"/>
        </w:rPr>
        <w:t xml:space="preserve">at teaching </w:t>
      </w:r>
      <w:r w:rsidR="006715E0">
        <w:rPr>
          <w:rFonts w:ascii="Arial" w:hAnsi="Arial" w:cs="Arial"/>
        </w:rPr>
        <w:t>LGBT</w:t>
      </w:r>
      <w:r w:rsidR="000D7264">
        <w:rPr>
          <w:rFonts w:ascii="Arial" w:hAnsi="Arial" w:cs="Arial"/>
        </w:rPr>
        <w:t>Q</w:t>
      </w:r>
      <w:r w:rsidR="00767170">
        <w:rPr>
          <w:rFonts w:ascii="Arial" w:hAnsi="Arial" w:cs="Arial"/>
        </w:rPr>
        <w:t>+</w:t>
      </w:r>
      <w:r w:rsidR="000C4F42">
        <w:rPr>
          <w:rFonts w:ascii="Arial" w:hAnsi="Arial" w:cs="Arial"/>
        </w:rPr>
        <w:t xml:space="preserve"> issues (McCarty-Caplan 2018)</w:t>
      </w:r>
      <w:r w:rsidR="009301D6">
        <w:rPr>
          <w:rFonts w:ascii="Arial" w:hAnsi="Arial" w:cs="Arial"/>
        </w:rPr>
        <w:t xml:space="preserve">.  </w:t>
      </w:r>
      <w:r w:rsidR="00250281">
        <w:rPr>
          <w:rFonts w:ascii="Arial" w:hAnsi="Arial" w:cs="Arial"/>
        </w:rPr>
        <w:lastRenderedPageBreak/>
        <w:t xml:space="preserve">Educators’ own values may be based on </w:t>
      </w:r>
      <w:r w:rsidR="00B7593D">
        <w:rPr>
          <w:rFonts w:ascii="Arial" w:hAnsi="Arial" w:cs="Arial"/>
        </w:rPr>
        <w:t>heteronormative and cisnormative assumptions. W</w:t>
      </w:r>
      <w:r w:rsidR="006D51DC">
        <w:rPr>
          <w:rFonts w:ascii="Arial" w:hAnsi="Arial" w:cs="Arial"/>
        </w:rPr>
        <w:t>hilst</w:t>
      </w:r>
      <w:r w:rsidR="009301D6">
        <w:rPr>
          <w:rFonts w:ascii="Arial" w:hAnsi="Arial" w:cs="Arial"/>
        </w:rPr>
        <w:t xml:space="preserve"> sexuality </w:t>
      </w:r>
      <w:r w:rsidR="00F8696A">
        <w:rPr>
          <w:rFonts w:ascii="Arial" w:hAnsi="Arial" w:cs="Arial"/>
        </w:rPr>
        <w:t xml:space="preserve">may be incorporated </w:t>
      </w:r>
      <w:r w:rsidR="009301D6">
        <w:rPr>
          <w:rFonts w:ascii="Arial" w:hAnsi="Arial" w:cs="Arial"/>
        </w:rPr>
        <w:t>into</w:t>
      </w:r>
      <w:r w:rsidR="00F8696A">
        <w:rPr>
          <w:rFonts w:ascii="Arial" w:hAnsi="Arial" w:cs="Arial"/>
        </w:rPr>
        <w:t xml:space="preserve"> </w:t>
      </w:r>
      <w:r>
        <w:rPr>
          <w:rFonts w:ascii="Arial" w:hAnsi="Arial" w:cs="Arial"/>
        </w:rPr>
        <w:t xml:space="preserve">ADP </w:t>
      </w:r>
      <w:r w:rsidR="002F13A9">
        <w:rPr>
          <w:rFonts w:ascii="Arial" w:hAnsi="Arial" w:cs="Arial"/>
        </w:rPr>
        <w:t>teaching</w:t>
      </w:r>
      <w:r w:rsidR="00F8696A">
        <w:rPr>
          <w:rFonts w:ascii="Arial" w:hAnsi="Arial" w:cs="Arial"/>
        </w:rPr>
        <w:t>, it</w:t>
      </w:r>
      <w:r w:rsidR="000329A5">
        <w:rPr>
          <w:rFonts w:ascii="Arial" w:hAnsi="Arial" w:cs="Arial"/>
        </w:rPr>
        <w:t xml:space="preserve"> is less likely to be embedded</w:t>
      </w:r>
      <w:r w:rsidR="00F8696A">
        <w:rPr>
          <w:rFonts w:ascii="Arial" w:hAnsi="Arial" w:cs="Arial"/>
        </w:rPr>
        <w:t xml:space="preserve"> </w:t>
      </w:r>
      <w:r w:rsidR="00C02A17">
        <w:rPr>
          <w:rFonts w:ascii="Arial" w:hAnsi="Arial" w:cs="Arial"/>
        </w:rPr>
        <w:t>across the broader curriculum</w:t>
      </w:r>
      <w:r w:rsidR="00B7593D">
        <w:rPr>
          <w:rFonts w:ascii="Arial" w:hAnsi="Arial" w:cs="Arial"/>
        </w:rPr>
        <w:t>,</w:t>
      </w:r>
      <w:r w:rsidR="00D54116">
        <w:rPr>
          <w:rFonts w:ascii="Arial" w:hAnsi="Arial" w:cs="Arial"/>
        </w:rPr>
        <w:t xml:space="preserve"> </w:t>
      </w:r>
      <w:r w:rsidR="00F8696A">
        <w:rPr>
          <w:rFonts w:ascii="Arial" w:hAnsi="Arial" w:cs="Arial"/>
        </w:rPr>
        <w:t>which can be imbued with implicit heteronormative and cisnormative</w:t>
      </w:r>
      <w:r w:rsidR="001B5141">
        <w:rPr>
          <w:rFonts w:ascii="Arial" w:hAnsi="Arial" w:cs="Arial"/>
        </w:rPr>
        <w:t xml:space="preserve"> assumptions</w:t>
      </w:r>
      <w:r w:rsidR="00833E0E">
        <w:rPr>
          <w:rFonts w:ascii="Arial" w:hAnsi="Arial" w:cs="Arial"/>
        </w:rPr>
        <w:t xml:space="preserve"> (</w:t>
      </w:r>
      <w:r w:rsidR="00DD06CF">
        <w:rPr>
          <w:rFonts w:ascii="Arial" w:hAnsi="Arial" w:cs="Arial"/>
        </w:rPr>
        <w:t xml:space="preserve">Fairtlough et al, 2013; </w:t>
      </w:r>
      <w:r w:rsidR="007B647F">
        <w:rPr>
          <w:rFonts w:ascii="Arial" w:hAnsi="Arial" w:cs="Arial"/>
        </w:rPr>
        <w:t>Dunk-West and Hafford-Letchfield (2018</w:t>
      </w:r>
      <w:r w:rsidR="00833E0E">
        <w:rPr>
          <w:rFonts w:ascii="Arial" w:hAnsi="Arial" w:cs="Arial"/>
        </w:rPr>
        <w:t>)</w:t>
      </w:r>
      <w:r w:rsidR="006D51DC">
        <w:rPr>
          <w:rFonts w:ascii="Arial" w:hAnsi="Arial" w:cs="Arial"/>
        </w:rPr>
        <w:t>.</w:t>
      </w:r>
      <w:r w:rsidR="00845CB1">
        <w:rPr>
          <w:rFonts w:ascii="Arial" w:hAnsi="Arial" w:cs="Arial"/>
        </w:rPr>
        <w:t xml:space="preserve"> </w:t>
      </w:r>
      <w:r w:rsidR="009301D6">
        <w:rPr>
          <w:rFonts w:ascii="Arial" w:hAnsi="Arial" w:cs="Arial"/>
        </w:rPr>
        <w:t xml:space="preserve">This neglect of sexuality in the curriculum is mirrored in the marginality of </w:t>
      </w:r>
      <w:r w:rsidR="00141A7A">
        <w:rPr>
          <w:rFonts w:ascii="Arial" w:hAnsi="Arial" w:cs="Arial"/>
        </w:rPr>
        <w:t>these</w:t>
      </w:r>
      <w:r w:rsidR="009301D6">
        <w:rPr>
          <w:rFonts w:ascii="Arial" w:hAnsi="Arial" w:cs="Arial"/>
        </w:rPr>
        <w:t xml:space="preserve"> issues in </w:t>
      </w:r>
      <w:r w:rsidR="008D4D2B">
        <w:rPr>
          <w:rFonts w:ascii="Arial" w:hAnsi="Arial" w:cs="Arial"/>
        </w:rPr>
        <w:t xml:space="preserve">social work </w:t>
      </w:r>
      <w:r w:rsidR="009301D6">
        <w:rPr>
          <w:rFonts w:ascii="Arial" w:hAnsi="Arial" w:cs="Arial"/>
        </w:rPr>
        <w:t xml:space="preserve">research and literature </w:t>
      </w:r>
      <w:r w:rsidR="00806602">
        <w:rPr>
          <w:rFonts w:ascii="Arial" w:hAnsi="Arial" w:cs="Arial"/>
        </w:rPr>
        <w:t>(Nothdurf</w:t>
      </w:r>
      <w:r w:rsidR="00CA062B">
        <w:rPr>
          <w:rFonts w:ascii="Arial" w:hAnsi="Arial" w:cs="Arial"/>
        </w:rPr>
        <w:t>t</w:t>
      </w:r>
      <w:r w:rsidR="00806602">
        <w:rPr>
          <w:rFonts w:ascii="Arial" w:hAnsi="Arial" w:cs="Arial"/>
        </w:rPr>
        <w:t xml:space="preserve">er and Nagy, </w:t>
      </w:r>
      <w:r w:rsidR="009301D6">
        <w:rPr>
          <w:rFonts w:ascii="Arial" w:hAnsi="Arial" w:cs="Arial"/>
        </w:rPr>
        <w:t>2016)</w:t>
      </w:r>
      <w:r w:rsidR="00525A84">
        <w:rPr>
          <w:rFonts w:ascii="Arial" w:hAnsi="Arial" w:cs="Arial"/>
        </w:rPr>
        <w:t>, though there is some growing attention to queer and critical perspectives, for example queer theory</w:t>
      </w:r>
      <w:r w:rsidR="00844DAA">
        <w:rPr>
          <w:rFonts w:ascii="Arial" w:hAnsi="Arial" w:cs="Arial"/>
        </w:rPr>
        <w:t xml:space="preserve"> </w:t>
      </w:r>
      <w:r w:rsidR="00C21C8A">
        <w:rPr>
          <w:rFonts w:ascii="Arial" w:hAnsi="Arial" w:cs="Arial"/>
        </w:rPr>
        <w:t>(Hicks and Jeyasingham, 2016; Jeyasingham, 2008) or queer consciousness (Martinez</w:t>
      </w:r>
      <w:r w:rsidR="005E778A">
        <w:rPr>
          <w:rFonts w:ascii="Arial" w:hAnsi="Arial" w:cs="Arial"/>
        </w:rPr>
        <w:t xml:space="preserve"> et al</w:t>
      </w:r>
      <w:r w:rsidR="00C21C8A">
        <w:rPr>
          <w:rFonts w:ascii="Arial" w:hAnsi="Arial" w:cs="Arial"/>
        </w:rPr>
        <w:t>, 2011)</w:t>
      </w:r>
      <w:r w:rsidR="00525A84">
        <w:rPr>
          <w:rFonts w:ascii="Arial" w:hAnsi="Arial" w:cs="Arial"/>
        </w:rPr>
        <w:t>. These perspectives help to</w:t>
      </w:r>
      <w:r w:rsidR="003B4772">
        <w:rPr>
          <w:rFonts w:ascii="Arial" w:hAnsi="Arial" w:cs="Arial"/>
        </w:rPr>
        <w:t xml:space="preserve"> </w:t>
      </w:r>
      <w:r w:rsidR="00525A84">
        <w:rPr>
          <w:rFonts w:ascii="Arial" w:hAnsi="Arial" w:cs="Arial"/>
        </w:rPr>
        <w:t>question</w:t>
      </w:r>
      <w:r w:rsidR="008D4D2B">
        <w:rPr>
          <w:rFonts w:ascii="Arial" w:hAnsi="Arial" w:cs="Arial"/>
        </w:rPr>
        <w:t xml:space="preserve"> the role of professional knowledge in structuring sexuality</w:t>
      </w:r>
      <w:r w:rsidR="00563466">
        <w:rPr>
          <w:rFonts w:ascii="Arial" w:hAnsi="Arial" w:cs="Arial"/>
        </w:rPr>
        <w:t>.</w:t>
      </w:r>
      <w:r w:rsidR="00525A84">
        <w:rPr>
          <w:rFonts w:ascii="Arial" w:hAnsi="Arial" w:cs="Arial"/>
        </w:rPr>
        <w:t xml:space="preserve"> Teaching rooted in such critical and queer perspectives question</w:t>
      </w:r>
      <w:r w:rsidR="00E640D2">
        <w:rPr>
          <w:rFonts w:ascii="Arial" w:hAnsi="Arial" w:cs="Arial"/>
        </w:rPr>
        <w:t>s</w:t>
      </w:r>
      <w:r w:rsidR="00525A84">
        <w:rPr>
          <w:rFonts w:ascii="Arial" w:hAnsi="Arial" w:cs="Arial"/>
        </w:rPr>
        <w:t xml:space="preserve"> the role of professional knowledge in structuring sexuality, pay</w:t>
      </w:r>
      <w:r w:rsidR="00E640D2">
        <w:rPr>
          <w:rFonts w:ascii="Arial" w:hAnsi="Arial" w:cs="Arial"/>
        </w:rPr>
        <w:t>s</w:t>
      </w:r>
      <w:r w:rsidR="00525A84">
        <w:rPr>
          <w:rFonts w:ascii="Arial" w:hAnsi="Arial" w:cs="Arial"/>
        </w:rPr>
        <w:t xml:space="preserve"> attention to structural rather than psychological impacts of homophobia, recognise</w:t>
      </w:r>
      <w:r w:rsidR="00E640D2">
        <w:rPr>
          <w:rFonts w:ascii="Arial" w:hAnsi="Arial" w:cs="Arial"/>
        </w:rPr>
        <w:t>s</w:t>
      </w:r>
      <w:r w:rsidR="00525A84">
        <w:rPr>
          <w:rFonts w:ascii="Arial" w:hAnsi="Arial" w:cs="Arial"/>
        </w:rPr>
        <w:t xml:space="preserve"> the importance of intersectionalities and emphasise</w:t>
      </w:r>
      <w:r w:rsidR="00E640D2">
        <w:rPr>
          <w:rFonts w:ascii="Arial" w:hAnsi="Arial" w:cs="Arial"/>
        </w:rPr>
        <w:t>s</w:t>
      </w:r>
      <w:r w:rsidR="00525A84">
        <w:rPr>
          <w:rFonts w:ascii="Arial" w:hAnsi="Arial" w:cs="Arial"/>
        </w:rPr>
        <w:t xml:space="preserve"> the heteronormative framework</w:t>
      </w:r>
      <w:r w:rsidR="00E640D2">
        <w:rPr>
          <w:rFonts w:ascii="Arial" w:hAnsi="Arial" w:cs="Arial"/>
        </w:rPr>
        <w:t>s</w:t>
      </w:r>
      <w:r w:rsidR="00525A84">
        <w:rPr>
          <w:rFonts w:ascii="Arial" w:hAnsi="Arial" w:cs="Arial"/>
        </w:rPr>
        <w:t xml:space="preserve"> in which values </w:t>
      </w:r>
      <w:r w:rsidR="00E640D2">
        <w:rPr>
          <w:rFonts w:ascii="Arial" w:hAnsi="Arial" w:cs="Arial"/>
        </w:rPr>
        <w:t>about sexuality develop</w:t>
      </w:r>
      <w:r w:rsidR="00B53B96">
        <w:rPr>
          <w:rFonts w:ascii="Arial" w:hAnsi="Arial" w:cs="Arial"/>
        </w:rPr>
        <w:t xml:space="preserve"> </w:t>
      </w:r>
      <w:r w:rsidR="00845CB1">
        <w:rPr>
          <w:rFonts w:ascii="Arial" w:hAnsi="Arial" w:cs="Arial"/>
        </w:rPr>
        <w:t>(</w:t>
      </w:r>
      <w:r w:rsidR="00C91692">
        <w:rPr>
          <w:rFonts w:ascii="Arial" w:hAnsi="Arial" w:cs="Arial"/>
        </w:rPr>
        <w:t>Jeyasingham, 2008</w:t>
      </w:r>
      <w:r w:rsidR="00845CB1">
        <w:rPr>
          <w:rFonts w:ascii="Arial" w:hAnsi="Arial" w:cs="Arial"/>
        </w:rPr>
        <w:t>)</w:t>
      </w:r>
      <w:r w:rsidR="00D54116">
        <w:rPr>
          <w:rFonts w:ascii="Arial" w:hAnsi="Arial" w:cs="Arial"/>
        </w:rPr>
        <w:t>.</w:t>
      </w:r>
    </w:p>
    <w:p w14:paraId="22367256" w14:textId="77777777" w:rsidR="002B3850" w:rsidRDefault="002B3850" w:rsidP="00B508BF">
      <w:pPr>
        <w:spacing w:line="360" w:lineRule="auto"/>
        <w:jc w:val="both"/>
        <w:rPr>
          <w:rFonts w:ascii="Arial" w:hAnsi="Arial" w:cs="Arial"/>
        </w:rPr>
      </w:pPr>
    </w:p>
    <w:p w14:paraId="1DCD1D58" w14:textId="585B2E33" w:rsidR="00F42EFF" w:rsidRDefault="00525A84" w:rsidP="00B508BF">
      <w:pPr>
        <w:spacing w:line="360" w:lineRule="auto"/>
        <w:jc w:val="both"/>
        <w:rPr>
          <w:rFonts w:ascii="Arial" w:hAnsi="Arial" w:cs="Arial"/>
        </w:rPr>
      </w:pPr>
      <w:r>
        <w:rPr>
          <w:rFonts w:ascii="Arial" w:hAnsi="Arial" w:cs="Arial"/>
        </w:rPr>
        <w:t>Critical t</w:t>
      </w:r>
      <w:r w:rsidR="004B721C">
        <w:rPr>
          <w:rFonts w:ascii="Arial" w:hAnsi="Arial" w:cs="Arial"/>
        </w:rPr>
        <w:t xml:space="preserve">eaching in relation to sexuality needs to be rooted in pedagogical approaches that </w:t>
      </w:r>
      <w:r w:rsidR="0052630A">
        <w:rPr>
          <w:rFonts w:ascii="Arial" w:hAnsi="Arial" w:cs="Arial"/>
        </w:rPr>
        <w:t>take account of how students learn</w:t>
      </w:r>
      <w:r w:rsidR="00E640D2">
        <w:rPr>
          <w:rFonts w:ascii="Arial" w:hAnsi="Arial" w:cs="Arial"/>
        </w:rPr>
        <w:t xml:space="preserve"> and critically engage with the topic</w:t>
      </w:r>
      <w:r w:rsidR="0052630A">
        <w:rPr>
          <w:rFonts w:ascii="Arial" w:hAnsi="Arial" w:cs="Arial"/>
        </w:rPr>
        <w:t xml:space="preserve"> (Wagaman, 2018)</w:t>
      </w:r>
      <w:r w:rsidR="00E640D2">
        <w:rPr>
          <w:rFonts w:ascii="Arial" w:hAnsi="Arial" w:cs="Arial"/>
        </w:rPr>
        <w:t>.</w:t>
      </w:r>
      <w:r w:rsidR="0052630A">
        <w:rPr>
          <w:rFonts w:ascii="Arial" w:hAnsi="Arial" w:cs="Arial"/>
        </w:rPr>
        <w:t xml:space="preserve"> </w:t>
      </w:r>
      <w:r w:rsidR="007B647F">
        <w:rPr>
          <w:rFonts w:ascii="Arial" w:hAnsi="Arial" w:cs="Arial"/>
        </w:rPr>
        <w:t>Higgins et al’s</w:t>
      </w:r>
      <w:r w:rsidR="008A0686">
        <w:rPr>
          <w:rFonts w:ascii="Arial" w:hAnsi="Arial" w:cs="Arial"/>
        </w:rPr>
        <w:t xml:space="preserve"> (2019) work on </w:t>
      </w:r>
      <w:r w:rsidR="00BC52B0">
        <w:rPr>
          <w:rFonts w:ascii="Arial" w:hAnsi="Arial" w:cs="Arial"/>
        </w:rPr>
        <w:t>pedagogical principl</w:t>
      </w:r>
      <w:r w:rsidR="00767170">
        <w:rPr>
          <w:rFonts w:ascii="Arial" w:hAnsi="Arial" w:cs="Arial"/>
        </w:rPr>
        <w:t>e</w:t>
      </w:r>
      <w:r w:rsidR="00BC52B0">
        <w:rPr>
          <w:rFonts w:ascii="Arial" w:hAnsi="Arial" w:cs="Arial"/>
        </w:rPr>
        <w:t>s underpinning teaching</w:t>
      </w:r>
      <w:r w:rsidR="00A7048F">
        <w:rPr>
          <w:rFonts w:ascii="Arial" w:hAnsi="Arial" w:cs="Arial"/>
        </w:rPr>
        <w:t xml:space="preserve"> about older LGBTQ+</w:t>
      </w:r>
      <w:r w:rsidR="00BC52B0">
        <w:rPr>
          <w:rFonts w:ascii="Arial" w:hAnsi="Arial" w:cs="Arial"/>
        </w:rPr>
        <w:t xml:space="preserve"> people </w:t>
      </w:r>
      <w:r w:rsidR="008A0686">
        <w:rPr>
          <w:rFonts w:ascii="Arial" w:hAnsi="Arial" w:cs="Arial"/>
        </w:rPr>
        <w:t xml:space="preserve">in </w:t>
      </w:r>
      <w:r w:rsidR="00E00C41">
        <w:rPr>
          <w:rFonts w:ascii="Arial" w:hAnsi="Arial" w:cs="Arial"/>
        </w:rPr>
        <w:t>professional</w:t>
      </w:r>
      <w:r w:rsidR="00A7048F">
        <w:rPr>
          <w:rFonts w:ascii="Arial" w:hAnsi="Arial" w:cs="Arial"/>
        </w:rPr>
        <w:t xml:space="preserve"> </w:t>
      </w:r>
      <w:r w:rsidR="008A0686">
        <w:rPr>
          <w:rFonts w:ascii="Arial" w:hAnsi="Arial" w:cs="Arial"/>
        </w:rPr>
        <w:t xml:space="preserve">education </w:t>
      </w:r>
      <w:r w:rsidR="00BC52B0">
        <w:rPr>
          <w:rFonts w:ascii="Arial" w:hAnsi="Arial" w:cs="Arial"/>
        </w:rPr>
        <w:t>emphasises interactive</w:t>
      </w:r>
      <w:r w:rsidR="009C0B83">
        <w:rPr>
          <w:rFonts w:ascii="Arial" w:hAnsi="Arial" w:cs="Arial"/>
        </w:rPr>
        <w:t xml:space="preserve"> and experiential</w:t>
      </w:r>
      <w:r w:rsidR="00BC52B0">
        <w:rPr>
          <w:rFonts w:ascii="Arial" w:hAnsi="Arial" w:cs="Arial"/>
        </w:rPr>
        <w:t xml:space="preserve"> </w:t>
      </w:r>
      <w:r w:rsidR="00E00C41">
        <w:rPr>
          <w:rFonts w:ascii="Arial" w:hAnsi="Arial" w:cs="Arial"/>
        </w:rPr>
        <w:t>teaching strategies</w:t>
      </w:r>
      <w:r w:rsidR="00E640D2">
        <w:rPr>
          <w:rFonts w:ascii="Arial" w:hAnsi="Arial" w:cs="Arial"/>
        </w:rPr>
        <w:t>, which</w:t>
      </w:r>
      <w:r w:rsidR="00F01E0C">
        <w:rPr>
          <w:rFonts w:ascii="Arial" w:hAnsi="Arial" w:cs="Arial"/>
        </w:rPr>
        <w:t xml:space="preserve"> </w:t>
      </w:r>
      <w:r w:rsidR="008A0686">
        <w:rPr>
          <w:rFonts w:ascii="Arial" w:hAnsi="Arial" w:cs="Arial"/>
        </w:rPr>
        <w:t>provide more opportunit</w:t>
      </w:r>
      <w:r w:rsidR="00E640D2">
        <w:rPr>
          <w:rFonts w:ascii="Arial" w:hAnsi="Arial" w:cs="Arial"/>
        </w:rPr>
        <w:t>ies</w:t>
      </w:r>
      <w:r w:rsidR="00141A7A">
        <w:rPr>
          <w:rFonts w:ascii="Arial" w:hAnsi="Arial" w:cs="Arial"/>
        </w:rPr>
        <w:t xml:space="preserve"> than didactic teaching</w:t>
      </w:r>
      <w:r w:rsidR="008A0686">
        <w:rPr>
          <w:rFonts w:ascii="Arial" w:hAnsi="Arial" w:cs="Arial"/>
        </w:rPr>
        <w:t xml:space="preserve"> for attitudinal reflection and change and increasing students’ confidence in working with LGBT</w:t>
      </w:r>
      <w:r w:rsidR="00D54116">
        <w:rPr>
          <w:rFonts w:ascii="Arial" w:hAnsi="Arial" w:cs="Arial"/>
        </w:rPr>
        <w:t>Q</w:t>
      </w:r>
      <w:r w:rsidR="00767170">
        <w:rPr>
          <w:rFonts w:ascii="Arial" w:hAnsi="Arial" w:cs="Arial"/>
        </w:rPr>
        <w:t>+ service users and carers</w:t>
      </w:r>
      <w:r w:rsidR="00BC52B0">
        <w:rPr>
          <w:rFonts w:ascii="Arial" w:hAnsi="Arial" w:cs="Arial"/>
        </w:rPr>
        <w:t>.</w:t>
      </w:r>
      <w:r w:rsidR="00002361">
        <w:rPr>
          <w:rFonts w:ascii="Arial" w:hAnsi="Arial" w:cs="Arial"/>
        </w:rPr>
        <w:t xml:space="preserve"> </w:t>
      </w:r>
      <w:r w:rsidR="00B22E51">
        <w:rPr>
          <w:rFonts w:ascii="Arial" w:hAnsi="Arial" w:cs="Arial"/>
        </w:rPr>
        <w:t>Given the policy context for service user and carer involvement in social work education, more work needs to be done to include LGBTQ+ communit</w:t>
      </w:r>
      <w:r w:rsidR="00B9576A">
        <w:rPr>
          <w:rFonts w:ascii="Arial" w:hAnsi="Arial" w:cs="Arial"/>
        </w:rPr>
        <w:t>ies</w:t>
      </w:r>
      <w:r w:rsidR="00B22E51">
        <w:rPr>
          <w:rFonts w:ascii="Arial" w:hAnsi="Arial" w:cs="Arial"/>
        </w:rPr>
        <w:t xml:space="preserve"> in the design, delivery and assessm</w:t>
      </w:r>
      <w:r w:rsidR="008B43E6">
        <w:rPr>
          <w:rFonts w:ascii="Arial" w:hAnsi="Arial" w:cs="Arial"/>
        </w:rPr>
        <w:t>ent of professional education (</w:t>
      </w:r>
      <w:r w:rsidR="00306C4A">
        <w:rPr>
          <w:rFonts w:ascii="Arial" w:hAnsi="Arial" w:cs="Arial"/>
        </w:rPr>
        <w:t>Higgins, 2019; Willis et al</w:t>
      </w:r>
      <w:r w:rsidR="00B22E51">
        <w:rPr>
          <w:rFonts w:ascii="Arial" w:hAnsi="Arial" w:cs="Arial"/>
        </w:rPr>
        <w:t xml:space="preserve">, 2018). </w:t>
      </w:r>
    </w:p>
    <w:p w14:paraId="60EB731D" w14:textId="77777777" w:rsidR="00F42EFF" w:rsidRDefault="00F42EFF" w:rsidP="00B508BF">
      <w:pPr>
        <w:spacing w:line="360" w:lineRule="auto"/>
        <w:jc w:val="both"/>
        <w:rPr>
          <w:rFonts w:ascii="Arial" w:hAnsi="Arial" w:cs="Arial"/>
        </w:rPr>
      </w:pPr>
    </w:p>
    <w:p w14:paraId="43ABF793" w14:textId="6E523C60" w:rsidR="00A76419" w:rsidRDefault="002B3850" w:rsidP="00B508BF">
      <w:pPr>
        <w:spacing w:line="360" w:lineRule="auto"/>
        <w:jc w:val="both"/>
        <w:rPr>
          <w:rFonts w:ascii="Arial" w:hAnsi="Arial" w:cs="Arial"/>
        </w:rPr>
      </w:pPr>
      <w:r>
        <w:rPr>
          <w:rFonts w:ascii="Arial" w:hAnsi="Arial" w:cs="Arial"/>
        </w:rPr>
        <w:t>T</w:t>
      </w:r>
      <w:r w:rsidR="00845CB1">
        <w:rPr>
          <w:rFonts w:ascii="Arial" w:hAnsi="Arial" w:cs="Arial"/>
        </w:rPr>
        <w:t>hree</w:t>
      </w:r>
      <w:r>
        <w:rPr>
          <w:rFonts w:ascii="Arial" w:hAnsi="Arial" w:cs="Arial"/>
        </w:rPr>
        <w:t xml:space="preserve"> pedagogical studies from the UK </w:t>
      </w:r>
      <w:r w:rsidR="00B9576A">
        <w:rPr>
          <w:rFonts w:ascii="Arial" w:hAnsi="Arial" w:cs="Arial"/>
        </w:rPr>
        <w:t xml:space="preserve">provide strategies </w:t>
      </w:r>
      <w:r w:rsidR="0045514A">
        <w:rPr>
          <w:rFonts w:ascii="Arial" w:hAnsi="Arial" w:cs="Arial"/>
        </w:rPr>
        <w:t>to help</w:t>
      </w:r>
      <w:r w:rsidR="00B9576A">
        <w:rPr>
          <w:rFonts w:ascii="Arial" w:hAnsi="Arial" w:cs="Arial"/>
        </w:rPr>
        <w:t xml:space="preserve"> s</w:t>
      </w:r>
      <w:r>
        <w:rPr>
          <w:rFonts w:ascii="Arial" w:hAnsi="Arial" w:cs="Arial"/>
        </w:rPr>
        <w:t xml:space="preserve">tudents develop insight into the impact </w:t>
      </w:r>
      <w:r w:rsidR="002F13A9">
        <w:rPr>
          <w:rFonts w:ascii="Arial" w:hAnsi="Arial" w:cs="Arial"/>
        </w:rPr>
        <w:t>of</w:t>
      </w:r>
      <w:r>
        <w:rPr>
          <w:rFonts w:ascii="Arial" w:hAnsi="Arial" w:cs="Arial"/>
        </w:rPr>
        <w:t xml:space="preserve"> personal v</w:t>
      </w:r>
      <w:r w:rsidR="002F13A9">
        <w:rPr>
          <w:rFonts w:ascii="Arial" w:hAnsi="Arial" w:cs="Arial"/>
        </w:rPr>
        <w:t>alues</w:t>
      </w:r>
      <w:r>
        <w:rPr>
          <w:rFonts w:ascii="Arial" w:hAnsi="Arial" w:cs="Arial"/>
        </w:rPr>
        <w:t xml:space="preserve"> when working with LGBT</w:t>
      </w:r>
      <w:r w:rsidR="00D54116">
        <w:rPr>
          <w:rFonts w:ascii="Arial" w:hAnsi="Arial" w:cs="Arial"/>
        </w:rPr>
        <w:t>Q</w:t>
      </w:r>
      <w:r w:rsidR="00DB08DD">
        <w:rPr>
          <w:rFonts w:ascii="Arial" w:hAnsi="Arial" w:cs="Arial"/>
        </w:rPr>
        <w:t>+</w:t>
      </w:r>
      <w:r>
        <w:rPr>
          <w:rFonts w:ascii="Arial" w:hAnsi="Arial" w:cs="Arial"/>
        </w:rPr>
        <w:t xml:space="preserve"> people. </w:t>
      </w:r>
      <w:r w:rsidR="007B647F">
        <w:rPr>
          <w:rFonts w:ascii="Arial" w:hAnsi="Arial" w:cs="Arial"/>
        </w:rPr>
        <w:t>Hafford-Letchfield</w:t>
      </w:r>
      <w:r w:rsidR="008B43E6">
        <w:rPr>
          <w:rFonts w:ascii="Arial" w:hAnsi="Arial" w:cs="Arial"/>
        </w:rPr>
        <w:t xml:space="preserve"> </w:t>
      </w:r>
      <w:r w:rsidR="00845CB1">
        <w:rPr>
          <w:rFonts w:ascii="Arial" w:hAnsi="Arial" w:cs="Arial"/>
        </w:rPr>
        <w:t xml:space="preserve">(2010) </w:t>
      </w:r>
      <w:r w:rsidR="00B9576A">
        <w:rPr>
          <w:rFonts w:ascii="Arial" w:hAnsi="Arial" w:cs="Arial"/>
        </w:rPr>
        <w:t xml:space="preserve">used </w:t>
      </w:r>
      <w:r w:rsidR="00845CB1">
        <w:rPr>
          <w:rFonts w:ascii="Arial" w:hAnsi="Arial" w:cs="Arial"/>
        </w:rPr>
        <w:t>a</w:t>
      </w:r>
      <w:r w:rsidR="009C0B83">
        <w:rPr>
          <w:rFonts w:ascii="Arial" w:hAnsi="Arial" w:cs="Arial"/>
        </w:rPr>
        <w:t xml:space="preserve"> </w:t>
      </w:r>
      <w:r w:rsidR="00845CB1">
        <w:rPr>
          <w:rFonts w:ascii="Arial" w:hAnsi="Arial" w:cs="Arial"/>
        </w:rPr>
        <w:t>problem-based approach to simulate a classroom debate</w:t>
      </w:r>
      <w:r w:rsidR="00CC6735">
        <w:rPr>
          <w:rFonts w:ascii="Arial" w:hAnsi="Arial" w:cs="Arial"/>
        </w:rPr>
        <w:t xml:space="preserve"> </w:t>
      </w:r>
      <w:r w:rsidR="002F13A9">
        <w:rPr>
          <w:rFonts w:ascii="Arial" w:hAnsi="Arial" w:cs="Arial"/>
        </w:rPr>
        <w:t>about</w:t>
      </w:r>
      <w:r w:rsidR="00845CB1">
        <w:rPr>
          <w:rFonts w:ascii="Arial" w:hAnsi="Arial" w:cs="Arial"/>
        </w:rPr>
        <w:t xml:space="preserve"> </w:t>
      </w:r>
      <w:r w:rsidR="002F13A9">
        <w:rPr>
          <w:rFonts w:ascii="Arial" w:hAnsi="Arial" w:cs="Arial"/>
        </w:rPr>
        <w:t xml:space="preserve">LGB </w:t>
      </w:r>
      <w:r w:rsidR="009F7394">
        <w:rPr>
          <w:rFonts w:ascii="Arial" w:hAnsi="Arial" w:cs="Arial"/>
        </w:rPr>
        <w:t>adoption.</w:t>
      </w:r>
      <w:r w:rsidR="00845CB1">
        <w:rPr>
          <w:rFonts w:ascii="Arial" w:hAnsi="Arial" w:cs="Arial"/>
        </w:rPr>
        <w:t xml:space="preserve"> This activity makes use of a structured classroom environment to contain potentially unsafe </w:t>
      </w:r>
      <w:r w:rsidR="00CC6735">
        <w:rPr>
          <w:rFonts w:ascii="Arial" w:hAnsi="Arial" w:cs="Arial"/>
        </w:rPr>
        <w:t xml:space="preserve">modes of </w:t>
      </w:r>
      <w:r w:rsidR="00CC6735">
        <w:rPr>
          <w:rFonts w:ascii="Arial" w:hAnsi="Arial" w:cs="Arial"/>
        </w:rPr>
        <w:lastRenderedPageBreak/>
        <w:t xml:space="preserve">expression. This is supported by critical personal and group reflection for students to consider common </w:t>
      </w:r>
      <w:r w:rsidR="00845CB1">
        <w:rPr>
          <w:rFonts w:ascii="Arial" w:hAnsi="Arial" w:cs="Arial"/>
        </w:rPr>
        <w:t xml:space="preserve">concerns </w:t>
      </w:r>
      <w:r w:rsidR="00CC6735">
        <w:rPr>
          <w:rFonts w:ascii="Arial" w:hAnsi="Arial" w:cs="Arial"/>
        </w:rPr>
        <w:t>that emerge from ‘public’ d</w:t>
      </w:r>
      <w:r w:rsidR="00710F7A">
        <w:rPr>
          <w:rFonts w:ascii="Arial" w:hAnsi="Arial" w:cs="Arial"/>
        </w:rPr>
        <w:t>iscourse</w:t>
      </w:r>
      <w:r w:rsidR="00CC6735">
        <w:rPr>
          <w:rFonts w:ascii="Arial" w:hAnsi="Arial" w:cs="Arial"/>
        </w:rPr>
        <w:t xml:space="preserve"> around</w:t>
      </w:r>
      <w:r w:rsidR="00FA756E">
        <w:rPr>
          <w:rFonts w:ascii="Arial" w:hAnsi="Arial" w:cs="Arial"/>
        </w:rPr>
        <w:t xml:space="preserve"> religion and different family forms</w:t>
      </w:r>
      <w:r w:rsidR="00710F7A">
        <w:rPr>
          <w:rFonts w:ascii="Arial" w:hAnsi="Arial" w:cs="Arial"/>
        </w:rPr>
        <w:t>. This approach</w:t>
      </w:r>
      <w:r w:rsidR="00845CB1">
        <w:rPr>
          <w:rFonts w:ascii="Arial" w:hAnsi="Arial" w:cs="Arial"/>
        </w:rPr>
        <w:t xml:space="preserve"> promote</w:t>
      </w:r>
      <w:r w:rsidR="00FA756E">
        <w:rPr>
          <w:rFonts w:ascii="Arial" w:hAnsi="Arial" w:cs="Arial"/>
        </w:rPr>
        <w:t>s</w:t>
      </w:r>
      <w:r w:rsidR="00845CB1">
        <w:rPr>
          <w:rFonts w:ascii="Arial" w:hAnsi="Arial" w:cs="Arial"/>
        </w:rPr>
        <w:t xml:space="preserve"> anti-heterosexist practice</w:t>
      </w:r>
      <w:r w:rsidR="0045514A">
        <w:rPr>
          <w:rFonts w:ascii="Arial" w:hAnsi="Arial" w:cs="Arial"/>
        </w:rPr>
        <w:t xml:space="preserve"> </w:t>
      </w:r>
      <w:r w:rsidR="00710F7A">
        <w:rPr>
          <w:rFonts w:ascii="Arial" w:hAnsi="Arial" w:cs="Arial"/>
        </w:rPr>
        <w:t>and student self-a</w:t>
      </w:r>
      <w:r w:rsidR="009C0B83">
        <w:rPr>
          <w:rFonts w:ascii="Arial" w:hAnsi="Arial" w:cs="Arial"/>
        </w:rPr>
        <w:t>n</w:t>
      </w:r>
      <w:r w:rsidR="00710F7A">
        <w:rPr>
          <w:rFonts w:ascii="Arial" w:hAnsi="Arial" w:cs="Arial"/>
        </w:rPr>
        <w:t>alysis on</w:t>
      </w:r>
      <w:r w:rsidR="00CC6735">
        <w:rPr>
          <w:rFonts w:ascii="Arial" w:hAnsi="Arial" w:cs="Arial"/>
        </w:rPr>
        <w:t xml:space="preserve"> how they position themselves professionally</w:t>
      </w:r>
      <w:r w:rsidR="00845CB1">
        <w:rPr>
          <w:rFonts w:ascii="Arial" w:hAnsi="Arial" w:cs="Arial"/>
        </w:rPr>
        <w:t xml:space="preserve">. </w:t>
      </w:r>
      <w:r w:rsidR="002F13A9">
        <w:rPr>
          <w:rFonts w:ascii="Arial" w:hAnsi="Arial" w:cs="Arial"/>
        </w:rPr>
        <w:t>D</w:t>
      </w:r>
      <w:r w:rsidR="0052630A">
        <w:rPr>
          <w:rFonts w:ascii="Arial" w:hAnsi="Arial" w:cs="Arial"/>
        </w:rPr>
        <w:t>e</w:t>
      </w:r>
      <w:r w:rsidR="002F13A9">
        <w:rPr>
          <w:rFonts w:ascii="Arial" w:hAnsi="Arial" w:cs="Arial"/>
        </w:rPr>
        <w:t>bate</w:t>
      </w:r>
      <w:r w:rsidR="00141A7A">
        <w:rPr>
          <w:rFonts w:ascii="Arial" w:hAnsi="Arial" w:cs="Arial"/>
        </w:rPr>
        <w:t xml:space="preserve"> </w:t>
      </w:r>
      <w:r w:rsidR="002F13A9">
        <w:rPr>
          <w:rFonts w:ascii="Arial" w:hAnsi="Arial" w:cs="Arial"/>
        </w:rPr>
        <w:t>is</w:t>
      </w:r>
      <w:r w:rsidR="00141A7A">
        <w:rPr>
          <w:rFonts w:ascii="Arial" w:hAnsi="Arial" w:cs="Arial"/>
        </w:rPr>
        <w:t xml:space="preserve"> often neglected</w:t>
      </w:r>
      <w:r w:rsidR="0052630A">
        <w:rPr>
          <w:rFonts w:ascii="Arial" w:hAnsi="Arial" w:cs="Arial"/>
        </w:rPr>
        <w:t xml:space="preserve"> </w:t>
      </w:r>
      <w:r w:rsidR="00141A7A">
        <w:rPr>
          <w:rFonts w:ascii="Arial" w:hAnsi="Arial" w:cs="Arial"/>
        </w:rPr>
        <w:t>as a</w:t>
      </w:r>
      <w:r w:rsidR="0052630A">
        <w:rPr>
          <w:rFonts w:ascii="Arial" w:hAnsi="Arial" w:cs="Arial"/>
        </w:rPr>
        <w:t xml:space="preserve"> teaching tool in social work education, but </w:t>
      </w:r>
      <w:r w:rsidR="002F13A9">
        <w:rPr>
          <w:rFonts w:ascii="Arial" w:hAnsi="Arial" w:cs="Arial"/>
        </w:rPr>
        <w:t xml:space="preserve">it </w:t>
      </w:r>
      <w:r w:rsidR="0052630A">
        <w:rPr>
          <w:rFonts w:ascii="Arial" w:hAnsi="Arial" w:cs="Arial"/>
        </w:rPr>
        <w:t>offer</w:t>
      </w:r>
      <w:r w:rsidR="002F13A9">
        <w:rPr>
          <w:rFonts w:ascii="Arial" w:hAnsi="Arial" w:cs="Arial"/>
        </w:rPr>
        <w:t>s</w:t>
      </w:r>
      <w:r w:rsidR="0052630A">
        <w:rPr>
          <w:rFonts w:ascii="Arial" w:hAnsi="Arial" w:cs="Arial"/>
        </w:rPr>
        <w:t xml:space="preserve"> students opportunities to engage with a topic and develop positions and the skills to defend these, though the</w:t>
      </w:r>
      <w:r w:rsidR="002F13A9">
        <w:rPr>
          <w:rFonts w:ascii="Arial" w:hAnsi="Arial" w:cs="Arial"/>
        </w:rPr>
        <w:t>re should</w:t>
      </w:r>
      <w:r w:rsidR="00141A7A">
        <w:rPr>
          <w:rFonts w:ascii="Arial" w:hAnsi="Arial" w:cs="Arial"/>
        </w:rPr>
        <w:t xml:space="preserve"> be some</w:t>
      </w:r>
      <w:r w:rsidR="009F7CF3">
        <w:rPr>
          <w:rFonts w:ascii="Arial" w:hAnsi="Arial" w:cs="Arial"/>
        </w:rPr>
        <w:t xml:space="preserve"> </w:t>
      </w:r>
      <w:r w:rsidR="002F13A9">
        <w:rPr>
          <w:rFonts w:ascii="Arial" w:hAnsi="Arial" w:cs="Arial"/>
        </w:rPr>
        <w:t xml:space="preserve">critical </w:t>
      </w:r>
      <w:r w:rsidR="009F7CF3">
        <w:rPr>
          <w:rFonts w:ascii="Arial" w:hAnsi="Arial" w:cs="Arial"/>
        </w:rPr>
        <w:t>consideration</w:t>
      </w:r>
      <w:r w:rsidR="0052630A">
        <w:rPr>
          <w:rFonts w:ascii="Arial" w:hAnsi="Arial" w:cs="Arial"/>
        </w:rPr>
        <w:t xml:space="preserve"> of their use a</w:t>
      </w:r>
      <w:r w:rsidR="00A72488">
        <w:rPr>
          <w:rFonts w:ascii="Arial" w:hAnsi="Arial" w:cs="Arial"/>
        </w:rPr>
        <w:t>s a single teaching moment on</w:t>
      </w:r>
      <w:r w:rsidR="0052630A">
        <w:rPr>
          <w:rFonts w:ascii="Arial" w:hAnsi="Arial" w:cs="Arial"/>
        </w:rPr>
        <w:t xml:space="preserve"> issue</w:t>
      </w:r>
      <w:r w:rsidR="00A72488">
        <w:rPr>
          <w:rFonts w:ascii="Arial" w:hAnsi="Arial" w:cs="Arial"/>
        </w:rPr>
        <w:t>s</w:t>
      </w:r>
      <w:r w:rsidR="0052630A">
        <w:rPr>
          <w:rFonts w:ascii="Arial" w:hAnsi="Arial" w:cs="Arial"/>
        </w:rPr>
        <w:t xml:space="preserve"> as complex as sexuality </w:t>
      </w:r>
      <w:r w:rsidR="00A54F55">
        <w:rPr>
          <w:rFonts w:ascii="Arial" w:hAnsi="Arial" w:cs="Arial"/>
        </w:rPr>
        <w:t>and/</w:t>
      </w:r>
      <w:r w:rsidR="0052630A">
        <w:rPr>
          <w:rFonts w:ascii="Arial" w:hAnsi="Arial" w:cs="Arial"/>
        </w:rPr>
        <w:t>or religion (Whiting, 2009).</w:t>
      </w:r>
    </w:p>
    <w:p w14:paraId="3745ACA7" w14:textId="77777777" w:rsidR="00A76419" w:rsidRDefault="00A76419" w:rsidP="00B508BF">
      <w:pPr>
        <w:spacing w:line="360" w:lineRule="auto"/>
        <w:jc w:val="both"/>
        <w:rPr>
          <w:rFonts w:ascii="Arial" w:hAnsi="Arial" w:cs="Arial"/>
        </w:rPr>
      </w:pPr>
    </w:p>
    <w:p w14:paraId="06FD4BE0" w14:textId="6E8696A1" w:rsidR="00A76419" w:rsidRDefault="002B3850" w:rsidP="00B508BF">
      <w:pPr>
        <w:spacing w:line="360" w:lineRule="auto"/>
        <w:jc w:val="both"/>
        <w:rPr>
          <w:rFonts w:ascii="Arial" w:hAnsi="Arial" w:cs="Arial"/>
        </w:rPr>
      </w:pPr>
      <w:r>
        <w:rPr>
          <w:rFonts w:ascii="Arial" w:hAnsi="Arial" w:cs="Arial"/>
        </w:rPr>
        <w:t xml:space="preserve">Melville-Wiseman (2013) </w:t>
      </w:r>
      <w:r w:rsidR="0045514A">
        <w:rPr>
          <w:rFonts w:ascii="Arial" w:hAnsi="Arial" w:cs="Arial"/>
        </w:rPr>
        <w:t>developed a</w:t>
      </w:r>
      <w:r>
        <w:rPr>
          <w:rFonts w:ascii="Arial" w:hAnsi="Arial" w:cs="Arial"/>
        </w:rPr>
        <w:t xml:space="preserve"> </w:t>
      </w:r>
      <w:r w:rsidR="009F7CF3">
        <w:rPr>
          <w:rFonts w:ascii="Arial" w:hAnsi="Arial" w:cs="Arial"/>
        </w:rPr>
        <w:t xml:space="preserve">three-part </w:t>
      </w:r>
      <w:r>
        <w:rPr>
          <w:rFonts w:ascii="Arial" w:hAnsi="Arial" w:cs="Arial"/>
        </w:rPr>
        <w:t>teaching model</w:t>
      </w:r>
      <w:r w:rsidR="0072627C">
        <w:rPr>
          <w:rFonts w:ascii="Arial" w:hAnsi="Arial" w:cs="Arial"/>
        </w:rPr>
        <w:t xml:space="preserve"> to</w:t>
      </w:r>
      <w:r>
        <w:rPr>
          <w:rFonts w:ascii="Arial" w:hAnsi="Arial" w:cs="Arial"/>
        </w:rPr>
        <w:t xml:space="preserve"> resolv</w:t>
      </w:r>
      <w:r w:rsidR="0072627C">
        <w:rPr>
          <w:rFonts w:ascii="Arial" w:hAnsi="Arial" w:cs="Arial"/>
        </w:rPr>
        <w:t>e</w:t>
      </w:r>
      <w:r>
        <w:rPr>
          <w:rFonts w:ascii="Arial" w:hAnsi="Arial" w:cs="Arial"/>
        </w:rPr>
        <w:t xml:space="preserve"> a </w:t>
      </w:r>
      <w:r w:rsidR="00FA756E">
        <w:rPr>
          <w:rFonts w:ascii="Arial" w:hAnsi="Arial" w:cs="Arial"/>
        </w:rPr>
        <w:t xml:space="preserve">classroom </w:t>
      </w:r>
      <w:r>
        <w:rPr>
          <w:rFonts w:ascii="Arial" w:hAnsi="Arial" w:cs="Arial"/>
        </w:rPr>
        <w:t>‘schism’ based on sexuality and religion between students</w:t>
      </w:r>
      <w:r w:rsidR="00B4594F">
        <w:rPr>
          <w:rFonts w:ascii="Arial" w:hAnsi="Arial" w:cs="Arial"/>
        </w:rPr>
        <w:t xml:space="preserve"> appear</w:t>
      </w:r>
      <w:r w:rsidR="00710F7A">
        <w:rPr>
          <w:rFonts w:ascii="Arial" w:hAnsi="Arial" w:cs="Arial"/>
        </w:rPr>
        <w:t>ing</w:t>
      </w:r>
      <w:r w:rsidR="00B4594F">
        <w:rPr>
          <w:rFonts w:ascii="Arial" w:hAnsi="Arial" w:cs="Arial"/>
        </w:rPr>
        <w:t xml:space="preserve"> to take up ‘anti-homosexual’ or ‘anti-religious’ positions</w:t>
      </w:r>
      <w:r>
        <w:rPr>
          <w:rFonts w:ascii="Arial" w:hAnsi="Arial" w:cs="Arial"/>
        </w:rPr>
        <w:t>.</w:t>
      </w:r>
      <w:r w:rsidR="004A47FD">
        <w:rPr>
          <w:rFonts w:ascii="Arial" w:hAnsi="Arial" w:cs="Arial"/>
        </w:rPr>
        <w:t xml:space="preserve">  </w:t>
      </w:r>
      <w:r w:rsidR="001B55C9">
        <w:rPr>
          <w:rFonts w:ascii="Arial" w:hAnsi="Arial" w:cs="Arial"/>
        </w:rPr>
        <w:t>In this model, f</w:t>
      </w:r>
      <w:r w:rsidR="002B51E5">
        <w:rPr>
          <w:rFonts w:ascii="Arial" w:hAnsi="Arial" w:cs="Arial"/>
        </w:rPr>
        <w:t xml:space="preserve">irstly, social work educators </w:t>
      </w:r>
      <w:r w:rsidR="00B7628E">
        <w:rPr>
          <w:rFonts w:ascii="Arial" w:hAnsi="Arial" w:cs="Arial"/>
        </w:rPr>
        <w:t xml:space="preserve">encourage a more critical understanding of </w:t>
      </w:r>
      <w:r w:rsidR="00845CB1">
        <w:rPr>
          <w:rFonts w:ascii="Arial" w:hAnsi="Arial" w:cs="Arial"/>
        </w:rPr>
        <w:t>ADP</w:t>
      </w:r>
      <w:r w:rsidR="002B51E5">
        <w:rPr>
          <w:rFonts w:ascii="Arial" w:hAnsi="Arial" w:cs="Arial"/>
        </w:rPr>
        <w:t xml:space="preserve">. </w:t>
      </w:r>
      <w:r w:rsidR="00710F7A">
        <w:rPr>
          <w:rFonts w:ascii="Arial" w:hAnsi="Arial" w:cs="Arial"/>
        </w:rPr>
        <w:t>Th</w:t>
      </w:r>
      <w:r w:rsidR="00FA756E">
        <w:rPr>
          <w:rFonts w:ascii="Arial" w:hAnsi="Arial" w:cs="Arial"/>
        </w:rPr>
        <w:t>is</w:t>
      </w:r>
      <w:r w:rsidR="002B51E5">
        <w:rPr>
          <w:rFonts w:ascii="Arial" w:hAnsi="Arial" w:cs="Arial"/>
        </w:rPr>
        <w:t xml:space="preserve"> creates the conditions for a </w:t>
      </w:r>
      <w:r w:rsidR="00B4594F">
        <w:rPr>
          <w:rFonts w:ascii="Arial" w:hAnsi="Arial" w:cs="Arial"/>
        </w:rPr>
        <w:t xml:space="preserve">potentially </w:t>
      </w:r>
      <w:r w:rsidR="002B51E5">
        <w:rPr>
          <w:rFonts w:ascii="Arial" w:hAnsi="Arial" w:cs="Arial"/>
        </w:rPr>
        <w:t xml:space="preserve">unifying statement about the pervasive nature of discriminatory attitudes, which encompasses </w:t>
      </w:r>
      <w:r w:rsidR="00D50DEA">
        <w:rPr>
          <w:rFonts w:ascii="Arial" w:hAnsi="Arial" w:cs="Arial"/>
        </w:rPr>
        <w:t xml:space="preserve">the experience of students at both sides of the </w:t>
      </w:r>
      <w:r w:rsidR="009F7CF3">
        <w:rPr>
          <w:rFonts w:ascii="Arial" w:hAnsi="Arial" w:cs="Arial"/>
        </w:rPr>
        <w:t>‘</w:t>
      </w:r>
      <w:r w:rsidR="00D50DEA">
        <w:rPr>
          <w:rFonts w:ascii="Arial" w:hAnsi="Arial" w:cs="Arial"/>
        </w:rPr>
        <w:t>schism</w:t>
      </w:r>
      <w:r w:rsidR="009F7CF3">
        <w:rPr>
          <w:rFonts w:ascii="Arial" w:hAnsi="Arial" w:cs="Arial"/>
        </w:rPr>
        <w:t>’</w:t>
      </w:r>
      <w:r w:rsidR="00D50DEA">
        <w:rPr>
          <w:rFonts w:ascii="Arial" w:hAnsi="Arial" w:cs="Arial"/>
        </w:rPr>
        <w:t>. Secondly, social work educators should clarify</w:t>
      </w:r>
      <w:r w:rsidR="008313FC">
        <w:rPr>
          <w:rFonts w:ascii="Arial" w:hAnsi="Arial" w:cs="Arial"/>
        </w:rPr>
        <w:t xml:space="preserve"> that </w:t>
      </w:r>
      <w:r w:rsidR="00B7628E">
        <w:rPr>
          <w:rFonts w:ascii="Arial" w:hAnsi="Arial" w:cs="Arial"/>
        </w:rPr>
        <w:t xml:space="preserve">although </w:t>
      </w:r>
      <w:r w:rsidR="008313FC">
        <w:rPr>
          <w:rFonts w:ascii="Arial" w:hAnsi="Arial" w:cs="Arial"/>
        </w:rPr>
        <w:t>the discernment of religious texts is not a social work task</w:t>
      </w:r>
      <w:r w:rsidR="00B7628E">
        <w:rPr>
          <w:rFonts w:ascii="Arial" w:hAnsi="Arial" w:cs="Arial"/>
        </w:rPr>
        <w:t xml:space="preserve">, </w:t>
      </w:r>
      <w:r w:rsidR="00FA756E">
        <w:rPr>
          <w:rFonts w:ascii="Arial" w:hAnsi="Arial" w:cs="Arial"/>
        </w:rPr>
        <w:t>students</w:t>
      </w:r>
      <w:r w:rsidR="008313FC">
        <w:rPr>
          <w:rFonts w:ascii="Arial" w:hAnsi="Arial" w:cs="Arial"/>
        </w:rPr>
        <w:t xml:space="preserve"> do need to </w:t>
      </w:r>
      <w:r w:rsidR="00B24CF9">
        <w:rPr>
          <w:rFonts w:ascii="Arial" w:hAnsi="Arial" w:cs="Arial"/>
        </w:rPr>
        <w:t xml:space="preserve">have some </w:t>
      </w:r>
      <w:r w:rsidR="008313FC">
        <w:rPr>
          <w:rFonts w:ascii="Arial" w:hAnsi="Arial" w:cs="Arial"/>
        </w:rPr>
        <w:t>religious literacy to work effectively with people</w:t>
      </w:r>
      <w:r w:rsidR="00D50DEA">
        <w:rPr>
          <w:rFonts w:ascii="Arial" w:hAnsi="Arial" w:cs="Arial"/>
        </w:rPr>
        <w:t xml:space="preserve">. </w:t>
      </w:r>
      <w:r w:rsidR="00710F7A">
        <w:rPr>
          <w:rFonts w:ascii="Arial" w:hAnsi="Arial" w:cs="Arial"/>
        </w:rPr>
        <w:t>Thirdly</w:t>
      </w:r>
      <w:r w:rsidR="00D50DEA">
        <w:rPr>
          <w:rFonts w:ascii="Arial" w:hAnsi="Arial" w:cs="Arial"/>
        </w:rPr>
        <w:t xml:space="preserve">, students </w:t>
      </w:r>
      <w:r w:rsidR="00710F7A">
        <w:rPr>
          <w:rFonts w:ascii="Arial" w:hAnsi="Arial" w:cs="Arial"/>
        </w:rPr>
        <w:t xml:space="preserve">are </w:t>
      </w:r>
      <w:r w:rsidR="00D50DEA">
        <w:rPr>
          <w:rFonts w:ascii="Arial" w:hAnsi="Arial" w:cs="Arial"/>
        </w:rPr>
        <w:t>encouraged to</w:t>
      </w:r>
      <w:r w:rsidR="008313FC">
        <w:rPr>
          <w:rFonts w:ascii="Arial" w:hAnsi="Arial" w:cs="Arial"/>
        </w:rPr>
        <w:t xml:space="preserve"> consider the risks of holding </w:t>
      </w:r>
      <w:r w:rsidR="00A52881">
        <w:rPr>
          <w:rFonts w:ascii="Arial" w:hAnsi="Arial" w:cs="Arial"/>
        </w:rPr>
        <w:t>‘</w:t>
      </w:r>
      <w:r w:rsidR="008313FC">
        <w:rPr>
          <w:rFonts w:ascii="Arial" w:hAnsi="Arial" w:cs="Arial"/>
        </w:rPr>
        <w:t>anti-homosexual</w:t>
      </w:r>
      <w:r w:rsidR="00A52881">
        <w:rPr>
          <w:rFonts w:ascii="Arial" w:hAnsi="Arial" w:cs="Arial"/>
        </w:rPr>
        <w:t>’</w:t>
      </w:r>
      <w:r w:rsidR="008313FC">
        <w:rPr>
          <w:rFonts w:ascii="Arial" w:hAnsi="Arial" w:cs="Arial"/>
        </w:rPr>
        <w:t xml:space="preserve"> or </w:t>
      </w:r>
      <w:r w:rsidR="00A52881">
        <w:rPr>
          <w:rFonts w:ascii="Arial" w:hAnsi="Arial" w:cs="Arial"/>
        </w:rPr>
        <w:t>‘</w:t>
      </w:r>
      <w:r w:rsidR="008313FC">
        <w:rPr>
          <w:rFonts w:ascii="Arial" w:hAnsi="Arial" w:cs="Arial"/>
        </w:rPr>
        <w:t>anti-religious</w:t>
      </w:r>
      <w:r w:rsidR="00A52881">
        <w:rPr>
          <w:rFonts w:ascii="Arial" w:hAnsi="Arial" w:cs="Arial"/>
        </w:rPr>
        <w:t>’</w:t>
      </w:r>
      <w:r w:rsidR="008313FC">
        <w:rPr>
          <w:rFonts w:ascii="Arial" w:hAnsi="Arial" w:cs="Arial"/>
        </w:rPr>
        <w:t xml:space="preserve"> position</w:t>
      </w:r>
      <w:r w:rsidR="0072627C">
        <w:rPr>
          <w:rFonts w:ascii="Arial" w:hAnsi="Arial" w:cs="Arial"/>
        </w:rPr>
        <w:t>s</w:t>
      </w:r>
      <w:r w:rsidR="008313FC">
        <w:rPr>
          <w:rFonts w:ascii="Arial" w:hAnsi="Arial" w:cs="Arial"/>
        </w:rPr>
        <w:t xml:space="preserve"> in terms of professionalism and employment.</w:t>
      </w:r>
    </w:p>
    <w:p w14:paraId="3E54959C" w14:textId="77777777" w:rsidR="00A76419" w:rsidRDefault="00A76419" w:rsidP="00B508BF">
      <w:pPr>
        <w:spacing w:line="360" w:lineRule="auto"/>
        <w:jc w:val="both"/>
        <w:rPr>
          <w:rFonts w:ascii="Arial" w:hAnsi="Arial" w:cs="Arial"/>
        </w:rPr>
      </w:pPr>
    </w:p>
    <w:p w14:paraId="4DFC5537" w14:textId="77777777" w:rsidR="00B4594F" w:rsidRDefault="00A76419" w:rsidP="00B508BF">
      <w:pPr>
        <w:spacing w:line="360" w:lineRule="auto"/>
        <w:jc w:val="both"/>
        <w:rPr>
          <w:rFonts w:ascii="Arial" w:hAnsi="Arial" w:cs="Arial"/>
        </w:rPr>
      </w:pPr>
      <w:r>
        <w:rPr>
          <w:rFonts w:ascii="Arial" w:hAnsi="Arial" w:cs="Arial"/>
        </w:rPr>
        <w:t xml:space="preserve">Morton et al (2015) provide a third </w:t>
      </w:r>
      <w:r w:rsidR="00710F7A">
        <w:rPr>
          <w:rFonts w:ascii="Arial" w:hAnsi="Arial" w:cs="Arial"/>
        </w:rPr>
        <w:t xml:space="preserve">pedagogic </w:t>
      </w:r>
      <w:r>
        <w:rPr>
          <w:rFonts w:ascii="Arial" w:hAnsi="Arial" w:cs="Arial"/>
        </w:rPr>
        <w:t xml:space="preserve">model, building upon the acknowledged limitations of an ADP approach.  </w:t>
      </w:r>
      <w:r w:rsidR="00710F7A">
        <w:rPr>
          <w:rFonts w:ascii="Arial" w:hAnsi="Arial" w:cs="Arial"/>
        </w:rPr>
        <w:t>S</w:t>
      </w:r>
      <w:r>
        <w:rPr>
          <w:rFonts w:ascii="Arial" w:hAnsi="Arial" w:cs="Arial"/>
        </w:rPr>
        <w:t xml:space="preserve">tudents </w:t>
      </w:r>
      <w:r w:rsidR="00710F7A">
        <w:rPr>
          <w:rFonts w:ascii="Arial" w:hAnsi="Arial" w:cs="Arial"/>
        </w:rPr>
        <w:t xml:space="preserve">are asked </w:t>
      </w:r>
      <w:r>
        <w:rPr>
          <w:rFonts w:ascii="Arial" w:hAnsi="Arial" w:cs="Arial"/>
        </w:rPr>
        <w:t xml:space="preserve">to discuss and reflect on the ways in which they negotiate difference on a </w:t>
      </w:r>
      <w:r w:rsidR="00CC675D">
        <w:rPr>
          <w:rFonts w:ascii="Arial" w:hAnsi="Arial" w:cs="Arial"/>
        </w:rPr>
        <w:t>day-to-day</w:t>
      </w:r>
      <w:r>
        <w:rPr>
          <w:rFonts w:ascii="Arial" w:hAnsi="Arial" w:cs="Arial"/>
        </w:rPr>
        <w:t xml:space="preserve"> basis and to observe the ways </w:t>
      </w:r>
      <w:r w:rsidR="00FA756E">
        <w:rPr>
          <w:rFonts w:ascii="Arial" w:hAnsi="Arial" w:cs="Arial"/>
        </w:rPr>
        <w:t>they</w:t>
      </w:r>
      <w:r>
        <w:rPr>
          <w:rFonts w:ascii="Arial" w:hAnsi="Arial" w:cs="Arial"/>
        </w:rPr>
        <w:t xml:space="preserve"> talk about sexuality.  </w:t>
      </w:r>
      <w:r w:rsidR="00710F7A">
        <w:rPr>
          <w:rFonts w:ascii="Arial" w:hAnsi="Arial" w:cs="Arial"/>
        </w:rPr>
        <w:t>G</w:t>
      </w:r>
      <w:r>
        <w:rPr>
          <w:rFonts w:ascii="Arial" w:hAnsi="Arial" w:cs="Arial"/>
        </w:rPr>
        <w:t xml:space="preserve">roup responses </w:t>
      </w:r>
      <w:r w:rsidR="00710F7A">
        <w:rPr>
          <w:rFonts w:ascii="Arial" w:hAnsi="Arial" w:cs="Arial"/>
        </w:rPr>
        <w:t xml:space="preserve">are used </w:t>
      </w:r>
      <w:r>
        <w:rPr>
          <w:rFonts w:ascii="Arial" w:hAnsi="Arial" w:cs="Arial"/>
        </w:rPr>
        <w:t xml:space="preserve">to consider how everybody is implicated in producing ideas about sexuality in their everyday talk and practices.  This approach enables a frank </w:t>
      </w:r>
      <w:r w:rsidR="00CC675D">
        <w:rPr>
          <w:rFonts w:ascii="Arial" w:hAnsi="Arial" w:cs="Arial"/>
        </w:rPr>
        <w:t xml:space="preserve">and potentially transformative </w:t>
      </w:r>
      <w:r>
        <w:rPr>
          <w:rFonts w:ascii="Arial" w:hAnsi="Arial" w:cs="Arial"/>
        </w:rPr>
        <w:t xml:space="preserve">discussion about the social relations of sexuality, rather than othering and expressing outrage at externalised examples of homophobia. </w:t>
      </w:r>
    </w:p>
    <w:p w14:paraId="645E0D20" w14:textId="77777777" w:rsidR="00B4594F" w:rsidRDefault="00B4594F" w:rsidP="00B508BF">
      <w:pPr>
        <w:spacing w:line="360" w:lineRule="auto"/>
        <w:jc w:val="both"/>
        <w:rPr>
          <w:rFonts w:ascii="Arial" w:hAnsi="Arial" w:cs="Arial"/>
        </w:rPr>
      </w:pPr>
    </w:p>
    <w:p w14:paraId="072A5EEB" w14:textId="4E98D6DC" w:rsidR="0013783D" w:rsidRDefault="00A76419" w:rsidP="00B508BF">
      <w:pPr>
        <w:spacing w:line="360" w:lineRule="auto"/>
        <w:jc w:val="both"/>
        <w:rPr>
          <w:rFonts w:ascii="Arial" w:hAnsi="Arial" w:cs="Arial"/>
        </w:rPr>
      </w:pPr>
      <w:r>
        <w:rPr>
          <w:rFonts w:ascii="Arial" w:hAnsi="Arial" w:cs="Arial"/>
        </w:rPr>
        <w:t>Each</w:t>
      </w:r>
      <w:r w:rsidR="008313FC">
        <w:rPr>
          <w:rFonts w:ascii="Arial" w:hAnsi="Arial" w:cs="Arial"/>
        </w:rPr>
        <w:t xml:space="preserve"> </w:t>
      </w:r>
      <w:r w:rsidR="00B4594F">
        <w:rPr>
          <w:rFonts w:ascii="Arial" w:hAnsi="Arial" w:cs="Arial"/>
        </w:rPr>
        <w:t>example include</w:t>
      </w:r>
      <w:r w:rsidR="0018612E">
        <w:rPr>
          <w:rFonts w:ascii="Arial" w:hAnsi="Arial" w:cs="Arial"/>
        </w:rPr>
        <w:t>s</w:t>
      </w:r>
      <w:r w:rsidR="00B4594F">
        <w:rPr>
          <w:rFonts w:ascii="Arial" w:hAnsi="Arial" w:cs="Arial"/>
        </w:rPr>
        <w:t xml:space="preserve"> learning activities that hold potential for transformational perspective</w:t>
      </w:r>
      <w:r w:rsidR="00710F7A">
        <w:rPr>
          <w:rFonts w:ascii="Arial" w:hAnsi="Arial" w:cs="Arial"/>
        </w:rPr>
        <w:t>-</w:t>
      </w:r>
      <w:r w:rsidR="00B4594F">
        <w:rPr>
          <w:rFonts w:ascii="Arial" w:hAnsi="Arial" w:cs="Arial"/>
        </w:rPr>
        <w:t xml:space="preserve">changing (Mezirow, 2018) </w:t>
      </w:r>
      <w:r w:rsidR="00710F7A">
        <w:rPr>
          <w:rFonts w:ascii="Arial" w:hAnsi="Arial" w:cs="Arial"/>
        </w:rPr>
        <w:t xml:space="preserve">by </w:t>
      </w:r>
      <w:r w:rsidR="001A05DA">
        <w:rPr>
          <w:rFonts w:ascii="Arial" w:hAnsi="Arial" w:cs="Arial"/>
        </w:rPr>
        <w:t>activat</w:t>
      </w:r>
      <w:r w:rsidR="00710F7A">
        <w:rPr>
          <w:rFonts w:ascii="Arial" w:hAnsi="Arial" w:cs="Arial"/>
        </w:rPr>
        <w:t>ing</w:t>
      </w:r>
      <w:r w:rsidR="008313FC">
        <w:rPr>
          <w:rFonts w:ascii="Arial" w:hAnsi="Arial" w:cs="Arial"/>
        </w:rPr>
        <w:t xml:space="preserve"> students </w:t>
      </w:r>
      <w:r w:rsidR="008313FC">
        <w:rPr>
          <w:rFonts w:ascii="Arial" w:hAnsi="Arial" w:cs="Arial"/>
        </w:rPr>
        <w:lastRenderedPageBreak/>
        <w:t xml:space="preserve">to </w:t>
      </w:r>
      <w:r w:rsidR="001A05DA">
        <w:rPr>
          <w:rFonts w:ascii="Arial" w:hAnsi="Arial" w:cs="Arial"/>
        </w:rPr>
        <w:t xml:space="preserve">critically </w:t>
      </w:r>
      <w:r w:rsidR="0072627C">
        <w:rPr>
          <w:rFonts w:ascii="Arial" w:hAnsi="Arial" w:cs="Arial"/>
        </w:rPr>
        <w:t xml:space="preserve">reflect </w:t>
      </w:r>
      <w:r w:rsidR="001A05DA">
        <w:rPr>
          <w:rFonts w:ascii="Arial" w:hAnsi="Arial" w:cs="Arial"/>
        </w:rPr>
        <w:t>on</w:t>
      </w:r>
      <w:r w:rsidR="008313FC">
        <w:rPr>
          <w:rFonts w:ascii="Arial" w:hAnsi="Arial" w:cs="Arial"/>
        </w:rPr>
        <w:t xml:space="preserve"> the</w:t>
      </w:r>
      <w:r w:rsidR="0072627C">
        <w:rPr>
          <w:rFonts w:ascii="Arial" w:hAnsi="Arial" w:cs="Arial"/>
        </w:rPr>
        <w:t>ir values</w:t>
      </w:r>
      <w:r>
        <w:rPr>
          <w:rFonts w:ascii="Arial" w:hAnsi="Arial" w:cs="Arial"/>
        </w:rPr>
        <w:t xml:space="preserve"> and roles in reproducing heteronormativity</w:t>
      </w:r>
      <w:r w:rsidR="00DD2F22">
        <w:rPr>
          <w:rFonts w:ascii="Arial" w:hAnsi="Arial" w:cs="Arial"/>
        </w:rPr>
        <w:t>.</w:t>
      </w:r>
      <w:r w:rsidR="00007B71">
        <w:rPr>
          <w:rFonts w:ascii="Arial" w:hAnsi="Arial" w:cs="Arial"/>
        </w:rPr>
        <w:t xml:space="preserve"> and</w:t>
      </w:r>
      <w:r w:rsidR="008313FC">
        <w:rPr>
          <w:rFonts w:ascii="Arial" w:hAnsi="Arial" w:cs="Arial"/>
        </w:rPr>
        <w:t xml:space="preserve"> empathis</w:t>
      </w:r>
      <w:r w:rsidR="00007B71">
        <w:rPr>
          <w:rFonts w:ascii="Arial" w:hAnsi="Arial" w:cs="Arial"/>
        </w:rPr>
        <w:t>e</w:t>
      </w:r>
      <w:r w:rsidR="008313FC">
        <w:rPr>
          <w:rFonts w:ascii="Arial" w:hAnsi="Arial" w:cs="Arial"/>
        </w:rPr>
        <w:t xml:space="preserve"> with positions other than their own</w:t>
      </w:r>
      <w:r w:rsidR="00007B71">
        <w:rPr>
          <w:rFonts w:ascii="Arial" w:hAnsi="Arial" w:cs="Arial"/>
        </w:rPr>
        <w:t xml:space="preserve">. In this way, </w:t>
      </w:r>
      <w:r w:rsidR="00B83D5E">
        <w:rPr>
          <w:rFonts w:ascii="Arial" w:hAnsi="Arial" w:cs="Arial"/>
        </w:rPr>
        <w:t>students</w:t>
      </w:r>
      <w:r w:rsidR="00DD2F22">
        <w:rPr>
          <w:rFonts w:ascii="Arial" w:hAnsi="Arial" w:cs="Arial"/>
        </w:rPr>
        <w:t xml:space="preserve"> are supported to empathise with positions other than their own and</w:t>
      </w:r>
      <w:r w:rsidR="00FA45D9">
        <w:rPr>
          <w:rFonts w:ascii="Arial" w:hAnsi="Arial" w:cs="Arial"/>
        </w:rPr>
        <w:t xml:space="preserve"> </w:t>
      </w:r>
      <w:r w:rsidR="008313FC">
        <w:rPr>
          <w:rFonts w:ascii="Arial" w:hAnsi="Arial" w:cs="Arial"/>
        </w:rPr>
        <w:t xml:space="preserve">move beyond </w:t>
      </w:r>
      <w:r w:rsidR="00CF77A3">
        <w:rPr>
          <w:rFonts w:ascii="Arial" w:hAnsi="Arial" w:cs="Arial"/>
        </w:rPr>
        <w:t>unhelpful stigmati</w:t>
      </w:r>
      <w:r w:rsidR="00B24CF9">
        <w:rPr>
          <w:rFonts w:ascii="Arial" w:hAnsi="Arial" w:cs="Arial"/>
        </w:rPr>
        <w:t>s</w:t>
      </w:r>
      <w:r w:rsidR="00CF77A3">
        <w:rPr>
          <w:rFonts w:ascii="Arial" w:hAnsi="Arial" w:cs="Arial"/>
        </w:rPr>
        <w:t>ation of</w:t>
      </w:r>
      <w:r w:rsidR="008D1FF0">
        <w:rPr>
          <w:rFonts w:ascii="Arial" w:hAnsi="Arial" w:cs="Arial"/>
        </w:rPr>
        <w:t xml:space="preserve"> LGBTQ+ identities </w:t>
      </w:r>
      <w:r w:rsidR="009F7394">
        <w:rPr>
          <w:rFonts w:ascii="Arial" w:hAnsi="Arial" w:cs="Arial"/>
        </w:rPr>
        <w:t>as condemnable or</w:t>
      </w:r>
      <w:r w:rsidR="008D1FF0">
        <w:rPr>
          <w:rFonts w:ascii="Arial" w:hAnsi="Arial" w:cs="Arial"/>
        </w:rPr>
        <w:t xml:space="preserve"> essentialising</w:t>
      </w:r>
      <w:r w:rsidR="008313FC">
        <w:rPr>
          <w:rFonts w:ascii="Arial" w:hAnsi="Arial" w:cs="Arial"/>
        </w:rPr>
        <w:t xml:space="preserve"> </w:t>
      </w:r>
      <w:r>
        <w:rPr>
          <w:rFonts w:ascii="Arial" w:hAnsi="Arial" w:cs="Arial"/>
        </w:rPr>
        <w:t>religious beliefs as universally oppressive</w:t>
      </w:r>
      <w:r w:rsidR="00CF77A3">
        <w:rPr>
          <w:rFonts w:ascii="Arial" w:hAnsi="Arial" w:cs="Arial"/>
        </w:rPr>
        <w:t>.</w:t>
      </w:r>
      <w:r w:rsidR="00B4594F">
        <w:rPr>
          <w:rFonts w:ascii="Arial" w:hAnsi="Arial" w:cs="Arial"/>
        </w:rPr>
        <w:t xml:space="preserve"> </w:t>
      </w:r>
      <w:r w:rsidR="008D1FF0">
        <w:rPr>
          <w:rFonts w:ascii="Arial" w:hAnsi="Arial" w:cs="Arial"/>
        </w:rPr>
        <w:t>This is important because these debates can marginalise religious stude</w:t>
      </w:r>
      <w:r w:rsidR="00E106EC">
        <w:rPr>
          <w:rFonts w:ascii="Arial" w:hAnsi="Arial" w:cs="Arial"/>
        </w:rPr>
        <w:t>nts as well as LGBTQ+ students.</w:t>
      </w:r>
      <w:r w:rsidR="008D1FF0">
        <w:rPr>
          <w:rFonts w:ascii="Arial" w:hAnsi="Arial" w:cs="Arial"/>
        </w:rPr>
        <w:t xml:space="preserve"> Social work has strong religious origins but religious perspectives are frequently invisible in curriculum content and the issues are under-researched in social work scholarship (Crisp and Dinham, </w:t>
      </w:r>
      <w:r w:rsidR="00007B71">
        <w:rPr>
          <w:rFonts w:ascii="Arial" w:hAnsi="Arial" w:cs="Arial"/>
        </w:rPr>
        <w:t>2019</w:t>
      </w:r>
      <w:r w:rsidR="008D1FF0">
        <w:rPr>
          <w:rFonts w:ascii="Arial" w:hAnsi="Arial" w:cs="Arial"/>
        </w:rPr>
        <w:t>). H</w:t>
      </w:r>
      <w:r w:rsidR="008D1FF0" w:rsidRPr="008D1FF0">
        <w:rPr>
          <w:rFonts w:ascii="Arial" w:hAnsi="Arial" w:cs="Arial"/>
        </w:rPr>
        <w:t>elping students to think about the intersections between social</w:t>
      </w:r>
      <w:r w:rsidR="00E106EC">
        <w:rPr>
          <w:rFonts w:ascii="Arial" w:hAnsi="Arial" w:cs="Arial"/>
        </w:rPr>
        <w:t xml:space="preserve"> work practice and religion </w:t>
      </w:r>
      <w:r w:rsidR="008D1FF0" w:rsidRPr="008D1FF0">
        <w:rPr>
          <w:rFonts w:ascii="Arial" w:hAnsi="Arial" w:cs="Arial"/>
        </w:rPr>
        <w:t xml:space="preserve">challenge ideas that religious faiths </w:t>
      </w:r>
      <w:r w:rsidR="008D1FF0">
        <w:rPr>
          <w:rFonts w:ascii="Arial" w:hAnsi="Arial" w:cs="Arial"/>
        </w:rPr>
        <w:t xml:space="preserve">only represent </w:t>
      </w:r>
      <w:r w:rsidR="008D1FF0" w:rsidRPr="008D1FF0">
        <w:rPr>
          <w:rFonts w:ascii="Arial" w:hAnsi="Arial" w:cs="Arial"/>
        </w:rPr>
        <w:t>fixed values</w:t>
      </w:r>
      <w:r w:rsidR="008D1FF0">
        <w:rPr>
          <w:rFonts w:ascii="Arial" w:hAnsi="Arial" w:cs="Arial"/>
        </w:rPr>
        <w:t xml:space="preserve"> and help progress a more meaningful discussion about religion and sexuality</w:t>
      </w:r>
      <w:r w:rsidR="008D1FF0" w:rsidRPr="008D1FF0">
        <w:rPr>
          <w:rFonts w:ascii="Arial" w:hAnsi="Arial" w:cs="Arial"/>
        </w:rPr>
        <w:t xml:space="preserve">. </w:t>
      </w:r>
      <w:r w:rsidR="008D1FF0">
        <w:rPr>
          <w:rFonts w:ascii="Arial" w:hAnsi="Arial" w:cs="Arial"/>
        </w:rPr>
        <w:t>The</w:t>
      </w:r>
      <w:r w:rsidR="00007B71">
        <w:rPr>
          <w:rFonts w:ascii="Arial" w:hAnsi="Arial" w:cs="Arial"/>
        </w:rPr>
        <w:t xml:space="preserve"> three pedagogical methods </w:t>
      </w:r>
      <w:r w:rsidR="008D1FF0">
        <w:rPr>
          <w:rFonts w:ascii="Arial" w:hAnsi="Arial" w:cs="Arial"/>
        </w:rPr>
        <w:t>cited above</w:t>
      </w:r>
      <w:r w:rsidR="0012785B">
        <w:rPr>
          <w:rFonts w:ascii="Arial" w:hAnsi="Arial" w:cs="Arial"/>
        </w:rPr>
        <w:t xml:space="preserve"> contribute to critical pedagogical studies because they emphasise the constructed nature of knowledge about sexuality, reject simplistic binaries and challenge students to engage with broader social and political frameworks that order our thinking about </w:t>
      </w:r>
      <w:r w:rsidR="00007B71">
        <w:rPr>
          <w:rFonts w:ascii="Arial" w:hAnsi="Arial" w:cs="Arial"/>
        </w:rPr>
        <w:t>diverse</w:t>
      </w:r>
      <w:r w:rsidR="00CC6735">
        <w:rPr>
          <w:rFonts w:ascii="Arial" w:hAnsi="Arial" w:cs="Arial"/>
        </w:rPr>
        <w:t xml:space="preserve"> identities</w:t>
      </w:r>
      <w:r w:rsidR="0012785B">
        <w:rPr>
          <w:rFonts w:ascii="Arial" w:hAnsi="Arial" w:cs="Arial"/>
        </w:rPr>
        <w:t xml:space="preserve">.  </w:t>
      </w:r>
    </w:p>
    <w:p w14:paraId="7F880C1F" w14:textId="77777777" w:rsidR="00784512" w:rsidRDefault="00784512" w:rsidP="00B508BF">
      <w:pPr>
        <w:spacing w:line="360" w:lineRule="auto"/>
        <w:jc w:val="both"/>
        <w:rPr>
          <w:rFonts w:ascii="Arial" w:hAnsi="Arial" w:cs="Arial"/>
        </w:rPr>
      </w:pPr>
    </w:p>
    <w:p w14:paraId="60153AEF" w14:textId="130459F6" w:rsidR="00806602" w:rsidRDefault="00E106EC" w:rsidP="00B508BF">
      <w:pPr>
        <w:spacing w:line="360" w:lineRule="auto"/>
        <w:jc w:val="both"/>
        <w:rPr>
          <w:rFonts w:ascii="Arial" w:hAnsi="Arial" w:cs="Arial"/>
        </w:rPr>
      </w:pPr>
      <w:r>
        <w:rPr>
          <w:rFonts w:ascii="Arial" w:hAnsi="Arial" w:cs="Arial"/>
        </w:rPr>
        <w:t xml:space="preserve">The Court of Appeal dismissed an allegation from Student A that the FtP processes had been biased by a LGBTQ+ university staff member who discriminated against him on the grounds of his religion. </w:t>
      </w:r>
      <w:r w:rsidR="00252897" w:rsidRPr="00252897">
        <w:rPr>
          <w:rFonts w:ascii="Arial" w:hAnsi="Arial" w:cs="Arial"/>
        </w:rPr>
        <w:t xml:space="preserve">‘Coming out’ </w:t>
      </w:r>
      <w:r w:rsidR="008F5FC1">
        <w:rPr>
          <w:rFonts w:ascii="Arial" w:hAnsi="Arial" w:cs="Arial"/>
        </w:rPr>
        <w:t xml:space="preserve">as an LGBTQ+ educator </w:t>
      </w:r>
      <w:r w:rsidR="00252897" w:rsidRPr="00252897">
        <w:rPr>
          <w:rFonts w:ascii="Arial" w:hAnsi="Arial" w:cs="Arial"/>
        </w:rPr>
        <w:t>in the social work classroo</w:t>
      </w:r>
      <w:r>
        <w:rPr>
          <w:rFonts w:ascii="Arial" w:hAnsi="Arial" w:cs="Arial"/>
        </w:rPr>
        <w:t xml:space="preserve">m </w:t>
      </w:r>
      <w:r w:rsidR="00112DE9">
        <w:rPr>
          <w:rFonts w:ascii="Arial" w:hAnsi="Arial" w:cs="Arial"/>
        </w:rPr>
        <w:t xml:space="preserve">can be beneficial in </w:t>
      </w:r>
      <w:r w:rsidR="001A05DA">
        <w:rPr>
          <w:rFonts w:ascii="Arial" w:hAnsi="Arial" w:cs="Arial"/>
        </w:rPr>
        <w:t>enhancing authenticity</w:t>
      </w:r>
      <w:r w:rsidR="00112DE9">
        <w:rPr>
          <w:rFonts w:ascii="Arial" w:hAnsi="Arial" w:cs="Arial"/>
        </w:rPr>
        <w:t xml:space="preserve"> </w:t>
      </w:r>
      <w:r w:rsidR="00393235">
        <w:rPr>
          <w:rFonts w:ascii="Arial" w:hAnsi="Arial" w:cs="Arial"/>
        </w:rPr>
        <w:t>and</w:t>
      </w:r>
      <w:r w:rsidR="00112DE9">
        <w:rPr>
          <w:rFonts w:ascii="Arial" w:hAnsi="Arial" w:cs="Arial"/>
        </w:rPr>
        <w:t xml:space="preserve"> challenging assumptions of a heterosexist norm</w:t>
      </w:r>
      <w:r w:rsidR="00A451DD">
        <w:rPr>
          <w:rFonts w:ascii="Arial" w:hAnsi="Arial" w:cs="Arial"/>
        </w:rPr>
        <w:t>. However,</w:t>
      </w:r>
      <w:r w:rsidR="008F5FC1">
        <w:rPr>
          <w:rFonts w:ascii="Arial" w:hAnsi="Arial" w:cs="Arial"/>
        </w:rPr>
        <w:t xml:space="preserve"> </w:t>
      </w:r>
      <w:r w:rsidR="00112DE9">
        <w:rPr>
          <w:rFonts w:ascii="Arial" w:hAnsi="Arial" w:cs="Arial"/>
        </w:rPr>
        <w:t>this</w:t>
      </w:r>
      <w:r w:rsidR="00A451DD">
        <w:rPr>
          <w:rFonts w:ascii="Arial" w:hAnsi="Arial" w:cs="Arial"/>
        </w:rPr>
        <w:t xml:space="preserve"> </w:t>
      </w:r>
      <w:r w:rsidR="001A05DA">
        <w:rPr>
          <w:rFonts w:ascii="Arial" w:hAnsi="Arial" w:cs="Arial"/>
        </w:rPr>
        <w:t xml:space="preserve">openness </w:t>
      </w:r>
      <w:r w:rsidR="00A451DD">
        <w:rPr>
          <w:rFonts w:ascii="Arial" w:hAnsi="Arial" w:cs="Arial"/>
        </w:rPr>
        <w:t xml:space="preserve">carries </w:t>
      </w:r>
      <w:r w:rsidR="00252897" w:rsidRPr="00252897">
        <w:rPr>
          <w:rFonts w:ascii="Arial" w:hAnsi="Arial" w:cs="Arial"/>
        </w:rPr>
        <w:t>risks</w:t>
      </w:r>
      <w:r w:rsidR="008F5FC1">
        <w:rPr>
          <w:rFonts w:ascii="Arial" w:hAnsi="Arial" w:cs="Arial"/>
        </w:rPr>
        <w:t xml:space="preserve">, including </w:t>
      </w:r>
      <w:r w:rsidR="00252897" w:rsidRPr="00252897">
        <w:rPr>
          <w:rFonts w:ascii="Arial" w:hAnsi="Arial" w:cs="Arial"/>
        </w:rPr>
        <w:t>negative evaluations from students</w:t>
      </w:r>
      <w:r w:rsidR="00112DE9">
        <w:rPr>
          <w:rFonts w:ascii="Arial" w:hAnsi="Arial" w:cs="Arial"/>
        </w:rPr>
        <w:t>,</w:t>
      </w:r>
      <w:r w:rsidR="00252897" w:rsidRPr="00252897">
        <w:rPr>
          <w:rFonts w:ascii="Arial" w:hAnsi="Arial" w:cs="Arial"/>
        </w:rPr>
        <w:t xml:space="preserve"> hostile reactions from colleagues and feelings of isolation within teaching teams (Prock et al, 2019; Gates, 2010). </w:t>
      </w:r>
      <w:r>
        <w:rPr>
          <w:rFonts w:ascii="Arial" w:hAnsi="Arial" w:cs="Arial"/>
        </w:rPr>
        <w:t>Although t</w:t>
      </w:r>
      <w:r w:rsidR="00252897" w:rsidRPr="00252897">
        <w:rPr>
          <w:rFonts w:ascii="Arial" w:hAnsi="Arial" w:cs="Arial"/>
        </w:rPr>
        <w:t>he Court did not entertain this argument</w:t>
      </w:r>
      <w:r w:rsidR="008F5FC1">
        <w:rPr>
          <w:rFonts w:ascii="Arial" w:hAnsi="Arial" w:cs="Arial"/>
        </w:rPr>
        <w:t>, t</w:t>
      </w:r>
      <w:r w:rsidR="00252897" w:rsidRPr="00252897">
        <w:rPr>
          <w:rFonts w:ascii="Arial" w:hAnsi="Arial" w:cs="Arial"/>
        </w:rPr>
        <w:t>he allegation underline</w:t>
      </w:r>
      <w:r w:rsidR="001A05DA">
        <w:rPr>
          <w:rFonts w:ascii="Arial" w:hAnsi="Arial" w:cs="Arial"/>
        </w:rPr>
        <w:t>s</w:t>
      </w:r>
      <w:r w:rsidR="00252897" w:rsidRPr="00252897">
        <w:rPr>
          <w:rFonts w:ascii="Arial" w:hAnsi="Arial" w:cs="Arial"/>
        </w:rPr>
        <w:t xml:space="preserve"> </w:t>
      </w:r>
      <w:r>
        <w:rPr>
          <w:rFonts w:ascii="Arial" w:hAnsi="Arial" w:cs="Arial"/>
        </w:rPr>
        <w:t>these</w:t>
      </w:r>
      <w:r w:rsidR="00A451DD">
        <w:rPr>
          <w:rFonts w:ascii="Arial" w:hAnsi="Arial" w:cs="Arial"/>
        </w:rPr>
        <w:t xml:space="preserve"> ris</w:t>
      </w:r>
      <w:r>
        <w:rPr>
          <w:rFonts w:ascii="Arial" w:hAnsi="Arial" w:cs="Arial"/>
        </w:rPr>
        <w:t>ks</w:t>
      </w:r>
      <w:r w:rsidR="00A451DD">
        <w:rPr>
          <w:rFonts w:ascii="Arial" w:hAnsi="Arial" w:cs="Arial"/>
        </w:rPr>
        <w:t>.</w:t>
      </w:r>
    </w:p>
    <w:p w14:paraId="2982C881" w14:textId="77777777" w:rsidR="00C63330" w:rsidRDefault="00C63330" w:rsidP="00B508BF">
      <w:pPr>
        <w:spacing w:line="360" w:lineRule="auto"/>
        <w:jc w:val="both"/>
        <w:rPr>
          <w:rFonts w:ascii="Arial" w:hAnsi="Arial" w:cs="Arial"/>
        </w:rPr>
      </w:pPr>
    </w:p>
    <w:p w14:paraId="1952C300" w14:textId="3C5B033B" w:rsidR="00F628D9" w:rsidRDefault="00A54F55" w:rsidP="00B508BF">
      <w:pPr>
        <w:spacing w:line="360" w:lineRule="auto"/>
        <w:jc w:val="both"/>
        <w:rPr>
          <w:rFonts w:ascii="Arial" w:hAnsi="Arial" w:cs="Arial"/>
        </w:rPr>
      </w:pPr>
      <w:r>
        <w:rPr>
          <w:rFonts w:ascii="Arial" w:hAnsi="Arial" w:cs="Arial"/>
        </w:rPr>
        <w:t>In proposing a more ‘proportionate’ response, t</w:t>
      </w:r>
      <w:r w:rsidR="00F628D9">
        <w:rPr>
          <w:rFonts w:ascii="Arial" w:hAnsi="Arial" w:cs="Arial"/>
        </w:rPr>
        <w:t xml:space="preserve">his Judgment </w:t>
      </w:r>
      <w:r w:rsidR="001C75B0">
        <w:rPr>
          <w:rFonts w:ascii="Arial" w:hAnsi="Arial" w:cs="Arial"/>
        </w:rPr>
        <w:t>recommend</w:t>
      </w:r>
      <w:r w:rsidR="006720D2">
        <w:rPr>
          <w:rFonts w:ascii="Arial" w:hAnsi="Arial" w:cs="Arial"/>
        </w:rPr>
        <w:t>s</w:t>
      </w:r>
      <w:r w:rsidR="00E80F06">
        <w:rPr>
          <w:rFonts w:ascii="Arial" w:hAnsi="Arial" w:cs="Arial"/>
        </w:rPr>
        <w:t xml:space="preserve"> an </w:t>
      </w:r>
      <w:r w:rsidR="00F628D9">
        <w:rPr>
          <w:rFonts w:ascii="Arial" w:hAnsi="Arial" w:cs="Arial"/>
        </w:rPr>
        <w:t xml:space="preserve">intermediate position where religious views about the </w:t>
      </w:r>
      <w:r w:rsidR="00690CAA">
        <w:rPr>
          <w:rFonts w:ascii="Arial" w:hAnsi="Arial" w:cs="Arial"/>
        </w:rPr>
        <w:t>‘</w:t>
      </w:r>
      <w:r w:rsidR="00F628D9">
        <w:rPr>
          <w:rFonts w:ascii="Arial" w:hAnsi="Arial" w:cs="Arial"/>
        </w:rPr>
        <w:t>sinfulness</w:t>
      </w:r>
      <w:r w:rsidR="00690CAA">
        <w:rPr>
          <w:rFonts w:ascii="Arial" w:hAnsi="Arial" w:cs="Arial"/>
        </w:rPr>
        <w:t>’</w:t>
      </w:r>
      <w:r w:rsidR="00F628D9">
        <w:rPr>
          <w:rFonts w:ascii="Arial" w:hAnsi="Arial" w:cs="Arial"/>
        </w:rPr>
        <w:t xml:space="preserve"> of homosexual acts are </w:t>
      </w:r>
      <w:r w:rsidR="00E80F06">
        <w:rPr>
          <w:rFonts w:ascii="Arial" w:hAnsi="Arial" w:cs="Arial"/>
        </w:rPr>
        <w:t xml:space="preserve">potentially </w:t>
      </w:r>
      <w:r w:rsidR="00F628D9">
        <w:rPr>
          <w:rFonts w:ascii="Arial" w:hAnsi="Arial" w:cs="Arial"/>
        </w:rPr>
        <w:t xml:space="preserve">accommodated if they are </w:t>
      </w:r>
      <w:r w:rsidR="00A76419">
        <w:rPr>
          <w:rFonts w:ascii="Arial" w:hAnsi="Arial" w:cs="Arial"/>
        </w:rPr>
        <w:t>‘</w:t>
      </w:r>
      <w:r w:rsidR="00F628D9">
        <w:rPr>
          <w:rFonts w:ascii="Arial" w:hAnsi="Arial" w:cs="Arial"/>
        </w:rPr>
        <w:t>appropriately</w:t>
      </w:r>
      <w:r w:rsidR="00A76419">
        <w:rPr>
          <w:rFonts w:ascii="Arial" w:hAnsi="Arial" w:cs="Arial"/>
        </w:rPr>
        <w:t>’</w:t>
      </w:r>
      <w:r w:rsidR="001C75B0">
        <w:rPr>
          <w:rFonts w:ascii="Arial" w:hAnsi="Arial" w:cs="Arial"/>
        </w:rPr>
        <w:t xml:space="preserve"> or </w:t>
      </w:r>
      <w:r w:rsidR="00A76419">
        <w:rPr>
          <w:rFonts w:ascii="Arial" w:hAnsi="Arial" w:cs="Arial"/>
        </w:rPr>
        <w:t>‘</w:t>
      </w:r>
      <w:r w:rsidR="001C75B0">
        <w:rPr>
          <w:rFonts w:ascii="Arial" w:hAnsi="Arial" w:cs="Arial"/>
        </w:rPr>
        <w:t>mildly</w:t>
      </w:r>
      <w:r w:rsidR="00A76419">
        <w:rPr>
          <w:rFonts w:ascii="Arial" w:hAnsi="Arial" w:cs="Arial"/>
        </w:rPr>
        <w:t>’</w:t>
      </w:r>
      <w:r w:rsidR="00F628D9">
        <w:rPr>
          <w:rFonts w:ascii="Arial" w:hAnsi="Arial" w:cs="Arial"/>
        </w:rPr>
        <w:t xml:space="preserve"> phrased</w:t>
      </w:r>
      <w:r w:rsidR="008F5FC1">
        <w:rPr>
          <w:rFonts w:ascii="Arial" w:hAnsi="Arial" w:cs="Arial"/>
        </w:rPr>
        <w:t xml:space="preserve"> and it is made clear that</w:t>
      </w:r>
      <w:r w:rsidR="00FF1B39">
        <w:rPr>
          <w:rFonts w:ascii="Arial" w:hAnsi="Arial" w:cs="Arial"/>
        </w:rPr>
        <w:t xml:space="preserve"> </w:t>
      </w:r>
      <w:r w:rsidR="00F628D9">
        <w:rPr>
          <w:rFonts w:ascii="Arial" w:hAnsi="Arial" w:cs="Arial"/>
        </w:rPr>
        <w:t xml:space="preserve">discriminatory behaviours </w:t>
      </w:r>
      <w:r w:rsidR="00FF3C8C">
        <w:rPr>
          <w:rFonts w:ascii="Arial" w:hAnsi="Arial" w:cs="Arial"/>
        </w:rPr>
        <w:t xml:space="preserve">toward service users </w:t>
      </w:r>
      <w:r w:rsidR="00F628D9">
        <w:rPr>
          <w:rFonts w:ascii="Arial" w:hAnsi="Arial" w:cs="Arial"/>
        </w:rPr>
        <w:t xml:space="preserve">would not occur.  However, these ‘appropriate’ </w:t>
      </w:r>
      <w:r w:rsidR="001C75B0">
        <w:rPr>
          <w:rFonts w:ascii="Arial" w:hAnsi="Arial" w:cs="Arial"/>
        </w:rPr>
        <w:t xml:space="preserve">or ‘mild’ </w:t>
      </w:r>
      <w:r w:rsidR="00F628D9">
        <w:rPr>
          <w:rFonts w:ascii="Arial" w:hAnsi="Arial" w:cs="Arial"/>
        </w:rPr>
        <w:t>phrasings encompass</w:t>
      </w:r>
      <w:r w:rsidR="00690CAA">
        <w:rPr>
          <w:rFonts w:ascii="Arial" w:hAnsi="Arial" w:cs="Arial"/>
        </w:rPr>
        <w:t xml:space="preserve"> a</w:t>
      </w:r>
      <w:r w:rsidR="00F628D9">
        <w:rPr>
          <w:rFonts w:ascii="Arial" w:hAnsi="Arial" w:cs="Arial"/>
        </w:rPr>
        <w:t xml:space="preserve"> ‘love the sinner, hate the sin’ response</w:t>
      </w:r>
      <w:r w:rsidR="00B23CCB">
        <w:rPr>
          <w:rFonts w:ascii="Arial" w:hAnsi="Arial" w:cs="Arial"/>
        </w:rPr>
        <w:t xml:space="preserve"> (</w:t>
      </w:r>
      <w:r w:rsidR="007B647F">
        <w:rPr>
          <w:rFonts w:ascii="Arial" w:hAnsi="Arial" w:cs="Arial"/>
        </w:rPr>
        <w:t>Brown and Cocker</w:t>
      </w:r>
      <w:r w:rsidR="008B43E6">
        <w:rPr>
          <w:rFonts w:ascii="Arial" w:hAnsi="Arial" w:cs="Arial"/>
        </w:rPr>
        <w:t xml:space="preserve">, </w:t>
      </w:r>
      <w:r w:rsidR="00B23CCB">
        <w:rPr>
          <w:rFonts w:ascii="Arial" w:hAnsi="Arial" w:cs="Arial"/>
        </w:rPr>
        <w:t>2011)</w:t>
      </w:r>
      <w:r w:rsidR="00761C8E">
        <w:rPr>
          <w:rFonts w:ascii="Arial" w:hAnsi="Arial" w:cs="Arial"/>
        </w:rPr>
        <w:t>.</w:t>
      </w:r>
      <w:r w:rsidR="00E80F06">
        <w:rPr>
          <w:rFonts w:ascii="Arial" w:hAnsi="Arial" w:cs="Arial"/>
        </w:rPr>
        <w:t xml:space="preserve"> </w:t>
      </w:r>
      <w:r w:rsidR="00761C8E">
        <w:rPr>
          <w:rFonts w:ascii="Arial" w:hAnsi="Arial" w:cs="Arial"/>
        </w:rPr>
        <w:t xml:space="preserve">This is </w:t>
      </w:r>
      <w:r w:rsidR="00E80F06">
        <w:rPr>
          <w:rFonts w:ascii="Arial" w:hAnsi="Arial" w:cs="Arial"/>
        </w:rPr>
        <w:t>far removed from</w:t>
      </w:r>
      <w:r w:rsidR="00F628D9">
        <w:rPr>
          <w:rFonts w:ascii="Arial" w:hAnsi="Arial" w:cs="Arial"/>
        </w:rPr>
        <w:t xml:space="preserve"> critical or queer perspective</w:t>
      </w:r>
      <w:r w:rsidR="00761C8E">
        <w:rPr>
          <w:rFonts w:ascii="Arial" w:hAnsi="Arial" w:cs="Arial"/>
        </w:rPr>
        <w:t>s, which articulate</w:t>
      </w:r>
      <w:r w:rsidR="008F5FC1">
        <w:rPr>
          <w:rFonts w:ascii="Arial" w:hAnsi="Arial" w:cs="Arial"/>
        </w:rPr>
        <w:t xml:space="preserve"> </w:t>
      </w:r>
      <w:r w:rsidR="00F628D9">
        <w:rPr>
          <w:rFonts w:ascii="Arial" w:hAnsi="Arial" w:cs="Arial"/>
        </w:rPr>
        <w:lastRenderedPageBreak/>
        <w:t>sexuality in terms of relationships, identities and experiences</w:t>
      </w:r>
      <w:r w:rsidR="00C5721D">
        <w:rPr>
          <w:rFonts w:ascii="Arial" w:hAnsi="Arial" w:cs="Arial"/>
        </w:rPr>
        <w:t xml:space="preserve"> </w:t>
      </w:r>
      <w:r w:rsidR="001F1B07">
        <w:rPr>
          <w:rFonts w:ascii="Arial" w:hAnsi="Arial" w:cs="Arial"/>
        </w:rPr>
        <w:t>embedded</w:t>
      </w:r>
      <w:r w:rsidR="008E4A09">
        <w:rPr>
          <w:rFonts w:ascii="Arial" w:hAnsi="Arial" w:cs="Arial"/>
        </w:rPr>
        <w:t xml:space="preserve"> within a</w:t>
      </w:r>
      <w:r w:rsidR="00C5721D">
        <w:rPr>
          <w:rFonts w:ascii="Arial" w:hAnsi="Arial" w:cs="Arial"/>
        </w:rPr>
        <w:t xml:space="preserve"> heteronormative and cisnormative world,</w:t>
      </w:r>
      <w:r w:rsidR="00377C27">
        <w:rPr>
          <w:rFonts w:ascii="Arial" w:hAnsi="Arial" w:cs="Arial"/>
        </w:rPr>
        <w:t xml:space="preserve"> rather than</w:t>
      </w:r>
      <w:r w:rsidR="00C5721D">
        <w:rPr>
          <w:rFonts w:ascii="Arial" w:hAnsi="Arial" w:cs="Arial"/>
        </w:rPr>
        <w:t xml:space="preserve"> seeing sexuality as reducible to</w:t>
      </w:r>
      <w:r w:rsidR="00377C27">
        <w:rPr>
          <w:rFonts w:ascii="Arial" w:hAnsi="Arial" w:cs="Arial"/>
        </w:rPr>
        <w:t xml:space="preserve"> </w:t>
      </w:r>
      <w:r w:rsidR="001F1B07">
        <w:rPr>
          <w:rFonts w:ascii="Arial" w:hAnsi="Arial" w:cs="Arial"/>
        </w:rPr>
        <w:t>individual</w:t>
      </w:r>
      <w:r w:rsidR="008E4A09">
        <w:rPr>
          <w:rFonts w:ascii="Arial" w:hAnsi="Arial" w:cs="Arial"/>
        </w:rPr>
        <w:t xml:space="preserve"> </w:t>
      </w:r>
      <w:r w:rsidR="00377C27">
        <w:rPr>
          <w:rFonts w:ascii="Arial" w:hAnsi="Arial" w:cs="Arial"/>
        </w:rPr>
        <w:t>sex</w:t>
      </w:r>
      <w:r w:rsidR="00C5721D">
        <w:rPr>
          <w:rFonts w:ascii="Arial" w:hAnsi="Arial" w:cs="Arial"/>
        </w:rPr>
        <w:t>ual</w:t>
      </w:r>
      <w:r w:rsidR="00377C27">
        <w:rPr>
          <w:rFonts w:ascii="Arial" w:hAnsi="Arial" w:cs="Arial"/>
        </w:rPr>
        <w:t xml:space="preserve"> act</w:t>
      </w:r>
      <w:r w:rsidR="00C5721D">
        <w:rPr>
          <w:rFonts w:ascii="Arial" w:hAnsi="Arial" w:cs="Arial"/>
        </w:rPr>
        <w:t>ivity</w:t>
      </w:r>
      <w:r w:rsidR="001F1B07">
        <w:rPr>
          <w:rFonts w:ascii="Arial" w:hAnsi="Arial" w:cs="Arial"/>
        </w:rPr>
        <w:t xml:space="preserve"> (often framed in terms of deviance)</w:t>
      </w:r>
      <w:r w:rsidR="00F628D9">
        <w:rPr>
          <w:rFonts w:ascii="Arial" w:hAnsi="Arial" w:cs="Arial"/>
        </w:rPr>
        <w:t xml:space="preserve"> (</w:t>
      </w:r>
      <w:r w:rsidR="00316624">
        <w:rPr>
          <w:rFonts w:ascii="Arial" w:hAnsi="Arial" w:cs="Arial"/>
        </w:rPr>
        <w:t xml:space="preserve">Morton et al, 2015; </w:t>
      </w:r>
      <w:r w:rsidR="00F628D9">
        <w:rPr>
          <w:rFonts w:ascii="Arial" w:hAnsi="Arial" w:cs="Arial"/>
        </w:rPr>
        <w:t xml:space="preserve">Carabine, </w:t>
      </w:r>
      <w:r w:rsidR="0054652A">
        <w:rPr>
          <w:rFonts w:ascii="Arial" w:hAnsi="Arial" w:cs="Arial"/>
        </w:rPr>
        <w:t>2004</w:t>
      </w:r>
      <w:r w:rsidR="00F628D9">
        <w:rPr>
          <w:rFonts w:ascii="Arial" w:hAnsi="Arial" w:cs="Arial"/>
        </w:rPr>
        <w:t xml:space="preserve">). </w:t>
      </w:r>
      <w:r w:rsidR="00225368">
        <w:rPr>
          <w:rFonts w:ascii="Arial" w:hAnsi="Arial" w:cs="Arial"/>
        </w:rPr>
        <w:t>Proportionate</w:t>
      </w:r>
      <w:r>
        <w:rPr>
          <w:rFonts w:ascii="Arial" w:hAnsi="Arial" w:cs="Arial"/>
        </w:rPr>
        <w:t xml:space="preserve"> and supportive responses are crucial in FtP processes, but </w:t>
      </w:r>
      <w:r w:rsidR="00305D4E">
        <w:rPr>
          <w:rFonts w:ascii="Arial" w:hAnsi="Arial" w:cs="Arial"/>
        </w:rPr>
        <w:t xml:space="preserve">the </w:t>
      </w:r>
      <w:r>
        <w:rPr>
          <w:rFonts w:ascii="Arial" w:hAnsi="Arial" w:cs="Arial"/>
        </w:rPr>
        <w:t>above suggestion, referred to in the Judgment as an ‘</w:t>
      </w:r>
      <w:r w:rsidR="00894A96">
        <w:rPr>
          <w:rFonts w:ascii="Arial" w:hAnsi="Arial" w:cs="Arial"/>
        </w:rPr>
        <w:t>olive branch’</w:t>
      </w:r>
      <w:r w:rsidR="00305D4E">
        <w:rPr>
          <w:rFonts w:ascii="Arial" w:hAnsi="Arial" w:cs="Arial"/>
        </w:rPr>
        <w:t>,</w:t>
      </w:r>
      <w:r w:rsidR="00894A96">
        <w:rPr>
          <w:rFonts w:ascii="Arial" w:hAnsi="Arial" w:cs="Arial"/>
        </w:rPr>
        <w:t xml:space="preserve"> </w:t>
      </w:r>
      <w:r w:rsidR="008E4A09">
        <w:rPr>
          <w:rFonts w:ascii="Arial" w:hAnsi="Arial" w:cs="Arial"/>
        </w:rPr>
        <w:t>undermine</w:t>
      </w:r>
      <w:r w:rsidR="00CB6396">
        <w:rPr>
          <w:rFonts w:ascii="Arial" w:hAnsi="Arial" w:cs="Arial"/>
        </w:rPr>
        <w:t>s</w:t>
      </w:r>
      <w:r w:rsidR="00225368">
        <w:rPr>
          <w:rFonts w:ascii="Arial" w:hAnsi="Arial" w:cs="Arial"/>
        </w:rPr>
        <w:t xml:space="preserve"> the profession’s value base and</w:t>
      </w:r>
      <w:r w:rsidR="00CB6396">
        <w:rPr>
          <w:rFonts w:ascii="Arial" w:hAnsi="Arial" w:cs="Arial"/>
        </w:rPr>
        <w:t xml:space="preserve"> </w:t>
      </w:r>
      <w:r w:rsidR="00225368">
        <w:rPr>
          <w:rFonts w:ascii="Arial" w:hAnsi="Arial" w:cs="Arial"/>
        </w:rPr>
        <w:t xml:space="preserve">the </w:t>
      </w:r>
      <w:r w:rsidR="00894A96">
        <w:rPr>
          <w:rFonts w:ascii="Arial" w:hAnsi="Arial" w:cs="Arial"/>
        </w:rPr>
        <w:t>transformational potential of</w:t>
      </w:r>
      <w:r w:rsidR="00225368">
        <w:rPr>
          <w:rFonts w:ascii="Arial" w:hAnsi="Arial" w:cs="Arial"/>
        </w:rPr>
        <w:t xml:space="preserve"> such</w:t>
      </w:r>
      <w:r w:rsidR="00894A96">
        <w:rPr>
          <w:rFonts w:ascii="Arial" w:hAnsi="Arial" w:cs="Arial"/>
        </w:rPr>
        <w:t xml:space="preserve"> critical pedagogies</w:t>
      </w:r>
      <w:r w:rsidR="00FF1B39">
        <w:rPr>
          <w:rFonts w:ascii="Arial" w:hAnsi="Arial" w:cs="Arial"/>
        </w:rPr>
        <w:t>.</w:t>
      </w:r>
    </w:p>
    <w:p w14:paraId="170F8B14" w14:textId="77777777" w:rsidR="00806602" w:rsidRDefault="00806602" w:rsidP="00B508BF">
      <w:pPr>
        <w:spacing w:line="360" w:lineRule="auto"/>
        <w:jc w:val="both"/>
        <w:rPr>
          <w:rFonts w:ascii="Arial" w:hAnsi="Arial" w:cs="Arial"/>
        </w:rPr>
      </w:pPr>
    </w:p>
    <w:p w14:paraId="4A573AF5" w14:textId="77777777" w:rsidR="00A15AF9" w:rsidRDefault="00867211" w:rsidP="00B508BF">
      <w:pPr>
        <w:spacing w:line="360" w:lineRule="auto"/>
        <w:jc w:val="both"/>
        <w:rPr>
          <w:rFonts w:ascii="Arial" w:hAnsi="Arial" w:cs="Arial"/>
        </w:rPr>
      </w:pPr>
      <w:r>
        <w:rPr>
          <w:rFonts w:ascii="Arial" w:hAnsi="Arial" w:cs="Arial"/>
          <w:b/>
        </w:rPr>
        <w:t>Fitness to Practis</w:t>
      </w:r>
      <w:r w:rsidR="00B508BF">
        <w:rPr>
          <w:rFonts w:ascii="Arial" w:hAnsi="Arial" w:cs="Arial"/>
          <w:b/>
        </w:rPr>
        <w:t>e processes and thresholds</w:t>
      </w:r>
    </w:p>
    <w:p w14:paraId="0F7DA7CB" w14:textId="77777777" w:rsidR="00BE1D60" w:rsidRDefault="00BE1D60" w:rsidP="00B508BF">
      <w:pPr>
        <w:spacing w:line="360" w:lineRule="auto"/>
        <w:jc w:val="both"/>
        <w:rPr>
          <w:rFonts w:ascii="Arial" w:hAnsi="Arial" w:cs="Arial"/>
        </w:rPr>
      </w:pPr>
    </w:p>
    <w:p w14:paraId="629AC19A" w14:textId="536D3324" w:rsidR="006A326D" w:rsidRDefault="009F7CF3" w:rsidP="00B508BF">
      <w:pPr>
        <w:spacing w:line="360" w:lineRule="auto"/>
        <w:jc w:val="both"/>
        <w:rPr>
          <w:rFonts w:ascii="Arial" w:hAnsi="Arial" w:cs="Arial"/>
        </w:rPr>
      </w:pPr>
      <w:r>
        <w:rPr>
          <w:rFonts w:ascii="Arial" w:hAnsi="Arial" w:cs="Arial"/>
        </w:rPr>
        <w:t>In England</w:t>
      </w:r>
      <w:r w:rsidR="00234185">
        <w:rPr>
          <w:rFonts w:ascii="Arial" w:hAnsi="Arial" w:cs="Arial"/>
        </w:rPr>
        <w:t xml:space="preserve">, </w:t>
      </w:r>
      <w:r>
        <w:rPr>
          <w:rFonts w:ascii="Arial" w:hAnsi="Arial" w:cs="Arial"/>
        </w:rPr>
        <w:t>u</w:t>
      </w:r>
      <w:r w:rsidR="006A326D" w:rsidRPr="006A326D">
        <w:rPr>
          <w:rFonts w:ascii="Arial" w:hAnsi="Arial" w:cs="Arial"/>
        </w:rPr>
        <w:t>niversities are responsible f</w:t>
      </w:r>
      <w:r w:rsidR="00225368">
        <w:rPr>
          <w:rFonts w:ascii="Arial" w:hAnsi="Arial" w:cs="Arial"/>
        </w:rPr>
        <w:t xml:space="preserve">or </w:t>
      </w:r>
      <w:r w:rsidR="006A326D" w:rsidRPr="006A326D">
        <w:rPr>
          <w:rFonts w:ascii="Arial" w:hAnsi="Arial" w:cs="Arial"/>
        </w:rPr>
        <w:t>decisions about s</w:t>
      </w:r>
      <w:r w:rsidR="008E4A09">
        <w:rPr>
          <w:rFonts w:ascii="Arial" w:hAnsi="Arial" w:cs="Arial"/>
        </w:rPr>
        <w:t>tudents’ suitability to enrol</w:t>
      </w:r>
      <w:r w:rsidR="00225368">
        <w:rPr>
          <w:rFonts w:ascii="Arial" w:hAnsi="Arial" w:cs="Arial"/>
        </w:rPr>
        <w:t xml:space="preserve"> and remain on </w:t>
      </w:r>
      <w:r w:rsidR="00234185">
        <w:rPr>
          <w:rFonts w:ascii="Arial" w:hAnsi="Arial" w:cs="Arial"/>
        </w:rPr>
        <w:t xml:space="preserve">social work </w:t>
      </w:r>
      <w:r w:rsidR="006A326D" w:rsidRPr="006A326D">
        <w:rPr>
          <w:rFonts w:ascii="Arial" w:hAnsi="Arial" w:cs="Arial"/>
        </w:rPr>
        <w:t>programmes and their suitability to register upon gradu</w:t>
      </w:r>
      <w:r w:rsidR="00A1476B">
        <w:rPr>
          <w:rFonts w:ascii="Arial" w:hAnsi="Arial" w:cs="Arial"/>
        </w:rPr>
        <w:t xml:space="preserve">ation. </w:t>
      </w:r>
      <w:r w:rsidR="00944796">
        <w:rPr>
          <w:rFonts w:ascii="Arial" w:hAnsi="Arial" w:cs="Arial"/>
        </w:rPr>
        <w:t>Suitability differs from academic competence and</w:t>
      </w:r>
      <w:r w:rsidR="006A326D" w:rsidRPr="006A326D">
        <w:rPr>
          <w:rFonts w:ascii="Arial" w:hAnsi="Arial" w:cs="Arial"/>
        </w:rPr>
        <w:t xml:space="preserve"> </w:t>
      </w:r>
      <w:r w:rsidR="00944796">
        <w:rPr>
          <w:rFonts w:ascii="Arial" w:hAnsi="Arial" w:cs="Arial"/>
        </w:rPr>
        <w:t xml:space="preserve">focuses on </w:t>
      </w:r>
      <w:r w:rsidR="006A326D" w:rsidRPr="006A326D">
        <w:rPr>
          <w:rFonts w:ascii="Arial" w:hAnsi="Arial" w:cs="Arial"/>
        </w:rPr>
        <w:t xml:space="preserve">professional competence and conduct compatible with the requirements of </w:t>
      </w:r>
      <w:r w:rsidR="00AB5A04">
        <w:rPr>
          <w:rFonts w:ascii="Arial" w:hAnsi="Arial" w:cs="Arial"/>
        </w:rPr>
        <w:t>the regulator</w:t>
      </w:r>
      <w:r w:rsidR="006A326D" w:rsidRPr="006A326D">
        <w:rPr>
          <w:rFonts w:ascii="Arial" w:hAnsi="Arial" w:cs="Arial"/>
        </w:rPr>
        <w:t>. It is important th</w:t>
      </w:r>
      <w:r w:rsidR="001A05DA">
        <w:rPr>
          <w:rFonts w:ascii="Arial" w:hAnsi="Arial" w:cs="Arial"/>
        </w:rPr>
        <w:t>at concerns about</w:t>
      </w:r>
      <w:r w:rsidR="00AB5A04">
        <w:rPr>
          <w:rFonts w:ascii="Arial" w:hAnsi="Arial" w:cs="Arial"/>
        </w:rPr>
        <w:t xml:space="preserve"> suitability </w:t>
      </w:r>
      <w:r w:rsidR="001A05DA">
        <w:rPr>
          <w:rFonts w:ascii="Arial" w:hAnsi="Arial" w:cs="Arial"/>
        </w:rPr>
        <w:t xml:space="preserve">are </w:t>
      </w:r>
      <w:r w:rsidR="006A326D" w:rsidRPr="006A326D">
        <w:rPr>
          <w:rFonts w:ascii="Arial" w:hAnsi="Arial" w:cs="Arial"/>
        </w:rPr>
        <w:t>assessed</w:t>
      </w:r>
      <w:r w:rsidR="00AB5A04">
        <w:rPr>
          <w:rFonts w:ascii="Arial" w:hAnsi="Arial" w:cs="Arial"/>
        </w:rPr>
        <w:t xml:space="preserve"> through proportionate FtP processes</w:t>
      </w:r>
      <w:r w:rsidR="006A326D" w:rsidRPr="006A326D">
        <w:rPr>
          <w:rFonts w:ascii="Arial" w:hAnsi="Arial" w:cs="Arial"/>
        </w:rPr>
        <w:t xml:space="preserve"> – the principle at the heart of the Judgment in this case. Early enquiries should ta</w:t>
      </w:r>
      <w:r w:rsidR="004143CC">
        <w:rPr>
          <w:rFonts w:ascii="Arial" w:hAnsi="Arial" w:cs="Arial"/>
        </w:rPr>
        <w:t xml:space="preserve">ke a restorative </w:t>
      </w:r>
      <w:r w:rsidR="006A326D" w:rsidRPr="006A326D">
        <w:rPr>
          <w:rFonts w:ascii="Arial" w:hAnsi="Arial" w:cs="Arial"/>
        </w:rPr>
        <w:t xml:space="preserve">approach, supporting the student to develop their capacity to demonstrate suitability and the majority of </w:t>
      </w:r>
      <w:r w:rsidR="004143CC">
        <w:rPr>
          <w:rFonts w:ascii="Arial" w:hAnsi="Arial" w:cs="Arial"/>
        </w:rPr>
        <w:t>cases are resolved in this way.</w:t>
      </w:r>
      <w:r w:rsidR="006A326D" w:rsidRPr="006A326D">
        <w:rPr>
          <w:rFonts w:ascii="Arial" w:hAnsi="Arial" w:cs="Arial"/>
        </w:rPr>
        <w:t xml:space="preserve"> In</w:t>
      </w:r>
      <w:r w:rsidR="004143CC">
        <w:rPr>
          <w:rFonts w:ascii="Arial" w:hAnsi="Arial" w:cs="Arial"/>
        </w:rPr>
        <w:t xml:space="preserve"> situations where</w:t>
      </w:r>
      <w:r w:rsidR="006A326D" w:rsidRPr="006A326D">
        <w:rPr>
          <w:rFonts w:ascii="Arial" w:hAnsi="Arial" w:cs="Arial"/>
        </w:rPr>
        <w:t xml:space="preserve"> restorative approaches are insufficient, </w:t>
      </w:r>
      <w:r w:rsidR="00607E0C" w:rsidRPr="006A326D">
        <w:rPr>
          <w:rFonts w:ascii="Arial" w:hAnsi="Arial" w:cs="Arial"/>
        </w:rPr>
        <w:t>an</w:t>
      </w:r>
      <w:r w:rsidR="006A326D" w:rsidRPr="006A326D">
        <w:rPr>
          <w:rFonts w:ascii="Arial" w:hAnsi="Arial" w:cs="Arial"/>
        </w:rPr>
        <w:t xml:space="preserve"> FtP panel is convened </w:t>
      </w:r>
      <w:r w:rsidR="00A1476B">
        <w:rPr>
          <w:rFonts w:ascii="Arial" w:hAnsi="Arial" w:cs="Arial"/>
        </w:rPr>
        <w:t>to consider the matter further. These</w:t>
      </w:r>
      <w:r w:rsidR="006A326D" w:rsidRPr="006A326D">
        <w:rPr>
          <w:rFonts w:ascii="Arial" w:hAnsi="Arial" w:cs="Arial"/>
        </w:rPr>
        <w:t xml:space="preserve"> can</w:t>
      </w:r>
      <w:r w:rsidR="00305D4E">
        <w:rPr>
          <w:rFonts w:ascii="Arial" w:hAnsi="Arial" w:cs="Arial"/>
        </w:rPr>
        <w:t>,</w:t>
      </w:r>
      <w:r w:rsidR="004143CC">
        <w:rPr>
          <w:rFonts w:ascii="Arial" w:hAnsi="Arial" w:cs="Arial"/>
        </w:rPr>
        <w:t xml:space="preserve"> in the most serious cases</w:t>
      </w:r>
      <w:r w:rsidR="00305D4E">
        <w:rPr>
          <w:rFonts w:ascii="Arial" w:hAnsi="Arial" w:cs="Arial"/>
        </w:rPr>
        <w:t>,</w:t>
      </w:r>
      <w:r w:rsidR="006A326D" w:rsidRPr="006A326D">
        <w:rPr>
          <w:rFonts w:ascii="Arial" w:hAnsi="Arial" w:cs="Arial"/>
        </w:rPr>
        <w:t xml:space="preserve"> lead to the termination of a student’s social work traini</w:t>
      </w:r>
      <w:r w:rsidR="004143CC">
        <w:rPr>
          <w:rFonts w:ascii="Arial" w:hAnsi="Arial" w:cs="Arial"/>
        </w:rPr>
        <w:t>ng</w:t>
      </w:r>
      <w:r w:rsidR="006A326D" w:rsidRPr="006A326D">
        <w:rPr>
          <w:rFonts w:ascii="Arial" w:hAnsi="Arial" w:cs="Arial"/>
        </w:rPr>
        <w:t>.</w:t>
      </w:r>
      <w:r>
        <w:rPr>
          <w:rFonts w:ascii="Arial" w:hAnsi="Arial" w:cs="Arial"/>
        </w:rPr>
        <w:t xml:space="preserve"> </w:t>
      </w:r>
      <w:r w:rsidR="006A326D" w:rsidRPr="006A326D">
        <w:rPr>
          <w:rFonts w:ascii="Arial" w:hAnsi="Arial" w:cs="Arial"/>
        </w:rPr>
        <w:t>Overall consider</w:t>
      </w:r>
      <w:r w:rsidR="00225368">
        <w:rPr>
          <w:rFonts w:ascii="Arial" w:hAnsi="Arial" w:cs="Arial"/>
        </w:rPr>
        <w:t xml:space="preserve">ation of FtP issues should </w:t>
      </w:r>
      <w:r w:rsidR="006A326D" w:rsidRPr="006A326D">
        <w:rPr>
          <w:rFonts w:ascii="Arial" w:hAnsi="Arial" w:cs="Arial"/>
        </w:rPr>
        <w:t>have reasonable expectations of them at differe</w:t>
      </w:r>
      <w:r w:rsidR="001A05DA">
        <w:rPr>
          <w:rFonts w:ascii="Arial" w:hAnsi="Arial" w:cs="Arial"/>
        </w:rPr>
        <w:t xml:space="preserve">nt </w:t>
      </w:r>
      <w:r w:rsidR="00225368">
        <w:rPr>
          <w:rFonts w:ascii="Arial" w:hAnsi="Arial" w:cs="Arial"/>
        </w:rPr>
        <w:t xml:space="preserve">levels and </w:t>
      </w:r>
      <w:r w:rsidR="001A05DA">
        <w:rPr>
          <w:rFonts w:ascii="Arial" w:hAnsi="Arial" w:cs="Arial"/>
        </w:rPr>
        <w:t>points in their development.</w:t>
      </w:r>
      <w:r w:rsidR="006A326D" w:rsidRPr="006A326D">
        <w:rPr>
          <w:rFonts w:ascii="Arial" w:hAnsi="Arial" w:cs="Arial"/>
        </w:rPr>
        <w:t xml:space="preserve"> Students are learning and reflections up</w:t>
      </w:r>
      <w:r w:rsidR="00E414ED">
        <w:rPr>
          <w:rFonts w:ascii="Arial" w:hAnsi="Arial" w:cs="Arial"/>
        </w:rPr>
        <w:t>on mistakes a</w:t>
      </w:r>
      <w:r w:rsidR="00225368">
        <w:rPr>
          <w:rFonts w:ascii="Arial" w:hAnsi="Arial" w:cs="Arial"/>
        </w:rPr>
        <w:t>re integral to this</w:t>
      </w:r>
      <w:r w:rsidR="00E414ED">
        <w:rPr>
          <w:rFonts w:ascii="Arial" w:hAnsi="Arial" w:cs="Arial"/>
        </w:rPr>
        <w:t xml:space="preserve"> (Siccora, 2019). In </w:t>
      </w:r>
      <w:r w:rsidR="006A326D" w:rsidRPr="006A326D">
        <w:rPr>
          <w:rFonts w:ascii="Arial" w:hAnsi="Arial" w:cs="Arial"/>
        </w:rPr>
        <w:t>serious situations w</w:t>
      </w:r>
      <w:r w:rsidR="00225368">
        <w:rPr>
          <w:rFonts w:ascii="Arial" w:hAnsi="Arial" w:cs="Arial"/>
        </w:rPr>
        <w:t xml:space="preserve">here </w:t>
      </w:r>
      <w:r w:rsidR="00E414ED">
        <w:rPr>
          <w:rFonts w:ascii="Arial" w:hAnsi="Arial" w:cs="Arial"/>
        </w:rPr>
        <w:t>mistake</w:t>
      </w:r>
      <w:r w:rsidR="00225368">
        <w:rPr>
          <w:rFonts w:ascii="Arial" w:hAnsi="Arial" w:cs="Arial"/>
        </w:rPr>
        <w:t>s</w:t>
      </w:r>
      <w:r w:rsidR="00E414ED">
        <w:rPr>
          <w:rFonts w:ascii="Arial" w:hAnsi="Arial" w:cs="Arial"/>
        </w:rPr>
        <w:t xml:space="preserve"> </w:t>
      </w:r>
      <w:r w:rsidR="006A326D" w:rsidRPr="006A326D">
        <w:rPr>
          <w:rFonts w:ascii="Arial" w:hAnsi="Arial" w:cs="Arial"/>
        </w:rPr>
        <w:t>cause concern</w:t>
      </w:r>
      <w:r w:rsidR="00E414ED">
        <w:rPr>
          <w:rFonts w:ascii="Arial" w:hAnsi="Arial" w:cs="Arial"/>
        </w:rPr>
        <w:t>s</w:t>
      </w:r>
      <w:r w:rsidR="006A326D" w:rsidRPr="006A326D">
        <w:rPr>
          <w:rFonts w:ascii="Arial" w:hAnsi="Arial" w:cs="Arial"/>
        </w:rPr>
        <w:t xml:space="preserve"> about FtP, any disciplinary action is weighed alongside a student’s capability to learn and dev</w:t>
      </w:r>
      <w:r w:rsidR="00621F1E">
        <w:rPr>
          <w:rFonts w:ascii="Arial" w:hAnsi="Arial" w:cs="Arial"/>
        </w:rPr>
        <w:t>elop subsequently (HEA</w:t>
      </w:r>
      <w:r w:rsidR="00E414ED">
        <w:rPr>
          <w:rFonts w:ascii="Arial" w:hAnsi="Arial" w:cs="Arial"/>
        </w:rPr>
        <w:t>, 2014).</w:t>
      </w:r>
      <w:r w:rsidR="006A326D" w:rsidRPr="006A326D">
        <w:rPr>
          <w:rFonts w:ascii="Arial" w:hAnsi="Arial" w:cs="Arial"/>
        </w:rPr>
        <w:t xml:space="preserve"> FtP procedures are therefore not primarily intended as a punitive process, but as a pro</w:t>
      </w:r>
      <w:r w:rsidR="00225368">
        <w:rPr>
          <w:rFonts w:ascii="Arial" w:hAnsi="Arial" w:cs="Arial"/>
        </w:rPr>
        <w:t>portionate approach,</w:t>
      </w:r>
      <w:r w:rsidR="001A05DA">
        <w:rPr>
          <w:rFonts w:ascii="Arial" w:hAnsi="Arial" w:cs="Arial"/>
        </w:rPr>
        <w:t xml:space="preserve"> support</w:t>
      </w:r>
      <w:r w:rsidR="00225368">
        <w:rPr>
          <w:rFonts w:ascii="Arial" w:hAnsi="Arial" w:cs="Arial"/>
        </w:rPr>
        <w:t>ing students</w:t>
      </w:r>
      <w:r w:rsidR="006A326D" w:rsidRPr="006A326D">
        <w:rPr>
          <w:rFonts w:ascii="Arial" w:hAnsi="Arial" w:cs="Arial"/>
        </w:rPr>
        <w:t xml:space="preserve"> to </w:t>
      </w:r>
      <w:r w:rsidR="001A05DA">
        <w:rPr>
          <w:rFonts w:ascii="Arial" w:hAnsi="Arial" w:cs="Arial"/>
        </w:rPr>
        <w:t>develop as</w:t>
      </w:r>
      <w:r w:rsidR="006A326D" w:rsidRPr="006A326D">
        <w:rPr>
          <w:rFonts w:ascii="Arial" w:hAnsi="Arial" w:cs="Arial"/>
        </w:rPr>
        <w:t xml:space="preserve"> competent and trusted members of their profession.</w:t>
      </w:r>
    </w:p>
    <w:p w14:paraId="66022D40" w14:textId="77777777" w:rsidR="00C3047F" w:rsidRDefault="00C3047F" w:rsidP="00B508BF">
      <w:pPr>
        <w:spacing w:line="360" w:lineRule="auto"/>
        <w:jc w:val="both"/>
        <w:rPr>
          <w:rFonts w:ascii="Arial" w:hAnsi="Arial" w:cs="Arial"/>
        </w:rPr>
      </w:pPr>
    </w:p>
    <w:p w14:paraId="7C8ED733" w14:textId="7565EF8C" w:rsidR="00C3047F" w:rsidRDefault="0079392D" w:rsidP="00B508BF">
      <w:pPr>
        <w:spacing w:line="360" w:lineRule="auto"/>
        <w:jc w:val="both"/>
        <w:rPr>
          <w:rFonts w:ascii="Arial" w:hAnsi="Arial" w:cs="Arial"/>
        </w:rPr>
      </w:pPr>
      <w:r>
        <w:rPr>
          <w:rFonts w:ascii="Arial" w:hAnsi="Arial" w:cs="Arial"/>
        </w:rPr>
        <w:t>As discussed, Student A challenged the FtP decision with the OIA and the High Court who upheld the university decision, but at the Court of Appeal the decision</w:t>
      </w:r>
      <w:r w:rsidR="004143CC">
        <w:rPr>
          <w:rFonts w:ascii="Arial" w:hAnsi="Arial" w:cs="Arial"/>
        </w:rPr>
        <w:t xml:space="preserve"> was reversed</w:t>
      </w:r>
      <w:r w:rsidR="00621F1E">
        <w:rPr>
          <w:rFonts w:ascii="Arial" w:hAnsi="Arial" w:cs="Arial"/>
        </w:rPr>
        <w:t>.</w:t>
      </w:r>
      <w:r>
        <w:rPr>
          <w:rFonts w:ascii="Arial" w:hAnsi="Arial" w:cs="Arial"/>
        </w:rPr>
        <w:t xml:space="preserve"> T</w:t>
      </w:r>
      <w:r w:rsidR="00C3047F">
        <w:rPr>
          <w:rFonts w:ascii="Arial" w:hAnsi="Arial" w:cs="Arial"/>
        </w:rPr>
        <w:t>he law in this area is relatively sparse</w:t>
      </w:r>
      <w:r>
        <w:rPr>
          <w:rFonts w:ascii="Arial" w:hAnsi="Arial" w:cs="Arial"/>
        </w:rPr>
        <w:t xml:space="preserve"> but there are </w:t>
      </w:r>
      <w:r w:rsidR="004143CC">
        <w:rPr>
          <w:rFonts w:ascii="Arial" w:hAnsi="Arial" w:cs="Arial"/>
        </w:rPr>
        <w:lastRenderedPageBreak/>
        <w:t xml:space="preserve">some cases </w:t>
      </w:r>
      <w:r>
        <w:rPr>
          <w:rFonts w:ascii="Arial" w:hAnsi="Arial" w:cs="Arial"/>
        </w:rPr>
        <w:t xml:space="preserve">that </w:t>
      </w:r>
      <w:r w:rsidR="009F7394">
        <w:rPr>
          <w:rFonts w:ascii="Arial" w:hAnsi="Arial" w:cs="Arial"/>
        </w:rPr>
        <w:t>contextualis</w:t>
      </w:r>
      <w:r w:rsidR="00C3047F">
        <w:rPr>
          <w:rFonts w:ascii="Arial" w:hAnsi="Arial" w:cs="Arial"/>
        </w:rPr>
        <w:t>e Stu</w:t>
      </w:r>
      <w:r w:rsidR="004143CC">
        <w:rPr>
          <w:rFonts w:ascii="Arial" w:hAnsi="Arial" w:cs="Arial"/>
        </w:rPr>
        <w:t>dent A’s appeal. I</w:t>
      </w:r>
      <w:r w:rsidR="00C3047F">
        <w:rPr>
          <w:rFonts w:ascii="Arial" w:hAnsi="Arial" w:cs="Arial"/>
        </w:rPr>
        <w:t>n Student A’s case, the Court of Appeal disagree</w:t>
      </w:r>
      <w:r w:rsidR="004143CC">
        <w:rPr>
          <w:rFonts w:ascii="Arial" w:hAnsi="Arial" w:cs="Arial"/>
        </w:rPr>
        <w:t>d with the High Court emphasis</w:t>
      </w:r>
      <w:r w:rsidR="00C3047F">
        <w:rPr>
          <w:rFonts w:ascii="Arial" w:hAnsi="Arial" w:cs="Arial"/>
        </w:rPr>
        <w:t xml:space="preserve"> t</w:t>
      </w:r>
      <w:r w:rsidR="004143CC">
        <w:rPr>
          <w:rFonts w:ascii="Arial" w:hAnsi="Arial" w:cs="Arial"/>
        </w:rPr>
        <w:t xml:space="preserve">hat professional judgement during FtP processes discerned that </w:t>
      </w:r>
      <w:r w:rsidR="00C3047F">
        <w:rPr>
          <w:rFonts w:ascii="Arial" w:hAnsi="Arial" w:cs="Arial"/>
        </w:rPr>
        <w:t>the student was ‘unteachable’</w:t>
      </w:r>
      <w:r w:rsidR="004143CC">
        <w:rPr>
          <w:rFonts w:ascii="Arial" w:hAnsi="Arial" w:cs="Arial"/>
        </w:rPr>
        <w:t>. T</w:t>
      </w:r>
      <w:r>
        <w:rPr>
          <w:rFonts w:ascii="Arial" w:hAnsi="Arial" w:cs="Arial"/>
        </w:rPr>
        <w:t>his has some interes</w:t>
      </w:r>
      <w:r w:rsidR="004143CC">
        <w:rPr>
          <w:rFonts w:ascii="Arial" w:hAnsi="Arial" w:cs="Arial"/>
        </w:rPr>
        <w:t>ting correspondence with earlier FtP case law.</w:t>
      </w:r>
      <w:r>
        <w:rPr>
          <w:rFonts w:ascii="Arial" w:hAnsi="Arial" w:cs="Arial"/>
        </w:rPr>
        <w:t xml:space="preserve"> In R (Higham) v University of Plymouth, </w:t>
      </w:r>
      <w:r w:rsidR="004143CC">
        <w:rPr>
          <w:rFonts w:ascii="Arial" w:hAnsi="Arial" w:cs="Arial"/>
        </w:rPr>
        <w:t xml:space="preserve">which involved a medical student whose FtP was impaired on health grounds, </w:t>
      </w:r>
      <w:r>
        <w:rPr>
          <w:rFonts w:ascii="Arial" w:hAnsi="Arial" w:cs="Arial"/>
        </w:rPr>
        <w:t>the High Court st</w:t>
      </w:r>
      <w:r w:rsidR="00796CB1">
        <w:rPr>
          <w:rFonts w:ascii="Arial" w:hAnsi="Arial" w:cs="Arial"/>
        </w:rPr>
        <w:t xml:space="preserve">ated that </w:t>
      </w:r>
      <w:r w:rsidR="00621F1E">
        <w:rPr>
          <w:rFonts w:ascii="Arial" w:hAnsi="Arial" w:cs="Arial"/>
        </w:rPr>
        <w:t>FtP panels with representation from practitioners in the sector</w:t>
      </w:r>
      <w:r>
        <w:rPr>
          <w:rFonts w:ascii="Arial" w:hAnsi="Arial" w:cs="Arial"/>
        </w:rPr>
        <w:t xml:space="preserve"> were better placed to determine FtP than courts because of their expertise in the area</w:t>
      </w:r>
      <w:r w:rsidR="00A1476B">
        <w:rPr>
          <w:rFonts w:ascii="Arial" w:hAnsi="Arial" w:cs="Arial"/>
        </w:rPr>
        <w:t xml:space="preserve"> (though</w:t>
      </w:r>
      <w:r w:rsidR="003C4BFE">
        <w:rPr>
          <w:rFonts w:ascii="Arial" w:hAnsi="Arial" w:cs="Arial"/>
        </w:rPr>
        <w:t xml:space="preserve"> no</w:t>
      </w:r>
      <w:r w:rsidR="00A1476B">
        <w:rPr>
          <w:rFonts w:ascii="Arial" w:hAnsi="Arial" w:cs="Arial"/>
        </w:rPr>
        <w:t xml:space="preserve"> social work</w:t>
      </w:r>
      <w:r w:rsidR="003C4BFE">
        <w:rPr>
          <w:rFonts w:ascii="Arial" w:hAnsi="Arial" w:cs="Arial"/>
        </w:rPr>
        <w:t xml:space="preserve"> practitione</w:t>
      </w:r>
      <w:r w:rsidR="00A1476B">
        <w:rPr>
          <w:rFonts w:ascii="Arial" w:hAnsi="Arial" w:cs="Arial"/>
        </w:rPr>
        <w:t>r or service user</w:t>
      </w:r>
      <w:r w:rsidR="009F7394">
        <w:rPr>
          <w:rFonts w:ascii="Arial" w:hAnsi="Arial" w:cs="Arial"/>
        </w:rPr>
        <w:t>/carer</w:t>
      </w:r>
      <w:r w:rsidR="003C4BFE">
        <w:rPr>
          <w:rFonts w:ascii="Arial" w:hAnsi="Arial" w:cs="Arial"/>
        </w:rPr>
        <w:t xml:space="preserve"> was present at Student A’s FtP panel)</w:t>
      </w:r>
      <w:r>
        <w:rPr>
          <w:rFonts w:ascii="Arial" w:hAnsi="Arial" w:cs="Arial"/>
        </w:rPr>
        <w:t>. However, in</w:t>
      </w:r>
      <w:r w:rsidR="00C3047F">
        <w:rPr>
          <w:rFonts w:ascii="Arial" w:hAnsi="Arial" w:cs="Arial"/>
        </w:rPr>
        <w:t xml:space="preserve"> </w:t>
      </w:r>
      <w:r>
        <w:rPr>
          <w:rFonts w:ascii="Arial" w:hAnsi="Arial" w:cs="Arial"/>
        </w:rPr>
        <w:t xml:space="preserve">another case from </w:t>
      </w:r>
      <w:r w:rsidR="00B940AF">
        <w:rPr>
          <w:rFonts w:ascii="Arial" w:hAnsi="Arial" w:cs="Arial"/>
        </w:rPr>
        <w:t>medicine</w:t>
      </w:r>
      <w:r w:rsidR="00A1476B">
        <w:rPr>
          <w:rFonts w:ascii="Arial" w:hAnsi="Arial" w:cs="Arial"/>
        </w:rPr>
        <w:t xml:space="preserve"> (which</w:t>
      </w:r>
      <w:r w:rsidR="00B940AF">
        <w:rPr>
          <w:rFonts w:ascii="Arial" w:hAnsi="Arial" w:cs="Arial"/>
        </w:rPr>
        <w:t xml:space="preserve"> involved inappropriate social media posts by a student doctor), </w:t>
      </w:r>
      <w:r w:rsidR="00225368">
        <w:rPr>
          <w:rFonts w:ascii="Arial" w:hAnsi="Arial" w:cs="Arial"/>
        </w:rPr>
        <w:t>R (Thilakawardhana) v OIA</w:t>
      </w:r>
      <w:r w:rsidR="00C3047F">
        <w:rPr>
          <w:rFonts w:ascii="Arial" w:hAnsi="Arial" w:cs="Arial"/>
        </w:rPr>
        <w:t xml:space="preserve"> [2018]</w:t>
      </w:r>
      <w:r w:rsidR="00225368">
        <w:rPr>
          <w:rFonts w:ascii="Arial" w:hAnsi="Arial" w:cs="Arial"/>
        </w:rPr>
        <w:t>, the Court of Appeal overturned</w:t>
      </w:r>
      <w:r>
        <w:rPr>
          <w:rFonts w:ascii="Arial" w:hAnsi="Arial" w:cs="Arial"/>
        </w:rPr>
        <w:t xml:space="preserve"> a</w:t>
      </w:r>
      <w:r w:rsidR="00067AF5">
        <w:rPr>
          <w:rFonts w:ascii="Arial" w:hAnsi="Arial" w:cs="Arial"/>
        </w:rPr>
        <w:t xml:space="preserve"> decision </w:t>
      </w:r>
      <w:r w:rsidR="00A1476B">
        <w:rPr>
          <w:rFonts w:ascii="Arial" w:hAnsi="Arial" w:cs="Arial"/>
        </w:rPr>
        <w:t>because</w:t>
      </w:r>
      <w:r w:rsidR="00067AF5">
        <w:rPr>
          <w:rFonts w:ascii="Arial" w:hAnsi="Arial" w:cs="Arial"/>
        </w:rPr>
        <w:t xml:space="preserve"> the OIA</w:t>
      </w:r>
      <w:r>
        <w:rPr>
          <w:rFonts w:ascii="Arial" w:hAnsi="Arial" w:cs="Arial"/>
        </w:rPr>
        <w:t xml:space="preserve"> had acted as though professional judgement </w:t>
      </w:r>
      <w:r w:rsidR="00067AF5">
        <w:rPr>
          <w:rFonts w:ascii="Arial" w:hAnsi="Arial" w:cs="Arial"/>
        </w:rPr>
        <w:t xml:space="preserve">in FtP panels </w:t>
      </w:r>
      <w:r>
        <w:rPr>
          <w:rFonts w:ascii="Arial" w:hAnsi="Arial" w:cs="Arial"/>
        </w:rPr>
        <w:t xml:space="preserve">could not be </w:t>
      </w:r>
      <w:r w:rsidR="004143CC">
        <w:rPr>
          <w:rFonts w:ascii="Arial" w:hAnsi="Arial" w:cs="Arial"/>
        </w:rPr>
        <w:t>challenged</w:t>
      </w:r>
      <w:r w:rsidR="00C3047F">
        <w:rPr>
          <w:rFonts w:ascii="Arial" w:hAnsi="Arial" w:cs="Arial"/>
        </w:rPr>
        <w:t>.</w:t>
      </w:r>
      <w:r>
        <w:rPr>
          <w:rFonts w:ascii="Arial" w:hAnsi="Arial" w:cs="Arial"/>
        </w:rPr>
        <w:t xml:space="preserve"> </w:t>
      </w:r>
      <w:r w:rsidR="00225368">
        <w:rPr>
          <w:rFonts w:ascii="Arial" w:hAnsi="Arial" w:cs="Arial"/>
        </w:rPr>
        <w:t>Furthermore</w:t>
      </w:r>
      <w:r w:rsidR="002B513B">
        <w:rPr>
          <w:rFonts w:ascii="Arial" w:hAnsi="Arial" w:cs="Arial"/>
        </w:rPr>
        <w:t>, in Khan v GPC [2016]</w:t>
      </w:r>
      <w:r w:rsidR="00067AF5">
        <w:rPr>
          <w:rFonts w:ascii="Arial" w:hAnsi="Arial" w:cs="Arial"/>
        </w:rPr>
        <w:t>,</w:t>
      </w:r>
      <w:r w:rsidR="002B513B">
        <w:rPr>
          <w:rFonts w:ascii="Arial" w:hAnsi="Arial" w:cs="Arial"/>
        </w:rPr>
        <w:t xml:space="preserve"> concerning a pharmacist with convictions for domestic violence, the Supreme Court overturned the regulator’s decision on grounds of pro</w:t>
      </w:r>
      <w:r w:rsidR="00796CB1">
        <w:rPr>
          <w:rFonts w:ascii="Arial" w:hAnsi="Arial" w:cs="Arial"/>
        </w:rPr>
        <w:t>portionality,</w:t>
      </w:r>
      <w:r w:rsidR="002B513B">
        <w:rPr>
          <w:rFonts w:ascii="Arial" w:hAnsi="Arial" w:cs="Arial"/>
        </w:rPr>
        <w:t xml:space="preserve"> stating that courts are more likely to overturn regulatory decisions when the concerns relate to conduct outside the workplace than act</w:t>
      </w:r>
      <w:r w:rsidR="0078395C">
        <w:rPr>
          <w:rFonts w:ascii="Arial" w:hAnsi="Arial" w:cs="Arial"/>
        </w:rPr>
        <w:t>ual professi</w:t>
      </w:r>
      <w:r w:rsidR="00796CB1">
        <w:rPr>
          <w:rFonts w:ascii="Arial" w:hAnsi="Arial" w:cs="Arial"/>
        </w:rPr>
        <w:t xml:space="preserve">onal misconduct, thereby foregrounding </w:t>
      </w:r>
      <w:r w:rsidR="0078395C">
        <w:rPr>
          <w:rFonts w:ascii="Arial" w:hAnsi="Arial" w:cs="Arial"/>
        </w:rPr>
        <w:t>Student A’s case.</w:t>
      </w:r>
      <w:r w:rsidR="002B513B">
        <w:rPr>
          <w:rFonts w:ascii="Arial" w:hAnsi="Arial" w:cs="Arial"/>
        </w:rPr>
        <w:t xml:space="preserve"> </w:t>
      </w:r>
    </w:p>
    <w:p w14:paraId="0EE2AF66" w14:textId="77777777" w:rsidR="006A326D" w:rsidRDefault="006A326D" w:rsidP="00B508BF">
      <w:pPr>
        <w:spacing w:line="360" w:lineRule="auto"/>
        <w:jc w:val="both"/>
        <w:rPr>
          <w:rFonts w:ascii="Arial" w:hAnsi="Arial" w:cs="Arial"/>
        </w:rPr>
      </w:pPr>
    </w:p>
    <w:p w14:paraId="55BAA6E4" w14:textId="429A9F81" w:rsidR="00671BE5" w:rsidRDefault="00FE5FB1" w:rsidP="00FE5FB1">
      <w:pPr>
        <w:spacing w:line="360" w:lineRule="auto"/>
        <w:jc w:val="both"/>
        <w:rPr>
          <w:rFonts w:ascii="Arial" w:hAnsi="Arial" w:cs="Arial"/>
        </w:rPr>
      </w:pPr>
      <w:r>
        <w:rPr>
          <w:rFonts w:ascii="Arial" w:hAnsi="Arial" w:cs="Arial"/>
        </w:rPr>
        <w:t>The Court of Appeal</w:t>
      </w:r>
      <w:r w:rsidR="00C800F3">
        <w:rPr>
          <w:rFonts w:ascii="Arial" w:hAnsi="Arial" w:cs="Arial"/>
        </w:rPr>
        <w:t>’s</w:t>
      </w:r>
      <w:r>
        <w:rPr>
          <w:rFonts w:ascii="Arial" w:hAnsi="Arial" w:cs="Arial"/>
        </w:rPr>
        <w:t xml:space="preserve"> Judgment </w:t>
      </w:r>
      <w:r w:rsidR="008B7A8B">
        <w:rPr>
          <w:rFonts w:ascii="Arial" w:hAnsi="Arial" w:cs="Arial"/>
        </w:rPr>
        <w:t>emphasises</w:t>
      </w:r>
      <w:r w:rsidR="0078395C">
        <w:rPr>
          <w:rFonts w:ascii="Arial" w:hAnsi="Arial" w:cs="Arial"/>
        </w:rPr>
        <w:t xml:space="preserve"> t</w:t>
      </w:r>
      <w:r w:rsidR="008B7A8B">
        <w:rPr>
          <w:rFonts w:ascii="Arial" w:hAnsi="Arial" w:cs="Arial"/>
        </w:rPr>
        <w:t>he issue of proportionality and</w:t>
      </w:r>
      <w:r>
        <w:rPr>
          <w:rFonts w:ascii="Arial" w:hAnsi="Arial" w:cs="Arial"/>
        </w:rPr>
        <w:t xml:space="preserve"> comments on the university</w:t>
      </w:r>
      <w:r w:rsidR="008F5FC1">
        <w:rPr>
          <w:rFonts w:ascii="Arial" w:hAnsi="Arial" w:cs="Arial"/>
        </w:rPr>
        <w:t>’s</w:t>
      </w:r>
      <w:r>
        <w:rPr>
          <w:rFonts w:ascii="Arial" w:hAnsi="Arial" w:cs="Arial"/>
        </w:rPr>
        <w:t xml:space="preserve"> </w:t>
      </w:r>
      <w:r w:rsidR="00FF1B39">
        <w:rPr>
          <w:rFonts w:ascii="Arial" w:hAnsi="Arial" w:cs="Arial"/>
        </w:rPr>
        <w:t>apparent</w:t>
      </w:r>
      <w:r>
        <w:rPr>
          <w:rFonts w:ascii="Arial" w:hAnsi="Arial" w:cs="Arial"/>
        </w:rPr>
        <w:t xml:space="preserve"> ‘blanket ban’ approach to the issue of posting religious beliefs abo</w:t>
      </w:r>
      <w:r w:rsidR="0056438D">
        <w:rPr>
          <w:rFonts w:ascii="Arial" w:hAnsi="Arial" w:cs="Arial"/>
        </w:rPr>
        <w:t>ut same-sex marriage. The Judgment points</w:t>
      </w:r>
      <w:r>
        <w:rPr>
          <w:rFonts w:ascii="Arial" w:hAnsi="Arial" w:cs="Arial"/>
        </w:rPr>
        <w:t xml:space="preserve"> to ‘informal’ HCPC guidance, which does not ‘ban’ social media post</w:t>
      </w:r>
      <w:r w:rsidR="008B7A8B">
        <w:rPr>
          <w:rFonts w:ascii="Arial" w:hAnsi="Arial" w:cs="Arial"/>
        </w:rPr>
        <w:t>s</w:t>
      </w:r>
      <w:r>
        <w:rPr>
          <w:rFonts w:ascii="Arial" w:hAnsi="Arial" w:cs="Arial"/>
        </w:rPr>
        <w:t xml:space="preserve"> about religious beliefs, but state</w:t>
      </w:r>
      <w:r w:rsidR="008B7A8B">
        <w:rPr>
          <w:rFonts w:ascii="Arial" w:hAnsi="Arial" w:cs="Arial"/>
        </w:rPr>
        <w:t>s</w:t>
      </w:r>
      <w:r>
        <w:rPr>
          <w:rFonts w:ascii="Arial" w:hAnsi="Arial" w:cs="Arial"/>
        </w:rPr>
        <w:t xml:space="preserve"> that the University might have to take action “if the content of post</w:t>
      </w:r>
      <w:r w:rsidR="00621F1E">
        <w:rPr>
          <w:rFonts w:ascii="Arial" w:hAnsi="Arial" w:cs="Arial"/>
        </w:rPr>
        <w:t>ing</w:t>
      </w:r>
      <w:r>
        <w:rPr>
          <w:rFonts w:ascii="Arial" w:hAnsi="Arial" w:cs="Arial"/>
        </w:rPr>
        <w:t xml:space="preserve">s were offensive, for example if they were racist or sexually explicit” (R (Ngole) v University of Sheffield [2019]). The source guidance for this quote is identified as a ‘Focus on Standards’ document, </w:t>
      </w:r>
      <w:r w:rsidR="00FF1B39">
        <w:rPr>
          <w:rFonts w:ascii="Arial" w:hAnsi="Arial" w:cs="Arial"/>
        </w:rPr>
        <w:t>(</w:t>
      </w:r>
      <w:r w:rsidR="00187FDD">
        <w:rPr>
          <w:rFonts w:ascii="Arial" w:hAnsi="Arial" w:cs="Arial"/>
        </w:rPr>
        <w:t xml:space="preserve">not available on the HCPC website, but </w:t>
      </w:r>
      <w:r w:rsidR="008F5FC1">
        <w:rPr>
          <w:rFonts w:ascii="Arial" w:hAnsi="Arial" w:cs="Arial"/>
        </w:rPr>
        <w:t>summaris</w:t>
      </w:r>
      <w:r w:rsidR="00FF1B39">
        <w:rPr>
          <w:rFonts w:ascii="Arial" w:hAnsi="Arial" w:cs="Arial"/>
        </w:rPr>
        <w:t>ed and referred</w:t>
      </w:r>
      <w:r w:rsidR="008F5FC1">
        <w:rPr>
          <w:rFonts w:ascii="Arial" w:hAnsi="Arial" w:cs="Arial"/>
        </w:rPr>
        <w:t xml:space="preserve"> to</w:t>
      </w:r>
      <w:r w:rsidR="00187FDD">
        <w:rPr>
          <w:rFonts w:ascii="Arial" w:hAnsi="Arial" w:cs="Arial"/>
        </w:rPr>
        <w:t xml:space="preserve"> in Guthrie’s (2014) comment on the HCPC position on the use of social media</w:t>
      </w:r>
      <w:r w:rsidR="00FF1B39">
        <w:rPr>
          <w:rFonts w:ascii="Arial" w:hAnsi="Arial" w:cs="Arial"/>
        </w:rPr>
        <w:t>)</w:t>
      </w:r>
      <w:r w:rsidR="00187FDD">
        <w:rPr>
          <w:rFonts w:ascii="Arial" w:hAnsi="Arial" w:cs="Arial"/>
        </w:rPr>
        <w:t>. T</w:t>
      </w:r>
      <w:r>
        <w:rPr>
          <w:rFonts w:ascii="Arial" w:hAnsi="Arial" w:cs="Arial"/>
        </w:rPr>
        <w:t>hi</w:t>
      </w:r>
      <w:r w:rsidR="008F5FC1">
        <w:rPr>
          <w:rFonts w:ascii="Arial" w:hAnsi="Arial" w:cs="Arial"/>
        </w:rPr>
        <w:t>s ‘informal’ guidance pre-dates HCPC</w:t>
      </w:r>
      <w:r>
        <w:rPr>
          <w:rFonts w:ascii="Arial" w:hAnsi="Arial" w:cs="Arial"/>
        </w:rPr>
        <w:t xml:space="preserve"> social media guidance (HCPC, 2017a) but is broadly in keeping with the ethos that social workers should</w:t>
      </w:r>
      <w:r w:rsidR="00E414ED">
        <w:rPr>
          <w:rFonts w:ascii="Arial" w:hAnsi="Arial" w:cs="Arial"/>
        </w:rPr>
        <w:t xml:space="preserve"> </w:t>
      </w:r>
      <w:r>
        <w:rPr>
          <w:rFonts w:ascii="Arial" w:hAnsi="Arial" w:cs="Arial"/>
        </w:rPr>
        <w:t>“</w:t>
      </w:r>
      <w:r w:rsidR="00E414ED">
        <w:rPr>
          <w:rFonts w:ascii="Arial" w:hAnsi="Arial" w:cs="Arial"/>
        </w:rPr>
        <w:t>b</w:t>
      </w:r>
      <w:r w:rsidRPr="004C7EA9">
        <w:rPr>
          <w:rFonts w:ascii="Arial" w:hAnsi="Arial" w:cs="Arial"/>
        </w:rPr>
        <w:t>e polite and respectful, and avoid using language that others might reasonably consider to be inappropriate or offensive</w:t>
      </w:r>
      <w:r>
        <w:rPr>
          <w:rFonts w:ascii="Arial" w:hAnsi="Arial" w:cs="Arial"/>
        </w:rPr>
        <w:t>” (p.6)</w:t>
      </w:r>
      <w:r w:rsidR="00E414ED">
        <w:rPr>
          <w:rFonts w:ascii="Arial" w:hAnsi="Arial" w:cs="Arial"/>
        </w:rPr>
        <w:t xml:space="preserve">. </w:t>
      </w:r>
      <w:r w:rsidR="00A1476B">
        <w:rPr>
          <w:rFonts w:ascii="Arial" w:hAnsi="Arial" w:cs="Arial"/>
        </w:rPr>
        <w:t>This description of guidance as</w:t>
      </w:r>
      <w:r w:rsidR="00564883">
        <w:rPr>
          <w:rFonts w:ascii="Arial" w:hAnsi="Arial" w:cs="Arial"/>
        </w:rPr>
        <w:t xml:space="preserve"> ‘informal’ </w:t>
      </w:r>
      <w:r w:rsidR="00A1476B">
        <w:rPr>
          <w:rFonts w:ascii="Arial" w:hAnsi="Arial" w:cs="Arial"/>
        </w:rPr>
        <w:t xml:space="preserve">is interesting </w:t>
      </w:r>
      <w:r w:rsidR="00564883">
        <w:rPr>
          <w:rFonts w:ascii="Arial" w:hAnsi="Arial" w:cs="Arial"/>
        </w:rPr>
        <w:t>given that stu</w:t>
      </w:r>
      <w:r w:rsidR="00A1476B">
        <w:rPr>
          <w:rFonts w:ascii="Arial" w:hAnsi="Arial" w:cs="Arial"/>
        </w:rPr>
        <w:t xml:space="preserve">dents and registrants should </w:t>
      </w:r>
      <w:r w:rsidR="00564883">
        <w:rPr>
          <w:rFonts w:ascii="Arial" w:hAnsi="Arial" w:cs="Arial"/>
        </w:rPr>
        <w:t>fol</w:t>
      </w:r>
      <w:r w:rsidR="00A1476B">
        <w:rPr>
          <w:rFonts w:ascii="Arial" w:hAnsi="Arial" w:cs="Arial"/>
        </w:rPr>
        <w:t>low</w:t>
      </w:r>
      <w:r w:rsidR="00564883">
        <w:rPr>
          <w:rFonts w:ascii="Arial" w:hAnsi="Arial" w:cs="Arial"/>
        </w:rPr>
        <w:t xml:space="preserve"> sector guidance </w:t>
      </w:r>
      <w:r w:rsidR="00564883">
        <w:rPr>
          <w:rFonts w:ascii="Arial" w:hAnsi="Arial" w:cs="Arial"/>
        </w:rPr>
        <w:lastRenderedPageBreak/>
        <w:t>unl</w:t>
      </w:r>
      <w:r w:rsidR="00067AF5">
        <w:rPr>
          <w:rFonts w:ascii="Arial" w:hAnsi="Arial" w:cs="Arial"/>
        </w:rPr>
        <w:t>ess they can justify</w:t>
      </w:r>
      <w:r w:rsidR="00A1476B">
        <w:rPr>
          <w:rFonts w:ascii="Arial" w:hAnsi="Arial" w:cs="Arial"/>
        </w:rPr>
        <w:t xml:space="preserve"> departing</w:t>
      </w:r>
      <w:r w:rsidR="00564883">
        <w:rPr>
          <w:rFonts w:ascii="Arial" w:hAnsi="Arial" w:cs="Arial"/>
        </w:rPr>
        <w:t xml:space="preserve"> from this. </w:t>
      </w:r>
      <w:r>
        <w:rPr>
          <w:rFonts w:ascii="Arial" w:hAnsi="Arial" w:cs="Arial"/>
        </w:rPr>
        <w:t xml:space="preserve">The Judgment confirms that </w:t>
      </w:r>
      <w:r w:rsidR="00882B1C">
        <w:rPr>
          <w:rFonts w:ascii="Arial" w:hAnsi="Arial" w:cs="Arial"/>
        </w:rPr>
        <w:t>FtP</w:t>
      </w:r>
      <w:r>
        <w:rPr>
          <w:rFonts w:ascii="Arial" w:hAnsi="Arial" w:cs="Arial"/>
        </w:rPr>
        <w:t xml:space="preserve"> processes might be considered if the content of social media posts </w:t>
      </w:r>
      <w:r w:rsidR="00252897">
        <w:rPr>
          <w:rFonts w:ascii="Arial" w:hAnsi="Arial" w:cs="Arial"/>
        </w:rPr>
        <w:t xml:space="preserve">are </w:t>
      </w:r>
      <w:r>
        <w:rPr>
          <w:rFonts w:ascii="Arial" w:hAnsi="Arial" w:cs="Arial"/>
        </w:rPr>
        <w:t xml:space="preserve">offensive, </w:t>
      </w:r>
      <w:r w:rsidR="00FF1B39">
        <w:rPr>
          <w:rFonts w:ascii="Arial" w:hAnsi="Arial" w:cs="Arial"/>
        </w:rPr>
        <w:t xml:space="preserve">thus supporting the </w:t>
      </w:r>
      <w:r>
        <w:rPr>
          <w:rFonts w:ascii="Arial" w:hAnsi="Arial" w:cs="Arial"/>
        </w:rPr>
        <w:t>university</w:t>
      </w:r>
      <w:r w:rsidR="004143CC">
        <w:rPr>
          <w:rFonts w:ascii="Arial" w:hAnsi="Arial" w:cs="Arial"/>
        </w:rPr>
        <w:t xml:space="preserve"> decision</w:t>
      </w:r>
      <w:r>
        <w:rPr>
          <w:rFonts w:ascii="Arial" w:hAnsi="Arial" w:cs="Arial"/>
        </w:rPr>
        <w:t xml:space="preserve"> </w:t>
      </w:r>
      <w:r w:rsidR="00FF1B39">
        <w:rPr>
          <w:rFonts w:ascii="Arial" w:hAnsi="Arial" w:cs="Arial"/>
        </w:rPr>
        <w:t xml:space="preserve">to make </w:t>
      </w:r>
      <w:r w:rsidR="004143CC">
        <w:rPr>
          <w:rFonts w:ascii="Arial" w:hAnsi="Arial" w:cs="Arial"/>
        </w:rPr>
        <w:t xml:space="preserve">FtP </w:t>
      </w:r>
      <w:r w:rsidR="00FF1B39">
        <w:rPr>
          <w:rFonts w:ascii="Arial" w:hAnsi="Arial" w:cs="Arial"/>
        </w:rPr>
        <w:t>enquiries</w:t>
      </w:r>
      <w:r>
        <w:rPr>
          <w:rFonts w:ascii="Arial" w:hAnsi="Arial" w:cs="Arial"/>
        </w:rPr>
        <w:t>.</w:t>
      </w:r>
      <w:r w:rsidR="009A2EDF">
        <w:rPr>
          <w:rFonts w:ascii="Arial" w:hAnsi="Arial" w:cs="Arial"/>
        </w:rPr>
        <w:t xml:space="preserve"> However, it was the proportionality of</w:t>
      </w:r>
      <w:r w:rsidR="004143CC">
        <w:rPr>
          <w:rFonts w:ascii="Arial" w:hAnsi="Arial" w:cs="Arial"/>
        </w:rPr>
        <w:t xml:space="preserve"> the FtP outcome</w:t>
      </w:r>
      <w:r w:rsidR="009A2EDF">
        <w:rPr>
          <w:rFonts w:ascii="Arial" w:hAnsi="Arial" w:cs="Arial"/>
        </w:rPr>
        <w:t xml:space="preserve"> that was criticised.</w:t>
      </w:r>
    </w:p>
    <w:p w14:paraId="74A152BD" w14:textId="77777777" w:rsidR="00671BE5" w:rsidRDefault="00671BE5" w:rsidP="00FE5FB1">
      <w:pPr>
        <w:spacing w:line="360" w:lineRule="auto"/>
        <w:jc w:val="both"/>
        <w:rPr>
          <w:rFonts w:ascii="Arial" w:hAnsi="Arial" w:cs="Arial"/>
        </w:rPr>
      </w:pPr>
    </w:p>
    <w:p w14:paraId="5029A116" w14:textId="5BCF3C72" w:rsidR="00FE5FB1" w:rsidRDefault="00882B1C" w:rsidP="00FE5FB1">
      <w:pPr>
        <w:spacing w:line="360" w:lineRule="auto"/>
        <w:jc w:val="both"/>
        <w:rPr>
          <w:rFonts w:ascii="Arial" w:hAnsi="Arial" w:cs="Arial"/>
        </w:rPr>
      </w:pPr>
      <w:r>
        <w:rPr>
          <w:rFonts w:ascii="Arial" w:hAnsi="Arial" w:cs="Arial"/>
        </w:rPr>
        <w:t>FtP</w:t>
      </w:r>
      <w:r w:rsidR="00FE5FB1">
        <w:rPr>
          <w:rFonts w:ascii="Arial" w:hAnsi="Arial" w:cs="Arial"/>
        </w:rPr>
        <w:t xml:space="preserve"> processes for social workers have been critiqued in relation to issues of power, intrusi</w:t>
      </w:r>
      <w:r w:rsidR="00067AF5">
        <w:rPr>
          <w:rFonts w:ascii="Arial" w:hAnsi="Arial" w:cs="Arial"/>
        </w:rPr>
        <w:t>on</w:t>
      </w:r>
      <w:r w:rsidR="00FE5FB1">
        <w:rPr>
          <w:rFonts w:ascii="Arial" w:hAnsi="Arial" w:cs="Arial"/>
        </w:rPr>
        <w:t>, transparency and the focus on individual failings rather than organisational concerns (McLaughlin</w:t>
      </w:r>
      <w:r w:rsidR="006C15BC">
        <w:rPr>
          <w:rFonts w:ascii="Arial" w:hAnsi="Arial" w:cs="Arial"/>
        </w:rPr>
        <w:t>, 2009</w:t>
      </w:r>
      <w:r w:rsidR="00FE5FB1">
        <w:rPr>
          <w:rFonts w:ascii="Arial" w:hAnsi="Arial" w:cs="Arial"/>
        </w:rPr>
        <w:t xml:space="preserve">; Worsely et al, 2017). </w:t>
      </w:r>
      <w:r w:rsidR="00487754">
        <w:rPr>
          <w:rFonts w:ascii="Arial" w:hAnsi="Arial" w:cs="Arial"/>
        </w:rPr>
        <w:t>As s</w:t>
      </w:r>
      <w:r w:rsidR="00FE5FB1">
        <w:rPr>
          <w:rFonts w:ascii="Arial" w:hAnsi="Arial" w:cs="Arial"/>
        </w:rPr>
        <w:t xml:space="preserve">tudent </w:t>
      </w:r>
      <w:r w:rsidR="00564883">
        <w:rPr>
          <w:rFonts w:ascii="Arial" w:hAnsi="Arial" w:cs="Arial"/>
        </w:rPr>
        <w:t xml:space="preserve">FtP processes are managed by their university </w:t>
      </w:r>
      <w:r w:rsidR="0018132B">
        <w:rPr>
          <w:rFonts w:ascii="Arial" w:hAnsi="Arial" w:cs="Arial"/>
        </w:rPr>
        <w:t>rather than</w:t>
      </w:r>
      <w:r w:rsidR="00FE5FB1">
        <w:rPr>
          <w:rFonts w:ascii="Arial" w:hAnsi="Arial" w:cs="Arial"/>
        </w:rPr>
        <w:t xml:space="preserve"> the regulator</w:t>
      </w:r>
      <w:r w:rsidR="00487754">
        <w:rPr>
          <w:rFonts w:ascii="Arial" w:hAnsi="Arial" w:cs="Arial"/>
        </w:rPr>
        <w:t>,</w:t>
      </w:r>
      <w:r w:rsidR="00FE5FB1">
        <w:rPr>
          <w:rFonts w:ascii="Arial" w:hAnsi="Arial" w:cs="Arial"/>
        </w:rPr>
        <w:t xml:space="preserve"> </w:t>
      </w:r>
      <w:r w:rsidR="00487754">
        <w:rPr>
          <w:rFonts w:ascii="Arial" w:hAnsi="Arial" w:cs="Arial"/>
        </w:rPr>
        <w:t>t</w:t>
      </w:r>
      <w:r w:rsidR="00FE5FB1">
        <w:rPr>
          <w:rFonts w:ascii="Arial" w:hAnsi="Arial" w:cs="Arial"/>
        </w:rPr>
        <w:t>his may raise concerns about transparency</w:t>
      </w:r>
      <w:r w:rsidR="00690CAA">
        <w:rPr>
          <w:rFonts w:ascii="Arial" w:hAnsi="Arial" w:cs="Arial"/>
        </w:rPr>
        <w:t xml:space="preserve">, </w:t>
      </w:r>
      <w:r w:rsidR="00FF1B39">
        <w:rPr>
          <w:rFonts w:ascii="Arial" w:hAnsi="Arial" w:cs="Arial"/>
        </w:rPr>
        <w:t>highlighting the need for</w:t>
      </w:r>
      <w:r w:rsidR="00FE5FB1">
        <w:rPr>
          <w:rFonts w:ascii="Arial" w:hAnsi="Arial" w:cs="Arial"/>
        </w:rPr>
        <w:t xml:space="preserve"> proportionate responses. </w:t>
      </w:r>
      <w:r w:rsidR="003C4BFE">
        <w:rPr>
          <w:rFonts w:ascii="Arial" w:hAnsi="Arial" w:cs="Arial"/>
        </w:rPr>
        <w:t xml:space="preserve">It is noteworthy that no contemporaneous minutes were taken at Student A’s FtP panel. </w:t>
      </w:r>
      <w:r w:rsidR="00FE5FB1">
        <w:rPr>
          <w:rFonts w:ascii="Arial" w:hAnsi="Arial" w:cs="Arial"/>
        </w:rPr>
        <w:t xml:space="preserve">There are a number of unanswered questions about whether </w:t>
      </w:r>
      <w:r w:rsidR="0018132B">
        <w:rPr>
          <w:rFonts w:ascii="Arial" w:hAnsi="Arial" w:cs="Arial"/>
        </w:rPr>
        <w:t xml:space="preserve">the regulations are fairly applied and whether </w:t>
      </w:r>
      <w:r w:rsidR="00FE5FB1">
        <w:rPr>
          <w:rFonts w:ascii="Arial" w:hAnsi="Arial" w:cs="Arial"/>
        </w:rPr>
        <w:t xml:space="preserve">certain groups of students, such as those from particular ethnic, cultural or religious backgrounds </w:t>
      </w:r>
      <w:r w:rsidR="0018132B">
        <w:rPr>
          <w:rFonts w:ascii="Arial" w:hAnsi="Arial" w:cs="Arial"/>
        </w:rPr>
        <w:t xml:space="preserve">(who may find themselves stereotyped as holding oppressive values) </w:t>
      </w:r>
      <w:r w:rsidR="00FE5FB1">
        <w:rPr>
          <w:rFonts w:ascii="Arial" w:hAnsi="Arial" w:cs="Arial"/>
        </w:rPr>
        <w:t xml:space="preserve">are more likely to be targeted (McLaughlin, 2009). </w:t>
      </w:r>
      <w:r w:rsidR="0018132B">
        <w:rPr>
          <w:rFonts w:ascii="Arial" w:hAnsi="Arial" w:cs="Arial"/>
        </w:rPr>
        <w:t xml:space="preserve">Given the complicated </w:t>
      </w:r>
      <w:r w:rsidR="00626B00">
        <w:rPr>
          <w:rFonts w:ascii="Arial" w:hAnsi="Arial" w:cs="Arial"/>
        </w:rPr>
        <w:t xml:space="preserve">and sensitive nature of balancing sexuality and religion, Melville-Wiseman (2013) has cautioned against rashly convened FtP processes in these cases. </w:t>
      </w:r>
      <w:r w:rsidR="009A2EDF">
        <w:rPr>
          <w:rFonts w:ascii="Arial" w:hAnsi="Arial" w:cs="Arial"/>
        </w:rPr>
        <w:t xml:space="preserve">During the early stages, where a less intrusive response might have become available, </w:t>
      </w:r>
      <w:r w:rsidR="00FE5FB1">
        <w:rPr>
          <w:rFonts w:ascii="Arial" w:hAnsi="Arial" w:cs="Arial"/>
        </w:rPr>
        <w:t>Student A was said to have been ‘intransigent’ and ‘entrenched’ in his views and did not show ‘insight’</w:t>
      </w:r>
      <w:r w:rsidR="00FF1B39">
        <w:rPr>
          <w:rFonts w:ascii="Arial" w:hAnsi="Arial" w:cs="Arial"/>
        </w:rPr>
        <w:t>. A</w:t>
      </w:r>
      <w:r w:rsidR="00FE5FB1">
        <w:rPr>
          <w:rFonts w:ascii="Arial" w:hAnsi="Arial" w:cs="Arial"/>
        </w:rPr>
        <w:t xml:space="preserve">n important aspect of the earlier </w:t>
      </w:r>
      <w:r w:rsidR="00E414ED">
        <w:rPr>
          <w:rFonts w:ascii="Arial" w:hAnsi="Arial" w:cs="Arial"/>
        </w:rPr>
        <w:t xml:space="preserve">High Court </w:t>
      </w:r>
      <w:r w:rsidR="00FE5FB1">
        <w:rPr>
          <w:rFonts w:ascii="Arial" w:hAnsi="Arial" w:cs="Arial"/>
        </w:rPr>
        <w:t xml:space="preserve">Judgment was that the university had determined Student A to be ‘unteachable’ (R (Ngole) v University of Sheffield [2017]). However, the Court of </w:t>
      </w:r>
      <w:r>
        <w:rPr>
          <w:rFonts w:ascii="Arial" w:hAnsi="Arial" w:cs="Arial"/>
        </w:rPr>
        <w:t>Appeal</w:t>
      </w:r>
      <w:r w:rsidR="00FE5FB1">
        <w:rPr>
          <w:rFonts w:ascii="Arial" w:hAnsi="Arial" w:cs="Arial"/>
        </w:rPr>
        <w:t xml:space="preserve"> stated that Student A took up an understandable position, believing he was being told that he could not express </w:t>
      </w:r>
      <w:r w:rsidR="00E414ED">
        <w:rPr>
          <w:rFonts w:ascii="Arial" w:hAnsi="Arial" w:cs="Arial"/>
        </w:rPr>
        <w:t xml:space="preserve">his religious </w:t>
      </w:r>
      <w:r w:rsidR="00FE5FB1">
        <w:rPr>
          <w:rFonts w:ascii="Arial" w:hAnsi="Arial" w:cs="Arial"/>
        </w:rPr>
        <w:t xml:space="preserve">beliefs. </w:t>
      </w:r>
      <w:r w:rsidR="0018132B">
        <w:rPr>
          <w:rFonts w:ascii="Arial" w:hAnsi="Arial" w:cs="Arial"/>
        </w:rPr>
        <w:t>T</w:t>
      </w:r>
      <w:r w:rsidR="00FE5FB1">
        <w:rPr>
          <w:rFonts w:ascii="Arial" w:hAnsi="Arial" w:cs="Arial"/>
        </w:rPr>
        <w:t xml:space="preserve">he Court indicated that </w:t>
      </w:r>
      <w:r w:rsidR="0066049A">
        <w:rPr>
          <w:rFonts w:ascii="Arial" w:hAnsi="Arial" w:cs="Arial"/>
        </w:rPr>
        <w:t>this</w:t>
      </w:r>
      <w:r w:rsidR="00FE5FB1">
        <w:rPr>
          <w:rFonts w:ascii="Arial" w:hAnsi="Arial" w:cs="Arial"/>
        </w:rPr>
        <w:t xml:space="preserve"> was not in keeping with the expectations of the </w:t>
      </w:r>
      <w:r w:rsidR="008B21D7">
        <w:rPr>
          <w:rFonts w:ascii="Arial" w:hAnsi="Arial" w:cs="Arial"/>
        </w:rPr>
        <w:t>regulator</w:t>
      </w:r>
      <w:r w:rsidR="00FE5FB1">
        <w:rPr>
          <w:rFonts w:ascii="Arial" w:hAnsi="Arial" w:cs="Arial"/>
        </w:rPr>
        <w:t>.</w:t>
      </w:r>
      <w:r w:rsidR="008B21D7">
        <w:rPr>
          <w:rFonts w:ascii="Arial" w:hAnsi="Arial" w:cs="Arial"/>
        </w:rPr>
        <w:t xml:space="preserve"> </w:t>
      </w:r>
    </w:p>
    <w:p w14:paraId="6815BA82" w14:textId="77777777" w:rsidR="00FE5FB1" w:rsidRDefault="00FE5FB1" w:rsidP="00FE5FB1">
      <w:pPr>
        <w:spacing w:line="360" w:lineRule="auto"/>
        <w:jc w:val="both"/>
        <w:rPr>
          <w:rFonts w:ascii="Arial" w:hAnsi="Arial" w:cs="Arial"/>
        </w:rPr>
      </w:pPr>
    </w:p>
    <w:p w14:paraId="24A0EE30" w14:textId="4ECB12E9" w:rsidR="00FE5FB1" w:rsidRDefault="00DE5A3C" w:rsidP="00B508BF">
      <w:pPr>
        <w:spacing w:line="360" w:lineRule="auto"/>
        <w:jc w:val="both"/>
        <w:rPr>
          <w:rFonts w:ascii="Arial" w:hAnsi="Arial" w:cs="Arial"/>
        </w:rPr>
      </w:pPr>
      <w:r>
        <w:rPr>
          <w:rFonts w:ascii="Arial" w:hAnsi="Arial" w:cs="Arial"/>
        </w:rPr>
        <w:t>Instead, t</w:t>
      </w:r>
      <w:r w:rsidR="00FE5FB1">
        <w:rPr>
          <w:rFonts w:ascii="Arial" w:hAnsi="Arial" w:cs="Arial"/>
        </w:rPr>
        <w:t xml:space="preserve">he Court of </w:t>
      </w:r>
      <w:r w:rsidR="00882B1C">
        <w:rPr>
          <w:rFonts w:ascii="Arial" w:hAnsi="Arial" w:cs="Arial"/>
        </w:rPr>
        <w:t>Appeal</w:t>
      </w:r>
      <w:r w:rsidR="00FE5FB1">
        <w:rPr>
          <w:rFonts w:ascii="Arial" w:hAnsi="Arial" w:cs="Arial"/>
        </w:rPr>
        <w:t xml:space="preserve"> </w:t>
      </w:r>
      <w:r w:rsidR="00C43966">
        <w:rPr>
          <w:rFonts w:ascii="Arial" w:hAnsi="Arial" w:cs="Arial"/>
        </w:rPr>
        <w:t>suggested</w:t>
      </w:r>
      <w:r w:rsidR="00FE5FB1">
        <w:rPr>
          <w:rFonts w:ascii="Arial" w:hAnsi="Arial" w:cs="Arial"/>
        </w:rPr>
        <w:t xml:space="preserve"> that the university should have taken a</w:t>
      </w:r>
      <w:r w:rsidR="00487754">
        <w:rPr>
          <w:rFonts w:ascii="Arial" w:hAnsi="Arial" w:cs="Arial"/>
        </w:rPr>
        <w:t xml:space="preserve"> proportionate</w:t>
      </w:r>
      <w:r w:rsidR="00FE5FB1">
        <w:rPr>
          <w:rFonts w:ascii="Arial" w:hAnsi="Arial" w:cs="Arial"/>
        </w:rPr>
        <w:t xml:space="preserve"> intermediate position and help</w:t>
      </w:r>
      <w:r w:rsidR="00187FDD">
        <w:rPr>
          <w:rFonts w:ascii="Arial" w:hAnsi="Arial" w:cs="Arial"/>
        </w:rPr>
        <w:t>ed</w:t>
      </w:r>
      <w:r w:rsidR="00FE5FB1">
        <w:rPr>
          <w:rFonts w:ascii="Arial" w:hAnsi="Arial" w:cs="Arial"/>
        </w:rPr>
        <w:t xml:space="preserve"> the student to see that the manner and language of his posts wer</w:t>
      </w:r>
      <w:r w:rsidR="00187FDD">
        <w:rPr>
          <w:rFonts w:ascii="Arial" w:hAnsi="Arial" w:cs="Arial"/>
        </w:rPr>
        <w:t>e offensive</w:t>
      </w:r>
      <w:r w:rsidR="008B21D7">
        <w:rPr>
          <w:rFonts w:ascii="Arial" w:hAnsi="Arial" w:cs="Arial"/>
        </w:rPr>
        <w:t>,</w:t>
      </w:r>
      <w:r>
        <w:rPr>
          <w:rFonts w:ascii="Arial" w:hAnsi="Arial" w:cs="Arial"/>
        </w:rPr>
        <w:t xml:space="preserve"> but</w:t>
      </w:r>
      <w:r w:rsidR="00FE5FB1">
        <w:rPr>
          <w:rFonts w:ascii="Arial" w:hAnsi="Arial" w:cs="Arial"/>
        </w:rPr>
        <w:t xml:space="preserve"> it is difficult to tell how a social work educator </w:t>
      </w:r>
      <w:r>
        <w:rPr>
          <w:rFonts w:ascii="Arial" w:hAnsi="Arial" w:cs="Arial"/>
        </w:rPr>
        <w:t>c</w:t>
      </w:r>
      <w:r w:rsidR="00FE5FB1">
        <w:rPr>
          <w:rFonts w:ascii="Arial" w:hAnsi="Arial" w:cs="Arial"/>
        </w:rPr>
        <w:t xml:space="preserve">ould meet this requirement. </w:t>
      </w:r>
      <w:r w:rsidR="00487754">
        <w:rPr>
          <w:rFonts w:ascii="Arial" w:hAnsi="Arial" w:cs="Arial"/>
        </w:rPr>
        <w:t>Proportionality suggests that responses should fit the degree of seriousness and it is impo</w:t>
      </w:r>
      <w:r w:rsidR="009E1EDF">
        <w:rPr>
          <w:rFonts w:ascii="Arial" w:hAnsi="Arial" w:cs="Arial"/>
        </w:rPr>
        <w:t>rtant that students are</w:t>
      </w:r>
      <w:r w:rsidR="00487754">
        <w:rPr>
          <w:rFonts w:ascii="Arial" w:hAnsi="Arial" w:cs="Arial"/>
        </w:rPr>
        <w:t xml:space="preserve"> afforded proportionate </w:t>
      </w:r>
      <w:r w:rsidR="009A2EDF">
        <w:rPr>
          <w:rFonts w:ascii="Arial" w:hAnsi="Arial" w:cs="Arial"/>
        </w:rPr>
        <w:t xml:space="preserve">FtP </w:t>
      </w:r>
      <w:r w:rsidR="009E1EDF">
        <w:rPr>
          <w:rFonts w:ascii="Arial" w:hAnsi="Arial" w:cs="Arial"/>
        </w:rPr>
        <w:t>outcom</w:t>
      </w:r>
      <w:r w:rsidR="009A2EDF">
        <w:rPr>
          <w:rFonts w:ascii="Arial" w:hAnsi="Arial" w:cs="Arial"/>
        </w:rPr>
        <w:t>es.</w:t>
      </w:r>
      <w:r w:rsidR="00487754">
        <w:rPr>
          <w:rFonts w:ascii="Arial" w:hAnsi="Arial" w:cs="Arial"/>
        </w:rPr>
        <w:t xml:space="preserve"> However,</w:t>
      </w:r>
      <w:r w:rsidR="009A2EDF">
        <w:rPr>
          <w:rFonts w:ascii="Arial" w:hAnsi="Arial" w:cs="Arial"/>
        </w:rPr>
        <w:t xml:space="preserve"> the approach suggested by the Court, namely to support the student to express his views in a ‘milder’ </w:t>
      </w:r>
      <w:r w:rsidR="009A2EDF">
        <w:rPr>
          <w:rFonts w:ascii="Arial" w:hAnsi="Arial" w:cs="Arial"/>
        </w:rPr>
        <w:lastRenderedPageBreak/>
        <w:t>form, is problematic.</w:t>
      </w:r>
      <w:r w:rsidR="00487754">
        <w:rPr>
          <w:rFonts w:ascii="Arial" w:hAnsi="Arial" w:cs="Arial"/>
        </w:rPr>
        <w:t xml:space="preserve"> </w:t>
      </w:r>
      <w:r w:rsidR="009A2EDF">
        <w:rPr>
          <w:rFonts w:ascii="Arial" w:hAnsi="Arial" w:cs="Arial"/>
        </w:rPr>
        <w:t>S</w:t>
      </w:r>
      <w:r w:rsidR="00FE5FB1">
        <w:rPr>
          <w:rFonts w:ascii="Arial" w:hAnsi="Arial" w:cs="Arial"/>
        </w:rPr>
        <w:t xml:space="preserve">tatements about the </w:t>
      </w:r>
      <w:r w:rsidR="00690CAA">
        <w:rPr>
          <w:rFonts w:ascii="Arial" w:hAnsi="Arial" w:cs="Arial"/>
        </w:rPr>
        <w:t>‘</w:t>
      </w:r>
      <w:r w:rsidR="00FE5FB1">
        <w:rPr>
          <w:rFonts w:ascii="Arial" w:hAnsi="Arial" w:cs="Arial"/>
        </w:rPr>
        <w:t>sinfulness</w:t>
      </w:r>
      <w:r w:rsidR="00690CAA">
        <w:rPr>
          <w:rFonts w:ascii="Arial" w:hAnsi="Arial" w:cs="Arial"/>
        </w:rPr>
        <w:t>’</w:t>
      </w:r>
      <w:r w:rsidR="00FE5FB1">
        <w:rPr>
          <w:rFonts w:ascii="Arial" w:hAnsi="Arial" w:cs="Arial"/>
        </w:rPr>
        <w:t xml:space="preserve"> of homosexuality couched in caveats about non-discrimination would not reassure most recipients or providers of social care that discrimination would </w:t>
      </w:r>
      <w:r w:rsidR="00F2206D">
        <w:rPr>
          <w:rFonts w:ascii="Arial" w:hAnsi="Arial" w:cs="Arial"/>
        </w:rPr>
        <w:t xml:space="preserve">not </w:t>
      </w:r>
      <w:r w:rsidR="00FE5FB1">
        <w:rPr>
          <w:rFonts w:ascii="Arial" w:hAnsi="Arial" w:cs="Arial"/>
        </w:rPr>
        <w:t>take place</w:t>
      </w:r>
      <w:r w:rsidR="00487754">
        <w:rPr>
          <w:rFonts w:ascii="Arial" w:hAnsi="Arial" w:cs="Arial"/>
        </w:rPr>
        <w:t>, particularly following a public socia</w:t>
      </w:r>
      <w:r w:rsidR="009E1EDF">
        <w:rPr>
          <w:rFonts w:ascii="Arial" w:hAnsi="Arial" w:cs="Arial"/>
        </w:rPr>
        <w:t>l media post of this type</w:t>
      </w:r>
      <w:r w:rsidR="0066049A">
        <w:rPr>
          <w:rFonts w:ascii="Arial" w:hAnsi="Arial" w:cs="Arial"/>
        </w:rPr>
        <w:t xml:space="preserve"> by an</w:t>
      </w:r>
      <w:r w:rsidR="00487754">
        <w:rPr>
          <w:rFonts w:ascii="Arial" w:hAnsi="Arial" w:cs="Arial"/>
        </w:rPr>
        <w:t xml:space="preserve"> aspiring registrant</w:t>
      </w:r>
      <w:r w:rsidR="00521ED5">
        <w:rPr>
          <w:rFonts w:ascii="Arial" w:hAnsi="Arial" w:cs="Arial"/>
        </w:rPr>
        <w:t>. Key literature on suitability processes highlight important questions about the degree to which privately held beliefs can be separated out from or differ substantially from professional values (</w:t>
      </w:r>
      <w:r w:rsidR="00F2206D">
        <w:rPr>
          <w:rFonts w:ascii="Arial" w:hAnsi="Arial" w:cs="Arial"/>
        </w:rPr>
        <w:t xml:space="preserve">Holmstrom, 2014; </w:t>
      </w:r>
      <w:r w:rsidR="00521ED5">
        <w:rPr>
          <w:rFonts w:ascii="Arial" w:hAnsi="Arial" w:cs="Arial"/>
        </w:rPr>
        <w:t>Wiles, 2011</w:t>
      </w:r>
      <w:r w:rsidR="00F2206D">
        <w:rPr>
          <w:rFonts w:ascii="Arial" w:hAnsi="Arial" w:cs="Arial"/>
        </w:rPr>
        <w:t>)</w:t>
      </w:r>
      <w:r w:rsidR="00521ED5">
        <w:rPr>
          <w:rFonts w:ascii="Arial" w:hAnsi="Arial" w:cs="Arial"/>
        </w:rPr>
        <w:t>. Such</w:t>
      </w:r>
      <w:r w:rsidR="00FE5FB1">
        <w:rPr>
          <w:rFonts w:ascii="Arial" w:hAnsi="Arial" w:cs="Arial"/>
        </w:rPr>
        <w:t xml:space="preserve"> an intermediate position </w:t>
      </w:r>
      <w:r w:rsidR="00521ED5">
        <w:rPr>
          <w:rFonts w:ascii="Arial" w:hAnsi="Arial" w:cs="Arial"/>
        </w:rPr>
        <w:t xml:space="preserve">is unlikely to provide the necessary reassurance precisely because of its </w:t>
      </w:r>
      <w:r w:rsidR="00FE5FB1">
        <w:rPr>
          <w:rFonts w:ascii="Arial" w:hAnsi="Arial" w:cs="Arial"/>
        </w:rPr>
        <w:t>reinforce</w:t>
      </w:r>
      <w:r w:rsidR="00521ED5">
        <w:rPr>
          <w:rFonts w:ascii="Arial" w:hAnsi="Arial" w:cs="Arial"/>
        </w:rPr>
        <w:t>ment of</w:t>
      </w:r>
      <w:r w:rsidR="00FE5FB1">
        <w:rPr>
          <w:rFonts w:ascii="Arial" w:hAnsi="Arial" w:cs="Arial"/>
        </w:rPr>
        <w:t xml:space="preserve"> the possibility of a split between personal and professional values</w:t>
      </w:r>
      <w:r w:rsidR="00521ED5">
        <w:rPr>
          <w:rFonts w:ascii="Arial" w:hAnsi="Arial" w:cs="Arial"/>
        </w:rPr>
        <w:t xml:space="preserve">, </w:t>
      </w:r>
      <w:r w:rsidR="00C43966">
        <w:rPr>
          <w:rFonts w:ascii="Arial" w:hAnsi="Arial" w:cs="Arial"/>
        </w:rPr>
        <w:t>as opposed to seeing these</w:t>
      </w:r>
      <w:r w:rsidR="00521ED5">
        <w:rPr>
          <w:rFonts w:ascii="Arial" w:hAnsi="Arial" w:cs="Arial"/>
        </w:rPr>
        <w:t xml:space="preserve"> as overlapping</w:t>
      </w:r>
      <w:r w:rsidR="00FE5FB1">
        <w:rPr>
          <w:rFonts w:ascii="Arial" w:hAnsi="Arial" w:cs="Arial"/>
        </w:rPr>
        <w:t xml:space="preserve">. </w:t>
      </w:r>
      <w:r w:rsidR="00DD06CF">
        <w:rPr>
          <w:rFonts w:ascii="Arial" w:hAnsi="Arial" w:cs="Arial"/>
        </w:rPr>
        <w:t>On the other hand,</w:t>
      </w:r>
      <w:r w:rsidR="00FE5FB1">
        <w:rPr>
          <w:rFonts w:ascii="Arial" w:hAnsi="Arial" w:cs="Arial"/>
        </w:rPr>
        <w:t xml:space="preserve"> adopti</w:t>
      </w:r>
      <w:r w:rsidR="00DD06CF">
        <w:rPr>
          <w:rFonts w:ascii="Arial" w:hAnsi="Arial" w:cs="Arial"/>
        </w:rPr>
        <w:t>ng</w:t>
      </w:r>
      <w:r w:rsidR="00FE5FB1">
        <w:rPr>
          <w:rFonts w:ascii="Arial" w:hAnsi="Arial" w:cs="Arial"/>
        </w:rPr>
        <w:t xml:space="preserve"> and embedding critical teaching approaches</w:t>
      </w:r>
      <w:r w:rsidR="0066049A">
        <w:rPr>
          <w:rFonts w:ascii="Arial" w:hAnsi="Arial" w:cs="Arial"/>
        </w:rPr>
        <w:t xml:space="preserve"> </w:t>
      </w:r>
      <w:r w:rsidR="00FE5FB1">
        <w:rPr>
          <w:rFonts w:ascii="Arial" w:hAnsi="Arial" w:cs="Arial"/>
        </w:rPr>
        <w:t xml:space="preserve">can support and transform learning through safe and constructive exploration of values relating to sexuality and the impact of self on others. This is more likely to give rise to an authentic practice response from a student who has taken time to acknowledge the impact of their values, rather than </w:t>
      </w:r>
      <w:r w:rsidR="00F2206D">
        <w:rPr>
          <w:rFonts w:ascii="Arial" w:hAnsi="Arial" w:cs="Arial"/>
        </w:rPr>
        <w:t>encourage a</w:t>
      </w:r>
      <w:r w:rsidR="0066049A">
        <w:rPr>
          <w:rFonts w:ascii="Arial" w:hAnsi="Arial" w:cs="Arial"/>
        </w:rPr>
        <w:t>n incongruent</w:t>
      </w:r>
      <w:r w:rsidR="00F2206D">
        <w:rPr>
          <w:rFonts w:ascii="Arial" w:hAnsi="Arial" w:cs="Arial"/>
        </w:rPr>
        <w:t xml:space="preserve"> </w:t>
      </w:r>
      <w:r w:rsidR="00FE5FB1">
        <w:rPr>
          <w:rFonts w:ascii="Arial" w:hAnsi="Arial" w:cs="Arial"/>
        </w:rPr>
        <w:t xml:space="preserve">split of personal </w:t>
      </w:r>
      <w:r w:rsidR="00850786">
        <w:rPr>
          <w:rFonts w:ascii="Arial" w:hAnsi="Arial" w:cs="Arial"/>
        </w:rPr>
        <w:t>and</w:t>
      </w:r>
      <w:r w:rsidR="00FE5FB1">
        <w:rPr>
          <w:rFonts w:ascii="Arial" w:hAnsi="Arial" w:cs="Arial"/>
        </w:rPr>
        <w:t xml:space="preserve"> professional values</w:t>
      </w:r>
      <w:r w:rsidR="00B9133B">
        <w:rPr>
          <w:rFonts w:ascii="Arial" w:hAnsi="Arial" w:cs="Arial"/>
        </w:rPr>
        <w:t xml:space="preserve"> through such intermediate positions</w:t>
      </w:r>
      <w:r w:rsidR="00FE5FB1">
        <w:rPr>
          <w:rFonts w:ascii="Arial" w:hAnsi="Arial" w:cs="Arial"/>
        </w:rPr>
        <w:t>.</w:t>
      </w:r>
    </w:p>
    <w:p w14:paraId="4CDE5C90" w14:textId="77777777" w:rsidR="001633E2" w:rsidRDefault="001633E2" w:rsidP="00B508BF">
      <w:pPr>
        <w:spacing w:line="360" w:lineRule="auto"/>
        <w:jc w:val="both"/>
        <w:rPr>
          <w:rFonts w:ascii="Arial" w:hAnsi="Arial" w:cs="Arial"/>
        </w:rPr>
      </w:pPr>
    </w:p>
    <w:p w14:paraId="0991D1D7" w14:textId="77777777" w:rsidR="001633E2" w:rsidRDefault="00850786" w:rsidP="00B508BF">
      <w:pPr>
        <w:spacing w:line="360" w:lineRule="auto"/>
        <w:jc w:val="both"/>
        <w:rPr>
          <w:rFonts w:ascii="Arial" w:hAnsi="Arial" w:cs="Arial"/>
          <w:b/>
        </w:rPr>
      </w:pPr>
      <w:r>
        <w:rPr>
          <w:rFonts w:ascii="Arial" w:hAnsi="Arial" w:cs="Arial"/>
          <w:b/>
        </w:rPr>
        <w:t xml:space="preserve">LGBTQ+ </w:t>
      </w:r>
      <w:r w:rsidR="001633E2">
        <w:rPr>
          <w:rFonts w:ascii="Arial" w:hAnsi="Arial" w:cs="Arial"/>
          <w:b/>
        </w:rPr>
        <w:t xml:space="preserve">Student </w:t>
      </w:r>
      <w:r w:rsidR="006D6021">
        <w:rPr>
          <w:rFonts w:ascii="Arial" w:hAnsi="Arial" w:cs="Arial"/>
          <w:b/>
        </w:rPr>
        <w:t>E</w:t>
      </w:r>
      <w:r w:rsidR="001633E2">
        <w:rPr>
          <w:rFonts w:ascii="Arial" w:hAnsi="Arial" w:cs="Arial"/>
          <w:b/>
        </w:rPr>
        <w:t>xperience</w:t>
      </w:r>
    </w:p>
    <w:p w14:paraId="3A2BCA32" w14:textId="77777777" w:rsidR="001633E2" w:rsidRDefault="001633E2" w:rsidP="00B508BF">
      <w:pPr>
        <w:spacing w:line="360" w:lineRule="auto"/>
        <w:jc w:val="both"/>
        <w:rPr>
          <w:rFonts w:ascii="Arial" w:hAnsi="Arial" w:cs="Arial"/>
          <w:b/>
        </w:rPr>
      </w:pPr>
    </w:p>
    <w:p w14:paraId="3FCFB794" w14:textId="299BC919" w:rsidR="001633E2" w:rsidRDefault="00B84098">
      <w:pPr>
        <w:spacing w:line="360" w:lineRule="auto"/>
        <w:jc w:val="both"/>
        <w:rPr>
          <w:rFonts w:ascii="Arial" w:hAnsi="Arial" w:cs="Arial"/>
        </w:rPr>
      </w:pPr>
      <w:r>
        <w:rPr>
          <w:rFonts w:ascii="Arial" w:hAnsi="Arial" w:cs="Arial"/>
        </w:rPr>
        <w:t>LGBT</w:t>
      </w:r>
      <w:r w:rsidR="006B74EF">
        <w:rPr>
          <w:rFonts w:ascii="Arial" w:hAnsi="Arial" w:cs="Arial"/>
        </w:rPr>
        <w:t>Q</w:t>
      </w:r>
      <w:r w:rsidR="00B23CCB">
        <w:rPr>
          <w:rFonts w:ascii="Arial" w:hAnsi="Arial" w:cs="Arial"/>
        </w:rPr>
        <w:t>+</w:t>
      </w:r>
      <w:r>
        <w:rPr>
          <w:rFonts w:ascii="Arial" w:hAnsi="Arial" w:cs="Arial"/>
        </w:rPr>
        <w:t xml:space="preserve"> students </w:t>
      </w:r>
      <w:r w:rsidR="00DD06CF">
        <w:rPr>
          <w:rFonts w:ascii="Arial" w:hAnsi="Arial" w:cs="Arial"/>
        </w:rPr>
        <w:t>frequently</w:t>
      </w:r>
      <w:r>
        <w:rPr>
          <w:rFonts w:ascii="Arial" w:hAnsi="Arial" w:cs="Arial"/>
        </w:rPr>
        <w:t xml:space="preserve"> experience discrimination in universit</w:t>
      </w:r>
      <w:r w:rsidR="0066049A">
        <w:rPr>
          <w:rFonts w:ascii="Arial" w:hAnsi="Arial" w:cs="Arial"/>
        </w:rPr>
        <w:t>ies</w:t>
      </w:r>
      <w:r>
        <w:rPr>
          <w:rFonts w:ascii="Arial" w:hAnsi="Arial" w:cs="Arial"/>
        </w:rPr>
        <w:t>. Stonewall (2018)</w:t>
      </w:r>
      <w:r w:rsidR="00766577">
        <w:rPr>
          <w:rFonts w:ascii="Arial" w:hAnsi="Arial" w:cs="Arial"/>
        </w:rPr>
        <w:t xml:space="preserve"> </w:t>
      </w:r>
      <w:r w:rsidR="0066049A">
        <w:rPr>
          <w:rFonts w:ascii="Arial" w:hAnsi="Arial" w:cs="Arial"/>
        </w:rPr>
        <w:t>identifies</w:t>
      </w:r>
      <w:r>
        <w:rPr>
          <w:rFonts w:ascii="Arial" w:hAnsi="Arial" w:cs="Arial"/>
        </w:rPr>
        <w:t xml:space="preserve"> that 42%</w:t>
      </w:r>
      <w:r w:rsidR="004363E1">
        <w:rPr>
          <w:rFonts w:ascii="Arial" w:hAnsi="Arial" w:cs="Arial"/>
        </w:rPr>
        <w:t xml:space="preserve"> of </w:t>
      </w:r>
      <w:r w:rsidR="0066049A">
        <w:rPr>
          <w:rFonts w:ascii="Arial" w:hAnsi="Arial" w:cs="Arial"/>
        </w:rPr>
        <w:t xml:space="preserve">UK-based </w:t>
      </w:r>
      <w:r w:rsidR="00850786">
        <w:rPr>
          <w:rFonts w:ascii="Arial" w:hAnsi="Arial" w:cs="Arial"/>
        </w:rPr>
        <w:t xml:space="preserve">LGBTQ+ students </w:t>
      </w:r>
      <w:r>
        <w:rPr>
          <w:rFonts w:ascii="Arial" w:hAnsi="Arial" w:cs="Arial"/>
        </w:rPr>
        <w:t>hid their sexual iden</w:t>
      </w:r>
      <w:r w:rsidR="00766577">
        <w:rPr>
          <w:rFonts w:ascii="Arial" w:hAnsi="Arial" w:cs="Arial"/>
        </w:rPr>
        <w:t>tity for fear of d</w:t>
      </w:r>
      <w:r w:rsidR="00A71673">
        <w:rPr>
          <w:rFonts w:ascii="Arial" w:hAnsi="Arial" w:cs="Arial"/>
        </w:rPr>
        <w:t>iscrimination and 33%</w:t>
      </w:r>
      <w:r>
        <w:rPr>
          <w:rFonts w:ascii="Arial" w:hAnsi="Arial" w:cs="Arial"/>
        </w:rPr>
        <w:t xml:space="preserve"> experienced negative comments or </w:t>
      </w:r>
      <w:r w:rsidR="005E1FDC">
        <w:rPr>
          <w:rFonts w:ascii="Arial" w:hAnsi="Arial" w:cs="Arial"/>
        </w:rPr>
        <w:t>behavio</w:t>
      </w:r>
      <w:r w:rsidR="00B9133B">
        <w:rPr>
          <w:rFonts w:ascii="Arial" w:hAnsi="Arial" w:cs="Arial"/>
        </w:rPr>
        <w:t>u</w:t>
      </w:r>
      <w:r w:rsidR="005E1FDC">
        <w:rPr>
          <w:rFonts w:ascii="Arial" w:hAnsi="Arial" w:cs="Arial"/>
        </w:rPr>
        <w:t>rs</w:t>
      </w:r>
      <w:r>
        <w:rPr>
          <w:rFonts w:ascii="Arial" w:hAnsi="Arial" w:cs="Arial"/>
        </w:rPr>
        <w:t xml:space="preserve"> from other students beca</w:t>
      </w:r>
      <w:r w:rsidR="00B9133B">
        <w:rPr>
          <w:rFonts w:ascii="Arial" w:hAnsi="Arial" w:cs="Arial"/>
        </w:rPr>
        <w:t>use of their sexuality</w:t>
      </w:r>
      <w:r w:rsidR="00A71673">
        <w:rPr>
          <w:rFonts w:ascii="Arial" w:hAnsi="Arial" w:cs="Arial"/>
        </w:rPr>
        <w:t>.</w:t>
      </w:r>
      <w:r w:rsidR="0066049A">
        <w:rPr>
          <w:rFonts w:ascii="Arial" w:hAnsi="Arial" w:cs="Arial"/>
        </w:rPr>
        <w:t xml:space="preserve"> </w:t>
      </w:r>
      <w:r w:rsidR="009E1EDF">
        <w:rPr>
          <w:rFonts w:ascii="Arial" w:hAnsi="Arial" w:cs="Arial"/>
        </w:rPr>
        <w:t xml:space="preserve">The same study reports that 7% of trans students had been physically assaulted by another student or university staff member echoing </w:t>
      </w:r>
      <w:r w:rsidR="007B647F">
        <w:rPr>
          <w:rFonts w:ascii="Arial" w:hAnsi="Arial" w:cs="Arial"/>
        </w:rPr>
        <w:t>Hafford-Letchfield et al’s</w:t>
      </w:r>
      <w:r w:rsidR="0071716E" w:rsidRPr="00BB3A1A">
        <w:rPr>
          <w:rFonts w:ascii="Arial" w:hAnsi="Arial" w:cs="Arial"/>
        </w:rPr>
        <w:t xml:space="preserve"> </w:t>
      </w:r>
      <w:r w:rsidR="00FF0FCA">
        <w:rPr>
          <w:rFonts w:ascii="Arial" w:hAnsi="Arial" w:cs="Arial"/>
        </w:rPr>
        <w:t>(</w:t>
      </w:r>
      <w:r w:rsidR="0071716E" w:rsidRPr="00BB3A1A">
        <w:rPr>
          <w:rFonts w:ascii="Arial" w:hAnsi="Arial" w:cs="Arial"/>
        </w:rPr>
        <w:t>2017)</w:t>
      </w:r>
      <w:r w:rsidR="00FF0FCA">
        <w:rPr>
          <w:rFonts w:ascii="Arial" w:hAnsi="Arial" w:cs="Arial"/>
        </w:rPr>
        <w:t xml:space="preserve"> systematic review of </w:t>
      </w:r>
      <w:r w:rsidR="00A71673">
        <w:rPr>
          <w:rFonts w:ascii="Arial" w:hAnsi="Arial" w:cs="Arial"/>
        </w:rPr>
        <w:t xml:space="preserve">the experience of </w:t>
      </w:r>
      <w:r w:rsidR="00FF0FCA">
        <w:rPr>
          <w:rFonts w:ascii="Arial" w:hAnsi="Arial" w:cs="Arial"/>
        </w:rPr>
        <w:t>trans student</w:t>
      </w:r>
      <w:r w:rsidR="00A71673">
        <w:rPr>
          <w:rFonts w:ascii="Arial" w:hAnsi="Arial" w:cs="Arial"/>
        </w:rPr>
        <w:t>s</w:t>
      </w:r>
      <w:r w:rsidR="00FF0FCA">
        <w:rPr>
          <w:rFonts w:ascii="Arial" w:hAnsi="Arial" w:cs="Arial"/>
        </w:rPr>
        <w:t xml:space="preserve"> </w:t>
      </w:r>
      <w:r w:rsidR="009E1EDF">
        <w:rPr>
          <w:rFonts w:ascii="Arial" w:hAnsi="Arial" w:cs="Arial"/>
        </w:rPr>
        <w:t xml:space="preserve">which </w:t>
      </w:r>
      <w:r w:rsidR="0066049A">
        <w:rPr>
          <w:rFonts w:ascii="Arial" w:hAnsi="Arial" w:cs="Arial"/>
        </w:rPr>
        <w:t>highlight</w:t>
      </w:r>
      <w:r w:rsidR="004363E1">
        <w:rPr>
          <w:rFonts w:ascii="Arial" w:hAnsi="Arial" w:cs="Arial"/>
        </w:rPr>
        <w:t>s</w:t>
      </w:r>
      <w:r w:rsidR="00FF0FCA">
        <w:rPr>
          <w:rFonts w:ascii="Arial" w:hAnsi="Arial" w:cs="Arial"/>
        </w:rPr>
        <w:t xml:space="preserve"> </w:t>
      </w:r>
      <w:r w:rsidR="00B22E51">
        <w:rPr>
          <w:rFonts w:ascii="Arial" w:hAnsi="Arial" w:cs="Arial"/>
        </w:rPr>
        <w:t>th</w:t>
      </w:r>
      <w:r w:rsidR="0066049A">
        <w:rPr>
          <w:rFonts w:ascii="Arial" w:hAnsi="Arial" w:cs="Arial"/>
        </w:rPr>
        <w:t>at this group face the</w:t>
      </w:r>
      <w:r w:rsidR="00B22E51">
        <w:rPr>
          <w:rFonts w:ascii="Arial" w:hAnsi="Arial" w:cs="Arial"/>
        </w:rPr>
        <w:t xml:space="preserve"> </w:t>
      </w:r>
      <w:r w:rsidR="00FF0FCA">
        <w:rPr>
          <w:rFonts w:ascii="Arial" w:hAnsi="Arial" w:cs="Arial"/>
        </w:rPr>
        <w:t>high</w:t>
      </w:r>
      <w:r w:rsidR="00B22E51">
        <w:rPr>
          <w:rFonts w:ascii="Arial" w:hAnsi="Arial" w:cs="Arial"/>
        </w:rPr>
        <w:t>est</w:t>
      </w:r>
      <w:r w:rsidR="00FF0FCA">
        <w:rPr>
          <w:rFonts w:ascii="Arial" w:hAnsi="Arial" w:cs="Arial"/>
        </w:rPr>
        <w:t xml:space="preserve"> rates of bullying, abuse and violence</w:t>
      </w:r>
      <w:r w:rsidR="00B22E51">
        <w:rPr>
          <w:rFonts w:ascii="Arial" w:hAnsi="Arial" w:cs="Arial"/>
        </w:rPr>
        <w:t xml:space="preserve"> in </w:t>
      </w:r>
      <w:r w:rsidR="00F2206D">
        <w:rPr>
          <w:rFonts w:ascii="Arial" w:hAnsi="Arial" w:cs="Arial"/>
        </w:rPr>
        <w:t>higher</w:t>
      </w:r>
      <w:r w:rsidR="00B22E51">
        <w:rPr>
          <w:rFonts w:ascii="Arial" w:hAnsi="Arial" w:cs="Arial"/>
        </w:rPr>
        <w:t xml:space="preserve"> education</w:t>
      </w:r>
      <w:r w:rsidR="00766577" w:rsidRPr="00BB3A1A">
        <w:rPr>
          <w:rFonts w:ascii="Arial" w:hAnsi="Arial" w:cs="Arial"/>
        </w:rPr>
        <w:t>.</w:t>
      </w:r>
      <w:r w:rsidR="00766577">
        <w:rPr>
          <w:rFonts w:ascii="Arial" w:hAnsi="Arial" w:cs="Arial"/>
        </w:rPr>
        <w:t xml:space="preserve"> </w:t>
      </w:r>
      <w:r w:rsidR="00A71673">
        <w:rPr>
          <w:rFonts w:ascii="Arial" w:hAnsi="Arial" w:cs="Arial"/>
        </w:rPr>
        <w:t xml:space="preserve">LGB social work students have identified a need to guard </w:t>
      </w:r>
      <w:r w:rsidR="0007719C">
        <w:rPr>
          <w:rFonts w:ascii="Arial" w:hAnsi="Arial" w:cs="Arial"/>
        </w:rPr>
        <w:t xml:space="preserve">their </w:t>
      </w:r>
      <w:r w:rsidR="00B76C95">
        <w:rPr>
          <w:rFonts w:ascii="Arial" w:hAnsi="Arial" w:cs="Arial"/>
        </w:rPr>
        <w:t xml:space="preserve">sexual </w:t>
      </w:r>
      <w:r w:rsidR="0007719C">
        <w:rPr>
          <w:rFonts w:ascii="Arial" w:hAnsi="Arial" w:cs="Arial"/>
        </w:rPr>
        <w:t>identity</w:t>
      </w:r>
      <w:r w:rsidR="00A71673">
        <w:rPr>
          <w:rFonts w:ascii="Arial" w:hAnsi="Arial" w:cs="Arial"/>
        </w:rPr>
        <w:t xml:space="preserve"> and their experiences of social work educators</w:t>
      </w:r>
      <w:r w:rsidR="0007719C">
        <w:rPr>
          <w:rFonts w:ascii="Arial" w:hAnsi="Arial" w:cs="Arial"/>
        </w:rPr>
        <w:t xml:space="preserve"> who did not </w:t>
      </w:r>
      <w:r w:rsidR="00BB0FE4">
        <w:rPr>
          <w:rFonts w:ascii="Arial" w:hAnsi="Arial" w:cs="Arial"/>
        </w:rPr>
        <w:t xml:space="preserve">appear confident, aware or willing to appropriately </w:t>
      </w:r>
      <w:r w:rsidR="0007719C">
        <w:rPr>
          <w:rFonts w:ascii="Arial" w:hAnsi="Arial" w:cs="Arial"/>
        </w:rPr>
        <w:t xml:space="preserve">manage </w:t>
      </w:r>
      <w:r w:rsidR="00B9133B">
        <w:rPr>
          <w:rFonts w:ascii="Arial" w:hAnsi="Arial" w:cs="Arial"/>
        </w:rPr>
        <w:t>homophobic micro-aggressions</w:t>
      </w:r>
      <w:r w:rsidR="00A71673">
        <w:rPr>
          <w:rFonts w:ascii="Arial" w:hAnsi="Arial" w:cs="Arial"/>
        </w:rPr>
        <w:t xml:space="preserve"> (Fairtlough et al, 2013)</w:t>
      </w:r>
      <w:r w:rsidR="006A7B13">
        <w:rPr>
          <w:rFonts w:ascii="Arial" w:hAnsi="Arial" w:cs="Arial"/>
        </w:rPr>
        <w:t>. This raises</w:t>
      </w:r>
      <w:r w:rsidR="00A71673">
        <w:rPr>
          <w:rFonts w:ascii="Arial" w:hAnsi="Arial" w:cs="Arial"/>
        </w:rPr>
        <w:t xml:space="preserve"> questions about how LGBTQ+ stude</w:t>
      </w:r>
      <w:r w:rsidR="006A7B13">
        <w:rPr>
          <w:rFonts w:ascii="Arial" w:hAnsi="Arial" w:cs="Arial"/>
        </w:rPr>
        <w:t>nts would experience</w:t>
      </w:r>
      <w:r w:rsidR="00A71673">
        <w:rPr>
          <w:rFonts w:ascii="Arial" w:hAnsi="Arial" w:cs="Arial"/>
        </w:rPr>
        <w:t xml:space="preserve"> educators facilitating ‘mild’ statements about the ‘sinfulness’ of </w:t>
      </w:r>
      <w:r w:rsidR="006A7B13">
        <w:rPr>
          <w:rFonts w:ascii="Arial" w:hAnsi="Arial" w:cs="Arial"/>
        </w:rPr>
        <w:t xml:space="preserve">homosexuality whilst maintaining (as the Judgment suggests) </w:t>
      </w:r>
      <w:r w:rsidR="006A7B13">
        <w:rPr>
          <w:rFonts w:ascii="Arial" w:hAnsi="Arial" w:cs="Arial"/>
        </w:rPr>
        <w:lastRenderedPageBreak/>
        <w:t>that such a view differs from discrimination</w:t>
      </w:r>
      <w:r w:rsidR="00B9133B">
        <w:rPr>
          <w:rFonts w:ascii="Arial" w:hAnsi="Arial" w:cs="Arial"/>
        </w:rPr>
        <w:t>.</w:t>
      </w:r>
      <w:r w:rsidR="00A71673">
        <w:rPr>
          <w:rFonts w:ascii="Arial" w:hAnsi="Arial" w:cs="Arial"/>
        </w:rPr>
        <w:t xml:space="preserve"> </w:t>
      </w:r>
      <w:r w:rsidR="006521D9">
        <w:rPr>
          <w:rFonts w:ascii="Arial" w:hAnsi="Arial" w:cs="Arial"/>
        </w:rPr>
        <w:t>It is important to ask</w:t>
      </w:r>
      <w:r w:rsidR="00BB0FE4">
        <w:rPr>
          <w:rFonts w:ascii="Arial" w:hAnsi="Arial" w:cs="Arial"/>
        </w:rPr>
        <w:t xml:space="preserve"> whether similar views from a non-religious student</w:t>
      </w:r>
      <w:r w:rsidR="00B76C95">
        <w:rPr>
          <w:rFonts w:ascii="Arial" w:hAnsi="Arial" w:cs="Arial"/>
        </w:rPr>
        <w:t xml:space="preserve"> would be handled in the same way</w:t>
      </w:r>
      <w:r w:rsidR="00BB0FE4">
        <w:rPr>
          <w:rFonts w:ascii="Arial" w:hAnsi="Arial" w:cs="Arial"/>
        </w:rPr>
        <w:t xml:space="preserve">, for example, that homosexuality </w:t>
      </w:r>
      <w:r w:rsidR="008817E1">
        <w:rPr>
          <w:rFonts w:ascii="Arial" w:hAnsi="Arial" w:cs="Arial"/>
        </w:rPr>
        <w:t>may be</w:t>
      </w:r>
      <w:r w:rsidR="00BB0FE4">
        <w:rPr>
          <w:rFonts w:ascii="Arial" w:hAnsi="Arial" w:cs="Arial"/>
        </w:rPr>
        <w:t xml:space="preserve"> deemed</w:t>
      </w:r>
      <w:r w:rsidR="00B76C95">
        <w:rPr>
          <w:rFonts w:ascii="Arial" w:hAnsi="Arial" w:cs="Arial"/>
        </w:rPr>
        <w:t>, from a non-religious viewpoint,</w:t>
      </w:r>
      <w:r w:rsidR="00BB0FE4">
        <w:rPr>
          <w:rFonts w:ascii="Arial" w:hAnsi="Arial" w:cs="Arial"/>
        </w:rPr>
        <w:t xml:space="preserve"> to be wrong.</w:t>
      </w:r>
      <w:r w:rsidR="00B76C95">
        <w:rPr>
          <w:rFonts w:ascii="Arial" w:hAnsi="Arial" w:cs="Arial"/>
        </w:rPr>
        <w:t xml:space="preserve"> It is difficult to see </w:t>
      </w:r>
      <w:r w:rsidR="00336237">
        <w:rPr>
          <w:rFonts w:ascii="Arial" w:hAnsi="Arial" w:cs="Arial"/>
        </w:rPr>
        <w:t xml:space="preserve">how </w:t>
      </w:r>
      <w:r w:rsidR="00B76C95">
        <w:rPr>
          <w:rFonts w:ascii="Arial" w:hAnsi="Arial" w:cs="Arial"/>
        </w:rPr>
        <w:t>this would not be called out as homophob</w:t>
      </w:r>
      <w:r w:rsidR="008817E1">
        <w:rPr>
          <w:rFonts w:ascii="Arial" w:hAnsi="Arial" w:cs="Arial"/>
        </w:rPr>
        <w:t>ia</w:t>
      </w:r>
      <w:r w:rsidR="00B76C95">
        <w:rPr>
          <w:rFonts w:ascii="Arial" w:hAnsi="Arial" w:cs="Arial"/>
        </w:rPr>
        <w:t>.  Yet, t</w:t>
      </w:r>
      <w:r w:rsidR="00BB0FE4">
        <w:rPr>
          <w:rFonts w:ascii="Arial" w:hAnsi="Arial" w:cs="Arial"/>
        </w:rPr>
        <w:t xml:space="preserve">he Judgment does not </w:t>
      </w:r>
      <w:r w:rsidR="00850786">
        <w:rPr>
          <w:rFonts w:ascii="Arial" w:hAnsi="Arial" w:cs="Arial"/>
        </w:rPr>
        <w:t>mention</w:t>
      </w:r>
      <w:r w:rsidR="00B76C95">
        <w:rPr>
          <w:rFonts w:ascii="Arial" w:hAnsi="Arial" w:cs="Arial"/>
        </w:rPr>
        <w:t xml:space="preserve"> </w:t>
      </w:r>
      <w:r w:rsidR="008817E1">
        <w:rPr>
          <w:rFonts w:ascii="Arial" w:hAnsi="Arial" w:cs="Arial"/>
        </w:rPr>
        <w:t>‘</w:t>
      </w:r>
      <w:r w:rsidR="00B76C95">
        <w:rPr>
          <w:rFonts w:ascii="Arial" w:hAnsi="Arial" w:cs="Arial"/>
        </w:rPr>
        <w:t>homophobia</w:t>
      </w:r>
      <w:r w:rsidR="008817E1">
        <w:rPr>
          <w:rFonts w:ascii="Arial" w:hAnsi="Arial" w:cs="Arial"/>
        </w:rPr>
        <w:t>’</w:t>
      </w:r>
      <w:r w:rsidR="00B76C95">
        <w:rPr>
          <w:rFonts w:ascii="Arial" w:hAnsi="Arial" w:cs="Arial"/>
        </w:rPr>
        <w:t xml:space="preserve"> </w:t>
      </w:r>
      <w:r w:rsidR="008817E1">
        <w:rPr>
          <w:rFonts w:ascii="Arial" w:hAnsi="Arial" w:cs="Arial"/>
        </w:rPr>
        <w:t>at all</w:t>
      </w:r>
      <w:r w:rsidR="006A7B13">
        <w:rPr>
          <w:rFonts w:ascii="Arial" w:hAnsi="Arial" w:cs="Arial"/>
        </w:rPr>
        <w:t xml:space="preserve">. This is deeply problematic because whilst the student who caused offense is supported to be more </w:t>
      </w:r>
      <w:r w:rsidR="006521D9">
        <w:rPr>
          <w:rFonts w:ascii="Arial" w:hAnsi="Arial" w:cs="Arial"/>
        </w:rPr>
        <w:t>‘mild’</w:t>
      </w:r>
      <w:r w:rsidR="006A7B13">
        <w:rPr>
          <w:rFonts w:ascii="Arial" w:hAnsi="Arial" w:cs="Arial"/>
        </w:rPr>
        <w:t xml:space="preserve"> in their manner and language</w:t>
      </w:r>
      <w:r w:rsidR="006521D9">
        <w:rPr>
          <w:rFonts w:ascii="Arial" w:hAnsi="Arial" w:cs="Arial"/>
        </w:rPr>
        <w:t xml:space="preserve"> but not asked to more deeply reflect about the implications of their values,</w:t>
      </w:r>
      <w:r w:rsidR="006A7B13">
        <w:rPr>
          <w:rFonts w:ascii="Arial" w:hAnsi="Arial" w:cs="Arial"/>
        </w:rPr>
        <w:t xml:space="preserve"> LGBTQ+ people have their concerns privatised and </w:t>
      </w:r>
      <w:r w:rsidR="006521D9">
        <w:rPr>
          <w:rFonts w:ascii="Arial" w:hAnsi="Arial" w:cs="Arial"/>
        </w:rPr>
        <w:t>individualis</w:t>
      </w:r>
      <w:r w:rsidR="006A7B13">
        <w:rPr>
          <w:rFonts w:ascii="Arial" w:hAnsi="Arial" w:cs="Arial"/>
        </w:rPr>
        <w:t xml:space="preserve">ed </w:t>
      </w:r>
      <w:r w:rsidR="006521D9">
        <w:rPr>
          <w:rFonts w:ascii="Arial" w:hAnsi="Arial" w:cs="Arial"/>
        </w:rPr>
        <w:t>as having ‘taken</w:t>
      </w:r>
      <w:r w:rsidR="006A7B13">
        <w:rPr>
          <w:rFonts w:ascii="Arial" w:hAnsi="Arial" w:cs="Arial"/>
        </w:rPr>
        <w:t xml:space="preserve"> offense</w:t>
      </w:r>
      <w:r w:rsidR="006521D9">
        <w:rPr>
          <w:rFonts w:ascii="Arial" w:hAnsi="Arial" w:cs="Arial"/>
        </w:rPr>
        <w:t>’</w:t>
      </w:r>
      <w:r w:rsidR="006A7B13">
        <w:rPr>
          <w:rFonts w:ascii="Arial" w:hAnsi="Arial" w:cs="Arial"/>
        </w:rPr>
        <w:t xml:space="preserve"> rather than </w:t>
      </w:r>
      <w:r w:rsidR="006521D9">
        <w:rPr>
          <w:rFonts w:ascii="Arial" w:hAnsi="Arial" w:cs="Arial"/>
        </w:rPr>
        <w:t>recognis</w:t>
      </w:r>
      <w:r w:rsidR="006A7B13">
        <w:rPr>
          <w:rFonts w:ascii="Arial" w:hAnsi="Arial" w:cs="Arial"/>
        </w:rPr>
        <w:t xml:space="preserve">ing the structural aspects of this language and its </w:t>
      </w:r>
      <w:r w:rsidR="006521D9">
        <w:rPr>
          <w:rFonts w:ascii="Arial" w:hAnsi="Arial" w:cs="Arial"/>
        </w:rPr>
        <w:t xml:space="preserve">discriminatory </w:t>
      </w:r>
      <w:r w:rsidR="006A7B13">
        <w:rPr>
          <w:rFonts w:ascii="Arial" w:hAnsi="Arial" w:cs="Arial"/>
        </w:rPr>
        <w:t>impacts.</w:t>
      </w:r>
    </w:p>
    <w:p w14:paraId="1EC28C7F" w14:textId="77777777" w:rsidR="00992D5C" w:rsidRDefault="00992D5C" w:rsidP="00B508BF">
      <w:pPr>
        <w:spacing w:line="360" w:lineRule="auto"/>
        <w:jc w:val="both"/>
        <w:rPr>
          <w:rFonts w:ascii="Arial" w:hAnsi="Arial" w:cs="Arial"/>
        </w:rPr>
      </w:pPr>
    </w:p>
    <w:p w14:paraId="2894B4E9" w14:textId="444EAA93" w:rsidR="00DD06CF" w:rsidRDefault="00336237" w:rsidP="00B508BF">
      <w:pPr>
        <w:spacing w:line="360" w:lineRule="auto"/>
        <w:jc w:val="both"/>
        <w:rPr>
          <w:rFonts w:ascii="Arial" w:hAnsi="Arial" w:cs="Arial"/>
        </w:rPr>
      </w:pPr>
      <w:r w:rsidRPr="001C4403">
        <w:rPr>
          <w:rFonts w:ascii="Arial" w:hAnsi="Arial" w:cs="Arial"/>
        </w:rPr>
        <w:t>T</w:t>
      </w:r>
      <w:r w:rsidR="006D6021" w:rsidRPr="001C4403">
        <w:rPr>
          <w:rFonts w:ascii="Arial" w:hAnsi="Arial" w:cs="Arial"/>
        </w:rPr>
        <w:t xml:space="preserve">he Court of </w:t>
      </w:r>
      <w:r w:rsidR="00882B1C" w:rsidRPr="001C4403">
        <w:rPr>
          <w:rFonts w:ascii="Arial" w:hAnsi="Arial" w:cs="Arial"/>
        </w:rPr>
        <w:t>Appeal</w:t>
      </w:r>
      <w:r w:rsidR="006D6021" w:rsidRPr="001C4403">
        <w:rPr>
          <w:rFonts w:ascii="Arial" w:hAnsi="Arial" w:cs="Arial"/>
        </w:rPr>
        <w:t>’</w:t>
      </w:r>
      <w:r w:rsidR="001871FD" w:rsidRPr="001C4403">
        <w:rPr>
          <w:rFonts w:ascii="Arial" w:hAnsi="Arial" w:cs="Arial"/>
        </w:rPr>
        <w:t>s</w:t>
      </w:r>
      <w:r w:rsidR="001C4403" w:rsidRPr="001C4403">
        <w:rPr>
          <w:rFonts w:ascii="Arial" w:hAnsi="Arial" w:cs="Arial"/>
        </w:rPr>
        <w:t xml:space="preserve"> omission of the word ‘homophobia’ is significant</w:t>
      </w:r>
      <w:r w:rsidR="009E1EDF">
        <w:rPr>
          <w:rFonts w:ascii="Arial" w:hAnsi="Arial" w:cs="Arial"/>
        </w:rPr>
        <w:t>.  It</w:t>
      </w:r>
      <w:r w:rsidR="001C4403" w:rsidRPr="001C4403">
        <w:rPr>
          <w:rFonts w:ascii="Arial" w:hAnsi="Arial" w:cs="Arial"/>
        </w:rPr>
        <w:t xml:space="preserve"> reflect</w:t>
      </w:r>
      <w:r w:rsidR="009E1EDF">
        <w:rPr>
          <w:rFonts w:ascii="Arial" w:hAnsi="Arial" w:cs="Arial"/>
        </w:rPr>
        <w:t>s</w:t>
      </w:r>
      <w:r w:rsidR="001C4403" w:rsidRPr="001C4403">
        <w:rPr>
          <w:rFonts w:ascii="Arial" w:hAnsi="Arial" w:cs="Arial"/>
        </w:rPr>
        <w:t xml:space="preserve"> their</w:t>
      </w:r>
      <w:r w:rsidR="006D6021" w:rsidRPr="001C4403">
        <w:rPr>
          <w:rFonts w:ascii="Arial" w:hAnsi="Arial" w:cs="Arial"/>
        </w:rPr>
        <w:t xml:space="preserve"> emphasis on </w:t>
      </w:r>
      <w:r w:rsidR="00850786">
        <w:rPr>
          <w:rFonts w:ascii="Arial" w:hAnsi="Arial" w:cs="Arial"/>
        </w:rPr>
        <w:t>‘</w:t>
      </w:r>
      <w:r w:rsidR="006D6021" w:rsidRPr="001C4403">
        <w:rPr>
          <w:rFonts w:ascii="Arial" w:hAnsi="Arial" w:cs="Arial"/>
        </w:rPr>
        <w:t>informal</w:t>
      </w:r>
      <w:r w:rsidR="00850786">
        <w:rPr>
          <w:rFonts w:ascii="Arial" w:hAnsi="Arial" w:cs="Arial"/>
        </w:rPr>
        <w:t>’</w:t>
      </w:r>
      <w:r w:rsidR="006D6021" w:rsidRPr="001C4403">
        <w:rPr>
          <w:rFonts w:ascii="Arial" w:hAnsi="Arial" w:cs="Arial"/>
        </w:rPr>
        <w:t xml:space="preserve"> guidance</w:t>
      </w:r>
      <w:r w:rsidR="001C4403" w:rsidRPr="001C4403">
        <w:rPr>
          <w:rFonts w:ascii="Arial" w:hAnsi="Arial" w:cs="Arial"/>
        </w:rPr>
        <w:t>,</w:t>
      </w:r>
      <w:r w:rsidR="006D6021" w:rsidRPr="001C4403">
        <w:rPr>
          <w:rFonts w:ascii="Arial" w:hAnsi="Arial" w:cs="Arial"/>
        </w:rPr>
        <w:t xml:space="preserve"> which </w:t>
      </w:r>
      <w:r w:rsidR="00F978A9">
        <w:rPr>
          <w:rFonts w:ascii="Arial" w:hAnsi="Arial" w:cs="Arial"/>
        </w:rPr>
        <w:t>names</w:t>
      </w:r>
      <w:r w:rsidR="006D6021" w:rsidRPr="001C4403">
        <w:rPr>
          <w:rFonts w:ascii="Arial" w:hAnsi="Arial" w:cs="Arial"/>
        </w:rPr>
        <w:t xml:space="preserve"> raci</w:t>
      </w:r>
      <w:r w:rsidR="008817E1" w:rsidRPr="001C4403">
        <w:rPr>
          <w:rFonts w:ascii="Arial" w:hAnsi="Arial" w:cs="Arial"/>
        </w:rPr>
        <w:t>st and sexually explicit message</w:t>
      </w:r>
      <w:r w:rsidR="006D6021" w:rsidRPr="001C4403">
        <w:rPr>
          <w:rFonts w:ascii="Arial" w:hAnsi="Arial" w:cs="Arial"/>
        </w:rPr>
        <w:t>s</w:t>
      </w:r>
      <w:r w:rsidR="00336929" w:rsidRPr="001C4403">
        <w:rPr>
          <w:rFonts w:ascii="Arial" w:hAnsi="Arial" w:cs="Arial"/>
        </w:rPr>
        <w:t xml:space="preserve"> as </w:t>
      </w:r>
      <w:r w:rsidR="001C4403" w:rsidRPr="001C4403">
        <w:rPr>
          <w:rFonts w:ascii="Arial" w:hAnsi="Arial" w:cs="Arial"/>
        </w:rPr>
        <w:t xml:space="preserve">illustrative of offensive posts </w:t>
      </w:r>
      <w:r w:rsidR="00F978A9">
        <w:rPr>
          <w:rFonts w:ascii="Arial" w:hAnsi="Arial" w:cs="Arial"/>
        </w:rPr>
        <w:t>but does not</w:t>
      </w:r>
      <w:r w:rsidR="00336929" w:rsidRPr="001C4403">
        <w:rPr>
          <w:rFonts w:ascii="Arial" w:hAnsi="Arial" w:cs="Arial"/>
        </w:rPr>
        <w:t xml:space="preserve"> </w:t>
      </w:r>
      <w:r w:rsidR="00342D0C" w:rsidRPr="001C4403">
        <w:rPr>
          <w:rFonts w:ascii="Arial" w:hAnsi="Arial" w:cs="Arial"/>
        </w:rPr>
        <w:t>makes mention homophobia</w:t>
      </w:r>
      <w:r w:rsidR="004752FD" w:rsidRPr="001C4403">
        <w:rPr>
          <w:rFonts w:ascii="Arial" w:hAnsi="Arial" w:cs="Arial"/>
        </w:rPr>
        <w:t xml:space="preserve">. </w:t>
      </w:r>
      <w:r w:rsidRPr="001C4403">
        <w:rPr>
          <w:rFonts w:ascii="Arial" w:hAnsi="Arial" w:cs="Arial"/>
        </w:rPr>
        <w:t>T</w:t>
      </w:r>
      <w:r w:rsidR="00D32D99" w:rsidRPr="001C4403">
        <w:rPr>
          <w:rFonts w:ascii="Arial" w:hAnsi="Arial" w:cs="Arial"/>
        </w:rPr>
        <w:t xml:space="preserve">he </w:t>
      </w:r>
      <w:r w:rsidRPr="001C4403">
        <w:rPr>
          <w:rFonts w:ascii="Arial" w:hAnsi="Arial" w:cs="Arial"/>
        </w:rPr>
        <w:t xml:space="preserve">regulator’s </w:t>
      </w:r>
      <w:r w:rsidR="00D32D99" w:rsidRPr="001C4403">
        <w:rPr>
          <w:rFonts w:ascii="Arial" w:hAnsi="Arial" w:cs="Arial"/>
        </w:rPr>
        <w:t>formal guidance on the</w:t>
      </w:r>
      <w:r w:rsidR="00090141" w:rsidRPr="001C4403">
        <w:rPr>
          <w:rFonts w:ascii="Arial" w:hAnsi="Arial" w:cs="Arial"/>
        </w:rPr>
        <w:t xml:space="preserve"> use of social media (HCPC, 2017a</w:t>
      </w:r>
      <w:r w:rsidR="00D32D99" w:rsidRPr="001C4403">
        <w:rPr>
          <w:rFonts w:ascii="Arial" w:hAnsi="Arial" w:cs="Arial"/>
        </w:rPr>
        <w:t>) does not provide an illustrative list and does not define</w:t>
      </w:r>
      <w:r w:rsidR="00336929" w:rsidRPr="001C4403">
        <w:rPr>
          <w:rFonts w:ascii="Arial" w:hAnsi="Arial" w:cs="Arial"/>
        </w:rPr>
        <w:t xml:space="preserve"> the words</w:t>
      </w:r>
      <w:r w:rsidR="00D32D99" w:rsidRPr="001C4403">
        <w:rPr>
          <w:rFonts w:ascii="Arial" w:hAnsi="Arial" w:cs="Arial"/>
        </w:rPr>
        <w:t xml:space="preserve"> ‘inappropriate’ or ‘offensive’, despite </w:t>
      </w:r>
      <w:r w:rsidR="00194169" w:rsidRPr="001C4403">
        <w:rPr>
          <w:rFonts w:ascii="Arial" w:hAnsi="Arial" w:cs="Arial"/>
        </w:rPr>
        <w:t>advice to do so</w:t>
      </w:r>
      <w:r w:rsidR="00D32D99" w:rsidRPr="001C4403">
        <w:rPr>
          <w:rFonts w:ascii="Arial" w:hAnsi="Arial" w:cs="Arial"/>
        </w:rPr>
        <w:t xml:space="preserve"> (HCPC, 2017</w:t>
      </w:r>
      <w:r w:rsidR="00090141" w:rsidRPr="001C4403">
        <w:rPr>
          <w:rFonts w:ascii="Arial" w:hAnsi="Arial" w:cs="Arial"/>
        </w:rPr>
        <w:t>b</w:t>
      </w:r>
      <w:r w:rsidR="00D32D99" w:rsidRPr="001C4403">
        <w:rPr>
          <w:rFonts w:ascii="Arial" w:hAnsi="Arial" w:cs="Arial"/>
        </w:rPr>
        <w:t>).</w:t>
      </w:r>
      <w:r w:rsidR="006D6021">
        <w:rPr>
          <w:rFonts w:ascii="Arial" w:hAnsi="Arial" w:cs="Arial"/>
        </w:rPr>
        <w:t xml:space="preserve"> </w:t>
      </w:r>
      <w:r w:rsidR="004752FD">
        <w:rPr>
          <w:rFonts w:ascii="Arial" w:hAnsi="Arial" w:cs="Arial"/>
        </w:rPr>
        <w:t>There is therefore</w:t>
      </w:r>
      <w:r w:rsidR="00194169">
        <w:rPr>
          <w:rFonts w:ascii="Arial" w:hAnsi="Arial" w:cs="Arial"/>
        </w:rPr>
        <w:t xml:space="preserve"> </w:t>
      </w:r>
      <w:r w:rsidR="006B200A">
        <w:rPr>
          <w:rFonts w:ascii="Arial" w:hAnsi="Arial" w:cs="Arial"/>
        </w:rPr>
        <w:t xml:space="preserve">an </w:t>
      </w:r>
      <w:r w:rsidR="004752FD">
        <w:rPr>
          <w:rFonts w:ascii="Arial" w:hAnsi="Arial" w:cs="Arial"/>
        </w:rPr>
        <w:t xml:space="preserve">observable </w:t>
      </w:r>
      <w:r w:rsidR="006B200A">
        <w:rPr>
          <w:rFonts w:ascii="Arial" w:hAnsi="Arial" w:cs="Arial"/>
        </w:rPr>
        <w:t xml:space="preserve">absence of any discussion about </w:t>
      </w:r>
      <w:r w:rsidR="00D32D99">
        <w:rPr>
          <w:rFonts w:ascii="Arial" w:hAnsi="Arial" w:cs="Arial"/>
        </w:rPr>
        <w:t xml:space="preserve">homophobia </w:t>
      </w:r>
      <w:r w:rsidR="00DA5B3F">
        <w:rPr>
          <w:rFonts w:ascii="Arial" w:hAnsi="Arial" w:cs="Arial"/>
        </w:rPr>
        <w:t xml:space="preserve">in </w:t>
      </w:r>
      <w:r w:rsidR="00336929">
        <w:rPr>
          <w:rFonts w:ascii="Arial" w:hAnsi="Arial" w:cs="Arial"/>
        </w:rPr>
        <w:t>the guidance</w:t>
      </w:r>
      <w:r w:rsidR="001C4403">
        <w:rPr>
          <w:rFonts w:ascii="Arial" w:hAnsi="Arial" w:cs="Arial"/>
        </w:rPr>
        <w:t xml:space="preserve"> </w:t>
      </w:r>
      <w:r w:rsidR="00F978A9">
        <w:rPr>
          <w:rFonts w:ascii="Arial" w:hAnsi="Arial" w:cs="Arial"/>
        </w:rPr>
        <w:t>or</w:t>
      </w:r>
      <w:r w:rsidR="001C4403">
        <w:rPr>
          <w:rFonts w:ascii="Arial" w:hAnsi="Arial" w:cs="Arial"/>
        </w:rPr>
        <w:t xml:space="preserve"> the Judgment</w:t>
      </w:r>
      <w:r>
        <w:rPr>
          <w:rFonts w:ascii="Arial" w:hAnsi="Arial" w:cs="Arial"/>
        </w:rPr>
        <w:t xml:space="preserve">.  </w:t>
      </w:r>
    </w:p>
    <w:p w14:paraId="6BED2123" w14:textId="77777777" w:rsidR="00DD06CF" w:rsidRDefault="00DD06CF" w:rsidP="00B508BF">
      <w:pPr>
        <w:spacing w:line="360" w:lineRule="auto"/>
        <w:jc w:val="both"/>
        <w:rPr>
          <w:rFonts w:ascii="Arial" w:hAnsi="Arial" w:cs="Arial"/>
        </w:rPr>
      </w:pPr>
    </w:p>
    <w:p w14:paraId="031D3B66" w14:textId="63CC59FE" w:rsidR="00A15040" w:rsidRDefault="006521D9" w:rsidP="00B508BF">
      <w:pPr>
        <w:spacing w:line="360" w:lineRule="auto"/>
        <w:jc w:val="both"/>
        <w:rPr>
          <w:rFonts w:ascii="Arial" w:hAnsi="Arial" w:cs="Arial"/>
        </w:rPr>
      </w:pPr>
      <w:r>
        <w:rPr>
          <w:rFonts w:ascii="Arial" w:hAnsi="Arial" w:cs="Arial"/>
        </w:rPr>
        <w:t xml:space="preserve">Furthermore, the Judgment’s suggestion that offence can be avoided through ‘mild’ phrasing </w:t>
      </w:r>
      <w:r w:rsidR="00336929">
        <w:rPr>
          <w:rFonts w:ascii="Arial" w:hAnsi="Arial" w:cs="Arial"/>
        </w:rPr>
        <w:t>provide</w:t>
      </w:r>
      <w:r w:rsidR="006B200A">
        <w:rPr>
          <w:rFonts w:ascii="Arial" w:hAnsi="Arial" w:cs="Arial"/>
        </w:rPr>
        <w:t>s</w:t>
      </w:r>
      <w:r w:rsidR="00336929">
        <w:rPr>
          <w:rFonts w:ascii="Arial" w:hAnsi="Arial" w:cs="Arial"/>
        </w:rPr>
        <w:t xml:space="preserve"> important signals</w:t>
      </w:r>
      <w:r w:rsidR="00DA5B3F">
        <w:rPr>
          <w:rFonts w:ascii="Arial" w:hAnsi="Arial" w:cs="Arial"/>
        </w:rPr>
        <w:t xml:space="preserve"> about the status </w:t>
      </w:r>
      <w:r w:rsidR="006B200A">
        <w:rPr>
          <w:rFonts w:ascii="Arial" w:hAnsi="Arial" w:cs="Arial"/>
        </w:rPr>
        <w:t xml:space="preserve">and contingent nature </w:t>
      </w:r>
      <w:r w:rsidR="00DA5B3F">
        <w:rPr>
          <w:rFonts w:ascii="Arial" w:hAnsi="Arial" w:cs="Arial"/>
        </w:rPr>
        <w:t xml:space="preserve">of </w:t>
      </w:r>
      <w:r w:rsidR="006B200A">
        <w:rPr>
          <w:rFonts w:ascii="Arial" w:hAnsi="Arial" w:cs="Arial"/>
        </w:rPr>
        <w:t xml:space="preserve">sexuality as a protected </w:t>
      </w:r>
      <w:r w:rsidR="00336237">
        <w:rPr>
          <w:rFonts w:ascii="Arial" w:hAnsi="Arial" w:cs="Arial"/>
        </w:rPr>
        <w:t>characteristic</w:t>
      </w:r>
      <w:r w:rsidR="006B200A">
        <w:rPr>
          <w:rFonts w:ascii="Arial" w:hAnsi="Arial" w:cs="Arial"/>
        </w:rPr>
        <w:t xml:space="preserve">, because </w:t>
      </w:r>
      <w:r w:rsidR="00A15040">
        <w:rPr>
          <w:rFonts w:ascii="Arial" w:hAnsi="Arial" w:cs="Arial"/>
        </w:rPr>
        <w:t xml:space="preserve">unlike race, gender, disability or age, </w:t>
      </w:r>
      <w:r w:rsidR="004E6E83">
        <w:rPr>
          <w:rFonts w:ascii="Arial" w:hAnsi="Arial" w:cs="Arial"/>
        </w:rPr>
        <w:t xml:space="preserve">religion and sexuality are </w:t>
      </w:r>
      <w:r w:rsidR="00D442DE" w:rsidRPr="00D442DE">
        <w:rPr>
          <w:rFonts w:ascii="Arial" w:hAnsi="Arial" w:cs="Arial"/>
        </w:rPr>
        <w:t xml:space="preserve">characteristics </w:t>
      </w:r>
      <w:r w:rsidR="004E6E83">
        <w:rPr>
          <w:rFonts w:ascii="Arial" w:hAnsi="Arial" w:cs="Arial"/>
        </w:rPr>
        <w:t xml:space="preserve">that </w:t>
      </w:r>
      <w:r w:rsidR="00D442DE">
        <w:rPr>
          <w:rFonts w:ascii="Arial" w:hAnsi="Arial" w:cs="Arial"/>
        </w:rPr>
        <w:t xml:space="preserve">are often set against each other </w:t>
      </w:r>
      <w:r w:rsidR="00A15040">
        <w:rPr>
          <w:rFonts w:ascii="Arial" w:hAnsi="Arial" w:cs="Arial"/>
        </w:rPr>
        <w:t>(</w:t>
      </w:r>
      <w:r w:rsidR="007B647F">
        <w:rPr>
          <w:rFonts w:ascii="Arial" w:hAnsi="Arial" w:cs="Arial"/>
        </w:rPr>
        <w:t>Brown and Cocker</w:t>
      </w:r>
      <w:r w:rsidR="00A15040">
        <w:rPr>
          <w:rFonts w:ascii="Arial" w:hAnsi="Arial" w:cs="Arial"/>
        </w:rPr>
        <w:t>, 2011).</w:t>
      </w:r>
      <w:r w:rsidR="00D442DE" w:rsidRPr="00D442DE">
        <w:rPr>
          <w:rFonts w:ascii="Arial" w:hAnsi="Arial" w:cs="Arial"/>
        </w:rPr>
        <w:t xml:space="preserve"> </w:t>
      </w:r>
      <w:r w:rsidR="004752FD">
        <w:rPr>
          <w:rFonts w:ascii="Arial" w:hAnsi="Arial" w:cs="Arial"/>
        </w:rPr>
        <w:t>Case law</w:t>
      </w:r>
      <w:r w:rsidR="00D442DE">
        <w:rPr>
          <w:rFonts w:ascii="Arial" w:hAnsi="Arial" w:cs="Arial"/>
        </w:rPr>
        <w:t xml:space="preserve"> in England </w:t>
      </w:r>
      <w:r w:rsidR="004752FD">
        <w:rPr>
          <w:rFonts w:ascii="Arial" w:hAnsi="Arial" w:cs="Arial"/>
        </w:rPr>
        <w:t>has clarified tha</w:t>
      </w:r>
      <w:r w:rsidR="00194169">
        <w:rPr>
          <w:rFonts w:ascii="Arial" w:hAnsi="Arial" w:cs="Arial"/>
        </w:rPr>
        <w:t>t public sector services cannot</w:t>
      </w:r>
      <w:r w:rsidR="00D442DE" w:rsidRPr="00D442DE">
        <w:rPr>
          <w:rFonts w:ascii="Arial" w:hAnsi="Arial" w:cs="Arial"/>
        </w:rPr>
        <w:t xml:space="preserve"> discriminate</w:t>
      </w:r>
      <w:r w:rsidR="00D442DE">
        <w:rPr>
          <w:rFonts w:ascii="Arial" w:hAnsi="Arial" w:cs="Arial"/>
        </w:rPr>
        <w:t xml:space="preserve"> in their provision of goods and services</w:t>
      </w:r>
      <w:r w:rsidR="004E6E83">
        <w:rPr>
          <w:rFonts w:ascii="Arial" w:hAnsi="Arial" w:cs="Arial"/>
        </w:rPr>
        <w:t xml:space="preserve"> to LGBT</w:t>
      </w:r>
      <w:r w:rsidR="006B200A">
        <w:rPr>
          <w:rFonts w:ascii="Arial" w:hAnsi="Arial" w:cs="Arial"/>
        </w:rPr>
        <w:t>Q</w:t>
      </w:r>
      <w:r w:rsidR="001E709F">
        <w:rPr>
          <w:rFonts w:ascii="Arial" w:hAnsi="Arial" w:cs="Arial"/>
        </w:rPr>
        <w:t>+</w:t>
      </w:r>
      <w:r w:rsidR="004E6E83">
        <w:rPr>
          <w:rFonts w:ascii="Arial" w:hAnsi="Arial" w:cs="Arial"/>
        </w:rPr>
        <w:t xml:space="preserve"> pe</w:t>
      </w:r>
      <w:r w:rsidR="006B200A">
        <w:rPr>
          <w:rFonts w:ascii="Arial" w:hAnsi="Arial" w:cs="Arial"/>
        </w:rPr>
        <w:t>ople</w:t>
      </w:r>
      <w:r w:rsidR="004752FD">
        <w:rPr>
          <w:rFonts w:ascii="Arial" w:hAnsi="Arial" w:cs="Arial"/>
        </w:rPr>
        <w:t xml:space="preserve"> on the basis of religious views</w:t>
      </w:r>
      <w:r w:rsidR="006B200A">
        <w:rPr>
          <w:rFonts w:ascii="Arial" w:hAnsi="Arial" w:cs="Arial"/>
        </w:rPr>
        <w:t xml:space="preserve">. </w:t>
      </w:r>
      <w:r w:rsidR="00D442DE" w:rsidRPr="00D442DE">
        <w:rPr>
          <w:rFonts w:ascii="Arial" w:hAnsi="Arial" w:cs="Arial"/>
        </w:rPr>
        <w:t xml:space="preserve"> </w:t>
      </w:r>
      <w:r w:rsidR="004E6E83">
        <w:rPr>
          <w:rFonts w:ascii="Arial" w:hAnsi="Arial" w:cs="Arial"/>
        </w:rPr>
        <w:t>Student A did not</w:t>
      </w:r>
      <w:r w:rsidR="00D442DE">
        <w:rPr>
          <w:rFonts w:ascii="Arial" w:hAnsi="Arial" w:cs="Arial"/>
        </w:rPr>
        <w:t xml:space="preserve"> break the law, however </w:t>
      </w:r>
      <w:r w:rsidR="00D442DE" w:rsidRPr="00D442DE">
        <w:rPr>
          <w:rFonts w:ascii="Arial" w:hAnsi="Arial" w:cs="Arial"/>
        </w:rPr>
        <w:t xml:space="preserve">there are issues about </w:t>
      </w:r>
      <w:r w:rsidR="004E6E83">
        <w:rPr>
          <w:rFonts w:ascii="Arial" w:hAnsi="Arial" w:cs="Arial"/>
        </w:rPr>
        <w:t xml:space="preserve">how </w:t>
      </w:r>
      <w:r w:rsidR="00D442DE" w:rsidRPr="00D442DE">
        <w:rPr>
          <w:rFonts w:ascii="Arial" w:hAnsi="Arial" w:cs="Arial"/>
        </w:rPr>
        <w:t xml:space="preserve">personal beliefs </w:t>
      </w:r>
      <w:r w:rsidR="004E6E83">
        <w:rPr>
          <w:rFonts w:ascii="Arial" w:hAnsi="Arial" w:cs="Arial"/>
        </w:rPr>
        <w:t>impact on one’s ability to provide</w:t>
      </w:r>
      <w:r w:rsidR="00D442DE" w:rsidRPr="00D442DE">
        <w:rPr>
          <w:rFonts w:ascii="Arial" w:hAnsi="Arial" w:cs="Arial"/>
        </w:rPr>
        <w:t xml:space="preserve"> professional service</w:t>
      </w:r>
      <w:r w:rsidR="004E6E83">
        <w:rPr>
          <w:rFonts w:ascii="Arial" w:hAnsi="Arial" w:cs="Arial"/>
        </w:rPr>
        <w:t xml:space="preserve">s. </w:t>
      </w:r>
      <w:r w:rsidR="00A15040">
        <w:rPr>
          <w:rFonts w:ascii="Arial" w:hAnsi="Arial" w:cs="Arial"/>
        </w:rPr>
        <w:t>Statements that</w:t>
      </w:r>
      <w:r w:rsidR="00B655ED">
        <w:rPr>
          <w:rFonts w:ascii="Arial" w:hAnsi="Arial" w:cs="Arial"/>
        </w:rPr>
        <w:t xml:space="preserve"> express </w:t>
      </w:r>
      <w:r w:rsidR="00F978A9">
        <w:rPr>
          <w:rFonts w:ascii="Arial" w:hAnsi="Arial" w:cs="Arial"/>
        </w:rPr>
        <w:t xml:space="preserve">‘mild’ </w:t>
      </w:r>
      <w:r w:rsidR="00B655ED">
        <w:rPr>
          <w:rFonts w:ascii="Arial" w:hAnsi="Arial" w:cs="Arial"/>
        </w:rPr>
        <w:t>disapproval of</w:t>
      </w:r>
      <w:r w:rsidR="00A15040">
        <w:rPr>
          <w:rFonts w:ascii="Arial" w:hAnsi="Arial" w:cs="Arial"/>
        </w:rPr>
        <w:t xml:space="preserve"> homosexuality may not fit the Court of Appeal’s conception of abusive, aggressive or inflammatory language (though these concepts and their boundaries are not defined)</w:t>
      </w:r>
      <w:r w:rsidR="00A15040" w:rsidRPr="00BB3A1A">
        <w:rPr>
          <w:rFonts w:ascii="Arial" w:hAnsi="Arial" w:cs="Arial"/>
        </w:rPr>
        <w:t>. However, the language is certainly condemnatory</w:t>
      </w:r>
      <w:r>
        <w:rPr>
          <w:rFonts w:ascii="Arial" w:hAnsi="Arial" w:cs="Arial"/>
        </w:rPr>
        <w:t xml:space="preserve"> and</w:t>
      </w:r>
      <w:r w:rsidR="00A15040" w:rsidRPr="00BB3A1A">
        <w:rPr>
          <w:rFonts w:ascii="Arial" w:hAnsi="Arial" w:cs="Arial"/>
        </w:rPr>
        <w:t xml:space="preserve"> judgemental even if it is mirroring </w:t>
      </w:r>
      <w:r w:rsidR="004752FD">
        <w:rPr>
          <w:rFonts w:ascii="Arial" w:hAnsi="Arial" w:cs="Arial"/>
        </w:rPr>
        <w:t>Biblical quotes</w:t>
      </w:r>
      <w:r w:rsidR="00A15040" w:rsidRPr="00BB3A1A">
        <w:rPr>
          <w:rFonts w:ascii="Arial" w:hAnsi="Arial" w:cs="Arial"/>
        </w:rPr>
        <w:t xml:space="preserve">. </w:t>
      </w:r>
      <w:r w:rsidR="00A15040">
        <w:rPr>
          <w:rFonts w:ascii="Arial" w:hAnsi="Arial" w:cs="Arial"/>
        </w:rPr>
        <w:t>Applying different standards to homophobia versus racist or sex</w:t>
      </w:r>
      <w:r w:rsidR="00A52881">
        <w:rPr>
          <w:rFonts w:ascii="Arial" w:hAnsi="Arial" w:cs="Arial"/>
        </w:rPr>
        <w:t>ually explicit</w:t>
      </w:r>
      <w:r w:rsidR="00A15040">
        <w:rPr>
          <w:rFonts w:ascii="Arial" w:hAnsi="Arial" w:cs="Arial"/>
        </w:rPr>
        <w:t xml:space="preserve"> </w:t>
      </w:r>
      <w:r w:rsidR="00A15040">
        <w:rPr>
          <w:rFonts w:ascii="Arial" w:hAnsi="Arial" w:cs="Arial"/>
        </w:rPr>
        <w:lastRenderedPageBreak/>
        <w:t>statements</w:t>
      </w:r>
      <w:r w:rsidR="00DA5B3F">
        <w:rPr>
          <w:rFonts w:ascii="Arial" w:hAnsi="Arial" w:cs="Arial"/>
        </w:rPr>
        <w:t xml:space="preserve"> (which would presumably not be subject to calls for more </w:t>
      </w:r>
      <w:r w:rsidR="00DD06CF">
        <w:rPr>
          <w:rFonts w:ascii="Arial" w:hAnsi="Arial" w:cs="Arial"/>
        </w:rPr>
        <w:t>‘</w:t>
      </w:r>
      <w:r w:rsidR="00DA5B3F">
        <w:rPr>
          <w:rFonts w:ascii="Arial" w:hAnsi="Arial" w:cs="Arial"/>
        </w:rPr>
        <w:t>mild</w:t>
      </w:r>
      <w:r w:rsidR="00DD06CF">
        <w:rPr>
          <w:rFonts w:ascii="Arial" w:hAnsi="Arial" w:cs="Arial"/>
        </w:rPr>
        <w:t>’</w:t>
      </w:r>
      <w:r w:rsidR="00DA5B3F">
        <w:rPr>
          <w:rFonts w:ascii="Arial" w:hAnsi="Arial" w:cs="Arial"/>
        </w:rPr>
        <w:t xml:space="preserve"> iterations)</w:t>
      </w:r>
      <w:r w:rsidR="00A15040">
        <w:rPr>
          <w:rFonts w:ascii="Arial" w:hAnsi="Arial" w:cs="Arial"/>
        </w:rPr>
        <w:t xml:space="preserve"> </w:t>
      </w:r>
      <w:r w:rsidR="00F978A9">
        <w:rPr>
          <w:rFonts w:ascii="Arial" w:hAnsi="Arial" w:cs="Arial"/>
        </w:rPr>
        <w:t>may</w:t>
      </w:r>
      <w:r w:rsidR="00A15040">
        <w:rPr>
          <w:rFonts w:ascii="Arial" w:hAnsi="Arial" w:cs="Arial"/>
        </w:rPr>
        <w:t xml:space="preserve"> be interpreted problematically by LGBT</w:t>
      </w:r>
      <w:r w:rsidR="006B200A">
        <w:rPr>
          <w:rFonts w:ascii="Arial" w:hAnsi="Arial" w:cs="Arial"/>
        </w:rPr>
        <w:t>Q</w:t>
      </w:r>
      <w:r w:rsidR="00F028DB">
        <w:rPr>
          <w:rFonts w:ascii="Arial" w:hAnsi="Arial" w:cs="Arial"/>
        </w:rPr>
        <w:t>+</w:t>
      </w:r>
      <w:r w:rsidR="00A15040">
        <w:rPr>
          <w:rFonts w:ascii="Arial" w:hAnsi="Arial" w:cs="Arial"/>
        </w:rPr>
        <w:t xml:space="preserve"> students</w:t>
      </w:r>
      <w:r>
        <w:rPr>
          <w:rFonts w:ascii="Arial" w:hAnsi="Arial" w:cs="Arial"/>
        </w:rPr>
        <w:t xml:space="preserve"> and others</w:t>
      </w:r>
      <w:r w:rsidR="00A15040">
        <w:rPr>
          <w:rFonts w:ascii="Arial" w:hAnsi="Arial" w:cs="Arial"/>
        </w:rPr>
        <w:t xml:space="preserve">. </w:t>
      </w:r>
      <w:r w:rsidR="00A6057C">
        <w:rPr>
          <w:rFonts w:ascii="Arial" w:hAnsi="Arial" w:cs="Arial"/>
        </w:rPr>
        <w:t xml:space="preserve"> </w:t>
      </w:r>
    </w:p>
    <w:p w14:paraId="137C58F4" w14:textId="77777777" w:rsidR="00521ED5" w:rsidRDefault="00521ED5" w:rsidP="00521ED5">
      <w:pPr>
        <w:spacing w:line="360" w:lineRule="auto"/>
        <w:jc w:val="both"/>
        <w:rPr>
          <w:rFonts w:ascii="Arial" w:hAnsi="Arial" w:cs="Arial"/>
        </w:rPr>
      </w:pPr>
    </w:p>
    <w:p w14:paraId="246D3228" w14:textId="1B5A70D4" w:rsidR="00FE5FB1" w:rsidRDefault="00E41435" w:rsidP="00B508BF">
      <w:pPr>
        <w:spacing w:line="360" w:lineRule="auto"/>
        <w:jc w:val="both"/>
        <w:rPr>
          <w:rFonts w:ascii="Arial" w:hAnsi="Arial" w:cs="Arial"/>
        </w:rPr>
      </w:pPr>
      <w:r>
        <w:rPr>
          <w:rFonts w:ascii="Arial" w:hAnsi="Arial" w:cs="Arial"/>
        </w:rPr>
        <w:t>T</w:t>
      </w:r>
      <w:r w:rsidR="00521ED5">
        <w:rPr>
          <w:rFonts w:ascii="Arial" w:hAnsi="Arial" w:cs="Arial"/>
        </w:rPr>
        <w:t>his complicated dynamic highlights the difficulties inherent in</w:t>
      </w:r>
      <w:r w:rsidR="00194169">
        <w:rPr>
          <w:rFonts w:ascii="Arial" w:hAnsi="Arial" w:cs="Arial"/>
        </w:rPr>
        <w:t xml:space="preserve"> relying only on </w:t>
      </w:r>
      <w:r w:rsidR="004752FD">
        <w:rPr>
          <w:rFonts w:ascii="Arial" w:hAnsi="Arial" w:cs="Arial"/>
        </w:rPr>
        <w:t>ADP</w:t>
      </w:r>
      <w:r w:rsidR="00194169">
        <w:rPr>
          <w:rFonts w:ascii="Arial" w:hAnsi="Arial" w:cs="Arial"/>
        </w:rPr>
        <w:t xml:space="preserve"> frameworks</w:t>
      </w:r>
      <w:r w:rsidR="00521ED5">
        <w:rPr>
          <w:rFonts w:ascii="Arial" w:hAnsi="Arial" w:cs="Arial"/>
        </w:rPr>
        <w:t>. Very little resolution is possible in this contex</w:t>
      </w:r>
      <w:r w:rsidR="00194169">
        <w:rPr>
          <w:rFonts w:ascii="Arial" w:hAnsi="Arial" w:cs="Arial"/>
        </w:rPr>
        <w:t>t and tensions are exacerbated.</w:t>
      </w:r>
      <w:r w:rsidR="00521ED5">
        <w:rPr>
          <w:rFonts w:ascii="Arial" w:hAnsi="Arial" w:cs="Arial"/>
        </w:rPr>
        <w:t xml:space="preserve"> </w:t>
      </w:r>
      <w:r w:rsidR="004752FD">
        <w:rPr>
          <w:rFonts w:ascii="Arial" w:hAnsi="Arial" w:cs="Arial"/>
        </w:rPr>
        <w:t>The</w:t>
      </w:r>
      <w:r w:rsidR="00FE5FB1">
        <w:rPr>
          <w:rFonts w:ascii="Arial" w:hAnsi="Arial" w:cs="Arial"/>
        </w:rPr>
        <w:t xml:space="preserve"> use of critical </w:t>
      </w:r>
      <w:r w:rsidR="00B22E51">
        <w:rPr>
          <w:rFonts w:ascii="Arial" w:hAnsi="Arial" w:cs="Arial"/>
        </w:rPr>
        <w:t>pedagogies</w:t>
      </w:r>
      <w:r w:rsidR="00FE5FB1">
        <w:rPr>
          <w:rFonts w:ascii="Arial" w:hAnsi="Arial" w:cs="Arial"/>
        </w:rPr>
        <w:t xml:space="preserve"> in supporting students to develop an awareness of the impact their values may have on others</w:t>
      </w:r>
      <w:r w:rsidR="00194169">
        <w:rPr>
          <w:rFonts w:ascii="Arial" w:hAnsi="Arial" w:cs="Arial"/>
        </w:rPr>
        <w:t xml:space="preserve"> is</w:t>
      </w:r>
      <w:r w:rsidR="004752FD">
        <w:rPr>
          <w:rFonts w:ascii="Arial" w:hAnsi="Arial" w:cs="Arial"/>
        </w:rPr>
        <w:t xml:space="preserve"> key</w:t>
      </w:r>
      <w:r w:rsidR="00194169">
        <w:rPr>
          <w:rFonts w:ascii="Arial" w:hAnsi="Arial" w:cs="Arial"/>
        </w:rPr>
        <w:t xml:space="preserve">. </w:t>
      </w:r>
      <w:r w:rsidR="00FE5FB1">
        <w:rPr>
          <w:rFonts w:ascii="Arial" w:hAnsi="Arial" w:cs="Arial"/>
        </w:rPr>
        <w:t xml:space="preserve">This includes both students who </w:t>
      </w:r>
      <w:r w:rsidR="00B22E51">
        <w:rPr>
          <w:rFonts w:ascii="Arial" w:hAnsi="Arial" w:cs="Arial"/>
        </w:rPr>
        <w:t>express</w:t>
      </w:r>
      <w:r w:rsidR="00FE5FB1">
        <w:rPr>
          <w:rFonts w:ascii="Arial" w:hAnsi="Arial" w:cs="Arial"/>
        </w:rPr>
        <w:t xml:space="preserve"> negative opinions about </w:t>
      </w:r>
      <w:r w:rsidR="009411F3">
        <w:rPr>
          <w:rFonts w:ascii="Arial" w:hAnsi="Arial" w:cs="Arial"/>
        </w:rPr>
        <w:t>LGBTQ+ people and students who believe that religious beliefs should bar students from social work practice (Melville-Wiseman, 2013). The latter is an equally unhelpful viewpoint in that it firstly essentialises students who hold religious beliefs as homophobic and secondly makes assumptions that someone holding liberal v</w:t>
      </w:r>
      <w:r w:rsidR="00194169">
        <w:rPr>
          <w:rFonts w:ascii="Arial" w:hAnsi="Arial" w:cs="Arial"/>
        </w:rPr>
        <w:t>alues would never discriminate.</w:t>
      </w:r>
      <w:r w:rsidR="009411F3">
        <w:rPr>
          <w:rFonts w:ascii="Arial" w:hAnsi="Arial" w:cs="Arial"/>
        </w:rPr>
        <w:t xml:space="preserve"> </w:t>
      </w:r>
      <w:r w:rsidR="003D44AB">
        <w:rPr>
          <w:rFonts w:ascii="Arial" w:hAnsi="Arial" w:cs="Arial"/>
        </w:rPr>
        <w:t>C</w:t>
      </w:r>
      <w:r w:rsidR="009411F3">
        <w:rPr>
          <w:rFonts w:ascii="Arial" w:hAnsi="Arial" w:cs="Arial"/>
        </w:rPr>
        <w:t xml:space="preserve">onstructive discussions, carefully managed by skilled social work educators are far more likely to open up possibilities for reflection and improve </w:t>
      </w:r>
      <w:r w:rsidR="00F978A9">
        <w:rPr>
          <w:rFonts w:ascii="Arial" w:hAnsi="Arial" w:cs="Arial"/>
        </w:rPr>
        <w:t>all</w:t>
      </w:r>
      <w:r w:rsidR="009411F3">
        <w:rPr>
          <w:rFonts w:ascii="Arial" w:hAnsi="Arial" w:cs="Arial"/>
        </w:rPr>
        <w:t xml:space="preserve"> student</w:t>
      </w:r>
      <w:r w:rsidR="00F978A9">
        <w:rPr>
          <w:rFonts w:ascii="Arial" w:hAnsi="Arial" w:cs="Arial"/>
        </w:rPr>
        <w:t>s</w:t>
      </w:r>
      <w:r w:rsidR="001C108A">
        <w:rPr>
          <w:rFonts w:ascii="Arial" w:hAnsi="Arial" w:cs="Arial"/>
        </w:rPr>
        <w:t>’</w:t>
      </w:r>
      <w:r w:rsidR="009411F3">
        <w:rPr>
          <w:rFonts w:ascii="Arial" w:hAnsi="Arial" w:cs="Arial"/>
        </w:rPr>
        <w:t xml:space="preserve"> experience.</w:t>
      </w:r>
      <w:r w:rsidR="00194169">
        <w:rPr>
          <w:rFonts w:ascii="Arial" w:hAnsi="Arial" w:cs="Arial"/>
        </w:rPr>
        <w:t xml:space="preserve"> </w:t>
      </w:r>
      <w:r w:rsidR="00521ED5">
        <w:rPr>
          <w:rFonts w:ascii="Arial" w:hAnsi="Arial" w:cs="Arial"/>
        </w:rPr>
        <w:t xml:space="preserve">They are also more likely to enable students to appreciate the clear positions taken by educators </w:t>
      </w:r>
      <w:r w:rsidR="00C80E6E">
        <w:rPr>
          <w:rFonts w:ascii="Arial" w:hAnsi="Arial" w:cs="Arial"/>
        </w:rPr>
        <w:t>on homophobia, as they have been carefully scaffolded and supported along the way.</w:t>
      </w:r>
    </w:p>
    <w:p w14:paraId="0C29E4C7" w14:textId="77777777" w:rsidR="001E709F" w:rsidRDefault="001E709F" w:rsidP="00B508BF">
      <w:pPr>
        <w:spacing w:line="360" w:lineRule="auto"/>
        <w:jc w:val="both"/>
        <w:rPr>
          <w:rFonts w:ascii="Arial" w:hAnsi="Arial" w:cs="Arial"/>
          <w:b/>
        </w:rPr>
      </w:pPr>
    </w:p>
    <w:p w14:paraId="3E3A5B45" w14:textId="77777777" w:rsidR="00630AAA" w:rsidRPr="00630AAA" w:rsidRDefault="00630AAA" w:rsidP="00B508BF">
      <w:pPr>
        <w:spacing w:line="360" w:lineRule="auto"/>
        <w:jc w:val="both"/>
        <w:rPr>
          <w:rFonts w:ascii="Arial" w:hAnsi="Arial" w:cs="Arial"/>
          <w:b/>
        </w:rPr>
      </w:pPr>
      <w:r w:rsidRPr="00630AAA">
        <w:rPr>
          <w:rFonts w:ascii="Arial" w:hAnsi="Arial" w:cs="Arial"/>
          <w:b/>
        </w:rPr>
        <w:t>Conclusion</w:t>
      </w:r>
    </w:p>
    <w:p w14:paraId="5FCC29A6" w14:textId="77777777" w:rsidR="00DB3CAA" w:rsidRDefault="00DB3CAA" w:rsidP="00B508BF">
      <w:pPr>
        <w:spacing w:line="360" w:lineRule="auto"/>
        <w:jc w:val="both"/>
        <w:rPr>
          <w:rFonts w:ascii="Arial" w:hAnsi="Arial" w:cs="Arial"/>
        </w:rPr>
      </w:pPr>
    </w:p>
    <w:p w14:paraId="3666BF5D" w14:textId="2405A3C1" w:rsidR="008C2D53" w:rsidRDefault="0016291D" w:rsidP="00607E0C">
      <w:pPr>
        <w:spacing w:line="360" w:lineRule="auto"/>
        <w:jc w:val="both"/>
        <w:rPr>
          <w:rFonts w:ascii="Arial" w:hAnsi="Arial" w:cs="Arial"/>
        </w:rPr>
      </w:pPr>
      <w:r>
        <w:rPr>
          <w:rFonts w:ascii="Arial" w:hAnsi="Arial" w:cs="Arial"/>
        </w:rPr>
        <w:t>The</w:t>
      </w:r>
      <w:r w:rsidR="00336237">
        <w:rPr>
          <w:rFonts w:ascii="Arial" w:hAnsi="Arial" w:cs="Arial"/>
        </w:rPr>
        <w:t xml:space="preserve"> Judgement</w:t>
      </w:r>
      <w:r w:rsidR="00DB3CAA">
        <w:rPr>
          <w:rFonts w:ascii="Arial" w:hAnsi="Arial" w:cs="Arial"/>
        </w:rPr>
        <w:t xml:space="preserve"> </w:t>
      </w:r>
      <w:r>
        <w:rPr>
          <w:rFonts w:ascii="Arial" w:hAnsi="Arial" w:cs="Arial"/>
        </w:rPr>
        <w:t>calls for</w:t>
      </w:r>
      <w:r w:rsidR="001A05DA">
        <w:rPr>
          <w:rFonts w:ascii="Arial" w:hAnsi="Arial" w:cs="Arial"/>
        </w:rPr>
        <w:t xml:space="preserve"> social work educators to pay</w:t>
      </w:r>
      <w:r w:rsidR="00BB0FE4">
        <w:rPr>
          <w:rFonts w:ascii="Arial" w:hAnsi="Arial" w:cs="Arial"/>
        </w:rPr>
        <w:t xml:space="preserve"> </w:t>
      </w:r>
      <w:r>
        <w:rPr>
          <w:rFonts w:ascii="Arial" w:hAnsi="Arial" w:cs="Arial"/>
        </w:rPr>
        <w:t>attention to</w:t>
      </w:r>
      <w:r w:rsidR="00BB0FE4">
        <w:rPr>
          <w:rFonts w:ascii="Arial" w:hAnsi="Arial" w:cs="Arial"/>
        </w:rPr>
        <w:t xml:space="preserve"> pedagogical strategies, particularly interactive or problem-based approaches</w:t>
      </w:r>
      <w:r w:rsidR="009411F3">
        <w:rPr>
          <w:rFonts w:ascii="Arial" w:hAnsi="Arial" w:cs="Arial"/>
        </w:rPr>
        <w:t xml:space="preserve">, </w:t>
      </w:r>
      <w:r>
        <w:rPr>
          <w:rFonts w:ascii="Arial" w:hAnsi="Arial" w:cs="Arial"/>
        </w:rPr>
        <w:t>to</w:t>
      </w:r>
      <w:r w:rsidR="00BB0FE4">
        <w:rPr>
          <w:rFonts w:ascii="Arial" w:hAnsi="Arial" w:cs="Arial"/>
        </w:rPr>
        <w:t xml:space="preserve"> help students explore their </w:t>
      </w:r>
      <w:r w:rsidR="009411F3">
        <w:rPr>
          <w:rFonts w:ascii="Arial" w:hAnsi="Arial" w:cs="Arial"/>
        </w:rPr>
        <w:t>values and views about sexuality</w:t>
      </w:r>
      <w:r w:rsidR="00D426AB">
        <w:rPr>
          <w:rFonts w:ascii="Arial" w:hAnsi="Arial" w:cs="Arial"/>
        </w:rPr>
        <w:t>,</w:t>
      </w:r>
      <w:r w:rsidR="00BB0FE4">
        <w:rPr>
          <w:rFonts w:ascii="Arial" w:hAnsi="Arial" w:cs="Arial"/>
        </w:rPr>
        <w:t xml:space="preserve"> whilst gaining insight into the impact of these views on LGBT</w:t>
      </w:r>
      <w:r w:rsidR="006B200A">
        <w:rPr>
          <w:rFonts w:ascii="Arial" w:hAnsi="Arial" w:cs="Arial"/>
        </w:rPr>
        <w:t>Q</w:t>
      </w:r>
      <w:r w:rsidR="00F028DB">
        <w:rPr>
          <w:rFonts w:ascii="Arial" w:hAnsi="Arial" w:cs="Arial"/>
        </w:rPr>
        <w:t>+</w:t>
      </w:r>
      <w:r w:rsidR="00BB0FE4">
        <w:rPr>
          <w:rFonts w:ascii="Arial" w:hAnsi="Arial" w:cs="Arial"/>
        </w:rPr>
        <w:t xml:space="preserve"> people that they work with as service users or colleagues. </w:t>
      </w:r>
      <w:r w:rsidR="002734EA">
        <w:rPr>
          <w:rFonts w:ascii="Arial" w:hAnsi="Arial" w:cs="Arial"/>
        </w:rPr>
        <w:t>S</w:t>
      </w:r>
      <w:r w:rsidR="00A15040">
        <w:rPr>
          <w:rFonts w:ascii="Arial" w:hAnsi="Arial" w:cs="Arial"/>
        </w:rPr>
        <w:t xml:space="preserve">ocial work educators </w:t>
      </w:r>
      <w:r>
        <w:rPr>
          <w:rFonts w:ascii="Arial" w:hAnsi="Arial" w:cs="Arial"/>
        </w:rPr>
        <w:t>may</w:t>
      </w:r>
      <w:r w:rsidR="00A15040">
        <w:rPr>
          <w:rFonts w:ascii="Arial" w:hAnsi="Arial" w:cs="Arial"/>
        </w:rPr>
        <w:t xml:space="preserve"> find it </w:t>
      </w:r>
      <w:r w:rsidR="002734EA">
        <w:rPr>
          <w:rFonts w:ascii="Arial" w:hAnsi="Arial" w:cs="Arial"/>
        </w:rPr>
        <w:t>challenging</w:t>
      </w:r>
      <w:r w:rsidR="00A15040">
        <w:rPr>
          <w:rFonts w:ascii="Arial" w:hAnsi="Arial" w:cs="Arial"/>
        </w:rPr>
        <w:t xml:space="preserve"> to </w:t>
      </w:r>
      <w:r w:rsidR="002734EA">
        <w:rPr>
          <w:rFonts w:ascii="Arial" w:hAnsi="Arial" w:cs="Arial"/>
        </w:rPr>
        <w:t>promote</w:t>
      </w:r>
      <w:r w:rsidR="00A15040">
        <w:rPr>
          <w:rFonts w:ascii="Arial" w:hAnsi="Arial" w:cs="Arial"/>
        </w:rPr>
        <w:t xml:space="preserve"> critical approaches to sexuality</w:t>
      </w:r>
      <w:r w:rsidR="001E709F">
        <w:rPr>
          <w:rFonts w:ascii="Arial" w:hAnsi="Arial" w:cs="Arial"/>
        </w:rPr>
        <w:t>,</w:t>
      </w:r>
      <w:r w:rsidR="00A15040">
        <w:rPr>
          <w:rFonts w:ascii="Arial" w:hAnsi="Arial" w:cs="Arial"/>
        </w:rPr>
        <w:t xml:space="preserve"> which critique heteronormativity</w:t>
      </w:r>
      <w:r w:rsidR="00CB6396">
        <w:rPr>
          <w:rFonts w:ascii="Arial" w:hAnsi="Arial" w:cs="Arial"/>
        </w:rPr>
        <w:t xml:space="preserve"> and reductionist perspectives</w:t>
      </w:r>
      <w:r w:rsidR="002734EA">
        <w:rPr>
          <w:rFonts w:ascii="Arial" w:hAnsi="Arial" w:cs="Arial"/>
        </w:rPr>
        <w:t xml:space="preserve">, whilst enabling students whose religious views denounce homosexuality to express these views </w:t>
      </w:r>
      <w:r w:rsidR="008C2D53">
        <w:rPr>
          <w:rFonts w:ascii="Arial" w:hAnsi="Arial" w:cs="Arial"/>
        </w:rPr>
        <w:t>‘mildly’</w:t>
      </w:r>
      <w:r w:rsidR="006B200A">
        <w:rPr>
          <w:rFonts w:ascii="Arial" w:hAnsi="Arial" w:cs="Arial"/>
        </w:rPr>
        <w:t xml:space="preserve">. </w:t>
      </w:r>
      <w:r w:rsidR="00F028DB">
        <w:rPr>
          <w:rFonts w:ascii="Arial" w:hAnsi="Arial" w:cs="Arial"/>
        </w:rPr>
        <w:t>LGBT</w:t>
      </w:r>
      <w:r w:rsidR="006B200A">
        <w:rPr>
          <w:rFonts w:ascii="Arial" w:hAnsi="Arial" w:cs="Arial"/>
        </w:rPr>
        <w:t>Q</w:t>
      </w:r>
      <w:r w:rsidR="00DB08DD">
        <w:rPr>
          <w:rFonts w:ascii="Arial" w:hAnsi="Arial" w:cs="Arial"/>
        </w:rPr>
        <w:t>+</w:t>
      </w:r>
      <w:r w:rsidR="00F028DB">
        <w:rPr>
          <w:rFonts w:ascii="Arial" w:hAnsi="Arial" w:cs="Arial"/>
        </w:rPr>
        <w:t xml:space="preserve"> students may experience such an approach as insensitive</w:t>
      </w:r>
      <w:r w:rsidR="00A15040">
        <w:rPr>
          <w:rFonts w:ascii="Arial" w:hAnsi="Arial" w:cs="Arial"/>
        </w:rPr>
        <w:t>.</w:t>
      </w:r>
    </w:p>
    <w:p w14:paraId="7FC6AEE8" w14:textId="39044979" w:rsidR="008E0FAC" w:rsidRPr="008E0FAC" w:rsidRDefault="008E0FAC" w:rsidP="00607E0C">
      <w:pPr>
        <w:spacing w:line="360" w:lineRule="auto"/>
        <w:jc w:val="both"/>
        <w:rPr>
          <w:rFonts w:ascii="Arial" w:hAnsi="Arial" w:cs="Arial"/>
        </w:rPr>
      </w:pPr>
    </w:p>
    <w:p w14:paraId="292C338A" w14:textId="77777777" w:rsidR="00DD2F22" w:rsidRDefault="00FF0FCA" w:rsidP="00DD2F22">
      <w:pPr>
        <w:spacing w:line="360" w:lineRule="auto"/>
        <w:jc w:val="both"/>
        <w:rPr>
          <w:rFonts w:ascii="Arial" w:hAnsi="Arial" w:cs="Arial"/>
        </w:rPr>
      </w:pPr>
      <w:r>
        <w:rPr>
          <w:rFonts w:ascii="Arial" w:hAnsi="Arial" w:cs="Arial"/>
        </w:rPr>
        <w:t xml:space="preserve">The Court of Appeal Judgment calls for a </w:t>
      </w:r>
      <w:r w:rsidR="006720D2">
        <w:rPr>
          <w:rFonts w:ascii="Arial" w:hAnsi="Arial" w:cs="Arial"/>
        </w:rPr>
        <w:t>‘</w:t>
      </w:r>
      <w:r>
        <w:rPr>
          <w:rFonts w:ascii="Arial" w:hAnsi="Arial" w:cs="Arial"/>
        </w:rPr>
        <w:t>diplomatic</w:t>
      </w:r>
      <w:r w:rsidR="006720D2">
        <w:rPr>
          <w:rFonts w:ascii="Arial" w:hAnsi="Arial" w:cs="Arial"/>
        </w:rPr>
        <w:t>’</w:t>
      </w:r>
      <w:r>
        <w:rPr>
          <w:rFonts w:ascii="Arial" w:hAnsi="Arial" w:cs="Arial"/>
        </w:rPr>
        <w:t xml:space="preserve"> intermediate position, which has been critiqued in terms of its potential to disable critical and queer perspectives on sexuality in </w:t>
      </w:r>
      <w:r w:rsidR="009411F3">
        <w:rPr>
          <w:rFonts w:ascii="Arial" w:hAnsi="Arial" w:cs="Arial"/>
        </w:rPr>
        <w:t xml:space="preserve">the social work classroom. </w:t>
      </w:r>
      <w:r w:rsidR="008C2D53">
        <w:rPr>
          <w:rFonts w:ascii="Arial" w:hAnsi="Arial" w:cs="Arial"/>
        </w:rPr>
        <w:t xml:space="preserve">Whilst we agree that </w:t>
      </w:r>
      <w:r w:rsidR="008C2D53">
        <w:rPr>
          <w:rFonts w:ascii="Arial" w:hAnsi="Arial" w:cs="Arial"/>
        </w:rPr>
        <w:lastRenderedPageBreak/>
        <w:t>FtP processes need to be proportionate,</w:t>
      </w:r>
      <w:r w:rsidR="009411F3">
        <w:rPr>
          <w:rFonts w:ascii="Arial" w:hAnsi="Arial" w:cs="Arial"/>
        </w:rPr>
        <w:t xml:space="preserve"> </w:t>
      </w:r>
      <w:r w:rsidR="008C2D53">
        <w:rPr>
          <w:rFonts w:ascii="Arial" w:hAnsi="Arial" w:cs="Arial"/>
        </w:rPr>
        <w:t>t</w:t>
      </w:r>
      <w:r w:rsidR="009411F3">
        <w:rPr>
          <w:rFonts w:ascii="Arial" w:hAnsi="Arial" w:cs="Arial"/>
        </w:rPr>
        <w:t>h</w:t>
      </w:r>
      <w:r w:rsidR="0016291D">
        <w:rPr>
          <w:rFonts w:ascii="Arial" w:hAnsi="Arial" w:cs="Arial"/>
        </w:rPr>
        <w:t>is</w:t>
      </w:r>
      <w:r w:rsidR="009411F3">
        <w:rPr>
          <w:rFonts w:ascii="Arial" w:hAnsi="Arial" w:cs="Arial"/>
        </w:rPr>
        <w:t xml:space="preserve"> conservative approach</w:t>
      </w:r>
      <w:r>
        <w:rPr>
          <w:rFonts w:ascii="Arial" w:hAnsi="Arial" w:cs="Arial"/>
        </w:rPr>
        <w:t xml:space="preserve"> </w:t>
      </w:r>
      <w:r w:rsidR="008C2D53">
        <w:rPr>
          <w:rFonts w:ascii="Arial" w:hAnsi="Arial" w:cs="Arial"/>
        </w:rPr>
        <w:t>undermines the transformative potential of social work education</w:t>
      </w:r>
      <w:r w:rsidR="0016291D">
        <w:rPr>
          <w:rFonts w:ascii="Arial" w:hAnsi="Arial" w:cs="Arial"/>
        </w:rPr>
        <w:t>. A</w:t>
      </w:r>
      <w:r>
        <w:rPr>
          <w:rFonts w:ascii="Arial" w:hAnsi="Arial" w:cs="Arial"/>
        </w:rPr>
        <w:t xml:space="preserve"> critical and queer approach</w:t>
      </w:r>
      <w:r w:rsidR="00A86424">
        <w:rPr>
          <w:rFonts w:ascii="Arial" w:hAnsi="Arial" w:cs="Arial"/>
        </w:rPr>
        <w:t xml:space="preserve"> is more likely than the acceptance of intermediate positions to lead to genuine</w:t>
      </w:r>
      <w:r w:rsidR="00F978A9">
        <w:rPr>
          <w:rFonts w:ascii="Arial" w:hAnsi="Arial" w:cs="Arial"/>
        </w:rPr>
        <w:t>,</w:t>
      </w:r>
      <w:r w:rsidR="00A86424">
        <w:rPr>
          <w:rFonts w:ascii="Arial" w:hAnsi="Arial" w:cs="Arial"/>
        </w:rPr>
        <w:t xml:space="preserve"> transformative learning (Mezirow, 2018). </w:t>
      </w:r>
      <w:r w:rsidR="0016291D">
        <w:rPr>
          <w:rFonts w:ascii="Arial" w:hAnsi="Arial" w:cs="Arial"/>
        </w:rPr>
        <w:t>These</w:t>
      </w:r>
      <w:r w:rsidR="00F978A9">
        <w:rPr>
          <w:rFonts w:ascii="Arial" w:hAnsi="Arial" w:cs="Arial"/>
        </w:rPr>
        <w:t xml:space="preserve"> approaches</w:t>
      </w:r>
      <w:r w:rsidR="00A86424">
        <w:rPr>
          <w:rFonts w:ascii="Arial" w:hAnsi="Arial" w:cs="Arial"/>
        </w:rPr>
        <w:t xml:space="preserve"> can be brought to life in the classroom through creative pedagogical strategies that allow for dialogue a</w:t>
      </w:r>
      <w:r w:rsidR="00D47D49">
        <w:rPr>
          <w:rFonts w:ascii="Arial" w:hAnsi="Arial" w:cs="Arial"/>
        </w:rPr>
        <w:t>bout</w:t>
      </w:r>
      <w:r w:rsidR="00A86424">
        <w:rPr>
          <w:rFonts w:ascii="Arial" w:hAnsi="Arial" w:cs="Arial"/>
        </w:rPr>
        <w:t xml:space="preserve"> </w:t>
      </w:r>
      <w:r w:rsidR="00D47D49">
        <w:rPr>
          <w:rFonts w:ascii="Arial" w:hAnsi="Arial" w:cs="Arial"/>
        </w:rPr>
        <w:t xml:space="preserve">personal values and </w:t>
      </w:r>
      <w:r w:rsidR="00A86424">
        <w:rPr>
          <w:rFonts w:ascii="Arial" w:hAnsi="Arial" w:cs="Arial"/>
        </w:rPr>
        <w:t>the</w:t>
      </w:r>
      <w:r w:rsidR="00F978A9">
        <w:rPr>
          <w:rFonts w:ascii="Arial" w:hAnsi="Arial" w:cs="Arial"/>
        </w:rPr>
        <w:t>ir possible</w:t>
      </w:r>
      <w:r w:rsidR="00A86424">
        <w:rPr>
          <w:rFonts w:ascii="Arial" w:hAnsi="Arial" w:cs="Arial"/>
        </w:rPr>
        <w:t xml:space="preserve"> impact on LGBT</w:t>
      </w:r>
      <w:r w:rsidR="006B200A">
        <w:rPr>
          <w:rFonts w:ascii="Arial" w:hAnsi="Arial" w:cs="Arial"/>
        </w:rPr>
        <w:t>Q</w:t>
      </w:r>
      <w:r w:rsidR="00A86424">
        <w:rPr>
          <w:rFonts w:ascii="Arial" w:hAnsi="Arial" w:cs="Arial"/>
        </w:rPr>
        <w:t>+ service users or colleagues.</w:t>
      </w:r>
      <w:r w:rsidR="001E709F">
        <w:rPr>
          <w:rFonts w:ascii="Arial" w:hAnsi="Arial" w:cs="Arial"/>
        </w:rPr>
        <w:t xml:space="preserve"> </w:t>
      </w:r>
      <w:r w:rsidR="0016291D">
        <w:rPr>
          <w:rFonts w:ascii="Arial" w:hAnsi="Arial" w:cs="Arial"/>
        </w:rPr>
        <w:t>H</w:t>
      </w:r>
      <w:r w:rsidR="001E709F">
        <w:rPr>
          <w:rFonts w:ascii="Arial" w:hAnsi="Arial" w:cs="Arial"/>
        </w:rPr>
        <w:t>igher education</w:t>
      </w:r>
      <w:r w:rsidR="00165844">
        <w:rPr>
          <w:rFonts w:ascii="Arial" w:hAnsi="Arial" w:cs="Arial"/>
        </w:rPr>
        <w:t xml:space="preserve"> has rich potential</w:t>
      </w:r>
      <w:r w:rsidR="001E709F">
        <w:rPr>
          <w:rFonts w:ascii="Arial" w:hAnsi="Arial" w:cs="Arial"/>
        </w:rPr>
        <w:t xml:space="preserve"> to critically </w:t>
      </w:r>
      <w:r w:rsidR="00165844">
        <w:rPr>
          <w:rFonts w:ascii="Arial" w:hAnsi="Arial" w:cs="Arial"/>
        </w:rPr>
        <w:t xml:space="preserve">and safely </w:t>
      </w:r>
      <w:r w:rsidR="001E709F">
        <w:rPr>
          <w:rFonts w:ascii="Arial" w:hAnsi="Arial" w:cs="Arial"/>
        </w:rPr>
        <w:t xml:space="preserve">challenge </w:t>
      </w:r>
      <w:r w:rsidR="00165844">
        <w:rPr>
          <w:rFonts w:ascii="Arial" w:hAnsi="Arial" w:cs="Arial"/>
        </w:rPr>
        <w:t>student</w:t>
      </w:r>
      <w:r w:rsidR="001E709F">
        <w:rPr>
          <w:rFonts w:ascii="Arial" w:hAnsi="Arial" w:cs="Arial"/>
        </w:rPr>
        <w:t>s</w:t>
      </w:r>
      <w:r w:rsidR="003F5827">
        <w:rPr>
          <w:rFonts w:ascii="Arial" w:hAnsi="Arial" w:cs="Arial"/>
        </w:rPr>
        <w:t>’</w:t>
      </w:r>
      <w:r w:rsidR="001E709F">
        <w:rPr>
          <w:rFonts w:ascii="Arial" w:hAnsi="Arial" w:cs="Arial"/>
        </w:rPr>
        <w:t xml:space="preserve"> views </w:t>
      </w:r>
      <w:r w:rsidR="002734EA">
        <w:rPr>
          <w:rFonts w:ascii="Arial" w:hAnsi="Arial" w:cs="Arial"/>
        </w:rPr>
        <w:t xml:space="preserve">in </w:t>
      </w:r>
      <w:r w:rsidR="00165844">
        <w:rPr>
          <w:rFonts w:ascii="Arial" w:hAnsi="Arial" w:cs="Arial"/>
        </w:rPr>
        <w:t xml:space="preserve">order to reflect carefully about </w:t>
      </w:r>
      <w:r w:rsidR="002734EA">
        <w:rPr>
          <w:rFonts w:ascii="Arial" w:hAnsi="Arial" w:cs="Arial"/>
        </w:rPr>
        <w:t>how the</w:t>
      </w:r>
      <w:r w:rsidR="003F5827">
        <w:rPr>
          <w:rFonts w:ascii="Arial" w:hAnsi="Arial" w:cs="Arial"/>
        </w:rPr>
        <w:t xml:space="preserve">se </w:t>
      </w:r>
      <w:r w:rsidR="002734EA">
        <w:rPr>
          <w:rFonts w:ascii="Arial" w:hAnsi="Arial" w:cs="Arial"/>
        </w:rPr>
        <w:t>apply to professional practice</w:t>
      </w:r>
      <w:r w:rsidR="00980F4D">
        <w:rPr>
          <w:rFonts w:ascii="Arial" w:hAnsi="Arial" w:cs="Arial"/>
        </w:rPr>
        <w:t xml:space="preserve">. </w:t>
      </w:r>
      <w:r w:rsidR="001E709F">
        <w:rPr>
          <w:rFonts w:ascii="Arial" w:hAnsi="Arial" w:cs="Arial"/>
        </w:rPr>
        <w:t xml:space="preserve">This </w:t>
      </w:r>
      <w:r w:rsidR="00CB6396">
        <w:rPr>
          <w:rFonts w:ascii="Arial" w:hAnsi="Arial" w:cs="Arial"/>
        </w:rPr>
        <w:t xml:space="preserve">balancing </w:t>
      </w:r>
      <w:r w:rsidR="001E709F">
        <w:rPr>
          <w:rFonts w:ascii="Arial" w:hAnsi="Arial" w:cs="Arial"/>
        </w:rPr>
        <w:t xml:space="preserve">of </w:t>
      </w:r>
      <w:r w:rsidR="00CB6396">
        <w:rPr>
          <w:rFonts w:ascii="Arial" w:hAnsi="Arial" w:cs="Arial"/>
        </w:rPr>
        <w:t xml:space="preserve">difficult tensions </w:t>
      </w:r>
      <w:r w:rsidR="001E709F">
        <w:rPr>
          <w:rFonts w:ascii="Arial" w:hAnsi="Arial" w:cs="Arial"/>
        </w:rPr>
        <w:t>is key for social work educators as well as Universities</w:t>
      </w:r>
      <w:r w:rsidR="00980F4D">
        <w:rPr>
          <w:rFonts w:ascii="Arial" w:hAnsi="Arial" w:cs="Arial"/>
        </w:rPr>
        <w:t xml:space="preserve"> that</w:t>
      </w:r>
      <w:r w:rsidR="001E709F">
        <w:rPr>
          <w:rFonts w:ascii="Arial" w:hAnsi="Arial" w:cs="Arial"/>
        </w:rPr>
        <w:t xml:space="preserve"> host </w:t>
      </w:r>
      <w:r w:rsidR="003F5827">
        <w:rPr>
          <w:rFonts w:ascii="Arial" w:hAnsi="Arial" w:cs="Arial"/>
        </w:rPr>
        <w:t>s</w:t>
      </w:r>
      <w:r w:rsidR="001E709F">
        <w:rPr>
          <w:rFonts w:ascii="Arial" w:hAnsi="Arial" w:cs="Arial"/>
        </w:rPr>
        <w:t xml:space="preserve">ocial </w:t>
      </w:r>
      <w:r w:rsidR="003F5827">
        <w:rPr>
          <w:rFonts w:ascii="Arial" w:hAnsi="Arial" w:cs="Arial"/>
        </w:rPr>
        <w:t>w</w:t>
      </w:r>
      <w:r w:rsidR="001E709F">
        <w:rPr>
          <w:rFonts w:ascii="Arial" w:hAnsi="Arial" w:cs="Arial"/>
        </w:rPr>
        <w:t xml:space="preserve">ork </w:t>
      </w:r>
      <w:r w:rsidR="003F5827">
        <w:rPr>
          <w:rFonts w:ascii="Arial" w:hAnsi="Arial" w:cs="Arial"/>
        </w:rPr>
        <w:t>e</w:t>
      </w:r>
      <w:r w:rsidR="001E709F">
        <w:rPr>
          <w:rFonts w:ascii="Arial" w:hAnsi="Arial" w:cs="Arial"/>
        </w:rPr>
        <w:t>ducation</w:t>
      </w:r>
      <w:r w:rsidR="0016291D">
        <w:rPr>
          <w:rFonts w:ascii="Arial" w:hAnsi="Arial" w:cs="Arial"/>
        </w:rPr>
        <w:t>. S</w:t>
      </w:r>
      <w:r w:rsidR="00CB6396">
        <w:rPr>
          <w:rFonts w:ascii="Arial" w:hAnsi="Arial" w:cs="Arial"/>
        </w:rPr>
        <w:t xml:space="preserve">ocial work educators and students alike </w:t>
      </w:r>
      <w:r w:rsidR="0016291D">
        <w:rPr>
          <w:rFonts w:ascii="Arial" w:hAnsi="Arial" w:cs="Arial"/>
        </w:rPr>
        <w:t>should be</w:t>
      </w:r>
      <w:r w:rsidR="00CB6396">
        <w:rPr>
          <w:rFonts w:ascii="Arial" w:hAnsi="Arial" w:cs="Arial"/>
        </w:rPr>
        <w:t xml:space="preserve"> left with a clear sense of their responsibilities and how they can continue to adopt clear positions on homophobia</w:t>
      </w:r>
      <w:r w:rsidR="00980F4D">
        <w:rPr>
          <w:rFonts w:ascii="Arial" w:hAnsi="Arial" w:cs="Arial"/>
        </w:rPr>
        <w:t>, transphobia</w:t>
      </w:r>
      <w:r w:rsidR="00EE3A10">
        <w:rPr>
          <w:rFonts w:ascii="Arial" w:hAnsi="Arial" w:cs="Arial"/>
        </w:rPr>
        <w:t>,</w:t>
      </w:r>
      <w:r w:rsidR="00980F4D">
        <w:rPr>
          <w:rFonts w:ascii="Arial" w:hAnsi="Arial" w:cs="Arial"/>
        </w:rPr>
        <w:t xml:space="preserve"> and</w:t>
      </w:r>
      <w:r w:rsidR="00CB6396">
        <w:rPr>
          <w:rFonts w:ascii="Arial" w:hAnsi="Arial" w:cs="Arial"/>
        </w:rPr>
        <w:t xml:space="preserve"> heterosexism.</w:t>
      </w:r>
    </w:p>
    <w:p w14:paraId="6E220D8A" w14:textId="77777777" w:rsidR="00DD2F22" w:rsidRDefault="00DD2F22" w:rsidP="00DD2F22">
      <w:pPr>
        <w:spacing w:line="360" w:lineRule="auto"/>
        <w:jc w:val="both"/>
        <w:rPr>
          <w:rFonts w:ascii="Arial" w:hAnsi="Arial" w:cs="Arial"/>
        </w:rPr>
      </w:pPr>
    </w:p>
    <w:p w14:paraId="0304BE81" w14:textId="1FC1F007" w:rsidR="00A26283" w:rsidRPr="00DD2F22" w:rsidRDefault="00A26283" w:rsidP="00DD2F22">
      <w:pPr>
        <w:spacing w:line="360" w:lineRule="auto"/>
        <w:jc w:val="both"/>
        <w:rPr>
          <w:rFonts w:ascii="Arial" w:hAnsi="Arial" w:cs="Arial"/>
        </w:rPr>
      </w:pPr>
      <w:r w:rsidRPr="00A26283">
        <w:rPr>
          <w:rFonts w:ascii="Arial" w:hAnsi="Arial" w:cs="Arial"/>
          <w:b/>
        </w:rPr>
        <w:t>References</w:t>
      </w:r>
    </w:p>
    <w:p w14:paraId="680CFBFB" w14:textId="77777777" w:rsidR="008B43E6" w:rsidRDefault="008B43E6" w:rsidP="00B508BF">
      <w:pPr>
        <w:spacing w:line="360" w:lineRule="auto"/>
        <w:jc w:val="both"/>
        <w:rPr>
          <w:rFonts w:ascii="Arial" w:hAnsi="Arial" w:cs="Arial"/>
        </w:rPr>
      </w:pPr>
    </w:p>
    <w:p w14:paraId="3093B417" w14:textId="41919B92" w:rsidR="008B43E6" w:rsidRDefault="007B647F" w:rsidP="008B43E6">
      <w:pPr>
        <w:spacing w:line="360" w:lineRule="auto"/>
        <w:jc w:val="both"/>
        <w:rPr>
          <w:rFonts w:ascii="Arial" w:hAnsi="Arial" w:cs="Arial"/>
        </w:rPr>
      </w:pPr>
      <w:r w:rsidRPr="007B647F">
        <w:rPr>
          <w:rFonts w:ascii="Arial" w:hAnsi="Arial" w:cs="Arial"/>
        </w:rPr>
        <w:t>Brown, H.C. and Cocker, C. (2011) Social Work with Lesbians and Gay Men, London: Sage</w:t>
      </w:r>
    </w:p>
    <w:p w14:paraId="2569552B" w14:textId="77777777" w:rsidR="00A26283" w:rsidRDefault="00A26283" w:rsidP="00B508BF">
      <w:pPr>
        <w:spacing w:line="360" w:lineRule="auto"/>
        <w:jc w:val="both"/>
        <w:rPr>
          <w:rFonts w:ascii="Arial" w:hAnsi="Arial" w:cs="Arial"/>
        </w:rPr>
      </w:pPr>
    </w:p>
    <w:p w14:paraId="54F521F8" w14:textId="77777777" w:rsidR="0012785B" w:rsidRPr="0054652A" w:rsidRDefault="0054652A" w:rsidP="00B508BF">
      <w:pPr>
        <w:spacing w:line="360" w:lineRule="auto"/>
        <w:jc w:val="both"/>
        <w:rPr>
          <w:rFonts w:ascii="Arial" w:hAnsi="Arial" w:cs="Arial"/>
        </w:rPr>
      </w:pPr>
      <w:r>
        <w:rPr>
          <w:rFonts w:ascii="Arial" w:hAnsi="Arial" w:cs="Arial"/>
        </w:rPr>
        <w:t>Carabine, J. (200</w:t>
      </w:r>
      <w:r w:rsidR="0012785B">
        <w:rPr>
          <w:rFonts w:ascii="Arial" w:hAnsi="Arial" w:cs="Arial"/>
        </w:rPr>
        <w:t xml:space="preserve">4) </w:t>
      </w:r>
      <w:r>
        <w:rPr>
          <w:rFonts w:ascii="Arial" w:hAnsi="Arial" w:cs="Arial"/>
          <w:i/>
        </w:rPr>
        <w:t>Sexualities: Personal Lives and Social Policy</w:t>
      </w:r>
      <w:r>
        <w:rPr>
          <w:rFonts w:ascii="Arial" w:hAnsi="Arial" w:cs="Arial"/>
        </w:rPr>
        <w:t>, Bristol: Policy Press</w:t>
      </w:r>
    </w:p>
    <w:p w14:paraId="69396D84" w14:textId="77777777" w:rsidR="00E24871" w:rsidRDefault="00E24871" w:rsidP="00B508BF">
      <w:pPr>
        <w:spacing w:line="360" w:lineRule="auto"/>
        <w:jc w:val="both"/>
        <w:rPr>
          <w:rFonts w:ascii="Arial" w:hAnsi="Arial" w:cs="Arial"/>
        </w:rPr>
      </w:pPr>
    </w:p>
    <w:p w14:paraId="65FB0AF2" w14:textId="7008532D" w:rsidR="007B647F" w:rsidRDefault="007B647F" w:rsidP="00B508BF">
      <w:pPr>
        <w:spacing w:line="360" w:lineRule="auto"/>
        <w:jc w:val="both"/>
        <w:rPr>
          <w:rFonts w:ascii="Arial" w:hAnsi="Arial" w:cs="Arial"/>
        </w:rPr>
      </w:pPr>
      <w:r w:rsidRPr="007B647F">
        <w:rPr>
          <w:rFonts w:ascii="Arial" w:hAnsi="Arial" w:cs="Arial"/>
        </w:rPr>
        <w:t xml:space="preserve">Cocker, C. and Hafford-Letchfield, T. (2014) </w:t>
      </w:r>
      <w:r w:rsidRPr="007B647F">
        <w:rPr>
          <w:rFonts w:ascii="Arial" w:hAnsi="Arial" w:cs="Arial"/>
          <w:i/>
        </w:rPr>
        <w:t>Re-thinking Anti-Oppressive and Anti-Discriminatory Theories in Social Work Practice</w:t>
      </w:r>
      <w:r w:rsidRPr="007B647F">
        <w:rPr>
          <w:rFonts w:ascii="Arial" w:hAnsi="Arial" w:cs="Arial"/>
        </w:rPr>
        <w:t>, Basingstoke: Palgrave Macmillan</w:t>
      </w:r>
    </w:p>
    <w:p w14:paraId="6ADFDE52" w14:textId="77777777" w:rsidR="007B647F" w:rsidRDefault="007B647F" w:rsidP="00B508BF">
      <w:pPr>
        <w:spacing w:line="360" w:lineRule="auto"/>
        <w:jc w:val="both"/>
        <w:rPr>
          <w:rFonts w:ascii="Arial" w:hAnsi="Arial" w:cs="Arial"/>
        </w:rPr>
      </w:pPr>
    </w:p>
    <w:p w14:paraId="5B2B4D5F" w14:textId="1936C96E" w:rsidR="00A26283" w:rsidRDefault="00A26283" w:rsidP="00B508BF">
      <w:pPr>
        <w:spacing w:line="360" w:lineRule="auto"/>
        <w:jc w:val="both"/>
        <w:rPr>
          <w:rFonts w:ascii="Arial" w:hAnsi="Arial" w:cs="Arial"/>
        </w:rPr>
      </w:pPr>
      <w:r>
        <w:rPr>
          <w:rFonts w:ascii="Arial" w:hAnsi="Arial" w:cs="Arial"/>
        </w:rPr>
        <w:t xml:space="preserve">Crisp, B. and Dinham, </w:t>
      </w:r>
      <w:r w:rsidR="00FC71FE">
        <w:rPr>
          <w:rFonts w:ascii="Arial" w:hAnsi="Arial" w:cs="Arial"/>
        </w:rPr>
        <w:t xml:space="preserve">A. </w:t>
      </w:r>
      <w:r>
        <w:rPr>
          <w:rFonts w:ascii="Arial" w:hAnsi="Arial" w:cs="Arial"/>
        </w:rPr>
        <w:t>(2019)</w:t>
      </w:r>
      <w:r w:rsidR="00FC71FE" w:rsidRPr="00FC71FE">
        <w:t xml:space="preserve"> </w:t>
      </w:r>
      <w:r w:rsidR="00FC71FE" w:rsidRPr="00FC71FE">
        <w:rPr>
          <w:rFonts w:ascii="Arial" w:hAnsi="Arial" w:cs="Arial"/>
        </w:rPr>
        <w:t>Are the Profession’s Education Standards Promoting the Religious Literacy Required for Twenty-Firs</w:t>
      </w:r>
      <w:r w:rsidR="00FC71FE">
        <w:rPr>
          <w:rFonts w:ascii="Arial" w:hAnsi="Arial" w:cs="Arial"/>
        </w:rPr>
        <w:t>t Century Social Work Practice?,</w:t>
      </w:r>
      <w:r w:rsidR="00FC71FE" w:rsidRPr="00FC71FE">
        <w:rPr>
          <w:rFonts w:ascii="Arial" w:hAnsi="Arial" w:cs="Arial"/>
        </w:rPr>
        <w:t xml:space="preserve"> </w:t>
      </w:r>
      <w:r w:rsidR="00FC71FE" w:rsidRPr="00FC71FE">
        <w:rPr>
          <w:rFonts w:ascii="Arial" w:hAnsi="Arial" w:cs="Arial"/>
          <w:i/>
        </w:rPr>
        <w:t>British Journal of Social Work</w:t>
      </w:r>
      <w:r w:rsidR="00FC71FE">
        <w:rPr>
          <w:rFonts w:ascii="Arial" w:hAnsi="Arial" w:cs="Arial"/>
        </w:rPr>
        <w:t>, 49 (</w:t>
      </w:r>
      <w:r w:rsidR="00FC71FE" w:rsidRPr="00FC71FE">
        <w:rPr>
          <w:rFonts w:ascii="Arial" w:hAnsi="Arial" w:cs="Arial"/>
        </w:rPr>
        <w:t>6</w:t>
      </w:r>
      <w:r w:rsidR="00FC71FE">
        <w:rPr>
          <w:rFonts w:ascii="Arial" w:hAnsi="Arial" w:cs="Arial"/>
        </w:rPr>
        <w:t>)</w:t>
      </w:r>
      <w:r w:rsidR="00FC71FE" w:rsidRPr="00FC71FE">
        <w:rPr>
          <w:rFonts w:ascii="Arial" w:hAnsi="Arial" w:cs="Arial"/>
        </w:rPr>
        <w:t xml:space="preserve">, </w:t>
      </w:r>
      <w:r w:rsidR="00FC71FE">
        <w:rPr>
          <w:rFonts w:ascii="Arial" w:hAnsi="Arial" w:cs="Arial"/>
        </w:rPr>
        <w:t>pp.</w:t>
      </w:r>
      <w:r w:rsidR="00FC71FE" w:rsidRPr="00FC71FE">
        <w:rPr>
          <w:rFonts w:ascii="Arial" w:hAnsi="Arial" w:cs="Arial"/>
        </w:rPr>
        <w:t>1544–1562</w:t>
      </w:r>
    </w:p>
    <w:p w14:paraId="27442F59" w14:textId="77777777" w:rsidR="00A26283" w:rsidRDefault="00A26283" w:rsidP="00B508BF">
      <w:pPr>
        <w:spacing w:line="360" w:lineRule="auto"/>
        <w:jc w:val="both"/>
        <w:rPr>
          <w:rFonts w:ascii="Arial" w:hAnsi="Arial" w:cs="Arial"/>
        </w:rPr>
      </w:pPr>
    </w:p>
    <w:p w14:paraId="7DD92A24" w14:textId="50E76B5F" w:rsidR="006720D2" w:rsidRDefault="000C4F42" w:rsidP="000C4F42">
      <w:pPr>
        <w:spacing w:line="360" w:lineRule="auto"/>
        <w:jc w:val="both"/>
        <w:rPr>
          <w:rFonts w:ascii="Arial" w:hAnsi="Arial" w:cs="Arial"/>
        </w:rPr>
      </w:pPr>
      <w:r>
        <w:rPr>
          <w:rFonts w:ascii="Arial" w:hAnsi="Arial" w:cs="Arial"/>
        </w:rPr>
        <w:t>Dentato, M P.,</w:t>
      </w:r>
      <w:r w:rsidRPr="000C4F42">
        <w:rPr>
          <w:rFonts w:ascii="Arial" w:hAnsi="Arial" w:cs="Arial"/>
        </w:rPr>
        <w:t xml:space="preserve"> Craig, S</w:t>
      </w:r>
      <w:r>
        <w:rPr>
          <w:rFonts w:ascii="Arial" w:hAnsi="Arial" w:cs="Arial"/>
        </w:rPr>
        <w:t xml:space="preserve"> L.,</w:t>
      </w:r>
      <w:r w:rsidRPr="000C4F42">
        <w:rPr>
          <w:rFonts w:ascii="Arial" w:hAnsi="Arial" w:cs="Arial"/>
        </w:rPr>
        <w:t xml:space="preserve"> Lloyd, M</w:t>
      </w:r>
      <w:r>
        <w:rPr>
          <w:rFonts w:ascii="Arial" w:hAnsi="Arial" w:cs="Arial"/>
        </w:rPr>
        <w:t xml:space="preserve"> R.,</w:t>
      </w:r>
      <w:r w:rsidRPr="000C4F42">
        <w:rPr>
          <w:rFonts w:ascii="Arial" w:hAnsi="Arial" w:cs="Arial"/>
        </w:rPr>
        <w:t xml:space="preserve"> Kel</w:t>
      </w:r>
      <w:r w:rsidR="00607E0C">
        <w:rPr>
          <w:rFonts w:ascii="Arial" w:hAnsi="Arial" w:cs="Arial"/>
        </w:rPr>
        <w:t>ly, B L., Wright, C, and</w:t>
      </w:r>
      <w:r>
        <w:rPr>
          <w:rFonts w:ascii="Arial" w:hAnsi="Arial" w:cs="Arial"/>
        </w:rPr>
        <w:t xml:space="preserve"> Austin, A</w:t>
      </w:r>
      <w:r w:rsidRPr="000C4F42">
        <w:rPr>
          <w:rFonts w:ascii="Arial" w:hAnsi="Arial" w:cs="Arial"/>
        </w:rPr>
        <w:t>.</w:t>
      </w:r>
      <w:r>
        <w:rPr>
          <w:rFonts w:ascii="Arial" w:hAnsi="Arial" w:cs="Arial"/>
        </w:rPr>
        <w:t xml:space="preserve">  (2016)</w:t>
      </w:r>
      <w:r w:rsidRPr="000C4F42">
        <w:rPr>
          <w:rFonts w:ascii="Arial" w:hAnsi="Arial" w:cs="Arial"/>
        </w:rPr>
        <w:t xml:space="preserve"> Homophobia within schools of social work: the critical need for affirming classroom settings and effective preparation for service with the LGBTQ community.</w:t>
      </w:r>
      <w:r>
        <w:rPr>
          <w:rFonts w:ascii="Arial" w:hAnsi="Arial" w:cs="Arial"/>
        </w:rPr>
        <w:t xml:space="preserve"> </w:t>
      </w:r>
      <w:r w:rsidRPr="000C4F42">
        <w:rPr>
          <w:rFonts w:ascii="Arial" w:hAnsi="Arial" w:cs="Arial"/>
          <w:i/>
        </w:rPr>
        <w:t>Social Work Education</w:t>
      </w:r>
      <w:r w:rsidRPr="000C4F42">
        <w:rPr>
          <w:rFonts w:ascii="Arial" w:hAnsi="Arial" w:cs="Arial"/>
        </w:rPr>
        <w:t xml:space="preserve">. </w:t>
      </w:r>
      <w:r>
        <w:rPr>
          <w:rFonts w:ascii="Arial" w:hAnsi="Arial" w:cs="Arial"/>
        </w:rPr>
        <w:t>35 (</w:t>
      </w:r>
      <w:r w:rsidRPr="000C4F42">
        <w:rPr>
          <w:rFonts w:ascii="Arial" w:hAnsi="Arial" w:cs="Arial"/>
        </w:rPr>
        <w:t>6</w:t>
      </w:r>
      <w:r>
        <w:rPr>
          <w:rFonts w:ascii="Arial" w:hAnsi="Arial" w:cs="Arial"/>
        </w:rPr>
        <w:t>)</w:t>
      </w:r>
      <w:r w:rsidRPr="000C4F42">
        <w:rPr>
          <w:rFonts w:ascii="Arial" w:hAnsi="Arial" w:cs="Arial"/>
        </w:rPr>
        <w:t>, p</w:t>
      </w:r>
      <w:r w:rsidR="00A2355E">
        <w:rPr>
          <w:rFonts w:ascii="Arial" w:hAnsi="Arial" w:cs="Arial"/>
        </w:rPr>
        <w:t>p.</w:t>
      </w:r>
      <w:r w:rsidRPr="000C4F42">
        <w:rPr>
          <w:rFonts w:ascii="Arial" w:hAnsi="Arial" w:cs="Arial"/>
        </w:rPr>
        <w:t>672-692.</w:t>
      </w:r>
    </w:p>
    <w:p w14:paraId="0F32ABDB" w14:textId="77777777" w:rsidR="00833E0E" w:rsidRDefault="00833E0E" w:rsidP="00B508BF">
      <w:pPr>
        <w:spacing w:line="360" w:lineRule="auto"/>
        <w:jc w:val="both"/>
        <w:rPr>
          <w:rFonts w:ascii="Arial" w:hAnsi="Arial" w:cs="Arial"/>
        </w:rPr>
      </w:pPr>
    </w:p>
    <w:p w14:paraId="0897C549" w14:textId="3A0066A0" w:rsidR="007B647F" w:rsidRDefault="007B647F" w:rsidP="00B508BF">
      <w:pPr>
        <w:spacing w:line="360" w:lineRule="auto"/>
        <w:jc w:val="both"/>
        <w:rPr>
          <w:rFonts w:ascii="Arial" w:hAnsi="Arial" w:cs="Arial"/>
        </w:rPr>
      </w:pPr>
      <w:r>
        <w:rPr>
          <w:rFonts w:ascii="Arial" w:hAnsi="Arial" w:cs="Arial"/>
        </w:rPr>
        <w:t>Dunk-West, P. and Hafford-Letchfield, T.</w:t>
      </w:r>
      <w:r w:rsidRPr="007B647F">
        <w:rPr>
          <w:rFonts w:ascii="Arial" w:hAnsi="Arial" w:cs="Arial"/>
        </w:rPr>
        <w:t xml:space="preserve"> (2018) (Eds</w:t>
      </w:r>
      <w:r>
        <w:rPr>
          <w:rFonts w:ascii="Arial" w:hAnsi="Arial" w:cs="Arial"/>
        </w:rPr>
        <w:t>.</w:t>
      </w:r>
      <w:r w:rsidRPr="007B647F">
        <w:rPr>
          <w:rFonts w:ascii="Arial" w:hAnsi="Arial" w:cs="Arial"/>
        </w:rPr>
        <w:t xml:space="preserve">) </w:t>
      </w:r>
      <w:r w:rsidRPr="007B647F">
        <w:rPr>
          <w:rFonts w:ascii="Arial" w:hAnsi="Arial" w:cs="Arial"/>
          <w:i/>
        </w:rPr>
        <w:t>Sexuality, Sexual and Gender Identities and Intimacy Research in Social Work and Social Care: A Lifecourse Epistemology</w:t>
      </w:r>
      <w:r w:rsidRPr="007B647F">
        <w:rPr>
          <w:rFonts w:ascii="Arial" w:hAnsi="Arial" w:cs="Arial"/>
        </w:rPr>
        <w:t>, London, Routledge</w:t>
      </w:r>
    </w:p>
    <w:p w14:paraId="41783F1C" w14:textId="77777777" w:rsidR="007B647F" w:rsidRPr="00CE37E3" w:rsidRDefault="007B647F" w:rsidP="00B508BF">
      <w:pPr>
        <w:spacing w:line="360" w:lineRule="auto"/>
        <w:jc w:val="both"/>
        <w:rPr>
          <w:rFonts w:ascii="Arial" w:hAnsi="Arial" w:cs="Arial"/>
        </w:rPr>
      </w:pPr>
    </w:p>
    <w:p w14:paraId="25F79EF1" w14:textId="1ED96E6B" w:rsidR="00A26283" w:rsidRDefault="00D56C17" w:rsidP="00B508BF">
      <w:pPr>
        <w:spacing w:line="360" w:lineRule="auto"/>
        <w:jc w:val="both"/>
        <w:rPr>
          <w:rFonts w:ascii="Arial" w:hAnsi="Arial" w:cs="Arial"/>
        </w:rPr>
      </w:pPr>
      <w:r w:rsidRPr="00D56C17">
        <w:rPr>
          <w:rFonts w:ascii="Arial" w:hAnsi="Arial" w:cs="Arial"/>
        </w:rPr>
        <w:t xml:space="preserve">Fairtlough, A., Bernard, C., Fletcher, J. and Ahmet, A. (2013) Experiences of Lesbian, Gay, Bisexual Students on Social Work Programmes: Developing a Framework for Educational Practice, </w:t>
      </w:r>
      <w:r w:rsidRPr="00D56C17">
        <w:rPr>
          <w:rFonts w:ascii="Arial" w:hAnsi="Arial" w:cs="Arial"/>
          <w:i/>
        </w:rPr>
        <w:t>British Journal of Social Work</w:t>
      </w:r>
      <w:r w:rsidRPr="00D56C17">
        <w:rPr>
          <w:rFonts w:ascii="Arial" w:hAnsi="Arial" w:cs="Arial"/>
        </w:rPr>
        <w:t>, 43, pp.467-485</w:t>
      </w:r>
    </w:p>
    <w:p w14:paraId="5D67A3F4" w14:textId="77777777" w:rsidR="00505A82" w:rsidRDefault="00505A82" w:rsidP="00B508BF">
      <w:pPr>
        <w:spacing w:line="360" w:lineRule="auto"/>
        <w:jc w:val="both"/>
        <w:rPr>
          <w:rFonts w:ascii="Arial" w:hAnsi="Arial" w:cs="Arial"/>
        </w:rPr>
      </w:pPr>
    </w:p>
    <w:p w14:paraId="68357A72" w14:textId="1F7B6088" w:rsidR="00FC71FE" w:rsidRDefault="009C2707">
      <w:pPr>
        <w:spacing w:line="360" w:lineRule="auto"/>
        <w:jc w:val="both"/>
        <w:rPr>
          <w:rFonts w:ascii="Arial" w:hAnsi="Arial" w:cs="Arial"/>
        </w:rPr>
      </w:pPr>
      <w:r>
        <w:rPr>
          <w:rFonts w:ascii="Arial" w:hAnsi="Arial" w:cs="Arial"/>
        </w:rPr>
        <w:t xml:space="preserve">Gates, T. (2010) </w:t>
      </w:r>
      <w:r w:rsidRPr="009C2707">
        <w:rPr>
          <w:rFonts w:ascii="Arial" w:hAnsi="Arial" w:cs="Arial"/>
        </w:rPr>
        <w:t>Coming Out in the Social Work Classroom: Reclaiming Wholeness and Finding the Teacher Within</w:t>
      </w:r>
      <w:r>
        <w:rPr>
          <w:rFonts w:ascii="Arial" w:hAnsi="Arial" w:cs="Arial"/>
        </w:rPr>
        <w:t xml:space="preserve">, </w:t>
      </w:r>
      <w:r>
        <w:rPr>
          <w:rFonts w:ascii="Arial" w:hAnsi="Arial" w:cs="Arial"/>
          <w:i/>
        </w:rPr>
        <w:t>Social Work Education</w:t>
      </w:r>
      <w:r>
        <w:rPr>
          <w:rFonts w:ascii="Arial" w:hAnsi="Arial" w:cs="Arial"/>
        </w:rPr>
        <w:t>, 30 (1), pp.70-82</w:t>
      </w:r>
    </w:p>
    <w:p w14:paraId="66A75BB3" w14:textId="77777777" w:rsidR="00B940AF" w:rsidRDefault="00B940AF" w:rsidP="00B508BF">
      <w:pPr>
        <w:spacing w:line="360" w:lineRule="auto"/>
        <w:jc w:val="both"/>
        <w:rPr>
          <w:rFonts w:ascii="Arial" w:hAnsi="Arial" w:cs="Arial"/>
        </w:rPr>
      </w:pPr>
    </w:p>
    <w:p w14:paraId="3D75DEA2" w14:textId="12A0B887" w:rsidR="00CA062B" w:rsidRDefault="00CA062B" w:rsidP="008A5014">
      <w:pPr>
        <w:spacing w:line="360" w:lineRule="auto"/>
        <w:rPr>
          <w:rFonts w:ascii="Arial" w:hAnsi="Arial" w:cs="Arial"/>
        </w:rPr>
      </w:pPr>
      <w:r>
        <w:rPr>
          <w:rFonts w:ascii="Arial" w:hAnsi="Arial" w:cs="Arial"/>
        </w:rPr>
        <w:t xml:space="preserve">Guthrie, M. (2014) </w:t>
      </w:r>
      <w:r w:rsidRPr="00CA062B">
        <w:rPr>
          <w:rFonts w:ascii="Arial" w:hAnsi="Arial" w:cs="Arial"/>
        </w:rPr>
        <w:t>We rarely need to take action over a registrant’s use of social networking sites</w:t>
      </w:r>
      <w:r>
        <w:rPr>
          <w:rFonts w:ascii="Arial" w:hAnsi="Arial" w:cs="Arial"/>
        </w:rPr>
        <w:t xml:space="preserve">, </w:t>
      </w:r>
      <w:r>
        <w:rPr>
          <w:rFonts w:ascii="Arial" w:hAnsi="Arial" w:cs="Arial"/>
          <w:i/>
        </w:rPr>
        <w:t>Community Care</w:t>
      </w:r>
      <w:r>
        <w:rPr>
          <w:rFonts w:ascii="Arial" w:hAnsi="Arial" w:cs="Arial"/>
        </w:rPr>
        <w:t xml:space="preserve">, </w:t>
      </w:r>
      <w:r w:rsidR="00D4100E">
        <w:rPr>
          <w:rFonts w:ascii="Arial" w:hAnsi="Arial" w:cs="Arial"/>
        </w:rPr>
        <w:t xml:space="preserve">September 17, 2014; available online (accessed </w:t>
      </w:r>
      <w:r w:rsidR="0049344B">
        <w:rPr>
          <w:rFonts w:ascii="Arial" w:hAnsi="Arial" w:cs="Arial"/>
        </w:rPr>
        <w:t>04</w:t>
      </w:r>
      <w:r w:rsidR="00D4100E">
        <w:rPr>
          <w:rFonts w:ascii="Arial" w:hAnsi="Arial" w:cs="Arial"/>
        </w:rPr>
        <w:t>/</w:t>
      </w:r>
      <w:r w:rsidR="0049344B">
        <w:rPr>
          <w:rFonts w:ascii="Arial" w:hAnsi="Arial" w:cs="Arial"/>
        </w:rPr>
        <w:t>05</w:t>
      </w:r>
      <w:r w:rsidR="00D4100E">
        <w:rPr>
          <w:rFonts w:ascii="Arial" w:hAnsi="Arial" w:cs="Arial"/>
        </w:rPr>
        <w:t>/20</w:t>
      </w:r>
      <w:r w:rsidR="0049344B">
        <w:rPr>
          <w:rFonts w:ascii="Arial" w:hAnsi="Arial" w:cs="Arial"/>
        </w:rPr>
        <w:t>20</w:t>
      </w:r>
      <w:r w:rsidR="00D4100E">
        <w:rPr>
          <w:rFonts w:ascii="Arial" w:hAnsi="Arial" w:cs="Arial"/>
        </w:rPr>
        <w:t xml:space="preserve">): </w:t>
      </w:r>
      <w:hyperlink r:id="rId13" w:history="1">
        <w:r w:rsidR="00D4100E" w:rsidRPr="00D47E0A">
          <w:rPr>
            <w:rStyle w:val="Hyperlink"/>
            <w:rFonts w:ascii="Arial" w:hAnsi="Arial" w:cs="Arial"/>
          </w:rPr>
          <w:t>https://www.communitycare.co.uk/2014/09/17/rarely-need-take-action-registrants-use-social-networking-sites/</w:t>
        </w:r>
      </w:hyperlink>
    </w:p>
    <w:p w14:paraId="6DEAC950" w14:textId="77777777" w:rsidR="00CA062B" w:rsidRDefault="00CA062B" w:rsidP="00B508BF">
      <w:pPr>
        <w:spacing w:line="360" w:lineRule="auto"/>
        <w:jc w:val="both"/>
        <w:rPr>
          <w:rFonts w:ascii="Arial" w:hAnsi="Arial" w:cs="Arial"/>
        </w:rPr>
      </w:pPr>
    </w:p>
    <w:p w14:paraId="2F3D2D35" w14:textId="77777777" w:rsidR="007B647F" w:rsidRPr="007B647F" w:rsidRDefault="007B647F" w:rsidP="007B647F">
      <w:pPr>
        <w:spacing w:line="360" w:lineRule="auto"/>
        <w:jc w:val="both"/>
        <w:rPr>
          <w:rFonts w:ascii="Arial" w:hAnsi="Arial" w:cs="Arial"/>
        </w:rPr>
      </w:pPr>
      <w:r w:rsidRPr="007B647F">
        <w:rPr>
          <w:rFonts w:ascii="Arial" w:hAnsi="Arial" w:cs="Arial"/>
        </w:rPr>
        <w:t xml:space="preserve">Hafford-Letchfield (2010) ‘A Glimpse of the Truth: Evaluating ‘Debate’ and ‘Role Play’ as Pedagogical Tools for Learning about Sexuality Issues on a Law and Ethics Module’, </w:t>
      </w:r>
      <w:r w:rsidRPr="007B647F">
        <w:rPr>
          <w:rFonts w:ascii="Arial" w:hAnsi="Arial" w:cs="Arial"/>
          <w:i/>
        </w:rPr>
        <w:t>Social Work Education</w:t>
      </w:r>
      <w:r w:rsidRPr="007B647F">
        <w:rPr>
          <w:rFonts w:ascii="Arial" w:hAnsi="Arial" w:cs="Arial"/>
        </w:rPr>
        <w:t>, 29 (3), pp.244-258</w:t>
      </w:r>
    </w:p>
    <w:p w14:paraId="58FC1AF4" w14:textId="77777777" w:rsidR="007B647F" w:rsidRPr="007B647F" w:rsidRDefault="007B647F" w:rsidP="007B647F">
      <w:pPr>
        <w:spacing w:line="360" w:lineRule="auto"/>
        <w:jc w:val="both"/>
        <w:rPr>
          <w:rFonts w:ascii="Arial" w:hAnsi="Arial" w:cs="Arial"/>
        </w:rPr>
      </w:pPr>
    </w:p>
    <w:p w14:paraId="2BD41CBB" w14:textId="5AA2D9AB" w:rsidR="007B647F" w:rsidRDefault="007B647F" w:rsidP="007B647F">
      <w:pPr>
        <w:spacing w:line="360" w:lineRule="auto"/>
        <w:jc w:val="both"/>
        <w:rPr>
          <w:rFonts w:ascii="Arial" w:hAnsi="Arial" w:cs="Arial"/>
        </w:rPr>
      </w:pPr>
      <w:r w:rsidRPr="007B647F">
        <w:rPr>
          <w:rFonts w:ascii="Arial" w:hAnsi="Arial" w:cs="Arial"/>
        </w:rPr>
        <w:t xml:space="preserve">Hafford-Letchfield, T., Pezzella, A., Cole, L., and Manning, R. (2017) ‘Transgender students in post-compulsory education : a systematic review.’ </w:t>
      </w:r>
      <w:r w:rsidRPr="007B647F">
        <w:rPr>
          <w:rFonts w:ascii="Arial" w:hAnsi="Arial" w:cs="Arial"/>
          <w:i/>
        </w:rPr>
        <w:t>International Journal of Educational Research</w:t>
      </w:r>
      <w:r w:rsidRPr="007B647F">
        <w:rPr>
          <w:rFonts w:ascii="Arial" w:hAnsi="Arial" w:cs="Arial"/>
        </w:rPr>
        <w:t>, 87, pp. 1-12.</w:t>
      </w:r>
    </w:p>
    <w:p w14:paraId="035F0808" w14:textId="77777777" w:rsidR="007B647F" w:rsidRDefault="007B647F" w:rsidP="00B508BF">
      <w:pPr>
        <w:spacing w:line="360" w:lineRule="auto"/>
        <w:jc w:val="both"/>
        <w:rPr>
          <w:rFonts w:ascii="Arial" w:hAnsi="Arial" w:cs="Arial"/>
        </w:rPr>
      </w:pPr>
    </w:p>
    <w:p w14:paraId="6339E172" w14:textId="77777777" w:rsidR="00894A96" w:rsidRDefault="00763DAB" w:rsidP="00B508BF">
      <w:pPr>
        <w:spacing w:line="360" w:lineRule="auto"/>
        <w:jc w:val="both"/>
        <w:rPr>
          <w:rFonts w:ascii="Arial" w:hAnsi="Arial" w:cs="Arial"/>
        </w:rPr>
      </w:pPr>
      <w:r>
        <w:rPr>
          <w:rFonts w:ascii="Arial" w:hAnsi="Arial" w:cs="Arial"/>
        </w:rPr>
        <w:t xml:space="preserve">HCPC (2016) </w:t>
      </w:r>
      <w:r w:rsidRPr="00607E0C">
        <w:rPr>
          <w:rFonts w:ascii="Arial" w:hAnsi="Arial" w:cs="Arial"/>
          <w:i/>
        </w:rPr>
        <w:t>Guidance on</w:t>
      </w:r>
      <w:r w:rsidR="00007B71" w:rsidRPr="00607E0C">
        <w:rPr>
          <w:rFonts w:ascii="Arial" w:hAnsi="Arial" w:cs="Arial"/>
          <w:i/>
        </w:rPr>
        <w:t xml:space="preserve"> conduct, performance and ethics</w:t>
      </w:r>
      <w:r>
        <w:rPr>
          <w:rFonts w:ascii="Arial" w:hAnsi="Arial" w:cs="Arial"/>
          <w:i/>
        </w:rPr>
        <w:t xml:space="preserve"> for students</w:t>
      </w:r>
      <w:r w:rsidR="00007B71" w:rsidRPr="00007B71">
        <w:rPr>
          <w:rFonts w:ascii="Arial" w:hAnsi="Arial" w:cs="Arial"/>
        </w:rPr>
        <w:t>, London: HCPC</w:t>
      </w:r>
    </w:p>
    <w:p w14:paraId="3E8AB518" w14:textId="77777777" w:rsidR="00894A96" w:rsidRDefault="00894A96" w:rsidP="00B508BF">
      <w:pPr>
        <w:spacing w:line="360" w:lineRule="auto"/>
        <w:jc w:val="both"/>
        <w:rPr>
          <w:rFonts w:ascii="Arial" w:hAnsi="Arial" w:cs="Arial"/>
        </w:rPr>
      </w:pPr>
    </w:p>
    <w:p w14:paraId="6A523C06" w14:textId="77777777" w:rsidR="00D4100E" w:rsidRDefault="00D4100E" w:rsidP="00B508BF">
      <w:pPr>
        <w:spacing w:line="360" w:lineRule="auto"/>
        <w:jc w:val="both"/>
        <w:rPr>
          <w:rFonts w:ascii="Arial" w:hAnsi="Arial" w:cs="Arial"/>
        </w:rPr>
      </w:pPr>
      <w:r>
        <w:rPr>
          <w:rFonts w:ascii="Arial" w:hAnsi="Arial" w:cs="Arial"/>
        </w:rPr>
        <w:t xml:space="preserve">HCPC (2017a) </w:t>
      </w:r>
      <w:r>
        <w:rPr>
          <w:rFonts w:ascii="Arial" w:hAnsi="Arial" w:cs="Arial"/>
          <w:i/>
        </w:rPr>
        <w:t xml:space="preserve">Guidance on social media, </w:t>
      </w:r>
      <w:r>
        <w:rPr>
          <w:rFonts w:ascii="Arial" w:hAnsi="Arial" w:cs="Arial"/>
        </w:rPr>
        <w:t>London: HCPC</w:t>
      </w:r>
    </w:p>
    <w:p w14:paraId="6FD59801" w14:textId="77777777" w:rsidR="00D4100E" w:rsidRDefault="00D4100E" w:rsidP="00B508BF">
      <w:pPr>
        <w:spacing w:line="360" w:lineRule="auto"/>
        <w:jc w:val="both"/>
        <w:rPr>
          <w:rFonts w:ascii="Arial" w:hAnsi="Arial" w:cs="Arial"/>
        </w:rPr>
      </w:pPr>
    </w:p>
    <w:p w14:paraId="499C5C75" w14:textId="32D0FF19" w:rsidR="00D4100E" w:rsidRDefault="00D4100E">
      <w:pPr>
        <w:spacing w:line="360" w:lineRule="auto"/>
        <w:jc w:val="both"/>
        <w:rPr>
          <w:rFonts w:ascii="Arial" w:hAnsi="Arial" w:cs="Arial"/>
        </w:rPr>
      </w:pPr>
      <w:r>
        <w:rPr>
          <w:rFonts w:ascii="Arial" w:hAnsi="Arial" w:cs="Arial"/>
        </w:rPr>
        <w:t xml:space="preserve">HCPC (2017b) </w:t>
      </w:r>
      <w:r>
        <w:rPr>
          <w:rFonts w:ascii="Arial" w:hAnsi="Arial" w:cs="Arial"/>
          <w:i/>
        </w:rPr>
        <w:t>Consultation on Social Media Guidance</w:t>
      </w:r>
      <w:r>
        <w:rPr>
          <w:rFonts w:ascii="Arial" w:hAnsi="Arial" w:cs="Arial"/>
        </w:rPr>
        <w:t>, London: HCPC</w:t>
      </w:r>
    </w:p>
    <w:p w14:paraId="0E93BFF6" w14:textId="77777777" w:rsidR="00D4100E" w:rsidRDefault="00D4100E" w:rsidP="00B508BF">
      <w:pPr>
        <w:spacing w:line="360" w:lineRule="auto"/>
        <w:jc w:val="both"/>
        <w:rPr>
          <w:rFonts w:ascii="Arial" w:hAnsi="Arial" w:cs="Arial"/>
        </w:rPr>
      </w:pPr>
    </w:p>
    <w:p w14:paraId="5537F078" w14:textId="77777777" w:rsidR="00D562E2" w:rsidRDefault="00D562E2" w:rsidP="00D562E2">
      <w:pPr>
        <w:spacing w:line="360" w:lineRule="auto"/>
        <w:jc w:val="both"/>
        <w:rPr>
          <w:rFonts w:ascii="Arial" w:hAnsi="Arial" w:cs="Arial"/>
        </w:rPr>
      </w:pPr>
      <w:r>
        <w:rPr>
          <w:rFonts w:ascii="Arial" w:hAnsi="Arial" w:cs="Arial"/>
        </w:rPr>
        <w:t xml:space="preserve">HCPC (2018) </w:t>
      </w:r>
      <w:r w:rsidRPr="00607E0C">
        <w:rPr>
          <w:rFonts w:ascii="Arial" w:hAnsi="Arial" w:cs="Arial"/>
          <w:i/>
        </w:rPr>
        <w:t>Protecting the public, Promoting professionalism: Fitness to practise annual report 2018</w:t>
      </w:r>
      <w:r>
        <w:rPr>
          <w:rFonts w:ascii="Arial" w:hAnsi="Arial" w:cs="Arial"/>
        </w:rPr>
        <w:t>, London: HCPC</w:t>
      </w:r>
    </w:p>
    <w:p w14:paraId="5E111CF5" w14:textId="77777777" w:rsidR="00D562E2" w:rsidRDefault="00D562E2" w:rsidP="00B508BF">
      <w:pPr>
        <w:spacing w:line="360" w:lineRule="auto"/>
        <w:jc w:val="both"/>
        <w:rPr>
          <w:rFonts w:ascii="Arial" w:hAnsi="Arial" w:cs="Arial"/>
        </w:rPr>
      </w:pPr>
    </w:p>
    <w:p w14:paraId="5190DC63" w14:textId="77777777" w:rsidR="00CC0396" w:rsidRDefault="00CC0396" w:rsidP="00007B71">
      <w:pPr>
        <w:spacing w:line="360" w:lineRule="auto"/>
        <w:jc w:val="both"/>
        <w:rPr>
          <w:rFonts w:ascii="Arial" w:hAnsi="Arial" w:cs="Arial"/>
        </w:rPr>
      </w:pPr>
      <w:r>
        <w:rPr>
          <w:rFonts w:ascii="Arial" w:hAnsi="Arial" w:cs="Arial"/>
        </w:rPr>
        <w:t>HCPC (2019)</w:t>
      </w:r>
      <w:r w:rsidR="00007B71">
        <w:rPr>
          <w:rFonts w:ascii="Arial" w:hAnsi="Arial" w:cs="Arial"/>
        </w:rPr>
        <w:t xml:space="preserve"> </w:t>
      </w:r>
      <w:r w:rsidR="00763DAB">
        <w:rPr>
          <w:rFonts w:ascii="Arial" w:hAnsi="Arial" w:cs="Arial"/>
        </w:rPr>
        <w:t xml:space="preserve">Fitness to Practise, London: HCPC, available online (accessed 04/05/2020) </w:t>
      </w:r>
      <w:hyperlink r:id="rId14" w:history="1">
        <w:r w:rsidR="00763DAB" w:rsidRPr="00F36588">
          <w:rPr>
            <w:rStyle w:val="Hyperlink"/>
            <w:rFonts w:ascii="Arial" w:hAnsi="Arial" w:cs="Arial"/>
          </w:rPr>
          <w:t>https://www.hcpc-uk.org/concerns/what-we-investigate/fitness-to-practise/</w:t>
        </w:r>
      </w:hyperlink>
    </w:p>
    <w:p w14:paraId="3D63A5B2" w14:textId="77777777" w:rsidR="00CC0396" w:rsidRDefault="00CC0396" w:rsidP="00B508BF">
      <w:pPr>
        <w:spacing w:line="360" w:lineRule="auto"/>
        <w:jc w:val="both"/>
        <w:rPr>
          <w:rFonts w:ascii="Arial" w:hAnsi="Arial" w:cs="Arial"/>
        </w:rPr>
      </w:pPr>
    </w:p>
    <w:p w14:paraId="32D86E70" w14:textId="59A42418" w:rsidR="00A26283" w:rsidRPr="00FC71FE" w:rsidRDefault="00A26283" w:rsidP="00B508BF">
      <w:pPr>
        <w:spacing w:line="360" w:lineRule="auto"/>
        <w:jc w:val="both"/>
        <w:rPr>
          <w:rFonts w:ascii="Arial" w:hAnsi="Arial" w:cs="Arial"/>
        </w:rPr>
      </w:pPr>
      <w:r>
        <w:rPr>
          <w:rFonts w:ascii="Arial" w:hAnsi="Arial" w:cs="Arial"/>
        </w:rPr>
        <w:t>Hicks, S. and Jeyasingham, D. (2016)</w:t>
      </w:r>
      <w:r w:rsidR="00FC71FE">
        <w:rPr>
          <w:rFonts w:ascii="Arial" w:hAnsi="Arial" w:cs="Arial"/>
        </w:rPr>
        <w:t xml:space="preserve"> </w:t>
      </w:r>
      <w:r w:rsidR="00FC71FE" w:rsidRPr="00FC71FE">
        <w:rPr>
          <w:rFonts w:ascii="Arial" w:hAnsi="Arial" w:cs="Arial"/>
        </w:rPr>
        <w:t>Social Work, Queer Theory and After: A Genealogy of Sexuality Theory in Neo-Liberal Times</w:t>
      </w:r>
      <w:r w:rsidR="00FC71FE">
        <w:rPr>
          <w:rFonts w:ascii="Arial" w:hAnsi="Arial" w:cs="Arial"/>
        </w:rPr>
        <w:t xml:space="preserve">, </w:t>
      </w:r>
      <w:r w:rsidR="00FC71FE">
        <w:rPr>
          <w:rFonts w:ascii="Arial" w:hAnsi="Arial" w:cs="Arial"/>
          <w:i/>
        </w:rPr>
        <w:t>British Journal of Social Work</w:t>
      </w:r>
      <w:r w:rsidR="00FC71FE">
        <w:rPr>
          <w:rFonts w:ascii="Arial" w:hAnsi="Arial" w:cs="Arial"/>
        </w:rPr>
        <w:t>, 46 (8), pp.2357-2373</w:t>
      </w:r>
    </w:p>
    <w:p w14:paraId="20FB9164" w14:textId="77777777" w:rsidR="002B513B" w:rsidRDefault="002B513B" w:rsidP="00B508BF">
      <w:pPr>
        <w:spacing w:line="360" w:lineRule="auto"/>
        <w:jc w:val="both"/>
        <w:rPr>
          <w:rFonts w:ascii="Arial" w:hAnsi="Arial" w:cs="Arial"/>
        </w:rPr>
      </w:pPr>
    </w:p>
    <w:p w14:paraId="08EBA5CE" w14:textId="6C479E03" w:rsidR="00306C4A" w:rsidRDefault="00306C4A" w:rsidP="00B508BF">
      <w:pPr>
        <w:spacing w:line="360" w:lineRule="auto"/>
        <w:jc w:val="both"/>
        <w:rPr>
          <w:rFonts w:ascii="Arial" w:hAnsi="Arial" w:cs="Arial"/>
        </w:rPr>
      </w:pPr>
      <w:r w:rsidRPr="00306C4A">
        <w:rPr>
          <w:rFonts w:ascii="Arial" w:hAnsi="Arial" w:cs="Arial"/>
        </w:rPr>
        <w:t xml:space="preserve">Higgins, A., Downes, C., Sheaf, G., Bus, E., Connell, S., Hafford-Letchfield, T., Jurcek, A., Pezzella, A., Rabelink, I., Robotham, G., Urek, M., Van der Vaart, N. and Keogh, B. (2019) ‘Pedagogical principles and methods underpinning education of health and social care practitioners on experiences and needs of older LGBT+ people: Findings from a systematic review’, Nurse Education in Practice, 40 (102625), doi: </w:t>
      </w:r>
      <w:hyperlink r:id="rId15" w:history="1">
        <w:r w:rsidRPr="00BD60D3">
          <w:rPr>
            <w:rStyle w:val="Hyperlink"/>
            <w:rFonts w:ascii="Arial" w:hAnsi="Arial" w:cs="Arial"/>
          </w:rPr>
          <w:t>https://doi.org/10.1016/j.nepr.2019.102625</w:t>
        </w:r>
      </w:hyperlink>
    </w:p>
    <w:p w14:paraId="53447F6A" w14:textId="77777777" w:rsidR="00306C4A" w:rsidRDefault="00306C4A" w:rsidP="00B508BF">
      <w:pPr>
        <w:spacing w:line="360" w:lineRule="auto"/>
        <w:jc w:val="both"/>
        <w:rPr>
          <w:rFonts w:ascii="Arial" w:hAnsi="Arial" w:cs="Arial"/>
        </w:rPr>
      </w:pPr>
    </w:p>
    <w:p w14:paraId="6E057095" w14:textId="77777777" w:rsidR="002B513B" w:rsidRDefault="002B513B" w:rsidP="00B508BF">
      <w:pPr>
        <w:spacing w:line="360" w:lineRule="auto"/>
        <w:jc w:val="both"/>
        <w:rPr>
          <w:rFonts w:ascii="Arial" w:hAnsi="Arial" w:cs="Arial"/>
        </w:rPr>
      </w:pPr>
      <w:r w:rsidRPr="002B513B">
        <w:rPr>
          <w:rFonts w:ascii="Arial" w:hAnsi="Arial" w:cs="Arial"/>
        </w:rPr>
        <w:t>Higham v The University of Plymouth [2005] EWHC 1492 (Admin); [2005] ELR 547</w:t>
      </w:r>
    </w:p>
    <w:p w14:paraId="61BCFA5D" w14:textId="77777777" w:rsidR="00BC52B0" w:rsidRDefault="00BC52B0" w:rsidP="00B508BF">
      <w:pPr>
        <w:spacing w:line="360" w:lineRule="auto"/>
        <w:jc w:val="both"/>
        <w:rPr>
          <w:rFonts w:ascii="Arial" w:hAnsi="Arial" w:cs="Arial"/>
        </w:rPr>
      </w:pPr>
    </w:p>
    <w:p w14:paraId="29DDB3E7" w14:textId="77777777" w:rsidR="00992D5C" w:rsidRDefault="00992D5C" w:rsidP="00B508BF">
      <w:pPr>
        <w:spacing w:line="360" w:lineRule="auto"/>
        <w:jc w:val="both"/>
        <w:rPr>
          <w:rFonts w:ascii="Arial" w:hAnsi="Arial" w:cs="Arial"/>
        </w:rPr>
      </w:pPr>
      <w:r>
        <w:rPr>
          <w:rFonts w:ascii="Arial" w:hAnsi="Arial" w:cs="Arial"/>
        </w:rPr>
        <w:t xml:space="preserve">Higher Education Academy (2014) </w:t>
      </w:r>
      <w:r w:rsidRPr="00992D5C">
        <w:rPr>
          <w:rFonts w:ascii="Arial" w:hAnsi="Arial" w:cs="Arial"/>
          <w:i/>
        </w:rPr>
        <w:t>Assessing the suitability of students to enter and remain on qualifying social work programmes: Guidance for universities and their employer partners in England</w:t>
      </w:r>
      <w:r>
        <w:rPr>
          <w:rFonts w:ascii="Arial" w:hAnsi="Arial" w:cs="Arial"/>
        </w:rPr>
        <w:t>, York: HEA</w:t>
      </w:r>
    </w:p>
    <w:p w14:paraId="394B70E5" w14:textId="77777777" w:rsidR="00992D5C" w:rsidRDefault="00992D5C" w:rsidP="00B508BF">
      <w:pPr>
        <w:spacing w:line="360" w:lineRule="auto"/>
        <w:jc w:val="both"/>
        <w:rPr>
          <w:rFonts w:ascii="Arial" w:hAnsi="Arial" w:cs="Arial"/>
        </w:rPr>
      </w:pPr>
    </w:p>
    <w:p w14:paraId="1E36E213" w14:textId="5197FE49" w:rsidR="00A26283" w:rsidRDefault="00A26283" w:rsidP="00B508BF">
      <w:pPr>
        <w:spacing w:line="360" w:lineRule="auto"/>
        <w:jc w:val="both"/>
        <w:rPr>
          <w:rFonts w:ascii="Arial" w:hAnsi="Arial" w:cs="Arial"/>
        </w:rPr>
      </w:pPr>
      <w:r>
        <w:rPr>
          <w:rFonts w:ascii="Arial" w:hAnsi="Arial" w:cs="Arial"/>
        </w:rPr>
        <w:t>Holmstrom, C. (2014)</w:t>
      </w:r>
      <w:r w:rsidR="006F0559" w:rsidRPr="006F0559">
        <w:t xml:space="preserve"> </w:t>
      </w:r>
      <w:r w:rsidR="006F0559" w:rsidRPr="006F0559">
        <w:rPr>
          <w:rFonts w:ascii="Arial" w:hAnsi="Arial" w:cs="Arial"/>
        </w:rPr>
        <w:t>Suitability for professional practice: Assessing and developing</w:t>
      </w:r>
      <w:r w:rsidR="006F0559">
        <w:rPr>
          <w:rFonts w:ascii="Arial" w:hAnsi="Arial" w:cs="Arial"/>
        </w:rPr>
        <w:t xml:space="preserve"> </w:t>
      </w:r>
      <w:r w:rsidR="006F0559" w:rsidRPr="006F0559">
        <w:rPr>
          <w:rFonts w:ascii="Arial" w:hAnsi="Arial" w:cs="Arial"/>
        </w:rPr>
        <w:t xml:space="preserve">moral character in social work education, </w:t>
      </w:r>
      <w:r w:rsidR="006F0559" w:rsidRPr="006F0559">
        <w:rPr>
          <w:rFonts w:ascii="Arial" w:hAnsi="Arial" w:cs="Arial"/>
          <w:i/>
        </w:rPr>
        <w:t>Social Work Education</w:t>
      </w:r>
      <w:r w:rsidR="006F0559" w:rsidRPr="006F0559">
        <w:rPr>
          <w:rFonts w:ascii="Arial" w:hAnsi="Arial" w:cs="Arial"/>
        </w:rPr>
        <w:t>, 33</w:t>
      </w:r>
      <w:r w:rsidR="006F0559">
        <w:rPr>
          <w:rFonts w:ascii="Arial" w:hAnsi="Arial" w:cs="Arial"/>
        </w:rPr>
        <w:t xml:space="preserve"> (4), pp.451-4</w:t>
      </w:r>
      <w:r w:rsidR="006F0559" w:rsidRPr="006F0559">
        <w:rPr>
          <w:rFonts w:ascii="Arial" w:hAnsi="Arial" w:cs="Arial"/>
        </w:rPr>
        <w:t>68</w:t>
      </w:r>
    </w:p>
    <w:p w14:paraId="3A8BC76C" w14:textId="77777777" w:rsidR="00E41435" w:rsidRDefault="00E41435" w:rsidP="00B508BF">
      <w:pPr>
        <w:spacing w:line="360" w:lineRule="auto"/>
        <w:jc w:val="both"/>
        <w:rPr>
          <w:rFonts w:ascii="Arial" w:hAnsi="Arial" w:cs="Arial"/>
        </w:rPr>
      </w:pPr>
    </w:p>
    <w:p w14:paraId="1F6E4FE1" w14:textId="77777777" w:rsidR="00E41435" w:rsidRPr="00E41435" w:rsidRDefault="00E41435" w:rsidP="00B508BF">
      <w:pPr>
        <w:spacing w:line="360" w:lineRule="auto"/>
        <w:jc w:val="both"/>
        <w:rPr>
          <w:rFonts w:ascii="Arial" w:hAnsi="Arial" w:cs="Arial"/>
        </w:rPr>
      </w:pPr>
      <w:r>
        <w:rPr>
          <w:rFonts w:ascii="Arial" w:hAnsi="Arial" w:cs="Arial"/>
        </w:rPr>
        <w:t xml:space="preserve">Hugman, R. (2005) </w:t>
      </w:r>
      <w:r w:rsidRPr="00E41435">
        <w:rPr>
          <w:rFonts w:ascii="Arial" w:hAnsi="Arial" w:cs="Arial"/>
        </w:rPr>
        <w:t>Exploring the Paradox of Teaching Ethics for Social Work Practice</w:t>
      </w:r>
      <w:r>
        <w:rPr>
          <w:rFonts w:ascii="Arial" w:hAnsi="Arial" w:cs="Arial"/>
        </w:rPr>
        <w:t xml:space="preserve">, </w:t>
      </w:r>
      <w:r>
        <w:rPr>
          <w:rFonts w:ascii="Arial" w:hAnsi="Arial" w:cs="Arial"/>
          <w:i/>
        </w:rPr>
        <w:t>Social Work Education</w:t>
      </w:r>
      <w:r>
        <w:rPr>
          <w:rFonts w:ascii="Arial" w:hAnsi="Arial" w:cs="Arial"/>
        </w:rPr>
        <w:t>, 23(5), pp.535-545</w:t>
      </w:r>
    </w:p>
    <w:p w14:paraId="65FB35D0" w14:textId="77777777" w:rsidR="00A26283" w:rsidRDefault="00A26283" w:rsidP="00B508BF">
      <w:pPr>
        <w:spacing w:line="360" w:lineRule="auto"/>
        <w:jc w:val="both"/>
        <w:rPr>
          <w:rFonts w:ascii="Arial" w:hAnsi="Arial" w:cs="Arial"/>
        </w:rPr>
      </w:pPr>
    </w:p>
    <w:p w14:paraId="714C6CE9" w14:textId="77777777" w:rsidR="00175FE3" w:rsidRDefault="00175FE3" w:rsidP="00175FE3">
      <w:pPr>
        <w:spacing w:line="360" w:lineRule="auto"/>
        <w:jc w:val="both"/>
        <w:rPr>
          <w:rFonts w:ascii="Arial" w:hAnsi="Arial" w:cs="Arial"/>
        </w:rPr>
      </w:pPr>
      <w:r w:rsidRPr="00175FE3">
        <w:rPr>
          <w:rFonts w:ascii="Arial" w:hAnsi="Arial" w:cs="Arial"/>
        </w:rPr>
        <w:lastRenderedPageBreak/>
        <w:t>International Feder</w:t>
      </w:r>
      <w:r w:rsidR="00350AC1">
        <w:rPr>
          <w:rFonts w:ascii="Arial" w:hAnsi="Arial" w:cs="Arial"/>
        </w:rPr>
        <w:t xml:space="preserve">ation of Social Workers (IFSW) and </w:t>
      </w:r>
      <w:r w:rsidRPr="00175FE3">
        <w:rPr>
          <w:rFonts w:ascii="Arial" w:hAnsi="Arial" w:cs="Arial"/>
        </w:rPr>
        <w:t>International Associ</w:t>
      </w:r>
      <w:r w:rsidR="00350AC1">
        <w:rPr>
          <w:rFonts w:ascii="Arial" w:hAnsi="Arial" w:cs="Arial"/>
        </w:rPr>
        <w:t>ation of Schools of Social Work (IASSW) (2014</w:t>
      </w:r>
      <w:r w:rsidRPr="00175FE3">
        <w:rPr>
          <w:rFonts w:ascii="Arial" w:hAnsi="Arial" w:cs="Arial"/>
        </w:rPr>
        <w:t xml:space="preserve">) </w:t>
      </w:r>
      <w:r w:rsidR="00350AC1" w:rsidRPr="00607E0C">
        <w:rPr>
          <w:rFonts w:ascii="Arial" w:hAnsi="Arial" w:cs="Arial"/>
          <w:i/>
        </w:rPr>
        <w:t xml:space="preserve">Global </w:t>
      </w:r>
      <w:r w:rsidR="00350AC1" w:rsidRPr="00350AC1">
        <w:rPr>
          <w:rFonts w:ascii="Arial" w:hAnsi="Arial" w:cs="Arial"/>
          <w:i/>
        </w:rPr>
        <w:t>d</w:t>
      </w:r>
      <w:r w:rsidRPr="00607E0C">
        <w:rPr>
          <w:rFonts w:ascii="Arial" w:hAnsi="Arial" w:cs="Arial"/>
          <w:i/>
        </w:rPr>
        <w:t>efinition of social work</w:t>
      </w:r>
      <w:r w:rsidRPr="00175FE3">
        <w:rPr>
          <w:rFonts w:ascii="Arial" w:hAnsi="Arial" w:cs="Arial"/>
        </w:rPr>
        <w:t xml:space="preserve">. </w:t>
      </w:r>
      <w:r w:rsidR="00350AC1">
        <w:rPr>
          <w:rFonts w:ascii="Arial" w:hAnsi="Arial" w:cs="Arial"/>
        </w:rPr>
        <w:t>Available online (accessed 04/05/</w:t>
      </w:r>
      <w:r w:rsidR="00763DAB">
        <w:rPr>
          <w:rFonts w:ascii="Arial" w:hAnsi="Arial" w:cs="Arial"/>
        </w:rPr>
        <w:t>20</w:t>
      </w:r>
      <w:r w:rsidR="00350AC1">
        <w:rPr>
          <w:rFonts w:ascii="Arial" w:hAnsi="Arial" w:cs="Arial"/>
        </w:rPr>
        <w:t xml:space="preserve">20): </w:t>
      </w:r>
      <w:hyperlink r:id="rId16" w:history="1">
        <w:r w:rsidR="00350AC1" w:rsidRPr="000D171C">
          <w:rPr>
            <w:rStyle w:val="Hyperlink"/>
            <w:rFonts w:ascii="Arial" w:hAnsi="Arial" w:cs="Arial"/>
          </w:rPr>
          <w:t>https://www.ifsw.org/global-definition-of-social-work/</w:t>
        </w:r>
      </w:hyperlink>
    </w:p>
    <w:p w14:paraId="1BFB2C9E" w14:textId="77777777" w:rsidR="00350AC1" w:rsidRDefault="00350AC1" w:rsidP="00B508BF">
      <w:pPr>
        <w:spacing w:line="360" w:lineRule="auto"/>
        <w:jc w:val="both"/>
        <w:rPr>
          <w:rFonts w:ascii="Arial" w:hAnsi="Arial" w:cs="Arial"/>
        </w:rPr>
      </w:pPr>
    </w:p>
    <w:p w14:paraId="0DEB7A8D" w14:textId="47743E9B" w:rsidR="00A26283" w:rsidRDefault="00FC71FE" w:rsidP="00B508BF">
      <w:pPr>
        <w:spacing w:line="360" w:lineRule="auto"/>
        <w:jc w:val="both"/>
        <w:rPr>
          <w:rFonts w:ascii="Arial" w:hAnsi="Arial" w:cs="Arial"/>
        </w:rPr>
      </w:pPr>
      <w:r w:rsidRPr="00FC71FE">
        <w:rPr>
          <w:rFonts w:ascii="Arial" w:hAnsi="Arial" w:cs="Arial"/>
        </w:rPr>
        <w:t xml:space="preserve">Jeyasingham, D. (2008) Knowledge/Ignorance and the Construction of Sexuality in Social Work Education, </w:t>
      </w:r>
      <w:r w:rsidRPr="00FC71FE">
        <w:rPr>
          <w:rFonts w:ascii="Arial" w:hAnsi="Arial" w:cs="Arial"/>
          <w:i/>
        </w:rPr>
        <w:t>Social Work Education</w:t>
      </w:r>
      <w:r>
        <w:rPr>
          <w:rFonts w:ascii="Arial" w:hAnsi="Arial" w:cs="Arial"/>
          <w:i/>
        </w:rPr>
        <w:t>,</w:t>
      </w:r>
      <w:r w:rsidRPr="00FC71FE">
        <w:rPr>
          <w:rFonts w:ascii="Arial" w:hAnsi="Arial" w:cs="Arial"/>
        </w:rPr>
        <w:t xml:space="preserve"> 27(2): 138–51</w:t>
      </w:r>
    </w:p>
    <w:p w14:paraId="1DC91BD6" w14:textId="77777777" w:rsidR="00283F8E" w:rsidRDefault="00283F8E" w:rsidP="00B508BF">
      <w:pPr>
        <w:spacing w:line="360" w:lineRule="auto"/>
        <w:jc w:val="both"/>
        <w:rPr>
          <w:rFonts w:ascii="Arial" w:hAnsi="Arial" w:cs="Arial"/>
        </w:rPr>
      </w:pPr>
    </w:p>
    <w:p w14:paraId="473DA574" w14:textId="77777777" w:rsidR="00B940AF" w:rsidRDefault="00B940AF" w:rsidP="00B508BF">
      <w:pPr>
        <w:spacing w:line="360" w:lineRule="auto"/>
        <w:jc w:val="both"/>
        <w:rPr>
          <w:rFonts w:ascii="Arial" w:hAnsi="Arial" w:cs="Arial"/>
        </w:rPr>
      </w:pPr>
      <w:r w:rsidRPr="00B940AF">
        <w:rPr>
          <w:rFonts w:ascii="Arial" w:hAnsi="Arial" w:cs="Arial"/>
        </w:rPr>
        <w:t>Khan v GPC [2016] UKSC 64; [2017] 3 All ER 873</w:t>
      </w:r>
    </w:p>
    <w:p w14:paraId="23011C46" w14:textId="77777777" w:rsidR="00B940AF" w:rsidRDefault="00B940AF" w:rsidP="00B508BF">
      <w:pPr>
        <w:spacing w:line="360" w:lineRule="auto"/>
        <w:jc w:val="both"/>
        <w:rPr>
          <w:rFonts w:ascii="Arial" w:hAnsi="Arial" w:cs="Arial"/>
        </w:rPr>
      </w:pPr>
    </w:p>
    <w:p w14:paraId="7CA667B1" w14:textId="77777777" w:rsidR="00B1108A" w:rsidRDefault="00B1108A" w:rsidP="00B508BF">
      <w:pPr>
        <w:spacing w:line="360" w:lineRule="auto"/>
        <w:jc w:val="both"/>
        <w:rPr>
          <w:rFonts w:ascii="Arial" w:hAnsi="Arial" w:cs="Arial"/>
        </w:rPr>
      </w:pPr>
      <w:r w:rsidRPr="00B1108A">
        <w:rPr>
          <w:rFonts w:ascii="Arial" w:hAnsi="Arial" w:cs="Arial"/>
        </w:rPr>
        <w:t xml:space="preserve">LaFrance, J., Gray, E. and Herbert, M. (2004) Gate-keeping for Professional Social Work Practice, </w:t>
      </w:r>
      <w:r w:rsidRPr="00607E0C">
        <w:rPr>
          <w:rFonts w:ascii="Arial" w:hAnsi="Arial" w:cs="Arial"/>
          <w:i/>
        </w:rPr>
        <w:t>Social Work Education</w:t>
      </w:r>
      <w:r w:rsidRPr="00B1108A">
        <w:rPr>
          <w:rFonts w:ascii="Arial" w:hAnsi="Arial" w:cs="Arial"/>
        </w:rPr>
        <w:t>, 23(3), pp.325-340</w:t>
      </w:r>
    </w:p>
    <w:p w14:paraId="16E4EF55" w14:textId="77777777" w:rsidR="00B1108A" w:rsidRDefault="00B1108A" w:rsidP="00B508BF">
      <w:pPr>
        <w:spacing w:line="360" w:lineRule="auto"/>
        <w:jc w:val="both"/>
        <w:rPr>
          <w:rFonts w:ascii="Arial" w:hAnsi="Arial" w:cs="Arial"/>
        </w:rPr>
      </w:pPr>
    </w:p>
    <w:p w14:paraId="3B8D7905" w14:textId="00643327" w:rsidR="00F777FF" w:rsidRDefault="00F777FF" w:rsidP="00B508BF">
      <w:pPr>
        <w:spacing w:line="360" w:lineRule="auto"/>
        <w:jc w:val="both"/>
        <w:rPr>
          <w:rFonts w:ascii="Arial" w:hAnsi="Arial" w:cs="Arial"/>
        </w:rPr>
      </w:pPr>
      <w:r w:rsidRPr="0064535F">
        <w:rPr>
          <w:rFonts w:ascii="Arial" w:hAnsi="Arial" w:cs="Arial"/>
        </w:rPr>
        <w:t>Martinez</w:t>
      </w:r>
      <w:r>
        <w:rPr>
          <w:rFonts w:ascii="Arial" w:hAnsi="Arial" w:cs="Arial"/>
        </w:rPr>
        <w:t xml:space="preserve">, P., Barsky, A. and Singleton, S. (2011) </w:t>
      </w:r>
      <w:r w:rsidRPr="005E778A">
        <w:rPr>
          <w:rFonts w:ascii="Arial" w:hAnsi="Arial" w:cs="Arial"/>
        </w:rPr>
        <w:t>Exploring Queer Consciousness Among Social Workers</w:t>
      </w:r>
      <w:r>
        <w:rPr>
          <w:rFonts w:ascii="Arial" w:hAnsi="Arial" w:cs="Arial"/>
        </w:rPr>
        <w:t xml:space="preserve">, </w:t>
      </w:r>
      <w:r>
        <w:rPr>
          <w:rFonts w:ascii="Arial" w:hAnsi="Arial" w:cs="Arial"/>
          <w:i/>
        </w:rPr>
        <w:t>Journal of Gay and Lesbian Social Services</w:t>
      </w:r>
      <w:r>
        <w:rPr>
          <w:rFonts w:ascii="Arial" w:hAnsi="Arial" w:cs="Arial"/>
        </w:rPr>
        <w:t>, 23 (2); pp.296-315</w:t>
      </w:r>
    </w:p>
    <w:p w14:paraId="3D689AB8" w14:textId="77777777" w:rsidR="00F777FF" w:rsidRDefault="00F777FF" w:rsidP="00B508BF">
      <w:pPr>
        <w:spacing w:line="360" w:lineRule="auto"/>
        <w:jc w:val="both"/>
        <w:rPr>
          <w:rFonts w:ascii="Arial" w:hAnsi="Arial" w:cs="Arial"/>
        </w:rPr>
      </w:pPr>
    </w:p>
    <w:p w14:paraId="71045FE1" w14:textId="072791FF" w:rsidR="000C4F42" w:rsidRPr="000C4F42" w:rsidRDefault="000C4F42" w:rsidP="000C4F42">
      <w:pPr>
        <w:spacing w:line="360" w:lineRule="auto"/>
        <w:jc w:val="both"/>
        <w:rPr>
          <w:rFonts w:ascii="Arial" w:hAnsi="Arial" w:cs="Arial"/>
        </w:rPr>
      </w:pPr>
      <w:r>
        <w:rPr>
          <w:rFonts w:ascii="Arial" w:hAnsi="Arial" w:cs="Arial"/>
        </w:rPr>
        <w:t xml:space="preserve">McCarty-Caplan D (2018) </w:t>
      </w:r>
      <w:r w:rsidRPr="000C4F42">
        <w:rPr>
          <w:rFonts w:ascii="Arial" w:hAnsi="Arial" w:cs="Arial"/>
        </w:rPr>
        <w:t>LGBT-Competence in Social Work Education: The Relationship of School Contexts to Student Sexual Minority Competence</w:t>
      </w:r>
      <w:r>
        <w:rPr>
          <w:rFonts w:ascii="Arial" w:hAnsi="Arial" w:cs="Arial"/>
        </w:rPr>
        <w:t xml:space="preserve">, </w:t>
      </w:r>
      <w:r w:rsidRPr="000C4F42">
        <w:rPr>
          <w:rFonts w:ascii="Arial" w:hAnsi="Arial" w:cs="Arial"/>
          <w:i/>
        </w:rPr>
        <w:t>Journal of Homosexuality</w:t>
      </w:r>
      <w:r w:rsidRPr="000C4F42">
        <w:rPr>
          <w:rFonts w:ascii="Arial" w:hAnsi="Arial" w:cs="Arial"/>
        </w:rPr>
        <w:t>, Vol 65(1), pp. 19-41.</w:t>
      </w:r>
    </w:p>
    <w:p w14:paraId="4FDF2F2D" w14:textId="77777777" w:rsidR="00A26283" w:rsidRDefault="00A26283" w:rsidP="00B508BF">
      <w:pPr>
        <w:spacing w:line="360" w:lineRule="auto"/>
        <w:jc w:val="both"/>
        <w:rPr>
          <w:rFonts w:ascii="Arial" w:hAnsi="Arial" w:cs="Arial"/>
        </w:rPr>
      </w:pPr>
    </w:p>
    <w:p w14:paraId="4021B5AD" w14:textId="10752DAC" w:rsidR="00A26283" w:rsidRPr="0064535F" w:rsidRDefault="0064535F" w:rsidP="00B508BF">
      <w:pPr>
        <w:spacing w:line="360" w:lineRule="auto"/>
        <w:jc w:val="both"/>
        <w:rPr>
          <w:rFonts w:ascii="Arial" w:hAnsi="Arial" w:cs="Arial"/>
        </w:rPr>
      </w:pPr>
      <w:r>
        <w:rPr>
          <w:rFonts w:ascii="Arial" w:hAnsi="Arial" w:cs="Arial"/>
        </w:rPr>
        <w:t>McLaughlin, H. (2009</w:t>
      </w:r>
      <w:r w:rsidR="00A26283">
        <w:rPr>
          <w:rFonts w:ascii="Arial" w:hAnsi="Arial" w:cs="Arial"/>
        </w:rPr>
        <w:t>)</w:t>
      </w:r>
      <w:r>
        <w:rPr>
          <w:rFonts w:ascii="Arial" w:hAnsi="Arial" w:cs="Arial"/>
        </w:rPr>
        <w:t xml:space="preserve"> </w:t>
      </w:r>
      <w:r w:rsidRPr="0064535F">
        <w:rPr>
          <w:rFonts w:ascii="Arial" w:hAnsi="Arial" w:cs="Arial"/>
        </w:rPr>
        <w:t>‘You've Got to be a Saint to be a Social Worker’. The (Mis)operation of Fitness to Practise Processes for Students Already Registered onto English Social Work Training Programmes</w:t>
      </w:r>
      <w:r>
        <w:rPr>
          <w:rFonts w:ascii="Arial" w:hAnsi="Arial" w:cs="Arial"/>
        </w:rPr>
        <w:t xml:space="preserve">, </w:t>
      </w:r>
      <w:r>
        <w:rPr>
          <w:rFonts w:ascii="Arial" w:hAnsi="Arial" w:cs="Arial"/>
          <w:i/>
        </w:rPr>
        <w:t>Social Work Education</w:t>
      </w:r>
      <w:r>
        <w:rPr>
          <w:rFonts w:ascii="Arial" w:hAnsi="Arial" w:cs="Arial"/>
        </w:rPr>
        <w:t>, 29 (1), pp.80-95</w:t>
      </w:r>
    </w:p>
    <w:p w14:paraId="0ADEEFEE" w14:textId="77777777" w:rsidR="00A26283" w:rsidRDefault="00A26283" w:rsidP="00B508BF">
      <w:pPr>
        <w:spacing w:line="360" w:lineRule="auto"/>
        <w:jc w:val="both"/>
        <w:rPr>
          <w:rFonts w:ascii="Arial" w:hAnsi="Arial" w:cs="Arial"/>
        </w:rPr>
      </w:pPr>
    </w:p>
    <w:p w14:paraId="25A7288D" w14:textId="6C9CAB34" w:rsidR="00A26283" w:rsidRDefault="00A26283" w:rsidP="00B508BF">
      <w:pPr>
        <w:spacing w:line="360" w:lineRule="auto"/>
        <w:jc w:val="both"/>
        <w:rPr>
          <w:rFonts w:ascii="Arial" w:hAnsi="Arial" w:cs="Arial"/>
        </w:rPr>
      </w:pPr>
      <w:r>
        <w:rPr>
          <w:rFonts w:ascii="Arial" w:hAnsi="Arial" w:cs="Arial"/>
        </w:rPr>
        <w:t>Melville-Wiseman, J.</w:t>
      </w:r>
      <w:r w:rsidR="00D56C17">
        <w:rPr>
          <w:rFonts w:ascii="Arial" w:hAnsi="Arial" w:cs="Arial"/>
        </w:rPr>
        <w:t xml:space="preserve"> (2013) </w:t>
      </w:r>
      <w:r w:rsidR="00D56C17" w:rsidRPr="00D56C17">
        <w:rPr>
          <w:rFonts w:ascii="Arial" w:hAnsi="Arial" w:cs="Arial"/>
        </w:rPr>
        <w:t xml:space="preserve">Teaching through Tension: Resolving religious and sexuality based schism in social work education, </w:t>
      </w:r>
      <w:r w:rsidR="00D56C17" w:rsidRPr="00D56C17">
        <w:rPr>
          <w:rFonts w:ascii="Arial" w:hAnsi="Arial" w:cs="Arial"/>
          <w:i/>
        </w:rPr>
        <w:t>International Social Work</w:t>
      </w:r>
      <w:r w:rsidR="00D56C17" w:rsidRPr="00D56C17">
        <w:rPr>
          <w:rFonts w:ascii="Arial" w:hAnsi="Arial" w:cs="Arial"/>
        </w:rPr>
        <w:t>, 56(3), pp.290-309</w:t>
      </w:r>
    </w:p>
    <w:p w14:paraId="18CB5E57" w14:textId="77777777" w:rsidR="00A26283" w:rsidRDefault="00A26283" w:rsidP="00B508BF">
      <w:pPr>
        <w:spacing w:line="360" w:lineRule="auto"/>
        <w:jc w:val="both"/>
        <w:rPr>
          <w:rFonts w:ascii="Arial" w:hAnsi="Arial" w:cs="Arial"/>
        </w:rPr>
      </w:pPr>
    </w:p>
    <w:p w14:paraId="4CEEF1E1" w14:textId="0C945CD2" w:rsidR="00696A2D" w:rsidRPr="00696A2D" w:rsidRDefault="00696A2D" w:rsidP="00B508BF">
      <w:pPr>
        <w:spacing w:line="360" w:lineRule="auto"/>
        <w:jc w:val="both"/>
        <w:rPr>
          <w:rFonts w:ascii="Arial" w:hAnsi="Arial" w:cs="Arial"/>
        </w:rPr>
      </w:pPr>
      <w:r>
        <w:rPr>
          <w:rFonts w:ascii="Arial" w:hAnsi="Arial" w:cs="Arial"/>
        </w:rPr>
        <w:t>Mezirov, J. (2018) Transformative Learning Theory</w:t>
      </w:r>
      <w:r w:rsidR="00535A08">
        <w:rPr>
          <w:rFonts w:ascii="Arial" w:hAnsi="Arial" w:cs="Arial"/>
        </w:rPr>
        <w:t>,</w:t>
      </w:r>
      <w:r>
        <w:rPr>
          <w:rFonts w:ascii="Arial" w:hAnsi="Arial" w:cs="Arial"/>
        </w:rPr>
        <w:t xml:space="preserve"> In Illeris, K. (Ed.) </w:t>
      </w:r>
      <w:r>
        <w:rPr>
          <w:rFonts w:ascii="Arial" w:hAnsi="Arial" w:cs="Arial"/>
          <w:i/>
        </w:rPr>
        <w:t xml:space="preserve">Contemporary Theories of Learning: Learning Theorists… In their Own Words, </w:t>
      </w:r>
      <w:r>
        <w:rPr>
          <w:rFonts w:ascii="Arial" w:hAnsi="Arial" w:cs="Arial"/>
        </w:rPr>
        <w:t>2</w:t>
      </w:r>
      <w:r w:rsidRPr="008A5014">
        <w:rPr>
          <w:rFonts w:ascii="Arial" w:hAnsi="Arial" w:cs="Arial"/>
          <w:vertAlign w:val="superscript"/>
        </w:rPr>
        <w:t>nd</w:t>
      </w:r>
      <w:r>
        <w:rPr>
          <w:rFonts w:ascii="Arial" w:hAnsi="Arial" w:cs="Arial"/>
        </w:rPr>
        <w:t xml:space="preserve"> Edition, London: Routledge</w:t>
      </w:r>
    </w:p>
    <w:p w14:paraId="05C224C3" w14:textId="77777777" w:rsidR="00696A2D" w:rsidRDefault="00696A2D" w:rsidP="00B508BF">
      <w:pPr>
        <w:spacing w:line="360" w:lineRule="auto"/>
        <w:jc w:val="both"/>
        <w:rPr>
          <w:rFonts w:ascii="Arial" w:hAnsi="Arial" w:cs="Arial"/>
        </w:rPr>
      </w:pPr>
    </w:p>
    <w:p w14:paraId="04090ABC" w14:textId="12E0C452" w:rsidR="00316624" w:rsidRDefault="00316624" w:rsidP="00B508BF">
      <w:pPr>
        <w:spacing w:line="360" w:lineRule="auto"/>
        <w:jc w:val="both"/>
        <w:rPr>
          <w:rFonts w:ascii="Arial" w:hAnsi="Arial" w:cs="Arial"/>
        </w:rPr>
      </w:pPr>
      <w:r>
        <w:rPr>
          <w:rFonts w:ascii="Arial" w:hAnsi="Arial" w:cs="Arial"/>
        </w:rPr>
        <w:lastRenderedPageBreak/>
        <w:t xml:space="preserve">Morton, J., Jeyasingham, D. and Hicks, S. (2015) </w:t>
      </w:r>
      <w:r w:rsidRPr="00316624">
        <w:rPr>
          <w:rFonts w:ascii="Arial" w:hAnsi="Arial" w:cs="Arial"/>
        </w:rPr>
        <w:t>The Social Work of Sexuality: Rethinking Approaches to Social Work Education</w:t>
      </w:r>
      <w:r>
        <w:rPr>
          <w:rFonts w:ascii="Arial" w:hAnsi="Arial" w:cs="Arial"/>
        </w:rPr>
        <w:t>, Health and Social Care Education, 2 (2), pp.16-19</w:t>
      </w:r>
    </w:p>
    <w:p w14:paraId="4BCC115E" w14:textId="77777777" w:rsidR="0054652A" w:rsidRDefault="0054652A" w:rsidP="00B508BF">
      <w:pPr>
        <w:spacing w:line="360" w:lineRule="auto"/>
        <w:jc w:val="both"/>
        <w:rPr>
          <w:rFonts w:ascii="Arial" w:hAnsi="Arial" w:cs="Arial"/>
        </w:rPr>
      </w:pPr>
    </w:p>
    <w:p w14:paraId="6EC3181D" w14:textId="1D48E025" w:rsidR="00A26283" w:rsidRDefault="0064535F" w:rsidP="00B508BF">
      <w:pPr>
        <w:spacing w:line="360" w:lineRule="auto"/>
        <w:jc w:val="both"/>
        <w:rPr>
          <w:rFonts w:ascii="Arial" w:hAnsi="Arial" w:cs="Arial"/>
        </w:rPr>
      </w:pPr>
      <w:r>
        <w:rPr>
          <w:rFonts w:ascii="Arial" w:hAnsi="Arial" w:cs="Arial"/>
        </w:rPr>
        <w:t>No</w:t>
      </w:r>
      <w:r w:rsidR="00D56C17" w:rsidRPr="00D56C17">
        <w:rPr>
          <w:rFonts w:ascii="Arial" w:hAnsi="Arial" w:cs="Arial"/>
        </w:rPr>
        <w:t>thdurf</w:t>
      </w:r>
      <w:r>
        <w:rPr>
          <w:rFonts w:ascii="Arial" w:hAnsi="Arial" w:cs="Arial"/>
        </w:rPr>
        <w:t>t</w:t>
      </w:r>
      <w:r w:rsidR="00D56C17" w:rsidRPr="00D56C17">
        <w:rPr>
          <w:rFonts w:ascii="Arial" w:hAnsi="Arial" w:cs="Arial"/>
        </w:rPr>
        <w:t xml:space="preserve">er, U. and Nagy, A. (2016) Few and Far from Radical? LGBT-Related Contributions in European Social Work Journal Publishing, </w:t>
      </w:r>
      <w:r w:rsidR="00D56C17" w:rsidRPr="00D56C17">
        <w:rPr>
          <w:rFonts w:ascii="Arial" w:hAnsi="Arial" w:cs="Arial"/>
          <w:i/>
        </w:rPr>
        <w:t>British Journal of Social Work</w:t>
      </w:r>
      <w:r w:rsidR="00D56C17" w:rsidRPr="00D56C17">
        <w:rPr>
          <w:rFonts w:ascii="Arial" w:hAnsi="Arial" w:cs="Arial"/>
        </w:rPr>
        <w:t>, 46, 2227-2244</w:t>
      </w:r>
    </w:p>
    <w:p w14:paraId="4D810FFD" w14:textId="77777777" w:rsidR="00D56C17" w:rsidRDefault="00D56C17" w:rsidP="00B508BF">
      <w:pPr>
        <w:spacing w:line="360" w:lineRule="auto"/>
        <w:jc w:val="both"/>
        <w:rPr>
          <w:rFonts w:ascii="Arial" w:hAnsi="Arial" w:cs="Arial"/>
        </w:rPr>
      </w:pPr>
    </w:p>
    <w:p w14:paraId="58CBF73B" w14:textId="46224AF1" w:rsidR="00D442DE" w:rsidRPr="00D442DE" w:rsidRDefault="00D442DE" w:rsidP="00B508BF">
      <w:pPr>
        <w:spacing w:line="360" w:lineRule="auto"/>
        <w:jc w:val="both"/>
        <w:rPr>
          <w:rFonts w:ascii="Arial" w:hAnsi="Arial" w:cs="Arial"/>
        </w:rPr>
      </w:pPr>
      <w:r w:rsidRPr="00D442DE">
        <w:rPr>
          <w:rFonts w:ascii="Arial" w:hAnsi="Arial" w:cs="Arial"/>
        </w:rPr>
        <w:t>O</w:t>
      </w:r>
      <w:r w:rsidR="009B1275">
        <w:rPr>
          <w:rFonts w:ascii="Arial" w:hAnsi="Arial" w:cs="Arial"/>
        </w:rPr>
        <w:t>IA</w:t>
      </w:r>
      <w:r w:rsidRPr="00D442DE">
        <w:rPr>
          <w:rFonts w:ascii="Arial" w:hAnsi="Arial" w:cs="Arial"/>
        </w:rPr>
        <w:t xml:space="preserve"> </w:t>
      </w:r>
      <w:r>
        <w:rPr>
          <w:rFonts w:ascii="Arial" w:hAnsi="Arial" w:cs="Arial"/>
        </w:rPr>
        <w:t>(</w:t>
      </w:r>
      <w:r w:rsidRPr="00D442DE">
        <w:rPr>
          <w:rFonts w:ascii="Arial" w:hAnsi="Arial" w:cs="Arial"/>
        </w:rPr>
        <w:t>2019)</w:t>
      </w:r>
      <w:r>
        <w:rPr>
          <w:rFonts w:ascii="Arial" w:hAnsi="Arial" w:cs="Arial"/>
        </w:rPr>
        <w:t xml:space="preserve"> </w:t>
      </w:r>
      <w:r w:rsidRPr="00D442DE">
        <w:rPr>
          <w:rFonts w:ascii="Arial" w:hAnsi="Arial" w:cs="Arial"/>
          <w:i/>
        </w:rPr>
        <w:t xml:space="preserve">Good Practice Framework </w:t>
      </w:r>
      <w:r>
        <w:rPr>
          <w:rFonts w:ascii="Arial" w:hAnsi="Arial" w:cs="Arial"/>
          <w:i/>
        </w:rPr>
        <w:t>–</w:t>
      </w:r>
      <w:r w:rsidRPr="00D442DE">
        <w:rPr>
          <w:rFonts w:ascii="Arial" w:hAnsi="Arial" w:cs="Arial"/>
          <w:i/>
        </w:rPr>
        <w:t xml:space="preserve"> </w:t>
      </w:r>
      <w:r>
        <w:rPr>
          <w:rFonts w:ascii="Arial" w:hAnsi="Arial" w:cs="Arial"/>
          <w:i/>
        </w:rPr>
        <w:t>Fitness to Practise</w:t>
      </w:r>
      <w:r w:rsidR="009B1275">
        <w:rPr>
          <w:rFonts w:ascii="Arial" w:hAnsi="Arial" w:cs="Arial"/>
          <w:i/>
        </w:rPr>
        <w:t xml:space="preserve">, </w:t>
      </w:r>
      <w:r w:rsidR="009B1275">
        <w:rPr>
          <w:rFonts w:ascii="Arial" w:hAnsi="Arial" w:cs="Arial"/>
        </w:rPr>
        <w:t>Reading: OIA</w:t>
      </w:r>
    </w:p>
    <w:p w14:paraId="23D87F28" w14:textId="77777777" w:rsidR="00D442DE" w:rsidRDefault="00D442DE" w:rsidP="00B508BF">
      <w:pPr>
        <w:spacing w:line="360" w:lineRule="auto"/>
        <w:jc w:val="both"/>
        <w:rPr>
          <w:rFonts w:ascii="Arial" w:hAnsi="Arial" w:cs="Arial"/>
        </w:rPr>
      </w:pPr>
    </w:p>
    <w:p w14:paraId="4392EA83" w14:textId="77777777" w:rsidR="007C2C24" w:rsidRDefault="007C2C24" w:rsidP="00B508BF">
      <w:pPr>
        <w:spacing w:line="360" w:lineRule="auto"/>
        <w:jc w:val="both"/>
        <w:rPr>
          <w:rFonts w:ascii="Arial" w:hAnsi="Arial" w:cs="Arial"/>
        </w:rPr>
      </w:pPr>
      <w:r>
        <w:rPr>
          <w:rFonts w:ascii="Arial" w:hAnsi="Arial" w:cs="Arial"/>
        </w:rPr>
        <w:t xml:space="preserve">O’Neill, A. (2013) </w:t>
      </w:r>
      <w:r w:rsidRPr="00607E0C">
        <w:rPr>
          <w:rFonts w:ascii="Arial" w:hAnsi="Arial" w:cs="Arial"/>
          <w:i/>
        </w:rPr>
        <w:t>Equality v Human Rights?: Same sex marriage and religious liberty</w:t>
      </w:r>
      <w:r>
        <w:rPr>
          <w:rFonts w:ascii="Arial" w:hAnsi="Arial" w:cs="Arial"/>
        </w:rPr>
        <w:t>, O</w:t>
      </w:r>
      <w:r w:rsidR="00763DAB">
        <w:rPr>
          <w:rFonts w:ascii="Arial" w:hAnsi="Arial" w:cs="Arial"/>
        </w:rPr>
        <w:t>xford: Oxford Human Rights Hub.</w:t>
      </w:r>
    </w:p>
    <w:p w14:paraId="39A8DED5" w14:textId="77777777" w:rsidR="00A6057C" w:rsidRDefault="00A6057C" w:rsidP="00B508BF">
      <w:pPr>
        <w:spacing w:line="360" w:lineRule="auto"/>
        <w:jc w:val="both"/>
        <w:rPr>
          <w:rFonts w:ascii="Arial" w:hAnsi="Arial" w:cs="Arial"/>
        </w:rPr>
      </w:pPr>
    </w:p>
    <w:p w14:paraId="5088E1C5" w14:textId="6C688353" w:rsidR="002B513B" w:rsidRDefault="00A6057C" w:rsidP="00B508BF">
      <w:pPr>
        <w:spacing w:line="360" w:lineRule="auto"/>
        <w:jc w:val="both"/>
        <w:rPr>
          <w:rFonts w:ascii="Arial" w:hAnsi="Arial" w:cs="Arial"/>
        </w:rPr>
      </w:pPr>
      <w:r w:rsidRPr="00A6057C">
        <w:rPr>
          <w:rFonts w:ascii="Arial" w:hAnsi="Arial" w:cs="Arial"/>
        </w:rPr>
        <w:t>Prock,</w:t>
      </w:r>
      <w:r>
        <w:rPr>
          <w:rFonts w:ascii="Arial" w:hAnsi="Arial" w:cs="Arial"/>
        </w:rPr>
        <w:t xml:space="preserve"> K.A., </w:t>
      </w:r>
      <w:r w:rsidRPr="00A6057C">
        <w:rPr>
          <w:rFonts w:ascii="Arial" w:hAnsi="Arial" w:cs="Arial"/>
        </w:rPr>
        <w:t>Berlin,</w:t>
      </w:r>
      <w:r>
        <w:rPr>
          <w:rFonts w:ascii="Arial" w:hAnsi="Arial" w:cs="Arial"/>
        </w:rPr>
        <w:t xml:space="preserve"> S., </w:t>
      </w:r>
      <w:r w:rsidRPr="00A6057C">
        <w:rPr>
          <w:rFonts w:ascii="Arial" w:hAnsi="Arial" w:cs="Arial"/>
        </w:rPr>
        <w:t>Harold</w:t>
      </w:r>
      <w:r>
        <w:rPr>
          <w:rFonts w:ascii="Arial" w:hAnsi="Arial" w:cs="Arial"/>
        </w:rPr>
        <w:t xml:space="preserve">, R.D. &amp; </w:t>
      </w:r>
      <w:r w:rsidRPr="00A6057C">
        <w:rPr>
          <w:rFonts w:ascii="Arial" w:hAnsi="Arial" w:cs="Arial"/>
        </w:rPr>
        <w:t>Groden</w:t>
      </w:r>
      <w:r>
        <w:rPr>
          <w:rFonts w:ascii="Arial" w:hAnsi="Arial" w:cs="Arial"/>
        </w:rPr>
        <w:t>, S.R.</w:t>
      </w:r>
      <w:r w:rsidRPr="00A6057C">
        <w:rPr>
          <w:rFonts w:ascii="Arial" w:hAnsi="Arial" w:cs="Arial"/>
        </w:rPr>
        <w:t xml:space="preserve"> (2019) Stories from LGBTQ social work faculty: What is the impact of being “out” in academia?, </w:t>
      </w:r>
      <w:r w:rsidRPr="008A5014">
        <w:rPr>
          <w:rFonts w:ascii="Arial" w:hAnsi="Arial" w:cs="Arial"/>
          <w:i/>
        </w:rPr>
        <w:t>Journal of Gay &amp; Lesbian Social Services</w:t>
      </w:r>
      <w:r>
        <w:rPr>
          <w:rFonts w:ascii="Arial" w:hAnsi="Arial" w:cs="Arial"/>
        </w:rPr>
        <w:t>, 31 (</w:t>
      </w:r>
      <w:r w:rsidRPr="00A6057C">
        <w:rPr>
          <w:rFonts w:ascii="Arial" w:hAnsi="Arial" w:cs="Arial"/>
        </w:rPr>
        <w:t>2</w:t>
      </w:r>
      <w:r>
        <w:rPr>
          <w:rFonts w:ascii="Arial" w:hAnsi="Arial" w:cs="Arial"/>
        </w:rPr>
        <w:t>)</w:t>
      </w:r>
      <w:r w:rsidRPr="00A6057C">
        <w:rPr>
          <w:rFonts w:ascii="Arial" w:hAnsi="Arial" w:cs="Arial"/>
        </w:rPr>
        <w:t xml:space="preserve">, </w:t>
      </w:r>
      <w:r>
        <w:rPr>
          <w:rFonts w:ascii="Arial" w:hAnsi="Arial" w:cs="Arial"/>
        </w:rPr>
        <w:t>pp.</w:t>
      </w:r>
      <w:r w:rsidRPr="00A6057C">
        <w:rPr>
          <w:rFonts w:ascii="Arial" w:hAnsi="Arial" w:cs="Arial"/>
        </w:rPr>
        <w:t>182-201</w:t>
      </w:r>
    </w:p>
    <w:p w14:paraId="2E4A2181" w14:textId="77777777" w:rsidR="002B513B" w:rsidRDefault="002B513B" w:rsidP="00B508BF">
      <w:pPr>
        <w:spacing w:line="360" w:lineRule="auto"/>
        <w:jc w:val="both"/>
        <w:rPr>
          <w:rFonts w:ascii="Arial" w:hAnsi="Arial" w:cs="Arial"/>
        </w:rPr>
      </w:pPr>
    </w:p>
    <w:p w14:paraId="6CF40AA8" w14:textId="77777777" w:rsidR="009C2707" w:rsidRDefault="009C2707" w:rsidP="00B508BF">
      <w:pPr>
        <w:spacing w:line="360" w:lineRule="auto"/>
        <w:jc w:val="both"/>
        <w:rPr>
          <w:rFonts w:ascii="Arial" w:hAnsi="Arial" w:cs="Arial"/>
        </w:rPr>
      </w:pPr>
      <w:r>
        <w:rPr>
          <w:rFonts w:ascii="Arial" w:hAnsi="Arial" w:cs="Arial"/>
        </w:rPr>
        <w:t>R (Ngole) v The University of Sheffield [2019]</w:t>
      </w:r>
      <w:r w:rsidRPr="00D56C17">
        <w:rPr>
          <w:rFonts w:ascii="Arial" w:hAnsi="Arial" w:cs="Arial"/>
        </w:rPr>
        <w:t xml:space="preserve"> EWCA Civ 1127, Hearing Dates 12-13 March 2019</w:t>
      </w:r>
    </w:p>
    <w:p w14:paraId="6949C318" w14:textId="77777777" w:rsidR="009C2707" w:rsidRDefault="009C2707" w:rsidP="00B508BF">
      <w:pPr>
        <w:spacing w:line="360" w:lineRule="auto"/>
        <w:jc w:val="both"/>
        <w:rPr>
          <w:rFonts w:ascii="Arial" w:hAnsi="Arial" w:cs="Arial"/>
        </w:rPr>
      </w:pPr>
    </w:p>
    <w:p w14:paraId="4DCE577E" w14:textId="77777777" w:rsidR="00A86424" w:rsidRDefault="00A86424" w:rsidP="00B508BF">
      <w:pPr>
        <w:spacing w:line="360" w:lineRule="auto"/>
        <w:jc w:val="both"/>
        <w:rPr>
          <w:rFonts w:ascii="Arial" w:hAnsi="Arial" w:cs="Arial"/>
        </w:rPr>
      </w:pPr>
      <w:r>
        <w:rPr>
          <w:rFonts w:ascii="Arial" w:hAnsi="Arial" w:cs="Arial"/>
        </w:rPr>
        <w:t xml:space="preserve">R (Ngole) v The University of Sheffield [2017] </w:t>
      </w:r>
      <w:r w:rsidR="00165844">
        <w:rPr>
          <w:rFonts w:ascii="Arial" w:hAnsi="Arial" w:cs="Arial"/>
        </w:rPr>
        <w:t>EWHC 2669 (Admin), Hearing Dates 3-4 October 2017</w:t>
      </w:r>
    </w:p>
    <w:p w14:paraId="7FFF6C90" w14:textId="77777777" w:rsidR="002B513B" w:rsidRPr="002B513B" w:rsidRDefault="002B513B" w:rsidP="002B513B">
      <w:pPr>
        <w:spacing w:line="360" w:lineRule="auto"/>
        <w:jc w:val="both"/>
        <w:rPr>
          <w:rFonts w:ascii="Arial" w:hAnsi="Arial" w:cs="Arial"/>
        </w:rPr>
      </w:pPr>
    </w:p>
    <w:p w14:paraId="04F4D0D2" w14:textId="77777777" w:rsidR="002B513B" w:rsidRDefault="002B513B" w:rsidP="002B513B">
      <w:pPr>
        <w:spacing w:line="360" w:lineRule="auto"/>
        <w:jc w:val="both"/>
        <w:rPr>
          <w:rFonts w:ascii="Arial" w:hAnsi="Arial" w:cs="Arial"/>
        </w:rPr>
      </w:pPr>
      <w:r w:rsidRPr="002B513B">
        <w:rPr>
          <w:rFonts w:ascii="Arial" w:hAnsi="Arial" w:cs="Arial"/>
        </w:rPr>
        <w:t>R (on the application of Thilakawardhana) v Office of the Independent Adjudicator for Higher Education [2018] EWCA Civ 13</w:t>
      </w:r>
    </w:p>
    <w:p w14:paraId="3EFBA92F" w14:textId="77777777" w:rsidR="002B513B" w:rsidRDefault="002B513B" w:rsidP="00B508BF">
      <w:pPr>
        <w:spacing w:line="360" w:lineRule="auto"/>
        <w:jc w:val="both"/>
        <w:rPr>
          <w:rFonts w:ascii="Arial" w:hAnsi="Arial" w:cs="Arial"/>
        </w:rPr>
      </w:pPr>
    </w:p>
    <w:p w14:paraId="57963FF2" w14:textId="77777777" w:rsidR="00E026A6" w:rsidRDefault="00E026A6" w:rsidP="00B508BF">
      <w:pPr>
        <w:spacing w:line="360" w:lineRule="auto"/>
        <w:jc w:val="both"/>
        <w:rPr>
          <w:rFonts w:ascii="Arial" w:hAnsi="Arial" w:cs="Arial"/>
        </w:rPr>
      </w:pPr>
      <w:r>
        <w:rPr>
          <w:rFonts w:ascii="Arial" w:hAnsi="Arial" w:cs="Arial"/>
        </w:rPr>
        <w:t xml:space="preserve">Siccora, A. (2019) </w:t>
      </w:r>
      <w:r w:rsidRPr="00E026A6">
        <w:rPr>
          <w:rFonts w:ascii="Arial" w:hAnsi="Arial" w:cs="Arial"/>
        </w:rPr>
        <w:t>Reflective practice and learning from mistakes in social work student placement</w:t>
      </w:r>
      <w:r>
        <w:rPr>
          <w:rFonts w:ascii="Arial" w:hAnsi="Arial" w:cs="Arial"/>
        </w:rPr>
        <w:t xml:space="preserve">, </w:t>
      </w:r>
      <w:r>
        <w:rPr>
          <w:rFonts w:ascii="Arial" w:hAnsi="Arial" w:cs="Arial"/>
          <w:i/>
        </w:rPr>
        <w:t xml:space="preserve">Social Work Education, </w:t>
      </w:r>
      <w:r>
        <w:rPr>
          <w:rFonts w:ascii="Arial" w:hAnsi="Arial" w:cs="Arial"/>
        </w:rPr>
        <w:t>38(1); pp.63-74</w:t>
      </w:r>
    </w:p>
    <w:p w14:paraId="3A2018E1" w14:textId="77777777" w:rsidR="00E026A6" w:rsidRDefault="00E026A6" w:rsidP="00B508BF">
      <w:pPr>
        <w:spacing w:line="360" w:lineRule="auto"/>
        <w:jc w:val="both"/>
        <w:rPr>
          <w:rFonts w:ascii="Arial" w:hAnsi="Arial" w:cs="Arial"/>
        </w:rPr>
      </w:pPr>
    </w:p>
    <w:p w14:paraId="4A73E8BC" w14:textId="439C015C" w:rsidR="006720D2" w:rsidRDefault="00CC0396" w:rsidP="00B508BF">
      <w:pPr>
        <w:spacing w:line="360" w:lineRule="auto"/>
        <w:jc w:val="both"/>
        <w:rPr>
          <w:rFonts w:ascii="Arial" w:hAnsi="Arial" w:cs="Arial"/>
        </w:rPr>
      </w:pPr>
      <w:r>
        <w:rPr>
          <w:rFonts w:ascii="Arial" w:hAnsi="Arial" w:cs="Arial"/>
        </w:rPr>
        <w:t>Social Work England (2020)</w:t>
      </w:r>
      <w:r w:rsidR="00175FE3">
        <w:rPr>
          <w:rFonts w:ascii="Arial" w:hAnsi="Arial" w:cs="Arial"/>
        </w:rPr>
        <w:t xml:space="preserve"> </w:t>
      </w:r>
      <w:r w:rsidR="00175FE3">
        <w:rPr>
          <w:rFonts w:ascii="Arial" w:hAnsi="Arial" w:cs="Arial"/>
          <w:i/>
        </w:rPr>
        <w:t xml:space="preserve">A Guide to Fitness to Practise, </w:t>
      </w:r>
      <w:r w:rsidR="00763DAB">
        <w:rPr>
          <w:rFonts w:ascii="Arial" w:hAnsi="Arial" w:cs="Arial"/>
        </w:rPr>
        <w:t>Sheffield: SWE</w:t>
      </w:r>
    </w:p>
    <w:p w14:paraId="5BB457F3" w14:textId="77777777" w:rsidR="006720D2" w:rsidRDefault="006720D2" w:rsidP="00B508BF">
      <w:pPr>
        <w:spacing w:line="360" w:lineRule="auto"/>
        <w:jc w:val="both"/>
        <w:rPr>
          <w:rFonts w:ascii="Arial" w:hAnsi="Arial" w:cs="Arial"/>
        </w:rPr>
      </w:pPr>
    </w:p>
    <w:p w14:paraId="309EF572" w14:textId="6811D8D7" w:rsidR="00766577" w:rsidRDefault="00766577" w:rsidP="00B508BF">
      <w:pPr>
        <w:spacing w:line="360" w:lineRule="auto"/>
        <w:jc w:val="both"/>
        <w:rPr>
          <w:rFonts w:ascii="Arial" w:hAnsi="Arial" w:cs="Arial"/>
        </w:rPr>
      </w:pPr>
      <w:r>
        <w:rPr>
          <w:rFonts w:ascii="Arial" w:hAnsi="Arial" w:cs="Arial"/>
        </w:rPr>
        <w:t xml:space="preserve">Stonewall (2018) </w:t>
      </w:r>
      <w:r w:rsidRPr="00FB1FCD">
        <w:rPr>
          <w:rFonts w:ascii="Arial" w:hAnsi="Arial" w:cs="Arial"/>
          <w:i/>
        </w:rPr>
        <w:t>Stonewall research shows two in five LGBT students hide who they are</w:t>
      </w:r>
      <w:r w:rsidR="00FB1FCD">
        <w:rPr>
          <w:rFonts w:ascii="Arial" w:hAnsi="Arial" w:cs="Arial"/>
        </w:rPr>
        <w:t>,</w:t>
      </w:r>
      <w:r w:rsidR="0016291D">
        <w:rPr>
          <w:rFonts w:ascii="Arial" w:hAnsi="Arial" w:cs="Arial"/>
        </w:rPr>
        <w:t xml:space="preserve"> London</w:t>
      </w:r>
      <w:r w:rsidR="009B1275">
        <w:rPr>
          <w:rFonts w:ascii="Arial" w:hAnsi="Arial" w:cs="Arial"/>
        </w:rPr>
        <w:t>:</w:t>
      </w:r>
      <w:r w:rsidR="0016291D">
        <w:rPr>
          <w:rFonts w:ascii="Arial" w:hAnsi="Arial" w:cs="Arial"/>
        </w:rPr>
        <w:t xml:space="preserve"> Stonewall</w:t>
      </w:r>
      <w:r w:rsidR="00FB1FCD">
        <w:rPr>
          <w:rFonts w:ascii="Arial" w:hAnsi="Arial" w:cs="Arial"/>
        </w:rPr>
        <w:t>, available o</w:t>
      </w:r>
      <w:r>
        <w:rPr>
          <w:rFonts w:ascii="Arial" w:hAnsi="Arial" w:cs="Arial"/>
        </w:rPr>
        <w:t>nline</w:t>
      </w:r>
      <w:r w:rsidR="00FB1FCD">
        <w:rPr>
          <w:rFonts w:ascii="Arial" w:hAnsi="Arial" w:cs="Arial"/>
        </w:rPr>
        <w:t xml:space="preserve"> (accessed </w:t>
      </w:r>
      <w:r w:rsidR="00175FE3">
        <w:rPr>
          <w:rFonts w:ascii="Arial" w:hAnsi="Arial" w:cs="Arial"/>
        </w:rPr>
        <w:t>04/05/20</w:t>
      </w:r>
      <w:r>
        <w:rPr>
          <w:rFonts w:ascii="Arial" w:hAnsi="Arial" w:cs="Arial"/>
        </w:rPr>
        <w:t xml:space="preserve">: </w:t>
      </w:r>
      <w:hyperlink r:id="rId17" w:history="1">
        <w:r w:rsidRPr="00D47E0A">
          <w:rPr>
            <w:rStyle w:val="Hyperlink"/>
            <w:rFonts w:ascii="Arial" w:hAnsi="Arial" w:cs="Arial"/>
          </w:rPr>
          <w:t>https://www.stonewall.org.uk/news/stonewall-research-shows-two-five-lgbt-students-hide-who-they-are</w:t>
        </w:r>
      </w:hyperlink>
    </w:p>
    <w:p w14:paraId="5D3AED08" w14:textId="77777777" w:rsidR="00766577" w:rsidRDefault="00766577" w:rsidP="00B508BF">
      <w:pPr>
        <w:spacing w:line="360" w:lineRule="auto"/>
        <w:jc w:val="both"/>
        <w:rPr>
          <w:rFonts w:ascii="Arial" w:hAnsi="Arial" w:cs="Arial"/>
        </w:rPr>
      </w:pPr>
    </w:p>
    <w:p w14:paraId="0C26639D" w14:textId="0FB8A06D" w:rsidR="006720D2" w:rsidRDefault="00B44B49" w:rsidP="00B508BF">
      <w:pPr>
        <w:spacing w:line="360" w:lineRule="auto"/>
        <w:jc w:val="both"/>
        <w:rPr>
          <w:rFonts w:ascii="Arial" w:hAnsi="Arial" w:cs="Arial"/>
        </w:rPr>
      </w:pPr>
      <w:r>
        <w:rPr>
          <w:rFonts w:ascii="Arial" w:hAnsi="Arial" w:cs="Arial"/>
        </w:rPr>
        <w:t xml:space="preserve">Thompson, N (2016) </w:t>
      </w:r>
      <w:r w:rsidRPr="003D4897">
        <w:rPr>
          <w:rFonts w:ascii="Arial" w:hAnsi="Arial" w:cs="Arial"/>
          <w:i/>
        </w:rPr>
        <w:t>Anti-Discriminatory Practice (6th edition).</w:t>
      </w:r>
      <w:r>
        <w:rPr>
          <w:rFonts w:ascii="Arial" w:hAnsi="Arial" w:cs="Arial"/>
        </w:rPr>
        <w:t xml:space="preserve"> Basingstoke, Palgrave</w:t>
      </w:r>
    </w:p>
    <w:p w14:paraId="37C83C27" w14:textId="77777777" w:rsidR="006720D2" w:rsidRDefault="006720D2" w:rsidP="00B508BF">
      <w:pPr>
        <w:spacing w:line="360" w:lineRule="auto"/>
        <w:jc w:val="both"/>
        <w:rPr>
          <w:rFonts w:ascii="Arial" w:hAnsi="Arial" w:cs="Arial"/>
        </w:rPr>
      </w:pPr>
    </w:p>
    <w:p w14:paraId="17B86DE6" w14:textId="38EF33CA" w:rsidR="0064535F" w:rsidRDefault="00002361" w:rsidP="00B508BF">
      <w:pPr>
        <w:spacing w:line="360" w:lineRule="auto"/>
        <w:jc w:val="both"/>
        <w:rPr>
          <w:rFonts w:ascii="Arial" w:hAnsi="Arial" w:cs="Arial"/>
        </w:rPr>
      </w:pPr>
      <w:r w:rsidRPr="00002361">
        <w:rPr>
          <w:rFonts w:ascii="Arial" w:hAnsi="Arial" w:cs="Arial"/>
        </w:rPr>
        <w:t xml:space="preserve">Wagaman, M.A., Shelton, J. and Carter, R. (2018) Queering the Social Work Classroom: Strategies for Increasing the Inclusion of LGBTQ Persons and Experiences, </w:t>
      </w:r>
      <w:r w:rsidRPr="00002361">
        <w:rPr>
          <w:rFonts w:ascii="Arial" w:hAnsi="Arial" w:cs="Arial"/>
          <w:i/>
        </w:rPr>
        <w:t>Journal of Teaching in Social Work</w:t>
      </w:r>
      <w:r w:rsidRPr="00002361">
        <w:rPr>
          <w:rFonts w:ascii="Arial" w:hAnsi="Arial" w:cs="Arial"/>
        </w:rPr>
        <w:t>, 38</w:t>
      </w:r>
      <w:r>
        <w:rPr>
          <w:rFonts w:ascii="Arial" w:hAnsi="Arial" w:cs="Arial"/>
        </w:rPr>
        <w:t xml:space="preserve"> </w:t>
      </w:r>
      <w:r w:rsidRPr="00002361">
        <w:rPr>
          <w:rFonts w:ascii="Arial" w:hAnsi="Arial" w:cs="Arial"/>
        </w:rPr>
        <w:t>(2), pp</w:t>
      </w:r>
      <w:r w:rsidR="00764AD6">
        <w:rPr>
          <w:rFonts w:ascii="Arial" w:hAnsi="Arial" w:cs="Arial"/>
        </w:rPr>
        <w:t>.</w:t>
      </w:r>
      <w:r w:rsidRPr="00002361">
        <w:rPr>
          <w:rFonts w:ascii="Arial" w:hAnsi="Arial" w:cs="Arial"/>
        </w:rPr>
        <w:t>168-182</w:t>
      </w:r>
    </w:p>
    <w:p w14:paraId="195CE035" w14:textId="77777777" w:rsidR="0052630A" w:rsidRDefault="0052630A" w:rsidP="00B508BF">
      <w:pPr>
        <w:spacing w:line="360" w:lineRule="auto"/>
        <w:jc w:val="both"/>
        <w:rPr>
          <w:rFonts w:ascii="Arial" w:hAnsi="Arial" w:cs="Arial"/>
        </w:rPr>
      </w:pPr>
    </w:p>
    <w:p w14:paraId="1B1207F4" w14:textId="77777777" w:rsidR="003502FB" w:rsidRDefault="003502FB" w:rsidP="00B508BF">
      <w:pPr>
        <w:spacing w:line="360" w:lineRule="auto"/>
        <w:jc w:val="both"/>
        <w:rPr>
          <w:rFonts w:ascii="Arial" w:hAnsi="Arial" w:cs="Arial"/>
        </w:rPr>
      </w:pPr>
      <w:r>
        <w:rPr>
          <w:rFonts w:ascii="Arial" w:hAnsi="Arial" w:cs="Arial"/>
        </w:rPr>
        <w:t>Westwood, J. (Ed.) (20</w:t>
      </w:r>
      <w:r w:rsidR="00D47D49">
        <w:rPr>
          <w:rFonts w:ascii="Arial" w:hAnsi="Arial" w:cs="Arial"/>
        </w:rPr>
        <w:t>19</w:t>
      </w:r>
      <w:r>
        <w:rPr>
          <w:rFonts w:ascii="Arial" w:hAnsi="Arial" w:cs="Arial"/>
        </w:rPr>
        <w:t xml:space="preserve">) </w:t>
      </w:r>
      <w:r w:rsidRPr="00607E0C">
        <w:rPr>
          <w:rFonts w:ascii="Arial" w:hAnsi="Arial" w:cs="Arial"/>
          <w:i/>
        </w:rPr>
        <w:t>Social Media in Social Work</w:t>
      </w:r>
      <w:r w:rsidR="00D47D49" w:rsidRPr="00607E0C">
        <w:rPr>
          <w:rFonts w:ascii="Arial" w:hAnsi="Arial" w:cs="Arial"/>
          <w:i/>
        </w:rPr>
        <w:t xml:space="preserve"> Practice</w:t>
      </w:r>
      <w:r>
        <w:rPr>
          <w:rFonts w:ascii="Arial" w:hAnsi="Arial" w:cs="Arial"/>
        </w:rPr>
        <w:t>, London: Sage</w:t>
      </w:r>
    </w:p>
    <w:p w14:paraId="1DC7E60C" w14:textId="77777777" w:rsidR="003502FB" w:rsidRDefault="003502FB" w:rsidP="00B508BF">
      <w:pPr>
        <w:spacing w:line="360" w:lineRule="auto"/>
        <w:jc w:val="both"/>
        <w:rPr>
          <w:rFonts w:ascii="Arial" w:hAnsi="Arial" w:cs="Arial"/>
        </w:rPr>
      </w:pPr>
    </w:p>
    <w:p w14:paraId="18D11C00" w14:textId="77777777" w:rsidR="0052630A" w:rsidRPr="00607E0C" w:rsidRDefault="0052630A" w:rsidP="00B508BF">
      <w:pPr>
        <w:spacing w:line="360" w:lineRule="auto"/>
        <w:jc w:val="both"/>
        <w:rPr>
          <w:rFonts w:ascii="Arial" w:hAnsi="Arial" w:cs="Arial"/>
          <w:i/>
        </w:rPr>
      </w:pPr>
      <w:r>
        <w:rPr>
          <w:rFonts w:ascii="Arial" w:hAnsi="Arial" w:cs="Arial"/>
        </w:rPr>
        <w:t xml:space="preserve">Whiting, R. (2009) </w:t>
      </w:r>
      <w:r w:rsidRPr="0052630A">
        <w:rPr>
          <w:rFonts w:ascii="Arial" w:hAnsi="Arial" w:cs="Arial"/>
        </w:rPr>
        <w:t>For and against: The use of a debate to address the topic of religion and spirituality in social work education</w:t>
      </w:r>
      <w:r w:rsidR="00764AD6">
        <w:rPr>
          <w:rFonts w:ascii="Arial" w:hAnsi="Arial" w:cs="Arial"/>
        </w:rPr>
        <w:t xml:space="preserve">, </w:t>
      </w:r>
      <w:r w:rsidR="00764AD6" w:rsidRPr="00607E0C">
        <w:rPr>
          <w:rFonts w:ascii="Arial" w:hAnsi="Arial" w:cs="Arial"/>
          <w:i/>
        </w:rPr>
        <w:t>Journal of Practice Teaching &amp; Learning</w:t>
      </w:r>
      <w:r w:rsidR="00764AD6">
        <w:rPr>
          <w:rFonts w:ascii="Arial" w:hAnsi="Arial" w:cs="Arial"/>
        </w:rPr>
        <w:t>, 8(3)</w:t>
      </w:r>
      <w:r w:rsidR="00764AD6" w:rsidRPr="00764AD6">
        <w:rPr>
          <w:rFonts w:ascii="Arial" w:hAnsi="Arial" w:cs="Arial"/>
        </w:rPr>
        <w:t xml:space="preserve">, </w:t>
      </w:r>
      <w:r w:rsidR="00764AD6">
        <w:rPr>
          <w:rFonts w:ascii="Arial" w:hAnsi="Arial" w:cs="Arial"/>
        </w:rPr>
        <w:t>pp.</w:t>
      </w:r>
      <w:r w:rsidR="00764AD6" w:rsidRPr="00764AD6">
        <w:rPr>
          <w:rFonts w:ascii="Arial" w:hAnsi="Arial" w:cs="Arial"/>
        </w:rPr>
        <w:t>79-96</w:t>
      </w:r>
    </w:p>
    <w:p w14:paraId="292BE3F9" w14:textId="77777777" w:rsidR="00002361" w:rsidRDefault="00002361" w:rsidP="00B508BF">
      <w:pPr>
        <w:spacing w:line="360" w:lineRule="auto"/>
        <w:jc w:val="both"/>
        <w:rPr>
          <w:rFonts w:ascii="Arial" w:hAnsi="Arial" w:cs="Arial"/>
        </w:rPr>
      </w:pPr>
    </w:p>
    <w:p w14:paraId="13D5953C" w14:textId="77777777" w:rsidR="00A26283" w:rsidRDefault="00A26283" w:rsidP="00B508BF">
      <w:pPr>
        <w:spacing w:line="360" w:lineRule="auto"/>
        <w:jc w:val="both"/>
        <w:rPr>
          <w:rFonts w:ascii="Arial" w:hAnsi="Arial" w:cs="Arial"/>
        </w:rPr>
      </w:pPr>
      <w:r>
        <w:rPr>
          <w:rFonts w:ascii="Arial" w:hAnsi="Arial" w:cs="Arial"/>
        </w:rPr>
        <w:t>Wiles, F.</w:t>
      </w:r>
      <w:r w:rsidR="004844C2">
        <w:rPr>
          <w:rFonts w:ascii="Arial" w:hAnsi="Arial" w:cs="Arial"/>
        </w:rPr>
        <w:t xml:space="preserve"> (2011) </w:t>
      </w:r>
      <w:r w:rsidR="004844C2" w:rsidRPr="004844C2">
        <w:rPr>
          <w:rFonts w:ascii="Arial" w:hAnsi="Arial" w:cs="Arial"/>
        </w:rPr>
        <w:t>Blurring Private–Professional Boundaries: Does it Matter? Issues in Researching Social Work Students' Perceptions about Professional Regulation</w:t>
      </w:r>
      <w:r w:rsidR="004844C2">
        <w:rPr>
          <w:rFonts w:ascii="Arial" w:hAnsi="Arial" w:cs="Arial"/>
        </w:rPr>
        <w:t xml:space="preserve">, </w:t>
      </w:r>
      <w:r w:rsidR="004844C2">
        <w:rPr>
          <w:rFonts w:ascii="Arial" w:hAnsi="Arial" w:cs="Arial"/>
          <w:i/>
        </w:rPr>
        <w:t>Ethics and Social Welfare</w:t>
      </w:r>
      <w:r w:rsidR="004844C2">
        <w:rPr>
          <w:rFonts w:ascii="Arial" w:hAnsi="Arial" w:cs="Arial"/>
        </w:rPr>
        <w:t>, 5 (1), pp.36-51</w:t>
      </w:r>
    </w:p>
    <w:p w14:paraId="03CAE71B" w14:textId="77777777" w:rsidR="00FB1FCD" w:rsidRDefault="00FB1FCD" w:rsidP="00B508BF">
      <w:pPr>
        <w:spacing w:line="360" w:lineRule="auto"/>
        <w:jc w:val="both"/>
        <w:rPr>
          <w:rFonts w:ascii="Arial" w:hAnsi="Arial" w:cs="Arial"/>
        </w:rPr>
      </w:pPr>
    </w:p>
    <w:p w14:paraId="2FCE389A" w14:textId="04052E98" w:rsidR="00306C4A" w:rsidRDefault="00306C4A" w:rsidP="00B508BF">
      <w:pPr>
        <w:spacing w:line="360" w:lineRule="auto"/>
        <w:jc w:val="both"/>
        <w:rPr>
          <w:rFonts w:ascii="Arial" w:hAnsi="Arial" w:cs="Arial"/>
        </w:rPr>
      </w:pPr>
      <w:r w:rsidRPr="00306C4A">
        <w:rPr>
          <w:rFonts w:ascii="Arial" w:hAnsi="Arial" w:cs="Arial"/>
        </w:rPr>
        <w:t xml:space="preserve">Willis, P, Almack, K, Hafford-Letchfield, T, Simpson, P, Billings, B and Mall, N (2018) Turning the co-production corner: methodological reflections from an action research project to promote LGBT inclusion in care homes for older people, </w:t>
      </w:r>
      <w:r w:rsidRPr="00306C4A">
        <w:rPr>
          <w:rFonts w:ascii="Arial" w:hAnsi="Arial" w:cs="Arial"/>
          <w:i/>
        </w:rPr>
        <w:t>International Journal of Environmental Research and Public Health</w:t>
      </w:r>
      <w:r w:rsidRPr="00306C4A">
        <w:rPr>
          <w:rFonts w:ascii="Arial" w:hAnsi="Arial" w:cs="Arial"/>
        </w:rPr>
        <w:t>, 15 (4), pp.1-16</w:t>
      </w:r>
    </w:p>
    <w:p w14:paraId="155E3035" w14:textId="77777777" w:rsidR="00306C4A" w:rsidRDefault="00306C4A" w:rsidP="00B508BF">
      <w:pPr>
        <w:spacing w:line="360" w:lineRule="auto"/>
        <w:jc w:val="both"/>
        <w:rPr>
          <w:rFonts w:ascii="Arial" w:hAnsi="Arial" w:cs="Arial"/>
        </w:rPr>
      </w:pPr>
    </w:p>
    <w:p w14:paraId="1A10B527" w14:textId="6139ADF7" w:rsidR="00A26283" w:rsidRDefault="004844C2" w:rsidP="00B508BF">
      <w:pPr>
        <w:spacing w:line="360" w:lineRule="auto"/>
        <w:jc w:val="both"/>
        <w:rPr>
          <w:rFonts w:ascii="Arial" w:hAnsi="Arial" w:cs="Arial"/>
        </w:rPr>
      </w:pPr>
      <w:r w:rsidRPr="004844C2">
        <w:rPr>
          <w:rFonts w:ascii="Arial" w:hAnsi="Arial" w:cs="Arial"/>
        </w:rPr>
        <w:t>Worse</w:t>
      </w:r>
      <w:r w:rsidR="00071C4A">
        <w:rPr>
          <w:rFonts w:ascii="Arial" w:hAnsi="Arial" w:cs="Arial"/>
        </w:rPr>
        <w:t>l</w:t>
      </w:r>
      <w:r w:rsidRPr="004844C2">
        <w:rPr>
          <w:rFonts w:ascii="Arial" w:hAnsi="Arial" w:cs="Arial"/>
        </w:rPr>
        <w:t>y, A.</w:t>
      </w:r>
      <w:r>
        <w:rPr>
          <w:rFonts w:ascii="Arial" w:hAnsi="Arial" w:cs="Arial"/>
        </w:rPr>
        <w:t>, McLaughlin, K. and Leigh, J.</w:t>
      </w:r>
      <w:r w:rsidRPr="004844C2">
        <w:rPr>
          <w:rFonts w:ascii="Arial" w:hAnsi="Arial" w:cs="Arial"/>
        </w:rPr>
        <w:t xml:space="preserve"> (2017) A Subject of Concern: The experiences of social workers referred to the Health and Care Professions Council</w:t>
      </w:r>
      <w:r>
        <w:rPr>
          <w:rFonts w:ascii="Arial" w:hAnsi="Arial" w:cs="Arial"/>
        </w:rPr>
        <w:t>,</w:t>
      </w:r>
      <w:r w:rsidRPr="004844C2">
        <w:rPr>
          <w:rFonts w:ascii="Arial" w:hAnsi="Arial" w:cs="Arial"/>
        </w:rPr>
        <w:t xml:space="preserve"> </w:t>
      </w:r>
      <w:r w:rsidRPr="004844C2">
        <w:rPr>
          <w:rFonts w:ascii="Arial" w:hAnsi="Arial" w:cs="Arial"/>
          <w:i/>
        </w:rPr>
        <w:t>British Journal of Social Work</w:t>
      </w:r>
      <w:r>
        <w:rPr>
          <w:rFonts w:ascii="Arial" w:hAnsi="Arial" w:cs="Arial"/>
        </w:rPr>
        <w:t>, 47 (8), pp.2421-2437</w:t>
      </w:r>
    </w:p>
    <w:p w14:paraId="0E025171" w14:textId="77777777" w:rsidR="00535A08" w:rsidRDefault="00535A08" w:rsidP="00B508BF">
      <w:pPr>
        <w:spacing w:line="360" w:lineRule="auto"/>
        <w:jc w:val="both"/>
        <w:rPr>
          <w:rFonts w:ascii="Arial" w:hAnsi="Arial" w:cs="Arial"/>
        </w:rPr>
      </w:pPr>
    </w:p>
    <w:p w14:paraId="09FB1F57" w14:textId="77777777" w:rsidR="00535A08" w:rsidRPr="00E026A6" w:rsidRDefault="00535A08" w:rsidP="00B508BF">
      <w:pPr>
        <w:spacing w:line="360" w:lineRule="auto"/>
        <w:jc w:val="both"/>
        <w:rPr>
          <w:rFonts w:ascii="Arial" w:hAnsi="Arial" w:cs="Arial"/>
        </w:rPr>
      </w:pPr>
      <w:r>
        <w:rPr>
          <w:rFonts w:ascii="Arial" w:hAnsi="Arial" w:cs="Arial"/>
        </w:rPr>
        <w:t xml:space="preserve">Worsely, A., Beddoe, L., McLaughlin, K. and Teater, B. (2020) </w:t>
      </w:r>
      <w:r w:rsidR="00E026A6" w:rsidRPr="00E026A6">
        <w:rPr>
          <w:rFonts w:ascii="Arial" w:hAnsi="Arial" w:cs="Arial"/>
        </w:rPr>
        <w:t>Regulation, Registration and Social Work: An International Comparison</w:t>
      </w:r>
      <w:r w:rsidR="00E026A6">
        <w:rPr>
          <w:rFonts w:ascii="Arial" w:hAnsi="Arial" w:cs="Arial"/>
        </w:rPr>
        <w:t xml:space="preserve">, </w:t>
      </w:r>
      <w:r w:rsidR="00E026A6">
        <w:rPr>
          <w:rFonts w:ascii="Arial" w:hAnsi="Arial" w:cs="Arial"/>
          <w:i/>
        </w:rPr>
        <w:t xml:space="preserve">British Journal of Social Work, </w:t>
      </w:r>
      <w:r w:rsidR="00E026A6">
        <w:rPr>
          <w:rFonts w:ascii="Arial" w:hAnsi="Arial" w:cs="Arial"/>
        </w:rPr>
        <w:t>50(2); pp.308-325</w:t>
      </w:r>
    </w:p>
    <w:sectPr w:rsidR="00535A08" w:rsidRPr="00E026A6" w:rsidSect="00B45323">
      <w:footerReference w:type="even"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4E0FB" w14:textId="77777777" w:rsidR="0014071F" w:rsidRDefault="0014071F" w:rsidP="00A52881">
      <w:r>
        <w:separator/>
      </w:r>
    </w:p>
  </w:endnote>
  <w:endnote w:type="continuationSeparator" w:id="0">
    <w:p w14:paraId="4D8774A5" w14:textId="77777777" w:rsidR="0014071F" w:rsidRDefault="0014071F" w:rsidP="00A5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20F5" w14:textId="77777777" w:rsidR="00607E0C" w:rsidRDefault="00607E0C" w:rsidP="00B31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65290" w14:textId="77777777" w:rsidR="00607E0C" w:rsidRDefault="00607E0C" w:rsidP="008A50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F991" w14:textId="77777777" w:rsidR="00607E0C" w:rsidRDefault="00607E0C" w:rsidP="00B31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7C6">
      <w:rPr>
        <w:rStyle w:val="PageNumber"/>
        <w:noProof/>
      </w:rPr>
      <w:t>22</w:t>
    </w:r>
    <w:r>
      <w:rPr>
        <w:rStyle w:val="PageNumber"/>
      </w:rPr>
      <w:fldChar w:fldCharType="end"/>
    </w:r>
  </w:p>
  <w:p w14:paraId="10E2E7A7" w14:textId="77777777" w:rsidR="00607E0C" w:rsidRDefault="00607E0C" w:rsidP="008A50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F2EFD" w14:textId="77777777" w:rsidR="0014071F" w:rsidRDefault="0014071F" w:rsidP="00A52881">
      <w:r>
        <w:separator/>
      </w:r>
    </w:p>
  </w:footnote>
  <w:footnote w:type="continuationSeparator" w:id="0">
    <w:p w14:paraId="38521681" w14:textId="77777777" w:rsidR="0014071F" w:rsidRDefault="0014071F" w:rsidP="00A52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37DFD"/>
    <w:multiLevelType w:val="multilevel"/>
    <w:tmpl w:val="36DE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CA4450"/>
    <w:multiLevelType w:val="multilevel"/>
    <w:tmpl w:val="36DE3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4"/>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F9"/>
    <w:rsid w:val="00002361"/>
    <w:rsid w:val="000051BC"/>
    <w:rsid w:val="00007B71"/>
    <w:rsid w:val="000329A5"/>
    <w:rsid w:val="000416CB"/>
    <w:rsid w:val="00042E53"/>
    <w:rsid w:val="00046F69"/>
    <w:rsid w:val="00052D4F"/>
    <w:rsid w:val="00066DC7"/>
    <w:rsid w:val="00067AF5"/>
    <w:rsid w:val="00071C4A"/>
    <w:rsid w:val="00074052"/>
    <w:rsid w:val="000762DD"/>
    <w:rsid w:val="0007719C"/>
    <w:rsid w:val="00090141"/>
    <w:rsid w:val="000942FA"/>
    <w:rsid w:val="000A2721"/>
    <w:rsid w:val="000A6FD6"/>
    <w:rsid w:val="000B3CA0"/>
    <w:rsid w:val="000B4B08"/>
    <w:rsid w:val="000C0762"/>
    <w:rsid w:val="000C4F42"/>
    <w:rsid w:val="000D4A20"/>
    <w:rsid w:val="000D7264"/>
    <w:rsid w:val="000E1380"/>
    <w:rsid w:val="000E301A"/>
    <w:rsid w:val="000F1232"/>
    <w:rsid w:val="000F7289"/>
    <w:rsid w:val="001012B0"/>
    <w:rsid w:val="00112DE9"/>
    <w:rsid w:val="0012785B"/>
    <w:rsid w:val="001318F7"/>
    <w:rsid w:val="0013783D"/>
    <w:rsid w:val="0014071F"/>
    <w:rsid w:val="00141A7A"/>
    <w:rsid w:val="001438D2"/>
    <w:rsid w:val="0016291D"/>
    <w:rsid w:val="001633E2"/>
    <w:rsid w:val="00165844"/>
    <w:rsid w:val="00175FE3"/>
    <w:rsid w:val="00177E99"/>
    <w:rsid w:val="0018132B"/>
    <w:rsid w:val="00182F2C"/>
    <w:rsid w:val="0018612E"/>
    <w:rsid w:val="001871FD"/>
    <w:rsid w:val="00187FDD"/>
    <w:rsid w:val="00187FF6"/>
    <w:rsid w:val="00194169"/>
    <w:rsid w:val="001A05DA"/>
    <w:rsid w:val="001B5141"/>
    <w:rsid w:val="001B55C9"/>
    <w:rsid w:val="001C108A"/>
    <w:rsid w:val="001C2ADD"/>
    <w:rsid w:val="001C4403"/>
    <w:rsid w:val="001C75B0"/>
    <w:rsid w:val="001D581B"/>
    <w:rsid w:val="001D63D1"/>
    <w:rsid w:val="001E709F"/>
    <w:rsid w:val="001E71E6"/>
    <w:rsid w:val="001F1B07"/>
    <w:rsid w:val="002013CE"/>
    <w:rsid w:val="00201A0D"/>
    <w:rsid w:val="00217AB2"/>
    <w:rsid w:val="00225368"/>
    <w:rsid w:val="00234185"/>
    <w:rsid w:val="00241688"/>
    <w:rsid w:val="00243BBE"/>
    <w:rsid w:val="00250281"/>
    <w:rsid w:val="00252897"/>
    <w:rsid w:val="00270CBD"/>
    <w:rsid w:val="002726DC"/>
    <w:rsid w:val="002734EA"/>
    <w:rsid w:val="00283F8E"/>
    <w:rsid w:val="002A56F7"/>
    <w:rsid w:val="002B3850"/>
    <w:rsid w:val="002B513B"/>
    <w:rsid w:val="002B51E5"/>
    <w:rsid w:val="002F0475"/>
    <w:rsid w:val="002F13A9"/>
    <w:rsid w:val="002F4062"/>
    <w:rsid w:val="00305D4E"/>
    <w:rsid w:val="00306C4A"/>
    <w:rsid w:val="00311F87"/>
    <w:rsid w:val="003163D6"/>
    <w:rsid w:val="00316624"/>
    <w:rsid w:val="00320B14"/>
    <w:rsid w:val="00336237"/>
    <w:rsid w:val="00336929"/>
    <w:rsid w:val="00341131"/>
    <w:rsid w:val="00342253"/>
    <w:rsid w:val="00342D0C"/>
    <w:rsid w:val="003502FB"/>
    <w:rsid w:val="00350AC1"/>
    <w:rsid w:val="003572E0"/>
    <w:rsid w:val="0037288B"/>
    <w:rsid w:val="00375B43"/>
    <w:rsid w:val="00377C27"/>
    <w:rsid w:val="00382FCB"/>
    <w:rsid w:val="00393235"/>
    <w:rsid w:val="003A240D"/>
    <w:rsid w:val="003A29AF"/>
    <w:rsid w:val="003B4772"/>
    <w:rsid w:val="003C1B1A"/>
    <w:rsid w:val="003C4BFE"/>
    <w:rsid w:val="003C6AB0"/>
    <w:rsid w:val="003D2369"/>
    <w:rsid w:val="003D44AB"/>
    <w:rsid w:val="003D4897"/>
    <w:rsid w:val="003F5827"/>
    <w:rsid w:val="004115C7"/>
    <w:rsid w:val="0041224B"/>
    <w:rsid w:val="004143CC"/>
    <w:rsid w:val="004363E1"/>
    <w:rsid w:val="0045514A"/>
    <w:rsid w:val="004554FD"/>
    <w:rsid w:val="0045724D"/>
    <w:rsid w:val="004713A7"/>
    <w:rsid w:val="004752FD"/>
    <w:rsid w:val="004770B4"/>
    <w:rsid w:val="004844C2"/>
    <w:rsid w:val="00485F8A"/>
    <w:rsid w:val="00487754"/>
    <w:rsid w:val="0049344B"/>
    <w:rsid w:val="004A47FD"/>
    <w:rsid w:val="004A6864"/>
    <w:rsid w:val="004B721C"/>
    <w:rsid w:val="004C7EA9"/>
    <w:rsid w:val="004D6451"/>
    <w:rsid w:val="004E22D4"/>
    <w:rsid w:val="004E57A9"/>
    <w:rsid w:val="004E6E83"/>
    <w:rsid w:val="00505A82"/>
    <w:rsid w:val="00514FCF"/>
    <w:rsid w:val="005150F3"/>
    <w:rsid w:val="005176EB"/>
    <w:rsid w:val="00520A28"/>
    <w:rsid w:val="00521ED5"/>
    <w:rsid w:val="00525A84"/>
    <w:rsid w:val="0052630A"/>
    <w:rsid w:val="005263E0"/>
    <w:rsid w:val="00535A08"/>
    <w:rsid w:val="005462A8"/>
    <w:rsid w:val="0054652A"/>
    <w:rsid w:val="00563466"/>
    <w:rsid w:val="0056438D"/>
    <w:rsid w:val="00564883"/>
    <w:rsid w:val="00565CC3"/>
    <w:rsid w:val="005670ED"/>
    <w:rsid w:val="00570133"/>
    <w:rsid w:val="005729F0"/>
    <w:rsid w:val="00575E81"/>
    <w:rsid w:val="005A559D"/>
    <w:rsid w:val="005C4BC5"/>
    <w:rsid w:val="005E1FDC"/>
    <w:rsid w:val="005E289B"/>
    <w:rsid w:val="005E778A"/>
    <w:rsid w:val="005F54C6"/>
    <w:rsid w:val="005F6C07"/>
    <w:rsid w:val="006020BE"/>
    <w:rsid w:val="00607E0C"/>
    <w:rsid w:val="00621F1E"/>
    <w:rsid w:val="00623518"/>
    <w:rsid w:val="00626B00"/>
    <w:rsid w:val="00630AAA"/>
    <w:rsid w:val="006311EB"/>
    <w:rsid w:val="00635610"/>
    <w:rsid w:val="006416FE"/>
    <w:rsid w:val="0064535F"/>
    <w:rsid w:val="006467B7"/>
    <w:rsid w:val="006500B7"/>
    <w:rsid w:val="006521D9"/>
    <w:rsid w:val="006541F5"/>
    <w:rsid w:val="00657323"/>
    <w:rsid w:val="0066049A"/>
    <w:rsid w:val="00662DDC"/>
    <w:rsid w:val="00671063"/>
    <w:rsid w:val="006715E0"/>
    <w:rsid w:val="00671BE5"/>
    <w:rsid w:val="006720D2"/>
    <w:rsid w:val="00690CAA"/>
    <w:rsid w:val="00696A2D"/>
    <w:rsid w:val="006A326D"/>
    <w:rsid w:val="006A7B13"/>
    <w:rsid w:val="006B200A"/>
    <w:rsid w:val="006B4476"/>
    <w:rsid w:val="006B74EF"/>
    <w:rsid w:val="006C15BC"/>
    <w:rsid w:val="006D04E0"/>
    <w:rsid w:val="006D3B1C"/>
    <w:rsid w:val="006D51DC"/>
    <w:rsid w:val="006D6021"/>
    <w:rsid w:val="006E18DC"/>
    <w:rsid w:val="006E2AF2"/>
    <w:rsid w:val="006E3D1D"/>
    <w:rsid w:val="006F0559"/>
    <w:rsid w:val="006F19FB"/>
    <w:rsid w:val="006F727C"/>
    <w:rsid w:val="00701D43"/>
    <w:rsid w:val="0071035E"/>
    <w:rsid w:val="00710F7A"/>
    <w:rsid w:val="007139D2"/>
    <w:rsid w:val="00713FCF"/>
    <w:rsid w:val="0071716E"/>
    <w:rsid w:val="0072627C"/>
    <w:rsid w:val="00733631"/>
    <w:rsid w:val="0074038F"/>
    <w:rsid w:val="00747372"/>
    <w:rsid w:val="00761C8E"/>
    <w:rsid w:val="00763DAB"/>
    <w:rsid w:val="00764AD6"/>
    <w:rsid w:val="00766577"/>
    <w:rsid w:val="00767170"/>
    <w:rsid w:val="00777F6F"/>
    <w:rsid w:val="00782E3E"/>
    <w:rsid w:val="0078395C"/>
    <w:rsid w:val="00784512"/>
    <w:rsid w:val="00793054"/>
    <w:rsid w:val="0079392D"/>
    <w:rsid w:val="00796CB1"/>
    <w:rsid w:val="007B33D4"/>
    <w:rsid w:val="007B647F"/>
    <w:rsid w:val="007B7897"/>
    <w:rsid w:val="007C0AF4"/>
    <w:rsid w:val="007C2C24"/>
    <w:rsid w:val="007C495A"/>
    <w:rsid w:val="007D1FA8"/>
    <w:rsid w:val="007D415E"/>
    <w:rsid w:val="007E6229"/>
    <w:rsid w:val="007E7429"/>
    <w:rsid w:val="007F666C"/>
    <w:rsid w:val="008000D4"/>
    <w:rsid w:val="00801D68"/>
    <w:rsid w:val="008025AF"/>
    <w:rsid w:val="00806602"/>
    <w:rsid w:val="00813E8B"/>
    <w:rsid w:val="00826690"/>
    <w:rsid w:val="008313FC"/>
    <w:rsid w:val="00833E0E"/>
    <w:rsid w:val="00844DAA"/>
    <w:rsid w:val="00845CB1"/>
    <w:rsid w:val="00850786"/>
    <w:rsid w:val="00851ABA"/>
    <w:rsid w:val="008669BD"/>
    <w:rsid w:val="00867211"/>
    <w:rsid w:val="008715F6"/>
    <w:rsid w:val="008817E1"/>
    <w:rsid w:val="00882B1C"/>
    <w:rsid w:val="00883658"/>
    <w:rsid w:val="00894A96"/>
    <w:rsid w:val="008A0686"/>
    <w:rsid w:val="008A5014"/>
    <w:rsid w:val="008A658B"/>
    <w:rsid w:val="008B08FC"/>
    <w:rsid w:val="008B1A91"/>
    <w:rsid w:val="008B21D7"/>
    <w:rsid w:val="008B43E6"/>
    <w:rsid w:val="008B7A8B"/>
    <w:rsid w:val="008C2D53"/>
    <w:rsid w:val="008D1361"/>
    <w:rsid w:val="008D19A8"/>
    <w:rsid w:val="008D1FF0"/>
    <w:rsid w:val="008D4D2B"/>
    <w:rsid w:val="008E0FAC"/>
    <w:rsid w:val="008E1D52"/>
    <w:rsid w:val="008E4A09"/>
    <w:rsid w:val="008F5FC1"/>
    <w:rsid w:val="009021DD"/>
    <w:rsid w:val="0091043E"/>
    <w:rsid w:val="009127B9"/>
    <w:rsid w:val="00916504"/>
    <w:rsid w:val="0091682D"/>
    <w:rsid w:val="00923247"/>
    <w:rsid w:val="009301D6"/>
    <w:rsid w:val="00937A52"/>
    <w:rsid w:val="009411F3"/>
    <w:rsid w:val="00944796"/>
    <w:rsid w:val="0095461A"/>
    <w:rsid w:val="00960690"/>
    <w:rsid w:val="00961F34"/>
    <w:rsid w:val="009769C5"/>
    <w:rsid w:val="00980F4D"/>
    <w:rsid w:val="00986B6D"/>
    <w:rsid w:val="00987695"/>
    <w:rsid w:val="00992D5C"/>
    <w:rsid w:val="009A2EDF"/>
    <w:rsid w:val="009A631F"/>
    <w:rsid w:val="009B0E7C"/>
    <w:rsid w:val="009B1275"/>
    <w:rsid w:val="009B549E"/>
    <w:rsid w:val="009C0B83"/>
    <w:rsid w:val="009C2707"/>
    <w:rsid w:val="009C2A3D"/>
    <w:rsid w:val="009E1EDF"/>
    <w:rsid w:val="009E5B39"/>
    <w:rsid w:val="009E76FB"/>
    <w:rsid w:val="009E7E88"/>
    <w:rsid w:val="009F5E68"/>
    <w:rsid w:val="009F7394"/>
    <w:rsid w:val="009F7CF3"/>
    <w:rsid w:val="00A03264"/>
    <w:rsid w:val="00A04006"/>
    <w:rsid w:val="00A07AC5"/>
    <w:rsid w:val="00A1476B"/>
    <w:rsid w:val="00A15040"/>
    <w:rsid w:val="00A157AB"/>
    <w:rsid w:val="00A15AF9"/>
    <w:rsid w:val="00A2355E"/>
    <w:rsid w:val="00A26283"/>
    <w:rsid w:val="00A320C6"/>
    <w:rsid w:val="00A451DD"/>
    <w:rsid w:val="00A47054"/>
    <w:rsid w:val="00A52881"/>
    <w:rsid w:val="00A54F55"/>
    <w:rsid w:val="00A6057C"/>
    <w:rsid w:val="00A60E0F"/>
    <w:rsid w:val="00A7048F"/>
    <w:rsid w:val="00A710C3"/>
    <w:rsid w:val="00A71673"/>
    <w:rsid w:val="00A72488"/>
    <w:rsid w:val="00A74281"/>
    <w:rsid w:val="00A7493B"/>
    <w:rsid w:val="00A75092"/>
    <w:rsid w:val="00A76419"/>
    <w:rsid w:val="00A77FF8"/>
    <w:rsid w:val="00A8074C"/>
    <w:rsid w:val="00A82371"/>
    <w:rsid w:val="00A86424"/>
    <w:rsid w:val="00A912D8"/>
    <w:rsid w:val="00A9492E"/>
    <w:rsid w:val="00A95E65"/>
    <w:rsid w:val="00AA63A3"/>
    <w:rsid w:val="00AB2829"/>
    <w:rsid w:val="00AB5A04"/>
    <w:rsid w:val="00AC17C6"/>
    <w:rsid w:val="00AC7589"/>
    <w:rsid w:val="00AD0B26"/>
    <w:rsid w:val="00AE642B"/>
    <w:rsid w:val="00AE66FA"/>
    <w:rsid w:val="00AF024C"/>
    <w:rsid w:val="00B1108A"/>
    <w:rsid w:val="00B22E51"/>
    <w:rsid w:val="00B23CCB"/>
    <w:rsid w:val="00B24CF9"/>
    <w:rsid w:val="00B30116"/>
    <w:rsid w:val="00B3187C"/>
    <w:rsid w:val="00B320BA"/>
    <w:rsid w:val="00B44B49"/>
    <w:rsid w:val="00B45323"/>
    <w:rsid w:val="00B4594F"/>
    <w:rsid w:val="00B508BF"/>
    <w:rsid w:val="00B53B96"/>
    <w:rsid w:val="00B655ED"/>
    <w:rsid w:val="00B7593D"/>
    <w:rsid w:val="00B7628E"/>
    <w:rsid w:val="00B76C95"/>
    <w:rsid w:val="00B80752"/>
    <w:rsid w:val="00B83909"/>
    <w:rsid w:val="00B83D5E"/>
    <w:rsid w:val="00B84098"/>
    <w:rsid w:val="00B9133B"/>
    <w:rsid w:val="00B940AF"/>
    <w:rsid w:val="00B9576A"/>
    <w:rsid w:val="00BA3071"/>
    <w:rsid w:val="00BB0FE4"/>
    <w:rsid w:val="00BB3A1A"/>
    <w:rsid w:val="00BB6B07"/>
    <w:rsid w:val="00BC33CC"/>
    <w:rsid w:val="00BC4B38"/>
    <w:rsid w:val="00BC52B0"/>
    <w:rsid w:val="00BD26A2"/>
    <w:rsid w:val="00BE1D60"/>
    <w:rsid w:val="00BE7F79"/>
    <w:rsid w:val="00C02A17"/>
    <w:rsid w:val="00C129DA"/>
    <w:rsid w:val="00C20C2E"/>
    <w:rsid w:val="00C21191"/>
    <w:rsid w:val="00C21C8A"/>
    <w:rsid w:val="00C234A5"/>
    <w:rsid w:val="00C302F7"/>
    <w:rsid w:val="00C3047F"/>
    <w:rsid w:val="00C41B91"/>
    <w:rsid w:val="00C42A83"/>
    <w:rsid w:val="00C42F5F"/>
    <w:rsid w:val="00C43966"/>
    <w:rsid w:val="00C44A34"/>
    <w:rsid w:val="00C524C6"/>
    <w:rsid w:val="00C556E0"/>
    <w:rsid w:val="00C5721D"/>
    <w:rsid w:val="00C63330"/>
    <w:rsid w:val="00C800F3"/>
    <w:rsid w:val="00C80E6E"/>
    <w:rsid w:val="00C81973"/>
    <w:rsid w:val="00C91692"/>
    <w:rsid w:val="00CA062B"/>
    <w:rsid w:val="00CB6396"/>
    <w:rsid w:val="00CC0396"/>
    <w:rsid w:val="00CC6735"/>
    <w:rsid w:val="00CC675D"/>
    <w:rsid w:val="00CE37E3"/>
    <w:rsid w:val="00CE3C54"/>
    <w:rsid w:val="00CF77A3"/>
    <w:rsid w:val="00D32D99"/>
    <w:rsid w:val="00D37A9F"/>
    <w:rsid w:val="00D4100E"/>
    <w:rsid w:val="00D426AB"/>
    <w:rsid w:val="00D43CEF"/>
    <w:rsid w:val="00D442DE"/>
    <w:rsid w:val="00D47D49"/>
    <w:rsid w:val="00D50DEA"/>
    <w:rsid w:val="00D54116"/>
    <w:rsid w:val="00D562E2"/>
    <w:rsid w:val="00D56C17"/>
    <w:rsid w:val="00D61224"/>
    <w:rsid w:val="00D85471"/>
    <w:rsid w:val="00DA02D9"/>
    <w:rsid w:val="00DA44DE"/>
    <w:rsid w:val="00DA5B3F"/>
    <w:rsid w:val="00DB08DD"/>
    <w:rsid w:val="00DB3CAA"/>
    <w:rsid w:val="00DC4849"/>
    <w:rsid w:val="00DD06CF"/>
    <w:rsid w:val="00DD1B88"/>
    <w:rsid w:val="00DD2F22"/>
    <w:rsid w:val="00DE5A3C"/>
    <w:rsid w:val="00E00C41"/>
    <w:rsid w:val="00E026A6"/>
    <w:rsid w:val="00E106EC"/>
    <w:rsid w:val="00E11E19"/>
    <w:rsid w:val="00E147E5"/>
    <w:rsid w:val="00E168B8"/>
    <w:rsid w:val="00E24871"/>
    <w:rsid w:val="00E41435"/>
    <w:rsid w:val="00E414ED"/>
    <w:rsid w:val="00E520A1"/>
    <w:rsid w:val="00E542A8"/>
    <w:rsid w:val="00E6012D"/>
    <w:rsid w:val="00E62F31"/>
    <w:rsid w:val="00E640D2"/>
    <w:rsid w:val="00E73A4F"/>
    <w:rsid w:val="00E75223"/>
    <w:rsid w:val="00E80F06"/>
    <w:rsid w:val="00E920B8"/>
    <w:rsid w:val="00E96DBA"/>
    <w:rsid w:val="00EA2AA7"/>
    <w:rsid w:val="00EA5DAF"/>
    <w:rsid w:val="00EB1F00"/>
    <w:rsid w:val="00EB7DCB"/>
    <w:rsid w:val="00EC02A9"/>
    <w:rsid w:val="00EC1127"/>
    <w:rsid w:val="00EC6FCC"/>
    <w:rsid w:val="00ED2938"/>
    <w:rsid w:val="00ED2D7C"/>
    <w:rsid w:val="00EE1F7E"/>
    <w:rsid w:val="00EE2FA0"/>
    <w:rsid w:val="00EE3A10"/>
    <w:rsid w:val="00EE3A1F"/>
    <w:rsid w:val="00EF1F04"/>
    <w:rsid w:val="00EF6E13"/>
    <w:rsid w:val="00F00732"/>
    <w:rsid w:val="00F01E0C"/>
    <w:rsid w:val="00F028DB"/>
    <w:rsid w:val="00F07A97"/>
    <w:rsid w:val="00F16FC6"/>
    <w:rsid w:val="00F2206D"/>
    <w:rsid w:val="00F32E76"/>
    <w:rsid w:val="00F42EFF"/>
    <w:rsid w:val="00F47D7C"/>
    <w:rsid w:val="00F53A21"/>
    <w:rsid w:val="00F53E1B"/>
    <w:rsid w:val="00F61783"/>
    <w:rsid w:val="00F628D9"/>
    <w:rsid w:val="00F66009"/>
    <w:rsid w:val="00F671E1"/>
    <w:rsid w:val="00F75D36"/>
    <w:rsid w:val="00F777FF"/>
    <w:rsid w:val="00F8696A"/>
    <w:rsid w:val="00F978A9"/>
    <w:rsid w:val="00FA45D9"/>
    <w:rsid w:val="00FA756E"/>
    <w:rsid w:val="00FB1FCD"/>
    <w:rsid w:val="00FC0417"/>
    <w:rsid w:val="00FC71FE"/>
    <w:rsid w:val="00FD58C1"/>
    <w:rsid w:val="00FE00FF"/>
    <w:rsid w:val="00FE3770"/>
    <w:rsid w:val="00FE5FB1"/>
    <w:rsid w:val="00FE79AE"/>
    <w:rsid w:val="00FF0D75"/>
    <w:rsid w:val="00FF0FCA"/>
    <w:rsid w:val="00FF1B39"/>
    <w:rsid w:val="00FF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12BD7"/>
  <w14:defaultImageDpi w14:val="300"/>
  <w15:docId w15:val="{0EB84FC6-51C1-44E2-8AD1-53283900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707"/>
    <w:rPr>
      <w:color w:val="0000FF" w:themeColor="hyperlink"/>
      <w:u w:val="single"/>
    </w:rPr>
  </w:style>
  <w:style w:type="character" w:styleId="CommentReference">
    <w:name w:val="annotation reference"/>
    <w:basedOn w:val="DefaultParagraphFont"/>
    <w:uiPriority w:val="99"/>
    <w:semiHidden/>
    <w:unhideWhenUsed/>
    <w:rsid w:val="00187FF6"/>
    <w:rPr>
      <w:sz w:val="16"/>
      <w:szCs w:val="16"/>
    </w:rPr>
  </w:style>
  <w:style w:type="paragraph" w:styleId="CommentText">
    <w:name w:val="annotation text"/>
    <w:basedOn w:val="Normal"/>
    <w:link w:val="CommentTextChar"/>
    <w:uiPriority w:val="99"/>
    <w:semiHidden/>
    <w:unhideWhenUsed/>
    <w:rsid w:val="00187FF6"/>
    <w:rPr>
      <w:sz w:val="20"/>
      <w:szCs w:val="20"/>
    </w:rPr>
  </w:style>
  <w:style w:type="character" w:customStyle="1" w:styleId="CommentTextChar">
    <w:name w:val="Comment Text Char"/>
    <w:basedOn w:val="DefaultParagraphFont"/>
    <w:link w:val="CommentText"/>
    <w:uiPriority w:val="99"/>
    <w:semiHidden/>
    <w:rsid w:val="00187FF6"/>
    <w:rPr>
      <w:sz w:val="20"/>
      <w:szCs w:val="20"/>
    </w:rPr>
  </w:style>
  <w:style w:type="paragraph" w:styleId="CommentSubject">
    <w:name w:val="annotation subject"/>
    <w:basedOn w:val="CommentText"/>
    <w:next w:val="CommentText"/>
    <w:link w:val="CommentSubjectChar"/>
    <w:uiPriority w:val="99"/>
    <w:semiHidden/>
    <w:unhideWhenUsed/>
    <w:rsid w:val="00187FF6"/>
    <w:rPr>
      <w:b/>
      <w:bCs/>
    </w:rPr>
  </w:style>
  <w:style w:type="character" w:customStyle="1" w:styleId="CommentSubjectChar">
    <w:name w:val="Comment Subject Char"/>
    <w:basedOn w:val="CommentTextChar"/>
    <w:link w:val="CommentSubject"/>
    <w:uiPriority w:val="99"/>
    <w:semiHidden/>
    <w:rsid w:val="00187FF6"/>
    <w:rPr>
      <w:b/>
      <w:bCs/>
      <w:sz w:val="20"/>
      <w:szCs w:val="20"/>
    </w:rPr>
  </w:style>
  <w:style w:type="paragraph" w:styleId="BalloonText">
    <w:name w:val="Balloon Text"/>
    <w:basedOn w:val="Normal"/>
    <w:link w:val="BalloonTextChar"/>
    <w:uiPriority w:val="99"/>
    <w:semiHidden/>
    <w:unhideWhenUsed/>
    <w:rsid w:val="00187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F6"/>
    <w:rPr>
      <w:rFonts w:ascii="Segoe UI" w:hAnsi="Segoe UI" w:cs="Segoe UI"/>
      <w:sz w:val="18"/>
      <w:szCs w:val="18"/>
    </w:rPr>
  </w:style>
  <w:style w:type="paragraph" w:styleId="Footer">
    <w:name w:val="footer"/>
    <w:basedOn w:val="Normal"/>
    <w:link w:val="FooterChar"/>
    <w:uiPriority w:val="99"/>
    <w:unhideWhenUsed/>
    <w:rsid w:val="00A52881"/>
    <w:pPr>
      <w:tabs>
        <w:tab w:val="center" w:pos="4320"/>
        <w:tab w:val="right" w:pos="8640"/>
      </w:tabs>
    </w:pPr>
  </w:style>
  <w:style w:type="character" w:customStyle="1" w:styleId="FooterChar">
    <w:name w:val="Footer Char"/>
    <w:basedOn w:val="DefaultParagraphFont"/>
    <w:link w:val="Footer"/>
    <w:uiPriority w:val="99"/>
    <w:rsid w:val="00A52881"/>
  </w:style>
  <w:style w:type="character" w:styleId="PageNumber">
    <w:name w:val="page number"/>
    <w:basedOn w:val="DefaultParagraphFont"/>
    <w:uiPriority w:val="99"/>
    <w:semiHidden/>
    <w:unhideWhenUsed/>
    <w:rsid w:val="00A52881"/>
  </w:style>
  <w:style w:type="character" w:styleId="FollowedHyperlink">
    <w:name w:val="FollowedHyperlink"/>
    <w:basedOn w:val="DefaultParagraphFont"/>
    <w:uiPriority w:val="99"/>
    <w:semiHidden/>
    <w:unhideWhenUsed/>
    <w:rsid w:val="00DA5B3F"/>
    <w:rPr>
      <w:color w:val="800080" w:themeColor="followedHyperlink"/>
      <w:u w:val="single"/>
    </w:rPr>
  </w:style>
  <w:style w:type="paragraph" w:styleId="Revision">
    <w:name w:val="Revision"/>
    <w:hidden/>
    <w:uiPriority w:val="99"/>
    <w:semiHidden/>
    <w:rsid w:val="00D4100E"/>
  </w:style>
  <w:style w:type="paragraph" w:styleId="FootnoteText">
    <w:name w:val="footnote text"/>
    <w:basedOn w:val="Normal"/>
    <w:link w:val="FootnoteTextChar"/>
    <w:uiPriority w:val="99"/>
    <w:semiHidden/>
    <w:unhideWhenUsed/>
    <w:rsid w:val="00882B1C"/>
    <w:rPr>
      <w:sz w:val="20"/>
      <w:szCs w:val="20"/>
    </w:rPr>
  </w:style>
  <w:style w:type="character" w:customStyle="1" w:styleId="FootnoteTextChar">
    <w:name w:val="Footnote Text Char"/>
    <w:basedOn w:val="DefaultParagraphFont"/>
    <w:link w:val="FootnoteText"/>
    <w:uiPriority w:val="99"/>
    <w:semiHidden/>
    <w:rsid w:val="00882B1C"/>
    <w:rPr>
      <w:sz w:val="20"/>
      <w:szCs w:val="20"/>
    </w:rPr>
  </w:style>
  <w:style w:type="character" w:styleId="FootnoteReference">
    <w:name w:val="footnote reference"/>
    <w:basedOn w:val="DefaultParagraphFont"/>
    <w:uiPriority w:val="99"/>
    <w:semiHidden/>
    <w:unhideWhenUsed/>
    <w:rsid w:val="00882B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2773">
      <w:bodyDiv w:val="1"/>
      <w:marLeft w:val="0"/>
      <w:marRight w:val="0"/>
      <w:marTop w:val="0"/>
      <w:marBottom w:val="0"/>
      <w:divBdr>
        <w:top w:val="none" w:sz="0" w:space="0" w:color="auto"/>
        <w:left w:val="none" w:sz="0" w:space="0" w:color="auto"/>
        <w:bottom w:val="none" w:sz="0" w:space="0" w:color="auto"/>
        <w:right w:val="none" w:sz="0" w:space="0" w:color="auto"/>
      </w:divBdr>
    </w:div>
    <w:div w:id="48042256">
      <w:bodyDiv w:val="1"/>
      <w:marLeft w:val="0"/>
      <w:marRight w:val="0"/>
      <w:marTop w:val="0"/>
      <w:marBottom w:val="0"/>
      <w:divBdr>
        <w:top w:val="none" w:sz="0" w:space="0" w:color="auto"/>
        <w:left w:val="none" w:sz="0" w:space="0" w:color="auto"/>
        <w:bottom w:val="none" w:sz="0" w:space="0" w:color="auto"/>
        <w:right w:val="none" w:sz="0" w:space="0" w:color="auto"/>
      </w:divBdr>
    </w:div>
    <w:div w:id="179053383">
      <w:bodyDiv w:val="1"/>
      <w:marLeft w:val="0"/>
      <w:marRight w:val="0"/>
      <w:marTop w:val="0"/>
      <w:marBottom w:val="0"/>
      <w:divBdr>
        <w:top w:val="none" w:sz="0" w:space="0" w:color="auto"/>
        <w:left w:val="none" w:sz="0" w:space="0" w:color="auto"/>
        <w:bottom w:val="none" w:sz="0" w:space="0" w:color="auto"/>
        <w:right w:val="none" w:sz="0" w:space="0" w:color="auto"/>
      </w:divBdr>
      <w:divsChild>
        <w:div w:id="1861429588">
          <w:marLeft w:val="0"/>
          <w:marRight w:val="0"/>
          <w:marTop w:val="0"/>
          <w:marBottom w:val="0"/>
          <w:divBdr>
            <w:top w:val="none" w:sz="0" w:space="0" w:color="auto"/>
            <w:left w:val="none" w:sz="0" w:space="0" w:color="auto"/>
            <w:bottom w:val="none" w:sz="0" w:space="0" w:color="auto"/>
            <w:right w:val="none" w:sz="0" w:space="0" w:color="auto"/>
          </w:divBdr>
          <w:divsChild>
            <w:div w:id="227957833">
              <w:marLeft w:val="0"/>
              <w:marRight w:val="0"/>
              <w:marTop w:val="0"/>
              <w:marBottom w:val="0"/>
              <w:divBdr>
                <w:top w:val="none" w:sz="0" w:space="0" w:color="auto"/>
                <w:left w:val="none" w:sz="0" w:space="0" w:color="auto"/>
                <w:bottom w:val="none" w:sz="0" w:space="0" w:color="auto"/>
                <w:right w:val="none" w:sz="0" w:space="0" w:color="auto"/>
              </w:divBdr>
              <w:divsChild>
                <w:div w:id="14628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0728">
      <w:bodyDiv w:val="1"/>
      <w:marLeft w:val="0"/>
      <w:marRight w:val="0"/>
      <w:marTop w:val="0"/>
      <w:marBottom w:val="0"/>
      <w:divBdr>
        <w:top w:val="none" w:sz="0" w:space="0" w:color="auto"/>
        <w:left w:val="none" w:sz="0" w:space="0" w:color="auto"/>
        <w:bottom w:val="none" w:sz="0" w:space="0" w:color="auto"/>
        <w:right w:val="none" w:sz="0" w:space="0" w:color="auto"/>
      </w:divBdr>
    </w:div>
    <w:div w:id="262149841">
      <w:bodyDiv w:val="1"/>
      <w:marLeft w:val="0"/>
      <w:marRight w:val="0"/>
      <w:marTop w:val="0"/>
      <w:marBottom w:val="0"/>
      <w:divBdr>
        <w:top w:val="none" w:sz="0" w:space="0" w:color="auto"/>
        <w:left w:val="none" w:sz="0" w:space="0" w:color="auto"/>
        <w:bottom w:val="none" w:sz="0" w:space="0" w:color="auto"/>
        <w:right w:val="none" w:sz="0" w:space="0" w:color="auto"/>
      </w:divBdr>
    </w:div>
    <w:div w:id="284115266">
      <w:bodyDiv w:val="1"/>
      <w:marLeft w:val="0"/>
      <w:marRight w:val="0"/>
      <w:marTop w:val="0"/>
      <w:marBottom w:val="0"/>
      <w:divBdr>
        <w:top w:val="none" w:sz="0" w:space="0" w:color="auto"/>
        <w:left w:val="none" w:sz="0" w:space="0" w:color="auto"/>
        <w:bottom w:val="none" w:sz="0" w:space="0" w:color="auto"/>
        <w:right w:val="none" w:sz="0" w:space="0" w:color="auto"/>
      </w:divBdr>
      <w:divsChild>
        <w:div w:id="1046375412">
          <w:marLeft w:val="0"/>
          <w:marRight w:val="0"/>
          <w:marTop w:val="0"/>
          <w:marBottom w:val="0"/>
          <w:divBdr>
            <w:top w:val="none" w:sz="0" w:space="0" w:color="auto"/>
            <w:left w:val="none" w:sz="0" w:space="0" w:color="auto"/>
            <w:bottom w:val="none" w:sz="0" w:space="0" w:color="auto"/>
            <w:right w:val="none" w:sz="0" w:space="0" w:color="auto"/>
          </w:divBdr>
          <w:divsChild>
            <w:div w:id="650446066">
              <w:marLeft w:val="0"/>
              <w:marRight w:val="0"/>
              <w:marTop w:val="0"/>
              <w:marBottom w:val="0"/>
              <w:divBdr>
                <w:top w:val="none" w:sz="0" w:space="0" w:color="auto"/>
                <w:left w:val="none" w:sz="0" w:space="0" w:color="auto"/>
                <w:bottom w:val="none" w:sz="0" w:space="0" w:color="auto"/>
                <w:right w:val="none" w:sz="0" w:space="0" w:color="auto"/>
              </w:divBdr>
              <w:divsChild>
                <w:div w:id="11839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0251">
      <w:bodyDiv w:val="1"/>
      <w:marLeft w:val="0"/>
      <w:marRight w:val="0"/>
      <w:marTop w:val="0"/>
      <w:marBottom w:val="0"/>
      <w:divBdr>
        <w:top w:val="none" w:sz="0" w:space="0" w:color="auto"/>
        <w:left w:val="none" w:sz="0" w:space="0" w:color="auto"/>
        <w:bottom w:val="none" w:sz="0" w:space="0" w:color="auto"/>
        <w:right w:val="none" w:sz="0" w:space="0" w:color="auto"/>
      </w:divBdr>
    </w:div>
    <w:div w:id="330302714">
      <w:bodyDiv w:val="1"/>
      <w:marLeft w:val="0"/>
      <w:marRight w:val="0"/>
      <w:marTop w:val="0"/>
      <w:marBottom w:val="0"/>
      <w:divBdr>
        <w:top w:val="none" w:sz="0" w:space="0" w:color="auto"/>
        <w:left w:val="none" w:sz="0" w:space="0" w:color="auto"/>
        <w:bottom w:val="none" w:sz="0" w:space="0" w:color="auto"/>
        <w:right w:val="none" w:sz="0" w:space="0" w:color="auto"/>
      </w:divBdr>
      <w:divsChild>
        <w:div w:id="175194561">
          <w:marLeft w:val="0"/>
          <w:marRight w:val="0"/>
          <w:marTop w:val="0"/>
          <w:marBottom w:val="0"/>
          <w:divBdr>
            <w:top w:val="none" w:sz="0" w:space="0" w:color="auto"/>
            <w:left w:val="none" w:sz="0" w:space="0" w:color="auto"/>
            <w:bottom w:val="none" w:sz="0" w:space="0" w:color="auto"/>
            <w:right w:val="none" w:sz="0" w:space="0" w:color="auto"/>
          </w:divBdr>
          <w:divsChild>
            <w:div w:id="1607493623">
              <w:marLeft w:val="0"/>
              <w:marRight w:val="0"/>
              <w:marTop w:val="0"/>
              <w:marBottom w:val="0"/>
              <w:divBdr>
                <w:top w:val="none" w:sz="0" w:space="0" w:color="auto"/>
                <w:left w:val="none" w:sz="0" w:space="0" w:color="auto"/>
                <w:bottom w:val="none" w:sz="0" w:space="0" w:color="auto"/>
                <w:right w:val="none" w:sz="0" w:space="0" w:color="auto"/>
              </w:divBdr>
              <w:divsChild>
                <w:div w:id="396321755">
                  <w:marLeft w:val="0"/>
                  <w:marRight w:val="0"/>
                  <w:marTop w:val="0"/>
                  <w:marBottom w:val="0"/>
                  <w:divBdr>
                    <w:top w:val="none" w:sz="0" w:space="0" w:color="auto"/>
                    <w:left w:val="none" w:sz="0" w:space="0" w:color="auto"/>
                    <w:bottom w:val="none" w:sz="0" w:space="0" w:color="auto"/>
                    <w:right w:val="none" w:sz="0" w:space="0" w:color="auto"/>
                  </w:divBdr>
                </w:div>
                <w:div w:id="1071541748">
                  <w:marLeft w:val="0"/>
                  <w:marRight w:val="0"/>
                  <w:marTop w:val="0"/>
                  <w:marBottom w:val="0"/>
                  <w:divBdr>
                    <w:top w:val="none" w:sz="0" w:space="0" w:color="auto"/>
                    <w:left w:val="none" w:sz="0" w:space="0" w:color="auto"/>
                    <w:bottom w:val="none" w:sz="0" w:space="0" w:color="auto"/>
                    <w:right w:val="none" w:sz="0" w:space="0" w:color="auto"/>
                  </w:divBdr>
                </w:div>
                <w:div w:id="1554580530">
                  <w:marLeft w:val="0"/>
                  <w:marRight w:val="0"/>
                  <w:marTop w:val="0"/>
                  <w:marBottom w:val="0"/>
                  <w:divBdr>
                    <w:top w:val="none" w:sz="0" w:space="0" w:color="auto"/>
                    <w:left w:val="none" w:sz="0" w:space="0" w:color="auto"/>
                    <w:bottom w:val="none" w:sz="0" w:space="0" w:color="auto"/>
                    <w:right w:val="none" w:sz="0" w:space="0" w:color="auto"/>
                  </w:divBdr>
                </w:div>
                <w:div w:id="1664160249">
                  <w:marLeft w:val="0"/>
                  <w:marRight w:val="0"/>
                  <w:marTop w:val="0"/>
                  <w:marBottom w:val="0"/>
                  <w:divBdr>
                    <w:top w:val="none" w:sz="0" w:space="0" w:color="auto"/>
                    <w:left w:val="none" w:sz="0" w:space="0" w:color="auto"/>
                    <w:bottom w:val="none" w:sz="0" w:space="0" w:color="auto"/>
                    <w:right w:val="none" w:sz="0" w:space="0" w:color="auto"/>
                  </w:divBdr>
                </w:div>
                <w:div w:id="1823933012">
                  <w:marLeft w:val="0"/>
                  <w:marRight w:val="0"/>
                  <w:marTop w:val="0"/>
                  <w:marBottom w:val="0"/>
                  <w:divBdr>
                    <w:top w:val="none" w:sz="0" w:space="0" w:color="auto"/>
                    <w:left w:val="none" w:sz="0" w:space="0" w:color="auto"/>
                    <w:bottom w:val="none" w:sz="0" w:space="0" w:color="auto"/>
                    <w:right w:val="none" w:sz="0" w:space="0" w:color="auto"/>
                  </w:divBdr>
                </w:div>
                <w:div w:id="1863779758">
                  <w:marLeft w:val="0"/>
                  <w:marRight w:val="0"/>
                  <w:marTop w:val="0"/>
                  <w:marBottom w:val="0"/>
                  <w:divBdr>
                    <w:top w:val="none" w:sz="0" w:space="0" w:color="auto"/>
                    <w:left w:val="none" w:sz="0" w:space="0" w:color="auto"/>
                    <w:bottom w:val="none" w:sz="0" w:space="0" w:color="auto"/>
                    <w:right w:val="none" w:sz="0" w:space="0" w:color="auto"/>
                  </w:divBdr>
                  <w:divsChild>
                    <w:div w:id="44723453">
                      <w:marLeft w:val="0"/>
                      <w:marRight w:val="0"/>
                      <w:marTop w:val="0"/>
                      <w:marBottom w:val="0"/>
                      <w:divBdr>
                        <w:top w:val="none" w:sz="0" w:space="0" w:color="auto"/>
                        <w:left w:val="none" w:sz="0" w:space="0" w:color="auto"/>
                        <w:bottom w:val="none" w:sz="0" w:space="0" w:color="auto"/>
                        <w:right w:val="none" w:sz="0" w:space="0" w:color="auto"/>
                      </w:divBdr>
                      <w:divsChild>
                        <w:div w:id="35669636">
                          <w:marLeft w:val="0"/>
                          <w:marRight w:val="0"/>
                          <w:marTop w:val="0"/>
                          <w:marBottom w:val="0"/>
                          <w:divBdr>
                            <w:top w:val="none" w:sz="0" w:space="0" w:color="auto"/>
                            <w:left w:val="none" w:sz="0" w:space="0" w:color="auto"/>
                            <w:bottom w:val="none" w:sz="0" w:space="0" w:color="auto"/>
                            <w:right w:val="none" w:sz="0" w:space="0" w:color="auto"/>
                          </w:divBdr>
                        </w:div>
                        <w:div w:id="1675262114">
                          <w:marLeft w:val="0"/>
                          <w:marRight w:val="0"/>
                          <w:marTop w:val="0"/>
                          <w:marBottom w:val="0"/>
                          <w:divBdr>
                            <w:top w:val="none" w:sz="0" w:space="0" w:color="auto"/>
                            <w:left w:val="none" w:sz="0" w:space="0" w:color="auto"/>
                            <w:bottom w:val="none" w:sz="0" w:space="0" w:color="auto"/>
                            <w:right w:val="none" w:sz="0" w:space="0" w:color="auto"/>
                          </w:divBdr>
                        </w:div>
                      </w:divsChild>
                    </w:div>
                    <w:div w:id="1809779959">
                      <w:marLeft w:val="0"/>
                      <w:marRight w:val="0"/>
                      <w:marTop w:val="0"/>
                      <w:marBottom w:val="0"/>
                      <w:divBdr>
                        <w:top w:val="none" w:sz="0" w:space="0" w:color="auto"/>
                        <w:left w:val="none" w:sz="0" w:space="0" w:color="auto"/>
                        <w:bottom w:val="none" w:sz="0" w:space="0" w:color="auto"/>
                        <w:right w:val="none" w:sz="0" w:space="0" w:color="auto"/>
                      </w:divBdr>
                      <w:divsChild>
                        <w:div w:id="869798282">
                          <w:marLeft w:val="0"/>
                          <w:marRight w:val="0"/>
                          <w:marTop w:val="0"/>
                          <w:marBottom w:val="0"/>
                          <w:divBdr>
                            <w:top w:val="none" w:sz="0" w:space="0" w:color="auto"/>
                            <w:left w:val="none" w:sz="0" w:space="0" w:color="auto"/>
                            <w:bottom w:val="none" w:sz="0" w:space="0" w:color="auto"/>
                            <w:right w:val="none" w:sz="0" w:space="0" w:color="auto"/>
                          </w:divBdr>
                        </w:div>
                        <w:div w:id="1229732699">
                          <w:marLeft w:val="0"/>
                          <w:marRight w:val="0"/>
                          <w:marTop w:val="0"/>
                          <w:marBottom w:val="0"/>
                          <w:divBdr>
                            <w:top w:val="none" w:sz="0" w:space="0" w:color="auto"/>
                            <w:left w:val="none" w:sz="0" w:space="0" w:color="auto"/>
                            <w:bottom w:val="none" w:sz="0" w:space="0" w:color="auto"/>
                            <w:right w:val="none" w:sz="0" w:space="0" w:color="auto"/>
                          </w:divBdr>
                        </w:div>
                      </w:divsChild>
                    </w:div>
                    <w:div w:id="2009941009">
                      <w:marLeft w:val="0"/>
                      <w:marRight w:val="0"/>
                      <w:marTop w:val="0"/>
                      <w:marBottom w:val="0"/>
                      <w:divBdr>
                        <w:top w:val="none" w:sz="0" w:space="0" w:color="auto"/>
                        <w:left w:val="none" w:sz="0" w:space="0" w:color="auto"/>
                        <w:bottom w:val="none" w:sz="0" w:space="0" w:color="auto"/>
                        <w:right w:val="none" w:sz="0" w:space="0" w:color="auto"/>
                      </w:divBdr>
                      <w:divsChild>
                        <w:div w:id="1412579115">
                          <w:marLeft w:val="0"/>
                          <w:marRight w:val="0"/>
                          <w:marTop w:val="0"/>
                          <w:marBottom w:val="0"/>
                          <w:divBdr>
                            <w:top w:val="none" w:sz="0" w:space="0" w:color="auto"/>
                            <w:left w:val="none" w:sz="0" w:space="0" w:color="auto"/>
                            <w:bottom w:val="none" w:sz="0" w:space="0" w:color="auto"/>
                            <w:right w:val="none" w:sz="0" w:space="0" w:color="auto"/>
                          </w:divBdr>
                        </w:div>
                        <w:div w:id="16354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3526">
                  <w:marLeft w:val="0"/>
                  <w:marRight w:val="0"/>
                  <w:marTop w:val="0"/>
                  <w:marBottom w:val="0"/>
                  <w:divBdr>
                    <w:top w:val="none" w:sz="0" w:space="0" w:color="auto"/>
                    <w:left w:val="none" w:sz="0" w:space="0" w:color="auto"/>
                    <w:bottom w:val="none" w:sz="0" w:space="0" w:color="auto"/>
                    <w:right w:val="none" w:sz="0" w:space="0" w:color="auto"/>
                  </w:divBdr>
                </w:div>
                <w:div w:id="20690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6986">
      <w:bodyDiv w:val="1"/>
      <w:marLeft w:val="0"/>
      <w:marRight w:val="0"/>
      <w:marTop w:val="0"/>
      <w:marBottom w:val="0"/>
      <w:divBdr>
        <w:top w:val="none" w:sz="0" w:space="0" w:color="auto"/>
        <w:left w:val="none" w:sz="0" w:space="0" w:color="auto"/>
        <w:bottom w:val="none" w:sz="0" w:space="0" w:color="auto"/>
        <w:right w:val="none" w:sz="0" w:space="0" w:color="auto"/>
      </w:divBdr>
    </w:div>
    <w:div w:id="824586020">
      <w:bodyDiv w:val="1"/>
      <w:marLeft w:val="0"/>
      <w:marRight w:val="0"/>
      <w:marTop w:val="0"/>
      <w:marBottom w:val="0"/>
      <w:divBdr>
        <w:top w:val="none" w:sz="0" w:space="0" w:color="auto"/>
        <w:left w:val="none" w:sz="0" w:space="0" w:color="auto"/>
        <w:bottom w:val="none" w:sz="0" w:space="0" w:color="auto"/>
        <w:right w:val="none" w:sz="0" w:space="0" w:color="auto"/>
      </w:divBdr>
    </w:div>
    <w:div w:id="900824864">
      <w:bodyDiv w:val="1"/>
      <w:marLeft w:val="0"/>
      <w:marRight w:val="0"/>
      <w:marTop w:val="0"/>
      <w:marBottom w:val="0"/>
      <w:divBdr>
        <w:top w:val="none" w:sz="0" w:space="0" w:color="auto"/>
        <w:left w:val="none" w:sz="0" w:space="0" w:color="auto"/>
        <w:bottom w:val="none" w:sz="0" w:space="0" w:color="auto"/>
        <w:right w:val="none" w:sz="0" w:space="0" w:color="auto"/>
      </w:divBdr>
    </w:div>
    <w:div w:id="944651702">
      <w:bodyDiv w:val="1"/>
      <w:marLeft w:val="0"/>
      <w:marRight w:val="0"/>
      <w:marTop w:val="0"/>
      <w:marBottom w:val="0"/>
      <w:divBdr>
        <w:top w:val="none" w:sz="0" w:space="0" w:color="auto"/>
        <w:left w:val="none" w:sz="0" w:space="0" w:color="auto"/>
        <w:bottom w:val="none" w:sz="0" w:space="0" w:color="auto"/>
        <w:right w:val="none" w:sz="0" w:space="0" w:color="auto"/>
      </w:divBdr>
      <w:divsChild>
        <w:div w:id="98961006">
          <w:marLeft w:val="0"/>
          <w:marRight w:val="0"/>
          <w:marTop w:val="0"/>
          <w:marBottom w:val="0"/>
          <w:divBdr>
            <w:top w:val="none" w:sz="0" w:space="0" w:color="auto"/>
            <w:left w:val="none" w:sz="0" w:space="0" w:color="auto"/>
            <w:bottom w:val="none" w:sz="0" w:space="0" w:color="auto"/>
            <w:right w:val="none" w:sz="0" w:space="0" w:color="auto"/>
          </w:divBdr>
          <w:divsChild>
            <w:div w:id="1036273078">
              <w:marLeft w:val="0"/>
              <w:marRight w:val="0"/>
              <w:marTop w:val="0"/>
              <w:marBottom w:val="0"/>
              <w:divBdr>
                <w:top w:val="none" w:sz="0" w:space="0" w:color="auto"/>
                <w:left w:val="none" w:sz="0" w:space="0" w:color="auto"/>
                <w:bottom w:val="none" w:sz="0" w:space="0" w:color="auto"/>
                <w:right w:val="none" w:sz="0" w:space="0" w:color="auto"/>
              </w:divBdr>
              <w:divsChild>
                <w:div w:id="2610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3920">
      <w:bodyDiv w:val="1"/>
      <w:marLeft w:val="0"/>
      <w:marRight w:val="0"/>
      <w:marTop w:val="0"/>
      <w:marBottom w:val="0"/>
      <w:divBdr>
        <w:top w:val="none" w:sz="0" w:space="0" w:color="auto"/>
        <w:left w:val="none" w:sz="0" w:space="0" w:color="auto"/>
        <w:bottom w:val="none" w:sz="0" w:space="0" w:color="auto"/>
        <w:right w:val="none" w:sz="0" w:space="0" w:color="auto"/>
      </w:divBdr>
      <w:divsChild>
        <w:div w:id="846946195">
          <w:marLeft w:val="0"/>
          <w:marRight w:val="0"/>
          <w:marTop w:val="0"/>
          <w:marBottom w:val="0"/>
          <w:divBdr>
            <w:top w:val="none" w:sz="0" w:space="0" w:color="auto"/>
            <w:left w:val="none" w:sz="0" w:space="0" w:color="auto"/>
            <w:bottom w:val="none" w:sz="0" w:space="0" w:color="auto"/>
            <w:right w:val="none" w:sz="0" w:space="0" w:color="auto"/>
          </w:divBdr>
          <w:divsChild>
            <w:div w:id="1104108301">
              <w:marLeft w:val="0"/>
              <w:marRight w:val="0"/>
              <w:marTop w:val="0"/>
              <w:marBottom w:val="0"/>
              <w:divBdr>
                <w:top w:val="none" w:sz="0" w:space="0" w:color="auto"/>
                <w:left w:val="none" w:sz="0" w:space="0" w:color="auto"/>
                <w:bottom w:val="none" w:sz="0" w:space="0" w:color="auto"/>
                <w:right w:val="none" w:sz="0" w:space="0" w:color="auto"/>
              </w:divBdr>
              <w:divsChild>
                <w:div w:id="3426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5508">
      <w:bodyDiv w:val="1"/>
      <w:marLeft w:val="0"/>
      <w:marRight w:val="0"/>
      <w:marTop w:val="0"/>
      <w:marBottom w:val="0"/>
      <w:divBdr>
        <w:top w:val="none" w:sz="0" w:space="0" w:color="auto"/>
        <w:left w:val="none" w:sz="0" w:space="0" w:color="auto"/>
        <w:bottom w:val="none" w:sz="0" w:space="0" w:color="auto"/>
        <w:right w:val="none" w:sz="0" w:space="0" w:color="auto"/>
      </w:divBdr>
    </w:div>
    <w:div w:id="1131634096">
      <w:bodyDiv w:val="1"/>
      <w:marLeft w:val="0"/>
      <w:marRight w:val="0"/>
      <w:marTop w:val="0"/>
      <w:marBottom w:val="0"/>
      <w:divBdr>
        <w:top w:val="none" w:sz="0" w:space="0" w:color="auto"/>
        <w:left w:val="none" w:sz="0" w:space="0" w:color="auto"/>
        <w:bottom w:val="none" w:sz="0" w:space="0" w:color="auto"/>
        <w:right w:val="none" w:sz="0" w:space="0" w:color="auto"/>
      </w:divBdr>
      <w:divsChild>
        <w:div w:id="1442604041">
          <w:marLeft w:val="0"/>
          <w:marRight w:val="0"/>
          <w:marTop w:val="165"/>
          <w:marBottom w:val="165"/>
          <w:divBdr>
            <w:top w:val="none" w:sz="0" w:space="0" w:color="auto"/>
            <w:left w:val="none" w:sz="0" w:space="0" w:color="auto"/>
            <w:bottom w:val="none" w:sz="0" w:space="0" w:color="auto"/>
            <w:right w:val="none" w:sz="0" w:space="0" w:color="auto"/>
          </w:divBdr>
          <w:divsChild>
            <w:div w:id="759332591">
              <w:marLeft w:val="0"/>
              <w:marRight w:val="0"/>
              <w:marTop w:val="0"/>
              <w:marBottom w:val="0"/>
              <w:divBdr>
                <w:top w:val="none" w:sz="0" w:space="0" w:color="auto"/>
                <w:left w:val="none" w:sz="0" w:space="0" w:color="auto"/>
                <w:bottom w:val="none" w:sz="0" w:space="0" w:color="auto"/>
                <w:right w:val="none" w:sz="0" w:space="0" w:color="auto"/>
              </w:divBdr>
              <w:divsChild>
                <w:div w:id="16837768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3940828">
          <w:marLeft w:val="0"/>
          <w:marRight w:val="0"/>
          <w:marTop w:val="0"/>
          <w:marBottom w:val="0"/>
          <w:divBdr>
            <w:top w:val="none" w:sz="0" w:space="0" w:color="auto"/>
            <w:left w:val="none" w:sz="0" w:space="0" w:color="auto"/>
            <w:bottom w:val="none" w:sz="0" w:space="0" w:color="auto"/>
            <w:right w:val="none" w:sz="0" w:space="0" w:color="auto"/>
          </w:divBdr>
          <w:divsChild>
            <w:div w:id="673340602">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139298002">
      <w:bodyDiv w:val="1"/>
      <w:marLeft w:val="0"/>
      <w:marRight w:val="0"/>
      <w:marTop w:val="0"/>
      <w:marBottom w:val="0"/>
      <w:divBdr>
        <w:top w:val="none" w:sz="0" w:space="0" w:color="auto"/>
        <w:left w:val="none" w:sz="0" w:space="0" w:color="auto"/>
        <w:bottom w:val="none" w:sz="0" w:space="0" w:color="auto"/>
        <w:right w:val="none" w:sz="0" w:space="0" w:color="auto"/>
      </w:divBdr>
    </w:div>
    <w:div w:id="1182207501">
      <w:bodyDiv w:val="1"/>
      <w:marLeft w:val="0"/>
      <w:marRight w:val="0"/>
      <w:marTop w:val="0"/>
      <w:marBottom w:val="0"/>
      <w:divBdr>
        <w:top w:val="none" w:sz="0" w:space="0" w:color="auto"/>
        <w:left w:val="none" w:sz="0" w:space="0" w:color="auto"/>
        <w:bottom w:val="none" w:sz="0" w:space="0" w:color="auto"/>
        <w:right w:val="none" w:sz="0" w:space="0" w:color="auto"/>
      </w:divBdr>
    </w:div>
    <w:div w:id="1217936574">
      <w:bodyDiv w:val="1"/>
      <w:marLeft w:val="0"/>
      <w:marRight w:val="0"/>
      <w:marTop w:val="0"/>
      <w:marBottom w:val="0"/>
      <w:divBdr>
        <w:top w:val="none" w:sz="0" w:space="0" w:color="auto"/>
        <w:left w:val="none" w:sz="0" w:space="0" w:color="auto"/>
        <w:bottom w:val="none" w:sz="0" w:space="0" w:color="auto"/>
        <w:right w:val="none" w:sz="0" w:space="0" w:color="auto"/>
      </w:divBdr>
      <w:divsChild>
        <w:div w:id="70753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88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8275669">
      <w:bodyDiv w:val="1"/>
      <w:marLeft w:val="0"/>
      <w:marRight w:val="0"/>
      <w:marTop w:val="0"/>
      <w:marBottom w:val="0"/>
      <w:divBdr>
        <w:top w:val="none" w:sz="0" w:space="0" w:color="auto"/>
        <w:left w:val="none" w:sz="0" w:space="0" w:color="auto"/>
        <w:bottom w:val="none" w:sz="0" w:space="0" w:color="auto"/>
        <w:right w:val="none" w:sz="0" w:space="0" w:color="auto"/>
      </w:divBdr>
    </w:div>
    <w:div w:id="1243491308">
      <w:bodyDiv w:val="1"/>
      <w:marLeft w:val="0"/>
      <w:marRight w:val="0"/>
      <w:marTop w:val="0"/>
      <w:marBottom w:val="0"/>
      <w:divBdr>
        <w:top w:val="none" w:sz="0" w:space="0" w:color="auto"/>
        <w:left w:val="none" w:sz="0" w:space="0" w:color="auto"/>
        <w:bottom w:val="none" w:sz="0" w:space="0" w:color="auto"/>
        <w:right w:val="none" w:sz="0" w:space="0" w:color="auto"/>
      </w:divBdr>
    </w:div>
    <w:div w:id="1278101317">
      <w:bodyDiv w:val="1"/>
      <w:marLeft w:val="0"/>
      <w:marRight w:val="0"/>
      <w:marTop w:val="0"/>
      <w:marBottom w:val="0"/>
      <w:divBdr>
        <w:top w:val="none" w:sz="0" w:space="0" w:color="auto"/>
        <w:left w:val="none" w:sz="0" w:space="0" w:color="auto"/>
        <w:bottom w:val="none" w:sz="0" w:space="0" w:color="auto"/>
        <w:right w:val="none" w:sz="0" w:space="0" w:color="auto"/>
      </w:divBdr>
      <w:divsChild>
        <w:div w:id="2105882296">
          <w:marLeft w:val="0"/>
          <w:marRight w:val="0"/>
          <w:marTop w:val="0"/>
          <w:marBottom w:val="0"/>
          <w:divBdr>
            <w:top w:val="none" w:sz="0" w:space="0" w:color="auto"/>
            <w:left w:val="none" w:sz="0" w:space="0" w:color="auto"/>
            <w:bottom w:val="none" w:sz="0" w:space="0" w:color="auto"/>
            <w:right w:val="none" w:sz="0" w:space="0" w:color="auto"/>
          </w:divBdr>
          <w:divsChild>
            <w:div w:id="312876614">
              <w:marLeft w:val="0"/>
              <w:marRight w:val="0"/>
              <w:marTop w:val="0"/>
              <w:marBottom w:val="0"/>
              <w:divBdr>
                <w:top w:val="none" w:sz="0" w:space="0" w:color="auto"/>
                <w:left w:val="none" w:sz="0" w:space="0" w:color="auto"/>
                <w:bottom w:val="none" w:sz="0" w:space="0" w:color="auto"/>
                <w:right w:val="none" w:sz="0" w:space="0" w:color="auto"/>
              </w:divBdr>
              <w:divsChild>
                <w:div w:id="177502025">
                  <w:marLeft w:val="0"/>
                  <w:marRight w:val="0"/>
                  <w:marTop w:val="0"/>
                  <w:marBottom w:val="0"/>
                  <w:divBdr>
                    <w:top w:val="none" w:sz="0" w:space="0" w:color="auto"/>
                    <w:left w:val="none" w:sz="0" w:space="0" w:color="auto"/>
                    <w:bottom w:val="none" w:sz="0" w:space="0" w:color="auto"/>
                    <w:right w:val="none" w:sz="0" w:space="0" w:color="auto"/>
                  </w:divBdr>
                </w:div>
                <w:div w:id="530143862">
                  <w:marLeft w:val="0"/>
                  <w:marRight w:val="0"/>
                  <w:marTop w:val="0"/>
                  <w:marBottom w:val="0"/>
                  <w:divBdr>
                    <w:top w:val="none" w:sz="0" w:space="0" w:color="auto"/>
                    <w:left w:val="none" w:sz="0" w:space="0" w:color="auto"/>
                    <w:bottom w:val="none" w:sz="0" w:space="0" w:color="auto"/>
                    <w:right w:val="none" w:sz="0" w:space="0" w:color="auto"/>
                  </w:divBdr>
                  <w:divsChild>
                    <w:div w:id="373044569">
                      <w:marLeft w:val="0"/>
                      <w:marRight w:val="0"/>
                      <w:marTop w:val="0"/>
                      <w:marBottom w:val="0"/>
                      <w:divBdr>
                        <w:top w:val="none" w:sz="0" w:space="0" w:color="auto"/>
                        <w:left w:val="none" w:sz="0" w:space="0" w:color="auto"/>
                        <w:bottom w:val="none" w:sz="0" w:space="0" w:color="auto"/>
                        <w:right w:val="none" w:sz="0" w:space="0" w:color="auto"/>
                      </w:divBdr>
                      <w:divsChild>
                        <w:div w:id="934827898">
                          <w:marLeft w:val="0"/>
                          <w:marRight w:val="0"/>
                          <w:marTop w:val="0"/>
                          <w:marBottom w:val="0"/>
                          <w:divBdr>
                            <w:top w:val="none" w:sz="0" w:space="0" w:color="auto"/>
                            <w:left w:val="none" w:sz="0" w:space="0" w:color="auto"/>
                            <w:bottom w:val="none" w:sz="0" w:space="0" w:color="auto"/>
                            <w:right w:val="none" w:sz="0" w:space="0" w:color="auto"/>
                          </w:divBdr>
                        </w:div>
                        <w:div w:id="1681009762">
                          <w:marLeft w:val="0"/>
                          <w:marRight w:val="0"/>
                          <w:marTop w:val="0"/>
                          <w:marBottom w:val="0"/>
                          <w:divBdr>
                            <w:top w:val="none" w:sz="0" w:space="0" w:color="auto"/>
                            <w:left w:val="none" w:sz="0" w:space="0" w:color="auto"/>
                            <w:bottom w:val="none" w:sz="0" w:space="0" w:color="auto"/>
                            <w:right w:val="none" w:sz="0" w:space="0" w:color="auto"/>
                          </w:divBdr>
                        </w:div>
                      </w:divsChild>
                    </w:div>
                    <w:div w:id="1751001047">
                      <w:marLeft w:val="0"/>
                      <w:marRight w:val="0"/>
                      <w:marTop w:val="0"/>
                      <w:marBottom w:val="0"/>
                      <w:divBdr>
                        <w:top w:val="none" w:sz="0" w:space="0" w:color="auto"/>
                        <w:left w:val="none" w:sz="0" w:space="0" w:color="auto"/>
                        <w:bottom w:val="none" w:sz="0" w:space="0" w:color="auto"/>
                        <w:right w:val="none" w:sz="0" w:space="0" w:color="auto"/>
                      </w:divBdr>
                      <w:divsChild>
                        <w:div w:id="1441759053">
                          <w:marLeft w:val="0"/>
                          <w:marRight w:val="0"/>
                          <w:marTop w:val="0"/>
                          <w:marBottom w:val="0"/>
                          <w:divBdr>
                            <w:top w:val="none" w:sz="0" w:space="0" w:color="auto"/>
                            <w:left w:val="none" w:sz="0" w:space="0" w:color="auto"/>
                            <w:bottom w:val="none" w:sz="0" w:space="0" w:color="auto"/>
                            <w:right w:val="none" w:sz="0" w:space="0" w:color="auto"/>
                          </w:divBdr>
                        </w:div>
                        <w:div w:id="17989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8199">
                  <w:marLeft w:val="0"/>
                  <w:marRight w:val="0"/>
                  <w:marTop w:val="0"/>
                  <w:marBottom w:val="0"/>
                  <w:divBdr>
                    <w:top w:val="none" w:sz="0" w:space="0" w:color="auto"/>
                    <w:left w:val="none" w:sz="0" w:space="0" w:color="auto"/>
                    <w:bottom w:val="none" w:sz="0" w:space="0" w:color="auto"/>
                    <w:right w:val="none" w:sz="0" w:space="0" w:color="auto"/>
                  </w:divBdr>
                </w:div>
                <w:div w:id="1355419188">
                  <w:marLeft w:val="0"/>
                  <w:marRight w:val="0"/>
                  <w:marTop w:val="0"/>
                  <w:marBottom w:val="0"/>
                  <w:divBdr>
                    <w:top w:val="none" w:sz="0" w:space="0" w:color="auto"/>
                    <w:left w:val="none" w:sz="0" w:space="0" w:color="auto"/>
                    <w:bottom w:val="none" w:sz="0" w:space="0" w:color="auto"/>
                    <w:right w:val="none" w:sz="0" w:space="0" w:color="auto"/>
                  </w:divBdr>
                </w:div>
                <w:div w:id="1463421329">
                  <w:marLeft w:val="0"/>
                  <w:marRight w:val="0"/>
                  <w:marTop w:val="0"/>
                  <w:marBottom w:val="0"/>
                  <w:divBdr>
                    <w:top w:val="none" w:sz="0" w:space="0" w:color="auto"/>
                    <w:left w:val="none" w:sz="0" w:space="0" w:color="auto"/>
                    <w:bottom w:val="none" w:sz="0" w:space="0" w:color="auto"/>
                    <w:right w:val="none" w:sz="0" w:space="0" w:color="auto"/>
                  </w:divBdr>
                </w:div>
                <w:div w:id="1674533045">
                  <w:marLeft w:val="0"/>
                  <w:marRight w:val="0"/>
                  <w:marTop w:val="0"/>
                  <w:marBottom w:val="0"/>
                  <w:divBdr>
                    <w:top w:val="none" w:sz="0" w:space="0" w:color="auto"/>
                    <w:left w:val="none" w:sz="0" w:space="0" w:color="auto"/>
                    <w:bottom w:val="none" w:sz="0" w:space="0" w:color="auto"/>
                    <w:right w:val="none" w:sz="0" w:space="0" w:color="auto"/>
                  </w:divBdr>
                </w:div>
                <w:div w:id="1883252849">
                  <w:marLeft w:val="0"/>
                  <w:marRight w:val="0"/>
                  <w:marTop w:val="0"/>
                  <w:marBottom w:val="0"/>
                  <w:divBdr>
                    <w:top w:val="none" w:sz="0" w:space="0" w:color="auto"/>
                    <w:left w:val="none" w:sz="0" w:space="0" w:color="auto"/>
                    <w:bottom w:val="none" w:sz="0" w:space="0" w:color="auto"/>
                    <w:right w:val="none" w:sz="0" w:space="0" w:color="auto"/>
                  </w:divBdr>
                </w:div>
                <w:div w:id="2120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6084">
      <w:bodyDiv w:val="1"/>
      <w:marLeft w:val="0"/>
      <w:marRight w:val="0"/>
      <w:marTop w:val="0"/>
      <w:marBottom w:val="0"/>
      <w:divBdr>
        <w:top w:val="none" w:sz="0" w:space="0" w:color="auto"/>
        <w:left w:val="none" w:sz="0" w:space="0" w:color="auto"/>
        <w:bottom w:val="none" w:sz="0" w:space="0" w:color="auto"/>
        <w:right w:val="none" w:sz="0" w:space="0" w:color="auto"/>
      </w:divBdr>
    </w:div>
    <w:div w:id="1394163378">
      <w:bodyDiv w:val="1"/>
      <w:marLeft w:val="0"/>
      <w:marRight w:val="0"/>
      <w:marTop w:val="0"/>
      <w:marBottom w:val="0"/>
      <w:divBdr>
        <w:top w:val="none" w:sz="0" w:space="0" w:color="auto"/>
        <w:left w:val="none" w:sz="0" w:space="0" w:color="auto"/>
        <w:bottom w:val="none" w:sz="0" w:space="0" w:color="auto"/>
        <w:right w:val="none" w:sz="0" w:space="0" w:color="auto"/>
      </w:divBdr>
      <w:divsChild>
        <w:div w:id="523255523">
          <w:marLeft w:val="0"/>
          <w:marRight w:val="0"/>
          <w:marTop w:val="0"/>
          <w:marBottom w:val="0"/>
          <w:divBdr>
            <w:top w:val="none" w:sz="0" w:space="0" w:color="auto"/>
            <w:left w:val="none" w:sz="0" w:space="0" w:color="auto"/>
            <w:bottom w:val="none" w:sz="0" w:space="0" w:color="auto"/>
            <w:right w:val="none" w:sz="0" w:space="0" w:color="auto"/>
          </w:divBdr>
          <w:divsChild>
            <w:div w:id="1938825025">
              <w:marLeft w:val="0"/>
              <w:marRight w:val="0"/>
              <w:marTop w:val="0"/>
              <w:marBottom w:val="0"/>
              <w:divBdr>
                <w:top w:val="none" w:sz="0" w:space="0" w:color="auto"/>
                <w:left w:val="none" w:sz="0" w:space="0" w:color="auto"/>
                <w:bottom w:val="none" w:sz="0" w:space="0" w:color="auto"/>
                <w:right w:val="none" w:sz="0" w:space="0" w:color="auto"/>
              </w:divBdr>
              <w:divsChild>
                <w:div w:id="720714452">
                  <w:marLeft w:val="0"/>
                  <w:marRight w:val="0"/>
                  <w:marTop w:val="0"/>
                  <w:marBottom w:val="75"/>
                  <w:divBdr>
                    <w:top w:val="none" w:sz="0" w:space="0" w:color="auto"/>
                    <w:left w:val="none" w:sz="0" w:space="0" w:color="auto"/>
                    <w:bottom w:val="none" w:sz="0" w:space="0" w:color="auto"/>
                    <w:right w:val="none" w:sz="0" w:space="0" w:color="auto"/>
                  </w:divBdr>
                  <w:divsChild>
                    <w:div w:id="757168114">
                      <w:marLeft w:val="0"/>
                      <w:marRight w:val="0"/>
                      <w:marTop w:val="0"/>
                      <w:marBottom w:val="0"/>
                      <w:divBdr>
                        <w:top w:val="none" w:sz="0" w:space="0" w:color="auto"/>
                        <w:left w:val="none" w:sz="0" w:space="0" w:color="auto"/>
                        <w:bottom w:val="none" w:sz="0" w:space="0" w:color="auto"/>
                        <w:right w:val="none" w:sz="0" w:space="0" w:color="auto"/>
                      </w:divBdr>
                      <w:divsChild>
                        <w:div w:id="19630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969733">
          <w:marLeft w:val="0"/>
          <w:marRight w:val="0"/>
          <w:marTop w:val="0"/>
          <w:marBottom w:val="0"/>
          <w:divBdr>
            <w:top w:val="none" w:sz="0" w:space="0" w:color="auto"/>
            <w:left w:val="none" w:sz="0" w:space="0" w:color="auto"/>
            <w:bottom w:val="none" w:sz="0" w:space="0" w:color="auto"/>
            <w:right w:val="none" w:sz="0" w:space="0" w:color="auto"/>
          </w:divBdr>
        </w:div>
      </w:divsChild>
    </w:div>
    <w:div w:id="1415318431">
      <w:bodyDiv w:val="1"/>
      <w:marLeft w:val="0"/>
      <w:marRight w:val="0"/>
      <w:marTop w:val="0"/>
      <w:marBottom w:val="0"/>
      <w:divBdr>
        <w:top w:val="none" w:sz="0" w:space="0" w:color="auto"/>
        <w:left w:val="none" w:sz="0" w:space="0" w:color="auto"/>
        <w:bottom w:val="none" w:sz="0" w:space="0" w:color="auto"/>
        <w:right w:val="none" w:sz="0" w:space="0" w:color="auto"/>
      </w:divBdr>
    </w:div>
    <w:div w:id="1453207020">
      <w:bodyDiv w:val="1"/>
      <w:marLeft w:val="0"/>
      <w:marRight w:val="0"/>
      <w:marTop w:val="0"/>
      <w:marBottom w:val="0"/>
      <w:divBdr>
        <w:top w:val="none" w:sz="0" w:space="0" w:color="auto"/>
        <w:left w:val="none" w:sz="0" w:space="0" w:color="auto"/>
        <w:bottom w:val="none" w:sz="0" w:space="0" w:color="auto"/>
        <w:right w:val="none" w:sz="0" w:space="0" w:color="auto"/>
      </w:divBdr>
      <w:divsChild>
        <w:div w:id="380642776">
          <w:marLeft w:val="0"/>
          <w:marRight w:val="0"/>
          <w:marTop w:val="0"/>
          <w:marBottom w:val="0"/>
          <w:divBdr>
            <w:top w:val="none" w:sz="0" w:space="0" w:color="auto"/>
            <w:left w:val="none" w:sz="0" w:space="0" w:color="auto"/>
            <w:bottom w:val="none" w:sz="0" w:space="0" w:color="auto"/>
            <w:right w:val="none" w:sz="0" w:space="0" w:color="auto"/>
          </w:divBdr>
          <w:divsChild>
            <w:div w:id="966278766">
              <w:marLeft w:val="0"/>
              <w:marRight w:val="0"/>
              <w:marTop w:val="0"/>
              <w:marBottom w:val="0"/>
              <w:divBdr>
                <w:top w:val="none" w:sz="0" w:space="0" w:color="auto"/>
                <w:left w:val="none" w:sz="0" w:space="0" w:color="auto"/>
                <w:bottom w:val="none" w:sz="0" w:space="0" w:color="auto"/>
                <w:right w:val="none" w:sz="0" w:space="0" w:color="auto"/>
              </w:divBdr>
              <w:divsChild>
                <w:div w:id="223955211">
                  <w:marLeft w:val="0"/>
                  <w:marRight w:val="0"/>
                  <w:marTop w:val="0"/>
                  <w:marBottom w:val="0"/>
                  <w:divBdr>
                    <w:top w:val="none" w:sz="0" w:space="0" w:color="auto"/>
                    <w:left w:val="none" w:sz="0" w:space="0" w:color="auto"/>
                    <w:bottom w:val="none" w:sz="0" w:space="0" w:color="auto"/>
                    <w:right w:val="none" w:sz="0" w:space="0" w:color="auto"/>
                  </w:divBdr>
                </w:div>
                <w:div w:id="427893680">
                  <w:marLeft w:val="0"/>
                  <w:marRight w:val="0"/>
                  <w:marTop w:val="0"/>
                  <w:marBottom w:val="0"/>
                  <w:divBdr>
                    <w:top w:val="none" w:sz="0" w:space="0" w:color="auto"/>
                    <w:left w:val="none" w:sz="0" w:space="0" w:color="auto"/>
                    <w:bottom w:val="none" w:sz="0" w:space="0" w:color="auto"/>
                    <w:right w:val="none" w:sz="0" w:space="0" w:color="auto"/>
                  </w:divBdr>
                </w:div>
                <w:div w:id="773591405">
                  <w:marLeft w:val="0"/>
                  <w:marRight w:val="0"/>
                  <w:marTop w:val="0"/>
                  <w:marBottom w:val="0"/>
                  <w:divBdr>
                    <w:top w:val="none" w:sz="0" w:space="0" w:color="auto"/>
                    <w:left w:val="none" w:sz="0" w:space="0" w:color="auto"/>
                    <w:bottom w:val="none" w:sz="0" w:space="0" w:color="auto"/>
                    <w:right w:val="none" w:sz="0" w:space="0" w:color="auto"/>
                  </w:divBdr>
                  <w:divsChild>
                    <w:div w:id="2037341952">
                      <w:marLeft w:val="0"/>
                      <w:marRight w:val="0"/>
                      <w:marTop w:val="0"/>
                      <w:marBottom w:val="0"/>
                      <w:divBdr>
                        <w:top w:val="none" w:sz="0" w:space="0" w:color="auto"/>
                        <w:left w:val="none" w:sz="0" w:space="0" w:color="auto"/>
                        <w:bottom w:val="none" w:sz="0" w:space="0" w:color="auto"/>
                        <w:right w:val="none" w:sz="0" w:space="0" w:color="auto"/>
                      </w:divBdr>
                      <w:divsChild>
                        <w:div w:id="103809179">
                          <w:marLeft w:val="0"/>
                          <w:marRight w:val="0"/>
                          <w:marTop w:val="0"/>
                          <w:marBottom w:val="0"/>
                          <w:divBdr>
                            <w:top w:val="none" w:sz="0" w:space="0" w:color="auto"/>
                            <w:left w:val="none" w:sz="0" w:space="0" w:color="auto"/>
                            <w:bottom w:val="none" w:sz="0" w:space="0" w:color="auto"/>
                            <w:right w:val="none" w:sz="0" w:space="0" w:color="auto"/>
                          </w:divBdr>
                        </w:div>
                        <w:div w:id="1165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742">
                  <w:marLeft w:val="0"/>
                  <w:marRight w:val="0"/>
                  <w:marTop w:val="0"/>
                  <w:marBottom w:val="0"/>
                  <w:divBdr>
                    <w:top w:val="none" w:sz="0" w:space="0" w:color="auto"/>
                    <w:left w:val="none" w:sz="0" w:space="0" w:color="auto"/>
                    <w:bottom w:val="none" w:sz="0" w:space="0" w:color="auto"/>
                    <w:right w:val="none" w:sz="0" w:space="0" w:color="auto"/>
                  </w:divBdr>
                </w:div>
                <w:div w:id="1022122575">
                  <w:marLeft w:val="0"/>
                  <w:marRight w:val="0"/>
                  <w:marTop w:val="0"/>
                  <w:marBottom w:val="0"/>
                  <w:divBdr>
                    <w:top w:val="none" w:sz="0" w:space="0" w:color="auto"/>
                    <w:left w:val="none" w:sz="0" w:space="0" w:color="auto"/>
                    <w:bottom w:val="none" w:sz="0" w:space="0" w:color="auto"/>
                    <w:right w:val="none" w:sz="0" w:space="0" w:color="auto"/>
                  </w:divBdr>
                </w:div>
                <w:div w:id="1186166186">
                  <w:marLeft w:val="0"/>
                  <w:marRight w:val="0"/>
                  <w:marTop w:val="0"/>
                  <w:marBottom w:val="0"/>
                  <w:divBdr>
                    <w:top w:val="none" w:sz="0" w:space="0" w:color="auto"/>
                    <w:left w:val="none" w:sz="0" w:space="0" w:color="auto"/>
                    <w:bottom w:val="none" w:sz="0" w:space="0" w:color="auto"/>
                    <w:right w:val="none" w:sz="0" w:space="0" w:color="auto"/>
                  </w:divBdr>
                </w:div>
                <w:div w:id="1845778679">
                  <w:marLeft w:val="0"/>
                  <w:marRight w:val="0"/>
                  <w:marTop w:val="0"/>
                  <w:marBottom w:val="0"/>
                  <w:divBdr>
                    <w:top w:val="none" w:sz="0" w:space="0" w:color="auto"/>
                    <w:left w:val="none" w:sz="0" w:space="0" w:color="auto"/>
                    <w:bottom w:val="none" w:sz="0" w:space="0" w:color="auto"/>
                    <w:right w:val="none" w:sz="0" w:space="0" w:color="auto"/>
                  </w:divBdr>
                </w:div>
                <w:div w:id="21024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749">
      <w:bodyDiv w:val="1"/>
      <w:marLeft w:val="0"/>
      <w:marRight w:val="0"/>
      <w:marTop w:val="0"/>
      <w:marBottom w:val="0"/>
      <w:divBdr>
        <w:top w:val="none" w:sz="0" w:space="0" w:color="auto"/>
        <w:left w:val="none" w:sz="0" w:space="0" w:color="auto"/>
        <w:bottom w:val="none" w:sz="0" w:space="0" w:color="auto"/>
        <w:right w:val="none" w:sz="0" w:space="0" w:color="auto"/>
      </w:divBdr>
    </w:div>
    <w:div w:id="1514765827">
      <w:bodyDiv w:val="1"/>
      <w:marLeft w:val="0"/>
      <w:marRight w:val="0"/>
      <w:marTop w:val="0"/>
      <w:marBottom w:val="0"/>
      <w:divBdr>
        <w:top w:val="none" w:sz="0" w:space="0" w:color="auto"/>
        <w:left w:val="none" w:sz="0" w:space="0" w:color="auto"/>
        <w:bottom w:val="none" w:sz="0" w:space="0" w:color="auto"/>
        <w:right w:val="none" w:sz="0" w:space="0" w:color="auto"/>
      </w:divBdr>
      <w:divsChild>
        <w:div w:id="1490637428">
          <w:marLeft w:val="0"/>
          <w:marRight w:val="0"/>
          <w:marTop w:val="0"/>
          <w:marBottom w:val="0"/>
          <w:divBdr>
            <w:top w:val="none" w:sz="0" w:space="0" w:color="auto"/>
            <w:left w:val="none" w:sz="0" w:space="0" w:color="auto"/>
            <w:bottom w:val="none" w:sz="0" w:space="0" w:color="auto"/>
            <w:right w:val="none" w:sz="0" w:space="0" w:color="auto"/>
          </w:divBdr>
          <w:divsChild>
            <w:div w:id="446124237">
              <w:marLeft w:val="0"/>
              <w:marRight w:val="0"/>
              <w:marTop w:val="0"/>
              <w:marBottom w:val="0"/>
              <w:divBdr>
                <w:top w:val="none" w:sz="0" w:space="0" w:color="auto"/>
                <w:left w:val="none" w:sz="0" w:space="0" w:color="auto"/>
                <w:bottom w:val="none" w:sz="0" w:space="0" w:color="auto"/>
                <w:right w:val="none" w:sz="0" w:space="0" w:color="auto"/>
              </w:divBdr>
              <w:divsChild>
                <w:div w:id="1372268878">
                  <w:marLeft w:val="0"/>
                  <w:marRight w:val="0"/>
                  <w:marTop w:val="0"/>
                  <w:marBottom w:val="0"/>
                  <w:divBdr>
                    <w:top w:val="none" w:sz="0" w:space="0" w:color="auto"/>
                    <w:left w:val="none" w:sz="0" w:space="0" w:color="auto"/>
                    <w:bottom w:val="none" w:sz="0" w:space="0" w:color="auto"/>
                    <w:right w:val="none" w:sz="0" w:space="0" w:color="auto"/>
                  </w:divBdr>
                  <w:divsChild>
                    <w:div w:id="5555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00011">
      <w:bodyDiv w:val="1"/>
      <w:marLeft w:val="0"/>
      <w:marRight w:val="0"/>
      <w:marTop w:val="0"/>
      <w:marBottom w:val="0"/>
      <w:divBdr>
        <w:top w:val="none" w:sz="0" w:space="0" w:color="auto"/>
        <w:left w:val="none" w:sz="0" w:space="0" w:color="auto"/>
        <w:bottom w:val="none" w:sz="0" w:space="0" w:color="auto"/>
        <w:right w:val="none" w:sz="0" w:space="0" w:color="auto"/>
      </w:divBdr>
    </w:div>
    <w:div w:id="1612279617">
      <w:bodyDiv w:val="1"/>
      <w:marLeft w:val="0"/>
      <w:marRight w:val="0"/>
      <w:marTop w:val="0"/>
      <w:marBottom w:val="0"/>
      <w:divBdr>
        <w:top w:val="none" w:sz="0" w:space="0" w:color="auto"/>
        <w:left w:val="none" w:sz="0" w:space="0" w:color="auto"/>
        <w:bottom w:val="none" w:sz="0" w:space="0" w:color="auto"/>
        <w:right w:val="none" w:sz="0" w:space="0" w:color="auto"/>
      </w:divBdr>
      <w:divsChild>
        <w:div w:id="1339700053">
          <w:marLeft w:val="0"/>
          <w:marRight w:val="0"/>
          <w:marTop w:val="0"/>
          <w:marBottom w:val="0"/>
          <w:divBdr>
            <w:top w:val="none" w:sz="0" w:space="0" w:color="auto"/>
            <w:left w:val="none" w:sz="0" w:space="0" w:color="auto"/>
            <w:bottom w:val="none" w:sz="0" w:space="0" w:color="auto"/>
            <w:right w:val="none" w:sz="0" w:space="0" w:color="auto"/>
          </w:divBdr>
          <w:divsChild>
            <w:div w:id="2128811552">
              <w:marLeft w:val="0"/>
              <w:marRight w:val="0"/>
              <w:marTop w:val="0"/>
              <w:marBottom w:val="0"/>
              <w:divBdr>
                <w:top w:val="none" w:sz="0" w:space="0" w:color="auto"/>
                <w:left w:val="none" w:sz="0" w:space="0" w:color="auto"/>
                <w:bottom w:val="none" w:sz="0" w:space="0" w:color="auto"/>
                <w:right w:val="none" w:sz="0" w:space="0" w:color="auto"/>
              </w:divBdr>
              <w:divsChild>
                <w:div w:id="456680979">
                  <w:marLeft w:val="0"/>
                  <w:marRight w:val="0"/>
                  <w:marTop w:val="0"/>
                  <w:marBottom w:val="0"/>
                  <w:divBdr>
                    <w:top w:val="none" w:sz="0" w:space="0" w:color="auto"/>
                    <w:left w:val="none" w:sz="0" w:space="0" w:color="auto"/>
                    <w:bottom w:val="none" w:sz="0" w:space="0" w:color="auto"/>
                    <w:right w:val="none" w:sz="0" w:space="0" w:color="auto"/>
                  </w:divBdr>
                  <w:divsChild>
                    <w:div w:id="12233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8479">
      <w:bodyDiv w:val="1"/>
      <w:marLeft w:val="0"/>
      <w:marRight w:val="0"/>
      <w:marTop w:val="0"/>
      <w:marBottom w:val="0"/>
      <w:divBdr>
        <w:top w:val="none" w:sz="0" w:space="0" w:color="auto"/>
        <w:left w:val="none" w:sz="0" w:space="0" w:color="auto"/>
        <w:bottom w:val="none" w:sz="0" w:space="0" w:color="auto"/>
        <w:right w:val="none" w:sz="0" w:space="0" w:color="auto"/>
      </w:divBdr>
      <w:divsChild>
        <w:div w:id="171796203">
          <w:marLeft w:val="0"/>
          <w:marRight w:val="0"/>
          <w:marTop w:val="0"/>
          <w:marBottom w:val="0"/>
          <w:divBdr>
            <w:top w:val="none" w:sz="0" w:space="0" w:color="auto"/>
            <w:left w:val="none" w:sz="0" w:space="0" w:color="auto"/>
            <w:bottom w:val="none" w:sz="0" w:space="0" w:color="auto"/>
            <w:right w:val="none" w:sz="0" w:space="0" w:color="auto"/>
          </w:divBdr>
          <w:divsChild>
            <w:div w:id="848059936">
              <w:marLeft w:val="0"/>
              <w:marRight w:val="0"/>
              <w:marTop w:val="0"/>
              <w:marBottom w:val="0"/>
              <w:divBdr>
                <w:top w:val="none" w:sz="0" w:space="0" w:color="auto"/>
                <w:left w:val="none" w:sz="0" w:space="0" w:color="auto"/>
                <w:bottom w:val="none" w:sz="0" w:space="0" w:color="auto"/>
                <w:right w:val="none" w:sz="0" w:space="0" w:color="auto"/>
              </w:divBdr>
              <w:divsChild>
                <w:div w:id="9510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20364">
      <w:bodyDiv w:val="1"/>
      <w:marLeft w:val="0"/>
      <w:marRight w:val="0"/>
      <w:marTop w:val="0"/>
      <w:marBottom w:val="0"/>
      <w:divBdr>
        <w:top w:val="none" w:sz="0" w:space="0" w:color="auto"/>
        <w:left w:val="none" w:sz="0" w:space="0" w:color="auto"/>
        <w:bottom w:val="none" w:sz="0" w:space="0" w:color="auto"/>
        <w:right w:val="none" w:sz="0" w:space="0" w:color="auto"/>
      </w:divBdr>
    </w:div>
    <w:div w:id="1787189624">
      <w:bodyDiv w:val="1"/>
      <w:marLeft w:val="0"/>
      <w:marRight w:val="0"/>
      <w:marTop w:val="0"/>
      <w:marBottom w:val="0"/>
      <w:divBdr>
        <w:top w:val="none" w:sz="0" w:space="0" w:color="auto"/>
        <w:left w:val="none" w:sz="0" w:space="0" w:color="auto"/>
        <w:bottom w:val="none" w:sz="0" w:space="0" w:color="auto"/>
        <w:right w:val="none" w:sz="0" w:space="0" w:color="auto"/>
      </w:divBdr>
      <w:divsChild>
        <w:div w:id="782381622">
          <w:marLeft w:val="0"/>
          <w:marRight w:val="0"/>
          <w:marTop w:val="0"/>
          <w:marBottom w:val="0"/>
          <w:divBdr>
            <w:top w:val="none" w:sz="0" w:space="0" w:color="auto"/>
            <w:left w:val="none" w:sz="0" w:space="0" w:color="auto"/>
            <w:bottom w:val="none" w:sz="0" w:space="0" w:color="auto"/>
            <w:right w:val="none" w:sz="0" w:space="0" w:color="auto"/>
          </w:divBdr>
          <w:divsChild>
            <w:div w:id="2001032209">
              <w:marLeft w:val="0"/>
              <w:marRight w:val="0"/>
              <w:marTop w:val="0"/>
              <w:marBottom w:val="0"/>
              <w:divBdr>
                <w:top w:val="none" w:sz="0" w:space="0" w:color="auto"/>
                <w:left w:val="none" w:sz="0" w:space="0" w:color="auto"/>
                <w:bottom w:val="none" w:sz="0" w:space="0" w:color="auto"/>
                <w:right w:val="none" w:sz="0" w:space="0" w:color="auto"/>
              </w:divBdr>
              <w:divsChild>
                <w:div w:id="20634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4453">
      <w:bodyDiv w:val="1"/>
      <w:marLeft w:val="0"/>
      <w:marRight w:val="0"/>
      <w:marTop w:val="0"/>
      <w:marBottom w:val="0"/>
      <w:divBdr>
        <w:top w:val="none" w:sz="0" w:space="0" w:color="auto"/>
        <w:left w:val="none" w:sz="0" w:space="0" w:color="auto"/>
        <w:bottom w:val="none" w:sz="0" w:space="0" w:color="auto"/>
        <w:right w:val="none" w:sz="0" w:space="0" w:color="auto"/>
      </w:divBdr>
    </w:div>
    <w:div w:id="1840198213">
      <w:bodyDiv w:val="1"/>
      <w:marLeft w:val="0"/>
      <w:marRight w:val="0"/>
      <w:marTop w:val="0"/>
      <w:marBottom w:val="0"/>
      <w:divBdr>
        <w:top w:val="none" w:sz="0" w:space="0" w:color="auto"/>
        <w:left w:val="none" w:sz="0" w:space="0" w:color="auto"/>
        <w:bottom w:val="none" w:sz="0" w:space="0" w:color="auto"/>
        <w:right w:val="none" w:sz="0" w:space="0" w:color="auto"/>
      </w:divBdr>
    </w:div>
    <w:div w:id="1867598489">
      <w:bodyDiv w:val="1"/>
      <w:marLeft w:val="0"/>
      <w:marRight w:val="0"/>
      <w:marTop w:val="0"/>
      <w:marBottom w:val="0"/>
      <w:divBdr>
        <w:top w:val="none" w:sz="0" w:space="0" w:color="auto"/>
        <w:left w:val="none" w:sz="0" w:space="0" w:color="auto"/>
        <w:bottom w:val="none" w:sz="0" w:space="0" w:color="auto"/>
        <w:right w:val="none" w:sz="0" w:space="0" w:color="auto"/>
      </w:divBdr>
    </w:div>
    <w:div w:id="2002728876">
      <w:bodyDiv w:val="1"/>
      <w:marLeft w:val="0"/>
      <w:marRight w:val="0"/>
      <w:marTop w:val="0"/>
      <w:marBottom w:val="0"/>
      <w:divBdr>
        <w:top w:val="none" w:sz="0" w:space="0" w:color="auto"/>
        <w:left w:val="none" w:sz="0" w:space="0" w:color="auto"/>
        <w:bottom w:val="none" w:sz="0" w:space="0" w:color="auto"/>
        <w:right w:val="none" w:sz="0" w:space="0" w:color="auto"/>
      </w:divBdr>
    </w:div>
    <w:div w:id="2024547516">
      <w:bodyDiv w:val="1"/>
      <w:marLeft w:val="0"/>
      <w:marRight w:val="0"/>
      <w:marTop w:val="0"/>
      <w:marBottom w:val="0"/>
      <w:divBdr>
        <w:top w:val="none" w:sz="0" w:space="0" w:color="auto"/>
        <w:left w:val="none" w:sz="0" w:space="0" w:color="auto"/>
        <w:bottom w:val="none" w:sz="0" w:space="0" w:color="auto"/>
        <w:right w:val="none" w:sz="0" w:space="0" w:color="auto"/>
      </w:divBdr>
      <w:divsChild>
        <w:div w:id="72826003">
          <w:marLeft w:val="0"/>
          <w:marRight w:val="0"/>
          <w:marTop w:val="0"/>
          <w:marBottom w:val="0"/>
          <w:divBdr>
            <w:top w:val="none" w:sz="0" w:space="0" w:color="auto"/>
            <w:left w:val="none" w:sz="0" w:space="0" w:color="auto"/>
            <w:bottom w:val="none" w:sz="0" w:space="0" w:color="auto"/>
            <w:right w:val="none" w:sz="0" w:space="0" w:color="auto"/>
          </w:divBdr>
          <w:divsChild>
            <w:div w:id="408699785">
              <w:marLeft w:val="0"/>
              <w:marRight w:val="0"/>
              <w:marTop w:val="0"/>
              <w:marBottom w:val="0"/>
              <w:divBdr>
                <w:top w:val="none" w:sz="0" w:space="0" w:color="auto"/>
                <w:left w:val="none" w:sz="0" w:space="0" w:color="auto"/>
                <w:bottom w:val="none" w:sz="0" w:space="0" w:color="auto"/>
                <w:right w:val="none" w:sz="0" w:space="0" w:color="auto"/>
              </w:divBdr>
              <w:divsChild>
                <w:div w:id="9214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7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mason@rhul.ac.uk" TargetMode="External"/><Relationship Id="rId13" Type="http://schemas.openxmlformats.org/officeDocument/2006/relationships/hyperlink" Target="https://www.communitycare.co.uk/2014/09/17/rarely-need-take-action-registrants-use-social-networking-sit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ish.hafford-letchfield@strath.ac.uk" TargetMode="External"/><Relationship Id="rId17" Type="http://schemas.openxmlformats.org/officeDocument/2006/relationships/hyperlink" Target="https://www.stonewall.org.uk/news/stonewall-research-shows-two-five-lgbt-students-hide-who-they-are" TargetMode="External"/><Relationship Id="rId2" Type="http://schemas.openxmlformats.org/officeDocument/2006/relationships/numbering" Target="numbering.xml"/><Relationship Id="rId16" Type="http://schemas.openxmlformats.org/officeDocument/2006/relationships/hyperlink" Target="https://www.ifsw.org/global-definition-of-social-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4188-2316" TargetMode="External"/><Relationship Id="rId5" Type="http://schemas.openxmlformats.org/officeDocument/2006/relationships/webSettings" Target="webSettings.xml"/><Relationship Id="rId15" Type="http://schemas.openxmlformats.org/officeDocument/2006/relationships/hyperlink" Target="https://doi.org/10.1016/j.nepr.2019.102625" TargetMode="External"/><Relationship Id="rId10" Type="http://schemas.openxmlformats.org/officeDocument/2006/relationships/hyperlink" Target="mailto:christine.cocker@uea.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rcid.org/0000-0002-1562-6546" TargetMode="External"/><Relationship Id="rId14" Type="http://schemas.openxmlformats.org/officeDocument/2006/relationships/hyperlink" Target="https://www.hcpc-uk.org/concerns/what-we-investigate/fitness-to-pract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C79D4-318F-4AAC-B809-7BE30AA5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6812</Words>
  <Characters>38834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Mason</dc:creator>
  <cp:keywords/>
  <dc:description/>
  <cp:lastModifiedBy>Revan, Jade</cp:lastModifiedBy>
  <cp:revision>2</cp:revision>
  <dcterms:created xsi:type="dcterms:W3CDTF">2020-08-05T10:12:00Z</dcterms:created>
  <dcterms:modified xsi:type="dcterms:W3CDTF">2020-08-05T10:12:00Z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-1281206954</vt:i4>
  </property>
  <property fmtid="{D5CDD505-2E9C-101B-9397-08002B2CF9AE}" pid="4" name="_EmailSubject">
    <vt:lpwstr>Revisions and Response to Reviewers</vt:lpwstr>
  </property>
  <property fmtid="{D5CDD505-2E9C-101B-9397-08002B2CF9AE}" pid="5" name="_AuthorEmail">
    <vt:lpwstr>Christine.Cocker@uea.ac.uk</vt:lpwstr>
  </property>
  <property fmtid="{D5CDD505-2E9C-101B-9397-08002B2CF9AE}" pid="6" name="_AuthorEmailDisplayName">
    <vt:lpwstr>Christine Cocker (SWK - Staff)</vt:lpwstr>
  </property>
  <property fmtid="{D5CDD505-2E9C-101B-9397-08002B2CF9AE}" pid="7" name="_PreviousAdHocReviewCycleID">
    <vt:i4>-559505543</vt:i4>
  </property>
  <property fmtid="{D5CDD505-2E9C-101B-9397-08002B2CF9AE}" pid="8" name="_ReviewingToolsShownOnce">
    <vt:lpwstr/>
  </property>
</Properties>
</file>