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9ACB" w14:textId="14F7DE80" w:rsidR="00E9219A" w:rsidRPr="00BF05AF" w:rsidRDefault="00E9219A" w:rsidP="00320C8E">
      <w:pPr>
        <w:pStyle w:val="NormalWeb"/>
        <w:spacing w:before="0" w:beforeAutospacing="0" w:after="0" w:afterAutospacing="0" w:line="480" w:lineRule="auto"/>
        <w:jc w:val="both"/>
        <w:rPr>
          <w:rFonts w:ascii="TimesNewRomanPS" w:hAnsi="TimesNewRomanPS"/>
          <w:b/>
          <w:bCs/>
          <w:color w:val="000000" w:themeColor="text1"/>
          <w:sz w:val="28"/>
          <w:szCs w:val="28"/>
        </w:rPr>
      </w:pPr>
      <w:bookmarkStart w:id="0" w:name="_GoBack"/>
      <w:bookmarkEnd w:id="0"/>
      <w:r w:rsidRPr="00BF05AF">
        <w:rPr>
          <w:rFonts w:ascii="TimesNewRomanPS" w:hAnsi="TimesNewRomanPS"/>
          <w:b/>
          <w:bCs/>
          <w:color w:val="000000" w:themeColor="text1"/>
          <w:sz w:val="28"/>
          <w:szCs w:val="28"/>
        </w:rPr>
        <w:t>The Performative University</w:t>
      </w:r>
      <w:r w:rsidR="001F221C" w:rsidRPr="00BF05AF">
        <w:rPr>
          <w:rFonts w:ascii="TimesNewRomanPS" w:hAnsi="TimesNewRomanPS"/>
          <w:b/>
          <w:bCs/>
          <w:color w:val="000000" w:themeColor="text1"/>
          <w:sz w:val="28"/>
          <w:szCs w:val="28"/>
        </w:rPr>
        <w:t>:</w:t>
      </w:r>
      <w:r w:rsidRPr="00BF05AF">
        <w:rPr>
          <w:rFonts w:ascii="TimesNewRomanPS" w:hAnsi="TimesNewRomanPS"/>
          <w:b/>
          <w:bCs/>
          <w:color w:val="000000" w:themeColor="text1"/>
          <w:sz w:val="28"/>
          <w:szCs w:val="28"/>
        </w:rPr>
        <w:t xml:space="preserve"> ‘Targets</w:t>
      </w:r>
      <w:r w:rsidR="001F221C" w:rsidRPr="00BF05AF">
        <w:rPr>
          <w:rFonts w:ascii="TimesNewRomanPS" w:hAnsi="TimesNewRomanPS"/>
          <w:b/>
          <w:bCs/>
          <w:color w:val="000000" w:themeColor="text1"/>
          <w:sz w:val="28"/>
          <w:szCs w:val="28"/>
        </w:rPr>
        <w:t>’,</w:t>
      </w:r>
      <w:r w:rsidRPr="00BF05AF">
        <w:rPr>
          <w:rFonts w:ascii="TimesNewRomanPS" w:hAnsi="TimesNewRomanPS"/>
          <w:b/>
          <w:bCs/>
          <w:color w:val="000000" w:themeColor="text1"/>
          <w:sz w:val="28"/>
          <w:szCs w:val="28"/>
        </w:rPr>
        <w:t xml:space="preserve"> </w:t>
      </w:r>
      <w:r w:rsidR="001F221C" w:rsidRPr="00BF05AF">
        <w:rPr>
          <w:rFonts w:ascii="TimesNewRomanPS" w:hAnsi="TimesNewRomanPS"/>
          <w:b/>
          <w:bCs/>
          <w:color w:val="000000" w:themeColor="text1"/>
          <w:sz w:val="28"/>
          <w:szCs w:val="28"/>
        </w:rPr>
        <w:t>‘</w:t>
      </w:r>
      <w:r w:rsidRPr="00BF05AF">
        <w:rPr>
          <w:rFonts w:ascii="TimesNewRomanPS" w:hAnsi="TimesNewRomanPS"/>
          <w:b/>
          <w:bCs/>
          <w:color w:val="000000" w:themeColor="text1"/>
          <w:sz w:val="28"/>
          <w:szCs w:val="28"/>
        </w:rPr>
        <w:t xml:space="preserve">Terror’ </w:t>
      </w:r>
      <w:r w:rsidR="001F221C" w:rsidRPr="00BF05AF">
        <w:rPr>
          <w:rFonts w:ascii="TimesNewRomanPS" w:hAnsi="TimesNewRomanPS"/>
          <w:b/>
          <w:bCs/>
          <w:color w:val="000000" w:themeColor="text1"/>
          <w:sz w:val="28"/>
          <w:szCs w:val="28"/>
        </w:rPr>
        <w:t xml:space="preserve">and ‘Taking Back Freedom’ </w:t>
      </w:r>
      <w:r w:rsidRPr="00BF05AF">
        <w:rPr>
          <w:rFonts w:ascii="TimesNewRomanPS" w:hAnsi="TimesNewRomanPS"/>
          <w:b/>
          <w:bCs/>
          <w:color w:val="000000" w:themeColor="text1"/>
          <w:sz w:val="28"/>
          <w:szCs w:val="28"/>
        </w:rPr>
        <w:t>in Academia</w:t>
      </w:r>
      <w:r w:rsidR="00EE06F1" w:rsidRPr="00BF05AF">
        <w:rPr>
          <w:rFonts w:ascii="TimesNewRomanPS" w:hAnsi="TimesNewRomanPS"/>
          <w:b/>
          <w:bCs/>
          <w:color w:val="000000" w:themeColor="text1"/>
          <w:sz w:val="28"/>
          <w:szCs w:val="28"/>
        </w:rPr>
        <w:t xml:space="preserve">. </w:t>
      </w:r>
      <w:r w:rsidR="00EE06F1" w:rsidRPr="00A13848">
        <w:rPr>
          <w:rFonts w:ascii="TimesNewRomanPS" w:hAnsi="TimesNewRomanPS"/>
          <w:b/>
          <w:bCs/>
          <w:i/>
          <w:color w:val="000000" w:themeColor="text1"/>
          <w:sz w:val="28"/>
          <w:szCs w:val="28"/>
        </w:rPr>
        <w:t>Introduction to the Special Issue</w:t>
      </w:r>
      <w:r w:rsidRPr="00BF05AF">
        <w:rPr>
          <w:rFonts w:ascii="TimesNewRomanPS" w:hAnsi="TimesNewRomanPS"/>
          <w:b/>
          <w:bCs/>
          <w:color w:val="000000" w:themeColor="text1"/>
          <w:sz w:val="28"/>
          <w:szCs w:val="28"/>
        </w:rPr>
        <w:t xml:space="preserve"> </w:t>
      </w:r>
    </w:p>
    <w:p w14:paraId="51E52DC0" w14:textId="77777777" w:rsidR="00642A27" w:rsidRPr="00BF05AF" w:rsidRDefault="00642A27" w:rsidP="00320C8E">
      <w:pPr>
        <w:pStyle w:val="NormalWeb"/>
        <w:spacing w:before="0" w:beforeAutospacing="0" w:after="0" w:afterAutospacing="0" w:line="480" w:lineRule="auto"/>
        <w:jc w:val="both"/>
        <w:rPr>
          <w:color w:val="000000" w:themeColor="text1"/>
        </w:rPr>
      </w:pPr>
    </w:p>
    <w:p w14:paraId="7D2C46DE" w14:textId="77777777" w:rsidR="00E9219A" w:rsidRPr="00BF05AF" w:rsidRDefault="00E9219A" w:rsidP="00320C8E">
      <w:pPr>
        <w:pStyle w:val="NormalWeb"/>
        <w:spacing w:before="0" w:beforeAutospacing="0" w:after="0" w:afterAutospacing="0" w:line="480" w:lineRule="auto"/>
        <w:jc w:val="both"/>
        <w:rPr>
          <w:rFonts w:ascii="TimesNewRomanPS" w:hAnsi="TimesNewRomanPS"/>
          <w:b/>
          <w:bCs/>
          <w:color w:val="000000" w:themeColor="text1"/>
        </w:rPr>
      </w:pPr>
      <w:r w:rsidRPr="00BF05AF">
        <w:rPr>
          <w:rFonts w:ascii="TimesNewRomanPS" w:hAnsi="TimesNewRomanPS"/>
          <w:b/>
          <w:bCs/>
          <w:color w:val="000000" w:themeColor="text1"/>
        </w:rPr>
        <w:t xml:space="preserve">Guest Editors: </w:t>
      </w:r>
    </w:p>
    <w:p w14:paraId="26A7ACC9" w14:textId="4C1533EE" w:rsidR="00E9219A" w:rsidRPr="00BF05AF" w:rsidRDefault="00E9219A" w:rsidP="00320C8E">
      <w:pPr>
        <w:pStyle w:val="NormalWeb"/>
        <w:spacing w:before="0" w:beforeAutospacing="0" w:after="0" w:afterAutospacing="0" w:line="480" w:lineRule="auto"/>
        <w:jc w:val="both"/>
        <w:rPr>
          <w:rFonts w:ascii="TimesNewRomanPSMT" w:hAnsi="TimesNewRomanPSMT" w:cs="TimesNewRomanPSMT"/>
          <w:color w:val="000000" w:themeColor="text1"/>
        </w:rPr>
      </w:pPr>
      <w:r w:rsidRPr="00BF05AF">
        <w:rPr>
          <w:rFonts w:ascii="TimesNewRomanPSMT" w:hAnsi="TimesNewRomanPSMT" w:cs="TimesNewRomanPSMT"/>
          <w:color w:val="000000" w:themeColor="text1"/>
        </w:rPr>
        <w:t>David R. Jones, Northumbria University, UK</w:t>
      </w:r>
      <w:r w:rsidR="00642A27" w:rsidRPr="00BF05AF">
        <w:rPr>
          <w:rFonts w:ascii="TimesNewRomanPSMT" w:hAnsi="TimesNewRomanPSMT" w:cs="TimesNewRomanPSMT"/>
          <w:color w:val="000000" w:themeColor="text1"/>
        </w:rPr>
        <w:t>;</w:t>
      </w:r>
      <w:r w:rsidRPr="00BF05AF">
        <w:rPr>
          <w:rFonts w:ascii="TimesNewRomanPSMT" w:hAnsi="TimesNewRomanPSMT" w:cs="TimesNewRomanPSMT"/>
          <w:color w:val="000000" w:themeColor="text1"/>
        </w:rPr>
        <w:t xml:space="preserve"> Max Visser, Radboud University, The Netherlands</w:t>
      </w:r>
      <w:r w:rsidR="00642A27" w:rsidRPr="00BF05AF">
        <w:rPr>
          <w:rFonts w:ascii="TimesNewRomanPSMT" w:hAnsi="TimesNewRomanPSMT" w:cs="TimesNewRomanPSMT"/>
          <w:color w:val="000000" w:themeColor="text1"/>
        </w:rPr>
        <w:t>;</w:t>
      </w:r>
      <w:r w:rsidRPr="00BF05AF">
        <w:rPr>
          <w:rFonts w:ascii="TimesNewRomanPSMT" w:hAnsi="TimesNewRomanPSMT" w:cs="TimesNewRomanPSMT"/>
          <w:color w:val="000000" w:themeColor="text1"/>
        </w:rPr>
        <w:t xml:space="preserve"> Peter Stokes, De Montfort University, UK</w:t>
      </w:r>
      <w:r w:rsidR="00642A27" w:rsidRPr="00BF05AF">
        <w:rPr>
          <w:rFonts w:ascii="TimesNewRomanPSMT" w:hAnsi="TimesNewRomanPSMT" w:cs="TimesNewRomanPSMT"/>
          <w:color w:val="000000" w:themeColor="text1"/>
        </w:rPr>
        <w:t>;</w:t>
      </w:r>
      <w:r w:rsidRPr="00BF05AF">
        <w:rPr>
          <w:rFonts w:ascii="TimesNewRomanPSMT" w:hAnsi="TimesNewRomanPSMT" w:cs="TimesNewRomanPSMT"/>
          <w:color w:val="000000" w:themeColor="text1"/>
        </w:rPr>
        <w:t xml:space="preserve"> Anders Örtenblad, </w:t>
      </w:r>
      <w:r w:rsidRPr="00BF05AF">
        <w:rPr>
          <w:rFonts w:ascii="-webkit-standard" w:eastAsia="Times New Roman" w:hAnsi="-webkit-standard"/>
          <w:color w:val="000000" w:themeColor="text1"/>
        </w:rPr>
        <w:t>University of Agder, Norway</w:t>
      </w:r>
      <w:r w:rsidR="00642A27" w:rsidRPr="00BF05AF">
        <w:rPr>
          <w:rFonts w:ascii="-webkit-standard" w:eastAsia="Times New Roman" w:hAnsi="-webkit-standard"/>
          <w:color w:val="000000" w:themeColor="text1"/>
        </w:rPr>
        <w:t>;</w:t>
      </w:r>
      <w:r w:rsidRPr="00BF05AF">
        <w:rPr>
          <w:rFonts w:ascii="TimesNewRomanPSMT" w:hAnsi="TimesNewRomanPSMT" w:cs="TimesNewRomanPSMT"/>
          <w:color w:val="000000" w:themeColor="text1"/>
        </w:rPr>
        <w:t xml:space="preserve"> Rosemary Deem, Royal Holloway (University of London), UK</w:t>
      </w:r>
      <w:r w:rsidR="00642A27" w:rsidRPr="00BF05AF">
        <w:rPr>
          <w:rFonts w:ascii="TimesNewRomanPSMT" w:hAnsi="TimesNewRomanPSMT" w:cs="TimesNewRomanPSMT"/>
          <w:color w:val="000000" w:themeColor="text1"/>
        </w:rPr>
        <w:t>;</w:t>
      </w:r>
      <w:r w:rsidRPr="00BF05AF">
        <w:rPr>
          <w:rFonts w:ascii="TimesNewRomanPSMT" w:hAnsi="TimesNewRomanPSMT" w:cs="TimesNewRomanPSMT"/>
          <w:color w:val="000000" w:themeColor="text1"/>
        </w:rPr>
        <w:t xml:space="preserve"> Peter Rodgers, University of Leicester, UK</w:t>
      </w:r>
      <w:r w:rsidR="00642A27" w:rsidRPr="00BF05AF">
        <w:rPr>
          <w:rFonts w:ascii="TimesNewRomanPSMT" w:hAnsi="TimesNewRomanPSMT" w:cs="TimesNewRomanPSMT"/>
          <w:color w:val="000000" w:themeColor="text1"/>
        </w:rPr>
        <w:t>;</w:t>
      </w:r>
      <w:r w:rsidRPr="00BF05AF">
        <w:rPr>
          <w:rFonts w:ascii="TimesNewRomanPSMT" w:hAnsi="TimesNewRomanPSMT" w:cs="TimesNewRomanPSMT"/>
          <w:color w:val="000000" w:themeColor="text1"/>
        </w:rPr>
        <w:t xml:space="preserve"> Shlomo Y. Tarba</w:t>
      </w:r>
      <w:r w:rsidR="00642A27" w:rsidRPr="00BF05AF">
        <w:rPr>
          <w:rFonts w:ascii="TimesNewRomanPSMT" w:hAnsi="TimesNewRomanPSMT" w:cs="TimesNewRomanPSMT"/>
          <w:color w:val="000000" w:themeColor="text1"/>
        </w:rPr>
        <w:t>, University of Birmingham, UK.</w:t>
      </w:r>
    </w:p>
    <w:p w14:paraId="64760F92" w14:textId="77777777" w:rsidR="00642A27" w:rsidRDefault="00642A27" w:rsidP="00320C8E">
      <w:pPr>
        <w:pStyle w:val="NormalWeb"/>
        <w:spacing w:before="0" w:beforeAutospacing="0" w:after="0" w:afterAutospacing="0" w:line="480" w:lineRule="auto"/>
        <w:jc w:val="both"/>
        <w:rPr>
          <w:color w:val="000000" w:themeColor="text1"/>
        </w:rPr>
      </w:pPr>
    </w:p>
    <w:p w14:paraId="202B63F4" w14:textId="4B57A810" w:rsidR="00C676BE" w:rsidRPr="00320C8E" w:rsidRDefault="00C676BE" w:rsidP="00320C8E">
      <w:pPr>
        <w:spacing w:line="480" w:lineRule="auto"/>
        <w:rPr>
          <w:b/>
          <w:bCs/>
          <w:color w:val="454545"/>
        </w:rPr>
      </w:pPr>
      <w:r w:rsidRPr="00367302">
        <w:rPr>
          <w:b/>
          <w:bCs/>
          <w:color w:val="454545"/>
        </w:rPr>
        <w:t>Abstract</w:t>
      </w:r>
    </w:p>
    <w:p w14:paraId="02B7D00D" w14:textId="268ED72E" w:rsidR="00C676BE" w:rsidRPr="00076998" w:rsidRDefault="00C676BE" w:rsidP="00536BB6">
      <w:pPr>
        <w:spacing w:line="480" w:lineRule="auto"/>
        <w:jc w:val="both"/>
        <w:rPr>
          <w:color w:val="000000" w:themeColor="text1"/>
        </w:rPr>
      </w:pPr>
      <w:r w:rsidRPr="00076998">
        <w:rPr>
          <w:bCs/>
          <w:color w:val="000000" w:themeColor="text1"/>
        </w:rPr>
        <w:t xml:space="preserve">This special issue </w:t>
      </w:r>
      <w:r w:rsidR="00480E4E" w:rsidRPr="00076998">
        <w:rPr>
          <w:bCs/>
          <w:color w:val="000000" w:themeColor="text1"/>
        </w:rPr>
        <w:t>assembles</w:t>
      </w:r>
      <w:r w:rsidRPr="00076998">
        <w:rPr>
          <w:bCs/>
          <w:color w:val="000000" w:themeColor="text1"/>
        </w:rPr>
        <w:t xml:space="preserve"> eight papers which </w:t>
      </w:r>
      <w:r w:rsidR="00480E4E" w:rsidRPr="00076998">
        <w:rPr>
          <w:bCs/>
          <w:color w:val="000000" w:themeColor="text1"/>
        </w:rPr>
        <w:t xml:space="preserve">provide insights into </w:t>
      </w:r>
      <w:r w:rsidR="00C720F7" w:rsidRPr="00076998">
        <w:rPr>
          <w:bCs/>
          <w:color w:val="000000" w:themeColor="text1"/>
        </w:rPr>
        <w:t xml:space="preserve">the </w:t>
      </w:r>
      <w:r w:rsidRPr="00076998">
        <w:rPr>
          <w:bCs/>
          <w:color w:val="000000" w:themeColor="text1"/>
        </w:rPr>
        <w:t xml:space="preserve">working lives of early career to more senior </w:t>
      </w:r>
      <w:r w:rsidR="00B44037">
        <w:rPr>
          <w:bCs/>
          <w:color w:val="000000" w:themeColor="text1"/>
        </w:rPr>
        <w:t>academics</w:t>
      </w:r>
      <w:r w:rsidR="00C720F7" w:rsidRPr="00076998">
        <w:rPr>
          <w:bCs/>
          <w:color w:val="000000" w:themeColor="text1"/>
        </w:rPr>
        <w:t xml:space="preserve">, </w:t>
      </w:r>
      <w:r w:rsidRPr="00076998">
        <w:rPr>
          <w:bCs/>
          <w:color w:val="000000" w:themeColor="text1"/>
        </w:rPr>
        <w:t>from se</w:t>
      </w:r>
      <w:r w:rsidR="00367302" w:rsidRPr="00076998">
        <w:rPr>
          <w:bCs/>
          <w:color w:val="000000" w:themeColor="text1"/>
        </w:rPr>
        <w:t xml:space="preserve">veral different countries. The first </w:t>
      </w:r>
      <w:r w:rsidR="00ED1EEC" w:rsidRPr="00076998">
        <w:rPr>
          <w:bCs/>
          <w:color w:val="000000" w:themeColor="text1"/>
        </w:rPr>
        <w:t xml:space="preserve">common </w:t>
      </w:r>
      <w:r w:rsidR="00367302" w:rsidRPr="00076998">
        <w:rPr>
          <w:bCs/>
          <w:color w:val="000000" w:themeColor="text1"/>
        </w:rPr>
        <w:t>theme</w:t>
      </w:r>
      <w:r w:rsidRPr="00076998">
        <w:rPr>
          <w:bCs/>
          <w:color w:val="000000" w:themeColor="text1"/>
        </w:rPr>
        <w:t xml:space="preserve"> which </w:t>
      </w:r>
      <w:r w:rsidR="00C80156" w:rsidRPr="00076998">
        <w:rPr>
          <w:bCs/>
          <w:color w:val="000000" w:themeColor="text1"/>
        </w:rPr>
        <w:t>emerges</w:t>
      </w:r>
      <w:r w:rsidRPr="00076998">
        <w:rPr>
          <w:bCs/>
          <w:color w:val="000000" w:themeColor="text1"/>
        </w:rPr>
        <w:t xml:space="preserve"> </w:t>
      </w:r>
      <w:r w:rsidR="00367302" w:rsidRPr="00076998">
        <w:rPr>
          <w:bCs/>
          <w:color w:val="000000" w:themeColor="text1"/>
        </w:rPr>
        <w:t>is</w:t>
      </w:r>
      <w:r w:rsidRPr="00076998">
        <w:rPr>
          <w:bCs/>
          <w:color w:val="000000" w:themeColor="text1"/>
        </w:rPr>
        <w:t xml:space="preserve"> around the predominance of ‘Targets’, enacting aspects of quantification</w:t>
      </w:r>
      <w:r w:rsidR="00C720F7" w:rsidRPr="00076998">
        <w:rPr>
          <w:bCs/>
          <w:color w:val="000000" w:themeColor="text1"/>
        </w:rPr>
        <w:t xml:space="preserve"> and </w:t>
      </w:r>
      <w:r w:rsidRPr="00076998">
        <w:rPr>
          <w:bCs/>
          <w:color w:val="000000" w:themeColor="text1"/>
        </w:rPr>
        <w:t xml:space="preserve">the ideal of perfect control and fabrication. The </w:t>
      </w:r>
      <w:r w:rsidR="00ED1EEC" w:rsidRPr="00076998">
        <w:rPr>
          <w:bCs/>
          <w:color w:val="000000" w:themeColor="text1"/>
        </w:rPr>
        <w:t xml:space="preserve">second theme </w:t>
      </w:r>
      <w:r w:rsidR="00480E4E" w:rsidRPr="00076998">
        <w:rPr>
          <w:bCs/>
          <w:color w:val="000000" w:themeColor="text1"/>
        </w:rPr>
        <w:t>is</w:t>
      </w:r>
      <w:r w:rsidR="00ED1EEC" w:rsidRPr="00076998">
        <w:rPr>
          <w:bCs/>
          <w:color w:val="000000" w:themeColor="text1"/>
        </w:rPr>
        <w:t xml:space="preserve"> </w:t>
      </w:r>
      <w:r w:rsidR="00C720F7" w:rsidRPr="00076998">
        <w:rPr>
          <w:bCs/>
          <w:color w:val="000000" w:themeColor="text1"/>
        </w:rPr>
        <w:t xml:space="preserve">about the </w:t>
      </w:r>
      <w:r w:rsidRPr="00076998">
        <w:rPr>
          <w:bCs/>
          <w:color w:val="000000" w:themeColor="text1"/>
        </w:rPr>
        <w:t xml:space="preserve">ensuing </w:t>
      </w:r>
      <w:r w:rsidR="004A23B1" w:rsidRPr="00076998">
        <w:rPr>
          <w:bCs/>
          <w:color w:val="000000" w:themeColor="text1"/>
        </w:rPr>
        <w:t xml:space="preserve">precarious </w:t>
      </w:r>
      <w:r w:rsidRPr="00076998">
        <w:rPr>
          <w:bCs/>
          <w:color w:val="000000" w:themeColor="text1"/>
        </w:rPr>
        <w:t>evocation of ‘Terror’</w:t>
      </w:r>
      <w:r w:rsidR="00C720F7" w:rsidRPr="00076998">
        <w:rPr>
          <w:bCs/>
          <w:color w:val="000000" w:themeColor="text1"/>
        </w:rPr>
        <w:t xml:space="preserve"> </w:t>
      </w:r>
      <w:r w:rsidRPr="00076998">
        <w:rPr>
          <w:bCs/>
          <w:color w:val="000000" w:themeColor="text1"/>
        </w:rPr>
        <w:t>impacting on mental well-being</w:t>
      </w:r>
      <w:r w:rsidR="005A76C7" w:rsidRPr="00076998">
        <w:rPr>
          <w:bCs/>
          <w:color w:val="000000" w:themeColor="text1"/>
        </w:rPr>
        <w:t>, albeit enact</w:t>
      </w:r>
      <w:r w:rsidR="00CB7DFE" w:rsidRPr="00076998">
        <w:rPr>
          <w:bCs/>
          <w:color w:val="000000" w:themeColor="text1"/>
        </w:rPr>
        <w:t>ed</w:t>
      </w:r>
      <w:r w:rsidR="005A76C7" w:rsidRPr="00076998">
        <w:rPr>
          <w:bCs/>
          <w:color w:val="000000" w:themeColor="text1"/>
        </w:rPr>
        <w:t xml:space="preserve"> in diverse ways</w:t>
      </w:r>
      <w:r w:rsidRPr="00076998">
        <w:rPr>
          <w:bCs/>
          <w:color w:val="000000" w:themeColor="text1"/>
        </w:rPr>
        <w:t xml:space="preserve">. </w:t>
      </w:r>
      <w:r w:rsidR="00ED1EEC" w:rsidRPr="00076998">
        <w:rPr>
          <w:bCs/>
          <w:color w:val="000000" w:themeColor="text1"/>
        </w:rPr>
        <w:t xml:space="preserve">Furthermore, several papers </w:t>
      </w:r>
      <w:r w:rsidRPr="00076998">
        <w:rPr>
          <w:bCs/>
          <w:color w:val="000000" w:themeColor="text1"/>
        </w:rPr>
        <w:t>highlight a particular type of response, beyond complicity to ‘Take Freedom Back’</w:t>
      </w:r>
      <w:r w:rsidR="00367302" w:rsidRPr="00076998">
        <w:rPr>
          <w:bCs/>
          <w:color w:val="000000" w:themeColor="text1"/>
        </w:rPr>
        <w:t xml:space="preserve"> (the third theme)</w:t>
      </w:r>
      <w:r w:rsidRPr="00076998">
        <w:rPr>
          <w:bCs/>
          <w:color w:val="000000" w:themeColor="text1"/>
        </w:rPr>
        <w:t>. This freedom is used</w:t>
      </w:r>
      <w:r w:rsidR="003917D3" w:rsidRPr="00076998">
        <w:rPr>
          <w:bCs/>
          <w:color w:val="000000" w:themeColor="text1"/>
        </w:rPr>
        <w:t xml:space="preserve"> to assert an emerging parallel </w:t>
      </w:r>
      <w:r w:rsidRPr="00076998">
        <w:rPr>
          <w:bCs/>
          <w:color w:val="000000" w:themeColor="text1"/>
        </w:rPr>
        <w:t>form of resistance over time, from overt</w:t>
      </w:r>
      <w:r w:rsidR="00F761C9" w:rsidRPr="00076998">
        <w:rPr>
          <w:bCs/>
          <w:color w:val="000000" w:themeColor="text1"/>
        </w:rPr>
        <w:t>,</w:t>
      </w:r>
      <w:r w:rsidRPr="00076998">
        <w:rPr>
          <w:bCs/>
          <w:color w:val="000000" w:themeColor="text1"/>
        </w:rPr>
        <w:t xml:space="preserve"> planned, institutional collective representation towards more informal, post-recognition forms of </w:t>
      </w:r>
      <w:r w:rsidR="00C720F7" w:rsidRPr="00076998">
        <w:rPr>
          <w:bCs/>
          <w:color w:val="000000" w:themeColor="text1"/>
        </w:rPr>
        <w:t>collaborative</w:t>
      </w:r>
      <w:r w:rsidRPr="00076998">
        <w:rPr>
          <w:bCs/>
          <w:color w:val="000000" w:themeColor="text1"/>
        </w:rPr>
        <w:t>, covert, counter spaces (both virtually and physically). Such resistance is underpinned by a collective care, generosity and embrace of vulnerability, where</w:t>
      </w:r>
      <w:r w:rsidR="00C720F7" w:rsidRPr="00076998">
        <w:rPr>
          <w:bCs/>
          <w:color w:val="000000" w:themeColor="text1"/>
        </w:rPr>
        <w:t>by</w:t>
      </w:r>
      <w:r w:rsidRPr="00076998">
        <w:rPr>
          <w:bCs/>
          <w:color w:val="000000" w:themeColor="text1"/>
        </w:rPr>
        <w:t xml:space="preserve"> a reflexive collegialit</w:t>
      </w:r>
      <w:r w:rsidR="007B67B0" w:rsidRPr="00076998">
        <w:rPr>
          <w:bCs/>
          <w:color w:val="000000" w:themeColor="text1"/>
        </w:rPr>
        <w:t>y is enacted. We feel that these</w:t>
      </w:r>
      <w:r w:rsidRPr="00076998">
        <w:rPr>
          <w:bCs/>
          <w:color w:val="000000" w:themeColor="text1"/>
        </w:rPr>
        <w:t xml:space="preserve"> emergent practices </w:t>
      </w:r>
      <w:r w:rsidR="00DD1A3F">
        <w:rPr>
          <w:bCs/>
          <w:color w:val="000000" w:themeColor="text1"/>
        </w:rPr>
        <w:t>should encourage</w:t>
      </w:r>
      <w:r w:rsidRPr="00076998">
        <w:rPr>
          <w:bCs/>
          <w:color w:val="000000" w:themeColor="text1"/>
        </w:rPr>
        <w:t xml:space="preserve"> senior management, including Vice Chancellors, </w:t>
      </w:r>
      <w:r w:rsidR="007B67B0" w:rsidRPr="00076998">
        <w:rPr>
          <w:bCs/>
          <w:color w:val="000000" w:themeColor="text1"/>
        </w:rPr>
        <w:t xml:space="preserve">to </w:t>
      </w:r>
      <w:r w:rsidR="00480E4E" w:rsidRPr="00076998">
        <w:rPr>
          <w:bCs/>
          <w:color w:val="000000" w:themeColor="text1"/>
        </w:rPr>
        <w:t>rethink</w:t>
      </w:r>
      <w:r w:rsidRPr="00076998">
        <w:rPr>
          <w:bCs/>
          <w:color w:val="000000" w:themeColor="text1"/>
        </w:rPr>
        <w:t xml:space="preserve"> performative practices. </w:t>
      </w:r>
      <w:r w:rsidR="008D57F9" w:rsidRPr="00076998">
        <w:rPr>
          <w:bCs/>
          <w:color w:val="000000" w:themeColor="text1"/>
        </w:rPr>
        <w:t xml:space="preserve">Situating the papers  </w:t>
      </w:r>
      <w:r w:rsidR="00480E4E" w:rsidRPr="00076998">
        <w:rPr>
          <w:bCs/>
          <w:color w:val="000000" w:themeColor="text1"/>
        </w:rPr>
        <w:t>i</w:t>
      </w:r>
      <w:r w:rsidR="00412B10" w:rsidRPr="00076998">
        <w:rPr>
          <w:bCs/>
          <w:color w:val="000000" w:themeColor="text1"/>
        </w:rPr>
        <w:t xml:space="preserve">n the context of the </w:t>
      </w:r>
      <w:r w:rsidR="008D57F9" w:rsidRPr="00076998">
        <w:rPr>
          <w:bCs/>
          <w:color w:val="000000" w:themeColor="text1"/>
        </w:rPr>
        <w:t xml:space="preserve">current </w:t>
      </w:r>
      <w:r w:rsidR="00412B10" w:rsidRPr="00076998">
        <w:rPr>
          <w:bCs/>
          <w:color w:val="000000" w:themeColor="text1"/>
        </w:rPr>
        <w:t>Coronavirus crisis</w:t>
      </w:r>
      <w:r w:rsidRPr="00076998">
        <w:rPr>
          <w:bCs/>
          <w:color w:val="000000" w:themeColor="text1"/>
        </w:rPr>
        <w:t xml:space="preserve">, </w:t>
      </w:r>
      <w:r w:rsidR="008D57F9" w:rsidRPr="00076998">
        <w:rPr>
          <w:bCs/>
          <w:color w:val="000000" w:themeColor="text1"/>
        </w:rPr>
        <w:t>they</w:t>
      </w:r>
      <w:r w:rsidRPr="00076998">
        <w:rPr>
          <w:bCs/>
          <w:color w:val="000000" w:themeColor="text1"/>
        </w:rPr>
        <w:t xml:space="preserve"> point towards new forms of </w:t>
      </w:r>
      <w:r w:rsidR="00480E4E" w:rsidRPr="00076998">
        <w:rPr>
          <w:bCs/>
          <w:color w:val="000000" w:themeColor="text1"/>
        </w:rPr>
        <w:t xml:space="preserve">seeing and </w:t>
      </w:r>
      <w:r w:rsidRPr="00076998">
        <w:rPr>
          <w:bCs/>
          <w:color w:val="000000" w:themeColor="text1"/>
        </w:rPr>
        <w:t xml:space="preserve">organising which open up, rather than close down, academic </w:t>
      </w:r>
      <w:r w:rsidRPr="00076998">
        <w:rPr>
          <w:bCs/>
          <w:color w:val="000000" w:themeColor="text1"/>
        </w:rPr>
        <w:lastRenderedPageBreak/>
        <w:t xml:space="preserve">freedom to unleash </w:t>
      </w:r>
      <w:r w:rsidR="003807E0" w:rsidRPr="00076998">
        <w:rPr>
          <w:bCs/>
          <w:color w:val="000000" w:themeColor="text1"/>
        </w:rPr>
        <w:t xml:space="preserve">collaborative </w:t>
      </w:r>
      <w:r w:rsidRPr="00076998">
        <w:rPr>
          <w:bCs/>
          <w:color w:val="000000" w:themeColor="text1"/>
        </w:rPr>
        <w:t>emancipatory power</w:t>
      </w:r>
      <w:r w:rsidR="00480E4E" w:rsidRPr="00076998">
        <w:rPr>
          <w:bCs/>
          <w:color w:val="000000" w:themeColor="text1"/>
        </w:rPr>
        <w:t xml:space="preserve"> so as </w:t>
      </w:r>
      <w:r w:rsidRPr="00076998">
        <w:rPr>
          <w:bCs/>
          <w:color w:val="000000" w:themeColor="text1"/>
        </w:rPr>
        <w:t>to contribute to the public and ecological good.</w:t>
      </w:r>
    </w:p>
    <w:p w14:paraId="67430A13" w14:textId="77777777" w:rsidR="00C676BE" w:rsidRPr="00367302" w:rsidRDefault="00C676BE" w:rsidP="00163D5F">
      <w:pPr>
        <w:pStyle w:val="NormalWeb"/>
        <w:spacing w:before="0" w:beforeAutospacing="0" w:after="0" w:afterAutospacing="0"/>
        <w:jc w:val="both"/>
        <w:rPr>
          <w:color w:val="000000" w:themeColor="text1"/>
        </w:rPr>
      </w:pPr>
    </w:p>
    <w:p w14:paraId="73359BE3" w14:textId="77777777" w:rsidR="00367302" w:rsidRPr="00BF05AF" w:rsidRDefault="00367302" w:rsidP="00367302">
      <w:pPr>
        <w:jc w:val="both"/>
        <w:rPr>
          <w:rFonts w:ascii="TimesNewRomanPSMT" w:hAnsi="TimesNewRomanPSMT" w:cs="TimesNewRomanPSMT"/>
          <w:b/>
          <w:color w:val="000000" w:themeColor="text1"/>
        </w:rPr>
      </w:pPr>
      <w:r w:rsidRPr="00BF05AF">
        <w:rPr>
          <w:rFonts w:ascii="TimesNewRomanPSMT" w:hAnsi="TimesNewRomanPSMT" w:cs="TimesNewRomanPSMT"/>
          <w:b/>
          <w:color w:val="000000" w:themeColor="text1"/>
        </w:rPr>
        <w:t>Introduction</w:t>
      </w:r>
    </w:p>
    <w:p w14:paraId="51D9CECF" w14:textId="77777777" w:rsidR="00C676BE" w:rsidRPr="00BF05AF" w:rsidRDefault="00C676BE" w:rsidP="00163D5F">
      <w:pPr>
        <w:pStyle w:val="NormalWeb"/>
        <w:spacing w:before="0" w:beforeAutospacing="0" w:after="0" w:afterAutospacing="0"/>
        <w:jc w:val="both"/>
        <w:rPr>
          <w:color w:val="000000" w:themeColor="text1"/>
        </w:rPr>
      </w:pPr>
    </w:p>
    <w:p w14:paraId="099C517F"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That time</w:t>
      </w:r>
    </w:p>
    <w:p w14:paraId="4CEF2AA3"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We all heard it,</w:t>
      </w:r>
    </w:p>
    <w:p w14:paraId="0E437D38"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Cool and clear….</w:t>
      </w:r>
    </w:p>
    <w:p w14:paraId="4E278431"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…Warning, in music-words</w:t>
      </w:r>
    </w:p>
    <w:p w14:paraId="5D072424"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Devout and large,</w:t>
      </w:r>
    </w:p>
    <w:p w14:paraId="760258D5"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That we are each other’s</w:t>
      </w:r>
    </w:p>
    <w:p w14:paraId="5316E8D3"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harvest:</w:t>
      </w:r>
    </w:p>
    <w:p w14:paraId="30EED3D3"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we are each other’s</w:t>
      </w:r>
    </w:p>
    <w:p w14:paraId="55411214"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business:</w:t>
      </w:r>
    </w:p>
    <w:p w14:paraId="3C5F6D98"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we are each other’s</w:t>
      </w:r>
    </w:p>
    <w:p w14:paraId="33FC4260" w14:textId="77777777" w:rsidR="00E9219A" w:rsidRPr="00BF05AF" w:rsidRDefault="00E9219A" w:rsidP="00163D5F">
      <w:pPr>
        <w:jc w:val="both"/>
        <w:rPr>
          <w:rFonts w:ascii="TimesNewRomanPSMT" w:hAnsi="TimesNewRomanPSMT" w:cs="TimesNewRomanPSMT"/>
          <w:i/>
          <w:color w:val="000000" w:themeColor="text1"/>
        </w:rPr>
      </w:pPr>
      <w:r w:rsidRPr="00BF05AF">
        <w:rPr>
          <w:rFonts w:ascii="TimesNewRomanPSMT" w:hAnsi="TimesNewRomanPSMT" w:cs="TimesNewRomanPSMT"/>
          <w:i/>
          <w:color w:val="000000" w:themeColor="text1"/>
        </w:rPr>
        <w:t>magnitude and bond.</w:t>
      </w:r>
    </w:p>
    <w:p w14:paraId="6F8B34C3" w14:textId="77777777" w:rsidR="00E9219A" w:rsidRPr="00BF05AF" w:rsidRDefault="00E9219A" w:rsidP="00163D5F">
      <w:pPr>
        <w:jc w:val="both"/>
        <w:rPr>
          <w:rFonts w:ascii="TimesNewRomanPSMT" w:hAnsi="TimesNewRomanPSMT" w:cs="TimesNewRomanPSMT"/>
          <w:color w:val="000000" w:themeColor="text1"/>
        </w:rPr>
      </w:pPr>
    </w:p>
    <w:p w14:paraId="63E9DC66" w14:textId="64067854" w:rsidR="00E9219A" w:rsidRPr="00C676BE" w:rsidRDefault="00E9219A" w:rsidP="00163D5F">
      <w:pPr>
        <w:jc w:val="both"/>
        <w:rPr>
          <w:rFonts w:ascii="TimesNewRomanPSMT" w:hAnsi="TimesNewRomanPSMT" w:cs="TimesNewRomanPSMT"/>
          <w:color w:val="000000" w:themeColor="text1"/>
        </w:rPr>
      </w:pPr>
      <w:r w:rsidRPr="00BF05AF">
        <w:rPr>
          <w:rFonts w:ascii="TimesNewRomanPSMT" w:hAnsi="TimesNewRomanPSMT" w:cs="TimesNewRomanPSMT"/>
          <w:color w:val="000000" w:themeColor="text1"/>
        </w:rPr>
        <w:t>-Paul Robeson by Gwendolyn Brooks (1971)</w:t>
      </w:r>
    </w:p>
    <w:p w14:paraId="020CCDC3" w14:textId="77777777" w:rsidR="00163D5F" w:rsidRPr="00BF05AF" w:rsidRDefault="00163D5F" w:rsidP="00163D5F">
      <w:pPr>
        <w:jc w:val="both"/>
        <w:rPr>
          <w:rFonts w:ascii="TimesNewRomanPSMT" w:hAnsi="TimesNewRomanPSMT" w:cs="TimesNewRomanPSMT"/>
          <w:b/>
          <w:color w:val="000000" w:themeColor="text1"/>
        </w:rPr>
      </w:pPr>
    </w:p>
    <w:p w14:paraId="3426C177" w14:textId="2488B889" w:rsidR="001F221C" w:rsidRPr="00BF05AF" w:rsidRDefault="00BA6F60" w:rsidP="00320C8E">
      <w:pPr>
        <w:pStyle w:val="NormalWeb"/>
        <w:shd w:val="clear" w:color="auto" w:fill="FFFFFF"/>
        <w:spacing w:before="0" w:beforeAutospacing="0" w:after="0" w:afterAutospacing="0" w:line="480" w:lineRule="auto"/>
        <w:jc w:val="both"/>
        <w:rPr>
          <w:color w:val="000000" w:themeColor="text1"/>
        </w:rPr>
      </w:pPr>
      <w:r w:rsidRPr="00BF05AF">
        <w:rPr>
          <w:color w:val="000000" w:themeColor="text1"/>
        </w:rPr>
        <w:t>As an eclectic international and multi-disciplinary group of guest editors curating a special issue written by a</w:t>
      </w:r>
      <w:r w:rsidR="00323A79" w:rsidRPr="00BF05AF">
        <w:rPr>
          <w:color w:val="000000" w:themeColor="text1"/>
        </w:rPr>
        <w:t xml:space="preserve"> set of </w:t>
      </w:r>
      <w:r w:rsidRPr="00BF05AF">
        <w:rPr>
          <w:color w:val="000000" w:themeColor="text1"/>
        </w:rPr>
        <w:t>international authors, we consider the timing of this could</w:t>
      </w:r>
      <w:r w:rsidR="00323A79" w:rsidRPr="00BF05AF">
        <w:rPr>
          <w:color w:val="000000" w:themeColor="text1"/>
        </w:rPr>
        <w:t xml:space="preserve"> not</w:t>
      </w:r>
      <w:r w:rsidRPr="00BF05AF">
        <w:rPr>
          <w:color w:val="000000" w:themeColor="text1"/>
        </w:rPr>
        <w:t xml:space="preserve"> be more relevant. If nothing else, the</w:t>
      </w:r>
      <w:r w:rsidR="009206B9" w:rsidRPr="009206B9">
        <w:rPr>
          <w:color w:val="000000" w:themeColor="text1"/>
        </w:rPr>
        <w:t xml:space="preserve"> </w:t>
      </w:r>
      <w:r w:rsidR="009206B9" w:rsidRPr="00163D5F">
        <w:rPr>
          <w:color w:val="000000" w:themeColor="text1"/>
        </w:rPr>
        <w:t>the Coronavirus COVID-19 global pandemic</w:t>
      </w:r>
      <w:r w:rsidRPr="00BF05AF">
        <w:rPr>
          <w:color w:val="000000" w:themeColor="text1"/>
        </w:rPr>
        <w:t xml:space="preserve"> crisis challenges every individual to assess their agency and responsibility, individually</w:t>
      </w:r>
      <w:r w:rsidR="00323A79" w:rsidRPr="00BF05AF">
        <w:rPr>
          <w:color w:val="000000" w:themeColor="text1"/>
        </w:rPr>
        <w:t xml:space="preserve"> and</w:t>
      </w:r>
      <w:r w:rsidRPr="00BF05AF">
        <w:rPr>
          <w:color w:val="000000" w:themeColor="text1"/>
        </w:rPr>
        <w:t xml:space="preserve"> collectively</w:t>
      </w:r>
      <w:r w:rsidR="00323A79" w:rsidRPr="00BF05AF">
        <w:rPr>
          <w:color w:val="000000" w:themeColor="text1"/>
        </w:rPr>
        <w:t>,</w:t>
      </w:r>
      <w:r w:rsidRPr="00BF05AF">
        <w:rPr>
          <w:color w:val="000000" w:themeColor="text1"/>
        </w:rPr>
        <w:t xml:space="preserve"> at</w:t>
      </w:r>
      <w:r w:rsidR="00E109F7" w:rsidRPr="00BF05AF">
        <w:rPr>
          <w:color w:val="000000" w:themeColor="text1"/>
        </w:rPr>
        <w:t xml:space="preserve"> </w:t>
      </w:r>
      <w:r w:rsidRPr="00BF05AF">
        <w:rPr>
          <w:color w:val="000000" w:themeColor="text1"/>
        </w:rPr>
        <w:t>local</w:t>
      </w:r>
      <w:r w:rsidR="00E109F7" w:rsidRPr="00BF05AF">
        <w:rPr>
          <w:color w:val="000000" w:themeColor="text1"/>
        </w:rPr>
        <w:t>, national</w:t>
      </w:r>
      <w:r w:rsidRPr="00BF05AF">
        <w:rPr>
          <w:color w:val="000000" w:themeColor="text1"/>
        </w:rPr>
        <w:t xml:space="preserve"> and global institutional level</w:t>
      </w:r>
      <w:r w:rsidR="00E109F7" w:rsidRPr="00BF05AF">
        <w:rPr>
          <w:color w:val="000000" w:themeColor="text1"/>
        </w:rPr>
        <w:t>s</w:t>
      </w:r>
      <w:r w:rsidR="00EB0BD5">
        <w:rPr>
          <w:rFonts w:eastAsia="Calibri"/>
          <w:color w:val="222222"/>
          <w:shd w:val="clear" w:color="auto" w:fill="FFFFFF"/>
          <w:lang w:val="en-US" w:eastAsia="en-US" w:bidi="he-IL"/>
        </w:rPr>
        <w:t xml:space="preserve">. </w:t>
      </w:r>
      <w:r w:rsidRPr="00BF05AF">
        <w:rPr>
          <w:color w:val="000000" w:themeColor="text1"/>
        </w:rPr>
        <w:t>From a management and organi</w:t>
      </w:r>
      <w:r w:rsidR="00323A79" w:rsidRPr="00BF05AF">
        <w:rPr>
          <w:color w:val="000000" w:themeColor="text1"/>
        </w:rPr>
        <w:t>z</w:t>
      </w:r>
      <w:r w:rsidRPr="00BF05AF">
        <w:rPr>
          <w:color w:val="000000" w:themeColor="text1"/>
        </w:rPr>
        <w:t>ational learning perspective, what it does offer is an opportunity</w:t>
      </w:r>
      <w:r w:rsidR="00EB0BD5">
        <w:rPr>
          <w:color w:val="000000" w:themeColor="text1"/>
        </w:rPr>
        <w:t xml:space="preserve"> </w:t>
      </w:r>
      <w:r w:rsidR="00E04E5D">
        <w:rPr>
          <w:color w:val="000000" w:themeColor="text1"/>
        </w:rPr>
        <w:t>and responsibility</w:t>
      </w:r>
      <w:r w:rsidR="00EB0BD5">
        <w:rPr>
          <w:color w:val="000000" w:themeColor="text1"/>
        </w:rPr>
        <w:t>, in light of the</w:t>
      </w:r>
      <w:r w:rsidR="00EB0BD5" w:rsidRPr="00584DBE">
        <w:rPr>
          <w:rFonts w:eastAsia="Calibri"/>
          <w:lang w:val="en-US" w:eastAsia="en-US" w:bidi="he-IL"/>
        </w:rPr>
        <w:t xml:space="preserve"> potential</w:t>
      </w:r>
      <w:r w:rsidR="00EB0BD5">
        <w:rPr>
          <w:rFonts w:eastAsia="Calibri"/>
          <w:lang w:val="en-US" w:eastAsia="en-US" w:bidi="he-IL"/>
        </w:rPr>
        <w:t xml:space="preserve"> of the crisis</w:t>
      </w:r>
      <w:r w:rsidR="00EB0BD5" w:rsidRPr="00584DBE">
        <w:rPr>
          <w:rFonts w:eastAsia="Calibri"/>
          <w:lang w:val="en-US" w:eastAsia="en-US" w:bidi="he-IL"/>
        </w:rPr>
        <w:t xml:space="preserve"> to cause untold human suffering and economic disaster (</w:t>
      </w:r>
      <w:r w:rsidR="00EB0BD5" w:rsidRPr="00584DBE">
        <w:rPr>
          <w:rFonts w:eastAsia="Calibri"/>
          <w:color w:val="222222"/>
          <w:shd w:val="clear" w:color="auto" w:fill="FFFFFF"/>
          <w:lang w:val="en-US" w:eastAsia="en-US" w:bidi="he-IL"/>
        </w:rPr>
        <w:t xml:space="preserve">Hudecheck </w:t>
      </w:r>
      <w:r w:rsidR="00A943D0">
        <w:rPr>
          <w:rFonts w:eastAsia="Calibri"/>
          <w:color w:val="222222"/>
          <w:shd w:val="clear" w:color="auto" w:fill="FFFFFF"/>
          <w:lang w:val="en-US" w:eastAsia="en-US" w:bidi="he-IL"/>
        </w:rPr>
        <w:t>et al.</w:t>
      </w:r>
      <w:r w:rsidR="00EB0BD5" w:rsidRPr="00584DBE">
        <w:rPr>
          <w:rFonts w:eastAsia="Calibri"/>
          <w:color w:val="222222"/>
          <w:shd w:val="clear" w:color="auto" w:fill="FFFFFF"/>
          <w:lang w:val="en-US" w:eastAsia="en-US" w:bidi="he-IL"/>
        </w:rPr>
        <w:t>, 2020)</w:t>
      </w:r>
      <w:r w:rsidRPr="00BF05AF">
        <w:rPr>
          <w:color w:val="000000" w:themeColor="text1"/>
        </w:rPr>
        <w:t xml:space="preserve"> – </w:t>
      </w:r>
      <w:r w:rsidR="00EB0BD5">
        <w:rPr>
          <w:color w:val="000000" w:themeColor="text1"/>
        </w:rPr>
        <w:t xml:space="preserve">it reprepresents </w:t>
      </w:r>
      <w:r w:rsidRPr="00BF05AF">
        <w:rPr>
          <w:color w:val="000000" w:themeColor="text1"/>
        </w:rPr>
        <w:t xml:space="preserve">a chance to consider our own role as business and management academics (and managers) and the way our individual and collective voice and learning </w:t>
      </w:r>
      <w:r w:rsidR="00323A79" w:rsidRPr="00BF05AF">
        <w:rPr>
          <w:color w:val="000000" w:themeColor="text1"/>
        </w:rPr>
        <w:t>are</w:t>
      </w:r>
      <w:r w:rsidRPr="00BF05AF">
        <w:rPr>
          <w:color w:val="000000" w:themeColor="text1"/>
        </w:rPr>
        <w:t xml:space="preserve"> asserted</w:t>
      </w:r>
      <w:r w:rsidR="009D2DA7" w:rsidRPr="00BF05AF">
        <w:rPr>
          <w:color w:val="000000" w:themeColor="text1"/>
        </w:rPr>
        <w:t>,</w:t>
      </w:r>
      <w:r w:rsidRPr="00BF05AF">
        <w:rPr>
          <w:color w:val="000000" w:themeColor="text1"/>
        </w:rPr>
        <w:t xml:space="preserve"> for not only the benefit of our own working lives, our colleagues, our wider universities, but for society as a whole. We are thereby hoping that this special issue, at this particular time (and hopefully beyond), offers a chance to raise the conversation enough to inspire academics and managers alike to develop a collective activism of solidarity, which recognises increasing structural power inequity consequen</w:t>
      </w:r>
      <w:r w:rsidR="00323A79" w:rsidRPr="00BF05AF">
        <w:rPr>
          <w:color w:val="000000" w:themeColor="text1"/>
        </w:rPr>
        <w:t>tially stemming from</w:t>
      </w:r>
      <w:r w:rsidRPr="00BF05AF">
        <w:rPr>
          <w:color w:val="000000" w:themeColor="text1"/>
        </w:rPr>
        <w:t xml:space="preserve"> neo-liberal marketisation and competitive pressures. </w:t>
      </w:r>
    </w:p>
    <w:p w14:paraId="2E5209DE" w14:textId="77777777" w:rsidR="00EB0BD5" w:rsidRPr="00BF05AF" w:rsidRDefault="00EB0BD5" w:rsidP="00320C8E">
      <w:pPr>
        <w:pStyle w:val="NormalWeb"/>
        <w:shd w:val="clear" w:color="auto" w:fill="FFFFFF"/>
        <w:spacing w:before="0" w:beforeAutospacing="0" w:after="0" w:afterAutospacing="0" w:line="480" w:lineRule="auto"/>
        <w:jc w:val="both"/>
        <w:rPr>
          <w:color w:val="000000" w:themeColor="text1"/>
        </w:rPr>
      </w:pPr>
    </w:p>
    <w:p w14:paraId="1F744757" w14:textId="685FC668" w:rsidR="00BA6F60" w:rsidRPr="00BF05AF" w:rsidRDefault="00BA6F60" w:rsidP="00870445">
      <w:pPr>
        <w:pStyle w:val="NormalWeb"/>
        <w:shd w:val="clear" w:color="auto" w:fill="FFFFFF"/>
        <w:spacing w:before="0" w:beforeAutospacing="0" w:after="0" w:afterAutospacing="0" w:line="480" w:lineRule="auto"/>
        <w:ind w:firstLine="720"/>
        <w:jc w:val="both"/>
        <w:rPr>
          <w:color w:val="000000" w:themeColor="text1"/>
        </w:rPr>
      </w:pPr>
      <w:r w:rsidRPr="00BF05AF">
        <w:rPr>
          <w:color w:val="000000" w:themeColor="text1"/>
        </w:rPr>
        <w:t xml:space="preserve">The crisis of course has highlighted the fragility, precarity and even brutality (hence the reference to the ‘Terror’) of managing with the unquestioned instrumental </w:t>
      </w:r>
      <w:r w:rsidR="009D2DA7" w:rsidRPr="00BF05AF">
        <w:rPr>
          <w:color w:val="000000" w:themeColor="text1"/>
        </w:rPr>
        <w:t>managerial</w:t>
      </w:r>
      <w:r w:rsidR="004E21F6" w:rsidRPr="00BF05AF">
        <w:rPr>
          <w:color w:val="000000" w:themeColor="text1"/>
        </w:rPr>
        <w:t xml:space="preserve"> </w:t>
      </w:r>
      <w:r w:rsidRPr="00BF05AF">
        <w:rPr>
          <w:color w:val="000000" w:themeColor="text1"/>
        </w:rPr>
        <w:t>approach of minimising academic labour costs (through</w:t>
      </w:r>
      <w:r w:rsidR="00323A79" w:rsidRPr="00BF05AF">
        <w:rPr>
          <w:color w:val="000000" w:themeColor="text1"/>
        </w:rPr>
        <w:t>,</w:t>
      </w:r>
      <w:r w:rsidR="006C5FB4" w:rsidRPr="00BF05AF">
        <w:rPr>
          <w:color w:val="000000" w:themeColor="text1"/>
        </w:rPr>
        <w:t xml:space="preserve"> </w:t>
      </w:r>
      <w:r w:rsidR="00323A79" w:rsidRPr="00BF05AF">
        <w:rPr>
          <w:color w:val="000000" w:themeColor="text1"/>
        </w:rPr>
        <w:t>for example,</w:t>
      </w:r>
      <w:r w:rsidRPr="00BF05AF">
        <w:rPr>
          <w:color w:val="000000" w:themeColor="text1"/>
        </w:rPr>
        <w:t xml:space="preserve"> casualisation) and maximising income through the competitive clamour for meeting ‘Targets’, such as around attracting international students and being the </w:t>
      </w:r>
      <w:r w:rsidR="001F221C" w:rsidRPr="00BF05AF">
        <w:rPr>
          <w:color w:val="000000" w:themeColor="text1"/>
        </w:rPr>
        <w:t>sycophantic</w:t>
      </w:r>
      <w:r w:rsidRPr="00BF05AF">
        <w:rPr>
          <w:color w:val="000000" w:themeColor="text1"/>
        </w:rPr>
        <w:t xml:space="preserve"> servants to multinational business. </w:t>
      </w:r>
      <w:r w:rsidR="008F18A9" w:rsidRPr="00163D5F">
        <w:rPr>
          <w:color w:val="000000" w:themeColor="text1"/>
        </w:rPr>
        <w:t>Our contention here is that the Coronavirus crisis could signal a shift towards new forms of organising</w:t>
      </w:r>
      <w:r w:rsidR="008F18A9">
        <w:rPr>
          <w:color w:val="000000" w:themeColor="text1"/>
        </w:rPr>
        <w:t xml:space="preserve"> </w:t>
      </w:r>
      <w:r w:rsidR="008F18A9" w:rsidRPr="00584DBE">
        <w:rPr>
          <w:rFonts w:eastAsia="Calibri"/>
          <w:color w:val="222222"/>
          <w:shd w:val="clear" w:color="auto" w:fill="FFFFFF"/>
          <w:lang w:val="en-US" w:eastAsia="en-US" w:bidi="he-IL"/>
        </w:rPr>
        <w:t xml:space="preserve">for </w:t>
      </w:r>
      <w:r w:rsidR="008F18A9">
        <w:rPr>
          <w:rFonts w:eastAsia="Calibri"/>
          <w:color w:val="222222"/>
          <w:shd w:val="clear" w:color="auto" w:fill="FFFFFF"/>
          <w:lang w:val="en-US" w:eastAsia="en-US" w:bidi="he-IL"/>
        </w:rPr>
        <w:t>organizations</w:t>
      </w:r>
      <w:r w:rsidR="00CB3EAF">
        <w:rPr>
          <w:rFonts w:eastAsia="Calibri"/>
          <w:color w:val="222222"/>
          <w:shd w:val="clear" w:color="auto" w:fill="FFFFFF"/>
          <w:lang w:val="en-US" w:eastAsia="en-US" w:bidi="he-IL"/>
        </w:rPr>
        <w:t xml:space="preserve"> (including universities)</w:t>
      </w:r>
      <w:r w:rsidR="008F18A9" w:rsidRPr="00584DBE">
        <w:rPr>
          <w:rFonts w:eastAsia="Calibri"/>
          <w:color w:val="222222"/>
          <w:shd w:val="clear" w:color="auto" w:fill="FFFFFF"/>
          <w:lang w:val="en-US" w:eastAsia="en-US" w:bidi="he-IL"/>
        </w:rPr>
        <w:t xml:space="preserve"> across the globe (Reeves</w:t>
      </w:r>
      <w:r w:rsidR="00A943D0">
        <w:rPr>
          <w:rFonts w:eastAsia="Calibri"/>
          <w:color w:val="222222"/>
          <w:shd w:val="clear" w:color="auto" w:fill="FFFFFF"/>
          <w:lang w:val="en-US" w:eastAsia="en-US" w:bidi="he-IL"/>
        </w:rPr>
        <w:t xml:space="preserve"> et al.</w:t>
      </w:r>
      <w:r w:rsidR="008F18A9" w:rsidRPr="00584DBE">
        <w:rPr>
          <w:rFonts w:eastAsia="Calibri"/>
          <w:color w:val="222222"/>
          <w:shd w:val="clear" w:color="auto" w:fill="FFFFFF"/>
          <w:lang w:val="en-US" w:eastAsia="en-US" w:bidi="he-IL"/>
        </w:rPr>
        <w:t>, 2020)</w:t>
      </w:r>
      <w:r w:rsidR="008F18A9" w:rsidRPr="00163D5F">
        <w:rPr>
          <w:color w:val="000000" w:themeColor="text1"/>
        </w:rPr>
        <w:t>, which unleash the collective emancipatory power of the much degraded atomised ‘academic’.</w:t>
      </w:r>
      <w:r w:rsidR="000A4E26">
        <w:rPr>
          <w:color w:val="000000" w:themeColor="text1"/>
        </w:rPr>
        <w:t xml:space="preserve"> </w:t>
      </w:r>
      <w:r w:rsidRPr="00BF05AF">
        <w:rPr>
          <w:color w:val="000000" w:themeColor="text1"/>
        </w:rPr>
        <w:t xml:space="preserve">This will move way beyond fair pay and conditions (albeit crucial to recognise) and could offer organising which unleashes </w:t>
      </w:r>
      <w:r w:rsidR="001F221C" w:rsidRPr="00BF05AF">
        <w:rPr>
          <w:color w:val="000000" w:themeColor="text1"/>
        </w:rPr>
        <w:t xml:space="preserve">a </w:t>
      </w:r>
      <w:r w:rsidRPr="00BF05AF">
        <w:rPr>
          <w:color w:val="000000" w:themeColor="text1"/>
        </w:rPr>
        <w:t xml:space="preserve">spirit of reflexive learning for the public and ecological good. </w:t>
      </w:r>
      <w:r w:rsidR="00EB0BD5" w:rsidRPr="004A1366">
        <w:rPr>
          <w:rFonts w:eastAsia="Calibri"/>
          <w:color w:val="000000" w:themeColor="text1"/>
          <w:shd w:val="clear" w:color="auto" w:fill="FFFFFF"/>
          <w:lang w:val="en-US" w:eastAsia="en-US" w:bidi="he-IL"/>
        </w:rPr>
        <w:t>Pereira</w:t>
      </w:r>
      <w:r w:rsidR="00254281">
        <w:rPr>
          <w:rFonts w:eastAsia="Calibri"/>
          <w:color w:val="000000" w:themeColor="text1"/>
          <w:shd w:val="clear" w:color="auto" w:fill="FFFFFF"/>
          <w:lang w:val="en-US" w:eastAsia="en-US" w:bidi="he-IL"/>
        </w:rPr>
        <w:t xml:space="preserve"> et al.</w:t>
      </w:r>
      <w:r w:rsidR="00EB0BD5" w:rsidRPr="004A1366">
        <w:rPr>
          <w:rFonts w:eastAsia="Calibri"/>
          <w:color w:val="000000" w:themeColor="text1"/>
          <w:shd w:val="clear" w:color="auto" w:fill="FFFFFF"/>
          <w:lang w:val="en-US" w:eastAsia="en-US" w:bidi="he-IL"/>
        </w:rPr>
        <w:t xml:space="preserve"> (2020</w:t>
      </w:r>
      <w:r w:rsidR="00BA3E67">
        <w:rPr>
          <w:rFonts w:eastAsia="Calibri"/>
          <w:color w:val="000000" w:themeColor="text1"/>
          <w:lang w:val="en-US" w:eastAsia="en-US" w:bidi="he-IL"/>
        </w:rPr>
        <w:t xml:space="preserve">) highlight </w:t>
      </w:r>
      <w:r w:rsidR="00EB0BD5" w:rsidRPr="004A1366">
        <w:rPr>
          <w:rFonts w:eastAsia="Calibri"/>
          <w:color w:val="000000" w:themeColor="text1"/>
          <w:lang w:val="en-US" w:eastAsia="en-US" w:bidi="he-IL"/>
        </w:rPr>
        <w:t xml:space="preserve">the criticality of </w:t>
      </w:r>
      <w:r w:rsidR="00BA3E67">
        <w:rPr>
          <w:rFonts w:eastAsia="Calibri"/>
          <w:color w:val="000000" w:themeColor="text1"/>
          <w:lang w:val="en-US" w:eastAsia="en-US" w:bidi="he-IL"/>
        </w:rPr>
        <w:t>taking a collaborative approach within the crisis</w:t>
      </w:r>
      <w:r w:rsidR="00EB0BD5" w:rsidRPr="004A1366">
        <w:rPr>
          <w:rFonts w:eastAsia="Calibri"/>
          <w:color w:val="000000" w:themeColor="text1"/>
          <w:lang w:val="en-US" w:eastAsia="en-US" w:bidi="he-IL"/>
        </w:rPr>
        <w:t xml:space="preserve">. </w:t>
      </w:r>
      <w:r w:rsidRPr="00BF05AF">
        <w:rPr>
          <w:color w:val="000000" w:themeColor="text1"/>
        </w:rPr>
        <w:t>Some of the collective responses to the Coronavirus, such as the localised and spontaneous emergence of Italian communities</w:t>
      </w:r>
      <w:r w:rsidR="001F221C" w:rsidRPr="00BF05AF">
        <w:rPr>
          <w:color w:val="000000" w:themeColor="text1"/>
        </w:rPr>
        <w:t xml:space="preserve"> that</w:t>
      </w:r>
      <w:r w:rsidRPr="00BF05AF">
        <w:rPr>
          <w:color w:val="000000" w:themeColor="text1"/>
        </w:rPr>
        <w:t xml:space="preserve"> us</w:t>
      </w:r>
      <w:r w:rsidR="001F221C" w:rsidRPr="00BF05AF">
        <w:rPr>
          <w:color w:val="000000" w:themeColor="text1"/>
        </w:rPr>
        <w:t>e</w:t>
      </w:r>
      <w:r w:rsidRPr="00BF05AF">
        <w:rPr>
          <w:color w:val="000000" w:themeColor="text1"/>
        </w:rPr>
        <w:t xml:space="preserve"> music and song</w:t>
      </w:r>
      <w:r w:rsidR="004E21F6" w:rsidRPr="00BF05AF">
        <w:rPr>
          <w:color w:val="000000" w:themeColor="text1"/>
        </w:rPr>
        <w:t xml:space="preserve"> </w:t>
      </w:r>
      <w:r w:rsidR="009D2DA7" w:rsidRPr="00BF05AF">
        <w:rPr>
          <w:color w:val="000000" w:themeColor="text1"/>
        </w:rPr>
        <w:t xml:space="preserve">on their balconies </w:t>
      </w:r>
      <w:r w:rsidRPr="00BF05AF">
        <w:rPr>
          <w:color w:val="000000" w:themeColor="text1"/>
        </w:rPr>
        <w:t>to assert a collective care and generosity for the vulnerable in response to their governmental</w:t>
      </w:r>
      <w:r w:rsidR="0038267C" w:rsidRPr="00BF05AF">
        <w:rPr>
          <w:color w:val="000000" w:themeColor="text1"/>
        </w:rPr>
        <w:t xml:space="preserve"> imposed</w:t>
      </w:r>
      <w:r w:rsidR="004E21F6" w:rsidRPr="00BF05AF">
        <w:rPr>
          <w:color w:val="000000" w:themeColor="text1"/>
        </w:rPr>
        <w:t xml:space="preserve"> </w:t>
      </w:r>
      <w:r w:rsidR="0038267C" w:rsidRPr="00BF05AF">
        <w:rPr>
          <w:color w:val="000000" w:themeColor="text1"/>
        </w:rPr>
        <w:t xml:space="preserve">physical </w:t>
      </w:r>
      <w:r w:rsidRPr="00BF05AF">
        <w:rPr>
          <w:color w:val="000000" w:themeColor="text1"/>
        </w:rPr>
        <w:t xml:space="preserve">distancing, </w:t>
      </w:r>
      <w:r w:rsidR="001F221C" w:rsidRPr="00BF05AF">
        <w:rPr>
          <w:color w:val="000000" w:themeColor="text1"/>
        </w:rPr>
        <w:t xml:space="preserve">provide </w:t>
      </w:r>
      <w:r w:rsidRPr="00BF05AF">
        <w:rPr>
          <w:color w:val="000000" w:themeColor="text1"/>
        </w:rPr>
        <w:t xml:space="preserve">a particularly pertinent lesson </w:t>
      </w:r>
      <w:r w:rsidR="0038267C" w:rsidRPr="00BF05AF">
        <w:rPr>
          <w:color w:val="000000" w:themeColor="text1"/>
        </w:rPr>
        <w:t xml:space="preserve">in </w:t>
      </w:r>
      <w:r w:rsidRPr="00BF05AF">
        <w:rPr>
          <w:color w:val="000000" w:themeColor="text1"/>
        </w:rPr>
        <w:t>the way</w:t>
      </w:r>
      <w:r w:rsidR="001F221C" w:rsidRPr="00BF05AF">
        <w:rPr>
          <w:color w:val="000000" w:themeColor="text1"/>
        </w:rPr>
        <w:t>s</w:t>
      </w:r>
      <w:r w:rsidR="00163D5F" w:rsidRPr="00BF05AF">
        <w:rPr>
          <w:color w:val="000000" w:themeColor="text1"/>
        </w:rPr>
        <w:t xml:space="preserve"> </w:t>
      </w:r>
      <w:r w:rsidR="0038267C" w:rsidRPr="00BF05AF">
        <w:rPr>
          <w:color w:val="000000" w:themeColor="text1"/>
        </w:rPr>
        <w:t xml:space="preserve">that </w:t>
      </w:r>
      <w:r w:rsidRPr="00BF05AF">
        <w:rPr>
          <w:color w:val="000000" w:themeColor="text1"/>
        </w:rPr>
        <w:t xml:space="preserve">academics could ‘Take Back Freedom’ (‘freedom’ is used here as a deliberate antonym to the use of ‘control’ within the ‘Take Back Control’ slogan of the Brexit campaign with the UK), though such collective practices as crafting not only physical but virtual counter spaces, to </w:t>
      </w:r>
      <w:r w:rsidR="0038267C" w:rsidRPr="00BF05AF">
        <w:rPr>
          <w:color w:val="000000" w:themeColor="text1"/>
        </w:rPr>
        <w:t xml:space="preserve">increase </w:t>
      </w:r>
      <w:r w:rsidRPr="00BF05AF">
        <w:rPr>
          <w:color w:val="000000" w:themeColor="text1"/>
        </w:rPr>
        <w:t xml:space="preserve">equality and fairness within universities. </w:t>
      </w:r>
    </w:p>
    <w:p w14:paraId="588F7E7A" w14:textId="77777777" w:rsidR="001F221C" w:rsidRPr="00BF05AF" w:rsidRDefault="001F221C" w:rsidP="00320C8E">
      <w:pPr>
        <w:pStyle w:val="NormalWeb"/>
        <w:shd w:val="clear" w:color="auto" w:fill="FFFFFF"/>
        <w:spacing w:before="0" w:beforeAutospacing="0" w:after="0" w:afterAutospacing="0" w:line="480" w:lineRule="auto"/>
        <w:jc w:val="both"/>
        <w:rPr>
          <w:color w:val="000000" w:themeColor="text1"/>
        </w:rPr>
      </w:pPr>
    </w:p>
    <w:p w14:paraId="4AE1915D" w14:textId="2C0E7758" w:rsidR="00BA6F60" w:rsidRPr="00BF05AF" w:rsidRDefault="00BA6F60" w:rsidP="00870445">
      <w:pPr>
        <w:pStyle w:val="NormalWeb"/>
        <w:shd w:val="clear" w:color="auto" w:fill="FFFFFF"/>
        <w:spacing w:before="0" w:beforeAutospacing="0" w:after="0" w:afterAutospacing="0" w:line="480" w:lineRule="auto"/>
        <w:ind w:firstLine="720"/>
        <w:jc w:val="both"/>
        <w:rPr>
          <w:color w:val="000000" w:themeColor="text1"/>
        </w:rPr>
      </w:pPr>
      <w:r w:rsidRPr="00BF05AF">
        <w:rPr>
          <w:color w:val="000000" w:themeColor="text1"/>
        </w:rPr>
        <w:t xml:space="preserve">The key differentiating feature of this special issue is that it opens up a conversation about academic response, beyond our complicity with the embedded ‘Targets’ and ‘Terror’ of what we argue as the global institutional </w:t>
      </w:r>
      <w:r w:rsidR="001F221C" w:rsidRPr="004A1366">
        <w:rPr>
          <w:i/>
          <w:color w:val="000000" w:themeColor="text1"/>
        </w:rPr>
        <w:t>Zeitgeist</w:t>
      </w:r>
      <w:r w:rsidR="001F221C" w:rsidRPr="00BF05AF">
        <w:rPr>
          <w:color w:val="000000" w:themeColor="text1"/>
        </w:rPr>
        <w:t xml:space="preserve"> </w:t>
      </w:r>
      <w:r w:rsidRPr="00BF05AF">
        <w:rPr>
          <w:color w:val="000000" w:themeColor="text1"/>
        </w:rPr>
        <w:t xml:space="preserve">of the ‘Performative University’. Moreover, we feel the special issue also </w:t>
      </w:r>
      <w:r w:rsidR="008B10E7" w:rsidRPr="00BF05AF">
        <w:rPr>
          <w:color w:val="000000" w:themeColor="text1"/>
        </w:rPr>
        <w:t>portrays</w:t>
      </w:r>
      <w:r w:rsidRPr="00BF05AF">
        <w:rPr>
          <w:color w:val="000000" w:themeColor="text1"/>
        </w:rPr>
        <w:t xml:space="preserve"> a realistic picture of current academic agency, with a </w:t>
      </w:r>
      <w:r w:rsidRPr="00BF05AF">
        <w:rPr>
          <w:color w:val="000000" w:themeColor="text1"/>
        </w:rPr>
        <w:lastRenderedPageBreak/>
        <w:t xml:space="preserve">shared concern and recognition for common reactions of anxiety, powerlessness, mistrust and </w:t>
      </w:r>
      <w:r w:rsidR="001F221C" w:rsidRPr="00BF05AF">
        <w:rPr>
          <w:color w:val="000000" w:themeColor="text1"/>
        </w:rPr>
        <w:t>complicity</w:t>
      </w:r>
      <w:r w:rsidRPr="00BF05AF">
        <w:rPr>
          <w:color w:val="000000" w:themeColor="text1"/>
        </w:rPr>
        <w:t xml:space="preserve"> within all the papers. This is particularly pertinent, when the reader considers that we received 37 papers in response to the call for papers</w:t>
      </w:r>
      <w:r w:rsidR="009206B9">
        <w:rPr>
          <w:color w:val="000000" w:themeColor="text1"/>
        </w:rPr>
        <w:t xml:space="preserve">. </w:t>
      </w:r>
      <w:r w:rsidRPr="00BF05AF">
        <w:rPr>
          <w:color w:val="000000" w:themeColor="text1"/>
        </w:rPr>
        <w:t xml:space="preserve">If most of these papers are focusing on </w:t>
      </w:r>
      <w:r w:rsidR="00FD4B96">
        <w:rPr>
          <w:color w:val="000000" w:themeColor="text1"/>
        </w:rPr>
        <w:t>‘Targets’ and ‘Terror’ of the</w:t>
      </w:r>
      <w:r w:rsidRPr="00BF05AF">
        <w:rPr>
          <w:color w:val="000000" w:themeColor="text1"/>
        </w:rPr>
        <w:t xml:space="preserve"> lived experience of performative practices, then this itself provides important learning insights, cautionary lessons and impetus for more systemic change. </w:t>
      </w:r>
    </w:p>
    <w:p w14:paraId="1EFBF9F3" w14:textId="77777777" w:rsidR="00127CCA" w:rsidRPr="00BF05AF" w:rsidRDefault="00127CCA" w:rsidP="00163D5F">
      <w:pPr>
        <w:pStyle w:val="NormalWeb"/>
        <w:shd w:val="clear" w:color="auto" w:fill="FFFFFF"/>
        <w:spacing w:before="0" w:beforeAutospacing="0" w:after="0" w:afterAutospacing="0"/>
        <w:jc w:val="both"/>
        <w:rPr>
          <w:color w:val="000000" w:themeColor="text1"/>
        </w:rPr>
      </w:pPr>
    </w:p>
    <w:p w14:paraId="10609066" w14:textId="71107D66" w:rsidR="00127CCA" w:rsidRPr="00BF05AF" w:rsidRDefault="00E9219A" w:rsidP="004A1366">
      <w:pPr>
        <w:jc w:val="both"/>
        <w:rPr>
          <w:rFonts w:eastAsia="Fd213425-Identity-H"/>
          <w:color w:val="000000" w:themeColor="text1"/>
        </w:rPr>
      </w:pPr>
      <w:r w:rsidRPr="00BF05AF">
        <w:rPr>
          <w:rFonts w:ascii="TimesNewRomanPSMT" w:hAnsi="TimesNewRomanPSMT" w:cs="TimesNewRomanPSMT"/>
          <w:b/>
          <w:color w:val="000000" w:themeColor="text1"/>
        </w:rPr>
        <w:t>‘Taking Back Freedom’ from the Performative University of ‘Targets’</w:t>
      </w:r>
      <w:r w:rsidR="00066868" w:rsidRPr="00BF05AF">
        <w:rPr>
          <w:rFonts w:ascii="TimesNewRomanPSMT" w:hAnsi="TimesNewRomanPSMT" w:cs="TimesNewRomanPSMT"/>
          <w:b/>
          <w:color w:val="000000" w:themeColor="text1"/>
        </w:rPr>
        <w:t xml:space="preserve"> &amp;</w:t>
      </w:r>
      <w:r w:rsidRPr="00BF05AF">
        <w:rPr>
          <w:rFonts w:ascii="TimesNewRomanPSMT" w:hAnsi="TimesNewRomanPSMT" w:cs="TimesNewRomanPSMT"/>
          <w:b/>
          <w:color w:val="000000" w:themeColor="text1"/>
        </w:rPr>
        <w:t xml:space="preserve"> ‘Terror’ </w:t>
      </w:r>
    </w:p>
    <w:p w14:paraId="3A4D8414" w14:textId="6BAD4D87" w:rsidR="00FC7A0F" w:rsidRPr="004A1366" w:rsidRDefault="00E9219A" w:rsidP="00320C8E">
      <w:pPr>
        <w:pStyle w:val="NormalWeb"/>
        <w:spacing w:line="480" w:lineRule="auto"/>
        <w:jc w:val="both"/>
        <w:rPr>
          <w:color w:val="000000" w:themeColor="text1"/>
        </w:rPr>
      </w:pPr>
      <w:r w:rsidRPr="00BF05AF">
        <w:rPr>
          <w:rFonts w:eastAsia="Fd213425-Identity-H"/>
          <w:color w:val="000000" w:themeColor="text1"/>
        </w:rPr>
        <w:t xml:space="preserve">In order to grasp the meaning of the ‘Performative University’, we need to recognise that the notion of performativity has different connotations, denoting the work of such diverse philosophers as Austin, Butler, Callon, Lyotard and Barad. </w:t>
      </w:r>
      <w:r w:rsidR="00804EAD" w:rsidRPr="00BF05AF">
        <w:rPr>
          <w:rFonts w:eastAsia="Fd213425-Identity-H"/>
          <w:color w:val="000000" w:themeColor="text1"/>
        </w:rPr>
        <w:t>Here</w:t>
      </w:r>
      <w:r w:rsidRPr="00BF05AF">
        <w:rPr>
          <w:rFonts w:eastAsia="Fd213425-Identity-H"/>
          <w:color w:val="000000" w:themeColor="text1"/>
        </w:rPr>
        <w:t xml:space="preserve"> we approach performativity along the lines of the French philosopher Jean-Francois Lyotard (1984) and his interpreters in management</w:t>
      </w:r>
      <w:r w:rsidR="00304749" w:rsidRPr="00BF05AF">
        <w:rPr>
          <w:rFonts w:eastAsia="Fd213425-Identity-H"/>
          <w:color w:val="000000" w:themeColor="text1"/>
        </w:rPr>
        <w:t xml:space="preserve"> and organi</w:t>
      </w:r>
      <w:r w:rsidR="008B10E7" w:rsidRPr="00BF05AF">
        <w:rPr>
          <w:rFonts w:eastAsia="Fd213425-Identity-H"/>
          <w:color w:val="000000" w:themeColor="text1"/>
        </w:rPr>
        <w:t>z</w:t>
      </w:r>
      <w:r w:rsidR="00304749" w:rsidRPr="00BF05AF">
        <w:rPr>
          <w:rFonts w:eastAsia="Fd213425-Identity-H"/>
          <w:color w:val="000000" w:themeColor="text1"/>
        </w:rPr>
        <w:t>ation studies (e.g.</w:t>
      </w:r>
      <w:r w:rsidRPr="00BF05AF">
        <w:rPr>
          <w:rFonts w:eastAsia="Fd213425-Identity-H"/>
          <w:color w:val="000000" w:themeColor="text1"/>
        </w:rPr>
        <w:t xml:space="preserve"> Taberner, 2018), and in particular in a field closely related to management learning, i.e. </w:t>
      </w:r>
      <w:r w:rsidR="001458D9" w:rsidRPr="00BF05AF">
        <w:rPr>
          <w:rFonts w:eastAsia="Fd213425-Identity-H"/>
          <w:color w:val="000000" w:themeColor="text1"/>
        </w:rPr>
        <w:t xml:space="preserve">sociology of </w:t>
      </w:r>
      <w:r w:rsidRPr="00BF05AF">
        <w:rPr>
          <w:rFonts w:eastAsia="Fd213425-Identity-H"/>
          <w:color w:val="000000" w:themeColor="text1"/>
        </w:rPr>
        <w:t xml:space="preserve">education (e.g., Ball, 2016). Performativity appears in the context of Lyotard’s </w:t>
      </w:r>
      <w:r w:rsidR="00593E67" w:rsidRPr="00BF05AF">
        <w:rPr>
          <w:rFonts w:eastAsia="Fd213425-Identity-H"/>
          <w:color w:val="000000" w:themeColor="text1"/>
        </w:rPr>
        <w:t xml:space="preserve">postmodern </w:t>
      </w:r>
      <w:r w:rsidRPr="00BF05AF">
        <w:rPr>
          <w:rFonts w:eastAsia="Fd213425-Identity-H"/>
          <w:color w:val="000000" w:themeColor="text1"/>
        </w:rPr>
        <w:t>discussion of the condition</w:t>
      </w:r>
      <w:r w:rsidR="00CB658F" w:rsidRPr="00BF05AF">
        <w:rPr>
          <w:rFonts w:eastAsia="Fd213425-Identity-H"/>
          <w:color w:val="000000" w:themeColor="text1"/>
        </w:rPr>
        <w:t xml:space="preserve"> and legitimation</w:t>
      </w:r>
      <w:r w:rsidRPr="00BF05AF">
        <w:rPr>
          <w:rFonts w:eastAsia="Fd213425-Identity-H"/>
          <w:color w:val="000000" w:themeColor="text1"/>
        </w:rPr>
        <w:t xml:space="preserve"> of scientific knowledge in advanced Western societies</w:t>
      </w:r>
      <w:r w:rsidR="001B1A4F" w:rsidRPr="00BF05AF">
        <w:rPr>
          <w:rFonts w:eastAsia="Fd213425-Identity-H"/>
          <w:color w:val="000000" w:themeColor="text1"/>
        </w:rPr>
        <w:t>,</w:t>
      </w:r>
      <w:r w:rsidRPr="00BF05AF">
        <w:rPr>
          <w:rFonts w:eastAsia="Fd213425-Identity-H"/>
          <w:color w:val="000000" w:themeColor="text1"/>
        </w:rPr>
        <w:t xml:space="preserve"> for which three alternative legitimation criteria have emerged: performativity, consensus, and paralogy (Jones, 2003). Of these three, per</w:t>
      </w:r>
      <w:r w:rsidR="0068266A" w:rsidRPr="00BF05AF">
        <w:rPr>
          <w:rFonts w:eastAsia="Fd213425-Identity-H"/>
          <w:color w:val="000000" w:themeColor="text1"/>
        </w:rPr>
        <w:t xml:space="preserve">formativity has become dominant, prioritising </w:t>
      </w:r>
      <w:r w:rsidRPr="00BF05AF">
        <w:rPr>
          <w:rFonts w:eastAsia="Fd311241-Identity-H"/>
          <w:color w:val="000000" w:themeColor="text1"/>
        </w:rPr>
        <w:t>o</w:t>
      </w:r>
      <w:r w:rsidR="0068266A" w:rsidRPr="00BF05AF">
        <w:rPr>
          <w:rFonts w:eastAsia="Fd311241-Identity-H"/>
          <w:color w:val="000000" w:themeColor="text1"/>
        </w:rPr>
        <w:t>ptimal performance through</w:t>
      </w:r>
      <w:r w:rsidRPr="00BF05AF">
        <w:rPr>
          <w:rFonts w:eastAsia="Fd311241-Identity-H"/>
          <w:color w:val="000000" w:themeColor="text1"/>
        </w:rPr>
        <w:t xml:space="preserve"> maximizing output and minimizing input </w:t>
      </w:r>
      <w:r w:rsidR="0068266A" w:rsidRPr="00BF05AF">
        <w:rPr>
          <w:rFonts w:eastAsia="Fd311241-Identity-H"/>
          <w:color w:val="000000" w:themeColor="text1"/>
        </w:rPr>
        <w:t>around</w:t>
      </w:r>
      <w:r w:rsidRPr="00BF05AF">
        <w:rPr>
          <w:rFonts w:eastAsia="Fd311241-Identity-H"/>
          <w:color w:val="000000" w:themeColor="text1"/>
        </w:rPr>
        <w:t xml:space="preserve"> efficiency</w:t>
      </w:r>
      <w:r w:rsidR="00083791" w:rsidRPr="00BF05AF">
        <w:rPr>
          <w:rFonts w:eastAsia="Fd311241-Identity-H"/>
          <w:color w:val="000000" w:themeColor="text1"/>
        </w:rPr>
        <w:t xml:space="preserve">, where science becomes a force of </w:t>
      </w:r>
      <w:r w:rsidR="00083791" w:rsidRPr="00BA3E67">
        <w:rPr>
          <w:rFonts w:eastAsia="Fd311241-Identity-H"/>
          <w:color w:val="000000" w:themeColor="text1"/>
        </w:rPr>
        <w:t>production and wealth (Lyotard, 1984</w:t>
      </w:r>
      <w:r w:rsidRPr="00BA3E67">
        <w:rPr>
          <w:rFonts w:eastAsia="Fd311241-Identity-H"/>
          <w:color w:val="000000" w:themeColor="text1"/>
        </w:rPr>
        <w:t xml:space="preserve">). </w:t>
      </w:r>
      <w:r w:rsidR="00A02F91" w:rsidRPr="00BA3E67">
        <w:rPr>
          <w:rFonts w:eastAsia="Fd311241-Identity-H"/>
          <w:color w:val="000000" w:themeColor="text1"/>
        </w:rPr>
        <w:t>The same developments can be observed in education,</w:t>
      </w:r>
      <w:r w:rsidR="00C93D6D" w:rsidRPr="00BA3E67">
        <w:rPr>
          <w:rFonts w:eastAsia="Fd311241-Identity-H"/>
          <w:color w:val="000000" w:themeColor="text1"/>
        </w:rPr>
        <w:t xml:space="preserve"> particularly management education and learning, where</w:t>
      </w:r>
      <w:r w:rsidR="00A02F91" w:rsidRPr="00BA3E67">
        <w:rPr>
          <w:rFonts w:eastAsia="Fd311241-Identity-H"/>
          <w:color w:val="000000" w:themeColor="text1"/>
        </w:rPr>
        <w:t xml:space="preserve"> the transmission of knowledge</w:t>
      </w:r>
      <w:r w:rsidR="00C93D6D" w:rsidRPr="00BA3E67">
        <w:rPr>
          <w:rFonts w:eastAsia="Fd311241-Identity-H"/>
          <w:color w:val="000000" w:themeColor="text1"/>
        </w:rPr>
        <w:t xml:space="preserve"> has</w:t>
      </w:r>
      <w:r w:rsidR="00A02F91" w:rsidRPr="00BA3E67">
        <w:rPr>
          <w:rFonts w:eastAsia="Fd311241-Identity-H"/>
          <w:color w:val="000000" w:themeColor="text1"/>
        </w:rPr>
        <w:t xml:space="preserve"> increasingly become attuned to the needs of business and society as a form of ‘mercantilization of</w:t>
      </w:r>
      <w:r w:rsidR="00FC7A0F" w:rsidRPr="00BA3E67">
        <w:rPr>
          <w:rFonts w:eastAsia="Fd311241-Identity-H"/>
          <w:color w:val="000000" w:themeColor="text1"/>
        </w:rPr>
        <w:t xml:space="preserve"> knowledge</w:t>
      </w:r>
      <w:r w:rsidR="00A02F91" w:rsidRPr="00BA3E67">
        <w:rPr>
          <w:rFonts w:eastAsia="Fd311241-Identity-H"/>
          <w:color w:val="000000" w:themeColor="text1"/>
        </w:rPr>
        <w:t>’ (Lyotard, 1984: 51).</w:t>
      </w:r>
      <w:r w:rsidR="00FC7154" w:rsidRPr="00BA3E67">
        <w:rPr>
          <w:rFonts w:eastAsia="Fd311241-Identity-H"/>
          <w:color w:val="000000" w:themeColor="text1"/>
        </w:rPr>
        <w:t xml:space="preserve"> </w:t>
      </w:r>
      <w:r w:rsidR="00FC7154" w:rsidRPr="004A1366">
        <w:rPr>
          <w:rFonts w:eastAsia="Calibri"/>
          <w:color w:val="000000" w:themeColor="text1"/>
          <w:shd w:val="clear" w:color="auto" w:fill="FFFFFF"/>
          <w:lang w:val="en-US" w:eastAsia="en-US" w:bidi="he-IL"/>
        </w:rPr>
        <w:t>Moreover,</w:t>
      </w:r>
      <w:r w:rsidR="00FC7154" w:rsidRPr="004A1366">
        <w:rPr>
          <w:rFonts w:eastAsia="Calibri"/>
          <w:color w:val="000000" w:themeColor="text1"/>
          <w:lang w:val="en-US" w:eastAsia="en-US" w:bidi="he-IL"/>
        </w:rPr>
        <w:t xml:space="preserve"> taking a research-as-craft gesture here, we try to use disruptive </w:t>
      </w:r>
      <w:r w:rsidR="00D02811">
        <w:rPr>
          <w:rFonts w:eastAsia="Calibri"/>
          <w:color w:val="000000" w:themeColor="text1"/>
          <w:lang w:val="en-US" w:eastAsia="en-US" w:bidi="he-IL"/>
        </w:rPr>
        <w:t>reflexivit</w:t>
      </w:r>
      <w:r w:rsidR="00FC7154" w:rsidRPr="004A1366">
        <w:rPr>
          <w:rFonts w:eastAsia="Calibri"/>
          <w:color w:val="000000" w:themeColor="text1"/>
          <w:lang w:val="en-US" w:eastAsia="en-US" w:bidi="he-IL"/>
        </w:rPr>
        <w:t>y in pinpointing the attempted separation of ethics and politics</w:t>
      </w:r>
      <w:r w:rsidR="00D02811">
        <w:rPr>
          <w:rFonts w:eastAsia="Calibri"/>
          <w:color w:val="000000" w:themeColor="text1"/>
          <w:lang w:val="en-US" w:eastAsia="en-US" w:bidi="he-IL"/>
        </w:rPr>
        <w:t xml:space="preserve"> from knowledge production</w:t>
      </w:r>
      <w:r w:rsidR="00FC7154" w:rsidRPr="004A1366">
        <w:rPr>
          <w:rFonts w:eastAsia="Calibri"/>
          <w:color w:val="000000" w:themeColor="text1"/>
          <w:lang w:val="en-US" w:eastAsia="en-US" w:bidi="he-IL"/>
        </w:rPr>
        <w:t>, which is endeavouring to seek closure, marginalizing the tacit</w:t>
      </w:r>
      <w:r w:rsidR="00FC7154" w:rsidRPr="004A1366">
        <w:rPr>
          <w:color w:val="000000" w:themeColor="text1"/>
        </w:rPr>
        <w:t xml:space="preserve">, embodied, enacted and sensuous </w:t>
      </w:r>
      <w:r w:rsidR="002F0C49">
        <w:rPr>
          <w:color w:val="000000" w:themeColor="text1"/>
        </w:rPr>
        <w:t>knowledge</w:t>
      </w:r>
      <w:r w:rsidR="00874685">
        <w:rPr>
          <w:color w:val="000000" w:themeColor="text1"/>
        </w:rPr>
        <w:t xml:space="preserve"> of the powerless</w:t>
      </w:r>
      <w:r w:rsidR="00FC7154" w:rsidRPr="004A1366">
        <w:rPr>
          <w:color w:val="000000" w:themeColor="text1"/>
        </w:rPr>
        <w:t xml:space="preserve"> </w:t>
      </w:r>
      <w:r w:rsidR="00FC7154" w:rsidRPr="004A1366">
        <w:rPr>
          <w:rFonts w:eastAsia="Calibri"/>
          <w:color w:val="000000" w:themeColor="text1"/>
          <w:shd w:val="clear" w:color="auto" w:fill="FFFFFF"/>
          <w:lang w:val="en-US" w:eastAsia="en-US" w:bidi="he-IL"/>
        </w:rPr>
        <w:t>(Bell and &amp; Willmott, 2019).</w:t>
      </w:r>
      <w:r w:rsidR="00FC7154" w:rsidRPr="004A1366">
        <w:rPr>
          <w:rFonts w:eastAsia="Calibri"/>
          <w:color w:val="000000" w:themeColor="text1"/>
          <w:lang w:val="en-US" w:eastAsia="en-US" w:bidi="he-IL"/>
        </w:rPr>
        <w:t xml:space="preserve"> To reinforce this point, </w:t>
      </w:r>
      <w:r w:rsidR="00FC7154" w:rsidRPr="004A1366">
        <w:rPr>
          <w:rFonts w:eastAsia="Calibri"/>
          <w:color w:val="000000" w:themeColor="text1"/>
          <w:shd w:val="clear" w:color="auto" w:fill="FFFFFF"/>
          <w:lang w:val="en-US" w:eastAsia="en-US" w:bidi="he-IL"/>
        </w:rPr>
        <w:t>Kothiyal</w:t>
      </w:r>
      <w:r w:rsidR="008B03D7">
        <w:rPr>
          <w:rFonts w:eastAsia="Calibri"/>
          <w:color w:val="000000" w:themeColor="text1"/>
          <w:shd w:val="clear" w:color="auto" w:fill="FFFFFF"/>
          <w:lang w:val="en-US" w:eastAsia="en-US" w:bidi="he-IL"/>
        </w:rPr>
        <w:t xml:space="preserve"> et al.</w:t>
      </w:r>
      <w:r w:rsidR="00FC7154" w:rsidRPr="004A1366">
        <w:rPr>
          <w:rFonts w:eastAsia="Calibri"/>
          <w:color w:val="000000" w:themeColor="text1"/>
          <w:shd w:val="clear" w:color="auto" w:fill="FFFFFF"/>
          <w:lang w:val="en-US" w:eastAsia="en-US" w:bidi="he-IL"/>
        </w:rPr>
        <w:t xml:space="preserve"> (2018) showed</w:t>
      </w:r>
      <w:r w:rsidR="00FC7154" w:rsidRPr="004A1366">
        <w:rPr>
          <w:rFonts w:eastAsia="Calibri"/>
          <w:color w:val="000000" w:themeColor="text1"/>
          <w:lang w:val="en-US" w:eastAsia="en-US" w:bidi="he-IL"/>
        </w:rPr>
        <w:t xml:space="preserve"> how globalization, combined with the historical </w:t>
      </w:r>
      <w:r w:rsidR="00FC7154" w:rsidRPr="004A1366">
        <w:rPr>
          <w:rFonts w:eastAsia="Calibri"/>
          <w:color w:val="000000" w:themeColor="text1"/>
          <w:lang w:val="en-US" w:eastAsia="en-US" w:bidi="he-IL"/>
        </w:rPr>
        <w:lastRenderedPageBreak/>
        <w:t>legacy of colonialism, the dominance of the English language and a pressure to conform to research norms set by globally ranked journals in particular</w:t>
      </w:r>
      <w:r w:rsidR="00A06FE5">
        <w:rPr>
          <w:rFonts w:eastAsia="Calibri"/>
          <w:color w:val="000000" w:themeColor="text1"/>
          <w:lang w:val="en-US" w:eastAsia="en-US" w:bidi="he-IL"/>
        </w:rPr>
        <w:t xml:space="preserve">, has increased </w:t>
      </w:r>
      <w:r w:rsidR="007A5109">
        <w:rPr>
          <w:rFonts w:eastAsia="Calibri"/>
          <w:color w:val="000000" w:themeColor="text1"/>
          <w:lang w:val="en-US" w:eastAsia="en-US" w:bidi="he-IL"/>
        </w:rPr>
        <w:t>the precarious position</w:t>
      </w:r>
      <w:r w:rsidR="00A06FE5">
        <w:rPr>
          <w:rFonts w:eastAsia="Calibri"/>
          <w:color w:val="000000" w:themeColor="text1"/>
          <w:lang w:val="en-US" w:eastAsia="en-US" w:bidi="he-IL"/>
        </w:rPr>
        <w:t xml:space="preserve"> of</w:t>
      </w:r>
      <w:r w:rsidR="00FC7154" w:rsidRPr="004A1366">
        <w:rPr>
          <w:rFonts w:eastAsia="Calibri"/>
          <w:color w:val="000000" w:themeColor="text1"/>
          <w:lang w:val="en-US" w:eastAsia="en-US" w:bidi="he-IL"/>
        </w:rPr>
        <w:t xml:space="preserve"> </w:t>
      </w:r>
      <w:r w:rsidR="002F0C49">
        <w:rPr>
          <w:rFonts w:eastAsia="Calibri"/>
          <w:color w:val="000000" w:themeColor="text1"/>
          <w:lang w:val="en-US" w:eastAsia="en-US" w:bidi="he-IL"/>
        </w:rPr>
        <w:t xml:space="preserve">scholars in </w:t>
      </w:r>
      <w:r w:rsidR="00FC7154" w:rsidRPr="004A1366">
        <w:rPr>
          <w:rFonts w:eastAsia="Calibri"/>
          <w:color w:val="000000" w:themeColor="text1"/>
          <w:lang w:val="en-US" w:eastAsia="en-US" w:bidi="he-IL"/>
        </w:rPr>
        <w:t>emerging market</w:t>
      </w:r>
      <w:r w:rsidR="002F0C49">
        <w:rPr>
          <w:rFonts w:eastAsia="Calibri"/>
          <w:color w:val="000000" w:themeColor="text1"/>
          <w:lang w:val="en-US" w:eastAsia="en-US" w:bidi="he-IL"/>
        </w:rPr>
        <w:t>s.</w:t>
      </w:r>
      <w:r w:rsidR="00FC7154" w:rsidRPr="004A1366">
        <w:rPr>
          <w:rFonts w:eastAsia="Calibri"/>
          <w:color w:val="000000" w:themeColor="text1"/>
          <w:lang w:val="en-US" w:eastAsia="en-US" w:bidi="he-IL"/>
        </w:rPr>
        <w:t xml:space="preserve"> </w:t>
      </w:r>
    </w:p>
    <w:p w14:paraId="01C17993" w14:textId="5C192EAC" w:rsidR="00FC7A0F" w:rsidRPr="00BF05AF" w:rsidRDefault="00FC7A0F" w:rsidP="00870445">
      <w:pPr>
        <w:autoSpaceDE w:val="0"/>
        <w:autoSpaceDN w:val="0"/>
        <w:adjustRightInd w:val="0"/>
        <w:spacing w:line="480" w:lineRule="auto"/>
        <w:ind w:firstLine="284"/>
        <w:jc w:val="both"/>
        <w:rPr>
          <w:rFonts w:eastAsia="Fd311241-Identity-H"/>
          <w:color w:val="000000" w:themeColor="text1"/>
        </w:rPr>
      </w:pPr>
      <w:r w:rsidRPr="00BF05AF">
        <w:rPr>
          <w:rFonts w:eastAsia="Fd311241-Identity-H"/>
          <w:color w:val="000000" w:themeColor="text1"/>
        </w:rPr>
        <w:t xml:space="preserve">Pertinently, </w:t>
      </w:r>
      <w:r w:rsidRPr="00BF05AF">
        <w:rPr>
          <w:bCs/>
          <w:color w:val="000000" w:themeColor="text1"/>
        </w:rPr>
        <w:t>Lyotard’s perspective extends to the managerial and governance prerequisites for such performativity</w:t>
      </w:r>
      <w:r w:rsidR="005117E6" w:rsidRPr="00BF05AF">
        <w:rPr>
          <w:bCs/>
          <w:color w:val="000000" w:themeColor="text1"/>
        </w:rPr>
        <w:t>, where performativity represents</w:t>
      </w:r>
      <w:r w:rsidRPr="00BF05AF">
        <w:rPr>
          <w:bCs/>
          <w:color w:val="000000" w:themeColor="text1"/>
        </w:rPr>
        <w:t xml:space="preserve"> a technology, a culture and a mode of regulation:</w:t>
      </w:r>
    </w:p>
    <w:p w14:paraId="7661AAB4" w14:textId="77777777" w:rsidR="00FC7A0F" w:rsidRPr="00BF05AF" w:rsidRDefault="00FC7A0F" w:rsidP="00163D5F">
      <w:pPr>
        <w:ind w:firstLine="284"/>
        <w:jc w:val="both"/>
        <w:rPr>
          <w:bCs/>
          <w:color w:val="000000" w:themeColor="text1"/>
        </w:rPr>
      </w:pPr>
    </w:p>
    <w:p w14:paraId="3BA9F24E" w14:textId="323EE3B0" w:rsidR="00FC7A0F" w:rsidRPr="00BF05AF" w:rsidRDefault="008B10E7" w:rsidP="00163D5F">
      <w:pPr>
        <w:ind w:left="284" w:right="283"/>
        <w:jc w:val="both"/>
        <w:rPr>
          <w:color w:val="000000" w:themeColor="text1"/>
        </w:rPr>
      </w:pPr>
      <w:r w:rsidRPr="00BF05AF">
        <w:rPr>
          <w:color w:val="000000" w:themeColor="text1"/>
        </w:rPr>
        <w:t>‘</w:t>
      </w:r>
      <w:r w:rsidR="00FC7A0F" w:rsidRPr="00BF05AF">
        <w:rPr>
          <w:color w:val="000000" w:themeColor="text1"/>
        </w:rPr>
        <w:t>that employs judgments, comparisons and displays as means of incentive, control, attrition and change based on rewards and sanctions (…). The performances (…) serve as measures of productivity or output, or displays of ‘quality’, or ‘moments’ of promotion or inspection. As such they stand for, encapsulate or represent the worth, quality or value of an individual or organisation within a field of judgment. The issue of who controls the field of judgment is crucial</w:t>
      </w:r>
      <w:r w:rsidRPr="00BF05AF">
        <w:rPr>
          <w:color w:val="000000" w:themeColor="text1"/>
        </w:rPr>
        <w:t>’</w:t>
      </w:r>
      <w:r w:rsidR="00FC7A0F" w:rsidRPr="00BF05AF">
        <w:rPr>
          <w:color w:val="000000" w:themeColor="text1"/>
        </w:rPr>
        <w:t xml:space="preserve"> (Ball, 2003: 216).</w:t>
      </w:r>
    </w:p>
    <w:p w14:paraId="4F4B8B2B" w14:textId="77777777" w:rsidR="00E9219A" w:rsidRPr="00BF05AF" w:rsidRDefault="00E9219A" w:rsidP="00163D5F">
      <w:pPr>
        <w:ind w:firstLine="284"/>
        <w:jc w:val="both"/>
        <w:rPr>
          <w:rFonts w:ascii="TimesNewRomanPSMT" w:hAnsi="TimesNewRomanPSMT" w:cs="TimesNewRomanPSMT"/>
          <w:color w:val="000000" w:themeColor="text1"/>
        </w:rPr>
      </w:pPr>
    </w:p>
    <w:p w14:paraId="35A3FA4D" w14:textId="7F1FC6C8" w:rsidR="00E9219A" w:rsidRDefault="00E9219A" w:rsidP="00320C8E">
      <w:pPr>
        <w:spacing w:line="480" w:lineRule="auto"/>
        <w:jc w:val="both"/>
        <w:rPr>
          <w:color w:val="000000" w:themeColor="text1"/>
        </w:rPr>
      </w:pPr>
      <w:r w:rsidRPr="00BF05AF">
        <w:rPr>
          <w:rFonts w:ascii="TimesNewRomanPSMT" w:hAnsi="TimesNewRomanPSMT" w:cs="TimesNewRomanPSMT"/>
          <w:color w:val="000000" w:themeColor="text1"/>
        </w:rPr>
        <w:t>Ironically if we are looking for the mechanism</w:t>
      </w:r>
      <w:r w:rsidR="00184307" w:rsidRPr="00BF05AF">
        <w:rPr>
          <w:rFonts w:ascii="TimesNewRomanPSMT" w:hAnsi="TimesNewRomanPSMT" w:cs="TimesNewRomanPSMT"/>
          <w:color w:val="000000" w:themeColor="text1"/>
        </w:rPr>
        <w:t>s</w:t>
      </w:r>
      <w:r w:rsidRPr="00BF05AF">
        <w:rPr>
          <w:rFonts w:ascii="TimesNewRomanPSMT" w:hAnsi="TimesNewRomanPSMT" w:cs="TimesNewRomanPSMT"/>
          <w:color w:val="000000" w:themeColor="text1"/>
        </w:rPr>
        <w:t xml:space="preserve"> to achieve such</w:t>
      </w:r>
      <w:r w:rsidR="00700110" w:rsidRPr="00BF05AF">
        <w:rPr>
          <w:rFonts w:ascii="TimesNewRomanPSMT" w:hAnsi="TimesNewRomanPSMT" w:cs="TimesNewRomanPSMT"/>
          <w:color w:val="000000" w:themeColor="text1"/>
        </w:rPr>
        <w:t xml:space="preserve"> mercantile</w:t>
      </w:r>
      <w:r w:rsidRPr="00BF05AF">
        <w:rPr>
          <w:rFonts w:ascii="TimesNewRomanPSMT" w:hAnsi="TimesNewRomanPSMT" w:cs="TimesNewRomanPSMT"/>
          <w:color w:val="000000" w:themeColor="text1"/>
        </w:rPr>
        <w:t xml:space="preserve"> instrumentality</w:t>
      </w:r>
      <w:r w:rsidR="005117E6" w:rsidRPr="00BF05AF">
        <w:rPr>
          <w:rFonts w:ascii="TimesNewRomanPSMT" w:hAnsi="TimesNewRomanPSMT" w:cs="TimesNewRomanPSMT"/>
          <w:color w:val="000000" w:themeColor="text1"/>
        </w:rPr>
        <w:t xml:space="preserve"> and judgements</w:t>
      </w:r>
      <w:r w:rsidRPr="00BF05AF">
        <w:rPr>
          <w:rFonts w:ascii="TimesNewRomanPSMT" w:hAnsi="TimesNewRomanPSMT" w:cs="TimesNewRomanPSMT"/>
          <w:color w:val="000000" w:themeColor="text1"/>
        </w:rPr>
        <w:t xml:space="preserve">, we could look no further than </w:t>
      </w:r>
      <w:r w:rsidRPr="00BF05AF">
        <w:rPr>
          <w:color w:val="000000" w:themeColor="text1"/>
        </w:rPr>
        <w:t>what inspired this special issue in</w:t>
      </w:r>
      <w:r w:rsidR="008B10E7" w:rsidRPr="00BF05AF">
        <w:rPr>
          <w:color w:val="000000" w:themeColor="text1"/>
        </w:rPr>
        <w:t>itially</w:t>
      </w:r>
      <w:r w:rsidRPr="00BF05AF">
        <w:rPr>
          <w:color w:val="000000" w:themeColor="text1"/>
        </w:rPr>
        <w:t xml:space="preserve"> three years ago – the pre-19</w:t>
      </w:r>
      <w:r w:rsidR="00E109F7" w:rsidRPr="00BF05AF">
        <w:rPr>
          <w:color w:val="000000" w:themeColor="text1"/>
        </w:rPr>
        <w:t>91</w:t>
      </w:r>
      <w:r w:rsidRPr="00BF05AF">
        <w:rPr>
          <w:color w:val="000000" w:themeColor="text1"/>
        </w:rPr>
        <w:t xml:space="preserve"> Soviet system of totalitarian control. </w:t>
      </w:r>
      <w:r w:rsidRPr="00BF05AF">
        <w:rPr>
          <w:rFonts w:ascii="TimesNewRomanPSMT" w:hAnsi="TimesNewRomanPSMT" w:cs="TimesNewRomanPSMT"/>
          <w:color w:val="000000" w:themeColor="text1"/>
        </w:rPr>
        <w:t>Over six decades the old Soviet Union maintained an economic system of central production targets for all state enterprises, combined with harsh punitive forms of accountability for those hapless directors who did not meet targets, a system aptly characterized as ‘targets an</w:t>
      </w:r>
      <w:r w:rsidR="00304749" w:rsidRPr="00BF05AF">
        <w:rPr>
          <w:rFonts w:ascii="TimesNewRomanPSMT" w:hAnsi="TimesNewRomanPSMT" w:cs="TimesNewRomanPSMT"/>
          <w:color w:val="000000" w:themeColor="text1"/>
        </w:rPr>
        <w:t>d terror’ (Bevan and Hood, 2006</w:t>
      </w:r>
      <w:r w:rsidRPr="00BF05AF">
        <w:rPr>
          <w:rFonts w:ascii="TimesNewRomanPSMT" w:hAnsi="TimesNewRomanPSMT" w:cs="TimesNewRomanPSMT"/>
          <w:color w:val="000000" w:themeColor="text1"/>
        </w:rPr>
        <w:t>). While this system in its crude totalitarian forms went down in history with the demise of Soviet communism, some more subtle and lighter forms of ‘targets and terror’ surprisingly reappeared with the advent in many national settings of the neo-liberal policy doctrines of ‘Reinventing Government’ and ‘New Public Management’</w:t>
      </w:r>
      <w:r w:rsidR="00B91BC7" w:rsidRPr="00BF05AF">
        <w:rPr>
          <w:rFonts w:ascii="TimesNewRomanPSMT" w:hAnsi="TimesNewRomanPSMT" w:cs="TimesNewRomanPSMT"/>
          <w:color w:val="000000" w:themeColor="text1"/>
        </w:rPr>
        <w:t xml:space="preserve"> (NPM)</w:t>
      </w:r>
      <w:r w:rsidRPr="00BF05AF">
        <w:rPr>
          <w:rFonts w:ascii="TimesNewRomanPSMT" w:hAnsi="TimesNewRomanPSMT" w:cs="TimesNewRomanPSMT"/>
          <w:color w:val="000000" w:themeColor="text1"/>
        </w:rPr>
        <w:t xml:space="preserve">. </w:t>
      </w:r>
      <w:r w:rsidR="00EB2B51" w:rsidRPr="00BF05AF">
        <w:rPr>
          <w:rFonts w:ascii="TimesNewRomanPSMT" w:hAnsi="TimesNewRomanPSMT" w:cs="TimesNewRomanPSMT"/>
          <w:color w:val="000000" w:themeColor="text1"/>
        </w:rPr>
        <w:t xml:space="preserve">For </w:t>
      </w:r>
      <w:r w:rsidRPr="00BF05AF">
        <w:rPr>
          <w:rFonts w:ascii="TimesNewRomanPSMT" w:hAnsi="TimesNewRomanPSMT" w:cs="TimesNewRomanPSMT"/>
          <w:color w:val="000000" w:themeColor="text1"/>
        </w:rPr>
        <w:t>universities</w:t>
      </w:r>
      <w:r w:rsidR="00EB2B51" w:rsidRPr="00BF05AF">
        <w:rPr>
          <w:rFonts w:ascii="TimesNewRomanPSMT" w:hAnsi="TimesNewRomanPSMT" w:cs="TimesNewRomanPSMT"/>
          <w:color w:val="000000" w:themeColor="text1"/>
        </w:rPr>
        <w:t xml:space="preserve"> this meant</w:t>
      </w:r>
      <w:r w:rsidRPr="00BF05AF">
        <w:rPr>
          <w:rFonts w:ascii="TimesNewRomanPSMT" w:hAnsi="TimesNewRomanPSMT" w:cs="TimesNewRomanPSMT"/>
          <w:color w:val="000000" w:themeColor="text1"/>
        </w:rPr>
        <w:t xml:space="preserve"> that they should be more ‘business-like’, focusing on performance</w:t>
      </w:r>
      <w:r w:rsidR="00EB2B51" w:rsidRPr="00BF05AF">
        <w:rPr>
          <w:rFonts w:ascii="TimesNewRomanPSMT" w:hAnsi="TimesNewRomanPSMT" w:cs="TimesNewRomanPSMT"/>
          <w:color w:val="000000" w:themeColor="text1"/>
        </w:rPr>
        <w:t xml:space="preserve"> management</w:t>
      </w:r>
      <w:r w:rsidRPr="00BF05AF">
        <w:rPr>
          <w:rFonts w:ascii="TimesNewRomanPSMT" w:hAnsi="TimesNewRomanPSMT" w:cs="TimesNewRomanPSMT"/>
          <w:color w:val="000000" w:themeColor="text1"/>
        </w:rPr>
        <w:t xml:space="preserve"> and building accountability, often on the basis of imposed quantitative financial targets (</w:t>
      </w:r>
      <w:r w:rsidR="00AA7256" w:rsidRPr="00BF05AF">
        <w:rPr>
          <w:rFonts w:ascii="TimesNewRomanPSMT" w:hAnsi="TimesNewRomanPSMT" w:cs="TimesNewRomanPSMT"/>
          <w:color w:val="000000" w:themeColor="text1"/>
        </w:rPr>
        <w:t>Deem et al., 2007</w:t>
      </w:r>
      <w:r w:rsidRPr="00BF05AF">
        <w:rPr>
          <w:rFonts w:ascii="TimesNewRomanPSMT" w:hAnsi="TimesNewRomanPSMT" w:cs="TimesNewRomanPSMT"/>
          <w:color w:val="000000" w:themeColor="text1"/>
        </w:rPr>
        <w:t xml:space="preserve">). </w:t>
      </w:r>
      <w:r w:rsidR="00EB2B51" w:rsidRPr="00BF05AF">
        <w:rPr>
          <w:rFonts w:ascii="TimesNewRomanPSMT" w:hAnsi="TimesNewRomanPSMT" w:cs="TimesNewRomanPSMT"/>
          <w:color w:val="000000" w:themeColor="text1"/>
        </w:rPr>
        <w:t>B</w:t>
      </w:r>
      <w:r w:rsidRPr="00BF05AF">
        <w:rPr>
          <w:rFonts w:ascii="TimesNewRomanPSMT" w:hAnsi="TimesNewRomanPSMT" w:cs="TimesNewRomanPSMT"/>
          <w:color w:val="000000" w:themeColor="text1"/>
        </w:rPr>
        <w:t xml:space="preserve">usiness and management schools </w:t>
      </w:r>
      <w:r w:rsidR="00EB2B51" w:rsidRPr="00BF05AF">
        <w:rPr>
          <w:rFonts w:ascii="TimesNewRomanPSMT" w:hAnsi="TimesNewRomanPSMT" w:cs="TimesNewRomanPSMT"/>
          <w:color w:val="000000" w:themeColor="text1"/>
        </w:rPr>
        <w:t xml:space="preserve">in particular </w:t>
      </w:r>
      <w:r w:rsidRPr="00BF05AF">
        <w:rPr>
          <w:rFonts w:ascii="TimesNewRomanPSMT" w:hAnsi="TimesNewRomanPSMT" w:cs="TimesNewRomanPSMT"/>
          <w:color w:val="000000" w:themeColor="text1"/>
        </w:rPr>
        <w:t>have found themselves on the ‘front-line’ of the resultant battles and challenges prompted by heightened managerialism and marketization (Koris</w:t>
      </w:r>
      <w:r w:rsidR="00184307" w:rsidRPr="00BF05AF">
        <w:rPr>
          <w:rFonts w:ascii="TimesNewRomanPSMT" w:hAnsi="TimesNewRomanPSMT" w:cs="TimesNewRomanPSMT"/>
          <w:color w:val="000000" w:themeColor="text1"/>
        </w:rPr>
        <w:t xml:space="preserve"> et al,</w:t>
      </w:r>
      <w:r w:rsidRPr="00BF05AF">
        <w:rPr>
          <w:rFonts w:ascii="TimesNewRomanPSMT" w:hAnsi="TimesNewRomanPSMT" w:cs="TimesNewRomanPSMT"/>
          <w:color w:val="000000" w:themeColor="text1"/>
        </w:rPr>
        <w:t xml:space="preserve"> 2017). </w:t>
      </w:r>
      <w:r w:rsidRPr="00BF05AF">
        <w:rPr>
          <w:rFonts w:ascii="TimesNewRomanPSMT" w:hAnsi="TimesNewRomanPSMT" w:cs="TimesNewRomanPSMT"/>
          <w:color w:val="000000" w:themeColor="text1"/>
        </w:rPr>
        <w:lastRenderedPageBreak/>
        <w:t>This commercial push has been compounded by government cutbacks - especially within advanced economies - legitimated by a neo-liberal penchant for competition</w:t>
      </w:r>
      <w:r w:rsidR="00EB2B51" w:rsidRPr="00BF05AF">
        <w:rPr>
          <w:rFonts w:ascii="TimesNewRomanPSMT" w:hAnsi="TimesNewRomanPSMT" w:cs="TimesNewRomanPSMT"/>
          <w:color w:val="000000" w:themeColor="text1"/>
        </w:rPr>
        <w:t xml:space="preserve"> for external funds</w:t>
      </w:r>
      <w:r w:rsidRPr="00BF05AF">
        <w:rPr>
          <w:rFonts w:ascii="TimesNewRomanPSMT" w:hAnsi="TimesNewRomanPSMT" w:cs="TimesNewRomanPSMT"/>
          <w:color w:val="000000" w:themeColor="text1"/>
        </w:rPr>
        <w:t xml:space="preserve"> and semi-markets. This has led to an increasing commercialization of university teaching and research, catering to ‘business’ interest in ‘commo</w:t>
      </w:r>
      <w:r w:rsidR="00304749" w:rsidRPr="00BF05AF">
        <w:rPr>
          <w:rFonts w:ascii="TimesNewRomanPSMT" w:hAnsi="TimesNewRomanPSMT" w:cs="TimesNewRomanPSMT"/>
          <w:color w:val="000000" w:themeColor="text1"/>
        </w:rPr>
        <w:t>dified’ students and research (</w:t>
      </w:r>
      <w:r w:rsidRPr="00BF05AF">
        <w:rPr>
          <w:rFonts w:ascii="TimesNewRomanPSMT" w:hAnsi="TimesNewRomanPSMT" w:cs="TimesNewRomanPSMT"/>
          <w:color w:val="000000" w:themeColor="text1"/>
        </w:rPr>
        <w:t>Wood, 2017).</w:t>
      </w:r>
    </w:p>
    <w:p w14:paraId="0119EC8F" w14:textId="77777777" w:rsidR="00320C8E" w:rsidRPr="00320C8E" w:rsidRDefault="00320C8E" w:rsidP="00320C8E">
      <w:pPr>
        <w:spacing w:line="480" w:lineRule="auto"/>
        <w:jc w:val="both"/>
        <w:rPr>
          <w:color w:val="000000" w:themeColor="text1"/>
        </w:rPr>
      </w:pPr>
    </w:p>
    <w:p w14:paraId="6EC62EB1" w14:textId="2A4EB7AD" w:rsidR="00E9219A" w:rsidRPr="00BF05AF" w:rsidRDefault="005117E6" w:rsidP="00870445">
      <w:pPr>
        <w:spacing w:line="480" w:lineRule="auto"/>
        <w:ind w:firstLine="720"/>
        <w:jc w:val="both"/>
        <w:rPr>
          <w:rFonts w:eastAsia="Fd213425-Identity-H"/>
          <w:color w:val="000000" w:themeColor="text1"/>
        </w:rPr>
      </w:pPr>
      <w:r w:rsidRPr="00BF05AF">
        <w:rPr>
          <w:bCs/>
          <w:color w:val="000000" w:themeColor="text1"/>
        </w:rPr>
        <w:t xml:space="preserve">In order to encapsulate the ‘Performative University’, </w:t>
      </w:r>
      <w:r w:rsidR="00E9219A" w:rsidRPr="00BF05AF">
        <w:rPr>
          <w:bCs/>
          <w:color w:val="000000" w:themeColor="text1"/>
        </w:rPr>
        <w:t>Ball</w:t>
      </w:r>
      <w:r w:rsidR="00103B11" w:rsidRPr="00BF05AF">
        <w:rPr>
          <w:bCs/>
          <w:color w:val="000000" w:themeColor="text1"/>
        </w:rPr>
        <w:t xml:space="preserve"> (2003)</w:t>
      </w:r>
      <w:r w:rsidR="00E9219A" w:rsidRPr="00BF05AF">
        <w:rPr>
          <w:bCs/>
          <w:color w:val="000000" w:themeColor="text1"/>
        </w:rPr>
        <w:t xml:space="preserve"> and other educational sociologists, </w:t>
      </w:r>
      <w:r w:rsidRPr="00BF05AF">
        <w:rPr>
          <w:bCs/>
          <w:color w:val="000000" w:themeColor="text1"/>
        </w:rPr>
        <w:t xml:space="preserve">highlight </w:t>
      </w:r>
      <w:r w:rsidR="00E9219A" w:rsidRPr="00BF05AF">
        <w:rPr>
          <w:bCs/>
          <w:color w:val="000000" w:themeColor="text1"/>
        </w:rPr>
        <w:t xml:space="preserve">three aspects </w:t>
      </w:r>
      <w:r w:rsidRPr="00BF05AF">
        <w:rPr>
          <w:bCs/>
          <w:color w:val="000000" w:themeColor="text1"/>
        </w:rPr>
        <w:t xml:space="preserve">which </w:t>
      </w:r>
      <w:r w:rsidR="00E9219A" w:rsidRPr="00BF05AF">
        <w:rPr>
          <w:bCs/>
          <w:color w:val="000000" w:themeColor="text1"/>
        </w:rPr>
        <w:t>seem to stand out</w:t>
      </w:r>
      <w:r w:rsidRPr="00BF05AF">
        <w:rPr>
          <w:bCs/>
          <w:color w:val="000000" w:themeColor="text1"/>
        </w:rPr>
        <w:t>:</w:t>
      </w:r>
      <w:r w:rsidR="00E9219A" w:rsidRPr="00BF05AF">
        <w:rPr>
          <w:bCs/>
          <w:color w:val="000000" w:themeColor="text1"/>
        </w:rPr>
        <w:t xml:space="preserve"> </w:t>
      </w:r>
      <w:r w:rsidR="00E9219A" w:rsidRPr="00BF05AF">
        <w:rPr>
          <w:bCs/>
          <w:i/>
          <w:color w:val="000000" w:themeColor="text1"/>
        </w:rPr>
        <w:t>quantification,</w:t>
      </w:r>
      <w:r w:rsidR="00E9219A" w:rsidRPr="00BF05AF">
        <w:rPr>
          <w:bCs/>
          <w:color w:val="000000" w:themeColor="text1"/>
        </w:rPr>
        <w:t xml:space="preserve"> the </w:t>
      </w:r>
      <w:r w:rsidR="00E9219A" w:rsidRPr="00BF05AF">
        <w:rPr>
          <w:bCs/>
          <w:i/>
          <w:color w:val="000000" w:themeColor="text1"/>
        </w:rPr>
        <w:t xml:space="preserve">ideal of perfect control </w:t>
      </w:r>
      <w:r w:rsidR="00E9219A" w:rsidRPr="00BF05AF">
        <w:rPr>
          <w:bCs/>
          <w:color w:val="000000" w:themeColor="text1"/>
        </w:rPr>
        <w:t>and</w:t>
      </w:r>
      <w:r w:rsidR="00E9219A" w:rsidRPr="00BF05AF">
        <w:rPr>
          <w:bCs/>
          <w:i/>
          <w:color w:val="000000" w:themeColor="text1"/>
        </w:rPr>
        <w:t xml:space="preserve"> fabrication</w:t>
      </w:r>
      <w:r w:rsidR="00E9219A" w:rsidRPr="00BF05AF">
        <w:rPr>
          <w:bCs/>
          <w:color w:val="000000" w:themeColor="text1"/>
        </w:rPr>
        <w:t xml:space="preserve">. </w:t>
      </w:r>
      <w:r w:rsidR="00E9219A" w:rsidRPr="00BF05AF">
        <w:rPr>
          <w:rFonts w:eastAsia="Fd213425-Identity-H"/>
          <w:color w:val="000000" w:themeColor="text1"/>
        </w:rPr>
        <w:t xml:space="preserve">In terms of making sense of the content of the </w:t>
      </w:r>
      <w:r w:rsidR="008B10E7" w:rsidRPr="00BF05AF">
        <w:rPr>
          <w:rFonts w:eastAsia="Fd213425-Identity-H"/>
          <w:color w:val="000000" w:themeColor="text1"/>
        </w:rPr>
        <w:t>eight</w:t>
      </w:r>
      <w:r w:rsidR="00E9219A" w:rsidRPr="00BF05AF">
        <w:rPr>
          <w:rFonts w:eastAsia="Fd213425-Identity-H"/>
          <w:color w:val="000000" w:themeColor="text1"/>
        </w:rPr>
        <w:t xml:space="preserve"> papers within this special issue, these three criteria are used to represent the different aspects of the</w:t>
      </w:r>
      <w:r w:rsidR="008252E9" w:rsidRPr="00BF05AF">
        <w:rPr>
          <w:rFonts w:eastAsia="Fd213425-Identity-H"/>
          <w:color w:val="000000" w:themeColor="text1"/>
        </w:rPr>
        <w:t xml:space="preserve"> </w:t>
      </w:r>
      <w:r w:rsidR="00E9219A" w:rsidRPr="00BF05AF">
        <w:rPr>
          <w:rFonts w:eastAsia="Fd213425-Identity-H"/>
          <w:color w:val="000000" w:themeColor="text1"/>
        </w:rPr>
        <w:t xml:space="preserve">‘performative’ experience, </w:t>
      </w:r>
      <w:r w:rsidR="00E9219A" w:rsidRPr="00BF05AF">
        <w:rPr>
          <w:color w:val="000000" w:themeColor="text1"/>
        </w:rPr>
        <w:t xml:space="preserve">be it in varying degrees. </w:t>
      </w:r>
      <w:r w:rsidR="00E9219A" w:rsidRPr="00BF05AF">
        <w:rPr>
          <w:rFonts w:eastAsia="Fd213425-Identity-H"/>
          <w:color w:val="000000" w:themeColor="text1"/>
        </w:rPr>
        <w:t xml:space="preserve">We feel the above classification serves as a more nuanced version of our use of </w:t>
      </w:r>
      <w:r w:rsidR="00E9219A" w:rsidRPr="00BF05AF">
        <w:rPr>
          <w:rFonts w:eastAsia="Fd213425-Identity-H"/>
          <w:iCs/>
          <w:color w:val="000000" w:themeColor="text1"/>
        </w:rPr>
        <w:t>‘Targets’</w:t>
      </w:r>
      <w:r w:rsidR="00E9219A" w:rsidRPr="00BF05AF">
        <w:rPr>
          <w:rFonts w:eastAsia="Fd213425-Identity-H"/>
          <w:color w:val="000000" w:themeColor="text1"/>
        </w:rPr>
        <w:t xml:space="preserve"> within ‘Targets &amp; Terror’. In terms of the individual, collective and institutional impact of the Performative University, we then represent the papers through the lens of </w:t>
      </w:r>
      <w:r w:rsidR="00E9219A" w:rsidRPr="00BF05AF">
        <w:rPr>
          <w:rFonts w:eastAsia="Fd213425-Identity-H"/>
          <w:iCs/>
          <w:color w:val="000000" w:themeColor="text1"/>
        </w:rPr>
        <w:t>‘Terror’</w:t>
      </w:r>
      <w:r w:rsidR="00E9219A" w:rsidRPr="00BF05AF">
        <w:rPr>
          <w:rFonts w:eastAsia="Fd213425-Identity-H"/>
          <w:color w:val="000000" w:themeColor="text1"/>
        </w:rPr>
        <w:t xml:space="preserve">. </w:t>
      </w:r>
      <w:r w:rsidR="00E109F7" w:rsidRPr="00BF05AF">
        <w:rPr>
          <w:rFonts w:eastAsia="Fd213425-Identity-H"/>
          <w:color w:val="000000" w:themeColor="text1"/>
        </w:rPr>
        <w:t>Following this, w</w:t>
      </w:r>
      <w:r w:rsidR="00E9219A" w:rsidRPr="00BF05AF">
        <w:rPr>
          <w:rFonts w:eastAsia="Fd213425-Identity-H"/>
          <w:color w:val="000000" w:themeColor="text1"/>
        </w:rPr>
        <w:t xml:space="preserve">e </w:t>
      </w:r>
      <w:r w:rsidR="00564688" w:rsidRPr="00BF05AF">
        <w:rPr>
          <w:rFonts w:eastAsia="Fd213425-Identity-H"/>
          <w:color w:val="000000" w:themeColor="text1"/>
        </w:rPr>
        <w:t>present</w:t>
      </w:r>
      <w:r w:rsidR="00E9219A" w:rsidRPr="00BF05AF">
        <w:rPr>
          <w:rFonts w:eastAsia="Fd213425-Identity-H"/>
          <w:color w:val="000000" w:themeColor="text1"/>
        </w:rPr>
        <w:t xml:space="preserve"> a significant aspect of the Performative University and that is around the response from different actors. We have specifically chosen the theme of ‘Taking back Freedom’, to differentiate this response from more complicit responses, which fall within the ‘Terror’ theme. </w:t>
      </w:r>
    </w:p>
    <w:p w14:paraId="43FA2A85" w14:textId="77777777" w:rsidR="00E9219A" w:rsidRPr="00BF05AF" w:rsidRDefault="00E9219A" w:rsidP="00163D5F">
      <w:pPr>
        <w:jc w:val="both"/>
        <w:rPr>
          <w:bCs/>
          <w:color w:val="000000" w:themeColor="text1"/>
        </w:rPr>
      </w:pPr>
    </w:p>
    <w:p w14:paraId="6F3E11A5" w14:textId="55280285" w:rsidR="00E9219A" w:rsidRPr="00BF05AF" w:rsidRDefault="00E9219A" w:rsidP="00163D5F">
      <w:pPr>
        <w:jc w:val="both"/>
        <w:rPr>
          <w:bCs/>
          <w:i/>
          <w:color w:val="000000" w:themeColor="text1"/>
        </w:rPr>
      </w:pPr>
      <w:r w:rsidRPr="00BF05AF">
        <w:rPr>
          <w:b/>
          <w:bCs/>
          <w:i/>
          <w:color w:val="000000" w:themeColor="text1"/>
        </w:rPr>
        <w:t xml:space="preserve">‘Targets’ </w:t>
      </w:r>
      <w:r w:rsidR="002304B0" w:rsidRPr="00BF05AF">
        <w:rPr>
          <w:b/>
          <w:bCs/>
          <w:i/>
          <w:color w:val="000000" w:themeColor="text1"/>
        </w:rPr>
        <w:t xml:space="preserve">in </w:t>
      </w:r>
      <w:r w:rsidRPr="00BF05AF">
        <w:rPr>
          <w:b/>
          <w:bCs/>
          <w:i/>
          <w:color w:val="000000" w:themeColor="text1"/>
        </w:rPr>
        <w:t>the Performative University: Quantification, The Ideal of Perfect Control and Fabrication</w:t>
      </w:r>
    </w:p>
    <w:p w14:paraId="3B37E545" w14:textId="2C177322" w:rsidR="00E9219A" w:rsidRPr="00BF05AF" w:rsidRDefault="00E9219A" w:rsidP="00320C8E">
      <w:pPr>
        <w:spacing w:line="480" w:lineRule="auto"/>
        <w:jc w:val="both"/>
        <w:rPr>
          <w:color w:val="000000" w:themeColor="text1"/>
        </w:rPr>
      </w:pPr>
      <w:r w:rsidRPr="00BF05AF">
        <w:rPr>
          <w:bCs/>
          <w:color w:val="000000" w:themeColor="text1"/>
        </w:rPr>
        <w:t xml:space="preserve">The first aspect pertains to </w:t>
      </w:r>
      <w:r w:rsidRPr="00BF05AF">
        <w:rPr>
          <w:bCs/>
          <w:i/>
          <w:color w:val="000000" w:themeColor="text1"/>
        </w:rPr>
        <w:t>quantification</w:t>
      </w:r>
      <w:r w:rsidRPr="00BF05AF">
        <w:rPr>
          <w:bCs/>
          <w:color w:val="000000" w:themeColor="text1"/>
        </w:rPr>
        <w:t>, referring to the whole of performance metrics, data and numbers that, through technical abstraction and so-called ‘objective’ and ‘neutral’ measurements,</w:t>
      </w:r>
      <w:r w:rsidRPr="00BF05AF">
        <w:rPr>
          <w:color w:val="000000" w:themeColor="text1"/>
        </w:rPr>
        <w:t xml:space="preserve"> turns employees into comparable, classifiable and governable subjects (Taberner, 2018). Management ‘by numbers’ thus may turn into management ‘by numbers only,’ or the wholesale reduction of humans to numbers and </w:t>
      </w:r>
      <w:r w:rsidR="001458D9" w:rsidRPr="00BF05AF">
        <w:rPr>
          <w:color w:val="000000" w:themeColor="text1"/>
        </w:rPr>
        <w:t>metrics.</w:t>
      </w:r>
      <w:r w:rsidRPr="00BF05AF">
        <w:rPr>
          <w:color w:val="000000" w:themeColor="text1"/>
        </w:rPr>
        <w:t xml:space="preserve"> Where academics become auditable commodities, this also diminishes their teaching, learning and research to ‘scores’ in student </w:t>
      </w:r>
      <w:r w:rsidRPr="00BF05AF">
        <w:rPr>
          <w:color w:val="000000" w:themeColor="text1"/>
        </w:rPr>
        <w:lastRenderedPageBreak/>
        <w:t>surveys, and abstract publication ‘points’ in journal ranking systems (</w:t>
      </w:r>
      <w:r w:rsidR="00103B11" w:rsidRPr="00BF05AF">
        <w:rPr>
          <w:color w:val="000000" w:themeColor="text1"/>
        </w:rPr>
        <w:t>Kallio et al., 2016</w:t>
      </w:r>
      <w:r w:rsidRPr="00BF05AF">
        <w:rPr>
          <w:color w:val="000000" w:themeColor="text1"/>
        </w:rPr>
        <w:t xml:space="preserve">). Potently, much of even notionally ‘free’ or voluntary professional work conducted by academics, for example, journal reviewing, is now nevertheless ranked and monitored. </w:t>
      </w:r>
    </w:p>
    <w:p w14:paraId="6A636B7E" w14:textId="77777777" w:rsidR="00E9219A" w:rsidRPr="00BF05AF" w:rsidRDefault="00E9219A" w:rsidP="00320C8E">
      <w:pPr>
        <w:spacing w:line="480" w:lineRule="auto"/>
        <w:jc w:val="both"/>
        <w:rPr>
          <w:color w:val="000000" w:themeColor="text1"/>
        </w:rPr>
      </w:pPr>
    </w:p>
    <w:p w14:paraId="031FC267" w14:textId="546226DB" w:rsidR="00E9219A" w:rsidRPr="00BF05AF" w:rsidRDefault="005E22D2" w:rsidP="00870445">
      <w:pPr>
        <w:spacing w:line="480" w:lineRule="auto"/>
        <w:ind w:firstLine="720"/>
        <w:jc w:val="both"/>
        <w:rPr>
          <w:bCs/>
          <w:i/>
          <w:color w:val="000000" w:themeColor="text1"/>
        </w:rPr>
      </w:pPr>
      <w:r w:rsidRPr="00BF05AF">
        <w:rPr>
          <w:i/>
          <w:iCs/>
          <w:color w:val="000000" w:themeColor="text1"/>
        </w:rPr>
        <w:t>Quantification</w:t>
      </w:r>
      <w:r w:rsidRPr="00BF05AF">
        <w:rPr>
          <w:color w:val="000000" w:themeColor="text1"/>
        </w:rPr>
        <w:t xml:space="preserve"> plays an important role in all eight papers. They all point </w:t>
      </w:r>
      <w:r w:rsidR="001458D9" w:rsidRPr="00BF05AF">
        <w:rPr>
          <w:color w:val="000000" w:themeColor="text1"/>
        </w:rPr>
        <w:t xml:space="preserve">to </w:t>
      </w:r>
      <w:r w:rsidRPr="00BF05AF">
        <w:rPr>
          <w:color w:val="000000" w:themeColor="text1"/>
        </w:rPr>
        <w:t xml:space="preserve">the importance of national and international league tables and rankings (most notoriously the UK Teaching Excellence and Research Excellence Frameworks), fuelled by internal performance metrics, benchmarks, key performance indicators and ratios that are being applied in instrumentalizing and coercive ways. </w:t>
      </w:r>
      <w:r w:rsidR="00E9219A" w:rsidRPr="00BF05AF">
        <w:rPr>
          <w:color w:val="000000" w:themeColor="text1"/>
        </w:rPr>
        <w:t>The paper by Wieners and Weber inquire</w:t>
      </w:r>
      <w:r w:rsidR="00EB4356" w:rsidRPr="00BF05AF">
        <w:rPr>
          <w:color w:val="000000" w:themeColor="text1"/>
        </w:rPr>
        <w:t>s</w:t>
      </w:r>
      <w:r w:rsidR="00E9219A" w:rsidRPr="00BF05AF">
        <w:rPr>
          <w:color w:val="000000" w:themeColor="text1"/>
        </w:rPr>
        <w:t xml:space="preserve"> into the interplay between neoliberalism and gender at two German universities, noting how the qualities of young female scholars are predominantly framed in terms of an ‘excellence’ discourse, exclusively based on performance metrics. </w:t>
      </w:r>
      <w:r w:rsidR="003F21AA" w:rsidRPr="00BF05AF">
        <w:rPr>
          <w:color w:val="000000" w:themeColor="text1"/>
        </w:rPr>
        <w:t xml:space="preserve">In </w:t>
      </w:r>
      <w:r w:rsidR="009756FA" w:rsidRPr="00BF05AF">
        <w:rPr>
          <w:color w:val="000000" w:themeColor="text1"/>
        </w:rPr>
        <w:t>the</w:t>
      </w:r>
      <w:r w:rsidR="003F21AA" w:rsidRPr="00BF05AF">
        <w:rPr>
          <w:color w:val="000000" w:themeColor="text1"/>
        </w:rPr>
        <w:t>ir</w:t>
      </w:r>
      <w:r w:rsidR="009756FA" w:rsidRPr="00BF05AF">
        <w:rPr>
          <w:color w:val="000000" w:themeColor="text1"/>
        </w:rPr>
        <w:t xml:space="preserve"> paper</w:t>
      </w:r>
      <w:r w:rsidR="003F21AA" w:rsidRPr="00BF05AF">
        <w:rPr>
          <w:color w:val="000000" w:themeColor="text1"/>
        </w:rPr>
        <w:t>,</w:t>
      </w:r>
      <w:r w:rsidR="00E9219A" w:rsidRPr="00BF05AF">
        <w:rPr>
          <w:color w:val="000000" w:themeColor="text1"/>
        </w:rPr>
        <w:t xml:space="preserve"> Zawadzki and Jensen observe how the introduction of quantitative performance indicators coincided with the appointment of a new ‘toxic’ head of department who soon resorted to bullying and harassing, thus reinforcing the dehumanizing effects of quantification with dehumanizing behaviour. The</w:t>
      </w:r>
      <w:r w:rsidR="005E7F04" w:rsidRPr="00BF05AF">
        <w:rPr>
          <w:color w:val="000000" w:themeColor="text1"/>
        </w:rPr>
        <w:t xml:space="preserve"> </w:t>
      </w:r>
      <w:r w:rsidR="00E9219A" w:rsidRPr="00BF05AF">
        <w:rPr>
          <w:color w:val="000000" w:themeColor="text1"/>
        </w:rPr>
        <w:t>paper by Jelonek and Mezur show</w:t>
      </w:r>
      <w:r w:rsidR="00EB4356" w:rsidRPr="00BF05AF">
        <w:rPr>
          <w:color w:val="000000" w:themeColor="text1"/>
        </w:rPr>
        <w:t>s</w:t>
      </w:r>
      <w:r w:rsidR="00E9219A" w:rsidRPr="00BF05AF">
        <w:rPr>
          <w:color w:val="000000" w:themeColor="text1"/>
        </w:rPr>
        <w:t xml:space="preserve"> how efforts to increase the quality of research at Polish universities, through a supply-side governmental macro</w:t>
      </w:r>
      <w:r w:rsidR="00564688" w:rsidRPr="00BF05AF">
        <w:rPr>
          <w:color w:val="000000" w:themeColor="text1"/>
        </w:rPr>
        <w:t>-</w:t>
      </w:r>
      <w:r w:rsidR="00E9219A" w:rsidRPr="00BF05AF">
        <w:rPr>
          <w:color w:val="000000" w:themeColor="text1"/>
        </w:rPr>
        <w:t>policy change of tying funding almost exclusively to standardized student-staff ratio</w:t>
      </w:r>
      <w:r w:rsidR="00564688" w:rsidRPr="00BF05AF">
        <w:rPr>
          <w:color w:val="000000" w:themeColor="text1"/>
        </w:rPr>
        <w:t>-</w:t>
      </w:r>
      <w:r w:rsidR="00E9219A" w:rsidRPr="00BF05AF">
        <w:rPr>
          <w:color w:val="000000" w:themeColor="text1"/>
        </w:rPr>
        <w:t>s led to drastic reductions in student admission</w:t>
      </w:r>
      <w:r w:rsidR="00564688" w:rsidRPr="00BF05AF">
        <w:rPr>
          <w:color w:val="000000" w:themeColor="text1"/>
        </w:rPr>
        <w:t>s</w:t>
      </w:r>
      <w:r w:rsidR="00E9219A" w:rsidRPr="00BF05AF">
        <w:rPr>
          <w:color w:val="000000" w:themeColor="text1"/>
        </w:rPr>
        <w:t xml:space="preserve"> and increased financial instability, but not </w:t>
      </w:r>
      <w:r w:rsidR="00564688" w:rsidRPr="00BF05AF">
        <w:rPr>
          <w:color w:val="000000" w:themeColor="text1"/>
        </w:rPr>
        <w:t xml:space="preserve">did not produce </w:t>
      </w:r>
      <w:r w:rsidR="00E9219A" w:rsidRPr="00BF05AF">
        <w:rPr>
          <w:color w:val="000000" w:themeColor="text1"/>
        </w:rPr>
        <w:t xml:space="preserve">the desired increase in research quality. </w:t>
      </w:r>
    </w:p>
    <w:p w14:paraId="7471A608" w14:textId="77777777" w:rsidR="00E9219A" w:rsidRPr="00BF05AF" w:rsidRDefault="00E9219A" w:rsidP="00320C8E">
      <w:pPr>
        <w:spacing w:line="480" w:lineRule="auto"/>
        <w:jc w:val="both"/>
        <w:rPr>
          <w:color w:val="000000" w:themeColor="text1"/>
        </w:rPr>
      </w:pPr>
    </w:p>
    <w:p w14:paraId="018AC4FB" w14:textId="4FB3866F" w:rsidR="00E9219A" w:rsidRPr="00BF05AF" w:rsidRDefault="00E9219A" w:rsidP="00870445">
      <w:pPr>
        <w:spacing w:line="480" w:lineRule="auto"/>
        <w:ind w:firstLine="720"/>
        <w:jc w:val="both"/>
        <w:rPr>
          <w:rFonts w:ascii="TimesNewRomanPSMT" w:hAnsi="TimesNewRomanPSMT" w:cs="TimesNewRomanPSMT"/>
          <w:color w:val="000000" w:themeColor="text1"/>
        </w:rPr>
      </w:pPr>
      <w:r w:rsidRPr="00BF05AF">
        <w:rPr>
          <w:bCs/>
          <w:color w:val="000000" w:themeColor="text1"/>
        </w:rPr>
        <w:t xml:space="preserve">The second aspect of performativity pertains to the </w:t>
      </w:r>
      <w:r w:rsidRPr="00BF05AF">
        <w:rPr>
          <w:bCs/>
          <w:i/>
          <w:color w:val="000000" w:themeColor="text1"/>
        </w:rPr>
        <w:t>ideal of perfect control</w:t>
      </w:r>
      <w:r w:rsidRPr="00BF05AF">
        <w:rPr>
          <w:bCs/>
          <w:color w:val="000000" w:themeColor="text1"/>
        </w:rPr>
        <w:t xml:space="preserve"> over a system,</w:t>
      </w:r>
      <w:r w:rsidR="00642A27" w:rsidRPr="00BF05AF">
        <w:rPr>
          <w:bCs/>
          <w:color w:val="000000" w:themeColor="text1"/>
        </w:rPr>
        <w:t xml:space="preserve"> </w:t>
      </w:r>
      <w:r w:rsidRPr="00BF05AF">
        <w:rPr>
          <w:color w:val="000000" w:themeColor="text1"/>
        </w:rPr>
        <w:t>resulting from the demise of older, more collegial forms of university administration and its replacement by authoritarian, top-down ‘professional’ managers who have little or no connection or affinity with academic teaching and research (</w:t>
      </w:r>
      <w:r w:rsidR="00540FA5" w:rsidRPr="00BF05AF">
        <w:rPr>
          <w:color w:val="000000" w:themeColor="text1"/>
        </w:rPr>
        <w:t>e.g.</w:t>
      </w:r>
      <w:r w:rsidRPr="00BF05AF">
        <w:rPr>
          <w:color w:val="000000" w:themeColor="text1"/>
        </w:rPr>
        <w:t xml:space="preserve"> Parker, 2014). </w:t>
      </w:r>
      <w:r w:rsidRPr="00BF05AF">
        <w:rPr>
          <w:bCs/>
          <w:color w:val="000000" w:themeColor="text1"/>
        </w:rPr>
        <w:t>Such central control</w:t>
      </w:r>
      <w:r w:rsidR="00564688" w:rsidRPr="00BF05AF">
        <w:rPr>
          <w:bCs/>
          <w:color w:val="000000" w:themeColor="text1"/>
        </w:rPr>
        <w:t>:</w:t>
      </w:r>
      <w:r w:rsidRPr="00BF05AF">
        <w:rPr>
          <w:rFonts w:eastAsia="Fd213425-Identity-H"/>
          <w:color w:val="000000" w:themeColor="text1"/>
        </w:rPr>
        <w:t xml:space="preserve"> ‘is supposed to improve its performance… [but] in fact lowers the performance level it </w:t>
      </w:r>
      <w:r w:rsidRPr="00BF05AF">
        <w:rPr>
          <w:rFonts w:eastAsia="Fd213425-Identity-H"/>
          <w:color w:val="000000" w:themeColor="text1"/>
        </w:rPr>
        <w:lastRenderedPageBreak/>
        <w:t>claims to raise</w:t>
      </w:r>
      <w:r w:rsidR="00DC3376" w:rsidRPr="00BF05AF">
        <w:rPr>
          <w:rFonts w:eastAsia="Fd213425-Identity-H"/>
          <w:color w:val="000000" w:themeColor="text1"/>
        </w:rPr>
        <w:t>…</w:t>
      </w:r>
      <w:r w:rsidRPr="00BF05AF">
        <w:rPr>
          <w:rFonts w:eastAsia="Fd213425-Identity-H"/>
          <w:color w:val="000000" w:themeColor="text1"/>
        </w:rPr>
        <w:t xml:space="preserve"> state and socioeconomic bureaucracies</w:t>
      </w:r>
      <w:r w:rsidR="00DC3376" w:rsidRPr="00BF05AF">
        <w:rPr>
          <w:rFonts w:eastAsia="Fd213425-Identity-H"/>
          <w:color w:val="000000" w:themeColor="text1"/>
        </w:rPr>
        <w:t>…</w:t>
      </w:r>
      <w:r w:rsidRPr="00BF05AF">
        <w:rPr>
          <w:rFonts w:eastAsia="Fd213425-Identity-H"/>
          <w:color w:val="000000" w:themeColor="text1"/>
        </w:rPr>
        <w:t>stifle the systems or subsystems they control and asphyxiate themselves in the process’ (</w:t>
      </w:r>
      <w:r w:rsidRPr="00BF05AF">
        <w:rPr>
          <w:bCs/>
          <w:color w:val="000000" w:themeColor="text1"/>
        </w:rPr>
        <w:t xml:space="preserve">Lyotard, 1984: 55-56). </w:t>
      </w:r>
      <w:r w:rsidRPr="00BF05AF">
        <w:rPr>
          <w:color w:val="000000" w:themeColor="text1"/>
        </w:rPr>
        <w:t>Desired increases in effort and time spent on educational core tasks are off-set by increases in the effort and time that need to be devoted to accounting for task work, erecting monitoring systems, collecting performance data and managing impressions and expectations. Perfect control of activities thus ultimately may lead to their demise. Performance evaluation and accountability, through appraisals seem to be the requisite reassurance senior managers need to allay their fears of losing control. They become more judgmental and punitive, rather</w:t>
      </w:r>
      <w:r w:rsidRPr="00BF05AF">
        <w:rPr>
          <w:rFonts w:ascii="TimesNewRomanPSMT" w:hAnsi="TimesNewRomanPSMT" w:cs="TimesNewRomanPSMT"/>
          <w:color w:val="000000" w:themeColor="text1"/>
        </w:rPr>
        <w:t xml:space="preserve"> than developmental and supportive, thus intensifying employee anxiety and defensiveness (Visser, 2016). </w:t>
      </w:r>
    </w:p>
    <w:p w14:paraId="43B391FF" w14:textId="77777777" w:rsidR="00E9219A" w:rsidRPr="00BF05AF" w:rsidRDefault="00E9219A" w:rsidP="00320C8E">
      <w:pPr>
        <w:spacing w:line="480" w:lineRule="auto"/>
        <w:jc w:val="both"/>
        <w:rPr>
          <w:rFonts w:ascii="TimesNewRomanPSMT" w:hAnsi="TimesNewRomanPSMT" w:cs="TimesNewRomanPSMT"/>
          <w:color w:val="000000" w:themeColor="text1"/>
        </w:rPr>
      </w:pPr>
    </w:p>
    <w:p w14:paraId="5AF4C20C" w14:textId="0CB70150" w:rsidR="00E9219A" w:rsidRPr="00BF05AF" w:rsidRDefault="00E9219A" w:rsidP="00870445">
      <w:pPr>
        <w:spacing w:line="480" w:lineRule="auto"/>
        <w:ind w:firstLine="720"/>
        <w:jc w:val="both"/>
        <w:rPr>
          <w:color w:val="000000" w:themeColor="text1"/>
        </w:rPr>
      </w:pPr>
      <w:r w:rsidRPr="00BF05AF">
        <w:rPr>
          <w:color w:val="000000" w:themeColor="text1"/>
        </w:rPr>
        <w:t xml:space="preserve">The </w:t>
      </w:r>
      <w:r w:rsidRPr="00BF05AF">
        <w:rPr>
          <w:i/>
          <w:iCs/>
          <w:color w:val="000000" w:themeColor="text1"/>
        </w:rPr>
        <w:t>ideal of perfect control</w:t>
      </w:r>
      <w:r w:rsidRPr="00BF05AF">
        <w:rPr>
          <w:color w:val="000000" w:themeColor="text1"/>
        </w:rPr>
        <w:t xml:space="preserve"> appears in various guises in the papers. Drawing on Marcuse’s idea of ‘total administration,’ the paper by McCann et al. show</w:t>
      </w:r>
      <w:r w:rsidR="009F11A6" w:rsidRPr="00BF05AF">
        <w:rPr>
          <w:color w:val="000000" w:themeColor="text1"/>
        </w:rPr>
        <w:t>s</w:t>
      </w:r>
      <w:r w:rsidRPr="00BF05AF">
        <w:rPr>
          <w:color w:val="000000" w:themeColor="text1"/>
        </w:rPr>
        <w:t xml:space="preserve"> how ‘perfect control’ by university administrators and senior leadership leads to a totalizing grip on employees: curbing resistance, closing down democratic channels and recasting the ‘reality’ of the university’s nature and culture in managerialist terms. In comparable terms, but </w:t>
      </w:r>
      <w:r w:rsidR="0062239F" w:rsidRPr="00BF05AF">
        <w:rPr>
          <w:color w:val="000000" w:themeColor="text1"/>
        </w:rPr>
        <w:t>here</w:t>
      </w:r>
      <w:r w:rsidRPr="00BF05AF">
        <w:rPr>
          <w:color w:val="000000" w:themeColor="text1"/>
        </w:rPr>
        <w:t xml:space="preserve"> based on Bourdieu</w:t>
      </w:r>
      <w:r w:rsidR="004C0C30" w:rsidRPr="00BF05AF">
        <w:rPr>
          <w:rStyle w:val="FootnoteReference"/>
          <w:color w:val="000000" w:themeColor="text1"/>
        </w:rPr>
        <w:footnoteReference w:id="1"/>
      </w:r>
      <w:r w:rsidRPr="00BF05AF">
        <w:rPr>
          <w:color w:val="000000" w:themeColor="text1"/>
        </w:rPr>
        <w:t>, the paper by Ratle et al. describe</w:t>
      </w:r>
      <w:r w:rsidR="00ED0F07" w:rsidRPr="00BF05AF">
        <w:rPr>
          <w:color w:val="000000" w:themeColor="text1"/>
        </w:rPr>
        <w:t>s</w:t>
      </w:r>
      <w:r w:rsidRPr="00BF05AF">
        <w:rPr>
          <w:color w:val="000000" w:themeColor="text1"/>
        </w:rPr>
        <w:t xml:space="preserve"> how early career CMS scholars, from multiple countries, are all but overwhelmed by the ‘looming immensity’ of their university environment, with a ‘coterie of Vice-Chancellors’ exerting a comprehensive and exacting top-down control. </w:t>
      </w:r>
      <w:r w:rsidR="00B9432C" w:rsidRPr="00BF05AF">
        <w:rPr>
          <w:color w:val="000000" w:themeColor="text1"/>
        </w:rPr>
        <w:t>Similarly, t</w:t>
      </w:r>
      <w:r w:rsidRPr="00BF05AF">
        <w:rPr>
          <w:color w:val="000000" w:themeColor="text1"/>
        </w:rPr>
        <w:t>he paper by Brewis et al.</w:t>
      </w:r>
      <w:r w:rsidR="005E7F04" w:rsidRPr="00BF05AF">
        <w:rPr>
          <w:color w:val="000000" w:themeColor="text1"/>
        </w:rPr>
        <w:t xml:space="preserve"> </w:t>
      </w:r>
      <w:r w:rsidRPr="00BF05AF">
        <w:rPr>
          <w:color w:val="000000" w:themeColor="text1"/>
        </w:rPr>
        <w:t>focus</w:t>
      </w:r>
      <w:r w:rsidR="00ED0F07" w:rsidRPr="00BF05AF">
        <w:rPr>
          <w:color w:val="000000" w:themeColor="text1"/>
        </w:rPr>
        <w:t>es</w:t>
      </w:r>
      <w:r w:rsidRPr="00BF05AF">
        <w:rPr>
          <w:color w:val="000000" w:themeColor="text1"/>
        </w:rPr>
        <w:t xml:space="preserve"> on the UK as an extreme national case of the enactment of such central and </w:t>
      </w:r>
      <w:r w:rsidR="0064710A" w:rsidRPr="00BF05AF">
        <w:rPr>
          <w:color w:val="000000" w:themeColor="text1"/>
        </w:rPr>
        <w:t>privileged</w:t>
      </w:r>
      <w:r w:rsidRPr="00BF05AF">
        <w:rPr>
          <w:color w:val="000000" w:themeColor="text1"/>
        </w:rPr>
        <w:t xml:space="preserve"> control, operating from the level of the Vice Chancellor </w:t>
      </w:r>
      <w:r w:rsidR="0062239F" w:rsidRPr="00BF05AF">
        <w:rPr>
          <w:color w:val="000000" w:themeColor="text1"/>
        </w:rPr>
        <w:t>downwards</w:t>
      </w:r>
      <w:r w:rsidRPr="00BF05AF">
        <w:rPr>
          <w:color w:val="000000" w:themeColor="text1"/>
        </w:rPr>
        <w:t xml:space="preserve">. </w:t>
      </w:r>
    </w:p>
    <w:p w14:paraId="5C8702C1" w14:textId="77777777" w:rsidR="00642A27" w:rsidRPr="00BF05AF" w:rsidRDefault="00642A27" w:rsidP="00320C8E">
      <w:pPr>
        <w:pStyle w:val="NormalWeb"/>
        <w:spacing w:before="0" w:beforeAutospacing="0" w:after="0" w:afterAutospacing="0" w:line="480" w:lineRule="auto"/>
        <w:jc w:val="both"/>
        <w:rPr>
          <w:bCs/>
          <w:color w:val="000000" w:themeColor="text1"/>
        </w:rPr>
      </w:pPr>
    </w:p>
    <w:p w14:paraId="7AC52690" w14:textId="447154E7" w:rsidR="00E9219A" w:rsidRPr="00BF05AF" w:rsidRDefault="00E9219A" w:rsidP="00870445">
      <w:pPr>
        <w:pStyle w:val="NormalWeb"/>
        <w:spacing w:before="0" w:beforeAutospacing="0" w:after="0" w:afterAutospacing="0" w:line="480" w:lineRule="auto"/>
        <w:ind w:firstLine="720"/>
        <w:jc w:val="both"/>
        <w:rPr>
          <w:color w:val="000000" w:themeColor="text1"/>
        </w:rPr>
      </w:pPr>
      <w:r w:rsidRPr="00BF05AF">
        <w:rPr>
          <w:bCs/>
          <w:color w:val="000000" w:themeColor="text1"/>
        </w:rPr>
        <w:t xml:space="preserve">The third aspect pertains to </w:t>
      </w:r>
      <w:r w:rsidRPr="00BF05AF">
        <w:rPr>
          <w:bCs/>
          <w:i/>
          <w:color w:val="000000" w:themeColor="text1"/>
        </w:rPr>
        <w:t>fabrication</w:t>
      </w:r>
      <w:r w:rsidRPr="00BF05AF">
        <w:rPr>
          <w:bCs/>
          <w:color w:val="000000" w:themeColor="text1"/>
        </w:rPr>
        <w:t xml:space="preserve">, referring to </w:t>
      </w:r>
      <w:r w:rsidRPr="00BF05AF">
        <w:rPr>
          <w:color w:val="000000" w:themeColor="text1"/>
        </w:rPr>
        <w:t>‘versions of an organisation (or person) which does not exist… they are produced purposefully in order ‘to be accountable</w:t>
      </w:r>
      <w:r w:rsidR="005E22D2" w:rsidRPr="00BF05AF">
        <w:rPr>
          <w:color w:val="000000" w:themeColor="text1"/>
        </w:rPr>
        <w:t>.</w:t>
      </w:r>
      <w:r w:rsidRPr="00BF05AF">
        <w:rPr>
          <w:color w:val="000000" w:themeColor="text1"/>
        </w:rPr>
        <w:t xml:space="preserve">’ </w:t>
      </w:r>
      <w:r w:rsidR="005E22D2" w:rsidRPr="00BF05AF">
        <w:rPr>
          <w:color w:val="000000" w:themeColor="text1"/>
        </w:rPr>
        <w:lastRenderedPageBreak/>
        <w:t>Truthfulness is not the point - the point is their effectiveness, both in the market or for inspection or appraisal, and in the ‘work’ they do ‘on’ and ‘in’ the organisation - their transformational and disciplinary impact’ (Ball, 2003: 224). As such, fabrications are paradoxical, because they signify both resistance and capitulation to the surveillance inherent in performativity, and they produce opacity rather than transparency as individuals and organi</w:t>
      </w:r>
      <w:r w:rsidR="0062239F" w:rsidRPr="00BF05AF">
        <w:rPr>
          <w:color w:val="000000" w:themeColor="text1"/>
        </w:rPr>
        <w:t>z</w:t>
      </w:r>
      <w:r w:rsidR="005E22D2" w:rsidRPr="00BF05AF">
        <w:rPr>
          <w:color w:val="000000" w:themeColor="text1"/>
        </w:rPr>
        <w:t>ations take ever greater care in the construction and maintenance of artificial representations, crucial to their (financial) survival</w:t>
      </w:r>
      <w:r w:rsidR="00E65677" w:rsidRPr="00BF05AF">
        <w:rPr>
          <w:color w:val="000000" w:themeColor="text1"/>
        </w:rPr>
        <w:t>.</w:t>
      </w:r>
      <w:r w:rsidR="005E22D2" w:rsidRPr="00BF05AF">
        <w:rPr>
          <w:color w:val="000000" w:themeColor="text1"/>
        </w:rPr>
        <w:t xml:space="preserve"> Here performance takes on the qualities of a theatrical play, reinforcing the ideal of perfect control of managers, inspectors</w:t>
      </w:r>
      <w:r w:rsidR="005E22D2" w:rsidRPr="00BF05AF">
        <w:rPr>
          <w:bCs/>
          <w:color w:val="000000" w:themeColor="text1"/>
        </w:rPr>
        <w:t xml:space="preserve"> and auditors. For example, managing the process of achieving accreditations</w:t>
      </w:r>
      <w:r w:rsidR="001E6FEF" w:rsidRPr="00BF05AF">
        <w:rPr>
          <w:bCs/>
          <w:color w:val="000000" w:themeColor="text1"/>
        </w:rPr>
        <w:t xml:space="preserve">, </w:t>
      </w:r>
      <w:r w:rsidR="001E6FEF" w:rsidRPr="00BF05AF">
        <w:rPr>
          <w:color w:val="000000" w:themeColor="text1"/>
        </w:rPr>
        <w:t>performance measurement, quality assurance and excellence frameworks</w:t>
      </w:r>
      <w:r w:rsidR="005E22D2" w:rsidRPr="00BF05AF">
        <w:rPr>
          <w:bCs/>
          <w:color w:val="000000" w:themeColor="text1"/>
        </w:rPr>
        <w:t xml:space="preserve"> offers such front stage performances of concealment, under the cloak of transparency and accountability (</w:t>
      </w:r>
      <w:r w:rsidR="00DC3376" w:rsidRPr="00BF05AF">
        <w:rPr>
          <w:bCs/>
          <w:color w:val="000000" w:themeColor="text1"/>
        </w:rPr>
        <w:t>Craig et al., 2014</w:t>
      </w:r>
      <w:r w:rsidR="005E22D2" w:rsidRPr="00BF05AF">
        <w:rPr>
          <w:bCs/>
          <w:color w:val="000000" w:themeColor="text1"/>
        </w:rPr>
        <w:t xml:space="preserve">). </w:t>
      </w:r>
      <w:r w:rsidRPr="00BF05AF">
        <w:rPr>
          <w:color w:val="000000" w:themeColor="text1"/>
        </w:rPr>
        <w:t xml:space="preserve">The effects of such </w:t>
      </w:r>
      <w:r w:rsidR="00A95777" w:rsidRPr="00BF05AF">
        <w:rPr>
          <w:color w:val="000000" w:themeColor="text1"/>
        </w:rPr>
        <w:t>a process</w:t>
      </w:r>
      <w:r w:rsidRPr="00BF05AF">
        <w:rPr>
          <w:color w:val="000000" w:themeColor="text1"/>
        </w:rPr>
        <w:t xml:space="preserve"> are not only discernible in the impaired self-image and identity formation of academics (e.g</w:t>
      </w:r>
      <w:r w:rsidR="00103B11" w:rsidRPr="00BF05AF">
        <w:rPr>
          <w:color w:val="000000" w:themeColor="text1"/>
        </w:rPr>
        <w:t xml:space="preserve"> </w:t>
      </w:r>
      <w:r w:rsidRPr="00BF05AF">
        <w:rPr>
          <w:color w:val="000000" w:themeColor="text1"/>
        </w:rPr>
        <w:t xml:space="preserve">Ter Bogt and Scapens, 2012), but also in the fact that, from a certain point on, admin and managers create a ‘parallel reality’ or fabrication of academic life that in principle may proceed with </w:t>
      </w:r>
      <w:r w:rsidRPr="00BF05AF">
        <w:rPr>
          <w:i/>
          <w:iCs/>
          <w:color w:val="000000" w:themeColor="text1"/>
        </w:rPr>
        <w:t>or without</w:t>
      </w:r>
      <w:r w:rsidRPr="00BF05AF">
        <w:rPr>
          <w:color w:val="000000" w:themeColor="text1"/>
        </w:rPr>
        <w:t xml:space="preserve"> academics (Anderson, 2008). </w:t>
      </w:r>
    </w:p>
    <w:p w14:paraId="742CF9B3" w14:textId="77777777" w:rsidR="00642A27" w:rsidRPr="00BF05AF" w:rsidRDefault="00642A27" w:rsidP="00320C8E">
      <w:pPr>
        <w:pStyle w:val="NormalWeb"/>
        <w:spacing w:before="0" w:beforeAutospacing="0" w:after="0" w:afterAutospacing="0" w:line="480" w:lineRule="auto"/>
        <w:jc w:val="both"/>
        <w:rPr>
          <w:rFonts w:ascii="TimesNewRomanPSMT" w:hAnsi="TimesNewRomanPSMT" w:cs="TimesNewRomanPSMT"/>
          <w:color w:val="000000" w:themeColor="text1"/>
        </w:rPr>
      </w:pPr>
    </w:p>
    <w:p w14:paraId="65CEA4B2" w14:textId="1D1A9DB6" w:rsidR="00E9219A" w:rsidRPr="00BF05AF" w:rsidRDefault="00E9219A" w:rsidP="00870445">
      <w:pPr>
        <w:pStyle w:val="NormalWeb"/>
        <w:spacing w:before="0" w:beforeAutospacing="0" w:after="0" w:afterAutospacing="0" w:line="480" w:lineRule="auto"/>
        <w:ind w:firstLine="720"/>
        <w:jc w:val="both"/>
        <w:rPr>
          <w:color w:val="000000" w:themeColor="text1"/>
        </w:rPr>
      </w:pPr>
      <w:r w:rsidRPr="00BF05AF">
        <w:rPr>
          <w:color w:val="000000" w:themeColor="text1"/>
        </w:rPr>
        <w:t xml:space="preserve">The most clear-cut case of </w:t>
      </w:r>
      <w:r w:rsidRPr="00BF05AF">
        <w:rPr>
          <w:i/>
          <w:iCs/>
          <w:color w:val="000000" w:themeColor="text1"/>
        </w:rPr>
        <w:t>fabrication</w:t>
      </w:r>
      <w:r w:rsidRPr="00BF05AF">
        <w:rPr>
          <w:color w:val="000000" w:themeColor="text1"/>
        </w:rPr>
        <w:t xml:space="preserve"> is offered in the paper by Dean et al. in their use of the metaphor of the Academic Potemkin Village, to highlight the futility of HE </w:t>
      </w:r>
      <w:r w:rsidR="0064710A" w:rsidRPr="00BF05AF">
        <w:rPr>
          <w:color w:val="000000" w:themeColor="text1"/>
        </w:rPr>
        <w:t>institutions</w:t>
      </w:r>
      <w:r w:rsidRPr="00BF05AF">
        <w:rPr>
          <w:color w:val="000000" w:themeColor="text1"/>
        </w:rPr>
        <w:t xml:space="preserve">, whose function </w:t>
      </w:r>
      <w:r w:rsidR="0062239F" w:rsidRPr="00BF05AF">
        <w:rPr>
          <w:i/>
          <w:color w:val="000000" w:themeColor="text1"/>
        </w:rPr>
        <w:t>in extremis</w:t>
      </w:r>
      <w:r w:rsidRPr="00BF05AF">
        <w:rPr>
          <w:color w:val="000000" w:themeColor="text1"/>
        </w:rPr>
        <w:t xml:space="preserve"> is to curate veneers or façades in order to conceal the lived experience of the staff and faculty co-opted into the collective illusion.</w:t>
      </w:r>
      <w:r w:rsidR="008252E9" w:rsidRPr="00BF05AF">
        <w:rPr>
          <w:color w:val="000000" w:themeColor="text1"/>
        </w:rPr>
        <w:t xml:space="preserve"> </w:t>
      </w:r>
      <w:r w:rsidRPr="00BF05AF">
        <w:rPr>
          <w:color w:val="000000" w:themeColor="text1"/>
        </w:rPr>
        <w:t xml:space="preserve">The paper frames the premise, promise and perils of contemporary universities, highlighting how they disproportionally spend their money on marketing, branding, enrolment management and luxurious campus facilities in order to ‘look good’ </w:t>
      </w:r>
      <w:r w:rsidR="002304B0" w:rsidRPr="00BF05AF">
        <w:rPr>
          <w:color w:val="000000" w:themeColor="text1"/>
        </w:rPr>
        <w:t>(</w:t>
      </w:r>
      <w:r w:rsidRPr="00BF05AF">
        <w:rPr>
          <w:color w:val="000000" w:themeColor="text1"/>
        </w:rPr>
        <w:t>rather than ‘be (academically) good’</w:t>
      </w:r>
      <w:r w:rsidR="002304B0" w:rsidRPr="00BF05AF">
        <w:rPr>
          <w:color w:val="000000" w:themeColor="text1"/>
        </w:rPr>
        <w:t>), and thus hoping to attract the students with the deepest pockets.</w:t>
      </w:r>
      <w:r w:rsidRPr="00BF05AF">
        <w:rPr>
          <w:color w:val="000000" w:themeColor="text1"/>
        </w:rPr>
        <w:t xml:space="preserve"> This isomorphic trend also includes creativity in influencing ranking systems, accreditation processes, which in their turn are used for further branding and </w:t>
      </w:r>
      <w:r w:rsidRPr="00BF05AF">
        <w:rPr>
          <w:color w:val="000000" w:themeColor="text1"/>
        </w:rPr>
        <w:lastRenderedPageBreak/>
        <w:t xml:space="preserve">marketing to a point were core research, teaching and social mission and values are compromised and even displaced. Such a mad dash for </w:t>
      </w:r>
      <w:r w:rsidR="0019398B" w:rsidRPr="00BF05AF">
        <w:rPr>
          <w:color w:val="000000" w:themeColor="text1"/>
        </w:rPr>
        <w:t xml:space="preserve">visible </w:t>
      </w:r>
      <w:r w:rsidRPr="00BF05AF">
        <w:rPr>
          <w:color w:val="000000" w:themeColor="text1"/>
        </w:rPr>
        <w:t>deliverables</w:t>
      </w:r>
      <w:r w:rsidR="0019398B" w:rsidRPr="00BF05AF">
        <w:rPr>
          <w:color w:val="000000" w:themeColor="text1"/>
        </w:rPr>
        <w:t xml:space="preserve">, </w:t>
      </w:r>
      <w:r w:rsidRPr="00BF05AF">
        <w:rPr>
          <w:color w:val="000000" w:themeColor="text1"/>
        </w:rPr>
        <w:t>inevitably diminishes the rigour and long-term impact of research and teaching work. This in turn promotes a gaming mentality, where staff and students prioritise metrics over substance – where journal ranking or grades are more important than learning.</w:t>
      </w:r>
    </w:p>
    <w:p w14:paraId="7650FE8B" w14:textId="77777777" w:rsidR="00642A27" w:rsidRPr="00BF05AF" w:rsidRDefault="00642A27" w:rsidP="00320C8E">
      <w:pPr>
        <w:pStyle w:val="NormalWeb"/>
        <w:spacing w:before="0" w:beforeAutospacing="0" w:after="0" w:afterAutospacing="0" w:line="480" w:lineRule="auto"/>
        <w:jc w:val="both"/>
        <w:rPr>
          <w:color w:val="000000" w:themeColor="text1"/>
        </w:rPr>
      </w:pPr>
    </w:p>
    <w:p w14:paraId="439135C7" w14:textId="14B9E664" w:rsidR="00E9219A" w:rsidRPr="00BF05AF" w:rsidRDefault="00E9219A" w:rsidP="00870445">
      <w:pPr>
        <w:spacing w:line="480" w:lineRule="auto"/>
        <w:ind w:firstLine="720"/>
        <w:jc w:val="both"/>
        <w:rPr>
          <w:color w:val="000000" w:themeColor="text1"/>
        </w:rPr>
      </w:pPr>
      <w:r w:rsidRPr="00BF05AF">
        <w:rPr>
          <w:color w:val="000000" w:themeColor="text1"/>
        </w:rPr>
        <w:t>Similarly, in terms of the paper by Jelonek and Mezur, Polish universities have taken decisions to ‘reclassify’ teaching and research</w:t>
      </w:r>
      <w:r w:rsidR="0062239F" w:rsidRPr="00BF05AF">
        <w:rPr>
          <w:color w:val="000000" w:themeColor="text1"/>
        </w:rPr>
        <w:t>-</w:t>
      </w:r>
      <w:r w:rsidRPr="00BF05AF">
        <w:rPr>
          <w:color w:val="000000" w:themeColor="text1"/>
        </w:rPr>
        <w:t>denominated colleagues in an attempt to fabricate,</w:t>
      </w:r>
      <w:r w:rsidR="0064710A" w:rsidRPr="00BF05AF">
        <w:rPr>
          <w:color w:val="000000" w:themeColor="text1"/>
        </w:rPr>
        <w:t xml:space="preserve"> </w:t>
      </w:r>
      <w:r w:rsidRPr="00BF05AF">
        <w:rPr>
          <w:color w:val="000000" w:themeColor="text1"/>
        </w:rPr>
        <w:t>massage and manipulate evaluation and performance data</w:t>
      </w:r>
      <w:r w:rsidR="00575B75" w:rsidRPr="00BF05AF">
        <w:rPr>
          <w:color w:val="000000" w:themeColor="text1"/>
        </w:rPr>
        <w:t>, following the fragmented and inconsistent manner in which NPM-inspired policies have been implemented</w:t>
      </w:r>
      <w:r w:rsidRPr="00BF05AF">
        <w:rPr>
          <w:color w:val="000000" w:themeColor="text1"/>
        </w:rPr>
        <w:t>. This tokenistic ‘game playing’ impinges on academic</w:t>
      </w:r>
      <w:r w:rsidR="0062239F" w:rsidRPr="00BF05AF">
        <w:rPr>
          <w:color w:val="000000" w:themeColor="text1"/>
        </w:rPr>
        <w:t>s’</w:t>
      </w:r>
      <w:r w:rsidRPr="00BF05AF">
        <w:rPr>
          <w:color w:val="000000" w:themeColor="text1"/>
        </w:rPr>
        <w:t xml:space="preserve"> careers and work experience.</w:t>
      </w:r>
      <w:r w:rsidR="008252E9" w:rsidRPr="00BF05AF">
        <w:rPr>
          <w:color w:val="000000" w:themeColor="text1"/>
        </w:rPr>
        <w:t xml:space="preserve"> </w:t>
      </w:r>
      <w:r w:rsidRPr="00BF05AF">
        <w:rPr>
          <w:color w:val="000000" w:themeColor="text1"/>
        </w:rPr>
        <w:t>Therefore, a classic fabrication dysfunctional effect in sub-systems is produced as a consequence of a macro</w:t>
      </w:r>
      <w:r w:rsidR="0062239F" w:rsidRPr="00BF05AF">
        <w:rPr>
          <w:color w:val="000000" w:themeColor="text1"/>
        </w:rPr>
        <w:t>-</w:t>
      </w:r>
      <w:r w:rsidRPr="00BF05AF">
        <w:rPr>
          <w:color w:val="000000" w:themeColor="text1"/>
        </w:rPr>
        <w:t xml:space="preserve">institutional attempt ‘to pull levers’ to control the machine of HE in Poland. </w:t>
      </w:r>
      <w:r w:rsidR="0062239F" w:rsidRPr="00BF05AF">
        <w:rPr>
          <w:color w:val="000000" w:themeColor="text1"/>
        </w:rPr>
        <w:t>Following Levi (</w:t>
      </w:r>
      <w:r w:rsidR="00037EFD" w:rsidRPr="00BF05AF">
        <w:rPr>
          <w:color w:val="000000" w:themeColor="text1"/>
        </w:rPr>
        <w:t>1989</w:t>
      </w:r>
      <w:r w:rsidR="0062239F" w:rsidRPr="00BF05AF">
        <w:rPr>
          <w:color w:val="000000" w:themeColor="text1"/>
        </w:rPr>
        <w:t xml:space="preserve">) </w:t>
      </w:r>
      <w:r w:rsidRPr="00BF05AF">
        <w:rPr>
          <w:color w:val="000000" w:themeColor="text1"/>
        </w:rPr>
        <w:t xml:space="preserve">victims and perpetrators </w:t>
      </w:r>
      <w:r w:rsidR="0062239F" w:rsidRPr="00BF05AF">
        <w:rPr>
          <w:color w:val="000000" w:themeColor="text1"/>
        </w:rPr>
        <w:t>are</w:t>
      </w:r>
      <w:r w:rsidR="004E21F6" w:rsidRPr="00BF05AF">
        <w:rPr>
          <w:color w:val="000000" w:themeColor="text1"/>
        </w:rPr>
        <w:t xml:space="preserve"> </w:t>
      </w:r>
      <w:r w:rsidR="0062239F" w:rsidRPr="00BF05AF">
        <w:rPr>
          <w:color w:val="000000" w:themeColor="text1"/>
        </w:rPr>
        <w:t>blurred and systematically endemic</w:t>
      </w:r>
      <w:r w:rsidRPr="00BF05AF">
        <w:rPr>
          <w:color w:val="000000" w:themeColor="text1"/>
        </w:rPr>
        <w:t>. Thus, the paper pessimistically suggests that instrumentalism and fabrication appear to be, and indeed may be the primary, device</w:t>
      </w:r>
      <w:r w:rsidR="00DC3376" w:rsidRPr="00BF05AF">
        <w:rPr>
          <w:color w:val="000000" w:themeColor="text1"/>
        </w:rPr>
        <w:t>s</w:t>
      </w:r>
      <w:r w:rsidRPr="00BF05AF">
        <w:rPr>
          <w:color w:val="000000" w:themeColor="text1"/>
        </w:rPr>
        <w:t xml:space="preserve"> that can be deployed by academics to counter clumsy institutional governmental policy decrees. Perhaps the key challenge for individuals caught within, and between, the tectonic plates of such macro</w:t>
      </w:r>
      <w:r w:rsidR="0062239F" w:rsidRPr="00BF05AF">
        <w:rPr>
          <w:color w:val="000000" w:themeColor="text1"/>
        </w:rPr>
        <w:t>-</w:t>
      </w:r>
      <w:r w:rsidRPr="00BF05AF">
        <w:rPr>
          <w:color w:val="000000" w:themeColor="text1"/>
        </w:rPr>
        <w:t xml:space="preserve">changes is to work with such sub-system cultures in order to devise </w:t>
      </w:r>
      <w:r w:rsidR="008F1986" w:rsidRPr="00BF05AF">
        <w:rPr>
          <w:color w:val="000000" w:themeColor="text1"/>
        </w:rPr>
        <w:t>enough collective</w:t>
      </w:r>
      <w:r w:rsidRPr="00BF05AF">
        <w:rPr>
          <w:color w:val="000000" w:themeColor="text1"/>
        </w:rPr>
        <w:t xml:space="preserve"> activism to counter such strategies.</w:t>
      </w:r>
    </w:p>
    <w:p w14:paraId="67ADC96F" w14:textId="77777777" w:rsidR="00642A27" w:rsidRPr="00BF05AF" w:rsidRDefault="00642A27" w:rsidP="00320C8E">
      <w:pPr>
        <w:spacing w:line="480" w:lineRule="auto"/>
        <w:jc w:val="both"/>
        <w:rPr>
          <w:color w:val="000000" w:themeColor="text1"/>
        </w:rPr>
      </w:pPr>
    </w:p>
    <w:p w14:paraId="49146E43" w14:textId="3BD4C635" w:rsidR="002304B0" w:rsidRPr="00BF05AF" w:rsidRDefault="00E9219A" w:rsidP="00870445">
      <w:pPr>
        <w:spacing w:line="480" w:lineRule="auto"/>
        <w:ind w:firstLine="720"/>
        <w:jc w:val="both"/>
        <w:rPr>
          <w:color w:val="000000" w:themeColor="text1"/>
        </w:rPr>
      </w:pPr>
      <w:r w:rsidRPr="00BF05AF">
        <w:rPr>
          <w:color w:val="000000" w:themeColor="text1"/>
        </w:rPr>
        <w:t xml:space="preserve">Elements of fabrication also return in Butler and Spoelstra’s paper around the discussion of the ‘publication game’ metaphor, where it explores to what extent CMS professors behave like players in the publish or perish game, but are not really playing a ‘game’, as conceptually defined by play theorists, such as Huizinga, Caillois and Suits. This focus on senior </w:t>
      </w:r>
      <w:r w:rsidR="00FC7DE1" w:rsidRPr="00BF05AF">
        <w:rPr>
          <w:color w:val="000000" w:themeColor="text1"/>
        </w:rPr>
        <w:lastRenderedPageBreak/>
        <w:t>CMS</w:t>
      </w:r>
      <w:r w:rsidRPr="00BF05AF">
        <w:rPr>
          <w:color w:val="000000" w:themeColor="text1"/>
        </w:rPr>
        <w:t xml:space="preserve"> academics, with their identity and career being grounded in contesting performative practices through a critical ethos, offers a chance to explore how pervasive instrumental publishing really is within several countries, including the UK, Europe, Australia and the USA. The authors argue that the metaphor conceals</w:t>
      </w:r>
      <w:r w:rsidR="00FC7DE1" w:rsidRPr="00BF05AF">
        <w:rPr>
          <w:color w:val="000000" w:themeColor="text1"/>
        </w:rPr>
        <w:t>,</w:t>
      </w:r>
      <w:r w:rsidRPr="00BF05AF">
        <w:rPr>
          <w:color w:val="000000" w:themeColor="text1"/>
        </w:rPr>
        <w:t xml:space="preserve"> rather than reveals</w:t>
      </w:r>
      <w:r w:rsidR="00FC7DE1" w:rsidRPr="00BF05AF">
        <w:rPr>
          <w:color w:val="000000" w:themeColor="text1"/>
        </w:rPr>
        <w:t>,</w:t>
      </w:r>
      <w:r w:rsidRPr="00BF05AF">
        <w:rPr>
          <w:color w:val="000000" w:themeColor="text1"/>
        </w:rPr>
        <w:t xml:space="preserve"> the insight that academics are more captured by the spirit of play, away from the performative practice of publishing research towards critical inquiry, curiosity and intellectual exploration disconnected from</w:t>
      </w:r>
      <w:r w:rsidR="008252E9" w:rsidRPr="00BF05AF">
        <w:rPr>
          <w:color w:val="000000" w:themeColor="text1"/>
        </w:rPr>
        <w:t xml:space="preserve"> </w:t>
      </w:r>
      <w:r w:rsidRPr="00BF05AF">
        <w:rPr>
          <w:color w:val="000000" w:themeColor="text1"/>
        </w:rPr>
        <w:t>instrumental motives. For example, respondents talked of buying one</w:t>
      </w:r>
      <w:r w:rsidR="00DC3376" w:rsidRPr="00BF05AF">
        <w:rPr>
          <w:color w:val="000000" w:themeColor="text1"/>
        </w:rPr>
        <w:t>’</w:t>
      </w:r>
      <w:r w:rsidRPr="00BF05AF">
        <w:rPr>
          <w:color w:val="000000" w:themeColor="text1"/>
        </w:rPr>
        <w:t>s freedom by playing the game</w:t>
      </w:r>
      <w:r w:rsidR="008866AB" w:rsidRPr="00BF05AF">
        <w:rPr>
          <w:color w:val="000000" w:themeColor="text1"/>
        </w:rPr>
        <w:t xml:space="preserve"> that then allows some freedom of </w:t>
      </w:r>
      <w:r w:rsidR="008F1986" w:rsidRPr="00BF05AF">
        <w:rPr>
          <w:color w:val="000000" w:themeColor="text1"/>
        </w:rPr>
        <w:t>manoeuvre.</w:t>
      </w:r>
      <w:r w:rsidRPr="00BF05AF">
        <w:rPr>
          <w:color w:val="000000" w:themeColor="text1"/>
        </w:rPr>
        <w:t xml:space="preserve"> Although, there is a melancholy about such fabrication, there is a recognition that spaces of freedom to do critical inquiry are opened up by ticking the specific requirements of topic and target publications. This fabrication appears to have eroded their critical ethos over the years, as their critical reflections and research practices are tainted by the publishing game – the game unconsciously plays the player. Clearly, playing the game to offer a counter space through a lusory attitude is </w:t>
      </w:r>
      <w:r w:rsidR="00FC7DE1" w:rsidRPr="00BF05AF">
        <w:rPr>
          <w:color w:val="000000" w:themeColor="text1"/>
        </w:rPr>
        <w:t>a game with personal ‘costs’.</w:t>
      </w:r>
      <w:r w:rsidRPr="00BF05AF">
        <w:rPr>
          <w:color w:val="000000" w:themeColor="text1"/>
        </w:rPr>
        <w:t xml:space="preserve"> </w:t>
      </w:r>
    </w:p>
    <w:p w14:paraId="198C91EE" w14:textId="77777777" w:rsidR="00E9219A" w:rsidRPr="00BF05AF" w:rsidRDefault="00E9219A" w:rsidP="00163D5F">
      <w:pPr>
        <w:jc w:val="both"/>
        <w:rPr>
          <w:b/>
          <w:i/>
          <w:color w:val="000000" w:themeColor="text1"/>
        </w:rPr>
      </w:pPr>
    </w:p>
    <w:p w14:paraId="40C71354" w14:textId="77777777" w:rsidR="00E9219A" w:rsidRPr="00BF05AF" w:rsidRDefault="00E9219A" w:rsidP="00163D5F">
      <w:pPr>
        <w:jc w:val="both"/>
        <w:rPr>
          <w:b/>
          <w:i/>
          <w:color w:val="000000" w:themeColor="text1"/>
        </w:rPr>
      </w:pPr>
      <w:r w:rsidRPr="00BF05AF">
        <w:rPr>
          <w:b/>
          <w:i/>
          <w:color w:val="000000" w:themeColor="text1"/>
        </w:rPr>
        <w:t>The ‘Terror’ of the Performative University</w:t>
      </w:r>
    </w:p>
    <w:p w14:paraId="303D5C60" w14:textId="4E79E7DE" w:rsidR="00E9219A" w:rsidRPr="00BF05AF" w:rsidRDefault="00E9219A" w:rsidP="00320C8E">
      <w:pPr>
        <w:spacing w:line="480" w:lineRule="auto"/>
        <w:jc w:val="both"/>
        <w:rPr>
          <w:rFonts w:eastAsia="Fd213425-Identity-H"/>
          <w:color w:val="000000" w:themeColor="text1"/>
        </w:rPr>
      </w:pPr>
      <w:r w:rsidRPr="00BF05AF">
        <w:rPr>
          <w:rFonts w:eastAsia="Fd213425-Identity-H"/>
          <w:color w:val="000000" w:themeColor="text1"/>
        </w:rPr>
        <w:t xml:space="preserve">Within our call for papers, we have used the notion of ‘Terror’ to stimulate a conversation about the impact of such performative practices on university actors’ working lives. </w:t>
      </w:r>
      <w:r w:rsidRPr="00BF05AF">
        <w:rPr>
          <w:color w:val="000000" w:themeColor="text1"/>
        </w:rPr>
        <w:t xml:space="preserve">Recent wider literature draws attention to the basic </w:t>
      </w:r>
      <w:r w:rsidR="008866AB" w:rsidRPr="00BF05AF">
        <w:rPr>
          <w:color w:val="000000" w:themeColor="text1"/>
        </w:rPr>
        <w:t xml:space="preserve">symbolic </w:t>
      </w:r>
      <w:r w:rsidRPr="00BF05AF">
        <w:rPr>
          <w:color w:val="000000" w:themeColor="text1"/>
        </w:rPr>
        <w:t xml:space="preserve">violence and misrecognition involved in the purely quantitative assessment </w:t>
      </w:r>
      <w:r w:rsidR="00DC3376" w:rsidRPr="00BF05AF">
        <w:rPr>
          <w:color w:val="000000" w:themeColor="text1"/>
        </w:rPr>
        <w:t xml:space="preserve">and </w:t>
      </w:r>
      <w:r w:rsidRPr="00BF05AF">
        <w:rPr>
          <w:color w:val="000000" w:themeColor="text1"/>
        </w:rPr>
        <w:t xml:space="preserve">quantification of academic research and teaching and in particular the effects thereof on mental well-being of academics. Respondents express feelings of </w:t>
      </w:r>
      <w:r w:rsidRPr="00BF05AF">
        <w:rPr>
          <w:bCs/>
          <w:color w:val="000000" w:themeColor="text1"/>
        </w:rPr>
        <w:t>shame, anger, failure, loss of self-confidence and even clinical depression, burn-out and suicidal tendencies (Smith and Ulus, 2019). This resonates with earlier work that considers this reduction of human subjects to objects, to ‘sets of quantitative measures,’ as ‘administrative evil’ (Dillard and Ruchala, 2005: 613)</w:t>
      </w:r>
      <w:r w:rsidR="00A75CDD" w:rsidRPr="00BF05AF">
        <w:rPr>
          <w:bCs/>
          <w:color w:val="000000" w:themeColor="text1"/>
        </w:rPr>
        <w:t>.</w:t>
      </w:r>
      <w:r w:rsidRPr="00BF05AF">
        <w:rPr>
          <w:color w:val="000000" w:themeColor="text1"/>
        </w:rPr>
        <w:t xml:space="preserve"> It has led to divisions among university staff and also to a concomitant closed, anxious and defensive working climate (</w:t>
      </w:r>
      <w:r w:rsidR="007F03CE" w:rsidRPr="00BF05AF">
        <w:rPr>
          <w:color w:val="000000" w:themeColor="text1"/>
        </w:rPr>
        <w:t>Butler and Spoelstra, 2014</w:t>
      </w:r>
      <w:r w:rsidRPr="00BF05AF">
        <w:rPr>
          <w:color w:val="000000" w:themeColor="text1"/>
        </w:rPr>
        <w:t xml:space="preserve">). This anxiety has been exasperated by an increasing precariousness of university work, in which </w:t>
      </w:r>
      <w:r w:rsidRPr="00BF05AF">
        <w:rPr>
          <w:color w:val="000000" w:themeColor="text1"/>
        </w:rPr>
        <w:lastRenderedPageBreak/>
        <w:t>low-paid, high-stress temporary staff appointments gradually have replaced existing tenured staff positions and in which academic identities become insecure and fr</w:t>
      </w:r>
      <w:r w:rsidR="007F03CE" w:rsidRPr="00BF05AF">
        <w:rPr>
          <w:color w:val="000000" w:themeColor="text1"/>
        </w:rPr>
        <w:t>agile (Knights and Clarke, 2014</w:t>
      </w:r>
      <w:r w:rsidRPr="00BF05AF">
        <w:rPr>
          <w:color w:val="000000" w:themeColor="text1"/>
        </w:rPr>
        <w:t xml:space="preserve">). </w:t>
      </w:r>
    </w:p>
    <w:p w14:paraId="2F0D32DC" w14:textId="77777777" w:rsidR="00642A27" w:rsidRPr="00BF05AF" w:rsidRDefault="00642A27" w:rsidP="00320C8E">
      <w:pPr>
        <w:autoSpaceDE w:val="0"/>
        <w:autoSpaceDN w:val="0"/>
        <w:adjustRightInd w:val="0"/>
        <w:spacing w:line="480" w:lineRule="auto"/>
        <w:jc w:val="both"/>
        <w:rPr>
          <w:color w:val="000000" w:themeColor="text1"/>
        </w:rPr>
      </w:pPr>
    </w:p>
    <w:p w14:paraId="4FCF08FF" w14:textId="44CA15E6" w:rsidR="00E9219A" w:rsidRPr="00BF05AF" w:rsidRDefault="00E9219A" w:rsidP="00870445">
      <w:pPr>
        <w:autoSpaceDE w:val="0"/>
        <w:autoSpaceDN w:val="0"/>
        <w:adjustRightInd w:val="0"/>
        <w:spacing w:line="480" w:lineRule="auto"/>
        <w:ind w:firstLine="720"/>
        <w:jc w:val="both"/>
        <w:rPr>
          <w:color w:val="000000" w:themeColor="text1"/>
        </w:rPr>
      </w:pPr>
      <w:r w:rsidRPr="00BF05AF">
        <w:rPr>
          <w:color w:val="000000" w:themeColor="text1"/>
        </w:rPr>
        <w:t>This precari</w:t>
      </w:r>
      <w:r w:rsidR="00FC7DE1" w:rsidRPr="00BF05AF">
        <w:rPr>
          <w:color w:val="000000" w:themeColor="text1"/>
        </w:rPr>
        <w:t>ty</w:t>
      </w:r>
      <w:r w:rsidRPr="00BF05AF">
        <w:rPr>
          <w:color w:val="000000" w:themeColor="text1"/>
        </w:rPr>
        <w:t xml:space="preserve"> is highlighted in the paper by Ratle et al., who interview</w:t>
      </w:r>
      <w:r w:rsidR="008866AB" w:rsidRPr="00BF05AF">
        <w:rPr>
          <w:color w:val="000000" w:themeColor="text1"/>
        </w:rPr>
        <w:t>ed</w:t>
      </w:r>
      <w:r w:rsidRPr="00BF05AF">
        <w:rPr>
          <w:color w:val="000000" w:themeColor="text1"/>
        </w:rPr>
        <w:t xml:space="preserve"> </w:t>
      </w:r>
      <w:r w:rsidR="008866AB" w:rsidRPr="00BF05AF">
        <w:rPr>
          <w:color w:val="000000" w:themeColor="text1"/>
        </w:rPr>
        <w:t xml:space="preserve">relatively </w:t>
      </w:r>
      <w:r w:rsidR="008F1986" w:rsidRPr="00BF05AF">
        <w:rPr>
          <w:color w:val="000000" w:themeColor="text1"/>
        </w:rPr>
        <w:t>powerless Early</w:t>
      </w:r>
      <w:r w:rsidRPr="00BF05AF">
        <w:rPr>
          <w:color w:val="000000" w:themeColor="text1"/>
        </w:rPr>
        <w:t xml:space="preserve"> Career Academics</w:t>
      </w:r>
      <w:r w:rsidR="00FC7DE1" w:rsidRPr="00BF05AF">
        <w:rPr>
          <w:color w:val="000000" w:themeColor="text1"/>
        </w:rPr>
        <w:t xml:space="preserve"> (ECAs)</w:t>
      </w:r>
      <w:r w:rsidRPr="00BF05AF">
        <w:rPr>
          <w:color w:val="000000" w:themeColor="text1"/>
        </w:rPr>
        <w:t xml:space="preserve">, </w:t>
      </w:r>
      <w:r w:rsidR="00FC7DE1" w:rsidRPr="00BF05AF">
        <w:rPr>
          <w:color w:val="000000" w:themeColor="text1"/>
        </w:rPr>
        <w:t>underlining</w:t>
      </w:r>
      <w:r w:rsidRPr="00BF05AF">
        <w:rPr>
          <w:color w:val="000000" w:themeColor="text1"/>
        </w:rPr>
        <w:t xml:space="preserve"> their nascent career stage and frequent employment insecurity. They point out that they are particularly vulnerable to mechanisms that induce atmospheres of terror within the ‘new corporate university’. Indeed, the authors provide a reminder, and heightened sensitivity, to the way terror is generated and sustained at the micro-level as a consequence of terror promotion at the macro-level business school context. This echoes public lived experience tactics derived in response to ‘state’/macro directive strategies and policies and its symbolic violence drawn from Bourdieu’s modes of domination. As at the kernel of much critical perspective commentary the analysis and response </w:t>
      </w:r>
      <w:r w:rsidR="007E2091" w:rsidRPr="00BF05AF">
        <w:rPr>
          <w:color w:val="000000" w:themeColor="text1"/>
        </w:rPr>
        <w:t>turn</w:t>
      </w:r>
      <w:r w:rsidRPr="00BF05AF">
        <w:rPr>
          <w:color w:val="000000" w:themeColor="text1"/>
        </w:rPr>
        <w:t xml:space="preserve"> to how individual ECAs might turn the spotlight on their own actions and roles in auto-sustaining these processes and what forms of resistance might be discovered and galvanised.</w:t>
      </w:r>
      <w:r w:rsidR="008252E9" w:rsidRPr="00BF05AF">
        <w:rPr>
          <w:color w:val="000000" w:themeColor="text1"/>
        </w:rPr>
        <w:t xml:space="preserve"> </w:t>
      </w:r>
      <w:r w:rsidR="00ED0F07" w:rsidRPr="00BF05AF">
        <w:rPr>
          <w:color w:val="000000" w:themeColor="text1"/>
        </w:rPr>
        <w:t>T</w:t>
      </w:r>
      <w:r w:rsidRPr="00BF05AF">
        <w:rPr>
          <w:color w:val="000000" w:themeColor="text1"/>
        </w:rPr>
        <w:t xml:space="preserve">he paper makes clear that the serious implications for mental health for </w:t>
      </w:r>
      <w:r w:rsidR="00FC7DE1" w:rsidRPr="00BF05AF">
        <w:rPr>
          <w:color w:val="000000" w:themeColor="text1"/>
        </w:rPr>
        <w:t>ECAs</w:t>
      </w:r>
      <w:r w:rsidRPr="00BF05AF">
        <w:rPr>
          <w:color w:val="000000" w:themeColor="text1"/>
        </w:rPr>
        <w:t xml:space="preserve"> require greater appreciation and understanding</w:t>
      </w:r>
      <w:r w:rsidR="008866AB" w:rsidRPr="00BF05AF">
        <w:rPr>
          <w:color w:val="000000" w:themeColor="text1"/>
        </w:rPr>
        <w:t xml:space="preserve"> than it has often received</w:t>
      </w:r>
      <w:r w:rsidRPr="00BF05AF">
        <w:rPr>
          <w:color w:val="000000" w:themeColor="text1"/>
        </w:rPr>
        <w:t xml:space="preserve">. Furthermore, the paper is particularly pertinent as it draws </w:t>
      </w:r>
      <w:r w:rsidR="008866AB" w:rsidRPr="00BF05AF">
        <w:rPr>
          <w:color w:val="000000" w:themeColor="text1"/>
        </w:rPr>
        <w:t xml:space="preserve">upon </w:t>
      </w:r>
      <w:r w:rsidRPr="00BF05AF">
        <w:rPr>
          <w:color w:val="000000" w:themeColor="text1"/>
        </w:rPr>
        <w:t>a data set spanning 15 countries - it seems</w:t>
      </w:r>
      <w:r w:rsidR="00EC4011" w:rsidRPr="00BF05AF">
        <w:rPr>
          <w:color w:val="000000" w:themeColor="text1"/>
        </w:rPr>
        <w:t xml:space="preserve"> from this research that the phenomenon of</w:t>
      </w:r>
      <w:r w:rsidRPr="00BF05AF">
        <w:rPr>
          <w:color w:val="000000" w:themeColor="text1"/>
        </w:rPr>
        <w:t xml:space="preserve"> targets</w:t>
      </w:r>
      <w:r w:rsidR="00EC4011" w:rsidRPr="00BF05AF">
        <w:rPr>
          <w:color w:val="000000" w:themeColor="text1"/>
        </w:rPr>
        <w:t xml:space="preserve"> and terror</w:t>
      </w:r>
      <w:r w:rsidRPr="00BF05AF">
        <w:rPr>
          <w:color w:val="000000" w:themeColor="text1"/>
        </w:rPr>
        <w:t xml:space="preserve"> is extensive and spans national boundaries. </w:t>
      </w:r>
    </w:p>
    <w:p w14:paraId="0FFD0BB9" w14:textId="77777777" w:rsidR="00642A27" w:rsidRPr="00BF05AF" w:rsidRDefault="00642A27" w:rsidP="00320C8E">
      <w:pPr>
        <w:spacing w:line="480" w:lineRule="auto"/>
        <w:jc w:val="both"/>
        <w:rPr>
          <w:color w:val="000000" w:themeColor="text1"/>
        </w:rPr>
      </w:pPr>
    </w:p>
    <w:p w14:paraId="0D869AB8" w14:textId="33729445" w:rsidR="00E9219A" w:rsidRPr="00BF05AF" w:rsidRDefault="00E9219A" w:rsidP="00870445">
      <w:pPr>
        <w:spacing w:line="480" w:lineRule="auto"/>
        <w:ind w:firstLine="720"/>
        <w:jc w:val="both"/>
        <w:rPr>
          <w:color w:val="000000" w:themeColor="text1"/>
        </w:rPr>
      </w:pPr>
      <w:r w:rsidRPr="00BF05AF">
        <w:rPr>
          <w:color w:val="000000" w:themeColor="text1"/>
        </w:rPr>
        <w:t xml:space="preserve">Similarly, in a ‘co-authored’ autoethnography, the paper by Zawadzki and Jensen provides the most evocative example of such ‘terror’, through a detailed, ‘lived’ account of early career scholars again, but within </w:t>
      </w:r>
      <w:r w:rsidR="008866AB" w:rsidRPr="00BF05AF">
        <w:rPr>
          <w:color w:val="000000" w:themeColor="text1"/>
        </w:rPr>
        <w:t>a</w:t>
      </w:r>
      <w:r w:rsidRPr="00BF05AF">
        <w:rPr>
          <w:color w:val="000000" w:themeColor="text1"/>
        </w:rPr>
        <w:t xml:space="preserve"> European academic context. It focuse</w:t>
      </w:r>
      <w:r w:rsidR="00FC7DE1" w:rsidRPr="00BF05AF">
        <w:rPr>
          <w:color w:val="000000" w:themeColor="text1"/>
        </w:rPr>
        <w:t>s</w:t>
      </w:r>
      <w:r w:rsidRPr="00BF05AF">
        <w:rPr>
          <w:color w:val="000000" w:themeColor="text1"/>
        </w:rPr>
        <w:t xml:space="preserve"> on the experience of workplace bullying by a ‘toxic leader’ and the mixed feelings of harm, fear and guilt these experiences invoked. In particular it considers the role of the bystander in an atmosphere and </w:t>
      </w:r>
      <w:r w:rsidRPr="00BF05AF">
        <w:rPr>
          <w:color w:val="000000" w:themeColor="text1"/>
        </w:rPr>
        <w:lastRenderedPageBreak/>
        <w:t xml:space="preserve">culture of bullying. It examines the nature of dignity and the ways in which it might be maintained. The paper demonstrates how bullying and ‘mobbing’ approaches are employed to divide and rule and isolate people in academic contexts. It also illustrates the dangers of academic paternalism as a survival device or support mechanism for such environments. The paper provides a </w:t>
      </w:r>
      <w:r w:rsidR="00924D46" w:rsidRPr="00BF05AF">
        <w:rPr>
          <w:color w:val="000000" w:themeColor="text1"/>
        </w:rPr>
        <w:t xml:space="preserve">‘lived’ </w:t>
      </w:r>
      <w:r w:rsidRPr="00BF05AF">
        <w:rPr>
          <w:color w:val="000000" w:themeColor="text1"/>
        </w:rPr>
        <w:t>and dramatic presentation of the effect of neo-liberal pressures applied to academic settings and their impact on freedom, dignity and the tendency to dissemble an individual’s identity. The article argues that standing up to, and whistleblowing bullies, is ultimately the only way of stopping bullying occurring. This, in turn, raises the challenging issue and question of further tactics being required in order to deal with the probable counter-strategies and defensive moves rolled out by the bullies. The argument clearly demonstrates the importance of supportive friends and colleagues when a person is experiencing bullying. Zawadzki and Jensen embed this supportive relationship in their paper through the auto-ethnographic device of one of the authors playing the role of the ‘conceptual encounter’ – challenging and grounding the account for the wider reading. The article, together with the other papers in the special issue, underlines a series of challenges. The bullying and its tactics - employing mobbing and other forms of coercion - are seemingly widespread in the business school domain. This is a major issue calling for reform structural and institutional</w:t>
      </w:r>
      <w:r w:rsidR="008252E9" w:rsidRPr="00BF05AF">
        <w:rPr>
          <w:color w:val="000000" w:themeColor="text1"/>
        </w:rPr>
        <w:t xml:space="preserve"> </w:t>
      </w:r>
      <w:r w:rsidRPr="00BF05AF">
        <w:rPr>
          <w:color w:val="000000" w:themeColor="text1"/>
        </w:rPr>
        <w:t xml:space="preserve">levels. Yet, so often the experience and actions are felt at a more micro-level and the </w:t>
      </w:r>
      <w:r w:rsidR="00FC7DE1" w:rsidRPr="00BF05AF">
        <w:rPr>
          <w:color w:val="000000" w:themeColor="text1"/>
        </w:rPr>
        <w:t>‘</w:t>
      </w:r>
      <w:r w:rsidRPr="00BF05AF">
        <w:rPr>
          <w:color w:val="000000" w:themeColor="text1"/>
        </w:rPr>
        <w:t>taking on</w:t>
      </w:r>
      <w:r w:rsidR="00FC7DE1" w:rsidRPr="00BF05AF">
        <w:rPr>
          <w:color w:val="000000" w:themeColor="text1"/>
        </w:rPr>
        <w:t>’</w:t>
      </w:r>
      <w:r w:rsidRPr="00BF05AF">
        <w:rPr>
          <w:color w:val="000000" w:themeColor="text1"/>
        </w:rPr>
        <w:t xml:space="preserve"> of the system seems a daunting and unassailable task. The authors indicate that methodologies such as auto-ethnography can provide some illumination and potential catharsis. The paper by Brewis et al., which uses a collective autoethnography, highlights the terror for academics at not only early career stage, but at all levels around the intense fear of paying the price for activism at this micro-level</w:t>
      </w:r>
      <w:r w:rsidR="00722C28" w:rsidRPr="00BF05AF">
        <w:rPr>
          <w:color w:val="000000" w:themeColor="text1"/>
        </w:rPr>
        <w:t xml:space="preserve"> and their unsurprising quiescent complicity</w:t>
      </w:r>
      <w:r w:rsidRPr="00BF05AF">
        <w:rPr>
          <w:color w:val="000000" w:themeColor="text1"/>
        </w:rPr>
        <w:t xml:space="preserve">. Furthermore, such academic terror surfaces at not only the faculty level, but at the institutional </w:t>
      </w:r>
      <w:r w:rsidR="008866AB" w:rsidRPr="00BF05AF">
        <w:rPr>
          <w:color w:val="000000" w:themeColor="text1"/>
        </w:rPr>
        <w:t xml:space="preserve">level </w:t>
      </w:r>
      <w:r w:rsidRPr="00BF05AF">
        <w:rPr>
          <w:color w:val="000000" w:themeColor="text1"/>
        </w:rPr>
        <w:t xml:space="preserve">and </w:t>
      </w:r>
      <w:r w:rsidR="008866AB" w:rsidRPr="00BF05AF">
        <w:rPr>
          <w:color w:val="000000" w:themeColor="text1"/>
        </w:rPr>
        <w:t xml:space="preserve">amongst </w:t>
      </w:r>
      <w:r w:rsidRPr="00BF05AF">
        <w:rPr>
          <w:color w:val="000000" w:themeColor="text1"/>
        </w:rPr>
        <w:t>student</w:t>
      </w:r>
      <w:r w:rsidR="008866AB" w:rsidRPr="00BF05AF">
        <w:rPr>
          <w:color w:val="000000" w:themeColor="text1"/>
        </w:rPr>
        <w:t>s</w:t>
      </w:r>
      <w:r w:rsidRPr="00BF05AF">
        <w:rPr>
          <w:color w:val="000000" w:themeColor="text1"/>
        </w:rPr>
        <w:t xml:space="preserve"> as well. </w:t>
      </w:r>
    </w:p>
    <w:p w14:paraId="712E6DA1" w14:textId="534AF30A" w:rsidR="002304B0" w:rsidRPr="00BF05AF" w:rsidRDefault="002304B0" w:rsidP="00320C8E">
      <w:pPr>
        <w:spacing w:line="480" w:lineRule="auto"/>
        <w:jc w:val="both"/>
        <w:rPr>
          <w:color w:val="000000" w:themeColor="text1"/>
        </w:rPr>
      </w:pPr>
    </w:p>
    <w:p w14:paraId="7A3F508F" w14:textId="4CC14DD5" w:rsidR="00642A27" w:rsidRPr="00BF05AF" w:rsidRDefault="002304B0" w:rsidP="00870445">
      <w:pPr>
        <w:pStyle w:val="NormalWeb"/>
        <w:spacing w:before="0" w:beforeAutospacing="0" w:after="0" w:afterAutospacing="0" w:line="480" w:lineRule="auto"/>
        <w:ind w:firstLine="720"/>
        <w:jc w:val="both"/>
        <w:rPr>
          <w:color w:val="000000" w:themeColor="text1"/>
        </w:rPr>
      </w:pPr>
      <w:r w:rsidRPr="00BF05AF">
        <w:rPr>
          <w:color w:val="000000" w:themeColor="text1"/>
        </w:rPr>
        <w:lastRenderedPageBreak/>
        <w:t xml:space="preserve">Finally, even though many universities exhibit the confluence towards performative practices, not all universities in all parts of the world are affected in the same way by such ‘targets and terror’ developments and it was this diversity which we also wanted to surface from our call for papers. </w:t>
      </w:r>
      <w:r w:rsidR="001F3155" w:rsidRPr="00BF05AF">
        <w:rPr>
          <w:color w:val="000000" w:themeColor="text1"/>
        </w:rPr>
        <w:t xml:space="preserve">The </w:t>
      </w:r>
      <w:r w:rsidR="005A55ED" w:rsidRPr="00BF05AF">
        <w:rPr>
          <w:color w:val="000000" w:themeColor="text1"/>
        </w:rPr>
        <w:t>clearest</w:t>
      </w:r>
      <w:r w:rsidR="001F3155" w:rsidRPr="00BF05AF">
        <w:rPr>
          <w:color w:val="000000" w:themeColor="text1"/>
        </w:rPr>
        <w:t xml:space="preserve"> example is </w:t>
      </w:r>
      <w:r w:rsidRPr="00BF05AF">
        <w:rPr>
          <w:color w:val="000000" w:themeColor="text1"/>
        </w:rPr>
        <w:t>the paper by Wieners and Weber</w:t>
      </w:r>
      <w:r w:rsidR="001F3155" w:rsidRPr="00BF05AF">
        <w:rPr>
          <w:color w:val="000000" w:themeColor="text1"/>
        </w:rPr>
        <w:t>. They</w:t>
      </w:r>
      <w:r w:rsidRPr="00BF05AF">
        <w:rPr>
          <w:color w:val="000000" w:themeColor="text1"/>
        </w:rPr>
        <w:t xml:space="preserve"> explored how </w:t>
      </w:r>
      <w:r w:rsidR="00A02FF9" w:rsidRPr="00BF05AF">
        <w:rPr>
          <w:color w:val="000000" w:themeColor="text1"/>
        </w:rPr>
        <w:t xml:space="preserve">in </w:t>
      </w:r>
      <w:r w:rsidRPr="00BF05AF">
        <w:rPr>
          <w:color w:val="000000" w:themeColor="text1"/>
        </w:rPr>
        <w:t>different organi</w:t>
      </w:r>
      <w:r w:rsidR="00E20EC1" w:rsidRPr="00BF05AF">
        <w:rPr>
          <w:color w:val="000000" w:themeColor="text1"/>
        </w:rPr>
        <w:t>z</w:t>
      </w:r>
      <w:r w:rsidRPr="00BF05AF">
        <w:rPr>
          <w:color w:val="000000" w:themeColor="text1"/>
        </w:rPr>
        <w:t>ational contexts, two case studies of different types of German universities (‘Global Player’ and ‘Striving’),</w:t>
      </w:r>
      <w:r w:rsidR="00F802D6" w:rsidRPr="00BF05AF">
        <w:rPr>
          <w:color w:val="000000" w:themeColor="text1"/>
        </w:rPr>
        <w:t xml:space="preserve"> </w:t>
      </w:r>
      <w:r w:rsidR="00A02FF9" w:rsidRPr="00BF05AF">
        <w:rPr>
          <w:color w:val="000000" w:themeColor="text1"/>
        </w:rPr>
        <w:t xml:space="preserve">show how moderating </w:t>
      </w:r>
      <w:r w:rsidRPr="00BF05AF">
        <w:rPr>
          <w:color w:val="000000" w:themeColor="text1"/>
        </w:rPr>
        <w:t>the extent to which the performative ‘excellence’ discourse is formed, understood and used</w:t>
      </w:r>
      <w:r w:rsidR="0061688F" w:rsidRPr="00BF05AF">
        <w:rPr>
          <w:color w:val="000000" w:themeColor="text1"/>
        </w:rPr>
        <w:t xml:space="preserve"> from a Foucauldian perspective</w:t>
      </w:r>
      <w:r w:rsidR="00A02FF9" w:rsidRPr="00BF05AF">
        <w:rPr>
          <w:color w:val="000000" w:themeColor="text1"/>
        </w:rPr>
        <w:t xml:space="preserve"> can illuminate many of the main threads found in this special issue</w:t>
      </w:r>
      <w:r w:rsidRPr="00BF05AF">
        <w:rPr>
          <w:color w:val="000000" w:themeColor="text1"/>
        </w:rPr>
        <w:t xml:space="preserve">. </w:t>
      </w:r>
      <w:r w:rsidR="002E5D12" w:rsidRPr="00BF05AF">
        <w:rPr>
          <w:color w:val="000000" w:themeColor="text1"/>
        </w:rPr>
        <w:t>As</w:t>
      </w:r>
      <w:r w:rsidRPr="00BF05AF">
        <w:rPr>
          <w:color w:val="000000" w:themeColor="text1"/>
        </w:rPr>
        <w:t xml:space="preserve"> ‘Striving’ </w:t>
      </w:r>
      <w:r w:rsidR="00A02FF9" w:rsidRPr="00BF05AF">
        <w:rPr>
          <w:color w:val="000000" w:themeColor="text1"/>
        </w:rPr>
        <w:t xml:space="preserve">University </w:t>
      </w:r>
      <w:r w:rsidRPr="00BF05AF">
        <w:rPr>
          <w:color w:val="000000" w:themeColor="text1"/>
        </w:rPr>
        <w:t xml:space="preserve">opened up a voice for </w:t>
      </w:r>
      <w:r w:rsidR="00E20EC1" w:rsidRPr="00BF05AF">
        <w:rPr>
          <w:color w:val="000000" w:themeColor="text1"/>
        </w:rPr>
        <w:t>ECAs</w:t>
      </w:r>
      <w:r w:rsidRPr="00BF05AF">
        <w:rPr>
          <w:color w:val="000000" w:themeColor="text1"/>
        </w:rPr>
        <w:t xml:space="preserve"> and was flexible in what was possible, </w:t>
      </w:r>
      <w:r w:rsidR="00BE33C1" w:rsidRPr="00BF05AF">
        <w:rPr>
          <w:color w:val="000000" w:themeColor="text1"/>
        </w:rPr>
        <w:t xml:space="preserve">their context offered </w:t>
      </w:r>
      <w:r w:rsidRPr="00BF05AF">
        <w:rPr>
          <w:color w:val="000000" w:themeColor="text1"/>
        </w:rPr>
        <w:t>opportunities for heterotopical space, without difference being suppressed as it was in ‘Global Player’</w:t>
      </w:r>
      <w:r w:rsidR="00A02FF9" w:rsidRPr="00BF05AF">
        <w:rPr>
          <w:color w:val="000000" w:themeColor="text1"/>
        </w:rPr>
        <w:t xml:space="preserve"> University </w:t>
      </w:r>
      <w:r w:rsidRPr="00BF05AF">
        <w:rPr>
          <w:color w:val="000000" w:themeColor="text1"/>
        </w:rPr>
        <w:t xml:space="preserve">. The focus on both </w:t>
      </w:r>
      <w:r w:rsidR="001F3155" w:rsidRPr="00BF05AF">
        <w:rPr>
          <w:color w:val="000000" w:themeColor="text1"/>
        </w:rPr>
        <w:t>‘</w:t>
      </w:r>
      <w:r w:rsidRPr="00BF05AF">
        <w:rPr>
          <w:color w:val="000000" w:themeColor="text1"/>
        </w:rPr>
        <w:t>excellence</w:t>
      </w:r>
      <w:r w:rsidR="001F3155" w:rsidRPr="00BF05AF">
        <w:rPr>
          <w:color w:val="000000" w:themeColor="text1"/>
        </w:rPr>
        <w:t>’ and ‘</w:t>
      </w:r>
      <w:r w:rsidRPr="00BF05AF">
        <w:rPr>
          <w:color w:val="000000" w:themeColor="text1"/>
        </w:rPr>
        <w:t>gender</w:t>
      </w:r>
      <w:r w:rsidR="001F3155" w:rsidRPr="00BF05AF">
        <w:rPr>
          <w:color w:val="000000" w:themeColor="text1"/>
        </w:rPr>
        <w:t>’</w:t>
      </w:r>
      <w:r w:rsidRPr="00BF05AF">
        <w:rPr>
          <w:color w:val="000000" w:themeColor="text1"/>
        </w:rPr>
        <w:t xml:space="preserve"> discourses suggests some interesting ways forward, both for avoiding the worst excesses of targets and terror regimes and for recreating some academic autonomy</w:t>
      </w:r>
      <w:r w:rsidR="00BE33C1" w:rsidRPr="00BF05AF">
        <w:rPr>
          <w:color w:val="000000" w:themeColor="text1"/>
        </w:rPr>
        <w:t>.</w:t>
      </w:r>
      <w:r w:rsidRPr="00BF05AF">
        <w:rPr>
          <w:color w:val="000000" w:themeColor="text1"/>
        </w:rPr>
        <w:t xml:space="preserve"> </w:t>
      </w:r>
      <w:r w:rsidR="000D68AA" w:rsidRPr="00BF05AF">
        <w:rPr>
          <w:color w:val="000000" w:themeColor="text1"/>
        </w:rPr>
        <w:t xml:space="preserve">The </w:t>
      </w:r>
      <w:r w:rsidRPr="00BF05AF">
        <w:rPr>
          <w:color w:val="000000" w:themeColor="text1"/>
        </w:rPr>
        <w:t>authors suggest that gender discourses may be valuable in enabling continued ‘disturbance’ of the status quo and existing power relations, as well as creating heterotopic spaces which permit autonomy</w:t>
      </w:r>
      <w:r w:rsidR="00BB643B" w:rsidRPr="00BF05AF">
        <w:rPr>
          <w:color w:val="000000" w:themeColor="text1"/>
        </w:rPr>
        <w:t>.</w:t>
      </w:r>
    </w:p>
    <w:p w14:paraId="156E11C2" w14:textId="77777777" w:rsidR="00924D46" w:rsidRPr="00BF05AF" w:rsidRDefault="00924D46" w:rsidP="00163D5F">
      <w:pPr>
        <w:pStyle w:val="NormalWeb"/>
        <w:spacing w:before="0" w:beforeAutospacing="0" w:after="0" w:afterAutospacing="0"/>
        <w:jc w:val="both"/>
        <w:rPr>
          <w:color w:val="000000" w:themeColor="text1"/>
        </w:rPr>
      </w:pPr>
    </w:p>
    <w:p w14:paraId="129F87F7" w14:textId="139B5E48" w:rsidR="00E9219A" w:rsidRPr="00BF05AF" w:rsidRDefault="00E9219A" w:rsidP="00163D5F">
      <w:pPr>
        <w:jc w:val="both"/>
        <w:rPr>
          <w:rFonts w:eastAsia="Fd213425-Identity-H"/>
          <w:b/>
          <w:i/>
          <w:color w:val="000000" w:themeColor="text1"/>
        </w:rPr>
      </w:pPr>
      <w:r w:rsidRPr="00BF05AF">
        <w:rPr>
          <w:rFonts w:eastAsia="Fd213425-Identity-H"/>
          <w:b/>
          <w:i/>
          <w:color w:val="000000" w:themeColor="text1"/>
        </w:rPr>
        <w:t>‘Taking back Freedom’ from the Performative University</w:t>
      </w:r>
    </w:p>
    <w:p w14:paraId="0D2FCB93" w14:textId="0E15466C" w:rsidR="00E9219A" w:rsidRPr="00BF05AF" w:rsidRDefault="00E9219A" w:rsidP="00320C8E">
      <w:pPr>
        <w:spacing w:line="480" w:lineRule="auto"/>
        <w:jc w:val="both"/>
        <w:rPr>
          <w:rFonts w:eastAsia="Fd213425-Identity-H"/>
          <w:color w:val="000000" w:themeColor="text1"/>
        </w:rPr>
      </w:pPr>
      <w:r w:rsidRPr="00BF05AF">
        <w:rPr>
          <w:rFonts w:eastAsia="Fd213425-Identity-H"/>
          <w:color w:val="000000" w:themeColor="text1"/>
        </w:rPr>
        <w:t>Last but not least, we also wanted to hear about the various ways in which university actors responded, both individually and collectively</w:t>
      </w:r>
      <w:r w:rsidR="00E20EC1" w:rsidRPr="00BF05AF">
        <w:rPr>
          <w:rFonts w:eastAsia="Fd213425-Identity-H"/>
          <w:color w:val="000000" w:themeColor="text1"/>
        </w:rPr>
        <w:t>,</w:t>
      </w:r>
      <w:r w:rsidRPr="00BF05AF">
        <w:rPr>
          <w:rFonts w:eastAsia="Fd213425-Identity-H"/>
          <w:color w:val="000000" w:themeColor="text1"/>
        </w:rPr>
        <w:t xml:space="preserve"> in the process of ‘Taking Back Freedom’ and the extent to which this impacted not only individually and collectively but</w:t>
      </w:r>
      <w:r w:rsidR="008252E9" w:rsidRPr="00BF05AF">
        <w:rPr>
          <w:rFonts w:eastAsia="Fd213425-Identity-H"/>
          <w:color w:val="000000" w:themeColor="text1"/>
        </w:rPr>
        <w:t xml:space="preserve"> </w:t>
      </w:r>
      <w:r w:rsidRPr="00BF05AF">
        <w:rPr>
          <w:rFonts w:eastAsia="Fd213425-Identity-H"/>
          <w:color w:val="000000" w:themeColor="text1"/>
        </w:rPr>
        <w:t xml:space="preserve">institutionally as well. In many ways, this follows from the literature </w:t>
      </w:r>
      <w:r w:rsidR="00E20EC1" w:rsidRPr="00BF05AF">
        <w:rPr>
          <w:rFonts w:eastAsia="Fd213425-Identity-H"/>
          <w:color w:val="000000" w:themeColor="text1"/>
        </w:rPr>
        <w:t>and</w:t>
      </w:r>
      <w:r w:rsidRPr="00BF05AF">
        <w:rPr>
          <w:rFonts w:eastAsia="Fd213425-Identity-H"/>
          <w:color w:val="000000" w:themeColor="text1"/>
        </w:rPr>
        <w:t xml:space="preserve"> intense debate around ‘critical performativity</w:t>
      </w:r>
      <w:r w:rsidR="00D44CCC" w:rsidRPr="00BF05AF">
        <w:rPr>
          <w:rFonts w:eastAsia="Fd213425-Identity-H"/>
          <w:color w:val="000000" w:themeColor="text1"/>
        </w:rPr>
        <w:t>’</w:t>
      </w:r>
      <w:r w:rsidRPr="00BF05AF">
        <w:rPr>
          <w:rFonts w:eastAsia="Fd213425-Identity-H"/>
          <w:color w:val="000000" w:themeColor="text1"/>
        </w:rPr>
        <w:t xml:space="preserve">, which is split between providing hope around </w:t>
      </w:r>
      <w:r w:rsidRPr="00BF05AF">
        <w:rPr>
          <w:color w:val="000000" w:themeColor="text1"/>
        </w:rPr>
        <w:t>the micro-emancipatory potential of engaging</w:t>
      </w:r>
      <w:r w:rsidRPr="00BF05AF">
        <w:rPr>
          <w:rFonts w:ascii="TimesNewRomanPSMT" w:hAnsi="TimesNewRomanPSMT" w:cs="TimesNewRomanPSMT"/>
          <w:color w:val="000000" w:themeColor="text1"/>
        </w:rPr>
        <w:t xml:space="preserve"> reflexively and critically with performative practices,</w:t>
      </w:r>
      <w:r w:rsidR="008252E9" w:rsidRPr="00BF05AF">
        <w:rPr>
          <w:rFonts w:ascii="TimesNewRomanPSMT" w:hAnsi="TimesNewRomanPSMT" w:cs="TimesNewRomanPSMT"/>
          <w:color w:val="000000" w:themeColor="text1"/>
        </w:rPr>
        <w:t xml:space="preserve"> </w:t>
      </w:r>
      <w:r w:rsidRPr="00BF05AF">
        <w:rPr>
          <w:rFonts w:ascii="TimesNewRomanPSMT" w:hAnsi="TimesNewRomanPSMT" w:cs="TimesNewRomanPSMT"/>
          <w:color w:val="000000" w:themeColor="text1"/>
        </w:rPr>
        <w:t xml:space="preserve">and recognising the limits of academic agency, both individually, collectively and </w:t>
      </w:r>
      <w:r w:rsidR="0064710A" w:rsidRPr="00BF05AF">
        <w:rPr>
          <w:rFonts w:ascii="TimesNewRomanPSMT" w:hAnsi="TimesNewRomanPSMT" w:cs="TimesNewRomanPSMT"/>
          <w:color w:val="000000" w:themeColor="text1"/>
        </w:rPr>
        <w:t>particularly</w:t>
      </w:r>
      <w:r w:rsidRPr="00BF05AF">
        <w:rPr>
          <w:rFonts w:ascii="TimesNewRomanPSMT" w:hAnsi="TimesNewRomanPSMT" w:cs="TimesNewRomanPSMT"/>
          <w:color w:val="000000" w:themeColor="text1"/>
        </w:rPr>
        <w:t xml:space="preserve"> institutionally to contest </w:t>
      </w:r>
      <w:r w:rsidR="00066868" w:rsidRPr="00BF05AF">
        <w:rPr>
          <w:rFonts w:ascii="TimesNewRomanPSMT" w:hAnsi="TimesNewRomanPSMT" w:cs="TimesNewRomanPSMT"/>
          <w:color w:val="000000" w:themeColor="text1"/>
        </w:rPr>
        <w:t>managerialist</w:t>
      </w:r>
      <w:r w:rsidRPr="00BF05AF">
        <w:rPr>
          <w:rFonts w:ascii="TimesNewRomanPSMT" w:hAnsi="TimesNewRomanPSMT" w:cs="TimesNewRomanPSMT"/>
          <w:color w:val="000000" w:themeColor="text1"/>
        </w:rPr>
        <w:t xml:space="preserve"> ‘Targets and Terror’.</w:t>
      </w:r>
      <w:r w:rsidRPr="00BF05AF">
        <w:rPr>
          <w:rFonts w:eastAsia="Fd213425-Identity-H"/>
          <w:color w:val="000000" w:themeColor="text1"/>
        </w:rPr>
        <w:t xml:space="preserve"> Th</w:t>
      </w:r>
      <w:r w:rsidR="00D44CCC" w:rsidRPr="00BF05AF">
        <w:rPr>
          <w:rFonts w:eastAsia="Fd213425-Identity-H"/>
          <w:color w:val="000000" w:themeColor="text1"/>
        </w:rPr>
        <w:t>e</w:t>
      </w:r>
      <w:r w:rsidRPr="00BF05AF">
        <w:rPr>
          <w:rFonts w:eastAsia="Fd213425-Identity-H"/>
          <w:color w:val="000000" w:themeColor="text1"/>
        </w:rPr>
        <w:t xml:space="preserve"> critical performativity discourse focuses on the various ways in which the performativity theories by Austin and Butler are supposed to play a role </w:t>
      </w:r>
      <w:r w:rsidRPr="00BF05AF">
        <w:rPr>
          <w:rFonts w:eastAsia="Fd213425-Identity-H"/>
          <w:color w:val="000000" w:themeColor="text1"/>
        </w:rPr>
        <w:lastRenderedPageBreak/>
        <w:t>therein (e.g., Cabantous et al., 2016). Reflecting on this debate</w:t>
      </w:r>
      <w:r w:rsidR="00924D46" w:rsidRPr="00BF05AF">
        <w:rPr>
          <w:rFonts w:eastAsia="Fd213425-Identity-H"/>
          <w:color w:val="000000" w:themeColor="text1"/>
        </w:rPr>
        <w:t>, which</w:t>
      </w:r>
      <w:r w:rsidRPr="00BF05AF">
        <w:rPr>
          <w:rFonts w:eastAsia="Fd213425-Identity-H"/>
          <w:color w:val="000000" w:themeColor="text1"/>
        </w:rPr>
        <w:t xml:space="preserve"> has ended largely inconclusively</w:t>
      </w:r>
      <w:r w:rsidR="00EC4011" w:rsidRPr="00BF05AF">
        <w:rPr>
          <w:rFonts w:eastAsia="Fd213425-Identity-H"/>
          <w:color w:val="000000" w:themeColor="text1"/>
        </w:rPr>
        <w:t xml:space="preserve"> (Drost et al. 2017)</w:t>
      </w:r>
      <w:r w:rsidR="00725A79" w:rsidRPr="00BF05AF">
        <w:rPr>
          <w:rFonts w:eastAsia="Fd213425-Identity-H"/>
          <w:color w:val="000000" w:themeColor="text1"/>
        </w:rPr>
        <w:t>,</w:t>
      </w:r>
      <w:r w:rsidRPr="00BF05AF">
        <w:rPr>
          <w:rFonts w:eastAsia="Fd213425-Identity-H"/>
          <w:color w:val="000000" w:themeColor="text1"/>
        </w:rPr>
        <w:t xml:space="preserve"> we believe the question of whether individual and groups can make a difference, th</w:t>
      </w:r>
      <w:r w:rsidR="00924D46" w:rsidRPr="00BF05AF">
        <w:rPr>
          <w:rFonts w:eastAsia="Fd213425-Identity-H"/>
          <w:color w:val="000000" w:themeColor="text1"/>
        </w:rPr>
        <w:t>r</w:t>
      </w:r>
      <w:r w:rsidRPr="00BF05AF">
        <w:rPr>
          <w:rFonts w:eastAsia="Fd213425-Identity-H"/>
          <w:color w:val="000000" w:themeColor="text1"/>
        </w:rPr>
        <w:t xml:space="preserve">ough direct and indirect contestation, to the institutional performative structures, systems and culture is crucial to explore. </w:t>
      </w:r>
      <w:r w:rsidR="00F102BB" w:rsidRPr="00BF05AF">
        <w:rPr>
          <w:rFonts w:eastAsia="Fd213425-Identity-H"/>
          <w:color w:val="000000" w:themeColor="text1"/>
        </w:rPr>
        <w:t xml:space="preserve">Given the multiple accounts of ‘Terror’ across the papers in this special issue, it is vital to identify the acts, spaces, processes and mechanisms which could provide contestable narratives, responses and alternatives to the seemingly inexorable rise of managerialism, commodification and marketization in varying national contexts (Harland et al., 2015). </w:t>
      </w:r>
    </w:p>
    <w:p w14:paraId="30D60244" w14:textId="77777777" w:rsidR="00642A27" w:rsidRPr="00BF05AF" w:rsidRDefault="00642A27" w:rsidP="00320C8E">
      <w:pPr>
        <w:spacing w:line="480" w:lineRule="auto"/>
        <w:jc w:val="both"/>
        <w:rPr>
          <w:rFonts w:eastAsia="Fd213425-Identity-H"/>
          <w:color w:val="000000" w:themeColor="text1"/>
        </w:rPr>
      </w:pPr>
    </w:p>
    <w:p w14:paraId="39A1DDD2" w14:textId="613B5295" w:rsidR="00E9219A" w:rsidRPr="00BF05AF" w:rsidRDefault="00E9219A" w:rsidP="00870445">
      <w:pPr>
        <w:spacing w:line="480" w:lineRule="auto"/>
        <w:ind w:firstLine="720"/>
        <w:jc w:val="both"/>
        <w:rPr>
          <w:color w:val="000000" w:themeColor="text1"/>
        </w:rPr>
      </w:pPr>
      <w:r w:rsidRPr="00BF05AF">
        <w:rPr>
          <w:color w:val="000000" w:themeColor="text1"/>
        </w:rPr>
        <w:t xml:space="preserve">As previously mentioned, the level of contestation with institutional performative practices varies over the eight papers. The papers by Wieners and Weber, Zawadzki and Jensen and by Jelonek and Mezur report on qualitative research projects, but with </w:t>
      </w:r>
      <w:r w:rsidR="00E20EC1" w:rsidRPr="00BF05AF">
        <w:rPr>
          <w:color w:val="000000" w:themeColor="text1"/>
        </w:rPr>
        <w:t>little</w:t>
      </w:r>
      <w:r w:rsidRPr="00BF05AF">
        <w:rPr>
          <w:color w:val="000000" w:themeColor="text1"/>
        </w:rPr>
        <w:t xml:space="preserve"> evidence of any institutional contestation. Similarly</w:t>
      </w:r>
      <w:r w:rsidR="00924D46" w:rsidRPr="00BF05AF">
        <w:rPr>
          <w:color w:val="000000" w:themeColor="text1"/>
        </w:rPr>
        <w:t>,</w:t>
      </w:r>
      <w:r w:rsidRPr="00BF05AF">
        <w:rPr>
          <w:color w:val="000000" w:themeColor="text1"/>
        </w:rPr>
        <w:t xml:space="preserve"> the paper by Butler and Spoelstra explore</w:t>
      </w:r>
      <w:r w:rsidR="00E20EC1" w:rsidRPr="00BF05AF">
        <w:rPr>
          <w:color w:val="000000" w:themeColor="text1"/>
        </w:rPr>
        <w:t>s</w:t>
      </w:r>
      <w:r w:rsidRPr="00BF05AF">
        <w:rPr>
          <w:color w:val="000000" w:themeColor="text1"/>
        </w:rPr>
        <w:t xml:space="preserve"> CMS professors’ ambiguous use of the ‘publication game’ metaphor, disclosing careerist tendencies, with a complicity letting the game play them rather them playing the game. In the paper by Dean et al.</w:t>
      </w:r>
      <w:r w:rsidR="00496DC3" w:rsidRPr="00BF05AF">
        <w:rPr>
          <w:color w:val="000000" w:themeColor="text1"/>
        </w:rPr>
        <w:t>,</w:t>
      </w:r>
      <w:r w:rsidRPr="00BF05AF">
        <w:rPr>
          <w:color w:val="000000" w:themeColor="text1"/>
        </w:rPr>
        <w:t xml:space="preserve"> the fact that the authors point out the wider negative impact to many different levels and actors of the Performative University illustrates that there could be a potential for crafting a greater collaborative spirit and infrastructure</w:t>
      </w:r>
      <w:r w:rsidR="00C97240" w:rsidRPr="00BF05AF">
        <w:rPr>
          <w:color w:val="000000" w:themeColor="text1"/>
        </w:rPr>
        <w:t xml:space="preserve"> as a response</w:t>
      </w:r>
      <w:r w:rsidRPr="00BF05AF">
        <w:rPr>
          <w:color w:val="000000" w:themeColor="text1"/>
        </w:rPr>
        <w:t>. For example, they do suggest some ways forward to engage in more institutional consortia around resource, program</w:t>
      </w:r>
      <w:r w:rsidR="00E20EC1" w:rsidRPr="00BF05AF">
        <w:rPr>
          <w:color w:val="000000" w:themeColor="text1"/>
        </w:rPr>
        <w:t>me</w:t>
      </w:r>
      <w:r w:rsidRPr="00BF05AF">
        <w:rPr>
          <w:color w:val="000000" w:themeColor="text1"/>
        </w:rPr>
        <w:t xml:space="preserve"> and opportunity sharing, to collaborate and foster more institutional relationships. Mirroring the focus on different actors in this paper, they assert the importance of reimagining academic community, systemic engagement, creativity and partnerships with a variety of stakeholders.</w:t>
      </w:r>
      <w:r w:rsidR="008252E9" w:rsidRPr="00BF05AF">
        <w:rPr>
          <w:color w:val="000000" w:themeColor="text1"/>
        </w:rPr>
        <w:t xml:space="preserve"> </w:t>
      </w:r>
    </w:p>
    <w:p w14:paraId="458B18D7" w14:textId="77777777" w:rsidR="00642A27" w:rsidRPr="00BF05AF" w:rsidRDefault="00642A27" w:rsidP="00320C8E">
      <w:pPr>
        <w:autoSpaceDE w:val="0"/>
        <w:autoSpaceDN w:val="0"/>
        <w:adjustRightInd w:val="0"/>
        <w:spacing w:line="480" w:lineRule="auto"/>
        <w:jc w:val="both"/>
        <w:rPr>
          <w:color w:val="000000" w:themeColor="text1"/>
        </w:rPr>
      </w:pPr>
    </w:p>
    <w:p w14:paraId="312417D6" w14:textId="34E0FBD0" w:rsidR="00E9219A" w:rsidRPr="00BF05AF" w:rsidRDefault="00C97240" w:rsidP="00870445">
      <w:pPr>
        <w:autoSpaceDE w:val="0"/>
        <w:autoSpaceDN w:val="0"/>
        <w:adjustRightInd w:val="0"/>
        <w:spacing w:line="480" w:lineRule="auto"/>
        <w:ind w:firstLine="720"/>
        <w:jc w:val="both"/>
        <w:rPr>
          <w:color w:val="000000" w:themeColor="text1"/>
        </w:rPr>
      </w:pPr>
      <w:r w:rsidRPr="00BF05AF">
        <w:rPr>
          <w:color w:val="000000" w:themeColor="text1"/>
        </w:rPr>
        <w:lastRenderedPageBreak/>
        <w:t>I</w:t>
      </w:r>
      <w:r w:rsidR="00EC4011" w:rsidRPr="00BF05AF">
        <w:rPr>
          <w:color w:val="000000" w:themeColor="text1"/>
        </w:rPr>
        <w:t>n</w:t>
      </w:r>
      <w:r w:rsidRPr="00BF05AF">
        <w:rPr>
          <w:color w:val="000000" w:themeColor="text1"/>
        </w:rPr>
        <w:t xml:space="preserve"> contrast</w:t>
      </w:r>
      <w:r w:rsidR="00E9219A" w:rsidRPr="00BF05AF">
        <w:rPr>
          <w:color w:val="000000" w:themeColor="text1"/>
        </w:rPr>
        <w:t>, the paper by Ratle et al. explore</w:t>
      </w:r>
      <w:r w:rsidR="00E20EC1" w:rsidRPr="00BF05AF">
        <w:rPr>
          <w:color w:val="000000" w:themeColor="text1"/>
        </w:rPr>
        <w:t>s</w:t>
      </w:r>
      <w:r w:rsidR="00E9219A" w:rsidRPr="00BF05AF">
        <w:rPr>
          <w:color w:val="000000" w:themeColor="text1"/>
        </w:rPr>
        <w:t xml:space="preserve"> how</w:t>
      </w:r>
      <w:r w:rsidRPr="00BF05AF">
        <w:rPr>
          <w:color w:val="000000" w:themeColor="text1"/>
        </w:rPr>
        <w:t xml:space="preserve"> particular actor</w:t>
      </w:r>
      <w:r w:rsidR="00E20EC1" w:rsidRPr="00BF05AF">
        <w:rPr>
          <w:color w:val="000000" w:themeColor="text1"/>
        </w:rPr>
        <w:t>s -</w:t>
      </w:r>
      <w:r w:rsidR="00E9219A" w:rsidRPr="00BF05AF">
        <w:rPr>
          <w:color w:val="000000" w:themeColor="text1"/>
        </w:rPr>
        <w:t xml:space="preserve"> early career CMS scholars</w:t>
      </w:r>
      <w:r w:rsidR="00E20EC1" w:rsidRPr="00BF05AF">
        <w:rPr>
          <w:color w:val="000000" w:themeColor="text1"/>
        </w:rPr>
        <w:t xml:space="preserve"> -</w:t>
      </w:r>
      <w:r w:rsidRPr="00BF05AF">
        <w:rPr>
          <w:color w:val="000000" w:themeColor="text1"/>
        </w:rPr>
        <w:t xml:space="preserve"> </w:t>
      </w:r>
      <w:r w:rsidR="00BC0DF1" w:rsidRPr="00BF05AF">
        <w:rPr>
          <w:color w:val="000000" w:themeColor="text1"/>
        </w:rPr>
        <w:t xml:space="preserve">respond to symbolic violence by </w:t>
      </w:r>
      <w:r w:rsidRPr="00BF05AF">
        <w:rPr>
          <w:color w:val="000000" w:themeColor="text1"/>
        </w:rPr>
        <w:t>sometimes</w:t>
      </w:r>
      <w:r w:rsidR="00E9219A" w:rsidRPr="00BF05AF">
        <w:rPr>
          <w:color w:val="000000" w:themeColor="text1"/>
        </w:rPr>
        <w:t xml:space="preserve"> r</w:t>
      </w:r>
      <w:r w:rsidRPr="00BF05AF">
        <w:rPr>
          <w:color w:val="000000" w:themeColor="text1"/>
        </w:rPr>
        <w:t>esort</w:t>
      </w:r>
      <w:r w:rsidR="00BC0DF1" w:rsidRPr="00BF05AF">
        <w:rPr>
          <w:color w:val="000000" w:themeColor="text1"/>
        </w:rPr>
        <w:t>ing</w:t>
      </w:r>
      <w:r w:rsidRPr="00BF05AF">
        <w:rPr>
          <w:color w:val="000000" w:themeColor="text1"/>
        </w:rPr>
        <w:t xml:space="preserve"> to small acts of ‘counter-</w:t>
      </w:r>
      <w:r w:rsidR="00E9219A" w:rsidRPr="00BF05AF">
        <w:rPr>
          <w:color w:val="000000" w:themeColor="text1"/>
        </w:rPr>
        <w:t xml:space="preserve">terror’, </w:t>
      </w:r>
      <w:r w:rsidR="00BC0DF1" w:rsidRPr="00BF05AF">
        <w:rPr>
          <w:color w:val="000000" w:themeColor="text1"/>
        </w:rPr>
        <w:t>‘fighting back’, often based on ‘small wins’ and ‘local spontaneous action’. Whilst</w:t>
      </w:r>
      <w:r w:rsidR="00ED0F07" w:rsidRPr="00BF05AF">
        <w:rPr>
          <w:color w:val="000000" w:themeColor="text1"/>
        </w:rPr>
        <w:t xml:space="preserve"> </w:t>
      </w:r>
      <w:r w:rsidR="00E9219A" w:rsidRPr="00BF05AF">
        <w:rPr>
          <w:color w:val="000000" w:themeColor="text1"/>
        </w:rPr>
        <w:t>the paper</w:t>
      </w:r>
      <w:r w:rsidR="00BC0DF1" w:rsidRPr="00BF05AF">
        <w:rPr>
          <w:color w:val="000000" w:themeColor="text1"/>
        </w:rPr>
        <w:t>,</w:t>
      </w:r>
      <w:r w:rsidR="00E9219A" w:rsidRPr="00BF05AF">
        <w:rPr>
          <w:color w:val="000000" w:themeColor="text1"/>
        </w:rPr>
        <w:t xml:space="preserve"> by its own acknowledgement</w:t>
      </w:r>
      <w:r w:rsidR="00BC0DF1" w:rsidRPr="00BF05AF">
        <w:rPr>
          <w:color w:val="000000" w:themeColor="text1"/>
        </w:rPr>
        <w:t>,</w:t>
      </w:r>
      <w:r w:rsidR="00E9219A" w:rsidRPr="00BF05AF">
        <w:rPr>
          <w:color w:val="000000" w:themeColor="text1"/>
        </w:rPr>
        <w:t xml:space="preserve"> risks painting a ‘bleak picture’ of </w:t>
      </w:r>
      <w:r w:rsidR="00B866FC" w:rsidRPr="00BF05AF">
        <w:rPr>
          <w:color w:val="000000" w:themeColor="text1"/>
        </w:rPr>
        <w:t>the often precarious predicament</w:t>
      </w:r>
      <w:r w:rsidR="00396A2A" w:rsidRPr="00BF05AF">
        <w:rPr>
          <w:color w:val="000000" w:themeColor="text1"/>
        </w:rPr>
        <w:t xml:space="preserve"> of </w:t>
      </w:r>
      <w:r w:rsidR="00E9219A" w:rsidRPr="00BF05AF">
        <w:rPr>
          <w:color w:val="000000" w:themeColor="text1"/>
        </w:rPr>
        <w:t>ECA</w:t>
      </w:r>
      <w:r w:rsidR="00E20EC1" w:rsidRPr="00BF05AF">
        <w:rPr>
          <w:color w:val="000000" w:themeColor="text1"/>
        </w:rPr>
        <w:t>s</w:t>
      </w:r>
      <w:r w:rsidR="00E9219A" w:rsidRPr="00BF05AF">
        <w:rPr>
          <w:color w:val="000000" w:themeColor="text1"/>
        </w:rPr>
        <w:t xml:space="preserve"> and business school life</w:t>
      </w:r>
      <w:r w:rsidR="00BC0DF1" w:rsidRPr="00BF05AF">
        <w:rPr>
          <w:color w:val="000000" w:themeColor="text1"/>
        </w:rPr>
        <w:t xml:space="preserve">, its central argument is around crafting early steps and </w:t>
      </w:r>
      <w:r w:rsidR="00A02FF9" w:rsidRPr="00BF05AF">
        <w:rPr>
          <w:color w:val="000000" w:themeColor="text1"/>
        </w:rPr>
        <w:t xml:space="preserve">providing </w:t>
      </w:r>
      <w:r w:rsidR="00BC0DF1" w:rsidRPr="00BF05AF">
        <w:rPr>
          <w:color w:val="000000" w:themeColor="text1"/>
        </w:rPr>
        <w:t>some hope</w:t>
      </w:r>
      <w:r w:rsidR="00396A2A" w:rsidRPr="00BF05AF">
        <w:rPr>
          <w:color w:val="000000" w:themeColor="text1"/>
        </w:rPr>
        <w:t>.</w:t>
      </w:r>
      <w:r w:rsidR="00E9219A" w:rsidRPr="00BF05AF">
        <w:rPr>
          <w:color w:val="000000" w:themeColor="text1"/>
        </w:rPr>
        <w:t xml:space="preserve"> </w:t>
      </w:r>
    </w:p>
    <w:p w14:paraId="78495886" w14:textId="77777777" w:rsidR="00642A27" w:rsidRPr="00BF05AF" w:rsidRDefault="00642A27" w:rsidP="00320C8E">
      <w:pPr>
        <w:spacing w:line="480" w:lineRule="auto"/>
        <w:jc w:val="both"/>
        <w:rPr>
          <w:color w:val="000000" w:themeColor="text1"/>
        </w:rPr>
      </w:pPr>
    </w:p>
    <w:p w14:paraId="3387BC02" w14:textId="17C2CA84" w:rsidR="009F11A6" w:rsidRPr="00BF05AF" w:rsidRDefault="00E9219A" w:rsidP="00870445">
      <w:pPr>
        <w:spacing w:line="480" w:lineRule="auto"/>
        <w:ind w:firstLine="720"/>
        <w:jc w:val="both"/>
        <w:rPr>
          <w:color w:val="000000" w:themeColor="text1"/>
        </w:rPr>
      </w:pPr>
      <w:r w:rsidRPr="00BF05AF">
        <w:rPr>
          <w:color w:val="000000" w:themeColor="text1"/>
        </w:rPr>
        <w:t xml:space="preserve">Likewise, the paper by McCann et al. provide a collective, activist, autoethnography on how they attempted to resist, countered and raised awareness about a particularly brutal, top-down and incisive ‘restructuring’ plan at their university. </w:t>
      </w:r>
      <w:r w:rsidR="000D1AF8" w:rsidRPr="00BF05AF">
        <w:rPr>
          <w:color w:val="000000" w:themeColor="text1"/>
        </w:rPr>
        <w:t>They dra</w:t>
      </w:r>
      <w:r w:rsidR="009F11A6" w:rsidRPr="00BF05AF">
        <w:rPr>
          <w:color w:val="000000" w:themeColor="text1"/>
        </w:rPr>
        <w:t>w</w:t>
      </w:r>
      <w:r w:rsidR="00BC0DF1" w:rsidRPr="00BF05AF">
        <w:rPr>
          <w:color w:val="000000" w:themeColor="text1"/>
        </w:rPr>
        <w:t xml:space="preserve"> an historical</w:t>
      </w:r>
      <w:r w:rsidR="009F11A6" w:rsidRPr="00BF05AF">
        <w:rPr>
          <w:color w:val="000000" w:themeColor="text1"/>
        </w:rPr>
        <w:t xml:space="preserve"> inspiration from the Berkeley Free Speech Movement (BFSM)</w:t>
      </w:r>
      <w:r w:rsidR="000D1AF8" w:rsidRPr="00BF05AF">
        <w:rPr>
          <w:color w:val="000000" w:themeColor="text1"/>
        </w:rPr>
        <w:t xml:space="preserve"> (by which </w:t>
      </w:r>
      <w:r w:rsidR="009F11A6" w:rsidRPr="00BF05AF">
        <w:rPr>
          <w:color w:val="000000" w:themeColor="text1"/>
        </w:rPr>
        <w:t>radical students in the late 1960s respond</w:t>
      </w:r>
      <w:r w:rsidR="000D1AF8" w:rsidRPr="00BF05AF">
        <w:rPr>
          <w:color w:val="000000" w:themeColor="text1"/>
        </w:rPr>
        <w:t>ed</w:t>
      </w:r>
      <w:r w:rsidR="009F11A6" w:rsidRPr="00BF05AF">
        <w:rPr>
          <w:color w:val="000000" w:themeColor="text1"/>
        </w:rPr>
        <w:t xml:space="preserve"> to </w:t>
      </w:r>
      <w:r w:rsidR="000D1AF8" w:rsidRPr="00BF05AF">
        <w:rPr>
          <w:color w:val="000000" w:themeColor="text1"/>
        </w:rPr>
        <w:t xml:space="preserve">the </w:t>
      </w:r>
      <w:r w:rsidR="009F11A6" w:rsidRPr="00BF05AF">
        <w:rPr>
          <w:color w:val="000000" w:themeColor="text1"/>
        </w:rPr>
        <w:t>autocratic university governance</w:t>
      </w:r>
      <w:r w:rsidR="000D1AF8" w:rsidRPr="00BF05AF">
        <w:rPr>
          <w:color w:val="000000" w:themeColor="text1"/>
        </w:rPr>
        <w:t xml:space="preserve"> of their time), while also </w:t>
      </w:r>
      <w:r w:rsidR="009F11A6" w:rsidRPr="00BF05AF">
        <w:rPr>
          <w:color w:val="000000" w:themeColor="text1"/>
        </w:rPr>
        <w:t xml:space="preserve">using a tempered comparison with central control of the Soviet period, within the frame of Marcuse’s ‘total administration’. They pose the question whether the </w:t>
      </w:r>
      <w:r w:rsidR="00181386" w:rsidRPr="00BF05AF">
        <w:rPr>
          <w:color w:val="000000" w:themeColor="text1"/>
        </w:rPr>
        <w:t>sit-ins, teach-ins and civil disobedience</w:t>
      </w:r>
      <w:r w:rsidR="009F11A6" w:rsidRPr="00BF05AF">
        <w:rPr>
          <w:color w:val="000000" w:themeColor="text1"/>
        </w:rPr>
        <w:t xml:space="preserve"> from these Civic Rights driven students </w:t>
      </w:r>
      <w:r w:rsidR="00181386" w:rsidRPr="00BF05AF">
        <w:rPr>
          <w:color w:val="000000" w:themeColor="text1"/>
        </w:rPr>
        <w:t xml:space="preserve">offer examples for </w:t>
      </w:r>
      <w:r w:rsidR="009F11A6" w:rsidRPr="00BF05AF">
        <w:rPr>
          <w:color w:val="000000" w:themeColor="text1"/>
        </w:rPr>
        <w:t>pertinent collective resistance within contemporary universities, involved in restructuring, redundancies and governance change, driven by instrumental rationality, productivity and efficiency, as Marcuse would assert. What is clearly evident in this sobering paper is not only that institutionalised forms of resistance</w:t>
      </w:r>
      <w:r w:rsidR="00181386" w:rsidRPr="00BF05AF">
        <w:rPr>
          <w:color w:val="000000" w:themeColor="text1"/>
        </w:rPr>
        <w:t xml:space="preserve">, </w:t>
      </w:r>
      <w:r w:rsidR="00163D5F" w:rsidRPr="00BF05AF">
        <w:rPr>
          <w:color w:val="000000" w:themeColor="text1"/>
        </w:rPr>
        <w:t>e.g.</w:t>
      </w:r>
      <w:r w:rsidR="00181386" w:rsidRPr="00BF05AF">
        <w:rPr>
          <w:color w:val="000000" w:themeColor="text1"/>
        </w:rPr>
        <w:t>,</w:t>
      </w:r>
      <w:r w:rsidR="009F11A6" w:rsidRPr="00BF05AF">
        <w:rPr>
          <w:color w:val="000000" w:themeColor="text1"/>
        </w:rPr>
        <w:t xml:space="preserve"> through union membership and no confidence votes</w:t>
      </w:r>
      <w:r w:rsidR="00181386" w:rsidRPr="00BF05AF">
        <w:rPr>
          <w:color w:val="000000" w:themeColor="text1"/>
        </w:rPr>
        <w:t>,</w:t>
      </w:r>
      <w:r w:rsidR="009F11A6" w:rsidRPr="00BF05AF">
        <w:rPr>
          <w:color w:val="000000" w:themeColor="text1"/>
        </w:rPr>
        <w:t xml:space="preserve"> were limited in impact, but even informal collective staff resistance </w:t>
      </w:r>
      <w:r w:rsidR="00181386" w:rsidRPr="00BF05AF">
        <w:rPr>
          <w:color w:val="000000" w:themeColor="text1"/>
        </w:rPr>
        <w:t xml:space="preserve">similar </w:t>
      </w:r>
      <w:r w:rsidR="009F11A6" w:rsidRPr="00BF05AF">
        <w:rPr>
          <w:color w:val="000000" w:themeColor="text1"/>
        </w:rPr>
        <w:t>to the BFSM, such as an internal staff survey circulated by business school professors</w:t>
      </w:r>
      <w:r w:rsidR="00181386" w:rsidRPr="00BF05AF">
        <w:rPr>
          <w:color w:val="000000" w:themeColor="text1"/>
        </w:rPr>
        <w:t>,</w:t>
      </w:r>
      <w:r w:rsidR="009F11A6" w:rsidRPr="00BF05AF">
        <w:rPr>
          <w:color w:val="000000" w:themeColor="text1"/>
        </w:rPr>
        <w:t xml:space="preserve"> did not stop staff redundancies, albeit voluntary rather than mandatory. This lack of institutional impact compared to the relatively successful BFSM is reflected on by reminding us of the pervasive threat of disciplinary action within contemporary universities and the way contemporary democratic HE structures are closed down, ignored and </w:t>
      </w:r>
      <w:r w:rsidR="009F11A6" w:rsidRPr="00BF05AF">
        <w:rPr>
          <w:color w:val="000000" w:themeColor="text1"/>
        </w:rPr>
        <w:lastRenderedPageBreak/>
        <w:t xml:space="preserve">‘dissidents’ discredited or even punished. </w:t>
      </w:r>
      <w:r w:rsidRPr="00BF05AF">
        <w:rPr>
          <w:color w:val="000000" w:themeColor="text1"/>
        </w:rPr>
        <w:t>Although these attempts ultimately were unsuccessful, the paper does finish in an optimistic way by drawing on Chomsky’s (2017</w:t>
      </w:r>
      <w:r w:rsidR="00725A79" w:rsidRPr="00BF05AF">
        <w:rPr>
          <w:color w:val="000000" w:themeColor="text1"/>
        </w:rPr>
        <w:t>)</w:t>
      </w:r>
      <w:r w:rsidRPr="00BF05AF">
        <w:rPr>
          <w:color w:val="000000" w:themeColor="text1"/>
        </w:rPr>
        <w:t xml:space="preserve">, summoning up a similar unconscious overtones of the FBSM in their call to specific actors, not to students but to critical scholars across the university to create a counter-language to contest through political activism. </w:t>
      </w:r>
    </w:p>
    <w:p w14:paraId="7E8B77DE" w14:textId="77777777" w:rsidR="009F11A6" w:rsidRPr="00BF05AF" w:rsidRDefault="009F11A6" w:rsidP="00320C8E">
      <w:pPr>
        <w:spacing w:line="480" w:lineRule="auto"/>
        <w:jc w:val="both"/>
        <w:rPr>
          <w:color w:val="000000" w:themeColor="text1"/>
        </w:rPr>
      </w:pPr>
    </w:p>
    <w:p w14:paraId="6A865A4C" w14:textId="213BBD02" w:rsidR="00E9219A" w:rsidRPr="00BF05AF" w:rsidRDefault="00BC0DF1" w:rsidP="00870445">
      <w:pPr>
        <w:spacing w:line="480" w:lineRule="auto"/>
        <w:ind w:firstLine="720"/>
        <w:jc w:val="both"/>
        <w:rPr>
          <w:color w:val="000000" w:themeColor="text1"/>
        </w:rPr>
      </w:pPr>
      <w:r w:rsidRPr="00BF05AF">
        <w:rPr>
          <w:color w:val="000000" w:themeColor="text1"/>
        </w:rPr>
        <w:t>Finally, in a</w:t>
      </w:r>
      <w:r w:rsidR="00E20EC1" w:rsidRPr="00BF05AF">
        <w:rPr>
          <w:color w:val="000000" w:themeColor="text1"/>
        </w:rPr>
        <w:t xml:space="preserve"> further</w:t>
      </w:r>
      <w:r w:rsidRPr="00BF05AF">
        <w:rPr>
          <w:color w:val="000000" w:themeColor="text1"/>
        </w:rPr>
        <w:t xml:space="preserve"> </w:t>
      </w:r>
      <w:r w:rsidR="00E9219A" w:rsidRPr="00BF05AF">
        <w:rPr>
          <w:color w:val="000000" w:themeColor="text1"/>
        </w:rPr>
        <w:t>collective autoethnography Brewis et al. describe how they organized a virtual space in order to resist a comprehensive downsizing and restructuring program</w:t>
      </w:r>
      <w:r w:rsidR="00E20EC1" w:rsidRPr="00BF05AF">
        <w:rPr>
          <w:color w:val="000000" w:themeColor="text1"/>
        </w:rPr>
        <w:t>me</w:t>
      </w:r>
      <w:r w:rsidR="007A48D3" w:rsidRPr="00BF05AF">
        <w:rPr>
          <w:color w:val="000000" w:themeColor="text1"/>
        </w:rPr>
        <w:t xml:space="preserve"> of their entire university</w:t>
      </w:r>
      <w:r w:rsidR="00E20EC1" w:rsidRPr="00BF05AF">
        <w:rPr>
          <w:color w:val="000000" w:themeColor="text1"/>
        </w:rPr>
        <w:t>.</w:t>
      </w:r>
      <w:r w:rsidRPr="00BF05AF">
        <w:rPr>
          <w:color w:val="000000" w:themeColor="text1"/>
        </w:rPr>
        <w:t xml:space="preserve"> </w:t>
      </w:r>
      <w:r w:rsidR="00E9219A" w:rsidRPr="00BF05AF">
        <w:rPr>
          <w:rFonts w:eastAsia="Fd213425-Identity-H"/>
          <w:color w:val="000000" w:themeColor="text1"/>
        </w:rPr>
        <w:t>The</w:t>
      </w:r>
      <w:r w:rsidR="009B1916" w:rsidRPr="00BF05AF">
        <w:rPr>
          <w:rFonts w:eastAsia="Fd213425-Identity-H"/>
          <w:color w:val="000000" w:themeColor="text1"/>
        </w:rPr>
        <w:t>y</w:t>
      </w:r>
      <w:r w:rsidR="00E9219A" w:rsidRPr="00BF05AF">
        <w:rPr>
          <w:rFonts w:eastAsia="Fd213425-Identity-H"/>
          <w:color w:val="000000" w:themeColor="text1"/>
        </w:rPr>
        <w:t xml:space="preserve"> </w:t>
      </w:r>
      <w:r w:rsidR="00E9219A" w:rsidRPr="00BF05AF">
        <w:rPr>
          <w:color w:val="000000" w:themeColor="text1"/>
        </w:rPr>
        <w:t>draw on Hardt and Negri’</w:t>
      </w:r>
      <w:r w:rsidR="00B22376" w:rsidRPr="00BF05AF">
        <w:rPr>
          <w:color w:val="000000" w:themeColor="text1"/>
        </w:rPr>
        <w:t>s</w:t>
      </w:r>
      <w:r w:rsidR="00E9219A" w:rsidRPr="00BF05AF">
        <w:rPr>
          <w:color w:val="000000" w:themeColor="text1"/>
        </w:rPr>
        <w:t xml:space="preserve"> idea of ‘multitude’, a disparate group communicating and cooperating through a lack of co-presence, in order to theorize about not only </w:t>
      </w:r>
      <w:r w:rsidR="007A48D3" w:rsidRPr="00BF05AF">
        <w:rPr>
          <w:color w:val="000000" w:themeColor="text1"/>
        </w:rPr>
        <w:t xml:space="preserve">escaping </w:t>
      </w:r>
      <w:r w:rsidR="00E9219A" w:rsidRPr="00BF05AF">
        <w:rPr>
          <w:color w:val="000000" w:themeColor="text1"/>
        </w:rPr>
        <w:t>the terror of such totalizing control, but also</w:t>
      </w:r>
      <w:r w:rsidR="007A48D3" w:rsidRPr="00BF05AF">
        <w:rPr>
          <w:color w:val="000000" w:themeColor="text1"/>
        </w:rPr>
        <w:t xml:space="preserve"> being able</w:t>
      </w:r>
      <w:r w:rsidR="00E9219A" w:rsidRPr="00BF05AF">
        <w:rPr>
          <w:color w:val="000000" w:themeColor="text1"/>
        </w:rPr>
        <w:t xml:space="preserve"> to explore how such an escape could impact back </w:t>
      </w:r>
      <w:r w:rsidR="007A48D3" w:rsidRPr="00BF05AF">
        <w:rPr>
          <w:color w:val="000000" w:themeColor="text1"/>
        </w:rPr>
        <w:t>i</w:t>
      </w:r>
      <w:r w:rsidR="00E9219A" w:rsidRPr="00BF05AF">
        <w:rPr>
          <w:color w:val="000000" w:themeColor="text1"/>
        </w:rPr>
        <w:t>nto the university</w:t>
      </w:r>
      <w:r w:rsidR="00496DC3" w:rsidRPr="00BF05AF">
        <w:rPr>
          <w:color w:val="000000" w:themeColor="text1"/>
        </w:rPr>
        <w:t>. I</w:t>
      </w:r>
      <w:r w:rsidR="00E9219A" w:rsidRPr="00BF05AF">
        <w:rPr>
          <w:color w:val="000000" w:themeColor="text1"/>
        </w:rPr>
        <w:t xml:space="preserve">n their case </w:t>
      </w:r>
      <w:r w:rsidR="00496DC3" w:rsidRPr="00BF05AF">
        <w:rPr>
          <w:color w:val="000000" w:themeColor="text1"/>
        </w:rPr>
        <w:t xml:space="preserve">they </w:t>
      </w:r>
      <w:r w:rsidR="00E9219A" w:rsidRPr="00BF05AF">
        <w:rPr>
          <w:color w:val="000000" w:themeColor="text1"/>
        </w:rPr>
        <w:t>organiz</w:t>
      </w:r>
      <w:r w:rsidR="00496DC3" w:rsidRPr="00BF05AF">
        <w:rPr>
          <w:color w:val="000000" w:themeColor="text1"/>
        </w:rPr>
        <w:t>ed</w:t>
      </w:r>
      <w:r w:rsidR="00E9219A" w:rsidRPr="00BF05AF">
        <w:rPr>
          <w:color w:val="000000" w:themeColor="text1"/>
        </w:rPr>
        <w:t xml:space="preserve"> their collective resistance using a WhatsApp virtual group called ‘the Hive’ in communicative, cooperative, lateral, networked and ‘swarming’ ways to endeavour to oust the </w:t>
      </w:r>
      <w:r w:rsidR="007A48D3" w:rsidRPr="00BF05AF">
        <w:rPr>
          <w:color w:val="000000" w:themeColor="text1"/>
        </w:rPr>
        <w:t xml:space="preserve">sitting </w:t>
      </w:r>
      <w:r w:rsidR="00E9219A" w:rsidRPr="00BF05AF">
        <w:rPr>
          <w:color w:val="000000" w:themeColor="text1"/>
        </w:rPr>
        <w:t>Vice-Chancellor, who they viewed as instrumental to the performative practices threatening the</w:t>
      </w:r>
      <w:r w:rsidR="00496DC3" w:rsidRPr="00BF05AF">
        <w:rPr>
          <w:color w:val="000000" w:themeColor="text1"/>
        </w:rPr>
        <w:t xml:space="preserve"> social mission </w:t>
      </w:r>
      <w:r w:rsidR="00E9219A" w:rsidRPr="00BF05AF">
        <w:rPr>
          <w:color w:val="000000" w:themeColor="text1"/>
        </w:rPr>
        <w:t>of ‘their’ Open University.</w:t>
      </w:r>
      <w:r w:rsidR="008252E9" w:rsidRPr="00BF05AF">
        <w:rPr>
          <w:color w:val="000000" w:themeColor="text1"/>
        </w:rPr>
        <w:t xml:space="preserve"> </w:t>
      </w:r>
      <w:r w:rsidR="00E9219A" w:rsidRPr="00BF05AF">
        <w:rPr>
          <w:color w:val="000000" w:themeColor="text1"/>
        </w:rPr>
        <w:t xml:space="preserve">The Hive was significant, albeit appearing innocuous, </w:t>
      </w:r>
      <w:r w:rsidR="00924D46" w:rsidRPr="00BF05AF">
        <w:rPr>
          <w:color w:val="000000" w:themeColor="text1"/>
        </w:rPr>
        <w:t xml:space="preserve">as </w:t>
      </w:r>
      <w:r w:rsidR="00E9219A" w:rsidRPr="00BF05AF">
        <w:rPr>
          <w:color w:val="000000" w:themeColor="text1"/>
        </w:rPr>
        <w:t>an indirect, immaterial</w:t>
      </w:r>
      <w:r w:rsidR="00924D46" w:rsidRPr="00BF05AF">
        <w:rPr>
          <w:color w:val="000000" w:themeColor="text1"/>
        </w:rPr>
        <w:t>,</w:t>
      </w:r>
      <w:r w:rsidR="00E9219A" w:rsidRPr="00BF05AF">
        <w:rPr>
          <w:color w:val="000000" w:themeColor="text1"/>
        </w:rPr>
        <w:t xml:space="preserve"> multi-disciplinary </w:t>
      </w:r>
      <w:r w:rsidR="007A48D3" w:rsidRPr="00BF05AF">
        <w:rPr>
          <w:color w:val="000000" w:themeColor="text1"/>
        </w:rPr>
        <w:t xml:space="preserve">and virtual </w:t>
      </w:r>
      <w:r w:rsidR="00E9219A" w:rsidRPr="00BF05AF">
        <w:rPr>
          <w:color w:val="000000" w:themeColor="text1"/>
        </w:rPr>
        <w:t>counter space for solidarity, based on a shared engagement with</w:t>
      </w:r>
      <w:r w:rsidR="00496DC3" w:rsidRPr="00BF05AF">
        <w:rPr>
          <w:color w:val="000000" w:themeColor="text1"/>
        </w:rPr>
        <w:t xml:space="preserve"> the</w:t>
      </w:r>
      <w:r w:rsidR="00E9219A" w:rsidRPr="00BF05AF">
        <w:rPr>
          <w:color w:val="000000" w:themeColor="text1"/>
        </w:rPr>
        <w:t xml:space="preserve"> OU founding mission. The emotional and intellectual support and power which the virtual space provided here, in contrast to a physical space, offered continuous mutual care and support for each other and even love as an act of will</w:t>
      </w:r>
      <w:r w:rsidR="008252E9" w:rsidRPr="00BF05AF">
        <w:rPr>
          <w:color w:val="000000" w:themeColor="text1"/>
        </w:rPr>
        <w:t xml:space="preserve"> </w:t>
      </w:r>
      <w:r w:rsidR="00E9219A" w:rsidRPr="00BF05AF">
        <w:rPr>
          <w:color w:val="000000" w:themeColor="text1"/>
        </w:rPr>
        <w:t xml:space="preserve">i.e. what they saw as a community of experts </w:t>
      </w:r>
      <w:r w:rsidR="00496DC3" w:rsidRPr="00BF05AF">
        <w:rPr>
          <w:color w:val="000000" w:themeColor="text1"/>
        </w:rPr>
        <w:t xml:space="preserve">actively </w:t>
      </w:r>
      <w:r w:rsidR="00E9219A" w:rsidRPr="00BF05AF">
        <w:rPr>
          <w:color w:val="000000" w:themeColor="text1"/>
        </w:rPr>
        <w:t>collaborating across different faculties and professional services staff, rather than just passively writing.</w:t>
      </w:r>
      <w:r w:rsidR="008252E9" w:rsidRPr="00BF05AF">
        <w:rPr>
          <w:color w:val="000000" w:themeColor="text1"/>
        </w:rPr>
        <w:t xml:space="preserve"> </w:t>
      </w:r>
      <w:r w:rsidR="009B1916" w:rsidRPr="00BF05AF">
        <w:rPr>
          <w:color w:val="000000" w:themeColor="text1"/>
        </w:rPr>
        <w:t xml:space="preserve">And in the end resistance proved to be effective, leading to the resignation of the </w:t>
      </w:r>
      <w:r w:rsidR="007A48D3" w:rsidRPr="00BF05AF">
        <w:rPr>
          <w:color w:val="000000" w:themeColor="text1"/>
        </w:rPr>
        <w:t xml:space="preserve">incumbent </w:t>
      </w:r>
      <w:r w:rsidR="009B1916" w:rsidRPr="00BF05AF">
        <w:rPr>
          <w:color w:val="000000" w:themeColor="text1"/>
        </w:rPr>
        <w:t>Vice-Chancellor</w:t>
      </w:r>
      <w:r w:rsidR="007A48D3" w:rsidRPr="00BF05AF">
        <w:rPr>
          <w:color w:val="000000" w:themeColor="text1"/>
        </w:rPr>
        <w:t xml:space="preserve">. </w:t>
      </w:r>
    </w:p>
    <w:p w14:paraId="3F42F871" w14:textId="77777777" w:rsidR="00E9219A" w:rsidRPr="00BF05AF" w:rsidRDefault="00E9219A" w:rsidP="00163D5F">
      <w:pPr>
        <w:jc w:val="both"/>
        <w:rPr>
          <w:rFonts w:cstheme="minorHAnsi"/>
          <w:color w:val="000000" w:themeColor="text1"/>
        </w:rPr>
      </w:pPr>
    </w:p>
    <w:p w14:paraId="0741D0EF" w14:textId="77777777" w:rsidR="00E9219A" w:rsidRPr="00BF05AF" w:rsidRDefault="00E9219A" w:rsidP="00163D5F">
      <w:pPr>
        <w:jc w:val="both"/>
        <w:rPr>
          <w:b/>
          <w:color w:val="000000" w:themeColor="text1"/>
        </w:rPr>
      </w:pPr>
      <w:r w:rsidRPr="00BF05AF">
        <w:rPr>
          <w:b/>
          <w:color w:val="000000" w:themeColor="text1"/>
        </w:rPr>
        <w:t>Future Research Challenges</w:t>
      </w:r>
    </w:p>
    <w:p w14:paraId="1049E779" w14:textId="77777777" w:rsidR="005E7F04" w:rsidRPr="00BF05AF" w:rsidRDefault="005E7F04" w:rsidP="00163D5F">
      <w:pPr>
        <w:pStyle w:val="p1"/>
        <w:jc w:val="both"/>
        <w:rPr>
          <w:rFonts w:ascii="Times New Roman" w:hAnsi="Times New Roman"/>
          <w:color w:val="000000" w:themeColor="text1"/>
          <w:sz w:val="24"/>
          <w:szCs w:val="24"/>
        </w:rPr>
      </w:pPr>
    </w:p>
    <w:p w14:paraId="34BE24A7" w14:textId="0AB22814" w:rsidR="00066868" w:rsidRPr="00BF05AF" w:rsidRDefault="00E9219A" w:rsidP="00320C8E">
      <w:pPr>
        <w:pStyle w:val="p1"/>
        <w:spacing w:line="480" w:lineRule="auto"/>
        <w:jc w:val="both"/>
        <w:rPr>
          <w:rFonts w:ascii="Times" w:hAnsi="Times"/>
          <w:color w:val="000000" w:themeColor="text1"/>
          <w:sz w:val="15"/>
          <w:szCs w:val="15"/>
        </w:rPr>
      </w:pPr>
      <w:r w:rsidRPr="00BF05AF">
        <w:rPr>
          <w:rFonts w:ascii="Times New Roman" w:hAnsi="Times New Roman"/>
          <w:color w:val="000000" w:themeColor="text1"/>
          <w:sz w:val="24"/>
          <w:szCs w:val="24"/>
        </w:rPr>
        <w:lastRenderedPageBreak/>
        <w:t xml:space="preserve">From our guest editorial team perspective, what management learning are we hoping for from this special issue? We see the most significant management learning research challenge to be around ‘Taking Back Freedom’, which arises from </w:t>
      </w:r>
      <w:r w:rsidR="005E7F04" w:rsidRPr="00BF05AF">
        <w:rPr>
          <w:rFonts w:ascii="Times New Roman" w:hAnsi="Times New Roman"/>
          <w:color w:val="000000" w:themeColor="text1"/>
          <w:sz w:val="24"/>
          <w:szCs w:val="24"/>
        </w:rPr>
        <w:t xml:space="preserve">some </w:t>
      </w:r>
      <w:r w:rsidRPr="00BF05AF">
        <w:rPr>
          <w:rFonts w:ascii="Times New Roman" w:hAnsi="Times New Roman"/>
          <w:color w:val="000000" w:themeColor="text1"/>
          <w:sz w:val="24"/>
          <w:szCs w:val="24"/>
        </w:rPr>
        <w:t>of the papers in this special issue.</w:t>
      </w:r>
      <w:r w:rsidR="008252E9" w:rsidRPr="00BF05AF">
        <w:rPr>
          <w:rFonts w:ascii="Times New Roman" w:hAnsi="Times New Roman"/>
          <w:color w:val="000000" w:themeColor="text1"/>
          <w:sz w:val="24"/>
          <w:szCs w:val="24"/>
        </w:rPr>
        <w:t xml:space="preserve"> </w:t>
      </w:r>
      <w:r w:rsidRPr="00BF05AF">
        <w:rPr>
          <w:rFonts w:ascii="Times New Roman" w:hAnsi="Times New Roman"/>
          <w:color w:val="000000" w:themeColor="text1"/>
          <w:sz w:val="24"/>
          <w:szCs w:val="24"/>
        </w:rPr>
        <w:t>We also feel this represents the state of play within the wider critical higher education and management learning literature. This theme is significant, as much of the contemporary literature has been focusing on the</w:t>
      </w:r>
      <w:r w:rsidR="005E7F04" w:rsidRPr="00BF05AF">
        <w:rPr>
          <w:rFonts w:ascii="Times New Roman" w:hAnsi="Times New Roman"/>
          <w:color w:val="000000" w:themeColor="text1"/>
          <w:sz w:val="24"/>
          <w:szCs w:val="24"/>
        </w:rPr>
        <w:t xml:space="preserve"> </w:t>
      </w:r>
      <w:r w:rsidRPr="00BF05AF">
        <w:rPr>
          <w:rFonts w:ascii="Times New Roman" w:hAnsi="Times New Roman"/>
          <w:color w:val="000000" w:themeColor="text1"/>
          <w:sz w:val="24"/>
          <w:szCs w:val="24"/>
        </w:rPr>
        <w:t>themes</w:t>
      </w:r>
      <w:r w:rsidR="00066868" w:rsidRPr="00BF05AF">
        <w:rPr>
          <w:rFonts w:ascii="Times New Roman" w:hAnsi="Times New Roman"/>
          <w:color w:val="000000" w:themeColor="text1"/>
          <w:sz w:val="24"/>
          <w:szCs w:val="24"/>
        </w:rPr>
        <w:t xml:space="preserve"> of ‘</w:t>
      </w:r>
      <w:r w:rsidR="005E7F04" w:rsidRPr="00BF05AF">
        <w:rPr>
          <w:rFonts w:ascii="Times New Roman" w:hAnsi="Times New Roman"/>
          <w:color w:val="000000" w:themeColor="text1"/>
          <w:sz w:val="24"/>
          <w:szCs w:val="24"/>
        </w:rPr>
        <w:t>T</w:t>
      </w:r>
      <w:r w:rsidR="00066868" w:rsidRPr="00BF05AF">
        <w:rPr>
          <w:rFonts w:ascii="Times New Roman" w:hAnsi="Times New Roman"/>
          <w:color w:val="000000" w:themeColor="text1"/>
          <w:sz w:val="24"/>
          <w:szCs w:val="24"/>
        </w:rPr>
        <w:t>argets</w:t>
      </w:r>
      <w:r w:rsidR="005E7F04" w:rsidRPr="00BF05AF">
        <w:rPr>
          <w:rFonts w:ascii="Times New Roman" w:hAnsi="Times New Roman"/>
          <w:color w:val="000000" w:themeColor="text1"/>
          <w:sz w:val="24"/>
          <w:szCs w:val="24"/>
        </w:rPr>
        <w:t>’ and</w:t>
      </w:r>
      <w:r w:rsidR="00066868" w:rsidRPr="00BF05AF">
        <w:rPr>
          <w:rFonts w:ascii="Times New Roman" w:hAnsi="Times New Roman"/>
          <w:color w:val="000000" w:themeColor="text1"/>
          <w:sz w:val="24"/>
          <w:szCs w:val="24"/>
        </w:rPr>
        <w:t xml:space="preserve"> </w:t>
      </w:r>
      <w:r w:rsidR="005E7F04" w:rsidRPr="00BF05AF">
        <w:rPr>
          <w:rFonts w:ascii="Times New Roman" w:hAnsi="Times New Roman"/>
          <w:color w:val="000000" w:themeColor="text1"/>
          <w:sz w:val="24"/>
          <w:szCs w:val="24"/>
        </w:rPr>
        <w:t>‘T</w:t>
      </w:r>
      <w:r w:rsidR="00066868" w:rsidRPr="00BF05AF">
        <w:rPr>
          <w:rFonts w:ascii="Times New Roman" w:hAnsi="Times New Roman"/>
          <w:color w:val="000000" w:themeColor="text1"/>
          <w:sz w:val="24"/>
          <w:szCs w:val="24"/>
        </w:rPr>
        <w:t xml:space="preserve">error’ </w:t>
      </w:r>
      <w:r w:rsidRPr="00BF05AF">
        <w:rPr>
          <w:rFonts w:ascii="Times New Roman" w:hAnsi="Times New Roman"/>
          <w:color w:val="000000" w:themeColor="text1"/>
          <w:sz w:val="24"/>
          <w:szCs w:val="24"/>
        </w:rPr>
        <w:t xml:space="preserve">identified and </w:t>
      </w:r>
      <w:r w:rsidR="00BC0DF1" w:rsidRPr="00BF05AF">
        <w:rPr>
          <w:rFonts w:ascii="Times New Roman" w:hAnsi="Times New Roman"/>
          <w:color w:val="000000" w:themeColor="text1"/>
          <w:sz w:val="24"/>
          <w:szCs w:val="24"/>
        </w:rPr>
        <w:t xml:space="preserve">rightly </w:t>
      </w:r>
      <w:r w:rsidRPr="00BF05AF">
        <w:rPr>
          <w:rFonts w:ascii="Times New Roman" w:hAnsi="Times New Roman"/>
          <w:color w:val="000000" w:themeColor="text1"/>
          <w:sz w:val="24"/>
          <w:szCs w:val="24"/>
        </w:rPr>
        <w:t>represented in this special issue. In many ways, we feel that the emergent response from academics around ‘</w:t>
      </w:r>
      <w:r w:rsidR="005E7F04" w:rsidRPr="00BF05AF">
        <w:rPr>
          <w:rFonts w:ascii="Times New Roman" w:hAnsi="Times New Roman"/>
          <w:color w:val="000000" w:themeColor="text1"/>
          <w:sz w:val="24"/>
          <w:szCs w:val="24"/>
        </w:rPr>
        <w:t>T</w:t>
      </w:r>
      <w:r w:rsidRPr="00BF05AF">
        <w:rPr>
          <w:rFonts w:ascii="Times New Roman" w:hAnsi="Times New Roman"/>
          <w:color w:val="000000" w:themeColor="text1"/>
          <w:sz w:val="24"/>
          <w:szCs w:val="24"/>
        </w:rPr>
        <w:t xml:space="preserve">aking </w:t>
      </w:r>
      <w:r w:rsidR="005E7F04" w:rsidRPr="00BF05AF">
        <w:rPr>
          <w:rFonts w:ascii="Times New Roman" w:hAnsi="Times New Roman"/>
          <w:color w:val="000000" w:themeColor="text1"/>
          <w:sz w:val="24"/>
          <w:szCs w:val="24"/>
        </w:rPr>
        <w:t>B</w:t>
      </w:r>
      <w:r w:rsidRPr="00BF05AF">
        <w:rPr>
          <w:rFonts w:ascii="Times New Roman" w:hAnsi="Times New Roman"/>
          <w:color w:val="000000" w:themeColor="text1"/>
          <w:sz w:val="24"/>
          <w:szCs w:val="24"/>
        </w:rPr>
        <w:t xml:space="preserve">ack </w:t>
      </w:r>
      <w:r w:rsidR="005E7F04" w:rsidRPr="00BF05AF">
        <w:rPr>
          <w:rFonts w:ascii="Times New Roman" w:hAnsi="Times New Roman"/>
          <w:color w:val="000000" w:themeColor="text1"/>
          <w:sz w:val="24"/>
          <w:szCs w:val="24"/>
        </w:rPr>
        <w:t>F</w:t>
      </w:r>
      <w:r w:rsidRPr="00BF05AF">
        <w:rPr>
          <w:rFonts w:ascii="Times New Roman" w:hAnsi="Times New Roman"/>
          <w:color w:val="000000" w:themeColor="text1"/>
          <w:sz w:val="24"/>
          <w:szCs w:val="24"/>
        </w:rPr>
        <w:t>reedom’ represent</w:t>
      </w:r>
      <w:r w:rsidR="005E7F04" w:rsidRPr="00BF05AF">
        <w:rPr>
          <w:rFonts w:ascii="Times New Roman" w:hAnsi="Times New Roman"/>
          <w:color w:val="000000" w:themeColor="text1"/>
          <w:sz w:val="24"/>
          <w:szCs w:val="24"/>
        </w:rPr>
        <w:t>s</w:t>
      </w:r>
      <w:r w:rsidRPr="00BF05AF">
        <w:rPr>
          <w:rFonts w:ascii="Times New Roman" w:hAnsi="Times New Roman"/>
          <w:color w:val="000000" w:themeColor="text1"/>
          <w:sz w:val="24"/>
          <w:szCs w:val="24"/>
        </w:rPr>
        <w:t xml:space="preserve"> a significant change in the way academic resistance is evolving (</w:t>
      </w:r>
      <w:r w:rsidR="00642A27" w:rsidRPr="00BF05AF">
        <w:rPr>
          <w:rFonts w:ascii="Times New Roman" w:hAnsi="Times New Roman"/>
          <w:color w:val="000000" w:themeColor="text1"/>
          <w:sz w:val="24"/>
          <w:szCs w:val="24"/>
        </w:rPr>
        <w:t xml:space="preserve">Bristow et al., 2017; </w:t>
      </w:r>
      <w:r w:rsidRPr="00BF05AF">
        <w:rPr>
          <w:rFonts w:ascii="Times New Roman" w:hAnsi="Times New Roman"/>
          <w:color w:val="000000" w:themeColor="text1"/>
          <w:sz w:val="24"/>
          <w:szCs w:val="24"/>
        </w:rPr>
        <w:t>Mumby et al., 2017)</w:t>
      </w:r>
      <w:r w:rsidR="00437044" w:rsidRPr="00BF05AF">
        <w:rPr>
          <w:rFonts w:ascii="Times New Roman" w:hAnsi="Times New Roman"/>
          <w:color w:val="000000" w:themeColor="text1"/>
          <w:sz w:val="24"/>
          <w:szCs w:val="24"/>
        </w:rPr>
        <w:t>, particularly</w:t>
      </w:r>
      <w:r w:rsidR="00163D5F" w:rsidRPr="00BF05AF">
        <w:rPr>
          <w:rFonts w:ascii="Times New Roman" w:hAnsi="Times New Roman"/>
          <w:color w:val="000000" w:themeColor="text1"/>
          <w:sz w:val="24"/>
          <w:szCs w:val="24"/>
        </w:rPr>
        <w:t xml:space="preserve"> </w:t>
      </w:r>
      <w:r w:rsidR="00A75CDD" w:rsidRPr="00BF05AF">
        <w:rPr>
          <w:rFonts w:ascii="Times New Roman" w:hAnsi="Times New Roman"/>
          <w:color w:val="000000" w:themeColor="text1"/>
          <w:sz w:val="24"/>
          <w:szCs w:val="24"/>
        </w:rPr>
        <w:t>recognising the complex and dialectical relationship between control and resistance.</w:t>
      </w:r>
      <w:r w:rsidR="00A75CDD" w:rsidRPr="00BF05AF">
        <w:rPr>
          <w:rFonts w:ascii="Times" w:hAnsi="Times"/>
          <w:color w:val="000000" w:themeColor="text1"/>
          <w:sz w:val="15"/>
          <w:szCs w:val="15"/>
        </w:rPr>
        <w:t xml:space="preserve"> </w:t>
      </w:r>
      <w:r w:rsidRPr="00BF05AF">
        <w:rPr>
          <w:rFonts w:ascii="Times New Roman" w:hAnsi="Times New Roman"/>
          <w:color w:val="000000" w:themeColor="text1"/>
          <w:sz w:val="24"/>
          <w:szCs w:val="24"/>
        </w:rPr>
        <w:t xml:space="preserve">This focuses on the change from </w:t>
      </w:r>
      <w:r w:rsidR="007A48D3" w:rsidRPr="00BF05AF">
        <w:rPr>
          <w:rFonts w:ascii="Times New Roman" w:hAnsi="Times New Roman"/>
          <w:color w:val="000000" w:themeColor="text1"/>
          <w:sz w:val="24"/>
          <w:szCs w:val="24"/>
        </w:rPr>
        <w:t xml:space="preserve">overt </w:t>
      </w:r>
      <w:r w:rsidRPr="00BF05AF">
        <w:rPr>
          <w:rFonts w:ascii="Times New Roman" w:hAnsi="Times New Roman"/>
          <w:color w:val="000000" w:themeColor="text1"/>
          <w:sz w:val="24"/>
          <w:szCs w:val="24"/>
        </w:rPr>
        <w:t xml:space="preserve">planned, institutional collective representation towards more informal, post-recognition forms of spontaneous, collective, covert resistance (Fleming, 2016). Furthermore, it </w:t>
      </w:r>
      <w:r w:rsidR="007A48D3" w:rsidRPr="00BF05AF">
        <w:rPr>
          <w:rFonts w:ascii="Times New Roman" w:hAnsi="Times New Roman"/>
          <w:color w:val="000000" w:themeColor="text1"/>
          <w:sz w:val="24"/>
          <w:szCs w:val="24"/>
        </w:rPr>
        <w:t xml:space="preserve">concentrates </w:t>
      </w:r>
      <w:r w:rsidRPr="00BF05AF">
        <w:rPr>
          <w:rFonts w:ascii="Times New Roman" w:hAnsi="Times New Roman"/>
          <w:color w:val="000000" w:themeColor="text1"/>
          <w:sz w:val="24"/>
          <w:szCs w:val="24"/>
        </w:rPr>
        <w:t xml:space="preserve">much more on the </w:t>
      </w:r>
      <w:r w:rsidR="00A75CDD" w:rsidRPr="00BF05AF">
        <w:rPr>
          <w:rFonts w:ascii="Times New Roman" w:hAnsi="Times New Roman"/>
          <w:color w:val="000000" w:themeColor="text1"/>
          <w:sz w:val="24"/>
          <w:szCs w:val="24"/>
        </w:rPr>
        <w:t xml:space="preserve">complex </w:t>
      </w:r>
      <w:r w:rsidRPr="00BF05AF">
        <w:rPr>
          <w:rFonts w:ascii="Times New Roman" w:hAnsi="Times New Roman"/>
          <w:color w:val="000000" w:themeColor="text1"/>
          <w:sz w:val="24"/>
          <w:szCs w:val="24"/>
        </w:rPr>
        <w:t xml:space="preserve">motivational process of individual and collective resistance. </w:t>
      </w:r>
    </w:p>
    <w:p w14:paraId="3AE1A957" w14:textId="77777777" w:rsidR="00066868" w:rsidRPr="00BF05AF" w:rsidRDefault="00066868" w:rsidP="00320C8E">
      <w:pPr>
        <w:pStyle w:val="p1"/>
        <w:spacing w:line="480" w:lineRule="auto"/>
        <w:jc w:val="both"/>
        <w:rPr>
          <w:rFonts w:ascii="Times New Roman" w:hAnsi="Times New Roman"/>
          <w:color w:val="000000" w:themeColor="text1"/>
          <w:sz w:val="24"/>
          <w:szCs w:val="24"/>
        </w:rPr>
      </w:pPr>
    </w:p>
    <w:p w14:paraId="6A096FB1" w14:textId="5FA66DB9" w:rsidR="004A69B3" w:rsidRPr="00BF05AF" w:rsidRDefault="00E9219A" w:rsidP="00870445">
      <w:pPr>
        <w:spacing w:line="480" w:lineRule="auto"/>
        <w:ind w:firstLine="720"/>
        <w:jc w:val="both"/>
        <w:rPr>
          <w:color w:val="000000" w:themeColor="text1"/>
        </w:rPr>
      </w:pPr>
      <w:r w:rsidRPr="00BF05AF">
        <w:rPr>
          <w:color w:val="000000" w:themeColor="text1"/>
        </w:rPr>
        <w:t>With respect to the new forms of activism and collective resistance (e.g. Alvesson and Spicer, 201</w:t>
      </w:r>
      <w:r w:rsidR="00066868" w:rsidRPr="00BF05AF">
        <w:rPr>
          <w:color w:val="000000" w:themeColor="text1"/>
        </w:rPr>
        <w:t>6</w:t>
      </w:r>
      <w:r w:rsidRPr="00BF05AF">
        <w:rPr>
          <w:color w:val="000000" w:themeColor="text1"/>
        </w:rPr>
        <w:t xml:space="preserve">), </w:t>
      </w:r>
      <w:r w:rsidR="007A48D3" w:rsidRPr="00BF05AF">
        <w:rPr>
          <w:color w:val="000000" w:themeColor="text1"/>
        </w:rPr>
        <w:t xml:space="preserve">the </w:t>
      </w:r>
      <w:r w:rsidRPr="00BF05AF">
        <w:rPr>
          <w:color w:val="000000" w:themeColor="text1"/>
        </w:rPr>
        <w:t>academic actors</w:t>
      </w:r>
      <w:r w:rsidR="007A48D3" w:rsidRPr="00BF05AF">
        <w:rPr>
          <w:color w:val="000000" w:themeColor="text1"/>
        </w:rPr>
        <w:t xml:space="preserve"> portrayed</w:t>
      </w:r>
      <w:r w:rsidRPr="00BF05AF">
        <w:rPr>
          <w:color w:val="000000" w:themeColor="text1"/>
        </w:rPr>
        <w:t xml:space="preserve"> within several papers here appear to be using the freedom and autonomy which are still prevalent within HE, albeit in a diminishing way, to craft an individual</w:t>
      </w:r>
      <w:r w:rsidR="007A48D3" w:rsidRPr="00BF05AF">
        <w:rPr>
          <w:color w:val="000000" w:themeColor="text1"/>
        </w:rPr>
        <w:t>istic</w:t>
      </w:r>
      <w:r w:rsidRPr="00BF05AF">
        <w:rPr>
          <w:color w:val="000000" w:themeColor="text1"/>
        </w:rPr>
        <w:t xml:space="preserve"> restorative escape (</w:t>
      </w:r>
      <w:r w:rsidR="005E7F04" w:rsidRPr="00BF05AF">
        <w:rPr>
          <w:color w:val="000000" w:themeColor="text1"/>
        </w:rPr>
        <w:t xml:space="preserve">Mumby et al., 2017; </w:t>
      </w:r>
      <w:r w:rsidRPr="00BF05AF">
        <w:rPr>
          <w:color w:val="000000" w:themeColor="text1"/>
        </w:rPr>
        <w:t>Siltaloppi et al., 2019</w:t>
      </w:r>
      <w:r w:rsidRPr="00BF05AF">
        <w:rPr>
          <w:rFonts w:ascii="Helvetica" w:hAnsi="Helvetica"/>
          <w:color w:val="000000" w:themeColor="text1"/>
        </w:rPr>
        <w:t>)</w:t>
      </w:r>
      <w:r w:rsidRPr="00BF05AF">
        <w:rPr>
          <w:color w:val="000000" w:themeColor="text1"/>
        </w:rPr>
        <w:t>. Moreover, through the collective caring and generosity within such restorative counter spaces, a reflexive collegiality is enacted (</w:t>
      </w:r>
      <w:r w:rsidR="00AD3C3A" w:rsidRPr="00BF05AF">
        <w:rPr>
          <w:color w:val="000000" w:themeColor="text1"/>
        </w:rPr>
        <w:t>Gherardhi and Rodeschini, 2016</w:t>
      </w:r>
      <w:r w:rsidR="001E1F50" w:rsidRPr="00BF05AF">
        <w:rPr>
          <w:color w:val="000000" w:themeColor="text1"/>
        </w:rPr>
        <w:t>; Smith and Ulus, 2019</w:t>
      </w:r>
      <w:r w:rsidR="00AD3C3A" w:rsidRPr="00BF05AF">
        <w:rPr>
          <w:color w:val="000000" w:themeColor="text1"/>
        </w:rPr>
        <w:t xml:space="preserve">). </w:t>
      </w:r>
      <w:r w:rsidRPr="00BF05AF">
        <w:rPr>
          <w:color w:val="000000" w:themeColor="text1"/>
        </w:rPr>
        <w:t xml:space="preserve">We particularly </w:t>
      </w:r>
      <w:r w:rsidR="007A48D3" w:rsidRPr="00BF05AF">
        <w:rPr>
          <w:color w:val="000000" w:themeColor="text1"/>
        </w:rPr>
        <w:t xml:space="preserve">think </w:t>
      </w:r>
      <w:r w:rsidRPr="00BF05AF">
        <w:rPr>
          <w:color w:val="000000" w:themeColor="text1"/>
        </w:rPr>
        <w:t xml:space="preserve">further research on how such counter </w:t>
      </w:r>
      <w:r w:rsidR="008F1986" w:rsidRPr="00BF05AF">
        <w:rPr>
          <w:color w:val="000000" w:themeColor="text1"/>
        </w:rPr>
        <w:t>spaces (</w:t>
      </w:r>
      <w:r w:rsidR="00AD3C3A" w:rsidRPr="00BF05AF">
        <w:rPr>
          <w:color w:val="000000" w:themeColor="text1"/>
        </w:rPr>
        <w:t xml:space="preserve">Beyes </w:t>
      </w:r>
      <w:r w:rsidR="001E1F50" w:rsidRPr="00BF05AF">
        <w:rPr>
          <w:color w:val="000000" w:themeColor="text1"/>
        </w:rPr>
        <w:t>and</w:t>
      </w:r>
      <w:r w:rsidR="00AD3C3A" w:rsidRPr="00BF05AF">
        <w:rPr>
          <w:color w:val="000000" w:themeColor="text1"/>
        </w:rPr>
        <w:t xml:space="preserve"> Michels, 2011),</w:t>
      </w:r>
      <w:r w:rsidR="007A48D3" w:rsidRPr="00BF05AF">
        <w:rPr>
          <w:color w:val="000000" w:themeColor="text1"/>
        </w:rPr>
        <w:t xml:space="preserve"> operating</w:t>
      </w:r>
      <w:r w:rsidR="00AD3C3A" w:rsidRPr="00BF05AF">
        <w:rPr>
          <w:color w:val="000000" w:themeColor="text1"/>
        </w:rPr>
        <w:t xml:space="preserve"> </w:t>
      </w:r>
      <w:r w:rsidRPr="00BF05AF">
        <w:rPr>
          <w:color w:val="000000" w:themeColor="text1"/>
        </w:rPr>
        <w:t xml:space="preserve">around this ethic of collective </w:t>
      </w:r>
      <w:r w:rsidR="008F1986" w:rsidRPr="00BF05AF">
        <w:rPr>
          <w:color w:val="000000" w:themeColor="text1"/>
        </w:rPr>
        <w:t>care (</w:t>
      </w:r>
      <w:r w:rsidR="00E720E7" w:rsidRPr="00BF05AF">
        <w:rPr>
          <w:color w:val="000000" w:themeColor="text1"/>
        </w:rPr>
        <w:t>Noddings</w:t>
      </w:r>
      <w:r w:rsidR="0054142B" w:rsidRPr="00BF05AF">
        <w:rPr>
          <w:color w:val="000000" w:themeColor="text1"/>
        </w:rPr>
        <w:t>, 2013</w:t>
      </w:r>
      <w:r w:rsidR="008F1986" w:rsidRPr="00BF05AF">
        <w:rPr>
          <w:color w:val="000000" w:themeColor="text1"/>
        </w:rPr>
        <w:t>),</w:t>
      </w:r>
      <w:r w:rsidR="004E21F6" w:rsidRPr="00BF05AF">
        <w:rPr>
          <w:color w:val="000000" w:themeColor="text1"/>
        </w:rPr>
        <w:t xml:space="preserve"> </w:t>
      </w:r>
      <w:r w:rsidRPr="00BF05AF">
        <w:rPr>
          <w:color w:val="000000" w:themeColor="text1"/>
        </w:rPr>
        <w:t xml:space="preserve">could contest and change the institutionalised performative practice of universities. Drawing from the political and cultural tensions in achieving such a new collective resistance, we feel there is much scope for a processual and longitudinal lens, to explore different meandering pathways, which are drawn most crucially </w:t>
      </w:r>
      <w:r w:rsidRPr="00BF05AF">
        <w:rPr>
          <w:color w:val="000000" w:themeColor="text1"/>
        </w:rPr>
        <w:lastRenderedPageBreak/>
        <w:t xml:space="preserve">from the lived experience of different actors across the globe and from different levels of positional power. Even early career academics are not  purely helpless, passive victims of the system, </w:t>
      </w:r>
      <w:r w:rsidR="00E720E7" w:rsidRPr="00BF05AF">
        <w:rPr>
          <w:color w:val="000000" w:themeColor="text1"/>
        </w:rPr>
        <w:t>with only</w:t>
      </w:r>
      <w:r w:rsidRPr="00BF05AF">
        <w:rPr>
          <w:color w:val="000000" w:themeColor="text1"/>
        </w:rPr>
        <w:t xml:space="preserve"> limited agency. </w:t>
      </w:r>
      <w:r w:rsidR="00E720E7" w:rsidRPr="00BF05AF">
        <w:rPr>
          <w:color w:val="000000" w:themeColor="text1"/>
        </w:rPr>
        <w:t>T</w:t>
      </w:r>
      <w:r w:rsidRPr="00BF05AF">
        <w:rPr>
          <w:color w:val="000000" w:themeColor="text1"/>
        </w:rPr>
        <w:t xml:space="preserve">hey are also active resisters, who wish to make a difference in their working </w:t>
      </w:r>
      <w:r w:rsidR="008F1986" w:rsidRPr="00BF05AF">
        <w:rPr>
          <w:color w:val="000000" w:themeColor="text1"/>
        </w:rPr>
        <w:t>lives, to</w:t>
      </w:r>
      <w:r w:rsidR="00E720E7" w:rsidRPr="00BF05AF">
        <w:rPr>
          <w:color w:val="000000" w:themeColor="text1"/>
        </w:rPr>
        <w:t xml:space="preserve"> </w:t>
      </w:r>
      <w:r w:rsidRPr="00BF05AF">
        <w:rPr>
          <w:color w:val="000000" w:themeColor="text1"/>
        </w:rPr>
        <w:t xml:space="preserve">institutions, and </w:t>
      </w:r>
      <w:r w:rsidR="00E720E7" w:rsidRPr="00BF05AF">
        <w:rPr>
          <w:color w:val="000000" w:themeColor="text1"/>
        </w:rPr>
        <w:t xml:space="preserve">society </w:t>
      </w:r>
      <w:r w:rsidRPr="00BF05AF">
        <w:rPr>
          <w:color w:val="000000" w:themeColor="text1"/>
        </w:rPr>
        <w:t xml:space="preserve">(Bristow et al., 2017). This emergent research will no doubt unmask the tensions between individual and collective restorative practice, individual agency and institutional, structural change and academic activism and complicity. </w:t>
      </w:r>
    </w:p>
    <w:p w14:paraId="5C7F20C8" w14:textId="77777777" w:rsidR="004A69B3" w:rsidRPr="00BF05AF" w:rsidRDefault="004A69B3" w:rsidP="00320C8E">
      <w:pPr>
        <w:pStyle w:val="p1"/>
        <w:spacing w:line="480" w:lineRule="auto"/>
        <w:jc w:val="both"/>
        <w:rPr>
          <w:rFonts w:ascii="Times New Roman" w:hAnsi="Times New Roman"/>
          <w:color w:val="000000" w:themeColor="text1"/>
          <w:sz w:val="24"/>
          <w:szCs w:val="24"/>
        </w:rPr>
      </w:pPr>
    </w:p>
    <w:p w14:paraId="3475A373" w14:textId="59C0F8C9" w:rsidR="008F5E90" w:rsidRPr="004A1366" w:rsidRDefault="00E9219A" w:rsidP="00320C8E">
      <w:pPr>
        <w:pStyle w:val="p1"/>
        <w:spacing w:line="480" w:lineRule="auto"/>
        <w:jc w:val="both"/>
        <w:rPr>
          <w:rFonts w:ascii="Times New Roman" w:hAnsi="Times New Roman"/>
          <w:color w:val="000000" w:themeColor="text1"/>
          <w:sz w:val="24"/>
          <w:szCs w:val="24"/>
        </w:rPr>
      </w:pPr>
      <w:r w:rsidRPr="00BF05AF">
        <w:rPr>
          <w:rFonts w:ascii="Times New Roman" w:hAnsi="Times New Roman"/>
          <w:iCs/>
          <w:color w:val="000000" w:themeColor="text1"/>
          <w:sz w:val="24"/>
          <w:szCs w:val="24"/>
        </w:rPr>
        <w:t xml:space="preserve">Future challenges for research and engagement with practice will have to deal with this dual nature of academic compliance and complicity versus a collective resistance, based on academic activism with practice (Callahan </w:t>
      </w:r>
      <w:r w:rsidR="00642A27" w:rsidRPr="00BF05AF">
        <w:rPr>
          <w:rFonts w:ascii="Times New Roman" w:hAnsi="Times New Roman"/>
          <w:iCs/>
          <w:color w:val="000000" w:themeColor="text1"/>
          <w:sz w:val="24"/>
          <w:szCs w:val="24"/>
        </w:rPr>
        <w:t>and</w:t>
      </w:r>
      <w:r w:rsidRPr="00BF05AF">
        <w:rPr>
          <w:rFonts w:ascii="Times New Roman" w:hAnsi="Times New Roman"/>
          <w:iCs/>
          <w:color w:val="000000" w:themeColor="text1"/>
          <w:sz w:val="24"/>
          <w:szCs w:val="24"/>
        </w:rPr>
        <w:t xml:space="preserve"> Elliott, 2019). As this special issue testifies, much of the pain and disarray, as an integral part of terror of New Public Management and managerialism has been heaped on academics by other academics. They (we?) keep on playing a role in audits, visitations, excellence exercises, funding schemes, and so on, activities which would grind to a halt</w:t>
      </w:r>
      <w:r w:rsidR="00E720E7" w:rsidRPr="00BF05AF">
        <w:rPr>
          <w:rFonts w:ascii="Times New Roman" w:hAnsi="Times New Roman"/>
          <w:iCs/>
          <w:color w:val="000000" w:themeColor="text1"/>
          <w:sz w:val="24"/>
          <w:szCs w:val="24"/>
        </w:rPr>
        <w:t>,</w:t>
      </w:r>
      <w:r w:rsidRPr="00BF05AF">
        <w:rPr>
          <w:rFonts w:ascii="Times New Roman" w:hAnsi="Times New Roman"/>
          <w:iCs/>
          <w:color w:val="000000" w:themeColor="text1"/>
          <w:sz w:val="24"/>
          <w:szCs w:val="24"/>
        </w:rPr>
        <w:t xml:space="preserve"> w</w:t>
      </w:r>
      <w:r w:rsidR="00A95ADE" w:rsidRPr="00BF05AF">
        <w:rPr>
          <w:rFonts w:ascii="Times New Roman" w:hAnsi="Times New Roman"/>
          <w:iCs/>
          <w:color w:val="000000" w:themeColor="text1"/>
          <w:sz w:val="24"/>
          <w:szCs w:val="24"/>
        </w:rPr>
        <w:t>ere</w:t>
      </w:r>
      <w:r w:rsidRPr="00BF05AF">
        <w:rPr>
          <w:rFonts w:ascii="Times New Roman" w:hAnsi="Times New Roman"/>
          <w:iCs/>
          <w:color w:val="000000" w:themeColor="text1"/>
          <w:sz w:val="24"/>
          <w:szCs w:val="24"/>
        </w:rPr>
        <w:t xml:space="preserve"> academics  </w:t>
      </w:r>
      <w:r w:rsidR="00A95ADE" w:rsidRPr="00BF05AF">
        <w:rPr>
          <w:rFonts w:ascii="Times New Roman" w:hAnsi="Times New Roman"/>
          <w:iCs/>
          <w:color w:val="000000" w:themeColor="text1"/>
          <w:sz w:val="24"/>
          <w:szCs w:val="24"/>
        </w:rPr>
        <w:t>to</w:t>
      </w:r>
      <w:r w:rsidR="00E720E7" w:rsidRPr="00BF05AF">
        <w:rPr>
          <w:rFonts w:ascii="Times New Roman" w:hAnsi="Times New Roman"/>
          <w:iCs/>
          <w:color w:val="000000" w:themeColor="text1"/>
          <w:sz w:val="24"/>
          <w:szCs w:val="24"/>
        </w:rPr>
        <w:t xml:space="preserve"> collectively</w:t>
      </w:r>
      <w:r w:rsidR="00A95ADE" w:rsidRPr="00BF05AF">
        <w:rPr>
          <w:rFonts w:ascii="Times New Roman" w:hAnsi="Times New Roman"/>
          <w:iCs/>
          <w:color w:val="000000" w:themeColor="text1"/>
          <w:sz w:val="24"/>
          <w:szCs w:val="24"/>
        </w:rPr>
        <w:t xml:space="preserve"> </w:t>
      </w:r>
      <w:r w:rsidRPr="00BF05AF">
        <w:rPr>
          <w:rFonts w:ascii="Times New Roman" w:hAnsi="Times New Roman"/>
          <w:iCs/>
          <w:color w:val="000000" w:themeColor="text1"/>
          <w:sz w:val="24"/>
          <w:szCs w:val="24"/>
        </w:rPr>
        <w:t xml:space="preserve">refuse to play a role in them </w:t>
      </w:r>
      <w:r w:rsidR="008F1986" w:rsidRPr="00BF05AF">
        <w:rPr>
          <w:rFonts w:ascii="Times New Roman" w:hAnsi="Times New Roman"/>
          <w:iCs/>
          <w:color w:val="000000" w:themeColor="text1"/>
          <w:sz w:val="24"/>
          <w:szCs w:val="24"/>
        </w:rPr>
        <w:t>anymore</w:t>
      </w:r>
      <w:r w:rsidRPr="00BF05AF">
        <w:rPr>
          <w:rFonts w:ascii="Times New Roman" w:hAnsi="Times New Roman"/>
          <w:iCs/>
          <w:color w:val="000000" w:themeColor="text1"/>
          <w:sz w:val="24"/>
          <w:szCs w:val="24"/>
        </w:rPr>
        <w:t xml:space="preserve">. In many </w:t>
      </w:r>
      <w:r w:rsidR="00E720E7" w:rsidRPr="00BF05AF">
        <w:rPr>
          <w:rFonts w:ascii="Times New Roman" w:hAnsi="Times New Roman"/>
          <w:iCs/>
          <w:color w:val="000000" w:themeColor="text1"/>
          <w:sz w:val="24"/>
          <w:szCs w:val="24"/>
        </w:rPr>
        <w:t xml:space="preserve">respects, </w:t>
      </w:r>
      <w:r w:rsidRPr="00BF05AF">
        <w:rPr>
          <w:rFonts w:ascii="Times New Roman" w:hAnsi="Times New Roman"/>
          <w:iCs/>
          <w:color w:val="000000" w:themeColor="text1"/>
          <w:sz w:val="24"/>
          <w:szCs w:val="24"/>
        </w:rPr>
        <w:t>battling the ‘Performative University’ is what the American writer Walt Kelly (1953) envisioned when he set out to battle McCarthyism: ‘</w:t>
      </w:r>
      <w:r w:rsidR="00924E00" w:rsidRPr="00BF05AF">
        <w:rPr>
          <w:rFonts w:ascii="Times New Roman" w:hAnsi="Times New Roman"/>
          <w:iCs/>
          <w:color w:val="000000" w:themeColor="text1"/>
          <w:sz w:val="24"/>
          <w:szCs w:val="24"/>
        </w:rPr>
        <w:t>…w</w:t>
      </w:r>
      <w:r w:rsidRPr="00BF05AF">
        <w:rPr>
          <w:rFonts w:ascii="Times New Roman" w:hAnsi="Times New Roman"/>
          <w:iCs/>
          <w:color w:val="000000" w:themeColor="text1"/>
          <w:sz w:val="24"/>
          <w:szCs w:val="24"/>
        </w:rPr>
        <w:t xml:space="preserve">e shall meet the enemy, and not only may </w:t>
      </w:r>
      <w:r w:rsidR="009F2EC4">
        <w:rPr>
          <w:rFonts w:ascii="Times New Roman" w:hAnsi="Times New Roman"/>
          <w:iCs/>
          <w:color w:val="000000" w:themeColor="text1"/>
          <w:sz w:val="24"/>
          <w:szCs w:val="24"/>
        </w:rPr>
        <w:t>[they] be ours, [they]</w:t>
      </w:r>
      <w:r w:rsidRPr="00BF05AF">
        <w:rPr>
          <w:rFonts w:ascii="Times New Roman" w:hAnsi="Times New Roman"/>
          <w:iCs/>
          <w:color w:val="000000" w:themeColor="text1"/>
          <w:sz w:val="24"/>
          <w:szCs w:val="24"/>
        </w:rPr>
        <w:t xml:space="preserve"> may be us. Forward!’ </w:t>
      </w:r>
    </w:p>
    <w:p w14:paraId="08FD9F81" w14:textId="77777777" w:rsidR="004A69B3" w:rsidRPr="00BF05AF" w:rsidRDefault="004A69B3" w:rsidP="00320C8E">
      <w:pPr>
        <w:pStyle w:val="p1"/>
        <w:spacing w:line="480" w:lineRule="auto"/>
        <w:jc w:val="both"/>
        <w:rPr>
          <w:rFonts w:ascii="Times New Roman" w:hAnsi="Times New Roman"/>
          <w:iCs/>
          <w:color w:val="000000" w:themeColor="text1"/>
          <w:sz w:val="24"/>
          <w:szCs w:val="24"/>
        </w:rPr>
      </w:pPr>
    </w:p>
    <w:p w14:paraId="02F9180D" w14:textId="506C4BA8" w:rsidR="00E9219A" w:rsidRPr="00BF05AF" w:rsidRDefault="00E9219A" w:rsidP="00870445">
      <w:pPr>
        <w:pStyle w:val="p1"/>
        <w:spacing w:line="480" w:lineRule="auto"/>
        <w:ind w:firstLine="720"/>
        <w:jc w:val="both"/>
        <w:rPr>
          <w:rFonts w:ascii="Times New Roman" w:hAnsi="Times New Roman"/>
          <w:color w:val="000000" w:themeColor="text1"/>
          <w:sz w:val="24"/>
          <w:szCs w:val="24"/>
        </w:rPr>
      </w:pPr>
      <w:r w:rsidRPr="00BF05AF">
        <w:rPr>
          <w:rFonts w:ascii="Times New Roman" w:hAnsi="Times New Roman"/>
          <w:color w:val="000000" w:themeColor="text1"/>
          <w:sz w:val="24"/>
          <w:szCs w:val="24"/>
        </w:rPr>
        <w:t>However,</w:t>
      </w:r>
      <w:r w:rsidR="005E7F04" w:rsidRPr="00BF05AF">
        <w:rPr>
          <w:rFonts w:ascii="Times New Roman" w:hAnsi="Times New Roman"/>
          <w:color w:val="000000" w:themeColor="text1"/>
          <w:sz w:val="24"/>
          <w:szCs w:val="24"/>
        </w:rPr>
        <w:t xml:space="preserve"> </w:t>
      </w:r>
      <w:r w:rsidR="00EB4356" w:rsidRPr="00BF05AF">
        <w:rPr>
          <w:rFonts w:ascii="Times New Roman" w:hAnsi="Times New Roman"/>
          <w:color w:val="000000" w:themeColor="text1"/>
          <w:sz w:val="24"/>
          <w:szCs w:val="24"/>
        </w:rPr>
        <w:t>the</w:t>
      </w:r>
      <w:r w:rsidRPr="00BF05AF">
        <w:rPr>
          <w:rFonts w:ascii="Times New Roman" w:hAnsi="Times New Roman"/>
          <w:color w:val="000000" w:themeColor="text1"/>
          <w:sz w:val="24"/>
          <w:szCs w:val="24"/>
        </w:rPr>
        <w:t xml:space="preserve"> simple refusal to play complicit roles is easier said than done (as with participation in union strikes), </w:t>
      </w:r>
      <w:r w:rsidR="00E720E7" w:rsidRPr="00BF05AF">
        <w:rPr>
          <w:rFonts w:ascii="Times New Roman" w:hAnsi="Times New Roman"/>
          <w:color w:val="000000" w:themeColor="text1"/>
          <w:sz w:val="24"/>
          <w:szCs w:val="24"/>
        </w:rPr>
        <w:t xml:space="preserve">since </w:t>
      </w:r>
      <w:r w:rsidRPr="00BF05AF">
        <w:rPr>
          <w:rFonts w:ascii="Times New Roman" w:hAnsi="Times New Roman"/>
          <w:color w:val="000000" w:themeColor="text1"/>
          <w:sz w:val="24"/>
          <w:szCs w:val="24"/>
        </w:rPr>
        <w:t xml:space="preserve">we need to recognise the </w:t>
      </w:r>
      <w:r w:rsidR="00E720E7" w:rsidRPr="00BF05AF">
        <w:rPr>
          <w:rFonts w:ascii="Times New Roman" w:hAnsi="Times New Roman"/>
          <w:color w:val="000000" w:themeColor="text1"/>
          <w:sz w:val="24"/>
          <w:szCs w:val="24"/>
        </w:rPr>
        <w:t xml:space="preserve">extent of </w:t>
      </w:r>
      <w:r w:rsidRPr="00BF05AF">
        <w:rPr>
          <w:rFonts w:ascii="Times New Roman" w:hAnsi="Times New Roman"/>
          <w:color w:val="000000" w:themeColor="text1"/>
          <w:sz w:val="24"/>
          <w:szCs w:val="24"/>
        </w:rPr>
        <w:t xml:space="preserve">social </w:t>
      </w:r>
      <w:r w:rsidR="00E720E7" w:rsidRPr="00BF05AF">
        <w:rPr>
          <w:rFonts w:ascii="Times New Roman" w:hAnsi="Times New Roman"/>
          <w:color w:val="000000" w:themeColor="text1"/>
          <w:sz w:val="24"/>
          <w:szCs w:val="24"/>
        </w:rPr>
        <w:t xml:space="preserve">inequality </w:t>
      </w:r>
      <w:r w:rsidRPr="00BF05AF">
        <w:rPr>
          <w:rFonts w:ascii="Times New Roman" w:hAnsi="Times New Roman"/>
          <w:color w:val="000000" w:themeColor="text1"/>
          <w:sz w:val="24"/>
          <w:szCs w:val="24"/>
        </w:rPr>
        <w:t xml:space="preserve">at different levels of employment in </w:t>
      </w:r>
      <w:r w:rsidR="004A69B3" w:rsidRPr="00BF05AF">
        <w:rPr>
          <w:rFonts w:ascii="Times New Roman" w:hAnsi="Times New Roman"/>
          <w:color w:val="000000" w:themeColor="text1"/>
          <w:sz w:val="24"/>
          <w:szCs w:val="24"/>
        </w:rPr>
        <w:t>universities. We</w:t>
      </w:r>
      <w:r w:rsidRPr="00BF05AF">
        <w:rPr>
          <w:rFonts w:ascii="Times New Roman" w:hAnsi="Times New Roman"/>
          <w:color w:val="000000" w:themeColor="text1"/>
          <w:sz w:val="24"/>
          <w:szCs w:val="24"/>
        </w:rPr>
        <w:t xml:space="preserve"> also need to account for the social inequity around not only gender, which appears in a </w:t>
      </w:r>
      <w:r w:rsidR="00A95ADE" w:rsidRPr="00BF05AF">
        <w:rPr>
          <w:rFonts w:ascii="Times New Roman" w:hAnsi="Times New Roman"/>
          <w:color w:val="000000" w:themeColor="text1"/>
          <w:sz w:val="24"/>
          <w:szCs w:val="24"/>
        </w:rPr>
        <w:t>number</w:t>
      </w:r>
      <w:r w:rsidRPr="00BF05AF">
        <w:rPr>
          <w:rFonts w:ascii="Times New Roman" w:hAnsi="Times New Roman"/>
          <w:color w:val="000000" w:themeColor="text1"/>
          <w:sz w:val="24"/>
          <w:szCs w:val="24"/>
        </w:rPr>
        <w:t xml:space="preserve"> of papers, but also around race and ethnicity, sexuality, religion</w:t>
      </w:r>
      <w:r w:rsidR="00E720E7" w:rsidRPr="00BF05AF">
        <w:rPr>
          <w:rFonts w:ascii="Times New Roman" w:hAnsi="Times New Roman"/>
          <w:color w:val="000000" w:themeColor="text1"/>
          <w:sz w:val="24"/>
          <w:szCs w:val="24"/>
        </w:rPr>
        <w:t xml:space="preserve"> and </w:t>
      </w:r>
      <w:r w:rsidRPr="00BF05AF">
        <w:rPr>
          <w:rFonts w:ascii="Times New Roman" w:hAnsi="Times New Roman"/>
          <w:color w:val="000000" w:themeColor="text1"/>
          <w:sz w:val="24"/>
          <w:szCs w:val="24"/>
        </w:rPr>
        <w:t>disability.</w:t>
      </w:r>
      <w:r w:rsidRPr="00BF05AF">
        <w:rPr>
          <w:rFonts w:cstheme="minorHAnsi"/>
          <w:color w:val="000000" w:themeColor="text1"/>
        </w:rPr>
        <w:t xml:space="preserve"> </w:t>
      </w:r>
      <w:r w:rsidRPr="00BF05AF">
        <w:rPr>
          <w:rFonts w:ascii="Times New Roman" w:hAnsi="Times New Roman"/>
          <w:color w:val="000000" w:themeColor="text1"/>
          <w:sz w:val="24"/>
          <w:szCs w:val="24"/>
        </w:rPr>
        <w:t>As this special issue also testifies, a particular responsibility thereby lies with more senior academics (</w:t>
      </w:r>
      <w:r w:rsidR="007F03CE" w:rsidRPr="00BF05AF">
        <w:rPr>
          <w:rFonts w:ascii="Times New Roman" w:hAnsi="Times New Roman"/>
          <w:color w:val="000000" w:themeColor="text1"/>
          <w:sz w:val="24"/>
          <w:szCs w:val="24"/>
        </w:rPr>
        <w:t xml:space="preserve">e.g. </w:t>
      </w:r>
      <w:r w:rsidRPr="00BF05AF">
        <w:rPr>
          <w:rFonts w:ascii="Times New Roman" w:hAnsi="Times New Roman"/>
          <w:color w:val="000000" w:themeColor="text1"/>
          <w:sz w:val="24"/>
          <w:szCs w:val="24"/>
        </w:rPr>
        <w:t xml:space="preserve">Butler </w:t>
      </w:r>
      <w:r w:rsidR="00347BDB" w:rsidRPr="00BF05AF">
        <w:rPr>
          <w:rFonts w:ascii="Times New Roman" w:hAnsi="Times New Roman"/>
          <w:color w:val="000000" w:themeColor="text1"/>
          <w:sz w:val="24"/>
          <w:szCs w:val="24"/>
        </w:rPr>
        <w:t>and Spoelstra</w:t>
      </w:r>
      <w:r w:rsidRPr="00BF05AF">
        <w:rPr>
          <w:rFonts w:ascii="Times New Roman" w:hAnsi="Times New Roman"/>
          <w:color w:val="000000" w:themeColor="text1"/>
          <w:sz w:val="24"/>
          <w:szCs w:val="24"/>
        </w:rPr>
        <w:t>, 201</w:t>
      </w:r>
      <w:r w:rsidR="00347BDB" w:rsidRPr="00BF05AF">
        <w:rPr>
          <w:rFonts w:ascii="Times New Roman" w:hAnsi="Times New Roman"/>
          <w:color w:val="000000" w:themeColor="text1"/>
          <w:sz w:val="24"/>
          <w:szCs w:val="24"/>
        </w:rPr>
        <w:t>4</w:t>
      </w:r>
      <w:r w:rsidRPr="00BF05AF">
        <w:rPr>
          <w:rFonts w:ascii="Times New Roman" w:hAnsi="Times New Roman"/>
          <w:color w:val="000000" w:themeColor="text1"/>
          <w:sz w:val="24"/>
          <w:szCs w:val="24"/>
        </w:rPr>
        <w:t>), who do not suffer from the same positional and societal power inequities</w:t>
      </w:r>
      <w:r w:rsidR="00E720E7" w:rsidRPr="00BF05AF">
        <w:rPr>
          <w:rFonts w:ascii="Times New Roman" w:hAnsi="Times New Roman"/>
          <w:color w:val="000000" w:themeColor="text1"/>
          <w:sz w:val="24"/>
          <w:szCs w:val="24"/>
        </w:rPr>
        <w:t>.</w:t>
      </w:r>
      <w:r w:rsidR="004E21F6" w:rsidRPr="00BF05AF">
        <w:rPr>
          <w:rFonts w:ascii="Times New Roman" w:hAnsi="Times New Roman"/>
          <w:color w:val="000000" w:themeColor="text1"/>
          <w:sz w:val="24"/>
          <w:szCs w:val="24"/>
        </w:rPr>
        <w:t xml:space="preserve"> </w:t>
      </w:r>
      <w:r w:rsidRPr="00BF05AF">
        <w:rPr>
          <w:rFonts w:ascii="Times New Roman" w:eastAsia="Times New Roman" w:hAnsi="Times New Roman"/>
          <w:color w:val="000000" w:themeColor="text1"/>
          <w:sz w:val="24"/>
          <w:szCs w:val="24"/>
        </w:rPr>
        <w:t xml:space="preserve">We see that this responsibility </w:t>
      </w:r>
      <w:r w:rsidRPr="00BF05AF">
        <w:rPr>
          <w:rFonts w:ascii="Times New Roman" w:eastAsia="Times New Roman" w:hAnsi="Times New Roman"/>
          <w:color w:val="000000" w:themeColor="text1"/>
          <w:sz w:val="24"/>
          <w:szCs w:val="24"/>
        </w:rPr>
        <w:lastRenderedPageBreak/>
        <w:t>and leadership is required to overcome individualisation/ divide</w:t>
      </w:r>
      <w:r w:rsidR="00347BDB" w:rsidRPr="00BF05AF">
        <w:rPr>
          <w:rFonts w:ascii="Times New Roman" w:eastAsia="Times New Roman" w:hAnsi="Times New Roman"/>
          <w:color w:val="000000" w:themeColor="text1"/>
          <w:sz w:val="24"/>
          <w:szCs w:val="24"/>
        </w:rPr>
        <w:t xml:space="preserve"> </w:t>
      </w:r>
      <w:r w:rsidRPr="00BF05AF">
        <w:rPr>
          <w:rFonts w:ascii="Times New Roman" w:eastAsia="Times New Roman" w:hAnsi="Times New Roman"/>
          <w:color w:val="000000" w:themeColor="text1"/>
          <w:sz w:val="24"/>
          <w:szCs w:val="24"/>
        </w:rPr>
        <w:t>and rule</w:t>
      </w:r>
      <w:r w:rsidR="00913051" w:rsidRPr="00BF05AF">
        <w:rPr>
          <w:rFonts w:ascii="Times New Roman" w:eastAsia="Times New Roman" w:hAnsi="Times New Roman"/>
          <w:color w:val="000000" w:themeColor="text1"/>
          <w:sz w:val="24"/>
          <w:szCs w:val="24"/>
        </w:rPr>
        <w:t>,</w:t>
      </w:r>
      <w:r w:rsidRPr="00BF05AF">
        <w:rPr>
          <w:rFonts w:ascii="Times New Roman" w:eastAsia="Times New Roman" w:hAnsi="Times New Roman"/>
          <w:color w:val="000000" w:themeColor="text1"/>
          <w:sz w:val="24"/>
          <w:szCs w:val="24"/>
        </w:rPr>
        <w:t xml:space="preserve"> so as to achieve</w:t>
      </w:r>
      <w:r w:rsidR="00347BDB" w:rsidRPr="00BF05AF">
        <w:rPr>
          <w:rFonts w:ascii="Times New Roman" w:eastAsia="Times New Roman" w:hAnsi="Times New Roman"/>
          <w:color w:val="000000" w:themeColor="text1"/>
          <w:sz w:val="24"/>
          <w:szCs w:val="24"/>
        </w:rPr>
        <w:t xml:space="preserve"> </w:t>
      </w:r>
      <w:r w:rsidRPr="00BF05AF">
        <w:rPr>
          <w:rFonts w:ascii="Times New Roman" w:eastAsia="Times New Roman" w:hAnsi="Times New Roman"/>
          <w:color w:val="000000" w:themeColor="text1"/>
          <w:sz w:val="24"/>
          <w:szCs w:val="24"/>
        </w:rPr>
        <w:t xml:space="preserve">some collectivist action. Such individualisation manifests itself in more successful, ‘excellent’ academics exiting universities (Parker, </w:t>
      </w:r>
      <w:r w:rsidR="00575B75" w:rsidRPr="00BF05AF">
        <w:rPr>
          <w:rFonts w:ascii="Times New Roman" w:eastAsia="Times New Roman" w:hAnsi="Times New Roman"/>
          <w:color w:val="000000" w:themeColor="text1"/>
          <w:sz w:val="24"/>
          <w:szCs w:val="24"/>
        </w:rPr>
        <w:t>2014</w:t>
      </w:r>
      <w:r w:rsidRPr="00BF05AF">
        <w:rPr>
          <w:rFonts w:ascii="Times New Roman" w:eastAsia="Times New Roman" w:hAnsi="Times New Roman"/>
          <w:color w:val="000000" w:themeColor="text1"/>
          <w:sz w:val="24"/>
          <w:szCs w:val="24"/>
        </w:rPr>
        <w:t xml:space="preserve">), </w:t>
      </w:r>
      <w:r w:rsidR="00913051" w:rsidRPr="00BF05AF">
        <w:rPr>
          <w:rFonts w:ascii="Times New Roman" w:eastAsia="Times New Roman" w:hAnsi="Times New Roman"/>
          <w:color w:val="000000" w:themeColor="text1"/>
          <w:sz w:val="24"/>
          <w:szCs w:val="24"/>
        </w:rPr>
        <w:t>not surprisingly crafting</w:t>
      </w:r>
      <w:r w:rsidRPr="00BF05AF">
        <w:rPr>
          <w:rFonts w:ascii="Times New Roman" w:eastAsia="Times New Roman" w:hAnsi="Times New Roman"/>
          <w:color w:val="000000" w:themeColor="text1"/>
          <w:sz w:val="24"/>
          <w:szCs w:val="24"/>
        </w:rPr>
        <w:t xml:space="preserve"> </w:t>
      </w:r>
      <w:r w:rsidR="00913051" w:rsidRPr="00BF05AF">
        <w:rPr>
          <w:rFonts w:ascii="Times New Roman" w:eastAsia="Times New Roman" w:hAnsi="Times New Roman"/>
          <w:color w:val="000000" w:themeColor="text1"/>
          <w:sz w:val="24"/>
          <w:szCs w:val="24"/>
        </w:rPr>
        <w:t xml:space="preserve">a temporary </w:t>
      </w:r>
      <w:r w:rsidRPr="00BF05AF">
        <w:rPr>
          <w:rFonts w:ascii="Times New Roman" w:eastAsia="Times New Roman" w:hAnsi="Times New Roman"/>
          <w:color w:val="000000" w:themeColor="text1"/>
          <w:sz w:val="24"/>
          <w:szCs w:val="24"/>
        </w:rPr>
        <w:t>breat</w:t>
      </w:r>
      <w:r w:rsidR="00913051" w:rsidRPr="00BF05AF">
        <w:rPr>
          <w:rFonts w:ascii="Times New Roman" w:eastAsia="Times New Roman" w:hAnsi="Times New Roman"/>
          <w:color w:val="000000" w:themeColor="text1"/>
          <w:sz w:val="24"/>
          <w:szCs w:val="24"/>
        </w:rPr>
        <w:t xml:space="preserve">hing space of </w:t>
      </w:r>
      <w:r w:rsidR="008F1986" w:rsidRPr="00BF05AF">
        <w:rPr>
          <w:rFonts w:ascii="Times New Roman" w:eastAsia="Times New Roman" w:hAnsi="Times New Roman"/>
          <w:color w:val="000000" w:themeColor="text1"/>
          <w:sz w:val="24"/>
          <w:szCs w:val="24"/>
        </w:rPr>
        <w:t>self-care</w:t>
      </w:r>
      <w:r w:rsidR="00913051" w:rsidRPr="00BF05AF">
        <w:rPr>
          <w:rFonts w:ascii="Times New Roman" w:eastAsia="Times New Roman" w:hAnsi="Times New Roman"/>
          <w:color w:val="000000" w:themeColor="text1"/>
          <w:sz w:val="24"/>
          <w:szCs w:val="24"/>
        </w:rPr>
        <w:t xml:space="preserve"> from a</w:t>
      </w:r>
      <w:r w:rsidRPr="00BF05AF">
        <w:rPr>
          <w:rFonts w:ascii="Times New Roman" w:eastAsia="Times New Roman" w:hAnsi="Times New Roman"/>
          <w:color w:val="000000" w:themeColor="text1"/>
          <w:sz w:val="24"/>
          <w:szCs w:val="24"/>
        </w:rPr>
        <w:t xml:space="preserve"> sacrific</w:t>
      </w:r>
      <w:r w:rsidR="00E25CEC" w:rsidRPr="00BF05AF">
        <w:rPr>
          <w:rFonts w:ascii="Times New Roman" w:eastAsia="Times New Roman" w:hAnsi="Times New Roman"/>
          <w:color w:val="000000" w:themeColor="text1"/>
          <w:sz w:val="24"/>
          <w:szCs w:val="24"/>
        </w:rPr>
        <w:t>ial labour of love (</w:t>
      </w:r>
      <w:r w:rsidR="00511551" w:rsidRPr="00BF05AF">
        <w:rPr>
          <w:rFonts w:ascii="Times New Roman" w:hAnsi="Times New Roman"/>
          <w:color w:val="000000" w:themeColor="text1"/>
          <w:sz w:val="24"/>
          <w:szCs w:val="24"/>
        </w:rPr>
        <w:t>Clarke et al.,</w:t>
      </w:r>
      <w:r w:rsidR="00F850F9" w:rsidRPr="00BF05AF">
        <w:rPr>
          <w:rFonts w:ascii="Times New Roman" w:hAnsi="Times New Roman"/>
          <w:color w:val="000000" w:themeColor="text1"/>
          <w:sz w:val="24"/>
          <w:szCs w:val="24"/>
        </w:rPr>
        <w:t xml:space="preserve"> </w:t>
      </w:r>
      <w:r w:rsidR="00511551" w:rsidRPr="00BF05AF">
        <w:rPr>
          <w:rFonts w:ascii="Times New Roman" w:hAnsi="Times New Roman"/>
          <w:color w:val="000000" w:themeColor="text1"/>
          <w:sz w:val="24"/>
          <w:szCs w:val="24"/>
        </w:rPr>
        <w:t>2012</w:t>
      </w:r>
      <w:r w:rsidRPr="00BF05AF">
        <w:rPr>
          <w:rFonts w:ascii="Times New Roman" w:eastAsia="Times New Roman" w:hAnsi="Times New Roman"/>
          <w:color w:val="000000" w:themeColor="text1"/>
          <w:sz w:val="24"/>
          <w:szCs w:val="24"/>
        </w:rPr>
        <w:t>), ultimately feeding back into the performative practices of universities.</w:t>
      </w:r>
      <w:r w:rsidRPr="00BF05AF">
        <w:rPr>
          <w:rFonts w:ascii="Times New Roman" w:hAnsi="Times New Roman"/>
          <w:color w:val="000000" w:themeColor="text1"/>
          <w:sz w:val="24"/>
          <w:szCs w:val="24"/>
        </w:rPr>
        <w:t xml:space="preserve"> </w:t>
      </w:r>
    </w:p>
    <w:p w14:paraId="291C592E" w14:textId="113480DB" w:rsidR="00E9219A" w:rsidRPr="00BF05AF" w:rsidRDefault="00E9219A" w:rsidP="00320C8E">
      <w:pPr>
        <w:spacing w:line="480" w:lineRule="auto"/>
        <w:ind w:firstLine="284"/>
        <w:jc w:val="both"/>
        <w:rPr>
          <w:color w:val="000000" w:themeColor="text1"/>
        </w:rPr>
      </w:pPr>
    </w:p>
    <w:p w14:paraId="72E1CBA1" w14:textId="2F3802AC" w:rsidR="004A69B3" w:rsidRPr="00BF05AF" w:rsidRDefault="00060281" w:rsidP="00870445">
      <w:pPr>
        <w:spacing w:line="480" w:lineRule="auto"/>
        <w:ind w:firstLine="720"/>
        <w:jc w:val="both"/>
        <w:rPr>
          <w:color w:val="000000" w:themeColor="text1"/>
        </w:rPr>
      </w:pPr>
      <w:r w:rsidRPr="00BF05AF">
        <w:rPr>
          <w:color w:val="000000" w:themeColor="text1"/>
        </w:rPr>
        <w:t>On a more hopeful note, c</w:t>
      </w:r>
      <w:r w:rsidR="00E9219A" w:rsidRPr="00BF05AF">
        <w:rPr>
          <w:color w:val="000000" w:themeColor="text1"/>
        </w:rPr>
        <w:t xml:space="preserve">ounter narratives and spaces, enacted both virtually and physically are discussed in the special issue and invariably researched within a collective autoethnographic way. These ‘counter-terror’ spaces offer inclusive practices, which are supportive and caring, which act as levellers to different positional power bases of the respective actors. Research is needed </w:t>
      </w:r>
      <w:r w:rsidR="00152AC8" w:rsidRPr="00BF05AF">
        <w:rPr>
          <w:color w:val="000000" w:themeColor="text1"/>
        </w:rPr>
        <w:t xml:space="preserve">around </w:t>
      </w:r>
      <w:r w:rsidR="00E9219A" w:rsidRPr="00BF05AF">
        <w:rPr>
          <w:color w:val="000000" w:themeColor="text1"/>
        </w:rPr>
        <w:t xml:space="preserve">how such counter spaces emerge, with wider research pointing towards the significance of counter performative spaces, relatively disconnected </w:t>
      </w:r>
      <w:r w:rsidR="00E720E7" w:rsidRPr="00BF05AF">
        <w:rPr>
          <w:color w:val="000000" w:themeColor="text1"/>
        </w:rPr>
        <w:t xml:space="preserve">both </w:t>
      </w:r>
      <w:r w:rsidR="00E9219A" w:rsidRPr="00BF05AF">
        <w:rPr>
          <w:color w:val="000000" w:themeColor="text1"/>
        </w:rPr>
        <w:t xml:space="preserve">politically and culturally from the university’s performative practices (Jones, </w:t>
      </w:r>
      <w:r w:rsidR="00E31B3C" w:rsidRPr="00BF05AF">
        <w:rPr>
          <w:color w:val="000000" w:themeColor="text1"/>
        </w:rPr>
        <w:t>2018</w:t>
      </w:r>
      <w:r w:rsidR="00E9219A" w:rsidRPr="00BF05AF">
        <w:rPr>
          <w:color w:val="000000" w:themeColor="text1"/>
        </w:rPr>
        <w:t xml:space="preserve">, Vesala </w:t>
      </w:r>
      <w:r w:rsidR="00642A27" w:rsidRPr="00BF05AF">
        <w:rPr>
          <w:color w:val="000000" w:themeColor="text1"/>
        </w:rPr>
        <w:t>and</w:t>
      </w:r>
      <w:r w:rsidR="00E9219A" w:rsidRPr="00BF05AF">
        <w:rPr>
          <w:color w:val="000000" w:themeColor="text1"/>
        </w:rPr>
        <w:t xml:space="preserve"> Tuomivaara, 2018). </w:t>
      </w:r>
    </w:p>
    <w:p w14:paraId="53ED6DAB" w14:textId="77777777" w:rsidR="004A69B3" w:rsidRPr="00BF05AF" w:rsidRDefault="004A69B3" w:rsidP="00320C8E">
      <w:pPr>
        <w:spacing w:line="480" w:lineRule="auto"/>
        <w:jc w:val="both"/>
        <w:rPr>
          <w:color w:val="000000" w:themeColor="text1"/>
        </w:rPr>
      </w:pPr>
    </w:p>
    <w:p w14:paraId="5D611D0B" w14:textId="22880F82" w:rsidR="00163D5F" w:rsidRPr="00BF05AF" w:rsidRDefault="00511551" w:rsidP="00870445">
      <w:pPr>
        <w:spacing w:line="480" w:lineRule="auto"/>
        <w:ind w:firstLine="720"/>
        <w:jc w:val="both"/>
        <w:rPr>
          <w:color w:val="000000" w:themeColor="text1"/>
        </w:rPr>
      </w:pPr>
      <w:r w:rsidRPr="00BF05AF">
        <w:rPr>
          <w:rFonts w:ascii="TimesNewRomanPSMT" w:hAnsi="TimesNewRomanPSMT" w:cs="TimesNewRomanPSMT"/>
          <w:color w:val="000000" w:themeColor="text1"/>
        </w:rPr>
        <w:t>Looking further afield</w:t>
      </w:r>
      <w:r w:rsidR="00E9219A" w:rsidRPr="00BF05AF">
        <w:rPr>
          <w:rFonts w:ascii="TimesNewRomanPSMT" w:hAnsi="TimesNewRomanPSMT" w:cs="TimesNewRomanPSMT"/>
          <w:color w:val="000000" w:themeColor="text1"/>
        </w:rPr>
        <w:t>, other disciplines and perspectives</w:t>
      </w:r>
      <w:r w:rsidR="004A69B3" w:rsidRPr="00BF05AF">
        <w:rPr>
          <w:rFonts w:ascii="TimesNewRomanPSMT" w:hAnsi="TimesNewRomanPSMT" w:cs="TimesNewRomanPSMT"/>
          <w:color w:val="000000" w:themeColor="text1"/>
        </w:rPr>
        <w:t xml:space="preserve"> could</w:t>
      </w:r>
      <w:r w:rsidR="00E9219A" w:rsidRPr="00BF05AF">
        <w:rPr>
          <w:rFonts w:ascii="TimesNewRomanPSMT" w:hAnsi="TimesNewRomanPSMT" w:cs="TimesNewRomanPSMT"/>
          <w:color w:val="000000" w:themeColor="text1"/>
        </w:rPr>
        <w:t xml:space="preserve"> offer new ways of exploring this challenge. As this special issue is drawn primarily from the CMS and higher education field, we were struck by the need to raise our awareness and dialogue between these fields and  wider disciplines. For example, looking at the whistleblowing field, </w:t>
      </w:r>
      <w:r w:rsidR="00E9219A" w:rsidRPr="00BF05AF">
        <w:rPr>
          <w:rFonts w:eastAsia="Times New Roman"/>
          <w:color w:val="000000" w:themeColor="text1"/>
          <w:shd w:val="clear" w:color="auto" w:fill="FFFFFF"/>
        </w:rPr>
        <w:t xml:space="preserve">the emergent discourse around ‘taking freedom back’ here resonates with </w:t>
      </w:r>
      <w:r w:rsidR="00E9219A" w:rsidRPr="00BF05AF">
        <w:rPr>
          <w:rFonts w:eastAsia="Times New Roman"/>
          <w:color w:val="000000" w:themeColor="text1"/>
        </w:rPr>
        <w:t>Alford’s (2007)</w:t>
      </w:r>
      <w:r w:rsidR="00F023BD" w:rsidRPr="00BF05AF">
        <w:rPr>
          <w:rFonts w:eastAsia="Times New Roman"/>
          <w:color w:val="000000" w:themeColor="text1"/>
          <w:shd w:val="clear" w:color="auto" w:fill="FFFFFF"/>
        </w:rPr>
        <w:t xml:space="preserve"> </w:t>
      </w:r>
      <w:r w:rsidR="00E9219A" w:rsidRPr="00BF05AF">
        <w:rPr>
          <w:rFonts w:eastAsia="Times New Roman"/>
          <w:color w:val="000000" w:themeColor="text1"/>
          <w:shd w:val="clear" w:color="auto" w:fill="FFFFFF"/>
        </w:rPr>
        <w:t>notion of whistleblowing act as a compulsion to be free. This also mirrors the notion that whistleblowing is framed as</w:t>
      </w:r>
      <w:r w:rsidR="00A95ADE" w:rsidRPr="00BF05AF">
        <w:rPr>
          <w:rFonts w:eastAsia="Times New Roman"/>
          <w:color w:val="000000" w:themeColor="text1"/>
          <w:shd w:val="clear" w:color="auto" w:fill="FFFFFF"/>
        </w:rPr>
        <w:t>:</w:t>
      </w:r>
      <w:r w:rsidR="00E9219A" w:rsidRPr="00BF05AF">
        <w:rPr>
          <w:rFonts w:eastAsia="Times New Roman"/>
          <w:color w:val="000000" w:themeColor="text1"/>
          <w:shd w:val="clear" w:color="auto" w:fill="FFFFFF"/>
        </w:rPr>
        <w:t xml:space="preserve"> ‘not only to a dis-identification with a given organizational identity, but also to a counter-identification with alternative discourses and to the affirmation of a new identity in which notions of public interest become central’ (</w:t>
      </w:r>
      <w:r w:rsidR="00E9219A" w:rsidRPr="00BF05AF">
        <w:rPr>
          <w:rFonts w:eastAsia="Times New Roman"/>
          <w:color w:val="000000" w:themeColor="text1"/>
        </w:rPr>
        <w:t xml:space="preserve">Weiskopf </w:t>
      </w:r>
      <w:r w:rsidR="00642A27" w:rsidRPr="00BF05AF">
        <w:rPr>
          <w:rFonts w:eastAsia="Times New Roman"/>
          <w:color w:val="000000" w:themeColor="text1"/>
        </w:rPr>
        <w:t>and</w:t>
      </w:r>
      <w:r w:rsidR="00E9219A" w:rsidRPr="00BF05AF">
        <w:rPr>
          <w:rFonts w:eastAsia="Times New Roman"/>
          <w:color w:val="000000" w:themeColor="text1"/>
        </w:rPr>
        <w:t xml:space="preserve"> Tobias-Miersch, 2016</w:t>
      </w:r>
      <w:r w:rsidR="00642A27" w:rsidRPr="00BF05AF">
        <w:rPr>
          <w:rFonts w:eastAsia="Times New Roman"/>
          <w:color w:val="000000" w:themeColor="text1"/>
        </w:rPr>
        <w:t xml:space="preserve">: </w:t>
      </w:r>
      <w:r w:rsidR="00E9219A" w:rsidRPr="00BF05AF">
        <w:rPr>
          <w:rFonts w:eastAsia="Times New Roman"/>
          <w:color w:val="000000" w:themeColor="text1"/>
          <w:shd w:val="clear" w:color="auto" w:fill="FFFFFF"/>
        </w:rPr>
        <w:t xml:space="preserve">1635). </w:t>
      </w:r>
      <w:r w:rsidR="00E9219A" w:rsidRPr="00BF05AF">
        <w:rPr>
          <w:rFonts w:eastAsia="Times New Roman"/>
          <w:color w:val="000000" w:themeColor="text1"/>
          <w:shd w:val="clear" w:color="auto" w:fill="FFFFFF"/>
        </w:rPr>
        <w:lastRenderedPageBreak/>
        <w:t>Based on Foucault’s notion of</w:t>
      </w:r>
      <w:r w:rsidR="00E9219A" w:rsidRPr="00BF05AF">
        <w:rPr>
          <w:b/>
          <w:bCs/>
          <w:color w:val="000000" w:themeColor="text1"/>
        </w:rPr>
        <w:t xml:space="preserve"> </w:t>
      </w:r>
      <w:r w:rsidR="00E9219A" w:rsidRPr="00BF05AF">
        <w:rPr>
          <w:bCs/>
          <w:color w:val="000000" w:themeColor="text1"/>
        </w:rPr>
        <w:t>parrhesia or fearless speech as a form of resistance,</w:t>
      </w:r>
      <w:r w:rsidR="00E9219A" w:rsidRPr="00BF05AF">
        <w:rPr>
          <w:rFonts w:eastAsia="Times New Roman"/>
          <w:color w:val="000000" w:themeColor="text1"/>
          <w:shd w:val="clear" w:color="auto" w:fill="FFFFFF"/>
        </w:rPr>
        <w:t xml:space="preserve"> the construction of </w:t>
      </w:r>
      <w:r w:rsidR="004A69B3" w:rsidRPr="00BF05AF">
        <w:rPr>
          <w:rFonts w:eastAsia="Times New Roman"/>
          <w:color w:val="000000" w:themeColor="text1"/>
          <w:shd w:val="clear" w:color="auto" w:fill="FFFFFF"/>
        </w:rPr>
        <w:t>whistle-blower</w:t>
      </w:r>
      <w:r w:rsidR="00E9219A" w:rsidRPr="00BF05AF">
        <w:rPr>
          <w:rFonts w:eastAsia="Times New Roman"/>
          <w:color w:val="000000" w:themeColor="text1"/>
          <w:shd w:val="clear" w:color="auto" w:fill="FFFFFF"/>
        </w:rPr>
        <w:t xml:space="preserve"> subjectivity is premised upon </w:t>
      </w:r>
      <w:r w:rsidR="00E720E7" w:rsidRPr="00BF05AF">
        <w:rPr>
          <w:rFonts w:eastAsia="Times New Roman"/>
          <w:color w:val="000000" w:themeColor="text1"/>
          <w:shd w:val="clear" w:color="auto" w:fill="FFFFFF"/>
        </w:rPr>
        <w:t xml:space="preserve">the </w:t>
      </w:r>
      <w:r w:rsidR="00E9219A" w:rsidRPr="00BF05AF">
        <w:rPr>
          <w:rFonts w:eastAsia="Times New Roman"/>
          <w:color w:val="000000" w:themeColor="text1"/>
          <w:shd w:val="clear" w:color="auto" w:fill="FFFFFF"/>
        </w:rPr>
        <w:t xml:space="preserve">freedom to disconnect from the organization and </w:t>
      </w:r>
      <w:r w:rsidR="00E720E7" w:rsidRPr="00BF05AF">
        <w:rPr>
          <w:rFonts w:eastAsia="Times New Roman"/>
          <w:color w:val="000000" w:themeColor="text1"/>
          <w:shd w:val="clear" w:color="auto" w:fill="FFFFFF"/>
        </w:rPr>
        <w:t xml:space="preserve">engage in </w:t>
      </w:r>
      <w:r w:rsidR="00E9219A" w:rsidRPr="00BF05AF">
        <w:rPr>
          <w:rFonts w:eastAsia="Times New Roman"/>
          <w:color w:val="000000" w:themeColor="text1"/>
          <w:shd w:val="clear" w:color="auto" w:fill="FFFFFF"/>
        </w:rPr>
        <w:t>an apparent reinvention of the self (</w:t>
      </w:r>
      <w:r w:rsidR="00E9219A" w:rsidRPr="00BF05AF">
        <w:rPr>
          <w:rFonts w:eastAsia="Times New Roman"/>
          <w:color w:val="000000" w:themeColor="text1"/>
        </w:rPr>
        <w:t xml:space="preserve">Weiskopf </w:t>
      </w:r>
      <w:r w:rsidR="00642A27" w:rsidRPr="00BF05AF">
        <w:rPr>
          <w:rFonts w:eastAsia="Times New Roman"/>
          <w:color w:val="000000" w:themeColor="text1"/>
        </w:rPr>
        <w:t>and</w:t>
      </w:r>
      <w:r w:rsidR="00E9219A" w:rsidRPr="00BF05AF">
        <w:rPr>
          <w:rFonts w:eastAsia="Times New Roman"/>
          <w:color w:val="000000" w:themeColor="text1"/>
        </w:rPr>
        <w:t xml:space="preserve"> Tobias-Miersch, 2016</w:t>
      </w:r>
      <w:r w:rsidR="00F023BD" w:rsidRPr="00BF05AF">
        <w:rPr>
          <w:rFonts w:eastAsia="Times New Roman"/>
          <w:color w:val="000000" w:themeColor="text1"/>
        </w:rPr>
        <w:t xml:space="preserve">: </w:t>
      </w:r>
      <w:r w:rsidR="00E9219A" w:rsidRPr="00BF05AF">
        <w:rPr>
          <w:rFonts w:eastAsia="Times New Roman"/>
          <w:color w:val="000000" w:themeColor="text1"/>
          <w:shd w:val="clear" w:color="auto" w:fill="FFFFFF"/>
        </w:rPr>
        <w:t>1624).</w:t>
      </w:r>
      <w:r w:rsidR="008252E9" w:rsidRPr="00BF05AF">
        <w:rPr>
          <w:rFonts w:eastAsia="Times New Roman"/>
          <w:color w:val="000000" w:themeColor="text1"/>
          <w:shd w:val="clear" w:color="auto" w:fill="FFFFFF"/>
        </w:rPr>
        <w:t xml:space="preserve"> </w:t>
      </w:r>
      <w:r w:rsidR="00E9219A" w:rsidRPr="00BF05AF">
        <w:rPr>
          <w:rFonts w:eastAsia="Times New Roman"/>
          <w:color w:val="000000" w:themeColor="text1"/>
        </w:rPr>
        <w:t xml:space="preserve">However, we would like to draw attention to recent research by Kenny et al. (2018: 326) </w:t>
      </w:r>
      <w:r w:rsidR="00272946" w:rsidRPr="00BF05AF">
        <w:rPr>
          <w:rFonts w:eastAsia="Times New Roman"/>
          <w:color w:val="000000" w:themeColor="text1"/>
        </w:rPr>
        <w:t xml:space="preserve">who argue, through </w:t>
      </w:r>
      <w:r w:rsidR="00E720E7" w:rsidRPr="00BF05AF">
        <w:rPr>
          <w:rFonts w:eastAsia="Times New Roman"/>
          <w:color w:val="000000" w:themeColor="text1"/>
        </w:rPr>
        <w:t xml:space="preserve">Judith </w:t>
      </w:r>
      <w:r w:rsidR="00272946" w:rsidRPr="00BF05AF">
        <w:rPr>
          <w:rFonts w:eastAsia="Times New Roman"/>
          <w:color w:val="000000" w:themeColor="text1"/>
        </w:rPr>
        <w:t>Butler</w:t>
      </w:r>
      <w:r w:rsidR="00E9219A" w:rsidRPr="00BF05AF">
        <w:rPr>
          <w:rFonts w:eastAsia="Times New Roman"/>
          <w:color w:val="000000" w:themeColor="text1"/>
        </w:rPr>
        <w:t xml:space="preserve"> that this focus on freedom </w:t>
      </w:r>
      <w:r w:rsidR="00E9219A" w:rsidRPr="00BF05AF">
        <w:rPr>
          <w:rFonts w:eastAsia="Times New Roman"/>
          <w:color w:val="000000" w:themeColor="text1"/>
          <w:shd w:val="clear" w:color="auto" w:fill="FFFFFF"/>
        </w:rPr>
        <w:t xml:space="preserve">does not ‘disregard attachments to one’s organization and how </w:t>
      </w:r>
      <w:r w:rsidR="004A69B3" w:rsidRPr="00BF05AF">
        <w:rPr>
          <w:rFonts w:eastAsia="Times New Roman"/>
          <w:color w:val="000000" w:themeColor="text1"/>
          <w:shd w:val="clear" w:color="auto" w:fill="FFFFFF"/>
        </w:rPr>
        <w:t>whistle-blowers</w:t>
      </w:r>
      <w:r w:rsidR="00E9219A" w:rsidRPr="00BF05AF">
        <w:rPr>
          <w:rFonts w:eastAsia="Times New Roman"/>
          <w:color w:val="000000" w:themeColor="text1"/>
          <w:shd w:val="clear" w:color="auto" w:fill="FFFFFF"/>
        </w:rPr>
        <w:t xml:space="preserve"> conceive of themselves as defenders of professional norms’. Several of the papers in this special issue, remind us that such freedom to disconnect is always connected to the way they are ‘passionately invested’ </w:t>
      </w:r>
      <w:r w:rsidR="00E720E7" w:rsidRPr="00BF05AF">
        <w:rPr>
          <w:rFonts w:eastAsia="Times New Roman"/>
          <w:color w:val="000000" w:themeColor="text1"/>
          <w:shd w:val="clear" w:color="auto" w:fill="FFFFFF"/>
        </w:rPr>
        <w:t xml:space="preserve">in </w:t>
      </w:r>
      <w:r w:rsidR="00E9219A" w:rsidRPr="00BF05AF">
        <w:rPr>
          <w:rFonts w:eastAsia="Times New Roman"/>
          <w:color w:val="000000" w:themeColor="text1"/>
          <w:shd w:val="clear" w:color="auto" w:fill="FFFFFF"/>
        </w:rPr>
        <w:t xml:space="preserve">their academic profession and university subject positions, either with a restorative or a reimagining lens around their social and scholarship purpose, </w:t>
      </w:r>
      <w:r w:rsidR="00E9219A" w:rsidRPr="00BF05AF">
        <w:rPr>
          <w:color w:val="000000" w:themeColor="text1"/>
        </w:rPr>
        <w:t xml:space="preserve">despite acknowledging the institutional ‘terror’. </w:t>
      </w:r>
    </w:p>
    <w:p w14:paraId="3D4447CB" w14:textId="77777777" w:rsidR="00163D5F" w:rsidRPr="00BF05AF" w:rsidRDefault="00163D5F" w:rsidP="00320C8E">
      <w:pPr>
        <w:spacing w:line="480" w:lineRule="auto"/>
        <w:jc w:val="both"/>
        <w:rPr>
          <w:color w:val="000000" w:themeColor="text1"/>
        </w:rPr>
      </w:pPr>
    </w:p>
    <w:p w14:paraId="3F9604DE" w14:textId="02E00B06" w:rsidR="00E9219A" w:rsidRPr="00BF05AF" w:rsidRDefault="00E9219A" w:rsidP="00870445">
      <w:pPr>
        <w:spacing w:line="480" w:lineRule="auto"/>
        <w:ind w:firstLine="720"/>
        <w:jc w:val="both"/>
        <w:rPr>
          <w:rFonts w:ascii="TimesNewRomanPSMT" w:hAnsi="TimesNewRomanPSMT" w:cs="TimesNewRomanPSMT"/>
          <w:color w:val="000000" w:themeColor="text1"/>
        </w:rPr>
      </w:pPr>
      <w:r w:rsidRPr="00BF05AF">
        <w:rPr>
          <w:rFonts w:ascii="TimesNewRomanPSMT" w:hAnsi="TimesNewRomanPSMT" w:cs="TimesNewRomanPSMT"/>
          <w:color w:val="000000" w:themeColor="text1"/>
        </w:rPr>
        <w:t>Other examples include research by Jones (201</w:t>
      </w:r>
      <w:r w:rsidR="00F023BD" w:rsidRPr="00BF05AF">
        <w:rPr>
          <w:rFonts w:ascii="TimesNewRomanPSMT" w:hAnsi="TimesNewRomanPSMT" w:cs="TimesNewRomanPSMT"/>
          <w:color w:val="000000" w:themeColor="text1"/>
        </w:rPr>
        <w:t>8</w:t>
      </w:r>
      <w:r w:rsidRPr="00BF05AF">
        <w:rPr>
          <w:rFonts w:ascii="TimesNewRomanPSMT" w:hAnsi="TimesNewRomanPSMT" w:cs="TimesNewRomanPSMT"/>
          <w:color w:val="000000" w:themeColor="text1"/>
        </w:rPr>
        <w:t xml:space="preserve">), who draws on environmental psychology, to understand the impact of how a group of academics across disciplines, institutions and levels are contesting academic work, by drawing on their aesthetic, temporal and spatial sensibility, within a counter performative, collective leisure activity called ‘slow swimming’. The resulting institutional contestation draws on the temporal significance of slow scholarship (Berg </w:t>
      </w:r>
      <w:r w:rsidR="00642A27" w:rsidRPr="00BF05AF">
        <w:rPr>
          <w:rFonts w:ascii="TimesNewRomanPSMT" w:hAnsi="TimesNewRomanPSMT" w:cs="TimesNewRomanPSMT"/>
          <w:color w:val="000000" w:themeColor="text1"/>
        </w:rPr>
        <w:t>and</w:t>
      </w:r>
      <w:r w:rsidRPr="00BF05AF">
        <w:rPr>
          <w:rFonts w:ascii="TimesNewRomanPSMT" w:hAnsi="TimesNewRomanPSMT" w:cs="TimesNewRomanPSMT"/>
          <w:color w:val="000000" w:themeColor="text1"/>
        </w:rPr>
        <w:t xml:space="preserve"> Seeber, 2013), which is also highli</w:t>
      </w:r>
      <w:r w:rsidR="00942818" w:rsidRPr="00BF05AF">
        <w:rPr>
          <w:rFonts w:ascii="TimesNewRomanPSMT" w:hAnsi="TimesNewRomanPSMT" w:cs="TimesNewRomanPSMT"/>
          <w:color w:val="000000" w:themeColor="text1"/>
        </w:rPr>
        <w:t xml:space="preserve">ghted within this special issue. </w:t>
      </w:r>
      <w:r w:rsidRPr="00BF05AF">
        <w:rPr>
          <w:rFonts w:ascii="TimesNewRomanPSMT" w:hAnsi="TimesNewRomanPSMT" w:cs="TimesNewRomanPSMT"/>
          <w:color w:val="000000" w:themeColor="text1"/>
        </w:rPr>
        <w:t>Reflecting on how temporality was brought up in the special issue, in relation to virtual counter space, we feel that this deserves more research, around the potential advantages of physical counterspace compared to virtual counterspace, with respect to self vs. collective care and the relationship with potential contestation with performative practices. This is particularly relevant, considering the current prime focus on virtual space for such relationality within the Coronavirus crisis and poses crucial questions moving forward of any changes in the balance between virtual and physical space</w:t>
      </w:r>
      <w:r w:rsidR="00433365" w:rsidRPr="00BF05AF">
        <w:rPr>
          <w:rFonts w:ascii="TimesNewRomanPSMT" w:hAnsi="TimesNewRomanPSMT" w:cs="TimesNewRomanPSMT"/>
          <w:color w:val="000000" w:themeColor="text1"/>
        </w:rPr>
        <w:t xml:space="preserve"> and time</w:t>
      </w:r>
      <w:r w:rsidRPr="00BF05AF">
        <w:rPr>
          <w:rFonts w:ascii="TimesNewRomanPSMT" w:hAnsi="TimesNewRomanPSMT" w:cs="TimesNewRomanPSMT"/>
          <w:color w:val="000000" w:themeColor="text1"/>
        </w:rPr>
        <w:t xml:space="preserve"> in universities. For example, </w:t>
      </w:r>
      <w:r w:rsidRPr="00BF05AF">
        <w:rPr>
          <w:color w:val="000000" w:themeColor="text1"/>
        </w:rPr>
        <w:t>Bristow et al</w:t>
      </w:r>
      <w:r w:rsidR="004E21F6" w:rsidRPr="00BF05AF">
        <w:rPr>
          <w:color w:val="000000" w:themeColor="text1"/>
        </w:rPr>
        <w:t>.</w:t>
      </w:r>
      <w:r w:rsidRPr="00BF05AF">
        <w:rPr>
          <w:color w:val="000000" w:themeColor="text1"/>
        </w:rPr>
        <w:t xml:space="preserve"> (201</w:t>
      </w:r>
      <w:r w:rsidR="00E7701E" w:rsidRPr="00BF05AF">
        <w:rPr>
          <w:color w:val="000000" w:themeColor="text1"/>
        </w:rPr>
        <w:t>9</w:t>
      </w:r>
      <w:r w:rsidRPr="00BF05AF">
        <w:rPr>
          <w:color w:val="000000" w:themeColor="text1"/>
        </w:rPr>
        <w:t xml:space="preserve">), focuses on the ways </w:t>
      </w:r>
      <w:r w:rsidRPr="00BF05AF">
        <w:rPr>
          <w:color w:val="000000" w:themeColor="text1"/>
        </w:rPr>
        <w:lastRenderedPageBreak/>
        <w:t>in which academics could collaborate internally in the university with fellow academics to develop their own collegial research rhythms.</w:t>
      </w:r>
    </w:p>
    <w:p w14:paraId="0391070F" w14:textId="77777777" w:rsidR="00642A27" w:rsidRPr="00BF05AF" w:rsidRDefault="00642A27" w:rsidP="00320C8E">
      <w:pPr>
        <w:spacing w:line="480" w:lineRule="auto"/>
        <w:jc w:val="both"/>
        <w:rPr>
          <w:rFonts w:eastAsia="Times New Roman"/>
          <w:color w:val="000000" w:themeColor="text1"/>
        </w:rPr>
      </w:pPr>
    </w:p>
    <w:p w14:paraId="748E9208" w14:textId="52C43CC9" w:rsidR="00CC66B8" w:rsidRPr="00BF05AF" w:rsidRDefault="00E9219A" w:rsidP="00870445">
      <w:pPr>
        <w:spacing w:line="480" w:lineRule="auto"/>
        <w:ind w:firstLine="720"/>
        <w:jc w:val="both"/>
        <w:rPr>
          <w:iCs/>
          <w:color w:val="000000" w:themeColor="text1"/>
        </w:rPr>
      </w:pPr>
      <w:r w:rsidRPr="00BF05AF">
        <w:rPr>
          <w:color w:val="000000" w:themeColor="text1"/>
        </w:rPr>
        <w:t>What is clearly evident from these papers and wider research, is that there appears to be a shift here towards a particular form and content of research, which endeavours to make a difference, individually, collectively and institutionally, albeit with varying success. This aligns with the wider literature, around the use of autoethnography and how it has spread following an exhortation to engage in ‘writing differently’ (Gilmore et al., 2019). This literature urges academics to part with their customary practice of writing ‘academically’ (i.e. rational, impersonal and objective), in order to be able to express the emotions, fears and feelings they personally experience under managerialist academic regimes (Callahan and Elliott, 2019; Ruth et al., 2018; Smith and Ulus, 2019). On the one hand, such personal accounts of suffering and humiliation may shed more light on the reasons why so many academics seem to comply so seamlessly with managerialist regimes (Alvesson and Spicer, 2016; Butler and Spoelstra, 2014). On the other hand, the emotions associated with suffering and humiliation may be a stron</w:t>
      </w:r>
      <w:r w:rsidR="00725A79" w:rsidRPr="00BF05AF">
        <w:rPr>
          <w:color w:val="000000" w:themeColor="text1"/>
        </w:rPr>
        <w:t>g source of academic resistance and</w:t>
      </w:r>
      <w:r w:rsidRPr="00BF05AF">
        <w:rPr>
          <w:color w:val="000000" w:themeColor="text1"/>
        </w:rPr>
        <w:t xml:space="preserve"> activism. Alakavuklar et al. (2017) use a Lacanian perspective to show how the pleasure of contesting the suffering around managerialist, university discourse, reflexively develops into </w:t>
      </w:r>
      <w:r w:rsidR="00163D5F" w:rsidRPr="00BF05AF">
        <w:rPr>
          <w:color w:val="000000" w:themeColor="text1"/>
        </w:rPr>
        <w:t>a</w:t>
      </w:r>
      <w:r w:rsidRPr="00BF05AF">
        <w:rPr>
          <w:color w:val="000000" w:themeColor="text1"/>
        </w:rPr>
        <w:t xml:space="preserve"> hysteric academy</w:t>
      </w:r>
      <w:r w:rsidR="00433365" w:rsidRPr="00BF05AF">
        <w:rPr>
          <w:color w:val="000000" w:themeColor="text1"/>
        </w:rPr>
        <w:t>.</w:t>
      </w:r>
      <w:r w:rsidR="008252E9" w:rsidRPr="00BF05AF">
        <w:rPr>
          <w:color w:val="000000" w:themeColor="text1"/>
        </w:rPr>
        <w:t xml:space="preserve"> </w:t>
      </w:r>
      <w:r w:rsidRPr="00BF05AF">
        <w:rPr>
          <w:color w:val="000000" w:themeColor="text1"/>
        </w:rPr>
        <w:t xml:space="preserve">It appears that academics in fact employ a wide array of tactics to survive under managerialism and to subvert the system, ranging from open protest, </w:t>
      </w:r>
      <w:r w:rsidRPr="00BF05AF">
        <w:rPr>
          <w:iCs/>
          <w:color w:val="000000" w:themeColor="text1"/>
        </w:rPr>
        <w:t xml:space="preserve">avoidance (feigned ignorance, ‘forgetting’), qualified compliance to quietly throwing ‘sand in the (admin) machine’ (Anderson, 2008; Contu, 2018; Siltaloppi et al., 2019). </w:t>
      </w:r>
    </w:p>
    <w:p w14:paraId="3E834D20" w14:textId="77777777" w:rsidR="00CC66B8" w:rsidRPr="00BF05AF" w:rsidRDefault="00CC66B8" w:rsidP="00320C8E">
      <w:pPr>
        <w:spacing w:line="480" w:lineRule="auto"/>
        <w:jc w:val="both"/>
        <w:rPr>
          <w:iCs/>
          <w:color w:val="000000" w:themeColor="text1"/>
        </w:rPr>
      </w:pPr>
    </w:p>
    <w:p w14:paraId="2133DB89" w14:textId="03DFD039" w:rsidR="00BF05AF" w:rsidRDefault="00E9219A" w:rsidP="00870445">
      <w:pPr>
        <w:spacing w:line="480" w:lineRule="auto"/>
        <w:ind w:firstLine="720"/>
        <w:jc w:val="both"/>
        <w:rPr>
          <w:color w:val="000000" w:themeColor="text1"/>
        </w:rPr>
      </w:pPr>
      <w:r w:rsidRPr="00BF05AF">
        <w:rPr>
          <w:color w:val="000000" w:themeColor="text1"/>
        </w:rPr>
        <w:t xml:space="preserve">Moreover, </w:t>
      </w:r>
      <w:r w:rsidR="00A07120" w:rsidRPr="00BF05AF">
        <w:rPr>
          <w:color w:val="000000" w:themeColor="text1"/>
        </w:rPr>
        <w:t>we feel the</w:t>
      </w:r>
      <w:r w:rsidRPr="00BF05AF">
        <w:rPr>
          <w:color w:val="000000" w:themeColor="text1"/>
        </w:rPr>
        <w:t xml:space="preserve"> significant contribution of this special issue is around other alternative ways </w:t>
      </w:r>
      <w:r w:rsidR="00CC66B8" w:rsidRPr="00BF05AF">
        <w:rPr>
          <w:color w:val="000000" w:themeColor="text1"/>
        </w:rPr>
        <w:t xml:space="preserve">we as </w:t>
      </w:r>
      <w:r w:rsidRPr="00BF05AF">
        <w:rPr>
          <w:color w:val="000000" w:themeColor="text1"/>
        </w:rPr>
        <w:t xml:space="preserve">academics </w:t>
      </w:r>
      <w:r w:rsidR="00CC66B8" w:rsidRPr="00BF05AF">
        <w:rPr>
          <w:color w:val="000000" w:themeColor="text1"/>
        </w:rPr>
        <w:t xml:space="preserve">can </w:t>
      </w:r>
      <w:r w:rsidRPr="00BF05AF">
        <w:rPr>
          <w:color w:val="000000" w:themeColor="text1"/>
        </w:rPr>
        <w:t>com</w:t>
      </w:r>
      <w:r w:rsidR="00CC66B8" w:rsidRPr="00BF05AF">
        <w:rPr>
          <w:color w:val="000000" w:themeColor="text1"/>
        </w:rPr>
        <w:t>e</w:t>
      </w:r>
      <w:r w:rsidRPr="00BF05AF">
        <w:rPr>
          <w:color w:val="000000" w:themeColor="text1"/>
        </w:rPr>
        <w:t xml:space="preserve"> together, acknowledging and sharing vulnerability, </w:t>
      </w:r>
      <w:r w:rsidRPr="00BF05AF">
        <w:rPr>
          <w:color w:val="000000" w:themeColor="text1"/>
        </w:rPr>
        <w:lastRenderedPageBreak/>
        <w:t xml:space="preserve">care and generosity to impact on their institutions. If the Coronavirus crisis has taught us anything, it is that even when we feel like we have lost many of our taken for granted individual freedoms, we </w:t>
      </w:r>
      <w:r w:rsidR="00E720E7" w:rsidRPr="00BF05AF">
        <w:rPr>
          <w:color w:val="000000" w:themeColor="text1"/>
        </w:rPr>
        <w:t xml:space="preserve">are </w:t>
      </w:r>
      <w:r w:rsidR="00E109F7" w:rsidRPr="00BF05AF">
        <w:rPr>
          <w:color w:val="000000" w:themeColor="text1"/>
        </w:rPr>
        <w:t xml:space="preserve">compelled </w:t>
      </w:r>
      <w:r w:rsidR="00E720E7" w:rsidRPr="00BF05AF">
        <w:rPr>
          <w:color w:val="000000" w:themeColor="text1"/>
        </w:rPr>
        <w:t xml:space="preserve">to </w:t>
      </w:r>
      <w:r w:rsidRPr="00BF05AF">
        <w:rPr>
          <w:color w:val="000000" w:themeColor="text1"/>
        </w:rPr>
        <w:t>search out and enact counter spaces to assert not only our personal, but our collective care and generosity for not only the vulnerable and marginalised, but most ironically for those public sector workers, who have been neglected and brutally treated with ‘Targets &amp; Terror’.</w:t>
      </w:r>
      <w:r w:rsidR="008252E9" w:rsidRPr="00BF05AF">
        <w:rPr>
          <w:color w:val="000000" w:themeColor="text1"/>
        </w:rPr>
        <w:t xml:space="preserve"> </w:t>
      </w:r>
      <w:r w:rsidR="005E0ADD" w:rsidRPr="00BF05AF">
        <w:rPr>
          <w:color w:val="000000" w:themeColor="text1"/>
        </w:rPr>
        <w:t xml:space="preserve">Our hope as guest editors is </w:t>
      </w:r>
      <w:r w:rsidR="00E720E7" w:rsidRPr="00BF05AF">
        <w:rPr>
          <w:color w:val="000000" w:themeColor="text1"/>
        </w:rPr>
        <w:t xml:space="preserve">to </w:t>
      </w:r>
      <w:r w:rsidR="005E0ADD" w:rsidRPr="00BF05AF">
        <w:rPr>
          <w:color w:val="000000" w:themeColor="text1"/>
        </w:rPr>
        <w:t xml:space="preserve">focus </w:t>
      </w:r>
      <w:r w:rsidR="00E720E7" w:rsidRPr="00BF05AF">
        <w:rPr>
          <w:color w:val="000000" w:themeColor="text1"/>
        </w:rPr>
        <w:t xml:space="preserve">not just </w:t>
      </w:r>
      <w:r w:rsidR="005E0ADD" w:rsidRPr="00BF05AF">
        <w:rPr>
          <w:color w:val="000000" w:themeColor="text1"/>
        </w:rPr>
        <w:t>on</w:t>
      </w:r>
      <w:r w:rsidRPr="00BF05AF">
        <w:rPr>
          <w:color w:val="000000" w:themeColor="text1"/>
        </w:rPr>
        <w:t xml:space="preserve"> ‘Targets &amp; Terror’,</w:t>
      </w:r>
      <w:r w:rsidR="005E0ADD" w:rsidRPr="00BF05AF">
        <w:rPr>
          <w:color w:val="000000" w:themeColor="text1"/>
        </w:rPr>
        <w:t xml:space="preserve"> but to curate an editorial which offer</w:t>
      </w:r>
      <w:r w:rsidR="00A95ADE" w:rsidRPr="00BF05AF">
        <w:rPr>
          <w:color w:val="000000" w:themeColor="text1"/>
        </w:rPr>
        <w:t>s</w:t>
      </w:r>
      <w:r w:rsidR="005E0ADD" w:rsidRPr="00BF05AF">
        <w:rPr>
          <w:color w:val="000000" w:themeColor="text1"/>
        </w:rPr>
        <w:t xml:space="preserve"> a way forward in research and practice, around ‘Taking Back Freedom’ </w:t>
      </w:r>
      <w:r w:rsidRPr="00BF05AF">
        <w:rPr>
          <w:color w:val="000000" w:themeColor="text1"/>
        </w:rPr>
        <w:t xml:space="preserve">for </w:t>
      </w:r>
      <w:r w:rsidR="005E0ADD" w:rsidRPr="00BF05AF">
        <w:rPr>
          <w:color w:val="000000" w:themeColor="text1"/>
        </w:rPr>
        <w:t>academics an</w:t>
      </w:r>
      <w:r w:rsidR="001310DA" w:rsidRPr="00BF05AF">
        <w:rPr>
          <w:color w:val="000000" w:themeColor="text1"/>
        </w:rPr>
        <w:t>d managers alike</w:t>
      </w:r>
      <w:r w:rsidR="00E720E7" w:rsidRPr="00BF05AF">
        <w:rPr>
          <w:color w:val="000000" w:themeColor="text1"/>
        </w:rPr>
        <w:t>,</w:t>
      </w:r>
      <w:r w:rsidR="001310DA" w:rsidRPr="00BF05AF">
        <w:rPr>
          <w:color w:val="000000" w:themeColor="text1"/>
        </w:rPr>
        <w:t xml:space="preserve"> to craft th</w:t>
      </w:r>
      <w:r w:rsidR="00827FA4" w:rsidRPr="00BF05AF">
        <w:rPr>
          <w:color w:val="000000" w:themeColor="text1"/>
        </w:rPr>
        <w:t>e</w:t>
      </w:r>
      <w:r w:rsidR="00E9293E" w:rsidRPr="00BF05AF">
        <w:rPr>
          <w:color w:val="000000" w:themeColor="text1"/>
        </w:rPr>
        <w:t>ir</w:t>
      </w:r>
      <w:r w:rsidR="00827FA4" w:rsidRPr="00BF05AF">
        <w:rPr>
          <w:color w:val="000000" w:themeColor="text1"/>
        </w:rPr>
        <w:t xml:space="preserve"> institutions around </w:t>
      </w:r>
      <w:r w:rsidR="00E720E7" w:rsidRPr="00BF05AF">
        <w:rPr>
          <w:color w:val="000000" w:themeColor="text1"/>
        </w:rPr>
        <w:t xml:space="preserve">a real </w:t>
      </w:r>
      <w:r w:rsidR="00827FA4" w:rsidRPr="00BF05AF">
        <w:rPr>
          <w:color w:val="000000" w:themeColor="text1"/>
        </w:rPr>
        <w:t xml:space="preserve">social </w:t>
      </w:r>
      <w:r w:rsidR="00304749" w:rsidRPr="00BF05AF">
        <w:rPr>
          <w:color w:val="000000" w:themeColor="text1"/>
        </w:rPr>
        <w:t>purpose.</w:t>
      </w:r>
      <w:r w:rsidR="008252E9" w:rsidRPr="00BF05AF">
        <w:rPr>
          <w:color w:val="000000" w:themeColor="text1"/>
        </w:rPr>
        <w:t xml:space="preserve"> </w:t>
      </w:r>
      <w:r w:rsidRPr="00BF05AF">
        <w:rPr>
          <w:color w:val="000000" w:themeColor="text1"/>
        </w:rPr>
        <w:t xml:space="preserve">It seems </w:t>
      </w:r>
      <w:r w:rsidR="0064710A" w:rsidRPr="00BF05AF">
        <w:rPr>
          <w:color w:val="000000" w:themeColor="text1"/>
        </w:rPr>
        <w:t>after all</w:t>
      </w:r>
      <w:r w:rsidRPr="00BF05AF">
        <w:rPr>
          <w:color w:val="000000" w:themeColor="text1"/>
        </w:rPr>
        <w:t xml:space="preserve"> that we are aligned with Chomsky (2017), as he is cited in this special issue as choosing optimism over despair.</w:t>
      </w:r>
      <w:r w:rsidR="008252E9" w:rsidRPr="00BF05AF">
        <w:rPr>
          <w:color w:val="000000" w:themeColor="text1"/>
        </w:rPr>
        <w:t xml:space="preserve"> </w:t>
      </w:r>
    </w:p>
    <w:p w14:paraId="3C43D860" w14:textId="77777777" w:rsidR="00A13848" w:rsidRPr="00BF05AF" w:rsidRDefault="00A13848" w:rsidP="00320C8E">
      <w:pPr>
        <w:spacing w:line="480" w:lineRule="auto"/>
        <w:jc w:val="both"/>
        <w:rPr>
          <w:color w:val="000000" w:themeColor="text1"/>
        </w:rPr>
      </w:pPr>
    </w:p>
    <w:p w14:paraId="2641EE30" w14:textId="1D75A124" w:rsidR="00BF05AF" w:rsidRPr="00BF05AF" w:rsidRDefault="00BF05AF" w:rsidP="00320C8E">
      <w:pPr>
        <w:spacing w:line="480" w:lineRule="auto"/>
        <w:jc w:val="both"/>
        <w:rPr>
          <w:iCs/>
          <w:color w:val="000000" w:themeColor="text1"/>
        </w:rPr>
      </w:pPr>
      <w:r w:rsidRPr="00BF05AF">
        <w:rPr>
          <w:color w:val="000000" w:themeColor="text1"/>
        </w:rPr>
        <w:t xml:space="preserve">Finally, we </w:t>
      </w:r>
      <w:r w:rsidR="00381BC3">
        <w:rPr>
          <w:color w:val="000000" w:themeColor="text1"/>
        </w:rPr>
        <w:t xml:space="preserve">would </w:t>
      </w:r>
      <w:r w:rsidRPr="00BF05AF">
        <w:rPr>
          <w:color w:val="000000" w:themeColor="text1"/>
        </w:rPr>
        <w:t>like to thank al</w:t>
      </w:r>
      <w:r>
        <w:rPr>
          <w:color w:val="000000" w:themeColor="text1"/>
        </w:rPr>
        <w:t>l</w:t>
      </w:r>
      <w:r w:rsidRPr="00BF05AF">
        <w:rPr>
          <w:color w:val="000000" w:themeColor="text1"/>
        </w:rPr>
        <w:t xml:space="preserve"> our reviewers without whom this special issue</w:t>
      </w:r>
      <w:r>
        <w:rPr>
          <w:color w:val="000000" w:themeColor="text1"/>
        </w:rPr>
        <w:t xml:space="preserve"> would never have been possible.</w:t>
      </w:r>
    </w:p>
    <w:p w14:paraId="44D2F792" w14:textId="77777777" w:rsidR="00E9219A" w:rsidRPr="00BF05AF" w:rsidRDefault="00E9219A" w:rsidP="00163D5F">
      <w:pPr>
        <w:autoSpaceDE w:val="0"/>
        <w:autoSpaceDN w:val="0"/>
        <w:adjustRightInd w:val="0"/>
        <w:ind w:right="-720"/>
        <w:jc w:val="both"/>
        <w:rPr>
          <w:rFonts w:cstheme="minorHAnsi"/>
          <w:color w:val="000000" w:themeColor="text1"/>
        </w:rPr>
      </w:pPr>
    </w:p>
    <w:p w14:paraId="6C70755A" w14:textId="2D570768" w:rsidR="000479C4" w:rsidRPr="00BF05AF" w:rsidRDefault="0064710A" w:rsidP="00163D5F">
      <w:pPr>
        <w:jc w:val="both"/>
        <w:rPr>
          <w:b/>
          <w:color w:val="000000" w:themeColor="text1"/>
        </w:rPr>
      </w:pPr>
      <w:r w:rsidRPr="00BF05AF">
        <w:rPr>
          <w:b/>
          <w:color w:val="000000" w:themeColor="text1"/>
        </w:rPr>
        <w:t>References</w:t>
      </w:r>
    </w:p>
    <w:p w14:paraId="0AAB3734" w14:textId="77777777" w:rsidR="00D5141B" w:rsidRPr="00BF05AF" w:rsidRDefault="00D5141B" w:rsidP="00163D5F">
      <w:pPr>
        <w:ind w:left="274" w:hanging="274"/>
        <w:jc w:val="both"/>
        <w:rPr>
          <w:color w:val="000000" w:themeColor="text1"/>
        </w:rPr>
      </w:pPr>
    </w:p>
    <w:p w14:paraId="7D47DC58" w14:textId="7EC914BE" w:rsidR="00964162" w:rsidRPr="00BF05AF" w:rsidRDefault="00CA109A" w:rsidP="00A13848">
      <w:pPr>
        <w:spacing w:line="480" w:lineRule="auto"/>
        <w:ind w:left="274" w:hanging="274"/>
        <w:jc w:val="both"/>
        <w:rPr>
          <w:rFonts w:eastAsia="Times New Roman"/>
          <w:color w:val="000000" w:themeColor="text1"/>
        </w:rPr>
      </w:pPr>
      <w:r w:rsidRPr="004A1366">
        <w:rPr>
          <w:rFonts w:eastAsia="Times New Roman"/>
          <w:color w:val="000000" w:themeColor="text1"/>
        </w:rPr>
        <w:t>Alakavuklar ON, Dickson, AG and Stablein R</w:t>
      </w:r>
      <w:r w:rsidR="00964162" w:rsidRPr="004A1366">
        <w:rPr>
          <w:rFonts w:eastAsia="Times New Roman"/>
          <w:color w:val="000000" w:themeColor="text1"/>
        </w:rPr>
        <w:t xml:space="preserve"> </w:t>
      </w:r>
      <w:r w:rsidRPr="004A1366">
        <w:rPr>
          <w:rFonts w:eastAsia="Times New Roman"/>
          <w:color w:val="000000" w:themeColor="text1"/>
        </w:rPr>
        <w:t>(</w:t>
      </w:r>
      <w:r w:rsidR="00964162" w:rsidRPr="004A1366">
        <w:rPr>
          <w:rFonts w:eastAsia="Times New Roman"/>
          <w:color w:val="000000" w:themeColor="text1"/>
        </w:rPr>
        <w:t>2017</w:t>
      </w:r>
      <w:r w:rsidRPr="004A1366">
        <w:rPr>
          <w:rFonts w:eastAsia="Times New Roman"/>
          <w:color w:val="000000" w:themeColor="text1"/>
        </w:rPr>
        <w:t>)</w:t>
      </w:r>
      <w:r w:rsidR="00964162" w:rsidRPr="004A1366">
        <w:rPr>
          <w:rFonts w:eastAsia="Times New Roman"/>
          <w:color w:val="000000" w:themeColor="text1"/>
        </w:rPr>
        <w:t xml:space="preserve"> </w:t>
      </w:r>
      <w:r w:rsidR="00964162" w:rsidRPr="00BF05AF">
        <w:rPr>
          <w:rFonts w:eastAsia="Times New Roman"/>
          <w:color w:val="000000" w:themeColor="text1"/>
        </w:rPr>
        <w:t xml:space="preserve">The </w:t>
      </w:r>
      <w:r w:rsidR="00163D5F" w:rsidRPr="00BF05AF">
        <w:rPr>
          <w:rFonts w:eastAsia="Times New Roman"/>
          <w:color w:val="000000" w:themeColor="text1"/>
        </w:rPr>
        <w:t>a</w:t>
      </w:r>
      <w:r w:rsidR="00964162" w:rsidRPr="00BF05AF">
        <w:rPr>
          <w:rFonts w:eastAsia="Times New Roman"/>
          <w:color w:val="000000" w:themeColor="text1"/>
        </w:rPr>
        <w:t xml:space="preserve">lienation of </w:t>
      </w:r>
      <w:r w:rsidR="00163D5F" w:rsidRPr="00BF05AF">
        <w:rPr>
          <w:rFonts w:eastAsia="Times New Roman"/>
          <w:color w:val="000000" w:themeColor="text1"/>
        </w:rPr>
        <w:t>s</w:t>
      </w:r>
      <w:r w:rsidR="00964162" w:rsidRPr="00BF05AF">
        <w:rPr>
          <w:rFonts w:eastAsia="Times New Roman"/>
          <w:color w:val="000000" w:themeColor="text1"/>
        </w:rPr>
        <w:t xml:space="preserve">cholarship in </w:t>
      </w:r>
      <w:r w:rsidR="00163D5F" w:rsidRPr="00BF05AF">
        <w:rPr>
          <w:rFonts w:eastAsia="Times New Roman"/>
          <w:color w:val="000000" w:themeColor="text1"/>
        </w:rPr>
        <w:t>m</w:t>
      </w:r>
      <w:r w:rsidR="00964162" w:rsidRPr="00BF05AF">
        <w:rPr>
          <w:rFonts w:eastAsia="Times New Roman"/>
          <w:color w:val="000000" w:themeColor="text1"/>
        </w:rPr>
        <w:t xml:space="preserve">odern </w:t>
      </w:r>
      <w:r w:rsidR="00163D5F" w:rsidRPr="00BF05AF">
        <w:rPr>
          <w:rFonts w:eastAsia="Times New Roman"/>
          <w:color w:val="000000" w:themeColor="text1"/>
        </w:rPr>
        <w:t>b</w:t>
      </w:r>
      <w:r w:rsidR="00964162" w:rsidRPr="00BF05AF">
        <w:rPr>
          <w:rFonts w:eastAsia="Times New Roman"/>
          <w:color w:val="000000" w:themeColor="text1"/>
        </w:rPr>
        <w:t xml:space="preserve">usiness </w:t>
      </w:r>
      <w:r w:rsidR="00163D5F" w:rsidRPr="00BF05AF">
        <w:rPr>
          <w:rFonts w:eastAsia="Times New Roman"/>
          <w:color w:val="000000" w:themeColor="text1"/>
        </w:rPr>
        <w:t>s</w:t>
      </w:r>
      <w:r w:rsidR="00964162" w:rsidRPr="00BF05AF">
        <w:rPr>
          <w:rFonts w:eastAsia="Times New Roman"/>
          <w:color w:val="000000" w:themeColor="text1"/>
        </w:rPr>
        <w:t xml:space="preserve">chools: From Marxist </w:t>
      </w:r>
      <w:r w:rsidR="00163D5F" w:rsidRPr="00BF05AF">
        <w:rPr>
          <w:rFonts w:eastAsia="Times New Roman"/>
          <w:color w:val="000000" w:themeColor="text1"/>
        </w:rPr>
        <w:t>m</w:t>
      </w:r>
      <w:r w:rsidR="00964162" w:rsidRPr="00BF05AF">
        <w:rPr>
          <w:rFonts w:eastAsia="Times New Roman"/>
          <w:color w:val="000000" w:themeColor="text1"/>
        </w:rPr>
        <w:t xml:space="preserve">aterial </w:t>
      </w:r>
      <w:r w:rsidR="00163D5F" w:rsidRPr="00BF05AF">
        <w:rPr>
          <w:rFonts w:eastAsia="Times New Roman"/>
          <w:color w:val="000000" w:themeColor="text1"/>
        </w:rPr>
        <w:t>r</w:t>
      </w:r>
      <w:r w:rsidR="00964162" w:rsidRPr="00BF05AF">
        <w:rPr>
          <w:rFonts w:eastAsia="Times New Roman"/>
          <w:color w:val="000000" w:themeColor="text1"/>
        </w:rPr>
        <w:t xml:space="preserve">elations to the Lacanian </w:t>
      </w:r>
      <w:r w:rsidR="00163D5F" w:rsidRPr="00BF05AF">
        <w:rPr>
          <w:rFonts w:eastAsia="Times New Roman"/>
          <w:color w:val="000000" w:themeColor="text1"/>
        </w:rPr>
        <w:t>s</w:t>
      </w:r>
      <w:r w:rsidR="00964162" w:rsidRPr="00BF05AF">
        <w:rPr>
          <w:rFonts w:eastAsia="Times New Roman"/>
          <w:color w:val="000000" w:themeColor="text1"/>
        </w:rPr>
        <w:t xml:space="preserve">ubject. </w:t>
      </w:r>
      <w:r w:rsidR="00964162" w:rsidRPr="00BF05AF">
        <w:rPr>
          <w:rFonts w:eastAsia="Times New Roman"/>
          <w:i/>
          <w:color w:val="000000" w:themeColor="text1"/>
        </w:rPr>
        <w:t>Academy of Management Learning &amp; Education</w:t>
      </w:r>
      <w:r w:rsidRPr="00BF05AF">
        <w:rPr>
          <w:rFonts w:eastAsia="Times New Roman"/>
          <w:color w:val="000000" w:themeColor="text1"/>
        </w:rPr>
        <w:t xml:space="preserve"> 16</w:t>
      </w:r>
      <w:r w:rsidR="00964162" w:rsidRPr="00BF05AF">
        <w:rPr>
          <w:rFonts w:eastAsia="Times New Roman"/>
          <w:color w:val="000000" w:themeColor="text1"/>
        </w:rPr>
        <w:t>(3): 454-468.</w:t>
      </w:r>
    </w:p>
    <w:p w14:paraId="67DE7F2C" w14:textId="03B227F1" w:rsidR="00CA109A" w:rsidRPr="00BF05AF" w:rsidRDefault="00CA109A" w:rsidP="00A13848">
      <w:pPr>
        <w:spacing w:line="480" w:lineRule="auto"/>
        <w:ind w:left="274" w:hanging="274"/>
        <w:jc w:val="both"/>
        <w:rPr>
          <w:rFonts w:eastAsia="Times New Roman"/>
          <w:color w:val="000000" w:themeColor="text1"/>
        </w:rPr>
      </w:pPr>
      <w:r w:rsidRPr="00BF05AF">
        <w:rPr>
          <w:rFonts w:eastAsia="Times New Roman"/>
          <w:color w:val="000000" w:themeColor="text1"/>
          <w:shd w:val="clear" w:color="auto" w:fill="FFFFFF"/>
        </w:rPr>
        <w:t>Alford F (</w:t>
      </w:r>
      <w:r w:rsidRPr="00BF05AF">
        <w:rPr>
          <w:rStyle w:val="nlmyear"/>
          <w:rFonts w:eastAsia="Times New Roman"/>
          <w:color w:val="000000" w:themeColor="text1"/>
        </w:rPr>
        <w:t>2007</w:t>
      </w:r>
      <w:r w:rsidRPr="00BF05AF">
        <w:rPr>
          <w:rFonts w:eastAsia="Times New Roman"/>
          <w:color w:val="000000" w:themeColor="text1"/>
          <w:shd w:val="clear" w:color="auto" w:fill="FFFFFF"/>
        </w:rPr>
        <w:t>)</w:t>
      </w:r>
      <w:r w:rsidR="00163D5F" w:rsidRPr="00BF05AF">
        <w:rPr>
          <w:rFonts w:eastAsia="Times New Roman"/>
          <w:color w:val="000000" w:themeColor="text1"/>
          <w:shd w:val="clear" w:color="auto" w:fill="FFFFFF"/>
        </w:rPr>
        <w:t xml:space="preserve"> </w:t>
      </w:r>
      <w:r w:rsidRPr="00BF05AF">
        <w:rPr>
          <w:rStyle w:val="nlmarticle-title"/>
          <w:rFonts w:eastAsia="Times New Roman"/>
          <w:color w:val="000000" w:themeColor="text1"/>
        </w:rPr>
        <w:t>The whistleblower’s ‘choiceless choice’</w:t>
      </w:r>
      <w:r w:rsidRPr="00BF05AF">
        <w:rPr>
          <w:rFonts w:eastAsia="Times New Roman"/>
          <w:color w:val="000000" w:themeColor="text1"/>
          <w:shd w:val="clear" w:color="auto" w:fill="FFFFFF"/>
        </w:rPr>
        <w:t xml:space="preserve">. </w:t>
      </w:r>
      <w:r w:rsidRPr="00BF05AF">
        <w:rPr>
          <w:rFonts w:eastAsia="Times New Roman"/>
          <w:i/>
          <w:color w:val="000000" w:themeColor="text1"/>
          <w:shd w:val="clear" w:color="auto" w:fill="FFFFFF"/>
        </w:rPr>
        <w:t>Social Research: An International Quarterly</w:t>
      </w:r>
      <w:r w:rsidRPr="00BF05AF">
        <w:rPr>
          <w:rFonts w:eastAsia="Times New Roman"/>
          <w:color w:val="000000" w:themeColor="text1"/>
          <w:shd w:val="clear" w:color="auto" w:fill="FFFFFF"/>
        </w:rPr>
        <w:t xml:space="preserve"> 74:</w:t>
      </w:r>
      <w:r w:rsidR="00163D5F" w:rsidRPr="00BF05AF">
        <w:rPr>
          <w:rStyle w:val="apple-converted-space"/>
          <w:rFonts w:eastAsia="Times New Roman"/>
          <w:color w:val="000000" w:themeColor="text1"/>
          <w:shd w:val="clear" w:color="auto" w:fill="FFFFFF"/>
        </w:rPr>
        <w:t xml:space="preserve"> </w:t>
      </w:r>
      <w:r w:rsidRPr="00BF05AF">
        <w:rPr>
          <w:rStyle w:val="nlmfpage"/>
          <w:rFonts w:eastAsia="Times New Roman"/>
          <w:color w:val="000000" w:themeColor="text1"/>
        </w:rPr>
        <w:t>223</w:t>
      </w:r>
      <w:r w:rsidRPr="00BF05AF">
        <w:rPr>
          <w:rFonts w:eastAsia="Times New Roman"/>
          <w:color w:val="000000" w:themeColor="text1"/>
          <w:shd w:val="clear" w:color="auto" w:fill="FFFFFF"/>
        </w:rPr>
        <w:t>–</w:t>
      </w:r>
      <w:r w:rsidRPr="00BF05AF">
        <w:rPr>
          <w:rStyle w:val="nlmlpage"/>
          <w:rFonts w:eastAsia="Times New Roman"/>
          <w:color w:val="000000" w:themeColor="text1"/>
        </w:rPr>
        <w:t>248</w:t>
      </w:r>
      <w:r w:rsidRPr="00BF05AF">
        <w:rPr>
          <w:rFonts w:eastAsia="Times New Roman"/>
          <w:color w:val="000000" w:themeColor="text1"/>
          <w:shd w:val="clear" w:color="auto" w:fill="FFFFFF"/>
        </w:rPr>
        <w:t>.</w:t>
      </w:r>
    </w:p>
    <w:p w14:paraId="060B3465" w14:textId="38D18319" w:rsidR="0064710A" w:rsidRPr="00BF05AF" w:rsidRDefault="0064710A" w:rsidP="00A13848">
      <w:pPr>
        <w:spacing w:line="480" w:lineRule="auto"/>
        <w:ind w:left="274" w:hanging="274"/>
        <w:jc w:val="both"/>
        <w:rPr>
          <w:iCs/>
          <w:color w:val="000000" w:themeColor="text1"/>
        </w:rPr>
      </w:pPr>
      <w:r w:rsidRPr="00BF05AF">
        <w:rPr>
          <w:iCs/>
          <w:color w:val="000000" w:themeColor="text1"/>
        </w:rPr>
        <w:t xml:space="preserve">Alvesson M and Spicer A (2016) (Un)conditional surrender? Why do professionals willingly comply with managerialism. </w:t>
      </w:r>
      <w:r w:rsidRPr="00BF05AF">
        <w:rPr>
          <w:i/>
          <w:iCs/>
          <w:color w:val="000000" w:themeColor="text1"/>
        </w:rPr>
        <w:t>Journal of Organizational Change Management</w:t>
      </w:r>
      <w:r w:rsidRPr="00BF05AF">
        <w:rPr>
          <w:iCs/>
          <w:color w:val="000000" w:themeColor="text1"/>
        </w:rPr>
        <w:t xml:space="preserve"> 29(1): 29-45.</w:t>
      </w:r>
    </w:p>
    <w:p w14:paraId="76E5C969" w14:textId="77777777" w:rsidR="0064710A" w:rsidRPr="00BF05AF" w:rsidRDefault="0064710A" w:rsidP="00A13848">
      <w:pPr>
        <w:spacing w:line="480" w:lineRule="auto"/>
        <w:ind w:left="274" w:hanging="274"/>
        <w:jc w:val="both"/>
        <w:rPr>
          <w:iCs/>
          <w:color w:val="000000" w:themeColor="text1"/>
        </w:rPr>
      </w:pPr>
      <w:r w:rsidRPr="00BF05AF">
        <w:rPr>
          <w:iCs/>
          <w:color w:val="000000" w:themeColor="text1"/>
        </w:rPr>
        <w:t xml:space="preserve">Anderson G (2008) Mapping academic resistance in the managerial university. </w:t>
      </w:r>
      <w:r w:rsidRPr="00BF05AF">
        <w:rPr>
          <w:i/>
          <w:iCs/>
          <w:color w:val="000000" w:themeColor="text1"/>
        </w:rPr>
        <w:t>Organization</w:t>
      </w:r>
      <w:r w:rsidRPr="00BF05AF">
        <w:rPr>
          <w:iCs/>
          <w:color w:val="000000" w:themeColor="text1"/>
        </w:rPr>
        <w:t xml:space="preserve"> 15(2): 251-270.</w:t>
      </w:r>
    </w:p>
    <w:p w14:paraId="30B3A46D"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Ball SJ (2003) The teacher’s soul and the terrors of performativity. </w:t>
      </w:r>
      <w:r w:rsidRPr="00BF05AF">
        <w:rPr>
          <w:i/>
          <w:color w:val="000000" w:themeColor="text1"/>
        </w:rPr>
        <w:t>Journal of Education Policy</w:t>
      </w:r>
      <w:r w:rsidRPr="00BF05AF">
        <w:rPr>
          <w:color w:val="000000" w:themeColor="text1"/>
        </w:rPr>
        <w:t xml:space="preserve"> 18(2): 215-228.</w:t>
      </w:r>
    </w:p>
    <w:p w14:paraId="76B7A7A3"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lastRenderedPageBreak/>
        <w:t xml:space="preserve">Ball SJ (2016) Subjectivity as a site of struggle: Refusing neoliberalism? </w:t>
      </w:r>
      <w:r w:rsidRPr="00BF05AF">
        <w:rPr>
          <w:i/>
          <w:color w:val="000000" w:themeColor="text1"/>
        </w:rPr>
        <w:t>British Journal of Sociology of Education</w:t>
      </w:r>
      <w:r w:rsidRPr="00BF05AF">
        <w:rPr>
          <w:color w:val="000000" w:themeColor="text1"/>
        </w:rPr>
        <w:t xml:space="preserve"> 37(8): 1129-1146.</w:t>
      </w:r>
    </w:p>
    <w:p w14:paraId="199B65C4" w14:textId="43532E71" w:rsidR="001803F1" w:rsidRPr="004A1366" w:rsidRDefault="001803F1" w:rsidP="00A13848">
      <w:pPr>
        <w:spacing w:line="480" w:lineRule="auto"/>
        <w:ind w:left="274" w:hanging="274"/>
        <w:rPr>
          <w:rFonts w:eastAsia="Calibri"/>
          <w:color w:val="000000" w:themeColor="text1"/>
          <w:lang w:val="en-US" w:eastAsia="en-US" w:bidi="he-IL"/>
        </w:rPr>
      </w:pPr>
      <w:r w:rsidRPr="004A1366">
        <w:rPr>
          <w:rFonts w:eastAsia="Calibri"/>
          <w:color w:val="000000" w:themeColor="text1"/>
          <w:shd w:val="clear" w:color="auto" w:fill="FFFFFF"/>
          <w:lang w:val="en-US" w:eastAsia="en-US" w:bidi="he-IL"/>
        </w:rPr>
        <w:t>Bell E and Willmott H (2019) Ethics, politics and embodied imagination in crafting scientific knowledge. </w:t>
      </w:r>
      <w:r w:rsidRPr="004A1366">
        <w:rPr>
          <w:rFonts w:eastAsia="Calibri"/>
          <w:i/>
          <w:iCs/>
          <w:color w:val="000000" w:themeColor="text1"/>
          <w:shd w:val="clear" w:color="auto" w:fill="FFFFFF"/>
          <w:lang w:val="en-US" w:eastAsia="en-US" w:bidi="he-IL"/>
        </w:rPr>
        <w:t>Human Relations</w:t>
      </w:r>
      <w:r w:rsidRPr="004A1366">
        <w:rPr>
          <w:rFonts w:eastAsia="Calibri"/>
          <w:color w:val="000000" w:themeColor="text1"/>
          <w:shd w:val="clear" w:color="auto" w:fill="FFFFFF"/>
          <w:lang w:val="en-US" w:eastAsia="en-US" w:bidi="he-IL"/>
        </w:rPr>
        <w:t>. doi: 10.1177/0018726719876687.</w:t>
      </w:r>
    </w:p>
    <w:p w14:paraId="4E9C53F9" w14:textId="1A46D128" w:rsidR="00942818" w:rsidRPr="00BF05AF" w:rsidRDefault="00942818" w:rsidP="00A13848">
      <w:pPr>
        <w:spacing w:line="480" w:lineRule="auto"/>
        <w:ind w:left="274" w:hanging="274"/>
        <w:jc w:val="both"/>
        <w:rPr>
          <w:rFonts w:ascii="TimesNewRomanPSMT" w:hAnsi="TimesNewRomanPSMT" w:cs="TimesNewRomanPSMT"/>
          <w:color w:val="000000" w:themeColor="text1"/>
        </w:rPr>
      </w:pPr>
      <w:r w:rsidRPr="00BF05AF">
        <w:rPr>
          <w:rFonts w:ascii="TimesNewRomanPSMT" w:hAnsi="TimesNewRomanPSMT" w:cs="TimesNewRomanPSMT"/>
          <w:color w:val="000000" w:themeColor="text1"/>
        </w:rPr>
        <w:t xml:space="preserve">Berg M and Seeber B (2013) </w:t>
      </w:r>
      <w:r w:rsidRPr="00BF05AF">
        <w:rPr>
          <w:rFonts w:ascii="TimesNewRomanPSMT" w:hAnsi="TimesNewRomanPSMT" w:cs="TimesNewRomanPSMT"/>
          <w:i/>
          <w:iCs/>
          <w:color w:val="000000" w:themeColor="text1"/>
        </w:rPr>
        <w:t>The Slow Professor</w:t>
      </w:r>
      <w:r w:rsidRPr="00BF05AF">
        <w:rPr>
          <w:rFonts w:ascii="TimesNewRomanPSMT" w:hAnsi="TimesNewRomanPSMT" w:cs="TimesNewRomanPSMT"/>
          <w:color w:val="000000" w:themeColor="text1"/>
        </w:rPr>
        <w:t>. Toronto: Univ</w:t>
      </w:r>
      <w:r w:rsidR="00163D5F" w:rsidRPr="00BF05AF">
        <w:rPr>
          <w:rFonts w:ascii="TimesNewRomanPSMT" w:hAnsi="TimesNewRomanPSMT" w:cs="TimesNewRomanPSMT"/>
          <w:color w:val="000000" w:themeColor="text1"/>
        </w:rPr>
        <w:t>ersity</w:t>
      </w:r>
      <w:r w:rsidRPr="00BF05AF">
        <w:rPr>
          <w:rFonts w:ascii="TimesNewRomanPSMT" w:hAnsi="TimesNewRomanPSMT" w:cs="TimesNewRomanPSMT"/>
          <w:color w:val="000000" w:themeColor="text1"/>
        </w:rPr>
        <w:t xml:space="preserve"> of Toronto Press.</w:t>
      </w:r>
    </w:p>
    <w:p w14:paraId="7EA70156"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Bevan G and Hood C (2006) What’s measured is what matters: Targets and gaming in the English public health care system. </w:t>
      </w:r>
      <w:r w:rsidRPr="00BF05AF">
        <w:rPr>
          <w:i/>
          <w:color w:val="000000" w:themeColor="text1"/>
        </w:rPr>
        <w:t>Public Administration</w:t>
      </w:r>
      <w:r w:rsidRPr="00BF05AF">
        <w:rPr>
          <w:color w:val="000000" w:themeColor="text1"/>
        </w:rPr>
        <w:t xml:space="preserve"> 84(3): 517-538.</w:t>
      </w:r>
    </w:p>
    <w:p w14:paraId="72AED2D3" w14:textId="050964F6" w:rsidR="00AD3C3A" w:rsidRPr="00BF05AF" w:rsidRDefault="00964162" w:rsidP="00A13848">
      <w:pPr>
        <w:spacing w:line="480" w:lineRule="auto"/>
        <w:ind w:left="274" w:hanging="274"/>
        <w:jc w:val="both"/>
        <w:rPr>
          <w:color w:val="000000" w:themeColor="text1"/>
        </w:rPr>
      </w:pPr>
      <w:r w:rsidRPr="00BF05AF">
        <w:rPr>
          <w:rStyle w:val="apple-style-span"/>
          <w:color w:val="000000" w:themeColor="text1"/>
        </w:rPr>
        <w:t xml:space="preserve">Beyes T &amp; Michels C (2011) The production of educational space: Heterotopia and the business university. </w:t>
      </w:r>
      <w:r w:rsidRPr="00BF05AF">
        <w:rPr>
          <w:rStyle w:val="apple-style-span"/>
          <w:i/>
          <w:color w:val="000000" w:themeColor="text1"/>
        </w:rPr>
        <w:t>Management Learning</w:t>
      </w:r>
      <w:r w:rsidRPr="00BF05AF">
        <w:rPr>
          <w:rStyle w:val="apple-style-span"/>
          <w:color w:val="000000" w:themeColor="text1"/>
        </w:rPr>
        <w:t xml:space="preserve"> 42(5): 521-536.</w:t>
      </w:r>
    </w:p>
    <w:p w14:paraId="1EA753A3" w14:textId="2F300B42" w:rsidR="003D702A" w:rsidRPr="00BF05AF" w:rsidRDefault="00EA4062" w:rsidP="00A13848">
      <w:pPr>
        <w:spacing w:line="480" w:lineRule="auto"/>
        <w:ind w:left="274" w:hanging="274"/>
        <w:jc w:val="both"/>
        <w:rPr>
          <w:color w:val="000000" w:themeColor="text1"/>
        </w:rPr>
      </w:pPr>
      <w:r w:rsidRPr="00BF05AF">
        <w:rPr>
          <w:color w:val="000000" w:themeColor="text1"/>
        </w:rPr>
        <w:t>Bristow A, Robinson, S</w:t>
      </w:r>
      <w:r w:rsidR="003D702A" w:rsidRPr="00BF05AF">
        <w:rPr>
          <w:color w:val="000000" w:themeColor="text1"/>
        </w:rPr>
        <w:t xml:space="preserve"> and Ratle O (2017) Being an early-career CMS academic in the context of insecurity and ‘excellence’: The dialectics of resistance and compliance. </w:t>
      </w:r>
      <w:r w:rsidR="003D702A" w:rsidRPr="00BF05AF">
        <w:rPr>
          <w:i/>
          <w:color w:val="000000" w:themeColor="text1"/>
        </w:rPr>
        <w:t>Organization Studies</w:t>
      </w:r>
      <w:r w:rsidR="003D702A" w:rsidRPr="00BF05AF">
        <w:rPr>
          <w:color w:val="000000" w:themeColor="text1"/>
        </w:rPr>
        <w:t xml:space="preserve"> 38(9): 1185 –1207</w:t>
      </w:r>
    </w:p>
    <w:p w14:paraId="7C868549" w14:textId="79D1E0EC" w:rsidR="00EA4062" w:rsidRPr="00BF05AF" w:rsidRDefault="00EA4062" w:rsidP="00A13848">
      <w:pPr>
        <w:spacing w:line="480" w:lineRule="auto"/>
        <w:ind w:left="274" w:hanging="274"/>
        <w:jc w:val="both"/>
        <w:rPr>
          <w:rFonts w:eastAsia="Times New Roman"/>
          <w:color w:val="000000" w:themeColor="text1"/>
        </w:rPr>
      </w:pPr>
      <w:r w:rsidRPr="00BF05AF">
        <w:rPr>
          <w:rFonts w:eastAsia="Times New Roman"/>
          <w:color w:val="000000" w:themeColor="text1"/>
          <w:shd w:val="clear" w:color="auto" w:fill="FFFFFF"/>
        </w:rPr>
        <w:t xml:space="preserve">Bristow A, Robinson S, </w:t>
      </w:r>
      <w:r w:rsidR="00163D5F" w:rsidRPr="00BF05AF">
        <w:rPr>
          <w:rFonts w:eastAsia="Times New Roman"/>
          <w:color w:val="000000" w:themeColor="text1"/>
          <w:shd w:val="clear" w:color="auto" w:fill="FFFFFF"/>
        </w:rPr>
        <w:t>and</w:t>
      </w:r>
      <w:r w:rsidRPr="00BF05AF">
        <w:rPr>
          <w:rFonts w:eastAsia="Times New Roman"/>
          <w:color w:val="000000" w:themeColor="text1"/>
          <w:shd w:val="clear" w:color="auto" w:fill="FFFFFF"/>
        </w:rPr>
        <w:t xml:space="preserve"> Ratle O (2019)</w:t>
      </w:r>
      <w:r w:rsidR="00163D5F" w:rsidRPr="00BF05AF">
        <w:rPr>
          <w:rFonts w:eastAsia="Times New Roman"/>
          <w:color w:val="000000" w:themeColor="text1"/>
          <w:shd w:val="clear" w:color="auto" w:fill="FFFFFF"/>
        </w:rPr>
        <w:t xml:space="preserve"> </w:t>
      </w:r>
      <w:r w:rsidRPr="00BF05AF">
        <w:rPr>
          <w:rFonts w:eastAsia="Times New Roman"/>
          <w:color w:val="000000" w:themeColor="text1"/>
          <w:bdr w:val="none" w:sz="0" w:space="0" w:color="auto" w:frame="1"/>
        </w:rPr>
        <w:t>Academic arrhythmia: Disruption, dissonance, and conflict in the early-career rhythms of CMS academics</w:t>
      </w:r>
      <w:r w:rsidRPr="00BF05AF">
        <w:rPr>
          <w:rFonts w:eastAsia="Times New Roman"/>
          <w:color w:val="000000" w:themeColor="text1"/>
          <w:shd w:val="clear" w:color="auto" w:fill="FFFFFF"/>
        </w:rPr>
        <w:t>.</w:t>
      </w:r>
      <w:r w:rsidR="00163D5F" w:rsidRPr="00BF05AF">
        <w:rPr>
          <w:rFonts w:eastAsia="Times New Roman"/>
          <w:color w:val="000000" w:themeColor="text1"/>
          <w:shd w:val="clear" w:color="auto" w:fill="FFFFFF"/>
        </w:rPr>
        <w:t xml:space="preserve"> </w:t>
      </w:r>
      <w:r w:rsidRPr="00BF05AF">
        <w:rPr>
          <w:rFonts w:eastAsia="Times New Roman"/>
          <w:i/>
          <w:iCs/>
          <w:color w:val="000000" w:themeColor="text1"/>
          <w:bdr w:val="none" w:sz="0" w:space="0" w:color="auto" w:frame="1"/>
        </w:rPr>
        <w:t>Academy of Management Learning and Education</w:t>
      </w:r>
      <w:r w:rsidR="00163D5F" w:rsidRPr="00BF05AF">
        <w:rPr>
          <w:rStyle w:val="apple-converted-space"/>
          <w:rFonts w:eastAsia="Times New Roman"/>
          <w:color w:val="000000" w:themeColor="text1"/>
          <w:shd w:val="clear" w:color="auto" w:fill="FFFFFF"/>
        </w:rPr>
        <w:t xml:space="preserve"> </w:t>
      </w:r>
      <w:r w:rsidRPr="00BF05AF">
        <w:rPr>
          <w:rFonts w:eastAsia="Times New Roman"/>
          <w:color w:val="000000" w:themeColor="text1"/>
          <w:bdr w:val="none" w:sz="0" w:space="0" w:color="auto" w:frame="1"/>
        </w:rPr>
        <w:t>18(2)</w:t>
      </w:r>
      <w:r w:rsidRPr="00BF05AF">
        <w:rPr>
          <w:rFonts w:eastAsia="Times New Roman"/>
          <w:color w:val="000000" w:themeColor="text1"/>
          <w:shd w:val="clear" w:color="auto" w:fill="FFFFFF"/>
        </w:rPr>
        <w:t>: 241-260.</w:t>
      </w:r>
      <w:r w:rsidRPr="00BF05AF">
        <w:rPr>
          <w:rStyle w:val="apple-converted-space"/>
          <w:rFonts w:eastAsia="Times New Roman"/>
          <w:color w:val="000000" w:themeColor="text1"/>
          <w:shd w:val="clear" w:color="auto" w:fill="FFFFFF"/>
        </w:rPr>
        <w:t> </w:t>
      </w:r>
    </w:p>
    <w:p w14:paraId="752E18FF"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Butler N and Spoelstra S (2014) The regime of excellence and the erosion of ethos in critical management studies. </w:t>
      </w:r>
      <w:r w:rsidRPr="00BF05AF">
        <w:rPr>
          <w:i/>
          <w:color w:val="000000" w:themeColor="text1"/>
        </w:rPr>
        <w:t>British Journal of Management</w:t>
      </w:r>
      <w:r w:rsidRPr="00BF05AF">
        <w:rPr>
          <w:color w:val="000000" w:themeColor="text1"/>
        </w:rPr>
        <w:t xml:space="preserve"> 25(3): 538-550.</w:t>
      </w:r>
    </w:p>
    <w:p w14:paraId="0481E780"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Cabantous L, Gond J-P, Harding N and Learmonth M (2016) Critical essay: Reconsidering critical performativity. </w:t>
      </w:r>
      <w:r w:rsidRPr="00BF05AF">
        <w:rPr>
          <w:i/>
          <w:color w:val="000000" w:themeColor="text1"/>
        </w:rPr>
        <w:t>Human Relations</w:t>
      </w:r>
      <w:r w:rsidRPr="00BF05AF">
        <w:rPr>
          <w:color w:val="000000" w:themeColor="text1"/>
        </w:rPr>
        <w:t xml:space="preserve"> 69(2): 197-213.</w:t>
      </w:r>
    </w:p>
    <w:p w14:paraId="069ACC88" w14:textId="192E1259"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Callahan JL and Elliott C (2019) Fantasy spaces and emotional derailment: Reflections on failure in academic activism. </w:t>
      </w:r>
      <w:r w:rsidRPr="00BF05AF">
        <w:rPr>
          <w:bCs/>
          <w:i/>
          <w:color w:val="000000" w:themeColor="text1"/>
        </w:rPr>
        <w:t>Organization</w:t>
      </w:r>
      <w:r w:rsidRPr="00BF05AF">
        <w:rPr>
          <w:bCs/>
          <w:color w:val="000000" w:themeColor="text1"/>
        </w:rPr>
        <w:t>, doi:10.1177/1350508419831925.</w:t>
      </w:r>
    </w:p>
    <w:p w14:paraId="62E9388D" w14:textId="77777777" w:rsidR="005A480E" w:rsidRPr="00BF05AF" w:rsidRDefault="005A480E" w:rsidP="00A13848">
      <w:pPr>
        <w:spacing w:line="480" w:lineRule="auto"/>
        <w:ind w:left="274" w:hanging="274"/>
        <w:jc w:val="both"/>
        <w:rPr>
          <w:color w:val="000000" w:themeColor="text1"/>
        </w:rPr>
      </w:pPr>
      <w:r w:rsidRPr="00BF05AF">
        <w:rPr>
          <w:color w:val="000000" w:themeColor="text1"/>
        </w:rPr>
        <w:t xml:space="preserve">Chomsky N (2017) </w:t>
      </w:r>
      <w:r w:rsidRPr="00BF05AF">
        <w:rPr>
          <w:i/>
          <w:color w:val="000000" w:themeColor="text1"/>
        </w:rPr>
        <w:t>Optimism Over Despair.</w:t>
      </w:r>
      <w:r w:rsidRPr="00BF05AF">
        <w:rPr>
          <w:color w:val="000000" w:themeColor="text1"/>
        </w:rPr>
        <w:t xml:space="preserve"> London: Penguin.</w:t>
      </w:r>
    </w:p>
    <w:p w14:paraId="21C08D9B" w14:textId="530635B8" w:rsidR="00942818" w:rsidRPr="00BF05AF" w:rsidRDefault="00CA109A" w:rsidP="00A13848">
      <w:pPr>
        <w:spacing w:line="480" w:lineRule="auto"/>
        <w:ind w:left="274" w:hanging="274"/>
        <w:jc w:val="both"/>
        <w:rPr>
          <w:color w:val="000000" w:themeColor="text1"/>
        </w:rPr>
      </w:pPr>
      <w:r w:rsidRPr="00BF05AF">
        <w:rPr>
          <w:color w:val="000000" w:themeColor="text1"/>
        </w:rPr>
        <w:t>Clarke CA, Knights D and Jarvis C</w:t>
      </w:r>
      <w:r w:rsidR="00942818" w:rsidRPr="00BF05AF">
        <w:rPr>
          <w:color w:val="000000" w:themeColor="text1"/>
        </w:rPr>
        <w:t xml:space="preserve"> </w:t>
      </w:r>
      <w:r w:rsidRPr="00BF05AF">
        <w:rPr>
          <w:color w:val="000000" w:themeColor="text1"/>
        </w:rPr>
        <w:t>(</w:t>
      </w:r>
      <w:r w:rsidR="00942818" w:rsidRPr="00BF05AF">
        <w:rPr>
          <w:color w:val="000000" w:themeColor="text1"/>
        </w:rPr>
        <w:t>2012</w:t>
      </w:r>
      <w:r w:rsidRPr="00BF05AF">
        <w:rPr>
          <w:color w:val="000000" w:themeColor="text1"/>
        </w:rPr>
        <w:t>)</w:t>
      </w:r>
      <w:r w:rsidR="00942818" w:rsidRPr="00BF05AF">
        <w:rPr>
          <w:color w:val="000000" w:themeColor="text1"/>
        </w:rPr>
        <w:t xml:space="preserve"> A labour of love? Academics in UK business schools. </w:t>
      </w:r>
      <w:r w:rsidR="00942818" w:rsidRPr="00BF05AF">
        <w:rPr>
          <w:i/>
          <w:iCs/>
          <w:color w:val="000000" w:themeColor="text1"/>
        </w:rPr>
        <w:t xml:space="preserve">Scandinavian Journal of Management </w:t>
      </w:r>
      <w:r w:rsidR="00942818" w:rsidRPr="00BF05AF">
        <w:rPr>
          <w:color w:val="000000" w:themeColor="text1"/>
        </w:rPr>
        <w:t>28(1): 5–15.</w:t>
      </w:r>
    </w:p>
    <w:p w14:paraId="5EB9C18E" w14:textId="77777777" w:rsidR="007D0BB7" w:rsidRPr="00BF05AF" w:rsidRDefault="007D0BB7" w:rsidP="00A13848">
      <w:pPr>
        <w:spacing w:line="480" w:lineRule="auto"/>
        <w:ind w:left="274" w:hanging="274"/>
        <w:jc w:val="both"/>
        <w:rPr>
          <w:bCs/>
          <w:color w:val="000000" w:themeColor="text1"/>
        </w:rPr>
      </w:pPr>
      <w:r w:rsidRPr="00BF05AF">
        <w:rPr>
          <w:bCs/>
          <w:color w:val="000000" w:themeColor="text1"/>
        </w:rPr>
        <w:lastRenderedPageBreak/>
        <w:t xml:space="preserve">Craig R, Amernic J and Tourish D (2014) Perverse audit culture and accountability of the modern public university. </w:t>
      </w:r>
      <w:r w:rsidRPr="00BF05AF">
        <w:rPr>
          <w:bCs/>
          <w:i/>
          <w:color w:val="000000" w:themeColor="text1"/>
        </w:rPr>
        <w:t>Financial Accountability &amp; Management</w:t>
      </w:r>
      <w:r w:rsidRPr="00BF05AF">
        <w:rPr>
          <w:bCs/>
          <w:color w:val="000000" w:themeColor="text1"/>
        </w:rPr>
        <w:t xml:space="preserve"> 30(1): 1-24.</w:t>
      </w:r>
    </w:p>
    <w:p w14:paraId="31AC1075" w14:textId="77777777"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Contu A (2018) ‘… The point is to change it’ – Yes, but in what direction and how? Intellectual activism as a way of ‘walking the talk’ of critical work in business schools. </w:t>
      </w:r>
      <w:r w:rsidRPr="00BF05AF">
        <w:rPr>
          <w:bCs/>
          <w:i/>
          <w:color w:val="000000" w:themeColor="text1"/>
        </w:rPr>
        <w:t>Organization</w:t>
      </w:r>
      <w:r w:rsidRPr="00BF05AF">
        <w:rPr>
          <w:bCs/>
          <w:color w:val="000000" w:themeColor="text1"/>
        </w:rPr>
        <w:t xml:space="preserve"> 25(2): 282-293.</w:t>
      </w:r>
    </w:p>
    <w:p w14:paraId="2B5D516E" w14:textId="2BDF3DAA" w:rsidR="00AA7256" w:rsidRPr="00BF05AF" w:rsidRDefault="00AA7256" w:rsidP="00A13848">
      <w:pPr>
        <w:spacing w:line="480" w:lineRule="auto"/>
        <w:ind w:left="274" w:hanging="274"/>
        <w:jc w:val="both"/>
        <w:rPr>
          <w:color w:val="000000" w:themeColor="text1"/>
        </w:rPr>
      </w:pPr>
      <w:r w:rsidRPr="00BF05AF">
        <w:rPr>
          <w:color w:val="000000" w:themeColor="text1"/>
        </w:rPr>
        <w:t>Deem, R, Hillyard S</w:t>
      </w:r>
      <w:r w:rsidR="00F848C6" w:rsidRPr="00BF05AF">
        <w:rPr>
          <w:color w:val="000000" w:themeColor="text1"/>
        </w:rPr>
        <w:t xml:space="preserve"> </w:t>
      </w:r>
      <w:r w:rsidRPr="00BF05AF">
        <w:rPr>
          <w:color w:val="000000" w:themeColor="text1"/>
        </w:rPr>
        <w:t xml:space="preserve">and Reed M (2007) </w:t>
      </w:r>
      <w:r w:rsidR="00F848C6" w:rsidRPr="00BF05AF">
        <w:rPr>
          <w:i/>
          <w:color w:val="000000" w:themeColor="text1"/>
        </w:rPr>
        <w:t>Knowledge, Higher Education, and the New Managerialism: The Changing Management of UK Universities</w:t>
      </w:r>
      <w:r w:rsidR="00F848C6" w:rsidRPr="00BF05AF">
        <w:rPr>
          <w:color w:val="000000" w:themeColor="text1"/>
        </w:rPr>
        <w:t>. Oxford: Oxford University Press.</w:t>
      </w:r>
    </w:p>
    <w:p w14:paraId="3100290E" w14:textId="0A92589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Dillard JF and Ruchala L (2005) The rules are no game: From instrumental rationality to administrative evil. </w:t>
      </w:r>
      <w:r w:rsidRPr="00BF05AF">
        <w:rPr>
          <w:i/>
          <w:iCs/>
          <w:color w:val="000000" w:themeColor="text1"/>
        </w:rPr>
        <w:t xml:space="preserve">Accounting, Auditing &amp; Accountability Journal </w:t>
      </w:r>
      <w:r w:rsidRPr="00BF05AF">
        <w:rPr>
          <w:iCs/>
          <w:color w:val="000000" w:themeColor="text1"/>
        </w:rPr>
        <w:t>18</w:t>
      </w:r>
      <w:r w:rsidRPr="00BF05AF">
        <w:rPr>
          <w:color w:val="000000" w:themeColor="text1"/>
        </w:rPr>
        <w:t xml:space="preserve">(5): 608-630. </w:t>
      </w:r>
    </w:p>
    <w:p w14:paraId="6E33BBAD"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Drost JS, Minnaar RA, Visser M and Vosselman E (2017) </w:t>
      </w:r>
      <w:r w:rsidRPr="00BF05AF">
        <w:rPr>
          <w:i/>
          <w:color w:val="000000" w:themeColor="text1"/>
        </w:rPr>
        <w:t xml:space="preserve">Critical and Progressive </w:t>
      </w:r>
      <w:r w:rsidRPr="00BF05AF">
        <w:rPr>
          <w:bCs/>
          <w:i/>
          <w:color w:val="000000" w:themeColor="text1"/>
        </w:rPr>
        <w:t>Performativity and Beyond: Notes on an Intense Debate</w:t>
      </w:r>
      <w:r w:rsidRPr="00BF05AF">
        <w:rPr>
          <w:bCs/>
          <w:color w:val="000000" w:themeColor="text1"/>
        </w:rPr>
        <w:t>. Paper, workshop ‘Organizing for the common good: Revisiting performativity’</w:t>
      </w:r>
      <w:r w:rsidRPr="00BF05AF">
        <w:rPr>
          <w:color w:val="000000" w:themeColor="text1"/>
        </w:rPr>
        <w:t>, Cass Business School, City, University of London, April 19.</w:t>
      </w:r>
    </w:p>
    <w:p w14:paraId="5C630236" w14:textId="77777777" w:rsidR="00EC4011" w:rsidRPr="004A1366" w:rsidRDefault="00D320A1" w:rsidP="00A13848">
      <w:pPr>
        <w:spacing w:line="480" w:lineRule="auto"/>
        <w:ind w:left="274" w:hanging="274"/>
        <w:jc w:val="both"/>
        <w:rPr>
          <w:iCs/>
          <w:color w:val="000000" w:themeColor="text1"/>
        </w:rPr>
      </w:pPr>
      <w:r w:rsidRPr="004A1366">
        <w:rPr>
          <w:iCs/>
          <w:color w:val="000000" w:themeColor="text1"/>
        </w:rPr>
        <w:t xml:space="preserve">Fleming P (2016) Resistance and the ‘post-recognition’ turn in organizations. </w:t>
      </w:r>
      <w:r w:rsidRPr="004A1366">
        <w:rPr>
          <w:i/>
          <w:iCs/>
          <w:color w:val="000000" w:themeColor="text1"/>
        </w:rPr>
        <w:t>Journal of Management Inquiry</w:t>
      </w:r>
      <w:r w:rsidRPr="004A1366">
        <w:rPr>
          <w:iCs/>
          <w:color w:val="000000" w:themeColor="text1"/>
        </w:rPr>
        <w:t xml:space="preserve"> 25(1): 106-110.</w:t>
      </w:r>
    </w:p>
    <w:p w14:paraId="4885C49C" w14:textId="6126D874" w:rsidR="00EC4011" w:rsidRPr="00BF05AF" w:rsidRDefault="00D5141B" w:rsidP="00A13848">
      <w:pPr>
        <w:spacing w:line="480" w:lineRule="auto"/>
        <w:ind w:left="274" w:hanging="274"/>
        <w:jc w:val="both"/>
        <w:rPr>
          <w:color w:val="000000" w:themeColor="text1"/>
        </w:rPr>
      </w:pPr>
      <w:r w:rsidRPr="00BF05AF">
        <w:rPr>
          <w:color w:val="000000" w:themeColor="text1"/>
        </w:rPr>
        <w:t xml:space="preserve">Gherardhi S and Rodeschini G (2016) </w:t>
      </w:r>
      <w:r w:rsidRPr="00BF05AF">
        <w:rPr>
          <w:rFonts w:eastAsia="Times New Roman"/>
          <w:color w:val="000000" w:themeColor="text1"/>
        </w:rPr>
        <w:t xml:space="preserve">Caring as a collective knowledgeable doing: About concern and being concerned. </w:t>
      </w:r>
      <w:r w:rsidRPr="00BF05AF">
        <w:rPr>
          <w:rFonts w:eastAsia="Times New Roman"/>
          <w:i/>
          <w:color w:val="000000" w:themeColor="text1"/>
        </w:rPr>
        <w:t xml:space="preserve">Management Learning </w:t>
      </w:r>
      <w:r w:rsidRPr="00BF05AF">
        <w:rPr>
          <w:color w:val="000000" w:themeColor="text1"/>
        </w:rPr>
        <w:t xml:space="preserve">47(3): 266–284. </w:t>
      </w:r>
    </w:p>
    <w:p w14:paraId="4C1131F7" w14:textId="77777777"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Gilmore S, Harding N, Helin J and Pullen A (2019). Writing differently. </w:t>
      </w:r>
      <w:r w:rsidRPr="00BF05AF">
        <w:rPr>
          <w:bCs/>
          <w:i/>
          <w:color w:val="000000" w:themeColor="text1"/>
        </w:rPr>
        <w:t>Management Learning</w:t>
      </w:r>
      <w:r w:rsidRPr="00BF05AF">
        <w:rPr>
          <w:bCs/>
          <w:color w:val="000000" w:themeColor="text1"/>
        </w:rPr>
        <w:t xml:space="preserve"> 50(1): 3-10.</w:t>
      </w:r>
    </w:p>
    <w:p w14:paraId="1B56F08C" w14:textId="1742DA19" w:rsidR="000479C4" w:rsidRPr="00BF05AF" w:rsidRDefault="000479C4" w:rsidP="00A13848">
      <w:pPr>
        <w:spacing w:line="480" w:lineRule="auto"/>
        <w:ind w:left="274" w:hanging="274"/>
        <w:jc w:val="both"/>
        <w:rPr>
          <w:color w:val="000000" w:themeColor="text1"/>
        </w:rPr>
      </w:pPr>
      <w:r w:rsidRPr="00BF05AF">
        <w:rPr>
          <w:color w:val="000000" w:themeColor="text1"/>
        </w:rPr>
        <w:t xml:space="preserve">Harland T, McLean A, Wass R, Miller E and Nui Sim K (2015) An assessment arms race and its fallout: </w:t>
      </w:r>
      <w:r w:rsidR="00D320A1" w:rsidRPr="00BF05AF">
        <w:rPr>
          <w:color w:val="000000" w:themeColor="text1"/>
        </w:rPr>
        <w:t>H</w:t>
      </w:r>
      <w:r w:rsidRPr="00BF05AF">
        <w:rPr>
          <w:color w:val="000000" w:themeColor="text1"/>
        </w:rPr>
        <w:t xml:space="preserve">igh-stakes grading and the case for slow scholarship. </w:t>
      </w:r>
      <w:r w:rsidRPr="00BF05AF">
        <w:rPr>
          <w:i/>
          <w:iCs/>
          <w:color w:val="000000" w:themeColor="text1"/>
        </w:rPr>
        <w:t>Assessment &amp; Evaluation in Higher Education</w:t>
      </w:r>
      <w:r w:rsidRPr="00BF05AF">
        <w:rPr>
          <w:color w:val="000000" w:themeColor="text1"/>
        </w:rPr>
        <w:t xml:space="preserve"> 40(4): 528–541.</w:t>
      </w:r>
    </w:p>
    <w:p w14:paraId="4F02DB50" w14:textId="0F0A5E68" w:rsidR="006748B7" w:rsidRPr="004A1366" w:rsidRDefault="006748B7" w:rsidP="00A13848">
      <w:pPr>
        <w:spacing w:line="480" w:lineRule="auto"/>
        <w:ind w:left="274" w:hanging="274"/>
        <w:rPr>
          <w:rFonts w:eastAsia="Calibri"/>
          <w:color w:val="000000" w:themeColor="text1"/>
          <w:shd w:val="clear" w:color="auto" w:fill="FFFFFF"/>
          <w:lang w:eastAsia="en-US" w:bidi="he-IL"/>
        </w:rPr>
      </w:pPr>
      <w:r w:rsidRPr="004A1366">
        <w:rPr>
          <w:rFonts w:eastAsia="Calibri"/>
          <w:color w:val="000000" w:themeColor="text1"/>
          <w:shd w:val="clear" w:color="auto" w:fill="FFFFFF"/>
          <w:lang w:val="en-US" w:eastAsia="en-US" w:bidi="he-IL"/>
        </w:rPr>
        <w:lastRenderedPageBreak/>
        <w:t>Hudecheck M, Sirén C, Grichnik D and Wincent J (2020) How companies can respond to the Coronavirus. </w:t>
      </w:r>
      <w:r w:rsidRPr="004A1366">
        <w:rPr>
          <w:rFonts w:eastAsia="Calibri"/>
          <w:i/>
          <w:iCs/>
          <w:color w:val="000000" w:themeColor="text1"/>
          <w:shd w:val="clear" w:color="auto" w:fill="FFFFFF"/>
          <w:lang w:val="en-US" w:eastAsia="en-US" w:bidi="he-IL"/>
        </w:rPr>
        <w:t>MIT Sloan Management Review</w:t>
      </w:r>
      <w:r w:rsidRPr="004A1366">
        <w:rPr>
          <w:rFonts w:eastAsia="Calibri"/>
          <w:color w:val="000000" w:themeColor="text1"/>
          <w:shd w:val="clear" w:color="auto" w:fill="FFFFFF"/>
          <w:lang w:val="en-US" w:eastAsia="en-US" w:bidi="he-IL"/>
        </w:rPr>
        <w:t xml:space="preserve">. Available at </w:t>
      </w:r>
      <w:hyperlink r:id="rId8" w:history="1">
        <w:r w:rsidRPr="004A1366">
          <w:rPr>
            <w:color w:val="000000" w:themeColor="text1"/>
            <w:u w:val="single"/>
          </w:rPr>
          <w:t>https://sloanreview.mit.edu/article/how-companies-can-respond-to-the-coronavirus/</w:t>
        </w:r>
      </w:hyperlink>
    </w:p>
    <w:p w14:paraId="3FF20918" w14:textId="54F639EC"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Jones C (2003) Theory after the postmodern condition. </w:t>
      </w:r>
      <w:r w:rsidRPr="00BF05AF">
        <w:rPr>
          <w:i/>
          <w:color w:val="000000" w:themeColor="text1"/>
        </w:rPr>
        <w:t>Organization</w:t>
      </w:r>
      <w:r w:rsidRPr="00BF05AF">
        <w:rPr>
          <w:color w:val="000000" w:themeColor="text1"/>
        </w:rPr>
        <w:t xml:space="preserve"> 10(3): 503-525.</w:t>
      </w:r>
    </w:p>
    <w:p w14:paraId="1F449E79" w14:textId="7976A70E" w:rsidR="00F023BD" w:rsidRPr="004A1366" w:rsidRDefault="00F023BD" w:rsidP="00A13848">
      <w:pPr>
        <w:spacing w:line="480" w:lineRule="auto"/>
        <w:ind w:left="274" w:hanging="274"/>
        <w:jc w:val="both"/>
        <w:rPr>
          <w:bCs/>
          <w:color w:val="000000" w:themeColor="text1"/>
        </w:rPr>
      </w:pPr>
      <w:r w:rsidRPr="004A1366">
        <w:rPr>
          <w:bCs/>
          <w:color w:val="000000" w:themeColor="text1"/>
        </w:rPr>
        <w:t xml:space="preserve">Jones DR (2018) </w:t>
      </w:r>
      <w:r w:rsidRPr="00BF05AF">
        <w:rPr>
          <w:bCs/>
          <w:color w:val="000000" w:themeColor="text1"/>
        </w:rPr>
        <w:t>Could slow be beautiful? Academic counter-spacing within and beyond ‘The slow swimming club’.</w:t>
      </w:r>
      <w:r w:rsidRPr="004A1366">
        <w:rPr>
          <w:bCs/>
          <w:i/>
          <w:color w:val="000000" w:themeColor="text1"/>
        </w:rPr>
        <w:t xml:space="preserve"> Journal of Management Inquiry</w:t>
      </w:r>
      <w:r w:rsidRPr="004A1366">
        <w:rPr>
          <w:bCs/>
          <w:color w:val="000000" w:themeColor="text1"/>
        </w:rPr>
        <w:t xml:space="preserve"> </w:t>
      </w:r>
      <w:r w:rsidRPr="00BF05AF">
        <w:rPr>
          <w:bCs/>
          <w:color w:val="000000" w:themeColor="text1"/>
        </w:rPr>
        <w:t>27(4): 420–435.</w:t>
      </w:r>
    </w:p>
    <w:p w14:paraId="4353A487" w14:textId="1072CD8F" w:rsidR="0064710A" w:rsidRPr="00BF05AF" w:rsidRDefault="0064710A" w:rsidP="00A13848">
      <w:pPr>
        <w:spacing w:line="480" w:lineRule="auto"/>
        <w:ind w:left="274" w:hanging="274"/>
        <w:jc w:val="both"/>
        <w:rPr>
          <w:color w:val="000000" w:themeColor="text1"/>
        </w:rPr>
      </w:pPr>
      <w:r w:rsidRPr="00BF05AF">
        <w:rPr>
          <w:bCs/>
          <w:color w:val="000000" w:themeColor="text1"/>
        </w:rPr>
        <w:t xml:space="preserve">Kallio K-M, Kallio TJ, Tienari J and Hyvönen T (2016) Ethos at stake: Performance management and academic work in universities. </w:t>
      </w:r>
      <w:r w:rsidRPr="00BF05AF">
        <w:rPr>
          <w:bCs/>
          <w:i/>
          <w:color w:val="000000" w:themeColor="text1"/>
        </w:rPr>
        <w:t xml:space="preserve">Human Relations </w:t>
      </w:r>
      <w:r w:rsidRPr="00BF05AF">
        <w:rPr>
          <w:color w:val="000000" w:themeColor="text1"/>
        </w:rPr>
        <w:t>69(3): 685–709.</w:t>
      </w:r>
    </w:p>
    <w:p w14:paraId="7ADB9B77"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Kelly W (1953) </w:t>
      </w:r>
      <w:r w:rsidRPr="00BF05AF">
        <w:rPr>
          <w:i/>
          <w:iCs/>
          <w:color w:val="000000" w:themeColor="text1"/>
        </w:rPr>
        <w:t>The Pogo Papers</w:t>
      </w:r>
      <w:r w:rsidRPr="00BF05AF">
        <w:rPr>
          <w:color w:val="000000" w:themeColor="text1"/>
        </w:rPr>
        <w:t>. New York: Simon &amp; Schuster.</w:t>
      </w:r>
    </w:p>
    <w:p w14:paraId="3047C0DE" w14:textId="3679D6E0" w:rsidR="00CA109A" w:rsidRPr="00BF05AF" w:rsidRDefault="001A5796" w:rsidP="00A13848">
      <w:pPr>
        <w:spacing w:line="480" w:lineRule="auto"/>
        <w:ind w:left="274" w:hanging="274"/>
        <w:jc w:val="both"/>
        <w:rPr>
          <w:rFonts w:eastAsia="Times New Roman"/>
          <w:color w:val="000000" w:themeColor="text1"/>
        </w:rPr>
      </w:pPr>
      <w:r w:rsidRPr="00BF05AF">
        <w:rPr>
          <w:rFonts w:eastAsia="Times New Roman"/>
          <w:color w:val="000000" w:themeColor="text1"/>
          <w:shd w:val="clear" w:color="auto" w:fill="FFFFFF"/>
        </w:rPr>
        <w:t>Kenny K, Fotaki M and Scriver S</w:t>
      </w:r>
      <w:r w:rsidR="00CA109A" w:rsidRPr="00BF05AF">
        <w:rPr>
          <w:rFonts w:eastAsia="Times New Roman"/>
          <w:color w:val="000000" w:themeColor="text1"/>
          <w:shd w:val="clear" w:color="auto" w:fill="FFFFFF"/>
        </w:rPr>
        <w:t xml:space="preserve"> (</w:t>
      </w:r>
      <w:r w:rsidR="00CA109A" w:rsidRPr="00BF05AF">
        <w:rPr>
          <w:rStyle w:val="nlmyear"/>
          <w:rFonts w:eastAsia="Times New Roman"/>
          <w:color w:val="000000" w:themeColor="text1"/>
        </w:rPr>
        <w:t>2018</w:t>
      </w:r>
      <w:r w:rsidR="00CA109A" w:rsidRPr="00BF05AF">
        <w:rPr>
          <w:rFonts w:eastAsia="Times New Roman"/>
          <w:color w:val="000000" w:themeColor="text1"/>
          <w:shd w:val="clear" w:color="auto" w:fill="FFFFFF"/>
        </w:rPr>
        <w:t>)</w:t>
      </w:r>
      <w:r w:rsidR="00163D5F" w:rsidRPr="00BF05AF">
        <w:rPr>
          <w:rStyle w:val="apple-converted-space"/>
          <w:rFonts w:eastAsia="Times New Roman"/>
          <w:color w:val="000000" w:themeColor="text1"/>
          <w:shd w:val="clear" w:color="auto" w:fill="FFFFFF"/>
        </w:rPr>
        <w:t xml:space="preserve"> </w:t>
      </w:r>
      <w:r w:rsidR="00CA109A" w:rsidRPr="00BF05AF">
        <w:rPr>
          <w:rStyle w:val="nlmarticle-title"/>
          <w:rFonts w:eastAsia="Times New Roman"/>
          <w:color w:val="000000" w:themeColor="text1"/>
        </w:rPr>
        <w:t>Mental health as a weapon: Whistleblower retaliation and normative violence</w:t>
      </w:r>
      <w:r w:rsidR="00CA109A" w:rsidRPr="00BF05AF">
        <w:rPr>
          <w:rFonts w:eastAsia="Times New Roman"/>
          <w:color w:val="000000" w:themeColor="text1"/>
          <w:shd w:val="clear" w:color="auto" w:fill="FFFFFF"/>
        </w:rPr>
        <w:t xml:space="preserve"> </w:t>
      </w:r>
      <w:r w:rsidR="00CA109A" w:rsidRPr="00BF05AF">
        <w:rPr>
          <w:rFonts w:eastAsia="Times New Roman"/>
          <w:i/>
          <w:color w:val="000000" w:themeColor="text1"/>
          <w:shd w:val="clear" w:color="auto" w:fill="FFFFFF"/>
        </w:rPr>
        <w:t>Journal of Business Ethics.</w:t>
      </w:r>
      <w:r w:rsidR="00163D5F" w:rsidRPr="00BF05AF">
        <w:rPr>
          <w:rFonts w:eastAsia="Times New Roman"/>
          <w:i/>
          <w:color w:val="000000" w:themeColor="text1"/>
          <w:shd w:val="clear" w:color="auto" w:fill="FFFFFF"/>
        </w:rPr>
        <w:t xml:space="preserve"> </w:t>
      </w:r>
      <w:r w:rsidR="00363045" w:rsidRPr="00BF05AF">
        <w:rPr>
          <w:rFonts w:eastAsia="Times New Roman"/>
          <w:color w:val="000000" w:themeColor="text1"/>
        </w:rPr>
        <w:t>d</w:t>
      </w:r>
      <w:r w:rsidR="00CA109A" w:rsidRPr="00BF05AF">
        <w:rPr>
          <w:rFonts w:eastAsia="Times New Roman"/>
          <w:color w:val="000000" w:themeColor="text1"/>
        </w:rPr>
        <w:t>oi</w:t>
      </w:r>
      <w:r w:rsidR="00363045" w:rsidRPr="00BF05AF">
        <w:rPr>
          <w:rFonts w:eastAsia="Times New Roman"/>
          <w:color w:val="000000" w:themeColor="text1"/>
        </w:rPr>
        <w:t xml:space="preserve">: </w:t>
      </w:r>
      <w:r w:rsidR="00CA109A" w:rsidRPr="00BF05AF">
        <w:rPr>
          <w:rFonts w:eastAsia="Times New Roman"/>
          <w:color w:val="000000" w:themeColor="text1"/>
        </w:rPr>
        <w:t>10.1007/s10551-018-3868-4</w:t>
      </w:r>
      <w:r w:rsidR="00163D5F" w:rsidRPr="00BF05AF">
        <w:rPr>
          <w:rFonts w:eastAsia="Times New Roman"/>
          <w:color w:val="000000" w:themeColor="text1"/>
        </w:rPr>
        <w:t>.</w:t>
      </w:r>
    </w:p>
    <w:p w14:paraId="475CF5F7"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Knights D and Clarke CA (2014) It’s a bittersweet symphony, this life: Fragile academic selves and insecure identities at work. </w:t>
      </w:r>
      <w:r w:rsidRPr="00BF05AF">
        <w:rPr>
          <w:i/>
          <w:color w:val="000000" w:themeColor="text1"/>
        </w:rPr>
        <w:t>Organization Studies</w:t>
      </w:r>
      <w:r w:rsidRPr="00BF05AF">
        <w:rPr>
          <w:color w:val="000000" w:themeColor="text1"/>
        </w:rPr>
        <w:t xml:space="preserve"> 35(3): 335-357.</w:t>
      </w:r>
    </w:p>
    <w:p w14:paraId="364DEEC1" w14:textId="322B8868" w:rsidR="001521D4" w:rsidRPr="00BF05AF" w:rsidRDefault="001521D4" w:rsidP="00A13848">
      <w:pPr>
        <w:spacing w:line="480" w:lineRule="auto"/>
        <w:ind w:left="274" w:hanging="274"/>
        <w:jc w:val="both"/>
        <w:rPr>
          <w:color w:val="000000" w:themeColor="text1"/>
        </w:rPr>
      </w:pPr>
      <w:r w:rsidRPr="00BF05AF">
        <w:rPr>
          <w:color w:val="000000" w:themeColor="text1"/>
        </w:rPr>
        <w:t xml:space="preserve">Koris R, Örtenblad A and Ojala T (2017) From maintaining the status quo to promoting free thinking and inquiry: Business students’ perspective on the purpose of business school teaching. </w:t>
      </w:r>
      <w:r w:rsidRPr="00BF05AF">
        <w:rPr>
          <w:i/>
          <w:iCs/>
          <w:color w:val="000000" w:themeColor="text1"/>
        </w:rPr>
        <w:t>Management Learning</w:t>
      </w:r>
      <w:r w:rsidRPr="00BF05AF">
        <w:rPr>
          <w:color w:val="000000" w:themeColor="text1"/>
        </w:rPr>
        <w:t xml:space="preserve"> </w:t>
      </w:r>
      <w:r w:rsidRPr="00BF05AF">
        <w:rPr>
          <w:iCs/>
          <w:color w:val="000000" w:themeColor="text1"/>
        </w:rPr>
        <w:t>48</w:t>
      </w:r>
      <w:r w:rsidRPr="00BF05AF">
        <w:rPr>
          <w:color w:val="000000" w:themeColor="text1"/>
        </w:rPr>
        <w:t>(2): 174-186.</w:t>
      </w:r>
    </w:p>
    <w:p w14:paraId="250C0128" w14:textId="2B56804C" w:rsidR="006748B7" w:rsidRPr="004A1366" w:rsidRDefault="006748B7" w:rsidP="00A13848">
      <w:pPr>
        <w:spacing w:line="480" w:lineRule="auto"/>
        <w:ind w:left="274" w:hanging="274"/>
        <w:rPr>
          <w:rFonts w:eastAsia="Calibri"/>
          <w:color w:val="000000" w:themeColor="text1"/>
          <w:lang w:val="en-US" w:eastAsia="en-US" w:bidi="he-IL"/>
        </w:rPr>
      </w:pPr>
      <w:r w:rsidRPr="004A1366">
        <w:rPr>
          <w:rFonts w:eastAsia="Calibri"/>
          <w:color w:val="000000" w:themeColor="text1"/>
          <w:shd w:val="clear" w:color="auto" w:fill="FFFFFF"/>
          <w:lang w:val="en-US" w:eastAsia="en-US" w:bidi="he-IL"/>
        </w:rPr>
        <w:t>Kothiyal N, Bell E and Clarke C (2018) Moving beyond mimicry: Developing hybrid spaces in Indian business schools. </w:t>
      </w:r>
      <w:r w:rsidRPr="004A1366">
        <w:rPr>
          <w:rFonts w:eastAsia="Calibri"/>
          <w:i/>
          <w:iCs/>
          <w:color w:val="000000" w:themeColor="text1"/>
          <w:shd w:val="clear" w:color="auto" w:fill="FFFFFF"/>
          <w:lang w:val="en-US" w:eastAsia="en-US" w:bidi="he-IL"/>
        </w:rPr>
        <w:t>Academy of Management Learning &amp; Education</w:t>
      </w:r>
      <w:r w:rsidRPr="004A1366">
        <w:rPr>
          <w:rFonts w:eastAsia="Calibri"/>
          <w:color w:val="000000" w:themeColor="text1"/>
          <w:shd w:val="clear" w:color="auto" w:fill="FFFFFF"/>
          <w:lang w:val="en-US" w:eastAsia="en-US" w:bidi="he-IL"/>
        </w:rPr>
        <w:t>, </w:t>
      </w:r>
      <w:r w:rsidRPr="004A1366">
        <w:rPr>
          <w:rFonts w:eastAsia="Calibri"/>
          <w:i/>
          <w:iCs/>
          <w:color w:val="000000" w:themeColor="text1"/>
          <w:shd w:val="clear" w:color="auto" w:fill="FFFFFF"/>
          <w:lang w:val="en-US" w:eastAsia="en-US" w:bidi="he-IL"/>
        </w:rPr>
        <w:t>17</w:t>
      </w:r>
      <w:r w:rsidRPr="004A1366">
        <w:rPr>
          <w:rFonts w:eastAsia="Calibri"/>
          <w:color w:val="000000" w:themeColor="text1"/>
          <w:shd w:val="clear" w:color="auto" w:fill="FFFFFF"/>
          <w:lang w:val="en-US" w:eastAsia="en-US" w:bidi="he-IL"/>
        </w:rPr>
        <w:t>(2): 137-154.</w:t>
      </w:r>
    </w:p>
    <w:p w14:paraId="4B1CC051" w14:textId="0EB29B83" w:rsidR="00037EFD" w:rsidRPr="00BF05AF" w:rsidRDefault="00037EFD" w:rsidP="00A13848">
      <w:pPr>
        <w:spacing w:line="480" w:lineRule="auto"/>
        <w:ind w:left="274" w:hanging="274"/>
        <w:jc w:val="both"/>
        <w:rPr>
          <w:color w:val="000000" w:themeColor="text1"/>
        </w:rPr>
      </w:pPr>
      <w:r w:rsidRPr="00BF05AF">
        <w:rPr>
          <w:color w:val="000000" w:themeColor="text1"/>
        </w:rPr>
        <w:t>Levi P</w:t>
      </w:r>
      <w:r w:rsidR="006748B7">
        <w:rPr>
          <w:color w:val="000000" w:themeColor="text1"/>
        </w:rPr>
        <w:t xml:space="preserve"> </w:t>
      </w:r>
      <w:r w:rsidRPr="00BF05AF">
        <w:rPr>
          <w:color w:val="000000" w:themeColor="text1"/>
        </w:rPr>
        <w:t xml:space="preserve">(1989) </w:t>
      </w:r>
      <w:r w:rsidRPr="00BF05AF">
        <w:rPr>
          <w:i/>
          <w:color w:val="000000" w:themeColor="text1"/>
        </w:rPr>
        <w:t>The Drowned and the Saved</w:t>
      </w:r>
      <w:r w:rsidR="006C5FB4" w:rsidRPr="00BF05AF">
        <w:rPr>
          <w:color w:val="000000" w:themeColor="text1"/>
        </w:rPr>
        <w:t>.</w:t>
      </w:r>
      <w:r w:rsidRPr="00BF05AF">
        <w:rPr>
          <w:color w:val="000000" w:themeColor="text1"/>
        </w:rPr>
        <w:t xml:space="preserve"> London</w:t>
      </w:r>
      <w:r w:rsidR="006C5FB4" w:rsidRPr="00BF05AF">
        <w:rPr>
          <w:color w:val="000000" w:themeColor="text1"/>
        </w:rPr>
        <w:t>:</w:t>
      </w:r>
      <w:r w:rsidRPr="00BF05AF">
        <w:rPr>
          <w:color w:val="000000" w:themeColor="text1"/>
        </w:rPr>
        <w:t xml:space="preserve"> Abacus.</w:t>
      </w:r>
    </w:p>
    <w:p w14:paraId="7A24CE2E" w14:textId="3A1DB116"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Lyotard JF (1984) </w:t>
      </w:r>
      <w:r w:rsidRPr="00BF05AF">
        <w:rPr>
          <w:i/>
          <w:color w:val="000000" w:themeColor="text1"/>
        </w:rPr>
        <w:t>The Postmodern Condition: A Report on Knowledge</w:t>
      </w:r>
      <w:r w:rsidRPr="00BF05AF">
        <w:rPr>
          <w:color w:val="000000" w:themeColor="text1"/>
        </w:rPr>
        <w:t xml:space="preserve"> (transl. Bennington G and Massumi B). Manchester: Manchester University Press.</w:t>
      </w:r>
    </w:p>
    <w:p w14:paraId="31DC75E3" w14:textId="7C842BA7" w:rsidR="00347BDB" w:rsidRPr="00BF05AF" w:rsidRDefault="00D320A1" w:rsidP="00A13848">
      <w:pPr>
        <w:spacing w:line="480" w:lineRule="auto"/>
        <w:ind w:left="274" w:hanging="274"/>
        <w:jc w:val="both"/>
        <w:rPr>
          <w:color w:val="000000" w:themeColor="text1"/>
        </w:rPr>
      </w:pPr>
      <w:r w:rsidRPr="004A1366">
        <w:rPr>
          <w:color w:val="000000" w:themeColor="text1"/>
        </w:rPr>
        <w:t xml:space="preserve">Mumby DK, Thomas R, Martí I and Seidl D (2017) Resistance redux: Introduction to the special issue. </w:t>
      </w:r>
      <w:r w:rsidRPr="004A1366">
        <w:rPr>
          <w:i/>
          <w:color w:val="000000" w:themeColor="text1"/>
        </w:rPr>
        <w:t>Organization Studies</w:t>
      </w:r>
      <w:r w:rsidRPr="004A1366">
        <w:rPr>
          <w:color w:val="000000" w:themeColor="text1"/>
        </w:rPr>
        <w:t xml:space="preserve"> 38(9): 1157-1183.</w:t>
      </w:r>
    </w:p>
    <w:p w14:paraId="3A024126" w14:textId="635C66A3" w:rsidR="000364A7" w:rsidRPr="004A1366" w:rsidRDefault="000364A7" w:rsidP="00A13848">
      <w:pPr>
        <w:spacing w:line="480" w:lineRule="auto"/>
        <w:ind w:left="274" w:hanging="274"/>
        <w:rPr>
          <w:rFonts w:eastAsia="Times New Roman"/>
        </w:rPr>
      </w:pPr>
      <w:r w:rsidRPr="00BF05AF">
        <w:rPr>
          <w:rFonts w:eastAsia="Times New Roman"/>
          <w:color w:val="000000"/>
          <w:shd w:val="clear" w:color="auto" w:fill="FFFFFF"/>
        </w:rPr>
        <w:lastRenderedPageBreak/>
        <w:t>Noddings N</w:t>
      </w:r>
      <w:r w:rsidRPr="004A1366">
        <w:rPr>
          <w:rFonts w:eastAsia="Times New Roman"/>
          <w:color w:val="000000"/>
          <w:shd w:val="clear" w:color="auto" w:fill="FFFFFF"/>
        </w:rPr>
        <w:t xml:space="preserve"> (2013)</w:t>
      </w:r>
      <w:r w:rsidR="00BF05AF" w:rsidRPr="00BF05AF">
        <w:rPr>
          <w:rStyle w:val="apple-converted-space"/>
          <w:rFonts w:eastAsia="Times New Roman"/>
          <w:color w:val="000000"/>
          <w:shd w:val="clear" w:color="auto" w:fill="FFFFFF"/>
        </w:rPr>
        <w:t xml:space="preserve"> </w:t>
      </w:r>
      <w:r w:rsidRPr="004A1366">
        <w:rPr>
          <w:rStyle w:val="Emphasis"/>
          <w:rFonts w:eastAsia="Times New Roman"/>
          <w:color w:val="000000"/>
          <w:bdr w:val="none" w:sz="0" w:space="0" w:color="auto" w:frame="1"/>
        </w:rPr>
        <w:t>Caring</w:t>
      </w:r>
      <w:r w:rsidR="00BF05AF" w:rsidRPr="00BF05AF">
        <w:rPr>
          <w:rStyle w:val="Emphasis"/>
          <w:rFonts w:eastAsia="Times New Roman"/>
          <w:color w:val="000000"/>
          <w:bdr w:val="none" w:sz="0" w:space="0" w:color="auto" w:frame="1"/>
        </w:rPr>
        <w:t>:</w:t>
      </w:r>
      <w:r w:rsidRPr="004A1366">
        <w:rPr>
          <w:rStyle w:val="Emphasis"/>
          <w:rFonts w:eastAsia="Times New Roman"/>
          <w:color w:val="000000"/>
          <w:bdr w:val="none" w:sz="0" w:space="0" w:color="auto" w:frame="1"/>
        </w:rPr>
        <w:t xml:space="preserve"> A </w:t>
      </w:r>
      <w:r w:rsidR="00BF05AF" w:rsidRPr="00BF05AF">
        <w:rPr>
          <w:rStyle w:val="Emphasis"/>
          <w:rFonts w:eastAsia="Times New Roman"/>
          <w:color w:val="000000"/>
          <w:bdr w:val="none" w:sz="0" w:space="0" w:color="auto" w:frame="1"/>
        </w:rPr>
        <w:t>R</w:t>
      </w:r>
      <w:r w:rsidRPr="004A1366">
        <w:rPr>
          <w:rStyle w:val="Emphasis"/>
          <w:rFonts w:eastAsia="Times New Roman"/>
          <w:color w:val="000000"/>
          <w:bdr w:val="none" w:sz="0" w:space="0" w:color="auto" w:frame="1"/>
        </w:rPr>
        <w:t xml:space="preserve">elational </w:t>
      </w:r>
      <w:r w:rsidR="00BF05AF" w:rsidRPr="00BF05AF">
        <w:rPr>
          <w:rStyle w:val="Emphasis"/>
          <w:rFonts w:eastAsia="Times New Roman"/>
          <w:color w:val="000000"/>
          <w:bdr w:val="none" w:sz="0" w:space="0" w:color="auto" w:frame="1"/>
        </w:rPr>
        <w:t>A</w:t>
      </w:r>
      <w:r w:rsidRPr="004A1366">
        <w:rPr>
          <w:rStyle w:val="Emphasis"/>
          <w:rFonts w:eastAsia="Times New Roman"/>
          <w:color w:val="000000"/>
          <w:bdr w:val="none" w:sz="0" w:space="0" w:color="auto" w:frame="1"/>
        </w:rPr>
        <w:t xml:space="preserve">pproach to </w:t>
      </w:r>
      <w:r w:rsidR="00BF05AF" w:rsidRPr="00BF05AF">
        <w:rPr>
          <w:rStyle w:val="Emphasis"/>
          <w:rFonts w:eastAsia="Times New Roman"/>
          <w:color w:val="000000"/>
          <w:bdr w:val="none" w:sz="0" w:space="0" w:color="auto" w:frame="1"/>
        </w:rPr>
        <w:t>E</w:t>
      </w:r>
      <w:r w:rsidRPr="004A1366">
        <w:rPr>
          <w:rStyle w:val="Emphasis"/>
          <w:rFonts w:eastAsia="Times New Roman"/>
          <w:color w:val="000000"/>
          <w:bdr w:val="none" w:sz="0" w:space="0" w:color="auto" w:frame="1"/>
        </w:rPr>
        <w:t xml:space="preserve">thics and </w:t>
      </w:r>
      <w:r w:rsidR="00BF05AF" w:rsidRPr="00BF05AF">
        <w:rPr>
          <w:rStyle w:val="Emphasis"/>
          <w:rFonts w:eastAsia="Times New Roman"/>
          <w:color w:val="000000"/>
          <w:bdr w:val="none" w:sz="0" w:space="0" w:color="auto" w:frame="1"/>
        </w:rPr>
        <w:t>M</w:t>
      </w:r>
      <w:r w:rsidRPr="004A1366">
        <w:rPr>
          <w:rStyle w:val="Emphasis"/>
          <w:rFonts w:eastAsia="Times New Roman"/>
          <w:color w:val="000000"/>
          <w:bdr w:val="none" w:sz="0" w:space="0" w:color="auto" w:frame="1"/>
        </w:rPr>
        <w:t xml:space="preserve">oral </w:t>
      </w:r>
      <w:r w:rsidR="00BF05AF" w:rsidRPr="00BF05AF">
        <w:rPr>
          <w:rStyle w:val="Emphasis"/>
          <w:rFonts w:eastAsia="Times New Roman"/>
          <w:color w:val="000000"/>
          <w:bdr w:val="none" w:sz="0" w:space="0" w:color="auto" w:frame="1"/>
        </w:rPr>
        <w:t>E</w:t>
      </w:r>
      <w:r w:rsidRPr="004A1366">
        <w:rPr>
          <w:rStyle w:val="Emphasis"/>
          <w:rFonts w:eastAsia="Times New Roman"/>
          <w:color w:val="000000"/>
          <w:bdr w:val="none" w:sz="0" w:space="0" w:color="auto" w:frame="1"/>
        </w:rPr>
        <w:t>ducation</w:t>
      </w:r>
      <w:r w:rsidRPr="004A1366">
        <w:rPr>
          <w:rFonts w:eastAsia="Times New Roman"/>
          <w:color w:val="000000"/>
          <w:shd w:val="clear" w:color="auto" w:fill="FFFFFF"/>
        </w:rPr>
        <w:t>. Berkeley: University of California Press.</w:t>
      </w:r>
    </w:p>
    <w:p w14:paraId="7B84F89C"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Parker M (2014) </w:t>
      </w:r>
      <w:r w:rsidRPr="00BF05AF">
        <w:rPr>
          <w:bCs/>
          <w:color w:val="000000" w:themeColor="text1"/>
        </w:rPr>
        <w:t xml:space="preserve">University, Ltd: Changing a business school. </w:t>
      </w:r>
      <w:r w:rsidRPr="00BF05AF">
        <w:rPr>
          <w:i/>
          <w:color w:val="000000" w:themeColor="text1"/>
        </w:rPr>
        <w:t>Organization</w:t>
      </w:r>
      <w:r w:rsidRPr="00BF05AF">
        <w:rPr>
          <w:color w:val="000000" w:themeColor="text1"/>
        </w:rPr>
        <w:t xml:space="preserve"> 21(2): 281–292.</w:t>
      </w:r>
    </w:p>
    <w:p w14:paraId="6C454050" w14:textId="65C3704B" w:rsidR="006748B7" w:rsidRPr="004A1366" w:rsidRDefault="006748B7" w:rsidP="00A13848">
      <w:pPr>
        <w:spacing w:line="480" w:lineRule="auto"/>
        <w:ind w:left="274" w:hanging="274"/>
        <w:rPr>
          <w:rFonts w:eastAsia="Calibri"/>
          <w:color w:val="000000" w:themeColor="text1"/>
          <w:lang w:val="en-US" w:eastAsia="en-US" w:bidi="he-IL"/>
        </w:rPr>
      </w:pPr>
      <w:r>
        <w:rPr>
          <w:rFonts w:eastAsia="Calibri"/>
          <w:color w:val="000000" w:themeColor="text1"/>
          <w:shd w:val="clear" w:color="auto" w:fill="FFFFFF"/>
          <w:lang w:val="en-US" w:eastAsia="en-US" w:bidi="he-IL"/>
        </w:rPr>
        <w:t>Pereira V, Temouri Y, Patnaik S, and</w:t>
      </w:r>
      <w:r w:rsidRPr="004A1366">
        <w:rPr>
          <w:rFonts w:eastAsia="Calibri"/>
          <w:color w:val="000000" w:themeColor="text1"/>
          <w:shd w:val="clear" w:color="auto" w:fill="FFFFFF"/>
          <w:lang w:val="en-US" w:eastAsia="en-US" w:bidi="he-IL"/>
        </w:rPr>
        <w:t xml:space="preserve"> </w:t>
      </w:r>
      <w:r>
        <w:rPr>
          <w:rFonts w:eastAsia="Calibri"/>
          <w:color w:val="000000" w:themeColor="text1"/>
          <w:shd w:val="clear" w:color="auto" w:fill="FFFFFF"/>
          <w:lang w:val="en-US" w:eastAsia="en-US" w:bidi="he-IL"/>
        </w:rPr>
        <w:t>Mellahi K (2020)</w:t>
      </w:r>
      <w:r w:rsidRPr="004A1366">
        <w:rPr>
          <w:rFonts w:eastAsia="Calibri"/>
          <w:color w:val="000000" w:themeColor="text1"/>
          <w:shd w:val="clear" w:color="auto" w:fill="FFFFFF"/>
          <w:lang w:val="en-US" w:eastAsia="en-US" w:bidi="he-IL"/>
        </w:rPr>
        <w:t xml:space="preserve"> Managing and preparing for emerging infectious diseases–A multi-stakeholder strategic partnership approach towards avoiding a catastrophe. </w:t>
      </w:r>
      <w:r w:rsidRPr="004A1366">
        <w:rPr>
          <w:rFonts w:eastAsia="Calibri"/>
          <w:i/>
          <w:iCs/>
          <w:color w:val="000000" w:themeColor="text1"/>
          <w:shd w:val="clear" w:color="auto" w:fill="FFFFFF"/>
          <w:lang w:val="en-US" w:eastAsia="en-US" w:bidi="he-IL"/>
        </w:rPr>
        <w:t>Academy of Management Perspectives</w:t>
      </w:r>
      <w:r w:rsidRPr="004A1366">
        <w:rPr>
          <w:rFonts w:eastAsia="Calibri"/>
          <w:color w:val="000000" w:themeColor="text1"/>
          <w:shd w:val="clear" w:color="auto" w:fill="FFFFFF"/>
          <w:lang w:val="en-US" w:eastAsia="en-US" w:bidi="he-IL"/>
        </w:rPr>
        <w:t>.</w:t>
      </w:r>
      <w:r w:rsidRPr="004A1366">
        <w:rPr>
          <w:rFonts w:eastAsia="Calibri"/>
          <w:color w:val="000000" w:themeColor="text1"/>
          <w:lang w:val="en-US" w:eastAsia="en-US" w:bidi="he-IL"/>
        </w:rPr>
        <w:t xml:space="preserve"> </w:t>
      </w:r>
      <w:hyperlink r:id="rId9" w:history="1">
        <w:r w:rsidRPr="004A1366">
          <w:rPr>
            <w:rFonts w:eastAsia="Calibri"/>
            <w:color w:val="000000" w:themeColor="text1"/>
            <w:u w:val="single"/>
            <w:shd w:val="clear" w:color="auto" w:fill="FFFFFF"/>
            <w:lang w:val="en-US" w:eastAsia="en-US" w:bidi="he-IL"/>
          </w:rPr>
          <w:t>https://doi.org/10.5465/amp.2019.0023</w:t>
        </w:r>
      </w:hyperlink>
    </w:p>
    <w:p w14:paraId="2F8DC181" w14:textId="20208786" w:rsidR="006748B7" w:rsidRPr="004A1366" w:rsidRDefault="006748B7" w:rsidP="00A13848">
      <w:pPr>
        <w:spacing w:line="480" w:lineRule="auto"/>
        <w:ind w:left="274" w:hanging="274"/>
        <w:jc w:val="both"/>
        <w:rPr>
          <w:rFonts w:eastAsia="Calibri"/>
          <w:color w:val="000000" w:themeColor="text1"/>
          <w:lang w:val="en-US" w:eastAsia="en-US" w:bidi="he-IL"/>
        </w:rPr>
      </w:pPr>
      <w:r>
        <w:rPr>
          <w:rFonts w:eastAsia="Calibri"/>
          <w:color w:val="000000" w:themeColor="text1"/>
          <w:shd w:val="clear" w:color="auto" w:fill="FFFFFF"/>
          <w:lang w:val="en-US" w:eastAsia="en-US" w:bidi="he-IL"/>
        </w:rPr>
        <w:t>Reeves M, Lang N and Carlsson-Szlezak P (2020)</w:t>
      </w:r>
      <w:r w:rsidRPr="004A1366">
        <w:rPr>
          <w:rFonts w:eastAsia="Calibri"/>
          <w:color w:val="000000" w:themeColor="text1"/>
          <w:shd w:val="clear" w:color="auto" w:fill="FFFFFF"/>
          <w:lang w:val="en-US" w:eastAsia="en-US" w:bidi="he-IL"/>
        </w:rPr>
        <w:t xml:space="preserve"> Lead Your Business Through the Coronavirus Crisis. </w:t>
      </w:r>
      <w:r w:rsidRPr="004A1366">
        <w:rPr>
          <w:rFonts w:eastAsia="Calibri"/>
          <w:i/>
          <w:iCs/>
          <w:color w:val="000000" w:themeColor="text1"/>
          <w:shd w:val="clear" w:color="auto" w:fill="FFFFFF"/>
          <w:lang w:val="en-US" w:eastAsia="en-US" w:bidi="he-IL"/>
        </w:rPr>
        <w:t>Harvard Business Review</w:t>
      </w:r>
      <w:r w:rsidRPr="004A1366">
        <w:rPr>
          <w:rFonts w:eastAsia="Calibri"/>
          <w:color w:val="000000" w:themeColor="text1"/>
          <w:shd w:val="clear" w:color="auto" w:fill="FFFFFF"/>
          <w:lang w:val="en-US" w:eastAsia="en-US" w:bidi="he-IL"/>
        </w:rPr>
        <w:t>.</w:t>
      </w:r>
      <w:r w:rsidRPr="004A1366">
        <w:rPr>
          <w:rFonts w:eastAsia="Calibri"/>
          <w:color w:val="000000" w:themeColor="text1"/>
          <w:lang w:val="en-US" w:eastAsia="en-US" w:bidi="he-IL"/>
        </w:rPr>
        <w:t xml:space="preserve"> February 27, 2020.</w:t>
      </w:r>
    </w:p>
    <w:p w14:paraId="710C2FF6" w14:textId="77777777"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Ruth D, Wilson S, Alakavuklar O and Dickson A (2018) Anxious academics: Talking back to the audit culture through collegial, critical and creative autoethnography. </w:t>
      </w:r>
      <w:r w:rsidRPr="00BF05AF">
        <w:rPr>
          <w:bCs/>
          <w:i/>
          <w:color w:val="000000" w:themeColor="text1"/>
        </w:rPr>
        <w:t>Culture and Organization</w:t>
      </w:r>
      <w:r w:rsidRPr="00BF05AF">
        <w:rPr>
          <w:bCs/>
          <w:color w:val="000000" w:themeColor="text1"/>
        </w:rPr>
        <w:t xml:space="preserve"> 24(2): 154-170.</w:t>
      </w:r>
    </w:p>
    <w:p w14:paraId="7B98E314" w14:textId="72079676"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Siltaloppi J, Laurila J and Artto K (2019) In the service of a higher good: Resilience of academics under managerial control. </w:t>
      </w:r>
      <w:r w:rsidRPr="00BF05AF">
        <w:rPr>
          <w:bCs/>
          <w:i/>
          <w:iCs/>
          <w:color w:val="000000" w:themeColor="text1"/>
        </w:rPr>
        <w:t>Organization</w:t>
      </w:r>
      <w:r w:rsidRPr="00BF05AF">
        <w:rPr>
          <w:bCs/>
          <w:color w:val="000000" w:themeColor="text1"/>
        </w:rPr>
        <w:t>. doi:10.1177/1350508419890084.</w:t>
      </w:r>
    </w:p>
    <w:p w14:paraId="334C7A11" w14:textId="49687624" w:rsidR="0064710A" w:rsidRPr="00BF05AF" w:rsidRDefault="0064710A" w:rsidP="00A13848">
      <w:pPr>
        <w:spacing w:line="480" w:lineRule="auto"/>
        <w:ind w:left="274" w:hanging="274"/>
        <w:jc w:val="both"/>
        <w:rPr>
          <w:bCs/>
          <w:color w:val="000000" w:themeColor="text1"/>
        </w:rPr>
      </w:pPr>
      <w:r w:rsidRPr="00BF05AF">
        <w:rPr>
          <w:bCs/>
          <w:color w:val="000000" w:themeColor="text1"/>
        </w:rPr>
        <w:t xml:space="preserve">Smith C and Ulus E (2019) Who cares for academics? We need to talk about emotional well-being including what we avoid and intellectualize through macro-discourses. </w:t>
      </w:r>
      <w:r w:rsidRPr="00BF05AF">
        <w:rPr>
          <w:bCs/>
          <w:i/>
          <w:color w:val="000000" w:themeColor="text1"/>
        </w:rPr>
        <w:t>Organization</w:t>
      </w:r>
      <w:r w:rsidRPr="00BF05AF">
        <w:rPr>
          <w:bCs/>
          <w:color w:val="000000" w:themeColor="text1"/>
        </w:rPr>
        <w:t>, doi:10.1177/1350508419867201.</w:t>
      </w:r>
    </w:p>
    <w:p w14:paraId="198604DA"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Taberner AM (2018) The marketization of the English higher education sector and its impact on academic staff and the nature of their work. </w:t>
      </w:r>
      <w:r w:rsidRPr="00BF05AF">
        <w:rPr>
          <w:i/>
          <w:color w:val="000000" w:themeColor="text1"/>
        </w:rPr>
        <w:t>International Journal of Organizational Analysis</w:t>
      </w:r>
      <w:r w:rsidRPr="00BF05AF">
        <w:rPr>
          <w:color w:val="000000" w:themeColor="text1"/>
        </w:rPr>
        <w:t xml:space="preserve"> 26(1): 129-152.</w:t>
      </w:r>
    </w:p>
    <w:p w14:paraId="2D1669EB" w14:textId="7A00CF80" w:rsidR="0064710A" w:rsidRPr="00BF05AF" w:rsidRDefault="0064710A" w:rsidP="00A13848">
      <w:pPr>
        <w:spacing w:line="480" w:lineRule="auto"/>
        <w:ind w:left="274" w:hanging="274"/>
        <w:jc w:val="both"/>
        <w:rPr>
          <w:color w:val="000000" w:themeColor="text1"/>
        </w:rPr>
      </w:pPr>
      <w:r w:rsidRPr="00BF05AF">
        <w:rPr>
          <w:color w:val="000000" w:themeColor="text1"/>
        </w:rPr>
        <w:t xml:space="preserve">Ter Bogt HJ and Scapens RW (2012) </w:t>
      </w:r>
      <w:bookmarkStart w:id="1" w:name="citation"/>
      <w:r w:rsidRPr="00BF05AF">
        <w:rPr>
          <w:color w:val="000000" w:themeColor="text1"/>
        </w:rPr>
        <w:t xml:space="preserve">Performance management in universities: Effects of the transition to more quantitative measurement </w:t>
      </w:r>
      <w:bookmarkEnd w:id="1"/>
      <w:r w:rsidRPr="00BF05AF">
        <w:rPr>
          <w:color w:val="000000" w:themeColor="text1"/>
        </w:rPr>
        <w:t>systems.</w:t>
      </w:r>
      <w:r w:rsidRPr="00BF05AF">
        <w:rPr>
          <w:i/>
          <w:color w:val="000000" w:themeColor="text1"/>
        </w:rPr>
        <w:t xml:space="preserve"> European Accounting Review</w:t>
      </w:r>
      <w:r w:rsidRPr="00BF05AF">
        <w:rPr>
          <w:color w:val="000000" w:themeColor="text1"/>
        </w:rPr>
        <w:t xml:space="preserve"> 21(3): 451-497.</w:t>
      </w:r>
    </w:p>
    <w:p w14:paraId="5CC9CFBF" w14:textId="6F688690" w:rsidR="00CD60FC" w:rsidRPr="00BF05AF" w:rsidRDefault="00CD60FC" w:rsidP="00A13848">
      <w:pPr>
        <w:pStyle w:val="p1"/>
        <w:spacing w:line="480" w:lineRule="auto"/>
        <w:ind w:left="274" w:hanging="274"/>
        <w:jc w:val="both"/>
        <w:rPr>
          <w:rFonts w:ascii="Times New Roman" w:hAnsi="Times New Roman"/>
          <w:color w:val="000000" w:themeColor="text1"/>
          <w:sz w:val="24"/>
          <w:szCs w:val="24"/>
        </w:rPr>
      </w:pPr>
      <w:r w:rsidRPr="00BF05AF">
        <w:rPr>
          <w:rFonts w:ascii="Times New Roman" w:hAnsi="Times New Roman"/>
          <w:color w:val="000000" w:themeColor="text1"/>
          <w:sz w:val="24"/>
          <w:szCs w:val="24"/>
        </w:rPr>
        <w:t xml:space="preserve">Vesala H and Tuomivaara S (2018) Experimenting with work practices in a liminal space: A working period in a rural archipelago. </w:t>
      </w:r>
      <w:r w:rsidRPr="00BF05AF">
        <w:rPr>
          <w:rFonts w:ascii="Times New Roman" w:hAnsi="Times New Roman"/>
          <w:i/>
          <w:color w:val="000000" w:themeColor="text1"/>
          <w:sz w:val="24"/>
          <w:szCs w:val="24"/>
        </w:rPr>
        <w:t>Human Relations</w:t>
      </w:r>
      <w:r w:rsidRPr="00BF05AF">
        <w:rPr>
          <w:rFonts w:ascii="Times New Roman" w:hAnsi="Times New Roman"/>
          <w:color w:val="000000" w:themeColor="text1"/>
          <w:sz w:val="24"/>
          <w:szCs w:val="24"/>
        </w:rPr>
        <w:t xml:space="preserve"> 71(10): 1371–1394</w:t>
      </w:r>
      <w:r w:rsidR="001E1F50" w:rsidRPr="00BF05AF">
        <w:rPr>
          <w:rFonts w:ascii="Times New Roman" w:hAnsi="Times New Roman"/>
          <w:color w:val="000000" w:themeColor="text1"/>
          <w:sz w:val="24"/>
          <w:szCs w:val="24"/>
        </w:rPr>
        <w:t>.</w:t>
      </w:r>
    </w:p>
    <w:p w14:paraId="63ECECCB" w14:textId="77777777" w:rsidR="0064710A" w:rsidRPr="00BF05AF" w:rsidRDefault="0064710A" w:rsidP="00A13848">
      <w:pPr>
        <w:spacing w:line="480" w:lineRule="auto"/>
        <w:ind w:left="274" w:hanging="274"/>
        <w:jc w:val="both"/>
        <w:rPr>
          <w:color w:val="000000" w:themeColor="text1"/>
        </w:rPr>
      </w:pPr>
      <w:r w:rsidRPr="00BF05AF">
        <w:rPr>
          <w:color w:val="000000" w:themeColor="text1"/>
        </w:rPr>
        <w:lastRenderedPageBreak/>
        <w:t xml:space="preserve">Visser M (2016) Management control, accountability, and learning in public sector organizations: A critical analysis. In: Gnan L, Hinna A and Monteduro F (eds) </w:t>
      </w:r>
      <w:r w:rsidRPr="00BF05AF">
        <w:rPr>
          <w:i/>
          <w:color w:val="000000" w:themeColor="text1"/>
        </w:rPr>
        <w:t>Governance and Performance in Public and Non-Profit Organizations (Studies in Public and Non-Profit Governance,</w:t>
      </w:r>
      <w:r w:rsidRPr="00BF05AF">
        <w:rPr>
          <w:color w:val="000000" w:themeColor="text1"/>
        </w:rPr>
        <w:t xml:space="preserve"> Vol. 5). Bingley: Emerald, pp. 75-93.</w:t>
      </w:r>
    </w:p>
    <w:p w14:paraId="2E5010CA" w14:textId="0792F5AE" w:rsidR="00CA109A" w:rsidRPr="00BF05AF" w:rsidRDefault="00CA109A" w:rsidP="00A13848">
      <w:pPr>
        <w:spacing w:line="480" w:lineRule="auto"/>
        <w:ind w:left="274" w:hanging="274"/>
        <w:jc w:val="both"/>
        <w:rPr>
          <w:rFonts w:eastAsia="Times New Roman"/>
          <w:color w:val="000000" w:themeColor="text1"/>
        </w:rPr>
      </w:pPr>
      <w:r w:rsidRPr="00BF05AF">
        <w:rPr>
          <w:rFonts w:eastAsia="Times New Roman"/>
          <w:color w:val="000000" w:themeColor="text1"/>
          <w:shd w:val="clear" w:color="auto" w:fill="FFFFFF"/>
        </w:rPr>
        <w:t>Weiskopf R and Tobias-Miersch Y (</w:t>
      </w:r>
      <w:r w:rsidRPr="00BF05AF">
        <w:rPr>
          <w:rStyle w:val="nlmyear"/>
          <w:rFonts w:eastAsia="Times New Roman"/>
          <w:color w:val="000000" w:themeColor="text1"/>
        </w:rPr>
        <w:t>2016</w:t>
      </w:r>
      <w:r w:rsidRPr="00BF05AF">
        <w:rPr>
          <w:rFonts w:eastAsia="Times New Roman"/>
          <w:color w:val="000000" w:themeColor="text1"/>
          <w:shd w:val="clear" w:color="auto" w:fill="FFFFFF"/>
        </w:rPr>
        <w:t>)</w:t>
      </w:r>
      <w:r w:rsidR="001E1F50" w:rsidRPr="00BF05AF">
        <w:rPr>
          <w:rStyle w:val="apple-converted-space"/>
          <w:rFonts w:eastAsia="Times New Roman"/>
          <w:color w:val="000000" w:themeColor="text1"/>
          <w:shd w:val="clear" w:color="auto" w:fill="FFFFFF"/>
        </w:rPr>
        <w:t xml:space="preserve"> </w:t>
      </w:r>
      <w:r w:rsidRPr="00BF05AF">
        <w:rPr>
          <w:rStyle w:val="nlmarticle-title"/>
          <w:rFonts w:eastAsia="Times New Roman"/>
          <w:color w:val="000000" w:themeColor="text1"/>
        </w:rPr>
        <w:t>Whistleblowing, parrhesia and the contestation of truth in the workplace</w:t>
      </w:r>
      <w:r w:rsidRPr="00BF05AF">
        <w:rPr>
          <w:rFonts w:eastAsia="Times New Roman"/>
          <w:color w:val="000000" w:themeColor="text1"/>
          <w:shd w:val="clear" w:color="auto" w:fill="FFFFFF"/>
        </w:rPr>
        <w:t xml:space="preserve">. </w:t>
      </w:r>
      <w:r w:rsidRPr="00BF05AF">
        <w:rPr>
          <w:rFonts w:eastAsia="Times New Roman"/>
          <w:i/>
          <w:color w:val="000000" w:themeColor="text1"/>
          <w:shd w:val="clear" w:color="auto" w:fill="FFFFFF"/>
        </w:rPr>
        <w:t>Organization Studies</w:t>
      </w:r>
      <w:r w:rsidRPr="00BF05AF">
        <w:rPr>
          <w:rFonts w:eastAsia="Times New Roman"/>
          <w:color w:val="000000" w:themeColor="text1"/>
          <w:shd w:val="clear" w:color="auto" w:fill="FFFFFF"/>
        </w:rPr>
        <w:t xml:space="preserve"> 37</w:t>
      </w:r>
      <w:r w:rsidR="001E1F50" w:rsidRPr="00BF05AF">
        <w:rPr>
          <w:rFonts w:eastAsia="Times New Roman"/>
          <w:color w:val="000000" w:themeColor="text1"/>
          <w:shd w:val="clear" w:color="auto" w:fill="FFFFFF"/>
        </w:rPr>
        <w:t>(11)</w:t>
      </w:r>
      <w:r w:rsidRPr="00BF05AF">
        <w:rPr>
          <w:rFonts w:eastAsia="Times New Roman"/>
          <w:color w:val="000000" w:themeColor="text1"/>
          <w:shd w:val="clear" w:color="auto" w:fill="FFFFFF"/>
        </w:rPr>
        <w:t xml:space="preserve">: </w:t>
      </w:r>
      <w:r w:rsidRPr="00BF05AF">
        <w:rPr>
          <w:rStyle w:val="nlmfpage"/>
          <w:rFonts w:eastAsia="Times New Roman"/>
          <w:color w:val="000000" w:themeColor="text1"/>
        </w:rPr>
        <w:t>1621</w:t>
      </w:r>
      <w:r w:rsidRPr="00BF05AF">
        <w:rPr>
          <w:rFonts w:eastAsia="Times New Roman"/>
          <w:color w:val="000000" w:themeColor="text1"/>
          <w:shd w:val="clear" w:color="auto" w:fill="FFFFFF"/>
        </w:rPr>
        <w:t>–</w:t>
      </w:r>
      <w:r w:rsidRPr="00BF05AF">
        <w:rPr>
          <w:rStyle w:val="nlmlpage"/>
          <w:rFonts w:eastAsia="Times New Roman"/>
          <w:color w:val="000000" w:themeColor="text1"/>
        </w:rPr>
        <w:t>1640</w:t>
      </w:r>
      <w:r w:rsidRPr="00BF05AF">
        <w:rPr>
          <w:rFonts w:eastAsia="Times New Roman"/>
          <w:color w:val="000000" w:themeColor="text1"/>
          <w:shd w:val="clear" w:color="auto" w:fill="FFFFFF"/>
        </w:rPr>
        <w:t>.</w:t>
      </w:r>
      <w:r w:rsidRPr="00BF05AF">
        <w:rPr>
          <w:rStyle w:val="apple-converted-space"/>
          <w:rFonts w:eastAsia="Times New Roman"/>
          <w:color w:val="000000" w:themeColor="text1"/>
          <w:shd w:val="clear" w:color="auto" w:fill="FFFFFF"/>
        </w:rPr>
        <w:t> </w:t>
      </w:r>
    </w:p>
    <w:p w14:paraId="36AB8087" w14:textId="56FFFEAD" w:rsidR="0064710A" w:rsidRPr="00BF05AF" w:rsidRDefault="007D0BB7" w:rsidP="00A13848">
      <w:pPr>
        <w:spacing w:line="480" w:lineRule="auto"/>
        <w:ind w:left="274" w:hanging="274"/>
        <w:jc w:val="both"/>
        <w:rPr>
          <w:color w:val="000000" w:themeColor="text1"/>
        </w:rPr>
      </w:pPr>
      <w:r w:rsidRPr="00BF05AF">
        <w:rPr>
          <w:color w:val="000000" w:themeColor="text1"/>
        </w:rPr>
        <w:t xml:space="preserve">Wood Jr. T (2017) Resisting and surviving the mainstream scientific model: Findings on social relevance and social impact in the tropics. </w:t>
      </w:r>
      <w:r w:rsidRPr="00BF05AF">
        <w:rPr>
          <w:i/>
          <w:iCs/>
          <w:color w:val="000000" w:themeColor="text1"/>
        </w:rPr>
        <w:t>Management Learning</w:t>
      </w:r>
      <w:r w:rsidRPr="00BF05AF">
        <w:rPr>
          <w:color w:val="000000" w:themeColor="text1"/>
        </w:rPr>
        <w:t xml:space="preserve"> </w:t>
      </w:r>
      <w:r w:rsidRPr="00BF05AF">
        <w:rPr>
          <w:iCs/>
          <w:color w:val="000000" w:themeColor="text1"/>
        </w:rPr>
        <w:t>48</w:t>
      </w:r>
      <w:r w:rsidRPr="00BF05AF">
        <w:rPr>
          <w:color w:val="000000" w:themeColor="text1"/>
        </w:rPr>
        <w:t xml:space="preserve">(1): 65-79. </w:t>
      </w:r>
    </w:p>
    <w:sectPr w:rsidR="0064710A" w:rsidRPr="00BF05AF" w:rsidSect="00395415">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38FCC" w14:textId="77777777" w:rsidR="005260B0" w:rsidRDefault="005260B0" w:rsidP="008252E9">
      <w:r>
        <w:separator/>
      </w:r>
    </w:p>
  </w:endnote>
  <w:endnote w:type="continuationSeparator" w:id="0">
    <w:p w14:paraId="6AA0BE41" w14:textId="77777777" w:rsidR="005260B0" w:rsidRDefault="005260B0" w:rsidP="0082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Fd213425-Identity-H">
    <w:altName w:val="Arial Unicode MS"/>
    <w:panose1 w:val="00000000000000000000"/>
    <w:charset w:val="86"/>
    <w:family w:val="auto"/>
    <w:notTrueType/>
    <w:pitch w:val="default"/>
    <w:sig w:usb0="00000001" w:usb1="090E0000" w:usb2="00000010" w:usb3="00000000" w:csb0="000C0000" w:csb1="00000000"/>
  </w:font>
  <w:font w:name="Fd311241-Identity-H">
    <w:altName w:val="Arial Unicode MS"/>
    <w:panose1 w:val="00000000000000000000"/>
    <w:charset w:val="81"/>
    <w:family w:val="auto"/>
    <w:notTrueType/>
    <w:pitch w:val="default"/>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26411"/>
      <w:docPartObj>
        <w:docPartGallery w:val="Page Numbers (Bottom of Page)"/>
        <w:docPartUnique/>
      </w:docPartObj>
    </w:sdtPr>
    <w:sdtEndPr/>
    <w:sdtContent>
      <w:p w14:paraId="6628ED07" w14:textId="34749241" w:rsidR="000479C4" w:rsidRDefault="000479C4">
        <w:pPr>
          <w:pStyle w:val="Footer"/>
          <w:jc w:val="center"/>
        </w:pPr>
        <w:r>
          <w:fldChar w:fldCharType="begin"/>
        </w:r>
        <w:r>
          <w:instrText>PAGE   \* MERGEFORMAT</w:instrText>
        </w:r>
        <w:r>
          <w:fldChar w:fldCharType="separate"/>
        </w:r>
        <w:r w:rsidR="00287869" w:rsidRPr="00287869">
          <w:rPr>
            <w:noProof/>
            <w:lang w:val="nl-NL"/>
          </w:rPr>
          <w:t>28</w:t>
        </w:r>
        <w:r>
          <w:fldChar w:fldCharType="end"/>
        </w:r>
      </w:p>
    </w:sdtContent>
  </w:sdt>
  <w:p w14:paraId="34137888" w14:textId="77777777" w:rsidR="000479C4" w:rsidRDefault="0004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68CB" w14:textId="77777777" w:rsidR="005260B0" w:rsidRDefault="005260B0" w:rsidP="008252E9">
      <w:r>
        <w:separator/>
      </w:r>
    </w:p>
  </w:footnote>
  <w:footnote w:type="continuationSeparator" w:id="0">
    <w:p w14:paraId="54698E25" w14:textId="77777777" w:rsidR="005260B0" w:rsidRDefault="005260B0" w:rsidP="008252E9">
      <w:r>
        <w:continuationSeparator/>
      </w:r>
    </w:p>
  </w:footnote>
  <w:footnote w:id="1">
    <w:p w14:paraId="2ED06602" w14:textId="58A121DB" w:rsidR="004C0C30" w:rsidRPr="004A1366" w:rsidRDefault="004C0C30">
      <w:pPr>
        <w:pStyle w:val="FootnoteText"/>
        <w:rPr>
          <w:sz w:val="22"/>
          <w:szCs w:val="22"/>
        </w:rPr>
      </w:pPr>
      <w:r w:rsidRPr="004A1366">
        <w:rPr>
          <w:rStyle w:val="FootnoteReference"/>
          <w:sz w:val="22"/>
          <w:szCs w:val="22"/>
        </w:rPr>
        <w:footnoteRef/>
      </w:r>
      <w:r w:rsidR="003F483F">
        <w:rPr>
          <w:sz w:val="22"/>
          <w:szCs w:val="22"/>
        </w:rPr>
        <w:t xml:space="preserve"> </w:t>
      </w:r>
      <w:r w:rsidR="006C5FB4" w:rsidRPr="004A1366">
        <w:rPr>
          <w:sz w:val="22"/>
          <w:szCs w:val="22"/>
        </w:rPr>
        <w:t>R</w:t>
      </w:r>
      <w:r w:rsidR="00200B6C" w:rsidRPr="004A1366">
        <w:rPr>
          <w:sz w:val="22"/>
          <w:szCs w:val="22"/>
        </w:rPr>
        <w:t>eferences</w:t>
      </w:r>
      <w:r w:rsidR="006C5FB4" w:rsidRPr="004A1366">
        <w:rPr>
          <w:sz w:val="22"/>
          <w:szCs w:val="22"/>
        </w:rPr>
        <w:t xml:space="preserve"> for the theories used in the papers are to be found in the papers themselves.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B0458"/>
    <w:multiLevelType w:val="multilevel"/>
    <w:tmpl w:val="86BC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63B6C"/>
    <w:multiLevelType w:val="hybridMultilevel"/>
    <w:tmpl w:val="0DDA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2636A"/>
    <w:multiLevelType w:val="hybridMultilevel"/>
    <w:tmpl w:val="90301D9A"/>
    <w:lvl w:ilvl="0" w:tplc="A290F668">
      <w:start w:val="1"/>
      <w:numFmt w:val="decimal"/>
      <w:lvlText w:val="%1)"/>
      <w:lvlJc w:val="left"/>
      <w:pPr>
        <w:ind w:left="720" w:hanging="36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A"/>
    <w:rsid w:val="0001597D"/>
    <w:rsid w:val="00020D99"/>
    <w:rsid w:val="00027CC8"/>
    <w:rsid w:val="00031C52"/>
    <w:rsid w:val="000364A7"/>
    <w:rsid w:val="00037EFD"/>
    <w:rsid w:val="0004589E"/>
    <w:rsid w:val="000479C4"/>
    <w:rsid w:val="00056AB9"/>
    <w:rsid w:val="00060281"/>
    <w:rsid w:val="00066868"/>
    <w:rsid w:val="00076998"/>
    <w:rsid w:val="00083791"/>
    <w:rsid w:val="0008382B"/>
    <w:rsid w:val="000A4E26"/>
    <w:rsid w:val="000B41BC"/>
    <w:rsid w:val="000B47A9"/>
    <w:rsid w:val="000B6125"/>
    <w:rsid w:val="000C6A13"/>
    <w:rsid w:val="000D01C6"/>
    <w:rsid w:val="000D1AF8"/>
    <w:rsid w:val="000D68AA"/>
    <w:rsid w:val="000E0A00"/>
    <w:rsid w:val="000E52E5"/>
    <w:rsid w:val="000E5C4C"/>
    <w:rsid w:val="000F3A0C"/>
    <w:rsid w:val="000F65F2"/>
    <w:rsid w:val="00103B11"/>
    <w:rsid w:val="001058C7"/>
    <w:rsid w:val="00106F56"/>
    <w:rsid w:val="00127CCA"/>
    <w:rsid w:val="001310DA"/>
    <w:rsid w:val="001458D9"/>
    <w:rsid w:val="001521D4"/>
    <w:rsid w:val="00152AC8"/>
    <w:rsid w:val="001531DE"/>
    <w:rsid w:val="00154E70"/>
    <w:rsid w:val="00163D5F"/>
    <w:rsid w:val="001803F1"/>
    <w:rsid w:val="00181386"/>
    <w:rsid w:val="00184307"/>
    <w:rsid w:val="0019398B"/>
    <w:rsid w:val="001A5796"/>
    <w:rsid w:val="001B1A4F"/>
    <w:rsid w:val="001C1FBE"/>
    <w:rsid w:val="001E1F50"/>
    <w:rsid w:val="001E2A68"/>
    <w:rsid w:val="001E2F8B"/>
    <w:rsid w:val="001E6FEF"/>
    <w:rsid w:val="001F221C"/>
    <w:rsid w:val="001F3155"/>
    <w:rsid w:val="00200B6C"/>
    <w:rsid w:val="00215FB8"/>
    <w:rsid w:val="002304B0"/>
    <w:rsid w:val="00233E7A"/>
    <w:rsid w:val="00254281"/>
    <w:rsid w:val="00254E2E"/>
    <w:rsid w:val="0026330F"/>
    <w:rsid w:val="00272946"/>
    <w:rsid w:val="002757C6"/>
    <w:rsid w:val="00276C95"/>
    <w:rsid w:val="00287869"/>
    <w:rsid w:val="002A330A"/>
    <w:rsid w:val="002E5D12"/>
    <w:rsid w:val="002F0C49"/>
    <w:rsid w:val="002F2469"/>
    <w:rsid w:val="00304749"/>
    <w:rsid w:val="00320C8E"/>
    <w:rsid w:val="00323A79"/>
    <w:rsid w:val="0034382A"/>
    <w:rsid w:val="00347BDB"/>
    <w:rsid w:val="00363045"/>
    <w:rsid w:val="00367302"/>
    <w:rsid w:val="003801EF"/>
    <w:rsid w:val="003807E0"/>
    <w:rsid w:val="00381BC3"/>
    <w:rsid w:val="0038267C"/>
    <w:rsid w:val="003917D3"/>
    <w:rsid w:val="00395415"/>
    <w:rsid w:val="00396A2A"/>
    <w:rsid w:val="003A6400"/>
    <w:rsid w:val="003A6892"/>
    <w:rsid w:val="003A6FC2"/>
    <w:rsid w:val="003B6AD0"/>
    <w:rsid w:val="003D702A"/>
    <w:rsid w:val="003F21AA"/>
    <w:rsid w:val="003F483F"/>
    <w:rsid w:val="00412B10"/>
    <w:rsid w:val="00426357"/>
    <w:rsid w:val="00433365"/>
    <w:rsid w:val="00437044"/>
    <w:rsid w:val="00451850"/>
    <w:rsid w:val="00475243"/>
    <w:rsid w:val="00480E4E"/>
    <w:rsid w:val="00496DC3"/>
    <w:rsid w:val="004A1366"/>
    <w:rsid w:val="004A23B1"/>
    <w:rsid w:val="004A69B3"/>
    <w:rsid w:val="004B65C1"/>
    <w:rsid w:val="004B6960"/>
    <w:rsid w:val="004C0C30"/>
    <w:rsid w:val="004D1977"/>
    <w:rsid w:val="004D1F81"/>
    <w:rsid w:val="004E21F6"/>
    <w:rsid w:val="00506603"/>
    <w:rsid w:val="00511551"/>
    <w:rsid w:val="005117E6"/>
    <w:rsid w:val="00514969"/>
    <w:rsid w:val="00523DE8"/>
    <w:rsid w:val="0052422D"/>
    <w:rsid w:val="005260B0"/>
    <w:rsid w:val="00535D85"/>
    <w:rsid w:val="00536998"/>
    <w:rsid w:val="00536BB6"/>
    <w:rsid w:val="00540FA5"/>
    <w:rsid w:val="0054142B"/>
    <w:rsid w:val="005425EB"/>
    <w:rsid w:val="00564688"/>
    <w:rsid w:val="00575B75"/>
    <w:rsid w:val="0058606E"/>
    <w:rsid w:val="00593E67"/>
    <w:rsid w:val="005A1127"/>
    <w:rsid w:val="005A480E"/>
    <w:rsid w:val="005A55ED"/>
    <w:rsid w:val="005A76C7"/>
    <w:rsid w:val="005B3B61"/>
    <w:rsid w:val="005C4F5F"/>
    <w:rsid w:val="005E0ADD"/>
    <w:rsid w:val="005E22D2"/>
    <w:rsid w:val="005E2A9F"/>
    <w:rsid w:val="005E7F04"/>
    <w:rsid w:val="006157ED"/>
    <w:rsid w:val="006166AD"/>
    <w:rsid w:val="0061688F"/>
    <w:rsid w:val="0062239F"/>
    <w:rsid w:val="006228CA"/>
    <w:rsid w:val="00642872"/>
    <w:rsid w:val="00642A27"/>
    <w:rsid w:val="0064710A"/>
    <w:rsid w:val="00647E22"/>
    <w:rsid w:val="00665CDE"/>
    <w:rsid w:val="006748B7"/>
    <w:rsid w:val="0068266A"/>
    <w:rsid w:val="00684BED"/>
    <w:rsid w:val="006937FA"/>
    <w:rsid w:val="006947EB"/>
    <w:rsid w:val="006B2703"/>
    <w:rsid w:val="006C2B3C"/>
    <w:rsid w:val="006C5FB4"/>
    <w:rsid w:val="006D38C9"/>
    <w:rsid w:val="00700110"/>
    <w:rsid w:val="007068D9"/>
    <w:rsid w:val="00715EA4"/>
    <w:rsid w:val="00722C28"/>
    <w:rsid w:val="00725A79"/>
    <w:rsid w:val="0075411A"/>
    <w:rsid w:val="007625DE"/>
    <w:rsid w:val="007767F9"/>
    <w:rsid w:val="00777EB3"/>
    <w:rsid w:val="0078180D"/>
    <w:rsid w:val="00792F87"/>
    <w:rsid w:val="007A3F79"/>
    <w:rsid w:val="007A48D3"/>
    <w:rsid w:val="007A5109"/>
    <w:rsid w:val="007B67B0"/>
    <w:rsid w:val="007C6489"/>
    <w:rsid w:val="007D0BB7"/>
    <w:rsid w:val="007D2350"/>
    <w:rsid w:val="007E2091"/>
    <w:rsid w:val="007E7658"/>
    <w:rsid w:val="007F03CE"/>
    <w:rsid w:val="00804EAD"/>
    <w:rsid w:val="00814228"/>
    <w:rsid w:val="008252E9"/>
    <w:rsid w:val="00827FA4"/>
    <w:rsid w:val="0086736C"/>
    <w:rsid w:val="00870445"/>
    <w:rsid w:val="00874685"/>
    <w:rsid w:val="008866AB"/>
    <w:rsid w:val="008A43D5"/>
    <w:rsid w:val="008B03D7"/>
    <w:rsid w:val="008B10E7"/>
    <w:rsid w:val="008B358A"/>
    <w:rsid w:val="008B55DE"/>
    <w:rsid w:val="008B7470"/>
    <w:rsid w:val="008D57F9"/>
    <w:rsid w:val="008F18A9"/>
    <w:rsid w:val="008F1986"/>
    <w:rsid w:val="008F5E90"/>
    <w:rsid w:val="00913051"/>
    <w:rsid w:val="009151C6"/>
    <w:rsid w:val="009206B9"/>
    <w:rsid w:val="00924817"/>
    <w:rsid w:val="00924D46"/>
    <w:rsid w:val="00924E00"/>
    <w:rsid w:val="009369B6"/>
    <w:rsid w:val="00937ECA"/>
    <w:rsid w:val="00942818"/>
    <w:rsid w:val="00944474"/>
    <w:rsid w:val="00955340"/>
    <w:rsid w:val="00964162"/>
    <w:rsid w:val="009756FA"/>
    <w:rsid w:val="00986B92"/>
    <w:rsid w:val="00990210"/>
    <w:rsid w:val="009B05F9"/>
    <w:rsid w:val="009B1916"/>
    <w:rsid w:val="009D2DA7"/>
    <w:rsid w:val="009E23FD"/>
    <w:rsid w:val="009F11A6"/>
    <w:rsid w:val="009F2EC4"/>
    <w:rsid w:val="00A01FE4"/>
    <w:rsid w:val="00A02F91"/>
    <w:rsid w:val="00A02FF9"/>
    <w:rsid w:val="00A06FE5"/>
    <w:rsid w:val="00A07120"/>
    <w:rsid w:val="00A13848"/>
    <w:rsid w:val="00A251B3"/>
    <w:rsid w:val="00A46BFD"/>
    <w:rsid w:val="00A67CB1"/>
    <w:rsid w:val="00A75CDD"/>
    <w:rsid w:val="00A84C4F"/>
    <w:rsid w:val="00A9225A"/>
    <w:rsid w:val="00A943D0"/>
    <w:rsid w:val="00A95777"/>
    <w:rsid w:val="00A95ADE"/>
    <w:rsid w:val="00AA7256"/>
    <w:rsid w:val="00AC3C13"/>
    <w:rsid w:val="00AD3C3A"/>
    <w:rsid w:val="00B02E5C"/>
    <w:rsid w:val="00B1327F"/>
    <w:rsid w:val="00B22376"/>
    <w:rsid w:val="00B31575"/>
    <w:rsid w:val="00B321F4"/>
    <w:rsid w:val="00B35501"/>
    <w:rsid w:val="00B44037"/>
    <w:rsid w:val="00B440B3"/>
    <w:rsid w:val="00B866FC"/>
    <w:rsid w:val="00B91BC7"/>
    <w:rsid w:val="00B9432C"/>
    <w:rsid w:val="00BA3E67"/>
    <w:rsid w:val="00BA4FA6"/>
    <w:rsid w:val="00BA512B"/>
    <w:rsid w:val="00BA6F60"/>
    <w:rsid w:val="00BB643B"/>
    <w:rsid w:val="00BC0DF1"/>
    <w:rsid w:val="00BC64A5"/>
    <w:rsid w:val="00BE33C1"/>
    <w:rsid w:val="00BE54E9"/>
    <w:rsid w:val="00BF05AF"/>
    <w:rsid w:val="00C00E2D"/>
    <w:rsid w:val="00C1019B"/>
    <w:rsid w:val="00C33FFF"/>
    <w:rsid w:val="00C458A7"/>
    <w:rsid w:val="00C556FD"/>
    <w:rsid w:val="00C676BE"/>
    <w:rsid w:val="00C720F7"/>
    <w:rsid w:val="00C779D4"/>
    <w:rsid w:val="00C80156"/>
    <w:rsid w:val="00C84E00"/>
    <w:rsid w:val="00C93D6D"/>
    <w:rsid w:val="00C97240"/>
    <w:rsid w:val="00CA109A"/>
    <w:rsid w:val="00CB3EAF"/>
    <w:rsid w:val="00CB658F"/>
    <w:rsid w:val="00CB7DFE"/>
    <w:rsid w:val="00CC66B8"/>
    <w:rsid w:val="00CC7712"/>
    <w:rsid w:val="00CD1661"/>
    <w:rsid w:val="00CD60FC"/>
    <w:rsid w:val="00CF0157"/>
    <w:rsid w:val="00D02811"/>
    <w:rsid w:val="00D044A6"/>
    <w:rsid w:val="00D1557B"/>
    <w:rsid w:val="00D1565F"/>
    <w:rsid w:val="00D320A1"/>
    <w:rsid w:val="00D33550"/>
    <w:rsid w:val="00D44CCC"/>
    <w:rsid w:val="00D5141B"/>
    <w:rsid w:val="00D716D5"/>
    <w:rsid w:val="00D7219F"/>
    <w:rsid w:val="00D73833"/>
    <w:rsid w:val="00D92E70"/>
    <w:rsid w:val="00DB497A"/>
    <w:rsid w:val="00DC2F44"/>
    <w:rsid w:val="00DC3376"/>
    <w:rsid w:val="00DD1A3F"/>
    <w:rsid w:val="00DD4644"/>
    <w:rsid w:val="00E04E5D"/>
    <w:rsid w:val="00E109F7"/>
    <w:rsid w:val="00E20EC1"/>
    <w:rsid w:val="00E25CEC"/>
    <w:rsid w:val="00E31B3C"/>
    <w:rsid w:val="00E63648"/>
    <w:rsid w:val="00E65677"/>
    <w:rsid w:val="00E720E7"/>
    <w:rsid w:val="00E7701E"/>
    <w:rsid w:val="00E833A9"/>
    <w:rsid w:val="00E85E9C"/>
    <w:rsid w:val="00E9219A"/>
    <w:rsid w:val="00E9293E"/>
    <w:rsid w:val="00EA4062"/>
    <w:rsid w:val="00EA6175"/>
    <w:rsid w:val="00EB0BD5"/>
    <w:rsid w:val="00EB27D7"/>
    <w:rsid w:val="00EB2B51"/>
    <w:rsid w:val="00EB4356"/>
    <w:rsid w:val="00EC4011"/>
    <w:rsid w:val="00ED0F07"/>
    <w:rsid w:val="00ED1EEC"/>
    <w:rsid w:val="00EE06F1"/>
    <w:rsid w:val="00EE1C97"/>
    <w:rsid w:val="00EE4D17"/>
    <w:rsid w:val="00F023BD"/>
    <w:rsid w:val="00F04C5C"/>
    <w:rsid w:val="00F102BB"/>
    <w:rsid w:val="00F41C84"/>
    <w:rsid w:val="00F74D74"/>
    <w:rsid w:val="00F761C9"/>
    <w:rsid w:val="00F802D6"/>
    <w:rsid w:val="00F848C6"/>
    <w:rsid w:val="00F850F9"/>
    <w:rsid w:val="00FA1988"/>
    <w:rsid w:val="00FB102E"/>
    <w:rsid w:val="00FB4C36"/>
    <w:rsid w:val="00FC7154"/>
    <w:rsid w:val="00FC7A0F"/>
    <w:rsid w:val="00FC7DE1"/>
    <w:rsid w:val="00FD4B96"/>
    <w:rsid w:val="00FE3864"/>
    <w:rsid w:val="00FF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48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09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19A"/>
    <w:pPr>
      <w:spacing w:before="100" w:beforeAutospacing="1" w:after="100" w:afterAutospacing="1"/>
    </w:pPr>
  </w:style>
  <w:style w:type="character" w:customStyle="1" w:styleId="apple-converted-space">
    <w:name w:val="apple-converted-space"/>
    <w:basedOn w:val="DefaultParagraphFont"/>
    <w:rsid w:val="00E9219A"/>
  </w:style>
  <w:style w:type="paragraph" w:styleId="Header">
    <w:name w:val="header"/>
    <w:basedOn w:val="Normal"/>
    <w:link w:val="HeaderChar"/>
    <w:uiPriority w:val="99"/>
    <w:unhideWhenUsed/>
    <w:rsid w:val="00E9219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E9219A"/>
  </w:style>
  <w:style w:type="character" w:styleId="Hyperlink">
    <w:name w:val="Hyperlink"/>
    <w:basedOn w:val="DefaultParagraphFont"/>
    <w:uiPriority w:val="99"/>
    <w:unhideWhenUsed/>
    <w:rsid w:val="00E9219A"/>
    <w:rPr>
      <w:color w:val="0000FF"/>
      <w:u w:val="single"/>
    </w:rPr>
  </w:style>
  <w:style w:type="paragraph" w:customStyle="1" w:styleId="p1">
    <w:name w:val="p1"/>
    <w:basedOn w:val="Normal"/>
    <w:rsid w:val="00E9219A"/>
    <w:rPr>
      <w:rFonts w:ascii="Helvetica Neue" w:hAnsi="Helvetica Neue"/>
      <w:color w:val="454545"/>
      <w:sz w:val="18"/>
      <w:szCs w:val="18"/>
    </w:rPr>
  </w:style>
  <w:style w:type="paragraph" w:customStyle="1" w:styleId="p2">
    <w:name w:val="p2"/>
    <w:basedOn w:val="Normal"/>
    <w:rsid w:val="00E9219A"/>
    <w:rPr>
      <w:rFonts w:ascii="Helvetica Neue" w:hAnsi="Helvetica Neue"/>
      <w:color w:val="454545"/>
      <w:sz w:val="18"/>
      <w:szCs w:val="18"/>
    </w:rPr>
  </w:style>
  <w:style w:type="paragraph" w:styleId="ListParagraph">
    <w:name w:val="List Paragraph"/>
    <w:basedOn w:val="Normal"/>
    <w:uiPriority w:val="34"/>
    <w:qFormat/>
    <w:rsid w:val="00E9219A"/>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E9219A"/>
    <w:rPr>
      <w:color w:val="954F72" w:themeColor="followedHyperlink"/>
      <w:u w:val="single"/>
    </w:rPr>
  </w:style>
  <w:style w:type="paragraph" w:styleId="Footer">
    <w:name w:val="footer"/>
    <w:basedOn w:val="Normal"/>
    <w:link w:val="FooterChar"/>
    <w:uiPriority w:val="99"/>
    <w:unhideWhenUsed/>
    <w:rsid w:val="008252E9"/>
    <w:pPr>
      <w:tabs>
        <w:tab w:val="center" w:pos="4536"/>
        <w:tab w:val="right" w:pos="9072"/>
      </w:tabs>
    </w:pPr>
  </w:style>
  <w:style w:type="character" w:customStyle="1" w:styleId="FooterChar">
    <w:name w:val="Footer Char"/>
    <w:basedOn w:val="DefaultParagraphFont"/>
    <w:link w:val="Footer"/>
    <w:uiPriority w:val="99"/>
    <w:rsid w:val="008252E9"/>
    <w:rPr>
      <w:rFonts w:ascii="Times New Roman" w:hAnsi="Times New Roman" w:cs="Times New Roman"/>
      <w:lang w:eastAsia="en-GB"/>
    </w:rPr>
  </w:style>
  <w:style w:type="paragraph" w:styleId="BalloonText">
    <w:name w:val="Balloon Text"/>
    <w:basedOn w:val="Normal"/>
    <w:link w:val="BalloonTextChar"/>
    <w:uiPriority w:val="99"/>
    <w:semiHidden/>
    <w:unhideWhenUsed/>
    <w:rsid w:val="00825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E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A7256"/>
    <w:rPr>
      <w:sz w:val="16"/>
      <w:szCs w:val="16"/>
    </w:rPr>
  </w:style>
  <w:style w:type="paragraph" w:styleId="CommentText">
    <w:name w:val="annotation text"/>
    <w:basedOn w:val="Normal"/>
    <w:link w:val="CommentTextChar"/>
    <w:uiPriority w:val="99"/>
    <w:semiHidden/>
    <w:unhideWhenUsed/>
    <w:rsid w:val="00AA7256"/>
    <w:rPr>
      <w:sz w:val="20"/>
      <w:szCs w:val="20"/>
    </w:rPr>
  </w:style>
  <w:style w:type="character" w:customStyle="1" w:styleId="CommentTextChar">
    <w:name w:val="Comment Text Char"/>
    <w:basedOn w:val="DefaultParagraphFont"/>
    <w:link w:val="CommentText"/>
    <w:uiPriority w:val="99"/>
    <w:semiHidden/>
    <w:rsid w:val="00AA725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7256"/>
    <w:rPr>
      <w:b/>
      <w:bCs/>
    </w:rPr>
  </w:style>
  <w:style w:type="character" w:customStyle="1" w:styleId="CommentSubjectChar">
    <w:name w:val="Comment Subject Char"/>
    <w:basedOn w:val="CommentTextChar"/>
    <w:link w:val="CommentSubject"/>
    <w:uiPriority w:val="99"/>
    <w:semiHidden/>
    <w:rsid w:val="00AA7256"/>
    <w:rPr>
      <w:rFonts w:ascii="Times New Roman" w:hAnsi="Times New Roman" w:cs="Times New Roman"/>
      <w:b/>
      <w:bCs/>
      <w:sz w:val="20"/>
      <w:szCs w:val="20"/>
      <w:lang w:eastAsia="en-GB"/>
    </w:rPr>
  </w:style>
  <w:style w:type="character" w:customStyle="1" w:styleId="apple-style-span">
    <w:name w:val="apple-style-span"/>
    <w:basedOn w:val="DefaultParagraphFont"/>
    <w:rsid w:val="00964162"/>
  </w:style>
  <w:style w:type="character" w:customStyle="1" w:styleId="nlmyear">
    <w:name w:val="nlm_year"/>
    <w:basedOn w:val="DefaultParagraphFont"/>
    <w:rsid w:val="00CA109A"/>
  </w:style>
  <w:style w:type="character" w:customStyle="1" w:styleId="nlmarticle-title">
    <w:name w:val="nlm_article-title"/>
    <w:basedOn w:val="DefaultParagraphFont"/>
    <w:rsid w:val="00CA109A"/>
  </w:style>
  <w:style w:type="character" w:customStyle="1" w:styleId="nlmfpage">
    <w:name w:val="nlm_fpage"/>
    <w:basedOn w:val="DefaultParagraphFont"/>
    <w:rsid w:val="00CA109A"/>
  </w:style>
  <w:style w:type="character" w:customStyle="1" w:styleId="nlmlpage">
    <w:name w:val="nlm_lpage"/>
    <w:basedOn w:val="DefaultParagraphFont"/>
    <w:rsid w:val="00CA109A"/>
  </w:style>
  <w:style w:type="character" w:customStyle="1" w:styleId="nlmpublisher-loc">
    <w:name w:val="nlm_publisher-loc"/>
    <w:basedOn w:val="DefaultParagraphFont"/>
    <w:rsid w:val="00CA109A"/>
  </w:style>
  <w:style w:type="character" w:styleId="Emphasis">
    <w:name w:val="Emphasis"/>
    <w:basedOn w:val="DefaultParagraphFont"/>
    <w:uiPriority w:val="20"/>
    <w:qFormat/>
    <w:rsid w:val="000364A7"/>
    <w:rPr>
      <w:i/>
      <w:iCs/>
    </w:rPr>
  </w:style>
  <w:style w:type="paragraph" w:styleId="FootnoteText">
    <w:name w:val="footnote text"/>
    <w:basedOn w:val="Normal"/>
    <w:link w:val="FootnoteTextChar"/>
    <w:uiPriority w:val="99"/>
    <w:unhideWhenUsed/>
    <w:rsid w:val="004C0C30"/>
  </w:style>
  <w:style w:type="character" w:customStyle="1" w:styleId="FootnoteTextChar">
    <w:name w:val="Footnote Text Char"/>
    <w:basedOn w:val="DefaultParagraphFont"/>
    <w:link w:val="FootnoteText"/>
    <w:uiPriority w:val="99"/>
    <w:rsid w:val="004C0C30"/>
    <w:rPr>
      <w:rFonts w:ascii="Times New Roman" w:hAnsi="Times New Roman" w:cs="Times New Roman"/>
      <w:lang w:eastAsia="en-GB"/>
    </w:rPr>
  </w:style>
  <w:style w:type="character" w:styleId="FootnoteReference">
    <w:name w:val="footnote reference"/>
    <w:basedOn w:val="DefaultParagraphFont"/>
    <w:uiPriority w:val="99"/>
    <w:unhideWhenUsed/>
    <w:rsid w:val="004C0C30"/>
    <w:rPr>
      <w:vertAlign w:val="superscript"/>
    </w:rPr>
  </w:style>
  <w:style w:type="paragraph" w:styleId="Revision">
    <w:name w:val="Revision"/>
    <w:hidden/>
    <w:uiPriority w:val="99"/>
    <w:semiHidden/>
    <w:rsid w:val="0078180D"/>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50391">
      <w:bodyDiv w:val="1"/>
      <w:marLeft w:val="0"/>
      <w:marRight w:val="0"/>
      <w:marTop w:val="0"/>
      <w:marBottom w:val="0"/>
      <w:divBdr>
        <w:top w:val="none" w:sz="0" w:space="0" w:color="auto"/>
        <w:left w:val="none" w:sz="0" w:space="0" w:color="auto"/>
        <w:bottom w:val="none" w:sz="0" w:space="0" w:color="auto"/>
        <w:right w:val="none" w:sz="0" w:space="0" w:color="auto"/>
      </w:divBdr>
    </w:div>
    <w:div w:id="292565601">
      <w:bodyDiv w:val="1"/>
      <w:marLeft w:val="0"/>
      <w:marRight w:val="0"/>
      <w:marTop w:val="0"/>
      <w:marBottom w:val="0"/>
      <w:divBdr>
        <w:top w:val="none" w:sz="0" w:space="0" w:color="auto"/>
        <w:left w:val="none" w:sz="0" w:space="0" w:color="auto"/>
        <w:bottom w:val="none" w:sz="0" w:space="0" w:color="auto"/>
        <w:right w:val="none" w:sz="0" w:space="0" w:color="auto"/>
      </w:divBdr>
      <w:divsChild>
        <w:div w:id="220479353">
          <w:marLeft w:val="0"/>
          <w:marRight w:val="0"/>
          <w:marTop w:val="0"/>
          <w:marBottom w:val="0"/>
          <w:divBdr>
            <w:top w:val="none" w:sz="0" w:space="0" w:color="auto"/>
            <w:left w:val="none" w:sz="0" w:space="0" w:color="auto"/>
            <w:bottom w:val="none" w:sz="0" w:space="0" w:color="auto"/>
            <w:right w:val="none" w:sz="0" w:space="0" w:color="auto"/>
          </w:divBdr>
          <w:divsChild>
            <w:div w:id="441922754">
              <w:marLeft w:val="0"/>
              <w:marRight w:val="0"/>
              <w:marTop w:val="0"/>
              <w:marBottom w:val="0"/>
              <w:divBdr>
                <w:top w:val="none" w:sz="0" w:space="0" w:color="auto"/>
                <w:left w:val="none" w:sz="0" w:space="0" w:color="auto"/>
                <w:bottom w:val="none" w:sz="0" w:space="0" w:color="auto"/>
                <w:right w:val="none" w:sz="0" w:space="0" w:color="auto"/>
              </w:divBdr>
              <w:divsChild>
                <w:div w:id="3693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60055">
      <w:bodyDiv w:val="1"/>
      <w:marLeft w:val="0"/>
      <w:marRight w:val="0"/>
      <w:marTop w:val="0"/>
      <w:marBottom w:val="0"/>
      <w:divBdr>
        <w:top w:val="none" w:sz="0" w:space="0" w:color="auto"/>
        <w:left w:val="none" w:sz="0" w:space="0" w:color="auto"/>
        <w:bottom w:val="none" w:sz="0" w:space="0" w:color="auto"/>
        <w:right w:val="none" w:sz="0" w:space="0" w:color="auto"/>
      </w:divBdr>
    </w:div>
    <w:div w:id="360277151">
      <w:bodyDiv w:val="1"/>
      <w:marLeft w:val="0"/>
      <w:marRight w:val="0"/>
      <w:marTop w:val="0"/>
      <w:marBottom w:val="0"/>
      <w:divBdr>
        <w:top w:val="none" w:sz="0" w:space="0" w:color="auto"/>
        <w:left w:val="none" w:sz="0" w:space="0" w:color="auto"/>
        <w:bottom w:val="none" w:sz="0" w:space="0" w:color="auto"/>
        <w:right w:val="none" w:sz="0" w:space="0" w:color="auto"/>
      </w:divBdr>
    </w:div>
    <w:div w:id="598486341">
      <w:bodyDiv w:val="1"/>
      <w:marLeft w:val="0"/>
      <w:marRight w:val="0"/>
      <w:marTop w:val="0"/>
      <w:marBottom w:val="0"/>
      <w:divBdr>
        <w:top w:val="none" w:sz="0" w:space="0" w:color="auto"/>
        <w:left w:val="none" w:sz="0" w:space="0" w:color="auto"/>
        <w:bottom w:val="none" w:sz="0" w:space="0" w:color="auto"/>
        <w:right w:val="none" w:sz="0" w:space="0" w:color="auto"/>
      </w:divBdr>
    </w:div>
    <w:div w:id="1331712993">
      <w:bodyDiv w:val="1"/>
      <w:marLeft w:val="0"/>
      <w:marRight w:val="0"/>
      <w:marTop w:val="0"/>
      <w:marBottom w:val="0"/>
      <w:divBdr>
        <w:top w:val="none" w:sz="0" w:space="0" w:color="auto"/>
        <w:left w:val="none" w:sz="0" w:space="0" w:color="auto"/>
        <w:bottom w:val="none" w:sz="0" w:space="0" w:color="auto"/>
        <w:right w:val="none" w:sz="0" w:space="0" w:color="auto"/>
      </w:divBdr>
    </w:div>
    <w:div w:id="1395853569">
      <w:bodyDiv w:val="1"/>
      <w:marLeft w:val="0"/>
      <w:marRight w:val="0"/>
      <w:marTop w:val="0"/>
      <w:marBottom w:val="0"/>
      <w:divBdr>
        <w:top w:val="none" w:sz="0" w:space="0" w:color="auto"/>
        <w:left w:val="none" w:sz="0" w:space="0" w:color="auto"/>
        <w:bottom w:val="none" w:sz="0" w:space="0" w:color="auto"/>
        <w:right w:val="none" w:sz="0" w:space="0" w:color="auto"/>
      </w:divBdr>
    </w:div>
    <w:div w:id="1616982456">
      <w:bodyDiv w:val="1"/>
      <w:marLeft w:val="0"/>
      <w:marRight w:val="0"/>
      <w:marTop w:val="0"/>
      <w:marBottom w:val="0"/>
      <w:divBdr>
        <w:top w:val="none" w:sz="0" w:space="0" w:color="auto"/>
        <w:left w:val="none" w:sz="0" w:space="0" w:color="auto"/>
        <w:bottom w:val="none" w:sz="0" w:space="0" w:color="auto"/>
        <w:right w:val="none" w:sz="0" w:space="0" w:color="auto"/>
      </w:divBdr>
    </w:div>
    <w:div w:id="1657491357">
      <w:bodyDiv w:val="1"/>
      <w:marLeft w:val="0"/>
      <w:marRight w:val="0"/>
      <w:marTop w:val="0"/>
      <w:marBottom w:val="0"/>
      <w:divBdr>
        <w:top w:val="none" w:sz="0" w:space="0" w:color="auto"/>
        <w:left w:val="none" w:sz="0" w:space="0" w:color="auto"/>
        <w:bottom w:val="none" w:sz="0" w:space="0" w:color="auto"/>
        <w:right w:val="none" w:sz="0" w:space="0" w:color="auto"/>
      </w:divBdr>
    </w:div>
    <w:div w:id="2025354780">
      <w:bodyDiv w:val="1"/>
      <w:marLeft w:val="0"/>
      <w:marRight w:val="0"/>
      <w:marTop w:val="0"/>
      <w:marBottom w:val="0"/>
      <w:divBdr>
        <w:top w:val="none" w:sz="0" w:space="0" w:color="auto"/>
        <w:left w:val="none" w:sz="0" w:space="0" w:color="auto"/>
        <w:bottom w:val="none" w:sz="0" w:space="0" w:color="auto"/>
        <w:right w:val="none" w:sz="0" w:space="0" w:color="auto"/>
      </w:divBdr>
    </w:div>
    <w:div w:id="205665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how-companies-can-respond-to-the-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465/amp.2019.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A9D83-716D-476C-A574-C2F7C0A3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8191</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54775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Revan, Jade</cp:lastModifiedBy>
  <cp:revision>2</cp:revision>
  <cp:lastPrinted>2020-03-30T13:47:00Z</cp:lastPrinted>
  <dcterms:created xsi:type="dcterms:W3CDTF">2020-08-04T11:27:00Z</dcterms:created>
  <dcterms:modified xsi:type="dcterms:W3CDTF">2020-08-04T11:27:00Z</dcterms:modified>
</cp:coreProperties>
</file>