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B5D8" w14:textId="77777777" w:rsidR="00D47F8B" w:rsidRDefault="00D47F8B" w:rsidP="00260347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14:paraId="4E95BFF0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61F13CDE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7EB8F2F3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184D6079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6B7AAFBC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5CB4BED3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1D09847D" w14:textId="77777777" w:rsidR="00D47F8B" w:rsidRDefault="00D47F8B" w:rsidP="00D47F8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Death Thoughts Predict Increased Depression for Those with Low Self-Worth</w:t>
      </w:r>
    </w:p>
    <w:p w14:paraId="112C6F1A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14:paraId="70AEFB0E" w14:textId="77777777" w:rsidR="00D47F8B" w:rsidRDefault="00D47F8B" w:rsidP="00D47F8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Samuel Fairlamb</w:t>
      </w:r>
    </w:p>
    <w:p w14:paraId="03E23449" w14:textId="77777777" w:rsidR="00D47F8B" w:rsidRDefault="00D47F8B" w:rsidP="00D47F8B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Psychology Department, Royal Holloway, University of London</w:t>
      </w:r>
    </w:p>
    <w:p w14:paraId="17FC9316" w14:textId="77777777" w:rsidR="00D47F8B" w:rsidRDefault="00D47F8B" w:rsidP="00D47F8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  <w:lang w:val="en-US"/>
        </w:rPr>
      </w:pPr>
    </w:p>
    <w:p w14:paraId="4FA3802B" w14:textId="77777777" w:rsidR="00D47F8B" w:rsidRDefault="00D47F8B" w:rsidP="00D47F8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Jacob Juhl</w:t>
      </w:r>
    </w:p>
    <w:p w14:paraId="4E78CEE8" w14:textId="77777777" w:rsidR="00D47F8B" w:rsidRDefault="00D47F8B" w:rsidP="00D47F8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School of Psychology, University of Southampton</w:t>
      </w:r>
    </w:p>
    <w:p w14:paraId="0BA67998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14:paraId="0C93717F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14:paraId="0F75CE3C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35759702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2EFEF1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54F74DE0" w14:textId="77777777" w:rsidR="00D47F8B" w:rsidRDefault="00D47F8B" w:rsidP="00D47F8B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2E735AA0" w14:textId="77777777" w:rsidR="00D47F8B" w:rsidRPr="00D57613" w:rsidRDefault="00D47F8B" w:rsidP="00D47F8B">
      <w:pPr>
        <w:rPr>
          <w:rFonts w:ascii="Times New Roman" w:hAnsi="Times New Roman" w:cs="Times New Roman"/>
          <w:b/>
          <w:sz w:val="24"/>
          <w:lang w:val="en-US"/>
        </w:rPr>
      </w:pPr>
      <w:r w:rsidRPr="00D57613">
        <w:rPr>
          <w:rFonts w:ascii="Times New Roman" w:hAnsi="Times New Roman" w:cs="Times New Roman"/>
          <w:b/>
          <w:sz w:val="24"/>
          <w:lang w:val="en-US"/>
        </w:rPr>
        <w:t>Author Contribution:</w:t>
      </w:r>
    </w:p>
    <w:p w14:paraId="1A687435" w14:textId="77777777" w:rsidR="00D47F8B" w:rsidRPr="00D57613" w:rsidRDefault="00D47F8B" w:rsidP="00D47F8B">
      <w:pPr>
        <w:rPr>
          <w:rFonts w:ascii="Times New Roman" w:hAnsi="Times New Roman" w:cs="Times New Roman"/>
          <w:sz w:val="24"/>
          <w:lang w:val="en-US"/>
        </w:rPr>
      </w:pPr>
      <w:r w:rsidRPr="00D57613">
        <w:rPr>
          <w:rFonts w:ascii="Times New Roman" w:hAnsi="Times New Roman" w:cs="Times New Roman"/>
          <w:sz w:val="24"/>
          <w:lang w:val="en-US"/>
        </w:rPr>
        <w:t>S. Fairlamb developed conceived and design</w:t>
      </w:r>
      <w:r>
        <w:rPr>
          <w:rFonts w:ascii="Times New Roman" w:hAnsi="Times New Roman" w:cs="Times New Roman"/>
          <w:sz w:val="24"/>
          <w:lang w:val="en-US"/>
        </w:rPr>
        <w:t>ed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the study. S. Fairlamb collected and </w:t>
      </w:r>
      <w:r>
        <w:rPr>
          <w:rFonts w:ascii="Times New Roman" w:hAnsi="Times New Roman" w:cs="Times New Roman"/>
          <w:sz w:val="24"/>
          <w:lang w:val="en-US"/>
        </w:rPr>
        <w:t>analyz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ed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Pr="00D57613">
        <w:rPr>
          <w:rFonts w:ascii="Times New Roman" w:hAnsi="Times New Roman" w:cs="Times New Roman"/>
          <w:sz w:val="24"/>
          <w:lang w:val="en-US"/>
        </w:rPr>
        <w:t>data. J. Juhl and S. Fairlamb drafted the manuscript, and both approved the final version of the manuscript for submission.</w:t>
      </w:r>
    </w:p>
    <w:p w14:paraId="343EE50E" w14:textId="77777777" w:rsidR="00D47F8B" w:rsidRPr="009A3374" w:rsidRDefault="00D47F8B" w:rsidP="00D47F8B">
      <w:pPr>
        <w:rPr>
          <w:rFonts w:ascii="Times New Roman" w:hAnsi="Times New Roman" w:cs="Times New Roman"/>
          <w:sz w:val="24"/>
          <w:lang w:val="en-US"/>
        </w:rPr>
      </w:pPr>
      <w:r w:rsidRPr="009A3374">
        <w:rPr>
          <w:rFonts w:ascii="Times New Roman" w:hAnsi="Times New Roman" w:cs="Times New Roman"/>
          <w:b/>
          <w:sz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lang w:val="en-US"/>
        </w:rPr>
        <w:t xml:space="preserve">orresponding author: </w:t>
      </w:r>
      <w:r>
        <w:rPr>
          <w:rFonts w:ascii="Times New Roman" w:hAnsi="Times New Roman" w:cs="Times New Roman"/>
          <w:sz w:val="24"/>
          <w:lang w:val="en-US"/>
        </w:rPr>
        <w:t>Samuel Fairlamb, Department of Psychology, Royal Holloway, University of London. Egham Hill, Egham, TW20 0EX. Email: Samuel.fairlamb@rhul.ac.uk</w:t>
      </w:r>
    </w:p>
    <w:p w14:paraId="46D8576C" w14:textId="77777777" w:rsidR="00D47F8B" w:rsidRDefault="00D47F8B" w:rsidP="00260347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14:paraId="2C722B10" w14:textId="502DBDA6" w:rsidR="000020A8" w:rsidRPr="00D57613" w:rsidRDefault="000020A8" w:rsidP="00D47F8B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D57613">
        <w:rPr>
          <w:rFonts w:ascii="Times New Roman" w:hAnsi="Times New Roman" w:cs="Times New Roman"/>
          <w:sz w:val="24"/>
          <w:lang w:val="en-US"/>
        </w:rPr>
        <w:lastRenderedPageBreak/>
        <w:t>Abstract</w:t>
      </w:r>
    </w:p>
    <w:p w14:paraId="32EAC122" w14:textId="33414570" w:rsidR="000020A8" w:rsidRPr="00D57613" w:rsidRDefault="000020A8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bookmarkStart w:id="1" w:name="_Hlk43466474"/>
      <w:r w:rsidRPr="00D57613">
        <w:rPr>
          <w:rFonts w:ascii="Times New Roman" w:hAnsi="Times New Roman" w:cs="Times New Roman"/>
          <w:sz w:val="24"/>
          <w:lang w:val="en-US"/>
        </w:rPr>
        <w:t xml:space="preserve">Terror </w:t>
      </w:r>
      <w:r w:rsidR="00977107">
        <w:rPr>
          <w:rFonts w:ascii="Times New Roman" w:hAnsi="Times New Roman" w:cs="Times New Roman"/>
          <w:sz w:val="24"/>
          <w:lang w:val="en-US"/>
        </w:rPr>
        <w:t>m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anagement </w:t>
      </w:r>
      <w:r w:rsidR="00977107">
        <w:rPr>
          <w:rFonts w:ascii="Times New Roman" w:hAnsi="Times New Roman" w:cs="Times New Roman"/>
          <w:sz w:val="24"/>
          <w:lang w:val="en-US"/>
        </w:rPr>
        <w:t>t</w:t>
      </w:r>
      <w:r w:rsidRPr="00D57613">
        <w:rPr>
          <w:rFonts w:ascii="Times New Roman" w:hAnsi="Times New Roman" w:cs="Times New Roman"/>
          <w:sz w:val="24"/>
          <w:lang w:val="en-US"/>
        </w:rPr>
        <w:t>heory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 specifies that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a sense of self-worth is necessary to prevent the </w:t>
      </w:r>
      <w:r w:rsidR="00864ED6" w:rsidRPr="00D57613">
        <w:rPr>
          <w:rFonts w:ascii="Times New Roman" w:hAnsi="Times New Roman" w:cs="Times New Roman"/>
          <w:sz w:val="24"/>
          <w:lang w:val="en-US"/>
        </w:rPr>
        <w:t xml:space="preserve">awareness of death 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from </w:t>
      </w:r>
      <w:r w:rsidR="00864ED6" w:rsidRPr="00D57613">
        <w:rPr>
          <w:rFonts w:ascii="Times New Roman" w:hAnsi="Times New Roman" w:cs="Times New Roman"/>
          <w:sz w:val="24"/>
          <w:lang w:val="en-US"/>
        </w:rPr>
        <w:t>u</w:t>
      </w:r>
      <w:r w:rsidR="0049615B" w:rsidRPr="00D57613">
        <w:rPr>
          <w:rFonts w:ascii="Times New Roman" w:hAnsi="Times New Roman" w:cs="Times New Roman"/>
          <w:sz w:val="24"/>
          <w:lang w:val="en-US"/>
        </w:rPr>
        <w:t>ndermining</w:t>
      </w:r>
      <w:r w:rsidR="00864ED6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psychological </w:t>
      </w:r>
      <w:r w:rsidR="00864ED6" w:rsidRPr="00D57613">
        <w:rPr>
          <w:rFonts w:ascii="Times New Roman" w:hAnsi="Times New Roman" w:cs="Times New Roman"/>
          <w:sz w:val="24"/>
          <w:lang w:val="en-US"/>
        </w:rPr>
        <w:t>well-being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. 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We </w:t>
      </w:r>
      <w:r w:rsidR="00DB63A6">
        <w:rPr>
          <w:rFonts w:ascii="Times New Roman" w:hAnsi="Times New Roman" w:cs="Times New Roman"/>
          <w:sz w:val="24"/>
          <w:lang w:val="en-US"/>
        </w:rPr>
        <w:t>tested the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 theory’s claims about well-being </w:t>
      </w:r>
      <w:r w:rsidR="00E52E26">
        <w:rPr>
          <w:rFonts w:ascii="Times New Roman" w:hAnsi="Times New Roman" w:cs="Times New Roman"/>
          <w:sz w:val="24"/>
          <w:lang w:val="en-US"/>
        </w:rPr>
        <w:t>within the context of depression</w:t>
      </w:r>
      <w:r w:rsidR="00DB63A6">
        <w:rPr>
          <w:rFonts w:ascii="Times New Roman" w:hAnsi="Times New Roman" w:cs="Times New Roman"/>
          <w:sz w:val="24"/>
          <w:lang w:val="en-US"/>
        </w:rPr>
        <w:t>,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DB63A6">
        <w:rPr>
          <w:rFonts w:ascii="Times New Roman" w:hAnsi="Times New Roman" w:cs="Times New Roman"/>
          <w:sz w:val="24"/>
          <w:lang w:val="en-US"/>
        </w:rPr>
        <w:t xml:space="preserve">by </w:t>
      </w:r>
      <w:r w:rsidR="0049615B" w:rsidRPr="00D57613">
        <w:rPr>
          <w:rFonts w:ascii="Times New Roman" w:hAnsi="Times New Roman" w:cs="Times New Roman"/>
          <w:sz w:val="24"/>
          <w:lang w:val="en-US"/>
        </w:rPr>
        <w:t>measur</w:t>
      </w:r>
      <w:r w:rsidR="00DB63A6">
        <w:rPr>
          <w:rFonts w:ascii="Times New Roman" w:hAnsi="Times New Roman" w:cs="Times New Roman"/>
          <w:sz w:val="24"/>
          <w:lang w:val="en-US"/>
        </w:rPr>
        <w:t>ing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Pr="00D57613">
        <w:rPr>
          <w:rFonts w:ascii="Times New Roman" w:hAnsi="Times New Roman" w:cs="Times New Roman"/>
          <w:sz w:val="24"/>
          <w:lang w:val="en-US"/>
        </w:rPr>
        <w:t>self-</w:t>
      </w:r>
      <w:r w:rsidR="00484949" w:rsidRPr="00D57613">
        <w:rPr>
          <w:rFonts w:ascii="Times New Roman" w:hAnsi="Times New Roman" w:cs="Times New Roman"/>
          <w:sz w:val="24"/>
          <w:lang w:val="en-US"/>
        </w:rPr>
        <w:t>worth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, </w:t>
      </w:r>
      <w:r w:rsidR="00977107" w:rsidRPr="00D57613">
        <w:rPr>
          <w:rFonts w:ascii="Times New Roman" w:hAnsi="Times New Roman" w:cs="Times New Roman"/>
          <w:sz w:val="24"/>
          <w:lang w:val="en-US"/>
        </w:rPr>
        <w:t>death</w:t>
      </w:r>
      <w:r w:rsidR="00C7776B">
        <w:rPr>
          <w:rFonts w:ascii="Times New Roman" w:hAnsi="Times New Roman" w:cs="Times New Roman"/>
          <w:sz w:val="24"/>
          <w:lang w:val="en-US"/>
        </w:rPr>
        <w:t>-</w:t>
      </w:r>
      <w:r w:rsidR="00977107" w:rsidRPr="00D57613">
        <w:rPr>
          <w:rFonts w:ascii="Times New Roman" w:hAnsi="Times New Roman" w:cs="Times New Roman"/>
          <w:sz w:val="24"/>
          <w:lang w:val="en-US"/>
        </w:rPr>
        <w:t>thought accessibility</w:t>
      </w:r>
      <w:r w:rsidR="00977107">
        <w:rPr>
          <w:rFonts w:ascii="Times New Roman" w:hAnsi="Times New Roman" w:cs="Times New Roman"/>
          <w:sz w:val="24"/>
          <w:lang w:val="en-US"/>
        </w:rPr>
        <w:t>, and</w:t>
      </w:r>
      <w:r w:rsidR="00977107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Pr="00D57613">
        <w:rPr>
          <w:rFonts w:ascii="Times New Roman" w:hAnsi="Times New Roman" w:cs="Times New Roman"/>
          <w:sz w:val="24"/>
          <w:lang w:val="en-US"/>
        </w:rPr>
        <w:t>depression</w:t>
      </w:r>
      <w:r w:rsidR="003F490C">
        <w:rPr>
          <w:rFonts w:ascii="Times New Roman" w:hAnsi="Times New Roman" w:cs="Times New Roman"/>
          <w:sz w:val="24"/>
          <w:lang w:val="en-US"/>
        </w:rPr>
        <w:t xml:space="preserve"> in an online study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49615B" w:rsidRPr="00D57613">
        <w:rPr>
          <w:rFonts w:ascii="Times New Roman" w:hAnsi="Times New Roman" w:cs="Times New Roman"/>
          <w:sz w:val="24"/>
          <w:lang w:val="en-US"/>
        </w:rPr>
        <w:t>(</w:t>
      </w:r>
      <w:r w:rsidR="00FC0F17" w:rsidRPr="00A721EC">
        <w:rPr>
          <w:rFonts w:ascii="Times New Roman" w:hAnsi="Times New Roman" w:cs="Times New Roman"/>
          <w:i/>
          <w:sz w:val="24"/>
          <w:lang w:val="en-US"/>
        </w:rPr>
        <w:t>N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 = 365)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. </w:t>
      </w:r>
      <w:r w:rsidR="00EE6B2D" w:rsidRPr="00D57613">
        <w:rPr>
          <w:rFonts w:ascii="Times New Roman" w:hAnsi="Times New Roman" w:cs="Times New Roman"/>
          <w:sz w:val="24"/>
          <w:lang w:val="en-US"/>
        </w:rPr>
        <w:t>Consistent with the theory, d</w:t>
      </w:r>
      <w:r w:rsidR="0049615B" w:rsidRPr="00D57613">
        <w:rPr>
          <w:rFonts w:ascii="Times New Roman" w:hAnsi="Times New Roman" w:cs="Times New Roman"/>
          <w:sz w:val="24"/>
          <w:lang w:val="en-US"/>
        </w:rPr>
        <w:t>eath</w:t>
      </w:r>
      <w:r w:rsidR="00C7776B">
        <w:rPr>
          <w:rFonts w:ascii="Times New Roman" w:hAnsi="Times New Roman" w:cs="Times New Roman"/>
          <w:sz w:val="24"/>
          <w:lang w:val="en-US"/>
        </w:rPr>
        <w:t>-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thought accessibility 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predicted 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increased </w:t>
      </w:r>
      <w:r w:rsidRPr="00D57613">
        <w:rPr>
          <w:rFonts w:ascii="Times New Roman" w:hAnsi="Times New Roman" w:cs="Times New Roman"/>
          <w:sz w:val="24"/>
          <w:lang w:val="en-US"/>
        </w:rPr>
        <w:t>depression, but only among those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 with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low</w:t>
      </w:r>
      <w:r w:rsidR="0049615B" w:rsidRPr="00D57613">
        <w:rPr>
          <w:rFonts w:ascii="Times New Roman" w:hAnsi="Times New Roman" w:cs="Times New Roman"/>
          <w:sz w:val="24"/>
          <w:lang w:val="en-US"/>
        </w:rPr>
        <w:t>,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49615B" w:rsidRPr="00D57613">
        <w:rPr>
          <w:rFonts w:ascii="Times New Roman" w:hAnsi="Times New Roman" w:cs="Times New Roman"/>
          <w:sz w:val="24"/>
          <w:lang w:val="en-US"/>
        </w:rPr>
        <w:t>not high</w:t>
      </w:r>
      <w:r w:rsidR="00A721EC">
        <w:rPr>
          <w:rFonts w:ascii="Times New Roman" w:hAnsi="Times New Roman" w:cs="Times New Roman"/>
          <w:sz w:val="24"/>
          <w:lang w:val="en-US"/>
        </w:rPr>
        <w:t>,</w:t>
      </w:r>
      <w:r w:rsidR="0049615B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Pr="00D57613">
        <w:rPr>
          <w:rFonts w:ascii="Times New Roman" w:hAnsi="Times New Roman" w:cs="Times New Roman"/>
          <w:sz w:val="24"/>
          <w:lang w:val="en-US"/>
        </w:rPr>
        <w:t>self-</w:t>
      </w:r>
      <w:r w:rsidR="00484949" w:rsidRPr="00D57613">
        <w:rPr>
          <w:rFonts w:ascii="Times New Roman" w:hAnsi="Times New Roman" w:cs="Times New Roman"/>
          <w:sz w:val="24"/>
          <w:lang w:val="en-US"/>
        </w:rPr>
        <w:t>worth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. </w:t>
      </w:r>
      <w:r w:rsidR="00D12F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Our findings support </w:t>
      </w:r>
      <w:r w:rsidR="00D12FCA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existential clinical theorists’ </w:t>
      </w:r>
      <w:r w:rsidR="00D12F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claims</w:t>
      </w:r>
      <w:r w:rsidR="00D12FCA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</w:t>
      </w:r>
      <w:r w:rsidR="00DB63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psychological </w:t>
      </w:r>
      <w:r w:rsidR="00D12FCA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therapies to appreciate the </w:t>
      </w:r>
      <w:r w:rsidR="00D12F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underlying reasons for the need for</w:t>
      </w:r>
      <w:r w:rsidR="00D12FCA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self-worth</w:t>
      </w:r>
      <w:r w:rsidR="00D12F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bookmarkEnd w:id="1"/>
    <w:p w14:paraId="72FFF14B" w14:textId="77777777" w:rsidR="000020A8" w:rsidRPr="00D57613" w:rsidRDefault="0049615B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D57613">
        <w:rPr>
          <w:rFonts w:ascii="Times New Roman" w:hAnsi="Times New Roman" w:cs="Times New Roman"/>
          <w:i/>
          <w:sz w:val="24"/>
          <w:lang w:val="en-US"/>
        </w:rPr>
        <w:tab/>
      </w:r>
      <w:r w:rsidR="000020A8" w:rsidRPr="00D57613">
        <w:rPr>
          <w:rFonts w:ascii="Times New Roman" w:hAnsi="Times New Roman" w:cs="Times New Roman"/>
          <w:i/>
          <w:sz w:val="24"/>
          <w:lang w:val="en-US"/>
        </w:rPr>
        <w:t xml:space="preserve">Keywords: </w:t>
      </w:r>
      <w:r w:rsidR="000020A8" w:rsidRPr="00D57613">
        <w:rPr>
          <w:rFonts w:ascii="Times New Roman" w:hAnsi="Times New Roman" w:cs="Times New Roman"/>
          <w:sz w:val="24"/>
          <w:lang w:val="en-US"/>
        </w:rPr>
        <w:t>terror management, death</w:t>
      </w:r>
      <w:r w:rsidRPr="00D57613">
        <w:rPr>
          <w:rFonts w:ascii="Times New Roman" w:hAnsi="Times New Roman" w:cs="Times New Roman"/>
          <w:sz w:val="24"/>
          <w:lang w:val="en-US"/>
        </w:rPr>
        <w:t>-</w:t>
      </w:r>
      <w:r w:rsidR="000020A8" w:rsidRPr="00D57613">
        <w:rPr>
          <w:rFonts w:ascii="Times New Roman" w:hAnsi="Times New Roman" w:cs="Times New Roman"/>
          <w:sz w:val="24"/>
          <w:lang w:val="en-US"/>
        </w:rPr>
        <w:t>thought accessibility, depression, well-being</w:t>
      </w:r>
      <w:r w:rsidRPr="00D57613">
        <w:rPr>
          <w:rFonts w:ascii="Times New Roman" w:hAnsi="Times New Roman" w:cs="Times New Roman"/>
          <w:sz w:val="24"/>
          <w:lang w:val="en-US"/>
        </w:rPr>
        <w:t>, self-worth</w:t>
      </w:r>
    </w:p>
    <w:p w14:paraId="5FD8B012" w14:textId="77777777" w:rsidR="000020A8" w:rsidRPr="00D57613" w:rsidRDefault="000020A8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16E79D0D" w14:textId="77777777" w:rsidR="000020A8" w:rsidRPr="00D57613" w:rsidRDefault="000020A8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4E80AE86" w14:textId="77777777" w:rsidR="000020A8" w:rsidRPr="00D57613" w:rsidRDefault="000020A8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39B42A5D" w14:textId="77777777" w:rsidR="000020A8" w:rsidRPr="00D57613" w:rsidRDefault="000020A8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4FCA09E6" w14:textId="77777777" w:rsidR="000020A8" w:rsidRPr="00D57613" w:rsidRDefault="000020A8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14EAADC6" w14:textId="77777777" w:rsidR="000020A8" w:rsidRPr="00D57613" w:rsidRDefault="000020A8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0A194A04" w14:textId="77777777" w:rsidR="000020A8" w:rsidRDefault="000020A8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07394111" w14:textId="77777777" w:rsidR="00B07B00" w:rsidRDefault="00B07B00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3A81D2D6" w14:textId="77777777" w:rsidR="00B07B00" w:rsidRDefault="00B07B00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21823549" w14:textId="77777777" w:rsidR="00B07B00" w:rsidRDefault="00B07B00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1B42E752" w14:textId="77777777" w:rsidR="00B07B00" w:rsidRDefault="00B07B00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70B0F84C" w14:textId="77777777" w:rsidR="00B07B00" w:rsidRDefault="00B07B00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50326EB3" w14:textId="77777777" w:rsidR="00B07B00" w:rsidRDefault="00B07B00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39CDA2DE" w14:textId="77777777" w:rsidR="00C7776B" w:rsidRDefault="00C7776B" w:rsidP="00260347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14:paraId="20EDF053" w14:textId="77777777" w:rsidR="0042557C" w:rsidRDefault="002859B2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</w:p>
    <w:p w14:paraId="6329532D" w14:textId="77777777" w:rsidR="006141AC" w:rsidRDefault="00AC1554" w:rsidP="0042557C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lang w:val="en-US"/>
        </w:rPr>
      </w:pPr>
      <w:r w:rsidRPr="00D57613">
        <w:rPr>
          <w:rFonts w:ascii="Times New Roman" w:hAnsi="Times New Roman" w:cs="Times New Roman"/>
          <w:sz w:val="24"/>
          <w:lang w:val="en-US"/>
        </w:rPr>
        <w:lastRenderedPageBreak/>
        <w:t>T</w:t>
      </w:r>
      <w:r w:rsidR="00D12FCA">
        <w:rPr>
          <w:rFonts w:ascii="Times New Roman" w:hAnsi="Times New Roman" w:cs="Times New Roman"/>
          <w:sz w:val="24"/>
          <w:lang w:val="en-US"/>
        </w:rPr>
        <w:t xml:space="preserve">error </w:t>
      </w:r>
      <w:r w:rsidR="00D66184">
        <w:rPr>
          <w:rFonts w:ascii="Times New Roman" w:hAnsi="Times New Roman" w:cs="Times New Roman"/>
          <w:sz w:val="24"/>
          <w:lang w:val="en-US"/>
        </w:rPr>
        <w:t>m</w:t>
      </w:r>
      <w:r w:rsidR="00D12FCA">
        <w:rPr>
          <w:rFonts w:ascii="Times New Roman" w:hAnsi="Times New Roman" w:cs="Times New Roman"/>
          <w:sz w:val="24"/>
          <w:lang w:val="en-US"/>
        </w:rPr>
        <w:t xml:space="preserve">anagement </w:t>
      </w:r>
      <w:r w:rsidR="00D66184">
        <w:rPr>
          <w:rFonts w:ascii="Times New Roman" w:hAnsi="Times New Roman" w:cs="Times New Roman"/>
          <w:sz w:val="24"/>
          <w:lang w:val="en-US"/>
        </w:rPr>
        <w:t>t</w:t>
      </w:r>
      <w:r w:rsidR="00D12FCA">
        <w:rPr>
          <w:rFonts w:ascii="Times New Roman" w:hAnsi="Times New Roman" w:cs="Times New Roman"/>
          <w:sz w:val="24"/>
          <w:lang w:val="en-US"/>
        </w:rPr>
        <w:t>heory</w:t>
      </w:r>
      <w:r w:rsidR="00A721EC">
        <w:rPr>
          <w:rFonts w:ascii="Times New Roman" w:hAnsi="Times New Roman" w:cs="Times New Roman"/>
          <w:sz w:val="24"/>
          <w:lang w:val="en-US"/>
        </w:rPr>
        <w:t xml:space="preserve"> </w:t>
      </w:r>
      <w:r w:rsidR="00977107">
        <w:rPr>
          <w:rFonts w:ascii="Times New Roman" w:hAnsi="Times New Roman" w:cs="Times New Roman"/>
          <w:sz w:val="24"/>
          <w:lang w:val="en-US"/>
        </w:rPr>
        <w:t>(</w:t>
      </w:r>
      <w:r w:rsidR="00D12FCA">
        <w:rPr>
          <w:rFonts w:ascii="Times New Roman" w:hAnsi="Times New Roman" w:cs="Times New Roman"/>
          <w:sz w:val="24"/>
          <w:lang w:val="en-US"/>
        </w:rPr>
        <w:t xml:space="preserve">TMT; </w:t>
      </w:r>
      <w:r w:rsidR="00BF493A">
        <w:rPr>
          <w:rFonts w:ascii="Times New Roman" w:hAnsi="Times New Roman" w:cs="Times New Roman"/>
          <w:sz w:val="24"/>
          <w:lang w:val="en-US"/>
        </w:rPr>
        <w:t>Pyszczynski et al., 2015</w:t>
      </w:r>
      <w:r w:rsidR="00977107">
        <w:rPr>
          <w:rFonts w:ascii="Times New Roman" w:hAnsi="Times New Roman" w:cs="Times New Roman"/>
          <w:sz w:val="24"/>
          <w:lang w:val="en-US"/>
        </w:rPr>
        <w:t xml:space="preserve">) </w:t>
      </w:r>
      <w:r w:rsidR="00E86D27">
        <w:rPr>
          <w:rFonts w:ascii="Times New Roman" w:hAnsi="Times New Roman" w:cs="Times New Roman"/>
          <w:sz w:val="24"/>
          <w:lang w:val="en-US"/>
        </w:rPr>
        <w:t xml:space="preserve">is a prominent social psychological theory that illuminates the </w:t>
      </w:r>
      <w:r w:rsidR="00E86D27">
        <w:rPr>
          <w:rFonts w:ascii="Times New Roman" w:hAnsi="Times New Roman" w:cs="Times New Roman"/>
          <w:sz w:val="24"/>
          <w:szCs w:val="24"/>
        </w:rPr>
        <w:t>various ways in which different individuals, from different cultures</w:t>
      </w:r>
      <w:r w:rsidR="00DD1BBC">
        <w:rPr>
          <w:rFonts w:ascii="Times New Roman" w:hAnsi="Times New Roman" w:cs="Times New Roman"/>
          <w:sz w:val="24"/>
          <w:szCs w:val="24"/>
        </w:rPr>
        <w:t>,</w:t>
      </w:r>
      <w:r w:rsidR="00E86D27">
        <w:rPr>
          <w:rFonts w:ascii="Times New Roman" w:hAnsi="Times New Roman" w:cs="Times New Roman"/>
          <w:sz w:val="24"/>
          <w:szCs w:val="24"/>
        </w:rPr>
        <w:t xml:space="preserve"> go about managing concerns of death. </w:t>
      </w:r>
      <w:r w:rsidR="002859B2">
        <w:rPr>
          <w:rFonts w:ascii="Times New Roman" w:hAnsi="Times New Roman" w:cs="Times New Roman"/>
          <w:sz w:val="24"/>
          <w:szCs w:val="24"/>
        </w:rPr>
        <w:t>TMT</w:t>
      </w:r>
      <w:r w:rsidR="00E86D27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30201C">
        <w:rPr>
          <w:rFonts w:ascii="Times New Roman" w:hAnsi="Times New Roman" w:cs="Times New Roman"/>
          <w:sz w:val="24"/>
          <w:lang w:val="en-US"/>
        </w:rPr>
        <w:t>states</w:t>
      </w:r>
      <w:r w:rsidR="002859B2">
        <w:rPr>
          <w:rFonts w:ascii="Times New Roman" w:hAnsi="Times New Roman" w:cs="Times New Roman"/>
          <w:sz w:val="24"/>
          <w:lang w:val="en-US"/>
        </w:rPr>
        <w:t xml:space="preserve"> that</w:t>
      </w:r>
      <w:r w:rsidR="00E12814">
        <w:rPr>
          <w:rFonts w:ascii="Times New Roman" w:hAnsi="Times New Roman" w:cs="Times New Roman"/>
          <w:sz w:val="24"/>
          <w:lang w:val="en-US"/>
        </w:rPr>
        <w:t xml:space="preserve"> </w:t>
      </w:r>
      <w:r w:rsidR="002859B2">
        <w:rPr>
          <w:rFonts w:ascii="Times New Roman" w:hAnsi="Times New Roman" w:cs="Times New Roman"/>
          <w:sz w:val="24"/>
          <w:lang w:val="en-US"/>
        </w:rPr>
        <w:t>human</w:t>
      </w:r>
      <w:r w:rsidR="0030201C">
        <w:rPr>
          <w:rFonts w:ascii="Times New Roman" w:hAnsi="Times New Roman" w:cs="Times New Roman"/>
          <w:sz w:val="24"/>
          <w:lang w:val="en-US"/>
        </w:rPr>
        <w:t>s’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awareness of death, </w:t>
      </w:r>
      <w:r w:rsidR="00D430EA">
        <w:rPr>
          <w:rFonts w:ascii="Times New Roman" w:hAnsi="Times New Roman" w:cs="Times New Roman"/>
          <w:sz w:val="24"/>
          <w:lang w:val="en-US"/>
        </w:rPr>
        <w:t xml:space="preserve">alongside 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the </w:t>
      </w:r>
      <w:r w:rsidR="002859B2">
        <w:rPr>
          <w:rFonts w:ascii="Times New Roman" w:hAnsi="Times New Roman" w:cs="Times New Roman"/>
          <w:sz w:val="24"/>
          <w:lang w:val="en-US"/>
        </w:rPr>
        <w:t>evolutionary</w:t>
      </w:r>
      <w:r w:rsidR="0030201C">
        <w:rPr>
          <w:rFonts w:ascii="Times New Roman" w:hAnsi="Times New Roman" w:cs="Times New Roman"/>
          <w:sz w:val="24"/>
          <w:lang w:val="en-US"/>
        </w:rPr>
        <w:t>-predisposed</w:t>
      </w:r>
      <w:r w:rsidR="002859B2">
        <w:rPr>
          <w:rFonts w:ascii="Times New Roman" w:hAnsi="Times New Roman" w:cs="Times New Roman"/>
          <w:sz w:val="24"/>
          <w:lang w:val="en-US"/>
        </w:rPr>
        <w:t xml:space="preserve"> 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desire to survive, </w:t>
      </w:r>
      <w:r w:rsidR="0041628A">
        <w:rPr>
          <w:rFonts w:ascii="Times New Roman" w:hAnsi="Times New Roman" w:cs="Times New Roman"/>
          <w:sz w:val="24"/>
          <w:lang w:val="en-US"/>
        </w:rPr>
        <w:t xml:space="preserve">poses </w:t>
      </w:r>
      <w:r w:rsidRPr="00D57613">
        <w:rPr>
          <w:rFonts w:ascii="Times New Roman" w:hAnsi="Times New Roman" w:cs="Times New Roman"/>
          <w:sz w:val="24"/>
          <w:lang w:val="en-US"/>
        </w:rPr>
        <w:t>a powerful psychological threat</w:t>
      </w:r>
      <w:r w:rsidR="00490675">
        <w:rPr>
          <w:rFonts w:ascii="Times New Roman" w:hAnsi="Times New Roman" w:cs="Times New Roman"/>
          <w:sz w:val="24"/>
          <w:lang w:val="en-US"/>
        </w:rPr>
        <w:t>.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D80D8E">
        <w:rPr>
          <w:rFonts w:ascii="Times New Roman" w:hAnsi="Times New Roman" w:cs="Times New Roman"/>
          <w:sz w:val="24"/>
          <w:lang w:val="en-US"/>
        </w:rPr>
        <w:t>H</w:t>
      </w:r>
      <w:r w:rsidR="0041628A">
        <w:rPr>
          <w:rFonts w:ascii="Times New Roman" w:hAnsi="Times New Roman" w:cs="Times New Roman"/>
          <w:sz w:val="24"/>
          <w:lang w:val="en-US"/>
        </w:rPr>
        <w:t>owever,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D80D8E">
        <w:rPr>
          <w:rFonts w:ascii="Times New Roman" w:hAnsi="Times New Roman" w:cs="Times New Roman"/>
          <w:sz w:val="24"/>
          <w:lang w:val="en-US"/>
        </w:rPr>
        <w:t xml:space="preserve">it </w:t>
      </w:r>
      <w:r w:rsidRPr="00D57613">
        <w:rPr>
          <w:rFonts w:ascii="Times New Roman" w:hAnsi="Times New Roman" w:cs="Times New Roman"/>
          <w:sz w:val="24"/>
          <w:lang w:val="en-US"/>
        </w:rPr>
        <w:t>further stipulates that people are able</w:t>
      </w:r>
      <w:r w:rsidR="00B35AA4">
        <w:rPr>
          <w:rFonts w:ascii="Times New Roman" w:hAnsi="Times New Roman" w:cs="Times New Roman"/>
          <w:sz w:val="24"/>
          <w:lang w:val="en-US"/>
        </w:rPr>
        <w:t xml:space="preserve"> to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B16AF8">
        <w:rPr>
          <w:rFonts w:ascii="Times New Roman" w:hAnsi="Times New Roman" w:cs="Times New Roman"/>
          <w:sz w:val="24"/>
          <w:lang w:val="en-US"/>
        </w:rPr>
        <w:t xml:space="preserve">manage such </w:t>
      </w:r>
      <w:r w:rsidR="00490675">
        <w:rPr>
          <w:rFonts w:ascii="Times New Roman" w:hAnsi="Times New Roman" w:cs="Times New Roman"/>
          <w:sz w:val="24"/>
          <w:lang w:val="en-US"/>
        </w:rPr>
        <w:t xml:space="preserve">threatening thoughts about </w:t>
      </w:r>
      <w:r w:rsidR="00B16AF8">
        <w:rPr>
          <w:rFonts w:ascii="Times New Roman" w:hAnsi="Times New Roman" w:cs="Times New Roman"/>
          <w:sz w:val="24"/>
          <w:lang w:val="en-US"/>
        </w:rPr>
        <w:t>death by maintaining faith in cultural worldviews and attaining self-worth by living up to the stand</w:t>
      </w:r>
      <w:r w:rsidR="009A726A">
        <w:rPr>
          <w:rFonts w:ascii="Times New Roman" w:hAnsi="Times New Roman" w:cs="Times New Roman"/>
          <w:sz w:val="24"/>
          <w:lang w:val="en-US"/>
        </w:rPr>
        <w:t>ard</w:t>
      </w:r>
      <w:r w:rsidR="00B16AF8">
        <w:rPr>
          <w:rFonts w:ascii="Times New Roman" w:hAnsi="Times New Roman" w:cs="Times New Roman"/>
          <w:sz w:val="24"/>
          <w:lang w:val="en-US"/>
        </w:rPr>
        <w:t xml:space="preserve">s </w:t>
      </w:r>
      <w:r w:rsidR="009A726A">
        <w:rPr>
          <w:rFonts w:ascii="Times New Roman" w:hAnsi="Times New Roman" w:cs="Times New Roman"/>
          <w:sz w:val="24"/>
          <w:lang w:val="en-US"/>
        </w:rPr>
        <w:t xml:space="preserve">prescribed by their worldviews. </w:t>
      </w:r>
      <w:r w:rsidR="00D80D8E">
        <w:rPr>
          <w:rFonts w:ascii="Times New Roman" w:hAnsi="Times New Roman" w:cs="Times New Roman"/>
          <w:sz w:val="24"/>
          <w:lang w:val="en-US"/>
        </w:rPr>
        <w:t>C</w:t>
      </w:r>
      <w:r w:rsidR="00B16AF8">
        <w:rPr>
          <w:rFonts w:ascii="Times New Roman" w:hAnsi="Times New Roman" w:cs="Times New Roman"/>
          <w:sz w:val="24"/>
          <w:lang w:val="en-US"/>
        </w:rPr>
        <w:t xml:space="preserve">ultural worldviews are beliefs about the nature of reality, and are largely informed </w:t>
      </w:r>
      <w:r w:rsidR="00490675">
        <w:rPr>
          <w:rFonts w:ascii="Times New Roman" w:hAnsi="Times New Roman" w:cs="Times New Roman"/>
          <w:sz w:val="24"/>
          <w:lang w:val="en-US"/>
        </w:rPr>
        <w:t>by</w:t>
      </w:r>
      <w:r w:rsidR="00B16AF8">
        <w:rPr>
          <w:rFonts w:ascii="Times New Roman" w:hAnsi="Times New Roman" w:cs="Times New Roman"/>
          <w:sz w:val="24"/>
          <w:lang w:val="en-US"/>
        </w:rPr>
        <w:t xml:space="preserve"> the culture and subcultures to which individuals subscribe. Importantly, cultural worldviews </w:t>
      </w:r>
      <w:r w:rsidR="00490675">
        <w:rPr>
          <w:rFonts w:ascii="Times New Roman" w:hAnsi="Times New Roman" w:cs="Times New Roman"/>
          <w:sz w:val="24"/>
          <w:lang w:val="en-US"/>
        </w:rPr>
        <w:t xml:space="preserve">provide </w:t>
      </w:r>
      <w:r w:rsidR="00B16AF8">
        <w:rPr>
          <w:rFonts w:ascii="Times New Roman" w:hAnsi="Times New Roman" w:cs="Times New Roman"/>
          <w:sz w:val="24"/>
          <w:lang w:val="en-US"/>
        </w:rPr>
        <w:t>attitudinal and behavio</w:t>
      </w:r>
      <w:r w:rsidR="009A726A">
        <w:rPr>
          <w:rFonts w:ascii="Times New Roman" w:hAnsi="Times New Roman" w:cs="Times New Roman"/>
          <w:sz w:val="24"/>
          <w:lang w:val="en-US"/>
        </w:rPr>
        <w:t>r</w:t>
      </w:r>
      <w:r w:rsidR="00561417">
        <w:rPr>
          <w:rFonts w:ascii="Times New Roman" w:hAnsi="Times New Roman" w:cs="Times New Roman"/>
          <w:sz w:val="24"/>
          <w:lang w:val="en-US"/>
        </w:rPr>
        <w:t>al</w:t>
      </w:r>
      <w:r w:rsidR="009A726A">
        <w:rPr>
          <w:rFonts w:ascii="Times New Roman" w:hAnsi="Times New Roman" w:cs="Times New Roman"/>
          <w:sz w:val="24"/>
          <w:lang w:val="en-US"/>
        </w:rPr>
        <w:t xml:space="preserve"> standards. Those who perceive</w:t>
      </w:r>
      <w:r w:rsidR="00B16AF8">
        <w:rPr>
          <w:rFonts w:ascii="Times New Roman" w:hAnsi="Times New Roman" w:cs="Times New Roman"/>
          <w:sz w:val="24"/>
          <w:lang w:val="en-US"/>
        </w:rPr>
        <w:t xml:space="preserve"> that they are living up to these standards are able to </w:t>
      </w:r>
      <w:r w:rsidR="00C1431E" w:rsidRPr="00D57613">
        <w:rPr>
          <w:rFonts w:ascii="Times New Roman" w:hAnsi="Times New Roman" w:cs="Times New Roman"/>
          <w:sz w:val="24"/>
          <w:lang w:val="en-US"/>
        </w:rPr>
        <w:t>possess a sense of self-worth (i.e., value, meaning, significance) that transcends that of their mortal</w:t>
      </w:r>
      <w:r w:rsidR="004B271C" w:rsidRPr="00D57613">
        <w:rPr>
          <w:rFonts w:ascii="Times New Roman" w:hAnsi="Times New Roman" w:cs="Times New Roman"/>
          <w:sz w:val="24"/>
          <w:lang w:val="en-US"/>
        </w:rPr>
        <w:t>, physical</w:t>
      </w:r>
      <w:r w:rsidR="00C1431E" w:rsidRPr="00D57613">
        <w:rPr>
          <w:rFonts w:ascii="Times New Roman" w:hAnsi="Times New Roman" w:cs="Times New Roman"/>
          <w:sz w:val="24"/>
          <w:lang w:val="en-US"/>
        </w:rPr>
        <w:t xml:space="preserve"> self</w:t>
      </w:r>
      <w:r w:rsidR="00490675">
        <w:rPr>
          <w:rFonts w:ascii="Times New Roman" w:hAnsi="Times New Roman" w:cs="Times New Roman"/>
          <w:sz w:val="24"/>
          <w:lang w:val="en-US"/>
        </w:rPr>
        <w:t xml:space="preserve">, thus </w:t>
      </w:r>
      <w:r w:rsidR="00D80D8E">
        <w:rPr>
          <w:rFonts w:ascii="Times New Roman" w:hAnsi="Times New Roman" w:cs="Times New Roman"/>
          <w:sz w:val="24"/>
          <w:lang w:val="en-US"/>
        </w:rPr>
        <w:t xml:space="preserve">managing concerns about </w:t>
      </w:r>
      <w:r w:rsidR="00B16AF8">
        <w:rPr>
          <w:rFonts w:ascii="Times New Roman" w:hAnsi="Times New Roman" w:cs="Times New Roman"/>
          <w:sz w:val="24"/>
          <w:lang w:val="en-US"/>
        </w:rPr>
        <w:t>death</w:t>
      </w:r>
      <w:r w:rsidR="00D80D8E">
        <w:rPr>
          <w:rFonts w:ascii="Times New Roman" w:hAnsi="Times New Roman" w:cs="Times New Roman"/>
          <w:sz w:val="24"/>
          <w:lang w:val="en-US"/>
        </w:rPr>
        <w:t xml:space="preserve"> and</w:t>
      </w:r>
      <w:r w:rsidR="002859B2">
        <w:rPr>
          <w:rFonts w:ascii="Times New Roman" w:hAnsi="Times New Roman" w:cs="Times New Roman"/>
          <w:sz w:val="24"/>
          <w:lang w:val="en-US"/>
        </w:rPr>
        <w:t xml:space="preserve"> allowing individuals to go about their lives with relative psychological equanimity.</w:t>
      </w:r>
    </w:p>
    <w:p w14:paraId="4368D9F0" w14:textId="77777777" w:rsidR="001A77F9" w:rsidRPr="00C70099" w:rsidRDefault="001A77F9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One line of evidence for TMT has tested the death-thought accessibility (DTA) hypothesis (Hayes et al., 2010). This hypothesis states that, if certain structures (i.e., worldviews, self-worth) help keep individuals from being preoccupied with death </w:t>
      </w:r>
      <w:r w:rsidR="00D80D8E" w:rsidRPr="00C70099">
        <w:rPr>
          <w:rFonts w:ascii="Times New Roman" w:hAnsi="Times New Roman" w:cs="Times New Roman"/>
          <w:sz w:val="24"/>
          <w:szCs w:val="24"/>
          <w:lang w:val="en-US"/>
        </w:rPr>
        <w:t>thoughts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>, then threatening these structures should heighten the accessibility of death-related thought</w:t>
      </w:r>
      <w:r w:rsidR="00B35AA4" w:rsidRPr="00C700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1137"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The most common method of measuring 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>DTA</w:t>
      </w:r>
      <w:r w:rsidR="00121137"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2" w:name="_Hlk42258114"/>
      <w:r w:rsidR="00D66184"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which has been </w:t>
      </w:r>
      <w:r w:rsidR="00121137" w:rsidRPr="00C70099">
        <w:rPr>
          <w:rFonts w:ascii="Times New Roman" w:hAnsi="Times New Roman" w:cs="Times New Roman"/>
          <w:sz w:val="24"/>
          <w:szCs w:val="24"/>
          <w:lang w:val="en-US"/>
        </w:rPr>
        <w:t>utili</w:t>
      </w:r>
      <w:r w:rsidR="009161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21137" w:rsidRPr="00C70099">
        <w:rPr>
          <w:rFonts w:ascii="Times New Roman" w:hAnsi="Times New Roman" w:cs="Times New Roman"/>
          <w:sz w:val="24"/>
          <w:szCs w:val="24"/>
          <w:lang w:val="en-US"/>
        </w:rPr>
        <w:t>ed in over a hundred studies (Steinman &amp; Updegraff, 2015),</w:t>
      </w:r>
      <w:bookmarkEnd w:id="2"/>
      <w:r w:rsidR="00490675"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137"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a word-stem completion task, whereby some </w:t>
      </w:r>
      <w:r w:rsidR="00490675" w:rsidRPr="00C70099">
        <w:rPr>
          <w:rFonts w:ascii="Times New Roman" w:hAnsi="Times New Roman" w:cs="Times New Roman"/>
          <w:sz w:val="24"/>
          <w:szCs w:val="24"/>
          <w:lang w:val="en-US"/>
        </w:rPr>
        <w:t>word-stems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 can be completed </w:t>
      </w:r>
      <w:r w:rsidR="00490675"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>a death</w:t>
      </w:r>
      <w:r w:rsidR="00490675" w:rsidRPr="00C70099">
        <w:rPr>
          <w:rFonts w:ascii="Times New Roman" w:hAnsi="Times New Roman" w:cs="Times New Roman"/>
          <w:sz w:val="24"/>
          <w:szCs w:val="24"/>
          <w:lang w:val="en-US"/>
        </w:rPr>
        <w:t>-related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 or neutral-related manner (e.g., KI _ _ E D can be </w:t>
      </w:r>
      <w:r w:rsidRPr="00C700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killed 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C70099">
        <w:rPr>
          <w:rFonts w:ascii="Times New Roman" w:hAnsi="Times New Roman" w:cs="Times New Roman"/>
          <w:i/>
          <w:sz w:val="24"/>
          <w:szCs w:val="24"/>
          <w:lang w:val="en-US"/>
        </w:rPr>
        <w:t>kissed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). Supporting </w:t>
      </w:r>
      <w:r w:rsidR="00977107"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hypothesis, Schimel et al. (2007) found </w:t>
      </w:r>
      <w:r w:rsidR="00490675"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>several studies that threatening participants</w:t>
      </w:r>
      <w:r w:rsidR="00490675" w:rsidRPr="00C7009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70099">
        <w:rPr>
          <w:rFonts w:ascii="Times New Roman" w:hAnsi="Times New Roman" w:cs="Times New Roman"/>
          <w:sz w:val="24"/>
          <w:szCs w:val="24"/>
          <w:lang w:val="en-US"/>
        </w:rPr>
        <w:t xml:space="preserve"> worldviews (e.g., having Canadians read a website that derogated Canadian values) increases DTA. In another series of studies, Hayes et al. (2008) found that threatening one’s self-worth (e.g., providing participants with negative feedback on an intelligence test) increases DTA.</w:t>
      </w:r>
    </w:p>
    <w:p w14:paraId="287D97F1" w14:textId="6A11AA15" w:rsidR="00232069" w:rsidRDefault="00906FB7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Another main</w:t>
      </w:r>
      <w:r w:rsidR="00232069">
        <w:rPr>
          <w:rFonts w:ascii="Times New Roman" w:hAnsi="Times New Roman" w:cs="Times New Roman"/>
          <w:sz w:val="24"/>
          <w:lang w:val="en-US"/>
        </w:rPr>
        <w:t xml:space="preserve"> line of evidence </w:t>
      </w:r>
      <w:r w:rsidR="00A03BC9">
        <w:rPr>
          <w:rFonts w:ascii="Times New Roman" w:hAnsi="Times New Roman" w:cs="Times New Roman"/>
          <w:sz w:val="24"/>
          <w:lang w:val="en-US"/>
        </w:rPr>
        <w:t>stems</w:t>
      </w:r>
      <w:r w:rsidR="00232069">
        <w:rPr>
          <w:rFonts w:ascii="Times New Roman" w:hAnsi="Times New Roman" w:cs="Times New Roman"/>
          <w:sz w:val="24"/>
          <w:lang w:val="en-US"/>
        </w:rPr>
        <w:t xml:space="preserve"> from the </w:t>
      </w:r>
      <w:r w:rsidR="00977107">
        <w:rPr>
          <w:rFonts w:ascii="Times New Roman" w:hAnsi="Times New Roman" w:cs="Times New Roman"/>
          <w:sz w:val="24"/>
          <w:lang w:val="en-US"/>
        </w:rPr>
        <w:t>m</w:t>
      </w:r>
      <w:r w:rsidR="00232069">
        <w:rPr>
          <w:rFonts w:ascii="Times New Roman" w:hAnsi="Times New Roman" w:cs="Times New Roman"/>
          <w:sz w:val="24"/>
          <w:lang w:val="en-US"/>
        </w:rPr>
        <w:t xml:space="preserve">ortality </w:t>
      </w:r>
      <w:r w:rsidR="00977107">
        <w:rPr>
          <w:rFonts w:ascii="Times New Roman" w:hAnsi="Times New Roman" w:cs="Times New Roman"/>
          <w:sz w:val="24"/>
          <w:lang w:val="en-US"/>
        </w:rPr>
        <w:t>s</w:t>
      </w:r>
      <w:r w:rsidR="00232069">
        <w:rPr>
          <w:rFonts w:ascii="Times New Roman" w:hAnsi="Times New Roman" w:cs="Times New Roman"/>
          <w:sz w:val="24"/>
          <w:lang w:val="en-US"/>
        </w:rPr>
        <w:t>alience (MS) hypothesis (</w:t>
      </w:r>
      <w:r w:rsidR="00BF493A">
        <w:rPr>
          <w:rFonts w:ascii="Times New Roman" w:hAnsi="Times New Roman" w:cs="Times New Roman"/>
          <w:sz w:val="24"/>
          <w:lang w:val="en-US"/>
        </w:rPr>
        <w:t>Pyszczynski et al., 2015</w:t>
      </w:r>
      <w:r w:rsidR="00232069">
        <w:rPr>
          <w:rFonts w:ascii="Times New Roman" w:hAnsi="Times New Roman" w:cs="Times New Roman"/>
          <w:sz w:val="24"/>
          <w:lang w:val="en-US"/>
        </w:rPr>
        <w:t xml:space="preserve">). </w:t>
      </w:r>
      <w:r w:rsidR="00A03BC9">
        <w:rPr>
          <w:rFonts w:ascii="Times New Roman" w:hAnsi="Times New Roman" w:cs="Times New Roman"/>
          <w:sz w:val="24"/>
          <w:lang w:val="en-US"/>
        </w:rPr>
        <w:t>According to the MS hypothesis, if certain structure</w:t>
      </w:r>
      <w:r w:rsidR="00561417">
        <w:rPr>
          <w:rFonts w:ascii="Times New Roman" w:hAnsi="Times New Roman" w:cs="Times New Roman"/>
          <w:sz w:val="24"/>
          <w:lang w:val="en-US"/>
        </w:rPr>
        <w:t>s</w:t>
      </w:r>
      <w:r w:rsidR="00543C2B">
        <w:rPr>
          <w:rFonts w:ascii="Times New Roman" w:hAnsi="Times New Roman" w:cs="Times New Roman"/>
          <w:sz w:val="24"/>
          <w:lang w:val="en-US"/>
        </w:rPr>
        <w:t xml:space="preserve"> (i.e., cultural worldview</w:t>
      </w:r>
      <w:r w:rsidR="00977107">
        <w:rPr>
          <w:rFonts w:ascii="Times New Roman" w:hAnsi="Times New Roman" w:cs="Times New Roman"/>
          <w:sz w:val="24"/>
          <w:lang w:val="en-US"/>
        </w:rPr>
        <w:t>s</w:t>
      </w:r>
      <w:r w:rsidR="00543C2B">
        <w:rPr>
          <w:rFonts w:ascii="Times New Roman" w:hAnsi="Times New Roman" w:cs="Times New Roman"/>
          <w:sz w:val="24"/>
          <w:lang w:val="en-US"/>
        </w:rPr>
        <w:t>, self-worth)</w:t>
      </w:r>
      <w:r w:rsidR="00A03BC9">
        <w:rPr>
          <w:rFonts w:ascii="Times New Roman" w:hAnsi="Times New Roman" w:cs="Times New Roman"/>
          <w:sz w:val="24"/>
          <w:lang w:val="en-US"/>
        </w:rPr>
        <w:t xml:space="preserve"> help manage concerns about death, the</w:t>
      </w:r>
      <w:r w:rsidR="00B16AF8">
        <w:rPr>
          <w:rFonts w:ascii="Times New Roman" w:hAnsi="Times New Roman" w:cs="Times New Roman"/>
          <w:sz w:val="24"/>
          <w:lang w:val="en-US"/>
        </w:rPr>
        <w:t>n</w:t>
      </w:r>
      <w:r w:rsidR="00A03BC9">
        <w:rPr>
          <w:rFonts w:ascii="Times New Roman" w:hAnsi="Times New Roman" w:cs="Times New Roman"/>
          <w:sz w:val="24"/>
          <w:lang w:val="en-US"/>
        </w:rPr>
        <w:t xml:space="preserve"> </w:t>
      </w:r>
      <w:r w:rsidR="00490675">
        <w:rPr>
          <w:rFonts w:ascii="Times New Roman" w:hAnsi="Times New Roman" w:cs="Times New Roman"/>
          <w:sz w:val="24"/>
          <w:lang w:val="en-US"/>
        </w:rPr>
        <w:t>experimentally heighten</w:t>
      </w:r>
      <w:r w:rsidR="009A726A">
        <w:rPr>
          <w:rFonts w:ascii="Times New Roman" w:hAnsi="Times New Roman" w:cs="Times New Roman"/>
          <w:sz w:val="24"/>
          <w:lang w:val="en-US"/>
        </w:rPr>
        <w:t>ing</w:t>
      </w:r>
      <w:r w:rsidR="00490675">
        <w:rPr>
          <w:rFonts w:ascii="Times New Roman" w:hAnsi="Times New Roman" w:cs="Times New Roman"/>
          <w:sz w:val="24"/>
          <w:lang w:val="en-US"/>
        </w:rPr>
        <w:t xml:space="preserve"> the awareness of death (i.e., </w:t>
      </w:r>
      <w:r w:rsidR="00A03BC9">
        <w:rPr>
          <w:rFonts w:ascii="Times New Roman" w:hAnsi="Times New Roman" w:cs="Times New Roman"/>
          <w:sz w:val="24"/>
          <w:lang w:val="en-US"/>
        </w:rPr>
        <w:t>making mortality salien</w:t>
      </w:r>
      <w:r w:rsidR="009A726A">
        <w:rPr>
          <w:rFonts w:ascii="Times New Roman" w:hAnsi="Times New Roman" w:cs="Times New Roman"/>
          <w:sz w:val="24"/>
          <w:lang w:val="en-US"/>
        </w:rPr>
        <w:t>t</w:t>
      </w:r>
      <w:r w:rsidR="00490675">
        <w:rPr>
          <w:rFonts w:ascii="Times New Roman" w:hAnsi="Times New Roman" w:cs="Times New Roman"/>
          <w:sz w:val="24"/>
          <w:lang w:val="en-US"/>
        </w:rPr>
        <w:t>)</w:t>
      </w:r>
      <w:r w:rsidR="00A03BC9">
        <w:rPr>
          <w:rFonts w:ascii="Times New Roman" w:hAnsi="Times New Roman" w:cs="Times New Roman"/>
          <w:sz w:val="24"/>
          <w:lang w:val="en-US"/>
        </w:rPr>
        <w:t xml:space="preserve"> should increase investment in these structures. </w:t>
      </w:r>
      <w:r w:rsidR="00232069">
        <w:rPr>
          <w:rFonts w:ascii="Times New Roman" w:hAnsi="Times New Roman" w:cs="Times New Roman"/>
          <w:sz w:val="24"/>
          <w:lang w:val="en-US"/>
        </w:rPr>
        <w:t xml:space="preserve">In line with this, </w:t>
      </w:r>
      <w:r w:rsidR="00490675">
        <w:rPr>
          <w:rFonts w:ascii="Times New Roman" w:hAnsi="Times New Roman" w:cs="Times New Roman"/>
          <w:sz w:val="24"/>
          <w:lang w:val="en-US"/>
        </w:rPr>
        <w:t>studies</w:t>
      </w:r>
      <w:r w:rsidR="00543C2B">
        <w:rPr>
          <w:rFonts w:ascii="Times New Roman" w:hAnsi="Times New Roman" w:cs="Times New Roman"/>
          <w:sz w:val="24"/>
          <w:lang w:val="en-US"/>
        </w:rPr>
        <w:t xml:space="preserve"> have</w:t>
      </w:r>
      <w:r w:rsidR="00232069">
        <w:rPr>
          <w:rFonts w:ascii="Times New Roman" w:hAnsi="Times New Roman" w:cs="Times New Roman"/>
          <w:sz w:val="24"/>
          <w:lang w:val="en-US"/>
        </w:rPr>
        <w:t xml:space="preserve"> show</w:t>
      </w:r>
      <w:r w:rsidR="00543C2B">
        <w:rPr>
          <w:rFonts w:ascii="Times New Roman" w:hAnsi="Times New Roman" w:cs="Times New Roman"/>
          <w:sz w:val="24"/>
          <w:lang w:val="en-US"/>
        </w:rPr>
        <w:t>n</w:t>
      </w:r>
      <w:r w:rsidR="00BF493A">
        <w:rPr>
          <w:rFonts w:ascii="Times New Roman" w:hAnsi="Times New Roman" w:cs="Times New Roman"/>
          <w:sz w:val="24"/>
          <w:lang w:val="en-US"/>
        </w:rPr>
        <w:t xml:space="preserve"> </w:t>
      </w:r>
      <w:r w:rsidR="00232069">
        <w:rPr>
          <w:rFonts w:ascii="Times New Roman" w:hAnsi="Times New Roman" w:cs="Times New Roman"/>
          <w:sz w:val="24"/>
          <w:lang w:val="en-US"/>
        </w:rPr>
        <w:t>that</w:t>
      </w:r>
      <w:r w:rsidR="00543C2B">
        <w:rPr>
          <w:rFonts w:ascii="Times New Roman" w:hAnsi="Times New Roman" w:cs="Times New Roman"/>
          <w:sz w:val="24"/>
          <w:lang w:val="en-US"/>
        </w:rPr>
        <w:t xml:space="preserve"> </w:t>
      </w:r>
      <w:r w:rsidR="00543C2B" w:rsidRPr="002F4048">
        <w:rPr>
          <w:rFonts w:ascii="Times New Roman" w:hAnsi="Times New Roman"/>
          <w:sz w:val="24"/>
          <w:szCs w:val="24"/>
        </w:rPr>
        <w:t xml:space="preserve">MS inductions </w:t>
      </w:r>
      <w:r w:rsidR="00490675">
        <w:rPr>
          <w:rFonts w:ascii="Times New Roman" w:hAnsi="Times New Roman"/>
          <w:sz w:val="24"/>
          <w:szCs w:val="24"/>
        </w:rPr>
        <w:t>increase</w:t>
      </w:r>
      <w:r w:rsidR="00543C2B" w:rsidRPr="002F4048">
        <w:rPr>
          <w:rFonts w:ascii="Times New Roman" w:hAnsi="Times New Roman"/>
          <w:sz w:val="24"/>
          <w:szCs w:val="24"/>
        </w:rPr>
        <w:t xml:space="preserve"> </w:t>
      </w:r>
      <w:r w:rsidR="00543C2B">
        <w:rPr>
          <w:rFonts w:ascii="Times New Roman" w:hAnsi="Times New Roman"/>
          <w:sz w:val="24"/>
          <w:szCs w:val="24"/>
        </w:rPr>
        <w:t>affinity</w:t>
      </w:r>
      <w:r w:rsidR="00543C2B" w:rsidRPr="002F4048">
        <w:rPr>
          <w:rFonts w:ascii="Times New Roman" w:hAnsi="Times New Roman"/>
          <w:sz w:val="24"/>
          <w:szCs w:val="24"/>
        </w:rPr>
        <w:t xml:space="preserve"> </w:t>
      </w:r>
      <w:r w:rsidR="00543C2B">
        <w:rPr>
          <w:rFonts w:ascii="Times New Roman" w:hAnsi="Times New Roman"/>
          <w:sz w:val="24"/>
          <w:szCs w:val="24"/>
        </w:rPr>
        <w:t xml:space="preserve">for </w:t>
      </w:r>
      <w:r w:rsidR="00543C2B" w:rsidRPr="002F4048">
        <w:rPr>
          <w:rFonts w:ascii="Times New Roman" w:hAnsi="Times New Roman"/>
          <w:sz w:val="24"/>
          <w:szCs w:val="24"/>
        </w:rPr>
        <w:t>those who share cultural beliefs and decrea</w:t>
      </w:r>
      <w:r w:rsidR="00490675">
        <w:rPr>
          <w:rFonts w:ascii="Times New Roman" w:hAnsi="Times New Roman"/>
          <w:sz w:val="24"/>
          <w:szCs w:val="24"/>
        </w:rPr>
        <w:t>se</w:t>
      </w:r>
      <w:r w:rsidR="00543C2B" w:rsidRPr="002F4048">
        <w:rPr>
          <w:rFonts w:ascii="Times New Roman" w:hAnsi="Times New Roman"/>
          <w:sz w:val="24"/>
          <w:szCs w:val="24"/>
        </w:rPr>
        <w:t xml:space="preserve"> </w:t>
      </w:r>
      <w:r w:rsidR="00543C2B">
        <w:rPr>
          <w:rFonts w:ascii="Times New Roman" w:hAnsi="Times New Roman"/>
          <w:sz w:val="24"/>
          <w:szCs w:val="24"/>
        </w:rPr>
        <w:t xml:space="preserve">affinity </w:t>
      </w:r>
      <w:r w:rsidR="00543C2B" w:rsidRPr="002F4048">
        <w:rPr>
          <w:rFonts w:ascii="Times New Roman" w:hAnsi="Times New Roman"/>
          <w:sz w:val="24"/>
          <w:szCs w:val="24"/>
        </w:rPr>
        <w:t xml:space="preserve">for those who do not; </w:t>
      </w:r>
      <w:r w:rsidR="00490675">
        <w:rPr>
          <w:rFonts w:ascii="Times New Roman" w:hAnsi="Times New Roman"/>
          <w:sz w:val="24"/>
          <w:szCs w:val="24"/>
        </w:rPr>
        <w:t>increase</w:t>
      </w:r>
      <w:r w:rsidR="001A77F9" w:rsidRPr="002F4048">
        <w:rPr>
          <w:rFonts w:ascii="Times New Roman" w:hAnsi="Times New Roman"/>
          <w:sz w:val="24"/>
          <w:szCs w:val="24"/>
        </w:rPr>
        <w:t xml:space="preserve"> aggression towards those </w:t>
      </w:r>
      <w:r w:rsidR="001A77F9">
        <w:rPr>
          <w:rFonts w:ascii="Times New Roman" w:hAnsi="Times New Roman"/>
          <w:sz w:val="24"/>
          <w:szCs w:val="24"/>
        </w:rPr>
        <w:t>who threaten</w:t>
      </w:r>
      <w:r w:rsidR="001A77F9" w:rsidRPr="002F4048">
        <w:rPr>
          <w:rFonts w:ascii="Times New Roman" w:hAnsi="Times New Roman"/>
          <w:sz w:val="24"/>
          <w:szCs w:val="24"/>
        </w:rPr>
        <w:t xml:space="preserve"> cultural </w:t>
      </w:r>
      <w:r w:rsidR="001A77F9">
        <w:rPr>
          <w:rFonts w:ascii="Times New Roman" w:hAnsi="Times New Roman"/>
          <w:sz w:val="24"/>
          <w:szCs w:val="24"/>
        </w:rPr>
        <w:t>worldviews</w:t>
      </w:r>
      <w:r w:rsidR="001A77F9" w:rsidRPr="002F4048">
        <w:rPr>
          <w:rFonts w:ascii="Times New Roman" w:hAnsi="Times New Roman"/>
          <w:sz w:val="24"/>
          <w:szCs w:val="24"/>
        </w:rPr>
        <w:t>;</w:t>
      </w:r>
      <w:r w:rsidR="001A77F9">
        <w:rPr>
          <w:rFonts w:ascii="Times New Roman" w:hAnsi="Times New Roman"/>
          <w:sz w:val="24"/>
          <w:szCs w:val="24"/>
        </w:rPr>
        <w:t xml:space="preserve"> r</w:t>
      </w:r>
      <w:r w:rsidR="00490675">
        <w:rPr>
          <w:rFonts w:ascii="Times New Roman" w:hAnsi="Times New Roman"/>
          <w:sz w:val="24"/>
          <w:szCs w:val="24"/>
        </w:rPr>
        <w:t>educe</w:t>
      </w:r>
      <w:r w:rsidR="00543C2B" w:rsidRPr="002F4048">
        <w:rPr>
          <w:rFonts w:ascii="Times New Roman" w:hAnsi="Times New Roman"/>
          <w:sz w:val="24"/>
          <w:szCs w:val="24"/>
        </w:rPr>
        <w:t xml:space="preserve"> the likelihood of using sacred cultural icons </w:t>
      </w:r>
      <w:r w:rsidR="00543C2B">
        <w:rPr>
          <w:rFonts w:ascii="Times New Roman" w:hAnsi="Times New Roman"/>
          <w:sz w:val="24"/>
          <w:szCs w:val="24"/>
        </w:rPr>
        <w:t xml:space="preserve">irreverently </w:t>
      </w:r>
      <w:r w:rsidR="00543C2B" w:rsidRPr="002F4048">
        <w:rPr>
          <w:rFonts w:ascii="Times New Roman" w:hAnsi="Times New Roman"/>
          <w:sz w:val="24"/>
          <w:szCs w:val="24"/>
        </w:rPr>
        <w:t xml:space="preserve">(e.g., American flag, crucifix); </w:t>
      </w:r>
      <w:r w:rsidR="00490675">
        <w:rPr>
          <w:rFonts w:ascii="Times New Roman" w:hAnsi="Times New Roman"/>
          <w:sz w:val="24"/>
          <w:szCs w:val="24"/>
        </w:rPr>
        <w:t>increase</w:t>
      </w:r>
      <w:r w:rsidR="001A77F9">
        <w:rPr>
          <w:rFonts w:ascii="Times New Roman" w:hAnsi="Times New Roman"/>
          <w:sz w:val="24"/>
          <w:szCs w:val="24"/>
        </w:rPr>
        <w:t xml:space="preserve"> culturally-valued help</w:t>
      </w:r>
      <w:r w:rsidR="00D66184">
        <w:rPr>
          <w:rFonts w:ascii="Times New Roman" w:hAnsi="Times New Roman"/>
          <w:sz w:val="24"/>
          <w:szCs w:val="24"/>
        </w:rPr>
        <w:t>ing</w:t>
      </w:r>
      <w:r w:rsidR="001A77F9">
        <w:rPr>
          <w:rFonts w:ascii="Times New Roman" w:hAnsi="Times New Roman"/>
          <w:sz w:val="24"/>
          <w:szCs w:val="24"/>
        </w:rPr>
        <w:t xml:space="preserve"> behaviour</w:t>
      </w:r>
      <w:r w:rsidR="004D32D0">
        <w:rPr>
          <w:rFonts w:ascii="Times New Roman" w:hAnsi="Times New Roman"/>
          <w:sz w:val="24"/>
          <w:szCs w:val="24"/>
        </w:rPr>
        <w:t>;</w:t>
      </w:r>
      <w:r w:rsidR="00490675">
        <w:rPr>
          <w:rFonts w:ascii="Times New Roman" w:hAnsi="Times New Roman"/>
          <w:sz w:val="24"/>
          <w:szCs w:val="24"/>
        </w:rPr>
        <w:t xml:space="preserve"> and increase</w:t>
      </w:r>
      <w:r w:rsidR="001A77F9">
        <w:rPr>
          <w:rFonts w:ascii="Times New Roman" w:hAnsi="Times New Roman"/>
          <w:sz w:val="24"/>
          <w:szCs w:val="24"/>
        </w:rPr>
        <w:t xml:space="preserve"> effort</w:t>
      </w:r>
      <w:r w:rsidR="00490675">
        <w:rPr>
          <w:rFonts w:ascii="Times New Roman" w:hAnsi="Times New Roman"/>
          <w:sz w:val="24"/>
          <w:szCs w:val="24"/>
        </w:rPr>
        <w:t>s</w:t>
      </w:r>
      <w:r w:rsidR="001A77F9">
        <w:rPr>
          <w:rFonts w:ascii="Times New Roman" w:hAnsi="Times New Roman"/>
          <w:sz w:val="24"/>
          <w:szCs w:val="24"/>
        </w:rPr>
        <w:t xml:space="preserve"> to live up to culturally pres</w:t>
      </w:r>
      <w:r w:rsidR="004D7DC5">
        <w:rPr>
          <w:rFonts w:ascii="Times New Roman" w:hAnsi="Times New Roman"/>
          <w:sz w:val="24"/>
          <w:szCs w:val="24"/>
        </w:rPr>
        <w:t xml:space="preserve">cribed standards of self-worth </w:t>
      </w:r>
      <w:r w:rsidR="00232069">
        <w:rPr>
          <w:rFonts w:ascii="Times New Roman" w:hAnsi="Times New Roman" w:cs="Times New Roman"/>
          <w:sz w:val="24"/>
          <w:szCs w:val="24"/>
        </w:rPr>
        <w:t>(</w:t>
      </w:r>
      <w:r w:rsidR="004D32D0">
        <w:rPr>
          <w:rFonts w:ascii="Times New Roman" w:hAnsi="Times New Roman" w:cs="Times New Roman"/>
          <w:sz w:val="24"/>
          <w:szCs w:val="24"/>
        </w:rPr>
        <w:t>for review</w:t>
      </w:r>
      <w:r w:rsidR="00525DCF">
        <w:rPr>
          <w:rFonts w:ascii="Times New Roman" w:hAnsi="Times New Roman" w:cs="Times New Roman"/>
          <w:sz w:val="24"/>
          <w:szCs w:val="24"/>
        </w:rPr>
        <w:t>s</w:t>
      </w:r>
      <w:r w:rsidR="004D32D0">
        <w:rPr>
          <w:rFonts w:ascii="Times New Roman" w:hAnsi="Times New Roman" w:cs="Times New Roman"/>
          <w:sz w:val="24"/>
          <w:szCs w:val="24"/>
        </w:rPr>
        <w:t xml:space="preserve"> see </w:t>
      </w:r>
      <w:r w:rsidR="004D32D0" w:rsidRPr="004D32D0">
        <w:rPr>
          <w:rFonts w:ascii="Times New Roman" w:hAnsi="Times New Roman" w:cs="Times New Roman"/>
          <w:sz w:val="24"/>
          <w:szCs w:val="24"/>
        </w:rPr>
        <w:t xml:space="preserve">Greenberg, Solomon, &amp; Arndt, </w:t>
      </w:r>
      <w:r w:rsidR="004D32D0">
        <w:rPr>
          <w:rFonts w:ascii="Times New Roman" w:hAnsi="Times New Roman" w:cs="Times New Roman"/>
          <w:sz w:val="24"/>
          <w:szCs w:val="24"/>
        </w:rPr>
        <w:t xml:space="preserve">2008; </w:t>
      </w:r>
      <w:r w:rsidR="004D32D0">
        <w:rPr>
          <w:rFonts w:ascii="Times New Roman" w:hAnsi="Times New Roman" w:cs="Times New Roman"/>
          <w:sz w:val="24"/>
          <w:lang w:val="en-US"/>
        </w:rPr>
        <w:t>Pyszczynski et al., 2015; Vail et al., 2012</w:t>
      </w:r>
      <w:r w:rsidR="00232069">
        <w:rPr>
          <w:rFonts w:ascii="Times New Roman" w:hAnsi="Times New Roman" w:cs="Times New Roman"/>
          <w:sz w:val="24"/>
          <w:szCs w:val="24"/>
        </w:rPr>
        <w:t>)</w:t>
      </w:r>
      <w:r w:rsidR="00490675">
        <w:rPr>
          <w:rFonts w:ascii="Times New Roman" w:hAnsi="Times New Roman" w:cs="Times New Roman"/>
          <w:sz w:val="24"/>
          <w:szCs w:val="24"/>
        </w:rPr>
        <w:t>.</w:t>
      </w:r>
      <w:r w:rsidR="00490675" w:rsidRPr="00490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AC486" w14:textId="77777777" w:rsidR="001A77F9" w:rsidRDefault="00C1431E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D57613">
        <w:rPr>
          <w:rFonts w:ascii="Times New Roman" w:hAnsi="Times New Roman" w:cs="Times New Roman"/>
          <w:sz w:val="24"/>
          <w:lang w:val="en-US"/>
        </w:rPr>
        <w:tab/>
      </w:r>
      <w:r w:rsidR="0030201C">
        <w:rPr>
          <w:rFonts w:ascii="Times New Roman" w:hAnsi="Times New Roman" w:cs="Times New Roman"/>
          <w:sz w:val="24"/>
          <w:lang w:val="en-US"/>
        </w:rPr>
        <w:t xml:space="preserve">In all, </w:t>
      </w:r>
      <w:r w:rsidR="001A77F9">
        <w:rPr>
          <w:rFonts w:ascii="Times New Roman" w:hAnsi="Times New Roman" w:cs="Times New Roman"/>
          <w:sz w:val="24"/>
          <w:lang w:val="en-US"/>
        </w:rPr>
        <w:t xml:space="preserve">TMT </w:t>
      </w:r>
      <w:r w:rsidR="00BC002B">
        <w:rPr>
          <w:rFonts w:ascii="Times New Roman" w:hAnsi="Times New Roman" w:cs="Times New Roman"/>
          <w:sz w:val="24"/>
          <w:lang w:val="en-US"/>
        </w:rPr>
        <w:t xml:space="preserve">research </w:t>
      </w:r>
      <w:r w:rsidR="001A77F9">
        <w:rPr>
          <w:rFonts w:ascii="Times New Roman" w:hAnsi="Times New Roman" w:cs="Times New Roman"/>
          <w:sz w:val="24"/>
          <w:lang w:val="en-US"/>
        </w:rPr>
        <w:t xml:space="preserve">has shown that the awareness of death </w:t>
      </w:r>
      <w:r w:rsidR="00977107">
        <w:rPr>
          <w:rFonts w:ascii="Times New Roman" w:hAnsi="Times New Roman" w:cs="Times New Roman"/>
          <w:sz w:val="24"/>
          <w:lang w:val="en-US"/>
        </w:rPr>
        <w:t xml:space="preserve">underlies several </w:t>
      </w:r>
      <w:r w:rsidR="006176EF">
        <w:rPr>
          <w:rFonts w:ascii="Times New Roman" w:hAnsi="Times New Roman" w:cs="Times New Roman"/>
          <w:sz w:val="24"/>
          <w:lang w:val="en-US"/>
        </w:rPr>
        <w:t xml:space="preserve">social phenomena (e.g., </w:t>
      </w:r>
      <w:r w:rsidR="006176EF" w:rsidRPr="00D57613">
        <w:rPr>
          <w:rFonts w:ascii="Times New Roman" w:hAnsi="Times New Roman" w:cs="Times New Roman"/>
          <w:sz w:val="24"/>
          <w:lang w:val="en-US"/>
        </w:rPr>
        <w:t>prejudice, intergroup conflict, prosocial behavior, aggression</w:t>
      </w:r>
      <w:r w:rsidR="00197050">
        <w:rPr>
          <w:rFonts w:ascii="Times New Roman" w:hAnsi="Times New Roman" w:cs="Times New Roman"/>
          <w:sz w:val="24"/>
          <w:lang w:val="en-US"/>
        </w:rPr>
        <w:t>, see Vail et al., 2012 for full review</w:t>
      </w:r>
      <w:r w:rsidR="006176EF">
        <w:rPr>
          <w:rFonts w:ascii="Times New Roman" w:hAnsi="Times New Roman" w:cs="Times New Roman"/>
          <w:sz w:val="24"/>
          <w:lang w:val="en-US"/>
        </w:rPr>
        <w:t>)</w:t>
      </w:r>
      <w:r w:rsidR="001A77F9" w:rsidRPr="00D57613">
        <w:rPr>
          <w:rFonts w:ascii="Times New Roman" w:hAnsi="Times New Roman" w:cs="Times New Roman"/>
          <w:sz w:val="24"/>
          <w:lang w:val="en-US"/>
        </w:rPr>
        <w:t>.</w:t>
      </w:r>
      <w:r w:rsidR="00BF493A">
        <w:rPr>
          <w:rFonts w:ascii="Times New Roman" w:hAnsi="Times New Roman" w:cs="Times New Roman"/>
          <w:sz w:val="24"/>
          <w:lang w:val="en-US"/>
        </w:rPr>
        <w:t xml:space="preserve"> </w:t>
      </w:r>
      <w:r w:rsidR="001A77F9">
        <w:rPr>
          <w:rFonts w:ascii="Times New Roman" w:hAnsi="Times New Roman" w:cs="Times New Roman"/>
          <w:sz w:val="24"/>
          <w:lang w:val="en-US"/>
        </w:rPr>
        <w:t xml:space="preserve">However, </w:t>
      </w:r>
      <w:r w:rsidR="006731A0">
        <w:rPr>
          <w:rFonts w:ascii="Times New Roman" w:hAnsi="Times New Roman" w:cs="Times New Roman"/>
          <w:sz w:val="24"/>
          <w:lang w:val="en-US"/>
        </w:rPr>
        <w:t>the theory does not just provide an account</w:t>
      </w:r>
      <w:r w:rsidR="00B35AA4">
        <w:rPr>
          <w:rFonts w:ascii="Times New Roman" w:hAnsi="Times New Roman" w:cs="Times New Roman"/>
          <w:sz w:val="24"/>
          <w:lang w:val="en-US"/>
        </w:rPr>
        <w:t xml:space="preserve"> of</w:t>
      </w:r>
      <w:r w:rsidR="006731A0">
        <w:rPr>
          <w:rFonts w:ascii="Times New Roman" w:hAnsi="Times New Roman" w:cs="Times New Roman"/>
          <w:sz w:val="24"/>
          <w:lang w:val="en-US"/>
        </w:rPr>
        <w:t xml:space="preserve"> social behavior; it </w:t>
      </w:r>
      <w:r w:rsidR="001A77F9">
        <w:rPr>
          <w:rFonts w:ascii="Times New Roman" w:hAnsi="Times New Roman" w:cs="Times New Roman"/>
          <w:sz w:val="24"/>
          <w:lang w:val="en-US"/>
        </w:rPr>
        <w:t xml:space="preserve">is also a theory about </w:t>
      </w:r>
      <w:r w:rsidR="00DD1BBC">
        <w:rPr>
          <w:rFonts w:ascii="Times New Roman" w:hAnsi="Times New Roman" w:cs="Times New Roman"/>
          <w:sz w:val="24"/>
          <w:lang w:val="en-US"/>
        </w:rPr>
        <w:t xml:space="preserve">psychological </w:t>
      </w:r>
      <w:r w:rsidR="00311FD5">
        <w:rPr>
          <w:rFonts w:ascii="Times New Roman" w:hAnsi="Times New Roman" w:cs="Times New Roman"/>
          <w:sz w:val="24"/>
          <w:lang w:val="en-US"/>
        </w:rPr>
        <w:t xml:space="preserve">health and </w:t>
      </w:r>
      <w:r w:rsidR="001A77F9">
        <w:rPr>
          <w:rFonts w:ascii="Times New Roman" w:hAnsi="Times New Roman" w:cs="Times New Roman"/>
          <w:sz w:val="24"/>
          <w:lang w:val="en-US"/>
        </w:rPr>
        <w:t xml:space="preserve">well-being (Juhl, 2019). It </w:t>
      </w:r>
      <w:r w:rsidR="006176EF">
        <w:rPr>
          <w:rFonts w:ascii="Times New Roman" w:hAnsi="Times New Roman" w:cs="Times New Roman"/>
          <w:sz w:val="24"/>
          <w:lang w:val="en-US"/>
        </w:rPr>
        <w:t xml:space="preserve">outlines </w:t>
      </w:r>
      <w:r w:rsidR="001A77F9">
        <w:rPr>
          <w:rFonts w:ascii="Times New Roman" w:hAnsi="Times New Roman" w:cs="Times New Roman"/>
          <w:sz w:val="24"/>
          <w:lang w:val="en-US"/>
        </w:rPr>
        <w:t xml:space="preserve">the conditions that are necessary for well-being and explains why those conditions are necessary. More specifically, it states </w:t>
      </w:r>
      <w:r w:rsidR="00B35AA4">
        <w:rPr>
          <w:rFonts w:ascii="Times New Roman" w:hAnsi="Times New Roman" w:cs="Times New Roman"/>
          <w:sz w:val="24"/>
          <w:lang w:val="en-US"/>
        </w:rPr>
        <w:t xml:space="preserve">that </w:t>
      </w:r>
      <w:r w:rsidR="001A77F9">
        <w:rPr>
          <w:rFonts w:ascii="Times New Roman" w:hAnsi="Times New Roman" w:cs="Times New Roman"/>
          <w:sz w:val="24"/>
          <w:lang w:val="en-US"/>
        </w:rPr>
        <w:t>people need to maintain a sense of self-worth in order to prevent the awareness of death from compromising well-being.</w:t>
      </w:r>
    </w:p>
    <w:p w14:paraId="6A924FEC" w14:textId="77777777" w:rsidR="008F3B28" w:rsidRPr="00D57613" w:rsidRDefault="006176EF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</w:t>
      </w:r>
      <w:r w:rsidR="00C1431E" w:rsidRPr="00D57613">
        <w:rPr>
          <w:rFonts w:ascii="Times New Roman" w:hAnsi="Times New Roman" w:cs="Times New Roman"/>
          <w:sz w:val="24"/>
          <w:lang w:val="en-US"/>
        </w:rPr>
        <w:t xml:space="preserve">ecent work has </w:t>
      </w:r>
      <w:r w:rsidR="00690768" w:rsidRPr="00D57613">
        <w:rPr>
          <w:rFonts w:ascii="Times New Roman" w:hAnsi="Times New Roman" w:cs="Times New Roman"/>
          <w:sz w:val="24"/>
          <w:lang w:val="en-US"/>
        </w:rPr>
        <w:t xml:space="preserve">examined </w:t>
      </w:r>
      <w:r w:rsidR="006E4D75" w:rsidRPr="00D57613">
        <w:rPr>
          <w:rFonts w:ascii="Times New Roman" w:hAnsi="Times New Roman" w:cs="Times New Roman"/>
          <w:sz w:val="24"/>
          <w:lang w:val="en-US"/>
        </w:rPr>
        <w:t>whether</w:t>
      </w:r>
      <w:r w:rsidR="00690768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C1431E" w:rsidRPr="00D57613">
        <w:rPr>
          <w:rFonts w:ascii="Times New Roman" w:hAnsi="Times New Roman" w:cs="Times New Roman"/>
          <w:sz w:val="24"/>
          <w:lang w:val="en-US"/>
        </w:rPr>
        <w:t>the awareness of death bear</w:t>
      </w:r>
      <w:r w:rsidR="00BA0B12" w:rsidRPr="00D57613">
        <w:rPr>
          <w:rFonts w:ascii="Times New Roman" w:hAnsi="Times New Roman" w:cs="Times New Roman"/>
          <w:sz w:val="24"/>
          <w:lang w:val="en-US"/>
        </w:rPr>
        <w:t>s</w:t>
      </w:r>
      <w:r w:rsidR="00C1431E" w:rsidRPr="00D57613">
        <w:rPr>
          <w:rFonts w:ascii="Times New Roman" w:hAnsi="Times New Roman" w:cs="Times New Roman"/>
          <w:sz w:val="24"/>
          <w:lang w:val="en-US"/>
        </w:rPr>
        <w:t xml:space="preserve"> negative consequences </w:t>
      </w:r>
      <w:r w:rsidR="00BC002B">
        <w:rPr>
          <w:rFonts w:ascii="Times New Roman" w:hAnsi="Times New Roman" w:cs="Times New Roman"/>
          <w:sz w:val="24"/>
          <w:lang w:val="en-US"/>
        </w:rPr>
        <w:t>on</w:t>
      </w:r>
      <w:r w:rsidR="00BC002B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4B271C" w:rsidRPr="00D57613">
        <w:rPr>
          <w:rFonts w:ascii="Times New Roman" w:hAnsi="Times New Roman" w:cs="Times New Roman"/>
          <w:sz w:val="24"/>
          <w:lang w:val="en-US"/>
        </w:rPr>
        <w:t xml:space="preserve">well-being </w:t>
      </w:r>
      <w:r w:rsidR="00BA0B12" w:rsidRPr="00D57613">
        <w:rPr>
          <w:rFonts w:ascii="Times New Roman" w:hAnsi="Times New Roman" w:cs="Times New Roman"/>
          <w:sz w:val="24"/>
          <w:lang w:val="en-US"/>
        </w:rPr>
        <w:t>among</w:t>
      </w:r>
      <w:r w:rsidR="00C1431E" w:rsidRPr="00D57613">
        <w:rPr>
          <w:rFonts w:ascii="Times New Roman" w:hAnsi="Times New Roman" w:cs="Times New Roman"/>
          <w:sz w:val="24"/>
          <w:lang w:val="en-US"/>
        </w:rPr>
        <w:t xml:space="preserve"> those who lack self-worth</w:t>
      </w:r>
      <w:r w:rsidR="00F872A7" w:rsidRPr="00D57613">
        <w:rPr>
          <w:rFonts w:ascii="Times New Roman" w:hAnsi="Times New Roman" w:cs="Times New Roman"/>
          <w:sz w:val="24"/>
          <w:lang w:val="en-US"/>
        </w:rPr>
        <w:t xml:space="preserve"> (</w:t>
      </w:r>
      <w:r w:rsidR="00195B19" w:rsidRPr="00D57613">
        <w:rPr>
          <w:rFonts w:ascii="Times New Roman" w:hAnsi="Times New Roman" w:cs="Times New Roman"/>
          <w:sz w:val="24"/>
          <w:lang w:val="en-US"/>
        </w:rPr>
        <w:t>for</w:t>
      </w:r>
      <w:r w:rsidR="00F872A7" w:rsidRPr="00D57613">
        <w:rPr>
          <w:rFonts w:ascii="Times New Roman" w:hAnsi="Times New Roman" w:cs="Times New Roman"/>
          <w:sz w:val="24"/>
          <w:lang w:val="en-US"/>
        </w:rPr>
        <w:t xml:space="preserve"> reviews, see Juhl, 2019; Juhl &amp; Routledge, 2016)</w:t>
      </w:r>
      <w:r w:rsidR="00C1431E" w:rsidRPr="00D57613">
        <w:rPr>
          <w:rFonts w:ascii="Times New Roman" w:hAnsi="Times New Roman" w:cs="Times New Roman"/>
          <w:sz w:val="24"/>
          <w:lang w:val="en-US"/>
        </w:rPr>
        <w:t>. For example,</w:t>
      </w:r>
      <w:r w:rsidR="0093344C" w:rsidRPr="00D57613">
        <w:rPr>
          <w:rFonts w:ascii="Times New Roman" w:hAnsi="Times New Roman" w:cs="Times New Roman"/>
          <w:sz w:val="24"/>
          <w:lang w:val="en-US"/>
        </w:rPr>
        <w:t xml:space="preserve"> across several studies</w:t>
      </w:r>
      <w:r w:rsidR="00BA0B12" w:rsidRPr="00D57613">
        <w:rPr>
          <w:rFonts w:ascii="Times New Roman" w:hAnsi="Times New Roman" w:cs="Times New Roman"/>
          <w:sz w:val="24"/>
          <w:lang w:val="en-US"/>
        </w:rPr>
        <w:t>,</w:t>
      </w:r>
      <w:r w:rsidR="00F872A7" w:rsidRPr="00D57613">
        <w:rPr>
          <w:rFonts w:ascii="Times New Roman" w:hAnsi="Times New Roman" w:cs="Times New Roman"/>
          <w:sz w:val="24"/>
          <w:lang w:val="en-US"/>
        </w:rPr>
        <w:t xml:space="preserve"> Routledge et al. (2010) measured self-worth, experimentally heightened the awareness of death (</w:t>
      </w:r>
      <w:r w:rsidR="001A77F9">
        <w:rPr>
          <w:rFonts w:ascii="Times New Roman" w:hAnsi="Times New Roman" w:cs="Times New Roman"/>
          <w:sz w:val="24"/>
          <w:lang w:val="en-US"/>
        </w:rPr>
        <w:t xml:space="preserve">i.e., MS </w:t>
      </w:r>
      <w:r w:rsidR="00F872A7" w:rsidRPr="00D57613">
        <w:rPr>
          <w:rFonts w:ascii="Times New Roman" w:hAnsi="Times New Roman" w:cs="Times New Roman"/>
          <w:sz w:val="24"/>
          <w:lang w:val="en-US"/>
        </w:rPr>
        <w:t>vs. control), and then measured various aspects of we</w:t>
      </w:r>
      <w:r w:rsidR="0093344C" w:rsidRPr="00D57613">
        <w:rPr>
          <w:rFonts w:ascii="Times New Roman" w:hAnsi="Times New Roman" w:cs="Times New Roman"/>
          <w:sz w:val="24"/>
          <w:lang w:val="en-US"/>
        </w:rPr>
        <w:t>ll-being (e.g., anxiety, vitality, satisfaction with life).</w:t>
      </w:r>
      <w:r w:rsidR="00BA0B12" w:rsidRPr="00D57613">
        <w:rPr>
          <w:rFonts w:ascii="Times New Roman" w:hAnsi="Times New Roman" w:cs="Times New Roman"/>
          <w:sz w:val="24"/>
          <w:lang w:val="en-US"/>
        </w:rPr>
        <w:t xml:space="preserve"> Consistent with TMT, heighten</w:t>
      </w:r>
      <w:r w:rsidR="006E4D75" w:rsidRPr="00D57613">
        <w:rPr>
          <w:rFonts w:ascii="Times New Roman" w:hAnsi="Times New Roman" w:cs="Times New Roman"/>
          <w:sz w:val="24"/>
          <w:lang w:val="en-US"/>
        </w:rPr>
        <w:t>ing</w:t>
      </w:r>
      <w:r w:rsidR="00BA0B12" w:rsidRPr="00D57613">
        <w:rPr>
          <w:rFonts w:ascii="Times New Roman" w:hAnsi="Times New Roman" w:cs="Times New Roman"/>
          <w:sz w:val="24"/>
          <w:lang w:val="en-US"/>
        </w:rPr>
        <w:t xml:space="preserve"> death awareness increased anxiety and decreased satisfaction with life and vitality, but only for those with low, not high, self-worth.</w:t>
      </w:r>
    </w:p>
    <w:p w14:paraId="0A110BB2" w14:textId="3A091E84" w:rsidR="002F5159" w:rsidRDefault="00BA0B12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D57613">
        <w:rPr>
          <w:rFonts w:ascii="Times New Roman" w:hAnsi="Times New Roman" w:cs="Times New Roman"/>
          <w:sz w:val="24"/>
          <w:lang w:val="en-US"/>
        </w:rPr>
        <w:tab/>
        <w:t xml:space="preserve">This </w:t>
      </w:r>
      <w:r w:rsidR="00607F8B" w:rsidRPr="00D57613">
        <w:rPr>
          <w:rFonts w:ascii="Times New Roman" w:hAnsi="Times New Roman" w:cs="Times New Roman"/>
          <w:sz w:val="24"/>
          <w:lang w:val="en-US"/>
        </w:rPr>
        <w:t xml:space="preserve">line of </w:t>
      </w:r>
      <w:r w:rsidRPr="00D57613">
        <w:rPr>
          <w:rFonts w:ascii="Times New Roman" w:hAnsi="Times New Roman" w:cs="Times New Roman"/>
          <w:sz w:val="24"/>
          <w:lang w:val="en-US"/>
        </w:rPr>
        <w:t>work provide</w:t>
      </w:r>
      <w:r w:rsidR="008E23BD">
        <w:rPr>
          <w:rFonts w:ascii="Times New Roman" w:hAnsi="Times New Roman" w:cs="Times New Roman"/>
          <w:sz w:val="24"/>
          <w:lang w:val="en-US"/>
        </w:rPr>
        <w:t>s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BC002B">
        <w:rPr>
          <w:rFonts w:ascii="Times New Roman" w:hAnsi="Times New Roman" w:cs="Times New Roman"/>
          <w:sz w:val="24"/>
          <w:lang w:val="en-US"/>
        </w:rPr>
        <w:t xml:space="preserve">key 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evidence for the theory’s assertions about </w:t>
      </w:r>
      <w:r w:rsidRPr="00D57613">
        <w:rPr>
          <w:rFonts w:ascii="Times New Roman" w:hAnsi="Times New Roman" w:cs="Times New Roman"/>
          <w:sz w:val="24"/>
          <w:lang w:val="en-US"/>
        </w:rPr>
        <w:lastRenderedPageBreak/>
        <w:t xml:space="preserve">psychological health. However, </w:t>
      </w:r>
      <w:r w:rsidR="00607F8B" w:rsidRPr="00D57613">
        <w:rPr>
          <w:rFonts w:ascii="Times New Roman" w:hAnsi="Times New Roman" w:cs="Times New Roman"/>
          <w:sz w:val="24"/>
          <w:lang w:val="en-US"/>
        </w:rPr>
        <w:t xml:space="preserve">it 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has </w:t>
      </w:r>
      <w:r w:rsidR="004B271C" w:rsidRPr="00D57613">
        <w:rPr>
          <w:rFonts w:ascii="Times New Roman" w:hAnsi="Times New Roman" w:cs="Times New Roman"/>
          <w:sz w:val="24"/>
          <w:lang w:val="en-US"/>
        </w:rPr>
        <w:t>largely focused on the effects of death awareness on anxiety (</w:t>
      </w:r>
      <w:r w:rsidR="00607F8B" w:rsidRPr="00D57613">
        <w:rPr>
          <w:rFonts w:ascii="Times New Roman" w:hAnsi="Times New Roman" w:cs="Times New Roman"/>
          <w:sz w:val="24"/>
          <w:lang w:val="en-US"/>
        </w:rPr>
        <w:t>e.g., Abeyta, Juhl, &amp; Routledge, 2014; Juhl &amp; Routledge, 2014</w:t>
      </w:r>
      <w:r w:rsidR="004B271C" w:rsidRPr="00D57613">
        <w:rPr>
          <w:rFonts w:ascii="Times New Roman" w:hAnsi="Times New Roman" w:cs="Times New Roman"/>
          <w:sz w:val="24"/>
          <w:lang w:val="en-US"/>
        </w:rPr>
        <w:t>)</w:t>
      </w:r>
      <w:r w:rsidR="00BC002B">
        <w:rPr>
          <w:rFonts w:ascii="Times New Roman" w:hAnsi="Times New Roman" w:cs="Times New Roman"/>
          <w:sz w:val="24"/>
          <w:lang w:val="en-US"/>
        </w:rPr>
        <w:t>.</w:t>
      </w:r>
      <w:r w:rsidR="004B271C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BC002B">
        <w:rPr>
          <w:rFonts w:ascii="Times New Roman" w:hAnsi="Times New Roman" w:cs="Times New Roman"/>
          <w:sz w:val="24"/>
          <w:lang w:val="en-US"/>
        </w:rPr>
        <w:t>L</w:t>
      </w:r>
      <w:r w:rsidR="00091B9B">
        <w:rPr>
          <w:rFonts w:ascii="Times New Roman" w:hAnsi="Times New Roman" w:cs="Times New Roman"/>
          <w:sz w:val="24"/>
          <w:lang w:val="en-US"/>
        </w:rPr>
        <w:t>ittle empirical attention has been given to an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important mental health</w:t>
      </w:r>
      <w:r w:rsidR="00BC002B">
        <w:rPr>
          <w:rFonts w:ascii="Times New Roman" w:hAnsi="Times New Roman" w:cs="Times New Roman"/>
          <w:sz w:val="24"/>
          <w:lang w:val="en-US"/>
        </w:rPr>
        <w:t xml:space="preserve"> condition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: depression. </w:t>
      </w:r>
      <w:r w:rsidR="00643B5A">
        <w:rPr>
          <w:rFonts w:ascii="Times New Roman" w:hAnsi="Times New Roman" w:cs="Times New Roman"/>
          <w:sz w:val="24"/>
          <w:lang w:val="en-US"/>
        </w:rPr>
        <w:t>H</w:t>
      </w:r>
      <w:r w:rsidR="00643B5A" w:rsidRPr="00D57613">
        <w:rPr>
          <w:rFonts w:ascii="Times New Roman" w:hAnsi="Times New Roman" w:cs="Times New Roman"/>
          <w:sz w:val="24"/>
          <w:lang w:val="en-US"/>
        </w:rPr>
        <w:t>owever</w:t>
      </w:r>
      <w:r w:rsidR="00643B5A">
        <w:rPr>
          <w:rFonts w:ascii="Times New Roman" w:hAnsi="Times New Roman" w:cs="Times New Roman"/>
          <w:sz w:val="24"/>
          <w:lang w:val="en-US"/>
        </w:rPr>
        <w:t>,</w:t>
      </w:r>
      <w:r w:rsidR="00643B5A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643B5A">
        <w:rPr>
          <w:rFonts w:ascii="Times New Roman" w:hAnsi="Times New Roman" w:cs="Times New Roman"/>
          <w:sz w:val="24"/>
          <w:lang w:val="en-US"/>
        </w:rPr>
        <w:t>t</w:t>
      </w:r>
      <w:r w:rsidR="003922FD" w:rsidRPr="00D57613">
        <w:rPr>
          <w:rFonts w:ascii="Times New Roman" w:hAnsi="Times New Roman" w:cs="Times New Roman"/>
          <w:sz w:val="24"/>
          <w:lang w:val="en-US"/>
        </w:rPr>
        <w:t xml:space="preserve">heorists </w:t>
      </w:r>
      <w:r w:rsidR="00CF5CFA" w:rsidRPr="00D57613">
        <w:rPr>
          <w:rFonts w:ascii="Times New Roman" w:hAnsi="Times New Roman" w:cs="Times New Roman"/>
          <w:sz w:val="24"/>
          <w:lang w:val="en-US"/>
        </w:rPr>
        <w:t xml:space="preserve">have </w:t>
      </w:r>
      <w:r w:rsidR="007D2A9C">
        <w:rPr>
          <w:rFonts w:ascii="Times New Roman" w:hAnsi="Times New Roman" w:cs="Times New Roman"/>
          <w:sz w:val="24"/>
          <w:lang w:val="en-US"/>
        </w:rPr>
        <w:t>claimed</w:t>
      </w:r>
      <w:r w:rsidR="007D2A9C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3922FD" w:rsidRPr="00D57613">
        <w:rPr>
          <w:rFonts w:ascii="Times New Roman" w:hAnsi="Times New Roman" w:cs="Times New Roman"/>
          <w:sz w:val="24"/>
          <w:lang w:val="en-US"/>
        </w:rPr>
        <w:t xml:space="preserve">that the </w:t>
      </w:r>
      <w:r w:rsidR="002F5159">
        <w:rPr>
          <w:rFonts w:ascii="Times New Roman" w:hAnsi="Times New Roman" w:cs="Times New Roman"/>
          <w:sz w:val="24"/>
          <w:lang w:val="en-US"/>
        </w:rPr>
        <w:t>awareness</w:t>
      </w:r>
      <w:r w:rsidR="003922FD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490675">
        <w:rPr>
          <w:rFonts w:ascii="Times New Roman" w:hAnsi="Times New Roman" w:cs="Times New Roman"/>
          <w:sz w:val="24"/>
          <w:lang w:val="en-US"/>
        </w:rPr>
        <w:t xml:space="preserve">of death </w:t>
      </w:r>
      <w:r w:rsidR="007D2A9C">
        <w:rPr>
          <w:rFonts w:ascii="Times New Roman" w:hAnsi="Times New Roman" w:cs="Times New Roman"/>
          <w:sz w:val="24"/>
          <w:lang w:val="en-US"/>
        </w:rPr>
        <w:t>provides</w:t>
      </w:r>
      <w:r w:rsidR="007D2A9C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CF5CFA" w:rsidRPr="00D57613">
        <w:rPr>
          <w:rFonts w:ascii="Times New Roman" w:hAnsi="Times New Roman" w:cs="Times New Roman"/>
          <w:sz w:val="24"/>
          <w:lang w:val="en-US"/>
        </w:rPr>
        <w:t>ground</w:t>
      </w:r>
      <w:r w:rsidR="007D2A9C">
        <w:rPr>
          <w:rFonts w:ascii="Times New Roman" w:hAnsi="Times New Roman" w:cs="Times New Roman"/>
          <w:sz w:val="24"/>
          <w:lang w:val="en-US"/>
        </w:rPr>
        <w:t>s</w:t>
      </w:r>
      <w:r w:rsidR="00CF5CFA" w:rsidRPr="00D57613">
        <w:rPr>
          <w:rFonts w:ascii="Times New Roman" w:hAnsi="Times New Roman" w:cs="Times New Roman"/>
          <w:sz w:val="24"/>
          <w:lang w:val="en-US"/>
        </w:rPr>
        <w:t xml:space="preserve"> for feelings of </w:t>
      </w:r>
      <w:r w:rsidR="003922FD" w:rsidRPr="00D57613">
        <w:rPr>
          <w:rFonts w:ascii="Times New Roman" w:hAnsi="Times New Roman" w:cs="Times New Roman"/>
          <w:sz w:val="24"/>
          <w:lang w:val="en-US"/>
        </w:rPr>
        <w:t xml:space="preserve">hopelessness and depression (Becker, 1973; Yalom, 2008). </w:t>
      </w:r>
      <w:r w:rsidR="00D878CE">
        <w:rPr>
          <w:rFonts w:ascii="Times New Roman" w:hAnsi="Times New Roman" w:cs="Times New Roman"/>
          <w:sz w:val="24"/>
          <w:lang w:val="en-US"/>
        </w:rPr>
        <w:t>The prospect that</w:t>
      </w:r>
      <w:r w:rsidR="00701381">
        <w:rPr>
          <w:rFonts w:ascii="Times New Roman" w:hAnsi="Times New Roman" w:cs="Times New Roman"/>
          <w:sz w:val="24"/>
          <w:lang w:val="en-US"/>
        </w:rPr>
        <w:t xml:space="preserve"> </w:t>
      </w:r>
      <w:r w:rsidR="009E6A49">
        <w:rPr>
          <w:rFonts w:ascii="Times New Roman" w:hAnsi="Times New Roman" w:cs="Times New Roman"/>
          <w:sz w:val="24"/>
          <w:lang w:val="en-US"/>
        </w:rPr>
        <w:t xml:space="preserve">life is ultimately going to end, despite one’s </w:t>
      </w:r>
      <w:r w:rsidR="00701381">
        <w:rPr>
          <w:rFonts w:ascii="Times New Roman" w:hAnsi="Times New Roman" w:cs="Times New Roman"/>
          <w:sz w:val="24"/>
          <w:lang w:val="en-US"/>
        </w:rPr>
        <w:t xml:space="preserve">best efforts </w:t>
      </w:r>
      <w:r w:rsidR="00977107">
        <w:rPr>
          <w:rFonts w:ascii="Times New Roman" w:hAnsi="Times New Roman" w:cs="Times New Roman"/>
          <w:sz w:val="24"/>
          <w:lang w:val="en-US"/>
        </w:rPr>
        <w:t xml:space="preserve">to </w:t>
      </w:r>
      <w:r w:rsidR="002F5159">
        <w:rPr>
          <w:rFonts w:ascii="Times New Roman" w:hAnsi="Times New Roman" w:cs="Times New Roman"/>
          <w:sz w:val="24"/>
          <w:lang w:val="en-US"/>
        </w:rPr>
        <w:t>live</w:t>
      </w:r>
      <w:r w:rsidR="009E6A49">
        <w:rPr>
          <w:rFonts w:ascii="Times New Roman" w:hAnsi="Times New Roman" w:cs="Times New Roman"/>
          <w:sz w:val="24"/>
          <w:lang w:val="en-US"/>
        </w:rPr>
        <w:t xml:space="preserve"> a healthy life</w:t>
      </w:r>
      <w:r w:rsidR="00701381">
        <w:rPr>
          <w:rFonts w:ascii="Times New Roman" w:hAnsi="Times New Roman" w:cs="Times New Roman"/>
          <w:sz w:val="24"/>
          <w:lang w:val="en-US"/>
        </w:rPr>
        <w:t>,</w:t>
      </w:r>
      <w:r w:rsidR="009E6A49">
        <w:rPr>
          <w:rFonts w:ascii="Times New Roman" w:hAnsi="Times New Roman" w:cs="Times New Roman"/>
          <w:sz w:val="24"/>
          <w:lang w:val="en-US"/>
        </w:rPr>
        <w:t xml:space="preserve"> can be extremely demotivating</w:t>
      </w:r>
      <w:r w:rsidR="002F5159">
        <w:rPr>
          <w:rFonts w:ascii="Times New Roman" w:hAnsi="Times New Roman" w:cs="Times New Roman"/>
          <w:sz w:val="24"/>
          <w:lang w:val="en-US"/>
        </w:rPr>
        <w:t xml:space="preserve"> (Hayes, Ward, &amp; </w:t>
      </w:r>
      <w:r w:rsidR="002F5159" w:rsidRPr="002F5159">
        <w:rPr>
          <w:rFonts w:ascii="Times New Roman" w:hAnsi="Times New Roman" w:cs="Times New Roman"/>
          <w:sz w:val="24"/>
          <w:lang w:val="en-US"/>
        </w:rPr>
        <w:t>McGregor</w:t>
      </w:r>
      <w:r w:rsidR="002F5159">
        <w:rPr>
          <w:rFonts w:ascii="Times New Roman" w:hAnsi="Times New Roman" w:cs="Times New Roman"/>
          <w:sz w:val="24"/>
          <w:lang w:val="en-US"/>
        </w:rPr>
        <w:t>, 2016)</w:t>
      </w:r>
      <w:r w:rsidR="009E6A49">
        <w:rPr>
          <w:rFonts w:ascii="Times New Roman" w:hAnsi="Times New Roman" w:cs="Times New Roman"/>
          <w:sz w:val="24"/>
          <w:lang w:val="en-US"/>
        </w:rPr>
        <w:t>.</w:t>
      </w:r>
      <w:r w:rsidR="002F5159">
        <w:rPr>
          <w:rFonts w:ascii="Times New Roman" w:hAnsi="Times New Roman" w:cs="Times New Roman"/>
          <w:sz w:val="24"/>
          <w:lang w:val="en-US"/>
        </w:rPr>
        <w:t xml:space="preserve"> Moreover, </w:t>
      </w:r>
      <w:r w:rsidR="00C63060">
        <w:rPr>
          <w:rFonts w:ascii="Times New Roman" w:hAnsi="Times New Roman" w:cs="Times New Roman"/>
          <w:sz w:val="24"/>
          <w:lang w:val="en-US"/>
        </w:rPr>
        <w:t>h</w:t>
      </w:r>
      <w:r w:rsidR="002F5159">
        <w:rPr>
          <w:rFonts w:ascii="Times New Roman" w:hAnsi="Times New Roman" w:cs="Times New Roman"/>
          <w:sz w:val="24"/>
          <w:lang w:val="en-US"/>
        </w:rPr>
        <w:t xml:space="preserve">umans’ awareness of the fact that death could happen at any time for unpredictable reasons highlights the potential meaninglessness of life and efforts </w:t>
      </w:r>
      <w:r w:rsidR="00190EAB">
        <w:rPr>
          <w:rFonts w:ascii="Times New Roman" w:hAnsi="Times New Roman" w:cs="Times New Roman"/>
          <w:sz w:val="24"/>
          <w:lang w:val="en-US"/>
        </w:rPr>
        <w:t xml:space="preserve">to </w:t>
      </w:r>
      <w:r w:rsidR="002F5159">
        <w:rPr>
          <w:rFonts w:ascii="Times New Roman" w:hAnsi="Times New Roman" w:cs="Times New Roman"/>
          <w:sz w:val="24"/>
          <w:lang w:val="en-US"/>
        </w:rPr>
        <w:t>survive. According to TMT, however, possessing a sense of self-worth that transcends one’s physical existence protect</w:t>
      </w:r>
      <w:r w:rsidR="008E23BD">
        <w:rPr>
          <w:rFonts w:ascii="Times New Roman" w:hAnsi="Times New Roman" w:cs="Times New Roman"/>
          <w:sz w:val="24"/>
          <w:lang w:val="en-US"/>
        </w:rPr>
        <w:t>s</w:t>
      </w:r>
      <w:r w:rsidR="00BC002B">
        <w:rPr>
          <w:rFonts w:ascii="Times New Roman" w:hAnsi="Times New Roman" w:cs="Times New Roman"/>
          <w:sz w:val="24"/>
          <w:lang w:val="en-US"/>
        </w:rPr>
        <w:t xml:space="preserve"> against</w:t>
      </w:r>
      <w:r w:rsidR="002F5159">
        <w:rPr>
          <w:rFonts w:ascii="Times New Roman" w:hAnsi="Times New Roman" w:cs="Times New Roman"/>
          <w:sz w:val="24"/>
          <w:lang w:val="en-US"/>
        </w:rPr>
        <w:t xml:space="preserve"> depression.</w:t>
      </w:r>
    </w:p>
    <w:p w14:paraId="4AFA61E9" w14:textId="77777777" w:rsidR="00091B9B" w:rsidRDefault="00091B9B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 w:rsidR="00197050"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lang w:val="en-US"/>
        </w:rPr>
        <w:t xml:space="preserve">ne </w:t>
      </w:r>
      <w:r w:rsidR="00197050">
        <w:rPr>
          <w:rFonts w:ascii="Times New Roman" w:hAnsi="Times New Roman" w:cs="Times New Roman"/>
          <w:sz w:val="24"/>
          <w:lang w:val="en-US"/>
        </w:rPr>
        <w:t xml:space="preserve">prior </w:t>
      </w:r>
      <w:r>
        <w:rPr>
          <w:rFonts w:ascii="Times New Roman" w:hAnsi="Times New Roman" w:cs="Times New Roman"/>
          <w:sz w:val="24"/>
          <w:lang w:val="en-US"/>
        </w:rPr>
        <w:t xml:space="preserve">study has examined the role of death </w:t>
      </w:r>
      <w:r w:rsidR="00B16AF8">
        <w:rPr>
          <w:rFonts w:ascii="Times New Roman" w:hAnsi="Times New Roman" w:cs="Times New Roman"/>
          <w:sz w:val="24"/>
          <w:lang w:val="en-US"/>
        </w:rPr>
        <w:t>awareness</w:t>
      </w:r>
      <w:r w:rsidR="0019705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 depression (Hayes et al., 2016</w:t>
      </w:r>
      <w:r w:rsidR="00197050">
        <w:rPr>
          <w:rFonts w:ascii="Times New Roman" w:hAnsi="Times New Roman" w:cs="Times New Roman"/>
          <w:sz w:val="24"/>
          <w:lang w:val="en-US"/>
        </w:rPr>
        <w:t>; Study 5</w:t>
      </w:r>
      <w:r>
        <w:rPr>
          <w:rFonts w:ascii="Times New Roman" w:hAnsi="Times New Roman" w:cs="Times New Roman"/>
          <w:sz w:val="24"/>
          <w:lang w:val="en-US"/>
        </w:rPr>
        <w:t>).</w:t>
      </w:r>
      <w:r w:rsidR="00197050">
        <w:rPr>
          <w:rFonts w:ascii="Times New Roman" w:hAnsi="Times New Roman" w:cs="Times New Roman"/>
          <w:sz w:val="24"/>
          <w:lang w:val="en-US"/>
        </w:rPr>
        <w:t xml:space="preserve"> </w:t>
      </w:r>
      <w:r w:rsidR="00395F1A">
        <w:rPr>
          <w:rFonts w:ascii="Times New Roman" w:hAnsi="Times New Roman" w:cs="Times New Roman"/>
          <w:sz w:val="24"/>
          <w:lang w:val="en-US"/>
        </w:rPr>
        <w:t>T</w:t>
      </w:r>
      <w:r w:rsidR="00197050">
        <w:rPr>
          <w:rFonts w:ascii="Times New Roman" w:hAnsi="Times New Roman" w:cs="Times New Roman"/>
          <w:sz w:val="24"/>
          <w:lang w:val="en-US"/>
        </w:rPr>
        <w:t xml:space="preserve">his study found that </w:t>
      </w:r>
      <w:r w:rsidR="00190EAB">
        <w:rPr>
          <w:rFonts w:ascii="Times New Roman" w:hAnsi="Times New Roman" w:cs="Times New Roman"/>
          <w:sz w:val="24"/>
          <w:lang w:val="en-US"/>
        </w:rPr>
        <w:t>MS</w:t>
      </w:r>
      <w:r w:rsidR="00197050">
        <w:rPr>
          <w:rFonts w:ascii="Times New Roman" w:hAnsi="Times New Roman" w:cs="Times New Roman"/>
          <w:sz w:val="24"/>
          <w:lang w:val="en-US"/>
        </w:rPr>
        <w:t xml:space="preserve"> (vs. control) marginally increased depression, but </w:t>
      </w:r>
      <w:r w:rsidR="00BC002B">
        <w:rPr>
          <w:rFonts w:ascii="Times New Roman" w:hAnsi="Times New Roman" w:cs="Times New Roman"/>
          <w:sz w:val="24"/>
          <w:lang w:val="en-US"/>
        </w:rPr>
        <w:t>only</w:t>
      </w:r>
      <w:r w:rsidR="00197050">
        <w:rPr>
          <w:rFonts w:ascii="Times New Roman" w:hAnsi="Times New Roman" w:cs="Times New Roman"/>
          <w:sz w:val="24"/>
          <w:lang w:val="en-US"/>
        </w:rPr>
        <w:t xml:space="preserve"> for those with low </w:t>
      </w:r>
      <w:r w:rsidR="00395F1A">
        <w:rPr>
          <w:rFonts w:ascii="Times New Roman" w:hAnsi="Times New Roman" w:cs="Times New Roman"/>
          <w:sz w:val="24"/>
          <w:lang w:val="en-US"/>
        </w:rPr>
        <w:t>“</w:t>
      </w:r>
      <w:r w:rsidR="00590101">
        <w:rPr>
          <w:rFonts w:ascii="Times New Roman" w:hAnsi="Times New Roman" w:cs="Times New Roman"/>
          <w:sz w:val="24"/>
          <w:lang w:val="en-US"/>
        </w:rPr>
        <w:t>self-satisfaction</w:t>
      </w:r>
      <w:r w:rsidR="00395F1A">
        <w:rPr>
          <w:rFonts w:ascii="Times New Roman" w:hAnsi="Times New Roman" w:cs="Times New Roman"/>
          <w:sz w:val="24"/>
          <w:lang w:val="en-US"/>
        </w:rPr>
        <w:t>”</w:t>
      </w:r>
      <w:r w:rsidR="00590101">
        <w:rPr>
          <w:rFonts w:ascii="Times New Roman" w:hAnsi="Times New Roman" w:cs="Times New Roman"/>
          <w:sz w:val="24"/>
          <w:lang w:val="en-US"/>
        </w:rPr>
        <w:t xml:space="preserve"> (</w:t>
      </w:r>
      <w:r w:rsidR="00395F1A">
        <w:rPr>
          <w:rFonts w:ascii="Times New Roman" w:hAnsi="Times New Roman" w:cs="Times New Roman"/>
          <w:sz w:val="24"/>
          <w:lang w:val="en-US"/>
        </w:rPr>
        <w:t xml:space="preserve">a </w:t>
      </w:r>
      <w:r w:rsidR="00197050">
        <w:rPr>
          <w:rFonts w:ascii="Times New Roman" w:hAnsi="Times New Roman" w:cs="Times New Roman"/>
          <w:sz w:val="24"/>
          <w:lang w:val="en-US"/>
        </w:rPr>
        <w:t xml:space="preserve">composite of </w:t>
      </w:r>
      <w:r w:rsidR="00514DDF">
        <w:rPr>
          <w:rFonts w:ascii="Times New Roman" w:hAnsi="Times New Roman" w:cs="Times New Roman"/>
          <w:sz w:val="24"/>
          <w:lang w:val="en-US"/>
        </w:rPr>
        <w:t>life satisfaction</w:t>
      </w:r>
      <w:r w:rsidR="00197050">
        <w:rPr>
          <w:rFonts w:ascii="Times New Roman" w:hAnsi="Times New Roman" w:cs="Times New Roman"/>
          <w:sz w:val="24"/>
          <w:lang w:val="en-US"/>
        </w:rPr>
        <w:t xml:space="preserve"> and </w:t>
      </w:r>
      <w:r w:rsidR="00590101">
        <w:rPr>
          <w:rFonts w:ascii="Times New Roman" w:hAnsi="Times New Roman" w:cs="Times New Roman"/>
          <w:sz w:val="24"/>
          <w:lang w:val="en-US"/>
        </w:rPr>
        <w:t xml:space="preserve">self-worth) </w:t>
      </w:r>
      <w:r w:rsidR="00197050">
        <w:rPr>
          <w:rFonts w:ascii="Times New Roman" w:hAnsi="Times New Roman" w:cs="Times New Roman"/>
          <w:sz w:val="24"/>
          <w:lang w:val="en-US"/>
        </w:rPr>
        <w:t xml:space="preserve">who </w:t>
      </w:r>
      <w:r w:rsidR="00977107">
        <w:rPr>
          <w:rFonts w:ascii="Times New Roman" w:hAnsi="Times New Roman" w:cs="Times New Roman"/>
          <w:sz w:val="24"/>
          <w:lang w:val="en-US"/>
        </w:rPr>
        <w:t xml:space="preserve">had </w:t>
      </w:r>
      <w:r w:rsidR="00395F1A">
        <w:rPr>
          <w:rFonts w:ascii="Times New Roman" w:hAnsi="Times New Roman" w:cs="Times New Roman"/>
          <w:sz w:val="24"/>
          <w:lang w:val="en-US"/>
        </w:rPr>
        <w:t xml:space="preserve">also </w:t>
      </w:r>
      <w:r w:rsidR="00590101">
        <w:rPr>
          <w:rFonts w:ascii="Times New Roman" w:hAnsi="Times New Roman" w:cs="Times New Roman"/>
          <w:sz w:val="24"/>
          <w:lang w:val="en-US"/>
        </w:rPr>
        <w:t>reflect</w:t>
      </w:r>
      <w:r w:rsidR="00197050">
        <w:rPr>
          <w:rFonts w:ascii="Times New Roman" w:hAnsi="Times New Roman" w:cs="Times New Roman"/>
          <w:sz w:val="24"/>
          <w:lang w:val="en-US"/>
        </w:rPr>
        <w:t>ed</w:t>
      </w:r>
      <w:r w:rsidR="00590101">
        <w:rPr>
          <w:rFonts w:ascii="Times New Roman" w:hAnsi="Times New Roman" w:cs="Times New Roman"/>
          <w:sz w:val="24"/>
          <w:lang w:val="en-US"/>
        </w:rPr>
        <w:t xml:space="preserve"> on a personal failure. </w:t>
      </w:r>
      <w:r w:rsidR="00BC002B">
        <w:rPr>
          <w:rFonts w:ascii="Times New Roman" w:hAnsi="Times New Roman" w:cs="Times New Roman"/>
          <w:sz w:val="24"/>
          <w:lang w:val="en-US"/>
        </w:rPr>
        <w:t>Although this</w:t>
      </w:r>
      <w:r w:rsidR="00395F1A">
        <w:rPr>
          <w:rFonts w:ascii="Times New Roman" w:hAnsi="Times New Roman" w:cs="Times New Roman"/>
          <w:sz w:val="24"/>
          <w:lang w:val="en-US"/>
        </w:rPr>
        <w:t xml:space="preserve"> study has merit, it </w:t>
      </w:r>
      <w:r w:rsidR="00967313">
        <w:rPr>
          <w:rFonts w:ascii="Times New Roman" w:hAnsi="Times New Roman" w:cs="Times New Roman"/>
          <w:sz w:val="24"/>
          <w:lang w:val="en-US"/>
        </w:rPr>
        <w:t>has</w:t>
      </w:r>
      <w:r w:rsidR="00395F1A">
        <w:rPr>
          <w:rFonts w:ascii="Times New Roman" w:hAnsi="Times New Roman" w:cs="Times New Roman"/>
          <w:sz w:val="24"/>
          <w:lang w:val="en-US"/>
        </w:rPr>
        <w:t xml:space="preserve"> </w:t>
      </w:r>
      <w:r w:rsidR="00967313">
        <w:rPr>
          <w:rFonts w:ascii="Times New Roman" w:hAnsi="Times New Roman" w:cs="Times New Roman"/>
          <w:sz w:val="24"/>
          <w:lang w:val="en-US"/>
        </w:rPr>
        <w:t xml:space="preserve">a </w:t>
      </w:r>
      <w:r w:rsidR="00395F1A">
        <w:rPr>
          <w:rFonts w:ascii="Times New Roman" w:hAnsi="Times New Roman" w:cs="Times New Roman"/>
          <w:sz w:val="24"/>
          <w:lang w:val="en-US"/>
        </w:rPr>
        <w:t xml:space="preserve">limited capacity to test our current hypothesis </w:t>
      </w:r>
      <w:r w:rsidR="00BC002B">
        <w:rPr>
          <w:rFonts w:ascii="Times New Roman" w:hAnsi="Times New Roman" w:cs="Times New Roman"/>
          <w:sz w:val="24"/>
          <w:lang w:val="en-US"/>
        </w:rPr>
        <w:t xml:space="preserve">that </w:t>
      </w:r>
      <w:r w:rsidR="00BB7933">
        <w:rPr>
          <w:rFonts w:ascii="Times New Roman" w:hAnsi="Times New Roman" w:cs="Times New Roman"/>
          <w:sz w:val="24"/>
          <w:lang w:val="en-US"/>
        </w:rPr>
        <w:t>depression may be a manifestation of when people lack the necessary conditions (i.e.</w:t>
      </w:r>
      <w:r w:rsidR="00381179">
        <w:rPr>
          <w:rFonts w:ascii="Times New Roman" w:hAnsi="Times New Roman" w:cs="Times New Roman"/>
          <w:sz w:val="24"/>
          <w:lang w:val="en-US"/>
        </w:rPr>
        <w:t>,</w:t>
      </w:r>
      <w:r w:rsidR="00BB7933">
        <w:rPr>
          <w:rFonts w:ascii="Times New Roman" w:hAnsi="Times New Roman" w:cs="Times New Roman"/>
          <w:sz w:val="24"/>
          <w:lang w:val="en-US"/>
        </w:rPr>
        <w:t xml:space="preserve"> self-worth) to protect from the awareness of death.</w:t>
      </w:r>
      <w:r w:rsidR="00BC002B">
        <w:rPr>
          <w:rFonts w:ascii="Times New Roman" w:hAnsi="Times New Roman" w:cs="Times New Roman"/>
          <w:sz w:val="24"/>
          <w:lang w:val="en-US"/>
        </w:rPr>
        <w:t xml:space="preserve"> First, the study was intended to examine </w:t>
      </w:r>
      <w:r w:rsidR="00D97A50">
        <w:rPr>
          <w:rFonts w:ascii="Times New Roman" w:hAnsi="Times New Roman" w:cs="Times New Roman"/>
          <w:sz w:val="24"/>
          <w:lang w:val="en-US"/>
        </w:rPr>
        <w:t xml:space="preserve">a different </w:t>
      </w:r>
      <w:r w:rsidR="00395F1A">
        <w:rPr>
          <w:rFonts w:ascii="Times New Roman" w:hAnsi="Times New Roman" w:cs="Times New Roman"/>
          <w:sz w:val="24"/>
          <w:lang w:val="en-US"/>
        </w:rPr>
        <w:t>hypothes</w:t>
      </w:r>
      <w:r w:rsidR="00D97A50">
        <w:rPr>
          <w:rFonts w:ascii="Times New Roman" w:hAnsi="Times New Roman" w:cs="Times New Roman"/>
          <w:sz w:val="24"/>
          <w:lang w:val="en-US"/>
        </w:rPr>
        <w:t>i</w:t>
      </w:r>
      <w:r w:rsidR="00395F1A">
        <w:rPr>
          <w:rFonts w:ascii="Times New Roman" w:hAnsi="Times New Roman" w:cs="Times New Roman"/>
          <w:sz w:val="24"/>
          <w:lang w:val="en-US"/>
        </w:rPr>
        <w:t>s</w:t>
      </w:r>
      <w:r w:rsidR="00C70099">
        <w:rPr>
          <w:rFonts w:ascii="Times New Roman" w:hAnsi="Times New Roman" w:cs="Times New Roman"/>
          <w:sz w:val="24"/>
          <w:lang w:val="en-US"/>
        </w:rPr>
        <w:t>,</w:t>
      </w:r>
      <w:r w:rsidR="00395F1A">
        <w:rPr>
          <w:rFonts w:ascii="Times New Roman" w:hAnsi="Times New Roman" w:cs="Times New Roman"/>
          <w:sz w:val="24"/>
          <w:lang w:val="en-US"/>
        </w:rPr>
        <w:t xml:space="preserve"> </w:t>
      </w:r>
      <w:r w:rsidR="00C70099">
        <w:rPr>
          <w:rFonts w:ascii="Times New Roman" w:hAnsi="Times New Roman" w:cs="Times New Roman"/>
          <w:sz w:val="24"/>
          <w:lang w:val="en-US"/>
        </w:rPr>
        <w:t xml:space="preserve">which </w:t>
      </w:r>
      <w:r w:rsidR="00395F1A">
        <w:rPr>
          <w:rFonts w:ascii="Times New Roman" w:hAnsi="Times New Roman" w:cs="Times New Roman"/>
          <w:sz w:val="24"/>
          <w:lang w:val="en-US"/>
        </w:rPr>
        <w:t>regard</w:t>
      </w:r>
      <w:r w:rsidR="00C70099">
        <w:rPr>
          <w:rFonts w:ascii="Times New Roman" w:hAnsi="Times New Roman" w:cs="Times New Roman"/>
          <w:sz w:val="24"/>
          <w:lang w:val="en-US"/>
        </w:rPr>
        <w:t>ed</w:t>
      </w:r>
      <w:r w:rsidR="00395F1A">
        <w:rPr>
          <w:rFonts w:ascii="Times New Roman" w:hAnsi="Times New Roman" w:cs="Times New Roman"/>
          <w:sz w:val="24"/>
          <w:lang w:val="en-US"/>
        </w:rPr>
        <w:t xml:space="preserve"> death awareness, goal frustration, and the desire for life, and it contained </w:t>
      </w:r>
      <w:r w:rsidR="00825F75">
        <w:rPr>
          <w:rFonts w:ascii="Times New Roman" w:hAnsi="Times New Roman" w:cs="Times New Roman"/>
          <w:sz w:val="24"/>
          <w:lang w:val="en-US"/>
        </w:rPr>
        <w:t xml:space="preserve">an </w:t>
      </w:r>
      <w:r w:rsidR="00395F1A">
        <w:rPr>
          <w:rFonts w:ascii="Times New Roman" w:hAnsi="Times New Roman" w:cs="Times New Roman"/>
          <w:sz w:val="24"/>
          <w:lang w:val="en-US"/>
        </w:rPr>
        <w:t>e</w:t>
      </w:r>
      <w:r w:rsidR="00825F75">
        <w:rPr>
          <w:rFonts w:ascii="Times New Roman" w:hAnsi="Times New Roman" w:cs="Times New Roman"/>
          <w:sz w:val="24"/>
          <w:lang w:val="en-US"/>
        </w:rPr>
        <w:t>xperimental manipulation</w:t>
      </w:r>
      <w:r w:rsidR="00395F1A">
        <w:rPr>
          <w:rFonts w:ascii="Times New Roman" w:hAnsi="Times New Roman" w:cs="Times New Roman"/>
          <w:sz w:val="24"/>
          <w:lang w:val="en-US"/>
        </w:rPr>
        <w:t xml:space="preserve"> (</w:t>
      </w:r>
      <w:r w:rsidR="00490675">
        <w:rPr>
          <w:rFonts w:ascii="Times New Roman" w:hAnsi="Times New Roman" w:cs="Times New Roman"/>
          <w:sz w:val="24"/>
          <w:lang w:val="en-US"/>
        </w:rPr>
        <w:t xml:space="preserve">reflection of </w:t>
      </w:r>
      <w:r w:rsidR="00395F1A">
        <w:rPr>
          <w:rFonts w:ascii="Times New Roman" w:hAnsi="Times New Roman" w:cs="Times New Roman"/>
          <w:sz w:val="24"/>
          <w:lang w:val="en-US"/>
        </w:rPr>
        <w:t xml:space="preserve">goal failure vs. </w:t>
      </w:r>
      <w:r w:rsidR="00490675">
        <w:rPr>
          <w:rFonts w:ascii="Times New Roman" w:hAnsi="Times New Roman" w:cs="Times New Roman"/>
          <w:sz w:val="24"/>
          <w:lang w:val="en-US"/>
        </w:rPr>
        <w:t xml:space="preserve">goal </w:t>
      </w:r>
      <w:r w:rsidR="00395F1A">
        <w:rPr>
          <w:rFonts w:ascii="Times New Roman" w:hAnsi="Times New Roman" w:cs="Times New Roman"/>
          <w:sz w:val="24"/>
          <w:lang w:val="en-US"/>
        </w:rPr>
        <w:t xml:space="preserve">success) that </w:t>
      </w:r>
      <w:r w:rsidR="00825F75">
        <w:rPr>
          <w:rFonts w:ascii="Times New Roman" w:hAnsi="Times New Roman" w:cs="Times New Roman"/>
          <w:sz w:val="24"/>
          <w:lang w:val="en-US"/>
        </w:rPr>
        <w:t>was</w:t>
      </w:r>
      <w:r w:rsidR="00395F1A">
        <w:rPr>
          <w:rFonts w:ascii="Times New Roman" w:hAnsi="Times New Roman" w:cs="Times New Roman"/>
          <w:sz w:val="24"/>
          <w:lang w:val="en-US"/>
        </w:rPr>
        <w:t xml:space="preserve"> outside the purview of </w:t>
      </w:r>
      <w:r w:rsidR="00825F75">
        <w:rPr>
          <w:rFonts w:ascii="Times New Roman" w:hAnsi="Times New Roman" w:cs="Times New Roman"/>
          <w:sz w:val="24"/>
          <w:lang w:val="en-US"/>
        </w:rPr>
        <w:t>our</w:t>
      </w:r>
      <w:r w:rsidR="00395F1A">
        <w:rPr>
          <w:rFonts w:ascii="Times New Roman" w:hAnsi="Times New Roman" w:cs="Times New Roman"/>
          <w:sz w:val="24"/>
          <w:lang w:val="en-US"/>
        </w:rPr>
        <w:t xml:space="preserve"> current </w:t>
      </w:r>
      <w:r w:rsidR="00BC002B">
        <w:rPr>
          <w:rFonts w:ascii="Times New Roman" w:hAnsi="Times New Roman" w:cs="Times New Roman"/>
          <w:sz w:val="24"/>
          <w:lang w:val="en-US"/>
        </w:rPr>
        <w:t>hypothesis</w:t>
      </w:r>
      <w:r w:rsidR="00395F1A">
        <w:rPr>
          <w:rFonts w:ascii="Times New Roman" w:hAnsi="Times New Roman" w:cs="Times New Roman"/>
          <w:sz w:val="24"/>
          <w:lang w:val="en-US"/>
        </w:rPr>
        <w:t>. Second,</w:t>
      </w:r>
      <w:r w:rsidR="00BC002B">
        <w:rPr>
          <w:rFonts w:ascii="Times New Roman" w:hAnsi="Times New Roman" w:cs="Times New Roman"/>
          <w:sz w:val="24"/>
          <w:lang w:val="en-US"/>
        </w:rPr>
        <w:t xml:space="preserve"> </w:t>
      </w:r>
      <w:r w:rsidR="00395F1A">
        <w:rPr>
          <w:rFonts w:ascii="Times New Roman" w:hAnsi="Times New Roman" w:cs="Times New Roman"/>
          <w:sz w:val="24"/>
          <w:lang w:val="en-US"/>
        </w:rPr>
        <w:t xml:space="preserve">the </w:t>
      </w:r>
      <w:r w:rsidR="00590101">
        <w:rPr>
          <w:rFonts w:ascii="Times New Roman" w:hAnsi="Times New Roman" w:cs="Times New Roman"/>
          <w:sz w:val="24"/>
          <w:lang w:val="en-US"/>
        </w:rPr>
        <w:t>study used a measure of state depression (Spielberger et al., 2003)</w:t>
      </w:r>
      <w:r w:rsidR="00825F75">
        <w:rPr>
          <w:rFonts w:ascii="Times New Roman" w:hAnsi="Times New Roman" w:cs="Times New Roman"/>
          <w:sz w:val="24"/>
          <w:lang w:val="en-US"/>
        </w:rPr>
        <w:t>,</w:t>
      </w:r>
      <w:r w:rsidR="00590101">
        <w:rPr>
          <w:rFonts w:ascii="Times New Roman" w:hAnsi="Times New Roman" w:cs="Times New Roman"/>
          <w:sz w:val="24"/>
          <w:lang w:val="en-US"/>
        </w:rPr>
        <w:t xml:space="preserve"> </w:t>
      </w:r>
      <w:r w:rsidR="00825F75">
        <w:rPr>
          <w:rFonts w:ascii="Times New Roman" w:hAnsi="Times New Roman" w:cs="Times New Roman"/>
          <w:sz w:val="24"/>
          <w:lang w:val="en-US"/>
        </w:rPr>
        <w:t xml:space="preserve">which </w:t>
      </w:r>
      <w:r w:rsidR="00590101">
        <w:rPr>
          <w:rFonts w:ascii="Times New Roman" w:hAnsi="Times New Roman" w:cs="Times New Roman"/>
          <w:sz w:val="24"/>
          <w:lang w:val="en-US"/>
        </w:rPr>
        <w:t xml:space="preserve">measures depressed mood. </w:t>
      </w:r>
      <w:r w:rsidR="00825F75">
        <w:rPr>
          <w:rFonts w:ascii="Times New Roman" w:hAnsi="Times New Roman" w:cs="Times New Roman"/>
          <w:sz w:val="24"/>
          <w:lang w:val="en-US"/>
        </w:rPr>
        <w:t xml:space="preserve">Although this was ideal for the purpose of </w:t>
      </w:r>
      <w:r w:rsidR="00C70099">
        <w:rPr>
          <w:rFonts w:ascii="Times New Roman" w:hAnsi="Times New Roman" w:cs="Times New Roman"/>
          <w:sz w:val="24"/>
          <w:lang w:val="en-US"/>
        </w:rPr>
        <w:t xml:space="preserve">that </w:t>
      </w:r>
      <w:r w:rsidR="00825F75">
        <w:rPr>
          <w:rFonts w:ascii="Times New Roman" w:hAnsi="Times New Roman" w:cs="Times New Roman"/>
          <w:sz w:val="24"/>
          <w:lang w:val="en-US"/>
        </w:rPr>
        <w:t xml:space="preserve">study, it does not capture depression as a more stable </w:t>
      </w:r>
      <w:r w:rsidR="00827747">
        <w:rPr>
          <w:rFonts w:ascii="Times New Roman" w:hAnsi="Times New Roman" w:cs="Times New Roman"/>
          <w:sz w:val="24"/>
          <w:lang w:val="en-US"/>
        </w:rPr>
        <w:t xml:space="preserve">mental health </w:t>
      </w:r>
      <w:r w:rsidR="00825F75">
        <w:rPr>
          <w:rFonts w:ascii="Times New Roman" w:hAnsi="Times New Roman" w:cs="Times New Roman"/>
          <w:sz w:val="24"/>
          <w:lang w:val="en-US"/>
        </w:rPr>
        <w:t>condition</w:t>
      </w:r>
      <w:r w:rsidR="002A2980">
        <w:rPr>
          <w:rFonts w:ascii="Times New Roman" w:hAnsi="Times New Roman" w:cs="Times New Roman"/>
          <w:sz w:val="24"/>
          <w:lang w:val="en-US"/>
        </w:rPr>
        <w:t xml:space="preserve">, which </w:t>
      </w:r>
      <w:r w:rsidR="00EB2B52">
        <w:rPr>
          <w:rFonts w:ascii="Times New Roman" w:hAnsi="Times New Roman" w:cs="Times New Roman"/>
          <w:sz w:val="24"/>
          <w:lang w:val="en-US"/>
        </w:rPr>
        <w:t>was our focus</w:t>
      </w:r>
      <w:r w:rsidR="002A2980">
        <w:rPr>
          <w:rFonts w:ascii="Times New Roman" w:hAnsi="Times New Roman" w:cs="Times New Roman"/>
          <w:sz w:val="24"/>
          <w:lang w:val="en-US"/>
        </w:rPr>
        <w:t>.</w:t>
      </w:r>
      <w:r w:rsidR="00825F75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028B14F8" w14:textId="7B31D450" w:rsidR="001C1347" w:rsidRDefault="00BA0B12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lang w:val="en-US"/>
        </w:rPr>
      </w:pPr>
      <w:r w:rsidRPr="00D57613">
        <w:rPr>
          <w:rFonts w:ascii="Times New Roman" w:hAnsi="Times New Roman" w:cs="Times New Roman"/>
          <w:sz w:val="24"/>
          <w:lang w:val="en-US"/>
        </w:rPr>
        <w:t>One barrier to examining depression as an outcome of death awareness is that</w:t>
      </w:r>
      <w:r w:rsidR="00825F75">
        <w:rPr>
          <w:rFonts w:ascii="Times New Roman" w:hAnsi="Times New Roman" w:cs="Times New Roman"/>
          <w:sz w:val="24"/>
          <w:lang w:val="en-US"/>
        </w:rPr>
        <w:t>,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825F75">
        <w:rPr>
          <w:rFonts w:ascii="Times New Roman" w:hAnsi="Times New Roman" w:cs="Times New Roman"/>
          <w:sz w:val="24"/>
          <w:lang w:val="en-US"/>
        </w:rPr>
        <w:t xml:space="preserve">as </w:t>
      </w:r>
      <w:r w:rsidR="00825F75" w:rsidRPr="00D57613">
        <w:rPr>
          <w:rFonts w:ascii="Times New Roman" w:hAnsi="Times New Roman" w:cs="Times New Roman"/>
          <w:sz w:val="24"/>
          <w:lang w:val="en-US"/>
        </w:rPr>
        <w:t>a more stable condition</w:t>
      </w:r>
      <w:r w:rsidR="00BB7933">
        <w:rPr>
          <w:rFonts w:ascii="Times New Roman" w:hAnsi="Times New Roman" w:cs="Times New Roman"/>
          <w:sz w:val="24"/>
          <w:lang w:val="en-US"/>
        </w:rPr>
        <w:t>,</w:t>
      </w:r>
      <w:r w:rsidR="00BB7933" w:rsidRPr="00D57613">
        <w:rPr>
          <w:rFonts w:ascii="Times New Roman" w:hAnsi="Times New Roman" w:cs="Times New Roman"/>
          <w:sz w:val="24"/>
          <w:lang w:val="en-US"/>
        </w:rPr>
        <w:t xml:space="preserve"> </w:t>
      </w:r>
      <w:r w:rsidR="00BB7933">
        <w:rPr>
          <w:rFonts w:ascii="Times New Roman" w:hAnsi="Times New Roman" w:cs="Times New Roman"/>
          <w:sz w:val="24"/>
          <w:lang w:val="en-US"/>
        </w:rPr>
        <w:t>it</w:t>
      </w:r>
      <w:r w:rsidR="00825F75">
        <w:rPr>
          <w:rFonts w:ascii="Times New Roman" w:hAnsi="Times New Roman" w:cs="Times New Roman"/>
          <w:sz w:val="24"/>
          <w:lang w:val="en-US"/>
        </w:rPr>
        <w:t xml:space="preserve"> 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is unlikely to be affected by </w:t>
      </w:r>
      <w:r w:rsidR="001D6BFA" w:rsidRPr="00D57613">
        <w:rPr>
          <w:rFonts w:ascii="Times New Roman" w:hAnsi="Times New Roman" w:cs="Times New Roman"/>
          <w:sz w:val="24"/>
          <w:lang w:val="en-US"/>
        </w:rPr>
        <w:t xml:space="preserve">brief 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experimental inductions </w:t>
      </w:r>
      <w:r w:rsidR="001D6BFA" w:rsidRPr="00D57613">
        <w:rPr>
          <w:rFonts w:ascii="Times New Roman" w:hAnsi="Times New Roman" w:cs="Times New Roman"/>
          <w:sz w:val="24"/>
          <w:lang w:val="en-US"/>
        </w:rPr>
        <w:t>(</w:t>
      </w:r>
      <w:r w:rsidR="001D6BFA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Cruwys, South, Greenaway, &amp; Haslam, 2015), such as </w:t>
      </w:r>
      <w:r w:rsidRPr="00D57613">
        <w:rPr>
          <w:rFonts w:ascii="Times New Roman" w:hAnsi="Times New Roman" w:cs="Times New Roman"/>
          <w:sz w:val="24"/>
          <w:lang w:val="en-US"/>
        </w:rPr>
        <w:t>temporally heighten</w:t>
      </w:r>
      <w:r w:rsidR="003922FD" w:rsidRPr="00D57613">
        <w:rPr>
          <w:rFonts w:ascii="Times New Roman" w:hAnsi="Times New Roman" w:cs="Times New Roman"/>
          <w:sz w:val="24"/>
          <w:lang w:val="en-US"/>
        </w:rPr>
        <w:t>ing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the awareness of death.</w:t>
      </w:r>
      <w:r w:rsidR="002A2980">
        <w:rPr>
          <w:rFonts w:ascii="Times New Roman" w:hAnsi="Times New Roman" w:cs="Times New Roman"/>
          <w:sz w:val="24"/>
          <w:lang w:val="en-US"/>
        </w:rPr>
        <w:t xml:space="preserve"> </w:t>
      </w:r>
      <w:r w:rsidRPr="00D57613">
        <w:rPr>
          <w:rFonts w:ascii="Times New Roman" w:hAnsi="Times New Roman" w:cs="Times New Roman"/>
          <w:sz w:val="24"/>
          <w:lang w:val="en-US"/>
        </w:rPr>
        <w:lastRenderedPageBreak/>
        <w:t xml:space="preserve">One way to circumvent this issue is to measure </w:t>
      </w:r>
      <w:r w:rsidR="001D6BFA" w:rsidRPr="00D57613">
        <w:rPr>
          <w:rFonts w:ascii="Times New Roman" w:hAnsi="Times New Roman" w:cs="Times New Roman"/>
          <w:sz w:val="24"/>
          <w:lang w:val="en-US"/>
        </w:rPr>
        <w:t xml:space="preserve">individual differences in </w:t>
      </w:r>
      <w:r w:rsidR="00490675">
        <w:rPr>
          <w:rFonts w:ascii="Times New Roman" w:hAnsi="Times New Roman" w:cs="Times New Roman"/>
          <w:sz w:val="24"/>
          <w:lang w:val="en-US"/>
        </w:rPr>
        <w:t xml:space="preserve">the accessibility of death </w:t>
      </w:r>
      <w:r w:rsidR="004D7DC5">
        <w:rPr>
          <w:rFonts w:ascii="Times New Roman" w:hAnsi="Times New Roman" w:cs="Times New Roman"/>
          <w:sz w:val="24"/>
          <w:lang w:val="en-US"/>
        </w:rPr>
        <w:t xml:space="preserve">thoughts </w:t>
      </w:r>
      <w:r w:rsidR="004D7DC5" w:rsidRPr="00D57613">
        <w:rPr>
          <w:rFonts w:ascii="Times New Roman" w:hAnsi="Times New Roman" w:cs="Times New Roman"/>
          <w:sz w:val="24"/>
          <w:lang w:val="en-US"/>
        </w:rPr>
        <w:t>(</w:t>
      </w:r>
      <w:r w:rsidR="00525DCF">
        <w:rPr>
          <w:rFonts w:ascii="Times New Roman" w:hAnsi="Times New Roman" w:cs="Times New Roman"/>
          <w:sz w:val="24"/>
          <w:lang w:val="en-US"/>
        </w:rPr>
        <w:t>Hayes et al., 2010</w:t>
      </w:r>
      <w:r w:rsidR="00607F8B" w:rsidRPr="00D57613">
        <w:rPr>
          <w:rFonts w:ascii="Times New Roman" w:hAnsi="Times New Roman" w:cs="Times New Roman"/>
          <w:sz w:val="24"/>
          <w:lang w:val="en-US"/>
        </w:rPr>
        <w:t>)</w:t>
      </w:r>
      <w:r w:rsidRPr="00D57613">
        <w:rPr>
          <w:rFonts w:ascii="Times New Roman" w:hAnsi="Times New Roman" w:cs="Times New Roman"/>
          <w:sz w:val="24"/>
          <w:lang w:val="en-US"/>
        </w:rPr>
        <w:t>, rather than temporally induc</w:t>
      </w:r>
      <w:r w:rsidR="00977107">
        <w:rPr>
          <w:rFonts w:ascii="Times New Roman" w:hAnsi="Times New Roman" w:cs="Times New Roman"/>
          <w:sz w:val="24"/>
          <w:lang w:val="en-US"/>
        </w:rPr>
        <w:t>ing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death thoughts.</w:t>
      </w:r>
      <w:r w:rsidR="00B43B1D">
        <w:rPr>
          <w:rFonts w:ascii="Times New Roman" w:hAnsi="Times New Roman" w:cs="Times New Roman"/>
          <w:sz w:val="24"/>
          <w:lang w:val="en-US"/>
        </w:rPr>
        <w:t xml:space="preserve"> Although DTA was initially measured as an outcome of</w:t>
      </w:r>
      <w:r w:rsidR="00AA728D">
        <w:rPr>
          <w:rFonts w:ascii="Times New Roman" w:hAnsi="Times New Roman" w:cs="Times New Roman"/>
          <w:sz w:val="24"/>
          <w:lang w:val="en-US"/>
        </w:rPr>
        <w:t xml:space="preserve"> threats to worldviews and self-worth (</w:t>
      </w:r>
      <w:r w:rsidR="00AA728D" w:rsidRPr="00AA728D">
        <w:rPr>
          <w:rFonts w:ascii="Times New Roman" w:hAnsi="Times New Roman" w:cs="Times New Roman"/>
          <w:sz w:val="24"/>
          <w:lang w:val="en-US"/>
        </w:rPr>
        <w:t>Hayes et al.</w:t>
      </w:r>
      <w:r w:rsidR="00AA728D">
        <w:rPr>
          <w:rFonts w:ascii="Times New Roman" w:hAnsi="Times New Roman" w:cs="Times New Roman"/>
          <w:sz w:val="24"/>
          <w:lang w:val="en-US"/>
        </w:rPr>
        <w:t>,</w:t>
      </w:r>
      <w:r w:rsidR="00AA728D" w:rsidRPr="00AA728D">
        <w:rPr>
          <w:rFonts w:ascii="Times New Roman" w:hAnsi="Times New Roman" w:cs="Times New Roman"/>
          <w:sz w:val="24"/>
          <w:lang w:val="en-US"/>
        </w:rPr>
        <w:t xml:space="preserve"> 2008</w:t>
      </w:r>
      <w:r w:rsidR="00AA728D">
        <w:rPr>
          <w:rFonts w:ascii="Times New Roman" w:hAnsi="Times New Roman" w:cs="Times New Roman"/>
          <w:sz w:val="24"/>
          <w:lang w:val="en-US"/>
        </w:rPr>
        <w:t>;</w:t>
      </w:r>
      <w:r w:rsidR="00AA728D" w:rsidRPr="00AA728D">
        <w:rPr>
          <w:rFonts w:ascii="Times New Roman" w:hAnsi="Times New Roman" w:cs="Times New Roman"/>
          <w:sz w:val="24"/>
          <w:lang w:val="en-US"/>
        </w:rPr>
        <w:t xml:space="preserve"> Schimel et al.</w:t>
      </w:r>
      <w:r w:rsidR="00AA728D">
        <w:rPr>
          <w:rFonts w:ascii="Times New Roman" w:hAnsi="Times New Roman" w:cs="Times New Roman"/>
          <w:sz w:val="24"/>
          <w:lang w:val="en-US"/>
        </w:rPr>
        <w:t>,</w:t>
      </w:r>
      <w:r w:rsidR="00AA728D" w:rsidRPr="00AA728D">
        <w:rPr>
          <w:rFonts w:ascii="Times New Roman" w:hAnsi="Times New Roman" w:cs="Times New Roman"/>
          <w:sz w:val="24"/>
          <w:lang w:val="en-US"/>
        </w:rPr>
        <w:t xml:space="preserve"> 2007)</w:t>
      </w:r>
      <w:r w:rsidR="00AA728D">
        <w:rPr>
          <w:rFonts w:ascii="Times New Roman" w:hAnsi="Times New Roman" w:cs="Times New Roman"/>
          <w:sz w:val="24"/>
          <w:lang w:val="en-US"/>
        </w:rPr>
        <w:t>, research has also measured it as an individual difference and shown that it relates to other constructs in theoretically consistent ways (</w:t>
      </w:r>
      <w:r w:rsidR="00682D9F">
        <w:rPr>
          <w:rFonts w:ascii="Times New Roman" w:hAnsi="Times New Roman" w:cs="Times New Roman"/>
          <w:sz w:val="24"/>
          <w:lang w:val="en-US"/>
        </w:rPr>
        <w:t>e.g.,</w:t>
      </w:r>
      <w:r w:rsidR="00D96748" w:rsidRPr="00D96748">
        <w:rPr>
          <w:rFonts w:ascii="Times New Roman" w:hAnsi="Times New Roman" w:cs="Times New Roman"/>
          <w:sz w:val="24"/>
          <w:lang w:val="en-US"/>
        </w:rPr>
        <w:t xml:space="preserve">  Taubman–Ben-Ari &amp; Noy, 2010</w:t>
      </w:r>
      <w:r w:rsidR="00D96748">
        <w:rPr>
          <w:rFonts w:ascii="Times New Roman" w:hAnsi="Times New Roman" w:cs="Times New Roman"/>
          <w:sz w:val="24"/>
          <w:lang w:val="en-US"/>
        </w:rPr>
        <w:t xml:space="preserve">; </w:t>
      </w:r>
      <w:r w:rsidR="00D96748" w:rsidRPr="00D96748">
        <w:rPr>
          <w:rFonts w:ascii="Times New Roman" w:hAnsi="Times New Roman" w:cs="Times New Roman"/>
          <w:sz w:val="24"/>
          <w:lang w:val="en-US"/>
        </w:rPr>
        <w:t>Vess, Routledge, Landau, &amp; Arndt, 2009</w:t>
      </w:r>
      <w:r w:rsidR="00AA728D">
        <w:rPr>
          <w:rFonts w:ascii="Times New Roman" w:hAnsi="Times New Roman" w:cs="Times New Roman"/>
          <w:sz w:val="24"/>
          <w:lang w:val="en-US"/>
        </w:rPr>
        <w:t>).</w:t>
      </w:r>
      <w:r w:rsidR="0019235E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2CB02218" w14:textId="77777777" w:rsidR="004D7DC5" w:rsidRPr="00FC5D43" w:rsidRDefault="00BA0B12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lang w:val="en-US"/>
        </w:rPr>
      </w:pPr>
      <w:r w:rsidRPr="00D57613">
        <w:rPr>
          <w:rFonts w:ascii="Times New Roman" w:hAnsi="Times New Roman" w:cs="Times New Roman"/>
          <w:sz w:val="24"/>
          <w:lang w:val="en-US"/>
        </w:rPr>
        <w:t>Thus, in the present study, we mea</w:t>
      </w:r>
      <w:r w:rsidR="001D6BFA" w:rsidRPr="00D57613">
        <w:rPr>
          <w:rFonts w:ascii="Times New Roman" w:hAnsi="Times New Roman" w:cs="Times New Roman"/>
          <w:sz w:val="24"/>
          <w:lang w:val="en-US"/>
        </w:rPr>
        <w:t xml:space="preserve">sured self-worth, </w:t>
      </w:r>
      <w:r w:rsidR="00CA7050" w:rsidRPr="00D57613">
        <w:rPr>
          <w:rFonts w:ascii="Times New Roman" w:hAnsi="Times New Roman" w:cs="Times New Roman"/>
          <w:sz w:val="24"/>
          <w:lang w:val="en-US"/>
        </w:rPr>
        <w:t>DTA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, and depression. We hypothesized that </w:t>
      </w:r>
      <w:r w:rsidR="00CA7050" w:rsidRPr="00D57613">
        <w:rPr>
          <w:rFonts w:ascii="Times New Roman" w:hAnsi="Times New Roman" w:cs="Times New Roman"/>
          <w:sz w:val="24"/>
          <w:lang w:val="en-US"/>
        </w:rPr>
        <w:t>DTA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would predict increased depre</w:t>
      </w:r>
      <w:r w:rsidR="003922FD" w:rsidRPr="00D57613">
        <w:rPr>
          <w:rFonts w:ascii="Times New Roman" w:hAnsi="Times New Roman" w:cs="Times New Roman"/>
          <w:sz w:val="24"/>
          <w:lang w:val="en-US"/>
        </w:rPr>
        <w:t>ssion, but only for those with l</w:t>
      </w:r>
      <w:r w:rsidRPr="00D57613">
        <w:rPr>
          <w:rFonts w:ascii="Times New Roman" w:hAnsi="Times New Roman" w:cs="Times New Roman"/>
          <w:sz w:val="24"/>
          <w:lang w:val="en-US"/>
        </w:rPr>
        <w:t>ow, not high</w:t>
      </w:r>
      <w:r w:rsidR="00CA7050" w:rsidRPr="00D57613">
        <w:rPr>
          <w:rFonts w:ascii="Times New Roman" w:hAnsi="Times New Roman" w:cs="Times New Roman"/>
          <w:sz w:val="24"/>
          <w:lang w:val="en-US"/>
        </w:rPr>
        <w:t>,</w:t>
      </w:r>
      <w:r w:rsidRPr="00D57613">
        <w:rPr>
          <w:rFonts w:ascii="Times New Roman" w:hAnsi="Times New Roman" w:cs="Times New Roman"/>
          <w:sz w:val="24"/>
          <w:lang w:val="en-US"/>
        </w:rPr>
        <w:t xml:space="preserve"> self-worth.</w:t>
      </w:r>
    </w:p>
    <w:p w14:paraId="7C18CECE" w14:textId="77777777" w:rsidR="004029FB" w:rsidRPr="00143C41" w:rsidRDefault="004029FB" w:rsidP="00260347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143C41">
        <w:rPr>
          <w:rFonts w:ascii="Times New Roman" w:hAnsi="Times New Roman" w:cs="Times New Roman"/>
          <w:b/>
          <w:bCs/>
          <w:sz w:val="24"/>
          <w:lang w:val="en-US"/>
        </w:rPr>
        <w:t>Method</w:t>
      </w:r>
    </w:p>
    <w:p w14:paraId="5EC2AEBE" w14:textId="77777777" w:rsidR="004029FB" w:rsidRPr="00143C41" w:rsidRDefault="004029FB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i/>
          <w:sz w:val="24"/>
          <w:lang w:val="en-US"/>
        </w:rPr>
      </w:pPr>
      <w:r w:rsidRPr="00143C41">
        <w:rPr>
          <w:rFonts w:ascii="Times New Roman" w:hAnsi="Times New Roman" w:cs="Times New Roman"/>
          <w:i/>
          <w:sz w:val="24"/>
          <w:lang w:val="en-US"/>
        </w:rPr>
        <w:t>Participants</w:t>
      </w:r>
    </w:p>
    <w:p w14:paraId="6DB69D3E" w14:textId="3D7BAE1F" w:rsidR="004029FB" w:rsidRPr="00D57613" w:rsidRDefault="004029FB" w:rsidP="00260347">
      <w:pPr>
        <w:widowControl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lang w:val="en-US" w:eastAsia="en-GB"/>
        </w:rPr>
      </w:pP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ab/>
      </w:r>
      <w:r w:rsidR="00AD4595">
        <w:rPr>
          <w:rFonts w:ascii="Times New Roman" w:eastAsia="Times New Roman" w:hAnsi="Times New Roman" w:cs="Times New Roman"/>
          <w:sz w:val="24"/>
          <w:lang w:val="en-US" w:eastAsia="en-GB"/>
        </w:rPr>
        <w:t xml:space="preserve">In all, 407 </w:t>
      </w: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>participants initiated the study</w:t>
      </w:r>
      <w:r w:rsidR="008E23BD">
        <w:rPr>
          <w:rFonts w:ascii="Times New Roman" w:eastAsia="Times New Roman" w:hAnsi="Times New Roman" w:cs="Times New Roman"/>
          <w:sz w:val="24"/>
          <w:lang w:val="en-US" w:eastAsia="en-GB"/>
        </w:rPr>
        <w:t xml:space="preserve">, but </w:t>
      </w:r>
      <w:r w:rsidR="001227D3">
        <w:rPr>
          <w:rFonts w:ascii="Times New Roman" w:eastAsia="Times New Roman" w:hAnsi="Times New Roman" w:cs="Times New Roman"/>
          <w:sz w:val="24"/>
          <w:lang w:val="en-US" w:eastAsia="en-GB"/>
        </w:rPr>
        <w:t xml:space="preserve">we removed </w:t>
      </w:r>
      <w:r w:rsidR="008E23BD">
        <w:rPr>
          <w:rFonts w:ascii="Times New Roman" w:eastAsia="Times New Roman" w:hAnsi="Times New Roman" w:cs="Times New Roman"/>
          <w:sz w:val="24"/>
          <w:lang w:val="en-US" w:eastAsia="en-GB"/>
        </w:rPr>
        <w:t>36</w:t>
      </w:r>
      <w:r w:rsidR="000E1478">
        <w:rPr>
          <w:rFonts w:ascii="Times New Roman" w:eastAsia="Times New Roman" w:hAnsi="Times New Roman" w:cs="Times New Roman"/>
          <w:sz w:val="24"/>
          <w:lang w:val="en-US" w:eastAsia="en-GB"/>
        </w:rPr>
        <w:t xml:space="preserve"> </w:t>
      </w:r>
      <w:r w:rsidR="001227D3">
        <w:rPr>
          <w:rFonts w:ascii="Times New Roman" w:eastAsia="Times New Roman" w:hAnsi="Times New Roman" w:cs="Times New Roman"/>
          <w:sz w:val="24"/>
          <w:lang w:val="en-US" w:eastAsia="en-GB"/>
        </w:rPr>
        <w:t xml:space="preserve">who </w:t>
      </w: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>did not complete it</w:t>
      </w:r>
      <w:r w:rsidR="001227D3">
        <w:rPr>
          <w:rFonts w:ascii="Times New Roman" w:eastAsia="Times New Roman" w:hAnsi="Times New Roman" w:cs="Times New Roman"/>
          <w:sz w:val="24"/>
          <w:lang w:val="en-US" w:eastAsia="en-GB"/>
        </w:rPr>
        <w:t>,</w:t>
      </w:r>
      <w:r w:rsidR="000E1478">
        <w:rPr>
          <w:rFonts w:ascii="Times New Roman" w:eastAsia="Times New Roman" w:hAnsi="Times New Roman" w:cs="Times New Roman"/>
          <w:sz w:val="24"/>
          <w:lang w:val="en-US" w:eastAsia="en-GB"/>
        </w:rPr>
        <w:t xml:space="preserve"> </w:t>
      </w:r>
      <w:r w:rsidR="001227D3">
        <w:rPr>
          <w:rFonts w:ascii="Times New Roman" w:eastAsia="Times New Roman" w:hAnsi="Times New Roman" w:cs="Times New Roman"/>
          <w:sz w:val="24"/>
          <w:lang w:val="en-US" w:eastAsia="en-GB"/>
        </w:rPr>
        <w:t xml:space="preserve">5 </w:t>
      </w:r>
      <w:r w:rsidR="00AD4595">
        <w:rPr>
          <w:rFonts w:ascii="Times New Roman" w:eastAsia="Times New Roman" w:hAnsi="Times New Roman" w:cs="Times New Roman"/>
          <w:sz w:val="24"/>
          <w:lang w:val="en-US" w:eastAsia="en-GB"/>
        </w:rPr>
        <w:t xml:space="preserve">who </w:t>
      </w: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took longer than </w:t>
      </w:r>
      <w:r w:rsidR="001227D3">
        <w:rPr>
          <w:rFonts w:ascii="Times New Roman" w:eastAsia="Times New Roman" w:hAnsi="Times New Roman" w:cs="Times New Roman"/>
          <w:sz w:val="24"/>
          <w:lang w:val="en-US" w:eastAsia="en-GB"/>
        </w:rPr>
        <w:t>10</w:t>
      </w:r>
      <w:r w:rsidR="00475A5C">
        <w:rPr>
          <w:rFonts w:ascii="Times New Roman" w:eastAsia="Times New Roman" w:hAnsi="Times New Roman" w:cs="Times New Roman"/>
          <w:sz w:val="24"/>
          <w:lang w:val="en-US" w:eastAsia="en-GB"/>
        </w:rPr>
        <w:t xml:space="preserve"> </w:t>
      </w: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minutes to complete </w:t>
      </w:r>
      <w:r w:rsidR="00C7776B">
        <w:rPr>
          <w:rFonts w:ascii="Times New Roman" w:eastAsia="Times New Roman" w:hAnsi="Times New Roman" w:cs="Times New Roman"/>
          <w:sz w:val="24"/>
          <w:lang w:val="en-US" w:eastAsia="en-GB"/>
        </w:rPr>
        <w:t>the DTA task</w:t>
      </w:r>
      <w:r w:rsidR="00AD4595">
        <w:rPr>
          <w:rFonts w:ascii="Times New Roman" w:eastAsia="Times New Roman" w:hAnsi="Times New Roman" w:cs="Times New Roman"/>
          <w:sz w:val="24"/>
          <w:lang w:val="en-US" w:eastAsia="en-GB"/>
        </w:rPr>
        <w:t xml:space="preserve">, and </w:t>
      </w:r>
      <w:r w:rsidR="001227D3">
        <w:rPr>
          <w:rFonts w:ascii="Times New Roman" w:eastAsia="Times New Roman" w:hAnsi="Times New Roman" w:cs="Times New Roman"/>
          <w:sz w:val="24"/>
          <w:lang w:val="en-US" w:eastAsia="en-GB"/>
        </w:rPr>
        <w:t xml:space="preserve">1 </w:t>
      </w:r>
      <w:r w:rsidR="00AD4595">
        <w:rPr>
          <w:rFonts w:ascii="Times New Roman" w:eastAsia="Times New Roman" w:hAnsi="Times New Roman" w:cs="Times New Roman"/>
          <w:sz w:val="24"/>
          <w:lang w:val="en-US" w:eastAsia="en-GB"/>
        </w:rPr>
        <w:t xml:space="preserve">whose responses indicated that they </w:t>
      </w: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>did not take the task seriously.</w:t>
      </w:r>
      <w:r w:rsidR="00AD4595" w:rsidRPr="00AD4595">
        <w:t xml:space="preserve"> </w:t>
      </w: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>This left a final sample of 365 participants (</w:t>
      </w:r>
      <w:r w:rsidRPr="00D57613">
        <w:rPr>
          <w:rFonts w:ascii="Times New Roman" w:eastAsia="Times New Roman" w:hAnsi="Times New Roman" w:cs="Times New Roman"/>
          <w:i/>
          <w:sz w:val="24"/>
          <w:lang w:val="en-US" w:eastAsia="en-GB"/>
        </w:rPr>
        <w:t>M</w:t>
      </w:r>
      <w:r w:rsidRPr="00D57613">
        <w:rPr>
          <w:rFonts w:ascii="Times New Roman" w:eastAsia="Times New Roman" w:hAnsi="Times New Roman" w:cs="Times New Roman"/>
          <w:sz w:val="24"/>
          <w:vertAlign w:val="subscript"/>
          <w:lang w:val="en-US" w:eastAsia="en-GB"/>
        </w:rPr>
        <w:t>age</w:t>
      </w: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 = 25.3, </w:t>
      </w:r>
      <w:r w:rsidRPr="00D57613">
        <w:rPr>
          <w:rFonts w:ascii="Times New Roman" w:eastAsia="Times New Roman" w:hAnsi="Times New Roman" w:cs="Times New Roman"/>
          <w:i/>
          <w:sz w:val="24"/>
          <w:lang w:val="en-US" w:eastAsia="en-GB"/>
        </w:rPr>
        <w:t>SD</w:t>
      </w:r>
      <w:r w:rsidRPr="00D57613">
        <w:rPr>
          <w:rFonts w:ascii="Times New Roman" w:eastAsia="Times New Roman" w:hAnsi="Times New Roman" w:cs="Times New Roman"/>
          <w:sz w:val="24"/>
          <w:vertAlign w:val="subscript"/>
          <w:lang w:val="en-US" w:eastAsia="en-GB"/>
        </w:rPr>
        <w:t>age</w:t>
      </w: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 = 6.8, age range = 16-55, 183 females,</w:t>
      </w:r>
      <w:r w:rsidR="00AD4595" w:rsidRPr="00AD4595">
        <w:rPr>
          <w:rFonts w:ascii="Times New Roman" w:eastAsia="Times New Roman" w:hAnsi="Times New Roman" w:cs="Times New Roman"/>
          <w:sz w:val="24"/>
          <w:lang w:val="en-US" w:eastAsia="en-GB"/>
        </w:rPr>
        <w:t xml:space="preserve"> </w:t>
      </w:r>
      <w:r w:rsidR="00AD4595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175 males, </w:t>
      </w: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6 transsexual or intersex, 1 unknown). </w:t>
      </w:r>
    </w:p>
    <w:p w14:paraId="11BB34C9" w14:textId="77777777" w:rsidR="004029FB" w:rsidRPr="00143C41" w:rsidRDefault="004029FB" w:rsidP="00260347">
      <w:pPr>
        <w:widowControl w:val="0"/>
        <w:spacing w:after="0" w:line="480" w:lineRule="auto"/>
        <w:contextualSpacing/>
        <w:rPr>
          <w:rFonts w:ascii="Times New Roman" w:eastAsia="Times New Roman" w:hAnsi="Times New Roman" w:cs="Times New Roman"/>
          <w:i/>
          <w:sz w:val="24"/>
          <w:lang w:val="en-US" w:eastAsia="en-GB"/>
        </w:rPr>
      </w:pPr>
      <w:r w:rsidRPr="00143C41">
        <w:rPr>
          <w:rFonts w:ascii="Times New Roman" w:eastAsia="Times New Roman" w:hAnsi="Times New Roman" w:cs="Times New Roman"/>
          <w:i/>
          <w:sz w:val="24"/>
          <w:lang w:val="en-US" w:eastAsia="en-GB"/>
        </w:rPr>
        <w:t xml:space="preserve"> Procedure </w:t>
      </w:r>
    </w:p>
    <w:p w14:paraId="55E4ADCD" w14:textId="17A9D0EE" w:rsidR="00AD4595" w:rsidRDefault="004029FB" w:rsidP="00260347">
      <w:pPr>
        <w:widowControl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lang w:val="en-US" w:eastAsia="en-GB"/>
        </w:rPr>
      </w:pPr>
      <w:r w:rsidRPr="00D57613">
        <w:rPr>
          <w:rFonts w:ascii="Times New Roman" w:eastAsia="Times New Roman" w:hAnsi="Times New Roman" w:cs="Times New Roman"/>
          <w:sz w:val="24"/>
          <w:lang w:val="en-US" w:eastAsia="en-GB"/>
        </w:rPr>
        <w:tab/>
      </w:r>
      <w:r w:rsidR="00AD4595">
        <w:rPr>
          <w:rFonts w:ascii="Times New Roman" w:eastAsia="Times New Roman" w:hAnsi="Times New Roman" w:cs="Times New Roman"/>
          <w:sz w:val="24"/>
          <w:lang w:val="en-US" w:eastAsia="en-GB"/>
        </w:rPr>
        <w:t>We obtained e</w:t>
      </w:r>
      <w:r w:rsidR="00AD4595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thical approval </w:t>
      </w:r>
      <w:r w:rsidR="00AD4595">
        <w:rPr>
          <w:rFonts w:ascii="Times New Roman" w:eastAsia="Times New Roman" w:hAnsi="Times New Roman" w:cs="Times New Roman"/>
          <w:sz w:val="24"/>
          <w:lang w:val="en-US" w:eastAsia="en-GB"/>
        </w:rPr>
        <w:t xml:space="preserve">from </w:t>
      </w:r>
      <w:r w:rsidR="00AD4595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the </w:t>
      </w:r>
      <w:r w:rsidR="003A1131">
        <w:rPr>
          <w:rFonts w:ascii="Times New Roman" w:eastAsia="Times New Roman" w:hAnsi="Times New Roman" w:cs="Times New Roman"/>
          <w:sz w:val="24"/>
          <w:lang w:val="en-US" w:eastAsia="en-GB"/>
        </w:rPr>
        <w:t>university</w:t>
      </w:r>
      <w:r w:rsidR="00AD4595" w:rsidRPr="00D57613">
        <w:rPr>
          <w:rFonts w:ascii="Times New Roman" w:eastAsia="Times New Roman" w:hAnsi="Times New Roman" w:cs="Times New Roman"/>
          <w:sz w:val="24"/>
          <w:lang w:val="en-US" w:eastAsia="en-GB"/>
        </w:rPr>
        <w:t>.</w:t>
      </w:r>
      <w:r w:rsidR="00AD4595">
        <w:rPr>
          <w:rFonts w:ascii="Times New Roman" w:eastAsia="Times New Roman" w:hAnsi="Times New Roman" w:cs="Times New Roman"/>
          <w:sz w:val="24"/>
          <w:lang w:val="en-US" w:eastAsia="en-GB"/>
        </w:rPr>
        <w:t xml:space="preserve"> </w:t>
      </w:r>
      <w:r w:rsidR="00AD4595" w:rsidRPr="00D57613">
        <w:rPr>
          <w:rFonts w:ascii="Times New Roman" w:eastAsia="Times New Roman" w:hAnsi="Times New Roman" w:cs="Times New Roman"/>
          <w:sz w:val="24"/>
          <w:lang w:val="en-US" w:eastAsia="en-GB"/>
        </w:rPr>
        <w:t>We recruited participants from various online forums (studentroom</w:t>
      </w:r>
      <w:r w:rsidR="00AD4595">
        <w:rPr>
          <w:rFonts w:ascii="Times New Roman" w:eastAsia="Times New Roman" w:hAnsi="Times New Roman" w:cs="Times New Roman"/>
          <w:sz w:val="24"/>
          <w:lang w:val="en-US" w:eastAsia="en-GB"/>
        </w:rPr>
        <w:t>,</w:t>
      </w:r>
      <w:r w:rsidR="00AD4595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 reddit) as well as social media</w:t>
      </w:r>
      <w:r w:rsidR="00DE7683">
        <w:rPr>
          <w:rFonts w:ascii="Times New Roman" w:eastAsia="Times New Roman" w:hAnsi="Times New Roman" w:cs="Times New Roman"/>
          <w:sz w:val="24"/>
          <w:lang w:val="en-US" w:eastAsia="en-GB"/>
        </w:rPr>
        <w:t>, and</w:t>
      </w:r>
      <w:r w:rsidR="00AD4595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 </w:t>
      </w:r>
      <w:r w:rsidR="00DE7683">
        <w:rPr>
          <w:rFonts w:ascii="Times New Roman" w:eastAsia="Times New Roman" w:hAnsi="Times New Roman" w:cs="Times New Roman"/>
          <w:sz w:val="24"/>
          <w:lang w:val="en-US" w:eastAsia="en-GB"/>
        </w:rPr>
        <w:t>p</w:t>
      </w:r>
      <w:r w:rsidR="00E35683">
        <w:rPr>
          <w:rFonts w:ascii="Times New Roman" w:eastAsia="Times New Roman" w:hAnsi="Times New Roman" w:cs="Times New Roman"/>
          <w:sz w:val="24"/>
          <w:lang w:val="en-US" w:eastAsia="en-GB"/>
        </w:rPr>
        <w:t xml:space="preserve">articipation was voluntary. </w:t>
      </w:r>
      <w:r w:rsidR="00EA7E4B">
        <w:rPr>
          <w:rFonts w:ascii="Times New Roman" w:eastAsia="Times New Roman" w:hAnsi="Times New Roman" w:cs="Times New Roman"/>
          <w:sz w:val="24"/>
          <w:lang w:val="en-US" w:eastAsia="en-GB"/>
        </w:rPr>
        <w:t xml:space="preserve">We collected data </w:t>
      </w:r>
      <w:r w:rsidR="008E23BD">
        <w:rPr>
          <w:rFonts w:ascii="Times New Roman" w:eastAsia="Times New Roman" w:hAnsi="Times New Roman" w:cs="Times New Roman"/>
          <w:sz w:val="24"/>
          <w:lang w:val="en-US" w:eastAsia="en-GB"/>
        </w:rPr>
        <w:t xml:space="preserve">from </w:t>
      </w:r>
      <w:r w:rsidR="00AD4595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February-August, 2019. </w:t>
      </w:r>
      <w:r w:rsidR="00121137">
        <w:rPr>
          <w:rFonts w:ascii="Times New Roman" w:eastAsia="Times New Roman" w:hAnsi="Times New Roman" w:cs="Times New Roman"/>
          <w:sz w:val="24"/>
          <w:lang w:val="en-US" w:eastAsia="en-GB"/>
        </w:rPr>
        <w:t>All participants completed the study anonymously</w:t>
      </w:r>
      <w:r w:rsidR="00DE7683">
        <w:rPr>
          <w:rFonts w:ascii="Times New Roman" w:eastAsia="Times New Roman" w:hAnsi="Times New Roman" w:cs="Times New Roman"/>
          <w:sz w:val="24"/>
          <w:lang w:val="en-US" w:eastAsia="en-GB"/>
        </w:rPr>
        <w:t>, and completed the materials in the following order.</w:t>
      </w:r>
    </w:p>
    <w:p w14:paraId="40EC86D0" w14:textId="77777777" w:rsidR="00AD4595" w:rsidRPr="00143C41" w:rsidRDefault="00AD4595" w:rsidP="00260347">
      <w:pPr>
        <w:widowControl w:val="0"/>
        <w:spacing w:after="0" w:line="480" w:lineRule="auto"/>
        <w:contextualSpacing/>
        <w:rPr>
          <w:rFonts w:ascii="Times New Roman" w:eastAsia="Times New Roman" w:hAnsi="Times New Roman" w:cs="Times New Roman"/>
          <w:i/>
          <w:sz w:val="24"/>
          <w:lang w:val="en-US" w:eastAsia="en-GB"/>
        </w:rPr>
      </w:pPr>
      <w:r w:rsidRPr="00143C41">
        <w:rPr>
          <w:rFonts w:ascii="Times New Roman" w:eastAsia="Times New Roman" w:hAnsi="Times New Roman" w:cs="Times New Roman"/>
          <w:i/>
          <w:sz w:val="24"/>
          <w:lang w:val="en-US" w:eastAsia="en-GB"/>
        </w:rPr>
        <w:t xml:space="preserve">Materials </w:t>
      </w:r>
    </w:p>
    <w:p w14:paraId="4CFC9E45" w14:textId="77777777" w:rsidR="004029FB" w:rsidRPr="00D57613" w:rsidRDefault="00AD4595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 w:eastAsia="en-GB"/>
        </w:rPr>
        <w:t>T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he Rosenberg Self-Esteem </w:t>
      </w:r>
      <w:r>
        <w:rPr>
          <w:rFonts w:ascii="Times New Roman" w:eastAsia="Times New Roman" w:hAnsi="Times New Roman" w:cs="Times New Roman"/>
          <w:sz w:val="24"/>
          <w:lang w:val="en-US" w:eastAsia="en-GB"/>
        </w:rPr>
        <w:t>S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>cale (Rosenberg, 1965)</w:t>
      </w:r>
      <w:r w:rsidR="00A22D21">
        <w:rPr>
          <w:rFonts w:ascii="Times New Roman" w:eastAsia="Times New Roman" w:hAnsi="Times New Roman" w:cs="Times New Roman"/>
          <w:sz w:val="24"/>
          <w:lang w:val="en-US" w:eastAsia="en-GB"/>
        </w:rPr>
        <w:t xml:space="preserve"> i</w:t>
      </w:r>
      <w:r w:rsidR="00C7776B">
        <w:rPr>
          <w:rFonts w:ascii="Times New Roman" w:eastAsia="Times New Roman" w:hAnsi="Times New Roman" w:cs="Times New Roman"/>
          <w:sz w:val="24"/>
          <w:lang w:val="en-US" w:eastAsia="en-GB"/>
        </w:rPr>
        <w:t>ncludes</w:t>
      </w:r>
      <w:r w:rsidR="00A22D21">
        <w:rPr>
          <w:rFonts w:ascii="Times New Roman" w:eastAsia="Times New Roman" w:hAnsi="Times New Roman" w:cs="Times New Roman"/>
          <w:sz w:val="24"/>
          <w:lang w:val="en-US" w:eastAsia="en-GB"/>
        </w:rPr>
        <w:t xml:space="preserve"> 10 statements </w:t>
      </w:r>
      <w:r w:rsidR="00C7776B">
        <w:rPr>
          <w:rFonts w:ascii="Times New Roman" w:eastAsia="Times New Roman" w:hAnsi="Times New Roman" w:cs="Times New Roman"/>
          <w:sz w:val="24"/>
          <w:lang w:val="en-US" w:eastAsia="en-GB"/>
        </w:rPr>
        <w:t xml:space="preserve">measuring one’s perception of their own self-worth on a 7-point Likert scale 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(1 = </w:t>
      </w:r>
      <w:r w:rsidR="004029FB" w:rsidRPr="00D57613">
        <w:rPr>
          <w:rFonts w:ascii="Times New Roman" w:eastAsia="Times New Roman" w:hAnsi="Times New Roman" w:cs="Times New Roman"/>
          <w:i/>
          <w:sz w:val="24"/>
          <w:lang w:val="en-US" w:eastAsia="en-GB"/>
        </w:rPr>
        <w:t>strongly disagree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, 7 = </w:t>
      </w:r>
      <w:r w:rsidR="004029FB" w:rsidRPr="00D57613">
        <w:rPr>
          <w:rFonts w:ascii="Times New Roman" w:eastAsia="Times New Roman" w:hAnsi="Times New Roman" w:cs="Times New Roman"/>
          <w:i/>
          <w:sz w:val="24"/>
          <w:lang w:val="en-US" w:eastAsia="en-GB"/>
        </w:rPr>
        <w:t>strongly agree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) (e.g., </w:t>
      </w:r>
      <w:r w:rsidR="004029FB" w:rsidRPr="00F0205B">
        <w:rPr>
          <w:rFonts w:ascii="Times New Roman" w:eastAsia="Times New Roman" w:hAnsi="Times New Roman" w:cs="Times New Roman"/>
          <w:i/>
          <w:iCs/>
          <w:sz w:val="24"/>
          <w:lang w:val="en-US" w:eastAsia="en-GB"/>
        </w:rPr>
        <w:t xml:space="preserve">I feel that I’m a person of worth, at least on an equal </w:t>
      </w:r>
      <w:r w:rsidR="004029FB" w:rsidRPr="00F0205B">
        <w:rPr>
          <w:rFonts w:ascii="Times New Roman" w:eastAsia="Times New Roman" w:hAnsi="Times New Roman" w:cs="Times New Roman"/>
          <w:i/>
          <w:iCs/>
          <w:sz w:val="24"/>
          <w:lang w:val="en-US" w:eastAsia="en-GB"/>
        </w:rPr>
        <w:lastRenderedPageBreak/>
        <w:t>basis with others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). </w:t>
      </w:r>
      <w:r w:rsidR="00B5148E">
        <w:rPr>
          <w:rFonts w:ascii="Times New Roman" w:eastAsia="Times New Roman" w:hAnsi="Times New Roman" w:cs="Times New Roman"/>
          <w:sz w:val="24"/>
          <w:lang w:val="en-US" w:eastAsia="en-GB"/>
        </w:rPr>
        <w:t xml:space="preserve">Rosenberg (1965) reported </w:t>
      </w:r>
      <w:r w:rsidR="00F34C18">
        <w:rPr>
          <w:rFonts w:ascii="Times New Roman" w:eastAsia="Times New Roman" w:hAnsi="Times New Roman" w:cs="Times New Roman"/>
          <w:sz w:val="24"/>
          <w:lang w:val="en-US" w:eastAsia="en-GB"/>
        </w:rPr>
        <w:t xml:space="preserve">that the scale had </w:t>
      </w:r>
      <w:r w:rsidR="00B5148E">
        <w:rPr>
          <w:rFonts w:ascii="Times New Roman" w:eastAsia="Times New Roman" w:hAnsi="Times New Roman" w:cs="Times New Roman"/>
          <w:sz w:val="24"/>
          <w:lang w:val="en-US" w:eastAsia="en-GB"/>
        </w:rPr>
        <w:t>high reliability (</w:t>
      </w:r>
      <w:r w:rsidR="00B5148E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α = .92)</w:t>
      </w:r>
      <w:r w:rsidR="00B514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5148E">
        <w:rPr>
          <w:rFonts w:ascii="Times New Roman" w:eastAsia="Times New Roman" w:hAnsi="Times New Roman" w:cs="Times New Roman"/>
          <w:sz w:val="24"/>
          <w:lang w:val="en-US" w:eastAsia="en-GB"/>
        </w:rPr>
        <w:t xml:space="preserve"> We also obtained high reliability </w:t>
      </w:r>
      <w:r w:rsidR="00B5148E" w:rsidRPr="00D57613">
        <w:rPr>
          <w:rFonts w:ascii="Times New Roman" w:eastAsia="Times New Roman" w:hAnsi="Times New Roman" w:cs="Times New Roman"/>
          <w:sz w:val="24"/>
          <w:lang w:val="en-US" w:eastAsia="en-GB"/>
        </w:rPr>
        <w:t>(</w:t>
      </w:r>
      <w:r w:rsidR="00B5148E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α = .92)</w:t>
      </w:r>
      <w:r w:rsidR="00D75B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and thus</w:t>
      </w:r>
      <w:r w:rsidR="00D75B00">
        <w:rPr>
          <w:rFonts w:ascii="Times New Roman" w:eastAsia="Times New Roman" w:hAnsi="Times New Roman" w:cs="Times New Roman"/>
          <w:sz w:val="24"/>
          <w:lang w:val="en-US" w:eastAsia="en-GB"/>
        </w:rPr>
        <w:t>, a</w:t>
      </w:r>
      <w:r w:rsidR="00BB51A3">
        <w:rPr>
          <w:rFonts w:ascii="Times New Roman" w:eastAsia="Times New Roman" w:hAnsi="Times New Roman" w:cs="Times New Roman"/>
          <w:sz w:val="24"/>
          <w:lang w:val="en-US" w:eastAsia="en-GB"/>
        </w:rPr>
        <w:t>f</w:t>
      </w:r>
      <w:r w:rsidR="004029FB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ter reverse scoring appropriate items, we average</w:t>
      </w:r>
      <w:r w:rsidR="00BB51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4029FB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them to compute self-</w:t>
      </w:r>
      <w:r w:rsidR="00401F47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worth </w:t>
      </w:r>
      <w:r w:rsidR="004029FB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scores. </w:t>
      </w:r>
      <w:r w:rsidR="004029FB" w:rsidRPr="00D57613">
        <w:rPr>
          <w:rFonts w:ascii="Times New Roman" w:hAnsi="Times New Roman" w:cs="Times New Roman"/>
          <w:sz w:val="24"/>
          <w:szCs w:val="24"/>
          <w:lang w:val="en-US"/>
        </w:rPr>
        <w:t>Higher scores reflect higher self-</w:t>
      </w:r>
      <w:r w:rsidR="00401F47" w:rsidRPr="00D57613">
        <w:rPr>
          <w:rFonts w:ascii="Times New Roman" w:hAnsi="Times New Roman" w:cs="Times New Roman"/>
          <w:sz w:val="24"/>
          <w:szCs w:val="24"/>
          <w:lang w:val="en-US"/>
        </w:rPr>
        <w:t>worth</w:t>
      </w:r>
      <w:r w:rsidR="004029FB" w:rsidRPr="00D576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5B00" w:rsidRPr="00A22D21" w:rsidDel="00D75B00">
        <w:rPr>
          <w:rFonts w:ascii="Times New Roman" w:eastAsia="Times New Roman" w:hAnsi="Times New Roman" w:cs="Times New Roman"/>
          <w:sz w:val="24"/>
          <w:lang w:val="en-US" w:eastAsia="en-GB"/>
        </w:rPr>
        <w:t xml:space="preserve"> </w:t>
      </w:r>
    </w:p>
    <w:p w14:paraId="1250AC90" w14:textId="77777777" w:rsidR="004029FB" w:rsidRPr="00D57613" w:rsidRDefault="00A22D21" w:rsidP="00260347">
      <w:pPr>
        <w:widowControl w:val="0"/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lang w:val="en-US" w:eastAsia="en-GB"/>
        </w:rPr>
        <w:t>T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>he Depression, Anxiety and Stress Scales - 21 (DASS-21) (Lovibond &amp; Lovibond, 1995)</w:t>
      </w:r>
      <w:r>
        <w:rPr>
          <w:rFonts w:ascii="Times New Roman" w:eastAsia="Times New Roman" w:hAnsi="Times New Roman" w:cs="Times New Roman"/>
          <w:sz w:val="24"/>
          <w:lang w:val="en-US" w:eastAsia="en-GB"/>
        </w:rPr>
        <w:t xml:space="preserve"> </w:t>
      </w:r>
      <w:r w:rsidRPr="00C7776B">
        <w:rPr>
          <w:rFonts w:ascii="Times New Roman" w:eastAsia="Times New Roman" w:hAnsi="Times New Roman" w:cs="Times New Roman"/>
          <w:sz w:val="24"/>
          <w:lang w:val="en-US" w:eastAsia="en-GB"/>
        </w:rPr>
        <w:t xml:space="preserve">is </w:t>
      </w:r>
      <w:r w:rsidR="00C7776B" w:rsidRPr="00C7776B">
        <w:rPr>
          <w:rFonts w:ascii="Times New Roman" w:eastAsia="Times New Roman" w:hAnsi="Times New Roman" w:cs="Times New Roman"/>
          <w:sz w:val="24"/>
          <w:lang w:val="en-US" w:eastAsia="en-GB"/>
        </w:rPr>
        <w:t>a</w:t>
      </w:r>
      <w:r w:rsidR="00C7776B">
        <w:rPr>
          <w:rFonts w:ascii="Times New Roman" w:eastAsia="Times New Roman" w:hAnsi="Times New Roman" w:cs="Times New Roman"/>
          <w:sz w:val="24"/>
          <w:lang w:val="en-US" w:eastAsia="en-GB"/>
        </w:rPr>
        <w:t xml:space="preserve"> well-validated </w:t>
      </w:r>
      <w:r w:rsidR="004356A4">
        <w:rPr>
          <w:rFonts w:ascii="Times New Roman" w:eastAsia="Times New Roman" w:hAnsi="Times New Roman" w:cs="Times New Roman"/>
          <w:sz w:val="24"/>
          <w:lang w:val="en-US" w:eastAsia="en-GB"/>
        </w:rPr>
        <w:t>scale</w:t>
      </w:r>
      <w:r w:rsidR="00D75B00">
        <w:rPr>
          <w:rFonts w:ascii="Times New Roman" w:eastAsia="Times New Roman" w:hAnsi="Times New Roman" w:cs="Times New Roman"/>
          <w:sz w:val="24"/>
          <w:lang w:val="en-US" w:eastAsia="en-GB"/>
        </w:rPr>
        <w:t xml:space="preserve"> </w:t>
      </w:r>
      <w:r w:rsidR="00C7776B">
        <w:rPr>
          <w:rFonts w:ascii="Times New Roman" w:eastAsia="Times New Roman" w:hAnsi="Times New Roman" w:cs="Times New Roman"/>
          <w:sz w:val="24"/>
          <w:lang w:val="en-US" w:eastAsia="en-GB"/>
        </w:rPr>
        <w:t>that measures depression, anxiety and stress</w:t>
      </w:r>
      <w:r w:rsidR="00D75B00">
        <w:rPr>
          <w:rFonts w:ascii="Times New Roman" w:eastAsia="Times New Roman" w:hAnsi="Times New Roman" w:cs="Times New Roman"/>
          <w:sz w:val="24"/>
          <w:lang w:val="en-US" w:eastAsia="en-GB"/>
        </w:rPr>
        <w:t>,</w:t>
      </w:r>
      <w:r w:rsidR="00C7776B">
        <w:rPr>
          <w:rFonts w:ascii="Times New Roman" w:eastAsia="Times New Roman" w:hAnsi="Times New Roman" w:cs="Times New Roman"/>
          <w:sz w:val="24"/>
          <w:lang w:val="en-US" w:eastAsia="en-GB"/>
        </w:rPr>
        <w:t xml:space="preserve"> </w:t>
      </w:r>
      <w:r w:rsidR="00BB51A3">
        <w:rPr>
          <w:rFonts w:ascii="Times New Roman" w:eastAsia="Times New Roman" w:hAnsi="Times New Roman" w:cs="Times New Roman"/>
          <w:sz w:val="24"/>
          <w:lang w:val="en-US" w:eastAsia="en-GB"/>
        </w:rPr>
        <w:t>each in</w:t>
      </w:r>
      <w:r w:rsidR="00C7776B">
        <w:rPr>
          <w:rFonts w:ascii="Times New Roman" w:eastAsia="Times New Roman" w:hAnsi="Times New Roman" w:cs="Times New Roman"/>
          <w:sz w:val="24"/>
          <w:lang w:val="en-US" w:eastAsia="en-GB"/>
        </w:rPr>
        <w:t xml:space="preserve"> 7 items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. Our interest was on the depression subscale, for which participants indicated how frequently (0 = </w:t>
      </w:r>
      <w:r w:rsidR="004029FB" w:rsidRPr="00D57613">
        <w:rPr>
          <w:rFonts w:ascii="Times New Roman" w:eastAsia="Times New Roman" w:hAnsi="Times New Roman" w:cs="Times New Roman"/>
          <w:i/>
          <w:sz w:val="24"/>
          <w:lang w:val="en-US" w:eastAsia="en-GB"/>
        </w:rPr>
        <w:t>almost never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, 4 = </w:t>
      </w:r>
      <w:r w:rsidR="004029FB" w:rsidRPr="00D57613">
        <w:rPr>
          <w:rFonts w:ascii="Times New Roman" w:eastAsia="Times New Roman" w:hAnsi="Times New Roman" w:cs="Times New Roman"/>
          <w:i/>
          <w:sz w:val="24"/>
          <w:lang w:val="en-US" w:eastAsia="en-GB"/>
        </w:rPr>
        <w:t>almost all the time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>) they experience</w:t>
      </w:r>
      <w:r w:rsidR="0041628A">
        <w:rPr>
          <w:rFonts w:ascii="Times New Roman" w:eastAsia="Times New Roman" w:hAnsi="Times New Roman" w:cs="Times New Roman"/>
          <w:sz w:val="24"/>
          <w:lang w:val="en-US" w:eastAsia="en-GB"/>
        </w:rPr>
        <w:t>d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 seven symptoms over the past week</w:t>
      </w:r>
      <w:r w:rsidR="00401F47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 (e.g., </w:t>
      </w:r>
      <w:r w:rsidR="00401F47" w:rsidRPr="00F0205B">
        <w:rPr>
          <w:rFonts w:ascii="Times New Roman" w:eastAsia="Times New Roman" w:hAnsi="Times New Roman" w:cs="Times New Roman"/>
          <w:i/>
          <w:iCs/>
          <w:sz w:val="24"/>
          <w:lang w:val="en-US" w:eastAsia="en-GB"/>
        </w:rPr>
        <w:t>I felt that I had nothing to look forward to</w:t>
      </w:r>
      <w:r w:rsidR="00401F47" w:rsidRPr="00D57613">
        <w:rPr>
          <w:rFonts w:ascii="Times New Roman" w:eastAsia="Times New Roman" w:hAnsi="Times New Roman" w:cs="Times New Roman"/>
          <w:sz w:val="24"/>
          <w:lang w:val="en-US" w:eastAsia="en-GB"/>
        </w:rPr>
        <w:t>)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. </w:t>
      </w:r>
      <w:r w:rsidR="004356A4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Lovibond </w:t>
      </w:r>
      <w:r w:rsidR="004356A4">
        <w:rPr>
          <w:rFonts w:ascii="Times New Roman" w:eastAsia="Times New Roman" w:hAnsi="Times New Roman" w:cs="Times New Roman"/>
          <w:sz w:val="24"/>
          <w:lang w:val="en-US" w:eastAsia="en-GB"/>
        </w:rPr>
        <w:t xml:space="preserve">and </w:t>
      </w:r>
      <w:r w:rsidR="004356A4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Lovibond </w:t>
      </w:r>
      <w:r w:rsidR="004356A4">
        <w:rPr>
          <w:rFonts w:ascii="Times New Roman" w:eastAsia="Times New Roman" w:hAnsi="Times New Roman" w:cs="Times New Roman"/>
          <w:sz w:val="24"/>
          <w:lang w:val="en-US" w:eastAsia="en-GB"/>
        </w:rPr>
        <w:t>(</w:t>
      </w:r>
      <w:r w:rsidR="004356A4" w:rsidRPr="00D57613">
        <w:rPr>
          <w:rFonts w:ascii="Times New Roman" w:eastAsia="Times New Roman" w:hAnsi="Times New Roman" w:cs="Times New Roman"/>
          <w:sz w:val="24"/>
          <w:lang w:val="en-US" w:eastAsia="en-GB"/>
        </w:rPr>
        <w:t>1995)</w:t>
      </w:r>
      <w:r w:rsidR="004356A4">
        <w:rPr>
          <w:rFonts w:ascii="Times New Roman" w:eastAsia="Times New Roman" w:hAnsi="Times New Roman" w:cs="Times New Roman"/>
          <w:sz w:val="24"/>
          <w:lang w:val="en-US" w:eastAsia="en-GB"/>
        </w:rPr>
        <w:t xml:space="preserve"> reported that the scale had high reliability </w:t>
      </w:r>
      <w:r w:rsidR="00F34C18" w:rsidRPr="00D57613">
        <w:rPr>
          <w:rFonts w:ascii="Times New Roman" w:eastAsia="Times New Roman" w:hAnsi="Times New Roman" w:cs="Times New Roman"/>
          <w:sz w:val="24"/>
          <w:lang w:val="en-US" w:eastAsia="en-GB"/>
        </w:rPr>
        <w:t>(</w:t>
      </w:r>
      <w:r w:rsidR="00F34C18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α = .91)</w:t>
      </w:r>
      <w:r w:rsidR="00F34C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We also obtain</w:t>
      </w:r>
      <w:r w:rsidR="001908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</w:t>
      </w:r>
      <w:r w:rsidR="00F34C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high reliability </w:t>
      </w:r>
      <w:r w:rsidR="00F34C18" w:rsidRPr="00D57613">
        <w:rPr>
          <w:rFonts w:ascii="Times New Roman" w:eastAsia="Times New Roman" w:hAnsi="Times New Roman" w:cs="Times New Roman"/>
          <w:sz w:val="24"/>
          <w:lang w:val="en-US" w:eastAsia="en-GB"/>
        </w:rPr>
        <w:t>(</w:t>
      </w:r>
      <w:r w:rsidR="00F34C18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α = .91)</w:t>
      </w:r>
      <w:r w:rsidR="00DD1B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34C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</w:t>
      </w:r>
      <w:r w:rsidR="004029FB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thus averaged them to compute depression scores. Higher scores indicate greater depression. A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>lthough our main focus was on depression, we present results for anxiety</w:t>
      </w:r>
      <w:r w:rsidR="00F85470">
        <w:rPr>
          <w:rFonts w:ascii="Times New Roman" w:eastAsia="Times New Roman" w:hAnsi="Times New Roman" w:cs="Times New Roman"/>
          <w:sz w:val="24"/>
          <w:lang w:val="en-US" w:eastAsia="en-GB"/>
        </w:rPr>
        <w:t xml:space="preserve"> and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 stress in the </w:t>
      </w:r>
      <w:r w:rsidR="00F85470">
        <w:rPr>
          <w:rFonts w:ascii="Times New Roman" w:eastAsia="Times New Roman" w:hAnsi="Times New Roman" w:cs="Times New Roman"/>
          <w:sz w:val="24"/>
          <w:lang w:val="en-US" w:eastAsia="en-GB"/>
        </w:rPr>
        <w:t>S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 xml:space="preserve">upplementary </w:t>
      </w:r>
      <w:r w:rsidR="00F85470">
        <w:rPr>
          <w:rFonts w:ascii="Times New Roman" w:eastAsia="Times New Roman" w:hAnsi="Times New Roman" w:cs="Times New Roman"/>
          <w:sz w:val="24"/>
          <w:lang w:val="en-US" w:eastAsia="en-GB"/>
        </w:rPr>
        <w:t>M</w:t>
      </w:r>
      <w:r w:rsidR="004029FB" w:rsidRPr="00D57613">
        <w:rPr>
          <w:rFonts w:ascii="Times New Roman" w:eastAsia="Times New Roman" w:hAnsi="Times New Roman" w:cs="Times New Roman"/>
          <w:sz w:val="24"/>
          <w:lang w:val="en-US" w:eastAsia="en-GB"/>
        </w:rPr>
        <w:t>aterials.</w:t>
      </w:r>
    </w:p>
    <w:p w14:paraId="3BF8CE94" w14:textId="00A26257" w:rsidR="004029FB" w:rsidRPr="00D336F0" w:rsidRDefault="0092048C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 measured DTA using a well-validated </w:t>
      </w:r>
      <w:r w:rsidR="004029FB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word-stem </w:t>
      </w:r>
      <w:r w:rsidR="00B61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completion </w:t>
      </w:r>
      <w:r w:rsidR="004029FB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(Schimel et al., 2007</w:t>
      </w:r>
      <w:r w:rsidR="001167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 Steinman &amp; Updegraff, 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). </w:t>
      </w:r>
      <w:r w:rsidR="001167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 presented participants with </w:t>
      </w:r>
      <w:r w:rsidR="00EA35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20-word</w:t>
      </w:r>
      <w:r w:rsidR="001167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fragments and instructed them to </w:t>
      </w:r>
      <w:r w:rsidR="00A22D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="004029FB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ill in the blanks to form a word </w:t>
      </w:r>
      <w:r w:rsidR="00401F47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using </w:t>
      </w:r>
      <w:r w:rsidR="004029FB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first word that came to mind. </w:t>
      </w:r>
      <w:r w:rsidR="001167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4029FB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ix </w:t>
      </w:r>
      <w:r w:rsidR="001167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the fragments </w:t>
      </w:r>
      <w:r w:rsidR="004029FB"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could</w:t>
      </w:r>
      <w:r w:rsidR="004029FB" w:rsidRPr="00D57613">
        <w:rPr>
          <w:rFonts w:ascii="Times New Roman" w:hAnsi="Times New Roman" w:cs="Times New Roman"/>
          <w:sz w:val="24"/>
          <w:lang w:val="en-US"/>
        </w:rPr>
        <w:t xml:space="preserve"> be completed </w:t>
      </w:r>
      <w:r w:rsidR="0041628A">
        <w:rPr>
          <w:rFonts w:ascii="Times New Roman" w:hAnsi="Times New Roman" w:cs="Times New Roman"/>
          <w:sz w:val="24"/>
          <w:lang w:val="en-US"/>
        </w:rPr>
        <w:t xml:space="preserve">with </w:t>
      </w:r>
      <w:r w:rsidR="004029FB" w:rsidRPr="00D57613">
        <w:rPr>
          <w:rFonts w:ascii="Times New Roman" w:hAnsi="Times New Roman" w:cs="Times New Roman"/>
          <w:sz w:val="24"/>
          <w:lang w:val="en-US"/>
        </w:rPr>
        <w:t xml:space="preserve">a death-related </w:t>
      </w:r>
      <w:r w:rsidR="0041628A">
        <w:rPr>
          <w:rFonts w:ascii="Times New Roman" w:hAnsi="Times New Roman" w:cs="Times New Roman"/>
          <w:sz w:val="24"/>
          <w:lang w:val="en-US"/>
        </w:rPr>
        <w:t xml:space="preserve">word </w:t>
      </w:r>
      <w:r w:rsidR="004029FB" w:rsidRPr="00D57613">
        <w:rPr>
          <w:rFonts w:ascii="Times New Roman" w:hAnsi="Times New Roman" w:cs="Times New Roman"/>
          <w:sz w:val="24"/>
          <w:lang w:val="en-US"/>
        </w:rPr>
        <w:t xml:space="preserve">or </w:t>
      </w:r>
      <w:r w:rsidR="0041628A">
        <w:rPr>
          <w:rFonts w:ascii="Times New Roman" w:hAnsi="Times New Roman" w:cs="Times New Roman"/>
          <w:sz w:val="24"/>
          <w:lang w:val="en-US"/>
        </w:rPr>
        <w:t xml:space="preserve">a word </w:t>
      </w:r>
      <w:r w:rsidR="00B61342">
        <w:rPr>
          <w:rFonts w:ascii="Times New Roman" w:hAnsi="Times New Roman" w:cs="Times New Roman"/>
          <w:sz w:val="24"/>
          <w:lang w:val="en-US"/>
        </w:rPr>
        <w:t xml:space="preserve">that is </w:t>
      </w:r>
      <w:r w:rsidR="0041628A">
        <w:rPr>
          <w:rFonts w:ascii="Times New Roman" w:hAnsi="Times New Roman" w:cs="Times New Roman"/>
          <w:sz w:val="24"/>
          <w:lang w:val="en-US"/>
        </w:rPr>
        <w:t xml:space="preserve">not related to death </w:t>
      </w:r>
      <w:r w:rsidR="004029FB" w:rsidRPr="00D57613">
        <w:rPr>
          <w:rFonts w:ascii="Times New Roman" w:hAnsi="Times New Roman" w:cs="Times New Roman"/>
          <w:sz w:val="24"/>
          <w:lang w:val="en-US"/>
        </w:rPr>
        <w:t xml:space="preserve">(e.g., SK _ _ L could be </w:t>
      </w:r>
      <w:r w:rsidR="004029FB" w:rsidRPr="00D57613">
        <w:rPr>
          <w:rFonts w:ascii="Times New Roman" w:hAnsi="Times New Roman" w:cs="Times New Roman"/>
          <w:i/>
          <w:sz w:val="24"/>
          <w:lang w:val="en-US"/>
        </w:rPr>
        <w:t xml:space="preserve">skill </w:t>
      </w:r>
      <w:r w:rsidR="004029FB" w:rsidRPr="00D57613">
        <w:rPr>
          <w:rFonts w:ascii="Times New Roman" w:hAnsi="Times New Roman" w:cs="Times New Roman"/>
          <w:sz w:val="24"/>
          <w:lang w:val="en-US"/>
        </w:rPr>
        <w:t xml:space="preserve">or </w:t>
      </w:r>
      <w:r w:rsidR="004029FB" w:rsidRPr="00D57613">
        <w:rPr>
          <w:rFonts w:ascii="Times New Roman" w:hAnsi="Times New Roman" w:cs="Times New Roman"/>
          <w:i/>
          <w:sz w:val="24"/>
          <w:lang w:val="en-US"/>
        </w:rPr>
        <w:t>skull</w:t>
      </w:r>
      <w:r w:rsidR="004029FB" w:rsidRPr="00D57613">
        <w:rPr>
          <w:rFonts w:ascii="Times New Roman" w:hAnsi="Times New Roman" w:cs="Times New Roman"/>
          <w:sz w:val="24"/>
          <w:lang w:val="en-US"/>
        </w:rPr>
        <w:t xml:space="preserve">). </w:t>
      </w:r>
      <w:r w:rsidR="00BD1B29">
        <w:rPr>
          <w:rFonts w:ascii="Times New Roman" w:hAnsi="Times New Roman" w:cs="Times New Roman"/>
          <w:sz w:val="24"/>
          <w:lang w:val="en-US"/>
        </w:rPr>
        <w:t xml:space="preserve">The possible death related words were </w:t>
      </w:r>
      <w:r w:rsidR="00BD1B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buried, dead, killed, grave, skull, and coffin. </w:t>
      </w:r>
      <w:r w:rsidR="004029FB" w:rsidRPr="00D57613">
        <w:rPr>
          <w:rFonts w:ascii="Times New Roman" w:hAnsi="Times New Roman" w:cs="Times New Roman"/>
          <w:sz w:val="24"/>
          <w:lang w:val="en-US"/>
        </w:rPr>
        <w:t xml:space="preserve">We summed the number of death-related words that participants used </w:t>
      </w:r>
      <w:r w:rsidR="004029FB" w:rsidRPr="00D336F0">
        <w:rPr>
          <w:rFonts w:ascii="Times New Roman" w:hAnsi="Times New Roman" w:cs="Times New Roman"/>
          <w:sz w:val="24"/>
          <w:lang w:val="en-US"/>
        </w:rPr>
        <w:t xml:space="preserve">to complete these </w:t>
      </w:r>
      <w:r w:rsidR="008C4AD8" w:rsidRPr="00D336F0">
        <w:rPr>
          <w:rFonts w:ascii="Times New Roman" w:hAnsi="Times New Roman" w:cs="Times New Roman"/>
          <w:sz w:val="24"/>
          <w:lang w:val="en-US"/>
        </w:rPr>
        <w:t xml:space="preserve">fragments </w:t>
      </w:r>
      <w:r w:rsidR="004029FB" w:rsidRPr="00D336F0">
        <w:rPr>
          <w:rFonts w:ascii="Times New Roman" w:hAnsi="Times New Roman" w:cs="Times New Roman"/>
          <w:sz w:val="24"/>
          <w:lang w:val="en-US"/>
        </w:rPr>
        <w:t xml:space="preserve">to compute </w:t>
      </w:r>
      <w:r w:rsidR="000D0D28" w:rsidRPr="00D336F0">
        <w:rPr>
          <w:rFonts w:ascii="Times New Roman" w:eastAsia="Times New Roman" w:hAnsi="Times New Roman" w:cs="Times New Roman"/>
          <w:sz w:val="24"/>
          <w:lang w:val="en-US" w:eastAsia="en-GB"/>
        </w:rPr>
        <w:t>DTA</w:t>
      </w:r>
      <w:r w:rsidR="00316718" w:rsidRPr="00D336F0" w:rsidDel="00316718">
        <w:rPr>
          <w:rFonts w:ascii="Times New Roman" w:hAnsi="Times New Roman" w:cs="Times New Roman"/>
          <w:sz w:val="24"/>
          <w:lang w:val="en-US"/>
        </w:rPr>
        <w:t xml:space="preserve"> </w:t>
      </w:r>
      <w:r w:rsidR="004029FB" w:rsidRPr="00D336F0">
        <w:rPr>
          <w:rFonts w:ascii="Times New Roman" w:hAnsi="Times New Roman" w:cs="Times New Roman"/>
          <w:sz w:val="24"/>
          <w:lang w:val="en-US"/>
        </w:rPr>
        <w:t>scores.</w:t>
      </w:r>
    </w:p>
    <w:p w14:paraId="5319DB6E" w14:textId="77777777" w:rsidR="004029FB" w:rsidRPr="00143C41" w:rsidRDefault="004029FB" w:rsidP="00260347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43C41">
        <w:rPr>
          <w:rFonts w:ascii="Times New Roman" w:hAnsi="Times New Roman" w:cs="Times New Roman"/>
          <w:b/>
          <w:sz w:val="24"/>
          <w:lang w:val="en-US"/>
        </w:rPr>
        <w:t>Results</w:t>
      </w:r>
    </w:p>
    <w:p w14:paraId="2203F8BC" w14:textId="748B5723" w:rsidR="00D12FCA" w:rsidRDefault="004029FB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336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4F4F">
        <w:rPr>
          <w:rFonts w:ascii="Times New Roman" w:hAnsi="Times New Roman" w:cs="Times New Roman"/>
          <w:sz w:val="24"/>
          <w:szCs w:val="24"/>
          <w:lang w:val="en-US"/>
        </w:rPr>
        <w:t xml:space="preserve">Table 1 presents the descriptive statistics for </w:t>
      </w:r>
      <w:r w:rsidR="009D089F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A34F4F">
        <w:rPr>
          <w:rFonts w:ascii="Times New Roman" w:hAnsi="Times New Roman" w:cs="Times New Roman"/>
          <w:sz w:val="24"/>
          <w:szCs w:val="24"/>
          <w:lang w:val="en-US"/>
        </w:rPr>
        <w:t xml:space="preserve">measured variables. </w:t>
      </w:r>
      <w:r w:rsidR="00D12FCA">
        <w:rPr>
          <w:rFonts w:ascii="Times New Roman" w:hAnsi="Times New Roman" w:cs="Times New Roman"/>
          <w:sz w:val="24"/>
          <w:szCs w:val="24"/>
          <w:lang w:val="en-US"/>
        </w:rPr>
        <w:t>Overall, participants exhibited varying levels of DTA</w:t>
      </w:r>
      <w:r w:rsidR="00A34F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4325">
        <w:rPr>
          <w:rFonts w:ascii="Times New Roman" w:hAnsi="Times New Roman" w:cs="Times New Roman"/>
          <w:sz w:val="24"/>
          <w:szCs w:val="24"/>
          <w:lang w:val="en-US"/>
        </w:rPr>
        <w:t xml:space="preserve">with the mean score </w:t>
      </w:r>
      <w:r w:rsidR="00E53003">
        <w:rPr>
          <w:rFonts w:ascii="Times New Roman" w:hAnsi="Times New Roman" w:cs="Times New Roman"/>
          <w:sz w:val="24"/>
          <w:szCs w:val="24"/>
          <w:lang w:val="en-US"/>
        </w:rPr>
        <w:t xml:space="preserve">(2.06) </w:t>
      </w:r>
      <w:r w:rsidR="00EE4325">
        <w:rPr>
          <w:rFonts w:ascii="Times New Roman" w:hAnsi="Times New Roman" w:cs="Times New Roman"/>
          <w:sz w:val="24"/>
          <w:szCs w:val="24"/>
          <w:lang w:val="en-US"/>
        </w:rPr>
        <w:t xml:space="preserve">being consistent with prior research that has </w:t>
      </w:r>
      <w:r w:rsidR="00B61342"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EE4325">
        <w:rPr>
          <w:rFonts w:ascii="Times New Roman" w:hAnsi="Times New Roman" w:cs="Times New Roman"/>
          <w:sz w:val="24"/>
          <w:szCs w:val="24"/>
          <w:lang w:val="en-US"/>
        </w:rPr>
        <w:t xml:space="preserve"> DTA</w:t>
      </w:r>
      <w:r w:rsidR="00D12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342">
        <w:rPr>
          <w:rFonts w:ascii="Times New Roman" w:hAnsi="Times New Roman" w:cs="Times New Roman"/>
          <w:sz w:val="24"/>
          <w:szCs w:val="24"/>
          <w:lang w:val="en-US"/>
        </w:rPr>
        <w:t xml:space="preserve">as an individual difference </w:t>
      </w:r>
      <w:r w:rsidR="00D12FCA">
        <w:rPr>
          <w:rFonts w:ascii="Times New Roman" w:hAnsi="Times New Roman" w:cs="Times New Roman"/>
          <w:sz w:val="24"/>
          <w:szCs w:val="24"/>
          <w:lang w:val="en-US"/>
        </w:rPr>
        <w:t>(e.g</w:t>
      </w:r>
      <w:r w:rsidR="00A34F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2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4325" w:rsidRPr="00D57613">
        <w:rPr>
          <w:rFonts w:ascii="Times New Roman" w:hAnsi="Times New Roman" w:cs="Times New Roman"/>
          <w:sz w:val="24"/>
          <w:lang w:val="en-US"/>
        </w:rPr>
        <w:t>Vess</w:t>
      </w:r>
      <w:r w:rsidR="007562C4">
        <w:rPr>
          <w:rFonts w:ascii="Times New Roman" w:hAnsi="Times New Roman" w:cs="Times New Roman"/>
          <w:sz w:val="24"/>
          <w:lang w:val="en-US"/>
        </w:rPr>
        <w:t xml:space="preserve"> et al.</w:t>
      </w:r>
      <w:r w:rsidR="00EE4325" w:rsidRPr="00D57613">
        <w:rPr>
          <w:rFonts w:ascii="Times New Roman" w:hAnsi="Times New Roman" w:cs="Times New Roman"/>
          <w:sz w:val="24"/>
          <w:lang w:val="en-US"/>
        </w:rPr>
        <w:t>, 2009</w:t>
      </w:r>
      <w:r w:rsidR="00D12FC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A2F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3B71">
        <w:rPr>
          <w:rFonts w:ascii="Times New Roman" w:hAnsi="Times New Roman" w:cs="Times New Roman"/>
          <w:sz w:val="24"/>
          <w:szCs w:val="24"/>
          <w:lang w:val="en-US"/>
        </w:rPr>
        <w:t>Self-</w:t>
      </w:r>
      <w:r w:rsidR="00B35AA4">
        <w:rPr>
          <w:rFonts w:ascii="Times New Roman" w:hAnsi="Times New Roman" w:cs="Times New Roman"/>
          <w:sz w:val="24"/>
          <w:szCs w:val="24"/>
          <w:lang w:val="en-US"/>
        </w:rPr>
        <w:t>worth</w:t>
      </w:r>
      <w:r w:rsidR="00173B71">
        <w:rPr>
          <w:rFonts w:ascii="Times New Roman" w:hAnsi="Times New Roman" w:cs="Times New Roman"/>
          <w:sz w:val="24"/>
          <w:szCs w:val="24"/>
          <w:lang w:val="en-US"/>
        </w:rPr>
        <w:t xml:space="preserve"> levels</w:t>
      </w:r>
      <w:r w:rsidR="003F490C">
        <w:rPr>
          <w:rFonts w:ascii="Times New Roman" w:hAnsi="Times New Roman" w:cs="Times New Roman"/>
          <w:sz w:val="24"/>
          <w:szCs w:val="24"/>
          <w:lang w:val="en-US"/>
        </w:rPr>
        <w:t xml:space="preserve"> were just above the mid-point of the scale</w:t>
      </w:r>
      <w:r w:rsidR="00F9179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73B71">
        <w:rPr>
          <w:rFonts w:ascii="Times New Roman" w:hAnsi="Times New Roman" w:cs="Times New Roman"/>
          <w:sz w:val="24"/>
          <w:szCs w:val="24"/>
          <w:lang w:val="en-US"/>
        </w:rPr>
        <w:t xml:space="preserve"> similar to those reported in previous research (Phillips &amp; Hine, 2016; Routledge et al., 2010)</w:t>
      </w:r>
      <w:r w:rsidR="00143C41">
        <w:rPr>
          <w:rFonts w:ascii="Times New Roman" w:hAnsi="Times New Roman" w:cs="Times New Roman"/>
          <w:sz w:val="24"/>
          <w:szCs w:val="24"/>
          <w:lang w:val="en-US"/>
        </w:rPr>
        <w:t>. D</w:t>
      </w:r>
      <w:r w:rsidR="00173B71">
        <w:rPr>
          <w:rFonts w:ascii="Times New Roman" w:hAnsi="Times New Roman" w:cs="Times New Roman"/>
          <w:sz w:val="24"/>
          <w:szCs w:val="24"/>
          <w:lang w:val="en-US"/>
        </w:rPr>
        <w:t xml:space="preserve">epression </w:t>
      </w:r>
      <w:r w:rsidR="00173B71">
        <w:rPr>
          <w:rFonts w:ascii="Times New Roman" w:hAnsi="Times New Roman" w:cs="Times New Roman"/>
          <w:sz w:val="24"/>
          <w:szCs w:val="24"/>
          <w:lang w:val="en-US"/>
        </w:rPr>
        <w:lastRenderedPageBreak/>
        <w:t>level</w:t>
      </w:r>
      <w:r w:rsidR="009161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490C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944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F51" w:rsidRPr="00143C41">
        <w:rPr>
          <w:rFonts w:ascii="Times New Roman" w:hAnsi="Times New Roman" w:cs="Times New Roman"/>
          <w:sz w:val="24"/>
          <w:szCs w:val="24"/>
          <w:lang w:val="en-US"/>
        </w:rPr>
        <w:t>mild</w:t>
      </w:r>
      <w:r w:rsidR="003F490C" w:rsidRPr="00143C41">
        <w:rPr>
          <w:rFonts w:ascii="Times New Roman" w:hAnsi="Times New Roman" w:cs="Times New Roman"/>
          <w:sz w:val="24"/>
          <w:szCs w:val="24"/>
          <w:lang w:val="en-US"/>
        </w:rPr>
        <w:t xml:space="preserve"> (Lovibond &amp; Lovibond, 1995) </w:t>
      </w:r>
      <w:r w:rsidR="00EA7E4B" w:rsidRPr="00143C4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490C" w:rsidRPr="00143C41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173B71">
        <w:rPr>
          <w:rFonts w:ascii="Times New Roman" w:hAnsi="Times New Roman" w:cs="Times New Roman"/>
          <w:sz w:val="24"/>
          <w:szCs w:val="24"/>
          <w:lang w:val="en-US"/>
        </w:rPr>
        <w:t xml:space="preserve"> slightly higher than reported in previous </w:t>
      </w:r>
      <w:r w:rsidR="0063386B">
        <w:rPr>
          <w:rFonts w:ascii="Times New Roman" w:hAnsi="Times New Roman" w:cs="Times New Roman"/>
          <w:sz w:val="24"/>
          <w:szCs w:val="24"/>
          <w:lang w:val="en-US"/>
        </w:rPr>
        <w:t>research (</w:t>
      </w:r>
      <w:r w:rsidR="008854B2">
        <w:rPr>
          <w:rFonts w:ascii="Times New Roman" w:hAnsi="Times New Roman" w:cs="Times New Roman"/>
          <w:sz w:val="24"/>
          <w:szCs w:val="24"/>
          <w:lang w:val="en-US"/>
        </w:rPr>
        <w:t xml:space="preserve">Woodward </w:t>
      </w:r>
      <w:r w:rsidR="008854B2" w:rsidRPr="008854B2">
        <w:rPr>
          <w:rFonts w:ascii="Times New Roman" w:hAnsi="Times New Roman" w:cs="Times New Roman"/>
          <w:sz w:val="24"/>
          <w:szCs w:val="24"/>
        </w:rPr>
        <w:t>McIlwain</w:t>
      </w:r>
      <w:r w:rsidR="0021298F" w:rsidRPr="008854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298F">
        <w:rPr>
          <w:rFonts w:ascii="Times New Roman" w:hAnsi="Times New Roman" w:cs="Times New Roman"/>
          <w:sz w:val="24"/>
          <w:szCs w:val="24"/>
          <w:lang w:val="en-US"/>
        </w:rPr>
        <w:t xml:space="preserve"> &amp; Mond,</w:t>
      </w:r>
      <w:r w:rsidR="00190828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0A2F1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E53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EB91C0" w14:textId="77777777" w:rsidR="004029FB" w:rsidRPr="00D336F0" w:rsidRDefault="00401F47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336F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029FB" w:rsidRPr="00D336F0">
        <w:rPr>
          <w:rFonts w:ascii="Times New Roman" w:hAnsi="Times New Roman" w:cs="Times New Roman"/>
          <w:sz w:val="24"/>
          <w:szCs w:val="24"/>
          <w:lang w:val="en-US"/>
        </w:rPr>
        <w:t xml:space="preserve">test the hypothesis that </w:t>
      </w:r>
      <w:r w:rsidR="000D0D28" w:rsidRPr="00D336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DTA</w:t>
      </w:r>
      <w:r w:rsidR="00316718" w:rsidRPr="00D336F0" w:rsidDel="0031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9FB" w:rsidRPr="00D336F0">
        <w:rPr>
          <w:rFonts w:ascii="Times New Roman" w:hAnsi="Times New Roman" w:cs="Times New Roman"/>
          <w:sz w:val="24"/>
          <w:szCs w:val="24"/>
          <w:lang w:val="en-US"/>
        </w:rPr>
        <w:t>would be associated with increased depression, but only for those with low, not high, self-</w:t>
      </w:r>
      <w:r w:rsidR="00A82F39" w:rsidRPr="00D336F0">
        <w:rPr>
          <w:rFonts w:ascii="Times New Roman" w:hAnsi="Times New Roman" w:cs="Times New Roman"/>
          <w:sz w:val="24"/>
          <w:szCs w:val="24"/>
          <w:lang w:val="en-US"/>
        </w:rPr>
        <w:t>worth</w:t>
      </w:r>
      <w:r w:rsidRPr="00D336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29FB" w:rsidRPr="00D3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AB9" w:rsidRPr="00D336F0">
        <w:rPr>
          <w:rFonts w:ascii="Times New Roman" w:hAnsi="Times New Roman" w:cs="Times New Roman"/>
          <w:sz w:val="24"/>
          <w:szCs w:val="24"/>
          <w:lang w:val="en-US"/>
        </w:rPr>
        <w:t xml:space="preserve">we conducted a moderation analysis using model 1 of PROCESS (v.3.4, Hayes, </w:t>
      </w:r>
      <w:r w:rsidR="001A3BB1" w:rsidRPr="00D336F0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F62AB9" w:rsidRPr="00D336F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25E8C" w:rsidRPr="00D336F0">
        <w:rPr>
          <w:rFonts w:ascii="Times New Roman" w:hAnsi="Times New Roman" w:cs="Times New Roman"/>
          <w:sz w:val="24"/>
          <w:szCs w:val="24"/>
          <w:lang w:val="en-US"/>
        </w:rPr>
        <w:t xml:space="preserve"> We entered DTA as the independent variable, self-worth as the moderator, and depression as the dependent variable.</w:t>
      </w:r>
      <w:r w:rsidR="00F62AB9" w:rsidRPr="00D3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43318B" w14:textId="77777777" w:rsidR="00E87955" w:rsidRDefault="00C92765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he self-</w:t>
      </w:r>
      <w:r w:rsidR="00A82F3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worth </w:t>
      </w:r>
      <w:r w:rsidR="004029FB" w:rsidRPr="00D336F0">
        <w:rPr>
          <w:rFonts w:cstheme="minorHAnsi"/>
          <w:bCs/>
          <w:sz w:val="24"/>
          <w:szCs w:val="24"/>
          <w:shd w:val="clear" w:color="auto" w:fill="FFFFFF"/>
          <w:lang w:val="en-US"/>
        </w:rPr>
        <w:t>X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562F1E" w:rsidRPr="00D336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DTA</w:t>
      </w:r>
      <w:r w:rsidR="008C4AD8" w:rsidRPr="00D336F0" w:rsidDel="0031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interaction was significant, β = -.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04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SE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= 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02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A426AA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(</w:t>
      </w:r>
      <w:r w:rsidR="004343E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361</w:t>
      </w:r>
      <w:r w:rsidR="00562F1E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)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= 2.29, 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p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= .023</w:t>
      </w:r>
      <w:r w:rsidR="00562F1E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95%</w:t>
      </w:r>
      <w:r w:rsidR="00037A0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562F1E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CI [-.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08</w:t>
      </w:r>
      <w:r w:rsidR="00562F1E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-.01]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(see Figure 1). To probe this interaction, we </w:t>
      </w:r>
      <w:r w:rsidR="0004231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examined 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the relation</w:t>
      </w:r>
      <w:r w:rsidR="00562F1E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ship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of </w:t>
      </w:r>
      <w:r w:rsidR="00A426AA" w:rsidRPr="00D336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DTA 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with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depression at high (+1 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SD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) and low (-1 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SD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) levels of self-</w:t>
      </w:r>
      <w:r w:rsidR="00A82F3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worth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 At low levels of self-</w:t>
      </w:r>
      <w:r w:rsidR="00667CC5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worth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562F1E" w:rsidRPr="00D336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DTA</w:t>
      </w:r>
      <w:r w:rsidR="008C4AD8" w:rsidRPr="00D336F0" w:rsidDel="0031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predicted increased depression, β = 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12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C25E8C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SE </w:t>
      </w:r>
      <w:r w:rsidR="00C25E8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= 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03</w:t>
      </w:r>
      <w:r w:rsidR="00C25E8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</w:t>
      </w:r>
      <w:r w:rsidR="004343E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(361)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= </w:t>
      </w:r>
      <w:r w:rsidR="000E5A54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3.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58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p 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&lt; .001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95% CI [.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05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18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]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 However, this effect was not found at high levels of self-</w:t>
      </w:r>
      <w:r w:rsidR="00A82F3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worth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β = .01,</w:t>
      </w:r>
      <w:r w:rsidR="007D703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7D7037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SE </w:t>
      </w:r>
      <w:r w:rsidR="007D703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= .04,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</w:t>
      </w:r>
      <w:r w:rsidR="004343E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(361)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= .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31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p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= .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758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95% CI [-.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06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08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]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We also </w:t>
      </w:r>
      <w:r w:rsidR="0004231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examined 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the relation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ship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between self-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worth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and depression at high and low levels of 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DTA</w:t>
      </w:r>
      <w:r w:rsidR="0004231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by re-running the analysis entering self-worth as the independent variable and DTA as the moderator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 A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 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both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high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β = -.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46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 w:rsidR="00C25E8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C25E8C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SE </w:t>
      </w:r>
      <w:r w:rsidR="00C25E8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= 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03</w:t>
      </w:r>
      <w:r w:rsidR="00C25E8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CC5081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</w:t>
      </w:r>
      <w:r w:rsidR="004343E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(361)</w:t>
      </w:r>
      <w:r w:rsidR="00CC5081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= 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16.26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CC5081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p 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&lt; .001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95% CI [-.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51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-.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40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]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and low, β = -.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37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 w:rsidR="00C25E8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C25E8C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SE </w:t>
      </w:r>
      <w:r w:rsidR="00C25E8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= 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03</w:t>
      </w:r>
      <w:r w:rsidR="00C25E8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CC5081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</w:t>
      </w:r>
      <w:r w:rsidR="004343E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(361)</w:t>
      </w:r>
      <w:r w:rsidR="00CC5081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= 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12.04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CC5081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p 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&lt; .001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95% CI [-.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42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-.</w:t>
      </w:r>
      <w:r w:rsidR="00A22BC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31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]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levels of </w:t>
      </w:r>
      <w:r w:rsidR="00A426AA" w:rsidRPr="00D336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DTA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self-</w:t>
      </w:r>
      <w:r w:rsidR="00A82F39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worth 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predicted reduced depression. However, this relation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ship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was </w:t>
      </w:r>
      <w:r w:rsidR="0004231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significantly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stronger</w:t>
      </w:r>
      <w:r w:rsidR="00CC5081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at high levels of 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DTA than at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low levels of 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DTA</w:t>
      </w:r>
      <w:r w:rsidR="00936BB3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and these slopes were significantly different from each other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(</w:t>
      </w:r>
      <w:r w:rsidR="004343E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361</w:t>
      </w:r>
      <w:r w:rsidR="00F7378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)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= 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2.29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4029FB"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p 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= .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023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95%</w:t>
      </w:r>
      <w:r w:rsidR="00037A0C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CI [-.</w:t>
      </w:r>
      <w:r w:rsidR="00936BB3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15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-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r w:rsidR="00936BB3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01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]</w:t>
      </w:r>
      <w:r w:rsidR="004029FB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11D05D38" w14:textId="77777777" w:rsidR="004029FB" w:rsidRDefault="00BD1B29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As shown in Table 1, gender and age evince relations with our </w:t>
      </w:r>
      <w:r w:rsidR="00CE1C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primary variables. </w:t>
      </w:r>
      <w:r w:rsidR="00E963D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Re-running </w:t>
      </w:r>
      <w:r w:rsidR="00E879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the </w:t>
      </w:r>
      <w:r w:rsidR="00CE1C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above </w:t>
      </w:r>
      <w:r w:rsidR="007562C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analysis </w:t>
      </w:r>
      <w:r w:rsidR="00E879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controlling for </w:t>
      </w:r>
      <w:r w:rsidR="000A2F1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age and gender</w:t>
      </w:r>
      <w:r w:rsidR="003A113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E963D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did not alter the findings.</w:t>
      </w:r>
    </w:p>
    <w:p w14:paraId="462B995A" w14:textId="77777777" w:rsidR="00CA6C3E" w:rsidRPr="00D336F0" w:rsidRDefault="00CA6C3E" w:rsidP="00260347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D336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Discussion</w:t>
      </w:r>
    </w:p>
    <w:p w14:paraId="11A6E2C6" w14:textId="77777777" w:rsidR="005E18C4" w:rsidRPr="00D336F0" w:rsidRDefault="00CF5CFA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ab/>
      </w:r>
      <w:r w:rsidR="00A819C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Our findings </w:t>
      </w:r>
      <w:r w:rsidR="00D57613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improve the </w:t>
      </w:r>
      <w:r w:rsidR="00A819C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understand</w:t>
      </w:r>
      <w:r w:rsidR="00D57613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ing</w:t>
      </w:r>
      <w:r w:rsidR="00E60994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of</w:t>
      </w:r>
      <w:r w:rsidR="00A819C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the conditions necessar</w:t>
      </w:r>
      <w:r w:rsidR="004069B2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y</w:t>
      </w:r>
      <w:r w:rsidR="00A819C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for maintaining sound mental health and 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support a TMT per</w:t>
      </w:r>
      <w:r w:rsidR="00A426A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spective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on </w:t>
      </w:r>
      <w:r w:rsidR="00A819C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why those conditions are necessary. </w:t>
      </w:r>
      <w:r w:rsidR="00400413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Specifically</w:t>
      </w:r>
      <w:r w:rsidR="00A819C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400413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they</w:t>
      </w:r>
      <w:r w:rsidR="00A819C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highlight the importance of self-worth </w:t>
      </w:r>
      <w:r w:rsidR="002A347D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for</w:t>
      </w:r>
      <w:r w:rsidR="00C63F3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preventing depression and </w:t>
      </w:r>
      <w:r w:rsidR="00400413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lastRenderedPageBreak/>
        <w:t>suggest</w:t>
      </w:r>
      <w:r w:rsidR="005E18C4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that an underlying reason why self-worth is important is because it </w:t>
      </w:r>
      <w:r w:rsidR="00C63F3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helps </w:t>
      </w:r>
      <w:r w:rsidR="005E18C4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prevent the awareness of death from resulting in depression.</w:t>
      </w:r>
    </w:p>
    <w:p w14:paraId="4A567309" w14:textId="65A80368" w:rsidR="004D7DC5" w:rsidRPr="00D336F0" w:rsidRDefault="005E18C4" w:rsidP="00260347">
      <w:pPr>
        <w:widowControl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ab/>
      </w:r>
      <w:r w:rsidR="00CF5CF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U</w:t>
      </w:r>
      <w:r w:rsidR="00A819C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nlike previous research, </w:t>
      </w:r>
      <w:r w:rsidR="00C63F3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we measured, rather than manipulated, </w:t>
      </w:r>
      <w:r w:rsidR="002A56A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individual differences in </w:t>
      </w:r>
      <w:r w:rsidR="00A819C7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death thoughts</w:t>
      </w:r>
      <w:r w:rsidR="002A347D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bookmarkStart w:id="3" w:name="_Hlk42505660"/>
      <w:r w:rsidR="003035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This creates a limitation, </w:t>
      </w:r>
      <w:r w:rsidR="002A347D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hinder</w:t>
      </w:r>
      <w:r w:rsidR="003035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ing</w:t>
      </w:r>
      <w:r w:rsidR="002A347D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bookmarkEnd w:id="3"/>
      <w:r w:rsidR="002A347D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the capacity to make strong </w:t>
      </w:r>
      <w:r w:rsidR="00CF5CF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causal inferences</w:t>
      </w:r>
      <w:r w:rsidR="002A347D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about the effect of death thoughts on depressive symptomology. This limitation, however, is inherent </w:t>
      </w:r>
      <w:r w:rsidR="00400413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to </w:t>
      </w:r>
      <w:r w:rsidR="002A347D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the hyp</w:t>
      </w:r>
      <w:r w:rsidR="00CF5CFA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othesis we aimed to examine; as</w:t>
      </w:r>
      <w:r w:rsidR="002A347D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noted, temporary manipulations are not likely to </w:t>
      </w:r>
      <w:r w:rsidR="00400413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alter </w:t>
      </w:r>
      <w:r w:rsidR="002A347D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symptoms of a more stable condition, such as depression (</w:t>
      </w:r>
      <w:r w:rsidR="002A347D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Cruwys</w:t>
      </w:r>
      <w:r w:rsidR="000D0D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al.</w:t>
      </w:r>
      <w:r w:rsidR="002A347D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2015). </w:t>
      </w:r>
      <w:r w:rsidR="009664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Future research could </w:t>
      </w:r>
      <w:r w:rsidR="00EA35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manipulate</w:t>
      </w:r>
      <w:r w:rsidR="00EE4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death thoughts and </w:t>
      </w:r>
      <w:r w:rsidR="00EA35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measure </w:t>
      </w:r>
      <w:r w:rsidR="00EE4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state depression </w:t>
      </w:r>
      <w:r w:rsidR="009664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(or depressive mood) in order to ascertain the causal effect of death thoughts</w:t>
      </w:r>
      <w:r w:rsidR="002801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However, </w:t>
      </w:r>
      <w:r w:rsidR="009664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measuring depressive mood would not afford the capacity </w:t>
      </w:r>
      <w:r w:rsidR="00EA35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9664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draw conclusions about depression as a more stable condition, which was the focus of our current investigation.  </w:t>
      </w:r>
      <w:r w:rsidR="00966424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Measuring </w:t>
      </w:r>
      <w:r w:rsidR="001951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individual differences in </w:t>
      </w:r>
      <w:r w:rsidR="00966424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death thoughts thus afforded the opportunity to test our hypothesis.</w:t>
      </w:r>
      <w:r w:rsidR="009664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951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</w:t>
      </w:r>
      <w:r w:rsidR="002A56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hen experimental </w:t>
      </w:r>
      <w:r w:rsidR="001951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manipulations </w:t>
      </w:r>
      <w:r w:rsidR="002A56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prove difficult</w:t>
      </w:r>
      <w:r w:rsidR="001951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or problematic</w:t>
      </w:r>
      <w:r w:rsidR="002A56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1951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this approach may be a </w:t>
      </w:r>
      <w:r w:rsidR="00BB51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useful avenue </w:t>
      </w:r>
      <w:r w:rsidR="001951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for further exploring </w:t>
      </w:r>
      <w:r w:rsidR="00EA35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TMT</w:t>
      </w:r>
      <w:r w:rsidR="002A56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2A56A7" w:rsidRPr="00D336F0" w:rsidDel="002801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Moreover, measuring naturally occurring</w:t>
      </w:r>
      <w:r w:rsidR="00BA13D2" w:rsidDel="002801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individual differences in death thoughts</w:t>
      </w:r>
      <w:r w:rsidR="002A56A7" w:rsidRPr="00D336F0" w:rsidDel="002801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rather than artificially inducing</w:t>
      </w:r>
      <w:r w:rsidR="00BA13D2" w:rsidDel="002801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death thoughts</w:t>
      </w:r>
      <w:r w:rsidR="002A56A7" w:rsidRPr="00D336F0" w:rsidDel="002801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lends </w:t>
      </w:r>
      <w:r w:rsidR="00BA13D2" w:rsidDel="002801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some degree of </w:t>
      </w:r>
      <w:r w:rsidR="002A56A7" w:rsidRPr="00D336F0" w:rsidDel="002801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ecological validity to </w:t>
      </w:r>
      <w:r w:rsidR="002A56A7" w:rsidDel="002801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our findings.</w:t>
      </w:r>
    </w:p>
    <w:p w14:paraId="71880771" w14:textId="77777777" w:rsidR="000B2A28" w:rsidRPr="00D336F0" w:rsidRDefault="00EF4770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Our findings are consistent with 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view</w:t>
      </w:r>
      <w:r w:rsidR="009D25A6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espoused by TMT and existential theorists’ that humans’ awareness of death underlie mental health problems. Specifically, they support the notion </w:t>
      </w:r>
      <w:r w:rsidR="009D25A6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that death cognitions may manifest 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="009D25A6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hopelessness, futility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9D25A6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despair when people lack the necessary buffers (i.e. self-worth) to manage these thoughts.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a similar vein, o</w:t>
      </w:r>
      <w:r w:rsidR="00204A26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ur 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study 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lend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B01F7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support 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FD724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existential clinical theorists’ </w:t>
      </w:r>
      <w:r w:rsidR="007B01F7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B3377F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e.g.,</w:t>
      </w:r>
      <w:r w:rsidR="007B01F7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Yalom, 2008) </w:t>
      </w:r>
      <w:r w:rsidR="0040041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call</w:t>
      </w:r>
      <w:r w:rsidR="0040245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th</w:t>
      </w:r>
      <w:r w:rsidR="0040041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erapies to appreciate the deeper</w:t>
      </w:r>
      <w:r w:rsidR="0040245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reasons (e.g.,</w:t>
      </w:r>
      <w:r w:rsidR="0040041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death awareness</w:t>
      </w:r>
      <w:r w:rsidR="0040245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why self-worth is important and </w:t>
      </w:r>
      <w:r w:rsidR="0040041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40245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und</w:t>
      </w:r>
      <w:r w:rsidR="0040041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erl</w:t>
      </w:r>
      <w:r w:rsidR="0040245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ying </w:t>
      </w:r>
      <w:r w:rsidR="0040041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psychological structures </w:t>
      </w:r>
      <w:r w:rsidR="0040245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upon which individual’s self-worth is based. </w:t>
      </w:r>
      <w:r w:rsidR="00DE32C5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Regarding the latter, </w:t>
      </w:r>
      <w:r w:rsidR="00FC459A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TMT states that self-worth is rooted in perceptions that one is living up to the standards provided by their worldview (i.e., beliefs about the nature of reality). Thus, it is </w:t>
      </w:r>
      <w:r w:rsidR="00FC459A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important to tak</w:t>
      </w:r>
      <w:r w:rsidR="00916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FC459A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stock of the integrity of an individual’s contingencies of self-worth and the beliefs system upon which they are based (see also Janoff-Bulman, 1992).</w:t>
      </w:r>
    </w:p>
    <w:p w14:paraId="0A927ED4" w14:textId="6B4B62BC" w:rsidR="001F2D99" w:rsidRDefault="00FC459A" w:rsidP="0026034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If one’s belief system proposes rigid, or unrealistic, standards of self-worth, then this </w:t>
      </w:r>
      <w:r w:rsidR="00561417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ould be a recipe for psychological despair. Similarly, extrinsic contingencies of self-worth require external validation in order for individuals </w:t>
      </w:r>
      <w:r w:rsidR="00916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attain perceptions of worth</w:t>
      </w:r>
      <w:r w:rsidR="00F000E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which might make them ultimately unstable sources of self-worth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Intrinsic contingencies, however, do not rely on external validation. Indeed, intrinsic contingencies are positive</w:t>
      </w:r>
      <w:r w:rsidR="00916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ly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associated with well-being, while negative extrinsic contingencies are negative</w:t>
      </w:r>
      <w:r w:rsidR="00916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ly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associated with well-being (</w:t>
      </w:r>
      <w:r w:rsidR="00174D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Vonk &amp; Smith, 2012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  <w:r w:rsidR="001F6DFD"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E32C5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Research suggests that Yalom’s (2008) 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appeal </w:t>
      </w:r>
      <w:r w:rsidR="00F000E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</w:t>
      </w:r>
      <w:r w:rsidR="00DE32C5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therapy </w:t>
      </w:r>
      <w:r w:rsidR="00F000E3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uncover</w:t>
      </w:r>
      <w:r w:rsidR="00DE32C5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core source of existential concern (i.e., death) may help individuals shift from extrinsic to intrinsic contingencies. For example, conscious contemplation of death leads individuals to trivialize extrinsic goals (Kosloff &amp; Greenberg, 2009).</w:t>
      </w:r>
      <w:r w:rsidR="008B7B39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17F71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Willingness to confront</w:t>
      </w:r>
      <w:r w:rsidR="001F2D99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one’s own mortality</w:t>
      </w:r>
      <w:r w:rsidR="00817F71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therapeutic </w:t>
      </w:r>
      <w:r w:rsidR="00F323B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settings</w:t>
      </w:r>
      <w:r w:rsidR="001F2D99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could </w:t>
      </w:r>
      <w:r w:rsidR="008B7B39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thus </w:t>
      </w:r>
      <w:r w:rsidR="001F2D99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be </w:t>
      </w:r>
      <w:r w:rsidR="001F6DFD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 </w:t>
      </w:r>
      <w:r w:rsidR="001F2D99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effective </w:t>
      </w:r>
      <w:r w:rsidR="008B7B39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means </w:t>
      </w:r>
      <w:r w:rsidR="00817F71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F323B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build a</w:t>
      </w:r>
      <w:r w:rsidR="001F6DFD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more stable 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set of contingencies for self-worth</w:t>
      </w:r>
      <w:r w:rsidR="001F6DFD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upon which </w:t>
      </w:r>
      <w:r w:rsidR="001F6DFD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mortality-related concerns</w:t>
      </w:r>
      <w:r w:rsidR="000B2A28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can be managed</w:t>
      </w:r>
      <w:r w:rsidR="001F2D99"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14:paraId="7A6C4C25" w14:textId="1CB51807" w:rsidR="00C729EC" w:rsidRPr="00D336F0" w:rsidRDefault="00174DE3" w:rsidP="007174C5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Our research is not without limitations. As mentioned, we are unable to make causal claims regarding the role of death thoughts. </w:t>
      </w:r>
      <w:r w:rsidR="00E361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Additionally</w:t>
      </w:r>
      <w:r w:rsidR="004255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other factors not measured in the present study, such as education level, may have influenced participant’s capacity to complete word-stems, thus influencing their responses on the task. Future research measuring DTA using </w:t>
      </w:r>
      <w:r w:rsidR="00F917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r w:rsidR="004255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word-stem task should also </w:t>
      </w:r>
      <w:r w:rsidR="00E361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assess</w:t>
      </w:r>
      <w:r w:rsidR="004255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education level to account for this.</w:t>
      </w:r>
      <w:r w:rsidR="007174C5" w:rsidRPr="007174C5">
        <w:t xml:space="preserve"> </w:t>
      </w:r>
      <w:r w:rsidR="007174C5" w:rsidRPr="007174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Finally, participants completed the study online</w:t>
      </w:r>
      <w:r w:rsidR="00E361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with their own devices</w:t>
      </w:r>
      <w:r w:rsidR="007174C5" w:rsidRPr="007174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an uncontrolled environment. </w:t>
      </w:r>
      <w:r w:rsidR="00E361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This introduced the possibility that </w:t>
      </w:r>
      <w:r w:rsidR="007174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distraction</w:t>
      </w:r>
      <w:r w:rsidR="00E361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7174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extraneous factors could influence death thoughts</w:t>
      </w:r>
      <w:r w:rsidR="00E361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or interfere with the assessment of self-</w:t>
      </w:r>
      <w:r w:rsidR="00A075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worth</w:t>
      </w:r>
      <w:r w:rsidR="00E361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or depression.</w:t>
      </w:r>
      <w:r w:rsidR="007174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361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="007174C5" w:rsidRPr="007174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ollow-up research </w:t>
      </w:r>
      <w:r w:rsidR="00E361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should </w:t>
      </w:r>
      <w:r w:rsidR="007174C5" w:rsidRPr="007174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D875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seek to </w:t>
      </w:r>
      <w:r w:rsidR="007174C5" w:rsidRPr="007174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collect data in a controlled laboratory.</w:t>
      </w:r>
    </w:p>
    <w:p w14:paraId="095EC23E" w14:textId="77777777" w:rsidR="00402453" w:rsidRPr="009161EE" w:rsidRDefault="004300A4" w:rsidP="0042557C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161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In sum, the present </w:t>
      </w:r>
      <w:r w:rsidR="00E963D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study</w:t>
      </w:r>
      <w:r w:rsidR="00E963DB" w:rsidRPr="009161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9161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adds to a growing area </w:t>
      </w:r>
      <w:r w:rsidR="00E963DB" w:rsidRPr="009161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regarding</w:t>
      </w:r>
      <w:r w:rsidRPr="009161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the role of death awareness on well-being by examining the case of depression. The findings suggest that depression may </w:t>
      </w:r>
      <w:r w:rsidRPr="009161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lastRenderedPageBreak/>
        <w:t>be characteri</w:t>
      </w:r>
      <w:r w:rsidR="009161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</w:t>
      </w:r>
      <w:r w:rsidRPr="009161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ed by heightened </w:t>
      </w:r>
      <w:r w:rsidR="00E963D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death thoughts</w:t>
      </w:r>
      <w:r w:rsidRPr="009161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amongst those who lack self-worth.</w:t>
      </w:r>
    </w:p>
    <w:p w14:paraId="460D9646" w14:textId="77777777" w:rsidR="00CA6C3E" w:rsidRPr="00D336F0" w:rsidRDefault="00CA6C3E" w:rsidP="00143C41">
      <w:pPr>
        <w:jc w:val="center"/>
        <w:rPr>
          <w:rFonts w:ascii="Times New Roman" w:eastAsia="Times New Roman" w:hAnsi="Times New Roman" w:cs="Times New Roman"/>
          <w:sz w:val="24"/>
          <w:lang w:val="en-US" w:eastAsia="en-GB"/>
        </w:rPr>
      </w:pPr>
      <w:r w:rsidRPr="00D336F0">
        <w:rPr>
          <w:rFonts w:ascii="Times New Roman" w:eastAsia="Times New Roman" w:hAnsi="Times New Roman" w:cs="Times New Roman"/>
          <w:sz w:val="24"/>
          <w:lang w:val="en-US" w:eastAsia="en-GB"/>
        </w:rPr>
        <w:t>References</w:t>
      </w:r>
    </w:p>
    <w:p w14:paraId="124AD07A" w14:textId="77777777" w:rsidR="008C7D84" w:rsidRPr="00D336F0" w:rsidRDefault="008C7D84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Abeyta, A. A., Juhl, J., &amp; Routledge, C. (2014). Exploring the effects of self-esteem and mortality salience on proximal and distally measured death anxiety: A further test of the dual process model of terror management. </w:t>
      </w:r>
      <w:r w:rsidRPr="00D336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Motivation and Emotion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D336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38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(4), 523-528. </w:t>
      </w:r>
      <w:r w:rsidRPr="00D336F0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0232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336F0">
        <w:rPr>
          <w:rFonts w:ascii="Times New Roman" w:hAnsi="Times New Roman" w:cs="Times New Roman"/>
          <w:sz w:val="24"/>
          <w:szCs w:val="24"/>
          <w:lang w:val="en-US"/>
        </w:rPr>
        <w:t xml:space="preserve"> 10.1007/s11031-014-9400-y</w:t>
      </w:r>
    </w:p>
    <w:p w14:paraId="5B2C9204" w14:textId="77777777" w:rsidR="00CA6C3E" w:rsidRPr="00D336F0" w:rsidRDefault="00CA6C3E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Becker, E. (1973). </w:t>
      </w:r>
      <w:r w:rsidRPr="00D336F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Denial of Death.</w:t>
      </w:r>
      <w:r w:rsidRPr="00D336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York: Free Press.</w:t>
      </w:r>
    </w:p>
    <w:p w14:paraId="590C40F8" w14:textId="77777777" w:rsidR="00CA6C3E" w:rsidRPr="009A726A" w:rsidRDefault="00CA6C3E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Cruwys, T., South, E. I., Greenaway, K. H., &amp; Haslam, S. A. (2015). Social identity reduces depression by fostering positive attributions.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Social Psychological and Personality Science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6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(1), 65-74. 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DOI: 10.1177/1948550614543309</w:t>
      </w:r>
    </w:p>
    <w:p w14:paraId="4625576A" w14:textId="77777777" w:rsidR="00525DCF" w:rsidRPr="00525DCF" w:rsidRDefault="00525DCF" w:rsidP="00260347">
      <w:pPr>
        <w:pStyle w:val="CommentText"/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5DCF">
        <w:rPr>
          <w:rFonts w:ascii="Times New Roman" w:hAnsi="Times New Roman" w:cs="Times New Roman"/>
          <w:sz w:val="24"/>
          <w:szCs w:val="24"/>
        </w:rPr>
        <w:t>Greenberg, J., Solomon, S., &amp; Arndt, J. (2008). A basic but uniquely human motivation: Terror management. In J. Y. Shah, W. L. Gardner (Eds.). Handbook of motivation science (pp. 114-134). New York: Guilford Press.</w:t>
      </w:r>
    </w:p>
    <w:p w14:paraId="219757E0" w14:textId="77777777" w:rsidR="004300A4" w:rsidRPr="009A726A" w:rsidRDefault="001A3BB1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Hayes, A. F. (2018).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Introduction to mediation, moderation, and conditional process analysis: A regression-based approach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. Guilford Publications.</w:t>
      </w:r>
    </w:p>
    <w:p w14:paraId="4612E219" w14:textId="77777777" w:rsidR="004300A4" w:rsidRPr="009A726A" w:rsidRDefault="004300A4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Hayes, J., Schimel, J., Arndt, J., &amp; Faucher, E. H. (2010). A theoretical and empirical review of the death-thought accessibility concept in terror management research.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Psychological bulletin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136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(5), 699-739. DOI: </w:t>
      </w:r>
      <w:hyperlink r:id="rId11" w:history="1">
        <w:r w:rsidRPr="009A72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https://psycnet.apa.org/doi/10.1037/a0020524</w:t>
        </w:r>
      </w:hyperlink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78BBFC" w14:textId="77777777" w:rsidR="004300A4" w:rsidRPr="009A726A" w:rsidRDefault="004300A4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Hayes, J., Schimel, J., Faucher, E. H., &amp; Williams, T. J. (2008). Evidence for the DTA hypothesis II: Threatening self-esteem increases death-thought accessibility.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Experimental Social Psychology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44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(3), 600-613. DOI: </w:t>
      </w:r>
      <w:hyperlink r:id="rId12" w:history="1">
        <w:r w:rsidRPr="009A72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https://doi.org/10.1016/j.jesp.2008.01.004</w:t>
        </w:r>
      </w:hyperlink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D0A9C1" w14:textId="77777777" w:rsidR="004300A4" w:rsidRDefault="004300A4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Hayes, J., Ward, C. L., &amp; McGregor, I. (2016). Why bother? Death, failure, and fatalistic withdrawal from life.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Personality and Social Psychology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110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96-115. 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DOI: 10.1037/pspp0000039</w:t>
      </w:r>
    </w:p>
    <w:p w14:paraId="0F0D50F2" w14:textId="77777777" w:rsidR="00CA7050" w:rsidRPr="009A726A" w:rsidRDefault="00CA7050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A726A">
        <w:rPr>
          <w:rFonts w:ascii="Times New Roman" w:hAnsi="Times New Roman" w:cs="Times New Roman"/>
          <w:sz w:val="24"/>
          <w:szCs w:val="24"/>
          <w:lang w:val="en-US"/>
        </w:rPr>
        <w:t>Janoff-Bulman, (1992). </w:t>
      </w:r>
      <w:r w:rsidRPr="009A726A">
        <w:rPr>
          <w:rFonts w:ascii="Times New Roman" w:hAnsi="Times New Roman" w:cs="Times New Roman"/>
          <w:i/>
          <w:iCs/>
          <w:sz w:val="24"/>
          <w:szCs w:val="24"/>
          <w:lang w:val="en-US"/>
        </w:rPr>
        <w:t>Shattered Assumptions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. New York: Free Press.</w:t>
      </w:r>
    </w:p>
    <w:p w14:paraId="0CE702E6" w14:textId="77777777" w:rsidR="00CA6C3E" w:rsidRPr="009A726A" w:rsidRDefault="00CA6C3E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Juhl, J. (2019). Terror Management Theory: A Theory of Psychological Well-Being. In C. Routledge &amp; M. Vess (Eds.), 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Handbook of Terror Management Theory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(pp. 303-324). Academic Press.</w:t>
      </w:r>
    </w:p>
    <w:p w14:paraId="1566E0C3" w14:textId="77777777" w:rsidR="008C7D84" w:rsidRPr="009A726A" w:rsidRDefault="008C7D84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Juhl, J., &amp; Routledge, C. (2014). The effects of trait self-esteem and death cognitions on worldview defense and search for meaning.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Death studies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38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(1), 62-68. DOI: </w:t>
      </w:r>
      <w:hyperlink r:id="rId13" w:history="1">
        <w:r w:rsidRPr="009A726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https://doi.org/10.1080/07481187.2012.718038</w:t>
        </w:r>
      </w:hyperlink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26C95CF4" w14:textId="77777777" w:rsidR="008C7D84" w:rsidRPr="009A726A" w:rsidRDefault="008C7D84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Juhl, J., &amp; Routledge, C. (2016). Putting the terror in terror management theory: Evidence that the awareness of death does cause anxiety and undermine psychological well-being.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Current Directions in Psychological Science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25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(2), 99-103. 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DOI: 10.1177/0963721415625218</w:t>
      </w:r>
    </w:p>
    <w:p w14:paraId="0DB81934" w14:textId="77777777" w:rsidR="005C458F" w:rsidRPr="009A726A" w:rsidRDefault="005C458F" w:rsidP="00260347">
      <w:pPr>
        <w:pStyle w:val="CommentText"/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323B8">
        <w:rPr>
          <w:rFonts w:ascii="Times New Roman" w:hAnsi="Times New Roman" w:cs="Times New Roman"/>
          <w:sz w:val="24"/>
          <w:szCs w:val="24"/>
          <w:shd w:val="clear" w:color="auto" w:fill="FFFFFF"/>
        </w:rPr>
        <w:t>Kosloff, S., &amp; Greenberg, J. (2009). Pearls in the desert: Death reminders provoke immediate derogation of extrinsic goals, but delayed inflation. </w:t>
      </w:r>
      <w:r w:rsidRPr="00F323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Experimental Social Psychology</w:t>
      </w:r>
      <w:r w:rsidRPr="00F323B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323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45</w:t>
      </w:r>
      <w:r w:rsidRPr="00F323B8">
        <w:rPr>
          <w:rFonts w:ascii="Times New Roman" w:hAnsi="Times New Roman" w:cs="Times New Roman"/>
          <w:sz w:val="24"/>
          <w:szCs w:val="24"/>
          <w:shd w:val="clear" w:color="auto" w:fill="FFFFFF"/>
        </w:rPr>
        <w:t>(1), 197-203. DOI:</w:t>
      </w:r>
      <w:r w:rsidRPr="009A7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4" w:tgtFrame="_blank" w:tooltip="Persistent link using digital object identifier" w:history="1">
        <w:r w:rsidRPr="009A726A">
          <w:rPr>
            <w:rStyle w:val="Hyperlink"/>
            <w:rFonts w:ascii="Times New Roman" w:hAnsi="Times New Roman" w:cs="Times New Roman"/>
            <w:color w:val="E9711C"/>
            <w:sz w:val="24"/>
            <w:szCs w:val="24"/>
          </w:rPr>
          <w:t>https://doi.org/10.1016/j.jesp.2008.08.022</w:t>
        </w:r>
      </w:hyperlink>
    </w:p>
    <w:p w14:paraId="6AAB8E32" w14:textId="77777777" w:rsidR="00CA7050" w:rsidRDefault="00CA6C3E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Lovibond, P. F., &amp; Lovibond, S. H. (1995). The structure of negative emotional states: Comparison of the Depression Anxiety Stress Scales (DASS) with the Beck Depression and Anxiety Inventories.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Behaviour research and therapy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33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(3), 335-343. DOI: 10.1016/0005-7967(94)00075-U</w:t>
      </w:r>
    </w:p>
    <w:p w14:paraId="527AF7BE" w14:textId="77777777" w:rsidR="008854B2" w:rsidRPr="008854B2" w:rsidRDefault="008854B2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85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Phillips, W. J., &amp; Hine, D. W. (2016). En route to depression: Self‐esteem discrepancies and habitual rumination. </w:t>
      </w:r>
      <w:r w:rsidRPr="008854B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personality</w:t>
      </w:r>
      <w:r w:rsidRPr="00885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854B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84</w:t>
      </w:r>
      <w:r w:rsidRPr="00885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79-90. DOI: </w:t>
      </w:r>
      <w:hyperlink r:id="rId15" w:history="1">
        <w:r w:rsidRPr="008854B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https://doi.org/10.1111/jopy.12141</w:t>
        </w:r>
      </w:hyperlink>
    </w:p>
    <w:p w14:paraId="527F1D39" w14:textId="77777777" w:rsidR="004F1452" w:rsidRPr="00525DCF" w:rsidRDefault="004F1452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Pyszczynski, T., Solomon, S., &amp; Greenberg, J. (2015). Thirty years of terror management theory: From genesis to revelation. </w:t>
      </w:r>
      <w:r w:rsidRPr="00D57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Advances in experimental social psychology</w:t>
      </w:r>
      <w:r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D57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52</w:t>
      </w:r>
      <w:r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1-70. DOI: </w:t>
      </w:r>
      <w:hyperlink r:id="rId16" w:history="1">
        <w:r w:rsidRPr="00D5761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https://doi.org/10.1016/bs.aesp.2015.03.001</w:t>
        </w:r>
      </w:hyperlink>
      <w:r w:rsidRPr="00D576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7190EE71" w14:textId="77777777" w:rsidR="00CA6C3E" w:rsidRPr="009A726A" w:rsidRDefault="00CA6C3E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A726A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lastRenderedPageBreak/>
        <w:t>Rosenberg, </w:t>
      </w:r>
      <w:r w:rsidRPr="009A726A">
        <w:rPr>
          <w:rStyle w:val="nlmgiven-names"/>
          <w:rFonts w:ascii="Times New Roman" w:hAnsi="Times New Roman" w:cs="Times New Roman"/>
          <w:sz w:val="24"/>
          <w:szCs w:val="24"/>
          <w:lang w:val="en-US"/>
        </w:rPr>
        <w:t>M.</w:t>
      </w:r>
      <w:r w:rsidRPr="009A726A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> 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A726A">
        <w:rPr>
          <w:rStyle w:val="nlmyear"/>
          <w:rFonts w:ascii="Times New Roman" w:hAnsi="Times New Roman" w:cs="Times New Roman"/>
          <w:sz w:val="24"/>
          <w:szCs w:val="24"/>
          <w:lang w:val="en-US"/>
        </w:rPr>
        <w:t>1965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). </w:t>
      </w:r>
      <w:r w:rsidRPr="009A726A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Society and the adolescent self-image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9A726A">
        <w:rPr>
          <w:rStyle w:val="nlmnamed-content"/>
          <w:rFonts w:ascii="Times New Roman" w:hAnsi="Times New Roman" w:cs="Times New Roman"/>
          <w:sz w:val="24"/>
          <w:szCs w:val="24"/>
          <w:lang w:val="en-US"/>
        </w:rPr>
        <w:t>Princeton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9A726A">
        <w:rPr>
          <w:rStyle w:val="nlmnamed-content"/>
          <w:rFonts w:ascii="Times New Roman" w:hAnsi="Times New Roman" w:cs="Times New Roman"/>
          <w:sz w:val="24"/>
          <w:szCs w:val="24"/>
          <w:lang w:val="en-US"/>
        </w:rPr>
        <w:t>NJ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Pr="009A726A">
        <w:rPr>
          <w:rStyle w:val="nlmpublisher-name"/>
          <w:rFonts w:ascii="Times New Roman" w:hAnsi="Times New Roman" w:cs="Times New Roman"/>
          <w:sz w:val="24"/>
          <w:szCs w:val="24"/>
          <w:lang w:val="en-US"/>
        </w:rPr>
        <w:t>Princeton University Press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1863FA" w14:textId="77777777" w:rsidR="00CA6C3E" w:rsidRPr="009A726A" w:rsidRDefault="00CA6C3E" w:rsidP="00260347">
      <w:pPr>
        <w:pStyle w:val="NoSpacing"/>
        <w:widowControl w:val="0"/>
        <w:spacing w:line="480" w:lineRule="auto"/>
        <w:ind w:left="720" w:hanging="720"/>
        <w:contextualSpacing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US" w:eastAsia="en-GB"/>
        </w:rPr>
      </w:pPr>
      <w:r w:rsidRPr="009A726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Routledge, C., Ostafin, B., Juhl, J., Sedikides, C., Cathey, C., &amp; Liao, J. (2010). Adjusting to death: The effects of mortality salience and self-esteem on psychological well-being, growth motivation, and maladaptive behavior. </w:t>
      </w:r>
      <w:r w:rsidRPr="009A726A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Journal of Personality and Social Psychology, 99</w:t>
      </w:r>
      <w:r w:rsidRPr="009A726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897-916. DOI: </w:t>
      </w:r>
      <w:hyperlink r:id="rId17" w:history="1">
        <w:r w:rsidRPr="009A726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GB"/>
          </w:rPr>
          <w:t>https://doi.org/10.1037/a0021431</w:t>
        </w:r>
      </w:hyperlink>
    </w:p>
    <w:p w14:paraId="22C062A3" w14:textId="77777777" w:rsidR="004300A4" w:rsidRDefault="004300A4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Schimel, J., Hayes, J., Williams, T., &amp; Jahrig, J. (2007). Is death really the worm at the core? Converging evidence that worldview threat increases death-thought accessibility.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personality and social psychology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92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(5), 789-803. DOI: </w:t>
      </w:r>
      <w:hyperlink r:id="rId18" w:history="1">
        <w:r w:rsidRPr="009A72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https://psycnet.apa.org/doi/10.1037/0022-3514.92.5.789</w:t>
        </w:r>
      </w:hyperlink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D07E34" w14:textId="77777777" w:rsidR="0002323B" w:rsidRDefault="0002323B" w:rsidP="00260347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Spielberger, C. D., Ritterband, L. M., Reheiser, E. C., &amp; Brunner, T. M. (2003). The nature and measurement of depression. </w:t>
      </w:r>
      <w:r w:rsidRPr="009A72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Journal of Clinical and Health Psychology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, 3, 209 –234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8672E5" w14:textId="77777777" w:rsidR="00BB51A3" w:rsidRDefault="00BB51A3" w:rsidP="00260347">
      <w:pPr>
        <w:widowControl w:val="0"/>
        <w:spacing w:after="0" w:line="480" w:lineRule="auto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5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Steinman, C. T., &amp; Updegraff, J. A. (2015). Delay and death-thought accessibility: A meta-analysis. </w:t>
      </w:r>
      <w:r w:rsidRPr="00EA350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Personality and Social Psychology Bulletin</w:t>
      </w:r>
      <w:r w:rsidRPr="00EA35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A350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41</w:t>
      </w:r>
      <w:r w:rsidRPr="00EA35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1682-1696.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DOI: </w:t>
      </w:r>
      <w:hyperlink r:id="rId19" w:history="1">
        <w:r w:rsidRPr="00BB51A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https://doi.org/10.1177%2F0146167215607843</w:t>
        </w:r>
      </w:hyperlink>
    </w:p>
    <w:p w14:paraId="4FF2AB82" w14:textId="77777777" w:rsidR="00650EC5" w:rsidRPr="00650EC5" w:rsidRDefault="00650EC5" w:rsidP="00260347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Taubman–Ben-Ari, O., &amp; Noy, A. (2010). Self-consciousness and death cognitions from a terror management perspective. </w:t>
      </w:r>
      <w:r w:rsidRPr="00650EC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Death studies</w:t>
      </w:r>
      <w:r w:rsidRPr="00650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50EC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34</w:t>
      </w:r>
      <w:r w:rsidRPr="00650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(10), 871-892. DOI: </w:t>
      </w:r>
      <w:hyperlink r:id="rId20" w:history="1">
        <w:r w:rsidRPr="00650E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https://doi.org/10.1080/07481187.2010.496685</w:t>
        </w:r>
      </w:hyperlink>
    </w:p>
    <w:p w14:paraId="2BAA7EC8" w14:textId="77777777" w:rsidR="004300A4" w:rsidRPr="009A726A" w:rsidRDefault="004300A4" w:rsidP="00260347">
      <w:pPr>
        <w:pStyle w:val="NoSpacing"/>
        <w:widowControl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Vail III, K. E., Juhl, J., Arndt, J., Vess, M., Routledge, C., &amp; Rutjens, B. T. (2012). When death is good for life: Considering the positive trajectories of terror management.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Personality and Social Psychology Review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A72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16</w:t>
      </w:r>
      <w:r w:rsidRPr="009A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(4), 303-329. DOI: </w:t>
      </w:r>
      <w:r w:rsidRPr="009A726A">
        <w:rPr>
          <w:rFonts w:ascii="Times New Roman" w:hAnsi="Times New Roman" w:cs="Times New Roman"/>
          <w:sz w:val="24"/>
          <w:szCs w:val="24"/>
        </w:rPr>
        <w:t>10.1177/1088868312440046</w:t>
      </w:r>
    </w:p>
    <w:p w14:paraId="46CE8F5B" w14:textId="77777777" w:rsidR="00EE4325" w:rsidRPr="009A726A" w:rsidRDefault="00EE4325" w:rsidP="00260347">
      <w:pPr>
        <w:pStyle w:val="CommentText"/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A726A">
        <w:rPr>
          <w:rFonts w:ascii="Times New Roman" w:hAnsi="Times New Roman" w:cs="Times New Roman"/>
          <w:sz w:val="24"/>
          <w:szCs w:val="24"/>
          <w:lang w:val="en-US"/>
        </w:rPr>
        <w:t xml:space="preserve">Vess, M., Routledge, C., Landau, M. J., &amp; Arndt, J. (2009). The dynamics of death and meaning: The effects of death-relevant cognitions and personal need for structure on 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lastRenderedPageBreak/>
        <w:t>perceptions of meaning in life. </w:t>
      </w:r>
      <w:r w:rsidRPr="009A726A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Personality and Social Psychology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9A726A">
        <w:rPr>
          <w:rFonts w:ascii="Times New Roman" w:hAnsi="Times New Roman" w:cs="Times New Roman"/>
          <w:i/>
          <w:iCs/>
          <w:sz w:val="24"/>
          <w:szCs w:val="24"/>
          <w:lang w:val="en-US"/>
        </w:rPr>
        <w:t>97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 xml:space="preserve">(4), 728–744. </w:t>
      </w:r>
      <w:r w:rsidR="00514DDF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hyperlink r:id="rId21" w:history="1">
        <w:r w:rsidR="00514DDF" w:rsidRPr="00514D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https://doi.org/10.1037/a0016417</w:t>
        </w:r>
      </w:hyperlink>
    </w:p>
    <w:p w14:paraId="28D294EE" w14:textId="77777777" w:rsidR="00174DE3" w:rsidRDefault="00174DE3" w:rsidP="00174DE3">
      <w:pPr>
        <w:pStyle w:val="CommentText"/>
        <w:widowControl w:val="0"/>
        <w:spacing w:after="0"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23B8">
        <w:rPr>
          <w:rFonts w:ascii="Times New Roman" w:hAnsi="Times New Roman" w:cs="Times New Roman"/>
          <w:sz w:val="24"/>
          <w:szCs w:val="24"/>
          <w:shd w:val="clear" w:color="auto" w:fill="FFFFFF"/>
        </w:rPr>
        <w:t>Vonk, R., &amp; Smit, H. (2012). Optimal self‐esteem is contingent: Intrinsic versus extrinsic and upward versus downward contingencies. </w:t>
      </w:r>
      <w:r w:rsidRPr="00F323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European Journal of Personality</w:t>
      </w:r>
      <w:r w:rsidRPr="00F323B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323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26</w:t>
      </w:r>
      <w:r w:rsidRPr="00F323B8">
        <w:rPr>
          <w:rFonts w:ascii="Times New Roman" w:hAnsi="Times New Roman" w:cs="Times New Roman"/>
          <w:sz w:val="24"/>
          <w:szCs w:val="24"/>
          <w:shd w:val="clear" w:color="auto" w:fill="FFFFFF"/>
        </w:rPr>
        <w:t>(3), 182-193. DOI</w:t>
      </w:r>
      <w:r w:rsidRPr="009A7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22" w:history="1">
        <w:r w:rsidRPr="009A72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https://doi.org/10.1002/per.817</w:t>
        </w:r>
      </w:hyperlink>
    </w:p>
    <w:p w14:paraId="31A8356B" w14:textId="77777777" w:rsidR="008854B2" w:rsidRPr="008854B2" w:rsidRDefault="008854B2" w:rsidP="00260347">
      <w:pPr>
        <w:pStyle w:val="CommentText"/>
        <w:widowControl w:val="0"/>
        <w:spacing w:after="0" w:line="48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85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Woodward, K., McIlwain, D., &amp; Mond, J. (2019). Feelings about the self and body in eating disturbances: The role of internalized shame, self-esteem, externalized self-perceptions, and body shame. </w:t>
      </w:r>
      <w:r w:rsidRPr="008854B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Self and Identity</w:t>
      </w:r>
      <w:r w:rsidRPr="00885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854B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885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159-182.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DOI: </w:t>
      </w:r>
      <w:hyperlink r:id="rId23" w:history="1">
        <w:r w:rsidRPr="008854B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https://doi.org/10.1080/15298868.2017.1403373</w:t>
        </w:r>
      </w:hyperlink>
    </w:p>
    <w:p w14:paraId="1D16243D" w14:textId="77777777" w:rsidR="00CA7050" w:rsidRPr="009A726A" w:rsidRDefault="00CA7050" w:rsidP="00260347">
      <w:pPr>
        <w:pStyle w:val="CommentText"/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A726A">
        <w:rPr>
          <w:rFonts w:ascii="Times New Roman" w:hAnsi="Times New Roman" w:cs="Times New Roman"/>
          <w:sz w:val="24"/>
          <w:szCs w:val="24"/>
          <w:lang w:val="en-US"/>
        </w:rPr>
        <w:t xml:space="preserve">Yalom, I. D. (2008). </w:t>
      </w:r>
      <w:r w:rsidRPr="009A726A">
        <w:rPr>
          <w:rFonts w:ascii="Times New Roman" w:hAnsi="Times New Roman" w:cs="Times New Roman"/>
          <w:i/>
          <w:sz w:val="24"/>
          <w:szCs w:val="24"/>
          <w:lang w:val="en-US"/>
        </w:rPr>
        <w:t>Staring at the sun: Overcoming the terror of death</w:t>
      </w:r>
      <w:r w:rsidRPr="009A726A">
        <w:rPr>
          <w:rFonts w:ascii="Times New Roman" w:hAnsi="Times New Roman" w:cs="Times New Roman"/>
          <w:sz w:val="24"/>
          <w:szCs w:val="24"/>
          <w:lang w:val="en-US"/>
        </w:rPr>
        <w:t>. San Francisco, CA: Jossey-Bass</w:t>
      </w:r>
      <w:r w:rsidR="004300A4" w:rsidRPr="009A72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78EDE1" w14:textId="77777777" w:rsidR="001B711B" w:rsidRDefault="001B711B" w:rsidP="00260347">
      <w:pPr>
        <w:widowControl w:val="0"/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</w:p>
    <w:p w14:paraId="3B4ADA02" w14:textId="77777777" w:rsidR="001B711B" w:rsidRDefault="001B711B" w:rsidP="00260347">
      <w:pPr>
        <w:widowControl w:val="0"/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</w:p>
    <w:p w14:paraId="419A4F93" w14:textId="77777777" w:rsidR="001B711B" w:rsidRDefault="001B711B" w:rsidP="00260347">
      <w:pPr>
        <w:widowControl w:val="0"/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</w:p>
    <w:p w14:paraId="57EB93DE" w14:textId="77777777" w:rsidR="00E53003" w:rsidRDefault="00E5300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br w:type="page"/>
      </w:r>
    </w:p>
    <w:p w14:paraId="039480D9" w14:textId="77777777" w:rsidR="003265AB" w:rsidRDefault="003A1131" w:rsidP="00260347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440447">
        <w:rPr>
          <w:rFonts w:ascii="Times New Roman" w:hAnsi="Times New Roman" w:cs="Times New Roman"/>
          <w:bCs/>
          <w:sz w:val="24"/>
        </w:rPr>
        <w:lastRenderedPageBreak/>
        <w:t>Table 1</w:t>
      </w:r>
      <w:r w:rsidR="001E214F">
        <w:rPr>
          <w:rFonts w:ascii="Times New Roman" w:hAnsi="Times New Roman" w:cs="Times New Roman"/>
          <w:bCs/>
          <w:sz w:val="24"/>
        </w:rPr>
        <w:t>.</w:t>
      </w:r>
    </w:p>
    <w:p w14:paraId="731FA619" w14:textId="77777777" w:rsidR="003A1131" w:rsidRDefault="003A1131" w:rsidP="00260347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40447">
        <w:rPr>
          <w:rFonts w:ascii="Times New Roman" w:hAnsi="Times New Roman" w:cs="Times New Roman"/>
          <w:i/>
          <w:iCs/>
          <w:sz w:val="24"/>
        </w:rPr>
        <w:t>Means, standard deviations and correlations between the measured variables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1450"/>
        <w:gridCol w:w="1450"/>
        <w:gridCol w:w="1451"/>
        <w:gridCol w:w="1259"/>
        <w:gridCol w:w="1259"/>
      </w:tblGrid>
      <w:tr w:rsidR="000A2F18" w:rsidRPr="00BB51A3" w14:paraId="6C6FCB7A" w14:textId="77777777" w:rsidTr="00440447">
        <w:trPr>
          <w:trHeight w:hRule="exact" w:val="397"/>
        </w:trPr>
        <w:tc>
          <w:tcPr>
            <w:tcW w:w="21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033FFCD" w14:textId="77777777" w:rsidR="000A2F18" w:rsidRPr="00BB51A3" w:rsidRDefault="000A2F18" w:rsidP="00260347">
            <w:pPr>
              <w:widowControl w:val="0"/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7817952"/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E9128C" w14:textId="77777777" w:rsidR="000A2F18" w:rsidRPr="00355E1F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5E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794BBE" w14:textId="77777777" w:rsidR="000A2F18" w:rsidRPr="00355E1F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5E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5B8B6C" w14:textId="77777777" w:rsidR="000A2F18" w:rsidRPr="00355E1F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5E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C006814" w14:textId="77777777" w:rsidR="000A2F18" w:rsidRPr="00355E1F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5E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6A5A9CD" w14:textId="77777777" w:rsidR="000A2F18" w:rsidRPr="00355E1F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5E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</w:t>
            </w:r>
          </w:p>
        </w:tc>
      </w:tr>
      <w:tr w:rsidR="000A2F18" w:rsidRPr="00BB51A3" w14:paraId="744BABE6" w14:textId="77777777" w:rsidTr="00440447">
        <w:trPr>
          <w:trHeight w:hRule="exact" w:val="397"/>
        </w:trPr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DDF565" w14:textId="77777777" w:rsidR="000A2F18" w:rsidRPr="00440447" w:rsidRDefault="000A2F18" w:rsidP="00260347">
            <w:pPr>
              <w:pStyle w:val="ListParagraph"/>
              <w:widowControl w:val="0"/>
              <w:numPr>
                <w:ilvl w:val="0"/>
                <w:numId w:val="5"/>
              </w:numPr>
              <w:spacing w:after="240"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Self-worth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1BD0B9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232969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-.73*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8AA0B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-.29*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01613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.22**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BCBF1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-.18**</w:t>
            </w:r>
          </w:p>
        </w:tc>
      </w:tr>
      <w:tr w:rsidR="000A2F18" w:rsidRPr="00BB51A3" w14:paraId="69EF5E13" w14:textId="77777777" w:rsidTr="00440447">
        <w:trPr>
          <w:trHeight w:hRule="exact" w:val="39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E7E1C" w14:textId="77777777" w:rsidR="000A2F18" w:rsidRPr="00440447" w:rsidRDefault="000A2F18" w:rsidP="00260347">
            <w:pPr>
              <w:pStyle w:val="ListParagraph"/>
              <w:widowControl w:val="0"/>
              <w:numPr>
                <w:ilvl w:val="0"/>
                <w:numId w:val="5"/>
              </w:numPr>
              <w:spacing w:after="240"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Depression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508ACD9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BCEE7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D7E76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.30*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6C094929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-.17**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B4890FF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.16**</w:t>
            </w:r>
          </w:p>
        </w:tc>
      </w:tr>
      <w:tr w:rsidR="000A2F18" w:rsidRPr="00BB51A3" w14:paraId="4E631FE0" w14:textId="77777777" w:rsidTr="00440447">
        <w:trPr>
          <w:trHeight w:hRule="exact" w:val="39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8FE22" w14:textId="77777777" w:rsidR="000A2F18" w:rsidRPr="00440447" w:rsidRDefault="000A2F18" w:rsidP="00260347">
            <w:pPr>
              <w:pStyle w:val="ListParagraph"/>
              <w:widowControl w:val="0"/>
              <w:numPr>
                <w:ilvl w:val="0"/>
                <w:numId w:val="5"/>
              </w:numPr>
              <w:spacing w:after="240"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DTA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13A2229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3D677F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83C7E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AF580F2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-.11*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7608F37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A2F18" w:rsidRPr="00BB51A3" w14:paraId="479BAE06" w14:textId="77777777" w:rsidTr="000A2F18">
        <w:trPr>
          <w:trHeight w:hRule="exact" w:val="39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CAA79F" w14:textId="77777777" w:rsidR="000A2F18" w:rsidRPr="000A2F18" w:rsidRDefault="000A2F18" w:rsidP="00260347">
            <w:pPr>
              <w:pStyle w:val="ListParagraph"/>
              <w:widowControl w:val="0"/>
              <w:numPr>
                <w:ilvl w:val="0"/>
                <w:numId w:val="5"/>
              </w:numPr>
              <w:spacing w:after="240"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88D5109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06A8AAE" w14:textId="77777777" w:rsidR="000A2F18" w:rsidRPr="00B822EE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25708D5" w14:textId="77777777" w:rsidR="000A2F18" w:rsidRPr="001679CD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FFAA221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D2AA228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</w:tr>
      <w:tr w:rsidR="000A2F18" w:rsidRPr="00BB51A3" w14:paraId="314C9324" w14:textId="77777777" w:rsidTr="000A2F18">
        <w:trPr>
          <w:trHeight w:hRule="exact" w:val="39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A6FFFAF" w14:textId="77777777" w:rsidR="000A2F18" w:rsidRPr="000A2F18" w:rsidRDefault="000A2F18" w:rsidP="00260347">
            <w:pPr>
              <w:pStyle w:val="ListParagraph"/>
              <w:widowControl w:val="0"/>
              <w:numPr>
                <w:ilvl w:val="0"/>
                <w:numId w:val="5"/>
              </w:numPr>
              <w:spacing w:after="240"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Gender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5B0BECD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894C3B3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E245C02" w14:textId="77777777" w:rsidR="000A2F18" w:rsidRPr="00B822EE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3EA721E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428EE5A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F18" w:rsidRPr="00BB51A3" w14:paraId="233A3A71" w14:textId="77777777" w:rsidTr="00440447">
        <w:trPr>
          <w:trHeight w:hRule="exact" w:val="39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59881" w14:textId="77777777" w:rsidR="000A2F18" w:rsidRPr="00440447" w:rsidRDefault="000A2F18" w:rsidP="00260347">
            <w:pPr>
              <w:widowControl w:val="0"/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87132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B46F4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DFCE6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3CBB995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99B3B2F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F18" w:rsidRPr="00BB51A3" w14:paraId="7BD25B7C" w14:textId="77777777" w:rsidTr="00440447">
        <w:trPr>
          <w:trHeight w:hRule="exact" w:val="397"/>
        </w:trPr>
        <w:tc>
          <w:tcPr>
            <w:tcW w:w="21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BE0B5A7" w14:textId="77777777" w:rsidR="000A2F18" w:rsidRPr="00440447" w:rsidRDefault="000A2F18" w:rsidP="00260347">
            <w:pPr>
              <w:widowControl w:val="0"/>
              <w:spacing w:after="24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6A58EC6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8632A3B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F57ED47" w14:textId="77777777" w:rsidR="000A2F18" w:rsidRPr="00440447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36A073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B625BC" w14:textId="77777777" w:rsidR="000A2F18" w:rsidRPr="000A2F18" w:rsidRDefault="000A2F18" w:rsidP="00260347">
            <w:pPr>
              <w:widowControl w:val="0"/>
              <w:spacing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bookmarkEnd w:id="4"/>
    <w:p w14:paraId="500C9B1B" w14:textId="77777777" w:rsidR="003A1131" w:rsidRDefault="003265AB" w:rsidP="00260347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265AB">
        <w:rPr>
          <w:rFonts w:ascii="Times New Roman" w:hAnsi="Times New Roman" w:cs="Times New Roman"/>
          <w:sz w:val="24"/>
        </w:rPr>
        <w:t>Note.</w:t>
      </w:r>
      <w:r>
        <w:rPr>
          <w:rFonts w:ascii="Times New Roman" w:hAnsi="Times New Roman" w:cs="Times New Roman"/>
          <w:sz w:val="24"/>
        </w:rPr>
        <w:t xml:space="preserve"> </w:t>
      </w:r>
      <w:r w:rsidR="000A2F18">
        <w:rPr>
          <w:rFonts w:ascii="Times New Roman" w:hAnsi="Times New Roman" w:cs="Times New Roman"/>
          <w:sz w:val="24"/>
        </w:rPr>
        <w:t>*</w:t>
      </w:r>
      <w:r w:rsidR="000A2F18">
        <w:rPr>
          <w:rFonts w:ascii="Times New Roman" w:hAnsi="Times New Roman" w:cs="Times New Roman"/>
          <w:i/>
          <w:iCs/>
          <w:sz w:val="24"/>
        </w:rPr>
        <w:t>p</w:t>
      </w:r>
      <w:r w:rsidR="000A2F18">
        <w:rPr>
          <w:rFonts w:ascii="Times New Roman" w:hAnsi="Times New Roman" w:cs="Times New Roman"/>
          <w:sz w:val="24"/>
        </w:rPr>
        <w:t>&lt;.05; **</w:t>
      </w:r>
      <w:r w:rsidR="000A2F18">
        <w:rPr>
          <w:rFonts w:ascii="Times New Roman" w:hAnsi="Times New Roman" w:cs="Times New Roman"/>
          <w:i/>
          <w:iCs/>
          <w:sz w:val="24"/>
        </w:rPr>
        <w:t>p</w:t>
      </w:r>
      <w:r w:rsidR="000A2F18">
        <w:rPr>
          <w:rFonts w:ascii="Times New Roman" w:hAnsi="Times New Roman" w:cs="Times New Roman"/>
          <w:sz w:val="24"/>
        </w:rPr>
        <w:t>&lt;.01; *</w:t>
      </w:r>
      <w:r w:rsidR="003A1131">
        <w:rPr>
          <w:rFonts w:ascii="Times New Roman" w:hAnsi="Times New Roman" w:cs="Times New Roman"/>
          <w:sz w:val="24"/>
        </w:rPr>
        <w:t>*</w:t>
      </w:r>
      <w:r w:rsidR="000A2F18">
        <w:rPr>
          <w:rFonts w:ascii="Times New Roman" w:hAnsi="Times New Roman" w:cs="Times New Roman"/>
          <w:sz w:val="24"/>
        </w:rPr>
        <w:t>*</w:t>
      </w:r>
      <w:r w:rsidR="003A1131">
        <w:rPr>
          <w:rFonts w:ascii="Times New Roman" w:hAnsi="Times New Roman" w:cs="Times New Roman"/>
          <w:i/>
          <w:sz w:val="24"/>
        </w:rPr>
        <w:t>p</w:t>
      </w:r>
      <w:r w:rsidR="003A1131">
        <w:rPr>
          <w:rFonts w:ascii="Times New Roman" w:hAnsi="Times New Roman" w:cs="Times New Roman"/>
          <w:sz w:val="24"/>
        </w:rPr>
        <w:t>&lt;.001</w:t>
      </w:r>
      <w:r>
        <w:rPr>
          <w:rFonts w:ascii="Times New Roman" w:hAnsi="Times New Roman" w:cs="Times New Roman"/>
          <w:sz w:val="24"/>
        </w:rPr>
        <w:t>.</w:t>
      </w:r>
      <w:r w:rsidRPr="003265AB">
        <w:rPr>
          <w:rFonts w:ascii="Times New Roman" w:hAnsi="Times New Roman" w:cs="Times New Roman"/>
          <w:i/>
          <w:iCs/>
          <w:sz w:val="24"/>
        </w:rPr>
        <w:t xml:space="preserve"> N</w:t>
      </w:r>
      <w:r>
        <w:rPr>
          <w:rFonts w:ascii="Times New Roman" w:hAnsi="Times New Roman" w:cs="Times New Roman"/>
          <w:sz w:val="24"/>
        </w:rPr>
        <w:t xml:space="preserve"> = 365; </w:t>
      </w:r>
      <w:r w:rsidRPr="003265AB">
        <w:rPr>
          <w:rFonts w:ascii="Times New Roman" w:hAnsi="Times New Roman" w:cs="Times New Roman"/>
          <w:i/>
          <w:iCs/>
          <w:sz w:val="24"/>
        </w:rPr>
        <w:t>df</w:t>
      </w:r>
      <w:r>
        <w:rPr>
          <w:rFonts w:ascii="Times New Roman" w:hAnsi="Times New Roman" w:cs="Times New Roman"/>
          <w:sz w:val="24"/>
        </w:rPr>
        <w:t xml:space="preserve"> = 363. Correlations concerning gender (</w:t>
      </w:r>
      <w:r w:rsidR="0064675A">
        <w:rPr>
          <w:rFonts w:ascii="Times New Roman" w:hAnsi="Times New Roman" w:cs="Times New Roman"/>
          <w:sz w:val="24"/>
        </w:rPr>
        <w:t>male = 0</w:t>
      </w:r>
      <w:r>
        <w:rPr>
          <w:rFonts w:ascii="Times New Roman" w:hAnsi="Times New Roman" w:cs="Times New Roman"/>
          <w:sz w:val="24"/>
        </w:rPr>
        <w:t xml:space="preserve"> Male; Female = 1) are point biserial and excluding non-binary responses (</w:t>
      </w:r>
      <w:r w:rsidRPr="003265AB">
        <w:rPr>
          <w:rFonts w:ascii="Times New Roman" w:hAnsi="Times New Roman" w:cs="Times New Roman"/>
          <w:i/>
          <w:iCs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= 358; </w:t>
      </w:r>
      <w:r w:rsidRPr="003265AB">
        <w:rPr>
          <w:rFonts w:ascii="Times New Roman" w:hAnsi="Times New Roman" w:cs="Times New Roman"/>
          <w:i/>
          <w:iCs/>
          <w:sz w:val="24"/>
        </w:rPr>
        <w:t>df</w:t>
      </w:r>
      <w:r>
        <w:rPr>
          <w:rFonts w:ascii="Times New Roman" w:hAnsi="Times New Roman" w:cs="Times New Roman"/>
          <w:sz w:val="24"/>
        </w:rPr>
        <w:t xml:space="preserve"> = 356).</w:t>
      </w:r>
    </w:p>
    <w:p w14:paraId="0EA74CC7" w14:textId="77777777" w:rsidR="00440447" w:rsidRDefault="00440447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43392C55" w14:textId="77777777" w:rsidR="00440447" w:rsidRDefault="00440447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0366A202" w14:textId="77777777" w:rsidR="00440447" w:rsidRDefault="00440447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1361D423" w14:textId="77777777" w:rsidR="00440447" w:rsidRDefault="00440447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2B13F90A" w14:textId="77777777" w:rsidR="00440447" w:rsidRDefault="00440447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3845C28F" w14:textId="77777777" w:rsidR="00440447" w:rsidRDefault="00440447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6745BE31" w14:textId="77777777" w:rsidR="00440447" w:rsidRDefault="00440447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799E3A42" w14:textId="77777777" w:rsidR="00F44EC0" w:rsidRDefault="00F44EC0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462DFBB9" w14:textId="77777777" w:rsidR="00F44EC0" w:rsidRDefault="00F44EC0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6D1ECAE3" w14:textId="77777777" w:rsidR="00F44EC0" w:rsidRDefault="00F44EC0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515A48C5" w14:textId="77777777" w:rsidR="00F44EC0" w:rsidRDefault="00F44EC0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0FA69366" w14:textId="77777777" w:rsidR="00440447" w:rsidRDefault="00440447" w:rsidP="00260347">
      <w:pPr>
        <w:widowControl w:val="0"/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Figure</w:t>
      </w:r>
      <w:r w:rsidRPr="00D57613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 wp14:anchorId="6D4A4DA4" wp14:editId="56918151">
            <wp:extent cx="5731510" cy="37560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1192" r="762" b="2210"/>
                    <a:stretch/>
                  </pic:blipFill>
                  <pic:spPr bwMode="auto">
                    <a:xfrm>
                      <a:off x="0" y="0"/>
                      <a:ext cx="5731510" cy="375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15DC4" w14:textId="77777777" w:rsidR="00440447" w:rsidRPr="00D336F0" w:rsidRDefault="00440447" w:rsidP="00260347">
      <w:pPr>
        <w:widowControl w:val="0"/>
        <w:spacing w:after="0" w:line="480" w:lineRule="auto"/>
        <w:contextualSpacing/>
        <w:jc w:val="both"/>
        <w:rPr>
          <w:lang w:val="en-US"/>
        </w:rPr>
      </w:pPr>
      <w:r w:rsidRPr="00D336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Figure 1: 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Interaction between self-worth and </w:t>
      </w:r>
      <w:r w:rsidRPr="00D336F0">
        <w:rPr>
          <w:rFonts w:ascii="Times New Roman" w:eastAsia="Times New Roman" w:hAnsi="Times New Roman" w:cs="Times New Roman"/>
          <w:sz w:val="24"/>
          <w:lang w:val="en-US" w:eastAsia="en-GB"/>
        </w:rPr>
        <w:t>DTA</w:t>
      </w:r>
      <w:r w:rsidRPr="00D336F0" w:rsidDel="00316718">
        <w:rPr>
          <w:rFonts w:ascii="Times New Roman" w:hAnsi="Times New Roman" w:cs="Times New Roman"/>
          <w:sz w:val="24"/>
          <w:lang w:val="en-US"/>
        </w:rPr>
        <w:t xml:space="preserve"> 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on depression plotted 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at low (-1 </w:t>
      </w:r>
      <w:r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SD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and high (+1 </w:t>
      </w:r>
      <w:r w:rsidRPr="00D336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SD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of self-worth and DTA</w:t>
      </w:r>
      <w:r w:rsidRPr="00D336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0C26D40A" w14:textId="77777777" w:rsidR="00440447" w:rsidRDefault="00440447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48A14113" w14:textId="77777777" w:rsidR="00D336F0" w:rsidRPr="00D57613" w:rsidRDefault="00D336F0" w:rsidP="00260347">
      <w:pPr>
        <w:widowControl w:val="0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sectPr w:rsidR="00D336F0" w:rsidRPr="00D57613" w:rsidSect="001B711B">
      <w:headerReference w:type="default" r:id="rId25"/>
      <w:headerReference w:type="first" r:id="rId2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79112" w14:textId="77777777" w:rsidR="00BD7CAF" w:rsidRDefault="00BD7CAF" w:rsidP="004029FB">
      <w:pPr>
        <w:spacing w:after="0" w:line="240" w:lineRule="auto"/>
      </w:pPr>
      <w:r>
        <w:separator/>
      </w:r>
    </w:p>
  </w:endnote>
  <w:endnote w:type="continuationSeparator" w:id="0">
    <w:p w14:paraId="128109B5" w14:textId="77777777" w:rsidR="00BD7CAF" w:rsidRDefault="00BD7CAF" w:rsidP="0040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C5A3" w14:textId="77777777" w:rsidR="00BD7CAF" w:rsidRDefault="00BD7CAF" w:rsidP="004029FB">
      <w:pPr>
        <w:spacing w:after="0" w:line="240" w:lineRule="auto"/>
      </w:pPr>
      <w:r>
        <w:separator/>
      </w:r>
    </w:p>
  </w:footnote>
  <w:footnote w:type="continuationSeparator" w:id="0">
    <w:p w14:paraId="29704064" w14:textId="77777777" w:rsidR="00BD7CAF" w:rsidRDefault="00BD7CAF" w:rsidP="0040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54A0" w14:textId="77777777" w:rsidR="0021298F" w:rsidRPr="00864ED6" w:rsidRDefault="0021298F">
    <w:pPr>
      <w:pStyle w:val="Header"/>
      <w:rPr>
        <w:rFonts w:ascii="Times New Roman" w:hAnsi="Times New Roman" w:cs="Times New Roman"/>
        <w:sz w:val="24"/>
        <w:szCs w:val="24"/>
      </w:rPr>
    </w:pPr>
    <w:r w:rsidRPr="00864ED6">
      <w:rPr>
        <w:rFonts w:ascii="Times New Roman" w:hAnsi="Times New Roman" w:cs="Times New Roman"/>
        <w:caps/>
        <w:sz w:val="24"/>
        <w:szCs w:val="24"/>
      </w:rPr>
      <w:t>Death</w:t>
    </w:r>
    <w:r>
      <w:rPr>
        <w:rFonts w:ascii="Times New Roman" w:hAnsi="Times New Roman" w:cs="Times New Roman"/>
        <w:caps/>
        <w:sz w:val="24"/>
        <w:szCs w:val="24"/>
      </w:rPr>
      <w:t xml:space="preserve"> THOUGHTS AND DEPRESSION                                                                           </w:t>
    </w:r>
    <w:r w:rsidRPr="00864ED6">
      <w:rPr>
        <w:rFonts w:ascii="Times New Roman" w:hAnsi="Times New Roman" w:cs="Times New Roman"/>
        <w:caps/>
        <w:sz w:val="24"/>
        <w:szCs w:val="24"/>
      </w:rPr>
      <w:fldChar w:fldCharType="begin"/>
    </w:r>
    <w:r w:rsidRPr="00864ED6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864ED6">
      <w:rPr>
        <w:rFonts w:ascii="Times New Roman" w:hAnsi="Times New Roman" w:cs="Times New Roman"/>
        <w:caps/>
        <w:sz w:val="24"/>
        <w:szCs w:val="24"/>
      </w:rPr>
      <w:fldChar w:fldCharType="separate"/>
    </w:r>
    <w:r w:rsidR="00885318">
      <w:rPr>
        <w:rFonts w:ascii="Times New Roman" w:hAnsi="Times New Roman" w:cs="Times New Roman"/>
        <w:caps/>
        <w:noProof/>
        <w:sz w:val="24"/>
        <w:szCs w:val="24"/>
      </w:rPr>
      <w:t>13</w:t>
    </w:r>
    <w:r w:rsidRPr="00864ED6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B79" w14:textId="77777777" w:rsidR="0021298F" w:rsidRPr="00864ED6" w:rsidRDefault="0021298F" w:rsidP="00864ED6">
    <w:pPr>
      <w:pStyle w:val="Header"/>
      <w:rPr>
        <w:rFonts w:ascii="Times New Roman" w:hAnsi="Times New Roman" w:cs="Times New Roman"/>
        <w:sz w:val="24"/>
        <w:szCs w:val="24"/>
      </w:rPr>
    </w:pPr>
    <w:r w:rsidRPr="00864ED6">
      <w:rPr>
        <w:rFonts w:ascii="Times New Roman" w:hAnsi="Times New Roman" w:cs="Times New Roman"/>
        <w:sz w:val="24"/>
        <w:szCs w:val="24"/>
      </w:rPr>
      <w:t xml:space="preserve">Running head: </w:t>
    </w:r>
    <w:r w:rsidRPr="00864ED6">
      <w:rPr>
        <w:rFonts w:ascii="Times New Roman" w:hAnsi="Times New Roman" w:cs="Times New Roman"/>
        <w:caps/>
        <w:sz w:val="24"/>
        <w:szCs w:val="24"/>
      </w:rPr>
      <w:t>Death</w:t>
    </w:r>
    <w:r>
      <w:rPr>
        <w:rFonts w:ascii="Times New Roman" w:hAnsi="Times New Roman" w:cs="Times New Roman"/>
        <w:caps/>
        <w:sz w:val="24"/>
        <w:szCs w:val="24"/>
      </w:rPr>
      <w:t xml:space="preserve"> Thoughts And </w:t>
    </w:r>
    <w:r w:rsidRPr="00864ED6">
      <w:rPr>
        <w:rFonts w:ascii="Times New Roman" w:hAnsi="Times New Roman" w:cs="Times New Roman"/>
        <w:caps/>
        <w:sz w:val="24"/>
        <w:szCs w:val="24"/>
      </w:rPr>
      <w:t>Depression</w:t>
    </w:r>
    <w:r>
      <w:rPr>
        <w:rFonts w:ascii="Times New Roman" w:hAnsi="Times New Roman" w:cs="Times New Roman"/>
        <w:caps/>
        <w:sz w:val="24"/>
        <w:szCs w:val="24"/>
      </w:rPr>
      <w:t xml:space="preserve">                                                    </w:t>
    </w:r>
    <w:r w:rsidRPr="00864ED6">
      <w:rPr>
        <w:rFonts w:ascii="Times New Roman" w:hAnsi="Times New Roman" w:cs="Times New Roman"/>
        <w:caps/>
        <w:sz w:val="24"/>
        <w:szCs w:val="24"/>
      </w:rPr>
      <w:fldChar w:fldCharType="begin"/>
    </w:r>
    <w:r w:rsidRPr="00864ED6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864ED6">
      <w:rPr>
        <w:rFonts w:ascii="Times New Roman" w:hAnsi="Times New Roman" w:cs="Times New Roman"/>
        <w:caps/>
        <w:sz w:val="24"/>
        <w:szCs w:val="24"/>
      </w:rPr>
      <w:fldChar w:fldCharType="separate"/>
    </w:r>
    <w:r w:rsidR="001227D3">
      <w:rPr>
        <w:rFonts w:ascii="Times New Roman" w:hAnsi="Times New Roman" w:cs="Times New Roman"/>
        <w:caps/>
        <w:noProof/>
        <w:sz w:val="24"/>
        <w:szCs w:val="24"/>
      </w:rPr>
      <w:t>1</w:t>
    </w:r>
    <w:r w:rsidRPr="00864ED6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215C3B38" w14:textId="77777777" w:rsidR="0021298F" w:rsidRDefault="00212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9EF"/>
    <w:multiLevelType w:val="hybridMultilevel"/>
    <w:tmpl w:val="2C20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48C6"/>
    <w:multiLevelType w:val="multilevel"/>
    <w:tmpl w:val="01F21088"/>
    <w:lvl w:ilvl="0">
      <w:start w:val="1"/>
      <w:numFmt w:val="decimal"/>
      <w:suff w:val="nothing"/>
      <w:lvlText w:val="%1."/>
      <w:lvlJc w:val="left"/>
      <w:pPr>
        <w:ind w:left="151" w:hanging="151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AA6016"/>
    <w:multiLevelType w:val="hybridMultilevel"/>
    <w:tmpl w:val="07743A3A"/>
    <w:lvl w:ilvl="0" w:tplc="137AA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04454"/>
    <w:multiLevelType w:val="hybridMultilevel"/>
    <w:tmpl w:val="A08C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FB"/>
    <w:rsid w:val="000020A8"/>
    <w:rsid w:val="00011267"/>
    <w:rsid w:val="00014436"/>
    <w:rsid w:val="0002105F"/>
    <w:rsid w:val="0002323B"/>
    <w:rsid w:val="0002534E"/>
    <w:rsid w:val="00037641"/>
    <w:rsid w:val="000378CF"/>
    <w:rsid w:val="00037A0C"/>
    <w:rsid w:val="0004231C"/>
    <w:rsid w:val="000460B4"/>
    <w:rsid w:val="00065B05"/>
    <w:rsid w:val="0008033F"/>
    <w:rsid w:val="00080EC4"/>
    <w:rsid w:val="0008174E"/>
    <w:rsid w:val="00091B9B"/>
    <w:rsid w:val="0009749C"/>
    <w:rsid w:val="0009790D"/>
    <w:rsid w:val="000A06C0"/>
    <w:rsid w:val="000A2F18"/>
    <w:rsid w:val="000B2A28"/>
    <w:rsid w:val="000D0D28"/>
    <w:rsid w:val="000D7D0C"/>
    <w:rsid w:val="000E1478"/>
    <w:rsid w:val="000E5A54"/>
    <w:rsid w:val="000F15BC"/>
    <w:rsid w:val="001009FC"/>
    <w:rsid w:val="001013E2"/>
    <w:rsid w:val="001167DC"/>
    <w:rsid w:val="00121137"/>
    <w:rsid w:val="001227D3"/>
    <w:rsid w:val="00122AF9"/>
    <w:rsid w:val="0014277D"/>
    <w:rsid w:val="00143C41"/>
    <w:rsid w:val="00161F64"/>
    <w:rsid w:val="001642A2"/>
    <w:rsid w:val="001679CD"/>
    <w:rsid w:val="00171AB9"/>
    <w:rsid w:val="00173B71"/>
    <w:rsid w:val="001742D4"/>
    <w:rsid w:val="00174DE3"/>
    <w:rsid w:val="00176D72"/>
    <w:rsid w:val="00190828"/>
    <w:rsid w:val="00190EAB"/>
    <w:rsid w:val="00191B6A"/>
    <w:rsid w:val="0019235E"/>
    <w:rsid w:val="0019511D"/>
    <w:rsid w:val="00195B19"/>
    <w:rsid w:val="00197050"/>
    <w:rsid w:val="001A365F"/>
    <w:rsid w:val="001A3BB1"/>
    <w:rsid w:val="001A5514"/>
    <w:rsid w:val="001A77F9"/>
    <w:rsid w:val="001B711B"/>
    <w:rsid w:val="001C1347"/>
    <w:rsid w:val="001D6BFA"/>
    <w:rsid w:val="001E214F"/>
    <w:rsid w:val="001E3294"/>
    <w:rsid w:val="001E482A"/>
    <w:rsid w:val="001F2D99"/>
    <w:rsid w:val="001F6DFD"/>
    <w:rsid w:val="00203620"/>
    <w:rsid w:val="00204A26"/>
    <w:rsid w:val="0021298F"/>
    <w:rsid w:val="00215A2C"/>
    <w:rsid w:val="00232069"/>
    <w:rsid w:val="00233E37"/>
    <w:rsid w:val="00242E3E"/>
    <w:rsid w:val="002546E4"/>
    <w:rsid w:val="00260347"/>
    <w:rsid w:val="00272BDB"/>
    <w:rsid w:val="00276946"/>
    <w:rsid w:val="002801C6"/>
    <w:rsid w:val="002821D3"/>
    <w:rsid w:val="00283F39"/>
    <w:rsid w:val="002859B2"/>
    <w:rsid w:val="002A2980"/>
    <w:rsid w:val="002A347D"/>
    <w:rsid w:val="002A56A7"/>
    <w:rsid w:val="002C3B8D"/>
    <w:rsid w:val="002C73AB"/>
    <w:rsid w:val="002D15DD"/>
    <w:rsid w:val="002D4096"/>
    <w:rsid w:val="002E023B"/>
    <w:rsid w:val="002F5159"/>
    <w:rsid w:val="002F631C"/>
    <w:rsid w:val="0030201C"/>
    <w:rsid w:val="00303563"/>
    <w:rsid w:val="00307C85"/>
    <w:rsid w:val="00311FD5"/>
    <w:rsid w:val="00316718"/>
    <w:rsid w:val="003265AB"/>
    <w:rsid w:val="003445BE"/>
    <w:rsid w:val="00355E1F"/>
    <w:rsid w:val="00363B9C"/>
    <w:rsid w:val="0036721E"/>
    <w:rsid w:val="00381179"/>
    <w:rsid w:val="0039008F"/>
    <w:rsid w:val="00390F14"/>
    <w:rsid w:val="003922FD"/>
    <w:rsid w:val="00393F9C"/>
    <w:rsid w:val="00394690"/>
    <w:rsid w:val="00394946"/>
    <w:rsid w:val="00395F1A"/>
    <w:rsid w:val="00397737"/>
    <w:rsid w:val="003A1131"/>
    <w:rsid w:val="003A1C93"/>
    <w:rsid w:val="003C0E2B"/>
    <w:rsid w:val="003C5ACA"/>
    <w:rsid w:val="003E41E7"/>
    <w:rsid w:val="003F490C"/>
    <w:rsid w:val="00400413"/>
    <w:rsid w:val="004006F5"/>
    <w:rsid w:val="00401F47"/>
    <w:rsid w:val="00401F74"/>
    <w:rsid w:val="00402453"/>
    <w:rsid w:val="004029FB"/>
    <w:rsid w:val="004069B2"/>
    <w:rsid w:val="00410196"/>
    <w:rsid w:val="0041628A"/>
    <w:rsid w:val="00423018"/>
    <w:rsid w:val="0042557C"/>
    <w:rsid w:val="004300A4"/>
    <w:rsid w:val="004333C2"/>
    <w:rsid w:val="004343EA"/>
    <w:rsid w:val="00434D85"/>
    <w:rsid w:val="004356A4"/>
    <w:rsid w:val="00440447"/>
    <w:rsid w:val="00450EF5"/>
    <w:rsid w:val="00453733"/>
    <w:rsid w:val="00467109"/>
    <w:rsid w:val="00475A5C"/>
    <w:rsid w:val="004773E8"/>
    <w:rsid w:val="00481224"/>
    <w:rsid w:val="00484949"/>
    <w:rsid w:val="00490675"/>
    <w:rsid w:val="0049615B"/>
    <w:rsid w:val="00497154"/>
    <w:rsid w:val="004A1323"/>
    <w:rsid w:val="004A3FE4"/>
    <w:rsid w:val="004B0E8D"/>
    <w:rsid w:val="004B271C"/>
    <w:rsid w:val="004B5955"/>
    <w:rsid w:val="004C2CF1"/>
    <w:rsid w:val="004D13D8"/>
    <w:rsid w:val="004D3139"/>
    <w:rsid w:val="004D32D0"/>
    <w:rsid w:val="004D7DC5"/>
    <w:rsid w:val="004E1A60"/>
    <w:rsid w:val="004E1BED"/>
    <w:rsid w:val="004E611E"/>
    <w:rsid w:val="004F1452"/>
    <w:rsid w:val="0050142E"/>
    <w:rsid w:val="00514B70"/>
    <w:rsid w:val="00514DDF"/>
    <w:rsid w:val="00517F20"/>
    <w:rsid w:val="00525DCF"/>
    <w:rsid w:val="00532DA6"/>
    <w:rsid w:val="00543C2B"/>
    <w:rsid w:val="005539F3"/>
    <w:rsid w:val="00561417"/>
    <w:rsid w:val="00562F1E"/>
    <w:rsid w:val="00571E72"/>
    <w:rsid w:val="005738EF"/>
    <w:rsid w:val="00590101"/>
    <w:rsid w:val="005A1C42"/>
    <w:rsid w:val="005B5217"/>
    <w:rsid w:val="005C458F"/>
    <w:rsid w:val="005E18C4"/>
    <w:rsid w:val="00602C13"/>
    <w:rsid w:val="00605055"/>
    <w:rsid w:val="00607029"/>
    <w:rsid w:val="00607F8B"/>
    <w:rsid w:val="006141AC"/>
    <w:rsid w:val="006176EF"/>
    <w:rsid w:val="0063386B"/>
    <w:rsid w:val="00642103"/>
    <w:rsid w:val="00643B5A"/>
    <w:rsid w:val="0064675A"/>
    <w:rsid w:val="00650EC5"/>
    <w:rsid w:val="00657407"/>
    <w:rsid w:val="00667CC5"/>
    <w:rsid w:val="006731A0"/>
    <w:rsid w:val="0067414B"/>
    <w:rsid w:val="006753DD"/>
    <w:rsid w:val="00682D9F"/>
    <w:rsid w:val="00686991"/>
    <w:rsid w:val="00690768"/>
    <w:rsid w:val="00696847"/>
    <w:rsid w:val="006A7D22"/>
    <w:rsid w:val="006B7172"/>
    <w:rsid w:val="006D3DE7"/>
    <w:rsid w:val="006E010F"/>
    <w:rsid w:val="006E2777"/>
    <w:rsid w:val="006E38F5"/>
    <w:rsid w:val="006E4D75"/>
    <w:rsid w:val="00701381"/>
    <w:rsid w:val="007025E9"/>
    <w:rsid w:val="0071141A"/>
    <w:rsid w:val="00712227"/>
    <w:rsid w:val="00714AE9"/>
    <w:rsid w:val="007174C5"/>
    <w:rsid w:val="00722495"/>
    <w:rsid w:val="00734352"/>
    <w:rsid w:val="00737CF6"/>
    <w:rsid w:val="0074296B"/>
    <w:rsid w:val="00750431"/>
    <w:rsid w:val="00753F3E"/>
    <w:rsid w:val="007562C4"/>
    <w:rsid w:val="00756D2D"/>
    <w:rsid w:val="007620BD"/>
    <w:rsid w:val="0076293A"/>
    <w:rsid w:val="00775A3B"/>
    <w:rsid w:val="00782759"/>
    <w:rsid w:val="00784C17"/>
    <w:rsid w:val="007A4646"/>
    <w:rsid w:val="007B01F7"/>
    <w:rsid w:val="007B2C5D"/>
    <w:rsid w:val="007B2FD0"/>
    <w:rsid w:val="007B5492"/>
    <w:rsid w:val="007D2A9C"/>
    <w:rsid w:val="007D6A95"/>
    <w:rsid w:val="007D7037"/>
    <w:rsid w:val="007E71DA"/>
    <w:rsid w:val="00817F71"/>
    <w:rsid w:val="00824422"/>
    <w:rsid w:val="00825F75"/>
    <w:rsid w:val="00827747"/>
    <w:rsid w:val="00837F4A"/>
    <w:rsid w:val="00840503"/>
    <w:rsid w:val="00854DCA"/>
    <w:rsid w:val="00862110"/>
    <w:rsid w:val="00864ED6"/>
    <w:rsid w:val="00885318"/>
    <w:rsid w:val="008854B2"/>
    <w:rsid w:val="008A453E"/>
    <w:rsid w:val="008B7B39"/>
    <w:rsid w:val="008C1B1B"/>
    <w:rsid w:val="008C4AD8"/>
    <w:rsid w:val="008C7D84"/>
    <w:rsid w:val="008D12FF"/>
    <w:rsid w:val="008E23BD"/>
    <w:rsid w:val="008F3B28"/>
    <w:rsid w:val="008F44AF"/>
    <w:rsid w:val="00906FB7"/>
    <w:rsid w:val="009074B6"/>
    <w:rsid w:val="009161EE"/>
    <w:rsid w:val="0092048C"/>
    <w:rsid w:val="00924B70"/>
    <w:rsid w:val="0093344C"/>
    <w:rsid w:val="00936BB3"/>
    <w:rsid w:val="00943A8F"/>
    <w:rsid w:val="0094402E"/>
    <w:rsid w:val="00944F51"/>
    <w:rsid w:val="00966424"/>
    <w:rsid w:val="00967313"/>
    <w:rsid w:val="009679A4"/>
    <w:rsid w:val="00975F22"/>
    <w:rsid w:val="00977107"/>
    <w:rsid w:val="009949E1"/>
    <w:rsid w:val="00997F71"/>
    <w:rsid w:val="009A5B03"/>
    <w:rsid w:val="009A726A"/>
    <w:rsid w:val="009C6E44"/>
    <w:rsid w:val="009D089F"/>
    <w:rsid w:val="009D25A6"/>
    <w:rsid w:val="009E10CF"/>
    <w:rsid w:val="009E6A49"/>
    <w:rsid w:val="009F0F32"/>
    <w:rsid w:val="009F5EE3"/>
    <w:rsid w:val="009F62A4"/>
    <w:rsid w:val="00A03BC9"/>
    <w:rsid w:val="00A04A9C"/>
    <w:rsid w:val="00A0754C"/>
    <w:rsid w:val="00A22069"/>
    <w:rsid w:val="00A22BC9"/>
    <w:rsid w:val="00A22D21"/>
    <w:rsid w:val="00A323BF"/>
    <w:rsid w:val="00A348A2"/>
    <w:rsid w:val="00A34F4F"/>
    <w:rsid w:val="00A40059"/>
    <w:rsid w:val="00A426AA"/>
    <w:rsid w:val="00A46951"/>
    <w:rsid w:val="00A544F0"/>
    <w:rsid w:val="00A54B19"/>
    <w:rsid w:val="00A6237F"/>
    <w:rsid w:val="00A65542"/>
    <w:rsid w:val="00A721EC"/>
    <w:rsid w:val="00A744B2"/>
    <w:rsid w:val="00A819C7"/>
    <w:rsid w:val="00A82F39"/>
    <w:rsid w:val="00AA0579"/>
    <w:rsid w:val="00AA2F21"/>
    <w:rsid w:val="00AA728D"/>
    <w:rsid w:val="00AB2C0F"/>
    <w:rsid w:val="00AB3BC4"/>
    <w:rsid w:val="00AB57B4"/>
    <w:rsid w:val="00AB7C0D"/>
    <w:rsid w:val="00AC1554"/>
    <w:rsid w:val="00AD4595"/>
    <w:rsid w:val="00AD633A"/>
    <w:rsid w:val="00AE7694"/>
    <w:rsid w:val="00AF4DBE"/>
    <w:rsid w:val="00B07B00"/>
    <w:rsid w:val="00B16AF8"/>
    <w:rsid w:val="00B20511"/>
    <w:rsid w:val="00B2298E"/>
    <w:rsid w:val="00B245D3"/>
    <w:rsid w:val="00B3377F"/>
    <w:rsid w:val="00B35AA4"/>
    <w:rsid w:val="00B43B1D"/>
    <w:rsid w:val="00B51244"/>
    <w:rsid w:val="00B5148E"/>
    <w:rsid w:val="00B61342"/>
    <w:rsid w:val="00B63DD0"/>
    <w:rsid w:val="00B80F40"/>
    <w:rsid w:val="00B822EE"/>
    <w:rsid w:val="00B83952"/>
    <w:rsid w:val="00B85498"/>
    <w:rsid w:val="00BA0B12"/>
    <w:rsid w:val="00BA13D2"/>
    <w:rsid w:val="00BB15CC"/>
    <w:rsid w:val="00BB51A3"/>
    <w:rsid w:val="00BB7933"/>
    <w:rsid w:val="00BC002B"/>
    <w:rsid w:val="00BD1B29"/>
    <w:rsid w:val="00BD7CAF"/>
    <w:rsid w:val="00BE061E"/>
    <w:rsid w:val="00BE7D31"/>
    <w:rsid w:val="00BF2650"/>
    <w:rsid w:val="00BF493A"/>
    <w:rsid w:val="00C1431E"/>
    <w:rsid w:val="00C24FD8"/>
    <w:rsid w:val="00C25E8C"/>
    <w:rsid w:val="00C30969"/>
    <w:rsid w:val="00C379C2"/>
    <w:rsid w:val="00C51941"/>
    <w:rsid w:val="00C63060"/>
    <w:rsid w:val="00C63F3A"/>
    <w:rsid w:val="00C64D2C"/>
    <w:rsid w:val="00C70099"/>
    <w:rsid w:val="00C729EC"/>
    <w:rsid w:val="00C736F1"/>
    <w:rsid w:val="00C7776B"/>
    <w:rsid w:val="00C87468"/>
    <w:rsid w:val="00C92765"/>
    <w:rsid w:val="00C96803"/>
    <w:rsid w:val="00CA6C3E"/>
    <w:rsid w:val="00CA7050"/>
    <w:rsid w:val="00CC5081"/>
    <w:rsid w:val="00CC6060"/>
    <w:rsid w:val="00CC75D8"/>
    <w:rsid w:val="00CD52AD"/>
    <w:rsid w:val="00CD6963"/>
    <w:rsid w:val="00CE1C39"/>
    <w:rsid w:val="00CE23C3"/>
    <w:rsid w:val="00CE7141"/>
    <w:rsid w:val="00CF1FB5"/>
    <w:rsid w:val="00CF3957"/>
    <w:rsid w:val="00CF5084"/>
    <w:rsid w:val="00CF5CFA"/>
    <w:rsid w:val="00D04406"/>
    <w:rsid w:val="00D0481D"/>
    <w:rsid w:val="00D11E83"/>
    <w:rsid w:val="00D12FCA"/>
    <w:rsid w:val="00D17347"/>
    <w:rsid w:val="00D24077"/>
    <w:rsid w:val="00D26DE3"/>
    <w:rsid w:val="00D3008D"/>
    <w:rsid w:val="00D336F0"/>
    <w:rsid w:val="00D42CD1"/>
    <w:rsid w:val="00D430EA"/>
    <w:rsid w:val="00D47F8B"/>
    <w:rsid w:val="00D521CD"/>
    <w:rsid w:val="00D57613"/>
    <w:rsid w:val="00D62816"/>
    <w:rsid w:val="00D64FE1"/>
    <w:rsid w:val="00D66184"/>
    <w:rsid w:val="00D75B00"/>
    <w:rsid w:val="00D80D8E"/>
    <w:rsid w:val="00D87532"/>
    <w:rsid w:val="00D878CE"/>
    <w:rsid w:val="00D96748"/>
    <w:rsid w:val="00D97A50"/>
    <w:rsid w:val="00DA0A98"/>
    <w:rsid w:val="00DA7227"/>
    <w:rsid w:val="00DB63A6"/>
    <w:rsid w:val="00DC05CC"/>
    <w:rsid w:val="00DD1BBC"/>
    <w:rsid w:val="00DD5F4B"/>
    <w:rsid w:val="00DE17E8"/>
    <w:rsid w:val="00DE32C5"/>
    <w:rsid w:val="00DE7683"/>
    <w:rsid w:val="00DF72F9"/>
    <w:rsid w:val="00DF747C"/>
    <w:rsid w:val="00E12814"/>
    <w:rsid w:val="00E12B27"/>
    <w:rsid w:val="00E15E5A"/>
    <w:rsid w:val="00E35683"/>
    <w:rsid w:val="00E36148"/>
    <w:rsid w:val="00E52E26"/>
    <w:rsid w:val="00E53003"/>
    <w:rsid w:val="00E60994"/>
    <w:rsid w:val="00E74168"/>
    <w:rsid w:val="00E7722A"/>
    <w:rsid w:val="00E80111"/>
    <w:rsid w:val="00E86D27"/>
    <w:rsid w:val="00E87955"/>
    <w:rsid w:val="00E94CAB"/>
    <w:rsid w:val="00E963DB"/>
    <w:rsid w:val="00EA09B0"/>
    <w:rsid w:val="00EA1ECE"/>
    <w:rsid w:val="00EA350D"/>
    <w:rsid w:val="00EA7E4B"/>
    <w:rsid w:val="00EB0C4A"/>
    <w:rsid w:val="00EB2A6F"/>
    <w:rsid w:val="00EB2B52"/>
    <w:rsid w:val="00EB4946"/>
    <w:rsid w:val="00ED04A6"/>
    <w:rsid w:val="00ED5A5B"/>
    <w:rsid w:val="00EE4325"/>
    <w:rsid w:val="00EE46A7"/>
    <w:rsid w:val="00EE6B2D"/>
    <w:rsid w:val="00EF3F20"/>
    <w:rsid w:val="00EF4770"/>
    <w:rsid w:val="00EF47DF"/>
    <w:rsid w:val="00EF6142"/>
    <w:rsid w:val="00F000E3"/>
    <w:rsid w:val="00F01F6A"/>
    <w:rsid w:val="00F0205B"/>
    <w:rsid w:val="00F079B4"/>
    <w:rsid w:val="00F1550B"/>
    <w:rsid w:val="00F2012E"/>
    <w:rsid w:val="00F323B8"/>
    <w:rsid w:val="00F34C18"/>
    <w:rsid w:val="00F44EC0"/>
    <w:rsid w:val="00F600AB"/>
    <w:rsid w:val="00F60A65"/>
    <w:rsid w:val="00F62AB9"/>
    <w:rsid w:val="00F73782"/>
    <w:rsid w:val="00F81947"/>
    <w:rsid w:val="00F81976"/>
    <w:rsid w:val="00F82509"/>
    <w:rsid w:val="00F83538"/>
    <w:rsid w:val="00F8449A"/>
    <w:rsid w:val="00F85470"/>
    <w:rsid w:val="00F872A7"/>
    <w:rsid w:val="00F9179F"/>
    <w:rsid w:val="00FC0F17"/>
    <w:rsid w:val="00FC1C7C"/>
    <w:rsid w:val="00FC3B8F"/>
    <w:rsid w:val="00FC459A"/>
    <w:rsid w:val="00FC5D43"/>
    <w:rsid w:val="00FD30BD"/>
    <w:rsid w:val="00FD46BC"/>
    <w:rsid w:val="00FD7243"/>
    <w:rsid w:val="00FF1838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1EB6D"/>
  <w15:chartTrackingRefBased/>
  <w15:docId w15:val="{7488FE55-8FD1-4793-BE0F-6590426C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29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9FB"/>
    <w:rPr>
      <w:vertAlign w:val="superscript"/>
    </w:rPr>
  </w:style>
  <w:style w:type="table" w:styleId="TableGrid">
    <w:name w:val="Table Grid"/>
    <w:basedOn w:val="TableNormal"/>
    <w:uiPriority w:val="39"/>
    <w:rsid w:val="004029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9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6C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C3E"/>
    <w:rPr>
      <w:color w:val="0000FF"/>
      <w:u w:val="single"/>
    </w:rPr>
  </w:style>
  <w:style w:type="character" w:customStyle="1" w:styleId="hlfld-contribauthor">
    <w:name w:val="hlfld-contribauthor"/>
    <w:basedOn w:val="DefaultParagraphFont"/>
    <w:rsid w:val="00CA6C3E"/>
  </w:style>
  <w:style w:type="character" w:customStyle="1" w:styleId="nlmgiven-names">
    <w:name w:val="nlm_given-names"/>
    <w:basedOn w:val="DefaultParagraphFont"/>
    <w:rsid w:val="00CA6C3E"/>
  </w:style>
  <w:style w:type="character" w:customStyle="1" w:styleId="nlmyear">
    <w:name w:val="nlm_year"/>
    <w:basedOn w:val="DefaultParagraphFont"/>
    <w:rsid w:val="00CA6C3E"/>
  </w:style>
  <w:style w:type="character" w:customStyle="1" w:styleId="nlmnamed-content">
    <w:name w:val="nlm_named-content"/>
    <w:basedOn w:val="DefaultParagraphFont"/>
    <w:rsid w:val="00CA6C3E"/>
  </w:style>
  <w:style w:type="character" w:customStyle="1" w:styleId="nlmpublisher-name">
    <w:name w:val="nlm_publisher-name"/>
    <w:basedOn w:val="DefaultParagraphFont"/>
    <w:rsid w:val="00CA6C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C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5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98"/>
  </w:style>
  <w:style w:type="paragraph" w:styleId="Footer">
    <w:name w:val="footer"/>
    <w:basedOn w:val="Normal"/>
    <w:link w:val="FooterChar"/>
    <w:uiPriority w:val="99"/>
    <w:unhideWhenUsed/>
    <w:rsid w:val="00B85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98"/>
  </w:style>
  <w:style w:type="paragraph" w:styleId="Revision">
    <w:name w:val="Revision"/>
    <w:hidden/>
    <w:uiPriority w:val="99"/>
    <w:semiHidden/>
    <w:rsid w:val="0038117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80/07481187.2012.718038" TargetMode="External"/><Relationship Id="rId18" Type="http://schemas.openxmlformats.org/officeDocument/2006/relationships/hyperlink" Target="https://psycnet.apa.org/doi/10.1037/0022-3514.92.5.789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37/a001641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016/j.jesp.2008.01.004" TargetMode="External"/><Relationship Id="rId17" Type="http://schemas.openxmlformats.org/officeDocument/2006/relationships/hyperlink" Target="https://doi.org/10.1037/a0021431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bs.aesp.2015.03.001" TargetMode="External"/><Relationship Id="rId20" Type="http://schemas.openxmlformats.org/officeDocument/2006/relationships/hyperlink" Target="https://doi.org/10.1080/07481187.2010.49668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ycnet.apa.org/doi/10.1037/a0020524" TargetMode="External"/><Relationship Id="rId24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oi.org/10.1111/jopy.12141" TargetMode="External"/><Relationship Id="rId23" Type="http://schemas.openxmlformats.org/officeDocument/2006/relationships/hyperlink" Target="https://doi.org/10.1080/15298868.2017.1403373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i.org/10.1177%2F014616721560784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jesp.2008.08.022" TargetMode="External"/><Relationship Id="rId22" Type="http://schemas.openxmlformats.org/officeDocument/2006/relationships/hyperlink" Target="https://doi.org/10.1002/per.8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AC330D4824B4B8743434DF12E02CA" ma:contentTypeVersion="7" ma:contentTypeDescription="Create a new document." ma:contentTypeScope="" ma:versionID="84ff7a14850d47b4a65d6caf282c7900">
  <xsd:schema xmlns:xsd="http://www.w3.org/2001/XMLSchema" xmlns:xs="http://www.w3.org/2001/XMLSchema" xmlns:p="http://schemas.microsoft.com/office/2006/metadata/properties" xmlns:ns3="ded99d6e-bdf4-47b5-a5bb-0790fa1a71d5" xmlns:ns4="99edb80b-818c-4176-87bb-9392e0a11d67" targetNamespace="http://schemas.microsoft.com/office/2006/metadata/properties" ma:root="true" ma:fieldsID="8f573974b75d5a8c3999b83be7cfca86" ns3:_="" ns4:_="">
    <xsd:import namespace="ded99d6e-bdf4-47b5-a5bb-0790fa1a71d5"/>
    <xsd:import namespace="99edb80b-818c-4176-87bb-9392e0a11d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9d6e-bdf4-47b5-a5bb-0790fa1a7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db80b-818c-4176-87bb-9392e0a11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4B0A-7790-4F42-8E99-E6EB339D1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73141-5DD8-4C3E-B30E-6BC2894D0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9d6e-bdf4-47b5-a5bb-0790fa1a71d5"/>
    <ds:schemaRef ds:uri="99edb80b-818c-4176-87bb-9392e0a11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24CBB-773D-4692-AE05-E53119E1DA7C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99edb80b-818c-4176-87bb-9392e0a11d67"/>
    <ds:schemaRef ds:uri="ded99d6e-bdf4-47b5-a5bb-0790fa1a71d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F64625-9431-4019-B484-A2BEC05D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Fairlamb, Samuel</dc:creator>
  <cp:keywords/>
  <dc:description/>
  <cp:lastModifiedBy>Sam Fairlamb</cp:lastModifiedBy>
  <cp:revision>3</cp:revision>
  <dcterms:created xsi:type="dcterms:W3CDTF">2020-06-26T09:43:00Z</dcterms:created>
  <dcterms:modified xsi:type="dcterms:W3CDTF">2020-07-17T08:18:00Z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0x010100DBCAC330D4824B4B8743434DF12E02CA</vt:lpwstr>
  </property>
</Properties>
</file>