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644E" w14:textId="77777777" w:rsidR="001823C6" w:rsidRDefault="001823C6" w:rsidP="001823C6">
      <w:pPr>
        <w:pStyle w:val="Title"/>
      </w:pPr>
      <w:r>
        <w:t xml:space="preserve">ACCOUNTING HISTORY </w:t>
      </w:r>
      <w:smartTag w:uri="urn:schemas-microsoft-com:office:smarttags" w:element="stockticker">
        <w:r>
          <w:t>AND</w:t>
        </w:r>
      </w:smartTag>
      <w:r>
        <w:t xml:space="preserve"> THEORISING ABOUT ORGANISATIONS</w:t>
      </w:r>
    </w:p>
    <w:p w14:paraId="15B6F3FB" w14:textId="77777777" w:rsidR="001823C6" w:rsidRPr="00026821" w:rsidRDefault="001823C6" w:rsidP="001823C6"/>
    <w:p w14:paraId="26BAB063" w14:textId="77777777" w:rsidR="001823C6" w:rsidRDefault="001823C6" w:rsidP="001823C6">
      <w:pPr>
        <w:pStyle w:val="Subtitle"/>
      </w:pPr>
      <w:r>
        <w:t>GARRY D. CARNEGIE</w:t>
      </w:r>
    </w:p>
    <w:p w14:paraId="630D9563" w14:textId="77777777" w:rsidR="001823C6" w:rsidRDefault="001823C6" w:rsidP="001823C6">
      <w:pPr>
        <w:pStyle w:val="Subtitle"/>
      </w:pPr>
      <w:smartTag w:uri="urn:schemas-microsoft-com:office:smarttags" w:element="PlaceName">
        <w:r>
          <w:t>RMIT</w:t>
        </w:r>
      </w:smartTag>
      <w:r>
        <w:t xml:space="preserve"> University</w:t>
      </w:r>
    </w:p>
    <w:p w14:paraId="1B28E57D" w14:textId="77777777" w:rsidR="001823C6" w:rsidRPr="0045127F" w:rsidRDefault="001823C6" w:rsidP="001823C6"/>
    <w:p w14:paraId="0AF89CD1" w14:textId="77777777" w:rsidR="001823C6" w:rsidRDefault="001823C6" w:rsidP="001823C6">
      <w:pPr>
        <w:pStyle w:val="Subtitle"/>
      </w:pPr>
      <w:r>
        <w:t>KAREN M. MCBRIDE*</w:t>
      </w:r>
    </w:p>
    <w:p w14:paraId="7EA4BE6F" w14:textId="77777777" w:rsidR="001823C6" w:rsidRDefault="001823C6" w:rsidP="001823C6">
      <w:pPr>
        <w:pStyle w:val="Subtitle"/>
      </w:pPr>
      <w:r>
        <w:t>University of Portsmouth</w:t>
      </w:r>
    </w:p>
    <w:p w14:paraId="112AB797" w14:textId="77777777" w:rsidR="001823C6" w:rsidRPr="0045127F" w:rsidRDefault="001823C6" w:rsidP="001823C6"/>
    <w:p w14:paraId="2ED1DAB9" w14:textId="77777777" w:rsidR="001823C6" w:rsidRDefault="001823C6" w:rsidP="001823C6">
      <w:pPr>
        <w:pStyle w:val="Subtitle"/>
      </w:pPr>
      <w:r>
        <w:t>CHRISTOPHER J. NAPIER</w:t>
      </w:r>
    </w:p>
    <w:p w14:paraId="43C0ADE5" w14:textId="77777777" w:rsidR="001823C6" w:rsidRDefault="001823C6" w:rsidP="001823C6">
      <w:pPr>
        <w:pStyle w:val="Subtitle"/>
      </w:pPr>
      <w:r>
        <w:t>Royal Holloway University of London</w:t>
      </w:r>
    </w:p>
    <w:p w14:paraId="51DBF6FE" w14:textId="77777777" w:rsidR="001823C6" w:rsidRDefault="001823C6" w:rsidP="001823C6"/>
    <w:p w14:paraId="7E9F4F14" w14:textId="77777777" w:rsidR="001823C6" w:rsidRDefault="001823C6" w:rsidP="001823C6">
      <w:pPr>
        <w:pStyle w:val="Subtitle"/>
      </w:pPr>
      <w:smartTag w:uri="urn:schemas-microsoft-com:office:smarttags" w:element="stockticker">
        <w:r>
          <w:t>LEE</w:t>
        </w:r>
      </w:smartTag>
      <w:r>
        <w:t xml:space="preserve"> D. PARKER</w:t>
      </w:r>
    </w:p>
    <w:p w14:paraId="40A9A62E" w14:textId="77777777" w:rsidR="001823C6" w:rsidRPr="00C41FF0" w:rsidRDefault="001823C6" w:rsidP="001823C6">
      <w:pPr>
        <w:pStyle w:val="Subtitle"/>
      </w:pPr>
      <w:smartTag w:uri="urn:schemas-microsoft-com:office:smarttags" w:element="place">
        <w:smartTag w:uri="urn:schemas-microsoft-com:office:smarttags" w:element="PlaceName">
          <w:r>
            <w:t>RMIT</w:t>
          </w:r>
        </w:smartTag>
        <w:r>
          <w:t xml:space="preserve"> </w:t>
        </w:r>
        <w:smartTag w:uri="urn:schemas-microsoft-com:office:smarttags" w:element="PlaceType">
          <w:r>
            <w:t>University</w:t>
          </w:r>
        </w:smartTag>
      </w:smartTag>
      <w:r>
        <w:t xml:space="preserve"> </w:t>
      </w:r>
    </w:p>
    <w:p w14:paraId="47590C8D" w14:textId="77777777" w:rsidR="001823C6" w:rsidRDefault="001823C6" w:rsidP="001823C6"/>
    <w:p w14:paraId="3E434EE5" w14:textId="77777777" w:rsidR="001823C6" w:rsidRDefault="001823C6" w:rsidP="001823C6"/>
    <w:p w14:paraId="37368095" w14:textId="77777777" w:rsidR="001823C6" w:rsidRDefault="001823C6" w:rsidP="001823C6"/>
    <w:p w14:paraId="40EFA25B" w14:textId="77777777" w:rsidR="001823C6" w:rsidRDefault="001823C6" w:rsidP="001823C6">
      <w:pPr>
        <w:spacing w:line="240" w:lineRule="auto"/>
        <w:ind w:firstLine="0"/>
      </w:pPr>
    </w:p>
    <w:p w14:paraId="443448D0" w14:textId="77777777" w:rsidR="001823C6" w:rsidRDefault="001823C6" w:rsidP="001823C6">
      <w:pPr>
        <w:spacing w:line="240" w:lineRule="auto"/>
        <w:ind w:firstLine="0"/>
      </w:pPr>
    </w:p>
    <w:p w14:paraId="24DA1F8B" w14:textId="77777777" w:rsidR="001823C6" w:rsidRDefault="001823C6" w:rsidP="001823C6">
      <w:pPr>
        <w:spacing w:line="240" w:lineRule="auto"/>
        <w:ind w:firstLine="0"/>
      </w:pPr>
    </w:p>
    <w:p w14:paraId="5EF8D203" w14:textId="77777777" w:rsidR="001823C6" w:rsidRDefault="001823C6" w:rsidP="001823C6">
      <w:pPr>
        <w:spacing w:line="240" w:lineRule="auto"/>
        <w:ind w:firstLine="0"/>
      </w:pPr>
    </w:p>
    <w:p w14:paraId="0A9DB7FA" w14:textId="77777777" w:rsidR="001823C6" w:rsidRDefault="001823C6" w:rsidP="001823C6">
      <w:pPr>
        <w:spacing w:line="240" w:lineRule="auto"/>
        <w:ind w:firstLine="0"/>
      </w:pPr>
    </w:p>
    <w:p w14:paraId="5FA7A119" w14:textId="77777777" w:rsidR="001823C6" w:rsidRPr="00FA5BD6" w:rsidRDefault="001823C6" w:rsidP="001823C6">
      <w:pPr>
        <w:spacing w:line="240" w:lineRule="auto"/>
        <w:ind w:firstLine="0"/>
        <w:rPr>
          <w:b/>
        </w:rPr>
      </w:pPr>
      <w:r>
        <w:t xml:space="preserve">                                                           </w:t>
      </w:r>
    </w:p>
    <w:p w14:paraId="3CDC2D86" w14:textId="77777777" w:rsidR="001823C6" w:rsidRDefault="001823C6" w:rsidP="001823C6">
      <w:pPr>
        <w:spacing w:line="240" w:lineRule="auto"/>
        <w:ind w:firstLine="0"/>
      </w:pPr>
    </w:p>
    <w:p w14:paraId="65CB47AB" w14:textId="77777777" w:rsidR="001823C6" w:rsidRDefault="001823C6" w:rsidP="001823C6">
      <w:pPr>
        <w:spacing w:line="240" w:lineRule="auto"/>
        <w:ind w:firstLine="0"/>
      </w:pPr>
      <w:r>
        <w:t>* Corresponding author:</w:t>
      </w:r>
    </w:p>
    <w:p w14:paraId="42894ABB" w14:textId="77777777" w:rsidR="001823C6" w:rsidRDefault="001823C6" w:rsidP="001823C6">
      <w:pPr>
        <w:spacing w:line="240" w:lineRule="auto"/>
        <w:ind w:firstLine="0"/>
      </w:pPr>
      <w:r>
        <w:t>School of Business and Law</w:t>
      </w:r>
    </w:p>
    <w:p w14:paraId="2804B915" w14:textId="77777777" w:rsidR="001823C6" w:rsidRDefault="001823C6" w:rsidP="001823C6">
      <w:pPr>
        <w:spacing w:line="240" w:lineRule="auto"/>
        <w:ind w:firstLine="0"/>
      </w:pPr>
      <w:r>
        <w:t>University of Portsmouth</w:t>
      </w:r>
    </w:p>
    <w:p w14:paraId="583D299A" w14:textId="77777777" w:rsidR="001823C6" w:rsidRDefault="001823C6" w:rsidP="001823C6">
      <w:pPr>
        <w:spacing w:line="240" w:lineRule="auto"/>
        <w:ind w:firstLine="0"/>
      </w:pPr>
      <w:r>
        <w:t>Richmond Building</w:t>
      </w:r>
    </w:p>
    <w:p w14:paraId="3D71E405" w14:textId="77777777" w:rsidR="001823C6" w:rsidRDefault="001823C6" w:rsidP="001823C6">
      <w:pPr>
        <w:spacing w:line="240" w:lineRule="auto"/>
        <w:ind w:firstLine="0"/>
      </w:pPr>
      <w:r>
        <w:t>Portland Street</w:t>
      </w:r>
    </w:p>
    <w:p w14:paraId="55455CF2" w14:textId="77777777" w:rsidR="001823C6" w:rsidRDefault="001823C6" w:rsidP="001823C6">
      <w:pPr>
        <w:spacing w:line="240" w:lineRule="auto"/>
        <w:ind w:firstLine="0"/>
      </w:pPr>
      <w:r>
        <w:t>Portsmouth PO1 3DE</w:t>
      </w:r>
    </w:p>
    <w:p w14:paraId="610B948B" w14:textId="77777777" w:rsidR="001823C6" w:rsidRDefault="001823C6" w:rsidP="001823C6">
      <w:pPr>
        <w:spacing w:line="240" w:lineRule="auto"/>
        <w:ind w:firstLine="0"/>
      </w:pPr>
      <w:r>
        <w:t>United Kingdom</w:t>
      </w:r>
    </w:p>
    <w:p w14:paraId="144E702A" w14:textId="77777777" w:rsidR="001823C6" w:rsidRDefault="001823C6" w:rsidP="001823C6">
      <w:pPr>
        <w:spacing w:line="240" w:lineRule="auto"/>
        <w:ind w:firstLine="0"/>
      </w:pPr>
    </w:p>
    <w:p w14:paraId="2031C2AB" w14:textId="77777777" w:rsidR="001823C6" w:rsidRDefault="001823C6" w:rsidP="001823C6">
      <w:pPr>
        <w:spacing w:line="240" w:lineRule="auto"/>
        <w:ind w:firstLine="0"/>
      </w:pPr>
      <w:r>
        <w:t>Tel: +44 023 92 844282</w:t>
      </w:r>
    </w:p>
    <w:p w14:paraId="3005D192" w14:textId="77777777" w:rsidR="001823C6" w:rsidRDefault="001823C6" w:rsidP="001823C6">
      <w:pPr>
        <w:spacing w:line="240" w:lineRule="auto"/>
        <w:ind w:firstLine="0"/>
      </w:pPr>
      <w:r>
        <w:t xml:space="preserve">E-mail: </w:t>
      </w:r>
      <w:hyperlink r:id="rId9" w:history="1">
        <w:r w:rsidRPr="00792A62">
          <w:rPr>
            <w:rStyle w:val="Hyperlink"/>
          </w:rPr>
          <w:t>karen.mcbride@port.ac.uk</w:t>
        </w:r>
      </w:hyperlink>
    </w:p>
    <w:p w14:paraId="6A459166" w14:textId="77777777" w:rsidR="001823C6" w:rsidRDefault="001823C6" w:rsidP="001823C6">
      <w:pPr>
        <w:spacing w:line="240" w:lineRule="auto"/>
        <w:ind w:firstLine="0"/>
      </w:pPr>
    </w:p>
    <w:p w14:paraId="09E7DB36" w14:textId="77777777" w:rsidR="001823C6" w:rsidRDefault="001823C6" w:rsidP="001823C6">
      <w:pPr>
        <w:spacing w:line="240" w:lineRule="auto"/>
        <w:ind w:firstLine="0"/>
      </w:pPr>
    </w:p>
    <w:p w14:paraId="61B64E2A" w14:textId="77777777" w:rsidR="001823C6" w:rsidRDefault="001823C6" w:rsidP="001823C6">
      <w:pPr>
        <w:spacing w:line="240" w:lineRule="auto"/>
        <w:ind w:firstLine="0"/>
      </w:pPr>
    </w:p>
    <w:p w14:paraId="29E181B1" w14:textId="58B3FA3E" w:rsidR="001823C6" w:rsidRDefault="005229FB" w:rsidP="005229FB">
      <w:pPr>
        <w:spacing w:line="240" w:lineRule="auto"/>
        <w:ind w:firstLine="0"/>
        <w:jc w:val="center"/>
      </w:pPr>
      <w:r>
        <w:t xml:space="preserve">Accepted </w:t>
      </w:r>
      <w:r w:rsidR="00621C74">
        <w:t xml:space="preserve">on 9 June 2020 </w:t>
      </w:r>
      <w:r>
        <w:t xml:space="preserve">for publication in </w:t>
      </w:r>
      <w:r>
        <w:rPr>
          <w:i/>
          <w:iCs/>
        </w:rPr>
        <w:t>The British Accounting Review</w:t>
      </w:r>
    </w:p>
    <w:p w14:paraId="13F65591" w14:textId="77777777" w:rsidR="005229FB" w:rsidRDefault="005229FB" w:rsidP="005229FB">
      <w:pPr>
        <w:spacing w:line="240" w:lineRule="auto"/>
        <w:ind w:firstLine="0"/>
        <w:jc w:val="center"/>
        <w:sectPr w:rsidR="005229FB" w:rsidSect="004A3CF8">
          <w:footerReference w:type="default" r:id="rId10"/>
          <w:pgSz w:w="11906" w:h="16838"/>
          <w:pgMar w:top="1440" w:right="1440" w:bottom="1440" w:left="1440" w:header="708" w:footer="708" w:gutter="0"/>
          <w:cols w:space="708"/>
          <w:docGrid w:linePitch="360"/>
        </w:sectPr>
      </w:pPr>
    </w:p>
    <w:p w14:paraId="4B39345F" w14:textId="77777777" w:rsidR="001823C6" w:rsidRDefault="001823C6" w:rsidP="001823C6"/>
    <w:p w14:paraId="169C078B" w14:textId="77777777" w:rsidR="00B01B3C" w:rsidRDefault="00B01B3C" w:rsidP="001549D9">
      <w:pPr>
        <w:pStyle w:val="Title"/>
      </w:pPr>
    </w:p>
    <w:p w14:paraId="2CFC7282" w14:textId="1321E6B2" w:rsidR="001549D9" w:rsidRDefault="00A0783C" w:rsidP="001549D9">
      <w:pPr>
        <w:pStyle w:val="Title"/>
      </w:pPr>
      <w:r>
        <w:t xml:space="preserve">ACCOUNTING HISTORY </w:t>
      </w:r>
      <w:smartTag w:uri="urn:schemas-microsoft-com:office:smarttags" w:element="stockticker">
        <w:r>
          <w:t>AND</w:t>
        </w:r>
      </w:smartTag>
      <w:r>
        <w:t xml:space="preserve"> THEORI</w:t>
      </w:r>
      <w:r w:rsidR="006547F0">
        <w:t>S</w:t>
      </w:r>
      <w:r>
        <w:t>ING ABOUT ORGANI</w:t>
      </w:r>
      <w:r w:rsidR="006547F0">
        <w:t>S</w:t>
      </w:r>
      <w:r>
        <w:t>ATIONS</w:t>
      </w:r>
    </w:p>
    <w:p w14:paraId="6BC1BDB7" w14:textId="77777777" w:rsidR="001549D9" w:rsidRDefault="00A0783C" w:rsidP="001549D9">
      <w:pPr>
        <w:pStyle w:val="Heading1"/>
      </w:pPr>
      <w:r>
        <w:t>ABSTRACT</w:t>
      </w:r>
    </w:p>
    <w:p w14:paraId="0298032E" w14:textId="2F20491B" w:rsidR="001549D9" w:rsidRDefault="00A0783C" w:rsidP="001549D9">
      <w:pPr>
        <w:pStyle w:val="Noindent"/>
      </w:pPr>
      <w:r>
        <w:t xml:space="preserve">Historical accounting research has a substantial track record of using a </w:t>
      </w:r>
      <w:r w:rsidR="00A27023">
        <w:t xml:space="preserve">variety </w:t>
      </w:r>
      <w:r>
        <w:t xml:space="preserve">of theoretical insights to </w:t>
      </w:r>
      <w:r w:rsidR="00A27023">
        <w:t xml:space="preserve">better </w:t>
      </w:r>
      <w:r>
        <w:t xml:space="preserve">understand of how and why accounting has contributed </w:t>
      </w:r>
      <w:r w:rsidR="00602012">
        <w:t>to</w:t>
      </w:r>
      <w:r w:rsidR="00A732E3">
        <w:t>,</w:t>
      </w:r>
      <w:r w:rsidR="00602012">
        <w:t xml:space="preserve"> and</w:t>
      </w:r>
      <w:r>
        <w:t xml:space="preserve"> </w:t>
      </w:r>
      <w:r w:rsidR="00B55AAC">
        <w:t xml:space="preserve">been </w:t>
      </w:r>
      <w:r>
        <w:t>affected by</w:t>
      </w:r>
      <w:r w:rsidR="00A732E3">
        <w:t>,</w:t>
      </w:r>
      <w:r>
        <w:t xml:space="preserve"> organi</w:t>
      </w:r>
      <w:r w:rsidR="006547F0">
        <w:t>s</w:t>
      </w:r>
      <w:r>
        <w:t xml:space="preserve">ational change and development. The article </w:t>
      </w:r>
      <w:r w:rsidR="00EE3F73">
        <w:t>outlines</w:t>
      </w:r>
      <w:r>
        <w:t xml:space="preserve"> the </w:t>
      </w:r>
      <w:r w:rsidR="00760EBF">
        <w:t xml:space="preserve">emergence of a </w:t>
      </w:r>
      <w:r>
        <w:t xml:space="preserve">range of theories that have been </w:t>
      </w:r>
      <w:r w:rsidR="00760EBF">
        <w:t>employed</w:t>
      </w:r>
      <w:r>
        <w:t xml:space="preserve"> by accounting historians, against the background of the development of accounting history as a significant disciplinary field</w:t>
      </w:r>
      <w:r w:rsidR="00B55092">
        <w:t xml:space="preserve"> within accounting research</w:t>
      </w:r>
      <w:r>
        <w:t xml:space="preserve">. </w:t>
      </w:r>
      <w:r w:rsidR="00EF18D1">
        <w:t>From its investigation of accounting historians’ approaches to studying a</w:t>
      </w:r>
      <w:r>
        <w:t xml:space="preserve">ccounting as a central </w:t>
      </w:r>
      <w:r w:rsidR="000F0D70">
        <w:t>practice</w:t>
      </w:r>
      <w:r w:rsidR="00EF18D1">
        <w:t xml:space="preserve"> </w:t>
      </w:r>
      <w:r>
        <w:t xml:space="preserve">in </w:t>
      </w:r>
      <w:r w:rsidR="004B10A9">
        <w:t>organi</w:t>
      </w:r>
      <w:r w:rsidR="006547F0">
        <w:t>s</w:t>
      </w:r>
      <w:r w:rsidR="004B10A9">
        <w:t>ational processes</w:t>
      </w:r>
      <w:r>
        <w:t>,</w:t>
      </w:r>
      <w:r w:rsidR="00981ECF">
        <w:t xml:space="preserve"> it reveals how</w:t>
      </w:r>
      <w:r>
        <w:t xml:space="preserve"> historical accounting studies </w:t>
      </w:r>
      <w:r w:rsidR="00981ECF">
        <w:t>have been informed by and contributed to theori</w:t>
      </w:r>
      <w:r w:rsidR="006547F0">
        <w:t>s</w:t>
      </w:r>
      <w:r w:rsidR="00981ECF">
        <w:t>ation of such organi</w:t>
      </w:r>
      <w:r w:rsidR="006547F0">
        <w:t>s</w:t>
      </w:r>
      <w:r w:rsidR="00981ECF">
        <w:t>ational phenomena</w:t>
      </w:r>
      <w:r>
        <w:t xml:space="preserve">. </w:t>
      </w:r>
      <w:r w:rsidR="00052FFE">
        <w:t xml:space="preserve">The article </w:t>
      </w:r>
      <w:r>
        <w:t>conclude</w:t>
      </w:r>
      <w:r w:rsidR="00052FFE">
        <w:t>s</w:t>
      </w:r>
      <w:r>
        <w:t xml:space="preserve"> that theory is largely used to provide conceptual frameworks for historical narratives, with historical accounting research </w:t>
      </w:r>
      <w:r w:rsidR="00981ECF">
        <w:t xml:space="preserve">often focused on </w:t>
      </w:r>
      <w:r>
        <w:t xml:space="preserve">case studies of single </w:t>
      </w:r>
      <w:r w:rsidR="006547F0">
        <w:t>organisation</w:t>
      </w:r>
      <w:r>
        <w:t xml:space="preserve">s or </w:t>
      </w:r>
      <w:r w:rsidR="006547F0">
        <w:t>organisation</w:t>
      </w:r>
      <w:r w:rsidR="00981ECF">
        <w:t xml:space="preserve">al </w:t>
      </w:r>
      <w:r>
        <w:t>settings. However, theory has also been mobili</w:t>
      </w:r>
      <w:r w:rsidR="006547F0">
        <w:t>s</w:t>
      </w:r>
      <w:r>
        <w:t xml:space="preserve">ed at more general levels, to provide meta-narratives of the rise of capitalism and the emergence of managerialism. Far from treating accounting as technical practice, accounting historians </w:t>
      </w:r>
      <w:r w:rsidR="00981ECF">
        <w:t>are revealed as conceiving</w:t>
      </w:r>
      <w:r>
        <w:t xml:space="preserve"> accounting as social practice, </w:t>
      </w:r>
      <w:r w:rsidR="0014330A">
        <w:t xml:space="preserve">both </w:t>
      </w:r>
      <w:r w:rsidR="00627565">
        <w:t>impacting human behaviour</w:t>
      </w:r>
      <w:r w:rsidR="0014330A">
        <w:t xml:space="preserve"> and</w:t>
      </w:r>
      <w:r w:rsidR="00627565">
        <w:t xml:space="preserve"> </w:t>
      </w:r>
      <w:r w:rsidR="006547F0">
        <w:t>organisation</w:t>
      </w:r>
      <w:r w:rsidR="00627565">
        <w:t xml:space="preserve">al and social functioning and development. As social practice, accounting </w:t>
      </w:r>
      <w:r w:rsidR="00A27023">
        <w:t xml:space="preserve">emerges </w:t>
      </w:r>
      <w:r w:rsidR="00052FFE">
        <w:t xml:space="preserve">deeply </w:t>
      </w:r>
      <w:r>
        <w:t xml:space="preserve">embedded </w:t>
      </w:r>
      <w:r w:rsidR="00A27023">
        <w:t xml:space="preserve">and pervasive </w:t>
      </w:r>
      <w:r>
        <w:t xml:space="preserve">in </w:t>
      </w:r>
      <w:r w:rsidR="006547F0">
        <w:t>organisation</w:t>
      </w:r>
      <w:r>
        <w:t>s and societies</w:t>
      </w:r>
      <w:r w:rsidR="00627565">
        <w:t>.</w:t>
      </w:r>
    </w:p>
    <w:p w14:paraId="59E09B49" w14:textId="5D73B156" w:rsidR="001549D9" w:rsidRDefault="00A0783C" w:rsidP="003C3483">
      <w:pPr>
        <w:pStyle w:val="Noindent"/>
      </w:pPr>
      <w:r>
        <w:rPr>
          <w:b/>
          <w:bCs/>
        </w:rPr>
        <w:t>Key words:</w:t>
      </w:r>
      <w:r>
        <w:t xml:space="preserve"> Accounting, </w:t>
      </w:r>
      <w:r w:rsidR="006547F0">
        <w:t>organisation</w:t>
      </w:r>
      <w:r>
        <w:t xml:space="preserve">s, </w:t>
      </w:r>
      <w:r w:rsidR="0030173B">
        <w:t xml:space="preserve">interdisciplinary and critical research, </w:t>
      </w:r>
      <w:r>
        <w:t xml:space="preserve">accounting history, </w:t>
      </w:r>
      <w:r w:rsidR="006547F0">
        <w:t>organisation</w:t>
      </w:r>
      <w:r>
        <w:t xml:space="preserve"> history, theory</w:t>
      </w:r>
      <w:r w:rsidR="003D4C25">
        <w:t>, social practice</w:t>
      </w:r>
      <w:r>
        <w:t>.</w:t>
      </w:r>
      <w:r>
        <w:br w:type="page"/>
      </w:r>
    </w:p>
    <w:p w14:paraId="18B214F1" w14:textId="5C611152" w:rsidR="001549D9" w:rsidRDefault="00A0783C" w:rsidP="001549D9">
      <w:pPr>
        <w:pStyle w:val="Title"/>
      </w:pPr>
      <w:r>
        <w:lastRenderedPageBreak/>
        <w:t xml:space="preserve">ACCOUNTING HISTORY </w:t>
      </w:r>
      <w:smartTag w:uri="urn:schemas-microsoft-com:office:smarttags" w:element="stockticker">
        <w:r>
          <w:t>AND</w:t>
        </w:r>
      </w:smartTag>
      <w:r>
        <w:t xml:space="preserve"> THEORI</w:t>
      </w:r>
      <w:r w:rsidR="006547F0">
        <w:t>S</w:t>
      </w:r>
      <w:r>
        <w:t xml:space="preserve">ING ABOUT </w:t>
      </w:r>
      <w:r w:rsidR="006547F0">
        <w:t>ORGANISATION</w:t>
      </w:r>
      <w:r>
        <w:t>S</w:t>
      </w:r>
    </w:p>
    <w:p w14:paraId="02DA17BA" w14:textId="5BA4B788" w:rsidR="001549D9" w:rsidRPr="00695CFD" w:rsidRDefault="00AD0DA1" w:rsidP="00695CFD">
      <w:pPr>
        <w:pStyle w:val="ListParagraph"/>
        <w:numPr>
          <w:ilvl w:val="0"/>
          <w:numId w:val="19"/>
        </w:numPr>
        <w:rPr>
          <w:b/>
          <w:sz w:val="28"/>
          <w:szCs w:val="28"/>
        </w:rPr>
      </w:pPr>
      <w:r w:rsidRPr="00695CFD">
        <w:rPr>
          <w:rFonts w:ascii="Times New Roman" w:hAnsi="Times New Roman" w:cs="Times New Roman"/>
          <w:b/>
          <w:sz w:val="28"/>
          <w:szCs w:val="28"/>
        </w:rPr>
        <w:t>INTRODUCTION</w:t>
      </w:r>
    </w:p>
    <w:p w14:paraId="03CCFA90" w14:textId="21578462" w:rsidR="001549D9" w:rsidRDefault="004D74B9" w:rsidP="001549D9">
      <w:pPr>
        <w:pStyle w:val="Noindent"/>
        <w:ind w:firstLine="720"/>
      </w:pPr>
      <w:r>
        <w:t>H</w:t>
      </w:r>
      <w:r w:rsidR="00A0783C">
        <w:t xml:space="preserve">istorical accounting research has </w:t>
      </w:r>
      <w:r w:rsidR="00393599">
        <w:t>had an upward trajectory in terms of theorising accounting’</w:t>
      </w:r>
      <w:r w:rsidR="0070619D">
        <w:t>s</w:t>
      </w:r>
      <w:r w:rsidR="00393599">
        <w:t xml:space="preserve"> past within the past </w:t>
      </w:r>
      <w:r w:rsidR="000251F8">
        <w:t>35 years</w:t>
      </w:r>
      <w:r w:rsidR="009504A4">
        <w:t xml:space="preserve"> or so</w:t>
      </w:r>
      <w:r w:rsidR="000251F8">
        <w:t xml:space="preserve"> </w:t>
      </w:r>
      <w:r w:rsidR="009210ED">
        <w:t>(</w:t>
      </w:r>
      <w:r w:rsidR="00A269B7" w:rsidRPr="00A269B7">
        <w:t>Bisman, 2012</w:t>
      </w:r>
      <w:r w:rsidR="00A269B7">
        <w:t xml:space="preserve">; </w:t>
      </w:r>
      <w:r w:rsidR="00A269B7" w:rsidRPr="00A269B7">
        <w:t>Carnegie &amp; Napier, 2017a</w:t>
      </w:r>
      <w:r w:rsidR="00A269B7">
        <w:t xml:space="preserve">; </w:t>
      </w:r>
      <w:r w:rsidR="009210ED">
        <w:t xml:space="preserve">Fleischman </w:t>
      </w:r>
      <w:r w:rsidR="00765F3B">
        <w:t>&amp;</w:t>
      </w:r>
      <w:r w:rsidR="009210ED">
        <w:t xml:space="preserve"> Radcliffe, 2005</w:t>
      </w:r>
      <w:r w:rsidR="004D300C">
        <w:t xml:space="preserve">; </w:t>
      </w:r>
      <w:r w:rsidR="00A269B7" w:rsidRPr="00A269B7">
        <w:t>Fowler &amp; Keeper, 2016</w:t>
      </w:r>
      <w:r w:rsidR="00A269B7">
        <w:t xml:space="preserve">; </w:t>
      </w:r>
      <w:r w:rsidR="00A269B7" w:rsidRPr="00A269B7">
        <w:t>Gomes, Carnegie, Napier, Parker, &amp; West, 2011;</w:t>
      </w:r>
      <w:r w:rsidR="00A269B7">
        <w:t xml:space="preserve"> </w:t>
      </w:r>
      <w:r w:rsidR="00A269B7" w:rsidRPr="00A269B7">
        <w:t>Parker, 2015;</w:t>
      </w:r>
      <w:r w:rsidR="00A269B7">
        <w:t xml:space="preserve"> </w:t>
      </w:r>
      <w:r w:rsidR="0015224F">
        <w:t>Richardson, 2008</w:t>
      </w:r>
      <w:r w:rsidR="004D300C">
        <w:t xml:space="preserve"> </w:t>
      </w:r>
      <w:r w:rsidR="009210ED">
        <w:t>)</w:t>
      </w:r>
      <w:r w:rsidR="00A0783C">
        <w:t xml:space="preserve">, and has carved out a significant place in the academic discipline of accounting during that period. Accounting history </w:t>
      </w:r>
      <w:r w:rsidR="00393599">
        <w:t xml:space="preserve">research </w:t>
      </w:r>
      <w:r w:rsidR="00A0783C">
        <w:t xml:space="preserve">is broad and diverse in the subjects it addresses, the methods it uses, the theories </w:t>
      </w:r>
      <w:r w:rsidR="00393599">
        <w:t xml:space="preserve">chosen to </w:t>
      </w:r>
      <w:r w:rsidR="00AF1C5E">
        <w:t>inform it</w:t>
      </w:r>
      <w:r w:rsidR="00A0783C">
        <w:t xml:space="preserve">, and the periods and places it studies. </w:t>
      </w:r>
      <w:r w:rsidR="009812DB">
        <w:t>Indeed, accounting</w:t>
      </w:r>
      <w:r w:rsidR="00517B25">
        <w:t xml:space="preserve"> history researchers</w:t>
      </w:r>
      <w:r w:rsidR="009812DB">
        <w:t xml:space="preserve"> </w:t>
      </w:r>
      <w:r w:rsidR="00911FB0">
        <w:t xml:space="preserve">now </w:t>
      </w:r>
      <w:r w:rsidR="009812DB">
        <w:t xml:space="preserve">embrace and draw upon a range of disciplines </w:t>
      </w:r>
      <w:r w:rsidR="009A7F2C">
        <w:t>from</w:t>
      </w:r>
      <w:r w:rsidR="009812DB">
        <w:t xml:space="preserve"> across economics, political science, gender studies, sociology, </w:t>
      </w:r>
      <w:r w:rsidR="00911FB0">
        <w:t>art and literature, architecture, theology and more</w:t>
      </w:r>
      <w:r w:rsidR="00434051">
        <w:t xml:space="preserve"> (</w:t>
      </w:r>
      <w:r w:rsidR="00A269B7">
        <w:t xml:space="preserve">Carnegie &amp; Napier, 2017a; Jones &amp; Oldroyd, 2015; Napier, 2009; </w:t>
      </w:r>
      <w:r w:rsidR="00434051">
        <w:t>Walker, 2005).</w:t>
      </w:r>
      <w:r w:rsidR="00651B8A">
        <w:t xml:space="preserve"> </w:t>
      </w:r>
      <w:r w:rsidR="0002442A">
        <w:t>A factor contributing to this development to at least the mid-1990s</w:t>
      </w:r>
      <w:r w:rsidR="0014330A">
        <w:t>,</w:t>
      </w:r>
      <w:r w:rsidR="0002442A">
        <w:t xml:space="preserve"> has been “the increasing number of accounting researchers trained in different traditions, such as sociology, philosophy and even history” (Carnegie </w:t>
      </w:r>
      <w:r w:rsidR="00133CC0">
        <w:t>&amp;</w:t>
      </w:r>
      <w:r w:rsidR="0002442A">
        <w:t xml:space="preserve"> Napier, 1996, p. 15).  </w:t>
      </w:r>
    </w:p>
    <w:p w14:paraId="05DDC513" w14:textId="5DF3ABEF" w:rsidR="000C0DE7" w:rsidRDefault="009D608F" w:rsidP="004716EB">
      <w:pPr>
        <w:pStyle w:val="Noindent"/>
        <w:ind w:firstLine="720"/>
      </w:pPr>
      <w:r>
        <w:t xml:space="preserve">The central </w:t>
      </w:r>
      <w:r w:rsidR="006547F0">
        <w:t>organising</w:t>
      </w:r>
      <w:r>
        <w:t xml:space="preserve"> principle of this study is that the subject matter of accounting historians is “social”</w:t>
      </w:r>
      <w:r w:rsidR="00E66EF5">
        <w:t>,</w:t>
      </w:r>
      <w:r w:rsidR="00651DDB">
        <w:rPr>
          <w:rStyle w:val="FootnoteReference"/>
        </w:rPr>
        <w:footnoteReference w:id="1"/>
      </w:r>
      <w:r>
        <w:t xml:space="preserve"> </w:t>
      </w:r>
      <w:r w:rsidR="00962E48">
        <w:t xml:space="preserve">in </w:t>
      </w:r>
      <w:r w:rsidR="000C0DE7" w:rsidRPr="006D5FF3">
        <w:rPr>
          <w:lang w:val="en-GB"/>
        </w:rPr>
        <w:t xml:space="preserve">that </w:t>
      </w:r>
      <w:r w:rsidR="000C0DE7" w:rsidRPr="008A7F52">
        <w:rPr>
          <w:lang w:val="en-GB"/>
        </w:rPr>
        <w:t>accounting practices</w:t>
      </w:r>
      <w:r w:rsidR="00816876" w:rsidRPr="008A7F52">
        <w:rPr>
          <w:lang w:val="en-GB"/>
        </w:rPr>
        <w:t xml:space="preserve"> and controls</w:t>
      </w:r>
      <w:r w:rsidR="000C0DE7" w:rsidRPr="008A7F52">
        <w:rPr>
          <w:lang w:val="en-GB"/>
        </w:rPr>
        <w:t xml:space="preserve"> are situated within specific organisational and social contexts. </w:t>
      </w:r>
      <w:r w:rsidR="00962E48">
        <w:rPr>
          <w:lang w:val="en-GB"/>
        </w:rPr>
        <w:t>Rather than being a merely technical practice, a</w:t>
      </w:r>
      <w:r w:rsidR="000C0DE7" w:rsidRPr="008A7F52">
        <w:rPr>
          <w:lang w:val="en-GB"/>
        </w:rPr>
        <w:t>ccounting emergence and change</w:t>
      </w:r>
      <w:r w:rsidR="00962E48">
        <w:rPr>
          <w:lang w:val="en-GB"/>
        </w:rPr>
        <w:t xml:space="preserve"> is a social practice that</w:t>
      </w:r>
      <w:r w:rsidR="000C0DE7" w:rsidRPr="008A7F52">
        <w:rPr>
          <w:lang w:val="en-GB"/>
        </w:rPr>
        <w:t xml:space="preserve"> impacts on </w:t>
      </w:r>
      <w:r w:rsidR="00E84262" w:rsidRPr="008A7F52">
        <w:rPr>
          <w:lang w:val="en-GB"/>
        </w:rPr>
        <w:t>human behaviour</w:t>
      </w:r>
      <w:r w:rsidR="000C0DE7" w:rsidRPr="006D5FF3">
        <w:rPr>
          <w:lang w:val="en-GB"/>
        </w:rPr>
        <w:t xml:space="preserve"> within organisation</w:t>
      </w:r>
      <w:r w:rsidR="00E90735" w:rsidRPr="006D5FF3">
        <w:rPr>
          <w:lang w:val="en-GB"/>
        </w:rPr>
        <w:t>s</w:t>
      </w:r>
      <w:r w:rsidR="000C0DE7" w:rsidRPr="006D5FF3">
        <w:rPr>
          <w:lang w:val="en-GB"/>
        </w:rPr>
        <w:t xml:space="preserve"> in local, time-specific contexts</w:t>
      </w:r>
      <w:r w:rsidR="009504A4">
        <w:rPr>
          <w:lang w:val="en-GB"/>
        </w:rPr>
        <w:t xml:space="preserve">.  </w:t>
      </w:r>
      <w:r w:rsidR="00962E48">
        <w:rPr>
          <w:lang w:val="en-GB"/>
        </w:rPr>
        <w:t xml:space="preserve">It impacts organisational practices and </w:t>
      </w:r>
      <w:r w:rsidR="00911667">
        <w:rPr>
          <w:lang w:val="en-GB"/>
        </w:rPr>
        <w:t xml:space="preserve">individual </w:t>
      </w:r>
      <w:r w:rsidR="00962E48">
        <w:rPr>
          <w:lang w:val="en-GB"/>
        </w:rPr>
        <w:t xml:space="preserve">behaviours </w:t>
      </w:r>
      <w:r w:rsidR="009504A4">
        <w:rPr>
          <w:lang w:val="en-GB"/>
        </w:rPr>
        <w:t xml:space="preserve">and </w:t>
      </w:r>
      <w:r w:rsidR="005827F4">
        <w:rPr>
          <w:lang w:val="en-GB"/>
        </w:rPr>
        <w:t>social relationships</w:t>
      </w:r>
      <w:r w:rsidR="00466695">
        <w:t>.</w:t>
      </w:r>
      <w:r w:rsidR="004E434D">
        <w:rPr>
          <w:rStyle w:val="FootnoteReference"/>
        </w:rPr>
        <w:footnoteReference w:id="2"/>
      </w:r>
      <w:r w:rsidR="00244C02">
        <w:t xml:space="preserve"> </w:t>
      </w:r>
      <w:r w:rsidR="0025100C">
        <w:t>Thereby</w:t>
      </w:r>
      <w:r w:rsidR="00FA4C53">
        <w:t>, the</w:t>
      </w:r>
      <w:r>
        <w:t xml:space="preserve"> </w:t>
      </w:r>
      <w:r w:rsidR="00244C02">
        <w:t xml:space="preserve">study of accounting’s past is also an </w:t>
      </w:r>
      <w:r w:rsidR="00244C02">
        <w:lastRenderedPageBreak/>
        <w:t>investigation of society</w:t>
      </w:r>
      <w:r w:rsidR="00466695">
        <w:t>’s past</w:t>
      </w:r>
      <w:r w:rsidR="00244C02">
        <w:t>.</w:t>
      </w:r>
      <w:r w:rsidR="00466695">
        <w:t xml:space="preserve">  Accounting</w:t>
      </w:r>
      <w:r w:rsidR="00244C02">
        <w:t xml:space="preserve"> is deeply embedded in </w:t>
      </w:r>
      <w:r w:rsidR="006547F0">
        <w:t>organisation</w:t>
      </w:r>
      <w:r w:rsidR="00244C02">
        <w:t xml:space="preserve">s and societies and </w:t>
      </w:r>
      <w:r w:rsidR="00466695">
        <w:t xml:space="preserve">is </w:t>
      </w:r>
      <w:r w:rsidR="00244C02">
        <w:t xml:space="preserve">inherently </w:t>
      </w:r>
      <w:r w:rsidR="00466695">
        <w:t xml:space="preserve">enabling, disabling and </w:t>
      </w:r>
      <w:r w:rsidR="00244C02">
        <w:t>pervasive.</w:t>
      </w:r>
      <w:r w:rsidR="003F4CD4">
        <w:t xml:space="preserve"> H</w:t>
      </w:r>
      <w:r>
        <w:t>istorical knowledge of accounting</w:t>
      </w:r>
      <w:r w:rsidR="00466695">
        <w:t xml:space="preserve"> in the </w:t>
      </w:r>
      <w:r w:rsidR="006547F0">
        <w:t>organisation</w:t>
      </w:r>
      <w:r w:rsidR="00651B8A">
        <w:t xml:space="preserve">al and social </w:t>
      </w:r>
      <w:r w:rsidR="00466695">
        <w:t xml:space="preserve">contexts in which it operated, </w:t>
      </w:r>
      <w:r>
        <w:t xml:space="preserve">permits fuller understanding </w:t>
      </w:r>
      <w:r w:rsidR="00155DB9">
        <w:t xml:space="preserve">not just of accounting’s past but also of society’s </w:t>
      </w:r>
      <w:r w:rsidR="003F4CD4">
        <w:t>past</w:t>
      </w:r>
      <w:r w:rsidR="00155DB9">
        <w:t xml:space="preserve"> </w:t>
      </w:r>
      <w:r w:rsidR="005111A6">
        <w:t xml:space="preserve">while also permitting </w:t>
      </w:r>
      <w:r w:rsidR="00466695">
        <w:t xml:space="preserve">a </w:t>
      </w:r>
      <w:r w:rsidR="005111A6">
        <w:t xml:space="preserve">fuller appreciation not only of accounting today, but also of society’s present.  </w:t>
      </w:r>
      <w:bookmarkStart w:id="0" w:name="_Hlk24380554"/>
    </w:p>
    <w:p w14:paraId="69B51E6F" w14:textId="6718E69A" w:rsidR="001549D9" w:rsidRPr="004716EB" w:rsidRDefault="00B77CE7" w:rsidP="004716EB">
      <w:pPr>
        <w:pStyle w:val="Noindent"/>
        <w:ind w:firstLine="720"/>
        <w:rPr>
          <w:lang w:val="en-GB"/>
        </w:rPr>
      </w:pPr>
      <w:r>
        <w:t xml:space="preserve">Is it possible to study </w:t>
      </w:r>
      <w:r w:rsidR="006547F0">
        <w:t>organisation</w:t>
      </w:r>
      <w:r>
        <w:t>s without studying society historically?</w:t>
      </w:r>
      <w:bookmarkEnd w:id="0"/>
      <w:r>
        <w:t xml:space="preserve"> </w:t>
      </w:r>
      <w:r w:rsidR="00377E9E">
        <w:t xml:space="preserve">The authors do not believe this </w:t>
      </w:r>
      <w:r w:rsidR="00CD069B">
        <w:t xml:space="preserve">is </w:t>
      </w:r>
      <w:r w:rsidR="00F34385">
        <w:t xml:space="preserve">feasible </w:t>
      </w:r>
      <w:r w:rsidR="00D6336F">
        <w:t>once accounting is recognised as both technical practice and social practice.</w:t>
      </w:r>
      <w:r w:rsidR="00D6336F" w:rsidRPr="00EF53CC">
        <w:t xml:space="preserve"> </w:t>
      </w:r>
      <w:r w:rsidR="00D6336F">
        <w:t>In examining and evaluating the consequences of accounting for human behaviour, it is arguably productive to apply theories drawn from other disciplines that attempt to explain the impacts of accounting, as social practice, on human behaviour in specific contexts (</w:t>
      </w:r>
      <w:r w:rsidR="0002424C">
        <w:t>e.g.</w:t>
      </w:r>
      <w:r w:rsidR="00D6336F">
        <w:t>, Carnegie, 2019</w:t>
      </w:r>
      <w:r w:rsidR="00021799">
        <w:t>; Sidhu, Carnegie</w:t>
      </w:r>
      <w:r w:rsidR="00224DB8">
        <w:t xml:space="preserve">, </w:t>
      </w:r>
      <w:r w:rsidR="00525389">
        <w:t xml:space="preserve">&amp; </w:t>
      </w:r>
      <w:r w:rsidR="00021799">
        <w:t>West, 2020</w:t>
      </w:r>
      <w:r w:rsidR="00D6336F">
        <w:t xml:space="preserve">).  </w:t>
      </w:r>
    </w:p>
    <w:p w14:paraId="645D7B07" w14:textId="6345034D" w:rsidR="00E720F6" w:rsidRDefault="008F6A9D" w:rsidP="002F1A8F">
      <w:r>
        <w:t>According to Napier (2009, p. 44), the use of theories drawn from other disciplines to explore and explain accounting’s past, “has acted as an important counterbalance to a research discipline that has often been dominated by econometrics and behaviour</w:t>
      </w:r>
      <w:r w:rsidR="00D115A9">
        <w:t>al</w:t>
      </w:r>
      <w:r>
        <w:t xml:space="preserve"> psychology”. </w:t>
      </w:r>
      <w:r w:rsidR="006E51E6">
        <w:t xml:space="preserve">Interdisciplinary and critical research in accounting history </w:t>
      </w:r>
      <w:r w:rsidR="00D6336F">
        <w:t xml:space="preserve">has built a strong literature and offers key learnings for scholars both within and beyond the accounting discipline.  The </w:t>
      </w:r>
      <w:r w:rsidR="00D6336F" w:rsidRPr="00E928E1">
        <w:t>study</w:t>
      </w:r>
      <w:r w:rsidR="00D6336F">
        <w:t>’s</w:t>
      </w:r>
      <w:r w:rsidR="00D6336F" w:rsidRPr="00E928E1">
        <w:t xml:space="preserve"> </w:t>
      </w:r>
      <w:r w:rsidR="00D6336F">
        <w:t>objective</w:t>
      </w:r>
      <w:r w:rsidR="00E720F6">
        <w:t xml:space="preserve"> is centred around </w:t>
      </w:r>
      <w:r w:rsidR="00572694">
        <w:t>a “social turn”</w:t>
      </w:r>
      <w:r w:rsidR="00572694">
        <w:rPr>
          <w:rStyle w:val="FootnoteReference"/>
        </w:rPr>
        <w:footnoteReference w:id="3"/>
      </w:r>
      <w:r w:rsidR="00572694">
        <w:t xml:space="preserve"> in </w:t>
      </w:r>
      <w:r w:rsidR="00D6336F">
        <w:t>accounting historians’</w:t>
      </w:r>
      <w:r w:rsidR="00D6336F" w:rsidRPr="00E928E1">
        <w:t xml:space="preserve"> contribution</w:t>
      </w:r>
      <w:r w:rsidR="00D6336F">
        <w:t>s</w:t>
      </w:r>
      <w:r w:rsidR="00D6336F" w:rsidRPr="00E928E1">
        <w:t xml:space="preserve"> </w:t>
      </w:r>
      <w:r w:rsidR="00D6336F">
        <w:t xml:space="preserve">over the past four decades </w:t>
      </w:r>
      <w:r w:rsidR="006959C3" w:rsidRPr="00E928E1">
        <w:t xml:space="preserve">to the contemporary interdisciplinary and critical accounting literature on </w:t>
      </w:r>
      <w:r w:rsidR="006547F0">
        <w:t>organisation</w:t>
      </w:r>
      <w:r w:rsidR="006959C3" w:rsidRPr="00E928E1">
        <w:t xml:space="preserve">s and </w:t>
      </w:r>
      <w:r w:rsidR="006547F0">
        <w:t>organisation</w:t>
      </w:r>
      <w:r w:rsidR="006959C3" w:rsidRPr="00E928E1">
        <w:t>al processes</w:t>
      </w:r>
      <w:r w:rsidR="00E720F6">
        <w:t xml:space="preserve">. </w:t>
      </w:r>
      <w:r w:rsidR="00B32B75">
        <w:t>The specific aims are three-fold: 1) e</w:t>
      </w:r>
      <w:r w:rsidR="00E720F6" w:rsidRPr="002243D6">
        <w:t>xpla</w:t>
      </w:r>
      <w:r w:rsidR="00B32B75" w:rsidRPr="00B32B75">
        <w:t xml:space="preserve">in </w:t>
      </w:r>
      <w:r w:rsidR="00E720F6" w:rsidRPr="002243D6">
        <w:t>the significant leadership of accounting history researchers in contributing to a social turn in interdisciplinary and critical accounting research,</w:t>
      </w:r>
      <w:r w:rsidR="00B32B75" w:rsidRPr="00B32B75">
        <w:rPr>
          <w:b/>
          <w:bCs/>
        </w:rPr>
        <w:t xml:space="preserve"> </w:t>
      </w:r>
      <w:r w:rsidR="00B32B75">
        <w:t xml:space="preserve">2) </w:t>
      </w:r>
      <w:r w:rsidR="00E720F6" w:rsidRPr="002243D6">
        <w:t>identif</w:t>
      </w:r>
      <w:r w:rsidR="00B32B75" w:rsidRPr="00B32B75">
        <w:t>y</w:t>
      </w:r>
      <w:r w:rsidR="00E720F6" w:rsidRPr="002243D6">
        <w:t xml:space="preserve"> the key factors influencing </w:t>
      </w:r>
      <w:r w:rsidR="00CC7479">
        <w:t xml:space="preserve">this </w:t>
      </w:r>
      <w:r w:rsidR="00E720F6" w:rsidRPr="002243D6">
        <w:lastRenderedPageBreak/>
        <w:t>social turn</w:t>
      </w:r>
      <w:r w:rsidR="00B32B75" w:rsidRPr="00B32B75">
        <w:t xml:space="preserve">, </w:t>
      </w:r>
      <w:r w:rsidR="00B32B75">
        <w:t xml:space="preserve">and 3) </w:t>
      </w:r>
      <w:r w:rsidR="00E720F6" w:rsidRPr="002243D6">
        <w:t>outlin</w:t>
      </w:r>
      <w:r w:rsidR="00B32B75" w:rsidRPr="00B32B75">
        <w:t>e</w:t>
      </w:r>
      <w:r w:rsidR="00E720F6" w:rsidRPr="002243D6">
        <w:t xml:space="preserve"> what history and contemporary scholars of </w:t>
      </w:r>
      <w:r w:rsidR="00B32B75">
        <w:t xml:space="preserve">accounting and </w:t>
      </w:r>
      <w:r w:rsidR="006547F0">
        <w:t>organisation</w:t>
      </w:r>
      <w:r w:rsidR="00E720F6" w:rsidRPr="002243D6">
        <w:t>s can learn from th</w:t>
      </w:r>
      <w:r w:rsidR="00CC7479">
        <w:t>is</w:t>
      </w:r>
      <w:r w:rsidR="00E720F6" w:rsidRPr="002243D6">
        <w:t xml:space="preserve"> diversity of accounting history research. </w:t>
      </w:r>
    </w:p>
    <w:p w14:paraId="197D145E" w14:textId="43455170" w:rsidR="00394036" w:rsidRDefault="00962E48" w:rsidP="00695CFD">
      <w:pPr>
        <w:pStyle w:val="Noindent"/>
        <w:ind w:firstLine="720"/>
      </w:pPr>
      <w:r>
        <w:t>This</w:t>
      </w:r>
      <w:r w:rsidR="00D04C0B">
        <w:t xml:space="preserve"> study </w:t>
      </w:r>
      <w:r w:rsidR="00377E9E">
        <w:t>offers</w:t>
      </w:r>
      <w:r w:rsidR="00D04C0B">
        <w:t xml:space="preserve"> a </w:t>
      </w:r>
      <w:r w:rsidR="00D04C0B" w:rsidRPr="00170C39">
        <w:t>contribution to our collective knowledge of accounting history's historiography</w:t>
      </w:r>
      <w:r>
        <w:t xml:space="preserve">.  It also addresses </w:t>
      </w:r>
      <w:r w:rsidR="00D04C0B" w:rsidRPr="00170C39">
        <w:t xml:space="preserve">scholars of accounting </w:t>
      </w:r>
      <w:r w:rsidR="00A264FD" w:rsidRPr="00170C39">
        <w:t xml:space="preserve">and </w:t>
      </w:r>
      <w:r w:rsidR="006547F0">
        <w:t>organisation</w:t>
      </w:r>
      <w:r w:rsidR="00A264FD" w:rsidRPr="00170C39">
        <w:t xml:space="preserve">al history </w:t>
      </w:r>
      <w:r w:rsidR="00D04C0B" w:rsidRPr="00170C39">
        <w:t>a</w:t>
      </w:r>
      <w:r w:rsidR="00377E9E">
        <w:t>nd</w:t>
      </w:r>
      <w:r w:rsidR="00D04C0B" w:rsidRPr="00170C39">
        <w:t xml:space="preserve"> contemporary accounting and </w:t>
      </w:r>
      <w:r w:rsidR="006547F0">
        <w:t>organisation</w:t>
      </w:r>
      <w:r w:rsidR="00D17750">
        <w:t xml:space="preserve">al </w:t>
      </w:r>
      <w:r w:rsidR="00911667">
        <w:t xml:space="preserve">scholars </w:t>
      </w:r>
      <w:r w:rsidR="00A264FD">
        <w:t xml:space="preserve">who currently </w:t>
      </w:r>
      <w:r w:rsidR="00D6336F">
        <w:t>may</w:t>
      </w:r>
      <w:r w:rsidR="00A264FD">
        <w:t xml:space="preserve"> not appreciate accounting history's achievements </w:t>
      </w:r>
      <w:r w:rsidR="00CA44D3">
        <w:t>and contribution to</w:t>
      </w:r>
      <w:r w:rsidR="00A264FD">
        <w:t xml:space="preserve"> the interdisciplinary and critical study of </w:t>
      </w:r>
      <w:r w:rsidR="006547F0">
        <w:t>organisation</w:t>
      </w:r>
      <w:r w:rsidR="00A264FD">
        <w:t>s and their processes</w:t>
      </w:r>
      <w:r w:rsidR="00CA44D3">
        <w:t>.</w:t>
      </w:r>
      <w:r w:rsidR="0093478F">
        <w:t xml:space="preserve"> </w:t>
      </w:r>
      <w:r w:rsidR="00D17750">
        <w:t>It</w:t>
      </w:r>
      <w:r w:rsidR="00D6336F">
        <w:t xml:space="preserve"> </w:t>
      </w:r>
      <w:r w:rsidR="00CC7479">
        <w:t xml:space="preserve">also </w:t>
      </w:r>
      <w:r w:rsidR="00D6336F">
        <w:t>address</w:t>
      </w:r>
      <w:r w:rsidR="00D17750">
        <w:t>es</w:t>
      </w:r>
      <w:r w:rsidR="00A264FD">
        <w:t xml:space="preserve"> historians who have yet to adopt interdisciplinary and critical approaches to exploring accounting’s past.  </w:t>
      </w:r>
      <w:r w:rsidR="00D17750">
        <w:t xml:space="preserve">Further it </w:t>
      </w:r>
      <w:r w:rsidR="00CD069B">
        <w:t>encourage</w:t>
      </w:r>
      <w:r w:rsidR="00911667">
        <w:t>s</w:t>
      </w:r>
      <w:r w:rsidR="00CD069B">
        <w:t xml:space="preserve"> cross-fertili</w:t>
      </w:r>
      <w:r w:rsidR="006547F0">
        <w:t>s</w:t>
      </w:r>
      <w:r w:rsidR="00CD069B">
        <w:t xml:space="preserve">ation </w:t>
      </w:r>
      <w:r w:rsidR="00D17750">
        <w:t>theoretical</w:t>
      </w:r>
      <w:r w:rsidR="00CD069B">
        <w:t xml:space="preserve"> adoption of theories, and greater theoretical innovation, across accounting and </w:t>
      </w:r>
      <w:r w:rsidR="006547F0">
        <w:t>organisation</w:t>
      </w:r>
      <w:r w:rsidR="00D17750">
        <w:t>al</w:t>
      </w:r>
      <w:r w:rsidR="00CD069B">
        <w:t xml:space="preserve"> research</w:t>
      </w:r>
      <w:r w:rsidR="00D81C4C">
        <w:t xml:space="preserve"> fields</w:t>
      </w:r>
      <w:r w:rsidR="00CD069B">
        <w:t>.</w:t>
      </w:r>
    </w:p>
    <w:p w14:paraId="6E830814" w14:textId="65B3F901" w:rsidR="001549D9" w:rsidRDefault="00D17750" w:rsidP="001549D9">
      <w:pPr>
        <w:pStyle w:val="Noindent"/>
        <w:ind w:firstLine="720"/>
      </w:pPr>
      <w:r>
        <w:t>The study</w:t>
      </w:r>
      <w:r w:rsidR="00394036" w:rsidRPr="006C6F6B">
        <w:t xml:space="preserve"> elucidate</w:t>
      </w:r>
      <w:r w:rsidR="00401B30">
        <w:t>s</w:t>
      </w:r>
      <w:r w:rsidR="00394036" w:rsidRPr="006C6F6B">
        <w:t xml:space="preserve"> why accounting history has been “successful”</w:t>
      </w:r>
      <w:r w:rsidR="005816B9">
        <w:t xml:space="preserve"> in</w:t>
      </w:r>
      <w:r w:rsidR="00394036" w:rsidRPr="006C6F6B">
        <w:t xml:space="preserve"> adopting </w:t>
      </w:r>
      <w:r w:rsidR="006547F0">
        <w:t>theoris</w:t>
      </w:r>
      <w:r w:rsidR="00394036" w:rsidRPr="006C6F6B">
        <w:t>ation to understand and portray accounting as a phenomenon</w:t>
      </w:r>
      <w:r>
        <w:t xml:space="preserve"> </w:t>
      </w:r>
      <w:r w:rsidR="008A2453">
        <w:t xml:space="preserve">that </w:t>
      </w:r>
      <w:r w:rsidR="00394036" w:rsidRPr="006C6F6B">
        <w:t>shap</w:t>
      </w:r>
      <w:r w:rsidR="00544009">
        <w:t>es</w:t>
      </w:r>
      <w:r w:rsidR="00394036" w:rsidRPr="006C6F6B">
        <w:t xml:space="preserve"> human </w:t>
      </w:r>
      <w:r w:rsidR="005816B9" w:rsidRPr="006C6F6B">
        <w:t>behaviour</w:t>
      </w:r>
      <w:r w:rsidR="00394036" w:rsidRPr="006C6F6B">
        <w:t xml:space="preserve"> and </w:t>
      </w:r>
      <w:r w:rsidR="00544009">
        <w:t>helps to facilitate</w:t>
      </w:r>
      <w:r w:rsidR="00394036" w:rsidRPr="006C6F6B">
        <w:t xml:space="preserve"> new priorities and cultures within </w:t>
      </w:r>
      <w:r w:rsidR="006547F0">
        <w:t>organisation</w:t>
      </w:r>
      <w:r w:rsidR="00394036" w:rsidRPr="006C6F6B">
        <w:t xml:space="preserve">s and societies. </w:t>
      </w:r>
      <w:r w:rsidR="008A2453">
        <w:t xml:space="preserve">Accepting </w:t>
      </w:r>
      <w:r w:rsidR="00394036" w:rsidRPr="006C6F6B">
        <w:t xml:space="preserve">the conception of accounting as social practice </w:t>
      </w:r>
      <w:r w:rsidR="008A2453">
        <w:t xml:space="preserve">allows </w:t>
      </w:r>
      <w:r w:rsidR="00394036" w:rsidRPr="006C6F6B">
        <w:t xml:space="preserve">contemporary and historical </w:t>
      </w:r>
      <w:r w:rsidR="006547F0">
        <w:t>organisation</w:t>
      </w:r>
      <w:r w:rsidR="00394036" w:rsidRPr="006C6F6B">
        <w:t xml:space="preserve">al scholars to theorise </w:t>
      </w:r>
      <w:r w:rsidR="006547F0">
        <w:t>organisation</w:t>
      </w:r>
      <w:r w:rsidR="00394036" w:rsidRPr="006C6F6B">
        <w:t xml:space="preserve">s within their specialisms. In </w:t>
      </w:r>
      <w:r w:rsidR="0076702A">
        <w:t>this way</w:t>
      </w:r>
      <w:r w:rsidR="00394036" w:rsidRPr="006C6F6B">
        <w:t xml:space="preserve">, the study may contribute to the breaking-down of silos across discipline groups within academia. </w:t>
      </w:r>
    </w:p>
    <w:p w14:paraId="45CEC397" w14:textId="0B8144B3" w:rsidR="001549D9" w:rsidRDefault="00F742B4" w:rsidP="00666F08">
      <w:r>
        <w:t>The stud</w:t>
      </w:r>
      <w:r w:rsidR="006E4142">
        <w:t>y’s</w:t>
      </w:r>
      <w:r>
        <w:t xml:space="preserve"> central </w:t>
      </w:r>
      <w:r w:rsidR="006E4142">
        <w:t xml:space="preserve">objective, as outlined, </w:t>
      </w:r>
      <w:r w:rsidR="00780955">
        <w:t>explores</w:t>
      </w:r>
      <w:r w:rsidR="001C5D88">
        <w:t xml:space="preserve"> the social turn in historical accounting research. </w:t>
      </w:r>
      <w:r w:rsidR="006227ED">
        <w:t xml:space="preserve">In order to meet </w:t>
      </w:r>
      <w:r w:rsidR="00B97A36">
        <w:t>the study’s aims</w:t>
      </w:r>
      <w:r w:rsidR="006959C3" w:rsidRPr="00E928E1">
        <w:t xml:space="preserve">, </w:t>
      </w:r>
      <w:r w:rsidR="003C584D">
        <w:t>several</w:t>
      </w:r>
      <w:r w:rsidR="001C5D88">
        <w:t xml:space="preserve"> </w:t>
      </w:r>
      <w:r w:rsidR="006E4142">
        <w:t>key</w:t>
      </w:r>
      <w:r w:rsidR="006E4142" w:rsidRPr="00E928E1">
        <w:t xml:space="preserve"> </w:t>
      </w:r>
      <w:r w:rsidR="006959C3" w:rsidRPr="00E928E1">
        <w:t>research</w:t>
      </w:r>
      <w:r w:rsidR="006E4142">
        <w:t xml:space="preserve"> questions</w:t>
      </w:r>
      <w:r w:rsidR="00B97A36">
        <w:t xml:space="preserve"> are posed</w:t>
      </w:r>
      <w:r w:rsidR="006959C3" w:rsidRPr="00E928E1">
        <w:t xml:space="preserve">. </w:t>
      </w:r>
      <w:bookmarkStart w:id="1" w:name="_Hlk26788212"/>
      <w:r w:rsidR="006959C3" w:rsidRPr="00E928E1">
        <w:t xml:space="preserve">First, what </w:t>
      </w:r>
      <w:r w:rsidR="005F60A7">
        <w:t xml:space="preserve">contributed to the </w:t>
      </w:r>
      <w:r w:rsidR="006959C3" w:rsidRPr="00E928E1">
        <w:t xml:space="preserve">emergence of </w:t>
      </w:r>
      <w:r w:rsidR="006547F0">
        <w:t>theoris</w:t>
      </w:r>
      <w:r w:rsidR="006959C3" w:rsidRPr="00E928E1">
        <w:t>ation in accounting history from its predecessor literature of the 1960s and 1970s</w:t>
      </w:r>
      <w:r w:rsidR="00112D79">
        <w:t xml:space="preserve">? </w:t>
      </w:r>
      <w:r>
        <w:t>Second, w</w:t>
      </w:r>
      <w:r w:rsidR="00112D79">
        <w:t>hat led</w:t>
      </w:r>
      <w:r w:rsidR="006959C3" w:rsidRPr="00E928E1">
        <w:t xml:space="preserve"> to the </w:t>
      </w:r>
      <w:r w:rsidR="001B2A71">
        <w:t>advent and development</w:t>
      </w:r>
      <w:r w:rsidR="001B2A71" w:rsidRPr="00E928E1">
        <w:t xml:space="preserve"> </w:t>
      </w:r>
      <w:r w:rsidR="006959C3" w:rsidRPr="00E928E1">
        <w:t xml:space="preserve">of </w:t>
      </w:r>
      <w:r w:rsidR="00A0783C" w:rsidRPr="002F2FB0">
        <w:t xml:space="preserve">the </w:t>
      </w:r>
      <w:r w:rsidR="006959C3" w:rsidRPr="00E928E1">
        <w:t xml:space="preserve">so-called </w:t>
      </w:r>
      <w:r w:rsidR="00A0783C" w:rsidRPr="002F2FB0">
        <w:t xml:space="preserve">“new accounting history” that </w:t>
      </w:r>
      <w:r w:rsidR="00BC07EC" w:rsidRPr="002F2FB0">
        <w:t>embraced</w:t>
      </w:r>
      <w:r w:rsidR="00A0783C" w:rsidRPr="002F2FB0">
        <w:t xml:space="preserve"> a wide range of social theories to study accounting within </w:t>
      </w:r>
      <w:r w:rsidR="006547F0">
        <w:t>organisation</w:t>
      </w:r>
      <w:r w:rsidR="00A0783C" w:rsidRPr="002F2FB0">
        <w:t>s and in society</w:t>
      </w:r>
      <w:r w:rsidR="006959C3" w:rsidRPr="00E928E1">
        <w:t>?</w:t>
      </w:r>
      <w:r w:rsidR="00A0783C" w:rsidRPr="002F2FB0">
        <w:t xml:space="preserve"> </w:t>
      </w:r>
      <w:r>
        <w:t>Third</w:t>
      </w:r>
      <w:r w:rsidR="003A71C0">
        <w:t>,</w:t>
      </w:r>
      <w:r w:rsidR="003C584D">
        <w:t xml:space="preserve"> </w:t>
      </w:r>
      <w:r w:rsidR="00A149BF" w:rsidRPr="00E928E1">
        <w:t xml:space="preserve">what </w:t>
      </w:r>
      <w:r w:rsidR="006547F0">
        <w:t>organisation</w:t>
      </w:r>
      <w:r w:rsidR="00A149BF" w:rsidRPr="00E928E1">
        <w:t xml:space="preserve">al themes </w:t>
      </w:r>
      <w:r w:rsidR="00A149BF">
        <w:t>have</w:t>
      </w:r>
      <w:r w:rsidR="00A149BF" w:rsidRPr="00E928E1">
        <w:t xml:space="preserve"> accounting historians </w:t>
      </w:r>
      <w:r w:rsidR="00937840">
        <w:t>investigated</w:t>
      </w:r>
      <w:r w:rsidR="00A149BF">
        <w:t>? Fourth and finally,</w:t>
      </w:r>
      <w:r w:rsidR="003C584D">
        <w:t xml:space="preserve"> </w:t>
      </w:r>
      <w:r w:rsidR="001C5D88">
        <w:t>h</w:t>
      </w:r>
      <w:r w:rsidR="006959C3" w:rsidRPr="00E928E1">
        <w:t xml:space="preserve">ow did </w:t>
      </w:r>
      <w:r w:rsidR="001C5D88">
        <w:t>they</w:t>
      </w:r>
      <w:r w:rsidR="006959C3" w:rsidRPr="00E928E1">
        <w:t xml:space="preserve"> draw on social theories to inform their research and their findings?</w:t>
      </w:r>
      <w:r w:rsidR="00371519">
        <w:t xml:space="preserve"> </w:t>
      </w:r>
    </w:p>
    <w:p w14:paraId="1AEC89B7" w14:textId="58B24742" w:rsidR="00E04A13" w:rsidRDefault="00A0783C" w:rsidP="00D759FE">
      <w:bookmarkStart w:id="2" w:name="_Hlk27155770"/>
      <w:bookmarkEnd w:id="1"/>
      <w:r>
        <w:lastRenderedPageBreak/>
        <w:t>T</w:t>
      </w:r>
      <w:r w:rsidRPr="00980225">
        <w:t>he</w:t>
      </w:r>
      <w:r w:rsidR="006959C3">
        <w:t>se questions are important if we are to recognise th</w:t>
      </w:r>
      <w:r w:rsidR="00760EBF">
        <w:t>at</w:t>
      </w:r>
      <w:r w:rsidRPr="00980225">
        <w:t xml:space="preserve"> various</w:t>
      </w:r>
      <w:r w:rsidR="00F742B4">
        <w:t xml:space="preserve"> </w:t>
      </w:r>
      <w:r w:rsidRPr="00980225">
        <w:t xml:space="preserve">approaches to accounting history studies </w:t>
      </w:r>
      <w:r>
        <w:t xml:space="preserve">are </w:t>
      </w:r>
      <w:r w:rsidR="006959C3">
        <w:t xml:space="preserve">now </w:t>
      </w:r>
      <w:r>
        <w:t>informed and reinforced by</w:t>
      </w:r>
      <w:r w:rsidRPr="00980225">
        <w:t xml:space="preserve"> the recognition that historical case studies, </w:t>
      </w:r>
      <w:r>
        <w:t xml:space="preserve"> </w:t>
      </w:r>
      <w:r w:rsidRPr="00980225">
        <w:t xml:space="preserve">contemporary </w:t>
      </w:r>
      <w:r w:rsidR="006547F0">
        <w:t>organisation</w:t>
      </w:r>
      <w:r w:rsidRPr="00980225">
        <w:t xml:space="preserve">al case studies, can benefit from a deeper engagement with theory. Rather than </w:t>
      </w:r>
      <w:r>
        <w:t xml:space="preserve">regarding case studies </w:t>
      </w:r>
      <w:r w:rsidRPr="00980225">
        <w:t xml:space="preserve">as illustrations of theory in action, </w:t>
      </w:r>
      <w:r w:rsidR="008A2453">
        <w:t>a</w:t>
      </w:r>
      <w:r w:rsidR="000268CD">
        <w:t xml:space="preserve"> theory can explain historical evidence</w:t>
      </w:r>
      <w:r w:rsidR="000C5973">
        <w:t xml:space="preserve"> and is an important aspect of accounting historians</w:t>
      </w:r>
      <w:r w:rsidR="00FF5BCE">
        <w:t>’</w:t>
      </w:r>
      <w:r w:rsidR="000C5973">
        <w:t xml:space="preserve"> </w:t>
      </w:r>
      <w:r w:rsidR="008A2453">
        <w:t xml:space="preserve">theoretically engaging with the evidence.  This may avoid illusory conclusions </w:t>
      </w:r>
      <w:r w:rsidR="000C5973">
        <w:t>as Tyson (2000</w:t>
      </w:r>
      <w:r w:rsidR="008A2453">
        <w:t xml:space="preserve">), for instance, </w:t>
      </w:r>
      <w:r w:rsidR="000C5973">
        <w:t>warns</w:t>
      </w:r>
      <w:r w:rsidR="008A2453">
        <w:t xml:space="preserve"> against</w:t>
      </w:r>
      <w:r w:rsidR="000C5973">
        <w:t xml:space="preserve">. </w:t>
      </w:r>
      <w:r w:rsidR="008A2453">
        <w:t xml:space="preserve">It facilitates </w:t>
      </w:r>
      <w:r w:rsidR="000946CE">
        <w:t>logically consistent theoretical explanations of the phenomenal forms of accounting that are confirmed or refuted by empirical observations</w:t>
      </w:r>
      <w:r w:rsidR="008A2453">
        <w:t xml:space="preserve">. </w:t>
      </w:r>
    </w:p>
    <w:p w14:paraId="283250B9" w14:textId="7A224BB2" w:rsidR="001549D9" w:rsidRPr="000946CE" w:rsidRDefault="00A36F64" w:rsidP="00D759FE">
      <w:r>
        <w:t xml:space="preserve">Bryer (2011) suggests that new accounting history studies are representative of </w:t>
      </w:r>
      <w:r w:rsidR="00411873">
        <w:t>a new approach that</w:t>
      </w:r>
      <w:r w:rsidR="00D759FE">
        <w:t xml:space="preserve"> can be</w:t>
      </w:r>
      <w:r w:rsidR="00411873">
        <w:t xml:space="preserve"> classed as science</w:t>
      </w:r>
      <w:r w:rsidR="008A2453">
        <w:t xml:space="preserve"> </w:t>
      </w:r>
      <w:r w:rsidR="00D759FE">
        <w:t>(Kuhn, 1970)</w:t>
      </w:r>
      <w:r w:rsidR="00411873">
        <w:t xml:space="preserve">. This comes about from a basic reworking of the idea of accounting, which draws on the theories of the social (Bryer, 1998). </w:t>
      </w:r>
      <w:r w:rsidR="007927B7">
        <w:t xml:space="preserve">By </w:t>
      </w:r>
      <w:r w:rsidR="003E2C45">
        <w:t>engaging with and explaining</w:t>
      </w:r>
      <w:r w:rsidR="00A0783C" w:rsidRPr="00980225">
        <w:t xml:space="preserve"> theory</w:t>
      </w:r>
      <w:r w:rsidR="007927B7">
        <w:t xml:space="preserve"> for analysis purposes</w:t>
      </w:r>
      <w:r w:rsidR="00A0783C" w:rsidRPr="00980225">
        <w:t xml:space="preserve">, </w:t>
      </w:r>
      <w:r w:rsidR="00A0783C">
        <w:t xml:space="preserve">researchers </w:t>
      </w:r>
      <w:r w:rsidR="007927B7">
        <w:t>can</w:t>
      </w:r>
      <w:r w:rsidR="00A0783C">
        <w:t xml:space="preserve"> </w:t>
      </w:r>
      <w:r w:rsidR="00E66EF5">
        <w:t xml:space="preserve">contribute to theory development and may </w:t>
      </w:r>
      <w:r w:rsidR="004B5D41">
        <w:t xml:space="preserve">thoughtfully </w:t>
      </w:r>
      <w:r w:rsidR="00E66EF5">
        <w:t>combine theories</w:t>
      </w:r>
      <w:r w:rsidR="00FB55C6">
        <w:t xml:space="preserve"> </w:t>
      </w:r>
      <w:r w:rsidR="00F742B4">
        <w:t xml:space="preserve">in </w:t>
      </w:r>
      <w:r w:rsidR="004B5D41">
        <w:t xml:space="preserve">suitable and </w:t>
      </w:r>
      <w:r w:rsidR="00F742B4">
        <w:t xml:space="preserve">innovative ways </w:t>
      </w:r>
      <w:r w:rsidR="00FB55C6">
        <w:t>for deeper or broader analy</w:t>
      </w:r>
      <w:r w:rsidR="00394036">
        <w:t>tical</w:t>
      </w:r>
      <w:r w:rsidR="00FB55C6">
        <w:t xml:space="preserve"> purposes</w:t>
      </w:r>
      <w:r w:rsidR="007927B7">
        <w:t>.</w:t>
      </w:r>
      <w:r w:rsidR="00A0783C" w:rsidRPr="00980225">
        <w:t xml:space="preserve"> </w:t>
      </w:r>
      <w:r w:rsidR="003E2C45">
        <w:t>In this way t</w:t>
      </w:r>
      <w:r w:rsidR="00AB6A74">
        <w:t>heoretical insights</w:t>
      </w:r>
      <w:r w:rsidR="00F742B4">
        <w:t xml:space="preserve"> can</w:t>
      </w:r>
      <w:r w:rsidR="00AB6A74">
        <w:t xml:space="preserve"> </w:t>
      </w:r>
      <w:r w:rsidR="00A0783C" w:rsidRPr="00980225">
        <w:t>potentially deepen our understanding of accounting practic</w:t>
      </w:r>
      <w:r w:rsidR="00A0783C">
        <w:t xml:space="preserve">e and its interface with </w:t>
      </w:r>
      <w:r w:rsidR="006547F0">
        <w:t>organisation</w:t>
      </w:r>
      <w:r w:rsidR="00A0783C" w:rsidRPr="00980225">
        <w:t>al process</w:t>
      </w:r>
      <w:r w:rsidR="000E1B39">
        <w:t>es</w:t>
      </w:r>
      <w:r w:rsidR="00A0783C" w:rsidRPr="00980225">
        <w:t xml:space="preserve"> (Humphrey &amp; Scapens, 1996). </w:t>
      </w:r>
    </w:p>
    <w:bookmarkEnd w:id="2"/>
    <w:p w14:paraId="2D4F8D05" w14:textId="52911714" w:rsidR="001549D9" w:rsidRDefault="003E2C45" w:rsidP="001549D9">
      <w:r>
        <w:t>A</w:t>
      </w:r>
      <w:r w:rsidR="00A0783C" w:rsidRPr="00980225">
        <w:t xml:space="preserve">ccounting researchers have </w:t>
      </w:r>
      <w:r w:rsidR="00C15EC8">
        <w:t>seized</w:t>
      </w:r>
      <w:r w:rsidR="00A0783C" w:rsidRPr="00980225">
        <w:t xml:space="preserve"> the option </w:t>
      </w:r>
      <w:r w:rsidR="00A0783C">
        <w:t>of</w:t>
      </w:r>
      <w:r w:rsidR="00A0783C" w:rsidRPr="00980225">
        <w:t xml:space="preserve"> </w:t>
      </w:r>
      <w:r w:rsidR="00A0783C">
        <w:t>a broader</w:t>
      </w:r>
      <w:r w:rsidR="00A0783C" w:rsidRPr="00980225">
        <w:t xml:space="preserve"> conce</w:t>
      </w:r>
      <w:r w:rsidR="00A0783C">
        <w:t>ption</w:t>
      </w:r>
      <w:r w:rsidR="00A0783C" w:rsidRPr="00980225">
        <w:t xml:space="preserve"> of what counts as </w:t>
      </w:r>
      <w:r w:rsidR="006547F0">
        <w:t>theoris</w:t>
      </w:r>
      <w:r w:rsidR="00A0783C" w:rsidRPr="00980225">
        <w:t xml:space="preserve">ation, as laid out by Llewellyn (2003) in her seminal exposition of the five levels of </w:t>
      </w:r>
      <w:r w:rsidR="006547F0">
        <w:t>organisation</w:t>
      </w:r>
      <w:r w:rsidR="00A0783C">
        <w:t xml:space="preserve">al </w:t>
      </w:r>
      <w:r w:rsidR="006547F0">
        <w:t>theoris</w:t>
      </w:r>
      <w:r w:rsidR="00A0783C" w:rsidRPr="00980225">
        <w:t xml:space="preserve">ing. </w:t>
      </w:r>
      <w:r w:rsidR="00780955">
        <w:t>H</w:t>
      </w:r>
      <w:r w:rsidR="00F742B4">
        <w:t>er</w:t>
      </w:r>
      <w:r w:rsidR="00D81C4C">
        <w:t xml:space="preserve"> </w:t>
      </w:r>
      <w:r w:rsidR="00F742B4">
        <w:t>levels</w:t>
      </w:r>
      <w:r w:rsidR="00F742B4" w:rsidRPr="00980225">
        <w:t xml:space="preserve"> </w:t>
      </w:r>
      <w:r w:rsidR="00D81C4C">
        <w:t xml:space="preserve">of theorising </w:t>
      </w:r>
      <w:r w:rsidR="00F742B4">
        <w:t>range</w:t>
      </w:r>
      <w:r w:rsidR="00F742B4" w:rsidRPr="00980225">
        <w:t xml:space="preserve"> </w:t>
      </w:r>
      <w:r w:rsidR="00A0783C" w:rsidRPr="00980225">
        <w:t>from the micro-level use of metaphor, to differentiation, conceptuali</w:t>
      </w:r>
      <w:r w:rsidR="006547F0">
        <w:t>s</w:t>
      </w:r>
      <w:r w:rsidR="00A0783C" w:rsidRPr="00980225">
        <w:t xml:space="preserve">ation, context-bound </w:t>
      </w:r>
      <w:r w:rsidR="006547F0">
        <w:t>theoris</w:t>
      </w:r>
      <w:r w:rsidR="00A0783C" w:rsidRPr="00980225">
        <w:t>ing of settings</w:t>
      </w:r>
      <w:r w:rsidR="00A0783C">
        <w:t>,</w:t>
      </w:r>
      <w:r w:rsidR="00A0783C" w:rsidRPr="00980225">
        <w:t xml:space="preserve"> and finally to context-free “grand” </w:t>
      </w:r>
      <w:r w:rsidR="006547F0">
        <w:t>theoris</w:t>
      </w:r>
      <w:r w:rsidR="00A0783C" w:rsidRPr="00980225">
        <w:t>ing.</w:t>
      </w:r>
      <w:r w:rsidR="00A0783C">
        <w:t xml:space="preserve"> Examples of all of these levels of </w:t>
      </w:r>
      <w:r w:rsidR="006547F0">
        <w:t>theoris</w:t>
      </w:r>
      <w:r w:rsidR="00A0783C">
        <w:t xml:space="preserve">ing </w:t>
      </w:r>
      <w:r w:rsidR="005827F4">
        <w:t xml:space="preserve">in published </w:t>
      </w:r>
      <w:r w:rsidR="006765F5">
        <w:t xml:space="preserve">historical accounting </w:t>
      </w:r>
      <w:r w:rsidR="005827F4">
        <w:t xml:space="preserve">research </w:t>
      </w:r>
      <w:r w:rsidR="00A0783C">
        <w:t xml:space="preserve">can be observed in sections </w:t>
      </w:r>
      <w:r w:rsidR="005827F4">
        <w:t xml:space="preserve">5 to 7 </w:t>
      </w:r>
      <w:r w:rsidR="009A01AD">
        <w:t>which follow</w:t>
      </w:r>
      <w:r w:rsidR="005827F4">
        <w:t>,</w:t>
      </w:r>
      <w:r w:rsidR="00F42D75">
        <w:t xml:space="preserve"> and </w:t>
      </w:r>
      <w:r w:rsidR="00A76589">
        <w:t>an outline</w:t>
      </w:r>
      <w:r w:rsidR="00F42D75">
        <w:t xml:space="preserve"> of studies at her different levels of theorising</w:t>
      </w:r>
      <w:r w:rsidR="00A76589">
        <w:t>, as interpreted by the authors,</w:t>
      </w:r>
      <w:r w:rsidR="00F42D75">
        <w:t xml:space="preserve"> appears in </w:t>
      </w:r>
      <w:r w:rsidR="00F42D75">
        <w:lastRenderedPageBreak/>
        <w:t>Appendix 1</w:t>
      </w:r>
      <w:r w:rsidR="00A0783C">
        <w:t>.</w:t>
      </w:r>
      <w:r w:rsidR="00F42D75">
        <w:rPr>
          <w:rStyle w:val="FootnoteReference"/>
        </w:rPr>
        <w:footnoteReference w:id="4"/>
      </w:r>
      <w:r w:rsidR="009A58D3">
        <w:t xml:space="preserve"> According to Llewellyn (2003, p. 662), “</w:t>
      </w:r>
      <w:r w:rsidR="006547F0">
        <w:t>theori</w:t>
      </w:r>
      <w:r w:rsidR="003F1639">
        <w:t>z</w:t>
      </w:r>
      <w:r w:rsidR="009A58D3" w:rsidRPr="00980225">
        <w:t>ation</w:t>
      </w:r>
      <w:r w:rsidR="009A58D3">
        <w:t xml:space="preserve"> (or conceptual framing) is the ‘value-added’ of qualitative accounting research”.</w:t>
      </w:r>
      <w:r w:rsidR="00623422">
        <w:t xml:space="preserve"> Warning against the adoption of natural science views of what theory is or should be, Llewellyn (2003, p.</w:t>
      </w:r>
      <w:r w:rsidR="00433445">
        <w:t xml:space="preserve"> </w:t>
      </w:r>
      <w:r w:rsidR="00623422">
        <w:t>664) notes that highly abstract and general theories tend to draw attention away from “emergent, locali</w:t>
      </w:r>
      <w:r w:rsidR="003F1639">
        <w:t>z</w:t>
      </w:r>
      <w:r w:rsidR="00623422">
        <w:t>ed phenomena” and from studying phenomena in context.</w:t>
      </w:r>
    </w:p>
    <w:p w14:paraId="7E639984" w14:textId="6B7D9003" w:rsidR="00055DEC" w:rsidRDefault="00760EBF" w:rsidP="00CA7D62">
      <w:r>
        <w:t>Th</w:t>
      </w:r>
      <w:r w:rsidR="005827F4">
        <w:t xml:space="preserve">is  study </w:t>
      </w:r>
      <w:r>
        <w:t>will provide an overview of the emergence of the accounting history literature from more traditional approaches and concerns in the 1960s and 1970s, to more contemporary theoretical orientations</w:t>
      </w:r>
      <w:r w:rsidR="006E4142">
        <w:t xml:space="preserve"> emphas</w:t>
      </w:r>
      <w:r w:rsidR="00FD6269">
        <w:t>is</w:t>
      </w:r>
      <w:r w:rsidR="006E4142">
        <w:t>ing the “social”</w:t>
      </w:r>
      <w:r>
        <w:t xml:space="preserve">, and </w:t>
      </w:r>
      <w:r w:rsidR="001B2A71">
        <w:t xml:space="preserve">identify the </w:t>
      </w:r>
      <w:r w:rsidR="006227ED">
        <w:t>main determinants of</w:t>
      </w:r>
      <w:r w:rsidR="001B2A71">
        <w:t xml:space="preserve"> this </w:t>
      </w:r>
      <w:r w:rsidR="003C5D9F">
        <w:t>prime</w:t>
      </w:r>
      <w:r w:rsidR="001B2A71">
        <w:t xml:space="preserve"> </w:t>
      </w:r>
      <w:r w:rsidR="003506A9">
        <w:t xml:space="preserve">historiographical </w:t>
      </w:r>
      <w:r w:rsidR="003C5D9F">
        <w:t xml:space="preserve">trend in </w:t>
      </w:r>
      <w:r w:rsidR="000C5E7E">
        <w:t>accounting</w:t>
      </w:r>
      <w:r w:rsidR="000F2C3D">
        <w:t>.</w:t>
      </w:r>
      <w:r w:rsidR="000C5E7E">
        <w:t xml:space="preserve"> </w:t>
      </w:r>
      <w:r w:rsidR="005139A7">
        <w:t>The next section</w:t>
      </w:r>
      <w:r>
        <w:t xml:space="preserve"> introduce</w:t>
      </w:r>
      <w:r w:rsidR="005139A7">
        <w:t>s</w:t>
      </w:r>
      <w:r>
        <w:t xml:space="preserve"> the spectrum </w:t>
      </w:r>
      <w:r w:rsidR="00652808">
        <w:t xml:space="preserve">of theories </w:t>
      </w:r>
      <w:r>
        <w:t xml:space="preserve">that more </w:t>
      </w:r>
      <w:r w:rsidR="00543D73">
        <w:t xml:space="preserve">recent historical </w:t>
      </w:r>
      <w:r>
        <w:t xml:space="preserve">accounting research studies exhibit. </w:t>
      </w:r>
      <w:r w:rsidR="0084299B">
        <w:t xml:space="preserve">The article </w:t>
      </w:r>
      <w:r w:rsidR="000F2C3D">
        <w:t xml:space="preserve">proceeds to </w:t>
      </w:r>
      <w:r>
        <w:t>articulate interdisciplinary and critical accounting researchers’ recognition of accounting as social practice</w:t>
      </w:r>
      <w:r w:rsidR="005139A7">
        <w:t xml:space="preserve"> – an important realisation </w:t>
      </w:r>
      <w:r w:rsidR="00123D89">
        <w:t>in</w:t>
      </w:r>
      <w:r>
        <w:t xml:space="preserve"> informing accounting historians’ approaches to their research. Three themes have emerged from more recent accounting history researc</w:t>
      </w:r>
      <w:r w:rsidR="008D0FB8">
        <w:t xml:space="preserve">h.  Each are addressed in turn: 1) </w:t>
      </w:r>
      <w:r>
        <w:t xml:space="preserve">accounting’s multiple </w:t>
      </w:r>
      <w:r w:rsidR="006547F0">
        <w:t>organisation</w:t>
      </w:r>
      <w:r>
        <w:t xml:space="preserve">al roles, </w:t>
      </w:r>
      <w:r w:rsidR="008D0FB8">
        <w:t xml:space="preserve">2) </w:t>
      </w:r>
      <w:r>
        <w:t xml:space="preserve">its part in the exercise of </w:t>
      </w:r>
      <w:r w:rsidR="006547F0">
        <w:t>organisation</w:t>
      </w:r>
      <w:r>
        <w:t xml:space="preserve">al power and control, and </w:t>
      </w:r>
      <w:r w:rsidR="008D0FB8">
        <w:t xml:space="preserve">3) </w:t>
      </w:r>
      <w:r w:rsidR="00652808">
        <w:t xml:space="preserve">its contribution to </w:t>
      </w:r>
      <w:r w:rsidR="006547F0">
        <w:t>organisation</w:t>
      </w:r>
      <w:r>
        <w:t xml:space="preserve">al </w:t>
      </w:r>
      <w:r w:rsidR="006E4142">
        <w:t>change. These</w:t>
      </w:r>
      <w:r w:rsidR="00123D89">
        <w:t xml:space="preserve"> themes </w:t>
      </w:r>
      <w:r>
        <w:t xml:space="preserve">are then examined with reference to </w:t>
      </w:r>
      <w:r w:rsidR="006E4142">
        <w:t>certain historian</w:t>
      </w:r>
      <w:r w:rsidR="00E71087">
        <w:t>s</w:t>
      </w:r>
      <w:r w:rsidR="006E4142">
        <w:t>’</w:t>
      </w:r>
      <w:r>
        <w:t xml:space="preserve"> </w:t>
      </w:r>
      <w:r w:rsidR="006547F0">
        <w:t>theoris</w:t>
      </w:r>
      <w:r>
        <w:t>ations of their research</w:t>
      </w:r>
      <w:r w:rsidR="008D0FB8">
        <w:t xml:space="preserve">. Concluding comments </w:t>
      </w:r>
      <w:r w:rsidR="000F2C3D">
        <w:t>complete the study</w:t>
      </w:r>
      <w:r w:rsidR="008D0FB8">
        <w:t xml:space="preserve">. </w:t>
      </w:r>
      <w:r>
        <w:t xml:space="preserve"> </w:t>
      </w:r>
    </w:p>
    <w:p w14:paraId="13BAE92A" w14:textId="3020FCD4" w:rsidR="001549D9" w:rsidRDefault="00A0783C" w:rsidP="00D36F23">
      <w:pPr>
        <w:pStyle w:val="Heading1"/>
        <w:numPr>
          <w:ilvl w:val="0"/>
          <w:numId w:val="19"/>
        </w:numPr>
        <w:spacing w:before="0" w:after="120" w:line="240" w:lineRule="auto"/>
        <w:jc w:val="both"/>
      </w:pPr>
      <w:r>
        <w:t>EMERGENCE OF THEORY IN ACCOUNTING HISTORY</w:t>
      </w:r>
    </w:p>
    <w:p w14:paraId="048FA05E" w14:textId="562EBD39" w:rsidR="001549D9" w:rsidRDefault="00A0783C" w:rsidP="001549D9">
      <w:r>
        <w:t>Until the 1970s, most accounting history writing could be characteri</w:t>
      </w:r>
      <w:r w:rsidR="006547F0">
        <w:t>s</w:t>
      </w:r>
      <w:r>
        <w:t>ed as predominantly descriptive narrative</w:t>
      </w:r>
      <w:r w:rsidR="00763A16">
        <w:t xml:space="preserve"> (Napier, 2009)</w:t>
      </w:r>
      <w:r>
        <w:t xml:space="preserve">, with no explicit or even implicit </w:t>
      </w:r>
      <w:r w:rsidR="006547F0">
        <w:t>theoris</w:t>
      </w:r>
      <w:r>
        <w:t>ation.</w:t>
      </w:r>
      <w:r w:rsidR="00F1280B">
        <w:rPr>
          <w:rStyle w:val="FootnoteReference"/>
        </w:rPr>
        <w:footnoteReference w:id="5"/>
      </w:r>
      <w:r>
        <w:t xml:space="preserve"> </w:t>
      </w:r>
      <w:r w:rsidR="00763A16">
        <w:t xml:space="preserve">Carnegie </w:t>
      </w:r>
      <w:r w:rsidR="0068483D">
        <w:t>&amp;</w:t>
      </w:r>
      <w:r w:rsidR="00763A16">
        <w:t xml:space="preserve"> Napier (2017</w:t>
      </w:r>
      <w:r w:rsidR="004F62BE">
        <w:t>a</w:t>
      </w:r>
      <w:r w:rsidR="00763A16">
        <w:t>, p.</w:t>
      </w:r>
      <w:r w:rsidR="000B1619">
        <w:t xml:space="preserve"> </w:t>
      </w:r>
      <w:r w:rsidR="00763A16">
        <w:t>73)</w:t>
      </w:r>
      <w:r w:rsidR="00F1280B">
        <w:t xml:space="preserve"> pointed out that</w:t>
      </w:r>
      <w:r w:rsidR="00763A16">
        <w:t xml:space="preserve"> early accounting history </w:t>
      </w:r>
      <w:r w:rsidR="00763A16">
        <w:lastRenderedPageBreak/>
        <w:t>research “tended to focus on accounting treatises, accounting practices and accountants themselves</w:t>
      </w:r>
      <w:r w:rsidR="00F1280B">
        <w:t xml:space="preserve"> … [and] most research examined business and business people</w:t>
      </w:r>
      <w:r w:rsidR="00763A16">
        <w:t xml:space="preserve">”. </w:t>
      </w:r>
      <w:r>
        <w:t>Despite some rigorous examinations of aspects of accounting, such as the general history provided by Littleton (1933) and the more specific examination of the development of cost accounting by Garner (1954), early historians of accounting were often antiquarians and bibliophiles (Napier, 2009). Some researchers drew on economic reasoning to assess the extent to which accounting, and in particular double-entry bookkeeping, made an important contribution to the emergence and development of capitalism. Yamey (1949, 1964) used evidence from early accounting treatises and ledgers, and theoretical arguments about the relevance of accounting information to economic decision making, to suggest that capitalism had emerged without the assistance of double-entry</w:t>
      </w:r>
      <w:r w:rsidR="00547DB9">
        <w:t xml:space="preserve"> bookkeeping</w:t>
      </w:r>
      <w:r>
        <w:t>. Economic and business historians, Pollard (1965)</w:t>
      </w:r>
      <w:r w:rsidR="008B7D01">
        <w:t xml:space="preserve"> shared</w:t>
      </w:r>
      <w:r>
        <w:t xml:space="preserve"> this </w:t>
      </w:r>
      <w:r w:rsidR="007A59DA">
        <w:t>poor</w:t>
      </w:r>
      <w:r>
        <w:t xml:space="preserve"> opinion of the significance of accounting as a factor in business success </w:t>
      </w:r>
      <w:r w:rsidR="00547DB9">
        <w:t>during</w:t>
      </w:r>
      <w:r>
        <w:t xml:space="preserve"> the industrial revolution.</w:t>
      </w:r>
    </w:p>
    <w:p w14:paraId="1507DACB" w14:textId="10C1E3D5" w:rsidR="001549D9" w:rsidRDefault="00A0783C" w:rsidP="001549D9">
      <w:r>
        <w:t xml:space="preserve">However, the emergence of the “new business history” associated with </w:t>
      </w:r>
      <w:smartTag w:uri="urn:schemas-microsoft-com:office:smarttags" w:element="place">
        <w:smartTag w:uri="urn:schemas-microsoft-com:office:smarttags" w:element="City">
          <w:r>
            <w:t>Chandler</w:t>
          </w:r>
        </w:smartTag>
      </w:smartTag>
      <w:r>
        <w:t xml:space="preserve"> (1962) began to draw the attention of scholars towards the ways in which bookkeeping and costing systems enabled new methods of business </w:t>
      </w:r>
      <w:r w:rsidR="006547F0">
        <w:t>organisation</w:t>
      </w:r>
      <w:r>
        <w:t xml:space="preserve"> in the nineteenth century. Firms studied by Chandler, such as du Pont and General Motors, were among those examined by Johnson (1972, 1975a, 1975b, 1981, 1983), using a “transaction cost economics” framework drawn from the work of Coase (1937) and Williamson (1973). Accounting systems were </w:t>
      </w:r>
      <w:r w:rsidR="009E7BB4">
        <w:t>determined</w:t>
      </w:r>
      <w:r w:rsidR="00694193">
        <w:t xml:space="preserve"> to be</w:t>
      </w:r>
      <w:r>
        <w:t xml:space="preserve"> necessary to coordinate transactions within firms, and accounting developments, such as standard costing and the use of rate of return to assess managers’ performance, facilitated the expansion of large enterprises and the emergence of multi-divisional structures. Although transaction cost economics presented a narrative of innovation in the late nineteenth and early twentieth centuries, by the 1920s, new accounting methods were apparently less likely to emerge: “Virtually all of the practices employed by firms today and explicated in leading cost </w:t>
      </w:r>
      <w:r>
        <w:lastRenderedPageBreak/>
        <w:t>accounting textbooks had been developed by 1925” (Kaplan, 1983</w:t>
      </w:r>
      <w:r w:rsidR="00247895">
        <w:t>, p.</w:t>
      </w:r>
      <w:r w:rsidR="000B1619">
        <w:t xml:space="preserve"> </w:t>
      </w:r>
      <w:r>
        <w:t xml:space="preserve">390). This lack of accounting innovation was highlighted by Johnson </w:t>
      </w:r>
      <w:r w:rsidR="00133CC0">
        <w:t>&amp;</w:t>
      </w:r>
      <w:r>
        <w:t xml:space="preserve"> Kaplan (1987), </w:t>
      </w:r>
      <w:r w:rsidR="00405767">
        <w:t xml:space="preserve">who argued in </w:t>
      </w:r>
      <w:r>
        <w:rPr>
          <w:i/>
          <w:iCs/>
        </w:rPr>
        <w:t>Relevance Lost</w:t>
      </w:r>
      <w:r>
        <w:t xml:space="preserve">: </w:t>
      </w:r>
      <w:r w:rsidRPr="00F6438E">
        <w:rPr>
          <w:i/>
          <w:iCs/>
        </w:rPr>
        <w:t>The Rise and Fall of Management Accounting</w:t>
      </w:r>
      <w:r>
        <w:t xml:space="preserve">, that the decline of manufacturing in the </w:t>
      </w:r>
      <w:r w:rsidR="00405767">
        <w:t>U</w:t>
      </w:r>
      <w:r w:rsidR="00A05CE1">
        <w:t>nited States of America (USA)</w:t>
      </w:r>
      <w:r>
        <w:t xml:space="preserve"> after the </w:t>
      </w:r>
      <w:r w:rsidR="00405767">
        <w:t>WWII</w:t>
      </w:r>
      <w:r>
        <w:t xml:space="preserve"> was the consequence of inappropriate costing methods.</w:t>
      </w:r>
    </w:p>
    <w:p w14:paraId="7525332D" w14:textId="329E00BA" w:rsidR="00982C84" w:rsidRDefault="00A0783C" w:rsidP="00982C84">
      <w:pPr>
        <w:spacing w:after="120"/>
      </w:pPr>
      <w:r>
        <w:t>During the late 1960s, accounting research</w:t>
      </w:r>
      <w:r w:rsidR="00694193">
        <w:t xml:space="preserve"> in general</w:t>
      </w:r>
      <w:r>
        <w:t xml:space="preserve"> took an empirical turn, with an increasing use of econometric analysis of large data sets of accounting numbers and security price</w:t>
      </w:r>
      <w:r w:rsidR="009E7BB4">
        <w:t xml:space="preserve"> research</w:t>
      </w:r>
      <w:r>
        <w:t xml:space="preserve"> supplanting </w:t>
      </w:r>
      <w:r w:rsidR="00694193">
        <w:t xml:space="preserve">previously </w:t>
      </w:r>
      <w:r w:rsidR="00780955">
        <w:t>identified</w:t>
      </w:r>
      <w:r w:rsidR="00694193">
        <w:t xml:space="preserve"> mainstream </w:t>
      </w:r>
      <w:r>
        <w:t>research aimed at improving accounting practice (</w:t>
      </w:r>
      <w:r w:rsidR="0002424C">
        <w:t>e.g.</w:t>
      </w:r>
      <w:r w:rsidR="00BE0840">
        <w:t xml:space="preserve">, Ball </w:t>
      </w:r>
      <w:r w:rsidR="00B31594">
        <w:t>&amp;</w:t>
      </w:r>
      <w:r w:rsidR="00BE0840">
        <w:t xml:space="preserve"> Brown, 1968; </w:t>
      </w:r>
      <w:r>
        <w:t>Beaver, 1981). This empirical turn stimulated</w:t>
      </w:r>
      <w:r w:rsidR="009E7BB4">
        <w:t xml:space="preserve"> some</w:t>
      </w:r>
      <w:r>
        <w:t xml:space="preserve"> sites of resistance, one of which was accounting history. The accounting empiricists’ conception of research drew heavily on scientistic models. </w:t>
      </w:r>
      <w:r w:rsidR="00BA7A4F">
        <w:t>W</w:t>
      </w:r>
      <w:r w:rsidR="00BE0840">
        <w:t>ithin this quantitative tradition</w:t>
      </w:r>
      <w:r>
        <w:t xml:space="preserve">, </w:t>
      </w:r>
      <w:r w:rsidR="00BA7A4F">
        <w:t xml:space="preserve">historical accounting research, </w:t>
      </w:r>
      <w:r>
        <w:t xml:space="preserve">much of which focused on </w:t>
      </w:r>
      <w:r w:rsidR="00694193">
        <w:t xml:space="preserve">documenting </w:t>
      </w:r>
      <w:r>
        <w:t xml:space="preserve">technical practices within individual </w:t>
      </w:r>
      <w:r w:rsidR="006547F0">
        <w:t>organisation</w:t>
      </w:r>
      <w:r>
        <w:t>s and present</w:t>
      </w:r>
      <w:r w:rsidR="003A0118">
        <w:t>ing</w:t>
      </w:r>
      <w:r>
        <w:t xml:space="preserve"> its findings as narratives rather than statistics, was often not regarded as “research” at all (Parker, 1999</w:t>
      </w:r>
      <w:r w:rsidR="00247895">
        <w:t>, pp.</w:t>
      </w:r>
      <w:r w:rsidR="000B1619">
        <w:t xml:space="preserve"> </w:t>
      </w:r>
      <w:r>
        <w:t>14-15)</w:t>
      </w:r>
      <w:r w:rsidR="00D47B41">
        <w:t>. Furthermore,</w:t>
      </w:r>
      <w:r w:rsidR="006C7B2E">
        <w:t xml:space="preserve"> </w:t>
      </w:r>
      <w:r w:rsidR="00CC7A84">
        <w:t xml:space="preserve">at least some investigations </w:t>
      </w:r>
      <w:r w:rsidR="00E176E8">
        <w:t xml:space="preserve">of the genre </w:t>
      </w:r>
      <w:r w:rsidR="006C7B2E">
        <w:t xml:space="preserve">may have </w:t>
      </w:r>
      <w:r w:rsidR="00D47B41">
        <w:t>been</w:t>
      </w:r>
      <w:r w:rsidR="006C7B2E">
        <w:t xml:space="preserve"> </w:t>
      </w:r>
      <w:r w:rsidR="006C6F6B">
        <w:t>determined</w:t>
      </w:r>
      <w:r w:rsidR="00E176E8">
        <w:t xml:space="preserve"> as </w:t>
      </w:r>
      <w:r w:rsidR="006C7B2E">
        <w:t>antiquarian</w:t>
      </w:r>
      <w:r w:rsidR="00CC7A84">
        <w:t xml:space="preserve"> </w:t>
      </w:r>
      <w:r w:rsidR="003A0118">
        <w:t xml:space="preserve">in </w:t>
      </w:r>
      <w:r w:rsidR="003418E0">
        <w:t xml:space="preserve">largely </w:t>
      </w:r>
      <w:r w:rsidR="00CC7A84">
        <w:t>reflecting a fascination for early accounting records and texts</w:t>
      </w:r>
      <w:r w:rsidR="00D47B41">
        <w:t xml:space="preserve"> (</w:t>
      </w:r>
      <w:r w:rsidR="00D47B41" w:rsidRPr="008E4782">
        <w:t>Mattessich</w:t>
      </w:r>
      <w:r w:rsidR="00D47B41">
        <w:t xml:space="preserve">, 2003; also see Carnegie </w:t>
      </w:r>
      <w:r w:rsidR="00133CC0">
        <w:t>&amp;</w:t>
      </w:r>
      <w:r w:rsidR="00D47B41">
        <w:t xml:space="preserve"> Napier, 2012)</w:t>
      </w:r>
      <w:r>
        <w:t>.</w:t>
      </w:r>
      <w:r w:rsidR="006C7B2E">
        <w:t xml:space="preserve"> </w:t>
      </w:r>
    </w:p>
    <w:p w14:paraId="5BDCD54C" w14:textId="1C83EBFC" w:rsidR="00982C84" w:rsidRDefault="00A0783C" w:rsidP="00982C84">
      <w:pPr>
        <w:spacing w:after="120"/>
        <w:rPr>
          <w:color w:val="2E2E2E"/>
        </w:rPr>
      </w:pPr>
      <w:r>
        <w:t>The early 1970s saw various attempts to institutionali</w:t>
      </w:r>
      <w:r w:rsidR="006547F0">
        <w:t>s</w:t>
      </w:r>
      <w:r>
        <w:t>e historical accounting research, including the formation of the U</w:t>
      </w:r>
      <w:r w:rsidR="00347FDB">
        <w:t>S</w:t>
      </w:r>
      <w:r w:rsidR="002B167A">
        <w:t>A</w:t>
      </w:r>
      <w:r w:rsidR="00347FDB">
        <w:t>-</w:t>
      </w:r>
      <w:r>
        <w:t xml:space="preserve">based Academy of Accounting Historians in 1974. This </w:t>
      </w:r>
      <w:r w:rsidR="006547F0">
        <w:t>organisation</w:t>
      </w:r>
      <w:r>
        <w:t xml:space="preserve"> encouraged accounting history researchers to become more aware of “mainstream” </w:t>
      </w:r>
      <w:r w:rsidR="00D32630">
        <w:t xml:space="preserve">methodological and </w:t>
      </w:r>
      <w:r>
        <w:t>theoretical directions within history, so that historical studies would reflect a greater appreciation of issues such as historical causation and the roles of narrative</w:t>
      </w:r>
      <w:r w:rsidR="00EF2F49">
        <w:t xml:space="preserve"> (Parker </w:t>
      </w:r>
      <w:r w:rsidR="00B31594">
        <w:t>&amp;</w:t>
      </w:r>
      <w:r w:rsidR="00EF2F49">
        <w:t xml:space="preserve"> Graves, 1989)</w:t>
      </w:r>
      <w:r w:rsidR="00D96600">
        <w:t>.</w:t>
      </w:r>
      <w:r>
        <w:t xml:space="preserve"> Previts, Parker, &amp; Coffman (1990a</w:t>
      </w:r>
      <w:r w:rsidR="00F7442F">
        <w:t>, p.</w:t>
      </w:r>
      <w:r w:rsidR="000B1619">
        <w:t xml:space="preserve"> </w:t>
      </w:r>
      <w:r>
        <w:t xml:space="preserve">1) distinguished between “history as a social science, with an emphasis on interpretation, criticism and method, and history as a descriptive narrative form.” The same authors proposed various themes for </w:t>
      </w:r>
      <w:r>
        <w:lastRenderedPageBreak/>
        <w:t>accounting history, including biography, history of institutions and development of accounting thought, and also advocated a wide range of methods, including both case-study and large sample statistical approaches to historical accounting data. One of their themes was “critical history”, wh</w:t>
      </w:r>
      <w:r w:rsidR="00BA7A4F">
        <w:t>ere</w:t>
      </w:r>
      <w:r>
        <w:t xml:space="preserve"> practitioners </w:t>
      </w:r>
      <w:r w:rsidR="00694193">
        <w:t xml:space="preserve">of the genre </w:t>
      </w:r>
      <w:r>
        <w:t>“view accountancy development through different theoretical perspectives” but, nonetheless, “emphasi</w:t>
      </w:r>
      <w:r w:rsidR="003F1639">
        <w:t>z</w:t>
      </w:r>
      <w:r>
        <w:t xml:space="preserve">e the relationship between accounting and its </w:t>
      </w:r>
      <w:r w:rsidR="006547F0">
        <w:t>organi</w:t>
      </w:r>
      <w:r w:rsidR="003F1639">
        <w:t>z</w:t>
      </w:r>
      <w:r w:rsidR="006547F0">
        <w:t>ation</w:t>
      </w:r>
      <w:r>
        <w:t>al, social and political conte</w:t>
      </w:r>
      <w:r w:rsidR="00233109">
        <w:t>x</w:t>
      </w:r>
      <w:r>
        <w:t>t” (Previts, Parker, &amp; Coffman, 1990b</w:t>
      </w:r>
      <w:r w:rsidR="005410E9">
        <w:t>, p.</w:t>
      </w:r>
      <w:r w:rsidR="0068483D">
        <w:t xml:space="preserve"> </w:t>
      </w:r>
      <w:r>
        <w:t xml:space="preserve">143). </w:t>
      </w:r>
      <w:r w:rsidR="00FF5BCE">
        <w:t xml:space="preserve">Around this time, Napier (1989), examined </w:t>
      </w:r>
      <w:r w:rsidR="00FF5BCE" w:rsidRPr="009D387F">
        <w:rPr>
          <w:color w:val="2E2E2E"/>
        </w:rPr>
        <w:t>three interrelated approaches to historical accounting research</w:t>
      </w:r>
      <w:r w:rsidR="00FF5BCE">
        <w:rPr>
          <w:color w:val="2E2E2E"/>
        </w:rPr>
        <w:t xml:space="preserve">, one </w:t>
      </w:r>
      <w:r w:rsidR="0002424C">
        <w:rPr>
          <w:color w:val="2E2E2E"/>
        </w:rPr>
        <w:t>being</w:t>
      </w:r>
      <w:r w:rsidR="00FF5BCE">
        <w:rPr>
          <w:color w:val="2E2E2E"/>
        </w:rPr>
        <w:t xml:space="preserve"> “the </w:t>
      </w:r>
      <w:r w:rsidR="00FF5BCE" w:rsidRPr="009D387F">
        <w:rPr>
          <w:color w:val="2E2E2E"/>
        </w:rPr>
        <w:t>locating of accounting in its sociohistorical context</w:t>
      </w:r>
      <w:r w:rsidR="00FF5BCE">
        <w:rPr>
          <w:color w:val="2E2E2E"/>
        </w:rPr>
        <w:t>”</w:t>
      </w:r>
      <w:r w:rsidR="00FF5BCE" w:rsidRPr="009D387F">
        <w:rPr>
          <w:color w:val="2E2E2E"/>
        </w:rPr>
        <w:t xml:space="preserve"> </w:t>
      </w:r>
      <w:r w:rsidR="00FF5BCE">
        <w:rPr>
          <w:color w:val="2E2E2E"/>
        </w:rPr>
        <w:t>(</w:t>
      </w:r>
      <w:r w:rsidR="00C35D71">
        <w:rPr>
          <w:color w:val="2E2E2E"/>
        </w:rPr>
        <w:t xml:space="preserve">Napier, </w:t>
      </w:r>
      <w:r w:rsidR="00FF5BCE">
        <w:rPr>
          <w:color w:val="2E2E2E"/>
        </w:rPr>
        <w:t>1989, p. 237)</w:t>
      </w:r>
      <w:r w:rsidR="0002424C">
        <w:rPr>
          <w:color w:val="2E2E2E"/>
        </w:rPr>
        <w:t>,</w:t>
      </w:r>
      <w:r w:rsidR="00FF5BCE">
        <w:rPr>
          <w:color w:val="2E2E2E"/>
        </w:rPr>
        <w:t xml:space="preserve"> building on earlier works by Hopwood and others, emphas</w:t>
      </w:r>
      <w:r w:rsidR="00FD6269">
        <w:rPr>
          <w:color w:val="2E2E2E"/>
        </w:rPr>
        <w:t>is</w:t>
      </w:r>
      <w:r w:rsidR="00FF5BCE">
        <w:rPr>
          <w:color w:val="2E2E2E"/>
        </w:rPr>
        <w:t>ing the role for such perspectives specifically in accounting history.</w:t>
      </w:r>
    </w:p>
    <w:p w14:paraId="3E0450B3" w14:textId="67CF2B5B" w:rsidR="00FF5BCE" w:rsidRDefault="00EA462B" w:rsidP="00A73485">
      <w:pPr>
        <w:spacing w:after="120"/>
      </w:pPr>
      <w:r>
        <w:t>Th</w:t>
      </w:r>
      <w:r w:rsidR="00D303B3">
        <w:t>e</w:t>
      </w:r>
      <w:r w:rsidR="00395AC0">
        <w:t xml:space="preserve"> social</w:t>
      </w:r>
      <w:r w:rsidR="00A0783C">
        <w:t xml:space="preserve"> turn in historical accounting research</w:t>
      </w:r>
      <w:r>
        <w:t>,</w:t>
      </w:r>
      <w:r w:rsidR="00A0783C">
        <w:t xml:space="preserve"> took place mainly in the </w:t>
      </w:r>
      <w:r w:rsidR="00A05CE1">
        <w:t>United Kingdom (</w:t>
      </w:r>
      <w:r w:rsidR="007B779D">
        <w:t>UK</w:t>
      </w:r>
      <w:r w:rsidR="00A05CE1">
        <w:t>)</w:t>
      </w:r>
      <w:r w:rsidR="00946A3E">
        <w:t xml:space="preserve"> under the sponsorship of </w:t>
      </w:r>
      <w:r w:rsidR="00946A3E" w:rsidRPr="00946A3E">
        <w:rPr>
          <w:i/>
        </w:rPr>
        <w:t>Accounting</w:t>
      </w:r>
      <w:r w:rsidR="00387530">
        <w:rPr>
          <w:iCs/>
        </w:rPr>
        <w:t xml:space="preserve">, </w:t>
      </w:r>
      <w:r w:rsidR="006547F0">
        <w:rPr>
          <w:i/>
        </w:rPr>
        <w:t>Organi</w:t>
      </w:r>
      <w:r w:rsidR="00387530">
        <w:rPr>
          <w:i/>
        </w:rPr>
        <w:t>z</w:t>
      </w:r>
      <w:r w:rsidR="006547F0">
        <w:rPr>
          <w:i/>
        </w:rPr>
        <w:t>ation</w:t>
      </w:r>
      <w:r w:rsidR="00946A3E" w:rsidRPr="00946A3E">
        <w:rPr>
          <w:i/>
        </w:rPr>
        <w:t>s and Society</w:t>
      </w:r>
      <w:r w:rsidR="00946A3E">
        <w:rPr>
          <w:i/>
        </w:rPr>
        <w:t xml:space="preserve"> </w:t>
      </w:r>
      <w:r w:rsidR="00946A3E">
        <w:t>(</w:t>
      </w:r>
      <w:r w:rsidR="00946A3E" w:rsidRPr="00946A3E">
        <w:rPr>
          <w:i/>
        </w:rPr>
        <w:t>AOS</w:t>
      </w:r>
      <w:r w:rsidR="00946A3E">
        <w:t>)</w:t>
      </w:r>
      <w:r w:rsidR="00A0783C">
        <w:t>,</w:t>
      </w:r>
      <w:r w:rsidR="00A1297C">
        <w:t xml:space="preserve"> </w:t>
      </w:r>
      <w:r w:rsidR="0090664F">
        <w:t xml:space="preserve">which was </w:t>
      </w:r>
      <w:r w:rsidR="00B31594">
        <w:t xml:space="preserve">first published in 1976, </w:t>
      </w:r>
      <w:r w:rsidR="00A1297C">
        <w:t>closely followed by Australian support exhibited largely through the British</w:t>
      </w:r>
      <w:r>
        <w:t>-</w:t>
      </w:r>
      <w:r w:rsidR="00A1297C">
        <w:t xml:space="preserve">published and </w:t>
      </w:r>
      <w:r>
        <w:t>Australian-</w:t>
      </w:r>
      <w:r w:rsidR="00A1297C">
        <w:t xml:space="preserve">edited </w:t>
      </w:r>
      <w:r w:rsidR="00A1297C" w:rsidRPr="00A1297C">
        <w:rPr>
          <w:i/>
        </w:rPr>
        <w:t>Accounting, Auditing &amp; Accountability Journal</w:t>
      </w:r>
      <w:r w:rsidR="00622C16">
        <w:rPr>
          <w:i/>
        </w:rPr>
        <w:t xml:space="preserve"> </w:t>
      </w:r>
      <w:r w:rsidR="000C750E" w:rsidRPr="00622C16">
        <w:t>(</w:t>
      </w:r>
      <w:r w:rsidR="000C750E">
        <w:rPr>
          <w:i/>
        </w:rPr>
        <w:t>AAAJ</w:t>
      </w:r>
      <w:r w:rsidR="000C750E" w:rsidRPr="00622C16">
        <w:t>)</w:t>
      </w:r>
      <w:r w:rsidR="00B31594">
        <w:t xml:space="preserve"> which appeared in 1988</w:t>
      </w:r>
      <w:r w:rsidR="00A1297C">
        <w:rPr>
          <w:i/>
        </w:rPr>
        <w:t>,</w:t>
      </w:r>
      <w:r w:rsidR="00E91C6C">
        <w:rPr>
          <w:rStyle w:val="FootnoteReference"/>
          <w:i/>
        </w:rPr>
        <w:footnoteReference w:id="6"/>
      </w:r>
      <w:r w:rsidR="00A1297C">
        <w:rPr>
          <w:i/>
        </w:rPr>
        <w:t xml:space="preserve"> </w:t>
      </w:r>
      <w:r w:rsidR="00A1297C" w:rsidRPr="00E928E1">
        <w:t xml:space="preserve">and the North </w:t>
      </w:r>
      <w:r w:rsidRPr="00E928E1">
        <w:t>American</w:t>
      </w:r>
      <w:r>
        <w:t>-</w:t>
      </w:r>
      <w:r w:rsidR="000C750E">
        <w:t xml:space="preserve">based </w:t>
      </w:r>
      <w:r w:rsidR="00A1297C" w:rsidRPr="00E928E1">
        <w:t>expatriate British edited</w:t>
      </w:r>
      <w:r w:rsidR="00A1297C">
        <w:rPr>
          <w:i/>
        </w:rPr>
        <w:t xml:space="preserve"> Critical Perspectives on Accounting</w:t>
      </w:r>
      <w:r w:rsidR="000C750E">
        <w:rPr>
          <w:i/>
        </w:rPr>
        <w:t xml:space="preserve"> </w:t>
      </w:r>
      <w:r w:rsidR="000C750E" w:rsidRPr="00F536D5">
        <w:t>(</w:t>
      </w:r>
      <w:r w:rsidR="000C750E">
        <w:rPr>
          <w:i/>
        </w:rPr>
        <w:t>CPA</w:t>
      </w:r>
      <w:r w:rsidR="000C750E" w:rsidRPr="00F536D5">
        <w:t>)</w:t>
      </w:r>
      <w:r w:rsidR="00B31594">
        <w:t xml:space="preserve"> published from 19</w:t>
      </w:r>
      <w:r w:rsidR="00A443A3">
        <w:t>9</w:t>
      </w:r>
      <w:r w:rsidR="00B31594">
        <w:t>0</w:t>
      </w:r>
      <w:r w:rsidR="00F550A5">
        <w:rPr>
          <w:rStyle w:val="FootnoteReference"/>
        </w:rPr>
        <w:footnoteReference w:id="7"/>
      </w:r>
      <w:r w:rsidR="00A1297C">
        <w:rPr>
          <w:i/>
        </w:rPr>
        <w:t xml:space="preserve">. </w:t>
      </w:r>
      <w:r w:rsidR="00A1297C">
        <w:t>This</w:t>
      </w:r>
      <w:r w:rsidR="00A0783C">
        <w:t xml:space="preserve"> </w:t>
      </w:r>
      <w:r w:rsidR="00B31594">
        <w:t xml:space="preserve">progressive development of the literature </w:t>
      </w:r>
      <w:r w:rsidR="00A0783C">
        <w:t xml:space="preserve">was </w:t>
      </w:r>
      <w:r w:rsidR="003418E0">
        <w:t xml:space="preserve">an outcome </w:t>
      </w:r>
      <w:r w:rsidR="00A0783C">
        <w:t xml:space="preserve">of a general growth in interdisciplinary and critical accounting studies from the mid-1970s. </w:t>
      </w:r>
      <w:r w:rsidR="00FF5BCE">
        <w:t xml:space="preserve">The Founding Joint Editors of </w:t>
      </w:r>
      <w:r w:rsidR="00FF5BCE" w:rsidRPr="009D387F">
        <w:rPr>
          <w:i/>
          <w:iCs/>
        </w:rPr>
        <w:t>AAAJ,</w:t>
      </w:r>
      <w:r w:rsidR="00FF5BCE">
        <w:t xml:space="preserve"> Lee Parker and James Guthrie, in their first editorial, stated their intention for the journal “ … to deepen our understanding of the development, current and potential state of the [accounting] discipline, both as a product of its environment and of a powerful influence which shapes its environment as well” (Guthrie &amp; Parker, 19</w:t>
      </w:r>
      <w:r w:rsidR="007B6084">
        <w:t>9</w:t>
      </w:r>
      <w:r w:rsidR="00FF5BCE">
        <w:t>8, p. 3</w:t>
      </w:r>
      <w:r w:rsidR="00990F4C">
        <w:t xml:space="preserve">; also see </w:t>
      </w:r>
      <w:r w:rsidR="00525389">
        <w:t>Carnegie</w:t>
      </w:r>
      <w:r w:rsidR="00990F4C">
        <w:t xml:space="preserve"> </w:t>
      </w:r>
      <w:r w:rsidR="00525389">
        <w:t>&amp; Napier, 2017b</w:t>
      </w:r>
      <w:r w:rsidR="00FF5BCE">
        <w:t xml:space="preserve">). Theories are suited to examine these broad-scope conceptions of accounting, particularly how </w:t>
      </w:r>
      <w:r w:rsidR="00FF5BCE">
        <w:lastRenderedPageBreak/>
        <w:t xml:space="preserve">accounting impacts human behaviour in </w:t>
      </w:r>
      <w:r w:rsidR="006547F0">
        <w:t>organisation</w:t>
      </w:r>
      <w:r w:rsidR="00FF5BCE">
        <w:t xml:space="preserve">s and society. Such directions were seeded by Parker, prior to the publication of his jointly authored articles in </w:t>
      </w:r>
      <w:r w:rsidR="00FF5BCE" w:rsidRPr="009D387F">
        <w:rPr>
          <w:i/>
          <w:iCs/>
        </w:rPr>
        <w:t xml:space="preserve">Abacus </w:t>
      </w:r>
      <w:r w:rsidR="00FF5BCE">
        <w:t>two years later (i.e. Previts, Parker &amp; Coffman, 1990a, 1990b). Parker was also in a favourable position to influence as the Academy of Accounting Historians first appointed non-US</w:t>
      </w:r>
      <w:r w:rsidR="0029780C">
        <w:t>A</w:t>
      </w:r>
      <w:r w:rsidR="00FF5BCE">
        <w:t xml:space="preserve"> citizen as President of the </w:t>
      </w:r>
      <w:r w:rsidR="006547F0">
        <w:t>organisation</w:t>
      </w:r>
      <w:r w:rsidR="00FF5BCE">
        <w:t xml:space="preserve"> </w:t>
      </w:r>
      <w:r w:rsidR="00C94431">
        <w:t>in</w:t>
      </w:r>
      <w:r w:rsidR="00FF5BCE">
        <w:t xml:space="preserve"> 1990-1991.</w:t>
      </w:r>
    </w:p>
    <w:p w14:paraId="5E62D743" w14:textId="5494B508" w:rsidR="001549D9" w:rsidRDefault="00A0783C" w:rsidP="001549D9">
      <w:r>
        <w:t>Broadbent &amp; Laughlin (2013</w:t>
      </w:r>
      <w:r w:rsidR="00445BF4">
        <w:t>, p.</w:t>
      </w:r>
      <w:r w:rsidR="000B1619">
        <w:t xml:space="preserve"> </w:t>
      </w:r>
      <w:r>
        <w:t xml:space="preserve">21) identified two individuals as “key in the initial development of the ICPA [Interdisciplinary and Critical Perspectives on Accounting] Project”: Anthony Hopwood and Tony Lowe. </w:t>
      </w:r>
      <w:r w:rsidR="00BA7A4F">
        <w:t>T</w:t>
      </w:r>
      <w:r w:rsidR="00DD2623">
        <w:t xml:space="preserve">he “new accounting history” </w:t>
      </w:r>
      <w:r w:rsidR="00D96600">
        <w:t xml:space="preserve">genre of research </w:t>
      </w:r>
      <w:r w:rsidR="006E42F1">
        <w:t>can reasonably</w:t>
      </w:r>
      <w:r w:rsidR="00BA7A4F">
        <w:t xml:space="preserve"> be</w:t>
      </w:r>
      <w:r w:rsidR="00DD2623">
        <w:t xml:space="preserve"> argued to </w:t>
      </w:r>
      <w:r w:rsidR="00B63FF5">
        <w:t xml:space="preserve">come </w:t>
      </w:r>
      <w:r w:rsidR="00DD2623">
        <w:t>from the intellectual and institutional doors opened by</w:t>
      </w:r>
      <w:r w:rsidR="006E42F1">
        <w:t xml:space="preserve"> </w:t>
      </w:r>
      <w:r w:rsidR="00DD2623">
        <w:t>Hopwood</w:t>
      </w:r>
      <w:r w:rsidR="00B63FF5">
        <w:t xml:space="preserve"> with</w:t>
      </w:r>
      <w:r w:rsidR="00337BD6">
        <w:t xml:space="preserve"> Lowe</w:t>
      </w:r>
      <w:r w:rsidR="006E42F1">
        <w:t>, being more specifically,</w:t>
      </w:r>
      <w:r w:rsidR="00337BD6">
        <w:t xml:space="preserve"> a pioneering advocate and researcher of critical accounting</w:t>
      </w:r>
      <w:r w:rsidR="00B7518C">
        <w:t xml:space="preserve">.  According to Haslam &amp; Sikka (2016, p. xix), Lowe </w:t>
      </w:r>
      <w:r w:rsidR="00337BD6">
        <w:t>“transformed our thinking about accounting by locating it in broader social and political contexts”</w:t>
      </w:r>
      <w:r w:rsidR="00B7518C">
        <w:t>.</w:t>
      </w:r>
      <w:r w:rsidR="00337BD6">
        <w:t xml:space="preserve"> </w:t>
      </w:r>
    </w:p>
    <w:p w14:paraId="10E8FEBC" w14:textId="70B0C253" w:rsidR="001549D9" w:rsidRDefault="00A0783C" w:rsidP="00A603DE">
      <w:r>
        <w:t xml:space="preserve">Hopwood established the journal </w:t>
      </w:r>
      <w:r>
        <w:rPr>
          <w:i/>
          <w:iCs/>
        </w:rPr>
        <w:t>AOS</w:t>
      </w:r>
      <w:r>
        <w:t xml:space="preserve"> as an outlet for research informed by a wide range of theoretical approaches, including those grounded in sociology and political theory. </w:t>
      </w:r>
      <w:r w:rsidR="00946A3E">
        <w:t xml:space="preserve">He </w:t>
      </w:r>
      <w:r w:rsidR="00DF3BBF">
        <w:t xml:space="preserve">stated in </w:t>
      </w:r>
      <w:r w:rsidR="00652808">
        <w:t xml:space="preserve">his </w:t>
      </w:r>
      <w:r w:rsidR="00DF3BBF">
        <w:t>opening editorial</w:t>
      </w:r>
      <w:r w:rsidR="00946A3E">
        <w:t xml:space="preserve"> that</w:t>
      </w:r>
      <w:r w:rsidR="00DF3BBF">
        <w:t xml:space="preserve"> “accounting has played a vital role in the development of modern society”</w:t>
      </w:r>
      <w:r w:rsidR="00946A3E">
        <w:t xml:space="preserve"> (Hopwood, 1976, p.</w:t>
      </w:r>
      <w:r w:rsidR="000B1619">
        <w:t xml:space="preserve"> </w:t>
      </w:r>
      <w:r w:rsidR="00946A3E">
        <w:t>1)</w:t>
      </w:r>
      <w:r w:rsidR="00EA462B">
        <w:t xml:space="preserve">, </w:t>
      </w:r>
      <w:r w:rsidR="007C09BA">
        <w:t xml:space="preserve">emphasising </w:t>
      </w:r>
      <w:r w:rsidR="00EA462B">
        <w:t xml:space="preserve">the </w:t>
      </w:r>
      <w:r w:rsidR="007C09BA">
        <w:t xml:space="preserve">importance of </w:t>
      </w:r>
      <w:r w:rsidR="00EA462B">
        <w:t xml:space="preserve">historical accounting </w:t>
      </w:r>
      <w:r w:rsidR="007C09BA">
        <w:t>research</w:t>
      </w:r>
      <w:r w:rsidR="00946A3E">
        <w:t xml:space="preserve">. </w:t>
      </w:r>
      <w:r w:rsidR="0027278C">
        <w:t xml:space="preserve">Hopwood (1983, p. 287) </w:t>
      </w:r>
      <w:r w:rsidR="0090664F">
        <w:t xml:space="preserve">firmly </w:t>
      </w:r>
      <w:r w:rsidR="0027278C">
        <w:t xml:space="preserve">advocated the study of </w:t>
      </w:r>
      <w:r w:rsidR="009C73B5">
        <w:t>“</w:t>
      </w:r>
      <w:r w:rsidR="0027278C">
        <w:t>accounting in the contexts in which it operates”</w:t>
      </w:r>
      <w:r w:rsidR="009C73B5">
        <w:rPr>
          <w:rStyle w:val="FootnoteReference"/>
        </w:rPr>
        <w:footnoteReference w:id="8"/>
      </w:r>
      <w:r w:rsidR="0027278C">
        <w:t xml:space="preserve"> which serves to avoid “detaching accounting from its organisational setting” (1983: 288)</w:t>
      </w:r>
      <w:r w:rsidR="009C73B5">
        <w:t>.</w:t>
      </w:r>
      <w:r w:rsidR="00B63FF5">
        <w:t xml:space="preserve"> </w:t>
      </w:r>
      <w:r>
        <w:t>H</w:t>
      </w:r>
      <w:r w:rsidR="00B8236F">
        <w:t>e</w:t>
      </w:r>
      <w:r>
        <w:t xml:space="preserve"> encouraged historical articles in </w:t>
      </w:r>
      <w:r>
        <w:rPr>
          <w:i/>
          <w:iCs/>
        </w:rPr>
        <w:t>AOS</w:t>
      </w:r>
      <w:r>
        <w:t xml:space="preserve">, first from scholars associated with the “new business history” (Chandler &amp; Daems, 1979; Johnson, 1983), then from researchers who applied “political economy” approaches to understand accounting’s broader roles in society </w:t>
      </w:r>
      <w:r w:rsidRPr="00983D67">
        <w:t>(Tinker, 1980; Tinker, Merino, &amp; Neimark, 1982)</w:t>
      </w:r>
      <w:r>
        <w:t xml:space="preserve">. </w:t>
      </w:r>
      <w:r w:rsidR="000C750E">
        <w:t xml:space="preserve">These scholars’ </w:t>
      </w:r>
      <w:r w:rsidR="003B10D3">
        <w:t>ref</w:t>
      </w:r>
      <w:r w:rsidR="00426AE4">
        <w:t>le</w:t>
      </w:r>
      <w:r w:rsidR="003B10D3">
        <w:t>ctions and critiques concerning</w:t>
      </w:r>
      <w:r w:rsidR="00837939">
        <w:t xml:space="preserve"> accounting history </w:t>
      </w:r>
      <w:r w:rsidR="000C750E">
        <w:t>also appeared</w:t>
      </w:r>
      <w:r w:rsidR="006E67D4">
        <w:t xml:space="preserve"> in</w:t>
      </w:r>
      <w:r w:rsidR="000C750E">
        <w:t xml:space="preserve"> </w:t>
      </w:r>
      <w:r w:rsidR="00837939">
        <w:t xml:space="preserve">early issues of </w:t>
      </w:r>
      <w:r w:rsidR="000C750E">
        <w:rPr>
          <w:i/>
        </w:rPr>
        <w:t>AAAJ</w:t>
      </w:r>
      <w:r w:rsidR="00837939">
        <w:t xml:space="preserve"> and </w:t>
      </w:r>
      <w:r w:rsidR="00837939">
        <w:rPr>
          <w:i/>
        </w:rPr>
        <w:t>CPA</w:t>
      </w:r>
      <w:r w:rsidR="000C750E">
        <w:rPr>
          <w:i/>
        </w:rPr>
        <w:t xml:space="preserve"> </w:t>
      </w:r>
      <w:r w:rsidR="000C750E">
        <w:lastRenderedPageBreak/>
        <w:t>(</w:t>
      </w:r>
      <w:r w:rsidR="009705C2">
        <w:t xml:space="preserve">Neimark, 1990; </w:t>
      </w:r>
      <w:r w:rsidR="000C750E" w:rsidRPr="000C750E">
        <w:t xml:space="preserve">Tinker </w:t>
      </w:r>
      <w:r w:rsidR="0089357E">
        <w:t>&amp;</w:t>
      </w:r>
      <w:r w:rsidR="0089357E" w:rsidRPr="000C750E">
        <w:t xml:space="preserve"> </w:t>
      </w:r>
      <w:r w:rsidR="000C750E" w:rsidRPr="000C750E">
        <w:t>Neimark</w:t>
      </w:r>
      <w:r w:rsidR="000C750E">
        <w:t xml:space="preserve">, </w:t>
      </w:r>
      <w:r w:rsidR="000C750E" w:rsidRPr="000C750E">
        <w:t>1988</w:t>
      </w:r>
      <w:r w:rsidR="000C750E">
        <w:t xml:space="preserve">). </w:t>
      </w:r>
      <w:r w:rsidR="00B8236F">
        <w:t>I</w:t>
      </w:r>
      <w:r>
        <w:t xml:space="preserve">n the early years of </w:t>
      </w:r>
      <w:r>
        <w:rPr>
          <w:i/>
          <w:iCs/>
        </w:rPr>
        <w:t>AOS</w:t>
      </w:r>
      <w:r w:rsidR="00B8236F">
        <w:t xml:space="preserve">, several innovative contributions </w:t>
      </w:r>
      <w:r>
        <w:t xml:space="preserve">drew on the ideas of the French social theorist Michel Foucault (Burchell, Clubb, &amp; Hopwood, 1985; Hoskin &amp; Macve, 1986; Loft, 1986; Miller, 1986). </w:t>
      </w:r>
    </w:p>
    <w:p w14:paraId="55811A28" w14:textId="7B221DE0" w:rsidR="001549D9" w:rsidRDefault="000C750E" w:rsidP="001549D9">
      <w:r>
        <w:t>Having</w:t>
      </w:r>
      <w:r w:rsidR="00115ECB">
        <w:t xml:space="preserve"> rapidly joined the </w:t>
      </w:r>
      <w:r w:rsidR="00115ECB">
        <w:rPr>
          <w:i/>
        </w:rPr>
        <w:t xml:space="preserve">AOS </w:t>
      </w:r>
      <w:r w:rsidR="00115ECB">
        <w:t>interdisciplinary and critical theory</w:t>
      </w:r>
      <w:r w:rsidR="00837939">
        <w:t>-</w:t>
      </w:r>
      <w:r w:rsidR="00115ECB">
        <w:t>informed accounting history publishing agenda</w:t>
      </w:r>
      <w:r>
        <w:t xml:space="preserve">, </w:t>
      </w:r>
      <w:r w:rsidR="00115ECB">
        <w:rPr>
          <w:i/>
        </w:rPr>
        <w:t>A</w:t>
      </w:r>
      <w:r>
        <w:rPr>
          <w:i/>
        </w:rPr>
        <w:t xml:space="preserve">AAJ’s </w:t>
      </w:r>
      <w:r>
        <w:t xml:space="preserve">and </w:t>
      </w:r>
      <w:r>
        <w:rPr>
          <w:i/>
        </w:rPr>
        <w:t>CPA’s</w:t>
      </w:r>
      <w:r w:rsidR="00115ECB">
        <w:t xml:space="preserve"> earl</w:t>
      </w:r>
      <w:r>
        <w:t>iest</w:t>
      </w:r>
      <w:r w:rsidR="00115ECB">
        <w:t xml:space="preserve"> </w:t>
      </w:r>
      <w:r w:rsidR="00B63FF5">
        <w:t>publications</w:t>
      </w:r>
      <w:r w:rsidR="009226DD">
        <w:t xml:space="preserve"> </w:t>
      </w:r>
      <w:r w:rsidR="00115ECB">
        <w:t xml:space="preserve">included </w:t>
      </w:r>
      <w:r w:rsidR="00B63FF5">
        <w:t>articles</w:t>
      </w:r>
      <w:r w:rsidR="00115ECB">
        <w:t xml:space="preserve"> by </w:t>
      </w:r>
      <w:r w:rsidR="00115ECB" w:rsidRPr="00115ECB">
        <w:t>Tinker</w:t>
      </w:r>
      <w:r w:rsidR="00115ECB">
        <w:t xml:space="preserve"> </w:t>
      </w:r>
      <w:r w:rsidR="00A307F8">
        <w:t xml:space="preserve">&amp; </w:t>
      </w:r>
      <w:r w:rsidR="00115ECB" w:rsidRPr="00115ECB">
        <w:t>Neimark (1988)</w:t>
      </w:r>
      <w:r w:rsidR="00115ECB">
        <w:t>, Funnell (1990)</w:t>
      </w:r>
      <w:r w:rsidR="003B10D3">
        <w:t xml:space="preserve">, </w:t>
      </w:r>
      <w:r w:rsidR="008C309A">
        <w:t>Neimark (1990),</w:t>
      </w:r>
      <w:r w:rsidR="008C309A" w:rsidRPr="008C309A">
        <w:t xml:space="preserve"> </w:t>
      </w:r>
      <w:r w:rsidR="008C309A" w:rsidRPr="00115ECB">
        <w:t>S</w:t>
      </w:r>
      <w:r w:rsidR="008C309A">
        <w:t>tewart</w:t>
      </w:r>
      <w:r w:rsidR="008C309A" w:rsidRPr="00115ECB">
        <w:t xml:space="preserve"> (1992)</w:t>
      </w:r>
      <w:r w:rsidR="008C309A">
        <w:t xml:space="preserve">, Bryer (1993) and </w:t>
      </w:r>
      <w:r w:rsidR="003B10D3">
        <w:t>Tyson (1993)</w:t>
      </w:r>
      <w:r w:rsidR="00115ECB">
        <w:t xml:space="preserve">. </w:t>
      </w:r>
      <w:r w:rsidR="00DE36A3" w:rsidRPr="00E928E1">
        <w:rPr>
          <w:i/>
        </w:rPr>
        <w:t xml:space="preserve">AAAJ’s </w:t>
      </w:r>
      <w:r w:rsidR="00DE36A3" w:rsidRPr="002776F6">
        <w:t>and</w:t>
      </w:r>
      <w:r w:rsidR="00DE36A3" w:rsidRPr="00E928E1">
        <w:rPr>
          <w:i/>
        </w:rPr>
        <w:t xml:space="preserve"> CPA’s</w:t>
      </w:r>
      <w:r w:rsidR="00DE36A3">
        <w:t xml:space="preserve"> </w:t>
      </w:r>
      <w:r w:rsidR="004026FF">
        <w:t>leadership</w:t>
      </w:r>
      <w:r w:rsidR="00DE36A3">
        <w:t xml:space="preserve"> </w:t>
      </w:r>
      <w:r w:rsidR="006E42F1">
        <w:t xml:space="preserve">evidenced </w:t>
      </w:r>
      <w:r w:rsidR="00DE36A3">
        <w:t xml:space="preserve">in publishing the work of accounting historians engaging with critical accounting theory and literature has been recognised by </w:t>
      </w:r>
      <w:r w:rsidR="001F45F6">
        <w:t xml:space="preserve">Jones </w:t>
      </w:r>
      <w:r w:rsidR="00A307F8">
        <w:t xml:space="preserve">&amp; </w:t>
      </w:r>
      <w:r w:rsidR="001F45F6">
        <w:t xml:space="preserve">Oldroyd (2015). </w:t>
      </w:r>
      <w:r w:rsidR="00525F65">
        <w:t xml:space="preserve">Hopwood’s </w:t>
      </w:r>
      <w:r w:rsidR="0042638D">
        <w:t>significant</w:t>
      </w:r>
      <w:r w:rsidR="00525F65">
        <w:t xml:space="preserve"> contributions to accounting </w:t>
      </w:r>
      <w:r w:rsidR="0002766E">
        <w:t xml:space="preserve">research of the genre </w:t>
      </w:r>
      <w:r w:rsidR="00525F65">
        <w:t xml:space="preserve">are acknowledged by </w:t>
      </w:r>
      <w:r w:rsidR="0002766E">
        <w:t>several</w:t>
      </w:r>
      <w:r w:rsidR="00F73DE8">
        <w:t xml:space="preserve"> researchers, including </w:t>
      </w:r>
      <w:r w:rsidR="00525F65">
        <w:t xml:space="preserve">Bradshaw (2010), Carmona </w:t>
      </w:r>
      <w:r w:rsidR="0042638D">
        <w:t>&amp;</w:t>
      </w:r>
      <w:r w:rsidR="00525F65">
        <w:t xml:space="preserve"> </w:t>
      </w:r>
      <w:r w:rsidR="0035552A">
        <w:t>Lukka</w:t>
      </w:r>
      <w:r w:rsidR="00525F65">
        <w:t xml:space="preserve"> (2010), Guthrie &amp; Parker (2010)</w:t>
      </w:r>
      <w:r w:rsidR="0042638D">
        <w:t xml:space="preserve"> and</w:t>
      </w:r>
      <w:r w:rsidR="00525F65">
        <w:t xml:space="preserve"> Miller </w:t>
      </w:r>
      <w:r w:rsidR="00802651">
        <w:t>(</w:t>
      </w:r>
      <w:r w:rsidR="00525F65">
        <w:t>2010</w:t>
      </w:r>
      <w:r w:rsidR="00802651">
        <w:t>)</w:t>
      </w:r>
      <w:r w:rsidR="0042638D">
        <w:t>.</w:t>
      </w:r>
      <w:r w:rsidR="00525F65">
        <w:t xml:space="preserve">  </w:t>
      </w:r>
    </w:p>
    <w:p w14:paraId="54D562A5" w14:textId="3B9B6C85" w:rsidR="001549D9" w:rsidRDefault="00A0783C" w:rsidP="001549D9">
      <w:r>
        <w:t>Lowe developed a group of researchers for whom history was a</w:t>
      </w:r>
      <w:r w:rsidR="000C750E">
        <w:t>n acceptable</w:t>
      </w:r>
      <w:r>
        <w:t xml:space="preserve"> approach for understanding and critiquing modern accounting ideas and practices. </w:t>
      </w:r>
      <w:r w:rsidR="00337BD6">
        <w:t xml:space="preserve">His </w:t>
      </w:r>
      <w:r w:rsidR="00C47309">
        <w:t xml:space="preserve">research </w:t>
      </w:r>
      <w:r w:rsidR="00337BD6">
        <w:t xml:space="preserve">approach </w:t>
      </w:r>
      <w:r w:rsidR="005921AD">
        <w:t>“</w:t>
      </w:r>
      <w:r w:rsidR="00337BD6">
        <w:t>enabled us to see accounting as a moral, social and practical technology that affects a wide variety of stakeholders</w:t>
      </w:r>
      <w:r w:rsidR="005921AD">
        <w:t>” (Haslam &amp; Sikka, 2016, p. xix</w:t>
      </w:r>
      <w:r w:rsidR="0095678E">
        <w:t>; also see Cooper, 2014; Laughlin, 2014;</w:t>
      </w:r>
      <w:r w:rsidR="006E6458">
        <w:rPr>
          <w:rStyle w:val="FootnoteReference"/>
        </w:rPr>
        <w:footnoteReference w:id="9"/>
      </w:r>
      <w:r w:rsidR="0095678E">
        <w:t xml:space="preserve"> Wilson &amp; Sikka, 2014</w:t>
      </w:r>
      <w:r w:rsidR="005921AD">
        <w:t xml:space="preserve">).  </w:t>
      </w:r>
    </w:p>
    <w:p w14:paraId="12737189" w14:textId="19D7115E" w:rsidR="00224DB8" w:rsidRDefault="00A0783C" w:rsidP="005921AD">
      <w:r>
        <w:t>An early advocate of the need for an “intellectual emancipation” of accounting (Lowe &amp; Tinker, 1977), Lowe built a network of academics</w:t>
      </w:r>
      <w:r w:rsidR="008D0FB8">
        <w:t xml:space="preserve"> at the University of Sheffield, </w:t>
      </w:r>
      <w:r>
        <w:t xml:space="preserve"> who shared his view that existing accounting practices and the economic theories that underpinned them needed to be critiqued. Lowe did not </w:t>
      </w:r>
      <w:r w:rsidR="008B501A">
        <w:t>advocate any</w:t>
      </w:r>
      <w:r>
        <w:t xml:space="preserve"> particular theoretical framework, </w:t>
      </w:r>
      <w:r w:rsidR="008B501A">
        <w:t xml:space="preserve">however </w:t>
      </w:r>
      <w:r>
        <w:t xml:space="preserve">his students and colleagues advanced a wide range of views, such </w:t>
      </w:r>
      <w:r w:rsidR="000B49B5">
        <w:t>as</w:t>
      </w:r>
      <w:r w:rsidR="00C363E4">
        <w:t xml:space="preserve"> </w:t>
      </w:r>
      <w:r>
        <w:t>Tinker’s Marxist approach, more generic political economy (e.g., Cooper &amp; Sherer, 1984), labo</w:t>
      </w:r>
      <w:r w:rsidR="00837939">
        <w:t>u</w:t>
      </w:r>
      <w:r>
        <w:t>r process theory (e.g., Armstrong, 1985), and Habermasian theory (e.g., Laughlin, 1987). An</w:t>
      </w:r>
      <w:r w:rsidR="008B501A">
        <w:t>other</w:t>
      </w:r>
      <w:r>
        <w:t xml:space="preserve"> important </w:t>
      </w:r>
      <w:r>
        <w:lastRenderedPageBreak/>
        <w:t>stream of historical research drew on critical aspects of the sociology of the profession</w:t>
      </w:r>
      <w:r w:rsidR="00837939">
        <w:t>s</w:t>
      </w:r>
      <w:r>
        <w:t xml:space="preserve"> to challenge conventional narratives of the accountancy profession as a benign force serving the public interest </w:t>
      </w:r>
      <w:r w:rsidR="00C363E4">
        <w:t xml:space="preserve">under the principle of altruism </w:t>
      </w:r>
      <w:r>
        <w:t xml:space="preserve">(e.g., Willmott, 1986). </w:t>
      </w:r>
      <w:r w:rsidR="00FD7DA9">
        <w:t xml:space="preserve">Around </w:t>
      </w:r>
      <w:r w:rsidR="008B501A">
        <w:t>this</w:t>
      </w:r>
      <w:r w:rsidR="00FD7DA9">
        <w:t xml:space="preserve"> time,</w:t>
      </w:r>
      <w:r w:rsidR="008B501A" w:rsidRPr="008B501A">
        <w:t xml:space="preserve"> </w:t>
      </w:r>
      <w:r w:rsidR="008B501A">
        <w:t>academics with broad research backgrounds, including scholars drawn from the social sciences</w:t>
      </w:r>
      <w:r w:rsidR="00FD7DA9">
        <w:t xml:space="preserve"> </w:t>
      </w:r>
      <w:r w:rsidR="008B501A">
        <w:t xml:space="preserve">were being attracted to the </w:t>
      </w:r>
      <w:r w:rsidR="00FD7DA9">
        <w:t xml:space="preserve">emerging </w:t>
      </w:r>
      <w:r w:rsidR="008B501A">
        <w:t>ICPA research.</w:t>
      </w:r>
    </w:p>
    <w:p w14:paraId="5233190A" w14:textId="41DFE432" w:rsidR="001549D9" w:rsidRDefault="00D36F23" w:rsidP="00D36F23">
      <w:pPr>
        <w:ind w:firstLine="0"/>
      </w:pPr>
      <w:r>
        <w:tab/>
      </w:r>
      <w:r w:rsidR="00A0783C">
        <w:t>Academics at the Universities of Sheffield and Manchester promoted the triennial series of Interdisciplinary Perspectives on Accounting (IPA) conferences (Roslender &amp; Dillard, 2003), beginning in 1985</w:t>
      </w:r>
      <w:r w:rsidR="00837939">
        <w:t>.</w:t>
      </w:r>
      <w:r w:rsidR="00237EA2">
        <w:rPr>
          <w:rStyle w:val="FootnoteReference"/>
        </w:rPr>
        <w:footnoteReference w:id="10"/>
      </w:r>
      <w:r w:rsidR="00A0783C">
        <w:t xml:space="preserve"> These conferences attracted researchers from within and beyond accounting departments, and provided diverse theoretical perspectives for studying accounting practice in both the present and the past. The second conference, in 1988, included several historical accounting </w:t>
      </w:r>
      <w:r w:rsidR="00AB5C0D">
        <w:t>works</w:t>
      </w:r>
      <w:r w:rsidR="00A0783C">
        <w:t xml:space="preserve">, some of which would be published in a special issue of </w:t>
      </w:r>
      <w:r w:rsidR="00A0783C">
        <w:rPr>
          <w:i/>
          <w:iCs/>
        </w:rPr>
        <w:t>AOS</w:t>
      </w:r>
      <w:r w:rsidR="00A0783C">
        <w:t xml:space="preserve"> entitled “The New Accounting History”. The issue was introduced by the conference organi</w:t>
      </w:r>
      <w:r w:rsidR="006547F0">
        <w:t>s</w:t>
      </w:r>
      <w:r w:rsidR="00A0783C">
        <w:t xml:space="preserve">ers Peter Miller, Trevor Hopper and Richard Laughlin, who promoted new accounting history as an eclectic field both theoretically and methodologically (Miller, Hopper, &amp; Laughlin, 1991). The issue reflected, </w:t>
      </w:r>
      <w:r w:rsidR="00A0783C">
        <w:rPr>
          <w:i/>
          <w:iCs/>
        </w:rPr>
        <w:t>inter alia</w:t>
      </w:r>
      <w:r w:rsidR="00A0783C">
        <w:t>, work grounded in Marx (</w:t>
      </w:r>
      <w:r w:rsidR="003C2587">
        <w:t xml:space="preserve">e.g., </w:t>
      </w:r>
      <w:r w:rsidR="00A0783C">
        <w:t>Bryer, 1991</w:t>
      </w:r>
      <w:r w:rsidR="005B63BA">
        <w:t>; 2019</w:t>
      </w:r>
      <w:r w:rsidR="00A0783C">
        <w:t>), Latour (Robson, 1991), labo</w:t>
      </w:r>
      <w:r w:rsidR="00837939">
        <w:t>u</w:t>
      </w:r>
      <w:r w:rsidR="00A0783C">
        <w:t>r process</w:t>
      </w:r>
      <w:r w:rsidR="00837939">
        <w:t xml:space="preserve"> theory</w:t>
      </w:r>
      <w:r w:rsidR="00A0783C">
        <w:t xml:space="preserve"> (Hopper &amp; Armstrong, 1991), and German critical theory (Gallhofer &amp; Haslam, 1991). The influence of Foucault was evident in the later </w:t>
      </w:r>
      <w:r w:rsidR="00736687">
        <w:t>article</w:t>
      </w:r>
      <w:r w:rsidR="00A0783C">
        <w:t xml:space="preserve"> “Genealogies of calculation” (Miller &amp; Napier, 1993), which was seen by more traditional accounting historians (e.g., Fleischman &amp; Tyson, 1997) as denigrating archive-based research that did not adopt an explicit theoretical position. </w:t>
      </w:r>
      <w:r w:rsidR="00D73030">
        <w:t xml:space="preserve"> </w:t>
      </w:r>
    </w:p>
    <w:p w14:paraId="0D546928" w14:textId="3475DAFA" w:rsidR="001549D9" w:rsidRDefault="00A0783C" w:rsidP="001549D9">
      <w:r>
        <w:t xml:space="preserve">The role of theory, and of </w:t>
      </w:r>
      <w:r w:rsidR="008429B5">
        <w:t>certain theorists</w:t>
      </w:r>
      <w:r>
        <w:t>, in historical accounting research subsequently stimulated an extensive and still not settled debate (</w:t>
      </w:r>
      <w:r w:rsidR="0002424C">
        <w:t>e.g.</w:t>
      </w:r>
      <w:r w:rsidR="00F0153C">
        <w:t>,</w:t>
      </w:r>
      <w:r>
        <w:t xml:space="preserve"> Carnegie, 2014</w:t>
      </w:r>
      <w:r w:rsidR="001B4032">
        <w:t>a</w:t>
      </w:r>
      <w:r>
        <w:t>).</w:t>
      </w:r>
      <w:r w:rsidR="00F06C58">
        <w:t xml:space="preserve"> </w:t>
      </w:r>
      <w:r w:rsidR="00837939">
        <w:t>N</w:t>
      </w:r>
      <w:r w:rsidR="00C27CFF">
        <w:t>ew accounting history</w:t>
      </w:r>
      <w:r w:rsidR="00837939">
        <w:t xml:space="preserve"> has been accused of</w:t>
      </w:r>
      <w:r w:rsidR="00F06C58">
        <w:t xml:space="preserve"> </w:t>
      </w:r>
      <w:r w:rsidR="00837939">
        <w:t>“</w:t>
      </w:r>
      <w:r w:rsidR="00C27CFF">
        <w:t>ethnocentrism</w:t>
      </w:r>
      <w:r w:rsidR="00837939">
        <w:t>” by</w:t>
      </w:r>
      <w:r w:rsidR="00ED1A05">
        <w:t xml:space="preserve"> </w:t>
      </w:r>
      <w:r w:rsidR="00837939">
        <w:t>Zan (2016, p.</w:t>
      </w:r>
      <w:r w:rsidR="000B1619">
        <w:t xml:space="preserve"> </w:t>
      </w:r>
      <w:r w:rsidR="00837939">
        <w:t xml:space="preserve">582), who perceives </w:t>
      </w:r>
      <w:r w:rsidR="00837939">
        <w:lastRenderedPageBreak/>
        <w:t>an excessive focus on the UK</w:t>
      </w:r>
      <w:r w:rsidR="00ED1A05">
        <w:t>,</w:t>
      </w:r>
      <w:r w:rsidR="00F06C58">
        <w:t xml:space="preserve"> </w:t>
      </w:r>
      <w:r w:rsidR="005B17E3">
        <w:t>which</w:t>
      </w:r>
      <w:r w:rsidR="00D20B1E">
        <w:t xml:space="preserve"> </w:t>
      </w:r>
      <w:r w:rsidR="00837939">
        <w:t xml:space="preserve">does </w:t>
      </w:r>
      <w:r w:rsidR="000A704D">
        <w:t>not acknowledg</w:t>
      </w:r>
      <w:r w:rsidR="00837939">
        <w:t>e</w:t>
      </w:r>
      <w:r w:rsidR="008A7209">
        <w:t xml:space="preserve"> </w:t>
      </w:r>
      <w:r w:rsidR="00ED1A05">
        <w:t>recent</w:t>
      </w:r>
      <w:r w:rsidR="000A704D">
        <w:t xml:space="preserve"> </w:t>
      </w:r>
      <w:r w:rsidR="00ED1A05">
        <w:t xml:space="preserve">expectations and </w:t>
      </w:r>
      <w:r w:rsidR="003C038D">
        <w:t xml:space="preserve">related </w:t>
      </w:r>
      <w:r w:rsidR="00ED1A05">
        <w:t>trends</w:t>
      </w:r>
      <w:r w:rsidR="000A704D">
        <w:t xml:space="preserve"> for scholars</w:t>
      </w:r>
      <w:r w:rsidR="008A7209">
        <w:t>, especially in European countries,</w:t>
      </w:r>
      <w:r w:rsidR="000A704D">
        <w:t xml:space="preserve"> to publish their research in leading international refereed journals</w:t>
      </w:r>
      <w:r w:rsidR="00374113">
        <w:t xml:space="preserve"> (</w:t>
      </w:r>
      <w:r w:rsidR="008A7209">
        <w:t>e</w:t>
      </w:r>
      <w:r w:rsidR="00D35C11">
        <w:t>.</w:t>
      </w:r>
      <w:r w:rsidR="008A7209">
        <w:t>g</w:t>
      </w:r>
      <w:r w:rsidR="00D35C11">
        <w:t>.,</w:t>
      </w:r>
      <w:r w:rsidR="008A7209">
        <w:t xml:space="preserve"> </w:t>
      </w:r>
      <w:r w:rsidR="009705C2">
        <w:t xml:space="preserve">Carnegie, 2017; </w:t>
      </w:r>
      <w:r w:rsidR="00374113">
        <w:t xml:space="preserve">Gomes, Giovannoni, Gutiérrez-Hidalgo </w:t>
      </w:r>
      <w:r w:rsidR="00765F3B">
        <w:t>&amp;</w:t>
      </w:r>
      <w:r w:rsidR="00374113">
        <w:t xml:space="preserve"> Zimnovitch, 2015</w:t>
      </w:r>
      <w:r w:rsidR="00A208C3">
        <w:t>; Jones &amp; Oldroyd, 2015</w:t>
      </w:r>
      <w:r w:rsidR="00374113">
        <w:t>)</w:t>
      </w:r>
      <w:r w:rsidR="005614BA">
        <w:t>. A</w:t>
      </w:r>
      <w:r w:rsidR="00ED0D55">
        <w:t>ccounting</w:t>
      </w:r>
      <w:r w:rsidR="00C02816">
        <w:t xml:space="preserve"> </w:t>
      </w:r>
      <w:r w:rsidR="00ED0D55">
        <w:t>historians</w:t>
      </w:r>
      <w:r w:rsidR="008429B5">
        <w:t xml:space="preserve"> </w:t>
      </w:r>
      <w:r w:rsidR="00C02816">
        <w:t xml:space="preserve">have been leading scholars </w:t>
      </w:r>
      <w:r w:rsidR="00B20668">
        <w:t xml:space="preserve">in the field </w:t>
      </w:r>
      <w:r w:rsidR="00ED0D55">
        <w:t>to</w:t>
      </w:r>
      <w:r w:rsidR="008429B5">
        <w:t xml:space="preserve"> </w:t>
      </w:r>
      <w:r w:rsidR="00ED0D55">
        <w:t xml:space="preserve">engage in </w:t>
      </w:r>
      <w:r w:rsidR="00864D84">
        <w:t xml:space="preserve">interdisciplinary </w:t>
      </w:r>
      <w:r w:rsidR="001F6594">
        <w:t xml:space="preserve">and critical </w:t>
      </w:r>
      <w:r w:rsidR="00ED0D55">
        <w:t>research</w:t>
      </w:r>
      <w:r w:rsidR="001F6594">
        <w:t xml:space="preserve">, </w:t>
      </w:r>
      <w:r w:rsidR="008F6221">
        <w:t xml:space="preserve">and </w:t>
      </w:r>
      <w:r w:rsidR="008429B5">
        <w:t>to collaborate</w:t>
      </w:r>
      <w:r w:rsidR="00864D84">
        <w:t xml:space="preserve"> </w:t>
      </w:r>
      <w:r w:rsidR="00ED0D55">
        <w:t xml:space="preserve">with </w:t>
      </w:r>
      <w:r w:rsidR="00C02816">
        <w:t>researchers</w:t>
      </w:r>
      <w:r w:rsidR="00ED0D55">
        <w:t xml:space="preserve"> from other disciplines</w:t>
      </w:r>
      <w:r w:rsidR="00C02816">
        <w:t>, both business and non-business</w:t>
      </w:r>
      <w:r w:rsidR="004A1F8D">
        <w:t xml:space="preserve"> </w:t>
      </w:r>
      <w:r w:rsidR="00ED0D55">
        <w:t>(</w:t>
      </w:r>
      <w:r w:rsidR="0002424C">
        <w:t>e.g.</w:t>
      </w:r>
      <w:r w:rsidR="005614BA">
        <w:t xml:space="preserve">, </w:t>
      </w:r>
      <w:r w:rsidR="00507CEE" w:rsidRPr="00507CEE">
        <w:t>Baskerville, Carrera, Gomes, Lai &amp; Parker, 2017</w:t>
      </w:r>
      <w:r w:rsidR="00507CEE">
        <w:t xml:space="preserve">; </w:t>
      </w:r>
      <w:r w:rsidR="00453D15">
        <w:t>Carnegie, 2014b</w:t>
      </w:r>
      <w:r w:rsidR="00ED67B9">
        <w:t>, 2020</w:t>
      </w:r>
      <w:r w:rsidR="00453D15">
        <w:t xml:space="preserve">; </w:t>
      </w:r>
      <w:r w:rsidR="00507CEE" w:rsidRPr="00507CEE">
        <w:t>Gomes et al., 2011</w:t>
      </w:r>
      <w:r w:rsidR="00507CEE">
        <w:t xml:space="preserve">; </w:t>
      </w:r>
      <w:r w:rsidR="00ED0D55">
        <w:t xml:space="preserve">Guthrie </w:t>
      </w:r>
      <w:r w:rsidR="0068483D">
        <w:t>&amp;</w:t>
      </w:r>
      <w:r w:rsidR="00ED0D55">
        <w:t xml:space="preserve"> Parker, 2006;</w:t>
      </w:r>
      <w:r w:rsidR="00D22CD4">
        <w:t xml:space="preserve"> </w:t>
      </w:r>
      <w:r w:rsidR="00507CEE">
        <w:t xml:space="preserve">Matthews, 2019; </w:t>
      </w:r>
      <w:r w:rsidR="005614BA">
        <w:t>Walker, 2008</w:t>
      </w:r>
      <w:r w:rsidR="00693ABD">
        <w:t>)</w:t>
      </w:r>
      <w:r w:rsidR="000A704D">
        <w:t>.</w:t>
      </w:r>
      <w:r w:rsidR="00A1297C">
        <w:t xml:space="preserve"> </w:t>
      </w:r>
    </w:p>
    <w:p w14:paraId="7DDAF3AD" w14:textId="6FDCDD1F" w:rsidR="00244345" w:rsidRDefault="00572694" w:rsidP="00695CFD">
      <w:pPr>
        <w:spacing w:after="120"/>
      </w:pPr>
      <w:r>
        <w:t>A</w:t>
      </w:r>
      <w:r w:rsidR="00A0783C">
        <w:t xml:space="preserve"> wide range of theories and approaches have been </w:t>
      </w:r>
      <w:r w:rsidR="00362B98">
        <w:t>used</w:t>
      </w:r>
      <w:r w:rsidR="00A0783C">
        <w:t xml:space="preserve"> by historical accounting researchers </w:t>
      </w:r>
      <w:r w:rsidR="00244345">
        <w:t xml:space="preserve">in recent </w:t>
      </w:r>
      <w:r w:rsidR="004A1F8D">
        <w:t>decades</w:t>
      </w:r>
      <w:r w:rsidR="00A0783C">
        <w:t xml:space="preserve">. In practice, many studies adopt eclectic </w:t>
      </w:r>
      <w:r w:rsidR="006547F0">
        <w:t>theoris</w:t>
      </w:r>
      <w:r w:rsidR="00A0783C">
        <w:t xml:space="preserve">ations, </w:t>
      </w:r>
      <w:r w:rsidR="00244345">
        <w:t xml:space="preserve">such as </w:t>
      </w:r>
      <w:r w:rsidR="00A0783C">
        <w:t>Miller (1991) who combined ideas from Foucault and Latour to develop an analytical model to explain how governments first problemati</w:t>
      </w:r>
      <w:r w:rsidR="006547F0">
        <w:t>s</w:t>
      </w:r>
      <w:r w:rsidR="00A0783C">
        <w:t xml:space="preserve">e issues, </w:t>
      </w:r>
      <w:r w:rsidR="007B5174">
        <w:t xml:space="preserve">and </w:t>
      </w:r>
      <w:r w:rsidR="00A0783C">
        <w:t xml:space="preserve">then </w:t>
      </w:r>
      <w:r w:rsidR="007B5174">
        <w:t xml:space="preserve">proceed to </w:t>
      </w:r>
      <w:r w:rsidR="00A0783C">
        <w:t>develop programs to intervene in the problem areas</w:t>
      </w:r>
      <w:r w:rsidR="000A7942">
        <w:t xml:space="preserve">, </w:t>
      </w:r>
      <w:r w:rsidR="00244345">
        <w:t>themselves acting at a</w:t>
      </w:r>
      <w:r w:rsidR="00A0783C">
        <w:t xml:space="preserve"> distance on economy</w:t>
      </w:r>
      <w:r w:rsidR="00244345">
        <w:t xml:space="preserve"> and society</w:t>
      </w:r>
      <w:r w:rsidR="00A0783C">
        <w:t xml:space="preserve">. </w:t>
      </w:r>
      <w:r>
        <w:t>A</w:t>
      </w:r>
      <w:r w:rsidR="00A0783C">
        <w:t xml:space="preserve">n analysis of historical research </w:t>
      </w:r>
      <w:r w:rsidR="009226DD">
        <w:t>articles</w:t>
      </w:r>
      <w:r w:rsidR="00A0783C">
        <w:t xml:space="preserve"> appearing in the first 30 years of </w:t>
      </w:r>
      <w:r w:rsidR="00A0783C">
        <w:rPr>
          <w:i/>
          <w:iCs/>
        </w:rPr>
        <w:t>AOS</w:t>
      </w:r>
      <w:r w:rsidR="00A0783C">
        <w:t xml:space="preserve"> (Napier, 2006), identified the underlying theory or theories </w:t>
      </w:r>
      <w:r w:rsidR="00244345">
        <w:t xml:space="preserve">employed </w:t>
      </w:r>
      <w:r w:rsidR="00A0783C">
        <w:t xml:space="preserve">by authors of </w:t>
      </w:r>
      <w:r w:rsidR="00244345">
        <w:t>historical studies, such</w:t>
      </w:r>
      <w:r w:rsidR="00A0783C">
        <w:t xml:space="preserve"> as gender (Lehman, 1992), institutional theory (Carpenter &amp; Dirsmith, 1993), and legal theory (Mills, 1993). These diverse theories </w:t>
      </w:r>
      <w:r w:rsidR="00244345">
        <w:t>appear in</w:t>
      </w:r>
      <w:r w:rsidR="00A0783C">
        <w:t xml:space="preserve"> Lehman’s study of the barriers faced by women seeking entry to the accountancy profession, through Carpenter &amp; Dirsmith’s examination of the adoption of statistical sampling techniques by auditors, </w:t>
      </w:r>
      <w:r w:rsidR="00244345">
        <w:t>and</w:t>
      </w:r>
      <w:r w:rsidR="00A0783C">
        <w:t xml:space="preserve"> Mills’ review of how previous researchers had interpreted U</w:t>
      </w:r>
      <w:r w:rsidR="00663C67">
        <w:t>S</w:t>
      </w:r>
      <w:r w:rsidR="0029780C">
        <w:t>A</w:t>
      </w:r>
      <w:r w:rsidR="00A0783C">
        <w:t xml:space="preserve"> and U</w:t>
      </w:r>
      <w:r w:rsidR="00663C67">
        <w:t>K</w:t>
      </w:r>
      <w:r w:rsidR="00A0783C">
        <w:t xml:space="preserve"> legal cases on accounting and auditing.</w:t>
      </w:r>
      <w:r w:rsidR="00B3189B" w:rsidDel="00B3189B">
        <w:t xml:space="preserve"> </w:t>
      </w:r>
      <w:r w:rsidR="00244345">
        <w:t xml:space="preserve"> </w:t>
      </w:r>
    </w:p>
    <w:p w14:paraId="4D155C73" w14:textId="0A6EF954" w:rsidR="001549D9" w:rsidRDefault="00244345" w:rsidP="001022AD">
      <w:pPr>
        <w:spacing w:after="120"/>
      </w:pPr>
      <w:r>
        <w:t xml:space="preserve">Such interdisciplinary historical research is now well supported by such journals as </w:t>
      </w:r>
      <w:r w:rsidR="00B3189B" w:rsidRPr="007F142B">
        <w:rPr>
          <w:i/>
        </w:rPr>
        <w:t>AOS</w:t>
      </w:r>
      <w:r w:rsidR="00B3189B">
        <w:t xml:space="preserve">, </w:t>
      </w:r>
      <w:r w:rsidR="00B3189B" w:rsidRPr="007F142B">
        <w:rPr>
          <w:i/>
        </w:rPr>
        <w:t>AAAJ</w:t>
      </w:r>
      <w:r w:rsidR="00B3189B">
        <w:t xml:space="preserve"> and </w:t>
      </w:r>
      <w:r w:rsidR="00B3189B" w:rsidRPr="007F142B">
        <w:rPr>
          <w:i/>
        </w:rPr>
        <w:t>CPA</w:t>
      </w:r>
      <w:r w:rsidR="00B3189B">
        <w:t xml:space="preserve">. </w:t>
      </w:r>
      <w:r w:rsidR="004D33A4">
        <w:t xml:space="preserve"> </w:t>
      </w:r>
      <w:r w:rsidR="00B3189B">
        <w:t xml:space="preserve">Moreover, several specialist accounting history journals, published </w:t>
      </w:r>
      <w:r w:rsidR="00DB758E">
        <w:t xml:space="preserve">only </w:t>
      </w:r>
      <w:r w:rsidR="00B3189B">
        <w:t xml:space="preserve">in the English-language, specifically </w:t>
      </w:r>
      <w:r w:rsidR="00B3189B" w:rsidRPr="00F6438E">
        <w:rPr>
          <w:i/>
          <w:iCs/>
        </w:rPr>
        <w:t>Accounting Historians Journal</w:t>
      </w:r>
      <w:r w:rsidR="00B3189B">
        <w:t xml:space="preserve">, </w:t>
      </w:r>
      <w:r w:rsidR="00B3189B" w:rsidRPr="00F6438E">
        <w:rPr>
          <w:i/>
          <w:iCs/>
        </w:rPr>
        <w:t>Accounting History</w:t>
      </w:r>
      <w:r w:rsidR="00B3189B">
        <w:t xml:space="preserve">, </w:t>
      </w:r>
      <w:r w:rsidR="00B3189B" w:rsidRPr="00FC371E">
        <w:t>and</w:t>
      </w:r>
      <w:r w:rsidR="00B3189B">
        <w:t xml:space="preserve"> </w:t>
      </w:r>
      <w:r w:rsidR="00B3189B" w:rsidRPr="00F6438E">
        <w:rPr>
          <w:i/>
          <w:iCs/>
        </w:rPr>
        <w:t>Accounting History Review</w:t>
      </w:r>
      <w:r w:rsidR="00B3189B">
        <w:t xml:space="preserve"> (known as </w:t>
      </w:r>
      <w:r w:rsidR="00B3189B" w:rsidRPr="00F6438E">
        <w:rPr>
          <w:i/>
          <w:iCs/>
        </w:rPr>
        <w:t xml:space="preserve">Accounting, Business </w:t>
      </w:r>
      <w:r w:rsidR="00B3189B">
        <w:rPr>
          <w:i/>
          <w:iCs/>
        </w:rPr>
        <w:t>&amp;</w:t>
      </w:r>
      <w:r w:rsidR="00B3189B" w:rsidRPr="00F6438E">
        <w:rPr>
          <w:i/>
          <w:iCs/>
        </w:rPr>
        <w:t xml:space="preserve"> Financial History</w:t>
      </w:r>
      <w:r w:rsidR="00B3189B">
        <w:rPr>
          <w:i/>
          <w:iCs/>
        </w:rPr>
        <w:t xml:space="preserve"> </w:t>
      </w:r>
      <w:r w:rsidR="00B3189B">
        <w:t xml:space="preserve">until 2010), international conferences and colloquia have provided a focus for new generations of </w:t>
      </w:r>
      <w:r w:rsidR="000B3C0C">
        <w:t xml:space="preserve">ICPA </w:t>
      </w:r>
      <w:r w:rsidR="000B3C0C">
        <w:lastRenderedPageBreak/>
        <w:t>researchers</w:t>
      </w:r>
      <w:r w:rsidR="00B3189B">
        <w:t>.</w:t>
      </w:r>
      <w:r w:rsidR="00B3189B">
        <w:rPr>
          <w:rStyle w:val="FootnoteReference"/>
        </w:rPr>
        <w:footnoteReference w:id="11"/>
      </w:r>
      <w:r w:rsidR="001022AD">
        <w:t xml:space="preserve"> </w:t>
      </w:r>
      <w:r w:rsidR="004D33A4">
        <w:t xml:space="preserve">Various general accounting journals have also been publishing historical accounting research for many years, including </w:t>
      </w:r>
      <w:r w:rsidR="004D33A4" w:rsidRPr="00AC61D9">
        <w:rPr>
          <w:i/>
          <w:iCs/>
        </w:rPr>
        <w:t>Abacus</w:t>
      </w:r>
      <w:r w:rsidR="004D33A4">
        <w:t xml:space="preserve">, </w:t>
      </w:r>
      <w:r w:rsidR="004D33A4" w:rsidRPr="00AC61D9">
        <w:rPr>
          <w:i/>
          <w:iCs/>
        </w:rPr>
        <w:t xml:space="preserve">Accounting and Business </w:t>
      </w:r>
      <w:r w:rsidR="004D33A4">
        <w:rPr>
          <w:i/>
          <w:iCs/>
        </w:rPr>
        <w:t>R</w:t>
      </w:r>
      <w:r w:rsidR="004D33A4" w:rsidRPr="00AC61D9">
        <w:rPr>
          <w:i/>
          <w:iCs/>
        </w:rPr>
        <w:t>esearch</w:t>
      </w:r>
      <w:r w:rsidR="004D33A4">
        <w:t xml:space="preserve"> and </w:t>
      </w:r>
      <w:r w:rsidR="004D33A4" w:rsidRPr="00AC61D9">
        <w:rPr>
          <w:i/>
          <w:iCs/>
        </w:rPr>
        <w:t>British Accounting Review</w:t>
      </w:r>
      <w:r w:rsidR="004D33A4">
        <w:t xml:space="preserve"> with the latter two increasingly reflecting interdisciplinary accounting research. Historical accounting research is diverse, and it is impossible to cover all its main strands in the present study. For instance, aspects such as professionalisation, a significant theme in historical accounting research (see West, 1996, 1998, 2003</w:t>
      </w:r>
      <w:r w:rsidR="00653E97">
        <w:t>;</w:t>
      </w:r>
      <w:r w:rsidR="004D33A4">
        <w:t xml:space="preserve"> Sidhu, Carnegie, &amp; West, 2020), will not be considered further.</w:t>
      </w:r>
      <w:r w:rsidR="004D33A4">
        <w:rPr>
          <w:rStyle w:val="FootnoteReference"/>
        </w:rPr>
        <w:footnoteReference w:id="12"/>
      </w:r>
      <w:r w:rsidR="001022AD">
        <w:t xml:space="preserve"> T</w:t>
      </w:r>
      <w:r w:rsidR="0058130E">
        <w:t xml:space="preserve">here </w:t>
      </w:r>
      <w:r w:rsidR="006D5FF3">
        <w:t>remain</w:t>
      </w:r>
      <w:r w:rsidR="0058130E">
        <w:t>s</w:t>
      </w:r>
      <w:r w:rsidR="001022AD">
        <w:t>, however,</w:t>
      </w:r>
      <w:r w:rsidR="00813EAB">
        <w:t xml:space="preserve"> </w:t>
      </w:r>
      <w:r w:rsidR="006926D5">
        <w:t xml:space="preserve">considerable </w:t>
      </w:r>
      <w:r w:rsidR="00813EAB">
        <w:t xml:space="preserve">opportunities for further </w:t>
      </w:r>
      <w:r w:rsidR="006926D5">
        <w:t xml:space="preserve">historical </w:t>
      </w:r>
      <w:r w:rsidR="00813EAB">
        <w:t>research</w:t>
      </w:r>
      <w:r w:rsidR="006926D5">
        <w:t xml:space="preserve"> and theoretical innovation on the professionalisation of accounting. We now </w:t>
      </w:r>
      <w:r w:rsidR="00B3189B">
        <w:t xml:space="preserve">concentrate on theoretically informed historical work </w:t>
      </w:r>
      <w:r w:rsidR="00C0381F">
        <w:t>in</w:t>
      </w:r>
      <w:r w:rsidR="00B3189B">
        <w:t xml:space="preserve"> management accounting and control, </w:t>
      </w:r>
      <w:r w:rsidR="000B3C0C">
        <w:t>to</w:t>
      </w:r>
      <w:r w:rsidR="00B3189B">
        <w:t xml:space="preserve"> provide a framework for discussing the contribution of this work to </w:t>
      </w:r>
      <w:r w:rsidR="001365C8">
        <w:t>historically informed</w:t>
      </w:r>
      <w:r w:rsidR="00B3189B">
        <w:t xml:space="preserve"> </w:t>
      </w:r>
      <w:r w:rsidR="006547F0">
        <w:t>organisation</w:t>
      </w:r>
      <w:r w:rsidR="00B3189B">
        <w:t xml:space="preserve">al studies. </w:t>
      </w:r>
    </w:p>
    <w:p w14:paraId="47887780" w14:textId="1C85C0D1" w:rsidR="001549D9" w:rsidRPr="00695CFD" w:rsidRDefault="008F582F" w:rsidP="00695CFD">
      <w:pPr>
        <w:pStyle w:val="ListParagraph"/>
        <w:numPr>
          <w:ilvl w:val="0"/>
          <w:numId w:val="19"/>
        </w:numPr>
        <w:rPr>
          <w:b/>
          <w:sz w:val="28"/>
          <w:szCs w:val="28"/>
        </w:rPr>
      </w:pPr>
      <w:r w:rsidRPr="00695CFD">
        <w:rPr>
          <w:rFonts w:ascii="Times New Roman" w:hAnsi="Times New Roman" w:cs="Times New Roman"/>
          <w:b/>
          <w:sz w:val="28"/>
          <w:szCs w:val="28"/>
        </w:rPr>
        <w:t xml:space="preserve">A </w:t>
      </w:r>
      <w:r w:rsidR="003B6AC3" w:rsidRPr="00695CFD">
        <w:rPr>
          <w:rFonts w:ascii="Times New Roman" w:hAnsi="Times New Roman" w:cs="Times New Roman"/>
          <w:b/>
          <w:sz w:val="28"/>
          <w:szCs w:val="28"/>
        </w:rPr>
        <w:t xml:space="preserve">SPECTRUM OF </w:t>
      </w:r>
      <w:r w:rsidRPr="00695CFD">
        <w:rPr>
          <w:rFonts w:ascii="Times New Roman" w:hAnsi="Times New Roman" w:cs="Times New Roman"/>
          <w:b/>
          <w:sz w:val="28"/>
          <w:szCs w:val="28"/>
        </w:rPr>
        <w:t>THEOR</w:t>
      </w:r>
      <w:r w:rsidR="003B6AC3" w:rsidRPr="00695CFD">
        <w:rPr>
          <w:rFonts w:ascii="Times New Roman" w:hAnsi="Times New Roman" w:cs="Times New Roman"/>
          <w:b/>
          <w:sz w:val="28"/>
          <w:szCs w:val="28"/>
        </w:rPr>
        <w:t>IES</w:t>
      </w:r>
    </w:p>
    <w:p w14:paraId="2F75E8FE" w14:textId="77777777" w:rsidR="00B17975" w:rsidRDefault="008F582F" w:rsidP="001C0B87">
      <w:r>
        <w:t xml:space="preserve">Investigating and </w:t>
      </w:r>
      <w:r w:rsidR="006547F0">
        <w:t>theoris</w:t>
      </w:r>
      <w:r>
        <w:t xml:space="preserve">ing about the ways in which </w:t>
      </w:r>
      <w:r w:rsidR="006547F0">
        <w:t>organisation</w:t>
      </w:r>
      <w:r>
        <w:t xml:space="preserve">s sustain themselves has been a major preoccupation of </w:t>
      </w:r>
      <w:r w:rsidR="000022B9">
        <w:t xml:space="preserve">management </w:t>
      </w:r>
      <w:r>
        <w:t>accounting historians</w:t>
      </w:r>
      <w:r w:rsidR="006D244E">
        <w:t xml:space="preserve"> predominately</w:t>
      </w:r>
      <w:r>
        <w:t xml:space="preserve">, who seek a situationally grounded understanding of the interface between management and accounting practices in the operational and financial management of </w:t>
      </w:r>
      <w:r w:rsidR="006547F0">
        <w:t>organisation</w:t>
      </w:r>
      <w:r>
        <w:t xml:space="preserve">s: their strategies, routine processes, outputs, and impacts on stakeholders. </w:t>
      </w:r>
      <w:r w:rsidR="001368B7">
        <w:t xml:space="preserve">For example, </w:t>
      </w:r>
      <w:r>
        <w:t>cost and management accounting histor</w:t>
      </w:r>
      <w:r w:rsidR="001368B7">
        <w:t>ians</w:t>
      </w:r>
      <w:r>
        <w:t>, examin</w:t>
      </w:r>
      <w:r w:rsidR="00B466DD">
        <w:t>e</w:t>
      </w:r>
      <w:r>
        <w:t xml:space="preserve"> such sectors as transport, manufacturing, </w:t>
      </w:r>
      <w:r w:rsidR="00DB05CF">
        <w:t>mining</w:t>
      </w:r>
      <w:r w:rsidR="00710C94">
        <w:t>,</w:t>
      </w:r>
      <w:r w:rsidR="00DB05CF">
        <w:t xml:space="preserve"> </w:t>
      </w:r>
      <w:r>
        <w:t>commerce</w:t>
      </w:r>
      <w:r w:rsidR="001C0B87">
        <w:t>,</w:t>
      </w:r>
      <w:r>
        <w:t xml:space="preserve"> and agriculture (Carnegie &amp; Napier, 1996; Walker, 2008). The</w:t>
      </w:r>
      <w:r w:rsidR="00B466DD">
        <w:t>y</w:t>
      </w:r>
      <w:r>
        <w:t xml:space="preserve"> invariably </w:t>
      </w:r>
      <w:r w:rsidR="00B466DD">
        <w:t xml:space="preserve">apply </w:t>
      </w:r>
      <w:r>
        <w:t xml:space="preserve">a variety of theoretical perspectives to </w:t>
      </w:r>
      <w:r w:rsidR="00B466DD">
        <w:t xml:space="preserve">the </w:t>
      </w:r>
      <w:r>
        <w:t xml:space="preserve">examination and interpretation of </w:t>
      </w:r>
      <w:r w:rsidR="00B466DD">
        <w:t xml:space="preserve">evidence drawn from </w:t>
      </w:r>
      <w:r>
        <w:t xml:space="preserve">archival sources </w:t>
      </w:r>
      <w:r w:rsidR="00710C94">
        <w:t xml:space="preserve">and oral evidence </w:t>
      </w:r>
      <w:r>
        <w:t>(Carnegie &amp; Napier, 1996, 2012).</w:t>
      </w:r>
      <w:r w:rsidR="00B466DD">
        <w:t xml:space="preserve"> </w:t>
      </w:r>
    </w:p>
    <w:p w14:paraId="03F08686" w14:textId="183F43A1" w:rsidR="004D6352" w:rsidRDefault="00B466DD" w:rsidP="001C0B87">
      <w:r>
        <w:lastRenderedPageBreak/>
        <w:t xml:space="preserve">Theoretical approaches </w:t>
      </w:r>
      <w:r w:rsidR="008F582F">
        <w:t xml:space="preserve">have </w:t>
      </w:r>
      <w:r>
        <w:t>drawn</w:t>
      </w:r>
      <w:r w:rsidR="008F582F">
        <w:t xml:space="preserve"> upon neoclassical economic theory and</w:t>
      </w:r>
      <w:r>
        <w:t xml:space="preserve"> </w:t>
      </w:r>
      <w:r w:rsidR="008F582F">
        <w:t>the theories of Michel Foucault, Karl Marx and labo</w:t>
      </w:r>
      <w:r w:rsidR="003B6AC3">
        <w:t>u</w:t>
      </w:r>
      <w:r w:rsidR="008F582F">
        <w:t>r process (</w:t>
      </w:r>
      <w:r w:rsidR="00507CEE">
        <w:t xml:space="preserve">Gomes, 2008; Kearins &amp; Hooper, 2002; </w:t>
      </w:r>
      <w:r w:rsidR="008F582F">
        <w:t>Parker, 1997, 1999; Richardson, 2008</w:t>
      </w:r>
      <w:r w:rsidR="00507CEE">
        <w:t>; Stewart, 1992</w:t>
      </w:r>
      <w:r w:rsidR="008F582F">
        <w:t>), the French social theorists beyond Foucault such as</w:t>
      </w:r>
      <w:r w:rsidR="00106E63">
        <w:t>:</w:t>
      </w:r>
      <w:r w:rsidR="008F582F">
        <w:t xml:space="preserve"> Aglietta, Althusser, Bachelard, Badiou, Barthes, Baudrillard, and Bourdieu</w:t>
      </w:r>
      <w:r>
        <w:rPr>
          <w:rStyle w:val="FootnoteReference"/>
        </w:rPr>
        <w:footnoteReference w:id="13"/>
      </w:r>
      <w:r w:rsidR="008F582F">
        <w:t xml:space="preserve"> (Chiapello &amp; Baker, 2011), Giddens and structuration</w:t>
      </w:r>
      <w:r w:rsidR="00021FF5">
        <w:t xml:space="preserve"> theory</w:t>
      </w:r>
      <w:r w:rsidR="008F582F">
        <w:t xml:space="preserve">, Latour and actor-network theory, and new institutional theory (Gomes, 2008). </w:t>
      </w:r>
      <w:r>
        <w:t>M</w:t>
      </w:r>
      <w:r w:rsidR="008F582F">
        <w:t>ultiple theoretical</w:t>
      </w:r>
      <w:r>
        <w:t>ly informed</w:t>
      </w:r>
      <w:r w:rsidR="008F582F">
        <w:t xml:space="preserve"> historical investigations of </w:t>
      </w:r>
      <w:r w:rsidR="006547F0">
        <w:t>organisation</w:t>
      </w:r>
      <w:r w:rsidR="008F582F">
        <w:t xml:space="preserve">al strategy and process has </w:t>
      </w:r>
      <w:r>
        <w:t xml:space="preserve">produced </w:t>
      </w:r>
      <w:r w:rsidR="008F582F">
        <w:t>multi-paradigmatic interpretations</w:t>
      </w:r>
      <w:r>
        <w:t xml:space="preserve"> reflecting </w:t>
      </w:r>
      <w:r w:rsidR="008F582F">
        <w:t>a range of social, economic, institutional and political theories</w:t>
      </w:r>
      <w:r>
        <w:t>.</w:t>
      </w:r>
      <w:r w:rsidR="008F582F">
        <w:t xml:space="preserve"> </w:t>
      </w:r>
      <w:r>
        <w:t xml:space="preserve">Of late, </w:t>
      </w:r>
      <w:r w:rsidR="008F582F">
        <w:t>these multiple perspectives have been increasingly accepted as co-exist</w:t>
      </w:r>
      <w:r w:rsidR="006D3C80">
        <w:t>ing</w:t>
      </w:r>
      <w:r w:rsidR="008F582F">
        <w:t xml:space="preserve"> and in enriching our pluralistic understandings of </w:t>
      </w:r>
      <w:r w:rsidR="006547F0">
        <w:t>organisation</w:t>
      </w:r>
      <w:r w:rsidR="008F582F">
        <w:t>al strategy and process (</w:t>
      </w:r>
      <w:r w:rsidR="00507CEE">
        <w:t>Bisman, 2012; Carnegie &amp; Napier</w:t>
      </w:r>
      <w:r w:rsidR="00D67C74">
        <w:t>, 1996, 2012</w:t>
      </w:r>
      <w:r w:rsidR="00507CEE">
        <w:t xml:space="preserve">; </w:t>
      </w:r>
      <w:r w:rsidR="008F582F">
        <w:t>Fleischman, Kalbers, &amp; Parker, 1996; Walker, 2008).</w:t>
      </w:r>
    </w:p>
    <w:p w14:paraId="1ECF5DD3" w14:textId="3D35074D" w:rsidR="004D6352" w:rsidRPr="00E15165" w:rsidRDefault="00EC37DA" w:rsidP="00695CFD">
      <w:r>
        <w:t>I</w:t>
      </w:r>
      <w:r w:rsidR="004D6352" w:rsidRPr="00E15165">
        <w:t xml:space="preserve">t may not always be clear why such </w:t>
      </w:r>
      <w:r>
        <w:t xml:space="preserve">theoretical </w:t>
      </w:r>
      <w:r w:rsidR="004D6352" w:rsidRPr="00E15165">
        <w:t xml:space="preserve">richness or diversity makes a positive contribution to our stock of contemporary and historical knowledge. Carnegie </w:t>
      </w:r>
      <w:r w:rsidR="007E36FE">
        <w:t>&amp;</w:t>
      </w:r>
      <w:r w:rsidR="004D6352" w:rsidRPr="00E15165">
        <w:t xml:space="preserve"> Napier (2017a, p. 74)</w:t>
      </w:r>
      <w:r w:rsidR="000C1744">
        <w:t xml:space="preserve"> identified that</w:t>
      </w:r>
      <w:r w:rsidR="004D6352" w:rsidRPr="00E15165">
        <w:t xml:space="preserve"> the ICPA project has impinged on historical accounting research in two major ways: </w:t>
      </w:r>
    </w:p>
    <w:p w14:paraId="144F3BCD" w14:textId="2B116C19" w:rsidR="004D6352" w:rsidRPr="00AC61D9" w:rsidRDefault="004D6352" w:rsidP="00695CFD">
      <w:pPr>
        <w:spacing w:after="120"/>
        <w:ind w:left="720" w:firstLine="0"/>
      </w:pPr>
      <w:r w:rsidRPr="00E15165">
        <w:t>First, such research is seen as inherently interdisciplinary in that it views accounting through a disciplinary lens that is not economic in nature: Roslender and Dillard (2003: 328) described the contributions of some earlier accounting historians as ‘precontemporary’ interdisciplinary accounting research. Second, many of the theoretical frameworks adopted by interdisciplinary and critical accounting researchers have been used (in several cases pioneered) in historical accounting research</w:t>
      </w:r>
      <w:r>
        <w:rPr>
          <w:rStyle w:val="FootnoteReference"/>
        </w:rPr>
        <w:footnoteReference w:id="14"/>
      </w:r>
      <w:r>
        <w:t>.</w:t>
      </w:r>
    </w:p>
    <w:p w14:paraId="3EB5DA46" w14:textId="2EC893B7" w:rsidR="004D6352" w:rsidRPr="00AC61D9" w:rsidRDefault="004D6352" w:rsidP="00695CFD">
      <w:pPr>
        <w:spacing w:after="120"/>
        <w:ind w:firstLine="0"/>
      </w:pPr>
      <w:r w:rsidRPr="00AC61D9">
        <w:lastRenderedPageBreak/>
        <w:t xml:space="preserve">Importantly, ICPA research in accounting history helped to uncover accounting as an instrument of power and control. This has moved the perspective on accounting </w:t>
      </w:r>
      <w:r w:rsidR="00106E63">
        <w:t>considerably</w:t>
      </w:r>
      <w:r w:rsidR="00976213">
        <w:t xml:space="preserve"> </w:t>
      </w:r>
      <w:r w:rsidRPr="00AC61D9">
        <w:t xml:space="preserve">beyond its earlier, more traditional conception as a purely technical practice. Instead, conceiving accounting as social practice enables research questions to be addressed that do not arise in economics, where power is not acknowledged as being influential, and where control is seen as the prerogative of the market. </w:t>
      </w:r>
    </w:p>
    <w:p w14:paraId="4B796A78" w14:textId="0C81A33D" w:rsidR="00A73485" w:rsidRDefault="005E6B90" w:rsidP="002540C5">
      <w:pPr>
        <w:spacing w:after="120"/>
      </w:pPr>
      <w:r>
        <w:t xml:space="preserve">The </w:t>
      </w:r>
      <w:r w:rsidR="00106E63">
        <w:t xml:space="preserve">broad </w:t>
      </w:r>
      <w:r>
        <w:t xml:space="preserve">benefits of applying theories </w:t>
      </w:r>
      <w:r w:rsidR="00EC37DA">
        <w:t xml:space="preserve">for understanding and critiquing accounting </w:t>
      </w:r>
      <w:r>
        <w:t xml:space="preserve">emerges in three respects. </w:t>
      </w:r>
      <w:r w:rsidR="004D6352">
        <w:t xml:space="preserve">First, the collective theories in use illuminate accounting in different contexts where in operates, thereby revealing accounting as an instrument of power and control in </w:t>
      </w:r>
      <w:r w:rsidR="006547F0">
        <w:t>organisation</w:t>
      </w:r>
      <w:r w:rsidR="004D6352">
        <w:t>s and society. Second, the existence and use of different theories mirror</w:t>
      </w:r>
      <w:r w:rsidR="00106E63">
        <w:t>s</w:t>
      </w:r>
      <w:r w:rsidR="004D6352">
        <w:t xml:space="preserve"> the world </w:t>
      </w:r>
      <w:r>
        <w:t>which</w:t>
      </w:r>
      <w:r w:rsidR="004D6352">
        <w:t xml:space="preserve"> compris</w:t>
      </w:r>
      <w:r>
        <w:t>es</w:t>
      </w:r>
      <w:r w:rsidR="004D6352">
        <w:t xml:space="preserve"> a myriad of world views on the way humans around the globe behave. Third, </w:t>
      </w:r>
      <w:r w:rsidR="004D6352" w:rsidRPr="00AC61D9">
        <w:t>the competitive advantage of the social turn in accounting, has provided the means for researchers in the discipline to pose and answer questions that extend beyond the limits of economics, opening up our thinking and questioning beyond a mere quantitative way of viewing and understanding the world</w:t>
      </w:r>
      <w:r w:rsidR="00A73485">
        <w:t>.</w:t>
      </w:r>
    </w:p>
    <w:p w14:paraId="6116E850" w14:textId="31540408" w:rsidR="001549D9" w:rsidRDefault="00487638" w:rsidP="00A73485">
      <w:pPr>
        <w:spacing w:after="120"/>
      </w:pPr>
      <w:r>
        <w:t>According to Carnegie (2014</w:t>
      </w:r>
      <w:r w:rsidR="009E195F">
        <w:t>b</w:t>
      </w:r>
      <w:r>
        <w:t xml:space="preserve">, p. 1242) “historical accounting researchers have accepted a broad connection of what constitutes theorisation in historical accounting research”. The </w:t>
      </w:r>
      <w:r w:rsidR="006547F0">
        <w:t>theoris</w:t>
      </w:r>
      <w:r>
        <w:t xml:space="preserve">ation of accounting research has contributed to the study of accounting’s past in “everyday settings involving various social, religious and other not-for-profit institutions” (Carnegie </w:t>
      </w:r>
      <w:r w:rsidR="007E36FE">
        <w:t>&amp;</w:t>
      </w:r>
      <w:r>
        <w:t>Napier, 2012</w:t>
      </w:r>
      <w:r w:rsidR="009D555B">
        <w:t xml:space="preserve">, p. 336; </w:t>
      </w:r>
      <w:r w:rsidR="005E6B90">
        <w:t xml:space="preserve">also </w:t>
      </w:r>
      <w:r w:rsidR="009D555B">
        <w:t>see</w:t>
      </w:r>
      <w:r w:rsidR="00C65A54">
        <w:t xml:space="preserve"> </w:t>
      </w:r>
      <w:r w:rsidR="009D555B">
        <w:t>Hopwood, 1994, Jeacle, 2009, 2012</w:t>
      </w:r>
      <w:r>
        <w:t xml:space="preserve">). Accounting researchers are not known for developing </w:t>
      </w:r>
      <w:r w:rsidR="00153B56">
        <w:t xml:space="preserve">and extending </w:t>
      </w:r>
      <w:r>
        <w:t>their own theories in conducting interdisciplinary and critical accounting research</w:t>
      </w:r>
      <w:r w:rsidR="00153B56">
        <w:t xml:space="preserve">. </w:t>
      </w:r>
      <w:r w:rsidR="0067478F">
        <w:t xml:space="preserve">They generally select and use theories to inform their research findings that have been established and well-tested in an array of other disciplines, </w:t>
      </w:r>
      <w:r w:rsidR="00C65A54">
        <w:t>often</w:t>
      </w:r>
      <w:r w:rsidR="0067478F">
        <w:t xml:space="preserve"> in non-business disciplines</w:t>
      </w:r>
      <w:r w:rsidR="00CE73D6">
        <w:t xml:space="preserve">. </w:t>
      </w:r>
    </w:p>
    <w:p w14:paraId="51CF81B6" w14:textId="4EF0DCB9" w:rsidR="001E0155" w:rsidRDefault="008F582F" w:rsidP="001549D9">
      <w:r>
        <w:lastRenderedPageBreak/>
        <w:t xml:space="preserve">Management accounting history studies addressing the role of accounting in driving and reflecting </w:t>
      </w:r>
      <w:r w:rsidR="006547F0">
        <w:t>organisation</w:t>
      </w:r>
      <w:r>
        <w:t xml:space="preserve">al strategy and process have, for example, included examinations of </w:t>
      </w:r>
      <w:r w:rsidR="006547F0">
        <w:t>organisation</w:t>
      </w:r>
      <w:r>
        <w:t xml:space="preserve">s in </w:t>
      </w:r>
      <w:r w:rsidR="0021748A">
        <w:t xml:space="preserve">a diversity of settings, such as </w:t>
      </w:r>
      <w:r>
        <w:t xml:space="preserve">commerce (Irvine &amp; Deo, 2006), </w:t>
      </w:r>
      <w:r w:rsidR="004A7763">
        <w:t xml:space="preserve">charities (Miley &amp; Read, 2016), </w:t>
      </w:r>
      <w:r>
        <w:t>social welfare (Oakes &amp; Young, 2008), agriculture (Carnegie, 1993</w:t>
      </w:r>
      <w:r w:rsidR="00D67C74">
        <w:t>, 1997</w:t>
      </w:r>
      <w:r>
        <w:t>; Irvine, 2012</w:t>
      </w:r>
      <w:r w:rsidR="00507CEE">
        <w:t xml:space="preserve">; </w:t>
      </w:r>
      <w:r w:rsidR="00507CEE" w:rsidRPr="00507CEE">
        <w:t>Tyson, Fleischman, &amp; Oldroyd, 2004</w:t>
      </w:r>
      <w:r>
        <w:t>), transport (Arnold &amp; McCartney, 2008), fashion (Sargiacomo, 2008), and manufacturing (</w:t>
      </w:r>
      <w:r w:rsidR="00507CEE" w:rsidRPr="00507CEE">
        <w:t xml:space="preserve">Ding &amp; McKinstry, 2013; </w:t>
      </w:r>
      <w:r>
        <w:t xml:space="preserve">Fleischman &amp; Parker, 1990; Fleischman &amp; Tyson, 1996; </w:t>
      </w:r>
      <w:r w:rsidR="00507CEE" w:rsidRPr="00507CEE">
        <w:t xml:space="preserve">Lloyd-Jones, Maltby, Lewis, &amp; Matthews, 2006; </w:t>
      </w:r>
      <w:r>
        <w:t>Smith &amp; Boyns, 2005; Takeda &amp; Boyns, 2014</w:t>
      </w:r>
      <w:r w:rsidR="006866A5">
        <w:t>) and the military (</w:t>
      </w:r>
      <w:r>
        <w:t>Funnell &amp; Williams, 2014</w:t>
      </w:r>
      <w:r w:rsidR="00A6466B">
        <w:t xml:space="preserve">; </w:t>
      </w:r>
      <w:r w:rsidR="00507CEE">
        <w:t>McBride, 2019</w:t>
      </w:r>
      <w:r w:rsidR="00EF7E72">
        <w:t>, 2020</w:t>
      </w:r>
      <w:r w:rsidR="00507CEE">
        <w:t xml:space="preserve">; </w:t>
      </w:r>
      <w:r w:rsidR="00A6466B">
        <w:t>McBride, Hines &amp; Craig, 2016</w:t>
      </w:r>
      <w:r>
        <w:t>).</w:t>
      </w:r>
      <w:r w:rsidR="00344CEA">
        <w:rPr>
          <w:rStyle w:val="FootnoteReference"/>
        </w:rPr>
        <w:footnoteReference w:id="15"/>
      </w:r>
      <w:r>
        <w:t xml:space="preserve"> Their research designs, interpretations and further </w:t>
      </w:r>
      <w:r w:rsidR="006547F0">
        <w:t>theoris</w:t>
      </w:r>
      <w:r>
        <w:t>ing have drawn upon neoclassical economic and management theory (Fleischman &amp; Parker, 1990; Smith &amp; Boyns, 2005; Takeda &amp; Boyns, 2014), contingency theory (Ding &amp; McKinstry, 2013), cultural perspectives (Carnegie, 1993</w:t>
      </w:r>
      <w:r w:rsidR="001E0155">
        <w:t>, 1997</w:t>
      </w:r>
      <w:r>
        <w:t xml:space="preserve">; Takeda &amp; Boyns, 2014), institutional sociology (Sargiacomo, 2008), Weber (Funnell &amp; Williams, 2014), Hirschman’s theory of exit, voice and loyalty (Lloyd-Jones et al., 2006), </w:t>
      </w:r>
      <w:r w:rsidR="00CA3624">
        <w:t>stigmatisation (Miley &amp;</w:t>
      </w:r>
      <w:r w:rsidR="00495DD4">
        <w:t xml:space="preserve"> Read, 2016), </w:t>
      </w:r>
      <w:r>
        <w:t xml:space="preserve">and rhetoric (Irvine, 2012). </w:t>
      </w:r>
    </w:p>
    <w:p w14:paraId="46DB1FF3" w14:textId="488B5C38" w:rsidR="001549D9" w:rsidRDefault="00C94431" w:rsidP="001549D9">
      <w:r>
        <w:t>A</w:t>
      </w:r>
      <w:r w:rsidR="001E0155">
        <w:t xml:space="preserve">ccounting history research </w:t>
      </w:r>
      <w:r w:rsidR="008F582F">
        <w:t>ha</w:t>
      </w:r>
      <w:r w:rsidR="001E0155">
        <w:t>s</w:t>
      </w:r>
      <w:r w:rsidR="008F582F">
        <w:t xml:space="preserve"> also exhibited </w:t>
      </w:r>
      <w:r w:rsidR="00106E63">
        <w:t xml:space="preserve">the </w:t>
      </w:r>
      <w:r w:rsidR="008F582F">
        <w:t>application of multiple theories to the one study, for example Foucault, Marx and neoclassicism applied by Tyson et al. (2004), Weber and Marx drawn upon by Arnold &amp; McCartney (2008), pragmatist and feminist theories engaged in a study by Oakes &amp; Young (2008), economic rationalism, Foucault and labo</w:t>
      </w:r>
      <w:r w:rsidR="003B6AC3">
        <w:t>u</w:t>
      </w:r>
      <w:r w:rsidR="008F582F">
        <w:t xml:space="preserve">r process brought to bear upon their subject by Fleischman &amp; Tyson (1996), and the five levels of </w:t>
      </w:r>
      <w:r w:rsidR="006547F0">
        <w:t>theoris</w:t>
      </w:r>
      <w:r w:rsidR="008F582F">
        <w:t>ing of Llewellyn (2003) informing Irvine &amp; Deo’s (2006) historical analysis. This has led to a richness and diversity of behavio</w:t>
      </w:r>
      <w:r w:rsidR="003B6AC3">
        <w:t>u</w:t>
      </w:r>
      <w:r w:rsidR="008F582F">
        <w:t>rs, motivations, concepts, and relationships within observed strategies and processes</w:t>
      </w:r>
      <w:r w:rsidR="00C26E12">
        <w:t>,</w:t>
      </w:r>
      <w:r w:rsidR="002711A4">
        <w:t xml:space="preserve"> and </w:t>
      </w:r>
      <w:r w:rsidR="008F582F">
        <w:t xml:space="preserve">to the development of historical field-based </w:t>
      </w:r>
      <w:r w:rsidR="006547F0">
        <w:lastRenderedPageBreak/>
        <w:t>theoris</w:t>
      </w:r>
      <w:r w:rsidR="008F582F">
        <w:t xml:space="preserve">ations that speak to multiple audiences and agendas concerned with both past and present </w:t>
      </w:r>
      <w:r w:rsidR="006547F0">
        <w:t>organisation</w:t>
      </w:r>
      <w:r w:rsidR="008F582F">
        <w:t>al functioning</w:t>
      </w:r>
      <w:r w:rsidR="00C26E12">
        <w:t xml:space="preserve"> and development</w:t>
      </w:r>
      <w:r w:rsidR="008F582F">
        <w:t xml:space="preserve">. </w:t>
      </w:r>
    </w:p>
    <w:p w14:paraId="3A319C33" w14:textId="77777777" w:rsidR="00301EB1" w:rsidRDefault="000022B9" w:rsidP="00301EB1">
      <w:r>
        <w:t xml:space="preserve">We now move to elucidate some of the themes that have been developed through these theorised approaches to accounting history research. These are exemplified through </w:t>
      </w:r>
      <w:r w:rsidR="004B10A9">
        <w:t>selections of studies that have emerged in thematic areas and that contribute not only to the historical literature of the discipline, but to concerns that engage contemporary accounting researchers</w:t>
      </w:r>
      <w:r w:rsidR="005E6B90">
        <w:t xml:space="preserve"> as well as </w:t>
      </w:r>
      <w:r w:rsidR="00106E63">
        <w:t>provides avenues</w:t>
      </w:r>
      <w:r w:rsidR="00A7561C">
        <w:t xml:space="preserve"> for cross-fertili</w:t>
      </w:r>
      <w:r w:rsidR="006547F0">
        <w:t>s</w:t>
      </w:r>
      <w:r w:rsidR="00A7561C">
        <w:t xml:space="preserve">ation </w:t>
      </w:r>
      <w:r w:rsidR="00E6390E">
        <w:t>with</w:t>
      </w:r>
      <w:r w:rsidR="00A7561C">
        <w:t xml:space="preserve"> </w:t>
      </w:r>
      <w:r w:rsidR="006547F0">
        <w:t>organisation</w:t>
      </w:r>
      <w:r w:rsidR="00A7561C">
        <w:t xml:space="preserve">al scholars, including </w:t>
      </w:r>
      <w:r w:rsidR="006547F0">
        <w:t>organisation</w:t>
      </w:r>
      <w:r w:rsidR="00A7561C">
        <w:t>al histor</w:t>
      </w:r>
      <w:r w:rsidR="005E6B90">
        <w:t>ians</w:t>
      </w:r>
      <w:r w:rsidR="00CA7D62">
        <w:t>.</w:t>
      </w:r>
      <w:r w:rsidR="00A7561C">
        <w:t xml:space="preserve"> </w:t>
      </w:r>
    </w:p>
    <w:p w14:paraId="56E325B7" w14:textId="580B8EB1" w:rsidR="001549D9" w:rsidRPr="00301EB1" w:rsidRDefault="00301EB1" w:rsidP="00301EB1">
      <w:pPr>
        <w:pStyle w:val="ListParagraph"/>
        <w:numPr>
          <w:ilvl w:val="0"/>
          <w:numId w:val="19"/>
        </w:numPr>
        <w:rPr>
          <w:b/>
          <w:bCs/>
          <w:sz w:val="28"/>
          <w:szCs w:val="28"/>
        </w:rPr>
      </w:pPr>
      <w:r>
        <w:rPr>
          <w:rFonts w:ascii="Times New Roman" w:hAnsi="Times New Roman" w:cs="Times New Roman"/>
          <w:b/>
          <w:sz w:val="28"/>
          <w:szCs w:val="28"/>
        </w:rPr>
        <w:t xml:space="preserve">ORGANISATIONAL ACCOUNTING AS SOCIAL PRACTICE </w:t>
      </w:r>
    </w:p>
    <w:p w14:paraId="77D34173" w14:textId="3CE7A1F2" w:rsidR="001549D9" w:rsidRDefault="00A0783C" w:rsidP="00AA3237">
      <w:pPr>
        <w:ind w:firstLine="360"/>
      </w:pPr>
      <w:r>
        <w:t xml:space="preserve">The word “accounting” implies an activity or process. Czarniawska (2008) has encouraged </w:t>
      </w:r>
      <w:r w:rsidR="006547F0">
        <w:t>organisation</w:t>
      </w:r>
      <w:r>
        <w:t xml:space="preserve"> researchers to study “</w:t>
      </w:r>
      <w:r w:rsidR="006547F0">
        <w:t>organising</w:t>
      </w:r>
      <w:r>
        <w:t>” as a process rather than “</w:t>
      </w:r>
      <w:r w:rsidR="006547F0">
        <w:t>organisation</w:t>
      </w:r>
      <w:r>
        <w:t>s” as objects. Her</w:t>
      </w:r>
      <w:r w:rsidRPr="00222367">
        <w:t xml:space="preserve"> main aim, according to Hamilton (2011</w:t>
      </w:r>
      <w:r w:rsidR="000D6998">
        <w:t>, p.</w:t>
      </w:r>
      <w:r w:rsidR="00A15ADB">
        <w:t xml:space="preserve"> </w:t>
      </w:r>
      <w:r w:rsidRPr="00222367">
        <w:t xml:space="preserve">719), “is to trouble an idealistic view of </w:t>
      </w:r>
      <w:r w:rsidR="006547F0">
        <w:t>organi</w:t>
      </w:r>
      <w:r w:rsidR="00FC6A34">
        <w:t>z</w:t>
      </w:r>
      <w:r w:rsidR="006547F0">
        <w:t>ation</w:t>
      </w:r>
      <w:r w:rsidRPr="00222367">
        <w:t>s as simple structures; places where management is done and change happe</w:t>
      </w:r>
      <w:r>
        <w:t xml:space="preserve">ns”. </w:t>
      </w:r>
      <w:r w:rsidRPr="00222367">
        <w:t xml:space="preserve">Without an </w:t>
      </w:r>
      <w:r>
        <w:t>appreciation</w:t>
      </w:r>
      <w:r w:rsidRPr="00222367">
        <w:t xml:space="preserve"> of accounting (and marketing</w:t>
      </w:r>
      <w:r>
        <w:t>, which Czarniawska ranks alongside accounting as a “logic of representation”</w:t>
      </w:r>
      <w:r w:rsidRPr="00222367">
        <w:t>), “is it impossible to understand today’s management” (Czarniawska, 2008</w:t>
      </w:r>
      <w:r w:rsidR="000D6998">
        <w:t>, p.</w:t>
      </w:r>
      <w:r w:rsidR="00A15ADB">
        <w:t xml:space="preserve"> </w:t>
      </w:r>
      <w:r>
        <w:t>31</w:t>
      </w:r>
      <w:r w:rsidRPr="00222367">
        <w:t xml:space="preserve">). Accounting historians </w:t>
      </w:r>
      <w:r>
        <w:t>who recogni</w:t>
      </w:r>
      <w:r w:rsidR="006547F0">
        <w:t>s</w:t>
      </w:r>
      <w:r w:rsidRPr="00222367">
        <w:t>e accounting as social practice contend that it is impossible to</w:t>
      </w:r>
      <w:r>
        <w:t xml:space="preserve"> understand management, however</w:t>
      </w:r>
      <w:r w:rsidRPr="00222367">
        <w:t xml:space="preserve"> described, within historical contexts without an understanding of the nature, roles, uses and impacts of accounting. </w:t>
      </w:r>
      <w:r w:rsidR="004D11F9">
        <w:t>Thus,</w:t>
      </w:r>
      <w:r w:rsidR="00AA3237">
        <w:t xml:space="preserve"> </w:t>
      </w:r>
      <w:r w:rsidRPr="00F44C3A">
        <w:t>rather than projecting accounting “as a phenomenon divorced from the social</w:t>
      </w:r>
      <w:r>
        <w:t>” (Hopwood, 1983</w:t>
      </w:r>
      <w:r w:rsidR="000D6998">
        <w:t>, p.</w:t>
      </w:r>
      <w:r w:rsidR="00A15ADB">
        <w:t xml:space="preserve"> </w:t>
      </w:r>
      <w:r w:rsidRPr="00F44C3A">
        <w:t>290</w:t>
      </w:r>
      <w:r w:rsidR="00FA36BA">
        <w:t>; also see Hopwood, 1994; Hopwood &amp; Miller, 1994</w:t>
      </w:r>
      <w:r w:rsidRPr="00F44C3A">
        <w:t>)</w:t>
      </w:r>
      <w:r w:rsidR="00AA3237">
        <w:t xml:space="preserve"> it </w:t>
      </w:r>
      <w:r w:rsidRPr="00F44C3A">
        <w:t xml:space="preserve">is influential </w:t>
      </w:r>
      <w:r>
        <w:t xml:space="preserve">not only </w:t>
      </w:r>
      <w:r w:rsidRPr="00F44C3A">
        <w:t xml:space="preserve">within contemporary </w:t>
      </w:r>
      <w:r>
        <w:t>but also within</w:t>
      </w:r>
      <w:r w:rsidRPr="00F44C3A">
        <w:t xml:space="preserve"> historical </w:t>
      </w:r>
      <w:r w:rsidR="006547F0">
        <w:t>organisation</w:t>
      </w:r>
      <w:r w:rsidRPr="00F44C3A">
        <w:t>al contexts. Historical studies of accounting</w:t>
      </w:r>
      <w:r w:rsidR="00AA3237">
        <w:t xml:space="preserve"> can</w:t>
      </w:r>
      <w:r w:rsidRPr="00F44C3A">
        <w:t xml:space="preserve"> </w:t>
      </w:r>
      <w:r>
        <w:t xml:space="preserve">allow accounting to </w:t>
      </w:r>
      <w:r w:rsidR="00416B53">
        <w:t>emerge</w:t>
      </w:r>
      <w:r>
        <w:t xml:space="preserve"> as a key facilitator of, and often a central manifestation of, </w:t>
      </w:r>
      <w:r w:rsidR="006547F0">
        <w:t>organisation</w:t>
      </w:r>
      <w:r w:rsidRPr="00F44C3A">
        <w:t>al action and change. </w:t>
      </w:r>
    </w:p>
    <w:p w14:paraId="7E82DD8C" w14:textId="4193350B" w:rsidR="001549D9" w:rsidRDefault="00A0783C" w:rsidP="001549D9">
      <w:r>
        <w:t>Hopwood (1990</w:t>
      </w:r>
      <w:r w:rsidR="000D6998">
        <w:t>, p.</w:t>
      </w:r>
      <w:r w:rsidR="00A15ADB">
        <w:t xml:space="preserve"> </w:t>
      </w:r>
      <w:r w:rsidRPr="00F44C3A">
        <w:t>8)</w:t>
      </w:r>
      <w:r>
        <w:t xml:space="preserve"> emphasi</w:t>
      </w:r>
      <w:r w:rsidR="006547F0">
        <w:t>s</w:t>
      </w:r>
      <w:r w:rsidRPr="00F44C3A">
        <w:t>ed three key roles for acc</w:t>
      </w:r>
      <w:r>
        <w:t>ounting “in processes of organi</w:t>
      </w:r>
      <w:r w:rsidR="00FC6A34">
        <w:t>z</w:t>
      </w:r>
      <w:r w:rsidRPr="00F44C3A">
        <w:t xml:space="preserve">ational change”. First, accounting serves to create </w:t>
      </w:r>
      <w:r>
        <w:t xml:space="preserve">visibility in the </w:t>
      </w:r>
      <w:r w:rsidR="006547F0">
        <w:t>organisation</w:t>
      </w:r>
      <w:r w:rsidRPr="00F44C3A">
        <w:t xml:space="preserve">, </w:t>
      </w:r>
      <w:r w:rsidRPr="00F44C3A">
        <w:lastRenderedPageBreak/>
        <w:t>described as “making things visible tha</w:t>
      </w:r>
      <w:r>
        <w:t>t otherwise would not be” (1990</w:t>
      </w:r>
      <w:r w:rsidR="000D6998">
        <w:t>, p.</w:t>
      </w:r>
      <w:r w:rsidR="00A15ADB">
        <w:t xml:space="preserve"> </w:t>
      </w:r>
      <w:r w:rsidRPr="00F44C3A">
        <w:t xml:space="preserve">8). Second, accounting serves to objectify phenomena, </w:t>
      </w:r>
      <w:r w:rsidR="007D4EA9">
        <w:t>specifically</w:t>
      </w:r>
      <w:r w:rsidRPr="00F44C3A">
        <w:t xml:space="preserve"> “of making appear real and seemingly precise those things that would otherwise reside in t</w:t>
      </w:r>
      <w:r>
        <w:t>he realm of the abstract” (1990</w:t>
      </w:r>
      <w:r w:rsidR="000D6998">
        <w:t>, p.</w:t>
      </w:r>
      <w:r w:rsidR="00A15ADB">
        <w:t xml:space="preserve"> </w:t>
      </w:r>
      <w:r w:rsidRPr="00F44C3A">
        <w:t>9)</w:t>
      </w:r>
      <w:r w:rsidR="005E6E88">
        <w:t>. T</w:t>
      </w:r>
      <w:r w:rsidRPr="00F44C3A">
        <w:t xml:space="preserve">hird, accounting </w:t>
      </w:r>
      <w:r>
        <w:t>helps to</w:t>
      </w:r>
      <w:r w:rsidRPr="00F44C3A">
        <w:t xml:space="preserve"> cr</w:t>
      </w:r>
      <w:r>
        <w:t>e</w:t>
      </w:r>
      <w:r w:rsidRPr="00F44C3A">
        <w:t>at</w:t>
      </w:r>
      <w:r>
        <w:t>e</w:t>
      </w:r>
      <w:r w:rsidRPr="00F44C3A">
        <w:t xml:space="preserve"> a domain of economic action.</w:t>
      </w:r>
      <w:r w:rsidR="009D102E">
        <w:t xml:space="preserve"> </w:t>
      </w:r>
      <w:r w:rsidRPr="00F44C3A">
        <w:t xml:space="preserve">Hence, “the abstractions and objectifications in the accounting area are created in </w:t>
      </w:r>
      <w:r>
        <w:t>the name of the economic” (1990</w:t>
      </w:r>
      <w:r w:rsidR="000D6998">
        <w:t>, p.</w:t>
      </w:r>
      <w:r w:rsidR="00A15ADB">
        <w:t xml:space="preserve"> </w:t>
      </w:r>
      <w:r w:rsidRPr="00F44C3A">
        <w:t xml:space="preserve">9). Accounting, therefore, does not merely reflect </w:t>
      </w:r>
      <w:r w:rsidR="006547F0">
        <w:t>organisation</w:t>
      </w:r>
      <w:r w:rsidRPr="00F44C3A">
        <w:t>al circumstances, but is also “a phenomenon that can play</w:t>
      </w:r>
      <w:r>
        <w:t xml:space="preserve"> a role in changing them” (1990</w:t>
      </w:r>
      <w:r w:rsidR="000D6998">
        <w:t>, p.</w:t>
      </w:r>
      <w:r w:rsidR="00A15ADB">
        <w:t xml:space="preserve"> </w:t>
      </w:r>
      <w:r w:rsidRPr="00F44C3A">
        <w:t>12). From a strategic perspective, “accounting can help to make organi</w:t>
      </w:r>
      <w:r w:rsidR="00FC6A34">
        <w:t>z</w:t>
      </w:r>
      <w:r w:rsidRPr="00F44C3A">
        <w:t>a</w:t>
      </w:r>
      <w:r>
        <w:t>tions what they were not” (1990</w:t>
      </w:r>
      <w:r w:rsidR="000D6998">
        <w:t>, p.</w:t>
      </w:r>
      <w:r w:rsidR="00A15ADB">
        <w:t xml:space="preserve"> </w:t>
      </w:r>
      <w:r w:rsidRPr="00F44C3A">
        <w:t xml:space="preserve">12). </w:t>
      </w:r>
      <w:r w:rsidR="002C179F">
        <w:t xml:space="preserve">Similarly, organisations become what accounting </w:t>
      </w:r>
      <w:r w:rsidR="006765F5">
        <w:t>shapes</w:t>
      </w:r>
      <w:r w:rsidR="002C179F">
        <w:t xml:space="preserve"> them to be</w:t>
      </w:r>
      <w:r w:rsidR="009B0E6E">
        <w:t xml:space="preserve"> which, in turn, contributes to defining and reflecting society.</w:t>
      </w:r>
    </w:p>
    <w:p w14:paraId="55CE745A" w14:textId="71B460DF" w:rsidR="001549D9" w:rsidRPr="003C044F" w:rsidRDefault="00A0783C" w:rsidP="00722D3B">
      <w:r w:rsidRPr="00F44C3A">
        <w:t>Accoun</w:t>
      </w:r>
      <w:r>
        <w:t>ting exists where human behavio</w:t>
      </w:r>
      <w:r w:rsidR="003B6AC3">
        <w:t>u</w:t>
      </w:r>
      <w:r w:rsidRPr="00F44C3A">
        <w:t xml:space="preserve">r is to be monitored, controlled or modified and is </w:t>
      </w:r>
      <w:r w:rsidR="004B10A9">
        <w:t xml:space="preserve">now </w:t>
      </w:r>
      <w:r w:rsidRPr="00F44C3A">
        <w:t>typically perceived by accounting historians “as an instrument of power and domination rather than as a value-free body of ideas and techniques for putting into effect and monitoring contracts freely entered into between equals” (Carnegie &amp; Napier</w:t>
      </w:r>
      <w:r>
        <w:t>, 1996</w:t>
      </w:r>
      <w:r w:rsidR="000D6998">
        <w:t>, p.</w:t>
      </w:r>
      <w:r w:rsidR="00A15ADB">
        <w:t xml:space="preserve"> </w:t>
      </w:r>
      <w:r w:rsidRPr="00F44C3A">
        <w:t xml:space="preserve">8). </w:t>
      </w:r>
      <w:r w:rsidR="00D07CEA">
        <w:t>It is n</w:t>
      </w:r>
      <w:r w:rsidR="004B10A9">
        <w:t xml:space="preserve">ow well recognised by the interdisciplinary and critical accounting research community </w:t>
      </w:r>
      <w:r w:rsidR="00D07CEA">
        <w:t xml:space="preserve">that </w:t>
      </w:r>
      <w:r w:rsidR="004B10A9">
        <w:t>a</w:t>
      </w:r>
      <w:r w:rsidRPr="00F44C3A">
        <w:t xml:space="preserve">ccounting is </w:t>
      </w:r>
      <w:r>
        <w:t xml:space="preserve">adopted in </w:t>
      </w:r>
      <w:r w:rsidR="006547F0">
        <w:t>organisation</w:t>
      </w:r>
      <w:r w:rsidRPr="00F44C3A">
        <w:t>s not for its technical purity</w:t>
      </w:r>
      <w:r w:rsidR="003C4320">
        <w:t xml:space="preserve"> nor </w:t>
      </w:r>
      <w:r w:rsidR="001D6221">
        <w:t xml:space="preserve">for </w:t>
      </w:r>
      <w:r w:rsidR="003C4320">
        <w:t xml:space="preserve">its </w:t>
      </w:r>
      <w:r w:rsidR="001D6221">
        <w:t xml:space="preserve">lack of </w:t>
      </w:r>
      <w:r w:rsidR="003C4320">
        <w:t>contention,</w:t>
      </w:r>
      <w:r w:rsidRPr="00F44C3A">
        <w:t xml:space="preserve"> but because accounting, as social practice, co</w:t>
      </w:r>
      <w:r>
        <w:t>nditions and shapes the behavio</w:t>
      </w:r>
      <w:r w:rsidR="003B6AC3">
        <w:t>u</w:t>
      </w:r>
      <w:r w:rsidRPr="00F44C3A">
        <w:t xml:space="preserve">r of individuals and, in the process, produces intended (as well as </w:t>
      </w:r>
      <w:r>
        <w:t xml:space="preserve">unintended) impacts on </w:t>
      </w:r>
      <w:r w:rsidR="006547F0">
        <w:t>organisation</w:t>
      </w:r>
      <w:r w:rsidRPr="00F44C3A">
        <w:t xml:space="preserve">al and social functioning and development. </w:t>
      </w:r>
      <w:r w:rsidR="004B10A9">
        <w:t xml:space="preserve">This is a theme that has been avidly taken up by accounting historians whose literature </w:t>
      </w:r>
      <w:r w:rsidR="00D07CEA">
        <w:t>in this area</w:t>
      </w:r>
      <w:r w:rsidR="004B10A9">
        <w:t xml:space="preserve"> has </w:t>
      </w:r>
      <w:r w:rsidR="00D07CEA">
        <w:t>proliferated</w:t>
      </w:r>
      <w:r w:rsidR="004B10A9">
        <w:t xml:space="preserve"> and which offers the contemporary accounting research community</w:t>
      </w:r>
      <w:r w:rsidR="00021FF5">
        <w:t>,</w:t>
      </w:r>
      <w:r w:rsidR="004B10A9">
        <w:t xml:space="preserve"> a rich source of foundational and informing literature. In addition, it is noteworthy that h</w:t>
      </w:r>
      <w:r w:rsidRPr="00F44C3A">
        <w:t>istorical accounting research</w:t>
      </w:r>
      <w:r>
        <w:t xml:space="preserve">ers </w:t>
      </w:r>
      <w:r w:rsidR="004B10A9">
        <w:t xml:space="preserve">have </w:t>
      </w:r>
      <w:r>
        <w:t>not limit</w:t>
      </w:r>
      <w:r w:rsidR="004B10A9">
        <w:t>ed</w:t>
      </w:r>
      <w:r>
        <w:t xml:space="preserve"> their attention to</w:t>
      </w:r>
      <w:r w:rsidRPr="00F44C3A">
        <w:t xml:space="preserve"> companies or businesses</w:t>
      </w:r>
      <w:r w:rsidR="00DA5966">
        <w:t xml:space="preserve"> and the people who run them</w:t>
      </w:r>
      <w:r>
        <w:t xml:space="preserve">, </w:t>
      </w:r>
      <w:r w:rsidR="00DA5966">
        <w:t xml:space="preserve">as was </w:t>
      </w:r>
      <w:r w:rsidR="009B0E6E">
        <w:t>the tradition</w:t>
      </w:r>
      <w:r w:rsidR="00DA5966">
        <w:t xml:space="preserve">,  </w:t>
      </w:r>
      <w:r>
        <w:t xml:space="preserve">but have </w:t>
      </w:r>
      <w:r w:rsidR="004B10A9">
        <w:t xml:space="preserve">embraced </w:t>
      </w:r>
      <w:r>
        <w:t xml:space="preserve">a more inclusive conception of “the </w:t>
      </w:r>
      <w:r w:rsidR="006547F0">
        <w:t>organisation</w:t>
      </w:r>
      <w:r>
        <w:t>”.</w:t>
      </w:r>
      <w:r w:rsidRPr="00F44C3A">
        <w:t xml:space="preserve"> Within the past 20 years, historical accounting studies </w:t>
      </w:r>
      <w:r>
        <w:t>have</w:t>
      </w:r>
      <w:r w:rsidRPr="00F44C3A">
        <w:t xml:space="preserve"> been extended into a diversity of </w:t>
      </w:r>
      <w:r w:rsidR="006547F0">
        <w:t>organisation</w:t>
      </w:r>
      <w:r>
        <w:t xml:space="preserve">al and </w:t>
      </w:r>
      <w:r w:rsidRPr="00F44C3A">
        <w:t xml:space="preserve">social </w:t>
      </w:r>
      <w:r w:rsidRPr="00F44C3A">
        <w:lastRenderedPageBreak/>
        <w:t>settings, including the family home, the place of worship, the school</w:t>
      </w:r>
      <w:r w:rsidR="00365885">
        <w:t xml:space="preserve">, </w:t>
      </w:r>
      <w:r>
        <w:t>the u</w:t>
      </w:r>
      <w:r w:rsidRPr="00F44C3A">
        <w:t xml:space="preserve">niversity, </w:t>
      </w:r>
      <w:r w:rsidR="0068483D">
        <w:t xml:space="preserve">the military, </w:t>
      </w:r>
      <w:r w:rsidR="00365885">
        <w:t xml:space="preserve">the charity, </w:t>
      </w:r>
      <w:r w:rsidR="00E010B8">
        <w:t xml:space="preserve">the asylum, </w:t>
      </w:r>
      <w:r w:rsidRPr="00F44C3A">
        <w:t>the circus</w:t>
      </w:r>
      <w:r w:rsidR="00365885">
        <w:t xml:space="preserve">, </w:t>
      </w:r>
      <w:r w:rsidR="009E7477">
        <w:t xml:space="preserve">and </w:t>
      </w:r>
      <w:r w:rsidR="00F7649C">
        <w:t>in sport</w:t>
      </w:r>
      <w:r w:rsidR="0008363F">
        <w:t>ing clubs</w:t>
      </w:r>
      <w:r>
        <w:t>.</w:t>
      </w:r>
      <w:r w:rsidR="007919A4">
        <w:t xml:space="preserve"> Accounting’s past </w:t>
      </w:r>
      <w:r w:rsidR="00870F27">
        <w:t xml:space="preserve">in organisations </w:t>
      </w:r>
      <w:r w:rsidR="007919A4">
        <w:t xml:space="preserve">has also been studied </w:t>
      </w:r>
      <w:r w:rsidR="00AE04B8">
        <w:t xml:space="preserve">in the </w:t>
      </w:r>
      <w:r w:rsidR="003212DF">
        <w:t xml:space="preserve">context of </w:t>
      </w:r>
      <w:r w:rsidR="007919A4">
        <w:t xml:space="preserve">totalitarian regimes </w:t>
      </w:r>
      <w:r w:rsidR="007919A4" w:rsidRPr="003C044F">
        <w:t xml:space="preserve">(e.g. </w:t>
      </w:r>
      <w:r w:rsidR="007919A4" w:rsidRPr="003C044F">
        <w:rPr>
          <w:shd w:val="clear" w:color="auto" w:fill="FFFFFF"/>
        </w:rPr>
        <w:t>Detzen and Hoffmann, 2020</w:t>
      </w:r>
      <w:r w:rsidR="004D1FD0" w:rsidRPr="003C044F">
        <w:rPr>
          <w:shd w:val="clear" w:color="auto" w:fill="FFFFFF"/>
        </w:rPr>
        <w:t xml:space="preserve"> in a German university</w:t>
      </w:r>
      <w:r w:rsidR="007919A4" w:rsidRPr="003C044F">
        <w:rPr>
          <w:shd w:val="clear" w:color="auto" w:fill="FFFFFF"/>
        </w:rPr>
        <w:t>).</w:t>
      </w:r>
    </w:p>
    <w:p w14:paraId="6C528CD1" w14:textId="2EE4F39A" w:rsidR="001549D9" w:rsidRPr="00695CFD" w:rsidRDefault="008F582F" w:rsidP="00695CFD">
      <w:pPr>
        <w:pStyle w:val="ListParagraph"/>
        <w:numPr>
          <w:ilvl w:val="0"/>
          <w:numId w:val="19"/>
        </w:numPr>
        <w:rPr>
          <w:b/>
          <w:sz w:val="28"/>
          <w:szCs w:val="28"/>
        </w:rPr>
      </w:pPr>
      <w:r w:rsidRPr="00695CFD">
        <w:rPr>
          <w:rFonts w:ascii="Times New Roman" w:hAnsi="Times New Roman" w:cs="Times New Roman"/>
          <w:b/>
          <w:sz w:val="28"/>
          <w:szCs w:val="28"/>
        </w:rPr>
        <w:t>MULTIPLE ORGANI</w:t>
      </w:r>
      <w:r w:rsidR="006547F0">
        <w:rPr>
          <w:rFonts w:ascii="Times New Roman" w:hAnsi="Times New Roman" w:cs="Times New Roman"/>
          <w:b/>
          <w:sz w:val="28"/>
          <w:szCs w:val="28"/>
        </w:rPr>
        <w:t>S</w:t>
      </w:r>
      <w:r w:rsidRPr="00695CFD">
        <w:rPr>
          <w:rFonts w:ascii="Times New Roman" w:hAnsi="Times New Roman" w:cs="Times New Roman"/>
          <w:b/>
          <w:sz w:val="28"/>
          <w:szCs w:val="28"/>
        </w:rPr>
        <w:t>AT</w:t>
      </w:r>
      <w:r w:rsidR="00667460">
        <w:rPr>
          <w:rFonts w:ascii="Times New Roman" w:hAnsi="Times New Roman" w:cs="Times New Roman"/>
          <w:b/>
          <w:sz w:val="28"/>
          <w:szCs w:val="28"/>
        </w:rPr>
        <w:t>I</w:t>
      </w:r>
      <w:r w:rsidRPr="00695CFD">
        <w:rPr>
          <w:rFonts w:ascii="Times New Roman" w:hAnsi="Times New Roman" w:cs="Times New Roman"/>
          <w:b/>
          <w:sz w:val="28"/>
          <w:szCs w:val="28"/>
        </w:rPr>
        <w:t>ONAL ROLES</w:t>
      </w:r>
    </w:p>
    <w:p w14:paraId="789CC112" w14:textId="29D430F8" w:rsidR="00AD2832" w:rsidRDefault="004B10A9" w:rsidP="001549D9">
      <w:r>
        <w:t xml:space="preserve">Not only have accounting historians extended their gaze to a wide range of </w:t>
      </w:r>
      <w:r w:rsidR="006547F0">
        <w:t>organisation</w:t>
      </w:r>
      <w:r>
        <w:t>al types</w:t>
      </w:r>
      <w:r w:rsidR="00CE03FB">
        <w:t xml:space="preserve"> </w:t>
      </w:r>
      <w:r>
        <w:t xml:space="preserve">but they have </w:t>
      </w:r>
      <w:r w:rsidR="00BC6637">
        <w:t>explored</w:t>
      </w:r>
      <w:r w:rsidR="008F582F">
        <w:t xml:space="preserve"> the </w:t>
      </w:r>
      <w:r w:rsidR="00D6596F">
        <w:t xml:space="preserve">wide </w:t>
      </w:r>
      <w:r w:rsidR="008F582F">
        <w:t xml:space="preserve">variety of roles played by accounting in the maintenance, process development and strategies pursued by </w:t>
      </w:r>
      <w:r w:rsidR="006547F0">
        <w:t>organisation</w:t>
      </w:r>
      <w:r w:rsidR="008F582F">
        <w:t xml:space="preserve">s historically. </w:t>
      </w:r>
      <w:r w:rsidR="00D6596F" w:rsidRPr="00AD2832">
        <w:t xml:space="preserve">This is best explained with reference to a small sample of </w:t>
      </w:r>
      <w:r w:rsidR="00CE03FB" w:rsidRPr="00AD2832">
        <w:t xml:space="preserve">case </w:t>
      </w:r>
      <w:r w:rsidR="00D6596F" w:rsidRPr="00AD2832">
        <w:t>studies that reveal the spectrum involved.</w:t>
      </w:r>
      <w:r w:rsidR="00AD2832">
        <w:t xml:space="preserve"> </w:t>
      </w:r>
    </w:p>
    <w:p w14:paraId="778962B7" w14:textId="4B054F68" w:rsidR="0097141F" w:rsidRDefault="00AD2832" w:rsidP="003A1E97">
      <w:r>
        <w:t xml:space="preserve">Organisational roles have included, </w:t>
      </w:r>
      <w:r w:rsidR="00A0783C" w:rsidRPr="00AD2832">
        <w:t>the possibility that internal contracting was discontinued in favo</w:t>
      </w:r>
      <w:r w:rsidR="003B6AC3" w:rsidRPr="00AD2832">
        <w:t>u</w:t>
      </w:r>
      <w:r w:rsidR="00A0783C" w:rsidRPr="00AD2832">
        <w:t>r of a more sophisticated cost accounting system that was thought to offer improved hierarchical surveillance and labo</w:t>
      </w:r>
      <w:r w:rsidR="003B6AC3" w:rsidRPr="00AD2832">
        <w:t>u</w:t>
      </w:r>
      <w:r w:rsidR="00A0783C" w:rsidRPr="00AD2832">
        <w:t>r calculability, thereby delivering enhanced co-ordination and control and further reducing costs</w:t>
      </w:r>
      <w:r>
        <w:t xml:space="preserve"> (</w:t>
      </w:r>
      <w:r w:rsidRPr="00AD2832">
        <w:t>Fleischman &amp; Tyson</w:t>
      </w:r>
      <w:r>
        <w:t xml:space="preserve">, </w:t>
      </w:r>
      <w:r w:rsidRPr="00AD2832">
        <w:t>1996)</w:t>
      </w:r>
      <w:r w:rsidR="00A0783C" w:rsidRPr="00AD2832">
        <w:t xml:space="preserve">. </w:t>
      </w:r>
      <w:bookmarkStart w:id="3" w:name="OLE_LINK1"/>
      <w:r w:rsidR="005D694A">
        <w:t>These authors</w:t>
      </w:r>
      <w:r w:rsidR="00D357BD" w:rsidRPr="00923D1C">
        <w:t xml:space="preserve"> examined the process of inside contracting in several major </w:t>
      </w:r>
      <w:r w:rsidR="00F5751A">
        <w:t>USA</w:t>
      </w:r>
      <w:r w:rsidR="00D357BD" w:rsidRPr="00923D1C">
        <w:t xml:space="preserve"> manufacturing companies in the context </w:t>
      </w:r>
      <w:r w:rsidR="00D357BD">
        <w:t>of nineteenth</w:t>
      </w:r>
      <w:r w:rsidR="00D357BD" w:rsidRPr="00923D1C">
        <w:t xml:space="preserve"> cen</w:t>
      </w:r>
      <w:r w:rsidR="00D357BD">
        <w:t>tury mass production industries, f</w:t>
      </w:r>
      <w:r w:rsidR="00D357BD" w:rsidRPr="00923D1C">
        <w:t>ocusing on the Waltham Watch Company</w:t>
      </w:r>
      <w:r w:rsidR="00D9007A">
        <w:t xml:space="preserve"> (WWC)</w:t>
      </w:r>
      <w:r w:rsidR="00D357BD">
        <w:t>. They appl</w:t>
      </w:r>
      <w:r w:rsidR="00C252BC">
        <w:t>ied</w:t>
      </w:r>
      <w:r w:rsidR="00D357BD" w:rsidRPr="00923D1C">
        <w:t xml:space="preserve"> </w:t>
      </w:r>
      <w:r w:rsidR="00D357BD">
        <w:t>economic rationalist and labou</w:t>
      </w:r>
      <w:r w:rsidR="00D357BD" w:rsidRPr="00923D1C">
        <w:t>r process perspectives to this historical study</w:t>
      </w:r>
      <w:r w:rsidR="00D357BD">
        <w:t>,</w:t>
      </w:r>
      <w:r w:rsidR="00D357BD" w:rsidRPr="00923D1C">
        <w:t xml:space="preserve"> to </w:t>
      </w:r>
      <w:r w:rsidR="007A6BFA">
        <w:t xml:space="preserve">better </w:t>
      </w:r>
      <w:r w:rsidR="00D357BD" w:rsidRPr="00923D1C">
        <w:t xml:space="preserve">understand the reasons behind the practice and later abandonment of inside contracting and its replacement by more detailed cost accounting information systems. </w:t>
      </w:r>
      <w:r w:rsidR="00D357BD">
        <w:t>E</w:t>
      </w:r>
      <w:r w:rsidR="00D357BD" w:rsidRPr="00923D1C">
        <w:t xml:space="preserve">conomic rationalists </w:t>
      </w:r>
      <w:r w:rsidR="00D357BD">
        <w:t>claim that the choice of methods was grounded in</w:t>
      </w:r>
      <w:r w:rsidR="00D357BD" w:rsidRPr="00923D1C">
        <w:t xml:space="preserve"> the need to co-ordinate complex manufacturing processes and to m</w:t>
      </w:r>
      <w:r w:rsidR="00D357BD">
        <w:t>eet competitive pressures. Labou</w:t>
      </w:r>
      <w:r w:rsidR="00D357BD" w:rsidRPr="00923D1C">
        <w:t xml:space="preserve">r process theorists argue that various political, </w:t>
      </w:r>
      <w:r w:rsidR="00405265" w:rsidRPr="00923D1C">
        <w:t>social,</w:t>
      </w:r>
      <w:r w:rsidR="00D357BD" w:rsidRPr="00923D1C">
        <w:t xml:space="preserve"> and ideological factors led to </w:t>
      </w:r>
      <w:r w:rsidR="00D357BD">
        <w:t>the</w:t>
      </w:r>
      <w:r w:rsidR="00D357BD" w:rsidRPr="00923D1C">
        <w:t xml:space="preserve"> demise</w:t>
      </w:r>
      <w:r w:rsidR="00D357BD">
        <w:t xml:space="preserve"> of inside contracting</w:t>
      </w:r>
      <w:r w:rsidR="00D357BD" w:rsidRPr="00923D1C">
        <w:t>.</w:t>
      </w:r>
      <w:r w:rsidR="00D357BD">
        <w:t xml:space="preserve"> </w:t>
      </w:r>
      <w:r w:rsidR="001261DF">
        <w:t xml:space="preserve"> </w:t>
      </w:r>
      <w:r w:rsidR="00C252BC">
        <w:t>The</w:t>
      </w:r>
      <w:r w:rsidR="006765F5">
        <w:t xml:space="preserve"> authors</w:t>
      </w:r>
      <w:r w:rsidR="00D357BD" w:rsidRPr="00923D1C">
        <w:t xml:space="preserve"> </w:t>
      </w:r>
      <w:r w:rsidR="00122673">
        <w:t>expressed a belief t</w:t>
      </w:r>
      <w:r w:rsidR="00D357BD" w:rsidRPr="00923D1C">
        <w:t>h</w:t>
      </w:r>
      <w:r w:rsidR="00D357BD">
        <w:t>at Foucauld</w:t>
      </w:r>
      <w:r w:rsidR="00D357BD" w:rsidRPr="00923D1C">
        <w:t xml:space="preserve">ian theory </w:t>
      </w:r>
      <w:r w:rsidR="00122673">
        <w:t xml:space="preserve">would </w:t>
      </w:r>
      <w:r w:rsidR="00C252BC">
        <w:t xml:space="preserve">suggest that </w:t>
      </w:r>
      <w:r w:rsidR="00D357BD" w:rsidRPr="00923D1C">
        <w:t>internal contr</w:t>
      </w:r>
      <w:r w:rsidR="00D357BD">
        <w:t xml:space="preserve">acting </w:t>
      </w:r>
      <w:r w:rsidR="00CF3D30">
        <w:t xml:space="preserve">may </w:t>
      </w:r>
      <w:r w:rsidR="00C252BC">
        <w:t xml:space="preserve">have </w:t>
      </w:r>
      <w:r w:rsidR="00CF3D30">
        <w:t>be</w:t>
      </w:r>
      <w:r w:rsidR="00C252BC">
        <w:t>en</w:t>
      </w:r>
      <w:r w:rsidR="00CF3D30">
        <w:t xml:space="preserve"> </w:t>
      </w:r>
      <w:r w:rsidR="00D357BD">
        <w:t>discontinued in favou</w:t>
      </w:r>
      <w:r w:rsidR="00D357BD" w:rsidRPr="00923D1C">
        <w:t>r of a more sophisticated cost accounting system</w:t>
      </w:r>
      <w:r w:rsidR="00D357BD">
        <w:t xml:space="preserve"> that was thought</w:t>
      </w:r>
      <w:r w:rsidR="00D357BD" w:rsidRPr="00923D1C">
        <w:t xml:space="preserve"> to offer improved hie</w:t>
      </w:r>
      <w:r w:rsidR="00D357BD">
        <w:t>rarchical surveillance and labou</w:t>
      </w:r>
      <w:r w:rsidR="00D357BD" w:rsidRPr="00923D1C">
        <w:t xml:space="preserve">r calculability, </w:t>
      </w:r>
      <w:r w:rsidR="00D357BD" w:rsidRPr="00923D1C">
        <w:lastRenderedPageBreak/>
        <w:t>delivering enhanced co-ordination and control and further reducing costs</w:t>
      </w:r>
      <w:r w:rsidR="00122673">
        <w:t>.</w:t>
      </w:r>
      <w:r w:rsidR="006F4EDD">
        <w:t xml:space="preserve"> </w:t>
      </w:r>
      <w:r w:rsidR="00D9007A">
        <w:t xml:space="preserve">WWC </w:t>
      </w:r>
      <w:r w:rsidR="009A0502">
        <w:t>management</w:t>
      </w:r>
      <w:r w:rsidR="00C252BC">
        <w:t>’s knowledge of team</w:t>
      </w:r>
      <w:r w:rsidR="009A0502">
        <w:t xml:space="preserve"> pay structures</w:t>
      </w:r>
      <w:r w:rsidR="005259E9">
        <w:t xml:space="preserve"> </w:t>
      </w:r>
      <w:r w:rsidR="006D08E5">
        <w:t xml:space="preserve">rendered </w:t>
      </w:r>
      <w:r w:rsidR="009A0502">
        <w:t>worker visibility</w:t>
      </w:r>
      <w:r w:rsidR="0048703E">
        <w:t xml:space="preserve"> </w:t>
      </w:r>
      <w:r w:rsidR="006D08E5">
        <w:t>so central to Foucauldian paradigmatic definition of power</w:t>
      </w:r>
    </w:p>
    <w:p w14:paraId="4A3FD925" w14:textId="02B2AAAD" w:rsidR="00D357BD" w:rsidRDefault="00D357BD" w:rsidP="00D357BD">
      <w:r w:rsidRPr="00923D1C">
        <w:t xml:space="preserve">Takeda &amp; Boyns (2014) studied management accounting </w:t>
      </w:r>
      <w:r w:rsidR="0083666E">
        <w:t xml:space="preserve">development </w:t>
      </w:r>
      <w:r w:rsidRPr="00923D1C">
        <w:t>in the Japanese manufacturing conglomerate Kyocera</w:t>
      </w:r>
      <w:r w:rsidR="002F6A20">
        <w:t xml:space="preserve"> from </w:t>
      </w:r>
      <w:r w:rsidRPr="00923D1C">
        <w:t xml:space="preserve">1959 </w:t>
      </w:r>
      <w:r w:rsidR="002F6A20">
        <w:t>to</w:t>
      </w:r>
      <w:r w:rsidRPr="00923D1C">
        <w:t xml:space="preserve"> 2013. The</w:t>
      </w:r>
      <w:r w:rsidR="002F6A20">
        <w:t xml:space="preserve"> authors</w:t>
      </w:r>
      <w:r w:rsidRPr="00923D1C">
        <w:t xml:space="preserve"> aimed to understand the relationship between the Kyocera corporate philosophy, its </w:t>
      </w:r>
      <w:r>
        <w:t>“</w:t>
      </w:r>
      <w:r w:rsidRPr="00923D1C">
        <w:t>amoeba</w:t>
      </w:r>
      <w:r>
        <w:t>”</w:t>
      </w:r>
      <w:r w:rsidRPr="00923D1C">
        <w:t xml:space="preserve"> management system </w:t>
      </w:r>
      <w:r w:rsidR="00DB558A">
        <w:t xml:space="preserve">(hereafter “management system”) </w:t>
      </w:r>
      <w:r w:rsidRPr="00923D1C">
        <w:t xml:space="preserve">and </w:t>
      </w:r>
      <w:r w:rsidR="00716129">
        <w:t>the</w:t>
      </w:r>
      <w:r w:rsidRPr="00923D1C">
        <w:t xml:space="preserve"> associated man</w:t>
      </w:r>
      <w:r>
        <w:t xml:space="preserve">agement accounting system, </w:t>
      </w:r>
      <w:r w:rsidRPr="00923D1C">
        <w:t xml:space="preserve">in terms of </w:t>
      </w:r>
      <w:r>
        <w:t xml:space="preserve">both </w:t>
      </w:r>
      <w:r w:rsidRPr="00923D1C">
        <w:t>historical foundat</w:t>
      </w:r>
      <w:r>
        <w:t>ions of the principles employed</w:t>
      </w:r>
      <w:r w:rsidRPr="00923D1C">
        <w:t xml:space="preserve"> and the development of conditioning influences over time. They found a mixture of influences including traditional Japanese societal and cultural factors, and the management system architect’s personal philosophies and experiences. Th</w:t>
      </w:r>
      <w:r w:rsidR="00702EB9">
        <w:t>ey</w:t>
      </w:r>
      <w:r w:rsidRPr="00923D1C">
        <w:t xml:space="preserve"> conclude</w:t>
      </w:r>
      <w:r w:rsidR="00702EB9">
        <w:t>d</w:t>
      </w:r>
      <w:r w:rsidRPr="00923D1C">
        <w:t xml:space="preserve"> that unique features of the Japanese societal and corporate setting might preclude translation of the observed management accounting system into western cultural corporate settings. </w:t>
      </w:r>
      <w:r w:rsidR="004103AE">
        <w:t>Th</w:t>
      </w:r>
      <w:r w:rsidRPr="00923D1C">
        <w:t>e</w:t>
      </w:r>
      <w:r w:rsidR="00702EB9">
        <w:t>ir</w:t>
      </w:r>
      <w:r w:rsidRPr="00923D1C">
        <w:t xml:space="preserve"> </w:t>
      </w:r>
      <w:r w:rsidR="00702EB9">
        <w:t xml:space="preserve">reflecting on </w:t>
      </w:r>
      <w:r w:rsidRPr="00923D1C">
        <w:t xml:space="preserve">researchers the potential influence on </w:t>
      </w:r>
      <w:r>
        <w:t xml:space="preserve">accounting </w:t>
      </w:r>
      <w:r w:rsidRPr="00923D1C">
        <w:t>o</w:t>
      </w:r>
      <w:r w:rsidR="004103AE">
        <w:t>n</w:t>
      </w:r>
      <w:r w:rsidRPr="00923D1C">
        <w:t xml:space="preserve"> rel</w:t>
      </w:r>
      <w:r>
        <w:t>igion and culture</w:t>
      </w:r>
      <w:r w:rsidR="006F4EDD">
        <w:t xml:space="preserve"> </w:t>
      </w:r>
      <w:r>
        <w:t>sensiti</w:t>
      </w:r>
      <w:r w:rsidR="00896DB1">
        <w:t>s</w:t>
      </w:r>
      <w:r w:rsidRPr="00923D1C">
        <w:t xml:space="preserve">ed </w:t>
      </w:r>
      <w:r w:rsidR="004103AE">
        <w:t xml:space="preserve">their </w:t>
      </w:r>
      <w:r w:rsidRPr="00923D1C">
        <w:t xml:space="preserve">analysis to individual and corporate philosophies and societally based cultural settings that could explain the processes they observed. </w:t>
      </w:r>
      <w:r w:rsidR="00403222">
        <w:t>W</w:t>
      </w:r>
      <w:r w:rsidRPr="00923D1C">
        <w:t>hile Kyocera’s s</w:t>
      </w:r>
      <w:r>
        <w:t xml:space="preserve">trategies and processes </w:t>
      </w:r>
      <w:r w:rsidR="00403222">
        <w:t>focus</w:t>
      </w:r>
      <w:r w:rsidR="004103AE">
        <w:t>ed</w:t>
      </w:r>
      <w:r w:rsidR="00403222">
        <w:t xml:space="preserve"> </w:t>
      </w:r>
      <w:r w:rsidRPr="00923D1C">
        <w:t>on product quality, customer satisfaction, profitability and organi</w:t>
      </w:r>
      <w:r w:rsidR="0074007E">
        <w:t>s</w:t>
      </w:r>
      <w:r w:rsidRPr="00923D1C">
        <w:t>ational survival, they were distinc</w:t>
      </w:r>
      <w:r>
        <w:t>tive in positively viewing labou</w:t>
      </w:r>
      <w:r w:rsidRPr="00923D1C">
        <w:t xml:space="preserve">r costs by including worker wages as part of profit, adopting open book management by </w:t>
      </w:r>
      <w:r>
        <w:t>sharing key organi</w:t>
      </w:r>
      <w:r w:rsidR="0074007E">
        <w:t>s</w:t>
      </w:r>
      <w:r w:rsidRPr="00923D1C">
        <w:t xml:space="preserve">ational performance indicators with employees, and focusing upon value added rather than on profit, output or cost. </w:t>
      </w:r>
      <w:r w:rsidR="00F93CFC">
        <w:t>The</w:t>
      </w:r>
      <w:r w:rsidRPr="00923D1C">
        <w:t xml:space="preserve"> management system architect’s personal philosophy and the melding </w:t>
      </w:r>
      <w:r w:rsidR="00702EB9">
        <w:t xml:space="preserve">of </w:t>
      </w:r>
      <w:r w:rsidRPr="00923D1C">
        <w:t>personal a</w:t>
      </w:r>
      <w:r>
        <w:t xml:space="preserve">nd societal beliefs into </w:t>
      </w:r>
      <w:r w:rsidRPr="00923D1C">
        <w:t>management accounting systems</w:t>
      </w:r>
      <w:r w:rsidR="00702EB9">
        <w:t xml:space="preserve"> were central</w:t>
      </w:r>
      <w:r w:rsidRPr="00923D1C">
        <w:t xml:space="preserve">. </w:t>
      </w:r>
      <w:r w:rsidR="006765F5">
        <w:t>T</w:t>
      </w:r>
      <w:r w:rsidRPr="00923D1C">
        <w:t>he</w:t>
      </w:r>
      <w:r w:rsidR="00702EB9">
        <w:t>ir study</w:t>
      </w:r>
      <w:r w:rsidRPr="00923D1C">
        <w:t xml:space="preserve"> </w:t>
      </w:r>
      <w:r w:rsidR="00403222">
        <w:t>reveal</w:t>
      </w:r>
      <w:r w:rsidR="00702EB9">
        <w:t>ed</w:t>
      </w:r>
      <w:r w:rsidRPr="00923D1C">
        <w:t xml:space="preserve"> risks in attempting to translate such an approach into a different national cultural setting. </w:t>
      </w:r>
    </w:p>
    <w:bookmarkEnd w:id="3"/>
    <w:p w14:paraId="7738A0B8" w14:textId="3EA520B5" w:rsidR="00D357BD" w:rsidRDefault="00D357BD" w:rsidP="003410D6">
      <w:r w:rsidRPr="00923D1C">
        <w:t xml:space="preserve">Sargiacomo (2008) studied the Italian fashion house Brioni Roman Style </w:t>
      </w:r>
      <w:r>
        <w:t xml:space="preserve">(BRS) </w:t>
      </w:r>
      <w:r w:rsidRPr="00923D1C">
        <w:t xml:space="preserve">which began in 1945 as a small tailoring shop in Rome crafting elegant fashion garments for elite </w:t>
      </w:r>
      <w:r w:rsidRPr="00923D1C">
        <w:lastRenderedPageBreak/>
        <w:t xml:space="preserve">international customers. </w:t>
      </w:r>
      <w:r w:rsidR="002F6A20">
        <w:t>The author</w:t>
      </w:r>
      <w:r w:rsidRPr="00923D1C">
        <w:t xml:space="preserve"> set out to examine the major factors that enabled this small tailoring shop to develop into a high</w:t>
      </w:r>
      <w:r>
        <w:t>-</w:t>
      </w:r>
      <w:r w:rsidRPr="00923D1C">
        <w:t xml:space="preserve">profile international fashion house. New institutional sociology historical analysis </w:t>
      </w:r>
      <w:r w:rsidR="00702EB9">
        <w:t xml:space="preserve">considered </w:t>
      </w:r>
      <w:r w:rsidR="00702EB9" w:rsidRPr="00923D1C">
        <w:t xml:space="preserve">environmental influences </w:t>
      </w:r>
      <w:r w:rsidR="00702EB9">
        <w:t xml:space="preserve">in the form </w:t>
      </w:r>
      <w:r w:rsidR="00702EB9" w:rsidRPr="00923D1C">
        <w:t>mimetic, normative and coercive</w:t>
      </w:r>
      <w:r w:rsidR="00702EB9">
        <w:t xml:space="preserve"> pressures and facilitated </w:t>
      </w:r>
      <w:r w:rsidRPr="00923D1C">
        <w:t>incorporation of sociological and economic understanding</w:t>
      </w:r>
      <w:r w:rsidR="00E018D0">
        <w:t>s of</w:t>
      </w:r>
      <w:r w:rsidRPr="00923D1C">
        <w:t xml:space="preserve"> strategies and proce</w:t>
      </w:r>
      <w:r>
        <w:t>sses in fashion industry organi</w:t>
      </w:r>
      <w:r w:rsidR="00716129">
        <w:t>s</w:t>
      </w:r>
      <w:r w:rsidRPr="00923D1C">
        <w:t>ations. Th</w:t>
      </w:r>
      <w:r w:rsidR="00702EB9">
        <w:t>is</w:t>
      </w:r>
      <w:r w:rsidRPr="00923D1C">
        <w:t xml:space="preserve"> revealed acquiescence and compliance with external pressures only when these were considered consistent with positive functional corporate target outcomes. Where this was not the case, strategic resistance to isomorphic influences was readily observable for example through t</w:t>
      </w:r>
      <w:r>
        <w:t>he company’s rejection of licens</w:t>
      </w:r>
      <w:r w:rsidRPr="00923D1C">
        <w:t>ing</w:t>
      </w:r>
      <w:r>
        <w:t>.</w:t>
      </w:r>
      <w:r w:rsidR="008A4FB3">
        <w:t xml:space="preserve"> </w:t>
      </w:r>
      <w:r w:rsidR="00790250">
        <w:t>T</w:t>
      </w:r>
      <w:r w:rsidRPr="00923D1C">
        <w:t xml:space="preserve">he </w:t>
      </w:r>
      <w:r>
        <w:t>study identified two key organi</w:t>
      </w:r>
      <w:r w:rsidR="0074007E">
        <w:t>s</w:t>
      </w:r>
      <w:r w:rsidRPr="00923D1C">
        <w:t xml:space="preserve">ational actors whose perspectives and actions reflected </w:t>
      </w:r>
      <w:r>
        <w:t xml:space="preserve">both </w:t>
      </w:r>
      <w:r w:rsidRPr="00923D1C">
        <w:t xml:space="preserve">their personal agendas and the historical and cultural setting in which they operated. </w:t>
      </w:r>
    </w:p>
    <w:p w14:paraId="6DE5AB18" w14:textId="23C96898" w:rsidR="002F6A20" w:rsidRDefault="002F6A20" w:rsidP="002F6A20">
      <w:r w:rsidRPr="00923D1C">
        <w:t xml:space="preserve">Irvine (2012) </w:t>
      </w:r>
      <w:r>
        <w:t>studied</w:t>
      </w:r>
      <w:r w:rsidRPr="00923D1C">
        <w:t xml:space="preserve"> an early sugar plantation and refining mill in Queensland</w:t>
      </w:r>
      <w:r w:rsidR="006765F5">
        <w:t>, Australia</w:t>
      </w:r>
      <w:r w:rsidRPr="00923D1C">
        <w:t xml:space="preserve"> focus</w:t>
      </w:r>
      <w:r w:rsidR="003410D6">
        <w:t>ing</w:t>
      </w:r>
      <w:r w:rsidRPr="00923D1C">
        <w:t xml:space="preserve"> on</w:t>
      </w:r>
      <w:r>
        <w:t xml:space="preserve"> accounting for indentured labou</w:t>
      </w:r>
      <w:r w:rsidRPr="00923D1C">
        <w:t>r imported from the</w:t>
      </w:r>
      <w:r>
        <w:t xml:space="preserve"> Pacific islands</w:t>
      </w:r>
      <w:r w:rsidR="0074007E">
        <w:t xml:space="preserve">. </w:t>
      </w:r>
      <w:r w:rsidR="00A1134B">
        <w:t>The study</w:t>
      </w:r>
      <w:r>
        <w:t xml:space="preserve"> examin</w:t>
      </w:r>
      <w:r w:rsidR="0074007E">
        <w:t>ed</w:t>
      </w:r>
      <w:r w:rsidR="008A4FB3">
        <w:t xml:space="preserve"> </w:t>
      </w:r>
      <w:r w:rsidRPr="00923D1C">
        <w:t>both technical and rhetorical pe</w:t>
      </w:r>
      <w:r>
        <w:t>rspectives. Cheap islander labour was rationali</w:t>
      </w:r>
      <w:r w:rsidR="003410D6">
        <w:t>s</w:t>
      </w:r>
      <w:r w:rsidRPr="00923D1C">
        <w:t xml:space="preserve">ed </w:t>
      </w:r>
      <w:r>
        <w:t>as</w:t>
      </w:r>
      <w:r w:rsidRPr="00923D1C">
        <w:t xml:space="preserve"> necess</w:t>
      </w:r>
      <w:r>
        <w:t>ar</w:t>
      </w:r>
      <w:r w:rsidRPr="00923D1C">
        <w:t xml:space="preserve">y for </w:t>
      </w:r>
      <w:r w:rsidR="00702EB9">
        <w:t xml:space="preserve">operating </w:t>
      </w:r>
      <w:r w:rsidRPr="00923D1C">
        <w:t xml:space="preserve">cost containment </w:t>
      </w:r>
      <w:r w:rsidR="00702EB9">
        <w:t>for</w:t>
      </w:r>
      <w:r w:rsidRPr="00923D1C">
        <w:t xml:space="preserve"> delivering strong dividends</w:t>
      </w:r>
      <w:r w:rsidR="006F4EDD">
        <w:t xml:space="preserve"> to shareholders</w:t>
      </w:r>
      <w:r>
        <w:t>,</w:t>
      </w:r>
      <w:r w:rsidRPr="00923D1C">
        <w:t xml:space="preserve"> and </w:t>
      </w:r>
      <w:r w:rsidR="006F4EDD">
        <w:t xml:space="preserve">propaganda targeted government for legislative backing and the </w:t>
      </w:r>
      <w:r w:rsidRPr="00923D1C">
        <w:t>public at large for social a</w:t>
      </w:r>
      <w:r>
        <w:t>nd political approval.  Recogni</w:t>
      </w:r>
      <w:r w:rsidR="0074007E">
        <w:t>s</w:t>
      </w:r>
      <w:r w:rsidRPr="00923D1C">
        <w:t xml:space="preserve">ing accounting’s role in transmitting social values, </w:t>
      </w:r>
      <w:r>
        <w:t>Irvine</w:t>
      </w:r>
      <w:r w:rsidRPr="00923D1C">
        <w:t xml:space="preserve"> </w:t>
      </w:r>
      <w:r w:rsidR="00DB558A">
        <w:t>examined</w:t>
      </w:r>
      <w:r w:rsidR="003410D6">
        <w:t xml:space="preserve"> </w:t>
      </w:r>
      <w:r>
        <w:t>the organi</w:t>
      </w:r>
      <w:r w:rsidR="003410D6">
        <w:t>s</w:t>
      </w:r>
      <w:r w:rsidRPr="00923D1C">
        <w:t xml:space="preserve">ation’s historical social and cultural context </w:t>
      </w:r>
      <w:r w:rsidR="006F4EDD">
        <w:t>and</w:t>
      </w:r>
      <w:r w:rsidRPr="00923D1C">
        <w:t xml:space="preserve"> calculative </w:t>
      </w:r>
      <w:r w:rsidR="006F4EDD">
        <w:t xml:space="preserve">accounting </w:t>
      </w:r>
      <w:r w:rsidRPr="00923D1C">
        <w:t xml:space="preserve">practices more varied than the confines of traditional bookkeeping. </w:t>
      </w:r>
      <w:r w:rsidR="0074007E">
        <w:t>The</w:t>
      </w:r>
      <w:r w:rsidRPr="00923D1C">
        <w:t xml:space="preserve"> study </w:t>
      </w:r>
      <w:r w:rsidR="003410D6">
        <w:t>observes</w:t>
      </w:r>
      <w:r w:rsidRPr="00923D1C">
        <w:t xml:space="preserve"> the rhetorical use of accounting calculations and discourse </w:t>
      </w:r>
      <w:r>
        <w:t>to persuade</w:t>
      </w:r>
      <w:r w:rsidRPr="00923D1C">
        <w:t xml:space="preserve"> target audiences. </w:t>
      </w:r>
      <w:r>
        <w:t>Irvine</w:t>
      </w:r>
      <w:r w:rsidRPr="00923D1C">
        <w:t xml:space="preserve"> reveals the role of accounting in sustaining an</w:t>
      </w:r>
      <w:r>
        <w:t xml:space="preserve"> organi</w:t>
      </w:r>
      <w:r w:rsidR="003410D6">
        <w:t>s</w:t>
      </w:r>
      <w:r w:rsidRPr="00923D1C">
        <w:t xml:space="preserve">ation </w:t>
      </w:r>
      <w:r>
        <w:t xml:space="preserve">through </w:t>
      </w:r>
      <w:r w:rsidRPr="00923D1C">
        <w:t xml:space="preserve">accounting </w:t>
      </w:r>
      <w:r w:rsidR="006F4EDD">
        <w:t>records</w:t>
      </w:r>
      <w:r w:rsidR="00E018D0">
        <w:t xml:space="preserve"> </w:t>
      </w:r>
      <w:r w:rsidR="006F4EDD">
        <w:t xml:space="preserve">employment and associated </w:t>
      </w:r>
      <w:r w:rsidRPr="00923D1C">
        <w:t>message construct</w:t>
      </w:r>
      <w:r w:rsidR="006F4EDD">
        <w:t>ion</w:t>
      </w:r>
      <w:r w:rsidRPr="00923D1C">
        <w:t xml:space="preserve"> and transmi</w:t>
      </w:r>
      <w:r w:rsidR="006F4EDD">
        <w:t>ssion</w:t>
      </w:r>
      <w:r w:rsidRPr="00923D1C">
        <w:t xml:space="preserve">. This </w:t>
      </w:r>
      <w:r>
        <w:t>historical study has clear resonances with contemporary organi</w:t>
      </w:r>
      <w:r w:rsidR="0074007E">
        <w:t>s</w:t>
      </w:r>
      <w:r w:rsidRPr="00923D1C">
        <w:t>ational life</w:t>
      </w:r>
      <w:r>
        <w:t>, where apparently</w:t>
      </w:r>
      <w:r w:rsidRPr="00923D1C">
        <w:t xml:space="preserve"> economic arguments are mounted to justify various forms of exploitation</w:t>
      </w:r>
      <w:r>
        <w:t>.</w:t>
      </w:r>
      <w:r w:rsidRPr="00923D1C">
        <w:t xml:space="preserve"> </w:t>
      </w:r>
    </w:p>
    <w:p w14:paraId="26CABA3A" w14:textId="669F31DC" w:rsidR="002F6A20" w:rsidRDefault="002F6A20" w:rsidP="007919A4">
      <w:r>
        <w:lastRenderedPageBreak/>
        <w:t>Silva, Rodrigues &amp; Sangster (2019) investigated the use of accounting information in a 19</w:t>
      </w:r>
      <w:r w:rsidRPr="009D387F">
        <w:rPr>
          <w:vertAlign w:val="superscript"/>
        </w:rPr>
        <w:t>th</w:t>
      </w:r>
      <w:r>
        <w:t xml:space="preserve"> century prison in Rio de Janeiro, particularly in relation to the control of captive prisoners and notionally “Free Africans” who were</w:t>
      </w:r>
      <w:r w:rsidR="006F4EDD">
        <w:t xml:space="preserve"> </w:t>
      </w:r>
      <w:r>
        <w:t>controlled as slave labourers. Their study employed Althusser’s ideology concept a</w:t>
      </w:r>
      <w:r w:rsidR="002E3C1F">
        <w:t>nd</w:t>
      </w:r>
      <w:r>
        <w:t xml:space="preserve"> the Marxist based concept of labour reproduction to reveal prison administrator’s employment of accounting information to control the “Free Africans” in compliance with the ideologies of that location </w:t>
      </w:r>
      <w:r w:rsidR="006F4EDD">
        <w:t xml:space="preserve">and </w:t>
      </w:r>
      <w:r>
        <w:t>period. They revealed that management accounting information did not simply report on and illustrate organisational activities but was an intervention tool controlling individuals’ organisational lives and relegating notionally free workers to the roles of slaves. In employing these theoretical perspectives in this context, remuneration paid to such workers was revealed as a bonus rather than minimum wage</w:t>
      </w:r>
      <w:r w:rsidR="00F502DD">
        <w:t xml:space="preserve"> </w:t>
      </w:r>
      <w:r w:rsidR="007919A4">
        <w:t xml:space="preserve">and </w:t>
      </w:r>
      <w:r w:rsidR="007919A4" w:rsidRPr="00AD2832">
        <w:t xml:space="preserve">was being used as a form of coercion </w:t>
      </w:r>
      <w:r w:rsidR="007919A4">
        <w:t xml:space="preserve">of “Free Africans” </w:t>
      </w:r>
      <w:r w:rsidR="007919A4" w:rsidRPr="00AD2832">
        <w:t>to submit to effective slavery</w:t>
      </w:r>
      <w:r w:rsidR="007919A4">
        <w:t xml:space="preserve">.  </w:t>
      </w:r>
      <w:r>
        <w:t xml:space="preserve">Accounting </w:t>
      </w:r>
      <w:r w:rsidR="00DB67BC">
        <w:t>is shown</w:t>
      </w:r>
      <w:r>
        <w:t xml:space="preserve"> as a potent instrument of labour management and is implicated in relations of power and control.</w:t>
      </w:r>
    </w:p>
    <w:p w14:paraId="55FB57F9" w14:textId="19F5B1F6" w:rsidR="00982C84" w:rsidRDefault="00A0783C" w:rsidP="003A1E97">
      <w:r>
        <w:t xml:space="preserve">These </w:t>
      </w:r>
      <w:r w:rsidR="00CE03FB">
        <w:t xml:space="preserve">case </w:t>
      </w:r>
      <w:r>
        <w:t>studies</w:t>
      </w:r>
      <w:r w:rsidR="00CE03FB">
        <w:t>,</w:t>
      </w:r>
      <w:r w:rsidR="008A4FB3">
        <w:t xml:space="preserve"> as illustrations,</w:t>
      </w:r>
      <w:r>
        <w:t xml:space="preserve"> </w:t>
      </w:r>
      <w:r w:rsidR="00D6596F">
        <w:t xml:space="preserve">indicate the scope and variety of accounting’s </w:t>
      </w:r>
      <w:r w:rsidR="006547F0">
        <w:t>organisation</w:t>
      </w:r>
      <w:r w:rsidR="00D6596F">
        <w:t xml:space="preserve">al roles that have been addressed by accounting historians. They also exhibit the </w:t>
      </w:r>
      <w:r>
        <w:t xml:space="preserve">range of theoretical frameworks </w:t>
      </w:r>
      <w:r w:rsidR="00D6596F">
        <w:t xml:space="preserve">that </w:t>
      </w:r>
      <w:r>
        <w:t>can inform historical research investigat</w:t>
      </w:r>
      <w:r w:rsidR="00D6596F">
        <w:t>ing</w:t>
      </w:r>
      <w:r>
        <w:t xml:space="preserve"> how </w:t>
      </w:r>
      <w:r w:rsidR="008F582F">
        <w:t xml:space="preserve">accounting is embedded within </w:t>
      </w:r>
      <w:r w:rsidR="006547F0">
        <w:t>organisation</w:t>
      </w:r>
      <w:r w:rsidR="008F582F">
        <w:t>al processes and the reciprocal influences that these may exhibit</w:t>
      </w:r>
      <w:r>
        <w:t xml:space="preserve">. </w:t>
      </w:r>
      <w:r w:rsidR="008F582F">
        <w:t xml:space="preserve">Such historical studies reveal </w:t>
      </w:r>
      <w:r w:rsidR="006547F0">
        <w:t>organisation</w:t>
      </w:r>
      <w:r w:rsidR="008F582F">
        <w:t>al processes as infused with</w:t>
      </w:r>
      <w:r>
        <w:t xml:space="preserve"> accounting routines and accounting information, privileged by some as “objective” in nature</w:t>
      </w:r>
      <w:r w:rsidR="0023028A">
        <w:t>. These are shown to be</w:t>
      </w:r>
      <w:r>
        <w:t xml:space="preserve"> used consciously and explicitly by managers to provide selective “views” of the </w:t>
      </w:r>
      <w:r w:rsidR="006547F0">
        <w:t>organisation</w:t>
      </w:r>
      <w:r>
        <w:t xml:space="preserve"> to internal and external stakeholders as well as delimiting those aspects of the </w:t>
      </w:r>
      <w:r w:rsidR="006547F0">
        <w:t>organisation</w:t>
      </w:r>
      <w:r>
        <w:t xml:space="preserve"> that are visible to managers and providing a powerful, but circumscribed, filter through which the </w:t>
      </w:r>
      <w:r w:rsidR="006547F0">
        <w:t>organisation</w:t>
      </w:r>
      <w:r>
        <w:t xml:space="preserve"> is constructed and sustained.</w:t>
      </w:r>
    </w:p>
    <w:p w14:paraId="76A0E2FD" w14:textId="4AA63552" w:rsidR="001549D9" w:rsidRPr="00695CFD" w:rsidRDefault="000022B9" w:rsidP="00695CFD">
      <w:pPr>
        <w:pStyle w:val="ListParagraph"/>
        <w:numPr>
          <w:ilvl w:val="0"/>
          <w:numId w:val="19"/>
        </w:numPr>
        <w:rPr>
          <w:b/>
          <w:sz w:val="28"/>
          <w:szCs w:val="28"/>
        </w:rPr>
      </w:pPr>
      <w:r w:rsidRPr="00695CFD">
        <w:rPr>
          <w:rFonts w:ascii="Times New Roman" w:hAnsi="Times New Roman" w:cs="Times New Roman"/>
          <w:b/>
          <w:sz w:val="28"/>
          <w:szCs w:val="28"/>
        </w:rPr>
        <w:t>EXERCISING POWER AND CONTROL</w:t>
      </w:r>
    </w:p>
    <w:p w14:paraId="6D305776" w14:textId="2955CAA8" w:rsidR="00982C84" w:rsidRDefault="00145EF8" w:rsidP="00695CFD">
      <w:r>
        <w:lastRenderedPageBreak/>
        <w:t>T</w:t>
      </w:r>
      <w:r w:rsidR="00D6596F">
        <w:t>he contemporary interdisciplinary and critical accounting research literature</w:t>
      </w:r>
      <w:r>
        <w:t xml:space="preserve"> pays considerable attention to </w:t>
      </w:r>
      <w:r w:rsidR="00D6596F">
        <w:t>accounting’s employment in the exercise of power and control</w:t>
      </w:r>
      <w:r>
        <w:t>, and accounting history research shares this interest</w:t>
      </w:r>
      <w:r w:rsidR="00D6596F">
        <w:t xml:space="preserve">. </w:t>
      </w:r>
      <w:r w:rsidR="006547F0">
        <w:t>Organisation</w:t>
      </w:r>
      <w:r w:rsidR="000022B9" w:rsidRPr="000022B9">
        <w:t xml:space="preserve">s are essentially gatherings of people with explicit or implied </w:t>
      </w:r>
      <w:r w:rsidR="006547F0">
        <w:t>organisation</w:t>
      </w:r>
      <w:r w:rsidR="000022B9" w:rsidRPr="000022B9">
        <w:t>al hierarchies</w:t>
      </w:r>
      <w:r w:rsidR="00B649A5">
        <w:t xml:space="preserve"> </w:t>
      </w:r>
      <w:r w:rsidR="00E018D0">
        <w:t>that</w:t>
      </w:r>
      <w:r w:rsidR="00E018D0" w:rsidRPr="000022B9">
        <w:t xml:space="preserve"> </w:t>
      </w:r>
      <w:r w:rsidR="000022B9" w:rsidRPr="000022B9">
        <w:t xml:space="preserve">deploy accounting to serve the attainment of both explicit and implicit </w:t>
      </w:r>
      <w:r w:rsidR="006547F0">
        <w:t>organisation</w:t>
      </w:r>
      <w:r w:rsidR="000022B9" w:rsidRPr="000022B9">
        <w:t xml:space="preserve">al objectives.  Accounting </w:t>
      </w:r>
      <w:r w:rsidR="00021FF5">
        <w:t xml:space="preserve">assists in </w:t>
      </w:r>
      <w:r w:rsidR="000022B9" w:rsidRPr="000022B9">
        <w:t>constitut</w:t>
      </w:r>
      <w:r w:rsidR="00021FF5">
        <w:t>ing</w:t>
      </w:r>
      <w:r w:rsidR="000022B9" w:rsidRPr="000022B9">
        <w:t xml:space="preserve"> these objectives through processes of planning and budgeting. As Czarniawska (2008</w:t>
      </w:r>
      <w:r w:rsidR="00AE21FE">
        <w:t>, p.</w:t>
      </w:r>
      <w:r w:rsidR="00A15ADB">
        <w:t xml:space="preserve"> </w:t>
      </w:r>
      <w:r w:rsidR="000022B9" w:rsidRPr="000022B9">
        <w:t>29) notes: “budgeting means that one translates actions and events into numbers and then numbers into actions; its purpose is control”.</w:t>
      </w:r>
      <w:r w:rsidR="007E481F">
        <w:t xml:space="preserve"> </w:t>
      </w:r>
      <w:r w:rsidR="000022B9" w:rsidRPr="000022B9">
        <w:t>On the surface, accounting appears to be a rational, calculative tool</w:t>
      </w:r>
      <w:r w:rsidR="00E018D0">
        <w:t xml:space="preserve"> </w:t>
      </w:r>
      <w:r w:rsidR="000022B9" w:rsidRPr="000022B9">
        <w:t xml:space="preserve">for producing what are portrayed as accurate, reliable and auditable </w:t>
      </w:r>
      <w:r w:rsidR="006547F0">
        <w:t>organisation</w:t>
      </w:r>
      <w:r w:rsidR="00E018D0">
        <w:t>al results</w:t>
      </w:r>
      <w:r w:rsidR="000022B9" w:rsidRPr="000022B9">
        <w:t xml:space="preserve">. More deeply, accounting allows influence and control to be exerted over individuals, or groups of stakeholders, in the process of achieving often contestable, </w:t>
      </w:r>
      <w:r w:rsidR="006547F0">
        <w:t>organisation</w:t>
      </w:r>
      <w:r w:rsidR="000022B9" w:rsidRPr="000022B9">
        <w:t>al objectives pursued by those in commanding leadership roles.</w:t>
      </w:r>
      <w:r w:rsidR="00A97B17">
        <w:rPr>
          <w:rStyle w:val="FootnoteReference"/>
        </w:rPr>
        <w:footnoteReference w:id="16"/>
      </w:r>
      <w:r w:rsidR="000022B9" w:rsidRPr="000022B9">
        <w:t xml:space="preserve"> </w:t>
      </w:r>
    </w:p>
    <w:p w14:paraId="14A066E5" w14:textId="6BA231B2" w:rsidR="002525FE" w:rsidRPr="008764F0" w:rsidRDefault="002525FE" w:rsidP="002525FE">
      <w:r>
        <w:t xml:space="preserve">West (2001), for instance, examined the novel </w:t>
      </w:r>
      <w:r w:rsidRPr="00F37A52">
        <w:rPr>
          <w:i/>
          <w:iCs/>
        </w:rPr>
        <w:t>The B</w:t>
      </w:r>
      <w:r>
        <w:rPr>
          <w:i/>
          <w:iCs/>
        </w:rPr>
        <w:t>an</w:t>
      </w:r>
      <w:r w:rsidRPr="00F37A52">
        <w:rPr>
          <w:i/>
          <w:iCs/>
        </w:rPr>
        <w:t>k Audit</w:t>
      </w:r>
      <w:r>
        <w:t xml:space="preserve"> written by the Edinburgh born Bruce Marshall (1899-1987) and published in 1958, with the story of the novel set in the 1930s Paris banking sector.</w:t>
      </w:r>
      <w:r w:rsidR="00DB5801" w:rsidRPr="00DB5801">
        <w:t xml:space="preserve"> The </w:t>
      </w:r>
      <w:r w:rsidR="00F53A04">
        <w:t xml:space="preserve">novel’s </w:t>
      </w:r>
      <w:r w:rsidR="00DB5801" w:rsidRPr="00DB5801">
        <w:t xml:space="preserve">author, </w:t>
      </w:r>
      <w:r w:rsidR="00DB5801">
        <w:t xml:space="preserve">was </w:t>
      </w:r>
      <w:r w:rsidR="00DB5801" w:rsidRPr="00DB5801">
        <w:t>an accountant</w:t>
      </w:r>
      <w:r w:rsidR="00DB5801">
        <w:t xml:space="preserve"> </w:t>
      </w:r>
      <w:r w:rsidR="00DB5801" w:rsidRPr="00DB5801">
        <w:t>with chartered accounting firm experience</w:t>
      </w:r>
      <w:r w:rsidR="00F53A04">
        <w:t>.</w:t>
      </w:r>
      <w:r w:rsidR="00F362CB">
        <w:rPr>
          <w:rStyle w:val="FootnoteReference"/>
        </w:rPr>
        <w:footnoteReference w:id="17"/>
      </w:r>
      <w:r w:rsidR="00DB5801" w:rsidRPr="00DB5801">
        <w:t xml:space="preserve"> </w:t>
      </w:r>
      <w:r>
        <w:t xml:space="preserve"> </w:t>
      </w:r>
      <w:r w:rsidRPr="009D387F">
        <w:rPr>
          <w:i/>
          <w:iCs/>
        </w:rPr>
        <w:t>The Bank Audit</w:t>
      </w:r>
      <w:r>
        <w:t xml:space="preserve">  alluded to the controlling aspects of accounting, which was perceived by West (2019) as “a (sub-) theme of the novel”.</w:t>
      </w:r>
      <w:r>
        <w:rPr>
          <w:rStyle w:val="FootnoteReference"/>
        </w:rPr>
        <w:footnoteReference w:id="18"/>
      </w:r>
      <w:r>
        <w:t xml:space="preserve"> </w:t>
      </w:r>
      <w:r w:rsidR="00DB5801">
        <w:t xml:space="preserve">It </w:t>
      </w:r>
      <w:r>
        <w:t>featured a chartered accountant character who would periodically arrive home from the office and declare to his wife: “Surprise cash count!” (1958, p. 180)</w:t>
      </w:r>
      <w:r w:rsidR="000439B9">
        <w:t xml:space="preserve">, which she </w:t>
      </w:r>
      <w:r w:rsidR="0029780C">
        <w:t xml:space="preserve">much </w:t>
      </w:r>
      <w:r w:rsidR="00F53A04">
        <w:t>disliked</w:t>
      </w:r>
      <w:r>
        <w:t xml:space="preserve">.  This </w:t>
      </w:r>
      <w:r w:rsidR="000439B9">
        <w:t xml:space="preserve">routine </w:t>
      </w:r>
      <w:r>
        <w:t xml:space="preserve">was his means of checking the accuracy of the double-entry household accounts she was required to maintain on a strictly </w:t>
      </w:r>
      <w:r>
        <w:lastRenderedPageBreak/>
        <w:t>accurate basis for examination.</w:t>
      </w:r>
      <w:r>
        <w:rPr>
          <w:rStyle w:val="FootnoteReference"/>
        </w:rPr>
        <w:footnoteReference w:id="19"/>
      </w:r>
      <w:r>
        <w:t xml:space="preserve"> </w:t>
      </w:r>
      <w:r w:rsidR="00F35FA3">
        <w:t>Marshall</w:t>
      </w:r>
      <w:r w:rsidR="00EE558C">
        <w:t xml:space="preserve"> (19</w:t>
      </w:r>
      <w:r w:rsidR="002D1DBA">
        <w:t>58), therefore, illuminated how accounting</w:t>
      </w:r>
      <w:r w:rsidR="00F35FA3">
        <w:t xml:space="preserve"> was </w:t>
      </w:r>
      <w:r w:rsidRPr="008764F0">
        <w:t>implicated</w:t>
      </w:r>
      <w:r>
        <w:t xml:space="preserve"> </w:t>
      </w:r>
      <w:r w:rsidRPr="008764F0">
        <w:t xml:space="preserve">in relationships of power and control in the family home. </w:t>
      </w:r>
    </w:p>
    <w:p w14:paraId="532BC562" w14:textId="1527D694" w:rsidR="002525FE" w:rsidRDefault="002525FE" w:rsidP="002525FE">
      <w:r w:rsidRPr="000022B9">
        <w:t>Walker &amp; Carnegie (2007)</w:t>
      </w:r>
      <w:r>
        <w:t xml:space="preserve"> </w:t>
      </w:r>
      <w:r w:rsidRPr="000022B9">
        <w:t xml:space="preserve">examined how accounting was deployed in the context of the Australian family home between 1850 and 1920.  Australian women (and Melburnian women in particular) were chastised for their extravagance in dress, specifically for their appetite for European fashionable clothing and accessories.  Household budgeting or “budgetary earmarking” was enlisted for controlling the “extravagant woman” as a means of constraining women’s expenditure on dress and re-orientating household spending priorities.  The earmarking ideology of patriotic thrift was conveyed by </w:t>
      </w:r>
      <w:r w:rsidR="00DB67BC" w:rsidRPr="000022B9">
        <w:t>several</w:t>
      </w:r>
      <w:r w:rsidRPr="000022B9">
        <w:t xml:space="preserve"> apparatuses, including cultural and communications media, the political system and voluntary associations.  The researchers used theoretical perspectives grounded in the work of Zelizer (1989, 1994) and Althusser (1971), to present “budgetary earmarking as a social process, which is reflective and constitutive of gendered asymmetries of power in the home” (Walker &amp; Carnegie, 2007</w:t>
      </w:r>
      <w:r>
        <w:t>, p.</w:t>
      </w:r>
      <w:r w:rsidRPr="000022B9">
        <w:t>233).</w:t>
      </w:r>
    </w:p>
    <w:p w14:paraId="4D68A7CC" w14:textId="3B2E5320" w:rsidR="002525FE" w:rsidRDefault="002525FE" w:rsidP="003964C8">
      <w:r>
        <w:t>In studying the cross-national diffusion of accounting technology, some accounting historians have employed the metaphor of “accounting as technology” and applied a framework, built upon on a series of five questions, initially developed for analysis purposes by Jeremy (1991, pp. 3-5), in examining the international technology transfer from one country or region to another (</w:t>
      </w:r>
      <w:r w:rsidR="0002424C">
        <w:t>e.g.</w:t>
      </w:r>
      <w:r>
        <w:t>, Carnegie and Parker, 1996; Carnegie, Foreman and West, 2006; Foreman, 2001;</w:t>
      </w:r>
      <w:r w:rsidR="00DB67BC">
        <w:t xml:space="preserve"> </w:t>
      </w:r>
      <w:r>
        <w:t>Samkin, 2010).</w:t>
      </w:r>
      <w:r>
        <w:rPr>
          <w:rStyle w:val="FootnoteReference"/>
        </w:rPr>
        <w:footnoteReference w:id="20"/>
      </w:r>
      <w:r>
        <w:t xml:space="preserve"> These authors were particularly concerned with the adaptation and transfer of accounting technology</w:t>
      </w:r>
      <w:r w:rsidR="00A97B17">
        <w:t xml:space="preserve"> </w:t>
      </w:r>
      <w:r>
        <w:t xml:space="preserve">, by means of the work of individuals with </w:t>
      </w:r>
      <w:r>
        <w:lastRenderedPageBreak/>
        <w:t xml:space="preserve">accounting knowledge and experience, including early accounting authors.  Carnegie et al. answered Jeremy’s specific questions </w:t>
      </w:r>
      <w:r>
        <w:rPr>
          <w:lang w:val="en-GB"/>
        </w:rPr>
        <w:t xml:space="preserve">in developing their understanding of F. E. Vigars’ </w:t>
      </w:r>
      <w:r>
        <w:rPr>
          <w:i/>
          <w:lang w:val="en-GB"/>
        </w:rPr>
        <w:t>Station Book-keeping</w:t>
      </w:r>
      <w:r>
        <w:rPr>
          <w:b/>
          <w:i/>
        </w:rPr>
        <w:t xml:space="preserve">: </w:t>
      </w:r>
      <w:r w:rsidRPr="009D387F">
        <w:rPr>
          <w:bCs/>
          <w:i/>
        </w:rPr>
        <w:t>A Treatise on Double Entry Book-keeping for Pastoralists</w:t>
      </w:r>
      <w:r>
        <w:rPr>
          <w:bCs/>
          <w:i/>
        </w:rPr>
        <w:t xml:space="preserve">, </w:t>
      </w:r>
      <w:r w:rsidR="00D21B97">
        <w:rPr>
          <w:bCs/>
          <w:iCs/>
        </w:rPr>
        <w:t>first published in 1900</w:t>
      </w:r>
      <w:r w:rsidR="00255E94">
        <w:rPr>
          <w:bCs/>
          <w:iCs/>
        </w:rPr>
        <w:t xml:space="preserve"> and appearing in five editions until 1937</w:t>
      </w:r>
      <w:r w:rsidR="00D21B97">
        <w:rPr>
          <w:bCs/>
          <w:iCs/>
        </w:rPr>
        <w:t xml:space="preserve">, </w:t>
      </w:r>
      <w:r w:rsidRPr="009D387F">
        <w:rPr>
          <w:bCs/>
          <w:iCs/>
        </w:rPr>
        <w:t xml:space="preserve">which </w:t>
      </w:r>
      <w:r>
        <w:rPr>
          <w:bCs/>
          <w:iCs/>
        </w:rPr>
        <w:t>they</w:t>
      </w:r>
      <w:r w:rsidRPr="009D387F">
        <w:rPr>
          <w:bCs/>
          <w:iCs/>
        </w:rPr>
        <w:t xml:space="preserve"> described </w:t>
      </w:r>
      <w:r>
        <w:rPr>
          <w:iCs/>
          <w:lang w:val="en-GB"/>
        </w:rPr>
        <w:t>“</w:t>
      </w:r>
      <w:r>
        <w:rPr>
          <w:lang w:val="en-GB"/>
        </w:rPr>
        <w:t>as an episode in the complex process of the adaptation and transfer of accounting technology” (2006, p. 121).  Vigars</w:t>
      </w:r>
      <w:r w:rsidR="00255E94">
        <w:rPr>
          <w:lang w:val="en-GB"/>
        </w:rPr>
        <w:t xml:space="preserve"> (1900)</w:t>
      </w:r>
      <w:r>
        <w:rPr>
          <w:lang w:val="en-GB"/>
        </w:rPr>
        <w:t xml:space="preserve"> believed that “</w:t>
      </w:r>
      <w:r>
        <w:t xml:space="preserve">a comprehensive double-entry system was the ‘proper’ system of accounting for this industry and would overcome the inadequacies he perceived in extant pastoral accounting practices” (Carnegie et al., </w:t>
      </w:r>
      <w:r w:rsidR="000439B9">
        <w:t>2006</w:t>
      </w:r>
      <w:r>
        <w:t xml:space="preserve">, pp. 125-126). </w:t>
      </w:r>
      <w:r w:rsidR="000439B9">
        <w:t xml:space="preserve"> </w:t>
      </w:r>
      <w:r w:rsidR="00542AF9">
        <w:t>In examining the surviving nineteenth century business records of pastoral stations</w:t>
      </w:r>
      <w:r w:rsidR="00DC3247">
        <w:t xml:space="preserve"> and the influence of societal culture</w:t>
      </w:r>
      <w:r w:rsidR="00542AF9">
        <w:t xml:space="preserve">, </w:t>
      </w:r>
      <w:r w:rsidR="000439B9">
        <w:t xml:space="preserve">Carnegie (1993, 1997) </w:t>
      </w:r>
      <w:r w:rsidR="00DC3247">
        <w:t>drew on the</w:t>
      </w:r>
      <w:r w:rsidR="008B2706">
        <w:t xml:space="preserve"> </w:t>
      </w:r>
      <w:r w:rsidR="009D67A9">
        <w:t xml:space="preserve">work </w:t>
      </w:r>
      <w:r w:rsidR="00542AF9">
        <w:t xml:space="preserve">of Ansari and Bell (1991) </w:t>
      </w:r>
      <w:r w:rsidR="009D67A9">
        <w:t xml:space="preserve">in studying </w:t>
      </w:r>
      <w:r w:rsidR="000439B9">
        <w:t>unregulated accounting</w:t>
      </w:r>
      <w:r w:rsidR="00542AF9">
        <w:t>,</w:t>
      </w:r>
      <w:r w:rsidR="00D21B97">
        <w:t xml:space="preserve"> and prior to</w:t>
      </w:r>
      <w:r w:rsidR="000439B9">
        <w:t xml:space="preserve"> Vigars</w:t>
      </w:r>
      <w:r w:rsidR="00A70E65">
        <w:t>’s</w:t>
      </w:r>
      <w:r w:rsidR="00255E94">
        <w:t xml:space="preserve"> (1900)</w:t>
      </w:r>
      <w:r w:rsidR="009D67A9">
        <w:t xml:space="preserve"> </w:t>
      </w:r>
      <w:r w:rsidR="00D21B97">
        <w:t>treatise</w:t>
      </w:r>
      <w:r w:rsidR="00AB092F">
        <w:t xml:space="preserve"> on </w:t>
      </w:r>
      <w:r w:rsidR="009D67A9">
        <w:t>adopting</w:t>
      </w:r>
      <w:r w:rsidR="000439B9">
        <w:t xml:space="preserve"> proper accounting</w:t>
      </w:r>
      <w:r w:rsidR="00C1570E">
        <w:t xml:space="preserve"> </w:t>
      </w:r>
      <w:r w:rsidR="005A05C6">
        <w:t>systems</w:t>
      </w:r>
      <w:r w:rsidR="000439B9">
        <w:t xml:space="preserve"> </w:t>
      </w:r>
      <w:r w:rsidR="00AB092F">
        <w:t xml:space="preserve">for </w:t>
      </w:r>
      <w:r w:rsidR="00D21B97">
        <w:t>the industry</w:t>
      </w:r>
      <w:r w:rsidR="00AB092F">
        <w:t>.</w:t>
      </w:r>
    </w:p>
    <w:p w14:paraId="44325884" w14:textId="7A564ECF" w:rsidR="001549D9" w:rsidRDefault="000022B9" w:rsidP="001549D9">
      <w:r w:rsidRPr="000022B9">
        <w:t xml:space="preserve">Historical studies </w:t>
      </w:r>
      <w:r w:rsidR="00A97B17">
        <w:t xml:space="preserve">also </w:t>
      </w:r>
      <w:r w:rsidRPr="000022B9">
        <w:t xml:space="preserve">provide insights into the constitutive power of accounting. For example, Riccaboni, Giovannoni, Giorgi, &amp; Moscadelli (2006) applied structuration theory to study how accounting sustained power relations in a fourteenth century Sienese </w:t>
      </w:r>
      <w:r w:rsidR="006547F0">
        <w:t>organisation</w:t>
      </w:r>
      <w:r w:rsidRPr="000022B9">
        <w:t xml:space="preserve"> (the </w:t>
      </w:r>
      <w:r w:rsidRPr="000022B9">
        <w:rPr>
          <w:i/>
          <w:iCs/>
        </w:rPr>
        <w:t>Opera della Metropolitana di Siena</w:t>
      </w:r>
      <w:r w:rsidRPr="000022B9">
        <w:t xml:space="preserve">, responsible for building the cathedral in </w:t>
      </w:r>
      <w:r w:rsidR="00DB67BC">
        <w:t>Siena</w:t>
      </w:r>
      <w:r w:rsidRPr="000022B9">
        <w:t xml:space="preserve">), while Baños Sánchez-Matamoros, Gutiérrez Hidalgo, Álvarez-Dardet Espejo, &amp; Carrasco Fenech (2005) employed Foucault and particularly </w:t>
      </w:r>
      <w:r w:rsidR="00A97B17">
        <w:t>the</w:t>
      </w:r>
      <w:r w:rsidR="00A97B17" w:rsidRPr="000022B9">
        <w:t xml:space="preserve"> </w:t>
      </w:r>
      <w:r w:rsidRPr="000022B9">
        <w:t>concept of governmentality to examine accounting in two eighteenth century Spanish entities – the New Settlements and the Royal Tobacco Factory of Seville. They found that accounting h operate</w:t>
      </w:r>
      <w:r w:rsidR="00A97B17">
        <w:t>d</w:t>
      </w:r>
      <w:r w:rsidRPr="000022B9">
        <w:t xml:space="preserve"> independently of the enlightenment discourses informing the two </w:t>
      </w:r>
      <w:r w:rsidR="006547F0">
        <w:t>organisation</w:t>
      </w:r>
      <w:r w:rsidRPr="000022B9">
        <w:t>s to achieve control over individuals within th</w:t>
      </w:r>
      <w:r w:rsidR="00C72A4C">
        <w:t>ose</w:t>
      </w:r>
      <w:r w:rsidRPr="000022B9">
        <w:t xml:space="preserve"> </w:t>
      </w:r>
      <w:r w:rsidR="006547F0">
        <w:t>organisation</w:t>
      </w:r>
      <w:r w:rsidRPr="000022B9">
        <w:t xml:space="preserve">s. </w:t>
      </w:r>
      <w:r w:rsidR="00A97B17">
        <w:t>E</w:t>
      </w:r>
      <w:r w:rsidRPr="000022B9">
        <w:t>xamining the gunpowder monopoly in New Spain</w:t>
      </w:r>
      <w:r w:rsidR="00A97B17">
        <w:t xml:space="preserve"> in the eighteenth century</w:t>
      </w:r>
      <w:r w:rsidRPr="000022B9">
        <w:t xml:space="preserve">, Núñez (2002) adopted an institutional sociology perspective to view accounting as providing multiple functions: as a control instrument allowing long-distance visibility, as a way of </w:t>
      </w:r>
      <w:r w:rsidR="002A45DA" w:rsidRPr="000022B9">
        <w:t>modelling</w:t>
      </w:r>
      <w:r w:rsidRPr="000022B9">
        <w:t xml:space="preserve"> the </w:t>
      </w:r>
      <w:r w:rsidR="006547F0">
        <w:t>organisation</w:t>
      </w:r>
      <w:r w:rsidRPr="000022B9">
        <w:t xml:space="preserve">, and as a supplier of rationality. </w:t>
      </w:r>
    </w:p>
    <w:p w14:paraId="277DD28F" w14:textId="376FD7EE" w:rsidR="002525FE" w:rsidRDefault="002525FE" w:rsidP="002525FE">
      <w:r>
        <w:lastRenderedPageBreak/>
        <w:t xml:space="preserve">In the context of the Portuguese Empire, Gomes, Carnegie &amp; Rodrigues (2014) </w:t>
      </w:r>
      <w:r w:rsidRPr="00F37A52">
        <w:rPr>
          <w:color w:val="333333"/>
        </w:rPr>
        <w:t>examine</w:t>
      </w:r>
      <w:r>
        <w:rPr>
          <w:color w:val="333333"/>
        </w:rPr>
        <w:t>d</w:t>
      </w:r>
      <w:r w:rsidRPr="00F37A52">
        <w:rPr>
          <w:color w:val="333333"/>
        </w:rPr>
        <w:t xml:space="preserve"> the development, application and enforcement of accounting rules under the </w:t>
      </w:r>
      <w:r>
        <w:rPr>
          <w:color w:val="333333"/>
        </w:rPr>
        <w:t>“</w:t>
      </w:r>
      <w:r w:rsidRPr="00F37A52">
        <w:rPr>
          <w:color w:val="333333"/>
        </w:rPr>
        <w:t>Pombaline Era</w:t>
      </w:r>
      <w:r>
        <w:rPr>
          <w:color w:val="333333"/>
        </w:rPr>
        <w:t>”</w:t>
      </w:r>
      <w:r w:rsidRPr="00F37A52">
        <w:rPr>
          <w:color w:val="333333"/>
        </w:rPr>
        <w:t xml:space="preserve"> during the period 1761–1777</w:t>
      </w:r>
      <w:r>
        <w:rPr>
          <w:color w:val="333333"/>
        </w:rPr>
        <w:t xml:space="preserve">. Applying </w:t>
      </w:r>
      <w:r w:rsidRPr="00F37A52">
        <w:rPr>
          <w:color w:val="333333"/>
        </w:rPr>
        <w:t xml:space="preserve">the combination of Foucault's concept of governmentality and Snook's theory of </w:t>
      </w:r>
      <w:r>
        <w:rPr>
          <w:color w:val="333333"/>
        </w:rPr>
        <w:t>“</w:t>
      </w:r>
      <w:r w:rsidRPr="00F37A52">
        <w:rPr>
          <w:color w:val="333333"/>
        </w:rPr>
        <w:t>practical drift</w:t>
      </w:r>
      <w:r>
        <w:rPr>
          <w:color w:val="333333"/>
        </w:rPr>
        <w:t>”</w:t>
      </w:r>
      <w:r w:rsidR="00D656D9">
        <w:rPr>
          <w:color w:val="333333"/>
        </w:rPr>
        <w:t xml:space="preserve"> (Snook, 2000)</w:t>
      </w:r>
      <w:r w:rsidRPr="00F37A52">
        <w:rPr>
          <w:color w:val="333333"/>
        </w:rPr>
        <w:t xml:space="preserve">, </w:t>
      </w:r>
      <w:r>
        <w:rPr>
          <w:color w:val="333333"/>
        </w:rPr>
        <w:t>the authors provided evidence of how</w:t>
      </w:r>
      <w:r w:rsidRPr="00F37A52">
        <w:rPr>
          <w:color w:val="333333"/>
        </w:rPr>
        <w:t xml:space="preserve"> accounting control systems </w:t>
      </w:r>
      <w:r>
        <w:rPr>
          <w:color w:val="333333"/>
        </w:rPr>
        <w:t>were deployed by the</w:t>
      </w:r>
      <w:r w:rsidRPr="00F37A52">
        <w:rPr>
          <w:color w:val="333333"/>
        </w:rPr>
        <w:t xml:space="preserve"> Portuguese government to exercise </w:t>
      </w:r>
      <w:r>
        <w:rPr>
          <w:color w:val="333333"/>
        </w:rPr>
        <w:t xml:space="preserve">and maintain </w:t>
      </w:r>
      <w:r w:rsidRPr="00F37A52">
        <w:rPr>
          <w:color w:val="333333"/>
        </w:rPr>
        <w:t>control at a distance, thereby mobili</w:t>
      </w:r>
      <w:r w:rsidR="00896DB1">
        <w:rPr>
          <w:color w:val="333333"/>
        </w:rPr>
        <w:t>s</w:t>
      </w:r>
      <w:r w:rsidRPr="00F37A52">
        <w:rPr>
          <w:color w:val="333333"/>
        </w:rPr>
        <w:t>ing individuals to pursue its goals for the Empire.</w:t>
      </w:r>
      <w:r>
        <w:t xml:space="preserve"> </w:t>
      </w:r>
      <w:r w:rsidRPr="000022B9">
        <w:t>These studies demonstrate the fluidity of the concept of “business” and the ever-present role of the state in the construction and maintenance of organi</w:t>
      </w:r>
      <w:r w:rsidR="00C40A38">
        <w:t>s</w:t>
      </w:r>
      <w:r w:rsidRPr="000022B9">
        <w:t>ations.</w:t>
      </w:r>
      <w:r>
        <w:t xml:space="preserve"> In the context of the military</w:t>
      </w:r>
      <w:r w:rsidR="00A97B17">
        <w:t>,</w:t>
      </w:r>
      <w:r>
        <w:t xml:space="preserve"> McBride &amp; Hines (2019) investigated the accounting controls for alcohol in the Royal Navy from 1793 to 1815.  The study portrays details of the rules for accounting for beer and other rations by the purser on board ship. Foucauldian ideas of governmentality are used to interpret the mechanisms in place to create control through centrally administered regulations, </w:t>
      </w:r>
      <w:r w:rsidR="00C72A4C">
        <w:t>instructions,</w:t>
      </w:r>
      <w:r>
        <w:t xml:space="preserve"> and knowledge.</w:t>
      </w:r>
      <w:r w:rsidRPr="00F56CF8">
        <w:t xml:space="preserve"> </w:t>
      </w:r>
      <w:r>
        <w:t xml:space="preserve">Such controls were imposed to </w:t>
      </w:r>
      <w:r w:rsidR="00C72A4C">
        <w:t>control</w:t>
      </w:r>
      <w:r>
        <w:t xml:space="preserve"> alcohol consumption in </w:t>
      </w:r>
      <w:r w:rsidR="00C72A4C">
        <w:t>supervising</w:t>
      </w:r>
      <w:r>
        <w:t xml:space="preserve"> human behaviour </w:t>
      </w:r>
      <w:r w:rsidR="00A02D25">
        <w:t>i</w:t>
      </w:r>
      <w:r>
        <w:t>n the Royal Navy</w:t>
      </w:r>
      <w:r w:rsidR="00A02D25">
        <w:t>.</w:t>
      </w:r>
    </w:p>
    <w:p w14:paraId="53F89AC7" w14:textId="2B8FAA1D" w:rsidR="001549D9" w:rsidRDefault="000022B9" w:rsidP="00795E4E">
      <w:r w:rsidRPr="000022B9">
        <w:t xml:space="preserve">As a pervasive social practice, accounting guides, shapes or even transforms </w:t>
      </w:r>
      <w:r w:rsidR="006547F0">
        <w:t>organisation</w:t>
      </w:r>
      <w:r w:rsidRPr="000022B9">
        <w:t>s. Theories concerned with explaining human behavio</w:t>
      </w:r>
      <w:r w:rsidR="00145EF8">
        <w:t>u</w:t>
      </w:r>
      <w:r w:rsidRPr="000022B9">
        <w:t xml:space="preserve">r, can assist in understanding accounting </w:t>
      </w:r>
      <w:r w:rsidR="00257595">
        <w:t>emergence</w:t>
      </w:r>
      <w:r w:rsidR="00257595" w:rsidRPr="000022B9">
        <w:t xml:space="preserve"> </w:t>
      </w:r>
      <w:r w:rsidRPr="000022B9">
        <w:t xml:space="preserve">and accounting change across all </w:t>
      </w:r>
      <w:r w:rsidR="006547F0">
        <w:t>organisation</w:t>
      </w:r>
      <w:r w:rsidRPr="000022B9">
        <w:t xml:space="preserve">al forms and in all locales (Carnegie </w:t>
      </w:r>
      <w:r w:rsidR="005970C2">
        <w:t>&amp;</w:t>
      </w:r>
      <w:r w:rsidR="005970C2" w:rsidRPr="000022B9">
        <w:t xml:space="preserve"> </w:t>
      </w:r>
      <w:r w:rsidRPr="000022B9">
        <w:t xml:space="preserve">Napier, 2002). As accounting practices help in sustaining the </w:t>
      </w:r>
      <w:r w:rsidR="006547F0">
        <w:t>organisation</w:t>
      </w:r>
      <w:r w:rsidRPr="000022B9">
        <w:t xml:space="preserve"> and accounting change</w:t>
      </w:r>
      <w:r w:rsidR="008E44A9">
        <w:t xml:space="preserve"> </w:t>
      </w:r>
      <w:r w:rsidRPr="000022B9">
        <w:t xml:space="preserve">may lead to, not only result from, changing the </w:t>
      </w:r>
      <w:r w:rsidR="006547F0">
        <w:t>organisation</w:t>
      </w:r>
      <w:r w:rsidR="00503AB9">
        <w:t>.</w:t>
      </w:r>
      <w:r w:rsidRPr="000022B9">
        <w:t xml:space="preserve"> </w:t>
      </w:r>
      <w:r w:rsidR="00503AB9">
        <w:t>A</w:t>
      </w:r>
      <w:r w:rsidRPr="000022B9">
        <w:t xml:space="preserve"> full understanding of </w:t>
      </w:r>
      <w:r w:rsidR="006547F0">
        <w:t>organisation</w:t>
      </w:r>
      <w:r w:rsidRPr="000022B9">
        <w:t xml:space="preserve">al change relies on an appreciation of </w:t>
      </w:r>
      <w:r w:rsidR="00205C82">
        <w:t>what</w:t>
      </w:r>
      <w:r w:rsidRPr="000022B9">
        <w:t xml:space="preserve"> accounting </w:t>
      </w:r>
      <w:r w:rsidR="00205C82">
        <w:t xml:space="preserve">has been called upon, and enlisted to do, in organisations, </w:t>
      </w:r>
      <w:r w:rsidRPr="000022B9">
        <w:t xml:space="preserve">across both time and space.  </w:t>
      </w:r>
    </w:p>
    <w:p w14:paraId="0356B9DC" w14:textId="72EDF2CA" w:rsidR="001549D9" w:rsidRPr="00695CFD" w:rsidRDefault="0023028A" w:rsidP="00695CFD">
      <w:pPr>
        <w:pStyle w:val="ListParagraph"/>
        <w:keepNext/>
        <w:numPr>
          <w:ilvl w:val="0"/>
          <w:numId w:val="19"/>
        </w:numPr>
        <w:rPr>
          <w:sz w:val="28"/>
          <w:szCs w:val="28"/>
        </w:rPr>
      </w:pPr>
      <w:r w:rsidRPr="00695CFD">
        <w:rPr>
          <w:rFonts w:ascii="Times New Roman" w:hAnsi="Times New Roman" w:cs="Times New Roman"/>
          <w:b/>
          <w:sz w:val="28"/>
          <w:szCs w:val="28"/>
        </w:rPr>
        <w:lastRenderedPageBreak/>
        <w:t xml:space="preserve">ACCOUNTING AND </w:t>
      </w:r>
      <w:r w:rsidR="006547F0">
        <w:rPr>
          <w:rFonts w:ascii="Times New Roman" w:hAnsi="Times New Roman" w:cs="Times New Roman"/>
          <w:b/>
          <w:sz w:val="28"/>
          <w:szCs w:val="28"/>
        </w:rPr>
        <w:t>ORGANISATION</w:t>
      </w:r>
      <w:r w:rsidRPr="00695CFD">
        <w:rPr>
          <w:rFonts w:ascii="Times New Roman" w:hAnsi="Times New Roman" w:cs="Times New Roman"/>
          <w:b/>
          <w:sz w:val="28"/>
          <w:szCs w:val="28"/>
        </w:rPr>
        <w:t>AL CHANGE</w:t>
      </w:r>
    </w:p>
    <w:p w14:paraId="3124E02D" w14:textId="69388AE2" w:rsidR="001549D9" w:rsidRDefault="00A0783C" w:rsidP="001549D9">
      <w:r>
        <w:t xml:space="preserve">One of the most important stimuli for the emergence of the </w:t>
      </w:r>
      <w:r w:rsidR="006547F0">
        <w:t>organisation</w:t>
      </w:r>
      <w:r>
        <w:t xml:space="preserve">al and social perspective on accounting </w:t>
      </w:r>
      <w:r w:rsidR="00C87A4E">
        <w:t xml:space="preserve">by </w:t>
      </w:r>
      <w:r>
        <w:t xml:space="preserve">the </w:t>
      </w:r>
      <w:r w:rsidR="00C87A4E">
        <w:t xml:space="preserve">1980s </w:t>
      </w:r>
      <w:r>
        <w:t xml:space="preserve">was the observation that accounting was going through significant changes, in terms of its roles, methods, and practices, and also the range of individuals and groups either “doing” accounting or becoming subject to accounting (often both). Napier (2006) has suggested that a central aspect of much historical accounting research was the study of how and why accounting changes. More recently, studies have examined how accounting is involved in </w:t>
      </w:r>
      <w:r w:rsidR="006547F0">
        <w:t>organisation</w:t>
      </w:r>
      <w:r>
        <w:t xml:space="preserve">al change. Accounting does not have a single role in change processes. In some cases, changes in accounting systems, adopted for a range of reasons, lead to both expected and unexpected changes in </w:t>
      </w:r>
      <w:r w:rsidR="006547F0">
        <w:t>organisation</w:t>
      </w:r>
      <w:r>
        <w:t>s. In other cases, accounting is mobili</w:t>
      </w:r>
      <w:r w:rsidR="006547F0">
        <w:t>s</w:t>
      </w:r>
      <w:r>
        <w:t xml:space="preserve">ed to channel </w:t>
      </w:r>
      <w:r w:rsidR="006547F0">
        <w:t>organisation</w:t>
      </w:r>
      <w:r>
        <w:t xml:space="preserve">s facing new challenges in particular directions. In yet other cases, a particular </w:t>
      </w:r>
      <w:r w:rsidR="006547F0">
        <w:t>organisation</w:t>
      </w:r>
      <w:r>
        <w:t>al change necessitates changes in accounting and associated information systems to become effective.</w:t>
      </w:r>
    </w:p>
    <w:p w14:paraId="6EB8DB1D" w14:textId="42C6A56C" w:rsidR="001549D9" w:rsidRDefault="00A0783C" w:rsidP="001549D9">
      <w:pPr>
        <w:rPr>
          <w:lang w:val="en-GB"/>
        </w:rPr>
      </w:pPr>
      <w:r>
        <w:t xml:space="preserve">In his study of accounting and </w:t>
      </w:r>
      <w:r w:rsidR="006547F0">
        <w:t>organisation</w:t>
      </w:r>
      <w:r>
        <w:t xml:space="preserve">al change, Hopwood (1990) noted how, in the 1980s, the restructuring of both commercial and public-sector </w:t>
      </w:r>
      <w:r w:rsidR="006547F0">
        <w:t>organisation</w:t>
      </w:r>
      <w:r>
        <w:t xml:space="preserve">s as internal markets provided new roles for accounting as the provider of information that made it appear to managers that it was possible to objectify and measure notions of performance and efficiency. Other researchers have investigated how management accounting systems enable, or provide resistance to, attempts to change </w:t>
      </w:r>
      <w:r w:rsidR="006547F0">
        <w:t>organisation</w:t>
      </w:r>
      <w:r>
        <w:t>s (for example, Broadbent, 1992; Burns &amp; Scapens, 2000; Burns &amp; Vaivio, 2001). On the other hand, Quattrone &amp; Hopper (2001) suggested that change is often analy</w:t>
      </w:r>
      <w:r w:rsidR="00145EF8">
        <w:t>s</w:t>
      </w:r>
      <w:r>
        <w:t>ed in a naïve sense as a transition from one definite state to a different definite state, whereas they view change as more akin to a process of “drift”</w:t>
      </w:r>
      <w:r w:rsidR="00E24EF7">
        <w:t xml:space="preserve"> in which accounting support for </w:t>
      </w:r>
      <w:r w:rsidR="006547F0">
        <w:rPr>
          <w:lang w:val="en-GB"/>
        </w:rPr>
        <w:t>organi</w:t>
      </w:r>
      <w:r w:rsidR="00E24EF7">
        <w:rPr>
          <w:lang w:val="en-GB"/>
        </w:rPr>
        <w:t>s</w:t>
      </w:r>
      <w:r w:rsidR="006547F0">
        <w:rPr>
          <w:lang w:val="en-GB"/>
        </w:rPr>
        <w:t>ation</w:t>
      </w:r>
      <w:r w:rsidRPr="0008752D">
        <w:rPr>
          <w:lang w:val="en-GB"/>
        </w:rPr>
        <w:t xml:space="preserve">al change </w:t>
      </w:r>
      <w:r w:rsidR="00E24EF7">
        <w:rPr>
          <w:lang w:val="en-GB"/>
        </w:rPr>
        <w:t>“</w:t>
      </w:r>
      <w:r w:rsidRPr="0008752D">
        <w:rPr>
          <w:lang w:val="en-GB"/>
        </w:rPr>
        <w:t>leads to accounting knowledge being</w:t>
      </w:r>
      <w:r>
        <w:rPr>
          <w:lang w:val="en-GB"/>
        </w:rPr>
        <w:t xml:space="preserve"> </w:t>
      </w:r>
      <w:r w:rsidRPr="0008752D">
        <w:rPr>
          <w:lang w:val="en-GB"/>
        </w:rPr>
        <w:t xml:space="preserve">interpreted differently across </w:t>
      </w:r>
      <w:r w:rsidR="006547F0">
        <w:rPr>
          <w:lang w:val="en-GB"/>
        </w:rPr>
        <w:t>organi</w:t>
      </w:r>
      <w:r w:rsidR="004D5EB7">
        <w:rPr>
          <w:lang w:val="en-GB"/>
        </w:rPr>
        <w:t>z</w:t>
      </w:r>
      <w:r w:rsidR="006547F0">
        <w:rPr>
          <w:lang w:val="en-GB"/>
        </w:rPr>
        <w:t>ation</w:t>
      </w:r>
      <w:r>
        <w:rPr>
          <w:lang w:val="en-GB"/>
        </w:rPr>
        <w:t>al spaces and times” (Quattrone &amp; Hopper, 20</w:t>
      </w:r>
      <w:r w:rsidR="006053DC">
        <w:rPr>
          <w:lang w:val="en-GB"/>
        </w:rPr>
        <w:t>0</w:t>
      </w:r>
      <w:r>
        <w:rPr>
          <w:lang w:val="en-GB"/>
        </w:rPr>
        <w:t>1</w:t>
      </w:r>
      <w:r w:rsidR="001B19C8">
        <w:rPr>
          <w:lang w:val="en-GB"/>
        </w:rPr>
        <w:t>, p.</w:t>
      </w:r>
      <w:r w:rsidR="00A15ADB">
        <w:rPr>
          <w:lang w:val="en-GB"/>
        </w:rPr>
        <w:t xml:space="preserve"> </w:t>
      </w:r>
      <w:r>
        <w:rPr>
          <w:lang w:val="en-GB"/>
        </w:rPr>
        <w:t xml:space="preserve">407). </w:t>
      </w:r>
      <w:r w:rsidR="00C9244C">
        <w:rPr>
          <w:lang w:val="en-GB"/>
        </w:rPr>
        <w:t>This reflects Ciborra’s (200</w:t>
      </w:r>
      <w:r w:rsidR="00145EF8">
        <w:rPr>
          <w:lang w:val="en-GB"/>
        </w:rPr>
        <w:t>5</w:t>
      </w:r>
      <w:r w:rsidR="00C9244C">
        <w:rPr>
          <w:lang w:val="en-GB"/>
        </w:rPr>
        <w:t xml:space="preserve">) concept of how infrastructures drift, by diverging from </w:t>
      </w:r>
      <w:r w:rsidR="00C9244C">
        <w:rPr>
          <w:lang w:val="en-GB"/>
        </w:rPr>
        <w:lastRenderedPageBreak/>
        <w:t>plans and targets without any discernible influences causing this</w:t>
      </w:r>
      <w:r w:rsidR="00E24EF7">
        <w:rPr>
          <w:lang w:val="en-GB"/>
        </w:rPr>
        <w:t xml:space="preserve"> change</w:t>
      </w:r>
      <w:r w:rsidR="00C9244C">
        <w:rPr>
          <w:lang w:val="en-GB"/>
        </w:rPr>
        <w:t xml:space="preserve">. </w:t>
      </w:r>
      <w:r w:rsidR="00E24EF7">
        <w:rPr>
          <w:lang w:val="en-GB"/>
        </w:rPr>
        <w:t>This offers accounting h</w:t>
      </w:r>
      <w:r>
        <w:rPr>
          <w:lang w:val="en-GB"/>
        </w:rPr>
        <w:t>istor</w:t>
      </w:r>
      <w:r w:rsidR="00E24EF7">
        <w:rPr>
          <w:lang w:val="en-GB"/>
        </w:rPr>
        <w:t xml:space="preserve">ians an unsettled drift alternative to their customary focus on </w:t>
      </w:r>
      <w:r>
        <w:rPr>
          <w:lang w:val="en-GB"/>
        </w:rPr>
        <w:t xml:space="preserve">narrative closure </w:t>
      </w:r>
      <w:r w:rsidR="00E24EF7">
        <w:rPr>
          <w:lang w:val="en-GB"/>
        </w:rPr>
        <w:t xml:space="preserve">that sees </w:t>
      </w:r>
      <w:r>
        <w:rPr>
          <w:lang w:val="en-GB"/>
        </w:rPr>
        <w:t>change as resulting in a new and static “equilibrium”</w:t>
      </w:r>
      <w:r w:rsidR="00E24EF7">
        <w:rPr>
          <w:lang w:val="en-GB"/>
        </w:rPr>
        <w:t xml:space="preserve">. </w:t>
      </w:r>
    </w:p>
    <w:p w14:paraId="44BACD4A" w14:textId="59307221" w:rsidR="001549D9" w:rsidRDefault="00B74F46" w:rsidP="001549D9">
      <w:pPr>
        <w:rPr>
          <w:lang w:val="en-GB"/>
        </w:rPr>
      </w:pPr>
      <w:r>
        <w:rPr>
          <w:lang w:val="en-GB"/>
        </w:rPr>
        <w:t>Furthermore</w:t>
      </w:r>
      <w:r w:rsidR="00A0783C">
        <w:rPr>
          <w:lang w:val="en-GB"/>
        </w:rPr>
        <w:t xml:space="preserve">, careful attention to archival evidence is needed in order to determine whether a discourse of accounting and </w:t>
      </w:r>
      <w:r w:rsidR="006547F0">
        <w:rPr>
          <w:lang w:val="en-GB"/>
        </w:rPr>
        <w:t>organisation</w:t>
      </w:r>
      <w:r w:rsidR="00A0783C">
        <w:rPr>
          <w:lang w:val="en-GB"/>
        </w:rPr>
        <w:t xml:space="preserve">al change has actually manifested itself in new practices and structures. For example, Zambon &amp; Zan (2007), examined the introduction of costing calculations and accounting regulations in the Venice Arsenal in the late sixteenth century. </w:t>
      </w:r>
      <w:r w:rsidR="00D40FA5">
        <w:rPr>
          <w:lang w:val="en-GB"/>
        </w:rPr>
        <w:t>Foucauldian concepts</w:t>
      </w:r>
      <w:r w:rsidR="00A0783C">
        <w:rPr>
          <w:lang w:val="en-GB"/>
        </w:rPr>
        <w:t xml:space="preserve"> suggested that the regulations would make the actions of those working in the Arsenal more observable and hence manageable, but the researchers concluded that the regulations required a regime of enforcement that was not present at the time, and hence they were unlikely to have had much practical effect for several decades.</w:t>
      </w:r>
    </w:p>
    <w:p w14:paraId="4D625D22" w14:textId="569990D1" w:rsidR="001549D9" w:rsidRDefault="00A0783C" w:rsidP="001549D9">
      <w:pPr>
        <w:rPr>
          <w:lang w:val="en-GB"/>
        </w:rPr>
      </w:pPr>
      <w:r>
        <w:rPr>
          <w:lang w:val="en-GB"/>
        </w:rPr>
        <w:t xml:space="preserve">Many historical studies of accounting and </w:t>
      </w:r>
      <w:r w:rsidR="006547F0">
        <w:rPr>
          <w:lang w:val="en-GB"/>
        </w:rPr>
        <w:t>organisation</w:t>
      </w:r>
      <w:r>
        <w:rPr>
          <w:lang w:val="en-GB"/>
        </w:rPr>
        <w:t xml:space="preserve">al change identify an external </w:t>
      </w:r>
      <w:r w:rsidR="00E24EF7">
        <w:rPr>
          <w:lang w:val="en-GB"/>
        </w:rPr>
        <w:t xml:space="preserve">change in </w:t>
      </w:r>
      <w:r>
        <w:rPr>
          <w:lang w:val="en-GB"/>
        </w:rPr>
        <w:t xml:space="preserve">the </w:t>
      </w:r>
      <w:r w:rsidR="006547F0">
        <w:rPr>
          <w:lang w:val="en-GB"/>
        </w:rPr>
        <w:t>organisation</w:t>
      </w:r>
      <w:r>
        <w:rPr>
          <w:lang w:val="en-GB"/>
        </w:rPr>
        <w:t>’s environment mak</w:t>
      </w:r>
      <w:r w:rsidR="00E24EF7">
        <w:rPr>
          <w:lang w:val="en-GB"/>
        </w:rPr>
        <w:t>ing</w:t>
      </w:r>
      <w:r>
        <w:rPr>
          <w:lang w:val="en-GB"/>
        </w:rPr>
        <w:t xml:space="preserve"> the </w:t>
      </w:r>
      <w:r w:rsidR="006547F0">
        <w:rPr>
          <w:lang w:val="en-GB"/>
        </w:rPr>
        <w:t>organisation</w:t>
      </w:r>
      <w:r w:rsidR="0097536A">
        <w:rPr>
          <w:lang w:val="en-GB"/>
        </w:rPr>
        <w:t>’s functioning</w:t>
      </w:r>
      <w:r>
        <w:rPr>
          <w:lang w:val="en-GB"/>
        </w:rPr>
        <w:t xml:space="preserve"> contingent on the introduction of new </w:t>
      </w:r>
      <w:r w:rsidR="0097536A">
        <w:rPr>
          <w:lang w:val="en-GB"/>
        </w:rPr>
        <w:t xml:space="preserve">or changed </w:t>
      </w:r>
      <w:r>
        <w:rPr>
          <w:lang w:val="en-GB"/>
        </w:rPr>
        <w:t xml:space="preserve">accounting methods. For example, Bracci, Maran, &amp; Vagnoni (2010) examined how the absorption of Ferrara into the papal states in 1598 </w:t>
      </w:r>
      <w:r w:rsidR="0097536A">
        <w:rPr>
          <w:lang w:val="en-GB"/>
        </w:rPr>
        <w:t xml:space="preserve"> produced</w:t>
      </w:r>
      <w:r>
        <w:rPr>
          <w:lang w:val="en-GB"/>
        </w:rPr>
        <w:t xml:space="preserve"> changes in a </w:t>
      </w:r>
      <w:r w:rsidR="0097536A">
        <w:rPr>
          <w:lang w:val="en-GB"/>
        </w:rPr>
        <w:t xml:space="preserve">Ferrara </w:t>
      </w:r>
      <w:r>
        <w:rPr>
          <w:lang w:val="en-GB"/>
        </w:rPr>
        <w:t>institution</w:t>
      </w:r>
      <w:r w:rsidR="0097536A">
        <w:rPr>
          <w:lang w:val="en-GB"/>
        </w:rPr>
        <w:t>’s organisational structure</w:t>
      </w:r>
      <w:r w:rsidR="00D077DE">
        <w:rPr>
          <w:lang w:val="en-GB"/>
        </w:rPr>
        <w:t>.</w:t>
      </w:r>
      <w:r>
        <w:rPr>
          <w:lang w:val="en-GB"/>
        </w:rPr>
        <w:t xml:space="preserve"> The changes </w:t>
      </w:r>
      <w:r w:rsidR="00F06D8D">
        <w:rPr>
          <w:lang w:val="en-GB"/>
        </w:rPr>
        <w:t>could not</w:t>
      </w:r>
      <w:r>
        <w:rPr>
          <w:lang w:val="en-GB"/>
        </w:rPr>
        <w:t xml:space="preserve"> be explained entirely by reference to economic rationality and the search for efficiency, but </w:t>
      </w:r>
      <w:r w:rsidR="0097536A">
        <w:rPr>
          <w:lang w:val="en-GB"/>
        </w:rPr>
        <w:t xml:space="preserve">reflected </w:t>
      </w:r>
      <w:r>
        <w:rPr>
          <w:lang w:val="en-GB"/>
        </w:rPr>
        <w:t xml:space="preserve">the </w:t>
      </w:r>
      <w:r w:rsidR="00652A46">
        <w:rPr>
          <w:lang w:val="en-GB"/>
        </w:rPr>
        <w:t>local, time-specific historical context</w:t>
      </w:r>
      <w:r>
        <w:rPr>
          <w:lang w:val="en-GB"/>
        </w:rPr>
        <w:t>, particularly the replacement of a</w:t>
      </w:r>
      <w:r w:rsidR="0097536A">
        <w:rPr>
          <w:lang w:val="en-GB"/>
        </w:rPr>
        <w:t xml:space="preserve"> </w:t>
      </w:r>
      <w:r>
        <w:rPr>
          <w:lang w:val="en-GB"/>
        </w:rPr>
        <w:t xml:space="preserve">secular regime by one </w:t>
      </w:r>
      <w:r w:rsidR="0097536A">
        <w:rPr>
          <w:lang w:val="en-GB"/>
        </w:rPr>
        <w:t xml:space="preserve">paying </w:t>
      </w:r>
      <w:r>
        <w:rPr>
          <w:lang w:val="en-GB"/>
        </w:rPr>
        <w:t xml:space="preserve">lip service to religious considerations. Bracci et al. (2010) used theoretical concepts of governance, accountability and responsibility to help provide an understanding of how and why the </w:t>
      </w:r>
      <w:r w:rsidR="006547F0">
        <w:rPr>
          <w:lang w:val="en-GB"/>
        </w:rPr>
        <w:t>organisation</w:t>
      </w:r>
      <w:r>
        <w:rPr>
          <w:lang w:val="en-GB"/>
        </w:rPr>
        <w:t xml:space="preserve"> was changing. </w:t>
      </w:r>
    </w:p>
    <w:p w14:paraId="519BC59B" w14:textId="6285DF40" w:rsidR="001549D9" w:rsidRDefault="0097536A" w:rsidP="006547F0">
      <w:pPr>
        <w:rPr>
          <w:lang w:val="en-GB"/>
        </w:rPr>
      </w:pPr>
      <w:r>
        <w:rPr>
          <w:lang w:val="en-GB"/>
        </w:rPr>
        <w:t>With respect to accounting change histories</w:t>
      </w:r>
      <w:r w:rsidR="00D077DE">
        <w:rPr>
          <w:lang w:val="en-GB"/>
        </w:rPr>
        <w:t xml:space="preserve"> of firms</w:t>
      </w:r>
      <w:r>
        <w:rPr>
          <w:lang w:val="en-GB"/>
        </w:rPr>
        <w:t xml:space="preserve">, </w:t>
      </w:r>
      <w:r w:rsidR="00A0783C">
        <w:rPr>
          <w:lang w:val="en-GB"/>
        </w:rPr>
        <w:t>two examinations of globali</w:t>
      </w:r>
      <w:r w:rsidR="006547F0">
        <w:rPr>
          <w:lang w:val="en-GB"/>
        </w:rPr>
        <w:t>s</w:t>
      </w:r>
      <w:r w:rsidR="00A0783C">
        <w:rPr>
          <w:lang w:val="en-GB"/>
        </w:rPr>
        <w:t>ation in major international accounting firms have drawn on a range of theoretical insights. Baskerville, Bui, &amp; Fowler (2014) draw on institutional theory to explain why KMG Kendons, a New Zealand firm with strong international roots, did not survive the 1980s</w:t>
      </w:r>
      <w:r>
        <w:rPr>
          <w:lang w:val="en-GB"/>
        </w:rPr>
        <w:t>, finding</w:t>
      </w:r>
      <w:r w:rsidR="00D077DE">
        <w:rPr>
          <w:lang w:val="en-GB"/>
        </w:rPr>
        <w:t xml:space="preserve"> </w:t>
      </w:r>
      <w:r w:rsidR="00A0783C">
        <w:rPr>
          <w:lang w:val="en-GB"/>
        </w:rPr>
        <w:t xml:space="preserve">the firm’s </w:t>
      </w:r>
      <w:r w:rsidR="00A0783C">
        <w:rPr>
          <w:lang w:val="en-GB"/>
        </w:rPr>
        <w:lastRenderedPageBreak/>
        <w:t xml:space="preserve">failure attributable </w:t>
      </w:r>
      <w:r>
        <w:rPr>
          <w:lang w:val="en-GB"/>
        </w:rPr>
        <w:t>an</w:t>
      </w:r>
      <w:r w:rsidR="00A0783C">
        <w:rPr>
          <w:lang w:val="en-GB"/>
        </w:rPr>
        <w:t xml:space="preserve"> </w:t>
      </w:r>
      <w:r>
        <w:rPr>
          <w:lang w:val="en-GB"/>
        </w:rPr>
        <w:t>in</w:t>
      </w:r>
      <w:r w:rsidR="00A0783C">
        <w:rPr>
          <w:lang w:val="en-GB"/>
        </w:rPr>
        <w:t xml:space="preserve">coherent internal culture that had </w:t>
      </w:r>
      <w:r>
        <w:rPr>
          <w:lang w:val="en-GB"/>
        </w:rPr>
        <w:t xml:space="preserve">resulted from </w:t>
      </w:r>
      <w:r w:rsidR="00A0783C">
        <w:rPr>
          <w:lang w:val="en-GB"/>
        </w:rPr>
        <w:t>a series of mergers. They model the disappearance of the firm as a process of “deinstitutionali</w:t>
      </w:r>
      <w:r w:rsidR="006547F0">
        <w:rPr>
          <w:lang w:val="en-GB"/>
        </w:rPr>
        <w:t>s</w:t>
      </w:r>
      <w:r w:rsidR="00A0783C">
        <w:rPr>
          <w:lang w:val="en-GB"/>
        </w:rPr>
        <w:t>ation”, where a combination of political, functional (economic), and social factors erode</w:t>
      </w:r>
      <w:r w:rsidR="00D26962">
        <w:rPr>
          <w:lang w:val="en-GB"/>
        </w:rPr>
        <w:t>d</w:t>
      </w:r>
      <w:r w:rsidR="00A0783C">
        <w:rPr>
          <w:lang w:val="en-GB"/>
        </w:rPr>
        <w:t xml:space="preserve"> the legitimacy of previously taken for granted firm practices. Chandar, Collier, &amp; Miranti (2014) draw on ideas from the work of Chandler, evolutionary economics and particularly the analyses of Galambos (2005), in which globali</w:t>
      </w:r>
      <w:r w:rsidR="006547F0">
        <w:rPr>
          <w:lang w:val="en-GB"/>
        </w:rPr>
        <w:t>s</w:t>
      </w:r>
      <w:r w:rsidR="00A0783C">
        <w:rPr>
          <w:lang w:val="en-GB"/>
        </w:rPr>
        <w:t>ation and institutional learning combine with examination of economies of scale and scope to provide an understanding of how the U</w:t>
      </w:r>
      <w:r w:rsidR="00347FDB">
        <w:rPr>
          <w:lang w:val="en-GB"/>
        </w:rPr>
        <w:t>S</w:t>
      </w:r>
      <w:r w:rsidR="0029780C">
        <w:rPr>
          <w:lang w:val="en-GB"/>
        </w:rPr>
        <w:t>A</w:t>
      </w:r>
      <w:r w:rsidR="00A0783C">
        <w:rPr>
          <w:lang w:val="en-GB"/>
        </w:rPr>
        <w:t xml:space="preserve"> accounting firm Lybrand, Ross Bros. and Montgomery grew through taking over smaller firms </w:t>
      </w:r>
      <w:r w:rsidR="0029780C">
        <w:rPr>
          <w:lang w:val="en-GB"/>
        </w:rPr>
        <w:t xml:space="preserve">in the country </w:t>
      </w:r>
      <w:r w:rsidR="00A0783C">
        <w:rPr>
          <w:lang w:val="en-GB"/>
        </w:rPr>
        <w:t>and then faced the shock of merging with the U</w:t>
      </w:r>
      <w:r w:rsidR="00663C67">
        <w:rPr>
          <w:lang w:val="en-GB"/>
        </w:rPr>
        <w:t>K</w:t>
      </w:r>
      <w:r w:rsidR="00A0783C">
        <w:rPr>
          <w:lang w:val="en-GB"/>
        </w:rPr>
        <w:t xml:space="preserve"> firm Cooper Bros. in 1957 to form Coopers &amp; Lybrand. Chandar et al. (2014) point out that the personal nature of accounting and auditing work made it difficult for the firm to achieve economies of scale, but the increasingly standard nature of this work gave larger firms who could invest in developing intellectual capital a scope advantage. In their narrative, change is a gradual and incremental process despite the impact of the 1957 merger – a contrast to the rapid change and collapse of KMG Kendons.</w:t>
      </w:r>
    </w:p>
    <w:p w14:paraId="4CDA65CA" w14:textId="7A8BAA60" w:rsidR="0010002A" w:rsidRDefault="0010002A" w:rsidP="0010002A">
      <w:pPr>
        <w:rPr>
          <w:lang w:val="en-GB"/>
        </w:rPr>
      </w:pPr>
      <w:r>
        <w:rPr>
          <w:lang w:val="en-GB"/>
        </w:rPr>
        <w:t>Many accounting historians prefer to study specific episodes in individual organi</w:t>
      </w:r>
      <w:r w:rsidR="00C40A38">
        <w:rPr>
          <w:lang w:val="en-GB"/>
        </w:rPr>
        <w:t>s</w:t>
      </w:r>
      <w:r>
        <w:rPr>
          <w:lang w:val="en-GB"/>
        </w:rPr>
        <w:t>ations. However, historical accounting research includes broader studies and meta-narratives. Bryer (2000, 2013) has applied a deep reading of the works of Marx to examine the transition from feudalism to capitalism in England and the rise of capitalism in the US</w:t>
      </w:r>
      <w:r w:rsidR="0029780C">
        <w:rPr>
          <w:lang w:val="en-GB"/>
        </w:rPr>
        <w:t>A</w:t>
      </w:r>
      <w:r>
        <w:rPr>
          <w:lang w:val="en-GB"/>
        </w:rPr>
        <w:t>, and how this has affected the nature and form of business organi</w:t>
      </w:r>
      <w:r w:rsidR="00C40A38">
        <w:rPr>
          <w:lang w:val="en-GB"/>
        </w:rPr>
        <w:t>s</w:t>
      </w:r>
      <w:r>
        <w:rPr>
          <w:lang w:val="en-GB"/>
        </w:rPr>
        <w:t>ations such as the modern corporation</w:t>
      </w:r>
      <w:r w:rsidR="00704224">
        <w:rPr>
          <w:lang w:val="en-GB"/>
        </w:rPr>
        <w:t xml:space="preserve"> (also see Bryer, 2019)</w:t>
      </w:r>
      <w:r>
        <w:rPr>
          <w:lang w:val="en-GB"/>
        </w:rPr>
        <w:t>. He theori</w:t>
      </w:r>
      <w:r w:rsidR="003F3A0C">
        <w:rPr>
          <w:lang w:val="en-GB"/>
        </w:rPr>
        <w:t>s</w:t>
      </w:r>
      <w:r>
        <w:rPr>
          <w:lang w:val="en-GB"/>
        </w:rPr>
        <w:t xml:space="preserve">es that different modes of production are associated with different “calculative mentalities”, evidenced by specific “accounting signatures”. The feudal mentality involves the calculation of consumable surpluses and periodic accounting focuses on measuring and reporting surpluses of cash and produce. This is succeeded by the capitalistic mentality, where a primitive rate of return determined by dividing consumable surplus by opening capital is used by individuals and businesses to assess </w:t>
      </w:r>
      <w:r>
        <w:rPr>
          <w:lang w:val="en-GB"/>
        </w:rPr>
        <w:lastRenderedPageBreak/>
        <w:t>performance. The genuine capitalist mentality is identifiable by more sophisticated use of rate of return</w:t>
      </w:r>
      <w:r w:rsidR="0097536A">
        <w:rPr>
          <w:lang w:val="en-GB"/>
        </w:rPr>
        <w:t xml:space="preserve"> (i.e. </w:t>
      </w:r>
      <w:r>
        <w:rPr>
          <w:lang w:val="en-GB"/>
        </w:rPr>
        <w:t xml:space="preserve">dividing accounting profit by capital employed, using </w:t>
      </w:r>
      <w:r w:rsidR="00D077DE">
        <w:rPr>
          <w:lang w:val="en-GB"/>
        </w:rPr>
        <w:t xml:space="preserve">conventional </w:t>
      </w:r>
      <w:r>
        <w:rPr>
          <w:lang w:val="en-GB"/>
        </w:rPr>
        <w:t>accrual accounting</w:t>
      </w:r>
      <w:r w:rsidR="0097536A">
        <w:rPr>
          <w:lang w:val="en-GB"/>
        </w:rPr>
        <w:t>).</w:t>
      </w:r>
      <w:r>
        <w:rPr>
          <w:lang w:val="en-GB"/>
        </w:rPr>
        <w:t xml:space="preserve"> </w:t>
      </w:r>
    </w:p>
    <w:p w14:paraId="17008A75" w14:textId="77777777" w:rsidR="00673B23" w:rsidRDefault="00874EA2" w:rsidP="00673B23">
      <w:pPr>
        <w:rPr>
          <w:lang w:val="en-GB"/>
        </w:rPr>
      </w:pPr>
      <w:r>
        <w:rPr>
          <w:lang w:val="en-GB"/>
        </w:rPr>
        <w:t>A</w:t>
      </w:r>
      <w:r w:rsidR="00A0783C">
        <w:rPr>
          <w:lang w:val="en-GB"/>
        </w:rPr>
        <w:t xml:space="preserve"> sophisticated analysis of the relationship between accounting and management is that provided by Hoskin, working both alone and with collaborators such as Ezzamel and Macve (for example, Hoskin &amp; Macve, 1988; Ezzamel, Hoskin, &amp; Macve, 1990; Hoskin, 1998; Hoskin &amp; Macve, 2000). Hoskin draws heavily on the work of Foucault, and this leads him to place accounting in a central position within </w:t>
      </w:r>
      <w:r w:rsidR="006547F0">
        <w:rPr>
          <w:lang w:val="en-GB"/>
        </w:rPr>
        <w:t>organisation</w:t>
      </w:r>
      <w:r w:rsidR="00A0783C">
        <w:rPr>
          <w:lang w:val="en-GB"/>
        </w:rPr>
        <w:t>s: “As the knowledge which not only renders the financial ‘concrete, precise and measured’, but also, in the guise of human accounting, coalesces the human into the financial, [accounting] has a special and central role” (Hoskin, 1998</w:t>
      </w:r>
      <w:r w:rsidR="001B19C8">
        <w:rPr>
          <w:lang w:val="en-GB"/>
        </w:rPr>
        <w:t>, p.</w:t>
      </w:r>
      <w:r w:rsidR="00A15ADB">
        <w:rPr>
          <w:lang w:val="en-GB"/>
        </w:rPr>
        <w:t xml:space="preserve"> </w:t>
      </w:r>
      <w:r w:rsidR="00A0783C">
        <w:rPr>
          <w:lang w:val="en-GB"/>
        </w:rPr>
        <w:t>106). Rather than the modern business enterprise creating a demand for accounting information of a particular type, it is human accounting, “a knowledge which writes, examines and grades” (Hoskin, 1998</w:t>
      </w:r>
      <w:r w:rsidR="001B19C8">
        <w:rPr>
          <w:lang w:val="en-GB"/>
        </w:rPr>
        <w:t>, p.</w:t>
      </w:r>
      <w:r w:rsidR="00A15ADB">
        <w:rPr>
          <w:lang w:val="en-GB"/>
        </w:rPr>
        <w:t xml:space="preserve"> </w:t>
      </w:r>
      <w:r w:rsidR="00A0783C">
        <w:rPr>
          <w:lang w:val="en-GB"/>
        </w:rPr>
        <w:t xml:space="preserve">106) that makes modern managerialism possible. Accounting, therefore, is at the root of the fundamental </w:t>
      </w:r>
      <w:r w:rsidR="006547F0">
        <w:rPr>
          <w:lang w:val="en-GB"/>
        </w:rPr>
        <w:t>organisation</w:t>
      </w:r>
      <w:r w:rsidR="00A0783C">
        <w:rPr>
          <w:lang w:val="en-GB"/>
        </w:rPr>
        <w:t>al changes of the modern era.</w:t>
      </w:r>
    </w:p>
    <w:p w14:paraId="6C1F0671" w14:textId="77777777" w:rsidR="00673B23" w:rsidRDefault="00673B23" w:rsidP="005366A3">
      <w:pPr>
        <w:rPr>
          <w:b/>
          <w:sz w:val="28"/>
          <w:szCs w:val="28"/>
        </w:rPr>
      </w:pPr>
      <w:r>
        <w:rPr>
          <w:b/>
          <w:sz w:val="28"/>
          <w:szCs w:val="28"/>
        </w:rPr>
        <w:t xml:space="preserve">8.  </w:t>
      </w:r>
      <w:r w:rsidRPr="00695CFD">
        <w:rPr>
          <w:b/>
          <w:sz w:val="28"/>
          <w:szCs w:val="28"/>
        </w:rPr>
        <w:t>C</w:t>
      </w:r>
      <w:r>
        <w:rPr>
          <w:b/>
          <w:sz w:val="28"/>
          <w:szCs w:val="28"/>
        </w:rPr>
        <w:t>ONCLUSION</w:t>
      </w:r>
    </w:p>
    <w:p w14:paraId="18BDC8FF" w14:textId="4AEF7244" w:rsidR="001549D9" w:rsidRDefault="0010002A" w:rsidP="005366A3">
      <w:r>
        <w:t>Drawing on Llewellyn’s (2003) five levels of theorising, this study has illustrated how accounting historians develop and use theory and theori</w:t>
      </w:r>
      <w:r w:rsidR="00896DB1">
        <w:t>s</w:t>
      </w:r>
      <w:r>
        <w:t>ing in different ways, from simple structuring of narratives through the application of models and concepts to help make sense of historical phenomena, to broad analyses placing accounting at the heart of organi</w:t>
      </w:r>
      <w:r w:rsidR="0074007E">
        <w:t>s</w:t>
      </w:r>
      <w:r>
        <w:t xml:space="preserve">ational change and socio-economic development. </w:t>
      </w:r>
      <w:r w:rsidR="007300BF">
        <w:t>This work has been particularly characteristic of the interdisciplinary and critical accounting historians whose</w:t>
      </w:r>
      <w:r w:rsidR="00A0783C" w:rsidRPr="00923D1C">
        <w:t xml:space="preserve"> historical examinations and reflections on the accounting </w:t>
      </w:r>
      <w:r w:rsidR="007300BF">
        <w:t>influence upon</w:t>
      </w:r>
      <w:r w:rsidR="00A0783C" w:rsidRPr="00923D1C">
        <w:t xml:space="preserve"> </w:t>
      </w:r>
      <w:r w:rsidR="006547F0">
        <w:t>organisation</w:t>
      </w:r>
      <w:r w:rsidR="00A0783C" w:rsidRPr="00AD0B17">
        <w:t>al process</w:t>
      </w:r>
      <w:r w:rsidR="000E1B39">
        <w:t>es</w:t>
      </w:r>
      <w:r w:rsidR="00A0783C" w:rsidRPr="00923D1C">
        <w:t xml:space="preserve"> </w:t>
      </w:r>
      <w:r w:rsidR="000E1B39">
        <w:t xml:space="preserve">and change </w:t>
      </w:r>
      <w:r w:rsidR="00A0783C" w:rsidRPr="00923D1C">
        <w:t xml:space="preserve">offer a rich and complex understanding of </w:t>
      </w:r>
      <w:r w:rsidR="006547F0">
        <w:t>organisation</w:t>
      </w:r>
      <w:r w:rsidR="00A0783C" w:rsidRPr="00923D1C">
        <w:t xml:space="preserve">al operations historically and today. Present and past can be connected, particularly through the variety of theories </w:t>
      </w:r>
      <w:r w:rsidR="00A0783C">
        <w:t>informing</w:t>
      </w:r>
      <w:r w:rsidR="00A0783C" w:rsidRPr="00923D1C">
        <w:t xml:space="preserve"> such studies as </w:t>
      </w:r>
      <w:r w:rsidR="00A0783C" w:rsidRPr="00923D1C">
        <w:lastRenderedPageBreak/>
        <w:t xml:space="preserve">well as through the further </w:t>
      </w:r>
      <w:r w:rsidR="006547F0">
        <w:t>theoris</w:t>
      </w:r>
      <w:r w:rsidR="00A0783C" w:rsidRPr="00923D1C">
        <w:t xml:space="preserve">ations about </w:t>
      </w:r>
      <w:r w:rsidR="006547F0">
        <w:t>organisation</w:t>
      </w:r>
      <w:r w:rsidR="00A0783C" w:rsidRPr="00923D1C">
        <w:t xml:space="preserve">al functioning and accounting in action that subsequently emanate. These offer </w:t>
      </w:r>
      <w:r w:rsidR="00A0783C">
        <w:t xml:space="preserve">us </w:t>
      </w:r>
      <w:r w:rsidR="00652A46" w:rsidRPr="00923D1C">
        <w:t>broad</w:t>
      </w:r>
      <w:r w:rsidR="00652A46">
        <w:t>-</w:t>
      </w:r>
      <w:r w:rsidR="00A0783C" w:rsidRPr="00923D1C">
        <w:t>based and historically derived contextuali</w:t>
      </w:r>
      <w:r w:rsidR="006547F0">
        <w:t>s</w:t>
      </w:r>
      <w:r w:rsidR="00A0783C" w:rsidRPr="00923D1C">
        <w:t xml:space="preserve">ed </w:t>
      </w:r>
      <w:r w:rsidR="006547F0">
        <w:t>theoris</w:t>
      </w:r>
      <w:r w:rsidR="00A0783C" w:rsidRPr="00923D1C">
        <w:t xml:space="preserve">ations of </w:t>
      </w:r>
      <w:r w:rsidR="006547F0">
        <w:t>organisation</w:t>
      </w:r>
      <w:r w:rsidR="00A0783C" w:rsidRPr="00923D1C">
        <w:t xml:space="preserve">al life that speak to our contemporary </w:t>
      </w:r>
      <w:r w:rsidR="006547F0">
        <w:t>organisation</w:t>
      </w:r>
      <w:r w:rsidR="00A0783C" w:rsidRPr="00923D1C">
        <w:t>al questions and challenges</w:t>
      </w:r>
      <w:r w:rsidR="00A443A3">
        <w:t>.</w:t>
      </w:r>
      <w:r w:rsidR="00A0783C" w:rsidRPr="00923D1C">
        <w:t xml:space="preserve"> </w:t>
      </w:r>
      <w:r w:rsidR="00D759FE" w:rsidRPr="00D759FE">
        <w:t>Building on this study’s exploration of the role and diversity of theoretical frame</w:t>
      </w:r>
      <w:r w:rsidR="00F42D75">
        <w:t>works</w:t>
      </w:r>
      <w:r w:rsidR="00D759FE" w:rsidRPr="00D759FE">
        <w:t xml:space="preserve"> evident in accounting history research, it would be instructive for further research to investigate the full range of theoretical perspectives employed to date</w:t>
      </w:r>
      <w:r w:rsidR="00C72A4C">
        <w:t xml:space="preserve">. This would enable </w:t>
      </w:r>
      <w:r w:rsidR="00D759FE" w:rsidRPr="00D759FE">
        <w:t xml:space="preserve">any </w:t>
      </w:r>
      <w:r w:rsidR="00C72A4C">
        <w:t xml:space="preserve">predominant </w:t>
      </w:r>
      <w:r w:rsidR="00D759FE" w:rsidRPr="00D759FE">
        <w:t xml:space="preserve">schools of thought </w:t>
      </w:r>
      <w:r w:rsidR="00C72A4C">
        <w:t>to be identified</w:t>
      </w:r>
      <w:r w:rsidR="00D759FE" w:rsidRPr="00D759FE">
        <w:t>, and the perspectives and advances in historical knowledge they have offered</w:t>
      </w:r>
      <w:r w:rsidR="00D759FE">
        <w:t>.</w:t>
      </w:r>
    </w:p>
    <w:p w14:paraId="43D49183" w14:textId="0E18F598" w:rsidR="001549D9" w:rsidRDefault="00A0783C" w:rsidP="001549D9">
      <w:r w:rsidRPr="00923D1C">
        <w:t>What also emerges is the reali</w:t>
      </w:r>
      <w:r w:rsidR="006547F0">
        <w:t>s</w:t>
      </w:r>
      <w:r w:rsidRPr="00923D1C">
        <w:t xml:space="preserve">ation that accounting is </w:t>
      </w:r>
      <w:r>
        <w:t xml:space="preserve">not only </w:t>
      </w:r>
      <w:r w:rsidRPr="00923D1C">
        <w:t xml:space="preserve">embedded in the economic dimensions of </w:t>
      </w:r>
      <w:r w:rsidR="00673B23">
        <w:t>organisation</w:t>
      </w:r>
      <w:r w:rsidR="00673B23" w:rsidRPr="00923D1C">
        <w:t>s,</w:t>
      </w:r>
      <w:r w:rsidRPr="00923D1C">
        <w:t xml:space="preserve"> but both reflects and facilitates those </w:t>
      </w:r>
      <w:r w:rsidR="006547F0">
        <w:t>organisation</w:t>
      </w:r>
      <w:r w:rsidRPr="00923D1C">
        <w:t>s’ engagement with their economic, social, cultural and institutional environment</w:t>
      </w:r>
      <w:r>
        <w:t>s</w:t>
      </w:r>
      <w:r w:rsidRPr="00923D1C">
        <w:t xml:space="preserve">. The multiple theoretical perspectives being drawn upon by accounting historians have not only enlarged the scope of their inquiries and findings in relation to </w:t>
      </w:r>
      <w:r w:rsidR="006547F0">
        <w:t>organisation</w:t>
      </w:r>
      <w:r w:rsidRPr="00923D1C">
        <w:t xml:space="preserve">al theory and practice, but have brought a level of introspection and critique to aspects of </w:t>
      </w:r>
      <w:r w:rsidR="006547F0">
        <w:t>organisation</w:t>
      </w:r>
      <w:r w:rsidRPr="00923D1C">
        <w:t xml:space="preserve">al activity that </w:t>
      </w:r>
      <w:r w:rsidR="0087417D">
        <w:t>is</w:t>
      </w:r>
      <w:r w:rsidRPr="00923D1C">
        <w:t xml:space="preserve"> </w:t>
      </w:r>
      <w:r>
        <w:t xml:space="preserve">obscured or even </w:t>
      </w:r>
      <w:r w:rsidRPr="00923D1C">
        <w:t xml:space="preserve">ignored </w:t>
      </w:r>
      <w:r>
        <w:t>completely</w:t>
      </w:r>
      <w:r w:rsidRPr="00923D1C">
        <w:t xml:space="preserve"> by a solely economic rationalist perspective.</w:t>
      </w:r>
      <w:r w:rsidR="00176CC4">
        <w:t xml:space="preserve"> </w:t>
      </w:r>
      <w:r w:rsidR="00A603DE" w:rsidRPr="00923D1C">
        <w:t>Thus,</w:t>
      </w:r>
      <w:r w:rsidRPr="00923D1C">
        <w:t xml:space="preserve"> accounting can be found to be implicit and complicit in both func</w:t>
      </w:r>
      <w:r>
        <w:t xml:space="preserve">tional and dysfunctional </w:t>
      </w:r>
      <w:r w:rsidR="006547F0">
        <w:t>organisation</w:t>
      </w:r>
      <w:r w:rsidRPr="00923D1C">
        <w:t xml:space="preserve">al intentions and practices, thereby revealing itself to be </w:t>
      </w:r>
      <w:r>
        <w:t>at</w:t>
      </w:r>
      <w:r w:rsidRPr="00923D1C">
        <w:t xml:space="preserve"> the heart of </w:t>
      </w:r>
      <w:r w:rsidR="006547F0">
        <w:t>organisation</w:t>
      </w:r>
      <w:r w:rsidRPr="00923D1C">
        <w:t xml:space="preserve">al decision-making, communication and </w:t>
      </w:r>
      <w:r w:rsidR="000E1B39">
        <w:t>change</w:t>
      </w:r>
      <w:r w:rsidRPr="00923D1C">
        <w:t xml:space="preserve">. It is from the contextuality and case-based theory development of rich historical studies that fundamental enhancements to contemporary </w:t>
      </w:r>
      <w:r w:rsidR="006547F0">
        <w:t>organisation</w:t>
      </w:r>
      <w:r w:rsidRPr="00923D1C">
        <w:t xml:space="preserve">al </w:t>
      </w:r>
      <w:r w:rsidR="006547F0">
        <w:t>theoris</w:t>
      </w:r>
      <w:r w:rsidRPr="00923D1C">
        <w:t xml:space="preserve">ation are gradually emerging. </w:t>
      </w:r>
    </w:p>
    <w:p w14:paraId="36C85559" w14:textId="033753A6" w:rsidR="007F4041" w:rsidRDefault="003257A7" w:rsidP="003257A7">
      <w:pPr>
        <w:rPr>
          <w:lang w:val="en-GB"/>
        </w:rPr>
      </w:pPr>
      <w:r>
        <w:t>The tension between “history” and “social science” noted by many historiographical studies in the accounting history arena (</w:t>
      </w:r>
      <w:r w:rsidR="00D67C74">
        <w:t xml:space="preserve">e.g., </w:t>
      </w:r>
      <w:r>
        <w:t xml:space="preserve">Carnegie, 2014a) still creates challenges for some accounting historians. Yet this </w:t>
      </w:r>
      <w:r w:rsidR="00C72A4C">
        <w:t xml:space="preserve">tension </w:t>
      </w:r>
      <w:r>
        <w:t xml:space="preserve">has not </w:t>
      </w:r>
      <w:r w:rsidR="00652A46">
        <w:t>resulted in</w:t>
      </w:r>
      <w:r>
        <w:t xml:space="preserve"> </w:t>
      </w:r>
      <w:r w:rsidR="000E2847">
        <w:t>any</w:t>
      </w:r>
      <w:r>
        <w:t xml:space="preserve"> </w:t>
      </w:r>
      <w:r w:rsidR="00195A39">
        <w:t xml:space="preserve">effective </w:t>
      </w:r>
      <w:r>
        <w:t>barrier</w:t>
      </w:r>
      <w:r w:rsidR="000E2847">
        <w:t>s</w:t>
      </w:r>
      <w:r>
        <w:t xml:space="preserve"> </w:t>
      </w:r>
      <w:r w:rsidR="00652A46">
        <w:t xml:space="preserve">being assembled </w:t>
      </w:r>
      <w:r w:rsidR="00D67C74">
        <w:t xml:space="preserve">to </w:t>
      </w:r>
      <w:r>
        <w:t>historical accounting research, and accounting history may offer lessons to historians in other disciplines, such as in management and organi</w:t>
      </w:r>
      <w:r w:rsidR="0074007E">
        <w:t>s</w:t>
      </w:r>
      <w:r>
        <w:t xml:space="preserve">ational history, in how to </w:t>
      </w:r>
      <w:r>
        <w:lastRenderedPageBreak/>
        <w:t>become established as an academic discipline (Richardson, 2008; compare Weatherbee, 2012).  Recogni</w:t>
      </w:r>
      <w:r w:rsidR="0074007E">
        <w:t>s</w:t>
      </w:r>
      <w:r>
        <w:t>ing accounting as social practice has offered greater scope and promise for historical accounting research to be a valuable input for understanding the full implications of accounting for organi</w:t>
      </w:r>
      <w:r w:rsidR="0074007E">
        <w:t>s</w:t>
      </w:r>
      <w:r>
        <w:t xml:space="preserve">ational functioning and development. However, accounting history researchers </w:t>
      </w:r>
      <w:r w:rsidR="00A0783C">
        <w:t xml:space="preserve"> tend to draw on existing theories rather than to develop new theories for application </w:t>
      </w:r>
      <w:r w:rsidR="00C72A4C">
        <w:t>in the field</w:t>
      </w:r>
      <w:r w:rsidR="00A0783C">
        <w:t xml:space="preserve">, although they do not leave existing theories unchanged. </w:t>
      </w:r>
    </w:p>
    <w:p w14:paraId="2F9887EC" w14:textId="01D59725" w:rsidR="007F4041" w:rsidRPr="00E3001A" w:rsidRDefault="007F4041" w:rsidP="00E3001A">
      <w:r>
        <w:t>Within accounting as an academic subject area, whilst there still exists the competing theoretical underpinnings of neoclassical economics, Marxism and social theory, t</w:t>
      </w:r>
      <w:r w:rsidRPr="001A1FF1">
        <w:t>raditional mainstream accounting research seems to have retreated into questions of a quantitative nature,</w:t>
      </w:r>
      <w:r w:rsidR="00E3001A">
        <w:rPr>
          <w:rStyle w:val="FootnoteReference"/>
        </w:rPr>
        <w:footnoteReference w:id="21"/>
      </w:r>
      <w:r w:rsidRPr="001A1FF1">
        <w:t xml:space="preserve"> rather than those of a more human nature. </w:t>
      </w:r>
      <w:r>
        <w:t xml:space="preserve">Where accounting history as a part of the accounting subject area succeeds, is by evading this prevalent epistemology and in viewing the accounting world with a human eye. In adopting the social turn, accounting history becomes interesting, critical and relevant. The idea of the prevalence of the social over the economic has assisted accounting history to emerge as an important and developing area in accounting. A sub-discipline that assists in elucidating accounting by seeking out the human element with rich empirical data and theoretically informed narratives. By </w:t>
      </w:r>
      <w:r w:rsidR="00704224">
        <w:t>“l</w:t>
      </w:r>
      <w:r>
        <w:t>ocating accounting as an influential form of calculation and control in the wider processes of organising</w:t>
      </w:r>
      <w:r w:rsidR="00704224">
        <w:t>”</w:t>
      </w:r>
      <w:r>
        <w:t xml:space="preserve"> (Hopwood, 2005, p. 585)</w:t>
      </w:r>
      <w:r w:rsidR="00AC0118">
        <w:t>,</w:t>
      </w:r>
      <w:r>
        <w:t xml:space="preserve"> accounting history has discovered a rich and important niche and, in the process, provided leadership to contemporary accounting researchers. This approach is of wider interest in accounting research because understanding the social history of accounting and control, allows individuals and </w:t>
      </w:r>
      <w:r w:rsidR="006547F0">
        <w:t>organisation</w:t>
      </w:r>
      <w:r>
        <w:t>s to understand the full dimensions of accounting and be better placed to appreciate and avoid future issues.</w:t>
      </w:r>
    </w:p>
    <w:p w14:paraId="6AFF3C8B" w14:textId="02B1B599" w:rsidR="001549D9" w:rsidRDefault="007F4041" w:rsidP="001549D9">
      <w:r>
        <w:lastRenderedPageBreak/>
        <w:t>Similarly, i</w:t>
      </w:r>
      <w:r w:rsidR="00A0783C">
        <w:t xml:space="preserve">f historians of management and </w:t>
      </w:r>
      <w:r w:rsidR="006547F0">
        <w:t>organisation</w:t>
      </w:r>
      <w:r w:rsidR="00A0783C">
        <w:t>s continue to regard accounting as a fairly technical management function</w:t>
      </w:r>
      <w:r w:rsidR="00765F3B">
        <w:t>,</w:t>
      </w:r>
      <w:r w:rsidR="001E6C6A">
        <w:t xml:space="preserve"> and not as social practice </w:t>
      </w:r>
      <w:r w:rsidR="00765F3B">
        <w:t>with ramifications for</w:t>
      </w:r>
      <w:r w:rsidR="001E6C6A">
        <w:t xml:space="preserve"> human behavio</w:t>
      </w:r>
      <w:r w:rsidR="00DF0A89">
        <w:t>u</w:t>
      </w:r>
      <w:r w:rsidR="001E6C6A">
        <w:t>r</w:t>
      </w:r>
      <w:r w:rsidR="00A0783C">
        <w:t xml:space="preserve">, then they are likely to overlook the substantive contributions of accounting historians to theoretical understandings of what </w:t>
      </w:r>
      <w:r w:rsidR="006547F0">
        <w:t>organisation</w:t>
      </w:r>
      <w:r w:rsidR="00A0783C">
        <w:t>s are and how they are sustained and changed. Gomes et al. (2011</w:t>
      </w:r>
      <w:r w:rsidR="00172907">
        <w:t>, p.</w:t>
      </w:r>
      <w:r w:rsidR="00A15ADB">
        <w:t xml:space="preserve"> </w:t>
      </w:r>
      <w:r w:rsidR="00A0783C">
        <w:t>393) observe, accounting historians need to engage with a broad range of disciplines (they mention in particular “</w:t>
      </w:r>
      <w:r w:rsidR="00A0783C" w:rsidRPr="00D81446">
        <w:rPr>
          <w:color w:val="000000"/>
        </w:rPr>
        <w:t>those studying the histories of finance, management, business and economics</w:t>
      </w:r>
      <w:r w:rsidR="00A0783C">
        <w:t>”)</w:t>
      </w:r>
      <w:r w:rsidR="00A0783C" w:rsidRPr="00D81446">
        <w:t xml:space="preserve"> </w:t>
      </w:r>
      <w:r w:rsidR="00A0783C">
        <w:t xml:space="preserve">in mutually beneficial research. Accounting history potentially contributes to existing narratives written within a business history context, and helps researchers to develop integrated understandings of </w:t>
      </w:r>
      <w:r w:rsidR="006547F0">
        <w:t>organisation</w:t>
      </w:r>
      <w:r w:rsidR="00A0783C">
        <w:t xml:space="preserve">s that pay due attention to all </w:t>
      </w:r>
      <w:r w:rsidR="006547F0">
        <w:t>organisation</w:t>
      </w:r>
      <w:r w:rsidR="00A0783C">
        <w:t xml:space="preserve">al activities and functions, and to locate </w:t>
      </w:r>
      <w:r w:rsidR="006547F0">
        <w:t>organisation</w:t>
      </w:r>
      <w:r w:rsidR="00A0783C">
        <w:t xml:space="preserve">s firmly within the context of space and time. More practically, historical accounting research has already faced many of the challenges envisaged by </w:t>
      </w:r>
      <w:r w:rsidR="006547F0">
        <w:t>organisation</w:t>
      </w:r>
      <w:r w:rsidR="00A0783C">
        <w:t xml:space="preserve">al researchers wishing to reinvigorate their discipline by inject history </w:t>
      </w:r>
      <w:r w:rsidR="003F20F5">
        <w:t xml:space="preserve">and </w:t>
      </w:r>
      <w:r w:rsidR="00D51871">
        <w:t xml:space="preserve">theory driven explanations </w:t>
      </w:r>
      <w:r w:rsidR="00A0783C">
        <w:t xml:space="preserve">into </w:t>
      </w:r>
      <w:r w:rsidR="00BB6B3D">
        <w:t>their research</w:t>
      </w:r>
      <w:r w:rsidR="00A0783C">
        <w:t xml:space="preserve">. </w:t>
      </w:r>
    </w:p>
    <w:p w14:paraId="6FDFFDB1" w14:textId="1D640B19" w:rsidR="007F4041" w:rsidRDefault="00DC15C5" w:rsidP="00A73485">
      <w:r w:rsidRPr="00DC15C5">
        <w:t>The social turn gave accounting historians’ another advantage by opening the door to examination of the full range of accounting's social roles including</w:t>
      </w:r>
      <w:r w:rsidR="00F42D75">
        <w:t>,</w:t>
      </w:r>
      <w:r w:rsidRPr="00DC15C5">
        <w:t xml:space="preserve"> but not limited </w:t>
      </w:r>
      <w:r w:rsidR="00F42D75" w:rsidRPr="00DC15C5">
        <w:t>to</w:t>
      </w:r>
      <w:r w:rsidR="00F42D75">
        <w:t>,</w:t>
      </w:r>
      <w:r w:rsidR="00F42D75" w:rsidRPr="00DC15C5">
        <w:t xml:space="preserve"> economic</w:t>
      </w:r>
      <w:r w:rsidRPr="00DC15C5">
        <w:t xml:space="preserve"> calculation. These theoretical possibilities hardly exist in a technical or economic view of accounting that focuses almost exclusively on 'rational' decision-making, except perhaps for the transhistorical 'agency theory'.  The freedom given by the social turn explains why accounting historians' case-studies show the variety and range of the </w:t>
      </w:r>
      <w:r w:rsidR="006547F0">
        <w:t>organisation</w:t>
      </w:r>
      <w:r w:rsidRPr="00DC15C5">
        <w:t>al roles of accounting. Indeed, these studies impacted by the social turn are now mainstream in historical accounting research</w:t>
      </w:r>
      <w:r w:rsidR="00C65CF3">
        <w:t>. They</w:t>
      </w:r>
      <w:r w:rsidR="0034785C">
        <w:t xml:space="preserve"> </w:t>
      </w:r>
      <w:r w:rsidRPr="00DC15C5">
        <w:t xml:space="preserve">fill the theoretical space for the human aspects of the </w:t>
      </w:r>
      <w:r w:rsidR="006547F0">
        <w:t>organisation</w:t>
      </w:r>
      <w:r w:rsidRPr="00DC15C5">
        <w:t xml:space="preserve">al and social functioning of accounting, including its role of pursuing accountability. </w:t>
      </w:r>
      <w:r w:rsidR="007764F4">
        <w:t xml:space="preserve">In this way, accounting is positioned at </w:t>
      </w:r>
      <w:r w:rsidR="007764F4" w:rsidRPr="00DC15C5">
        <w:t xml:space="preserve">the centre of </w:t>
      </w:r>
      <w:r w:rsidR="007764F4">
        <w:t>organisation</w:t>
      </w:r>
      <w:r w:rsidR="007764F4" w:rsidRPr="00DC15C5">
        <w:t>al decisions, change and communication</w:t>
      </w:r>
      <w:r w:rsidR="007764F4">
        <w:t xml:space="preserve">, and </w:t>
      </w:r>
      <w:r w:rsidRPr="00DC15C5">
        <w:t xml:space="preserve">can be implicit and complicit in </w:t>
      </w:r>
      <w:r w:rsidR="006547F0">
        <w:t>organisation</w:t>
      </w:r>
      <w:r w:rsidRPr="00DC15C5">
        <w:t>s</w:t>
      </w:r>
      <w:r w:rsidR="007764F4">
        <w:t>’</w:t>
      </w:r>
      <w:r w:rsidRPr="00DC15C5">
        <w:t xml:space="preserve"> functional and dysfunctional intentions and practices</w:t>
      </w:r>
      <w:r w:rsidR="007764F4">
        <w:t xml:space="preserve">.  </w:t>
      </w:r>
      <w:r w:rsidRPr="00DC15C5">
        <w:t xml:space="preserve"> </w:t>
      </w:r>
    </w:p>
    <w:p w14:paraId="2EBABBB7" w14:textId="77C4343D" w:rsidR="001549D9" w:rsidRDefault="00BB6B3D" w:rsidP="007F4041">
      <w:r>
        <w:lastRenderedPageBreak/>
        <w:t>Studying accounting</w:t>
      </w:r>
      <w:r w:rsidR="00A0783C">
        <w:t xml:space="preserve"> in the contexts in which it operates </w:t>
      </w:r>
      <w:r>
        <w:t>concerns both defining and</w:t>
      </w:r>
      <w:r w:rsidR="00A0783C">
        <w:t xml:space="preserve"> reflecting those contexts. This</w:t>
      </w:r>
      <w:r w:rsidR="00A40F25">
        <w:t xml:space="preserve"> </w:t>
      </w:r>
      <w:r w:rsidR="00A0783C">
        <w:t xml:space="preserve">means that accounting history provides indicators of a way forward for </w:t>
      </w:r>
      <w:r w:rsidR="00E90AFD">
        <w:t xml:space="preserve">historians in </w:t>
      </w:r>
      <w:r w:rsidR="003A7D16">
        <w:t xml:space="preserve">business, </w:t>
      </w:r>
      <w:r w:rsidR="001E6C6A">
        <w:t xml:space="preserve">management and </w:t>
      </w:r>
      <w:r w:rsidR="006547F0">
        <w:t>organisation</w:t>
      </w:r>
      <w:r w:rsidR="00A0783C">
        <w:t>al history</w:t>
      </w:r>
      <w:r w:rsidR="000C2340">
        <w:t xml:space="preserve"> </w:t>
      </w:r>
      <w:r w:rsidR="00E90AFD">
        <w:t xml:space="preserve">who </w:t>
      </w:r>
      <w:r w:rsidR="00A0783C">
        <w:t xml:space="preserve">wish to </w:t>
      </w:r>
      <w:r w:rsidR="001E6C6A">
        <w:t xml:space="preserve">apply and </w:t>
      </w:r>
      <w:r w:rsidR="00A0783C">
        <w:t>develop theories that are contingent and contextual, speaking to both the past and the present.</w:t>
      </w:r>
      <w:r w:rsidR="001E6C6A">
        <w:t xml:space="preserve"> </w:t>
      </w:r>
      <w:r w:rsidR="003A7D16">
        <w:t xml:space="preserve">An outcome may be the facilitation of dialogue leading to greater collaboration between historians of </w:t>
      </w:r>
      <w:r w:rsidR="006547F0">
        <w:t>organisation</w:t>
      </w:r>
      <w:r w:rsidR="003A7D16">
        <w:t>s, management, business, and accounting</w:t>
      </w:r>
      <w:r w:rsidR="00BC07EC">
        <w:t>,</w:t>
      </w:r>
      <w:r w:rsidR="003A7D16">
        <w:t xml:space="preserve"> </w:t>
      </w:r>
      <w:r w:rsidR="00021FF5">
        <w:t xml:space="preserve">thereby </w:t>
      </w:r>
      <w:r w:rsidR="00C72A4C">
        <w:t xml:space="preserve">providing the potential cross-fertilisation </w:t>
      </w:r>
      <w:r w:rsidR="003A7D16">
        <w:t>all these disciplines.</w:t>
      </w:r>
      <w:r w:rsidR="00DF0A89">
        <w:t xml:space="preserve"> </w:t>
      </w:r>
      <w:r w:rsidR="00EA546D">
        <w:t>We have already noted the observation of Czarniawska (2008, p. 31) that, w</w:t>
      </w:r>
      <w:r w:rsidR="00EA546D" w:rsidRPr="00222367">
        <w:t xml:space="preserve">ithout an </w:t>
      </w:r>
      <w:r w:rsidR="00EA546D">
        <w:t>appreciation</w:t>
      </w:r>
      <w:r w:rsidR="00EA546D" w:rsidRPr="00222367">
        <w:t xml:space="preserve"> of accounting</w:t>
      </w:r>
      <w:r w:rsidR="00EA546D">
        <w:t>,</w:t>
      </w:r>
      <w:r w:rsidR="00EA546D" w:rsidRPr="00222367">
        <w:t xml:space="preserve"> “is it impossible to understand today’s management” (Czarniawska, 2008</w:t>
      </w:r>
      <w:r w:rsidR="00EA546D">
        <w:t>, p.</w:t>
      </w:r>
      <w:r w:rsidR="00A15ADB">
        <w:t xml:space="preserve"> </w:t>
      </w:r>
      <w:r w:rsidR="00EA546D">
        <w:t>31</w:t>
      </w:r>
      <w:r w:rsidR="00EA546D" w:rsidRPr="00222367">
        <w:t>).</w:t>
      </w:r>
      <w:r w:rsidR="00A603DE">
        <w:t xml:space="preserve"> </w:t>
      </w:r>
      <w:r w:rsidR="00EA546D">
        <w:t xml:space="preserve">Similarly, without an appreciation of accounting history, particularly one based on the theoretically informed research of the past </w:t>
      </w:r>
      <w:r w:rsidR="00C65CF3">
        <w:t>three to four decades</w:t>
      </w:r>
      <w:r w:rsidR="00EA546D">
        <w:t xml:space="preserve">, </w:t>
      </w:r>
      <w:r w:rsidR="00C72A4C">
        <w:t xml:space="preserve">constituting a social turn in the literature, </w:t>
      </w:r>
      <w:r w:rsidR="00EA546D">
        <w:t>it is impossible fully to understand today’s accounting</w:t>
      </w:r>
      <w:r w:rsidR="00A64615">
        <w:t xml:space="preserve"> and its </w:t>
      </w:r>
      <w:r>
        <w:t>impacts as social practice</w:t>
      </w:r>
      <w:r w:rsidR="00EA546D">
        <w:t>.</w:t>
      </w:r>
    </w:p>
    <w:p w14:paraId="4CC01F4A" w14:textId="77777777" w:rsidR="001549D9" w:rsidRDefault="001549D9" w:rsidP="001549D9"/>
    <w:p w14:paraId="017D427D" w14:textId="77777777" w:rsidR="001549D9" w:rsidRDefault="00857BE8" w:rsidP="001549D9">
      <w:pPr>
        <w:ind w:firstLine="0"/>
      </w:pPr>
      <w:r>
        <w:t>Funding: This research did not receive any specific grant from funding agencies in the public, commercial, or not-for-profit sectors.</w:t>
      </w:r>
    </w:p>
    <w:p w14:paraId="3A2103FB" w14:textId="77777777" w:rsidR="0034785C" w:rsidRDefault="0034785C">
      <w:pPr>
        <w:spacing w:line="240" w:lineRule="auto"/>
        <w:ind w:firstLine="0"/>
        <w:jc w:val="left"/>
        <w:rPr>
          <w:rFonts w:eastAsia="Times New Roman"/>
          <w:b/>
          <w:bCs/>
          <w:caps/>
          <w:sz w:val="28"/>
          <w:szCs w:val="28"/>
        </w:rPr>
      </w:pPr>
      <w:bookmarkStart w:id="4" w:name="_Hlk27229363"/>
      <w:r>
        <w:br w:type="page"/>
      </w:r>
    </w:p>
    <w:p w14:paraId="3D6C5867" w14:textId="26FC5A4D" w:rsidR="001549D9" w:rsidRDefault="00A0783C" w:rsidP="0034785C">
      <w:pPr>
        <w:pStyle w:val="Heading1"/>
        <w:jc w:val="both"/>
      </w:pPr>
      <w:bookmarkStart w:id="5" w:name="_Hlk41160783"/>
      <w:r>
        <w:lastRenderedPageBreak/>
        <w:t>REFERENCES</w:t>
      </w:r>
    </w:p>
    <w:p w14:paraId="00883A98" w14:textId="20ADADB0" w:rsidR="001549D9" w:rsidRDefault="00A0783C" w:rsidP="001549D9">
      <w:pPr>
        <w:pStyle w:val="Reference"/>
      </w:pPr>
      <w:r w:rsidRPr="00D67DF9">
        <w:t xml:space="preserve">Althusser, L. </w:t>
      </w:r>
      <w:r w:rsidR="00084583">
        <w:t>(</w:t>
      </w:r>
      <w:r w:rsidRPr="00D67DF9">
        <w:t>1971</w:t>
      </w:r>
      <w:r w:rsidR="00084583">
        <w:t>)</w:t>
      </w:r>
      <w:r w:rsidRPr="00D67DF9">
        <w:t xml:space="preserve">. </w:t>
      </w:r>
      <w:r w:rsidRPr="004F19CE">
        <w:rPr>
          <w:bCs/>
          <w:i/>
          <w:iCs/>
        </w:rPr>
        <w:t xml:space="preserve">Lenin and </w:t>
      </w:r>
      <w:r w:rsidR="00730791">
        <w:rPr>
          <w:bCs/>
          <w:i/>
          <w:iCs/>
        </w:rPr>
        <w:t>P</w:t>
      </w:r>
      <w:r w:rsidRPr="004F19CE">
        <w:rPr>
          <w:bCs/>
          <w:i/>
          <w:iCs/>
        </w:rPr>
        <w:t>hilosophy.</w:t>
      </w:r>
      <w:r w:rsidRPr="00D67DF9">
        <w:t xml:space="preserve"> Lon</w:t>
      </w:r>
      <w:r w:rsidRPr="00AE7186">
        <w:t>don: New Left Books.</w:t>
      </w:r>
    </w:p>
    <w:p w14:paraId="053C89A0" w14:textId="3A55AD2C" w:rsidR="001549D9" w:rsidRDefault="00F1252D" w:rsidP="001549D9">
      <w:pPr>
        <w:pStyle w:val="Reference"/>
      </w:pPr>
      <w:r w:rsidRPr="00D67DF9">
        <w:t xml:space="preserve">Anonymous (1988). Request for papers 1990. </w:t>
      </w:r>
      <w:r w:rsidRPr="00D67DF9">
        <w:rPr>
          <w:i/>
        </w:rPr>
        <w:t>Journal of Accounting Research Conference</w:t>
      </w:r>
      <w:r w:rsidRPr="00D67DF9">
        <w:t>, 26(Suppl)</w:t>
      </w:r>
      <w:r w:rsidR="001F3DDE">
        <w:t>.</w:t>
      </w:r>
    </w:p>
    <w:p w14:paraId="03E15145" w14:textId="69CE4475" w:rsidR="003D64C9" w:rsidRDefault="003D64C9" w:rsidP="003D64C9">
      <w:pPr>
        <w:pStyle w:val="Reference"/>
      </w:pPr>
      <w:r>
        <w:t xml:space="preserve">Ansari, S. L., and Bell, J. (1991). Symbolism, collectivism and rationality in organisational control, </w:t>
      </w:r>
      <w:r w:rsidRPr="004F19CE">
        <w:rPr>
          <w:bCs/>
          <w:i/>
          <w:iCs/>
        </w:rPr>
        <w:t>Accounting, Auditing &amp; Accountability Journal,</w:t>
      </w:r>
      <w:r w:rsidRPr="00D67DF9">
        <w:rPr>
          <w:i/>
          <w:iCs/>
        </w:rPr>
        <w:t xml:space="preserve"> </w:t>
      </w:r>
      <w:r>
        <w:t>4(2),</w:t>
      </w:r>
      <w:r w:rsidRPr="00AE7186">
        <w:t xml:space="preserve"> </w:t>
      </w:r>
      <w:r>
        <w:t>4</w:t>
      </w:r>
      <w:r w:rsidRPr="00AE7186">
        <w:t>-</w:t>
      </w:r>
      <w:r>
        <w:t>27</w:t>
      </w:r>
      <w:r w:rsidRPr="00AE7186">
        <w:t>.</w:t>
      </w:r>
    </w:p>
    <w:p w14:paraId="7E787FA3" w14:textId="4206AB3F" w:rsidR="001549D9" w:rsidRDefault="00A0783C" w:rsidP="001549D9">
      <w:pPr>
        <w:pStyle w:val="Reference"/>
      </w:pPr>
      <w:r w:rsidRPr="00D67DF9">
        <w:t xml:space="preserve">Armstrong, P. </w:t>
      </w:r>
      <w:r w:rsidR="00084583">
        <w:t>(</w:t>
      </w:r>
      <w:r w:rsidRPr="00084583">
        <w:t>1985</w:t>
      </w:r>
      <w:r w:rsidR="00084583">
        <w:t>)</w:t>
      </w:r>
      <w:r w:rsidRPr="00084583">
        <w:t xml:space="preserve">. Changing management control strategies: The role of competition between accountancy and other organisational professions.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D67DF9">
        <w:t xml:space="preserve"> 10</w:t>
      </w:r>
      <w:r w:rsidR="00AE7186">
        <w:t>(2),</w:t>
      </w:r>
      <w:r w:rsidR="00AE7186" w:rsidRPr="00AE7186">
        <w:t xml:space="preserve"> </w:t>
      </w:r>
      <w:r w:rsidRPr="00AE7186">
        <w:t>129-148.</w:t>
      </w:r>
    </w:p>
    <w:p w14:paraId="6FC5849C" w14:textId="77777777" w:rsidR="001549D9" w:rsidRDefault="00A0783C" w:rsidP="001549D9">
      <w:pPr>
        <w:pStyle w:val="Reference"/>
      </w:pPr>
      <w:r w:rsidRPr="00084583">
        <w:t xml:space="preserve">Arnold, A. J., &amp; McCartney, S. </w:t>
      </w:r>
      <w:r w:rsidR="00084583">
        <w:t>(</w:t>
      </w:r>
      <w:r w:rsidRPr="00084583">
        <w:t>2008</w:t>
      </w:r>
      <w:r w:rsidR="00084583">
        <w:t>)</w:t>
      </w:r>
      <w:r w:rsidRPr="00084583">
        <w:t xml:space="preserve">. The transition to financial capitalism and its implications for financial reporting: Evidence from the English canal companies. </w:t>
      </w:r>
      <w:r w:rsidRPr="004F19CE">
        <w:rPr>
          <w:bCs/>
          <w:i/>
          <w:iCs/>
        </w:rPr>
        <w:t>Accounting, Auditing &amp; Accountability Journal,</w:t>
      </w:r>
      <w:r w:rsidRPr="00D67DF9">
        <w:rPr>
          <w:i/>
          <w:iCs/>
        </w:rPr>
        <w:t xml:space="preserve"> </w:t>
      </w:r>
      <w:r w:rsidRPr="00AE7186">
        <w:t>21</w:t>
      </w:r>
      <w:r w:rsidR="00AE7186">
        <w:t>(8),</w:t>
      </w:r>
      <w:r w:rsidR="00AE7186" w:rsidRPr="00AE7186">
        <w:t xml:space="preserve"> </w:t>
      </w:r>
      <w:r w:rsidRPr="00AE7186">
        <w:t>1185-1209.</w:t>
      </w:r>
    </w:p>
    <w:p w14:paraId="077D40F2" w14:textId="77777777" w:rsidR="001549D9" w:rsidRDefault="00BE0840" w:rsidP="001549D9">
      <w:pPr>
        <w:pStyle w:val="Reference"/>
      </w:pPr>
      <w:r>
        <w:t>Ball, R.</w:t>
      </w:r>
      <w:r w:rsidR="00A1152B">
        <w:t>,</w:t>
      </w:r>
      <w:r>
        <w:t xml:space="preserve"> &amp; Brown, P. (1968). An empirical evaluation of accounting income numbers. </w:t>
      </w:r>
      <w:r w:rsidRPr="00F37A52">
        <w:rPr>
          <w:i/>
          <w:iCs/>
        </w:rPr>
        <w:t>Journal of Accounting Research</w:t>
      </w:r>
      <w:r>
        <w:t>, 6(2), 159-178</w:t>
      </w:r>
      <w:r w:rsidR="0037638F">
        <w:t>.</w:t>
      </w:r>
    </w:p>
    <w:p w14:paraId="6B314985" w14:textId="77777777" w:rsidR="001549D9" w:rsidRDefault="00A0783C" w:rsidP="001549D9">
      <w:pPr>
        <w:pStyle w:val="Reference"/>
      </w:pPr>
      <w:r w:rsidRPr="00D67DF9">
        <w:t xml:space="preserve">Baños Sánchez-Matamoros, J., Gutiérrez Hidalgo, F., Álvarez-Dardet Espejo, C., &amp; Carrasco Fenech, F. </w:t>
      </w:r>
      <w:r w:rsidR="00084583">
        <w:t>(</w:t>
      </w:r>
      <w:r w:rsidRPr="00084583">
        <w:t>2005</w:t>
      </w:r>
      <w:r w:rsidR="00084583">
        <w:t>)</w:t>
      </w:r>
      <w:r w:rsidRPr="00084583">
        <w:t xml:space="preserve">. Govern(mentality) and accounting: The influence of different enlightenment discourses in two Spanish cases (1761–1777). </w:t>
      </w:r>
      <w:r w:rsidRPr="004F19CE">
        <w:rPr>
          <w:bCs/>
          <w:i/>
          <w:iCs/>
        </w:rPr>
        <w:t>Abacus</w:t>
      </w:r>
      <w:r w:rsidRPr="00F37A52">
        <w:rPr>
          <w:bCs/>
        </w:rPr>
        <w:t>,</w:t>
      </w:r>
      <w:r w:rsidRPr="00410539">
        <w:t xml:space="preserve"> </w:t>
      </w:r>
      <w:r w:rsidRPr="00D67DF9">
        <w:t>41</w:t>
      </w:r>
      <w:r w:rsidR="00671FCB">
        <w:t>(2),</w:t>
      </w:r>
      <w:r w:rsidR="00671FCB" w:rsidRPr="00D67DF9">
        <w:t xml:space="preserve"> </w:t>
      </w:r>
      <w:r w:rsidRPr="00D67DF9">
        <w:t>181-210.</w:t>
      </w:r>
    </w:p>
    <w:p w14:paraId="5CDE69B4" w14:textId="77777777" w:rsidR="001549D9" w:rsidRDefault="00A0783C" w:rsidP="001549D9">
      <w:pPr>
        <w:pStyle w:val="Reference"/>
      </w:pPr>
      <w:r w:rsidRPr="00084583">
        <w:t xml:space="preserve">Baskerville, R. F., Bui, B., &amp; Fowler, C. J. </w:t>
      </w:r>
      <w:r w:rsidR="00084583">
        <w:t>(</w:t>
      </w:r>
      <w:r w:rsidRPr="00084583">
        <w:t>2014</w:t>
      </w:r>
      <w:r w:rsidR="00084583">
        <w:t>)</w:t>
      </w:r>
      <w:r w:rsidRPr="00084583">
        <w:t xml:space="preserve">. Voices within the winds of change: The demise of KMG Kendons. </w:t>
      </w:r>
      <w:r w:rsidRPr="004F19CE">
        <w:rPr>
          <w:bCs/>
          <w:i/>
          <w:iCs/>
        </w:rPr>
        <w:t>Accounting History</w:t>
      </w:r>
      <w:r w:rsidRPr="00F37A52">
        <w:rPr>
          <w:bCs/>
        </w:rPr>
        <w:t>,</w:t>
      </w:r>
      <w:r w:rsidRPr="004F19CE">
        <w:rPr>
          <w:bCs/>
        </w:rPr>
        <w:t xml:space="preserve"> </w:t>
      </w:r>
      <w:r w:rsidRPr="00D67DF9">
        <w:t>19</w:t>
      </w:r>
      <w:r w:rsidR="00671FCB">
        <w:t>(1/2),</w:t>
      </w:r>
      <w:r w:rsidR="00671FCB" w:rsidRPr="00D67DF9">
        <w:t xml:space="preserve"> </w:t>
      </w:r>
      <w:r w:rsidRPr="00D67DF9">
        <w:t>31-52.</w:t>
      </w:r>
    </w:p>
    <w:p w14:paraId="5B89F7EE" w14:textId="5FCA407B" w:rsidR="001549D9" w:rsidRDefault="00693ABD" w:rsidP="001549D9">
      <w:pPr>
        <w:pStyle w:val="Reference"/>
      </w:pPr>
      <w:r>
        <w:t>Baskerville, R., Carrera, N., Gomes, D., Lai., A</w:t>
      </w:r>
      <w:r w:rsidR="0094653A">
        <w:t>.,</w:t>
      </w:r>
      <w:r>
        <w:t xml:space="preserve"> &amp; Parker L (2017). Accounting historians engaging with scholars inside and outside accounting: Issues, opportunities and obstacles. </w:t>
      </w:r>
      <w:r w:rsidRPr="001C52B9">
        <w:rPr>
          <w:i/>
        </w:rPr>
        <w:t>Accounting History</w:t>
      </w:r>
      <w:r>
        <w:rPr>
          <w:iCs/>
        </w:rPr>
        <w:t>,</w:t>
      </w:r>
      <w:r>
        <w:t xml:space="preserve"> 22(4), 403-424.</w:t>
      </w:r>
    </w:p>
    <w:p w14:paraId="56F9419F" w14:textId="571F478E" w:rsidR="001549D9" w:rsidRDefault="00A0783C" w:rsidP="001549D9">
      <w:pPr>
        <w:pStyle w:val="Reference"/>
      </w:pPr>
      <w:r w:rsidRPr="00AE7186">
        <w:t xml:space="preserve">Beaver, W. H. </w:t>
      </w:r>
      <w:r w:rsidR="00084583">
        <w:t>(</w:t>
      </w:r>
      <w:r w:rsidRPr="00AE7186">
        <w:t>1981</w:t>
      </w:r>
      <w:r w:rsidR="00084583">
        <w:t>)</w:t>
      </w:r>
      <w:r w:rsidRPr="00AE7186">
        <w:t xml:space="preserve">. </w:t>
      </w:r>
      <w:r w:rsidRPr="004F19CE">
        <w:rPr>
          <w:bCs/>
          <w:i/>
          <w:iCs/>
        </w:rPr>
        <w:t xml:space="preserve">Financial </w:t>
      </w:r>
      <w:r w:rsidR="00730791">
        <w:rPr>
          <w:bCs/>
          <w:i/>
          <w:iCs/>
        </w:rPr>
        <w:t>R</w:t>
      </w:r>
      <w:r w:rsidRPr="004F19CE">
        <w:rPr>
          <w:bCs/>
          <w:i/>
          <w:iCs/>
        </w:rPr>
        <w:t xml:space="preserve">eporting: An </w:t>
      </w:r>
      <w:r w:rsidR="00730791">
        <w:rPr>
          <w:bCs/>
          <w:i/>
          <w:iCs/>
        </w:rPr>
        <w:t>A</w:t>
      </w:r>
      <w:r w:rsidRPr="004F19CE">
        <w:rPr>
          <w:bCs/>
          <w:i/>
          <w:iCs/>
        </w:rPr>
        <w:t xml:space="preserve">ccounting </w:t>
      </w:r>
      <w:r w:rsidR="00730791">
        <w:rPr>
          <w:bCs/>
          <w:i/>
          <w:iCs/>
        </w:rPr>
        <w:t>R</w:t>
      </w:r>
      <w:r w:rsidRPr="004F19CE">
        <w:rPr>
          <w:bCs/>
          <w:i/>
          <w:iCs/>
        </w:rPr>
        <w:t>evolution.</w:t>
      </w:r>
      <w:r w:rsidRPr="00D67DF9">
        <w:t xml:space="preserve"> Englewood Cliffs, NJ: Prentice-Hall.</w:t>
      </w:r>
    </w:p>
    <w:p w14:paraId="33575AA3" w14:textId="4BA4A1D8" w:rsidR="001549D9" w:rsidRDefault="00A0783C" w:rsidP="001549D9">
      <w:pPr>
        <w:pStyle w:val="Reference"/>
      </w:pPr>
      <w:r w:rsidRPr="00D67DF9">
        <w:lastRenderedPageBreak/>
        <w:t xml:space="preserve">Bracci, E., Maran, L., &amp; Vagnoni, E. </w:t>
      </w:r>
      <w:r w:rsidR="00084583">
        <w:t>(</w:t>
      </w:r>
      <w:r w:rsidRPr="00084583">
        <w:t>2010</w:t>
      </w:r>
      <w:r w:rsidR="00084583">
        <w:t>)</w:t>
      </w:r>
      <w:r w:rsidRPr="00084583">
        <w:t>. Sa</w:t>
      </w:r>
      <w:r w:rsidR="00264F80">
        <w:t>int</w:t>
      </w:r>
      <w:r w:rsidRPr="00084583">
        <w:t xml:space="preserve"> Anna’s Hospital in Ferrara, Italy: Accounting and </w:t>
      </w:r>
      <w:r w:rsidR="006547F0">
        <w:t>organi</w:t>
      </w:r>
      <w:r w:rsidR="004D5EB7">
        <w:t>z</w:t>
      </w:r>
      <w:r w:rsidR="006547F0">
        <w:t>ation</w:t>
      </w:r>
      <w:r w:rsidRPr="00084583">
        <w:t xml:space="preserve">al change during the devolution. </w:t>
      </w:r>
      <w:r w:rsidRPr="004F19CE">
        <w:rPr>
          <w:bCs/>
          <w:i/>
          <w:iCs/>
        </w:rPr>
        <w:t>Accounting History,</w:t>
      </w:r>
      <w:r w:rsidRPr="00D67DF9">
        <w:t xml:space="preserve"> 15</w:t>
      </w:r>
      <w:r w:rsidR="00671FCB">
        <w:t>(4),</w:t>
      </w:r>
      <w:r w:rsidR="00671FCB" w:rsidRPr="00D67DF9">
        <w:t xml:space="preserve"> </w:t>
      </w:r>
      <w:r w:rsidRPr="00D67DF9">
        <w:t>463-504.</w:t>
      </w:r>
    </w:p>
    <w:p w14:paraId="393CEBF1" w14:textId="77777777" w:rsidR="001549D9" w:rsidRDefault="00212C89" w:rsidP="001549D9">
      <w:pPr>
        <w:pStyle w:val="Reference"/>
      </w:pPr>
      <w:r>
        <w:t xml:space="preserve">Bisman, J. E. (2012). Surveying the landscape: The first 15 years of </w:t>
      </w:r>
      <w:r w:rsidRPr="00F707FF">
        <w:rPr>
          <w:i/>
        </w:rPr>
        <w:t>Accounting History</w:t>
      </w:r>
      <w:r>
        <w:t xml:space="preserve"> as an international journal. </w:t>
      </w:r>
      <w:r w:rsidRPr="00F707FF">
        <w:rPr>
          <w:i/>
        </w:rPr>
        <w:t>Accounting History</w:t>
      </w:r>
      <w:r>
        <w:t>, 17(1), 5-34.</w:t>
      </w:r>
    </w:p>
    <w:p w14:paraId="71345663" w14:textId="77777777" w:rsidR="001549D9" w:rsidRDefault="00927CD5" w:rsidP="001549D9">
      <w:pPr>
        <w:pStyle w:val="Reference"/>
      </w:pPr>
      <w:r w:rsidRPr="00F37A52">
        <w:rPr>
          <w:color w:val="222222"/>
          <w:shd w:val="clear" w:color="auto" w:fill="FFFFFF"/>
        </w:rPr>
        <w:t>Bradshaw, D. </w:t>
      </w:r>
      <w:r w:rsidRPr="00F37A52">
        <w:t>(2010). Obituary: Anthony Hopwood</w:t>
      </w:r>
      <w:r w:rsidRPr="00F37A52">
        <w:rPr>
          <w:color w:val="222222"/>
          <w:shd w:val="clear" w:color="auto" w:fill="FFFFFF"/>
        </w:rPr>
        <w:t>. </w:t>
      </w:r>
      <w:r w:rsidRPr="00F37A52">
        <w:rPr>
          <w:i/>
          <w:iCs/>
          <w:color w:val="222222"/>
          <w:shd w:val="clear" w:color="auto" w:fill="FFFFFF"/>
        </w:rPr>
        <w:t>Financial Times</w:t>
      </w:r>
      <w:r w:rsidRPr="00F37A52">
        <w:rPr>
          <w:color w:val="222222"/>
          <w:shd w:val="clear" w:color="auto" w:fill="FFFFFF"/>
        </w:rPr>
        <w:t>, 11 May 2010</w:t>
      </w:r>
      <w:r w:rsidRPr="00F37A52">
        <w:rPr>
          <w:rStyle w:val="reference-accessdate"/>
          <w:color w:val="222222"/>
          <w:shd w:val="clear" w:color="auto" w:fill="FFFFFF"/>
        </w:rPr>
        <w:t>.</w:t>
      </w:r>
    </w:p>
    <w:p w14:paraId="7FE30BFF" w14:textId="77777777" w:rsidR="001549D9" w:rsidRDefault="00A0783C" w:rsidP="001549D9">
      <w:pPr>
        <w:pStyle w:val="Reference"/>
      </w:pPr>
      <w:r w:rsidRPr="00084583">
        <w:t xml:space="preserve">Broadbent, J. </w:t>
      </w:r>
      <w:r w:rsidR="00084583">
        <w:t>(</w:t>
      </w:r>
      <w:r w:rsidRPr="00084583">
        <w:t>1992</w:t>
      </w:r>
      <w:r w:rsidR="00084583">
        <w:t>)</w:t>
      </w:r>
      <w:r w:rsidRPr="00084583">
        <w:t xml:space="preserve">. Change in organisations: A case study of the use of accounting information in the NHS. </w:t>
      </w:r>
      <w:r w:rsidRPr="004F19CE">
        <w:rPr>
          <w:bCs/>
          <w:i/>
          <w:iCs/>
        </w:rPr>
        <w:t>British Accounting Review</w:t>
      </w:r>
      <w:r w:rsidRPr="00F37A52">
        <w:rPr>
          <w:bCs/>
        </w:rPr>
        <w:t>,</w:t>
      </w:r>
      <w:r w:rsidRPr="00410539">
        <w:t xml:space="preserve"> </w:t>
      </w:r>
      <w:r w:rsidRPr="00D67DF9">
        <w:t>24</w:t>
      </w:r>
      <w:r w:rsidR="00015870">
        <w:t>(4),</w:t>
      </w:r>
      <w:r w:rsidR="00015870" w:rsidRPr="00D67DF9">
        <w:t xml:space="preserve"> </w:t>
      </w:r>
      <w:r w:rsidRPr="00D67DF9">
        <w:t>343-367.</w:t>
      </w:r>
    </w:p>
    <w:p w14:paraId="4450358A" w14:textId="1D762861" w:rsidR="001549D9" w:rsidRDefault="00A0783C" w:rsidP="001549D9">
      <w:pPr>
        <w:pStyle w:val="Reference"/>
      </w:pPr>
      <w:r w:rsidRPr="00AE7186">
        <w:t xml:space="preserve">Broadbent, J., &amp; Laughlin, R. </w:t>
      </w:r>
      <w:r w:rsidR="00084583">
        <w:t>(</w:t>
      </w:r>
      <w:r w:rsidRPr="00AE7186">
        <w:t>2013</w:t>
      </w:r>
      <w:r w:rsidR="00084583">
        <w:t>)</w:t>
      </w:r>
      <w:r w:rsidRPr="00AE7186">
        <w:t xml:space="preserve">. </w:t>
      </w:r>
      <w:r w:rsidRPr="004F19CE">
        <w:rPr>
          <w:bCs/>
          <w:i/>
          <w:iCs/>
        </w:rPr>
        <w:t xml:space="preserve">Accounting </w:t>
      </w:r>
      <w:r w:rsidR="00000DAC">
        <w:rPr>
          <w:bCs/>
          <w:i/>
          <w:iCs/>
        </w:rPr>
        <w:t>C</w:t>
      </w:r>
      <w:r w:rsidRPr="004F19CE">
        <w:rPr>
          <w:bCs/>
          <w:i/>
          <w:iCs/>
        </w:rPr>
        <w:t xml:space="preserve">ontrol and </w:t>
      </w:r>
      <w:r w:rsidR="00000DAC">
        <w:rPr>
          <w:bCs/>
          <w:i/>
          <w:iCs/>
        </w:rPr>
        <w:t>C</w:t>
      </w:r>
      <w:r w:rsidRPr="004F19CE">
        <w:rPr>
          <w:bCs/>
          <w:i/>
          <w:iCs/>
        </w:rPr>
        <w:t xml:space="preserve">ontrolling </w:t>
      </w:r>
      <w:r w:rsidR="00000DAC">
        <w:rPr>
          <w:bCs/>
          <w:i/>
          <w:iCs/>
        </w:rPr>
        <w:t>A</w:t>
      </w:r>
      <w:r w:rsidRPr="004F19CE">
        <w:rPr>
          <w:bCs/>
          <w:i/>
          <w:iCs/>
        </w:rPr>
        <w:t xml:space="preserve">ccounting: Interdisciplinary and </w:t>
      </w:r>
      <w:r w:rsidR="00000DAC">
        <w:rPr>
          <w:bCs/>
          <w:i/>
          <w:iCs/>
        </w:rPr>
        <w:t>C</w:t>
      </w:r>
      <w:r w:rsidRPr="004F19CE">
        <w:rPr>
          <w:bCs/>
          <w:i/>
          <w:iCs/>
        </w:rPr>
        <w:t xml:space="preserve">ritical </w:t>
      </w:r>
      <w:r w:rsidR="00000DAC">
        <w:rPr>
          <w:bCs/>
          <w:i/>
          <w:iCs/>
        </w:rPr>
        <w:t>P</w:t>
      </w:r>
      <w:r w:rsidRPr="004F19CE">
        <w:rPr>
          <w:bCs/>
          <w:i/>
          <w:iCs/>
        </w:rPr>
        <w:t>erspectives.</w:t>
      </w:r>
      <w:r w:rsidRPr="00D67DF9">
        <w:t xml:space="preserve"> Bingley: Emerald.</w:t>
      </w:r>
    </w:p>
    <w:p w14:paraId="5422CB5E" w14:textId="14E475F1" w:rsidR="001549D9" w:rsidRDefault="00A0783C" w:rsidP="001549D9">
      <w:pPr>
        <w:pStyle w:val="Reference"/>
      </w:pPr>
      <w:r w:rsidRPr="00671FCB">
        <w:t xml:space="preserve">Bryer, R. A. </w:t>
      </w:r>
      <w:r w:rsidR="00084583">
        <w:t>(</w:t>
      </w:r>
      <w:r w:rsidRPr="00671FCB">
        <w:t>1991</w:t>
      </w:r>
      <w:r w:rsidR="00084583">
        <w:t>)</w:t>
      </w:r>
      <w:r w:rsidRPr="00671FCB">
        <w:t xml:space="preserve">. Accounting for the </w:t>
      </w:r>
      <w:r w:rsidRPr="00761C99">
        <w:t>“railway mania” of 1845 – A great railway swindle?</w:t>
      </w:r>
      <w:r w:rsidRPr="00376C0D">
        <w:t xml:space="preserve">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4F19CE">
        <w:rPr>
          <w:bCs/>
        </w:rPr>
        <w:t xml:space="preserve"> </w:t>
      </w:r>
      <w:r w:rsidRPr="00D67DF9">
        <w:t>16</w:t>
      </w:r>
      <w:r w:rsidR="00761C99">
        <w:t>(5/6),</w:t>
      </w:r>
      <w:r w:rsidR="00761C99" w:rsidRPr="00D67DF9">
        <w:t xml:space="preserve"> </w:t>
      </w:r>
      <w:r w:rsidRPr="00D67DF9">
        <w:t>439-486.</w:t>
      </w:r>
    </w:p>
    <w:p w14:paraId="55E0C5FD" w14:textId="77777777" w:rsidR="001549D9" w:rsidRDefault="00161003" w:rsidP="001549D9">
      <w:pPr>
        <w:pStyle w:val="Reference"/>
      </w:pPr>
      <w:r>
        <w:t>Bry</w:t>
      </w:r>
      <w:r w:rsidR="00D807C4">
        <w:t>er, R. A. (1993). Double-e</w:t>
      </w:r>
      <w:r>
        <w:t>ntry</w:t>
      </w:r>
      <w:r w:rsidR="00D807C4">
        <w:t xml:space="preserve"> b</w:t>
      </w:r>
      <w:r>
        <w:t>ookkeeping</w:t>
      </w:r>
      <w:r w:rsidR="00D807C4">
        <w:t xml:space="preserve"> and the birth of capitalism: Accounting for the c</w:t>
      </w:r>
      <w:r>
        <w:t xml:space="preserve">ommercial </w:t>
      </w:r>
      <w:r w:rsidR="00D807C4">
        <w:t>r</w:t>
      </w:r>
      <w:r>
        <w:t>evolution</w:t>
      </w:r>
      <w:r w:rsidR="00D807C4">
        <w:t xml:space="preserve"> in medieval northern Italy.</w:t>
      </w:r>
      <w:r>
        <w:t xml:space="preserve"> </w:t>
      </w:r>
      <w:r w:rsidRPr="00161003">
        <w:rPr>
          <w:i/>
        </w:rPr>
        <w:t>Critical Perspectives on Accounting</w:t>
      </w:r>
      <w:r>
        <w:t>, 4(2), 113-140.</w:t>
      </w:r>
    </w:p>
    <w:p w14:paraId="2B1869E1" w14:textId="77777777" w:rsidR="001F33F8" w:rsidRDefault="001F33F8" w:rsidP="001549D9">
      <w:pPr>
        <w:pStyle w:val="Reference"/>
      </w:pPr>
      <w:r w:rsidRPr="001F33F8">
        <w:t xml:space="preserve">Bryer, R. A. (1998). The struggle to maturity in writing the history of accounting, and the promise – some reflections on Keenan’s defence of ‘traditional’ methodology, </w:t>
      </w:r>
      <w:r w:rsidRPr="001F33F8">
        <w:rPr>
          <w:i/>
          <w:iCs/>
        </w:rPr>
        <w:t>Critical Perspectives on Accounting</w:t>
      </w:r>
      <w:r w:rsidRPr="001F33F8">
        <w:t>, 9(6), 669-681.</w:t>
      </w:r>
    </w:p>
    <w:p w14:paraId="62A2B6F3" w14:textId="1B8D612A" w:rsidR="001549D9" w:rsidRDefault="00A0783C" w:rsidP="001549D9">
      <w:pPr>
        <w:pStyle w:val="Reference"/>
        <w:rPr>
          <w:lang w:val="en-GB"/>
        </w:rPr>
      </w:pPr>
      <w:r w:rsidRPr="00084583">
        <w:t xml:space="preserve">Bryer, R. A. </w:t>
      </w:r>
      <w:r w:rsidR="00084583">
        <w:t>(</w:t>
      </w:r>
      <w:r w:rsidRPr="00084583">
        <w:t>2000</w:t>
      </w:r>
      <w:r w:rsidR="00084583">
        <w:t>)</w:t>
      </w:r>
      <w:r w:rsidRPr="00084583">
        <w:t xml:space="preserve">. </w:t>
      </w:r>
      <w:r w:rsidRPr="00084583">
        <w:rPr>
          <w:lang w:val="en-GB"/>
        </w:rPr>
        <w:t xml:space="preserve">The history of accounting and the transition to capitalism in England. Part one: </w:t>
      </w:r>
      <w:r w:rsidR="00264F80">
        <w:rPr>
          <w:lang w:val="en-GB"/>
        </w:rPr>
        <w:t>T</w:t>
      </w:r>
      <w:r w:rsidRPr="00084583">
        <w:rPr>
          <w:lang w:val="en-GB"/>
        </w:rPr>
        <w:t xml:space="preserve">heory. </w:t>
      </w:r>
      <w:r w:rsidRPr="004F19CE">
        <w:rPr>
          <w:bCs/>
          <w:i/>
          <w:iCs/>
          <w:lang w:val="en-GB"/>
        </w:rPr>
        <w:t xml:space="preserve">Accounting, </w:t>
      </w:r>
      <w:r w:rsidR="006547F0">
        <w:rPr>
          <w:bCs/>
          <w:i/>
          <w:iCs/>
          <w:lang w:val="en-GB"/>
        </w:rPr>
        <w:t>Organi</w:t>
      </w:r>
      <w:r w:rsidR="00706051">
        <w:rPr>
          <w:bCs/>
          <w:i/>
          <w:iCs/>
          <w:lang w:val="en-GB"/>
        </w:rPr>
        <w:t>z</w:t>
      </w:r>
      <w:r w:rsidR="006547F0">
        <w:rPr>
          <w:bCs/>
          <w:i/>
          <w:iCs/>
          <w:lang w:val="en-GB"/>
        </w:rPr>
        <w:t>ation</w:t>
      </w:r>
      <w:r w:rsidRPr="004F19CE">
        <w:rPr>
          <w:bCs/>
          <w:i/>
          <w:iCs/>
          <w:lang w:val="en-GB"/>
        </w:rPr>
        <w:t>s and Society,</w:t>
      </w:r>
      <w:r w:rsidRPr="00D67DF9">
        <w:rPr>
          <w:lang w:val="en-GB"/>
        </w:rPr>
        <w:t xml:space="preserve"> 25</w:t>
      </w:r>
      <w:r w:rsidR="00376C0D">
        <w:rPr>
          <w:lang w:val="en-GB"/>
        </w:rPr>
        <w:t>(2),</w:t>
      </w:r>
      <w:r w:rsidR="00376C0D" w:rsidRPr="00D67DF9">
        <w:rPr>
          <w:lang w:val="en-GB"/>
        </w:rPr>
        <w:t xml:space="preserve"> </w:t>
      </w:r>
      <w:r w:rsidRPr="00D67DF9">
        <w:rPr>
          <w:lang w:val="en-GB"/>
        </w:rPr>
        <w:t>131-162.</w:t>
      </w:r>
    </w:p>
    <w:p w14:paraId="17517CCB" w14:textId="383452D4" w:rsidR="001F33F8" w:rsidRPr="00C81F6C" w:rsidRDefault="002F2A4D" w:rsidP="001549D9">
      <w:pPr>
        <w:pStyle w:val="Reference"/>
        <w:rPr>
          <w:lang w:val="en-GB"/>
        </w:rPr>
      </w:pPr>
      <w:bookmarkStart w:id="6" w:name="_Hlk42092538"/>
      <w:r>
        <w:rPr>
          <w:lang w:val="en-GB"/>
        </w:rPr>
        <w:t xml:space="preserve">Bryer, R. A. (2011). Book Review of </w:t>
      </w:r>
      <w:r w:rsidR="009E6FC6" w:rsidRPr="009E6FC6">
        <w:rPr>
          <w:i/>
          <w:iCs/>
          <w:lang w:val="en-GB"/>
        </w:rPr>
        <w:t>T</w:t>
      </w:r>
      <w:r w:rsidRPr="009E6FC6">
        <w:rPr>
          <w:i/>
          <w:iCs/>
          <w:lang w:val="en-GB"/>
        </w:rPr>
        <w:t>he</w:t>
      </w:r>
      <w:r>
        <w:rPr>
          <w:lang w:val="en-GB"/>
        </w:rPr>
        <w:t xml:space="preserve"> </w:t>
      </w:r>
      <w:r w:rsidRPr="00000DAC">
        <w:rPr>
          <w:i/>
          <w:iCs/>
          <w:lang w:val="en-GB"/>
        </w:rPr>
        <w:t>Routledge Companion to Accounting History</w:t>
      </w:r>
      <w:r w:rsidR="00C81F6C">
        <w:rPr>
          <w:lang w:val="en-GB"/>
        </w:rPr>
        <w:t xml:space="preserve">. J. R. Edwards and S. P. Walker (Eds) in </w:t>
      </w:r>
      <w:r w:rsidR="00C81F6C">
        <w:rPr>
          <w:i/>
          <w:lang w:val="en-GB"/>
        </w:rPr>
        <w:t>British Accounting Review</w:t>
      </w:r>
      <w:r w:rsidR="00C81F6C">
        <w:rPr>
          <w:lang w:val="en-GB"/>
        </w:rPr>
        <w:t xml:space="preserve"> 43</w:t>
      </w:r>
      <w:r w:rsidR="00231F96">
        <w:rPr>
          <w:lang w:val="en-GB"/>
        </w:rPr>
        <w:t>(4)</w:t>
      </w:r>
      <w:r w:rsidR="00C81F6C">
        <w:rPr>
          <w:lang w:val="en-GB"/>
        </w:rPr>
        <w:t>, 324-325.</w:t>
      </w:r>
    </w:p>
    <w:bookmarkEnd w:id="6"/>
    <w:p w14:paraId="2C2D3C88" w14:textId="27E67AF9" w:rsidR="001549D9" w:rsidRDefault="00A0783C" w:rsidP="001549D9">
      <w:pPr>
        <w:pStyle w:val="Reference"/>
        <w:rPr>
          <w:lang w:val="en-GB"/>
        </w:rPr>
      </w:pPr>
      <w:r w:rsidRPr="00084583">
        <w:t xml:space="preserve">Bryer, R. A. </w:t>
      </w:r>
      <w:r w:rsidR="00084583">
        <w:t>(</w:t>
      </w:r>
      <w:r w:rsidRPr="00084583">
        <w:t>2013</w:t>
      </w:r>
      <w:r w:rsidR="00084583">
        <w:t>)</w:t>
      </w:r>
      <w:r w:rsidRPr="00084583">
        <w:t xml:space="preserve">. </w:t>
      </w:r>
      <w:r w:rsidRPr="00084583">
        <w:rPr>
          <w:lang w:val="en-GB"/>
        </w:rPr>
        <w:t xml:space="preserve">Americanism and financial accounting theory – Part 2: The “modern business enterprise”, America’s transition to capitalism, and the genesis of management accounting. </w:t>
      </w:r>
      <w:r w:rsidRPr="004F19CE">
        <w:rPr>
          <w:bCs/>
          <w:i/>
          <w:iCs/>
          <w:lang w:val="en-GB"/>
        </w:rPr>
        <w:t>Critical Perspectives on Accounting</w:t>
      </w:r>
      <w:r w:rsidRPr="00F37A52">
        <w:rPr>
          <w:bCs/>
          <w:lang w:val="en-GB"/>
        </w:rPr>
        <w:t>,</w:t>
      </w:r>
      <w:r w:rsidRPr="00D67DF9">
        <w:rPr>
          <w:lang w:val="en-GB"/>
        </w:rPr>
        <w:t xml:space="preserve"> 24</w:t>
      </w:r>
      <w:r w:rsidR="00376C0D">
        <w:rPr>
          <w:lang w:val="en-GB"/>
        </w:rPr>
        <w:t>(7/8),</w:t>
      </w:r>
      <w:r w:rsidR="00376C0D" w:rsidRPr="00D67DF9">
        <w:rPr>
          <w:lang w:val="en-GB"/>
        </w:rPr>
        <w:t xml:space="preserve"> </w:t>
      </w:r>
      <w:r w:rsidRPr="00D67DF9">
        <w:rPr>
          <w:lang w:val="en-GB"/>
        </w:rPr>
        <w:t>273-318.</w:t>
      </w:r>
    </w:p>
    <w:p w14:paraId="5008631F" w14:textId="69FF3A74" w:rsidR="005B63BA" w:rsidRDefault="005B63BA" w:rsidP="001549D9">
      <w:pPr>
        <w:pStyle w:val="Reference"/>
      </w:pPr>
      <w:r>
        <w:lastRenderedPageBreak/>
        <w:t xml:space="preserve">Bryer, R. A. (2019). </w:t>
      </w:r>
      <w:r w:rsidRPr="0094653A">
        <w:rPr>
          <w:i/>
          <w:iCs/>
        </w:rPr>
        <w:t xml:space="preserve">Accounting for </w:t>
      </w:r>
      <w:r w:rsidR="0094653A" w:rsidRPr="0094653A">
        <w:rPr>
          <w:i/>
          <w:iCs/>
        </w:rPr>
        <w:t>H</w:t>
      </w:r>
      <w:r w:rsidRPr="0094653A">
        <w:rPr>
          <w:i/>
          <w:iCs/>
        </w:rPr>
        <w:t xml:space="preserve">istory in Marx’s </w:t>
      </w:r>
      <w:r w:rsidR="0094653A" w:rsidRPr="0094653A">
        <w:rPr>
          <w:i/>
          <w:iCs/>
        </w:rPr>
        <w:t>C</w:t>
      </w:r>
      <w:r w:rsidRPr="0094653A">
        <w:rPr>
          <w:i/>
          <w:iCs/>
        </w:rPr>
        <w:t xml:space="preserve">apital: </w:t>
      </w:r>
      <w:r w:rsidR="0094653A" w:rsidRPr="0094653A">
        <w:rPr>
          <w:i/>
          <w:iCs/>
        </w:rPr>
        <w:t>T</w:t>
      </w:r>
      <w:r w:rsidRPr="0094653A">
        <w:rPr>
          <w:i/>
          <w:iCs/>
        </w:rPr>
        <w:t xml:space="preserve">he </w:t>
      </w:r>
      <w:r w:rsidR="0094653A" w:rsidRPr="0094653A">
        <w:rPr>
          <w:i/>
          <w:iCs/>
        </w:rPr>
        <w:t>M</w:t>
      </w:r>
      <w:r w:rsidRPr="0094653A">
        <w:rPr>
          <w:i/>
          <w:iCs/>
        </w:rPr>
        <w:t xml:space="preserve">issing </w:t>
      </w:r>
      <w:r w:rsidR="0094653A" w:rsidRPr="0094653A">
        <w:rPr>
          <w:i/>
          <w:iCs/>
        </w:rPr>
        <w:t>L</w:t>
      </w:r>
      <w:r w:rsidRPr="0094653A">
        <w:rPr>
          <w:i/>
          <w:iCs/>
        </w:rPr>
        <w:t>ink</w:t>
      </w:r>
      <w:r>
        <w:t>. Lanham, MD: Lexington Books.</w:t>
      </w:r>
    </w:p>
    <w:p w14:paraId="5E77FD81" w14:textId="19D54E18" w:rsidR="001549D9" w:rsidRDefault="00A0783C" w:rsidP="001549D9">
      <w:pPr>
        <w:pStyle w:val="Reference"/>
      </w:pPr>
      <w:r w:rsidRPr="00084583">
        <w:t xml:space="preserve">Burchell, S., Clubb, C., &amp; Hopwood, A. </w:t>
      </w:r>
      <w:r w:rsidR="00084583">
        <w:t>(</w:t>
      </w:r>
      <w:r w:rsidRPr="00084583">
        <w:t>1985</w:t>
      </w:r>
      <w:r w:rsidR="00084583">
        <w:t>)</w:t>
      </w:r>
      <w:r w:rsidRPr="00084583">
        <w:t xml:space="preserve">. Accounting in its social context: Towards a history of value added in the United Kingdom.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w:t>
      </w:r>
      <w:r w:rsidRPr="00671FCB">
        <w:t>10</w:t>
      </w:r>
      <w:r w:rsidR="00A91B4A">
        <w:t>(4),</w:t>
      </w:r>
      <w:r w:rsidR="00A91B4A" w:rsidRPr="00761C99">
        <w:t xml:space="preserve"> </w:t>
      </w:r>
      <w:r w:rsidRPr="00761C99">
        <w:t>381-413.</w:t>
      </w:r>
    </w:p>
    <w:p w14:paraId="3C451E5F" w14:textId="77777777" w:rsidR="001549D9" w:rsidRDefault="00A0783C" w:rsidP="001549D9">
      <w:pPr>
        <w:pStyle w:val="Reference"/>
      </w:pPr>
      <w:r w:rsidRPr="00084583">
        <w:t xml:space="preserve">Burns, J., &amp; Scapens, R. W. </w:t>
      </w:r>
      <w:r w:rsidR="00084583">
        <w:t>(</w:t>
      </w:r>
      <w:r w:rsidRPr="00084583">
        <w:t>2000</w:t>
      </w:r>
      <w:r w:rsidR="00084583">
        <w:t>)</w:t>
      </w:r>
      <w:r w:rsidRPr="00084583">
        <w:t xml:space="preserve">. Conceptualizing management accounting change: An institutional framework. </w:t>
      </w:r>
      <w:r w:rsidRPr="004F19CE">
        <w:rPr>
          <w:bCs/>
          <w:i/>
          <w:iCs/>
        </w:rPr>
        <w:t>Management Accounting Research,</w:t>
      </w:r>
      <w:r w:rsidRPr="00D67DF9">
        <w:t xml:space="preserve"> 11</w:t>
      </w:r>
      <w:r w:rsidR="00A91B4A">
        <w:t>(1),</w:t>
      </w:r>
      <w:r w:rsidR="00A91B4A" w:rsidRPr="00D67DF9">
        <w:t xml:space="preserve"> </w:t>
      </w:r>
      <w:r w:rsidRPr="00D67DF9">
        <w:t>3-25.</w:t>
      </w:r>
    </w:p>
    <w:p w14:paraId="42AAFA8D" w14:textId="77777777" w:rsidR="001549D9" w:rsidRDefault="00A0783C" w:rsidP="001549D9">
      <w:pPr>
        <w:pStyle w:val="Reference"/>
      </w:pPr>
      <w:r w:rsidRPr="00671FCB">
        <w:t>Burns, J., &amp; Vaivio</w:t>
      </w:r>
      <w:r w:rsidR="00264F80">
        <w:t>,</w:t>
      </w:r>
      <w:r w:rsidRPr="00671FCB">
        <w:t xml:space="preserve"> J. </w:t>
      </w:r>
      <w:r w:rsidR="00084583">
        <w:t>(</w:t>
      </w:r>
      <w:r w:rsidRPr="00671FCB">
        <w:t>2001</w:t>
      </w:r>
      <w:r w:rsidR="00084583">
        <w:t>)</w:t>
      </w:r>
      <w:r w:rsidRPr="00671FCB">
        <w:t xml:space="preserve">. Management accounting change. </w:t>
      </w:r>
      <w:r w:rsidRPr="004F19CE">
        <w:rPr>
          <w:bCs/>
          <w:i/>
          <w:iCs/>
        </w:rPr>
        <w:t>Management Accounting Research,</w:t>
      </w:r>
      <w:r w:rsidRPr="004F19CE">
        <w:rPr>
          <w:bCs/>
        </w:rPr>
        <w:t xml:space="preserve"> </w:t>
      </w:r>
      <w:r w:rsidRPr="00D67DF9">
        <w:t>12</w:t>
      </w:r>
      <w:r w:rsidR="00B66FE8">
        <w:t>(4),</w:t>
      </w:r>
      <w:r w:rsidR="00B66FE8" w:rsidRPr="00D67DF9">
        <w:t xml:space="preserve"> </w:t>
      </w:r>
      <w:r w:rsidRPr="00D67DF9">
        <w:t>389-402.</w:t>
      </w:r>
    </w:p>
    <w:p w14:paraId="345ADD79" w14:textId="77777777" w:rsidR="001549D9" w:rsidRDefault="00332ECF" w:rsidP="001549D9">
      <w:pPr>
        <w:pStyle w:val="Reference"/>
      </w:pPr>
      <w:r w:rsidRPr="00F37A52">
        <w:rPr>
          <w:color w:val="222222"/>
          <w:shd w:val="clear" w:color="auto" w:fill="FFFFFF"/>
        </w:rPr>
        <w:t>Carmona, S</w:t>
      </w:r>
      <w:r>
        <w:rPr>
          <w:color w:val="222222"/>
          <w:shd w:val="clear" w:color="auto" w:fill="FFFFFF"/>
        </w:rPr>
        <w:t>.,</w:t>
      </w:r>
      <w:r w:rsidRPr="00F37A52">
        <w:rPr>
          <w:color w:val="222222"/>
          <w:shd w:val="clear" w:color="auto" w:fill="FFFFFF"/>
        </w:rPr>
        <w:t xml:space="preserve"> </w:t>
      </w:r>
      <w:r>
        <w:rPr>
          <w:color w:val="222222"/>
          <w:shd w:val="clear" w:color="auto" w:fill="FFFFFF"/>
        </w:rPr>
        <w:t xml:space="preserve">&amp; </w:t>
      </w:r>
      <w:r w:rsidRPr="00F37A52">
        <w:rPr>
          <w:color w:val="222222"/>
          <w:shd w:val="clear" w:color="auto" w:fill="FFFFFF"/>
        </w:rPr>
        <w:t>Lukka, K</w:t>
      </w:r>
      <w:r>
        <w:rPr>
          <w:color w:val="222222"/>
          <w:shd w:val="clear" w:color="auto" w:fill="FFFFFF"/>
        </w:rPr>
        <w:t>.</w:t>
      </w:r>
      <w:r w:rsidRPr="00F37A52">
        <w:rPr>
          <w:color w:val="222222"/>
          <w:shd w:val="clear" w:color="auto" w:fill="FFFFFF"/>
        </w:rPr>
        <w:t xml:space="preserve"> (2010). Anthony G. Hopwood, 1944-2010. </w:t>
      </w:r>
      <w:r w:rsidRPr="00F37A52">
        <w:rPr>
          <w:i/>
          <w:iCs/>
          <w:color w:val="222222"/>
          <w:shd w:val="clear" w:color="auto" w:fill="FFFFFF"/>
        </w:rPr>
        <w:t>European Accounting Review</w:t>
      </w:r>
      <w:r>
        <w:rPr>
          <w:color w:val="222222"/>
          <w:shd w:val="clear" w:color="auto" w:fill="FFFFFF"/>
        </w:rPr>
        <w:t>,</w:t>
      </w:r>
      <w:r w:rsidRPr="00F37A52">
        <w:rPr>
          <w:color w:val="222222"/>
          <w:shd w:val="clear" w:color="auto" w:fill="FFFFFF"/>
        </w:rPr>
        <w:t> 19(3)</w:t>
      </w:r>
      <w:r>
        <w:rPr>
          <w:color w:val="222222"/>
          <w:shd w:val="clear" w:color="auto" w:fill="FFFFFF"/>
        </w:rPr>
        <w:t>,</w:t>
      </w:r>
      <w:r w:rsidRPr="00F37A52">
        <w:rPr>
          <w:color w:val="222222"/>
          <w:shd w:val="clear" w:color="auto" w:fill="FFFFFF"/>
        </w:rPr>
        <w:t xml:space="preserve"> 395</w:t>
      </w:r>
      <w:r>
        <w:rPr>
          <w:color w:val="222222"/>
          <w:shd w:val="clear" w:color="auto" w:fill="FFFFFF"/>
        </w:rPr>
        <w:t>-</w:t>
      </w:r>
      <w:r w:rsidRPr="00F37A52">
        <w:rPr>
          <w:color w:val="222222"/>
          <w:shd w:val="clear" w:color="auto" w:fill="FFFFFF"/>
        </w:rPr>
        <w:t>398</w:t>
      </w:r>
      <w:r>
        <w:rPr>
          <w:color w:val="222222"/>
          <w:shd w:val="clear" w:color="auto" w:fill="FFFFFF"/>
        </w:rPr>
        <w:t>.</w:t>
      </w:r>
    </w:p>
    <w:p w14:paraId="1CEF342A" w14:textId="0E77581A" w:rsidR="001549D9" w:rsidRDefault="00A0783C" w:rsidP="001549D9">
      <w:pPr>
        <w:pStyle w:val="Reference"/>
      </w:pPr>
      <w:r w:rsidRPr="00084583">
        <w:t xml:space="preserve">Carnegie, G. D. </w:t>
      </w:r>
      <w:r w:rsidR="00084583">
        <w:t>(</w:t>
      </w:r>
      <w:r w:rsidRPr="00084583">
        <w:t>1993</w:t>
      </w:r>
      <w:r w:rsidR="00084583">
        <w:t>)</w:t>
      </w:r>
      <w:r w:rsidRPr="00084583">
        <w:t xml:space="preserve">. Pastoral accounting in pre-Federation Victoria: A case study on the Jamieson family. </w:t>
      </w:r>
      <w:r w:rsidRPr="004F19CE">
        <w:rPr>
          <w:bCs/>
          <w:i/>
          <w:iCs/>
        </w:rPr>
        <w:t>Accounting and Business Research</w:t>
      </w:r>
      <w:r w:rsidRPr="00F37A52">
        <w:rPr>
          <w:bCs/>
        </w:rPr>
        <w:t>,</w:t>
      </w:r>
      <w:r w:rsidRPr="004F19CE">
        <w:rPr>
          <w:bCs/>
          <w:i/>
          <w:iCs/>
        </w:rPr>
        <w:t xml:space="preserve"> </w:t>
      </w:r>
      <w:r w:rsidRPr="00D67DF9">
        <w:t>23</w:t>
      </w:r>
      <w:r w:rsidR="00B66FE8">
        <w:t>(91),</w:t>
      </w:r>
      <w:r w:rsidR="00B66FE8" w:rsidRPr="00D67DF9">
        <w:t xml:space="preserve"> </w:t>
      </w:r>
      <w:r w:rsidRPr="00D67DF9">
        <w:t>204-218.</w:t>
      </w:r>
    </w:p>
    <w:p w14:paraId="1FB0F47E" w14:textId="75EA4A1C" w:rsidR="001549D9" w:rsidRDefault="00803111" w:rsidP="001549D9">
      <w:pPr>
        <w:pStyle w:val="Reference"/>
      </w:pPr>
      <w:r>
        <w:t xml:space="preserve">Carnegie, G. D. (1996). Editorial, </w:t>
      </w:r>
      <w:r w:rsidRPr="00803111">
        <w:rPr>
          <w:i/>
        </w:rPr>
        <w:t>Accounting History</w:t>
      </w:r>
      <w:r>
        <w:t>, NS 1(1), 5-7.</w:t>
      </w:r>
    </w:p>
    <w:p w14:paraId="4D84B137" w14:textId="5F7BBFE4" w:rsidR="00C0206B" w:rsidRPr="00C0206B" w:rsidRDefault="00C0206B" w:rsidP="00C0206B">
      <w:pPr>
        <w:pStyle w:val="Reference"/>
        <w:rPr>
          <w:lang w:val="en-GB"/>
        </w:rPr>
      </w:pPr>
      <w:r w:rsidRPr="00C0206B">
        <w:rPr>
          <w:lang w:val="en-GB"/>
        </w:rPr>
        <w:t xml:space="preserve">Carnegie, G. D. (1997). </w:t>
      </w:r>
      <w:r w:rsidRPr="00C0206B">
        <w:rPr>
          <w:i/>
          <w:iCs/>
          <w:lang w:val="en-GB"/>
        </w:rPr>
        <w:t>Pastoral Accounting in Colonial Australia: A Case Study of Unregulated Accounting</w:t>
      </w:r>
      <w:r w:rsidRPr="00C0206B">
        <w:rPr>
          <w:lang w:val="en-GB"/>
        </w:rPr>
        <w:t>. New York and London: Garland.</w:t>
      </w:r>
    </w:p>
    <w:p w14:paraId="62A05951" w14:textId="77777777" w:rsidR="001549D9" w:rsidRDefault="00A0783C" w:rsidP="00C0206B">
      <w:pPr>
        <w:pStyle w:val="Reference"/>
      </w:pPr>
      <w:bookmarkStart w:id="7" w:name="_Hlk29473952"/>
      <w:r w:rsidRPr="00084583">
        <w:t xml:space="preserve">Carnegie, G. D. </w:t>
      </w:r>
      <w:r w:rsidR="00084583">
        <w:t>(</w:t>
      </w:r>
      <w:r w:rsidRPr="00084583">
        <w:t>2014</w:t>
      </w:r>
      <w:r w:rsidR="00A77F3B">
        <w:t>a</w:t>
      </w:r>
      <w:r w:rsidR="00084583">
        <w:t>)</w:t>
      </w:r>
      <w:r w:rsidRPr="00084583">
        <w:t xml:space="preserve">. Historiography for accounting: Methodological contributions, contributors and thought patterns from 1983 to 2012. </w:t>
      </w:r>
      <w:r w:rsidRPr="004F19CE">
        <w:rPr>
          <w:bCs/>
          <w:i/>
          <w:iCs/>
        </w:rPr>
        <w:t>Accounting, Auditing &amp; Accountability Journal</w:t>
      </w:r>
      <w:r w:rsidRPr="00F37A52">
        <w:rPr>
          <w:bCs/>
        </w:rPr>
        <w:t>,</w:t>
      </w:r>
      <w:r w:rsidRPr="009A2BFF">
        <w:rPr>
          <w:bCs/>
        </w:rPr>
        <w:t xml:space="preserve"> </w:t>
      </w:r>
      <w:r w:rsidRPr="00D67DF9">
        <w:t>27</w:t>
      </w:r>
      <w:r w:rsidR="002A1747" w:rsidRPr="00671FCB">
        <w:t>(4</w:t>
      </w:r>
      <w:r w:rsidR="00B66FE8" w:rsidRPr="00671FCB">
        <w:t>)</w:t>
      </w:r>
      <w:r w:rsidR="00B66FE8">
        <w:t>,</w:t>
      </w:r>
      <w:r w:rsidR="00B66FE8" w:rsidRPr="00671FCB">
        <w:t xml:space="preserve"> </w:t>
      </w:r>
      <w:r w:rsidR="002A1747" w:rsidRPr="00761C99">
        <w:t>715-755</w:t>
      </w:r>
      <w:r w:rsidRPr="00761C99">
        <w:t>.</w:t>
      </w:r>
    </w:p>
    <w:bookmarkEnd w:id="7"/>
    <w:p w14:paraId="3C8F6692" w14:textId="77777777" w:rsidR="001549D9" w:rsidRDefault="00A77F3B" w:rsidP="001549D9">
      <w:pPr>
        <w:pStyle w:val="Reference"/>
      </w:pPr>
      <w:r>
        <w:t xml:space="preserve">Carnegie, G. D. (2014b). The present and future of accounting history. </w:t>
      </w:r>
      <w:r w:rsidRPr="004F19CE">
        <w:rPr>
          <w:bCs/>
          <w:i/>
          <w:iCs/>
        </w:rPr>
        <w:t>Accounting, Auditing &amp; Accountability Journal</w:t>
      </w:r>
      <w:r w:rsidRPr="00F37A52">
        <w:rPr>
          <w:bCs/>
        </w:rPr>
        <w:t>,</w:t>
      </w:r>
      <w:r w:rsidRPr="00A77F3B">
        <w:rPr>
          <w:bCs/>
        </w:rPr>
        <w:t xml:space="preserve"> </w:t>
      </w:r>
      <w:r w:rsidRPr="00D67DF9">
        <w:t>27</w:t>
      </w:r>
      <w:r w:rsidRPr="00671FCB">
        <w:t>(</w:t>
      </w:r>
      <w:r>
        <w:t>8</w:t>
      </w:r>
      <w:r w:rsidRPr="00671FCB">
        <w:t>)</w:t>
      </w:r>
      <w:r>
        <w:t>,</w:t>
      </w:r>
      <w:r w:rsidRPr="00671FCB">
        <w:t xml:space="preserve"> </w:t>
      </w:r>
      <w:r>
        <w:t>1241</w:t>
      </w:r>
      <w:r w:rsidRPr="00761C99">
        <w:t>-</w:t>
      </w:r>
      <w:r>
        <w:t>1249</w:t>
      </w:r>
      <w:r w:rsidRPr="00761C99">
        <w:t>.</w:t>
      </w:r>
    </w:p>
    <w:p w14:paraId="645EC953" w14:textId="77777777" w:rsidR="00CD13A7" w:rsidRPr="00741F73" w:rsidRDefault="00CD13A7" w:rsidP="00741F73">
      <w:pPr>
        <w:pStyle w:val="Reference"/>
        <w:rPr>
          <w:bCs/>
        </w:rPr>
      </w:pPr>
      <w:r>
        <w:t>Carnegie, G. D. (2017).</w:t>
      </w:r>
      <w:r w:rsidR="00BF4A25">
        <w:t xml:space="preserve"> </w:t>
      </w:r>
      <w:r w:rsidR="00741F73">
        <w:t>Contributing to the international accounting history movement: Integrated forums of discourse.</w:t>
      </w:r>
      <w:r>
        <w:t xml:space="preserve">  </w:t>
      </w:r>
      <w:r w:rsidRPr="00F37A52">
        <w:rPr>
          <w:bCs/>
          <w:i/>
          <w:iCs/>
        </w:rPr>
        <w:t>Accounting History</w:t>
      </w:r>
      <w:r>
        <w:rPr>
          <w:bCs/>
        </w:rPr>
        <w:t xml:space="preserve">, </w:t>
      </w:r>
      <w:r w:rsidRPr="00F37A52">
        <w:rPr>
          <w:bCs/>
        </w:rPr>
        <w:t>2</w:t>
      </w:r>
      <w:r w:rsidR="00741F73">
        <w:rPr>
          <w:bCs/>
        </w:rPr>
        <w:t>2</w:t>
      </w:r>
      <w:r w:rsidRPr="00F37A52">
        <w:rPr>
          <w:bCs/>
        </w:rPr>
        <w:t>(4)</w:t>
      </w:r>
      <w:r>
        <w:rPr>
          <w:bCs/>
        </w:rPr>
        <w:t>,</w:t>
      </w:r>
      <w:r w:rsidRPr="00F37A52">
        <w:rPr>
          <w:bCs/>
        </w:rPr>
        <w:t xml:space="preserve"> </w:t>
      </w:r>
      <w:r w:rsidR="00741F73">
        <w:rPr>
          <w:bCs/>
        </w:rPr>
        <w:t>488</w:t>
      </w:r>
      <w:r w:rsidRPr="00F37A52">
        <w:rPr>
          <w:bCs/>
        </w:rPr>
        <w:t>-5</w:t>
      </w:r>
      <w:r w:rsidR="00741F73">
        <w:rPr>
          <w:bCs/>
        </w:rPr>
        <w:t>09</w:t>
      </w:r>
      <w:r>
        <w:rPr>
          <w:bCs/>
        </w:rPr>
        <w:t>.</w:t>
      </w:r>
    </w:p>
    <w:p w14:paraId="235E70A3" w14:textId="4D3AE437" w:rsidR="001549D9" w:rsidRDefault="00FD3C68" w:rsidP="001549D9">
      <w:pPr>
        <w:pStyle w:val="Reference"/>
        <w:rPr>
          <w:bCs/>
        </w:rPr>
      </w:pPr>
      <w:r w:rsidRPr="00F37A52">
        <w:t>Carnegie, G.</w:t>
      </w:r>
      <w:r>
        <w:t xml:space="preserve"> </w:t>
      </w:r>
      <w:r w:rsidRPr="00F37A52">
        <w:t xml:space="preserve">D. (2019). </w:t>
      </w:r>
      <w:r w:rsidRPr="00F37A52">
        <w:rPr>
          <w:bCs/>
        </w:rPr>
        <w:t xml:space="preserve">Reflections on a journey with </w:t>
      </w:r>
      <w:r w:rsidRPr="00F37A52">
        <w:rPr>
          <w:bCs/>
          <w:i/>
        </w:rPr>
        <w:t xml:space="preserve">Accounting History </w:t>
      </w:r>
      <w:r w:rsidRPr="00F37A52">
        <w:rPr>
          <w:bCs/>
        </w:rPr>
        <w:t xml:space="preserve">as an international refereed journal, 1995-2019. </w:t>
      </w:r>
      <w:r w:rsidRPr="00F37A52">
        <w:rPr>
          <w:bCs/>
          <w:i/>
          <w:iCs/>
        </w:rPr>
        <w:t>Accounting History</w:t>
      </w:r>
      <w:r w:rsidR="00410539">
        <w:rPr>
          <w:bCs/>
        </w:rPr>
        <w:t xml:space="preserve">, </w:t>
      </w:r>
      <w:r w:rsidRPr="00F37A52">
        <w:rPr>
          <w:bCs/>
        </w:rPr>
        <w:t>24(4)</w:t>
      </w:r>
      <w:r>
        <w:rPr>
          <w:bCs/>
        </w:rPr>
        <w:t>,</w:t>
      </w:r>
      <w:r w:rsidRPr="00F37A52">
        <w:rPr>
          <w:bCs/>
        </w:rPr>
        <w:t xml:space="preserve"> 523-539</w:t>
      </w:r>
      <w:r w:rsidR="00837CC9">
        <w:rPr>
          <w:bCs/>
        </w:rPr>
        <w:t>.</w:t>
      </w:r>
    </w:p>
    <w:p w14:paraId="171DC834" w14:textId="5C342B93" w:rsidR="00AA4DBA" w:rsidRDefault="00AA4DBA" w:rsidP="001549D9">
      <w:pPr>
        <w:pStyle w:val="Reference"/>
        <w:rPr>
          <w:bCs/>
        </w:rPr>
      </w:pPr>
      <w:r>
        <w:rPr>
          <w:bCs/>
        </w:rPr>
        <w:lastRenderedPageBreak/>
        <w:t>Carnegie, G. D. (2020). “The past, present and future of accounting history”: A comment on the state of accounting history</w:t>
      </w:r>
      <w:r w:rsidR="007118D2">
        <w:rPr>
          <w:bCs/>
        </w:rPr>
        <w:t xml:space="preserve">. </w:t>
      </w:r>
      <w:r w:rsidR="007118D2" w:rsidRPr="007118D2">
        <w:rPr>
          <w:bCs/>
          <w:i/>
          <w:iCs/>
        </w:rPr>
        <w:t>Accounting Historians Journal</w:t>
      </w:r>
      <w:r w:rsidR="007B4795">
        <w:rPr>
          <w:bCs/>
        </w:rPr>
        <w:t xml:space="preserve">, </w:t>
      </w:r>
      <w:r w:rsidRPr="001D6221">
        <w:rPr>
          <w:color w:val="000000"/>
        </w:rPr>
        <w:t>In-Press</w:t>
      </w:r>
      <w:r>
        <w:rPr>
          <w:color w:val="000000"/>
        </w:rPr>
        <w:t>, see</w:t>
      </w:r>
      <w:r>
        <w:rPr>
          <w:bCs/>
        </w:rPr>
        <w:t>:</w:t>
      </w:r>
      <w:r w:rsidRPr="00AA4DBA">
        <w:rPr>
          <w:bCs/>
        </w:rPr>
        <w:t xml:space="preserve"> </w:t>
      </w:r>
      <w:hyperlink r:id="rId11" w:history="1">
        <w:r w:rsidRPr="00AA4DBA">
          <w:rPr>
            <w:rStyle w:val="Hyperlink"/>
            <w:color w:val="000099"/>
            <w:shd w:val="clear" w:color="auto" w:fill="FFFFFF"/>
          </w:rPr>
          <w:t>https://doi.org/10.2308/aahj-2020-002</w:t>
        </w:r>
      </w:hyperlink>
      <w:r>
        <w:t xml:space="preserve"> </w:t>
      </w:r>
    </w:p>
    <w:p w14:paraId="7913DDE0" w14:textId="77777777" w:rsidR="001549D9" w:rsidRDefault="00A0783C" w:rsidP="001549D9">
      <w:pPr>
        <w:pStyle w:val="Reference"/>
      </w:pPr>
      <w:bookmarkStart w:id="8" w:name="_Hlk29473588"/>
      <w:r w:rsidRPr="00084583">
        <w:t xml:space="preserve">Carnegie, G. D., &amp; Napier, C. J. </w:t>
      </w:r>
      <w:r w:rsidR="00084583">
        <w:t>(</w:t>
      </w:r>
      <w:r w:rsidRPr="00084583">
        <w:t>1996</w:t>
      </w:r>
      <w:r w:rsidR="00084583">
        <w:t>)</w:t>
      </w:r>
      <w:r w:rsidRPr="00084583">
        <w:t xml:space="preserve">. Critical and interpretive histories: Insights into accounting’s present and future through its past. </w:t>
      </w:r>
      <w:r w:rsidRPr="004F19CE">
        <w:rPr>
          <w:bCs/>
          <w:i/>
          <w:iCs/>
        </w:rPr>
        <w:t>Accounting, Auditing &amp; Accountability Journal</w:t>
      </w:r>
      <w:r w:rsidRPr="00F37A52">
        <w:rPr>
          <w:bCs/>
        </w:rPr>
        <w:t>,</w:t>
      </w:r>
      <w:r w:rsidRPr="00F37A52">
        <w:t xml:space="preserve"> </w:t>
      </w:r>
      <w:r w:rsidRPr="00671FCB">
        <w:t>9</w:t>
      </w:r>
      <w:r w:rsidR="00B66FE8">
        <w:t>(3),</w:t>
      </w:r>
      <w:r w:rsidR="00B66FE8" w:rsidRPr="00671FCB">
        <w:t xml:space="preserve"> </w:t>
      </w:r>
      <w:r w:rsidRPr="00671FCB">
        <w:t>7-39.</w:t>
      </w:r>
    </w:p>
    <w:bookmarkEnd w:id="8"/>
    <w:p w14:paraId="0A33D137" w14:textId="77777777" w:rsidR="001549D9" w:rsidRDefault="00A0783C" w:rsidP="001549D9">
      <w:pPr>
        <w:pStyle w:val="Reference"/>
      </w:pPr>
      <w:r w:rsidRPr="00084583">
        <w:t xml:space="preserve">Carnegie, G. D., &amp; Napier, C. J. </w:t>
      </w:r>
      <w:r w:rsidR="00084583">
        <w:t>(</w:t>
      </w:r>
      <w:r w:rsidRPr="00084583">
        <w:t>2002</w:t>
      </w:r>
      <w:r w:rsidR="00084583">
        <w:t>)</w:t>
      </w:r>
      <w:r w:rsidRPr="00084583">
        <w:t xml:space="preserve">. Exploring comparative international accounting history. </w:t>
      </w:r>
      <w:r w:rsidRPr="004F19CE">
        <w:rPr>
          <w:bCs/>
          <w:i/>
          <w:iCs/>
        </w:rPr>
        <w:t>Accounting, Auditing &amp; Accountability Journal</w:t>
      </w:r>
      <w:r w:rsidRPr="004F19CE">
        <w:rPr>
          <w:bCs/>
        </w:rPr>
        <w:t>,</w:t>
      </w:r>
      <w:r w:rsidRPr="00D67DF9">
        <w:t xml:space="preserve"> 15</w:t>
      </w:r>
      <w:r w:rsidR="00422687">
        <w:t>(5),</w:t>
      </w:r>
      <w:r w:rsidR="00422687" w:rsidRPr="00D67DF9">
        <w:t xml:space="preserve"> </w:t>
      </w:r>
      <w:r w:rsidRPr="00D67DF9">
        <w:t>689-718.</w:t>
      </w:r>
    </w:p>
    <w:p w14:paraId="00EDE1C2" w14:textId="77777777" w:rsidR="001549D9" w:rsidRDefault="00A0783C" w:rsidP="001549D9">
      <w:pPr>
        <w:pStyle w:val="Reference"/>
      </w:pPr>
      <w:r w:rsidRPr="00084583">
        <w:t xml:space="preserve">Carnegie, G. D., &amp; Napier, C. J. </w:t>
      </w:r>
      <w:r w:rsidR="00084583">
        <w:t>(</w:t>
      </w:r>
      <w:r w:rsidRPr="00084583">
        <w:t>2012</w:t>
      </w:r>
      <w:r w:rsidR="00084583">
        <w:t>)</w:t>
      </w:r>
      <w:r w:rsidRPr="00084583">
        <w:t xml:space="preserve">. Accounting’s past, present and future: The unifying power of history. </w:t>
      </w:r>
      <w:r w:rsidRPr="004F19CE">
        <w:rPr>
          <w:bCs/>
          <w:i/>
          <w:iCs/>
        </w:rPr>
        <w:t>Accounting, Auditing &amp; Accountability Journal</w:t>
      </w:r>
      <w:r w:rsidRPr="00F37A52">
        <w:rPr>
          <w:bCs/>
        </w:rPr>
        <w:t>,</w:t>
      </w:r>
      <w:r w:rsidRPr="00D67DF9">
        <w:rPr>
          <w:i/>
          <w:iCs/>
        </w:rPr>
        <w:t xml:space="preserve"> </w:t>
      </w:r>
      <w:r w:rsidRPr="00671FCB">
        <w:t>25</w:t>
      </w:r>
      <w:r w:rsidR="00C90ED3">
        <w:t>(2),</w:t>
      </w:r>
      <w:r w:rsidR="00C90ED3" w:rsidRPr="00671FCB">
        <w:t xml:space="preserve"> </w:t>
      </w:r>
      <w:r w:rsidRPr="00671FCB">
        <w:t>328-369.</w:t>
      </w:r>
    </w:p>
    <w:p w14:paraId="40FA7A7C" w14:textId="6ABA5A43" w:rsidR="001549D9" w:rsidRDefault="00517B25" w:rsidP="001549D9">
      <w:pPr>
        <w:pStyle w:val="Reference"/>
      </w:pPr>
      <w:r w:rsidRPr="00F37A52">
        <w:t xml:space="preserve">Carnegie, G. D., </w:t>
      </w:r>
      <w:r>
        <w:t xml:space="preserve">&amp; </w:t>
      </w:r>
      <w:r w:rsidRPr="00F37A52">
        <w:t>Napier, C. J. (2017</w:t>
      </w:r>
      <w:r w:rsidR="00954765">
        <w:t>a</w:t>
      </w:r>
      <w:r w:rsidRPr="00F37A52">
        <w:t xml:space="preserve">). Historiography in accounting research. In: </w:t>
      </w:r>
      <w:r>
        <w:t xml:space="preserve">Z. </w:t>
      </w:r>
      <w:r w:rsidRPr="00F37A52">
        <w:t>Hoque,</w:t>
      </w:r>
      <w:r w:rsidR="00954765">
        <w:t xml:space="preserve"> </w:t>
      </w:r>
      <w:r>
        <w:t xml:space="preserve">L. D. </w:t>
      </w:r>
      <w:r w:rsidRPr="00F37A52">
        <w:t xml:space="preserve">Parker, </w:t>
      </w:r>
      <w:r>
        <w:t xml:space="preserve">M. A. </w:t>
      </w:r>
      <w:r w:rsidRPr="00F37A52">
        <w:t xml:space="preserve">Covaleski, </w:t>
      </w:r>
      <w:r>
        <w:t xml:space="preserve">&amp; K. </w:t>
      </w:r>
      <w:r w:rsidRPr="00F37A52">
        <w:t xml:space="preserve">Haynes (Eds.), </w:t>
      </w:r>
      <w:r w:rsidRPr="00F37A52">
        <w:rPr>
          <w:i/>
        </w:rPr>
        <w:t xml:space="preserve">The </w:t>
      </w:r>
      <w:r>
        <w:rPr>
          <w:i/>
        </w:rPr>
        <w:t>R</w:t>
      </w:r>
      <w:r w:rsidRPr="00F37A52">
        <w:rPr>
          <w:i/>
        </w:rPr>
        <w:t xml:space="preserve">outledge </w:t>
      </w:r>
      <w:r w:rsidR="0094653A">
        <w:rPr>
          <w:i/>
        </w:rPr>
        <w:t>C</w:t>
      </w:r>
      <w:r w:rsidRPr="00F37A52">
        <w:rPr>
          <w:i/>
        </w:rPr>
        <w:t xml:space="preserve">ompanion to </w:t>
      </w:r>
      <w:r w:rsidR="0094653A">
        <w:rPr>
          <w:i/>
        </w:rPr>
        <w:t>Q</w:t>
      </w:r>
      <w:r w:rsidRPr="00F37A52">
        <w:rPr>
          <w:i/>
        </w:rPr>
        <w:t xml:space="preserve">ualitative </w:t>
      </w:r>
      <w:r w:rsidR="0094653A">
        <w:rPr>
          <w:i/>
        </w:rPr>
        <w:t>A</w:t>
      </w:r>
      <w:r w:rsidRPr="00F37A52">
        <w:rPr>
          <w:i/>
        </w:rPr>
        <w:t xml:space="preserve">ccounting </w:t>
      </w:r>
      <w:r w:rsidR="0094653A">
        <w:rPr>
          <w:i/>
        </w:rPr>
        <w:t>R</w:t>
      </w:r>
      <w:r w:rsidRPr="00F37A52">
        <w:rPr>
          <w:i/>
        </w:rPr>
        <w:t xml:space="preserve">esearch </w:t>
      </w:r>
      <w:r w:rsidR="0094653A">
        <w:rPr>
          <w:i/>
        </w:rPr>
        <w:t>M</w:t>
      </w:r>
      <w:r w:rsidRPr="00F37A52">
        <w:rPr>
          <w:i/>
        </w:rPr>
        <w:t>ethods</w:t>
      </w:r>
      <w:r>
        <w:rPr>
          <w:iCs/>
        </w:rPr>
        <w:t xml:space="preserve"> (pp. 71-90)</w:t>
      </w:r>
      <w:r w:rsidRPr="00F37A52">
        <w:t>. London and New York: Routledge.</w:t>
      </w:r>
    </w:p>
    <w:p w14:paraId="6439CAED" w14:textId="4CDD478E" w:rsidR="001549D9" w:rsidRDefault="00954765" w:rsidP="001549D9">
      <w:pPr>
        <w:pStyle w:val="Reference"/>
      </w:pPr>
      <w:r w:rsidRPr="00F37A52">
        <w:t>Carnegie</w:t>
      </w:r>
      <w:r>
        <w:t>,</w:t>
      </w:r>
      <w:r w:rsidRPr="00F37A52">
        <w:t xml:space="preserve"> G</w:t>
      </w:r>
      <w:r>
        <w:t xml:space="preserve">. </w:t>
      </w:r>
      <w:r w:rsidRPr="00F37A52">
        <w:t>D</w:t>
      </w:r>
      <w:r>
        <w:t>.,</w:t>
      </w:r>
      <w:r w:rsidRPr="00F37A52">
        <w:t xml:space="preserve"> </w:t>
      </w:r>
      <w:r>
        <w:t>&amp;</w:t>
      </w:r>
      <w:r w:rsidRPr="00F37A52">
        <w:t xml:space="preserve"> Napier C</w:t>
      </w:r>
      <w:r>
        <w:t xml:space="preserve">. </w:t>
      </w:r>
      <w:r w:rsidRPr="00F37A52">
        <w:t>J</w:t>
      </w:r>
      <w:r>
        <w:t>.</w:t>
      </w:r>
      <w:r w:rsidRPr="00F37A52">
        <w:t xml:space="preserve"> (2017b)</w:t>
      </w:r>
      <w:r>
        <w:t>.</w:t>
      </w:r>
      <w:r w:rsidRPr="00F37A52">
        <w:t xml:space="preserve"> The </w:t>
      </w:r>
      <w:r w:rsidRPr="00F37A52">
        <w:rPr>
          <w:i/>
        </w:rPr>
        <w:t xml:space="preserve">Accounting, Auditing &amp; Accountability Journal </w:t>
      </w:r>
      <w:r w:rsidRPr="00F37A52">
        <w:t>community in its 30</w:t>
      </w:r>
      <w:r w:rsidRPr="00F37A52">
        <w:rPr>
          <w:vertAlign w:val="superscript"/>
        </w:rPr>
        <w:t>th</w:t>
      </w:r>
      <w:r w:rsidRPr="00F37A52">
        <w:t xml:space="preserve"> year</w:t>
      </w:r>
      <w:r w:rsidRPr="00F37A52">
        <w:rPr>
          <w:i/>
        </w:rPr>
        <w:t>.</w:t>
      </w:r>
      <w:r w:rsidRPr="00F37A52">
        <w:t xml:space="preserve"> </w:t>
      </w:r>
      <w:r w:rsidRPr="00F37A52">
        <w:rPr>
          <w:i/>
          <w:iCs/>
        </w:rPr>
        <w:t>Accounting, Auditing &amp; Accountability Journal</w:t>
      </w:r>
      <w:r w:rsidRPr="00F37A52">
        <w:t>, 30(8)</w:t>
      </w:r>
      <w:r w:rsidR="004D42C7">
        <w:t>,</w:t>
      </w:r>
      <w:r w:rsidRPr="00F37A52">
        <w:t xml:space="preserve"> 1642-1676.</w:t>
      </w:r>
    </w:p>
    <w:p w14:paraId="600F0334" w14:textId="04739663" w:rsidR="00E331C4" w:rsidRDefault="00E331C4" w:rsidP="00DA6F8C">
      <w:pPr>
        <w:pStyle w:val="Reference"/>
      </w:pPr>
      <w:r w:rsidRPr="00E331C4">
        <w:t>Carnegie, G. D., &amp; Parker, R. H. (1996)</w:t>
      </w:r>
      <w:r w:rsidR="00697BED">
        <w:t>.</w:t>
      </w:r>
      <w:r w:rsidRPr="00E331C4">
        <w:t xml:space="preserve"> The transfer of accounting technology to the southern hemisphere: the case of William Butler Yaldwyn, </w:t>
      </w:r>
      <w:r w:rsidRPr="00E331C4">
        <w:rPr>
          <w:i/>
          <w:iCs/>
        </w:rPr>
        <w:t>Accounting, Business and Financial History</w:t>
      </w:r>
      <w:r w:rsidRPr="00E331C4">
        <w:t xml:space="preserve">, 6(1), 23-49. </w:t>
      </w:r>
    </w:p>
    <w:p w14:paraId="11DD561D" w14:textId="6E779A74" w:rsidR="00D567D1" w:rsidRDefault="00D567D1" w:rsidP="00D567D1">
      <w:pPr>
        <w:pStyle w:val="Reference"/>
        <w:rPr>
          <w:bCs/>
        </w:rPr>
      </w:pPr>
      <w:r w:rsidRPr="00C0206B">
        <w:rPr>
          <w:bCs/>
        </w:rPr>
        <w:t>Carnegie, G. D., Foreman, P.</w:t>
      </w:r>
      <w:r w:rsidR="007118D2">
        <w:rPr>
          <w:bCs/>
        </w:rPr>
        <w:t>,</w:t>
      </w:r>
      <w:r w:rsidRPr="00C0206B">
        <w:rPr>
          <w:bCs/>
        </w:rPr>
        <w:t xml:space="preserve"> &amp; West B. P. (2006). F.E. Vigars’ </w:t>
      </w:r>
      <w:r w:rsidRPr="00C0206B">
        <w:rPr>
          <w:bCs/>
          <w:i/>
          <w:iCs/>
        </w:rPr>
        <w:t>Station Bookkeeping</w:t>
      </w:r>
      <w:r w:rsidRPr="00C0206B">
        <w:rPr>
          <w:bCs/>
        </w:rPr>
        <w:t xml:space="preserve">: A specialist Australian text enabling the adaptation and transfer of accounting technology. </w:t>
      </w:r>
      <w:r w:rsidRPr="00C0206B">
        <w:rPr>
          <w:bCs/>
          <w:i/>
          <w:iCs/>
        </w:rPr>
        <w:t>Accounting Historians Journal</w:t>
      </w:r>
      <w:r w:rsidRPr="00C0206B">
        <w:rPr>
          <w:bCs/>
        </w:rPr>
        <w:t>, 33(2),103-130.</w:t>
      </w:r>
    </w:p>
    <w:p w14:paraId="182AD046" w14:textId="2721AD49" w:rsidR="001549D9" w:rsidRDefault="00A0783C" w:rsidP="001549D9">
      <w:pPr>
        <w:pStyle w:val="Reference"/>
      </w:pPr>
      <w:r w:rsidRPr="00084583">
        <w:lastRenderedPageBreak/>
        <w:t xml:space="preserve">Carpenter, B., &amp; Dirsmith, M. </w:t>
      </w:r>
      <w:r w:rsidR="00084583">
        <w:t>(</w:t>
      </w:r>
      <w:r w:rsidRPr="00084583">
        <w:t>1993</w:t>
      </w:r>
      <w:r w:rsidR="00084583">
        <w:t>)</w:t>
      </w:r>
      <w:r w:rsidRPr="00084583">
        <w:t xml:space="preserve">. Sampling and the abstraction of knowledge in the auditing profession: An extended institutional theory perspective.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18</w:t>
      </w:r>
      <w:r w:rsidR="00375FFE">
        <w:t>(1),</w:t>
      </w:r>
      <w:r w:rsidR="00375FFE" w:rsidRPr="00B66FE8">
        <w:t xml:space="preserve"> </w:t>
      </w:r>
      <w:r w:rsidRPr="00B66FE8">
        <w:t>41</w:t>
      </w:r>
      <w:r w:rsidRPr="00422687">
        <w:t>-63.</w:t>
      </w:r>
    </w:p>
    <w:p w14:paraId="3D84CFAB" w14:textId="3CDEC16D" w:rsidR="001549D9" w:rsidRDefault="00A0783C" w:rsidP="001549D9">
      <w:pPr>
        <w:pStyle w:val="Reference"/>
      </w:pPr>
      <w:r w:rsidRPr="00084583">
        <w:t xml:space="preserve">Chandar, N., Collier, D., &amp; Miranti, P. </w:t>
      </w:r>
      <w:r w:rsidR="00084583">
        <w:t>(</w:t>
      </w:r>
      <w:r w:rsidRPr="00084583">
        <w:t>2014</w:t>
      </w:r>
      <w:r w:rsidR="00084583">
        <w:t>)</w:t>
      </w:r>
      <w:r w:rsidRPr="00084583">
        <w:t xml:space="preserve">. </w:t>
      </w:r>
      <w:r w:rsidR="006547F0">
        <w:t>Organi</w:t>
      </w:r>
      <w:r w:rsidR="004D5EB7">
        <w:t>z</w:t>
      </w:r>
      <w:r w:rsidR="006547F0">
        <w:t>ation</w:t>
      </w:r>
      <w:r w:rsidRPr="00084583">
        <w:t xml:space="preserve">al evolution at Lybrand, Ross Bros. and Montgomery in the twentieth century. </w:t>
      </w:r>
      <w:r w:rsidRPr="004F19CE">
        <w:rPr>
          <w:bCs/>
          <w:i/>
          <w:iCs/>
        </w:rPr>
        <w:t>Accounting History</w:t>
      </w:r>
      <w:r w:rsidRPr="00F37A52">
        <w:rPr>
          <w:bCs/>
        </w:rPr>
        <w:t>,</w:t>
      </w:r>
      <w:r w:rsidRPr="00D67DF9">
        <w:t xml:space="preserve"> 19</w:t>
      </w:r>
      <w:r w:rsidR="00375FFE">
        <w:t>(1/2),</w:t>
      </w:r>
      <w:r w:rsidR="00375FFE" w:rsidRPr="00D67DF9">
        <w:t xml:space="preserve"> </w:t>
      </w:r>
      <w:r w:rsidRPr="00D67DF9">
        <w:t>53-76.</w:t>
      </w:r>
    </w:p>
    <w:p w14:paraId="2B1F9C7A" w14:textId="3F609DEC" w:rsidR="001549D9" w:rsidRDefault="00A0783C" w:rsidP="001549D9">
      <w:pPr>
        <w:pStyle w:val="Reference"/>
      </w:pPr>
      <w:r w:rsidRPr="00B66FE8">
        <w:t xml:space="preserve">Chandler, A. D., Jr. </w:t>
      </w:r>
      <w:r w:rsidR="00084583">
        <w:t>(</w:t>
      </w:r>
      <w:r w:rsidRPr="00B66FE8">
        <w:t>1962</w:t>
      </w:r>
      <w:r w:rsidR="00084583">
        <w:t>)</w:t>
      </w:r>
      <w:r w:rsidRPr="00B66FE8">
        <w:t xml:space="preserve">. </w:t>
      </w:r>
      <w:r w:rsidRPr="004F19CE">
        <w:rPr>
          <w:bCs/>
          <w:i/>
          <w:iCs/>
        </w:rPr>
        <w:t xml:space="preserve">Strategy and </w:t>
      </w:r>
      <w:r w:rsidR="00267048">
        <w:rPr>
          <w:bCs/>
          <w:i/>
          <w:iCs/>
        </w:rPr>
        <w:t>S</w:t>
      </w:r>
      <w:r w:rsidRPr="004F19CE">
        <w:rPr>
          <w:bCs/>
          <w:i/>
          <w:iCs/>
        </w:rPr>
        <w:t xml:space="preserve">tructure: Chapters in the </w:t>
      </w:r>
      <w:r w:rsidR="00267048">
        <w:rPr>
          <w:bCs/>
          <w:i/>
          <w:iCs/>
        </w:rPr>
        <w:t>H</w:t>
      </w:r>
      <w:r w:rsidRPr="004F19CE">
        <w:rPr>
          <w:bCs/>
          <w:i/>
          <w:iCs/>
        </w:rPr>
        <w:t xml:space="preserve">istory of the </w:t>
      </w:r>
      <w:r w:rsidR="00267048">
        <w:rPr>
          <w:bCs/>
          <w:i/>
          <w:iCs/>
        </w:rPr>
        <w:t>I</w:t>
      </w:r>
      <w:r w:rsidRPr="004F19CE">
        <w:rPr>
          <w:bCs/>
          <w:i/>
          <w:iCs/>
        </w:rPr>
        <w:t xml:space="preserve">ndustrial </w:t>
      </w:r>
      <w:r w:rsidR="00267048">
        <w:rPr>
          <w:bCs/>
          <w:i/>
          <w:iCs/>
        </w:rPr>
        <w:t>E</w:t>
      </w:r>
      <w:r w:rsidRPr="004F19CE">
        <w:rPr>
          <w:bCs/>
          <w:i/>
          <w:iCs/>
        </w:rPr>
        <w:t>nterprise.</w:t>
      </w:r>
      <w:r w:rsidRPr="004F19CE">
        <w:rPr>
          <w:bCs/>
        </w:rPr>
        <w:t xml:space="preserve"> </w:t>
      </w:r>
      <w:r w:rsidRPr="00D67DF9">
        <w:t>Cambridge,</w:t>
      </w:r>
      <w:r w:rsidRPr="00671FCB">
        <w:t xml:space="preserve"> MA: MIT Press.</w:t>
      </w:r>
    </w:p>
    <w:p w14:paraId="76C2C77D" w14:textId="520196B2" w:rsidR="001549D9" w:rsidRDefault="00A0783C" w:rsidP="001549D9">
      <w:pPr>
        <w:pStyle w:val="Reference"/>
      </w:pPr>
      <w:r w:rsidRPr="00084583">
        <w:t xml:space="preserve">Chandler, A. D., Jr., &amp; Daems, H. </w:t>
      </w:r>
      <w:r w:rsidR="00084583">
        <w:t>(</w:t>
      </w:r>
      <w:r w:rsidRPr="00084583">
        <w:t>1979</w:t>
      </w:r>
      <w:r w:rsidR="00084583">
        <w:t>)</w:t>
      </w:r>
      <w:r w:rsidRPr="00084583">
        <w:t>. Administrative coordination, allocation and monitoring: A comparative</w:t>
      </w:r>
      <w:r w:rsidRPr="00D67DF9">
        <w:t xml:space="preserve"> analysis of the emergence of accounting and </w:t>
      </w:r>
      <w:r w:rsidR="006547F0">
        <w:t>organisation</w:t>
      </w:r>
      <w:r w:rsidRPr="00D67DF9">
        <w:t xml:space="preserve"> in the USA and Europe.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w:t>
      </w:r>
      <w:r w:rsidRPr="00671FCB">
        <w:t>4</w:t>
      </w:r>
      <w:r w:rsidR="00710FAF">
        <w:t>(1/2),</w:t>
      </w:r>
      <w:r w:rsidR="00710FAF" w:rsidRPr="00422687">
        <w:t xml:space="preserve"> </w:t>
      </w:r>
      <w:r w:rsidRPr="00422687">
        <w:t>3</w:t>
      </w:r>
      <w:r w:rsidR="004F75B7">
        <w:t>-</w:t>
      </w:r>
      <w:r w:rsidRPr="00422687">
        <w:t>20.</w:t>
      </w:r>
    </w:p>
    <w:p w14:paraId="296BF814" w14:textId="77777777" w:rsidR="001549D9" w:rsidRDefault="00A0783C" w:rsidP="001549D9">
      <w:pPr>
        <w:pStyle w:val="Reference"/>
      </w:pPr>
      <w:r w:rsidRPr="00084583">
        <w:t xml:space="preserve">Chiapello, E., &amp; Baker, C. R. </w:t>
      </w:r>
      <w:r w:rsidR="00084583">
        <w:t>(</w:t>
      </w:r>
      <w:r w:rsidRPr="00084583">
        <w:t>2011</w:t>
      </w:r>
      <w:r w:rsidR="00084583">
        <w:t>)</w:t>
      </w:r>
      <w:r w:rsidRPr="00084583">
        <w:t xml:space="preserve">. The introduction of French theory into English language accounting research. </w:t>
      </w:r>
      <w:r w:rsidRPr="004F19CE">
        <w:rPr>
          <w:bCs/>
          <w:i/>
          <w:iCs/>
        </w:rPr>
        <w:t>Accounting, Auditing &amp; Accountability Journal</w:t>
      </w:r>
      <w:r w:rsidR="00410539">
        <w:rPr>
          <w:bCs/>
        </w:rPr>
        <w:t>,</w:t>
      </w:r>
      <w:r w:rsidRPr="00D67DF9">
        <w:rPr>
          <w:i/>
          <w:iCs/>
        </w:rPr>
        <w:t xml:space="preserve"> </w:t>
      </w:r>
      <w:r w:rsidRPr="00671FCB">
        <w:t>24</w:t>
      </w:r>
      <w:r w:rsidR="00710FAF">
        <w:t>(2),</w:t>
      </w:r>
      <w:r w:rsidR="00710FAF" w:rsidRPr="00671FCB">
        <w:t xml:space="preserve"> </w:t>
      </w:r>
      <w:r w:rsidRPr="00671FCB">
        <w:t>140-160.</w:t>
      </w:r>
    </w:p>
    <w:p w14:paraId="2E18DFDF" w14:textId="010E6363" w:rsidR="001549D9" w:rsidRDefault="000E1B39" w:rsidP="001549D9">
      <w:pPr>
        <w:pStyle w:val="Reference"/>
      </w:pPr>
      <w:r w:rsidRPr="00D67DF9">
        <w:t>Ciborra, C.</w:t>
      </w:r>
      <w:r w:rsidR="00DA22F3" w:rsidRPr="00D67DF9">
        <w:t xml:space="preserve"> U.</w:t>
      </w:r>
      <w:r w:rsidR="00145EF8">
        <w:t xml:space="preserve"> (</w:t>
      </w:r>
      <w:r w:rsidR="000C64D2">
        <w:t>E</w:t>
      </w:r>
      <w:r w:rsidR="00145EF8">
        <w:t>d.)</w:t>
      </w:r>
      <w:r w:rsidRPr="00D67DF9">
        <w:t xml:space="preserve"> (200</w:t>
      </w:r>
      <w:r w:rsidR="00145EF8">
        <w:t>5</w:t>
      </w:r>
      <w:r w:rsidRPr="00D67DF9">
        <w:t xml:space="preserve">). </w:t>
      </w:r>
      <w:r w:rsidRPr="00267048">
        <w:rPr>
          <w:i/>
          <w:iCs/>
        </w:rPr>
        <w:t xml:space="preserve">From </w:t>
      </w:r>
      <w:r w:rsidR="00267048" w:rsidRPr="00267048">
        <w:rPr>
          <w:i/>
          <w:iCs/>
        </w:rPr>
        <w:t>C</w:t>
      </w:r>
      <w:r w:rsidRPr="00267048">
        <w:rPr>
          <w:i/>
          <w:iCs/>
        </w:rPr>
        <w:t xml:space="preserve">ontrol to </w:t>
      </w:r>
      <w:r w:rsidR="00267048" w:rsidRPr="00267048">
        <w:rPr>
          <w:i/>
          <w:iCs/>
        </w:rPr>
        <w:t>D</w:t>
      </w:r>
      <w:r w:rsidRPr="00267048">
        <w:rPr>
          <w:i/>
          <w:iCs/>
        </w:rPr>
        <w:t xml:space="preserve">rift: The </w:t>
      </w:r>
      <w:r w:rsidR="00267048" w:rsidRPr="00267048">
        <w:rPr>
          <w:i/>
          <w:iCs/>
        </w:rPr>
        <w:t>D</w:t>
      </w:r>
      <w:r w:rsidRPr="00267048">
        <w:rPr>
          <w:i/>
          <w:iCs/>
        </w:rPr>
        <w:t xml:space="preserve">ynamics of </w:t>
      </w:r>
      <w:r w:rsidR="00267048" w:rsidRPr="00267048">
        <w:rPr>
          <w:i/>
          <w:iCs/>
        </w:rPr>
        <w:t>C</w:t>
      </w:r>
      <w:r w:rsidRPr="00267048">
        <w:rPr>
          <w:i/>
          <w:iCs/>
        </w:rPr>
        <w:t xml:space="preserve">orporate </w:t>
      </w:r>
      <w:r w:rsidR="00267048" w:rsidRPr="00267048">
        <w:rPr>
          <w:i/>
          <w:iCs/>
        </w:rPr>
        <w:t>I</w:t>
      </w:r>
      <w:r w:rsidRPr="00267048">
        <w:rPr>
          <w:i/>
          <w:iCs/>
        </w:rPr>
        <w:t xml:space="preserve">nformation </w:t>
      </w:r>
      <w:r w:rsidR="00267048" w:rsidRPr="00267048">
        <w:rPr>
          <w:i/>
          <w:iCs/>
        </w:rPr>
        <w:t>I</w:t>
      </w:r>
      <w:r w:rsidRPr="00267048">
        <w:rPr>
          <w:i/>
          <w:iCs/>
        </w:rPr>
        <w:t xml:space="preserve">nfrastructures </w:t>
      </w:r>
      <w:r w:rsidRPr="00D67DF9">
        <w:t xml:space="preserve">(2nd edn). Oxford: Oxford University Press. </w:t>
      </w:r>
    </w:p>
    <w:p w14:paraId="0B51483B" w14:textId="6E6D566C" w:rsidR="001549D9" w:rsidRDefault="00A0783C" w:rsidP="001549D9">
      <w:pPr>
        <w:pStyle w:val="Reference"/>
      </w:pPr>
      <w:r w:rsidRPr="00D67DF9">
        <w:t xml:space="preserve">Coase, R. H. </w:t>
      </w:r>
      <w:r w:rsidR="00084583">
        <w:t>(</w:t>
      </w:r>
      <w:r w:rsidRPr="00084583">
        <w:t>1937</w:t>
      </w:r>
      <w:r w:rsidR="00084583">
        <w:t>)</w:t>
      </w:r>
      <w:r w:rsidRPr="00084583">
        <w:t xml:space="preserve">. The nature of the firm. </w:t>
      </w:r>
      <w:r w:rsidRPr="004F19CE">
        <w:rPr>
          <w:bCs/>
          <w:i/>
          <w:iCs/>
        </w:rPr>
        <w:t>Economica</w:t>
      </w:r>
      <w:r w:rsidRPr="00F37A52">
        <w:rPr>
          <w:bCs/>
        </w:rPr>
        <w:t>,</w:t>
      </w:r>
      <w:r w:rsidRPr="00D67DF9">
        <w:rPr>
          <w:i/>
          <w:iCs/>
        </w:rPr>
        <w:t xml:space="preserve"> </w:t>
      </w:r>
      <w:r w:rsidRPr="00671FCB">
        <w:t>N.S. 4</w:t>
      </w:r>
      <w:r w:rsidR="0099002B">
        <w:t>(16),</w:t>
      </w:r>
      <w:r w:rsidR="0099002B" w:rsidRPr="00671FCB">
        <w:t xml:space="preserve"> </w:t>
      </w:r>
      <w:r w:rsidRPr="00671FCB">
        <w:t>386-405.</w:t>
      </w:r>
    </w:p>
    <w:p w14:paraId="7399559B" w14:textId="79966405" w:rsidR="00C66BE0" w:rsidRPr="00C66BE0" w:rsidRDefault="00C66BE0" w:rsidP="001549D9">
      <w:pPr>
        <w:pStyle w:val="Reference"/>
      </w:pPr>
      <w:r>
        <w:t>Cobbin, P. E. &amp; Burrows, G. H. (2018)</w:t>
      </w:r>
      <w:r w:rsidR="00697BED">
        <w:t>.</w:t>
      </w:r>
      <w:r>
        <w:t xml:space="preserve"> The profession of arms and the profession of accounting numbers – Accounting, the military and war: A review.</w:t>
      </w:r>
      <w:r w:rsidR="000E47D3">
        <w:t xml:space="preserve"> </w:t>
      </w:r>
      <w:r w:rsidRPr="00DA6F8C">
        <w:rPr>
          <w:i/>
          <w:iCs/>
        </w:rPr>
        <w:t>Accounting History</w:t>
      </w:r>
      <w:r>
        <w:t>, 23(4), 487-554.</w:t>
      </w:r>
    </w:p>
    <w:p w14:paraId="484CA738" w14:textId="77CCECDE" w:rsidR="001549D9" w:rsidRDefault="0095678E" w:rsidP="001549D9">
      <w:pPr>
        <w:pStyle w:val="Reference"/>
      </w:pPr>
      <w:r>
        <w:t xml:space="preserve">Cooper, D. J. (2014). On intellectual roots of critical accounting: A personal appreciation of Tony Lowe (1928–2014). </w:t>
      </w:r>
      <w:r w:rsidRPr="00714D4D">
        <w:rPr>
          <w:i/>
          <w:iCs/>
        </w:rPr>
        <w:t>Critical Perspectives on Accounting</w:t>
      </w:r>
      <w:r>
        <w:t>, 25(4/5), 287</w:t>
      </w:r>
      <w:r w:rsidR="006E6458" w:rsidRPr="00671FCB">
        <w:t>-</w:t>
      </w:r>
      <w:r>
        <w:t xml:space="preserve">292. </w:t>
      </w:r>
    </w:p>
    <w:p w14:paraId="3FB7FA7E" w14:textId="21FF07F4" w:rsidR="001549D9" w:rsidRDefault="00A0783C" w:rsidP="001549D9">
      <w:pPr>
        <w:pStyle w:val="Reference"/>
      </w:pPr>
      <w:r w:rsidRPr="00084583">
        <w:t xml:space="preserve">Cooper, D. J., &amp; Sherer, M. J. </w:t>
      </w:r>
      <w:r w:rsidR="00084583">
        <w:t>(</w:t>
      </w:r>
      <w:r w:rsidRPr="00084583">
        <w:t>1984</w:t>
      </w:r>
      <w:r w:rsidR="00084583">
        <w:t>)</w:t>
      </w:r>
      <w:r w:rsidRPr="00084583">
        <w:t xml:space="preserve">. The value of corporate accounting reports: Arguments for a political economy of accounting.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9</w:t>
      </w:r>
      <w:r w:rsidR="0099002B">
        <w:t>(3/4),</w:t>
      </w:r>
      <w:r w:rsidR="0099002B" w:rsidRPr="00D67DF9">
        <w:t xml:space="preserve"> </w:t>
      </w:r>
      <w:r w:rsidRPr="00D67DF9">
        <w:t>207-232.</w:t>
      </w:r>
    </w:p>
    <w:p w14:paraId="0AFCE286" w14:textId="07E6386F" w:rsidR="001549D9" w:rsidRDefault="00A0783C" w:rsidP="001549D9">
      <w:pPr>
        <w:pStyle w:val="Reference"/>
        <w:rPr>
          <w:lang w:val="de-DE"/>
        </w:rPr>
      </w:pPr>
      <w:r w:rsidRPr="00B66FE8">
        <w:t xml:space="preserve">Czarniawska, B. </w:t>
      </w:r>
      <w:r w:rsidR="00084583">
        <w:t>(</w:t>
      </w:r>
      <w:r w:rsidRPr="00B66FE8">
        <w:t>2008</w:t>
      </w:r>
      <w:r w:rsidR="00084583">
        <w:t>)</w:t>
      </w:r>
      <w:r w:rsidRPr="00B66FE8">
        <w:t xml:space="preserve">. </w:t>
      </w:r>
      <w:r w:rsidRPr="004F19CE">
        <w:rPr>
          <w:bCs/>
          <w:i/>
          <w:iCs/>
        </w:rPr>
        <w:t xml:space="preserve">A </w:t>
      </w:r>
      <w:r w:rsidR="00267048">
        <w:rPr>
          <w:bCs/>
          <w:i/>
          <w:iCs/>
        </w:rPr>
        <w:t>T</w:t>
      </w:r>
      <w:r w:rsidRPr="004F19CE">
        <w:rPr>
          <w:bCs/>
          <w:i/>
          <w:iCs/>
        </w:rPr>
        <w:t xml:space="preserve">heory of </w:t>
      </w:r>
      <w:r w:rsidR="00267048">
        <w:rPr>
          <w:bCs/>
          <w:i/>
          <w:iCs/>
        </w:rPr>
        <w:t>O</w:t>
      </w:r>
      <w:r w:rsidR="006547F0">
        <w:rPr>
          <w:bCs/>
          <w:i/>
          <w:iCs/>
        </w:rPr>
        <w:t>rgani</w:t>
      </w:r>
      <w:r w:rsidR="004D5EB7">
        <w:rPr>
          <w:bCs/>
          <w:i/>
          <w:iCs/>
        </w:rPr>
        <w:t>z</w:t>
      </w:r>
      <w:r w:rsidR="006547F0">
        <w:rPr>
          <w:bCs/>
          <w:i/>
          <w:iCs/>
        </w:rPr>
        <w:t>ing</w:t>
      </w:r>
      <w:r w:rsidRPr="004F19CE">
        <w:rPr>
          <w:bCs/>
          <w:i/>
          <w:iCs/>
        </w:rPr>
        <w:t>.</w:t>
      </w:r>
      <w:r w:rsidRPr="00D67DF9">
        <w:rPr>
          <w:i/>
          <w:iCs/>
        </w:rPr>
        <w:t xml:space="preserve"> </w:t>
      </w:r>
      <w:r w:rsidRPr="00671FCB">
        <w:rPr>
          <w:lang w:val="de-DE"/>
        </w:rPr>
        <w:t>Cheltenham: Edward Elgar.</w:t>
      </w:r>
    </w:p>
    <w:p w14:paraId="5FDB2B15" w14:textId="289C3675" w:rsidR="008A0B64" w:rsidRPr="00FE4D2A" w:rsidRDefault="008A7F52" w:rsidP="00D41B10">
      <w:pPr>
        <w:pStyle w:val="Reference"/>
        <w:jc w:val="left"/>
        <w:rPr>
          <w:lang w:val="de-DE"/>
        </w:rPr>
      </w:pPr>
      <w:bookmarkStart w:id="9" w:name="_Hlk40873668"/>
      <w:r>
        <w:rPr>
          <w:lang w:val="de-DE"/>
        </w:rPr>
        <w:lastRenderedPageBreak/>
        <w:t>Detzen, D.</w:t>
      </w:r>
      <w:r w:rsidR="00596D13">
        <w:rPr>
          <w:lang w:val="de-DE"/>
        </w:rPr>
        <w:t>,</w:t>
      </w:r>
      <w:r>
        <w:rPr>
          <w:lang w:val="de-DE"/>
        </w:rPr>
        <w:t xml:space="preserve"> &amp; Hoffmann</w:t>
      </w:r>
      <w:r w:rsidR="008A0B64">
        <w:rPr>
          <w:lang w:val="de-DE"/>
        </w:rPr>
        <w:t>, S. (2020)</w:t>
      </w:r>
      <w:r w:rsidR="00596D13">
        <w:rPr>
          <w:lang w:val="de-DE"/>
        </w:rPr>
        <w:t xml:space="preserve">. </w:t>
      </w:r>
      <w:r w:rsidR="008A0B64">
        <w:rPr>
          <w:lang w:val="de-DE"/>
        </w:rPr>
        <w:t>Accountability and ideology: The case of a German university under the Nazi regime</w:t>
      </w:r>
      <w:bookmarkEnd w:id="9"/>
      <w:r w:rsidR="008A0B64">
        <w:rPr>
          <w:lang w:val="de-DE"/>
        </w:rPr>
        <w:t xml:space="preserve">, </w:t>
      </w:r>
      <w:r w:rsidR="008A0B64" w:rsidRPr="00D21B97">
        <w:rPr>
          <w:i/>
          <w:iCs/>
          <w:lang w:val="de-DE"/>
        </w:rPr>
        <w:t>Accounting History</w:t>
      </w:r>
      <w:r w:rsidR="008A0B64">
        <w:rPr>
          <w:lang w:val="de-DE"/>
        </w:rPr>
        <w:t>, 25</w:t>
      </w:r>
      <w:r w:rsidR="00B74736">
        <w:rPr>
          <w:lang w:val="de-DE"/>
        </w:rPr>
        <w:t>(</w:t>
      </w:r>
      <w:r w:rsidR="008A0B64">
        <w:rPr>
          <w:lang w:val="de-DE"/>
        </w:rPr>
        <w:t>2</w:t>
      </w:r>
      <w:r w:rsidR="00B74736">
        <w:rPr>
          <w:lang w:val="de-DE"/>
        </w:rPr>
        <w:t>)</w:t>
      </w:r>
      <w:r w:rsidR="008A0B64">
        <w:rPr>
          <w:lang w:val="de-DE"/>
        </w:rPr>
        <w:t>,</w:t>
      </w:r>
      <w:r w:rsidR="00AA4DBA">
        <w:rPr>
          <w:lang w:val="de-DE"/>
        </w:rPr>
        <w:t xml:space="preserve"> In_Press</w:t>
      </w:r>
      <w:r w:rsidR="008A0B64">
        <w:rPr>
          <w:lang w:val="de-DE"/>
        </w:rPr>
        <w:t xml:space="preserve"> see: </w:t>
      </w:r>
      <w:hyperlink r:id="rId12" w:history="1">
        <w:r w:rsidR="008A0B64">
          <w:rPr>
            <w:rStyle w:val="Hyperlink"/>
          </w:rPr>
          <w:t>https://journals.sagepub.com/doi/full/10.1177/1032373219836301</w:t>
        </w:r>
      </w:hyperlink>
      <w:r w:rsidR="008A0B64">
        <w:t xml:space="preserve"> </w:t>
      </w:r>
    </w:p>
    <w:p w14:paraId="228AE05C" w14:textId="77777777" w:rsidR="001549D9" w:rsidRDefault="00A0783C" w:rsidP="001549D9">
      <w:pPr>
        <w:pStyle w:val="Reference"/>
      </w:pPr>
      <w:r w:rsidRPr="00084583">
        <w:rPr>
          <w:lang w:val="de-DE"/>
        </w:rPr>
        <w:t xml:space="preserve">Ding, Y. Y., &amp; McKinstry, S. </w:t>
      </w:r>
      <w:r w:rsidR="00084583">
        <w:rPr>
          <w:lang w:val="de-DE"/>
        </w:rPr>
        <w:t>(</w:t>
      </w:r>
      <w:r w:rsidRPr="00084583">
        <w:rPr>
          <w:lang w:val="de-DE"/>
        </w:rPr>
        <w:t>2013</w:t>
      </w:r>
      <w:r w:rsidR="00084583">
        <w:rPr>
          <w:lang w:val="de-DE"/>
        </w:rPr>
        <w:t>)</w:t>
      </w:r>
      <w:r w:rsidRPr="00084583">
        <w:rPr>
          <w:lang w:val="de-DE"/>
        </w:rPr>
        <w:t xml:space="preserve">. </w:t>
      </w:r>
      <w:r w:rsidRPr="00084583">
        <w:t xml:space="preserve">Paper trails: The development of management accounting at Alex. Cowan &amp; Sons Ltd, Penicuik, 1779-1965. </w:t>
      </w:r>
      <w:r w:rsidRPr="004F19CE">
        <w:rPr>
          <w:bCs/>
          <w:i/>
          <w:iCs/>
        </w:rPr>
        <w:t>Accounting History,</w:t>
      </w:r>
      <w:r w:rsidRPr="00D67DF9">
        <w:t xml:space="preserve"> 18</w:t>
      </w:r>
      <w:r w:rsidR="00DD1D44">
        <w:t>(1),</w:t>
      </w:r>
      <w:r w:rsidR="00DD1D44" w:rsidRPr="00D67DF9">
        <w:t xml:space="preserve"> </w:t>
      </w:r>
      <w:r w:rsidRPr="00D67DF9">
        <w:t>99-119.</w:t>
      </w:r>
    </w:p>
    <w:p w14:paraId="44CDED4F" w14:textId="77777777" w:rsidR="001549D9" w:rsidRDefault="00A0783C" w:rsidP="001549D9">
      <w:pPr>
        <w:pStyle w:val="Reference"/>
      </w:pPr>
      <w:r w:rsidRPr="00084583">
        <w:t xml:space="preserve">Ezzamel, M., Hoskin, K., &amp; Macve, R. </w:t>
      </w:r>
      <w:r w:rsidR="00084583">
        <w:t>(</w:t>
      </w:r>
      <w:r w:rsidRPr="00084583">
        <w:t>1990</w:t>
      </w:r>
      <w:r w:rsidR="00084583">
        <w:t>)</w:t>
      </w:r>
      <w:r w:rsidRPr="00084583">
        <w:t xml:space="preserve">. Managing it all by numbers: A review of Johnson and Kaplan’s </w:t>
      </w:r>
      <w:r w:rsidRPr="00084583">
        <w:rPr>
          <w:i/>
          <w:iCs/>
        </w:rPr>
        <w:t>Relevance Lost</w:t>
      </w:r>
      <w:r w:rsidRPr="00084583">
        <w:t xml:space="preserve">. </w:t>
      </w:r>
      <w:r w:rsidRPr="004F19CE">
        <w:rPr>
          <w:bCs/>
          <w:i/>
          <w:iCs/>
        </w:rPr>
        <w:t>Accounting and Business Research</w:t>
      </w:r>
      <w:r w:rsidRPr="00F37A52">
        <w:rPr>
          <w:bCs/>
        </w:rPr>
        <w:t>,</w:t>
      </w:r>
      <w:r w:rsidRPr="00D67DF9">
        <w:t xml:space="preserve"> 20</w:t>
      </w:r>
      <w:r w:rsidR="0063704C">
        <w:t>(78),</w:t>
      </w:r>
      <w:r w:rsidR="0063704C" w:rsidRPr="00D67DF9">
        <w:t xml:space="preserve"> </w:t>
      </w:r>
      <w:r w:rsidRPr="00D67DF9">
        <w:t>153-166.</w:t>
      </w:r>
    </w:p>
    <w:p w14:paraId="2B15B8E8" w14:textId="77777777" w:rsidR="001549D9" w:rsidRDefault="00A0783C" w:rsidP="001549D9">
      <w:pPr>
        <w:pStyle w:val="Reference"/>
      </w:pPr>
      <w:r w:rsidRPr="00084583">
        <w:t>Fleischman, R. K.</w:t>
      </w:r>
      <w:r w:rsidR="00A1152B">
        <w:t>,</w:t>
      </w:r>
      <w:r w:rsidRPr="00084583">
        <w:t xml:space="preserve"> Kalbers, L. P., &amp; Parker, L. D. </w:t>
      </w:r>
      <w:r w:rsidR="00084583">
        <w:t>(</w:t>
      </w:r>
      <w:r w:rsidRPr="00084583">
        <w:t>1996</w:t>
      </w:r>
      <w:r w:rsidR="00084583">
        <w:t>)</w:t>
      </w:r>
      <w:r w:rsidRPr="00084583">
        <w:t xml:space="preserve">. Expanding the dialogue: Industrial Revolution costing historiography. </w:t>
      </w:r>
      <w:r w:rsidRPr="004F19CE">
        <w:rPr>
          <w:bCs/>
          <w:i/>
          <w:iCs/>
        </w:rPr>
        <w:t>Critical Perspectives on Accounting</w:t>
      </w:r>
      <w:r w:rsidRPr="00F37A52">
        <w:rPr>
          <w:bCs/>
        </w:rPr>
        <w:t>,</w:t>
      </w:r>
      <w:r w:rsidRPr="00D67DF9">
        <w:t xml:space="preserve"> 7</w:t>
      </w:r>
      <w:r w:rsidR="0063704C">
        <w:t>(3),</w:t>
      </w:r>
      <w:r w:rsidR="0063704C" w:rsidRPr="00D67DF9">
        <w:t xml:space="preserve"> </w:t>
      </w:r>
      <w:r w:rsidRPr="00D67DF9">
        <w:t>315-337.</w:t>
      </w:r>
    </w:p>
    <w:p w14:paraId="7B636183" w14:textId="77777777" w:rsidR="001549D9" w:rsidRDefault="00A0783C" w:rsidP="001549D9">
      <w:pPr>
        <w:pStyle w:val="Reference"/>
      </w:pPr>
      <w:r w:rsidRPr="00084583">
        <w:t>Fleischman, R. K.</w:t>
      </w:r>
      <w:r w:rsidR="00A1152B">
        <w:t>,</w:t>
      </w:r>
      <w:r w:rsidRPr="00084583">
        <w:t xml:space="preserve"> &amp; Parker, L. D. </w:t>
      </w:r>
      <w:r w:rsidR="00084583">
        <w:t>(</w:t>
      </w:r>
      <w:r w:rsidRPr="00084583">
        <w:t>1990</w:t>
      </w:r>
      <w:r w:rsidR="00084583">
        <w:t>)</w:t>
      </w:r>
      <w:r w:rsidRPr="00084583">
        <w:t xml:space="preserve">. Managerial accounting early in the British Industrial Revolution: The Carron Company, a case study. </w:t>
      </w:r>
      <w:r w:rsidRPr="004F19CE">
        <w:rPr>
          <w:bCs/>
          <w:i/>
          <w:iCs/>
        </w:rPr>
        <w:t>Accounting and Business Research,</w:t>
      </w:r>
      <w:r w:rsidRPr="00D67DF9">
        <w:rPr>
          <w:i/>
          <w:iCs/>
        </w:rPr>
        <w:t xml:space="preserve"> </w:t>
      </w:r>
      <w:r w:rsidRPr="00911F37">
        <w:t>20</w:t>
      </w:r>
      <w:r w:rsidR="00911F37">
        <w:t>(79),</w:t>
      </w:r>
      <w:r w:rsidR="00911F37" w:rsidRPr="00911F37">
        <w:t xml:space="preserve"> </w:t>
      </w:r>
      <w:r w:rsidRPr="00911F37">
        <w:t>211-221.</w:t>
      </w:r>
    </w:p>
    <w:p w14:paraId="2EA0D880" w14:textId="77777777" w:rsidR="001549D9" w:rsidRDefault="00A0783C" w:rsidP="001549D9">
      <w:pPr>
        <w:pStyle w:val="Reference"/>
      </w:pPr>
      <w:r w:rsidRPr="00084583">
        <w:t>Fleischman, R. K.</w:t>
      </w:r>
      <w:r w:rsidR="00A1152B">
        <w:t>,</w:t>
      </w:r>
      <w:r w:rsidRPr="00084583">
        <w:t xml:space="preserve"> &amp; Tyson, T. </w:t>
      </w:r>
      <w:r w:rsidR="00084583">
        <w:t>(</w:t>
      </w:r>
      <w:r w:rsidRPr="00084583">
        <w:t>1996</w:t>
      </w:r>
      <w:r w:rsidR="00084583">
        <w:t>)</w:t>
      </w:r>
      <w:r w:rsidRPr="00084583">
        <w:t>. Inside contracting at the Waltham Watch Company: Reassessing the economic rationalist and labour process approaches</w:t>
      </w:r>
      <w:r w:rsidR="00E12C53" w:rsidRPr="00084583">
        <w:rPr>
          <w:iCs/>
        </w:rPr>
        <w:t>.</w:t>
      </w:r>
      <w:r w:rsidRPr="00084583">
        <w:rPr>
          <w:i/>
          <w:iCs/>
        </w:rPr>
        <w:t xml:space="preserve"> </w:t>
      </w:r>
      <w:r w:rsidRPr="004F19CE">
        <w:rPr>
          <w:bCs/>
          <w:i/>
          <w:iCs/>
        </w:rPr>
        <w:t>Accounting, Auditing &amp; Accountability Journal</w:t>
      </w:r>
      <w:r w:rsidRPr="00F37A52">
        <w:rPr>
          <w:bCs/>
        </w:rPr>
        <w:t>,</w:t>
      </w:r>
      <w:r w:rsidRPr="004F19CE">
        <w:rPr>
          <w:bCs/>
        </w:rPr>
        <w:t xml:space="preserve"> </w:t>
      </w:r>
      <w:r w:rsidRPr="00D67DF9">
        <w:t>9</w:t>
      </w:r>
      <w:r w:rsidRPr="00671FCB">
        <w:t>(3</w:t>
      </w:r>
      <w:r w:rsidR="00BC17EE" w:rsidRPr="00671FCB">
        <w:t>)</w:t>
      </w:r>
      <w:r w:rsidR="00BC17EE">
        <w:t>,</w:t>
      </w:r>
      <w:r w:rsidR="00BC17EE" w:rsidRPr="0099002B">
        <w:t xml:space="preserve"> </w:t>
      </w:r>
      <w:r w:rsidRPr="0099002B">
        <w:t>61-78.</w:t>
      </w:r>
    </w:p>
    <w:p w14:paraId="6B9E6E5B" w14:textId="77777777" w:rsidR="001549D9" w:rsidRDefault="00A0783C" w:rsidP="001549D9">
      <w:pPr>
        <w:pStyle w:val="Reference"/>
      </w:pPr>
      <w:r w:rsidRPr="00DD1D44">
        <w:rPr>
          <w:lang w:val="de-DE"/>
        </w:rPr>
        <w:t xml:space="preserve">Fleischman, R. K., &amp; Tyson, T. N. </w:t>
      </w:r>
      <w:r w:rsidR="00084583">
        <w:rPr>
          <w:lang w:val="de-DE"/>
        </w:rPr>
        <w:t>(</w:t>
      </w:r>
      <w:r w:rsidRPr="00DD1D44">
        <w:rPr>
          <w:lang w:val="de-DE"/>
        </w:rPr>
        <w:t>1997</w:t>
      </w:r>
      <w:r w:rsidR="00084583">
        <w:rPr>
          <w:lang w:val="de-DE"/>
        </w:rPr>
        <w:t>)</w:t>
      </w:r>
      <w:r w:rsidRPr="00DD1D44">
        <w:rPr>
          <w:lang w:val="de-DE"/>
        </w:rPr>
        <w:t xml:space="preserve">. </w:t>
      </w:r>
      <w:r w:rsidRPr="00DD1D44">
        <w:t xml:space="preserve">Archival researchers: </w:t>
      </w:r>
      <w:r w:rsidRPr="0063704C">
        <w:t xml:space="preserve">An endangered species? </w:t>
      </w:r>
      <w:r w:rsidRPr="004F19CE">
        <w:rPr>
          <w:bCs/>
          <w:i/>
          <w:iCs/>
        </w:rPr>
        <w:t>Accounting Historians Journal</w:t>
      </w:r>
      <w:r w:rsidRPr="00F37A52">
        <w:rPr>
          <w:bCs/>
        </w:rPr>
        <w:t>,</w:t>
      </w:r>
      <w:r w:rsidRPr="00D67DF9">
        <w:t xml:space="preserve"> </w:t>
      </w:r>
      <w:r w:rsidRPr="00671FCB">
        <w:t>24</w:t>
      </w:r>
      <w:r w:rsidRPr="0099002B">
        <w:t>(2</w:t>
      </w:r>
      <w:r w:rsidR="00BC17EE" w:rsidRPr="0099002B">
        <w:t>)</w:t>
      </w:r>
      <w:r w:rsidR="00BC17EE">
        <w:t>,</w:t>
      </w:r>
      <w:r w:rsidR="00BC17EE" w:rsidRPr="00DD1D44">
        <w:t xml:space="preserve"> </w:t>
      </w:r>
      <w:r w:rsidRPr="00DD1D44">
        <w:t>91-109.</w:t>
      </w:r>
    </w:p>
    <w:p w14:paraId="37FC7A51" w14:textId="77777777" w:rsidR="001549D9" w:rsidRDefault="00E12C53" w:rsidP="001549D9">
      <w:pPr>
        <w:pStyle w:val="Reference"/>
      </w:pPr>
      <w:r w:rsidRPr="00084583">
        <w:t xml:space="preserve">Fleischman, R. K., &amp; Radcliffe, V. S. </w:t>
      </w:r>
      <w:r w:rsidR="00084583">
        <w:t>(</w:t>
      </w:r>
      <w:r w:rsidRPr="00084583">
        <w:t>2005</w:t>
      </w:r>
      <w:r w:rsidR="00084583">
        <w:t>)</w:t>
      </w:r>
      <w:r w:rsidRPr="00084583">
        <w:t xml:space="preserve">. The roaring nineties: Accounting history comes of age. </w:t>
      </w:r>
      <w:r w:rsidRPr="004F19CE">
        <w:rPr>
          <w:i/>
        </w:rPr>
        <w:t>Accounting Historians Journal</w:t>
      </w:r>
      <w:r w:rsidRPr="00F37A52">
        <w:rPr>
          <w:i/>
          <w:iCs/>
        </w:rPr>
        <w:t>,</w:t>
      </w:r>
      <w:r w:rsidRPr="00D67DF9">
        <w:t xml:space="preserve"> 32(1</w:t>
      </w:r>
      <w:r w:rsidR="00BC17EE" w:rsidRPr="00D67DF9">
        <w:t>)</w:t>
      </w:r>
      <w:r w:rsidR="00BC17EE">
        <w:t>,</w:t>
      </w:r>
      <w:r w:rsidR="00BC17EE" w:rsidRPr="00D67DF9">
        <w:t xml:space="preserve"> </w:t>
      </w:r>
      <w:r w:rsidRPr="00D67DF9">
        <w:t>61-109.</w:t>
      </w:r>
    </w:p>
    <w:p w14:paraId="313ACD25" w14:textId="239CF5C4" w:rsidR="00C0206B" w:rsidRDefault="00414E61" w:rsidP="001549D9">
      <w:pPr>
        <w:pStyle w:val="Reference"/>
      </w:pPr>
      <w:r w:rsidRPr="00414E61">
        <w:t xml:space="preserve">Foreman, P. (2001). The transfer of accounting technology: A study of the Commonwealth of Australia clothing factories, 1910-1916. </w:t>
      </w:r>
      <w:r w:rsidRPr="00414E61">
        <w:rPr>
          <w:i/>
          <w:iCs/>
        </w:rPr>
        <w:t>Accounting History</w:t>
      </w:r>
      <w:r w:rsidRPr="00414E61">
        <w:t>, NS 6(1)</w:t>
      </w:r>
      <w:r w:rsidR="001F3DDE">
        <w:t>,</w:t>
      </w:r>
      <w:r w:rsidRPr="00414E61">
        <w:t xml:space="preserve"> 31-59.</w:t>
      </w:r>
    </w:p>
    <w:p w14:paraId="6BED4692" w14:textId="5298211A" w:rsidR="001549D9" w:rsidRDefault="00E5337F" w:rsidP="001549D9">
      <w:pPr>
        <w:pStyle w:val="Reference"/>
        <w:rPr>
          <w:u w:val="single"/>
        </w:rPr>
      </w:pPr>
      <w:r w:rsidRPr="001E6ABD">
        <w:t>Fowler, C. J.</w:t>
      </w:r>
      <w:r w:rsidR="00A1152B">
        <w:t>,</w:t>
      </w:r>
      <w:r w:rsidRPr="001E6ABD">
        <w:t xml:space="preserve"> &amp; Keeper, T. (2016). Twenty years of </w:t>
      </w:r>
      <w:r w:rsidRPr="008F126B">
        <w:rPr>
          <w:i/>
        </w:rPr>
        <w:t>Accounting History</w:t>
      </w:r>
      <w:r w:rsidRPr="001E6ABD">
        <w:t xml:space="preserve"> (1996-2015): Evidence of the changing faces of accounting history research. </w:t>
      </w:r>
      <w:r w:rsidRPr="008F126B">
        <w:rPr>
          <w:i/>
        </w:rPr>
        <w:t>Accounting History</w:t>
      </w:r>
      <w:r w:rsidRPr="001E6ABD">
        <w:t>,</w:t>
      </w:r>
      <w:r w:rsidR="004452F2">
        <w:t xml:space="preserve"> 21(4), 389-418.</w:t>
      </w:r>
      <w:r w:rsidRPr="001E6ABD">
        <w:t xml:space="preserve"> </w:t>
      </w:r>
    </w:p>
    <w:p w14:paraId="08B94461" w14:textId="77777777" w:rsidR="001549D9" w:rsidRDefault="008A21BC" w:rsidP="001549D9">
      <w:pPr>
        <w:pStyle w:val="Reference"/>
      </w:pPr>
      <w:r w:rsidRPr="00084583">
        <w:rPr>
          <w:rFonts w:hint="eastAsia"/>
        </w:rPr>
        <w:lastRenderedPageBreak/>
        <w:t>Funnell</w:t>
      </w:r>
      <w:r w:rsidRPr="00084583">
        <w:t xml:space="preserve">, W.N. </w:t>
      </w:r>
      <w:r w:rsidR="00084583">
        <w:t>(</w:t>
      </w:r>
      <w:r w:rsidRPr="00084583">
        <w:t>1990</w:t>
      </w:r>
      <w:r w:rsidR="00084583">
        <w:t>)</w:t>
      </w:r>
      <w:r w:rsidRPr="00084583">
        <w:t xml:space="preserve">. Pathological responses to accounting controls: The British commissariat in the Crimea. </w:t>
      </w:r>
      <w:r w:rsidRPr="004F19CE">
        <w:rPr>
          <w:i/>
        </w:rPr>
        <w:t>Critical Perspectives on Accounting</w:t>
      </w:r>
      <w:r w:rsidRPr="00D67DF9">
        <w:t xml:space="preserve">, </w:t>
      </w:r>
      <w:r w:rsidRPr="00671FCB">
        <w:t>1(</w:t>
      </w:r>
      <w:r w:rsidRPr="0099002B">
        <w:t>4</w:t>
      </w:r>
      <w:r w:rsidR="00BC17EE" w:rsidRPr="00DD1D44">
        <w:t>)</w:t>
      </w:r>
      <w:r w:rsidR="00BC17EE">
        <w:t>,</w:t>
      </w:r>
      <w:r w:rsidR="00BC17EE" w:rsidRPr="00DD1D44">
        <w:t xml:space="preserve"> </w:t>
      </w:r>
      <w:r w:rsidRPr="00DD1D44">
        <w:t>319-335</w:t>
      </w:r>
    </w:p>
    <w:p w14:paraId="46810219" w14:textId="77777777" w:rsidR="001549D9" w:rsidRDefault="00A0783C" w:rsidP="001549D9">
      <w:pPr>
        <w:pStyle w:val="Reference"/>
      </w:pPr>
      <w:r w:rsidRPr="00084583">
        <w:t>Funnell, W.</w:t>
      </w:r>
      <w:r w:rsidR="00A1152B">
        <w:t>,</w:t>
      </w:r>
      <w:r w:rsidRPr="00084583">
        <w:t xml:space="preserve"> &amp; Williams, R. </w:t>
      </w:r>
      <w:r w:rsidR="00084583">
        <w:t>(</w:t>
      </w:r>
      <w:r w:rsidRPr="00084583">
        <w:t>2014</w:t>
      </w:r>
      <w:r w:rsidR="00084583">
        <w:t>)</w:t>
      </w:r>
      <w:r w:rsidRPr="00084583">
        <w:t xml:space="preserve">. The religious imperative of cost accounting in the early Industrial Revolution. </w:t>
      </w:r>
      <w:r w:rsidRPr="004F19CE">
        <w:rPr>
          <w:bCs/>
          <w:i/>
          <w:iCs/>
        </w:rPr>
        <w:t>Accounting, Auditing &amp; Accountability Journal</w:t>
      </w:r>
      <w:r w:rsidRPr="00F37A52">
        <w:rPr>
          <w:bCs/>
        </w:rPr>
        <w:t>,</w:t>
      </w:r>
      <w:r w:rsidRPr="00D67DF9">
        <w:rPr>
          <w:i/>
          <w:iCs/>
        </w:rPr>
        <w:t xml:space="preserve"> </w:t>
      </w:r>
      <w:r w:rsidRPr="00671FCB">
        <w:t>27</w:t>
      </w:r>
      <w:r w:rsidR="001D7D64">
        <w:t>(2),</w:t>
      </w:r>
      <w:r w:rsidR="001D7D64" w:rsidRPr="00671FCB">
        <w:t xml:space="preserve"> </w:t>
      </w:r>
      <w:r w:rsidRPr="00671FCB">
        <w:t>357-381.</w:t>
      </w:r>
    </w:p>
    <w:p w14:paraId="5E3A5026" w14:textId="40DC368B" w:rsidR="001549D9" w:rsidRDefault="00C40EAE" w:rsidP="001549D9">
      <w:pPr>
        <w:pStyle w:val="Reference"/>
      </w:pPr>
      <w:r w:rsidRPr="001D7D64">
        <w:t xml:space="preserve">Galambos, L. </w:t>
      </w:r>
      <w:r w:rsidR="00084583">
        <w:t>(</w:t>
      </w:r>
      <w:r w:rsidRPr="001D7D64">
        <w:t>2005</w:t>
      </w:r>
      <w:r w:rsidR="00084583">
        <w:t>)</w:t>
      </w:r>
      <w:r w:rsidRPr="001D7D64">
        <w:t xml:space="preserve">. Recasting the </w:t>
      </w:r>
      <w:r w:rsidR="006547F0">
        <w:t>organi</w:t>
      </w:r>
      <w:r w:rsidR="004D5EB7">
        <w:t>z</w:t>
      </w:r>
      <w:r w:rsidR="006547F0">
        <w:t>ation</w:t>
      </w:r>
      <w:r w:rsidRPr="003C5320">
        <w:t>al synthesis: Structure and process in the twentieth and twenty-first centuries</w:t>
      </w:r>
      <w:r w:rsidRPr="009A6643">
        <w:rPr>
          <w:i/>
        </w:rPr>
        <w:t xml:space="preserve">. </w:t>
      </w:r>
      <w:r w:rsidRPr="004F19CE">
        <w:rPr>
          <w:i/>
        </w:rPr>
        <w:t>Business History Review</w:t>
      </w:r>
      <w:r w:rsidR="00A307F8" w:rsidRPr="00D67DF9">
        <w:t>,</w:t>
      </w:r>
      <w:r w:rsidR="00045096" w:rsidRPr="00671FCB">
        <w:t xml:space="preserve"> </w:t>
      </w:r>
      <w:r w:rsidRPr="0099002B">
        <w:t>79(</w:t>
      </w:r>
      <w:r w:rsidR="00A307F8" w:rsidRPr="00DD1D44">
        <w:t>1</w:t>
      </w:r>
      <w:r w:rsidR="003C5320" w:rsidRPr="00DD1D44">
        <w:t>)</w:t>
      </w:r>
      <w:r w:rsidR="003C5320">
        <w:t>,</w:t>
      </w:r>
      <w:r w:rsidR="003C5320" w:rsidRPr="00DD1D44">
        <w:t xml:space="preserve"> </w:t>
      </w:r>
      <w:r w:rsidRPr="00DD1D44">
        <w:t>1-38.</w:t>
      </w:r>
    </w:p>
    <w:p w14:paraId="7E219E30" w14:textId="4FE0D496" w:rsidR="001549D9" w:rsidRDefault="00A0783C" w:rsidP="001549D9">
      <w:pPr>
        <w:pStyle w:val="Reference"/>
      </w:pPr>
      <w:r w:rsidRPr="001D7D64">
        <w:t xml:space="preserve">Gallhofer, S., &amp; Haslam, J. </w:t>
      </w:r>
      <w:r w:rsidR="00084583">
        <w:t>(</w:t>
      </w:r>
      <w:r w:rsidRPr="001D7D64">
        <w:t>1991</w:t>
      </w:r>
      <w:r w:rsidR="00084583">
        <w:t>)</w:t>
      </w:r>
      <w:r w:rsidRPr="001D7D64">
        <w:t>.</w:t>
      </w:r>
      <w:r w:rsidRPr="003C5320">
        <w:rPr>
          <w:rFonts w:ascii="Arial Unicode MS" w:eastAsia="Arial Unicode MS" w:hAnsi="Arial Unicode MS" w:cs="Arial Unicode MS"/>
          <w:color w:val="5C5C5C"/>
          <w:kern w:val="36"/>
        </w:rPr>
        <w:t xml:space="preserve"> </w:t>
      </w:r>
      <w:r w:rsidRPr="009A6643">
        <w:t xml:space="preserve">The aura of accounting in the context of a crisis: Germany and the first world war.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4F19CE">
        <w:rPr>
          <w:bCs/>
        </w:rPr>
        <w:t xml:space="preserve"> </w:t>
      </w:r>
      <w:r w:rsidRPr="00D67DF9">
        <w:t>16</w:t>
      </w:r>
      <w:r w:rsidR="009A6643">
        <w:t>(5/6),</w:t>
      </w:r>
      <w:r w:rsidR="009A6643" w:rsidRPr="00D67DF9">
        <w:t xml:space="preserve"> </w:t>
      </w:r>
      <w:r w:rsidRPr="00D67DF9">
        <w:t>487-520</w:t>
      </w:r>
      <w:r w:rsidRPr="00671FCB">
        <w:t xml:space="preserve">. </w:t>
      </w:r>
    </w:p>
    <w:p w14:paraId="6ABE9637" w14:textId="39DC1887" w:rsidR="001549D9" w:rsidRDefault="00A0783C" w:rsidP="001549D9">
      <w:pPr>
        <w:pStyle w:val="Reference"/>
      </w:pPr>
      <w:r w:rsidRPr="001D7D64">
        <w:t xml:space="preserve">Garner, S. P. </w:t>
      </w:r>
      <w:r w:rsidR="00CA7382">
        <w:t>(</w:t>
      </w:r>
      <w:r w:rsidRPr="001D7D64">
        <w:t>195</w:t>
      </w:r>
      <w:r w:rsidR="00C35D71">
        <w:t>4</w:t>
      </w:r>
      <w:r w:rsidR="00CA7382">
        <w:t>)</w:t>
      </w:r>
      <w:r w:rsidRPr="001D7D64">
        <w:t xml:space="preserve">. </w:t>
      </w:r>
      <w:r w:rsidRPr="004F19CE">
        <w:rPr>
          <w:bCs/>
          <w:i/>
          <w:iCs/>
        </w:rPr>
        <w:t>Evolution of cost accounting to 1925.</w:t>
      </w:r>
      <w:r w:rsidRPr="00D67DF9">
        <w:t xml:space="preserve"> Tuscaloosa: University of Alabama Press</w:t>
      </w:r>
      <w:r w:rsidR="00AF6191">
        <w:t>.</w:t>
      </w:r>
    </w:p>
    <w:p w14:paraId="2C95A2B5" w14:textId="77777777" w:rsidR="001549D9" w:rsidRDefault="00A0783C" w:rsidP="001549D9">
      <w:pPr>
        <w:pStyle w:val="Reference"/>
      </w:pPr>
      <w:r w:rsidRPr="00723C69">
        <w:t xml:space="preserve">Gomes, D. </w:t>
      </w:r>
      <w:r w:rsidR="00723C69">
        <w:t>(</w:t>
      </w:r>
      <w:r w:rsidRPr="00723C69">
        <w:t>2008</w:t>
      </w:r>
      <w:r w:rsidR="00723C69">
        <w:t>)</w:t>
      </w:r>
      <w:r w:rsidRPr="00723C69">
        <w:t xml:space="preserve">. The interplay of conceptions of accounting and schools of thought in accounting history. </w:t>
      </w:r>
      <w:r w:rsidRPr="004F19CE">
        <w:rPr>
          <w:bCs/>
          <w:i/>
          <w:iCs/>
        </w:rPr>
        <w:t xml:space="preserve">Accounting History, </w:t>
      </w:r>
      <w:r w:rsidRPr="00D67DF9">
        <w:t>13</w:t>
      </w:r>
      <w:r w:rsidR="0016337E">
        <w:t>(4),</w:t>
      </w:r>
      <w:r w:rsidR="0016337E" w:rsidRPr="00D67DF9">
        <w:t xml:space="preserve"> </w:t>
      </w:r>
      <w:r w:rsidRPr="00D67DF9">
        <w:t>479-509.</w:t>
      </w:r>
    </w:p>
    <w:p w14:paraId="038FD4B9" w14:textId="77777777" w:rsidR="001549D9" w:rsidRDefault="00A0783C" w:rsidP="001549D9">
      <w:pPr>
        <w:pStyle w:val="Reference"/>
      </w:pPr>
      <w:r w:rsidRPr="00723C69">
        <w:t xml:space="preserve">Gomes, D., Carnegie, G. D., Napier, C. J., Parker, L. D., &amp; West, B. </w:t>
      </w:r>
      <w:r w:rsidR="00723C69">
        <w:t>(</w:t>
      </w:r>
      <w:r w:rsidRPr="00723C69">
        <w:t>2011</w:t>
      </w:r>
      <w:r w:rsidR="00723C69">
        <w:t>)</w:t>
      </w:r>
      <w:r w:rsidRPr="00723C69">
        <w:t xml:space="preserve">. Does accounting history matter? </w:t>
      </w:r>
      <w:r w:rsidRPr="004F19CE">
        <w:rPr>
          <w:bCs/>
          <w:i/>
          <w:iCs/>
        </w:rPr>
        <w:t>Accounting History</w:t>
      </w:r>
      <w:r w:rsidRPr="00F37A52">
        <w:rPr>
          <w:bCs/>
        </w:rPr>
        <w:t>,</w:t>
      </w:r>
      <w:r w:rsidRPr="00D67DF9">
        <w:t xml:space="preserve"> 16</w:t>
      </w:r>
      <w:r w:rsidR="0031127C">
        <w:t>(4),</w:t>
      </w:r>
      <w:r w:rsidR="0031127C" w:rsidRPr="00D67DF9">
        <w:t xml:space="preserve"> </w:t>
      </w:r>
      <w:r w:rsidRPr="00D67DF9">
        <w:t>389-402.</w:t>
      </w:r>
    </w:p>
    <w:p w14:paraId="3FE05DF3" w14:textId="77777777" w:rsidR="001549D9" w:rsidRDefault="004C4CF4" w:rsidP="001549D9">
      <w:pPr>
        <w:pStyle w:val="Reference"/>
      </w:pPr>
      <w:r>
        <w:t xml:space="preserve">Gomes, D., Carnegie, G. D., &amp; Rodrigues, L. L. (2014). Accounting as a technology of government in the Portuguese Empire: The development, application and enforcement of accounting rules during the Pombaline era (1761-1777). </w:t>
      </w:r>
      <w:r w:rsidRPr="00F37A52">
        <w:rPr>
          <w:i/>
          <w:iCs/>
        </w:rPr>
        <w:t>European Accounting Review</w:t>
      </w:r>
      <w:r>
        <w:t>, 23(1), 87-115.</w:t>
      </w:r>
    </w:p>
    <w:p w14:paraId="1D811B94" w14:textId="23BEDF73" w:rsidR="001549D9" w:rsidRDefault="00374113" w:rsidP="001549D9">
      <w:pPr>
        <w:pStyle w:val="Reference"/>
      </w:pPr>
      <w:r w:rsidRPr="00723C69">
        <w:t xml:space="preserve">Gomes, D., Giovannoni, E., </w:t>
      </w:r>
      <w:r w:rsidR="00765F3B" w:rsidRPr="00723C69">
        <w:t>Gutiérrez-Hidalgo</w:t>
      </w:r>
      <w:r w:rsidRPr="00723C69">
        <w:t xml:space="preserve">, F., &amp; Zimnovitch, H. </w:t>
      </w:r>
      <w:r w:rsidR="00723C69">
        <w:t>(</w:t>
      </w:r>
      <w:r w:rsidRPr="00723C69">
        <w:t>2015</w:t>
      </w:r>
      <w:r w:rsidR="00723C69">
        <w:t>)</w:t>
      </w:r>
      <w:r w:rsidRPr="00723C69">
        <w:t xml:space="preserve">. Moving from regional to international publishing in accounting history: Pressures, issues, strategies and implications. </w:t>
      </w:r>
      <w:r w:rsidRPr="004F19CE">
        <w:rPr>
          <w:i/>
        </w:rPr>
        <w:t>Accounting History</w:t>
      </w:r>
      <w:r w:rsidRPr="00F37A52">
        <w:rPr>
          <w:i/>
          <w:iCs/>
        </w:rPr>
        <w:t>,</w:t>
      </w:r>
      <w:r w:rsidRPr="00D67DF9">
        <w:t xml:space="preserve"> 20(2</w:t>
      </w:r>
      <w:r w:rsidR="00430157" w:rsidRPr="00D67DF9">
        <w:t>)</w:t>
      </w:r>
      <w:r w:rsidR="00430157">
        <w:t>,</w:t>
      </w:r>
      <w:r w:rsidR="00430157" w:rsidRPr="00D67DF9">
        <w:t xml:space="preserve"> </w:t>
      </w:r>
      <w:r w:rsidRPr="00D67DF9">
        <w:t>183-205.</w:t>
      </w:r>
    </w:p>
    <w:p w14:paraId="6C8EFC97" w14:textId="09D4AE38" w:rsidR="004079BD" w:rsidRDefault="004079BD" w:rsidP="001549D9">
      <w:pPr>
        <w:pStyle w:val="Reference"/>
      </w:pPr>
      <w:r w:rsidRPr="00181909">
        <w:rPr>
          <w:lang w:eastAsia="en-AU"/>
        </w:rPr>
        <w:t>Guthrie, J.</w:t>
      </w:r>
      <w:r>
        <w:rPr>
          <w:lang w:eastAsia="en-AU"/>
        </w:rPr>
        <w:t>,</w:t>
      </w:r>
      <w:r w:rsidRPr="00181909">
        <w:rPr>
          <w:lang w:eastAsia="en-AU"/>
        </w:rPr>
        <w:t xml:space="preserve"> </w:t>
      </w:r>
      <w:r>
        <w:rPr>
          <w:lang w:eastAsia="en-AU"/>
        </w:rPr>
        <w:t>&amp;</w:t>
      </w:r>
      <w:r w:rsidRPr="00181909">
        <w:rPr>
          <w:lang w:eastAsia="en-AU"/>
        </w:rPr>
        <w:t xml:space="preserve"> Parker, L. (1998)</w:t>
      </w:r>
      <w:r w:rsidR="00596D13">
        <w:rPr>
          <w:lang w:eastAsia="en-AU"/>
        </w:rPr>
        <w:t>.</w:t>
      </w:r>
      <w:r w:rsidRPr="00181909">
        <w:rPr>
          <w:lang w:eastAsia="en-AU"/>
        </w:rPr>
        <w:t xml:space="preserve"> Editorial:</w:t>
      </w:r>
      <w:r w:rsidR="0050544F">
        <w:rPr>
          <w:lang w:eastAsia="en-AU"/>
        </w:rPr>
        <w:t xml:space="preserve"> </w:t>
      </w:r>
      <w:r w:rsidRPr="00181909">
        <w:t>‘Accountability’ for social and environmental activities: A challenge for accounting research</w:t>
      </w:r>
      <w:r>
        <w:rPr>
          <w:lang w:eastAsia="en-AU"/>
        </w:rPr>
        <w:t xml:space="preserve">. </w:t>
      </w:r>
      <w:r w:rsidRPr="00181909">
        <w:rPr>
          <w:i/>
          <w:lang w:eastAsia="en-AU"/>
        </w:rPr>
        <w:t>Accounting, Auditing &amp; Accountability Journal</w:t>
      </w:r>
      <w:r w:rsidRPr="00181909">
        <w:rPr>
          <w:lang w:eastAsia="en-AU"/>
        </w:rPr>
        <w:t>, 11</w:t>
      </w:r>
      <w:r>
        <w:rPr>
          <w:lang w:eastAsia="en-AU"/>
        </w:rPr>
        <w:t>(</w:t>
      </w:r>
      <w:r w:rsidRPr="00181909">
        <w:rPr>
          <w:lang w:eastAsia="en-AU"/>
        </w:rPr>
        <w:t>1</w:t>
      </w:r>
      <w:r>
        <w:rPr>
          <w:lang w:eastAsia="en-AU"/>
        </w:rPr>
        <w:t>)</w:t>
      </w:r>
      <w:r w:rsidRPr="00181909">
        <w:rPr>
          <w:lang w:eastAsia="en-AU"/>
        </w:rPr>
        <w:t>, 6-11</w:t>
      </w:r>
      <w:r>
        <w:rPr>
          <w:lang w:eastAsia="en-AU"/>
        </w:rPr>
        <w:t>.</w:t>
      </w:r>
    </w:p>
    <w:p w14:paraId="7D0BD09B" w14:textId="77777777" w:rsidR="001549D9" w:rsidRDefault="00693ABD" w:rsidP="001549D9">
      <w:pPr>
        <w:pStyle w:val="Reference"/>
        <w:rPr>
          <w:lang w:eastAsia="en-AU"/>
        </w:rPr>
      </w:pPr>
      <w:r w:rsidRPr="00F37A52">
        <w:lastRenderedPageBreak/>
        <w:t>Guthrie</w:t>
      </w:r>
      <w:r w:rsidR="00137813">
        <w:t>,</w:t>
      </w:r>
      <w:r w:rsidRPr="00F37A52">
        <w:t xml:space="preserve"> J</w:t>
      </w:r>
      <w:r w:rsidR="00137813">
        <w:t>.,</w:t>
      </w:r>
      <w:r w:rsidRPr="00F37A52">
        <w:t xml:space="preserve"> </w:t>
      </w:r>
      <w:r w:rsidR="00137813">
        <w:t>&amp;</w:t>
      </w:r>
      <w:r w:rsidRPr="00F37A52">
        <w:t xml:space="preserve"> Parker</w:t>
      </w:r>
      <w:r w:rsidR="00137813">
        <w:t>,</w:t>
      </w:r>
      <w:r w:rsidRPr="00F37A52">
        <w:t xml:space="preserve"> L</w:t>
      </w:r>
      <w:r w:rsidR="00137813">
        <w:t>.</w:t>
      </w:r>
      <w:r w:rsidRPr="00F37A52">
        <w:t xml:space="preserve"> (2006)</w:t>
      </w:r>
      <w:r w:rsidR="00137813">
        <w:t>.</w:t>
      </w:r>
      <w:r w:rsidRPr="00F37A52">
        <w:rPr>
          <w:lang w:eastAsia="en-AU"/>
        </w:rPr>
        <w:t xml:space="preserve"> Editorial: The coming out of accounting research specialisms. </w:t>
      </w:r>
      <w:r w:rsidRPr="00F37A52">
        <w:rPr>
          <w:i/>
          <w:lang w:eastAsia="en-AU"/>
        </w:rPr>
        <w:t>Accounting, Auditing &amp; Accountability Journal</w:t>
      </w:r>
      <w:r w:rsidR="00247666">
        <w:rPr>
          <w:lang w:eastAsia="en-AU"/>
        </w:rPr>
        <w:t xml:space="preserve">, </w:t>
      </w:r>
      <w:r w:rsidRPr="00F37A52">
        <w:rPr>
          <w:lang w:eastAsia="en-AU"/>
        </w:rPr>
        <w:t>19(1)</w:t>
      </w:r>
      <w:r w:rsidR="004D42C7">
        <w:rPr>
          <w:lang w:eastAsia="en-AU"/>
        </w:rPr>
        <w:t>,</w:t>
      </w:r>
      <w:r w:rsidRPr="00F37A52">
        <w:rPr>
          <w:lang w:eastAsia="en-AU"/>
        </w:rPr>
        <w:t xml:space="preserve"> 5-16.</w:t>
      </w:r>
    </w:p>
    <w:p w14:paraId="494ED454" w14:textId="77777777" w:rsidR="001549D9" w:rsidRDefault="0035552A" w:rsidP="001549D9">
      <w:pPr>
        <w:pStyle w:val="Reference"/>
      </w:pPr>
      <w:bookmarkStart w:id="10" w:name="_Hlk23504851"/>
      <w:r>
        <w:rPr>
          <w:lang w:eastAsia="en-AU"/>
        </w:rPr>
        <w:t xml:space="preserve">Guthrie, J., &amp; Parker, L. (2010). </w:t>
      </w:r>
      <w:r w:rsidR="00D51871">
        <w:rPr>
          <w:lang w:eastAsia="en-AU"/>
        </w:rPr>
        <w:t xml:space="preserve">Obituary </w:t>
      </w:r>
      <w:r w:rsidR="00D51871">
        <w:t>–</w:t>
      </w:r>
      <w:r w:rsidR="00D51871">
        <w:rPr>
          <w:lang w:eastAsia="en-AU"/>
        </w:rPr>
        <w:t xml:space="preserve"> </w:t>
      </w:r>
      <w:r>
        <w:rPr>
          <w:lang w:eastAsia="en-AU"/>
        </w:rPr>
        <w:t>Vale Anthony Hopwood: 1944-2010</w:t>
      </w:r>
      <w:r w:rsidR="00F2192C">
        <w:rPr>
          <w:lang w:eastAsia="en-AU"/>
        </w:rPr>
        <w:t>.</w:t>
      </w:r>
      <w:r>
        <w:rPr>
          <w:lang w:eastAsia="en-AU"/>
        </w:rPr>
        <w:t xml:space="preserve"> </w:t>
      </w:r>
      <w:r w:rsidRPr="00BB5317">
        <w:rPr>
          <w:i/>
          <w:lang w:eastAsia="en-AU"/>
        </w:rPr>
        <w:t>Accounting, Auditing &amp; Accountability Journal</w:t>
      </w:r>
      <w:r>
        <w:rPr>
          <w:lang w:eastAsia="en-AU"/>
        </w:rPr>
        <w:t>, 23</w:t>
      </w:r>
      <w:r w:rsidRPr="00BB5317">
        <w:rPr>
          <w:lang w:eastAsia="en-AU"/>
        </w:rPr>
        <w:t>(</w:t>
      </w:r>
      <w:r>
        <w:rPr>
          <w:lang w:eastAsia="en-AU"/>
        </w:rPr>
        <w:t>6</w:t>
      </w:r>
      <w:r w:rsidRPr="00BB5317">
        <w:rPr>
          <w:lang w:eastAsia="en-AU"/>
        </w:rPr>
        <w:t>)</w:t>
      </w:r>
      <w:r w:rsidR="00995376">
        <w:rPr>
          <w:lang w:eastAsia="en-AU"/>
        </w:rPr>
        <w:t>,</w:t>
      </w:r>
      <w:r w:rsidR="00933B62">
        <w:rPr>
          <w:lang w:eastAsia="en-AU"/>
        </w:rPr>
        <w:t xml:space="preserve"> 819</w:t>
      </w:r>
      <w:r w:rsidR="00995376">
        <w:rPr>
          <w:lang w:eastAsia="en-AU"/>
        </w:rPr>
        <w:t xml:space="preserve">. </w:t>
      </w:r>
    </w:p>
    <w:bookmarkEnd w:id="10"/>
    <w:p w14:paraId="70346478" w14:textId="77777777" w:rsidR="001549D9" w:rsidRDefault="00F3702B" w:rsidP="001549D9">
      <w:pPr>
        <w:pStyle w:val="Reference"/>
        <w:rPr>
          <w:lang w:eastAsia="en-AU"/>
        </w:rPr>
      </w:pPr>
      <w:r>
        <w:rPr>
          <w:lang w:eastAsia="en-AU"/>
        </w:rPr>
        <w:t xml:space="preserve">Guthrie, J., &amp; Parker, L. D. (2017). Reflections and projections. </w:t>
      </w:r>
      <w:r w:rsidRPr="00BB5317">
        <w:rPr>
          <w:i/>
          <w:lang w:eastAsia="en-AU"/>
        </w:rPr>
        <w:t>Accounting, Auditing &amp; Accountability Journal</w:t>
      </w:r>
      <w:r w:rsidR="0035552A">
        <w:rPr>
          <w:lang w:eastAsia="en-AU"/>
        </w:rPr>
        <w:t xml:space="preserve">, </w:t>
      </w:r>
      <w:r>
        <w:rPr>
          <w:lang w:eastAsia="en-AU"/>
        </w:rPr>
        <w:t>30</w:t>
      </w:r>
      <w:r w:rsidRPr="00BB5317">
        <w:rPr>
          <w:lang w:eastAsia="en-AU"/>
        </w:rPr>
        <w:t>(1)</w:t>
      </w:r>
      <w:r w:rsidR="00995376">
        <w:rPr>
          <w:lang w:eastAsia="en-AU"/>
        </w:rPr>
        <w:t>,</w:t>
      </w:r>
      <w:r w:rsidRPr="00BB5317">
        <w:rPr>
          <w:lang w:eastAsia="en-AU"/>
        </w:rPr>
        <w:t xml:space="preserve"> </w:t>
      </w:r>
      <w:r>
        <w:rPr>
          <w:lang w:eastAsia="en-AU"/>
        </w:rPr>
        <w:t>2</w:t>
      </w:r>
      <w:r w:rsidRPr="00BB5317">
        <w:rPr>
          <w:lang w:eastAsia="en-AU"/>
        </w:rPr>
        <w:t>-1</w:t>
      </w:r>
      <w:r>
        <w:rPr>
          <w:lang w:eastAsia="en-AU"/>
        </w:rPr>
        <w:t>7</w:t>
      </w:r>
      <w:r w:rsidRPr="00BB5317">
        <w:rPr>
          <w:lang w:eastAsia="en-AU"/>
        </w:rPr>
        <w:t>.</w:t>
      </w:r>
      <w:r>
        <w:rPr>
          <w:lang w:eastAsia="en-AU"/>
        </w:rPr>
        <w:t xml:space="preserve"> </w:t>
      </w:r>
    </w:p>
    <w:p w14:paraId="24FF3426" w14:textId="4183CA30" w:rsidR="001549D9" w:rsidRDefault="00A0783C" w:rsidP="001549D9">
      <w:pPr>
        <w:pStyle w:val="Reference"/>
      </w:pPr>
      <w:r w:rsidRPr="00BC17EE">
        <w:t xml:space="preserve">Hamilton, L. </w:t>
      </w:r>
      <w:r w:rsidR="00723C69">
        <w:t>(</w:t>
      </w:r>
      <w:r w:rsidRPr="00BC17EE">
        <w:t>2011</w:t>
      </w:r>
      <w:r w:rsidR="00723C69">
        <w:t>)</w:t>
      </w:r>
      <w:r w:rsidRPr="00BC17EE">
        <w:t xml:space="preserve">. Book review: Barbara Czarniawska, A theory of </w:t>
      </w:r>
      <w:r w:rsidR="006547F0">
        <w:t>organi</w:t>
      </w:r>
      <w:r w:rsidR="004D5EB7">
        <w:t>z</w:t>
      </w:r>
      <w:r w:rsidR="006547F0">
        <w:t>ing</w:t>
      </w:r>
      <w:r w:rsidRPr="003C5320">
        <w:t xml:space="preserve">, </w:t>
      </w:r>
      <w:r w:rsidRPr="004F19CE">
        <w:rPr>
          <w:bCs/>
          <w:i/>
          <w:iCs/>
        </w:rPr>
        <w:t>Sociology</w:t>
      </w:r>
      <w:r w:rsidRPr="00F37A52">
        <w:rPr>
          <w:bCs/>
        </w:rPr>
        <w:t>,</w:t>
      </w:r>
      <w:r w:rsidRPr="00247666">
        <w:t xml:space="preserve"> </w:t>
      </w:r>
      <w:r w:rsidRPr="00D67DF9">
        <w:t>45</w:t>
      </w:r>
      <w:r w:rsidR="00430157">
        <w:t>(4),</w:t>
      </w:r>
      <w:r w:rsidR="00430157" w:rsidRPr="00D67DF9">
        <w:t xml:space="preserve"> </w:t>
      </w:r>
      <w:r w:rsidRPr="00D67DF9">
        <w:t>719-720.</w:t>
      </w:r>
    </w:p>
    <w:p w14:paraId="6D8066A6" w14:textId="77777777" w:rsidR="001549D9" w:rsidRDefault="00430E79" w:rsidP="001549D9">
      <w:pPr>
        <w:pStyle w:val="Reference"/>
      </w:pPr>
      <w:r>
        <w:t>Haslam, J.</w:t>
      </w:r>
      <w:r w:rsidR="00A1152B">
        <w:t>,</w:t>
      </w:r>
      <w:r>
        <w:t xml:space="preserve"> &amp; Sikka, P. (Eds.) (2016). </w:t>
      </w:r>
      <w:r w:rsidRPr="00F37A52">
        <w:rPr>
          <w:i/>
          <w:iCs/>
        </w:rPr>
        <w:t>Pioneers of critical accounting: A celebration of the life of Tony Lowe</w:t>
      </w:r>
      <w:r>
        <w:t>. London: Palgrave Macmillan.</w:t>
      </w:r>
    </w:p>
    <w:p w14:paraId="71EEEE21" w14:textId="7F485A20" w:rsidR="001549D9" w:rsidRDefault="00A0783C" w:rsidP="001549D9">
      <w:pPr>
        <w:pStyle w:val="Reference"/>
      </w:pPr>
      <w:r w:rsidRPr="00723C69">
        <w:t xml:space="preserve">Hopper, T., &amp; Armstrong, P. </w:t>
      </w:r>
      <w:r w:rsidR="00723C69">
        <w:t>(</w:t>
      </w:r>
      <w:r w:rsidRPr="00723C69">
        <w:t>1991</w:t>
      </w:r>
      <w:r w:rsidR="00723C69">
        <w:t>)</w:t>
      </w:r>
      <w:r w:rsidRPr="00723C69">
        <w:t xml:space="preserve">. Cost accounting, controlling labour and the rise of conglomerates.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16</w:t>
      </w:r>
      <w:r w:rsidR="00C20318">
        <w:t>(5/6),</w:t>
      </w:r>
      <w:r w:rsidR="00C20318" w:rsidRPr="00D67DF9">
        <w:t xml:space="preserve"> </w:t>
      </w:r>
      <w:r w:rsidRPr="00D67DF9">
        <w:t>406-438.</w:t>
      </w:r>
    </w:p>
    <w:p w14:paraId="763263B1" w14:textId="15B68373" w:rsidR="001549D9" w:rsidRDefault="00DF3BBF" w:rsidP="001549D9">
      <w:pPr>
        <w:pStyle w:val="Reference"/>
      </w:pPr>
      <w:r w:rsidRPr="00BC17EE">
        <w:t xml:space="preserve">Hopwood, A. G. </w:t>
      </w:r>
      <w:r w:rsidR="00723C69">
        <w:t>(</w:t>
      </w:r>
      <w:r w:rsidRPr="00BC17EE">
        <w:t>1976</w:t>
      </w:r>
      <w:r w:rsidR="00723C69">
        <w:t>)</w:t>
      </w:r>
      <w:r w:rsidRPr="00BC17EE">
        <w:t xml:space="preserve">. Editorial. </w:t>
      </w:r>
      <w:r w:rsidRPr="004F19CE">
        <w:rPr>
          <w:i/>
        </w:rPr>
        <w:t xml:space="preserve">Accounting, </w:t>
      </w:r>
      <w:r w:rsidR="006547F0">
        <w:rPr>
          <w:i/>
        </w:rPr>
        <w:t>Organi</w:t>
      </w:r>
      <w:r w:rsidR="00706051">
        <w:rPr>
          <w:i/>
        </w:rPr>
        <w:t>z</w:t>
      </w:r>
      <w:r w:rsidR="006547F0">
        <w:rPr>
          <w:i/>
        </w:rPr>
        <w:t>ation</w:t>
      </w:r>
      <w:r w:rsidRPr="004F19CE">
        <w:rPr>
          <w:i/>
        </w:rPr>
        <w:t>s and Society</w:t>
      </w:r>
      <w:r w:rsidRPr="00D67DF9">
        <w:t>, 1(1</w:t>
      </w:r>
      <w:r w:rsidR="0078017A" w:rsidRPr="00D67DF9">
        <w:t>)</w:t>
      </w:r>
      <w:r w:rsidR="0078017A">
        <w:t>,</w:t>
      </w:r>
      <w:r w:rsidR="0078017A" w:rsidRPr="00D67DF9">
        <w:t xml:space="preserve"> </w:t>
      </w:r>
      <w:r w:rsidRPr="00D67DF9">
        <w:t xml:space="preserve">1-4. </w:t>
      </w:r>
    </w:p>
    <w:p w14:paraId="336596DA" w14:textId="0447F2BD" w:rsidR="001549D9" w:rsidRDefault="00A0783C" w:rsidP="001549D9">
      <w:pPr>
        <w:pStyle w:val="Reference"/>
      </w:pPr>
      <w:bookmarkStart w:id="11" w:name="_Hlk29473634"/>
      <w:r w:rsidRPr="00BC17EE">
        <w:t xml:space="preserve">Hopwood, A.G. </w:t>
      </w:r>
      <w:r w:rsidR="00723C69">
        <w:t>(</w:t>
      </w:r>
      <w:r w:rsidRPr="00BC17EE">
        <w:t>1983</w:t>
      </w:r>
      <w:r w:rsidR="00723C69">
        <w:t>)</w:t>
      </w:r>
      <w:r w:rsidRPr="00BC17EE">
        <w:t xml:space="preserve">. </w:t>
      </w:r>
      <w:r w:rsidRPr="001D7D64">
        <w:t>On trying to study accounting in th</w:t>
      </w:r>
      <w:r w:rsidRPr="003C5320">
        <w:t>e contexts in which it operates.</w:t>
      </w:r>
      <w:r w:rsidRPr="009A6643">
        <w:t xml:space="preserve">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8</w:t>
      </w:r>
      <w:r w:rsidR="0078017A">
        <w:t>(2/3),</w:t>
      </w:r>
      <w:r w:rsidR="0078017A" w:rsidRPr="00671FCB">
        <w:t xml:space="preserve"> </w:t>
      </w:r>
      <w:r w:rsidRPr="00BC17EE">
        <w:t>287-305.</w:t>
      </w:r>
    </w:p>
    <w:bookmarkEnd w:id="11"/>
    <w:p w14:paraId="5B590A27" w14:textId="77777777" w:rsidR="001549D9" w:rsidRDefault="00A0783C" w:rsidP="001549D9">
      <w:pPr>
        <w:pStyle w:val="Reference"/>
      </w:pPr>
      <w:r w:rsidRPr="003C5320">
        <w:t xml:space="preserve">Hopwood, A. G. </w:t>
      </w:r>
      <w:r w:rsidR="00723C69">
        <w:t>(</w:t>
      </w:r>
      <w:r w:rsidRPr="003C5320">
        <w:t>1990</w:t>
      </w:r>
      <w:r w:rsidR="00723C69">
        <w:t>)</w:t>
      </w:r>
      <w:r w:rsidRPr="003C5320">
        <w:t>. Accounting an</w:t>
      </w:r>
      <w:r w:rsidRPr="009A6643">
        <w:t xml:space="preserve">d organisation change. </w:t>
      </w:r>
      <w:r w:rsidRPr="004F19CE">
        <w:rPr>
          <w:bCs/>
          <w:i/>
          <w:iCs/>
        </w:rPr>
        <w:t>Accounting, Auditing &amp; Accountability Journal</w:t>
      </w:r>
      <w:r w:rsidRPr="00F37A52">
        <w:rPr>
          <w:bCs/>
        </w:rPr>
        <w:t>,</w:t>
      </w:r>
      <w:r w:rsidRPr="00D67DF9">
        <w:t xml:space="preserve"> 3</w:t>
      </w:r>
      <w:r w:rsidRPr="00671FCB">
        <w:t>(1</w:t>
      </w:r>
      <w:r w:rsidR="0078017A" w:rsidRPr="00671FCB">
        <w:t>)</w:t>
      </w:r>
      <w:r w:rsidR="0078017A">
        <w:t>,</w:t>
      </w:r>
      <w:r w:rsidR="0078017A" w:rsidRPr="00BC17EE">
        <w:t xml:space="preserve"> </w:t>
      </w:r>
      <w:r w:rsidRPr="00BC17EE">
        <w:t>7-17.</w:t>
      </w:r>
    </w:p>
    <w:p w14:paraId="01E755A9" w14:textId="6E2CCD3C" w:rsidR="001549D9" w:rsidRDefault="009A2BFF" w:rsidP="001549D9">
      <w:pPr>
        <w:pStyle w:val="Reference"/>
      </w:pPr>
      <w:r w:rsidRPr="008E4782">
        <w:t>Hopwood, A. G. (1994)</w:t>
      </w:r>
      <w:r>
        <w:t>.</w:t>
      </w:r>
      <w:r w:rsidRPr="008E4782">
        <w:t xml:space="preserve"> Accounting and everyday life: </w:t>
      </w:r>
      <w:r>
        <w:t>A</w:t>
      </w:r>
      <w:r w:rsidRPr="008E4782">
        <w:t xml:space="preserve">n introduction, </w:t>
      </w:r>
      <w:r w:rsidRPr="008E4782">
        <w:rPr>
          <w:i/>
          <w:iCs/>
        </w:rPr>
        <w:t xml:space="preserve">Accounting, </w:t>
      </w:r>
      <w:r w:rsidR="006547F0">
        <w:rPr>
          <w:i/>
          <w:iCs/>
        </w:rPr>
        <w:t>Organi</w:t>
      </w:r>
      <w:r w:rsidR="00706051">
        <w:rPr>
          <w:i/>
          <w:iCs/>
        </w:rPr>
        <w:t>z</w:t>
      </w:r>
      <w:r w:rsidR="006547F0">
        <w:rPr>
          <w:i/>
          <w:iCs/>
        </w:rPr>
        <w:t>ation</w:t>
      </w:r>
      <w:r w:rsidRPr="008E4782">
        <w:rPr>
          <w:i/>
          <w:iCs/>
        </w:rPr>
        <w:t>s and Society</w:t>
      </w:r>
      <w:r w:rsidRPr="008E4782">
        <w:t>, 19</w:t>
      </w:r>
      <w:r>
        <w:t>(</w:t>
      </w:r>
      <w:r w:rsidRPr="008E4782">
        <w:t>3</w:t>
      </w:r>
      <w:r>
        <w:t>)</w:t>
      </w:r>
      <w:r w:rsidRPr="008E4782">
        <w:t>, 299-301.</w:t>
      </w:r>
    </w:p>
    <w:p w14:paraId="22CDDF8E" w14:textId="34734F13" w:rsidR="001549D9" w:rsidRDefault="00A0783C" w:rsidP="001549D9">
      <w:pPr>
        <w:pStyle w:val="Reference"/>
      </w:pPr>
      <w:r w:rsidRPr="003C5320">
        <w:t>Hopwood, A. G., &amp; Miller, P</w:t>
      </w:r>
      <w:r w:rsidRPr="009A6643">
        <w:t xml:space="preserve">. (Eds.). </w:t>
      </w:r>
      <w:r w:rsidR="00A16BD9">
        <w:t>(</w:t>
      </w:r>
      <w:r w:rsidRPr="009A6643">
        <w:t>1994</w:t>
      </w:r>
      <w:r w:rsidR="00A16BD9">
        <w:t>)</w:t>
      </w:r>
      <w:r w:rsidRPr="009A6643">
        <w:t xml:space="preserve">.  </w:t>
      </w:r>
      <w:r w:rsidRPr="004F19CE">
        <w:rPr>
          <w:bCs/>
          <w:i/>
          <w:iCs/>
        </w:rPr>
        <w:t xml:space="preserve">Accounting as </w:t>
      </w:r>
      <w:r w:rsidR="00267048">
        <w:rPr>
          <w:bCs/>
          <w:i/>
          <w:iCs/>
        </w:rPr>
        <w:t>S</w:t>
      </w:r>
      <w:r w:rsidRPr="004F19CE">
        <w:rPr>
          <w:bCs/>
          <w:i/>
          <w:iCs/>
        </w:rPr>
        <w:t xml:space="preserve">ocial and </w:t>
      </w:r>
      <w:r w:rsidR="00267048">
        <w:rPr>
          <w:bCs/>
          <w:i/>
          <w:iCs/>
        </w:rPr>
        <w:t>I</w:t>
      </w:r>
      <w:r w:rsidRPr="004F19CE">
        <w:rPr>
          <w:bCs/>
          <w:i/>
          <w:iCs/>
        </w:rPr>
        <w:t xml:space="preserve">nstitutional </w:t>
      </w:r>
      <w:r w:rsidR="00267048">
        <w:rPr>
          <w:bCs/>
          <w:i/>
          <w:iCs/>
        </w:rPr>
        <w:t>P</w:t>
      </w:r>
      <w:r w:rsidRPr="004F19CE">
        <w:rPr>
          <w:bCs/>
          <w:i/>
          <w:iCs/>
        </w:rPr>
        <w:t>ractice.</w:t>
      </w:r>
      <w:r w:rsidRPr="00D67DF9">
        <w:t xml:space="preserve"> Cambridge: Cambridge University Press.</w:t>
      </w:r>
    </w:p>
    <w:p w14:paraId="1028AFF0" w14:textId="47CA658A" w:rsidR="00E21EE2" w:rsidRDefault="00E21EE2" w:rsidP="001549D9">
      <w:pPr>
        <w:pStyle w:val="Reference"/>
      </w:pPr>
      <w:r w:rsidRPr="00E21EE2">
        <w:t xml:space="preserve">Hopwood, A. G. (2005) Editorial. </w:t>
      </w:r>
      <w:r w:rsidRPr="00E21EE2">
        <w:rPr>
          <w:i/>
          <w:iCs/>
        </w:rPr>
        <w:t>Accounting, Organi</w:t>
      </w:r>
      <w:r w:rsidR="00706051">
        <w:rPr>
          <w:i/>
          <w:iCs/>
        </w:rPr>
        <w:t>z</w:t>
      </w:r>
      <w:r w:rsidRPr="00E21EE2">
        <w:rPr>
          <w:i/>
          <w:iCs/>
        </w:rPr>
        <w:t>ations and Society</w:t>
      </w:r>
      <w:r w:rsidRPr="00E21EE2">
        <w:t>, 30(7-8), 585-586.</w:t>
      </w:r>
    </w:p>
    <w:p w14:paraId="4F06160A" w14:textId="5FED33D2" w:rsidR="001549D9" w:rsidRDefault="00A0783C" w:rsidP="001549D9">
      <w:pPr>
        <w:pStyle w:val="Reference"/>
      </w:pPr>
      <w:r w:rsidRPr="00D67DF9">
        <w:t xml:space="preserve">Hoskin, K. </w:t>
      </w:r>
      <w:r w:rsidR="00A16BD9">
        <w:t>(</w:t>
      </w:r>
      <w:r w:rsidRPr="00A16BD9">
        <w:t>1998</w:t>
      </w:r>
      <w:r w:rsidR="00A16BD9">
        <w:t>)</w:t>
      </w:r>
      <w:r w:rsidRPr="00A16BD9">
        <w:t xml:space="preserve">. Examining accounts and accounting for management: inverting understandings of “the economic”. In A. McKinlay &amp; K. Starkey (Eds.) </w:t>
      </w:r>
      <w:r w:rsidRPr="004F19CE">
        <w:rPr>
          <w:bCs/>
          <w:i/>
          <w:iCs/>
        </w:rPr>
        <w:t xml:space="preserve">Foucault, </w:t>
      </w:r>
      <w:r w:rsidR="00027DE9">
        <w:rPr>
          <w:bCs/>
          <w:i/>
          <w:iCs/>
        </w:rPr>
        <w:lastRenderedPageBreak/>
        <w:t>M</w:t>
      </w:r>
      <w:r w:rsidRPr="004F19CE">
        <w:rPr>
          <w:bCs/>
          <w:i/>
          <w:iCs/>
        </w:rPr>
        <w:t xml:space="preserve">anagement and </w:t>
      </w:r>
      <w:r w:rsidR="00027DE9">
        <w:rPr>
          <w:bCs/>
          <w:i/>
          <w:iCs/>
        </w:rPr>
        <w:t>O</w:t>
      </w:r>
      <w:r w:rsidR="006547F0">
        <w:rPr>
          <w:bCs/>
          <w:i/>
          <w:iCs/>
        </w:rPr>
        <w:t>rgani</w:t>
      </w:r>
      <w:r w:rsidR="004D5EB7">
        <w:rPr>
          <w:bCs/>
          <w:i/>
          <w:iCs/>
        </w:rPr>
        <w:t>z</w:t>
      </w:r>
      <w:r w:rsidR="006547F0">
        <w:rPr>
          <w:bCs/>
          <w:i/>
          <w:iCs/>
        </w:rPr>
        <w:t>ation</w:t>
      </w:r>
      <w:r w:rsidRPr="004F19CE">
        <w:rPr>
          <w:bCs/>
          <w:i/>
          <w:iCs/>
        </w:rPr>
        <w:t xml:space="preserve"> </w:t>
      </w:r>
      <w:r w:rsidR="00027DE9">
        <w:rPr>
          <w:bCs/>
          <w:i/>
          <w:iCs/>
        </w:rPr>
        <w:t>T</w:t>
      </w:r>
      <w:r w:rsidRPr="004F19CE">
        <w:rPr>
          <w:bCs/>
          <w:i/>
          <w:iCs/>
        </w:rPr>
        <w:t xml:space="preserve">heory: From </w:t>
      </w:r>
      <w:r w:rsidR="00027DE9">
        <w:rPr>
          <w:bCs/>
          <w:i/>
          <w:iCs/>
        </w:rPr>
        <w:t>P</w:t>
      </w:r>
      <w:r w:rsidRPr="004F19CE">
        <w:rPr>
          <w:bCs/>
          <w:i/>
          <w:iCs/>
        </w:rPr>
        <w:t xml:space="preserve">anopticon to </w:t>
      </w:r>
      <w:r w:rsidR="00027DE9">
        <w:rPr>
          <w:bCs/>
          <w:i/>
          <w:iCs/>
        </w:rPr>
        <w:t>T</w:t>
      </w:r>
      <w:r w:rsidRPr="004F19CE">
        <w:rPr>
          <w:bCs/>
          <w:i/>
          <w:iCs/>
        </w:rPr>
        <w:t xml:space="preserve">echnologies of </w:t>
      </w:r>
      <w:r w:rsidR="00027DE9">
        <w:rPr>
          <w:bCs/>
          <w:i/>
          <w:iCs/>
        </w:rPr>
        <w:t>S</w:t>
      </w:r>
      <w:r w:rsidRPr="004F19CE">
        <w:rPr>
          <w:bCs/>
          <w:i/>
          <w:iCs/>
        </w:rPr>
        <w:t>elf</w:t>
      </w:r>
      <w:r w:rsidRPr="00D67DF9">
        <w:t xml:space="preserve"> </w:t>
      </w:r>
      <w:r w:rsidR="00DF318F">
        <w:t>(pp.</w:t>
      </w:r>
      <w:r w:rsidR="000B1619">
        <w:t xml:space="preserve"> </w:t>
      </w:r>
      <w:r w:rsidRPr="00D67DF9">
        <w:t>93-110</w:t>
      </w:r>
      <w:r w:rsidR="00DF318F">
        <w:t>)</w:t>
      </w:r>
      <w:r w:rsidRPr="00D67DF9">
        <w:t>. London: Sage.</w:t>
      </w:r>
    </w:p>
    <w:p w14:paraId="37886B1B" w14:textId="3AA64AF5" w:rsidR="001549D9" w:rsidRDefault="00A0783C" w:rsidP="001549D9">
      <w:pPr>
        <w:pStyle w:val="Reference"/>
      </w:pPr>
      <w:r w:rsidRPr="00A16BD9">
        <w:t xml:space="preserve">Hoskin, K. W., &amp; Macve, R. H. </w:t>
      </w:r>
      <w:r w:rsidR="00A16BD9">
        <w:t>(</w:t>
      </w:r>
      <w:r w:rsidRPr="00A16BD9">
        <w:t>1986</w:t>
      </w:r>
      <w:r w:rsidR="00A16BD9">
        <w:t>)</w:t>
      </w:r>
      <w:r w:rsidRPr="00A16BD9">
        <w:t xml:space="preserve">. Accounting and the examination: A genealogy of disciplinary power.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
          <w:i/>
          <w:iCs/>
        </w:rPr>
        <w:t>,</w:t>
      </w:r>
      <w:r w:rsidRPr="00D67DF9">
        <w:t xml:space="preserve"> 11</w:t>
      </w:r>
      <w:r w:rsidR="00DF318F">
        <w:t>(2),</w:t>
      </w:r>
      <w:r w:rsidR="00DF318F" w:rsidRPr="001D7D64">
        <w:t xml:space="preserve"> </w:t>
      </w:r>
      <w:r w:rsidRPr="001D7D64">
        <w:t>105</w:t>
      </w:r>
      <w:r w:rsidRPr="0078017A">
        <w:t>-</w:t>
      </w:r>
      <w:r w:rsidRPr="00DF318F">
        <w:t>136.</w:t>
      </w:r>
    </w:p>
    <w:p w14:paraId="0781ACC0" w14:textId="18965B18" w:rsidR="001549D9" w:rsidRDefault="00A0783C" w:rsidP="001549D9">
      <w:pPr>
        <w:pStyle w:val="Reference"/>
      </w:pPr>
      <w:r w:rsidRPr="00A16BD9">
        <w:t xml:space="preserve">Hoskin, K. W., &amp; Macve, R. H. </w:t>
      </w:r>
      <w:r w:rsidR="00A16BD9">
        <w:t>(</w:t>
      </w:r>
      <w:r w:rsidRPr="00A16BD9">
        <w:t>1988</w:t>
      </w:r>
      <w:r w:rsidR="00A16BD9">
        <w:t>)</w:t>
      </w:r>
      <w:r w:rsidRPr="00A16BD9">
        <w:t xml:space="preserve">. The genesis of accountability: The West Point connections.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247666">
        <w:t xml:space="preserve"> </w:t>
      </w:r>
      <w:r w:rsidRPr="00D67DF9">
        <w:t>13</w:t>
      </w:r>
      <w:r w:rsidR="00DF318F">
        <w:t>(1),</w:t>
      </w:r>
      <w:r w:rsidR="00DF318F" w:rsidRPr="00D67DF9">
        <w:t xml:space="preserve"> </w:t>
      </w:r>
      <w:r w:rsidRPr="00D67DF9">
        <w:t>37-73.</w:t>
      </w:r>
    </w:p>
    <w:p w14:paraId="14CCEF3C" w14:textId="77777777" w:rsidR="001549D9" w:rsidRDefault="00A0783C" w:rsidP="001549D9">
      <w:pPr>
        <w:pStyle w:val="Reference"/>
      </w:pPr>
      <w:r w:rsidRPr="00A16BD9">
        <w:t xml:space="preserve">Hoskin, K. W., &amp; Macve, R. H. </w:t>
      </w:r>
      <w:r w:rsidR="00A16BD9">
        <w:t>(</w:t>
      </w:r>
      <w:r w:rsidRPr="00A16BD9">
        <w:t>2000</w:t>
      </w:r>
      <w:r w:rsidR="00A16BD9">
        <w:t>)</w:t>
      </w:r>
      <w:r w:rsidRPr="00A16BD9">
        <w:t xml:space="preserve">. Knowing more as knowing less? Alternative histories of cost and management accounting in the U.S. and the U.K. </w:t>
      </w:r>
      <w:r w:rsidRPr="004F19CE">
        <w:rPr>
          <w:bCs/>
          <w:i/>
          <w:iCs/>
        </w:rPr>
        <w:t>Accounting Historians Journal</w:t>
      </w:r>
      <w:r w:rsidRPr="00F37A52">
        <w:rPr>
          <w:bCs/>
        </w:rPr>
        <w:t>,</w:t>
      </w:r>
      <w:r w:rsidRPr="00247666">
        <w:t xml:space="preserve"> </w:t>
      </w:r>
      <w:r w:rsidRPr="00D67DF9">
        <w:t>27(1</w:t>
      </w:r>
      <w:r w:rsidR="00DF318F" w:rsidRPr="00D67DF9">
        <w:t>)</w:t>
      </w:r>
      <w:r w:rsidR="00DF318F">
        <w:t>,</w:t>
      </w:r>
      <w:r w:rsidR="00DF318F" w:rsidRPr="00D67DF9">
        <w:t xml:space="preserve"> </w:t>
      </w:r>
      <w:r w:rsidRPr="00D67DF9">
        <w:t>91-149.</w:t>
      </w:r>
    </w:p>
    <w:p w14:paraId="15028E17" w14:textId="4C51A57A" w:rsidR="001549D9" w:rsidRDefault="00A0783C" w:rsidP="001549D9">
      <w:pPr>
        <w:pStyle w:val="Reference"/>
      </w:pPr>
      <w:r w:rsidRPr="00A16BD9">
        <w:t>Humphrey, C.</w:t>
      </w:r>
      <w:r w:rsidR="00060CBB">
        <w:t>,</w:t>
      </w:r>
      <w:r w:rsidRPr="00A16BD9">
        <w:t xml:space="preserve"> &amp; Scapens, R. W. </w:t>
      </w:r>
      <w:r w:rsidR="00A16BD9">
        <w:t>(</w:t>
      </w:r>
      <w:r w:rsidRPr="00A16BD9">
        <w:t>1996</w:t>
      </w:r>
      <w:r w:rsidR="00A16BD9">
        <w:t>)</w:t>
      </w:r>
      <w:r w:rsidRPr="00A16BD9">
        <w:t xml:space="preserve">. Theories and case studies of </w:t>
      </w:r>
      <w:r w:rsidR="006547F0">
        <w:t>organi</w:t>
      </w:r>
      <w:r w:rsidR="00281663">
        <w:t>z</w:t>
      </w:r>
      <w:r w:rsidR="006547F0">
        <w:t>ation</w:t>
      </w:r>
      <w:r w:rsidRPr="00A16BD9">
        <w:t xml:space="preserve">al and accounting practices: </w:t>
      </w:r>
      <w:r w:rsidR="00F858E8">
        <w:t>L</w:t>
      </w:r>
      <w:r w:rsidRPr="00A16BD9">
        <w:t xml:space="preserve">imitation or liberation? </w:t>
      </w:r>
      <w:r w:rsidRPr="004F19CE">
        <w:rPr>
          <w:bCs/>
          <w:i/>
          <w:iCs/>
        </w:rPr>
        <w:t>Accounting, Auditing &amp; Accountability Journal</w:t>
      </w:r>
      <w:r w:rsidRPr="00F37A52">
        <w:rPr>
          <w:bCs/>
        </w:rPr>
        <w:t>,</w:t>
      </w:r>
      <w:r w:rsidRPr="00F37A52">
        <w:t xml:space="preserve"> </w:t>
      </w:r>
      <w:r w:rsidRPr="00671FCB">
        <w:t>9</w:t>
      </w:r>
      <w:r w:rsidR="00B72369">
        <w:t>(3),</w:t>
      </w:r>
      <w:r w:rsidR="00B72369" w:rsidRPr="00671FCB">
        <w:t xml:space="preserve"> </w:t>
      </w:r>
      <w:r w:rsidRPr="00671FCB">
        <w:t>86-106.</w:t>
      </w:r>
    </w:p>
    <w:p w14:paraId="1E11D22A" w14:textId="77777777" w:rsidR="001549D9" w:rsidRDefault="00A0783C" w:rsidP="001549D9">
      <w:pPr>
        <w:pStyle w:val="Reference"/>
      </w:pPr>
      <w:r w:rsidRPr="0078017A">
        <w:t xml:space="preserve">Irvine, H. </w:t>
      </w:r>
      <w:r w:rsidR="00A16BD9">
        <w:t>(</w:t>
      </w:r>
      <w:r w:rsidRPr="0078017A">
        <w:t>2012</w:t>
      </w:r>
      <w:r w:rsidR="00A16BD9">
        <w:t>)</w:t>
      </w:r>
      <w:r w:rsidRPr="0078017A">
        <w:t>. A genealogy of calculations at an early Queensland Sugar Mill</w:t>
      </w:r>
      <w:r w:rsidRPr="00DF318F">
        <w:t xml:space="preserve">. </w:t>
      </w:r>
      <w:r w:rsidRPr="004F19CE">
        <w:rPr>
          <w:bCs/>
          <w:i/>
          <w:iCs/>
        </w:rPr>
        <w:t>Accounting History</w:t>
      </w:r>
      <w:r w:rsidRPr="00F37A52">
        <w:rPr>
          <w:bCs/>
        </w:rPr>
        <w:t>,</w:t>
      </w:r>
      <w:r w:rsidRPr="00D67DF9">
        <w:t xml:space="preserve"> 17</w:t>
      </w:r>
      <w:r w:rsidR="00917403">
        <w:t>(2),</w:t>
      </w:r>
      <w:r w:rsidR="00917403" w:rsidRPr="00D67DF9">
        <w:t xml:space="preserve"> </w:t>
      </w:r>
      <w:r w:rsidRPr="00D67DF9">
        <w:t>193-219.</w:t>
      </w:r>
    </w:p>
    <w:p w14:paraId="2CB84583" w14:textId="77777777" w:rsidR="001549D9" w:rsidRDefault="00A0783C" w:rsidP="001549D9">
      <w:pPr>
        <w:pStyle w:val="Reference"/>
      </w:pPr>
      <w:r w:rsidRPr="00A16BD9">
        <w:t>Irvine, H.</w:t>
      </w:r>
      <w:r w:rsidR="00060CBB">
        <w:t>,</w:t>
      </w:r>
      <w:r w:rsidRPr="00A16BD9">
        <w:t xml:space="preserve"> &amp; Deo, H. </w:t>
      </w:r>
      <w:r w:rsidR="00A16BD9">
        <w:t>(</w:t>
      </w:r>
      <w:r w:rsidRPr="00A16BD9">
        <w:t>2006</w:t>
      </w:r>
      <w:r w:rsidR="00A16BD9">
        <w:t>)</w:t>
      </w:r>
      <w:r w:rsidRPr="00A16BD9">
        <w:t xml:space="preserve">. The power of the lens: A comparative analysis of two views of the Fiji Development Bank. </w:t>
      </w:r>
      <w:r w:rsidRPr="004F19CE">
        <w:rPr>
          <w:bCs/>
          <w:i/>
          <w:iCs/>
        </w:rPr>
        <w:t>Accounting, Auditing &amp; Accountability Journal</w:t>
      </w:r>
      <w:r w:rsidRPr="00F37A52">
        <w:rPr>
          <w:bCs/>
        </w:rPr>
        <w:t>,</w:t>
      </w:r>
      <w:r w:rsidRPr="00D67DF9">
        <w:rPr>
          <w:i/>
          <w:iCs/>
        </w:rPr>
        <w:t xml:space="preserve"> </w:t>
      </w:r>
      <w:r w:rsidRPr="00671FCB">
        <w:t>19</w:t>
      </w:r>
      <w:r w:rsidR="00917403">
        <w:t>(2),</w:t>
      </w:r>
      <w:r w:rsidR="00917403" w:rsidRPr="00671FCB">
        <w:t xml:space="preserve"> </w:t>
      </w:r>
      <w:r w:rsidRPr="00671FCB">
        <w:t>205-227.</w:t>
      </w:r>
    </w:p>
    <w:p w14:paraId="344F8B88" w14:textId="77777777" w:rsidR="001549D9" w:rsidRDefault="008C4A55" w:rsidP="001549D9">
      <w:pPr>
        <w:pStyle w:val="Reference"/>
      </w:pPr>
      <w:r w:rsidRPr="008E4782">
        <w:t xml:space="preserve">Jeacle, </w:t>
      </w:r>
      <w:smartTag w:uri="urn:schemas-microsoft-com:office:smarttags" w:element="date">
        <w:smartTagPr>
          <w:attr w:name="Month" w:val="2"/>
          <w:attr w:name="Day" w:val="7"/>
          <w:attr w:name="Year" w:val="2011"/>
        </w:smartTagPr>
        <w:r w:rsidRPr="008E4782">
          <w:t>I.</w:t>
        </w:r>
      </w:smartTag>
      <w:r w:rsidRPr="008E4782">
        <w:t xml:space="preserve"> (2009)</w:t>
      </w:r>
      <w:r>
        <w:t>.</w:t>
      </w:r>
      <w:r w:rsidRPr="008E4782">
        <w:t xml:space="preserve"> Accounting and everyday life: </w:t>
      </w:r>
      <w:r>
        <w:t>T</w:t>
      </w:r>
      <w:r w:rsidRPr="008E4782">
        <w:t>owards a cultural context for accounting research”</w:t>
      </w:r>
      <w:r>
        <w:t>.</w:t>
      </w:r>
      <w:r w:rsidRPr="008E4782">
        <w:t xml:space="preserve"> </w:t>
      </w:r>
      <w:r w:rsidRPr="008E4782">
        <w:rPr>
          <w:i/>
          <w:iCs/>
        </w:rPr>
        <w:t>Qualitative Research in Accounting and Management</w:t>
      </w:r>
      <w:r w:rsidRPr="008E4782">
        <w:t>, 6</w:t>
      </w:r>
      <w:r>
        <w:t>(</w:t>
      </w:r>
      <w:r w:rsidRPr="008E4782">
        <w:t>3</w:t>
      </w:r>
      <w:r>
        <w:t>)</w:t>
      </w:r>
      <w:r w:rsidRPr="008E4782">
        <w:t xml:space="preserve">, 120-136.  </w:t>
      </w:r>
    </w:p>
    <w:p w14:paraId="6AA8AB2F" w14:textId="22E00133" w:rsidR="001549D9" w:rsidRDefault="008C4A55" w:rsidP="001549D9">
      <w:pPr>
        <w:pStyle w:val="Reference"/>
      </w:pPr>
      <w:r>
        <w:t xml:space="preserve">Jeacle, I. (2012). Accounting and popular culture: Framing a research agenda. </w:t>
      </w:r>
      <w:r w:rsidRPr="004F19CE">
        <w:rPr>
          <w:bCs/>
          <w:i/>
          <w:iCs/>
        </w:rPr>
        <w:t>Accounting, Auditing &amp; Accountability Journal</w:t>
      </w:r>
      <w:r w:rsidRPr="00F37A52">
        <w:rPr>
          <w:bCs/>
        </w:rPr>
        <w:t>,</w:t>
      </w:r>
      <w:r w:rsidRPr="00D67DF9">
        <w:rPr>
          <w:i/>
          <w:iCs/>
        </w:rPr>
        <w:t xml:space="preserve"> </w:t>
      </w:r>
      <w:r w:rsidRPr="00671FCB">
        <w:t>19</w:t>
      </w:r>
      <w:r>
        <w:t>(2),</w:t>
      </w:r>
      <w:r w:rsidRPr="00671FCB">
        <w:t xml:space="preserve"> 205-227.</w:t>
      </w:r>
    </w:p>
    <w:p w14:paraId="069ACF3B" w14:textId="232F8B9C" w:rsidR="0024245B" w:rsidRDefault="0024245B" w:rsidP="0024245B">
      <w:pPr>
        <w:pStyle w:val="Reference"/>
      </w:pPr>
      <w:r w:rsidRPr="0024245B">
        <w:t xml:space="preserve">Jeremy, D.J. (Ed.) (1991), </w:t>
      </w:r>
      <w:r w:rsidRPr="0024245B">
        <w:rPr>
          <w:i/>
          <w:iCs/>
        </w:rPr>
        <w:t>International Technology Transfer: Europe, Japan and the USA,</w:t>
      </w:r>
      <w:r w:rsidRPr="0024245B">
        <w:t xml:space="preserve"> </w:t>
      </w:r>
      <w:r w:rsidRPr="0024245B">
        <w:rPr>
          <w:i/>
          <w:iCs/>
        </w:rPr>
        <w:t>1700-1914</w:t>
      </w:r>
      <w:r w:rsidRPr="0024245B">
        <w:t>. Aldershot: Edward Elgar.</w:t>
      </w:r>
    </w:p>
    <w:p w14:paraId="63BC0E8D" w14:textId="77777777" w:rsidR="001549D9" w:rsidRDefault="00A0783C" w:rsidP="001549D9">
      <w:pPr>
        <w:pStyle w:val="Reference"/>
      </w:pPr>
      <w:r w:rsidRPr="00A16BD9">
        <w:t xml:space="preserve">Johnson, H. T. </w:t>
      </w:r>
      <w:r w:rsidR="00A16BD9">
        <w:t>(</w:t>
      </w:r>
      <w:r w:rsidRPr="00A16BD9">
        <w:t>1972</w:t>
      </w:r>
      <w:r w:rsidR="00A16BD9">
        <w:t>)</w:t>
      </w:r>
      <w:r w:rsidRPr="00A16BD9">
        <w:t xml:space="preserve">. Early cost accounting for internal management control: Lyman Mills in the 1850s. </w:t>
      </w:r>
      <w:r w:rsidRPr="004F19CE">
        <w:rPr>
          <w:bCs/>
          <w:i/>
          <w:iCs/>
        </w:rPr>
        <w:t>Business History Review</w:t>
      </w:r>
      <w:r w:rsidRPr="00F37A52">
        <w:rPr>
          <w:bCs/>
        </w:rPr>
        <w:t>,</w:t>
      </w:r>
      <w:r w:rsidRPr="00D67DF9">
        <w:t xml:space="preserve"> 46</w:t>
      </w:r>
      <w:r w:rsidR="00C8659B">
        <w:t>(4),</w:t>
      </w:r>
      <w:r w:rsidR="00C8659B" w:rsidRPr="00D67DF9">
        <w:t xml:space="preserve"> </w:t>
      </w:r>
      <w:r w:rsidRPr="00D67DF9">
        <w:t>466-474.</w:t>
      </w:r>
    </w:p>
    <w:p w14:paraId="40872751" w14:textId="77777777" w:rsidR="001549D9" w:rsidRDefault="00A0783C" w:rsidP="001549D9">
      <w:pPr>
        <w:pStyle w:val="Reference"/>
      </w:pPr>
      <w:r w:rsidRPr="00A16BD9">
        <w:lastRenderedPageBreak/>
        <w:t xml:space="preserve">Johnson, H. T. </w:t>
      </w:r>
      <w:r w:rsidR="00A16BD9">
        <w:t>(</w:t>
      </w:r>
      <w:r w:rsidRPr="00A16BD9">
        <w:t>1975a</w:t>
      </w:r>
      <w:r w:rsidR="00A16BD9">
        <w:t>)</w:t>
      </w:r>
      <w:r w:rsidRPr="00A16BD9">
        <w:t xml:space="preserve">. The role of accounting history in the study of modern business enterprise. </w:t>
      </w:r>
      <w:r w:rsidRPr="004F19CE">
        <w:rPr>
          <w:bCs/>
          <w:i/>
          <w:iCs/>
        </w:rPr>
        <w:t>The Accounting Review</w:t>
      </w:r>
      <w:r w:rsidRPr="00F37A52">
        <w:rPr>
          <w:bCs/>
        </w:rPr>
        <w:t>,</w:t>
      </w:r>
      <w:r w:rsidRPr="00D67DF9">
        <w:t xml:space="preserve"> 50</w:t>
      </w:r>
      <w:r w:rsidR="00C8659B">
        <w:t>(3),</w:t>
      </w:r>
      <w:r w:rsidR="00C8659B" w:rsidRPr="00D67DF9">
        <w:t xml:space="preserve"> </w:t>
      </w:r>
      <w:r w:rsidRPr="00D67DF9">
        <w:t>444-450.</w:t>
      </w:r>
    </w:p>
    <w:p w14:paraId="1BFC1E14" w14:textId="357CD6FC" w:rsidR="001549D9" w:rsidRDefault="00A0783C" w:rsidP="001549D9">
      <w:pPr>
        <w:pStyle w:val="Reference"/>
      </w:pPr>
      <w:r w:rsidRPr="007877E4">
        <w:t xml:space="preserve">Johnson, H. T. </w:t>
      </w:r>
      <w:r w:rsidR="00A16BD9">
        <w:t>(</w:t>
      </w:r>
      <w:r w:rsidRPr="007877E4">
        <w:t>1975b</w:t>
      </w:r>
      <w:r w:rsidR="00A16BD9">
        <w:t>)</w:t>
      </w:r>
      <w:r w:rsidRPr="007877E4">
        <w:t>. Management accounting in an early integrated i</w:t>
      </w:r>
      <w:r w:rsidRPr="00BB1104">
        <w:t xml:space="preserve">ndustrial: E. I. duPont de Nemours Powder Company, 1903-1912. </w:t>
      </w:r>
      <w:r w:rsidRPr="004F19CE">
        <w:rPr>
          <w:bCs/>
          <w:i/>
          <w:iCs/>
        </w:rPr>
        <w:t>Business History Review</w:t>
      </w:r>
      <w:r w:rsidRPr="00F37A52">
        <w:rPr>
          <w:bCs/>
        </w:rPr>
        <w:t>,</w:t>
      </w:r>
      <w:r w:rsidRPr="00D67DF9">
        <w:t xml:space="preserve"> 49</w:t>
      </w:r>
      <w:r w:rsidR="007877E4">
        <w:t>(2),</w:t>
      </w:r>
      <w:r w:rsidR="007877E4" w:rsidRPr="00D67DF9">
        <w:t xml:space="preserve"> </w:t>
      </w:r>
      <w:r w:rsidRPr="00D67DF9">
        <w:t>184-204.</w:t>
      </w:r>
    </w:p>
    <w:p w14:paraId="321A9BF7" w14:textId="77777777" w:rsidR="001549D9" w:rsidRDefault="00A0783C" w:rsidP="001549D9">
      <w:pPr>
        <w:pStyle w:val="Reference"/>
      </w:pPr>
      <w:r w:rsidRPr="001D7D64">
        <w:t xml:space="preserve">Johnson, H. T. </w:t>
      </w:r>
      <w:r w:rsidR="00A16BD9">
        <w:t>(</w:t>
      </w:r>
      <w:r w:rsidRPr="001D7D64">
        <w:t>1981</w:t>
      </w:r>
      <w:r w:rsidR="00A16BD9">
        <w:t>)</w:t>
      </w:r>
      <w:r w:rsidRPr="001D7D64">
        <w:t>.</w:t>
      </w:r>
      <w:r w:rsidRPr="00917403">
        <w:rPr>
          <w:rFonts w:ascii="Code" w:hAnsi="Code" w:cs="Code"/>
          <w:color w:val="000000"/>
        </w:rPr>
        <w:t xml:space="preserve"> </w:t>
      </w:r>
      <w:r w:rsidRPr="007877E4">
        <w:t>Toward a new understanding of nineteenth-century cost a</w:t>
      </w:r>
      <w:r w:rsidRPr="00BB1104">
        <w:t xml:space="preserve">ccounting. </w:t>
      </w:r>
      <w:r w:rsidRPr="004F19CE">
        <w:rPr>
          <w:bCs/>
          <w:i/>
          <w:iCs/>
        </w:rPr>
        <w:t>The Accounting Review</w:t>
      </w:r>
      <w:r w:rsidRPr="00F37A52">
        <w:rPr>
          <w:bCs/>
        </w:rPr>
        <w:t>,</w:t>
      </w:r>
      <w:r w:rsidRPr="00D67DF9">
        <w:rPr>
          <w:i/>
          <w:iCs/>
        </w:rPr>
        <w:t xml:space="preserve"> </w:t>
      </w:r>
      <w:r w:rsidRPr="00671FCB">
        <w:t>56</w:t>
      </w:r>
      <w:r w:rsidR="00BB1104">
        <w:t>(3),</w:t>
      </w:r>
      <w:r w:rsidR="00BB1104" w:rsidRPr="00671FCB">
        <w:t xml:space="preserve"> </w:t>
      </w:r>
      <w:r w:rsidRPr="00671FCB">
        <w:t>510-518.</w:t>
      </w:r>
    </w:p>
    <w:p w14:paraId="41DE1D22" w14:textId="5B316323" w:rsidR="001549D9" w:rsidRDefault="00A0783C" w:rsidP="001549D9">
      <w:pPr>
        <w:pStyle w:val="Reference"/>
      </w:pPr>
      <w:r w:rsidRPr="00A16BD9">
        <w:t xml:space="preserve">Johnson, H. T. </w:t>
      </w:r>
      <w:r w:rsidR="00A16BD9">
        <w:t>(</w:t>
      </w:r>
      <w:r w:rsidRPr="00A16BD9">
        <w:t>1983</w:t>
      </w:r>
      <w:r w:rsidR="00A16BD9">
        <w:t>)</w:t>
      </w:r>
      <w:r w:rsidRPr="00A16BD9">
        <w:t xml:space="preserve">. The search for gain in markets and firms: A review of the historical emergence of management accounting systems.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rPr>
          <w:i/>
          <w:iCs/>
        </w:rPr>
        <w:t xml:space="preserve"> </w:t>
      </w:r>
      <w:r w:rsidRPr="00671FCB">
        <w:t>8</w:t>
      </w:r>
      <w:r w:rsidR="00BB1104">
        <w:t>(2/3),</w:t>
      </w:r>
      <w:r w:rsidR="00BB1104" w:rsidRPr="00917403">
        <w:t xml:space="preserve"> </w:t>
      </w:r>
      <w:r w:rsidRPr="00917403">
        <w:t>139</w:t>
      </w:r>
      <w:r w:rsidRPr="007877E4">
        <w:t>-</w:t>
      </w:r>
      <w:r w:rsidRPr="00BB1104">
        <w:t>146.</w:t>
      </w:r>
    </w:p>
    <w:p w14:paraId="0110895B" w14:textId="1E4FE42F" w:rsidR="001549D9" w:rsidRDefault="00A0783C" w:rsidP="001549D9">
      <w:pPr>
        <w:pStyle w:val="Reference"/>
      </w:pPr>
      <w:r w:rsidRPr="00BB1104">
        <w:t xml:space="preserve">Johnson, H. T., &amp; Kaplan, R. S. </w:t>
      </w:r>
      <w:r w:rsidR="00B05363">
        <w:t>(</w:t>
      </w:r>
      <w:r w:rsidRPr="00BB1104">
        <w:t>1987</w:t>
      </w:r>
      <w:r w:rsidR="00B05363">
        <w:t>)</w:t>
      </w:r>
      <w:r w:rsidRPr="00BB1104">
        <w:t xml:space="preserve">. </w:t>
      </w:r>
      <w:r w:rsidRPr="004F19CE">
        <w:rPr>
          <w:bCs/>
          <w:i/>
          <w:iCs/>
        </w:rPr>
        <w:t xml:space="preserve">Relevance </w:t>
      </w:r>
      <w:r w:rsidR="00AE6C9C">
        <w:rPr>
          <w:bCs/>
          <w:i/>
          <w:iCs/>
        </w:rPr>
        <w:t>L</w:t>
      </w:r>
      <w:r w:rsidRPr="004F19CE">
        <w:rPr>
          <w:bCs/>
          <w:i/>
          <w:iCs/>
        </w:rPr>
        <w:t xml:space="preserve">ost: The </w:t>
      </w:r>
      <w:r w:rsidR="00AE6C9C">
        <w:rPr>
          <w:bCs/>
          <w:i/>
          <w:iCs/>
        </w:rPr>
        <w:t>R</w:t>
      </w:r>
      <w:r w:rsidRPr="004F19CE">
        <w:rPr>
          <w:bCs/>
          <w:i/>
          <w:iCs/>
        </w:rPr>
        <w:t xml:space="preserve">ise and </w:t>
      </w:r>
      <w:r w:rsidR="00AE6C9C">
        <w:rPr>
          <w:bCs/>
          <w:i/>
          <w:iCs/>
        </w:rPr>
        <w:t>F</w:t>
      </w:r>
      <w:r w:rsidRPr="004F19CE">
        <w:rPr>
          <w:bCs/>
          <w:i/>
          <w:iCs/>
        </w:rPr>
        <w:t xml:space="preserve">all of </w:t>
      </w:r>
      <w:r w:rsidR="00AE6C9C">
        <w:rPr>
          <w:bCs/>
          <w:i/>
          <w:iCs/>
        </w:rPr>
        <w:t>M</w:t>
      </w:r>
      <w:r w:rsidRPr="004F19CE">
        <w:rPr>
          <w:bCs/>
          <w:i/>
          <w:iCs/>
        </w:rPr>
        <w:t xml:space="preserve">anagement </w:t>
      </w:r>
      <w:r w:rsidR="00AE6C9C">
        <w:rPr>
          <w:bCs/>
          <w:i/>
          <w:iCs/>
        </w:rPr>
        <w:t>A</w:t>
      </w:r>
      <w:r w:rsidRPr="004F19CE">
        <w:rPr>
          <w:bCs/>
          <w:i/>
          <w:iCs/>
        </w:rPr>
        <w:t>ccounting.</w:t>
      </w:r>
      <w:r w:rsidRPr="00D67DF9">
        <w:t xml:space="preserve"> Boston: Harvard Business</w:t>
      </w:r>
      <w:r w:rsidRPr="00671FCB">
        <w:t xml:space="preserve"> </w:t>
      </w:r>
      <w:r w:rsidRPr="001D7D64">
        <w:t>School Press.</w:t>
      </w:r>
    </w:p>
    <w:p w14:paraId="72722007" w14:textId="77777777" w:rsidR="001549D9" w:rsidRDefault="003F1107" w:rsidP="001549D9">
      <w:pPr>
        <w:pStyle w:val="Reference"/>
      </w:pPr>
      <w:r w:rsidRPr="007877E4">
        <w:t>Jones, M.J.</w:t>
      </w:r>
      <w:r w:rsidR="00060CBB">
        <w:t>,</w:t>
      </w:r>
      <w:r w:rsidRPr="007877E4">
        <w:t xml:space="preserve"> </w:t>
      </w:r>
      <w:r w:rsidR="0074605F" w:rsidRPr="00BB1104">
        <w:t xml:space="preserve">&amp; </w:t>
      </w:r>
      <w:r w:rsidRPr="00BB1104">
        <w:t xml:space="preserve">Oldroyd, D. </w:t>
      </w:r>
      <w:r w:rsidR="00B05363">
        <w:t>(</w:t>
      </w:r>
      <w:r w:rsidRPr="00BB1104">
        <w:t>2015</w:t>
      </w:r>
      <w:r w:rsidR="00B05363">
        <w:t>)</w:t>
      </w:r>
      <w:r w:rsidRPr="00BB1104">
        <w:t xml:space="preserve">. The ‘internationalisation’ of accounting history publishing. </w:t>
      </w:r>
      <w:r w:rsidR="00774A6C" w:rsidRPr="004F19CE">
        <w:rPr>
          <w:i/>
        </w:rPr>
        <w:t>British Accounting Review</w:t>
      </w:r>
      <w:r w:rsidR="00774A6C" w:rsidRPr="00F37A52">
        <w:rPr>
          <w:iCs/>
        </w:rPr>
        <w:t>,</w:t>
      </w:r>
      <w:r w:rsidR="00774A6C" w:rsidRPr="004F19CE">
        <w:rPr>
          <w:i/>
        </w:rPr>
        <w:t xml:space="preserve"> </w:t>
      </w:r>
      <w:r w:rsidR="00774A6C" w:rsidRPr="00D67DF9">
        <w:t>47</w:t>
      </w:r>
      <w:r w:rsidR="00A05C3A">
        <w:t>(2),</w:t>
      </w:r>
      <w:r w:rsidR="00A05C3A" w:rsidRPr="00D67DF9">
        <w:t xml:space="preserve"> </w:t>
      </w:r>
      <w:r w:rsidR="00774A6C" w:rsidRPr="00D67DF9">
        <w:t>117-123.</w:t>
      </w:r>
    </w:p>
    <w:p w14:paraId="1F43A0AF" w14:textId="77777777" w:rsidR="001549D9" w:rsidRDefault="00A0783C" w:rsidP="001549D9">
      <w:pPr>
        <w:pStyle w:val="Reference"/>
      </w:pPr>
      <w:r w:rsidRPr="001D7D64">
        <w:t xml:space="preserve">Kaplan, R. S. </w:t>
      </w:r>
      <w:r w:rsidR="00B05363">
        <w:t>(</w:t>
      </w:r>
      <w:r w:rsidRPr="001D7D64">
        <w:t>1983</w:t>
      </w:r>
      <w:r w:rsidR="00B05363">
        <w:t>)</w:t>
      </w:r>
      <w:r w:rsidRPr="001D7D64">
        <w:t xml:space="preserve">. The evolution of management accounting. </w:t>
      </w:r>
      <w:r w:rsidRPr="004F19CE">
        <w:rPr>
          <w:bCs/>
          <w:i/>
          <w:iCs/>
        </w:rPr>
        <w:t>The Accounting Review</w:t>
      </w:r>
      <w:r w:rsidRPr="00F37A52">
        <w:rPr>
          <w:bCs/>
        </w:rPr>
        <w:t>,</w:t>
      </w:r>
      <w:r w:rsidRPr="00D67DF9">
        <w:rPr>
          <w:i/>
          <w:iCs/>
        </w:rPr>
        <w:t xml:space="preserve"> </w:t>
      </w:r>
      <w:r w:rsidRPr="00671FCB">
        <w:t>59</w:t>
      </w:r>
      <w:r w:rsidR="00F67982">
        <w:t>(3),</w:t>
      </w:r>
      <w:r w:rsidR="00F67982" w:rsidRPr="00671FCB">
        <w:t xml:space="preserve"> </w:t>
      </w:r>
      <w:r w:rsidRPr="00671FCB">
        <w:t>390-418.</w:t>
      </w:r>
    </w:p>
    <w:p w14:paraId="00782D6C" w14:textId="77777777" w:rsidR="001549D9" w:rsidRDefault="00A0783C" w:rsidP="001549D9">
      <w:pPr>
        <w:pStyle w:val="Reference"/>
      </w:pPr>
      <w:r w:rsidRPr="00F67982">
        <w:t>Kearins, K.</w:t>
      </w:r>
      <w:r w:rsidRPr="00B05363">
        <w:t xml:space="preserve">, &amp; Hooper, K. </w:t>
      </w:r>
      <w:r w:rsidR="00B05363">
        <w:t>(</w:t>
      </w:r>
      <w:r w:rsidRPr="00B05363">
        <w:t>2002</w:t>
      </w:r>
      <w:r w:rsidR="00B05363">
        <w:t>)</w:t>
      </w:r>
      <w:r w:rsidRPr="00B05363">
        <w:t xml:space="preserve">. Genealogical method and analysis. </w:t>
      </w:r>
      <w:r w:rsidRPr="004F19CE">
        <w:rPr>
          <w:bCs/>
          <w:i/>
          <w:iCs/>
        </w:rPr>
        <w:t>Accounting, Auditing &amp; Accountability Journal</w:t>
      </w:r>
      <w:r w:rsidRPr="00F37A52">
        <w:rPr>
          <w:bCs/>
        </w:rPr>
        <w:t>,</w:t>
      </w:r>
      <w:r w:rsidRPr="004F19CE">
        <w:rPr>
          <w:bCs/>
          <w:i/>
          <w:iCs/>
        </w:rPr>
        <w:t xml:space="preserve"> </w:t>
      </w:r>
      <w:r w:rsidRPr="00D67DF9">
        <w:t>15</w:t>
      </w:r>
      <w:r w:rsidR="00B05363">
        <w:t>(5),</w:t>
      </w:r>
      <w:r w:rsidR="00B05363" w:rsidRPr="00D67DF9">
        <w:t xml:space="preserve"> </w:t>
      </w:r>
      <w:r w:rsidRPr="00D67DF9">
        <w:t>733-757.</w:t>
      </w:r>
    </w:p>
    <w:p w14:paraId="6A3F15D9" w14:textId="01E2E9DB" w:rsidR="00C81F6C" w:rsidRPr="002A6AE4" w:rsidRDefault="00C81F6C" w:rsidP="001549D9">
      <w:pPr>
        <w:pStyle w:val="Reference"/>
      </w:pPr>
      <w:r>
        <w:t xml:space="preserve">Kuhn, T.S. (1970) </w:t>
      </w:r>
      <w:r w:rsidRPr="00695CFD">
        <w:rPr>
          <w:i/>
        </w:rPr>
        <w:t xml:space="preserve">The </w:t>
      </w:r>
      <w:r w:rsidR="00AE6C9C">
        <w:rPr>
          <w:i/>
        </w:rPr>
        <w:t>S</w:t>
      </w:r>
      <w:r w:rsidRPr="00695CFD">
        <w:rPr>
          <w:i/>
        </w:rPr>
        <w:t xml:space="preserve">tructure of </w:t>
      </w:r>
      <w:r w:rsidR="00AE6C9C">
        <w:rPr>
          <w:i/>
        </w:rPr>
        <w:t>S</w:t>
      </w:r>
      <w:r w:rsidRPr="00695CFD">
        <w:rPr>
          <w:i/>
        </w:rPr>
        <w:t xml:space="preserve">cientific </w:t>
      </w:r>
      <w:r w:rsidR="00AE6C9C">
        <w:rPr>
          <w:i/>
        </w:rPr>
        <w:t>R</w:t>
      </w:r>
      <w:r w:rsidRPr="00695CFD">
        <w:rPr>
          <w:i/>
        </w:rPr>
        <w:t>evolutions</w:t>
      </w:r>
      <w:r w:rsidR="002A6AE4" w:rsidRPr="00695CFD">
        <w:rPr>
          <w:i/>
        </w:rPr>
        <w:t>.</w:t>
      </w:r>
      <w:r w:rsidR="002A6AE4">
        <w:t xml:space="preserve"> Chicago: University of Chicago Press.</w:t>
      </w:r>
    </w:p>
    <w:p w14:paraId="113607F4" w14:textId="10B51121" w:rsidR="001549D9" w:rsidRDefault="00A0783C" w:rsidP="001549D9">
      <w:pPr>
        <w:pStyle w:val="Reference"/>
      </w:pPr>
      <w:r w:rsidRPr="00B05363">
        <w:t xml:space="preserve">Laughlin, R. C. </w:t>
      </w:r>
      <w:r w:rsidR="00B05363">
        <w:t>(</w:t>
      </w:r>
      <w:r w:rsidRPr="00B05363">
        <w:t>1987</w:t>
      </w:r>
      <w:r w:rsidR="00B05363">
        <w:t>)</w:t>
      </w:r>
      <w:r w:rsidRPr="00B05363">
        <w:t xml:space="preserve">. Accounting systems in organisational contexts: A case for critical theory.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12</w:t>
      </w:r>
      <w:r w:rsidR="00B05363">
        <w:t>(5),</w:t>
      </w:r>
      <w:r w:rsidR="00B05363" w:rsidRPr="00D67DF9">
        <w:t xml:space="preserve"> </w:t>
      </w:r>
      <w:r w:rsidRPr="00D67DF9">
        <w:t>479-502.</w:t>
      </w:r>
    </w:p>
    <w:p w14:paraId="60DBDCD4" w14:textId="77777777" w:rsidR="001549D9" w:rsidRDefault="006E6458" w:rsidP="001549D9">
      <w:pPr>
        <w:pStyle w:val="Reference"/>
        <w:rPr>
          <w:sz w:val="20"/>
          <w:szCs w:val="20"/>
        </w:rPr>
      </w:pPr>
      <w:r>
        <w:t xml:space="preserve">Laughlin, R. C. (2014). Tony Lowe and the interdisciplinary and critical perspectives on accounting project: Reflections on the contribution of a unique scholar. </w:t>
      </w:r>
      <w:r w:rsidRPr="00F37A52">
        <w:rPr>
          <w:i/>
          <w:iCs/>
        </w:rPr>
        <w:t>Accounting, Auditing &amp; Accountability Journal</w:t>
      </w:r>
      <w:r>
        <w:t xml:space="preserve">, 27(5), 766-777. </w:t>
      </w:r>
    </w:p>
    <w:p w14:paraId="6DB38BE7" w14:textId="0D5EE98C" w:rsidR="001549D9" w:rsidRDefault="00A0783C" w:rsidP="001549D9">
      <w:pPr>
        <w:pStyle w:val="Reference"/>
      </w:pPr>
      <w:r w:rsidRPr="001D7D64">
        <w:lastRenderedPageBreak/>
        <w:t xml:space="preserve">Lehman, C. R. </w:t>
      </w:r>
      <w:r w:rsidR="00B05363">
        <w:t>(</w:t>
      </w:r>
      <w:r w:rsidRPr="001D7D64">
        <w:t>1992</w:t>
      </w:r>
      <w:r w:rsidR="00B05363">
        <w:t>)</w:t>
      </w:r>
      <w:r w:rsidRPr="00917403">
        <w:t xml:space="preserve">. </w:t>
      </w:r>
      <w:r w:rsidRPr="007877E4">
        <w:t>“</w:t>
      </w:r>
      <w:r w:rsidRPr="00BB1104">
        <w:t xml:space="preserve">Herstory” in accounting: The first eighty years.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4F19CE">
        <w:rPr>
          <w:bCs/>
        </w:rPr>
        <w:t xml:space="preserve"> </w:t>
      </w:r>
      <w:r w:rsidRPr="00D67DF9">
        <w:t>17</w:t>
      </w:r>
      <w:r w:rsidR="00B05363">
        <w:t>(3/4),</w:t>
      </w:r>
      <w:r w:rsidR="00B05363" w:rsidRPr="00671FCB">
        <w:t xml:space="preserve"> </w:t>
      </w:r>
      <w:r w:rsidRPr="001D7D64">
        <w:t>261</w:t>
      </w:r>
      <w:r w:rsidRPr="00917403">
        <w:t>-</w:t>
      </w:r>
      <w:r w:rsidRPr="007877E4">
        <w:t>285.</w:t>
      </w:r>
    </w:p>
    <w:p w14:paraId="1C0B036C" w14:textId="28F991E8" w:rsidR="001549D9" w:rsidRDefault="00A0783C" w:rsidP="001549D9">
      <w:pPr>
        <w:pStyle w:val="Reference"/>
      </w:pPr>
      <w:r w:rsidRPr="00BB1104">
        <w:t xml:space="preserve">Littleton, A. C. </w:t>
      </w:r>
      <w:r w:rsidR="00B05363">
        <w:t>(</w:t>
      </w:r>
      <w:r w:rsidRPr="00BB1104">
        <w:t>1933</w:t>
      </w:r>
      <w:r w:rsidR="00B05363">
        <w:t>)</w:t>
      </w:r>
      <w:r w:rsidRPr="00BB1104">
        <w:t xml:space="preserve">. </w:t>
      </w:r>
      <w:r w:rsidRPr="004F19CE">
        <w:rPr>
          <w:bCs/>
          <w:i/>
          <w:iCs/>
        </w:rPr>
        <w:t xml:space="preserve">Accounting </w:t>
      </w:r>
      <w:r w:rsidR="00AE2C2B">
        <w:rPr>
          <w:bCs/>
          <w:i/>
          <w:iCs/>
        </w:rPr>
        <w:t>E</w:t>
      </w:r>
      <w:r w:rsidRPr="004F19CE">
        <w:rPr>
          <w:bCs/>
          <w:i/>
          <w:iCs/>
        </w:rPr>
        <w:t>volution to 1900.</w:t>
      </w:r>
      <w:r w:rsidRPr="00D67DF9">
        <w:t xml:space="preserve"> New York: American Institute Publishing Company.</w:t>
      </w:r>
    </w:p>
    <w:p w14:paraId="6D8F0C4A" w14:textId="61AD6553" w:rsidR="001549D9" w:rsidRDefault="00A0783C" w:rsidP="001549D9">
      <w:pPr>
        <w:pStyle w:val="Reference"/>
      </w:pPr>
      <w:r w:rsidRPr="00D67DF9">
        <w:t xml:space="preserve">Llewellyn, S. </w:t>
      </w:r>
      <w:r w:rsidR="00D24D6C">
        <w:t>(</w:t>
      </w:r>
      <w:r w:rsidRPr="00D24D6C">
        <w:t>2003</w:t>
      </w:r>
      <w:r w:rsidR="00D24D6C">
        <w:t>)</w:t>
      </w:r>
      <w:r w:rsidRPr="00D24D6C">
        <w:t xml:space="preserve">. What counts as “theory” in qualitative management and accounting research? Introducing five levels of </w:t>
      </w:r>
      <w:r w:rsidR="006547F0">
        <w:t>theori</w:t>
      </w:r>
      <w:r w:rsidR="00281663">
        <w:t>z</w:t>
      </w:r>
      <w:r w:rsidRPr="00D24D6C">
        <w:t xml:space="preserve">ing. </w:t>
      </w:r>
      <w:r w:rsidRPr="004F19CE">
        <w:rPr>
          <w:bCs/>
          <w:i/>
          <w:iCs/>
        </w:rPr>
        <w:t>Accounting, Auditing &amp; Accountability Journal</w:t>
      </w:r>
      <w:r w:rsidRPr="00F37A52">
        <w:rPr>
          <w:bCs/>
        </w:rPr>
        <w:t>,</w:t>
      </w:r>
      <w:r w:rsidRPr="004F19CE">
        <w:rPr>
          <w:bCs/>
          <w:i/>
          <w:iCs/>
        </w:rPr>
        <w:t xml:space="preserve"> </w:t>
      </w:r>
      <w:r w:rsidRPr="00D67DF9">
        <w:t>16</w:t>
      </w:r>
      <w:r w:rsidR="00D24D6C">
        <w:t>(4),</w:t>
      </w:r>
      <w:r w:rsidR="00D24D6C" w:rsidRPr="00D67DF9">
        <w:t xml:space="preserve"> </w:t>
      </w:r>
      <w:r w:rsidRPr="00D67DF9">
        <w:t xml:space="preserve">662-708. </w:t>
      </w:r>
    </w:p>
    <w:p w14:paraId="23D76CB8" w14:textId="77777777" w:rsidR="001549D9" w:rsidRDefault="00A0783C" w:rsidP="001549D9">
      <w:pPr>
        <w:pStyle w:val="Reference"/>
      </w:pPr>
      <w:r w:rsidRPr="001D7D64">
        <w:t>Lloyd-Jones, R., Maltby, J., Lewis, M.</w:t>
      </w:r>
      <w:r w:rsidRPr="007877E4">
        <w:t xml:space="preserve"> </w:t>
      </w:r>
      <w:r w:rsidRPr="00B05363">
        <w:t xml:space="preserve">J., &amp; Matthews, M. </w:t>
      </w:r>
      <w:r w:rsidR="00D24D6C">
        <w:t>(</w:t>
      </w:r>
      <w:r w:rsidRPr="00B05363">
        <w:t>2006</w:t>
      </w:r>
      <w:r w:rsidR="00D24D6C">
        <w:t>)</w:t>
      </w:r>
      <w:r w:rsidR="00886200" w:rsidRPr="00D24D6C">
        <w:t>.</w:t>
      </w:r>
      <w:r w:rsidRPr="00D24D6C">
        <w:t xml:space="preserve"> Corporate governance in a major British holding company: BSA in the interwar years. </w:t>
      </w:r>
      <w:r w:rsidRPr="004F19CE">
        <w:rPr>
          <w:bCs/>
          <w:i/>
          <w:iCs/>
        </w:rPr>
        <w:t>Accounting, Business &amp; Financial History</w:t>
      </w:r>
      <w:r w:rsidRPr="00F37A52">
        <w:rPr>
          <w:bCs/>
        </w:rPr>
        <w:t>,</w:t>
      </w:r>
      <w:r w:rsidRPr="004F19CE">
        <w:rPr>
          <w:bCs/>
          <w:i/>
          <w:iCs/>
        </w:rPr>
        <w:t xml:space="preserve"> </w:t>
      </w:r>
      <w:r w:rsidRPr="00D67DF9">
        <w:t>16</w:t>
      </w:r>
      <w:r w:rsidR="00D24D6C">
        <w:t>(1),</w:t>
      </w:r>
      <w:r w:rsidR="00D24D6C" w:rsidRPr="00D67DF9">
        <w:t xml:space="preserve"> </w:t>
      </w:r>
      <w:r w:rsidRPr="00D67DF9">
        <w:t>69-98.</w:t>
      </w:r>
    </w:p>
    <w:p w14:paraId="1A728FCF" w14:textId="0D324913" w:rsidR="001549D9" w:rsidRDefault="00A0783C" w:rsidP="001549D9">
      <w:pPr>
        <w:pStyle w:val="Reference"/>
      </w:pPr>
      <w:r w:rsidRPr="00671FCB">
        <w:t xml:space="preserve">Loft, A. </w:t>
      </w:r>
      <w:r w:rsidR="006A0BEE">
        <w:t>(</w:t>
      </w:r>
      <w:r w:rsidRPr="00671FCB">
        <w:t>1986</w:t>
      </w:r>
      <w:r w:rsidR="006A0BEE">
        <w:t>)</w:t>
      </w:r>
      <w:r w:rsidRPr="001D7D64">
        <w:t>. Towards a critical understanding of accounting:</w:t>
      </w:r>
      <w:r w:rsidRPr="007877E4">
        <w:t xml:space="preserve"> </w:t>
      </w:r>
      <w:r w:rsidRPr="00B05363">
        <w:t>The case of cost accounting in the UK, 1914–1925.</w:t>
      </w:r>
      <w:r w:rsidRPr="00D24D6C">
        <w:t xml:space="preserve">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D67DF9">
        <w:t xml:space="preserve"> 11</w:t>
      </w:r>
      <w:r w:rsidR="006A0BEE">
        <w:t>(2),</w:t>
      </w:r>
      <w:r w:rsidR="006A0BEE" w:rsidRPr="001D7D64">
        <w:t xml:space="preserve"> </w:t>
      </w:r>
      <w:r w:rsidRPr="001D7D64">
        <w:t>137</w:t>
      </w:r>
      <w:r w:rsidRPr="007877E4">
        <w:t>-</w:t>
      </w:r>
      <w:r w:rsidRPr="00B05363">
        <w:t>169.</w:t>
      </w:r>
    </w:p>
    <w:p w14:paraId="3803BE2F" w14:textId="77777777" w:rsidR="001549D9" w:rsidRDefault="00A0783C" w:rsidP="001549D9">
      <w:pPr>
        <w:pStyle w:val="Reference"/>
      </w:pPr>
      <w:r w:rsidRPr="00D92A37">
        <w:t xml:space="preserve">Lowe, E. A., &amp; Tinker, A. M. </w:t>
      </w:r>
      <w:r w:rsidR="00D92A37">
        <w:t>(</w:t>
      </w:r>
      <w:r w:rsidRPr="00D92A37">
        <w:t>1977</w:t>
      </w:r>
      <w:r w:rsidR="00D92A37">
        <w:t>)</w:t>
      </w:r>
      <w:r w:rsidRPr="00D92A37">
        <w:t xml:space="preserve">. Siting the accounting problematic: Towards an intellectual emancipation of accounting. </w:t>
      </w:r>
      <w:r w:rsidRPr="004F19CE">
        <w:rPr>
          <w:bCs/>
          <w:i/>
          <w:iCs/>
        </w:rPr>
        <w:t>Journal of Business Finance &amp; Accounting</w:t>
      </w:r>
      <w:r w:rsidRPr="00F37A52">
        <w:rPr>
          <w:bCs/>
        </w:rPr>
        <w:t>,</w:t>
      </w:r>
      <w:r w:rsidRPr="00D67DF9">
        <w:t xml:space="preserve"> 4</w:t>
      </w:r>
      <w:r w:rsidR="00D92A37">
        <w:t>(3),</w:t>
      </w:r>
      <w:r w:rsidR="00D92A37" w:rsidRPr="00D67DF9">
        <w:t xml:space="preserve"> </w:t>
      </w:r>
      <w:r w:rsidRPr="00D67DF9">
        <w:t>263-276.</w:t>
      </w:r>
    </w:p>
    <w:p w14:paraId="02A3DD94" w14:textId="4CB86BEC" w:rsidR="001549D9" w:rsidRDefault="00D0132A" w:rsidP="001549D9">
      <w:pPr>
        <w:pStyle w:val="Reference"/>
      </w:pPr>
      <w:r>
        <w:t xml:space="preserve">Marshall, E. (1958). </w:t>
      </w:r>
      <w:r w:rsidRPr="00F37A52">
        <w:rPr>
          <w:i/>
          <w:iCs/>
        </w:rPr>
        <w:t xml:space="preserve">The </w:t>
      </w:r>
      <w:r w:rsidR="00AE2C2B">
        <w:rPr>
          <w:i/>
          <w:iCs/>
        </w:rPr>
        <w:t>B</w:t>
      </w:r>
      <w:r w:rsidRPr="00F37A52">
        <w:rPr>
          <w:i/>
          <w:iCs/>
        </w:rPr>
        <w:t xml:space="preserve">ank </w:t>
      </w:r>
      <w:r w:rsidR="00AE2C2B">
        <w:rPr>
          <w:i/>
          <w:iCs/>
        </w:rPr>
        <w:t>A</w:t>
      </w:r>
      <w:r w:rsidRPr="00F37A52">
        <w:rPr>
          <w:i/>
          <w:iCs/>
        </w:rPr>
        <w:t>udit</w:t>
      </w:r>
      <w:r>
        <w:t xml:space="preserve">. </w:t>
      </w:r>
      <w:r w:rsidR="00851385">
        <w:t>London: Constable.</w:t>
      </w:r>
    </w:p>
    <w:p w14:paraId="63783BB3" w14:textId="77777777" w:rsidR="00CC7A84" w:rsidRDefault="00CC7A84" w:rsidP="00F31749">
      <w:pPr>
        <w:pStyle w:val="Reference"/>
      </w:pPr>
      <w:r w:rsidRPr="008E4782">
        <w:t>Mattessich, R. (2003)</w:t>
      </w:r>
      <w:r>
        <w:t>.</w:t>
      </w:r>
      <w:r w:rsidRPr="008E4782">
        <w:t xml:space="preserve"> Accounting research and researchers of the nineteenth century and the beginning of the twentieth century: </w:t>
      </w:r>
      <w:r>
        <w:t>A</w:t>
      </w:r>
      <w:r w:rsidRPr="008E4782">
        <w:t>n international survey of authors, ideas and publications</w:t>
      </w:r>
      <w:r>
        <w:t>.</w:t>
      </w:r>
      <w:r w:rsidRPr="008E4782">
        <w:t xml:space="preserve"> </w:t>
      </w:r>
      <w:r w:rsidRPr="008E4782">
        <w:rPr>
          <w:i/>
          <w:iCs/>
        </w:rPr>
        <w:t>Accounting, Business &amp; Financial History</w:t>
      </w:r>
      <w:r w:rsidRPr="008E4782">
        <w:t>, 13</w:t>
      </w:r>
      <w:r>
        <w:t>(</w:t>
      </w:r>
      <w:r w:rsidRPr="008E4782">
        <w:t>2</w:t>
      </w:r>
      <w:r>
        <w:t>)</w:t>
      </w:r>
      <w:r w:rsidRPr="008E4782">
        <w:t>, 220-236.</w:t>
      </w:r>
    </w:p>
    <w:p w14:paraId="16972011" w14:textId="2D2AB37F" w:rsidR="001549D9" w:rsidRDefault="00B649A5" w:rsidP="001549D9">
      <w:pPr>
        <w:pStyle w:val="Reference"/>
      </w:pPr>
      <w:r>
        <w:t>Matthews,</w:t>
      </w:r>
      <w:r w:rsidR="00E31E2D">
        <w:t xml:space="preserve"> </w:t>
      </w:r>
      <w:r>
        <w:t>D. (2019</w:t>
      </w:r>
      <w:r w:rsidRPr="00E31E2D">
        <w:t xml:space="preserve">). </w:t>
      </w:r>
      <w:r w:rsidR="00E31E2D" w:rsidRPr="001D6221">
        <w:rPr>
          <w:color w:val="000000"/>
        </w:rPr>
        <w:t>The past</w:t>
      </w:r>
      <w:r w:rsidR="00E31E2D">
        <w:rPr>
          <w:color w:val="000000"/>
        </w:rPr>
        <w:t>,</w:t>
      </w:r>
      <w:r w:rsidR="00E31E2D" w:rsidRPr="001D6221">
        <w:rPr>
          <w:color w:val="000000"/>
        </w:rPr>
        <w:t xml:space="preserve"> present and future of accounting history. </w:t>
      </w:r>
      <w:r w:rsidR="00E31E2D" w:rsidRPr="001D6221">
        <w:rPr>
          <w:i/>
          <w:iCs/>
          <w:color w:val="000000"/>
        </w:rPr>
        <w:t>Accounting Historians Journal</w:t>
      </w:r>
      <w:r w:rsidR="00EE61AC">
        <w:rPr>
          <w:color w:val="000000"/>
        </w:rPr>
        <w:t>,</w:t>
      </w:r>
      <w:r w:rsidR="0062596F">
        <w:rPr>
          <w:color w:val="000000"/>
        </w:rPr>
        <w:t xml:space="preserve"> 46(2), 25-40. </w:t>
      </w:r>
    </w:p>
    <w:p w14:paraId="2633C9EE" w14:textId="77777777" w:rsidR="0089655F" w:rsidRDefault="0089655F" w:rsidP="0089655F">
      <w:pPr>
        <w:pStyle w:val="Reference"/>
      </w:pPr>
      <w:r w:rsidRPr="001F3DDE">
        <w:t xml:space="preserve">McBride, K. (2019). Minding their Ps and Qs: The Royal Navy purser and accounting and governance, 1731-1808. </w:t>
      </w:r>
      <w:r w:rsidRPr="001F3DDE">
        <w:rPr>
          <w:i/>
          <w:iCs/>
        </w:rPr>
        <w:t>Accounting History</w:t>
      </w:r>
      <w:r w:rsidRPr="001F3DDE">
        <w:t>, 24(3), 402-424.</w:t>
      </w:r>
    </w:p>
    <w:p w14:paraId="396FB087" w14:textId="23AB6760" w:rsidR="00EF7E72" w:rsidRPr="00EF7E72" w:rsidRDefault="00EF7E72" w:rsidP="00EF7E72">
      <w:pPr>
        <w:pStyle w:val="Reference"/>
        <w:jc w:val="left"/>
        <w:rPr>
          <w:bCs/>
          <w:lang w:val="en-GB"/>
        </w:rPr>
      </w:pPr>
      <w:r>
        <w:lastRenderedPageBreak/>
        <w:t xml:space="preserve">McBride, K. (2020). </w:t>
      </w:r>
      <w:r w:rsidRPr="00EF7E72">
        <w:rPr>
          <w:bCs/>
          <w:lang w:val="en-GB"/>
        </w:rPr>
        <w:t xml:space="preserve">A French </w:t>
      </w:r>
      <w:r w:rsidR="00730791">
        <w:rPr>
          <w:bCs/>
          <w:lang w:val="en-GB"/>
        </w:rPr>
        <w:t>c</w:t>
      </w:r>
      <w:r w:rsidRPr="00EF7E72">
        <w:rPr>
          <w:bCs/>
          <w:lang w:val="en-GB"/>
        </w:rPr>
        <w:t>onnection; paths to a ‘</w:t>
      </w:r>
      <w:r w:rsidR="00730791">
        <w:rPr>
          <w:bCs/>
          <w:lang w:val="en-GB"/>
        </w:rPr>
        <w:t>n</w:t>
      </w:r>
      <w:r w:rsidRPr="00EF7E72">
        <w:rPr>
          <w:bCs/>
          <w:lang w:val="en-GB"/>
        </w:rPr>
        <w:t xml:space="preserve">ew </w:t>
      </w:r>
      <w:r w:rsidR="00730791">
        <w:rPr>
          <w:bCs/>
          <w:lang w:val="en-GB"/>
        </w:rPr>
        <w:t>s</w:t>
      </w:r>
      <w:r w:rsidRPr="00EF7E72">
        <w:rPr>
          <w:bCs/>
          <w:lang w:val="en-GB"/>
        </w:rPr>
        <w:t xml:space="preserve">ystem’ of </w:t>
      </w:r>
      <w:r w:rsidR="00730791">
        <w:rPr>
          <w:bCs/>
          <w:lang w:val="en-GB"/>
        </w:rPr>
        <w:t>a</w:t>
      </w:r>
      <w:r w:rsidRPr="00EF7E72">
        <w:rPr>
          <w:bCs/>
          <w:lang w:val="en-GB"/>
        </w:rPr>
        <w:t>ccounting for the Royal Navy in 1832</w:t>
      </w:r>
      <w:r>
        <w:rPr>
          <w:bCs/>
          <w:lang w:val="en-GB"/>
        </w:rPr>
        <w:t xml:space="preserve">. </w:t>
      </w:r>
      <w:r>
        <w:rPr>
          <w:bCs/>
          <w:i/>
          <w:lang w:val="en-GB"/>
        </w:rPr>
        <w:t xml:space="preserve">British Accounting Review, </w:t>
      </w:r>
      <w:r>
        <w:rPr>
          <w:bCs/>
          <w:lang w:val="en-GB"/>
        </w:rPr>
        <w:t>In</w:t>
      </w:r>
      <w:r w:rsidR="007B4795">
        <w:rPr>
          <w:bCs/>
          <w:lang w:val="en-GB"/>
        </w:rPr>
        <w:t>-</w:t>
      </w:r>
      <w:r>
        <w:rPr>
          <w:bCs/>
          <w:lang w:val="en-GB"/>
        </w:rPr>
        <w:t>Press, see:</w:t>
      </w:r>
      <w:r w:rsidRPr="00EF7E72">
        <w:t xml:space="preserve"> </w:t>
      </w:r>
      <w:hyperlink r:id="rId13" w:history="1">
        <w:r w:rsidRPr="00EF7E72">
          <w:rPr>
            <w:rStyle w:val="Hyperlink"/>
            <w:bCs/>
          </w:rPr>
          <w:t>https://www.sciencedirect.com/science/article/pii/S0890838920300044</w:t>
        </w:r>
      </w:hyperlink>
      <w:r>
        <w:rPr>
          <w:bCs/>
          <w:lang w:val="en-GB"/>
        </w:rPr>
        <w:t xml:space="preserve"> </w:t>
      </w:r>
    </w:p>
    <w:p w14:paraId="2D5B10D1" w14:textId="77777777" w:rsidR="001F3DDE" w:rsidRPr="001F3DDE" w:rsidRDefault="001F3DDE" w:rsidP="001F3DDE">
      <w:pPr>
        <w:pStyle w:val="Reference"/>
      </w:pPr>
      <w:r w:rsidRPr="001F3DDE">
        <w:t xml:space="preserve">McBride, K., &amp; Hines, A. (2019). What shall we do with the drunken sailor? Accounting and controls for Alcohol in the Royal Navy in the time of Nelson. In M. Quinn, J. Oliveira (Eds.), </w:t>
      </w:r>
      <w:r w:rsidRPr="001F3DDE">
        <w:rPr>
          <w:i/>
          <w:iCs/>
        </w:rPr>
        <w:t>Accounting for Alcohol: An Accounting History of Brewing, Distilling and Viniculture</w:t>
      </w:r>
      <w:r w:rsidRPr="001F3DDE">
        <w:t xml:space="preserve"> (pp. 85-101). London: Routledge. </w:t>
      </w:r>
    </w:p>
    <w:p w14:paraId="3EB5F515" w14:textId="77777777" w:rsidR="001549D9" w:rsidRDefault="00215284" w:rsidP="001549D9">
      <w:pPr>
        <w:pStyle w:val="Reference"/>
      </w:pPr>
      <w:r>
        <w:t xml:space="preserve">McBride, K., Hines, A., &amp; Craig, R. (2016). A rum deal: The purser’s measure and accounting control of materials in the Royal Navy, 1665–1832. </w:t>
      </w:r>
      <w:r w:rsidRPr="008050FC">
        <w:rPr>
          <w:i/>
          <w:iCs/>
        </w:rPr>
        <w:t>Business History</w:t>
      </w:r>
      <w:r>
        <w:t>, 58(6), 925–946.</w:t>
      </w:r>
    </w:p>
    <w:p w14:paraId="005BABDB" w14:textId="77777777" w:rsidR="001549D9" w:rsidRDefault="00F96898" w:rsidP="001549D9">
      <w:pPr>
        <w:pStyle w:val="Reference"/>
      </w:pPr>
      <w:r w:rsidRPr="00B11902">
        <w:t xml:space="preserve">Miley, F., &amp; Read, A. </w:t>
      </w:r>
      <w:r w:rsidR="00B11902">
        <w:t>(</w:t>
      </w:r>
      <w:r w:rsidRPr="00B11902">
        <w:t>2016</w:t>
      </w:r>
      <w:r w:rsidR="00B11902">
        <w:t>)</w:t>
      </w:r>
      <w:r w:rsidRPr="00B11902">
        <w:t xml:space="preserve">. Go gentle babe: Accounting and the London Foundling Hospital, 1757-97. </w:t>
      </w:r>
      <w:r w:rsidRPr="004F19CE">
        <w:rPr>
          <w:i/>
        </w:rPr>
        <w:t>Accounting History</w:t>
      </w:r>
      <w:r w:rsidRPr="00D67DF9">
        <w:t>,</w:t>
      </w:r>
      <w:r w:rsidRPr="00671FCB">
        <w:t xml:space="preserve"> 21(2/3</w:t>
      </w:r>
      <w:r w:rsidR="00B11902" w:rsidRPr="00671FCB">
        <w:t>)</w:t>
      </w:r>
      <w:r w:rsidR="00B11902">
        <w:t>,</w:t>
      </w:r>
      <w:r w:rsidR="00B11902" w:rsidRPr="001D7D64">
        <w:t xml:space="preserve"> </w:t>
      </w:r>
      <w:r w:rsidR="00886573" w:rsidRPr="001D7D64">
        <w:t>167-184.</w:t>
      </w:r>
    </w:p>
    <w:p w14:paraId="57DCB292" w14:textId="5D2A0DA1" w:rsidR="001549D9" w:rsidRDefault="00A0783C" w:rsidP="001549D9">
      <w:pPr>
        <w:pStyle w:val="Reference"/>
      </w:pPr>
      <w:r w:rsidRPr="00B11902">
        <w:t xml:space="preserve">Miller, P. </w:t>
      </w:r>
      <w:r w:rsidR="00B11902">
        <w:t>(</w:t>
      </w:r>
      <w:r w:rsidRPr="00B11902">
        <w:t>1986</w:t>
      </w:r>
      <w:r w:rsidR="00B11902">
        <w:t>)</w:t>
      </w:r>
      <w:r w:rsidRPr="00B11902">
        <w:t xml:space="preserve">. Accounting for progress – national accounting and planning in France: A review essay.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11</w:t>
      </w:r>
      <w:r w:rsidR="00B11902">
        <w:t>(1),</w:t>
      </w:r>
      <w:r w:rsidR="00B11902" w:rsidRPr="001D7D64">
        <w:t xml:space="preserve"> </w:t>
      </w:r>
      <w:r w:rsidRPr="001D7D64">
        <w:t>83</w:t>
      </w:r>
      <w:r w:rsidRPr="007877E4">
        <w:t>-</w:t>
      </w:r>
      <w:r w:rsidRPr="00B05363">
        <w:t>104.</w:t>
      </w:r>
    </w:p>
    <w:p w14:paraId="48BB65DA" w14:textId="3159CE61" w:rsidR="001549D9" w:rsidRDefault="00A0783C" w:rsidP="001549D9">
      <w:pPr>
        <w:pStyle w:val="Reference"/>
      </w:pPr>
      <w:r w:rsidRPr="003F3DC1">
        <w:t xml:space="preserve">Miller, P. </w:t>
      </w:r>
      <w:r w:rsidR="003F3DC1">
        <w:t>(</w:t>
      </w:r>
      <w:r w:rsidRPr="003F3DC1">
        <w:t>1991</w:t>
      </w:r>
      <w:r w:rsidR="003F3DC1">
        <w:t>)</w:t>
      </w:r>
      <w:r w:rsidRPr="003F3DC1">
        <w:t xml:space="preserve">. Accounting innovation beyond the enterprise: Problematizing investment decisions and programming </w:t>
      </w:r>
      <w:r w:rsidRPr="0065370C">
        <w:t xml:space="preserve">economic growth.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w:t>
      </w:r>
      <w:r w:rsidRPr="00671FCB">
        <w:t>16</w:t>
      </w:r>
      <w:r w:rsidR="003F3DC1">
        <w:t>(8),</w:t>
      </w:r>
      <w:r w:rsidR="003F3DC1" w:rsidRPr="007877E4">
        <w:t xml:space="preserve"> </w:t>
      </w:r>
      <w:r w:rsidRPr="007877E4">
        <w:t>733</w:t>
      </w:r>
      <w:r w:rsidRPr="00B05363">
        <w:t>-</w:t>
      </w:r>
      <w:r w:rsidRPr="00D24D6C">
        <w:t>762.</w:t>
      </w:r>
    </w:p>
    <w:p w14:paraId="583F4A1D" w14:textId="47F9B835" w:rsidR="001549D9" w:rsidRDefault="00A0783C" w:rsidP="001549D9">
      <w:pPr>
        <w:pStyle w:val="Reference"/>
      </w:pPr>
      <w:r w:rsidRPr="0065370C">
        <w:t xml:space="preserve">Miller, P. </w:t>
      </w:r>
      <w:r w:rsidR="0065370C">
        <w:t>(</w:t>
      </w:r>
      <w:r w:rsidRPr="0065370C">
        <w:t>1994</w:t>
      </w:r>
      <w:r w:rsidR="0065370C">
        <w:t>)</w:t>
      </w:r>
      <w:r w:rsidRPr="0065370C">
        <w:t xml:space="preserve">. Accounting as social and institutional practice: </w:t>
      </w:r>
      <w:r w:rsidR="00264F80">
        <w:t>A</w:t>
      </w:r>
      <w:r w:rsidRPr="0065370C">
        <w:t xml:space="preserve">n introduction. In A. G. Hopwood &amp; P. </w:t>
      </w:r>
      <w:r w:rsidRPr="00B93F50">
        <w:t xml:space="preserve">Miller (Eds.), </w:t>
      </w:r>
      <w:r w:rsidRPr="004F19CE">
        <w:rPr>
          <w:bCs/>
          <w:i/>
          <w:iCs/>
        </w:rPr>
        <w:t xml:space="preserve">Accounting as </w:t>
      </w:r>
      <w:r w:rsidR="009B3084">
        <w:rPr>
          <w:bCs/>
          <w:i/>
          <w:iCs/>
        </w:rPr>
        <w:t>S</w:t>
      </w:r>
      <w:r w:rsidRPr="004F19CE">
        <w:rPr>
          <w:bCs/>
          <w:i/>
          <w:iCs/>
        </w:rPr>
        <w:t xml:space="preserve">ocial and </w:t>
      </w:r>
      <w:r w:rsidR="009B3084">
        <w:rPr>
          <w:bCs/>
          <w:i/>
          <w:iCs/>
        </w:rPr>
        <w:t>I</w:t>
      </w:r>
      <w:r w:rsidRPr="004F19CE">
        <w:rPr>
          <w:bCs/>
          <w:i/>
          <w:iCs/>
        </w:rPr>
        <w:t xml:space="preserve">nstitutional </w:t>
      </w:r>
      <w:r w:rsidR="009B3084">
        <w:rPr>
          <w:bCs/>
          <w:i/>
          <w:iCs/>
        </w:rPr>
        <w:t>P</w:t>
      </w:r>
      <w:r w:rsidRPr="004F19CE">
        <w:rPr>
          <w:bCs/>
          <w:i/>
          <w:iCs/>
        </w:rPr>
        <w:t>ractice</w:t>
      </w:r>
      <w:r w:rsidRPr="00D67DF9">
        <w:t xml:space="preserve"> </w:t>
      </w:r>
      <w:r w:rsidR="0065370C">
        <w:t xml:space="preserve">(pp. </w:t>
      </w:r>
      <w:r w:rsidRPr="00671FCB">
        <w:t>1-39</w:t>
      </w:r>
      <w:r w:rsidR="0065370C">
        <w:t>)</w:t>
      </w:r>
      <w:r w:rsidRPr="00671FCB">
        <w:t xml:space="preserve">. Cambridge: </w:t>
      </w:r>
      <w:r w:rsidRPr="0065370C">
        <w:t>Cambridge University Press.</w:t>
      </w:r>
    </w:p>
    <w:p w14:paraId="0F0B2649" w14:textId="77777777" w:rsidR="001549D9" w:rsidRDefault="0042638D" w:rsidP="001549D9">
      <w:pPr>
        <w:pStyle w:val="Reference"/>
      </w:pPr>
      <w:r w:rsidRPr="00F37A52">
        <w:rPr>
          <w:color w:val="222222"/>
          <w:shd w:val="clear" w:color="auto" w:fill="FFFFFF"/>
        </w:rPr>
        <w:t>Miller, P. </w:t>
      </w:r>
      <w:r w:rsidRPr="00F37A52">
        <w:t>(2010). Anthony Hopwood obituary"</w:t>
      </w:r>
      <w:r w:rsidRPr="00F37A52">
        <w:rPr>
          <w:color w:val="222222"/>
          <w:shd w:val="clear" w:color="auto" w:fill="FFFFFF"/>
        </w:rPr>
        <w:t>. </w:t>
      </w:r>
      <w:r w:rsidRPr="00F37A52">
        <w:rPr>
          <w:i/>
          <w:iCs/>
          <w:color w:val="222222"/>
          <w:shd w:val="clear" w:color="auto" w:fill="FFFFFF"/>
        </w:rPr>
        <w:t>The Guardian</w:t>
      </w:r>
      <w:r>
        <w:rPr>
          <w:color w:val="222222"/>
          <w:shd w:val="clear" w:color="auto" w:fill="FFFFFF"/>
        </w:rPr>
        <w:t xml:space="preserve">, </w:t>
      </w:r>
      <w:r w:rsidRPr="00F37A52">
        <w:rPr>
          <w:color w:val="222222"/>
          <w:shd w:val="clear" w:color="auto" w:fill="FFFFFF"/>
        </w:rPr>
        <w:t>28 June 2010</w:t>
      </w:r>
      <w:r w:rsidRPr="00F37A52">
        <w:rPr>
          <w:rStyle w:val="reference-accessdate"/>
          <w:color w:val="222222"/>
          <w:shd w:val="clear" w:color="auto" w:fill="FFFFFF"/>
        </w:rPr>
        <w:t xml:space="preserve">. </w:t>
      </w:r>
    </w:p>
    <w:p w14:paraId="39C879A3" w14:textId="5D4F2080" w:rsidR="001549D9" w:rsidRDefault="00A0783C" w:rsidP="001549D9">
      <w:pPr>
        <w:pStyle w:val="Reference"/>
      </w:pPr>
      <w:bookmarkStart w:id="12" w:name="_Hlk29474010"/>
      <w:r w:rsidRPr="0065370C">
        <w:t xml:space="preserve">Miller, P., Hopper, T., &amp; Laughlin, R. </w:t>
      </w:r>
      <w:r w:rsidR="00B93F50">
        <w:t>(</w:t>
      </w:r>
      <w:r w:rsidRPr="0065370C">
        <w:t>1991</w:t>
      </w:r>
      <w:r w:rsidR="00B93F50">
        <w:t>)</w:t>
      </w:r>
      <w:r w:rsidRPr="0065370C">
        <w:t xml:space="preserve">. The new accounting history: An introduction.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w:t>
      </w:r>
      <w:r w:rsidR="00B93F50">
        <w:t>6(5/6),</w:t>
      </w:r>
      <w:r w:rsidR="00B93F50" w:rsidRPr="00D67DF9">
        <w:t xml:space="preserve"> </w:t>
      </w:r>
      <w:r w:rsidRPr="00D67DF9">
        <w:t>395-403.</w:t>
      </w:r>
    </w:p>
    <w:bookmarkEnd w:id="12"/>
    <w:p w14:paraId="5AEF481E" w14:textId="3C6502FF" w:rsidR="001549D9" w:rsidRDefault="00A0783C" w:rsidP="001549D9">
      <w:pPr>
        <w:pStyle w:val="Reference"/>
      </w:pPr>
      <w:r w:rsidRPr="001D7D64">
        <w:t xml:space="preserve">Miller, P., &amp; Napier, C. </w:t>
      </w:r>
      <w:r w:rsidR="00B93F50">
        <w:t>(</w:t>
      </w:r>
      <w:r w:rsidRPr="001D7D64">
        <w:t>1993</w:t>
      </w:r>
      <w:r w:rsidR="00B93F50">
        <w:t>)</w:t>
      </w:r>
      <w:r w:rsidRPr="001D7D64">
        <w:t>. Genealogies of calculatio</w:t>
      </w:r>
      <w:r w:rsidRPr="007877E4">
        <w:t xml:space="preserve">n.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4846BA">
        <w:rPr>
          <w:bCs/>
        </w:rPr>
        <w:t xml:space="preserve"> </w:t>
      </w:r>
      <w:r w:rsidRPr="00D67DF9">
        <w:t>18</w:t>
      </w:r>
      <w:r w:rsidR="00B93F50">
        <w:t>(7/8),</w:t>
      </w:r>
      <w:r w:rsidR="00B93F50" w:rsidRPr="00D67DF9">
        <w:t xml:space="preserve"> </w:t>
      </w:r>
      <w:r w:rsidRPr="00D67DF9">
        <w:t>631-647.</w:t>
      </w:r>
    </w:p>
    <w:p w14:paraId="28AE81F0" w14:textId="0A30C336" w:rsidR="001549D9" w:rsidRDefault="00A0783C" w:rsidP="001549D9">
      <w:pPr>
        <w:pStyle w:val="Reference"/>
      </w:pPr>
      <w:r w:rsidRPr="007877E4">
        <w:lastRenderedPageBreak/>
        <w:t xml:space="preserve">Mills, P. </w:t>
      </w:r>
      <w:r w:rsidRPr="00B93F50">
        <w:t xml:space="preserve">A. </w:t>
      </w:r>
      <w:r w:rsidR="00543EDC">
        <w:t>(</w:t>
      </w:r>
      <w:r w:rsidRPr="00B93F50">
        <w:t>1993</w:t>
      </w:r>
      <w:r w:rsidR="00543EDC">
        <w:t>)</w:t>
      </w:r>
      <w:r w:rsidRPr="00543EDC">
        <w:t xml:space="preserve">. The courts, accounting evolution and freedom of contract: A comment on the case law research.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18</w:t>
      </w:r>
      <w:r w:rsidR="00543EDC">
        <w:t>(7/8),</w:t>
      </w:r>
      <w:r w:rsidR="00543EDC" w:rsidRPr="001D7D64">
        <w:t xml:space="preserve"> </w:t>
      </w:r>
      <w:r w:rsidRPr="001D7D64">
        <w:t>765</w:t>
      </w:r>
      <w:r w:rsidRPr="007877E4">
        <w:t>-</w:t>
      </w:r>
      <w:r w:rsidRPr="00B93F50">
        <w:t>781.</w:t>
      </w:r>
    </w:p>
    <w:p w14:paraId="49BBA243" w14:textId="77777777" w:rsidR="001549D9" w:rsidRDefault="00A0783C" w:rsidP="001549D9">
      <w:pPr>
        <w:pStyle w:val="Reference"/>
      </w:pPr>
      <w:r w:rsidRPr="00543EDC">
        <w:t xml:space="preserve">Miranti, P. </w:t>
      </w:r>
      <w:r w:rsidR="00543EDC">
        <w:t>(</w:t>
      </w:r>
      <w:r w:rsidRPr="00543EDC">
        <w:t>2014</w:t>
      </w:r>
      <w:r w:rsidR="00543EDC">
        <w:t>)</w:t>
      </w:r>
      <w:r w:rsidRPr="00543EDC">
        <w:t xml:space="preserve">. The emergence of accounting as a global profession – an introduction. </w:t>
      </w:r>
      <w:r w:rsidRPr="004F19CE">
        <w:rPr>
          <w:bCs/>
          <w:i/>
          <w:iCs/>
        </w:rPr>
        <w:t>Accounting History</w:t>
      </w:r>
      <w:r w:rsidRPr="00F37A52">
        <w:rPr>
          <w:bCs/>
        </w:rPr>
        <w:t>,</w:t>
      </w:r>
      <w:r w:rsidRPr="00D67DF9">
        <w:t xml:space="preserve"> 19</w:t>
      </w:r>
      <w:r w:rsidR="00543EDC">
        <w:t>(1/2),</w:t>
      </w:r>
      <w:r w:rsidR="00543EDC" w:rsidRPr="00D67DF9">
        <w:t xml:space="preserve"> </w:t>
      </w:r>
      <w:r w:rsidRPr="00D67DF9">
        <w:t>3-11.</w:t>
      </w:r>
    </w:p>
    <w:p w14:paraId="3E4CC885" w14:textId="77777777" w:rsidR="001549D9" w:rsidRDefault="00A0783C" w:rsidP="001549D9">
      <w:pPr>
        <w:pStyle w:val="Reference"/>
      </w:pPr>
      <w:bookmarkStart w:id="13" w:name="_Hlk29473503"/>
      <w:r w:rsidRPr="001D7D64">
        <w:t xml:space="preserve">Napier, C. J. </w:t>
      </w:r>
      <w:r w:rsidR="00577D22">
        <w:t>(</w:t>
      </w:r>
      <w:r w:rsidRPr="001D7D64">
        <w:t>1989</w:t>
      </w:r>
      <w:r w:rsidR="00577D22">
        <w:t>)</w:t>
      </w:r>
      <w:r w:rsidRPr="001D7D64">
        <w:t xml:space="preserve">. Research directions in accounting history. </w:t>
      </w:r>
      <w:r w:rsidRPr="004F19CE">
        <w:rPr>
          <w:bCs/>
          <w:i/>
          <w:iCs/>
        </w:rPr>
        <w:t>British Accounting Review</w:t>
      </w:r>
      <w:r w:rsidRPr="00F37A52">
        <w:rPr>
          <w:bCs/>
        </w:rPr>
        <w:t>,</w:t>
      </w:r>
      <w:r w:rsidRPr="00D67DF9">
        <w:t xml:space="preserve"> 21</w:t>
      </w:r>
      <w:r w:rsidR="00577D22">
        <w:t>(3),</w:t>
      </w:r>
      <w:r w:rsidR="00577D22" w:rsidRPr="00D67DF9">
        <w:t xml:space="preserve"> </w:t>
      </w:r>
      <w:r w:rsidRPr="00D67DF9">
        <w:t>237-254.</w:t>
      </w:r>
    </w:p>
    <w:bookmarkEnd w:id="13"/>
    <w:p w14:paraId="22B56A8A" w14:textId="0BBDA88A" w:rsidR="001549D9" w:rsidRDefault="00A0783C" w:rsidP="001549D9">
      <w:pPr>
        <w:pStyle w:val="Reference"/>
      </w:pPr>
      <w:r w:rsidRPr="00577D22">
        <w:t xml:space="preserve">Napier, C. J. </w:t>
      </w:r>
      <w:r w:rsidR="00577D22">
        <w:t>(</w:t>
      </w:r>
      <w:r w:rsidRPr="00577D22">
        <w:t>2006</w:t>
      </w:r>
      <w:r w:rsidR="00577D22">
        <w:t>)</w:t>
      </w:r>
      <w:r w:rsidRPr="00577D22">
        <w:t xml:space="preserve">. Accounts of change: 30 years of historical accounting research.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31</w:t>
      </w:r>
      <w:r w:rsidR="00577D22">
        <w:t>(4/5),</w:t>
      </w:r>
      <w:r w:rsidR="00577D22" w:rsidRPr="00D67DF9">
        <w:t xml:space="preserve"> </w:t>
      </w:r>
      <w:r w:rsidRPr="00D67DF9">
        <w:t>445-507.</w:t>
      </w:r>
    </w:p>
    <w:p w14:paraId="24C4E9E8" w14:textId="150614A4" w:rsidR="001549D9" w:rsidRDefault="00A0783C" w:rsidP="001549D9">
      <w:pPr>
        <w:pStyle w:val="Reference"/>
      </w:pPr>
      <w:r w:rsidRPr="001D7D64">
        <w:t xml:space="preserve">Napier, C. J. </w:t>
      </w:r>
      <w:r w:rsidR="00577D22">
        <w:t>(</w:t>
      </w:r>
      <w:r w:rsidRPr="001D7D64">
        <w:t>2009</w:t>
      </w:r>
      <w:r w:rsidR="00577D22">
        <w:t>)</w:t>
      </w:r>
      <w:r w:rsidRPr="001D7D64">
        <w:t xml:space="preserve">. Accounting historiography. In J. R. Edwards &amp; S. P. Walker (Eds.) </w:t>
      </w:r>
      <w:r w:rsidRPr="004F19CE">
        <w:rPr>
          <w:bCs/>
          <w:i/>
          <w:iCs/>
        </w:rPr>
        <w:t xml:space="preserve">The Routledge </w:t>
      </w:r>
      <w:r w:rsidR="009B3084">
        <w:rPr>
          <w:bCs/>
          <w:i/>
          <w:iCs/>
        </w:rPr>
        <w:t>C</w:t>
      </w:r>
      <w:r w:rsidRPr="004F19CE">
        <w:rPr>
          <w:bCs/>
          <w:i/>
          <w:iCs/>
        </w:rPr>
        <w:t xml:space="preserve">ompanion to </w:t>
      </w:r>
      <w:r w:rsidR="009B3084">
        <w:rPr>
          <w:bCs/>
          <w:i/>
          <w:iCs/>
        </w:rPr>
        <w:t>A</w:t>
      </w:r>
      <w:r w:rsidRPr="004F19CE">
        <w:rPr>
          <w:bCs/>
          <w:i/>
          <w:iCs/>
        </w:rPr>
        <w:t xml:space="preserve">ccounting </w:t>
      </w:r>
      <w:r w:rsidR="009B3084">
        <w:rPr>
          <w:bCs/>
          <w:i/>
          <w:iCs/>
        </w:rPr>
        <w:t>H</w:t>
      </w:r>
      <w:r w:rsidRPr="004F19CE">
        <w:rPr>
          <w:bCs/>
          <w:i/>
          <w:iCs/>
        </w:rPr>
        <w:t>istory</w:t>
      </w:r>
      <w:r w:rsidRPr="004F19CE">
        <w:rPr>
          <w:bCs/>
        </w:rPr>
        <w:t xml:space="preserve"> </w:t>
      </w:r>
      <w:r w:rsidR="00577D22">
        <w:rPr>
          <w:bCs/>
        </w:rPr>
        <w:t xml:space="preserve">(pp. </w:t>
      </w:r>
      <w:r w:rsidRPr="00D67DF9">
        <w:t>30-49</w:t>
      </w:r>
      <w:r w:rsidR="00577D22">
        <w:t>)</w:t>
      </w:r>
      <w:r w:rsidRPr="00D67DF9">
        <w:t>. Abingdon: Rout</w:t>
      </w:r>
      <w:r w:rsidRPr="00671FCB">
        <w:t>ledge.</w:t>
      </w:r>
    </w:p>
    <w:p w14:paraId="314E1E7B" w14:textId="77777777" w:rsidR="001549D9" w:rsidRDefault="008A21BC" w:rsidP="001549D9">
      <w:pPr>
        <w:pStyle w:val="Reference"/>
      </w:pPr>
      <w:r w:rsidRPr="007877E4">
        <w:t xml:space="preserve">Neimark, M. </w:t>
      </w:r>
      <w:r w:rsidR="00146AAF">
        <w:t>(</w:t>
      </w:r>
      <w:r w:rsidRPr="007877E4">
        <w:t>1990</w:t>
      </w:r>
      <w:r w:rsidR="00146AAF">
        <w:t>)</w:t>
      </w:r>
      <w:r w:rsidRPr="007877E4">
        <w:t xml:space="preserve">. </w:t>
      </w:r>
      <w:r w:rsidRPr="00B93F50">
        <w:t>The king is dead. Long live the king!</w:t>
      </w:r>
      <w:r w:rsidRPr="00543EDC">
        <w:t xml:space="preserve"> </w:t>
      </w:r>
      <w:r w:rsidRPr="004F19CE">
        <w:rPr>
          <w:i/>
        </w:rPr>
        <w:t>Critical Perspectives on Accounting</w:t>
      </w:r>
      <w:r w:rsidRPr="00D67DF9">
        <w:t>, 1</w:t>
      </w:r>
      <w:r w:rsidRPr="00671FCB">
        <w:t>(</w:t>
      </w:r>
      <w:r w:rsidRPr="001D7D64">
        <w:t>1</w:t>
      </w:r>
      <w:r w:rsidR="00146AAF" w:rsidRPr="007877E4">
        <w:t>)</w:t>
      </w:r>
      <w:r w:rsidR="00146AAF">
        <w:t>,</w:t>
      </w:r>
      <w:r w:rsidR="00146AAF" w:rsidRPr="00B93F50">
        <w:t xml:space="preserve"> </w:t>
      </w:r>
      <w:r w:rsidRPr="00B93F50">
        <w:t>103-114</w:t>
      </w:r>
    </w:p>
    <w:p w14:paraId="1CF42D2D" w14:textId="77777777" w:rsidR="001549D9" w:rsidRDefault="00A0783C" w:rsidP="001549D9">
      <w:pPr>
        <w:pStyle w:val="Reference"/>
      </w:pPr>
      <w:r w:rsidRPr="00146AAF">
        <w:t xml:space="preserve">Núñez, M. </w:t>
      </w:r>
      <w:r w:rsidR="00146AAF">
        <w:t>(</w:t>
      </w:r>
      <w:r w:rsidRPr="00146AAF">
        <w:t>2002</w:t>
      </w:r>
      <w:r w:rsidR="00146AAF">
        <w:t>)</w:t>
      </w:r>
      <w:r w:rsidRPr="00146AAF">
        <w:t xml:space="preserve">. Organisational change and accounting: The gunpowder monopoly in New Spain, 1757-87. </w:t>
      </w:r>
      <w:r w:rsidRPr="00146AAF">
        <w:rPr>
          <w:i/>
          <w:iCs/>
        </w:rPr>
        <w:t>A</w:t>
      </w:r>
      <w:r w:rsidRPr="004F19CE">
        <w:rPr>
          <w:bCs/>
          <w:i/>
          <w:iCs/>
        </w:rPr>
        <w:t>ccounting, Business &amp; Financial History</w:t>
      </w:r>
      <w:r w:rsidRPr="00F37A52">
        <w:rPr>
          <w:bCs/>
        </w:rPr>
        <w:t>,</w:t>
      </w:r>
      <w:r w:rsidRPr="004F19CE">
        <w:rPr>
          <w:bCs/>
        </w:rPr>
        <w:t xml:space="preserve"> </w:t>
      </w:r>
      <w:r w:rsidRPr="00D67DF9">
        <w:t>12</w:t>
      </w:r>
      <w:r w:rsidR="00146AAF">
        <w:t>(2),</w:t>
      </w:r>
      <w:r w:rsidR="00146AAF" w:rsidRPr="00D67DF9">
        <w:t xml:space="preserve"> </w:t>
      </w:r>
      <w:r w:rsidRPr="00D67DF9">
        <w:t>275-315.</w:t>
      </w:r>
    </w:p>
    <w:p w14:paraId="5E75DEAE" w14:textId="77777777" w:rsidR="001549D9" w:rsidRDefault="00A0783C" w:rsidP="001549D9">
      <w:pPr>
        <w:pStyle w:val="Reference"/>
      </w:pPr>
      <w:r w:rsidRPr="001D7D64">
        <w:t>Oakes, L.</w:t>
      </w:r>
      <w:r w:rsidR="00B77CE7">
        <w:t xml:space="preserve"> </w:t>
      </w:r>
      <w:r w:rsidRPr="001D7D64">
        <w:t>S.</w:t>
      </w:r>
      <w:r w:rsidR="00060CBB">
        <w:t>,</w:t>
      </w:r>
      <w:r w:rsidRPr="001D7D64">
        <w:t xml:space="preserve"> &amp; Young, J.</w:t>
      </w:r>
      <w:r w:rsidR="00B77CE7">
        <w:t xml:space="preserve"> </w:t>
      </w:r>
      <w:r w:rsidRPr="001D7D64">
        <w:t xml:space="preserve">J. </w:t>
      </w:r>
      <w:r w:rsidR="006E3E71">
        <w:t>(</w:t>
      </w:r>
      <w:r w:rsidRPr="001D7D64">
        <w:t>2008</w:t>
      </w:r>
      <w:r w:rsidR="006E3E71">
        <w:t>)</w:t>
      </w:r>
      <w:r w:rsidRPr="001D7D64">
        <w:t>. Accountability re-examined: Evidence from Hull House</w:t>
      </w:r>
      <w:r w:rsidRPr="007877E4">
        <w:t>.</w:t>
      </w:r>
      <w:r w:rsidRPr="00B93F50">
        <w:t xml:space="preserve"> </w:t>
      </w:r>
      <w:r w:rsidRPr="004F19CE">
        <w:rPr>
          <w:bCs/>
          <w:i/>
          <w:iCs/>
        </w:rPr>
        <w:t>Accounting, Auditing &amp; Accountability Journal</w:t>
      </w:r>
      <w:r w:rsidRPr="00F37A52">
        <w:rPr>
          <w:bCs/>
        </w:rPr>
        <w:t>,</w:t>
      </w:r>
      <w:r w:rsidRPr="00F37A52">
        <w:t xml:space="preserve"> </w:t>
      </w:r>
      <w:r w:rsidRPr="00671FCB">
        <w:t>21</w:t>
      </w:r>
      <w:r w:rsidR="006E3E71">
        <w:t>(6),</w:t>
      </w:r>
      <w:r w:rsidR="006E3E71" w:rsidRPr="00671FCB">
        <w:t xml:space="preserve"> </w:t>
      </w:r>
      <w:r w:rsidRPr="00671FCB">
        <w:t>765-790.</w:t>
      </w:r>
    </w:p>
    <w:p w14:paraId="6AEC900D" w14:textId="77777777" w:rsidR="001549D9" w:rsidRDefault="00A0783C" w:rsidP="001549D9">
      <w:pPr>
        <w:pStyle w:val="Reference"/>
      </w:pPr>
      <w:r w:rsidRPr="00C81E2B">
        <w:t>Parker, L.</w:t>
      </w:r>
      <w:r w:rsidR="00E12C53" w:rsidRPr="00C81E2B">
        <w:t xml:space="preserve"> </w:t>
      </w:r>
      <w:r w:rsidRPr="00C81E2B">
        <w:t xml:space="preserve">D. </w:t>
      </w:r>
      <w:r w:rsidR="00C81E2B">
        <w:t>(</w:t>
      </w:r>
      <w:r w:rsidRPr="00C81E2B">
        <w:t>1997</w:t>
      </w:r>
      <w:r w:rsidR="00C81E2B">
        <w:t>)</w:t>
      </w:r>
      <w:r w:rsidRPr="00C81E2B">
        <w:t xml:space="preserve">. Informing historical research in accounting and management: Traditions, philosophies, and opportunities, </w:t>
      </w:r>
      <w:r w:rsidRPr="004F19CE">
        <w:rPr>
          <w:bCs/>
          <w:i/>
          <w:iCs/>
        </w:rPr>
        <w:t>Accounting Historians Journal</w:t>
      </w:r>
      <w:r w:rsidRPr="00F37A52">
        <w:rPr>
          <w:bCs/>
          <w:i/>
          <w:iCs/>
        </w:rPr>
        <w:t>,</w:t>
      </w:r>
      <w:r w:rsidRPr="00D67DF9">
        <w:t xml:space="preserve"> 24(2</w:t>
      </w:r>
      <w:r w:rsidR="00C81E2B" w:rsidRPr="00D67DF9">
        <w:t>)</w:t>
      </w:r>
      <w:r w:rsidR="00C81E2B">
        <w:t>,</w:t>
      </w:r>
      <w:r w:rsidR="00C81E2B" w:rsidRPr="00D67DF9">
        <w:t xml:space="preserve"> </w:t>
      </w:r>
      <w:r w:rsidRPr="00671FCB">
        <w:t>111-149.</w:t>
      </w:r>
    </w:p>
    <w:p w14:paraId="105F3092" w14:textId="77777777" w:rsidR="001549D9" w:rsidRDefault="00A0783C" w:rsidP="001549D9">
      <w:pPr>
        <w:pStyle w:val="Reference"/>
      </w:pPr>
      <w:r w:rsidRPr="00C81E2B">
        <w:t>Parker, L.</w:t>
      </w:r>
      <w:r w:rsidR="00E12C53" w:rsidRPr="00C81E2B">
        <w:t xml:space="preserve"> </w:t>
      </w:r>
      <w:r w:rsidRPr="00C81E2B">
        <w:t xml:space="preserve">D. </w:t>
      </w:r>
      <w:r w:rsidR="00C81E2B">
        <w:t>(</w:t>
      </w:r>
      <w:r w:rsidRPr="00C81E2B">
        <w:t>1999</w:t>
      </w:r>
      <w:r w:rsidR="00C81E2B">
        <w:t>)</w:t>
      </w:r>
      <w:r w:rsidRPr="00C81E2B">
        <w:t xml:space="preserve">. Historiography for the new millennium: Adventures in accounting and management.  </w:t>
      </w:r>
      <w:r w:rsidRPr="004F19CE">
        <w:rPr>
          <w:bCs/>
          <w:i/>
          <w:iCs/>
        </w:rPr>
        <w:t>Accounting History</w:t>
      </w:r>
      <w:r w:rsidRPr="00F37A52">
        <w:rPr>
          <w:bCs/>
        </w:rPr>
        <w:t>,</w:t>
      </w:r>
      <w:r w:rsidRPr="00D67DF9">
        <w:t xml:space="preserve"> NS 4(2</w:t>
      </w:r>
      <w:r w:rsidR="00C81E2B" w:rsidRPr="00D67DF9">
        <w:t>)</w:t>
      </w:r>
      <w:r w:rsidR="00C81E2B">
        <w:t>,</w:t>
      </w:r>
      <w:r w:rsidR="00C81E2B" w:rsidRPr="00D67DF9">
        <w:t xml:space="preserve"> </w:t>
      </w:r>
      <w:r w:rsidRPr="00D67DF9">
        <w:t xml:space="preserve">11-42. </w:t>
      </w:r>
    </w:p>
    <w:p w14:paraId="2ED70F9B" w14:textId="77777777" w:rsidR="001549D9" w:rsidRDefault="00E12C53" w:rsidP="001549D9">
      <w:pPr>
        <w:pStyle w:val="Reference"/>
      </w:pPr>
      <w:r w:rsidRPr="001D7D64">
        <w:t>Parker, L.</w:t>
      </w:r>
      <w:r w:rsidR="00604732" w:rsidRPr="007877E4">
        <w:t xml:space="preserve"> </w:t>
      </w:r>
      <w:r w:rsidR="00A4252C" w:rsidRPr="00B93F50">
        <w:t xml:space="preserve">D. </w:t>
      </w:r>
      <w:r w:rsidR="00C81E2B">
        <w:t>(</w:t>
      </w:r>
      <w:r w:rsidR="00A4252C" w:rsidRPr="00B93F50">
        <w:t>2015</w:t>
      </w:r>
      <w:r w:rsidR="00C81E2B">
        <w:t>)</w:t>
      </w:r>
      <w:r w:rsidR="00A4252C" w:rsidRPr="00B93F50">
        <w:t xml:space="preserve">. Accounting historiography: Looking back to the future. </w:t>
      </w:r>
      <w:r w:rsidR="00A4252C" w:rsidRPr="004F19CE">
        <w:rPr>
          <w:i/>
        </w:rPr>
        <w:t>Meditari Accountancy Research</w:t>
      </w:r>
      <w:r w:rsidR="00A4252C" w:rsidRPr="00D67DF9">
        <w:t>, 23(2</w:t>
      </w:r>
      <w:r w:rsidR="00C81E2B" w:rsidRPr="00D67DF9">
        <w:t>)</w:t>
      </w:r>
      <w:r w:rsidR="00C81E2B">
        <w:t>,</w:t>
      </w:r>
      <w:r w:rsidR="00C81E2B" w:rsidRPr="00D67DF9">
        <w:t xml:space="preserve"> </w:t>
      </w:r>
      <w:r w:rsidR="00A4252C" w:rsidRPr="00D67DF9">
        <w:t>142-157.</w:t>
      </w:r>
    </w:p>
    <w:p w14:paraId="0B7E7A7D" w14:textId="7AD36F7B" w:rsidR="001549D9" w:rsidRDefault="00EF2F49" w:rsidP="001549D9">
      <w:pPr>
        <w:pStyle w:val="Reference"/>
      </w:pPr>
      <w:r>
        <w:t>Parker, L. D.</w:t>
      </w:r>
      <w:r w:rsidR="00060CBB">
        <w:t>,</w:t>
      </w:r>
      <w:r>
        <w:t xml:space="preserve"> </w:t>
      </w:r>
      <w:r w:rsidR="000C64D2">
        <w:t>&amp;</w:t>
      </w:r>
      <w:r>
        <w:t xml:space="preserve"> Graves, O. F. (1989), </w:t>
      </w:r>
      <w:r w:rsidRPr="009F276A">
        <w:rPr>
          <w:i/>
        </w:rPr>
        <w:t xml:space="preserve">Methodology and </w:t>
      </w:r>
      <w:r w:rsidR="00F02B44">
        <w:rPr>
          <w:i/>
        </w:rPr>
        <w:t>M</w:t>
      </w:r>
      <w:r w:rsidRPr="009F276A">
        <w:rPr>
          <w:i/>
        </w:rPr>
        <w:t xml:space="preserve">ethod in </w:t>
      </w:r>
      <w:r w:rsidR="00F02B44">
        <w:rPr>
          <w:i/>
        </w:rPr>
        <w:t>H</w:t>
      </w:r>
      <w:r w:rsidRPr="009F276A">
        <w:rPr>
          <w:i/>
        </w:rPr>
        <w:t xml:space="preserve">istory: A </w:t>
      </w:r>
      <w:r w:rsidR="00F02B44">
        <w:rPr>
          <w:i/>
        </w:rPr>
        <w:t>B</w:t>
      </w:r>
      <w:r w:rsidRPr="009F276A">
        <w:rPr>
          <w:i/>
        </w:rPr>
        <w:t>ibliography</w:t>
      </w:r>
      <w:r w:rsidR="00220CC7">
        <w:t>.</w:t>
      </w:r>
      <w:r>
        <w:t xml:space="preserve"> </w:t>
      </w:r>
      <w:r w:rsidR="00E37EED">
        <w:t xml:space="preserve">London and </w:t>
      </w:r>
      <w:r>
        <w:t>New York: Garland Publishing.</w:t>
      </w:r>
    </w:p>
    <w:p w14:paraId="0E2DC456" w14:textId="4600325B" w:rsidR="001549D9" w:rsidRDefault="00A0783C" w:rsidP="001549D9">
      <w:pPr>
        <w:pStyle w:val="Reference"/>
      </w:pPr>
      <w:r w:rsidRPr="001D7D64">
        <w:lastRenderedPageBreak/>
        <w:t xml:space="preserve">Pollard, S. </w:t>
      </w:r>
      <w:r w:rsidR="00C81E2B">
        <w:t>(</w:t>
      </w:r>
      <w:r w:rsidRPr="001D7D64">
        <w:t>1965</w:t>
      </w:r>
      <w:r w:rsidR="00C81E2B">
        <w:t>)</w:t>
      </w:r>
      <w:r w:rsidRPr="001D7D64">
        <w:t xml:space="preserve">. </w:t>
      </w:r>
      <w:r w:rsidRPr="004F19CE">
        <w:rPr>
          <w:bCs/>
          <w:i/>
          <w:iCs/>
        </w:rPr>
        <w:t xml:space="preserve">The </w:t>
      </w:r>
      <w:r w:rsidR="00D778CF">
        <w:rPr>
          <w:bCs/>
          <w:i/>
          <w:iCs/>
        </w:rPr>
        <w:t>G</w:t>
      </w:r>
      <w:r w:rsidRPr="004F19CE">
        <w:rPr>
          <w:bCs/>
          <w:i/>
          <w:iCs/>
        </w:rPr>
        <w:t xml:space="preserve">enesis of </w:t>
      </w:r>
      <w:r w:rsidR="00D778CF">
        <w:rPr>
          <w:bCs/>
          <w:i/>
          <w:iCs/>
        </w:rPr>
        <w:t>M</w:t>
      </w:r>
      <w:r w:rsidRPr="004F19CE">
        <w:rPr>
          <w:bCs/>
          <w:i/>
          <w:iCs/>
        </w:rPr>
        <w:t xml:space="preserve">odern </w:t>
      </w:r>
      <w:r w:rsidR="00D778CF">
        <w:rPr>
          <w:bCs/>
          <w:i/>
          <w:iCs/>
        </w:rPr>
        <w:t>M</w:t>
      </w:r>
      <w:r w:rsidRPr="004F19CE">
        <w:rPr>
          <w:bCs/>
          <w:i/>
          <w:iCs/>
        </w:rPr>
        <w:t xml:space="preserve">anagement: A </w:t>
      </w:r>
      <w:r w:rsidR="00D778CF">
        <w:rPr>
          <w:bCs/>
          <w:i/>
          <w:iCs/>
        </w:rPr>
        <w:t>S</w:t>
      </w:r>
      <w:r w:rsidRPr="004F19CE">
        <w:rPr>
          <w:bCs/>
          <w:i/>
          <w:iCs/>
        </w:rPr>
        <w:t xml:space="preserve">tudy of the </w:t>
      </w:r>
      <w:r w:rsidR="00D778CF">
        <w:rPr>
          <w:bCs/>
          <w:i/>
          <w:iCs/>
        </w:rPr>
        <w:t>I</w:t>
      </w:r>
      <w:r w:rsidRPr="004F19CE">
        <w:rPr>
          <w:bCs/>
          <w:i/>
          <w:iCs/>
        </w:rPr>
        <w:t xml:space="preserve">ndustrial </w:t>
      </w:r>
      <w:r w:rsidR="00D778CF">
        <w:rPr>
          <w:bCs/>
          <w:i/>
          <w:iCs/>
        </w:rPr>
        <w:t>R</w:t>
      </w:r>
      <w:r w:rsidRPr="004F19CE">
        <w:rPr>
          <w:bCs/>
          <w:i/>
          <w:iCs/>
        </w:rPr>
        <w:t>evolution in Great Britain.</w:t>
      </w:r>
      <w:r w:rsidRPr="00D67DF9">
        <w:t xml:space="preserve"> Cambridge, MA: Harvard University Press.</w:t>
      </w:r>
    </w:p>
    <w:p w14:paraId="0CD1D031" w14:textId="77777777" w:rsidR="001549D9" w:rsidRDefault="00A0783C" w:rsidP="001549D9">
      <w:pPr>
        <w:pStyle w:val="Reference"/>
      </w:pPr>
      <w:r w:rsidRPr="007877E4">
        <w:t xml:space="preserve">Previts, G. J., Parker, L. D., &amp; Coffman, E. N. </w:t>
      </w:r>
      <w:r w:rsidR="00E86AF9">
        <w:t>(</w:t>
      </w:r>
      <w:r w:rsidRPr="007877E4">
        <w:t>1990a</w:t>
      </w:r>
      <w:r w:rsidR="00E86AF9">
        <w:t>)</w:t>
      </w:r>
      <w:r w:rsidRPr="007877E4">
        <w:t xml:space="preserve">. Accounting history: Definition and relevance. </w:t>
      </w:r>
      <w:r w:rsidRPr="004F19CE">
        <w:rPr>
          <w:bCs/>
          <w:i/>
          <w:iCs/>
        </w:rPr>
        <w:t>Abacus</w:t>
      </w:r>
      <w:r w:rsidRPr="00F37A52">
        <w:rPr>
          <w:bCs/>
        </w:rPr>
        <w:t>,</w:t>
      </w:r>
      <w:r w:rsidRPr="004F19CE">
        <w:rPr>
          <w:bCs/>
        </w:rPr>
        <w:t xml:space="preserve"> </w:t>
      </w:r>
      <w:r w:rsidRPr="00D67DF9">
        <w:t>26</w:t>
      </w:r>
      <w:r w:rsidR="00E86AF9">
        <w:t>(1),</w:t>
      </w:r>
      <w:r w:rsidR="00E86AF9" w:rsidRPr="00D67DF9">
        <w:t xml:space="preserve"> </w:t>
      </w:r>
      <w:r w:rsidRPr="00D67DF9">
        <w:t>1-16.</w:t>
      </w:r>
    </w:p>
    <w:p w14:paraId="682C9D13" w14:textId="77777777" w:rsidR="001549D9" w:rsidRDefault="00A0783C" w:rsidP="001549D9">
      <w:pPr>
        <w:pStyle w:val="Reference"/>
      </w:pPr>
      <w:r w:rsidRPr="001D7D64">
        <w:t xml:space="preserve">Previts, G. J., Parker, L. D., &amp; Coffman, E. N. </w:t>
      </w:r>
      <w:r w:rsidR="009B4DA9">
        <w:t>(</w:t>
      </w:r>
      <w:r w:rsidRPr="001D7D64">
        <w:t>1990b</w:t>
      </w:r>
      <w:r w:rsidR="009B4DA9">
        <w:t>)</w:t>
      </w:r>
      <w:r w:rsidRPr="001D7D64">
        <w:t>. An accounting historiography: Subject ma</w:t>
      </w:r>
      <w:r w:rsidRPr="007877E4">
        <w:t xml:space="preserve">tter and methodology. </w:t>
      </w:r>
      <w:r w:rsidRPr="004F19CE">
        <w:rPr>
          <w:i/>
          <w:iCs/>
        </w:rPr>
        <w:t>Abacus</w:t>
      </w:r>
      <w:r w:rsidRPr="00F37A52">
        <w:t>,</w:t>
      </w:r>
      <w:r w:rsidRPr="00671FCB">
        <w:t xml:space="preserve"> 26</w:t>
      </w:r>
      <w:r w:rsidR="009B4DA9">
        <w:t>(2),</w:t>
      </w:r>
      <w:r w:rsidR="009B4DA9" w:rsidRPr="00671FCB">
        <w:t xml:space="preserve"> </w:t>
      </w:r>
      <w:r w:rsidRPr="00671FCB">
        <w:t xml:space="preserve">136-158. </w:t>
      </w:r>
    </w:p>
    <w:p w14:paraId="1292C15D" w14:textId="467196FA" w:rsidR="001549D9" w:rsidRDefault="00A0783C" w:rsidP="001549D9">
      <w:pPr>
        <w:pStyle w:val="Reference"/>
      </w:pPr>
      <w:r w:rsidRPr="009B4DA9">
        <w:t xml:space="preserve">Quattrone, P., &amp; Hopper, T. </w:t>
      </w:r>
      <w:r w:rsidR="009B4DA9">
        <w:t>(</w:t>
      </w:r>
      <w:r w:rsidRPr="009B4DA9">
        <w:t>2001</w:t>
      </w:r>
      <w:r w:rsidR="009B4DA9">
        <w:t>)</w:t>
      </w:r>
      <w:r w:rsidRPr="009B4DA9">
        <w:t xml:space="preserve">. What does </w:t>
      </w:r>
      <w:r w:rsidR="006547F0">
        <w:t>organi</w:t>
      </w:r>
      <w:r w:rsidR="00281663">
        <w:t>z</w:t>
      </w:r>
      <w:r w:rsidR="006547F0">
        <w:t>ation</w:t>
      </w:r>
      <w:r w:rsidRPr="009B4DA9">
        <w:t xml:space="preserve">al change mean? Speculations on a taken for granted category. </w:t>
      </w:r>
      <w:r w:rsidRPr="004F19CE">
        <w:rPr>
          <w:bCs/>
          <w:i/>
          <w:iCs/>
        </w:rPr>
        <w:t>Management Accounting Research</w:t>
      </w:r>
      <w:r w:rsidRPr="00F37A52">
        <w:rPr>
          <w:bCs/>
        </w:rPr>
        <w:t>,</w:t>
      </w:r>
      <w:r w:rsidRPr="00D67DF9">
        <w:t xml:space="preserve"> 12</w:t>
      </w:r>
      <w:r w:rsidR="009B4DA9">
        <w:t>(4),</w:t>
      </w:r>
      <w:r w:rsidR="009B4DA9" w:rsidRPr="00D67DF9">
        <w:t xml:space="preserve"> </w:t>
      </w:r>
      <w:r w:rsidRPr="00D67DF9">
        <w:t>403-435.</w:t>
      </w:r>
    </w:p>
    <w:p w14:paraId="2310CFFF" w14:textId="77777777" w:rsidR="001549D9" w:rsidRDefault="00A0783C" w:rsidP="001549D9">
      <w:pPr>
        <w:pStyle w:val="Reference"/>
      </w:pPr>
      <w:r w:rsidRPr="00671FCB">
        <w:rPr>
          <w:lang w:val="it-IT"/>
        </w:rPr>
        <w:t>Riccaboni, A., Giovannoni, E., Giorgi, A., &amp; Mosc</w:t>
      </w:r>
      <w:r w:rsidRPr="001D7D64">
        <w:rPr>
          <w:lang w:val="it-IT"/>
        </w:rPr>
        <w:t xml:space="preserve">adelli, S. </w:t>
      </w:r>
      <w:r w:rsidR="0007038C">
        <w:rPr>
          <w:lang w:val="it-IT"/>
        </w:rPr>
        <w:t>(</w:t>
      </w:r>
      <w:r w:rsidRPr="001D7D64">
        <w:rPr>
          <w:lang w:val="it-IT"/>
        </w:rPr>
        <w:t>2006</w:t>
      </w:r>
      <w:r w:rsidR="0007038C">
        <w:rPr>
          <w:lang w:val="it-IT"/>
        </w:rPr>
        <w:t>)</w:t>
      </w:r>
      <w:r w:rsidRPr="001D7D64">
        <w:rPr>
          <w:lang w:val="it-IT"/>
        </w:rPr>
        <w:t xml:space="preserve">. </w:t>
      </w:r>
      <w:r w:rsidRPr="007877E4">
        <w:t xml:space="preserve">Accounting and power: Evidence from the fourteenth century. </w:t>
      </w:r>
      <w:r w:rsidRPr="004F19CE">
        <w:rPr>
          <w:bCs/>
          <w:i/>
          <w:iCs/>
        </w:rPr>
        <w:t>Accounting History</w:t>
      </w:r>
      <w:r w:rsidRPr="00F37A52">
        <w:rPr>
          <w:bCs/>
        </w:rPr>
        <w:t>,</w:t>
      </w:r>
      <w:r w:rsidRPr="00D67DF9">
        <w:t xml:space="preserve"> 11</w:t>
      </w:r>
      <w:r w:rsidR="0007038C">
        <w:t>(1),</w:t>
      </w:r>
      <w:r w:rsidR="0007038C" w:rsidRPr="00D67DF9">
        <w:t xml:space="preserve"> </w:t>
      </w:r>
      <w:r w:rsidRPr="00D67DF9">
        <w:t>41-62.</w:t>
      </w:r>
    </w:p>
    <w:p w14:paraId="570840DA" w14:textId="77777777" w:rsidR="001549D9" w:rsidRDefault="00A0783C" w:rsidP="001549D9">
      <w:pPr>
        <w:pStyle w:val="Reference"/>
      </w:pPr>
      <w:r w:rsidRPr="0007038C">
        <w:t xml:space="preserve">Richardson, A. J. </w:t>
      </w:r>
      <w:r w:rsidR="0007038C">
        <w:t>(</w:t>
      </w:r>
      <w:r w:rsidRPr="0007038C">
        <w:t>2008</w:t>
      </w:r>
      <w:r w:rsidR="0007038C">
        <w:t>)</w:t>
      </w:r>
      <w:r w:rsidRPr="0007038C">
        <w:t xml:space="preserve">. Strategies in the development of accounting history as an academic discipline, </w:t>
      </w:r>
      <w:r w:rsidRPr="004F19CE">
        <w:rPr>
          <w:bCs/>
          <w:i/>
          <w:iCs/>
        </w:rPr>
        <w:t>Accounting History</w:t>
      </w:r>
      <w:r w:rsidRPr="00F37A52">
        <w:rPr>
          <w:bCs/>
        </w:rPr>
        <w:t>,</w:t>
      </w:r>
      <w:r w:rsidRPr="00D67DF9">
        <w:t xml:space="preserve"> </w:t>
      </w:r>
      <w:r w:rsidRPr="00671FCB">
        <w:t>13</w:t>
      </w:r>
      <w:r w:rsidR="000A704D" w:rsidRPr="001D7D64">
        <w:t>(3</w:t>
      </w:r>
      <w:r w:rsidR="0007038C" w:rsidRPr="001D7D64">
        <w:t>)</w:t>
      </w:r>
      <w:r w:rsidR="0007038C">
        <w:t>,</w:t>
      </w:r>
      <w:r w:rsidR="0007038C" w:rsidRPr="007877E4">
        <w:t xml:space="preserve"> </w:t>
      </w:r>
      <w:r w:rsidRPr="007877E4">
        <w:t>247-280.</w:t>
      </w:r>
    </w:p>
    <w:p w14:paraId="72ACD584" w14:textId="05F77946" w:rsidR="001549D9" w:rsidRDefault="00A0783C" w:rsidP="001549D9">
      <w:pPr>
        <w:pStyle w:val="Reference"/>
      </w:pPr>
      <w:r w:rsidRPr="00E86AF9">
        <w:t xml:space="preserve">Robson, K. </w:t>
      </w:r>
      <w:r w:rsidR="0007038C">
        <w:t>(</w:t>
      </w:r>
      <w:r w:rsidRPr="00E86AF9">
        <w:t>1991</w:t>
      </w:r>
      <w:r w:rsidR="0007038C">
        <w:t>)</w:t>
      </w:r>
      <w:r w:rsidRPr="00E86AF9">
        <w:t xml:space="preserve">. On the arenas of accounting change: The process of translation.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4846BA">
        <w:t xml:space="preserve"> </w:t>
      </w:r>
      <w:r w:rsidRPr="00D67DF9">
        <w:t>16</w:t>
      </w:r>
      <w:r w:rsidR="0007038C">
        <w:t>(5/6),</w:t>
      </w:r>
      <w:r w:rsidR="0007038C" w:rsidRPr="00D67DF9">
        <w:t xml:space="preserve"> </w:t>
      </w:r>
      <w:r w:rsidRPr="00D67DF9">
        <w:t>547-570.</w:t>
      </w:r>
    </w:p>
    <w:p w14:paraId="6B881F7D" w14:textId="7BB1CD5A" w:rsidR="001549D9" w:rsidRDefault="00A0783C" w:rsidP="001549D9">
      <w:pPr>
        <w:pStyle w:val="Reference"/>
      </w:pPr>
      <w:r w:rsidRPr="00907BB8">
        <w:t xml:space="preserve">Roslender, R., &amp; Dillard, J. F. </w:t>
      </w:r>
      <w:r w:rsidR="00907BB8">
        <w:t>(</w:t>
      </w:r>
      <w:r w:rsidRPr="00907BB8">
        <w:t>2003</w:t>
      </w:r>
      <w:r w:rsidR="00907BB8">
        <w:t>)</w:t>
      </w:r>
      <w:r w:rsidRPr="00907BB8">
        <w:t xml:space="preserve">. Reflections on the interdisciplinary perspectives on accounting project. </w:t>
      </w:r>
      <w:r w:rsidRPr="004F19CE">
        <w:rPr>
          <w:bCs/>
          <w:i/>
          <w:iCs/>
        </w:rPr>
        <w:t>Critical Perspectives on Accounting</w:t>
      </w:r>
      <w:r w:rsidRPr="00F37A52">
        <w:rPr>
          <w:bCs/>
        </w:rPr>
        <w:t>,</w:t>
      </w:r>
      <w:r w:rsidRPr="00D67DF9">
        <w:t xml:space="preserve"> 14</w:t>
      </w:r>
      <w:r w:rsidR="00907BB8">
        <w:t>(3),</w:t>
      </w:r>
      <w:r w:rsidR="00907BB8" w:rsidRPr="00D67DF9">
        <w:t xml:space="preserve"> </w:t>
      </w:r>
      <w:r w:rsidRPr="00D67DF9">
        <w:t>325-351.</w:t>
      </w:r>
    </w:p>
    <w:p w14:paraId="6F1FF37F" w14:textId="2C45DD26" w:rsidR="00C0206B" w:rsidRDefault="00C0206B" w:rsidP="001549D9">
      <w:pPr>
        <w:pStyle w:val="Reference"/>
      </w:pPr>
      <w:r w:rsidRPr="00C0206B">
        <w:t xml:space="preserve">Samkin, G. (2010). Trader sailor spy: the case of John Pringle and the transfer of accounting technology to the Cape of Good Hope. </w:t>
      </w:r>
      <w:r w:rsidRPr="00C0206B">
        <w:rPr>
          <w:i/>
          <w:iCs/>
        </w:rPr>
        <w:t>Accounting History</w:t>
      </w:r>
      <w:r w:rsidRPr="00C0206B">
        <w:t>, 15(4), 505-528.</w:t>
      </w:r>
    </w:p>
    <w:p w14:paraId="1BF530F1" w14:textId="77777777" w:rsidR="00816876" w:rsidRDefault="00A0783C" w:rsidP="00816876">
      <w:pPr>
        <w:pStyle w:val="Reference"/>
      </w:pPr>
      <w:r w:rsidRPr="00AC44D6">
        <w:t xml:space="preserve">Sargiacomo, M. </w:t>
      </w:r>
      <w:r w:rsidR="00AC44D6">
        <w:t>(</w:t>
      </w:r>
      <w:r w:rsidRPr="00AC44D6">
        <w:t>2008</w:t>
      </w:r>
      <w:r w:rsidR="00AC44D6">
        <w:t>)</w:t>
      </w:r>
      <w:r w:rsidRPr="00AC44D6">
        <w:t xml:space="preserve">. Institutional pressures and isomorphic change in a high-fashion company: The case of Brioni Roman Style, 1945-89. </w:t>
      </w:r>
      <w:r w:rsidRPr="004F19CE">
        <w:rPr>
          <w:bCs/>
          <w:i/>
          <w:iCs/>
        </w:rPr>
        <w:t>Accounting, Business &amp; Financial History</w:t>
      </w:r>
      <w:r w:rsidRPr="00F37A52">
        <w:rPr>
          <w:bCs/>
        </w:rPr>
        <w:t>,</w:t>
      </w:r>
      <w:r w:rsidRPr="00D67DF9">
        <w:t xml:space="preserve"> 18</w:t>
      </w:r>
      <w:r w:rsidR="00AC44D6">
        <w:t>(2),</w:t>
      </w:r>
      <w:r w:rsidR="00AC44D6" w:rsidRPr="00D67DF9">
        <w:t xml:space="preserve"> </w:t>
      </w:r>
      <w:r w:rsidRPr="00D67DF9">
        <w:t>215-241.</w:t>
      </w:r>
    </w:p>
    <w:p w14:paraId="76859A4C" w14:textId="0A02171C" w:rsidR="00816876" w:rsidRPr="00816876" w:rsidRDefault="00816876" w:rsidP="00816876">
      <w:pPr>
        <w:pStyle w:val="Reference"/>
      </w:pPr>
      <w:r w:rsidRPr="00816876">
        <w:t>Sidhu, J., Carnegie, G. D.</w:t>
      </w:r>
      <w:r w:rsidR="00800D86">
        <w:t>,</w:t>
      </w:r>
      <w:r w:rsidRPr="00816876">
        <w:t xml:space="preserve"> &amp; West, B. P. (2020), </w:t>
      </w:r>
      <w:r w:rsidRPr="00DA6F8C">
        <w:t xml:space="preserve">The failure to merge Australia’s two major professional accounting bodies in the late 1960s, </w:t>
      </w:r>
      <w:r>
        <w:t>unpublished working paper.</w:t>
      </w:r>
    </w:p>
    <w:p w14:paraId="75D4A508" w14:textId="41B2A13E" w:rsidR="00816876" w:rsidRDefault="00D75691" w:rsidP="001549D9">
      <w:pPr>
        <w:pStyle w:val="Reference"/>
      </w:pPr>
      <w:r w:rsidRPr="00D75691">
        <w:lastRenderedPageBreak/>
        <w:t xml:space="preserve">Silva, A.R., Rodrigues, L.L. &amp; Sangster, A. (2019). Accounting as a tool of state ideology to control captive workers from a House of Correction. </w:t>
      </w:r>
      <w:r w:rsidRPr="00D75691">
        <w:rPr>
          <w:i/>
        </w:rPr>
        <w:t xml:space="preserve">Accounting, Auditing &amp; Accountability Journal, </w:t>
      </w:r>
      <w:r w:rsidR="00285A4E">
        <w:t>33(2), 285-308.</w:t>
      </w:r>
      <w:r w:rsidRPr="00D75691">
        <w:t xml:space="preserve"> </w:t>
      </w:r>
    </w:p>
    <w:p w14:paraId="2DAF21FE" w14:textId="77777777" w:rsidR="00D656D9" w:rsidRDefault="00A0783C" w:rsidP="00D656D9">
      <w:pPr>
        <w:pStyle w:val="Reference"/>
      </w:pPr>
      <w:r w:rsidRPr="00AC44D6">
        <w:t xml:space="preserve">Smith, I., &amp; Boyns, T. </w:t>
      </w:r>
      <w:r w:rsidR="00AC44D6">
        <w:t>(</w:t>
      </w:r>
      <w:r w:rsidRPr="00AC44D6">
        <w:t>2005</w:t>
      </w:r>
      <w:r w:rsidR="00AC44D6">
        <w:t>)</w:t>
      </w:r>
      <w:r w:rsidRPr="00AC44D6">
        <w:t xml:space="preserve">. Scientific management and the pursuit of control in Britain to c.1960. </w:t>
      </w:r>
      <w:r w:rsidRPr="004F19CE">
        <w:rPr>
          <w:bCs/>
          <w:i/>
          <w:iCs/>
        </w:rPr>
        <w:t>Accounting, Business &amp; Financial History</w:t>
      </w:r>
      <w:r w:rsidRPr="00F37A52">
        <w:rPr>
          <w:bCs/>
        </w:rPr>
        <w:t>,</w:t>
      </w:r>
      <w:r w:rsidRPr="00D67DF9">
        <w:rPr>
          <w:i/>
          <w:iCs/>
        </w:rPr>
        <w:t xml:space="preserve"> </w:t>
      </w:r>
      <w:r w:rsidRPr="00671FCB">
        <w:t>15</w:t>
      </w:r>
      <w:r w:rsidR="00AC44D6">
        <w:t>(2),</w:t>
      </w:r>
      <w:r w:rsidR="00AC44D6" w:rsidRPr="00671FCB">
        <w:t xml:space="preserve"> </w:t>
      </w:r>
      <w:r w:rsidRPr="00671FCB">
        <w:t>187-216.</w:t>
      </w:r>
    </w:p>
    <w:p w14:paraId="3B1B8D7D" w14:textId="48D3E264" w:rsidR="00D656D9" w:rsidRPr="00D656D9" w:rsidRDefault="00D656D9" w:rsidP="00D656D9">
      <w:pPr>
        <w:pStyle w:val="Reference"/>
      </w:pPr>
      <w:r w:rsidRPr="00D656D9">
        <w:rPr>
          <w:lang w:val="en-GB"/>
        </w:rPr>
        <w:t xml:space="preserve">Snook, S. A. (2000) </w:t>
      </w:r>
      <w:r w:rsidRPr="00D656D9">
        <w:rPr>
          <w:i/>
          <w:lang w:val="en-GB"/>
        </w:rPr>
        <w:t>Friendly Fire: The Accidental Shootdown of U.S. Black Hawks over Northern Iraq</w:t>
      </w:r>
      <w:r>
        <w:rPr>
          <w:lang w:val="en-GB"/>
        </w:rPr>
        <w:t xml:space="preserve">, </w:t>
      </w:r>
      <w:r w:rsidRPr="00D656D9">
        <w:t>New Jersey: Princeton University Press.</w:t>
      </w:r>
    </w:p>
    <w:p w14:paraId="4F1092E0" w14:textId="77777777" w:rsidR="001549D9" w:rsidRDefault="00A0783C" w:rsidP="001549D9">
      <w:pPr>
        <w:pStyle w:val="Reference"/>
      </w:pPr>
      <w:r w:rsidRPr="007877E4">
        <w:t>Stewart, R.</w:t>
      </w:r>
      <w:r w:rsidRPr="00C81E2B">
        <w:t xml:space="preserve"> </w:t>
      </w:r>
      <w:r w:rsidRPr="00E86AF9">
        <w:t xml:space="preserve">E. </w:t>
      </w:r>
      <w:r w:rsidR="00AC44D6">
        <w:t>(</w:t>
      </w:r>
      <w:r w:rsidRPr="00E86AF9">
        <w:t>1992</w:t>
      </w:r>
      <w:r w:rsidR="00AC44D6">
        <w:t>)</w:t>
      </w:r>
      <w:r w:rsidRPr="00E86AF9">
        <w:t xml:space="preserve">. Pluralizing our past: Foucault in accounting history. </w:t>
      </w:r>
      <w:r w:rsidRPr="004F19CE">
        <w:rPr>
          <w:bCs/>
          <w:i/>
          <w:iCs/>
        </w:rPr>
        <w:t>Accounting, Auditing &amp; Accountability Journal</w:t>
      </w:r>
      <w:r w:rsidRPr="00F37A52">
        <w:rPr>
          <w:bCs/>
        </w:rPr>
        <w:t>,</w:t>
      </w:r>
      <w:r w:rsidRPr="004F19CE">
        <w:rPr>
          <w:bCs/>
          <w:i/>
          <w:iCs/>
        </w:rPr>
        <w:t xml:space="preserve"> </w:t>
      </w:r>
      <w:r w:rsidRPr="00D67DF9">
        <w:t>5</w:t>
      </w:r>
      <w:r w:rsidR="00AC44D6">
        <w:t>(2),</w:t>
      </w:r>
      <w:r w:rsidR="00AC44D6" w:rsidRPr="00D67DF9">
        <w:t xml:space="preserve"> </w:t>
      </w:r>
      <w:r w:rsidRPr="00D67DF9">
        <w:t>57-73.</w:t>
      </w:r>
    </w:p>
    <w:p w14:paraId="49DF840D" w14:textId="77777777" w:rsidR="001549D9" w:rsidRDefault="00A0783C" w:rsidP="001549D9">
      <w:pPr>
        <w:pStyle w:val="Reference"/>
      </w:pPr>
      <w:r w:rsidRPr="00E7707F">
        <w:t xml:space="preserve">Takeda, H., &amp; Boyns, T. </w:t>
      </w:r>
      <w:r w:rsidR="00E7707F">
        <w:t>(</w:t>
      </w:r>
      <w:r w:rsidRPr="00E7707F">
        <w:t>2014</w:t>
      </w:r>
      <w:r w:rsidR="00E7707F">
        <w:t>)</w:t>
      </w:r>
      <w:r w:rsidRPr="00E7707F">
        <w:t xml:space="preserve">. Management accounting and philosophy: The development of management accounting at Kyocera, 1959–2013. </w:t>
      </w:r>
      <w:r w:rsidRPr="004F19CE">
        <w:rPr>
          <w:bCs/>
          <w:i/>
          <w:iCs/>
        </w:rPr>
        <w:t>Accounting, Auditing &amp; Accountability Journal</w:t>
      </w:r>
      <w:r w:rsidRPr="00F37A52">
        <w:rPr>
          <w:bCs/>
        </w:rPr>
        <w:t>,</w:t>
      </w:r>
      <w:r w:rsidRPr="00D67DF9">
        <w:rPr>
          <w:i/>
          <w:iCs/>
        </w:rPr>
        <w:t xml:space="preserve"> </w:t>
      </w:r>
      <w:r w:rsidRPr="00671FCB">
        <w:t>27</w:t>
      </w:r>
      <w:r w:rsidR="00E7707F">
        <w:t>(2),</w:t>
      </w:r>
      <w:r w:rsidR="00E7707F" w:rsidRPr="00671FCB">
        <w:t xml:space="preserve"> </w:t>
      </w:r>
      <w:r w:rsidRPr="00671FCB">
        <w:t>317-356.</w:t>
      </w:r>
    </w:p>
    <w:p w14:paraId="1ED9B70C" w14:textId="01F41C52" w:rsidR="001549D9" w:rsidRDefault="00A0783C" w:rsidP="001549D9">
      <w:pPr>
        <w:pStyle w:val="Reference"/>
      </w:pPr>
      <w:r w:rsidRPr="007877E4">
        <w:t xml:space="preserve">Tinker, A. M. </w:t>
      </w:r>
      <w:r w:rsidR="00E7707F">
        <w:t>(</w:t>
      </w:r>
      <w:r w:rsidRPr="007877E4">
        <w:t>1980</w:t>
      </w:r>
      <w:r w:rsidR="00E7707F">
        <w:t>)</w:t>
      </w:r>
      <w:r w:rsidRPr="00E7707F">
        <w:t xml:space="preserve">. Towards a political economy of accounting: An empirical illustration of the Cambridge controversies.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5</w:t>
      </w:r>
      <w:r w:rsidR="00E7707F">
        <w:t>(1),</w:t>
      </w:r>
      <w:r w:rsidR="00E7707F" w:rsidRPr="00671FCB">
        <w:t xml:space="preserve"> </w:t>
      </w:r>
      <w:r w:rsidRPr="001D7D64">
        <w:t>147</w:t>
      </w:r>
      <w:r w:rsidRPr="007877E4">
        <w:t>-</w:t>
      </w:r>
      <w:r w:rsidRPr="00E7707F">
        <w:t>160.</w:t>
      </w:r>
    </w:p>
    <w:p w14:paraId="21501669" w14:textId="0CEF1783" w:rsidR="001549D9" w:rsidRDefault="00A0783C" w:rsidP="001549D9">
      <w:pPr>
        <w:pStyle w:val="Reference"/>
      </w:pPr>
      <w:r w:rsidRPr="00931564">
        <w:t xml:space="preserve">Tinker, A. M., Merino, B. D., &amp; Neimark, M. D. </w:t>
      </w:r>
      <w:r w:rsidR="00931564">
        <w:t>(</w:t>
      </w:r>
      <w:r w:rsidRPr="00931564">
        <w:t>1982</w:t>
      </w:r>
      <w:r w:rsidR="00931564">
        <w:t>)</w:t>
      </w:r>
      <w:r w:rsidRPr="00931564">
        <w:t xml:space="preserve">. The normative origins of positive theories: Ideology and accounting thought.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w:t>
      </w:r>
      <w:r w:rsidRPr="00671FCB">
        <w:t>7</w:t>
      </w:r>
      <w:r w:rsidR="00931564">
        <w:t>(2),</w:t>
      </w:r>
      <w:r w:rsidR="00931564" w:rsidRPr="007877E4">
        <w:t xml:space="preserve"> </w:t>
      </w:r>
      <w:r w:rsidRPr="007877E4">
        <w:t>167</w:t>
      </w:r>
      <w:r w:rsidRPr="00931564">
        <w:t>-200.</w:t>
      </w:r>
    </w:p>
    <w:p w14:paraId="187885D3" w14:textId="77777777" w:rsidR="001549D9" w:rsidRDefault="008A21BC" w:rsidP="001549D9">
      <w:pPr>
        <w:pStyle w:val="Reference"/>
      </w:pPr>
      <w:r w:rsidRPr="00931564">
        <w:t>Tinker, T.</w:t>
      </w:r>
      <w:r w:rsidR="00060CBB">
        <w:t>,</w:t>
      </w:r>
      <w:r w:rsidRPr="00931564">
        <w:t xml:space="preserve"> </w:t>
      </w:r>
      <w:r w:rsidR="00315925" w:rsidRPr="00B25A0B">
        <w:t xml:space="preserve">&amp; </w:t>
      </w:r>
      <w:r w:rsidRPr="00B25A0B">
        <w:t xml:space="preserve">Neimark, </w:t>
      </w:r>
      <w:r w:rsidRPr="00255102">
        <w:t xml:space="preserve">M. </w:t>
      </w:r>
      <w:r w:rsidR="00931564">
        <w:t>(</w:t>
      </w:r>
      <w:r w:rsidRPr="00931564">
        <w:t>1988</w:t>
      </w:r>
      <w:r w:rsidR="00931564">
        <w:t>)</w:t>
      </w:r>
      <w:r w:rsidRPr="00931564">
        <w:t>.</w:t>
      </w:r>
      <w:r w:rsidRPr="00B25A0B">
        <w:t xml:space="preserve"> The </w:t>
      </w:r>
      <w:r w:rsidR="00264F80">
        <w:t>s</w:t>
      </w:r>
      <w:r w:rsidRPr="00B25A0B">
        <w:t>truggle o</w:t>
      </w:r>
      <w:r w:rsidRPr="00255102">
        <w:t>ver meaning in a</w:t>
      </w:r>
      <w:r w:rsidRPr="00B31F82">
        <w:t xml:space="preserve">ccounting and corporate research: A comparative evaluation of conservative and critical historiography, </w:t>
      </w:r>
      <w:r w:rsidRPr="004F19CE">
        <w:rPr>
          <w:i/>
        </w:rPr>
        <w:t>Accounting, Auditing &amp; Accountability Journal</w:t>
      </w:r>
      <w:r w:rsidRPr="00D67DF9">
        <w:t>, 1</w:t>
      </w:r>
      <w:r w:rsidRPr="00671FCB">
        <w:t>(</w:t>
      </w:r>
      <w:r w:rsidRPr="001D7D64">
        <w:t>1</w:t>
      </w:r>
      <w:r w:rsidR="00931564" w:rsidRPr="007877E4">
        <w:t>)</w:t>
      </w:r>
      <w:r w:rsidR="00931564">
        <w:t>,</w:t>
      </w:r>
      <w:r w:rsidR="00931564" w:rsidRPr="007877E4">
        <w:t xml:space="preserve"> </w:t>
      </w:r>
      <w:r w:rsidRPr="00E7707F">
        <w:t>55</w:t>
      </w:r>
      <w:r w:rsidR="004F75B7">
        <w:t>-</w:t>
      </w:r>
      <w:r w:rsidRPr="00E7707F">
        <w:t>74.</w:t>
      </w:r>
    </w:p>
    <w:p w14:paraId="62B2B4A9" w14:textId="45899BCC" w:rsidR="001549D9" w:rsidRDefault="004E434D" w:rsidP="00D41B10">
      <w:pPr>
        <w:pStyle w:val="Reference"/>
        <w:jc w:val="left"/>
      </w:pPr>
      <w:r>
        <w:t>Tsahuridu, E.</w:t>
      </w:r>
      <w:r w:rsidR="00060CBB">
        <w:t>,</w:t>
      </w:r>
      <w:r>
        <w:t xml:space="preserve"> </w:t>
      </w:r>
      <w:r w:rsidR="000C64D2">
        <w:t>&amp;</w:t>
      </w:r>
      <w:r>
        <w:t xml:space="preserve"> Carnegie G. D. (2018). Accounting as a social and moral practice. IFAC Global Knowledge Gateway, 30 July available at:</w:t>
      </w:r>
      <w:r w:rsidRPr="00F33E73">
        <w:t xml:space="preserve"> </w:t>
      </w:r>
      <w:hyperlink r:id="rId14" w:history="1">
        <w:r w:rsidR="00D41B10" w:rsidRPr="007F26CC">
          <w:rPr>
            <w:rStyle w:val="Hyperlink"/>
          </w:rPr>
          <w:t>https://www.ifac.org/global-knowledgegateway/ethics/discussion/accounting-social-and-moral-practice</w:t>
        </w:r>
      </w:hyperlink>
      <w:r>
        <w:t>).</w:t>
      </w:r>
    </w:p>
    <w:p w14:paraId="7CC99C65" w14:textId="77777777" w:rsidR="001549D9" w:rsidRDefault="00D22BBB" w:rsidP="001549D9">
      <w:pPr>
        <w:pStyle w:val="Reference"/>
      </w:pPr>
      <w:hyperlink r:id="rId15" w:history="1">
        <w:r w:rsidR="003B10D3" w:rsidRPr="00537B97">
          <w:rPr>
            <w:rStyle w:val="Hyperlink"/>
            <w:color w:val="auto"/>
            <w:u w:val="none"/>
          </w:rPr>
          <w:t>Tyson</w:t>
        </w:r>
      </w:hyperlink>
      <w:r w:rsidR="003B10D3" w:rsidRPr="00537B97">
        <w:t xml:space="preserve">, </w:t>
      </w:r>
      <w:r w:rsidR="003B10D3">
        <w:t>T.</w:t>
      </w:r>
      <w:r w:rsidR="003B10D3" w:rsidRPr="003B10D3">
        <w:t xml:space="preserve"> (1993)</w:t>
      </w:r>
      <w:r w:rsidR="003B10D3">
        <w:t>.</w:t>
      </w:r>
      <w:r w:rsidR="00D807C4">
        <w:t xml:space="preserve"> Keeping the record straight: Foucauldian revisionism and nineteenth c</w:t>
      </w:r>
      <w:r w:rsidR="003B10D3" w:rsidRPr="003B10D3">
        <w:t>ent</w:t>
      </w:r>
      <w:r w:rsidR="00D807C4">
        <w:t>ury US cost accounting h</w:t>
      </w:r>
      <w:r w:rsidR="00310536">
        <w:t xml:space="preserve">istory. </w:t>
      </w:r>
      <w:r w:rsidR="003B10D3" w:rsidRPr="00D41883">
        <w:rPr>
          <w:i/>
        </w:rPr>
        <w:t>Accounting, Auditing &amp; Accountability Journal</w:t>
      </w:r>
      <w:r w:rsidR="003B10D3" w:rsidRPr="003B10D3">
        <w:t>, 6</w:t>
      </w:r>
      <w:r w:rsidR="003B10D3">
        <w:t>(</w:t>
      </w:r>
      <w:r w:rsidR="003B10D3" w:rsidRPr="003B10D3">
        <w:t>2</w:t>
      </w:r>
      <w:r w:rsidR="00116664">
        <w:t xml:space="preserve">), </w:t>
      </w:r>
      <w:r w:rsidR="003B10D3">
        <w:t>4-16.</w:t>
      </w:r>
    </w:p>
    <w:p w14:paraId="50D6F250" w14:textId="39770C15" w:rsidR="00797CE0" w:rsidRDefault="00C81F6C" w:rsidP="00DF3CE0">
      <w:pPr>
        <w:pStyle w:val="Reference"/>
      </w:pPr>
      <w:r>
        <w:lastRenderedPageBreak/>
        <w:t>Tyson, T. (2000). Accounting History and the Emperor’s new clothes: A response to “knowing more knowing less</w:t>
      </w:r>
      <w:r w:rsidR="0055343E">
        <w:t>?</w:t>
      </w:r>
      <w:r>
        <w:t>”</w:t>
      </w:r>
      <w:r w:rsidR="0055343E">
        <w:t xml:space="preserve">… </w:t>
      </w:r>
      <w:r w:rsidR="00800D86">
        <w:t>.</w:t>
      </w:r>
      <w:r>
        <w:rPr>
          <w:i/>
        </w:rPr>
        <w:t xml:space="preserve"> Accounting Historians Journal,</w:t>
      </w:r>
      <w:r>
        <w:t xml:space="preserve"> 27(1), 159–171.</w:t>
      </w:r>
    </w:p>
    <w:p w14:paraId="2F757FDB" w14:textId="16B5DBAD" w:rsidR="001549D9" w:rsidRDefault="00A0783C" w:rsidP="00DF3CE0">
      <w:pPr>
        <w:pStyle w:val="Reference"/>
      </w:pPr>
      <w:r w:rsidRPr="00B25A0B">
        <w:t xml:space="preserve">Tyson, T. </w:t>
      </w:r>
      <w:r w:rsidRPr="00255102">
        <w:t xml:space="preserve">N., Fleischman, R. K., &amp; Oldroyd, D. </w:t>
      </w:r>
      <w:r w:rsidR="00B25A0B">
        <w:t>(</w:t>
      </w:r>
      <w:r w:rsidRPr="00B25A0B">
        <w:t>2004</w:t>
      </w:r>
      <w:r w:rsidR="00B25A0B">
        <w:t>)</w:t>
      </w:r>
      <w:r w:rsidR="002A1747" w:rsidRPr="00B25A0B">
        <w:t>.</w:t>
      </w:r>
      <w:r w:rsidRPr="00255102">
        <w:t xml:space="preserve"> Theoretical perspectives on accounting for labor on slave plantations of the USA and British West Indies. </w:t>
      </w:r>
      <w:r w:rsidRPr="004F19CE">
        <w:rPr>
          <w:bCs/>
          <w:i/>
          <w:iCs/>
        </w:rPr>
        <w:t>Accounting, Auditing &amp; Accountability Journal</w:t>
      </w:r>
      <w:r w:rsidRPr="00F37A52">
        <w:rPr>
          <w:b/>
          <w:i/>
          <w:iCs/>
        </w:rPr>
        <w:t>,</w:t>
      </w:r>
      <w:r w:rsidRPr="004F19CE">
        <w:rPr>
          <w:bCs/>
          <w:i/>
          <w:iCs/>
        </w:rPr>
        <w:t xml:space="preserve"> </w:t>
      </w:r>
      <w:r w:rsidRPr="00D67DF9">
        <w:t>17</w:t>
      </w:r>
      <w:r w:rsidR="00255102">
        <w:t>(5),</w:t>
      </w:r>
      <w:r w:rsidR="00255102" w:rsidRPr="00D67DF9">
        <w:t xml:space="preserve"> </w:t>
      </w:r>
      <w:r w:rsidRPr="00D67DF9">
        <w:t>758-778.</w:t>
      </w:r>
    </w:p>
    <w:p w14:paraId="5D03EBA1" w14:textId="1ED04E7B" w:rsidR="003925E1" w:rsidRPr="003925E1" w:rsidRDefault="003925E1" w:rsidP="003925E1">
      <w:pPr>
        <w:pStyle w:val="Reference"/>
        <w:rPr>
          <w:iCs/>
        </w:rPr>
      </w:pPr>
      <w:r>
        <w:t xml:space="preserve">Vigars, F. E. (1900). </w:t>
      </w:r>
      <w:r>
        <w:rPr>
          <w:i/>
          <w:lang w:val="en-GB"/>
        </w:rPr>
        <w:t>Station Book-keeping</w:t>
      </w:r>
      <w:r>
        <w:rPr>
          <w:b/>
          <w:i/>
        </w:rPr>
        <w:t xml:space="preserve">: </w:t>
      </w:r>
      <w:r w:rsidRPr="009D387F">
        <w:rPr>
          <w:bCs/>
          <w:i/>
        </w:rPr>
        <w:t>A Treatise on Double Entry Book-keeping for Pastoralists</w:t>
      </w:r>
      <w:r>
        <w:rPr>
          <w:bCs/>
          <w:iCs/>
        </w:rPr>
        <w:t>, (1</w:t>
      </w:r>
      <w:r w:rsidRPr="003925E1">
        <w:rPr>
          <w:bCs/>
          <w:iCs/>
          <w:vertAlign w:val="superscript"/>
        </w:rPr>
        <w:t>st</w:t>
      </w:r>
      <w:r>
        <w:rPr>
          <w:bCs/>
          <w:iCs/>
        </w:rPr>
        <w:t xml:space="preserve"> edn), Sydney: William Brooks &amp; Co.</w:t>
      </w:r>
    </w:p>
    <w:p w14:paraId="49B6C88E" w14:textId="77777777" w:rsidR="001549D9" w:rsidRDefault="00774A6C" w:rsidP="001549D9">
      <w:pPr>
        <w:pStyle w:val="Reference"/>
      </w:pPr>
      <w:r w:rsidRPr="001D7D64">
        <w:t>Walker, S.</w:t>
      </w:r>
      <w:r w:rsidR="00060CBB">
        <w:t xml:space="preserve"> </w:t>
      </w:r>
      <w:r w:rsidRPr="001D7D64">
        <w:t xml:space="preserve">P. </w:t>
      </w:r>
      <w:r w:rsidR="00B31F82">
        <w:t>(</w:t>
      </w:r>
      <w:r w:rsidRPr="001D7D64">
        <w:t>2005</w:t>
      </w:r>
      <w:r w:rsidR="00B31F82">
        <w:t>)</w:t>
      </w:r>
      <w:r w:rsidRPr="001D7D64">
        <w:t>. Accounting in hist</w:t>
      </w:r>
      <w:r w:rsidRPr="007877E4">
        <w:t xml:space="preserve">ory. </w:t>
      </w:r>
      <w:r w:rsidRPr="004F19CE">
        <w:rPr>
          <w:i/>
        </w:rPr>
        <w:t>Accounting Historians Journal</w:t>
      </w:r>
      <w:r w:rsidRPr="00F37A52">
        <w:rPr>
          <w:iCs/>
        </w:rPr>
        <w:t>,</w:t>
      </w:r>
      <w:r w:rsidRPr="004F19CE">
        <w:rPr>
          <w:i/>
        </w:rPr>
        <w:t xml:space="preserve"> </w:t>
      </w:r>
      <w:r w:rsidRPr="00D67DF9">
        <w:t>32(2</w:t>
      </w:r>
      <w:r w:rsidR="00B31F82" w:rsidRPr="00D67DF9">
        <w:t>)</w:t>
      </w:r>
      <w:r w:rsidR="00B31F82">
        <w:t>,</w:t>
      </w:r>
      <w:r w:rsidR="00B31F82" w:rsidRPr="00D67DF9">
        <w:t xml:space="preserve"> </w:t>
      </w:r>
      <w:r w:rsidRPr="00D67DF9">
        <w:t>211-214.</w:t>
      </w:r>
    </w:p>
    <w:p w14:paraId="0438BAD1" w14:textId="77777777" w:rsidR="001549D9" w:rsidRDefault="00A0783C" w:rsidP="001549D9">
      <w:pPr>
        <w:pStyle w:val="Reference"/>
      </w:pPr>
      <w:r w:rsidRPr="001D7D64">
        <w:t>Walker, S.</w:t>
      </w:r>
      <w:r w:rsidRPr="007877E4">
        <w:t xml:space="preserve"> </w:t>
      </w:r>
      <w:r w:rsidRPr="00E7707F">
        <w:t xml:space="preserve">P. </w:t>
      </w:r>
      <w:r w:rsidR="00B31F82">
        <w:t>(</w:t>
      </w:r>
      <w:r w:rsidRPr="00E7707F">
        <w:t>2008</w:t>
      </w:r>
      <w:r w:rsidR="00B31F82">
        <w:t>)</w:t>
      </w:r>
      <w:r w:rsidRPr="00E7707F">
        <w:t xml:space="preserve">. Innovation, convergence and argument without end in accounting history. </w:t>
      </w:r>
      <w:r w:rsidRPr="004F19CE">
        <w:rPr>
          <w:bCs/>
          <w:i/>
          <w:iCs/>
        </w:rPr>
        <w:t>Accounting, Auditing &amp; Accountability Journal</w:t>
      </w:r>
      <w:r w:rsidRPr="00F37A52">
        <w:rPr>
          <w:bCs/>
        </w:rPr>
        <w:t>,</w:t>
      </w:r>
      <w:r w:rsidRPr="004F19CE">
        <w:rPr>
          <w:bCs/>
          <w:i/>
          <w:iCs/>
        </w:rPr>
        <w:t xml:space="preserve"> </w:t>
      </w:r>
      <w:r w:rsidRPr="00D67DF9">
        <w:t>21</w:t>
      </w:r>
      <w:r w:rsidR="00B31F82">
        <w:t>(2),</w:t>
      </w:r>
      <w:r w:rsidR="00B31F82" w:rsidRPr="00D67DF9">
        <w:t xml:space="preserve"> </w:t>
      </w:r>
      <w:r w:rsidRPr="00D67DF9">
        <w:t>296-322.</w:t>
      </w:r>
    </w:p>
    <w:p w14:paraId="0F63A57E" w14:textId="77777777" w:rsidR="001549D9" w:rsidRDefault="00A0783C" w:rsidP="001549D9">
      <w:pPr>
        <w:pStyle w:val="Reference"/>
      </w:pPr>
      <w:r w:rsidRPr="00B31F82">
        <w:t>Walker, S. P.</w:t>
      </w:r>
      <w:r w:rsidR="00060CBB">
        <w:t>,</w:t>
      </w:r>
      <w:r w:rsidRPr="00B31F82">
        <w:t xml:space="preserve"> &amp; Carnegie, G. D. </w:t>
      </w:r>
      <w:r w:rsidR="00B31F82">
        <w:t>(</w:t>
      </w:r>
      <w:r w:rsidRPr="00B31F82">
        <w:t>2007</w:t>
      </w:r>
      <w:r w:rsidR="00B31F82">
        <w:t>)</w:t>
      </w:r>
      <w:r w:rsidRPr="00B31F82">
        <w:t xml:space="preserve">. Budgetary earmarking and the control of the extravagant woman in Australia, 1850-1920. </w:t>
      </w:r>
      <w:r w:rsidRPr="004F19CE">
        <w:rPr>
          <w:bCs/>
          <w:i/>
          <w:iCs/>
        </w:rPr>
        <w:t>Critical Perspectives on Accounting</w:t>
      </w:r>
      <w:r w:rsidRPr="00F37A52">
        <w:rPr>
          <w:bCs/>
        </w:rPr>
        <w:t>,</w:t>
      </w:r>
      <w:r w:rsidRPr="00D67DF9">
        <w:t xml:space="preserve"> 18</w:t>
      </w:r>
      <w:r w:rsidR="00B31F82">
        <w:t>(2),</w:t>
      </w:r>
      <w:r w:rsidR="00B31F82" w:rsidRPr="00D67DF9">
        <w:t xml:space="preserve"> </w:t>
      </w:r>
      <w:r w:rsidRPr="00D67DF9">
        <w:t>233-261.</w:t>
      </w:r>
    </w:p>
    <w:p w14:paraId="0A724549" w14:textId="41F2465F" w:rsidR="009D776D" w:rsidRPr="009D776D" w:rsidRDefault="009D776D" w:rsidP="009D776D">
      <w:pPr>
        <w:pStyle w:val="Reference"/>
      </w:pPr>
      <w:r w:rsidRPr="00D67DF9">
        <w:t xml:space="preserve">Weatherbee, T. G. </w:t>
      </w:r>
      <w:r>
        <w:t>(</w:t>
      </w:r>
      <w:r w:rsidRPr="00B31F82">
        <w:t>2012</w:t>
      </w:r>
      <w:r>
        <w:t>)</w:t>
      </w:r>
      <w:r w:rsidRPr="00B31F82">
        <w:t xml:space="preserve">. </w:t>
      </w:r>
      <w:r w:rsidRPr="00B31F82">
        <w:rPr>
          <w:lang w:val="en-GB"/>
        </w:rPr>
        <w:t>Caution! This historiography makes wide turns: Historic turns</w:t>
      </w:r>
      <w:r w:rsidRPr="00810D81">
        <w:rPr>
          <w:lang w:val="en-GB"/>
        </w:rPr>
        <w:t xml:space="preserve"> and breaks in management and organization studies. </w:t>
      </w:r>
      <w:r w:rsidRPr="004F19CE">
        <w:rPr>
          <w:bCs/>
          <w:i/>
          <w:iCs/>
          <w:lang w:val="en-GB"/>
        </w:rPr>
        <w:t>Management &amp; Organizational History</w:t>
      </w:r>
      <w:r w:rsidRPr="00F37A52">
        <w:rPr>
          <w:bCs/>
          <w:lang w:val="en-GB"/>
        </w:rPr>
        <w:t>,</w:t>
      </w:r>
      <w:r w:rsidRPr="00D67DF9">
        <w:rPr>
          <w:lang w:val="en-GB"/>
        </w:rPr>
        <w:t xml:space="preserve"> </w:t>
      </w:r>
      <w:r w:rsidRPr="00671FCB">
        <w:rPr>
          <w:lang w:val="en-GB"/>
        </w:rPr>
        <w:t>7</w:t>
      </w:r>
      <w:r>
        <w:rPr>
          <w:lang w:val="en-GB"/>
        </w:rPr>
        <w:t>(3),</w:t>
      </w:r>
      <w:r w:rsidRPr="00671FCB">
        <w:rPr>
          <w:lang w:val="en-GB"/>
        </w:rPr>
        <w:t xml:space="preserve"> 203-218.</w:t>
      </w:r>
    </w:p>
    <w:p w14:paraId="7B578ECE" w14:textId="77777777" w:rsidR="001549D9" w:rsidRDefault="003F41F7" w:rsidP="001549D9">
      <w:pPr>
        <w:pStyle w:val="Reference"/>
        <w:rPr>
          <w:lang w:val="en-GB"/>
        </w:rPr>
      </w:pPr>
      <w:r>
        <w:rPr>
          <w:lang w:val="en-GB"/>
        </w:rPr>
        <w:t>West, B. P. (1996). The professionalis</w:t>
      </w:r>
      <w:r w:rsidR="00D16C53">
        <w:rPr>
          <w:lang w:val="en-GB"/>
        </w:rPr>
        <w:t>ation of accounting. A review of</w:t>
      </w:r>
      <w:r>
        <w:rPr>
          <w:lang w:val="en-GB"/>
        </w:rPr>
        <w:t xml:space="preserve"> recent historical research and its implications. </w:t>
      </w:r>
      <w:r w:rsidRPr="00F94A86">
        <w:rPr>
          <w:i/>
          <w:lang w:val="en-GB"/>
        </w:rPr>
        <w:t>Accounting History</w:t>
      </w:r>
      <w:r w:rsidRPr="00F37A52">
        <w:rPr>
          <w:i/>
          <w:iCs/>
          <w:lang w:val="en-GB"/>
        </w:rPr>
        <w:t xml:space="preserve">, </w:t>
      </w:r>
      <w:r>
        <w:rPr>
          <w:lang w:val="en-GB"/>
        </w:rPr>
        <w:t xml:space="preserve">NS 1(1), </w:t>
      </w:r>
      <w:r w:rsidR="00D16C53">
        <w:rPr>
          <w:lang w:val="en-GB"/>
        </w:rPr>
        <w:t>77-102.</w:t>
      </w:r>
    </w:p>
    <w:p w14:paraId="690E6407" w14:textId="77777777" w:rsidR="001549D9" w:rsidRDefault="0065655B" w:rsidP="001549D9">
      <w:pPr>
        <w:pStyle w:val="Reference"/>
        <w:rPr>
          <w:lang w:val="en-GB"/>
        </w:rPr>
      </w:pPr>
      <w:r>
        <w:rPr>
          <w:lang w:val="en-GB"/>
        </w:rPr>
        <w:t xml:space="preserve">West, B. P. (1998). Exploring professional knowledge: The case of accounting. </w:t>
      </w:r>
      <w:r w:rsidRPr="00F37A52">
        <w:rPr>
          <w:i/>
          <w:iCs/>
          <w:lang w:val="en-GB"/>
        </w:rPr>
        <w:t>Journal of Sociology</w:t>
      </w:r>
      <w:r>
        <w:rPr>
          <w:lang w:val="en-GB"/>
        </w:rPr>
        <w:t>, 34(1), 1-22.</w:t>
      </w:r>
    </w:p>
    <w:p w14:paraId="68204FA9" w14:textId="77777777" w:rsidR="001549D9" w:rsidRDefault="006B5F59" w:rsidP="001549D9">
      <w:pPr>
        <w:pStyle w:val="Reference"/>
        <w:rPr>
          <w:lang w:val="en-GB"/>
        </w:rPr>
      </w:pPr>
      <w:r>
        <w:rPr>
          <w:lang w:val="en-GB"/>
        </w:rPr>
        <w:t xml:space="preserve">West, B. P. (2001). On the social history of accounting: </w:t>
      </w:r>
      <w:r w:rsidRPr="00F37A52">
        <w:rPr>
          <w:i/>
          <w:iCs/>
          <w:lang w:val="en-GB"/>
        </w:rPr>
        <w:t>The Bank Audit</w:t>
      </w:r>
      <w:r>
        <w:rPr>
          <w:lang w:val="en-GB"/>
        </w:rPr>
        <w:t xml:space="preserve"> by Bruce Marshall. </w:t>
      </w:r>
      <w:r w:rsidRPr="00F37A52">
        <w:rPr>
          <w:i/>
          <w:iCs/>
          <w:lang w:val="en-GB"/>
        </w:rPr>
        <w:t xml:space="preserve">Accounting </w:t>
      </w:r>
      <w:r w:rsidRPr="006B5F59">
        <w:rPr>
          <w:lang w:val="en-GB"/>
        </w:rPr>
        <w:t>History</w:t>
      </w:r>
      <w:r>
        <w:rPr>
          <w:lang w:val="en-GB"/>
        </w:rPr>
        <w:t xml:space="preserve">, </w:t>
      </w:r>
      <w:r w:rsidRPr="006B5F59">
        <w:rPr>
          <w:lang w:val="en-GB"/>
        </w:rPr>
        <w:t>NS</w:t>
      </w:r>
      <w:r>
        <w:rPr>
          <w:lang w:val="en-GB"/>
        </w:rPr>
        <w:t xml:space="preserve"> 6(1), 11-30.</w:t>
      </w:r>
    </w:p>
    <w:p w14:paraId="3A9CEE8C" w14:textId="0D5F5852" w:rsidR="001549D9" w:rsidRDefault="00F94A86" w:rsidP="001549D9">
      <w:pPr>
        <w:pStyle w:val="Reference"/>
        <w:rPr>
          <w:lang w:val="en-GB"/>
        </w:rPr>
      </w:pPr>
      <w:r>
        <w:rPr>
          <w:lang w:val="en-GB"/>
        </w:rPr>
        <w:t xml:space="preserve">West, B. P. (2003). </w:t>
      </w:r>
      <w:r w:rsidRPr="00F94A86">
        <w:rPr>
          <w:i/>
          <w:lang w:val="en-GB"/>
        </w:rPr>
        <w:t xml:space="preserve">Professionalism and </w:t>
      </w:r>
      <w:r w:rsidR="00C23E17">
        <w:rPr>
          <w:i/>
          <w:lang w:val="en-GB"/>
        </w:rPr>
        <w:t>A</w:t>
      </w:r>
      <w:r w:rsidRPr="00F94A86">
        <w:rPr>
          <w:i/>
          <w:lang w:val="en-GB"/>
        </w:rPr>
        <w:t xml:space="preserve">ccounting </w:t>
      </w:r>
      <w:r w:rsidR="00C23E17">
        <w:rPr>
          <w:i/>
          <w:lang w:val="en-GB"/>
        </w:rPr>
        <w:t>R</w:t>
      </w:r>
      <w:r w:rsidRPr="00F94A86">
        <w:rPr>
          <w:i/>
          <w:lang w:val="en-GB"/>
        </w:rPr>
        <w:t>ules</w:t>
      </w:r>
      <w:r>
        <w:rPr>
          <w:lang w:val="en-GB"/>
        </w:rPr>
        <w:t xml:space="preserve">. </w:t>
      </w:r>
      <w:r w:rsidR="001B5E16">
        <w:rPr>
          <w:lang w:val="en-GB"/>
        </w:rPr>
        <w:t xml:space="preserve">New Works in Accounting History, </w:t>
      </w:r>
      <w:r>
        <w:rPr>
          <w:lang w:val="en-GB"/>
        </w:rPr>
        <w:t>London and New York: Routledge.</w:t>
      </w:r>
    </w:p>
    <w:p w14:paraId="6999F74E" w14:textId="02F162B6" w:rsidR="004D554F" w:rsidRDefault="004D554F" w:rsidP="001549D9">
      <w:pPr>
        <w:pStyle w:val="Reference"/>
      </w:pPr>
      <w:r>
        <w:rPr>
          <w:lang w:val="en-GB"/>
        </w:rPr>
        <w:t>West, B. P. (2019). Personal correspondence with one of the authors (…), 21 November 2019.</w:t>
      </w:r>
    </w:p>
    <w:p w14:paraId="317836C5" w14:textId="77777777" w:rsidR="001549D9" w:rsidRDefault="00A0783C" w:rsidP="001549D9">
      <w:pPr>
        <w:pStyle w:val="Reference"/>
      </w:pPr>
      <w:r w:rsidRPr="007877E4">
        <w:lastRenderedPageBreak/>
        <w:t xml:space="preserve">Williamson, O. E. </w:t>
      </w:r>
      <w:r w:rsidR="00810D81">
        <w:t>(</w:t>
      </w:r>
      <w:r w:rsidRPr="007877E4">
        <w:t>1973</w:t>
      </w:r>
      <w:r w:rsidR="00810D81">
        <w:t>)</w:t>
      </w:r>
      <w:r w:rsidRPr="007877E4">
        <w:t xml:space="preserve">. </w:t>
      </w:r>
      <w:r w:rsidRPr="00E7707F">
        <w:t xml:space="preserve">Markets and hierarchies: Some elementary considerations. </w:t>
      </w:r>
      <w:r w:rsidRPr="004F19CE">
        <w:rPr>
          <w:bCs/>
          <w:i/>
          <w:iCs/>
        </w:rPr>
        <w:t>The American Economic Review</w:t>
      </w:r>
      <w:r w:rsidRPr="00F37A52">
        <w:rPr>
          <w:bCs/>
        </w:rPr>
        <w:t>,</w:t>
      </w:r>
      <w:r w:rsidRPr="00D67DF9">
        <w:rPr>
          <w:i/>
          <w:iCs/>
        </w:rPr>
        <w:t xml:space="preserve"> </w:t>
      </w:r>
      <w:r w:rsidRPr="00671FCB">
        <w:t>63</w:t>
      </w:r>
      <w:r w:rsidR="00810D81">
        <w:t>(2),</w:t>
      </w:r>
      <w:r w:rsidR="00810D81" w:rsidRPr="00671FCB">
        <w:t xml:space="preserve"> </w:t>
      </w:r>
      <w:r w:rsidRPr="00671FCB">
        <w:t>316-325.</w:t>
      </w:r>
    </w:p>
    <w:p w14:paraId="6BD9E919" w14:textId="5BF1E64E" w:rsidR="001549D9" w:rsidRDefault="00A0783C" w:rsidP="001549D9">
      <w:pPr>
        <w:pStyle w:val="Reference"/>
      </w:pPr>
      <w:r w:rsidRPr="007877E4">
        <w:t xml:space="preserve">Willmott, H. </w:t>
      </w:r>
      <w:r w:rsidR="00810D81">
        <w:t>(</w:t>
      </w:r>
      <w:r w:rsidRPr="007877E4">
        <w:t>1986</w:t>
      </w:r>
      <w:r w:rsidR="00810D81">
        <w:t>)</w:t>
      </w:r>
      <w:r w:rsidRPr="00B31F82">
        <w:t xml:space="preserve">. </w:t>
      </w:r>
      <w:r w:rsidR="006547F0">
        <w:t>Organi</w:t>
      </w:r>
      <w:r w:rsidR="009253A6">
        <w:t>z</w:t>
      </w:r>
      <w:r w:rsidR="006547F0">
        <w:t>ing</w:t>
      </w:r>
      <w:r w:rsidRPr="00B31F82">
        <w:t xml:space="preserve"> the profession: A theoretical </w:t>
      </w:r>
      <w:r w:rsidRPr="00810D81">
        <w:t xml:space="preserve">and historical examination of the development of the major accountancy bodies in the UK. </w:t>
      </w:r>
      <w:r w:rsidRPr="004F19CE">
        <w:rPr>
          <w:bCs/>
          <w:i/>
          <w:iCs/>
        </w:rPr>
        <w:t xml:space="preserve">Accounting, </w:t>
      </w:r>
      <w:r w:rsidR="006547F0">
        <w:rPr>
          <w:bCs/>
          <w:i/>
          <w:iCs/>
        </w:rPr>
        <w:t>Organi</w:t>
      </w:r>
      <w:r w:rsidR="00706051">
        <w:rPr>
          <w:bCs/>
          <w:i/>
          <w:iCs/>
        </w:rPr>
        <w:t>z</w:t>
      </w:r>
      <w:r w:rsidR="006547F0">
        <w:rPr>
          <w:bCs/>
          <w:i/>
          <w:iCs/>
        </w:rPr>
        <w:t>ation</w:t>
      </w:r>
      <w:r w:rsidRPr="004F19CE">
        <w:rPr>
          <w:bCs/>
          <w:i/>
          <w:iCs/>
        </w:rPr>
        <w:t>s and Society</w:t>
      </w:r>
      <w:r w:rsidRPr="00F37A52">
        <w:rPr>
          <w:bCs/>
        </w:rPr>
        <w:t>,</w:t>
      </w:r>
      <w:r w:rsidRPr="00D67DF9">
        <w:t xml:space="preserve"> 11</w:t>
      </w:r>
      <w:r w:rsidR="00810D81">
        <w:t>(6),</w:t>
      </w:r>
      <w:r w:rsidR="00810D81" w:rsidRPr="001D7D64">
        <w:t xml:space="preserve"> </w:t>
      </w:r>
      <w:r w:rsidRPr="001D7D64">
        <w:t>555</w:t>
      </w:r>
      <w:r w:rsidRPr="007877E4">
        <w:t>-</w:t>
      </w:r>
      <w:r w:rsidRPr="00B31F82">
        <w:t>580.</w:t>
      </w:r>
    </w:p>
    <w:p w14:paraId="21D05381" w14:textId="449F674D" w:rsidR="001549D9" w:rsidRDefault="006E6458" w:rsidP="001549D9">
      <w:pPr>
        <w:pStyle w:val="Reference"/>
      </w:pPr>
      <w:r>
        <w:t xml:space="preserve">Wilson, R. M. S., &amp; Sikka, P. (2014). In memorium: Emeritus Professor E.A. Lowe. </w:t>
      </w:r>
      <w:r w:rsidRPr="00F37A52">
        <w:rPr>
          <w:i/>
          <w:iCs/>
        </w:rPr>
        <w:t>British Accounting Review</w:t>
      </w:r>
      <w:r>
        <w:t>, 46(2), 213-214.</w:t>
      </w:r>
    </w:p>
    <w:p w14:paraId="324AC1DA" w14:textId="2447FC08" w:rsidR="00626EAC" w:rsidRDefault="00626EAC" w:rsidP="001549D9">
      <w:pPr>
        <w:pStyle w:val="Reference"/>
      </w:pPr>
      <w:r>
        <w:t xml:space="preserve">Woolf, A. H. (1912). </w:t>
      </w:r>
      <w:r w:rsidRPr="00DA6F8C">
        <w:rPr>
          <w:i/>
          <w:iCs/>
        </w:rPr>
        <w:t>A Short History of Accountants and Accountancy</w:t>
      </w:r>
      <w:r>
        <w:t xml:space="preserve">, </w:t>
      </w:r>
      <w:r w:rsidR="00EC0125">
        <w:t xml:space="preserve">London: </w:t>
      </w:r>
      <w:r>
        <w:t>Gee &amp; Co.</w:t>
      </w:r>
    </w:p>
    <w:p w14:paraId="5020333C" w14:textId="77777777" w:rsidR="001549D9" w:rsidRDefault="00A0783C" w:rsidP="001549D9">
      <w:pPr>
        <w:pStyle w:val="Reference"/>
      </w:pPr>
      <w:r w:rsidRPr="00810D81">
        <w:t xml:space="preserve">Yamey, B. S. </w:t>
      </w:r>
      <w:r w:rsidR="00810D81">
        <w:t>(</w:t>
      </w:r>
      <w:r w:rsidRPr="00810D81">
        <w:t>1949</w:t>
      </w:r>
      <w:r w:rsidR="00810D81">
        <w:t>)</w:t>
      </w:r>
      <w:r w:rsidRPr="00810D81">
        <w:t xml:space="preserve">. Scientific bookkeeping and the rise of capitalism. </w:t>
      </w:r>
      <w:r w:rsidRPr="004F19CE">
        <w:rPr>
          <w:bCs/>
          <w:i/>
          <w:iCs/>
        </w:rPr>
        <w:t>The Economic History Review</w:t>
      </w:r>
      <w:r w:rsidRPr="00F37A52">
        <w:rPr>
          <w:bCs/>
        </w:rPr>
        <w:t>,</w:t>
      </w:r>
      <w:r w:rsidRPr="00D67DF9">
        <w:t xml:space="preserve"> NS 1</w:t>
      </w:r>
      <w:r w:rsidR="00810D81">
        <w:t>(2/3),</w:t>
      </w:r>
      <w:r w:rsidR="00810D81" w:rsidRPr="00D67DF9">
        <w:t xml:space="preserve"> </w:t>
      </w:r>
      <w:r w:rsidRPr="00D67DF9">
        <w:t>99-113.</w:t>
      </w:r>
    </w:p>
    <w:p w14:paraId="7E5A678D" w14:textId="77777777" w:rsidR="001549D9" w:rsidRDefault="00A0783C" w:rsidP="001549D9">
      <w:pPr>
        <w:pStyle w:val="Reference"/>
      </w:pPr>
      <w:r w:rsidRPr="00671FCB">
        <w:t xml:space="preserve">Yamey, B. S. </w:t>
      </w:r>
      <w:r w:rsidR="00810D81">
        <w:t>(</w:t>
      </w:r>
      <w:r w:rsidRPr="00671FCB">
        <w:t>1964</w:t>
      </w:r>
      <w:r w:rsidR="00810D81">
        <w:t>)</w:t>
      </w:r>
      <w:r w:rsidRPr="00671FCB">
        <w:t xml:space="preserve">. Accounting and the rise of capitalism: Further notes on a theme by Sombart. </w:t>
      </w:r>
      <w:r w:rsidRPr="004F19CE">
        <w:rPr>
          <w:bCs/>
          <w:i/>
          <w:iCs/>
        </w:rPr>
        <w:t>Journal of Accounting Research</w:t>
      </w:r>
      <w:r w:rsidRPr="00F37A52">
        <w:rPr>
          <w:bCs/>
        </w:rPr>
        <w:t>,</w:t>
      </w:r>
      <w:r w:rsidRPr="00D67DF9">
        <w:t xml:space="preserve"> 2</w:t>
      </w:r>
      <w:r w:rsidR="00810D81">
        <w:t>(2),</w:t>
      </w:r>
      <w:r w:rsidR="00810D81" w:rsidRPr="00D67DF9">
        <w:t xml:space="preserve"> </w:t>
      </w:r>
      <w:r w:rsidRPr="00D67DF9">
        <w:t>117-136.</w:t>
      </w:r>
    </w:p>
    <w:p w14:paraId="6D43757F" w14:textId="77777777" w:rsidR="001549D9" w:rsidRDefault="00F06C58" w:rsidP="001549D9">
      <w:pPr>
        <w:pStyle w:val="Reference"/>
      </w:pPr>
      <w:r w:rsidRPr="00810D81">
        <w:t xml:space="preserve">Zan, L. </w:t>
      </w:r>
      <w:r w:rsidR="00810D81">
        <w:t>(</w:t>
      </w:r>
      <w:r w:rsidRPr="00810D81">
        <w:t>2016</w:t>
      </w:r>
      <w:r w:rsidR="00810D81">
        <w:t>)</w:t>
      </w:r>
      <w:r w:rsidRPr="00810D81">
        <w:t xml:space="preserve">. Complexity, anachronism and time-parochialism: Historicising strategy while strategising </w:t>
      </w:r>
      <w:r w:rsidR="00D807C4">
        <w:t>history.</w:t>
      </w:r>
      <w:r w:rsidR="000E7ACE" w:rsidRPr="00810D81">
        <w:t xml:space="preserve"> </w:t>
      </w:r>
      <w:r w:rsidR="000E7ACE" w:rsidRPr="004F19CE">
        <w:rPr>
          <w:i/>
        </w:rPr>
        <w:t>Business History</w:t>
      </w:r>
      <w:r w:rsidR="000E7ACE" w:rsidRPr="00D67DF9">
        <w:t>, 58(4</w:t>
      </w:r>
      <w:r w:rsidR="00810D81" w:rsidRPr="00D67DF9">
        <w:t>)</w:t>
      </w:r>
      <w:r w:rsidR="00810D81">
        <w:t>,</w:t>
      </w:r>
      <w:r w:rsidR="00810D81" w:rsidRPr="00D67DF9">
        <w:t xml:space="preserve"> </w:t>
      </w:r>
      <w:r w:rsidR="000E7ACE" w:rsidRPr="00D67DF9">
        <w:t>571-596.</w:t>
      </w:r>
      <w:r w:rsidRPr="00671FCB">
        <w:t xml:space="preserve"> </w:t>
      </w:r>
    </w:p>
    <w:p w14:paraId="4FFF6AEB" w14:textId="77777777" w:rsidR="001549D9" w:rsidRDefault="00A0783C" w:rsidP="001549D9">
      <w:pPr>
        <w:pStyle w:val="Reference"/>
      </w:pPr>
      <w:r w:rsidRPr="00810D81">
        <w:t xml:space="preserve">Zambon, S., &amp; Zan., L. </w:t>
      </w:r>
      <w:r w:rsidR="00810D81">
        <w:t>(</w:t>
      </w:r>
      <w:r w:rsidRPr="00810D81">
        <w:t>2007</w:t>
      </w:r>
      <w:r w:rsidR="00810D81">
        <w:t>)</w:t>
      </w:r>
      <w:r w:rsidRPr="00810D81">
        <w:t xml:space="preserve">. Controlling expenditure, or the slow emergence of costing at the Venice Arsenal, 1586-1633. </w:t>
      </w:r>
      <w:r w:rsidRPr="004F19CE">
        <w:rPr>
          <w:bCs/>
          <w:i/>
          <w:iCs/>
        </w:rPr>
        <w:t>Accounting, Business &amp; Financial History</w:t>
      </w:r>
      <w:r w:rsidRPr="00F37A52">
        <w:rPr>
          <w:bCs/>
        </w:rPr>
        <w:t>,</w:t>
      </w:r>
      <w:r w:rsidRPr="00D67DF9">
        <w:t xml:space="preserve"> 17</w:t>
      </w:r>
      <w:r w:rsidR="00810D81">
        <w:t>(1),</w:t>
      </w:r>
      <w:r w:rsidR="00810D81" w:rsidRPr="00D67DF9">
        <w:t xml:space="preserve"> </w:t>
      </w:r>
      <w:r w:rsidRPr="00D67DF9">
        <w:t>105-128.</w:t>
      </w:r>
    </w:p>
    <w:p w14:paraId="14B594DD" w14:textId="77777777" w:rsidR="001549D9" w:rsidRDefault="00A0783C" w:rsidP="001549D9">
      <w:pPr>
        <w:pStyle w:val="Reference"/>
      </w:pPr>
      <w:r w:rsidRPr="00810D81">
        <w:t xml:space="preserve">Zelizer, V. A. </w:t>
      </w:r>
      <w:r w:rsidR="00810D81">
        <w:t>(</w:t>
      </w:r>
      <w:r w:rsidRPr="00810D81">
        <w:t>1989</w:t>
      </w:r>
      <w:r w:rsidR="00810D81">
        <w:t>)</w:t>
      </w:r>
      <w:r w:rsidRPr="00810D81">
        <w:t xml:space="preserve">. The social meaning of money: special monies. </w:t>
      </w:r>
      <w:r w:rsidRPr="004F19CE">
        <w:rPr>
          <w:bCs/>
          <w:i/>
          <w:iCs/>
        </w:rPr>
        <w:t>American Journal of Sociology,</w:t>
      </w:r>
      <w:r w:rsidRPr="00D67DF9">
        <w:t xml:space="preserve"> 95</w:t>
      </w:r>
      <w:r w:rsidR="00810D81">
        <w:t>(2),</w:t>
      </w:r>
      <w:r w:rsidR="00810D81" w:rsidRPr="00D67DF9">
        <w:t xml:space="preserve"> </w:t>
      </w:r>
      <w:r w:rsidRPr="00D67DF9">
        <w:t>342-377.</w:t>
      </w:r>
    </w:p>
    <w:p w14:paraId="658FBA81" w14:textId="4591F974" w:rsidR="00055DEC" w:rsidRDefault="00A0783C" w:rsidP="00FE4F7B">
      <w:pPr>
        <w:pStyle w:val="Reference"/>
      </w:pPr>
      <w:r w:rsidRPr="001D7D64">
        <w:t xml:space="preserve">Zelizer, V. A. </w:t>
      </w:r>
      <w:r w:rsidR="00810D81">
        <w:t>(</w:t>
      </w:r>
      <w:r w:rsidRPr="001D7D64">
        <w:t>1994</w:t>
      </w:r>
      <w:r w:rsidR="00810D81">
        <w:t>)</w:t>
      </w:r>
      <w:r w:rsidRPr="001D7D64">
        <w:t xml:space="preserve">. </w:t>
      </w:r>
      <w:r w:rsidRPr="004F19CE">
        <w:rPr>
          <w:bCs/>
          <w:i/>
          <w:iCs/>
        </w:rPr>
        <w:t xml:space="preserve">The </w:t>
      </w:r>
      <w:r w:rsidR="00A05152">
        <w:rPr>
          <w:bCs/>
          <w:i/>
          <w:iCs/>
        </w:rPr>
        <w:t>S</w:t>
      </w:r>
      <w:r w:rsidRPr="004F19CE">
        <w:rPr>
          <w:bCs/>
          <w:i/>
          <w:iCs/>
        </w:rPr>
        <w:t xml:space="preserve">ocial </w:t>
      </w:r>
      <w:r w:rsidR="00A05152">
        <w:rPr>
          <w:bCs/>
          <w:i/>
          <w:iCs/>
        </w:rPr>
        <w:t>M</w:t>
      </w:r>
      <w:r w:rsidRPr="004F19CE">
        <w:rPr>
          <w:bCs/>
          <w:i/>
          <w:iCs/>
        </w:rPr>
        <w:t xml:space="preserve">eaning of </w:t>
      </w:r>
      <w:r w:rsidR="00A05152">
        <w:rPr>
          <w:bCs/>
          <w:i/>
          <w:iCs/>
        </w:rPr>
        <w:t>M</w:t>
      </w:r>
      <w:r w:rsidRPr="004F19CE">
        <w:rPr>
          <w:bCs/>
          <w:i/>
          <w:iCs/>
        </w:rPr>
        <w:t>oney.</w:t>
      </w:r>
      <w:r w:rsidRPr="00D67DF9">
        <w:t xml:space="preserve"> New York: Basic Books. </w:t>
      </w:r>
      <w:bookmarkEnd w:id="4"/>
      <w:bookmarkEnd w:id="5"/>
    </w:p>
    <w:p w14:paraId="097E3C2E" w14:textId="77777777" w:rsidR="00D22BBB" w:rsidRDefault="00D22BBB" w:rsidP="00FE4F7B">
      <w:pPr>
        <w:pStyle w:val="Reference"/>
        <w:sectPr w:rsidR="00D22BBB" w:rsidSect="005229FB">
          <w:footerReference w:type="default" r:id="rId16"/>
          <w:pgSz w:w="11906" w:h="16838"/>
          <w:pgMar w:top="1440" w:right="1440" w:bottom="1440" w:left="1440" w:header="708" w:footer="708" w:gutter="0"/>
          <w:pgNumType w:start="1"/>
          <w:cols w:space="708"/>
          <w:docGrid w:linePitch="360"/>
        </w:sectPr>
      </w:pPr>
    </w:p>
    <w:p w14:paraId="783E423C" w14:textId="30D0B23D" w:rsidR="00D22BBB" w:rsidRDefault="00D22BBB" w:rsidP="00D22BBB">
      <w:pPr>
        <w:jc w:val="center"/>
        <w:rPr>
          <w:sz w:val="28"/>
          <w:szCs w:val="28"/>
        </w:rPr>
      </w:pPr>
      <w:r w:rsidRPr="001D48C0">
        <w:rPr>
          <w:b/>
          <w:sz w:val="28"/>
          <w:szCs w:val="28"/>
        </w:rPr>
        <w:lastRenderedPageBreak/>
        <w:t xml:space="preserve">Appendix </w:t>
      </w:r>
      <w:r>
        <w:rPr>
          <w:b/>
          <w:sz w:val="28"/>
          <w:szCs w:val="28"/>
        </w:rPr>
        <w:t>1</w:t>
      </w:r>
    </w:p>
    <w:p w14:paraId="077FFEF9" w14:textId="77777777" w:rsidR="00D22BBB" w:rsidRPr="00D22BBB" w:rsidRDefault="00D22BBB" w:rsidP="00D22BBB">
      <w:pPr>
        <w:jc w:val="center"/>
        <w:rPr>
          <w:b/>
          <w:bCs/>
          <w:sz w:val="28"/>
          <w:szCs w:val="28"/>
        </w:rPr>
      </w:pPr>
      <w:r w:rsidRPr="00D22BBB">
        <w:rPr>
          <w:b/>
          <w:bCs/>
          <w:sz w:val="28"/>
          <w:szCs w:val="28"/>
        </w:rPr>
        <w:t>Classifying theories using Llewellyn’s (2003) five levels of theorising</w:t>
      </w:r>
    </w:p>
    <w:tbl>
      <w:tblPr>
        <w:tblStyle w:val="TableGrid"/>
        <w:tblW w:w="14980" w:type="dxa"/>
        <w:tblLook w:val="04A0" w:firstRow="1" w:lastRow="0" w:firstColumn="1" w:lastColumn="0" w:noHBand="0" w:noVBand="1"/>
      </w:tblPr>
      <w:tblGrid>
        <w:gridCol w:w="2547"/>
        <w:gridCol w:w="5245"/>
        <w:gridCol w:w="4536"/>
        <w:gridCol w:w="2652"/>
      </w:tblGrid>
      <w:tr w:rsidR="00D22BBB" w:rsidRPr="004E6B0B" w14:paraId="261ADB4E" w14:textId="77777777" w:rsidTr="00D22BBB">
        <w:trPr>
          <w:cantSplit/>
          <w:trHeight w:val="600"/>
          <w:tblHeader/>
        </w:trPr>
        <w:tc>
          <w:tcPr>
            <w:tcW w:w="2547" w:type="dxa"/>
            <w:hideMark/>
          </w:tcPr>
          <w:p w14:paraId="54653DA5" w14:textId="77777777" w:rsidR="00D22BBB" w:rsidRPr="00D22BBB" w:rsidRDefault="00D22BBB" w:rsidP="00D22BBB">
            <w:pPr>
              <w:pStyle w:val="Tabletext"/>
              <w:rPr>
                <w:b/>
                <w:bCs/>
              </w:rPr>
            </w:pPr>
            <w:bookmarkStart w:id="14" w:name="_Hlk43202558"/>
            <w:r w:rsidRPr="00D22BBB">
              <w:rPr>
                <w:b/>
                <w:bCs/>
              </w:rPr>
              <w:t>Authors</w:t>
            </w:r>
          </w:p>
        </w:tc>
        <w:tc>
          <w:tcPr>
            <w:tcW w:w="5245" w:type="dxa"/>
            <w:hideMark/>
          </w:tcPr>
          <w:p w14:paraId="4AFABCB5" w14:textId="77777777" w:rsidR="00D22BBB" w:rsidRPr="00D22BBB" w:rsidRDefault="00D22BBB" w:rsidP="00D22BBB">
            <w:pPr>
              <w:pStyle w:val="Tabletext"/>
              <w:rPr>
                <w:b/>
                <w:bCs/>
              </w:rPr>
            </w:pPr>
            <w:r w:rsidRPr="00D22BBB">
              <w:rPr>
                <w:b/>
                <w:bCs/>
              </w:rPr>
              <w:t>Settings</w:t>
            </w:r>
          </w:p>
        </w:tc>
        <w:tc>
          <w:tcPr>
            <w:tcW w:w="4536" w:type="dxa"/>
            <w:hideMark/>
          </w:tcPr>
          <w:p w14:paraId="10263676" w14:textId="77777777" w:rsidR="00D22BBB" w:rsidRPr="00D22BBB" w:rsidRDefault="00D22BBB" w:rsidP="00D22BBB">
            <w:pPr>
              <w:pStyle w:val="Tabletext"/>
              <w:rPr>
                <w:b/>
                <w:bCs/>
              </w:rPr>
            </w:pPr>
            <w:r w:rsidRPr="00D22BBB">
              <w:rPr>
                <w:b/>
                <w:bCs/>
              </w:rPr>
              <w:t xml:space="preserve">Theories </w:t>
            </w:r>
          </w:p>
        </w:tc>
        <w:tc>
          <w:tcPr>
            <w:tcW w:w="2652" w:type="dxa"/>
            <w:hideMark/>
          </w:tcPr>
          <w:p w14:paraId="25040404" w14:textId="77777777" w:rsidR="00D22BBB" w:rsidRPr="00D22BBB" w:rsidRDefault="00D22BBB" w:rsidP="00D22BBB">
            <w:pPr>
              <w:pStyle w:val="Tabletext"/>
              <w:rPr>
                <w:b/>
                <w:bCs/>
              </w:rPr>
            </w:pPr>
            <w:r w:rsidRPr="00D22BBB">
              <w:rPr>
                <w:b/>
                <w:bCs/>
              </w:rPr>
              <w:t xml:space="preserve">Theories classified using Llewellyn's framework </w:t>
            </w:r>
          </w:p>
        </w:tc>
      </w:tr>
      <w:bookmarkEnd w:id="14"/>
      <w:tr w:rsidR="00D22BBB" w:rsidRPr="004E6B0B" w14:paraId="5475C24C" w14:textId="77777777" w:rsidTr="00D22BBB">
        <w:trPr>
          <w:cantSplit/>
          <w:trHeight w:val="600"/>
        </w:trPr>
        <w:tc>
          <w:tcPr>
            <w:tcW w:w="2547" w:type="dxa"/>
            <w:hideMark/>
          </w:tcPr>
          <w:p w14:paraId="6F5C0E9C" w14:textId="77777777" w:rsidR="00D22BBB" w:rsidRPr="00D22BBB" w:rsidRDefault="00D22BBB" w:rsidP="00D22BBB">
            <w:pPr>
              <w:pStyle w:val="Tabletext"/>
              <w:rPr>
                <w:b/>
                <w:bCs/>
              </w:rPr>
            </w:pPr>
            <w:r w:rsidRPr="00D22BBB">
              <w:rPr>
                <w:b/>
                <w:bCs/>
              </w:rPr>
              <w:t>Multiple Organisational Roles</w:t>
            </w:r>
          </w:p>
        </w:tc>
        <w:tc>
          <w:tcPr>
            <w:tcW w:w="5245" w:type="dxa"/>
            <w:hideMark/>
          </w:tcPr>
          <w:p w14:paraId="39A95741" w14:textId="77777777" w:rsidR="00D22BBB" w:rsidRPr="004E6B0B" w:rsidRDefault="00D22BBB" w:rsidP="00D22BBB">
            <w:pPr>
              <w:pStyle w:val="Tabletext"/>
            </w:pPr>
          </w:p>
        </w:tc>
        <w:tc>
          <w:tcPr>
            <w:tcW w:w="4536" w:type="dxa"/>
            <w:hideMark/>
          </w:tcPr>
          <w:p w14:paraId="308537B3" w14:textId="77777777" w:rsidR="00D22BBB" w:rsidRPr="004E6B0B" w:rsidRDefault="00D22BBB" w:rsidP="00D22BBB">
            <w:pPr>
              <w:pStyle w:val="Tabletext"/>
            </w:pPr>
          </w:p>
        </w:tc>
        <w:tc>
          <w:tcPr>
            <w:tcW w:w="2652" w:type="dxa"/>
            <w:hideMark/>
          </w:tcPr>
          <w:p w14:paraId="01B694C4" w14:textId="77777777" w:rsidR="00D22BBB" w:rsidRPr="004E6B0B" w:rsidRDefault="00D22BBB" w:rsidP="00D22BBB">
            <w:pPr>
              <w:pStyle w:val="Tabletext"/>
            </w:pPr>
          </w:p>
        </w:tc>
      </w:tr>
      <w:tr w:rsidR="00D22BBB" w:rsidRPr="004E6B0B" w14:paraId="6BD4FCDF" w14:textId="77777777" w:rsidTr="00D22BBB">
        <w:trPr>
          <w:cantSplit/>
          <w:trHeight w:val="1172"/>
        </w:trPr>
        <w:tc>
          <w:tcPr>
            <w:tcW w:w="2547" w:type="dxa"/>
            <w:hideMark/>
          </w:tcPr>
          <w:p w14:paraId="44ABC610" w14:textId="77777777" w:rsidR="00D22BBB" w:rsidRPr="004E6B0B" w:rsidRDefault="00D22BBB" w:rsidP="00D22BBB">
            <w:pPr>
              <w:pStyle w:val="Tabletext"/>
            </w:pPr>
            <w:r w:rsidRPr="004E6B0B">
              <w:t xml:space="preserve">Fleischman &amp; Tyson (1996) </w:t>
            </w:r>
          </w:p>
        </w:tc>
        <w:tc>
          <w:tcPr>
            <w:tcW w:w="5245" w:type="dxa"/>
            <w:hideMark/>
          </w:tcPr>
          <w:p w14:paraId="0CDA263D" w14:textId="77777777" w:rsidR="00D22BBB" w:rsidRPr="004E6B0B" w:rsidRDefault="00D22BBB" w:rsidP="00D22BBB">
            <w:pPr>
              <w:pStyle w:val="Tabletext"/>
            </w:pPr>
            <w:r>
              <w:t>Examines the</w:t>
            </w:r>
            <w:r w:rsidRPr="00923D1C">
              <w:t xml:space="preserve"> process of inside contracting in </w:t>
            </w:r>
            <w:r>
              <w:t>prominent USA</w:t>
            </w:r>
            <w:r w:rsidRPr="00923D1C">
              <w:t xml:space="preserve"> manufacturing companies in the</w:t>
            </w:r>
            <w:r>
              <w:t xml:space="preserve"> nineteenth</w:t>
            </w:r>
            <w:r w:rsidRPr="00923D1C">
              <w:t xml:space="preserve"> cen</w:t>
            </w:r>
            <w:r>
              <w:t xml:space="preserve">tury, including Waltham Watch Company. </w:t>
            </w:r>
          </w:p>
        </w:tc>
        <w:tc>
          <w:tcPr>
            <w:tcW w:w="4536" w:type="dxa"/>
            <w:hideMark/>
          </w:tcPr>
          <w:p w14:paraId="27F99E25" w14:textId="77777777" w:rsidR="00D22BBB" w:rsidRPr="004E6B0B" w:rsidRDefault="00D22BBB" w:rsidP="00D22BBB">
            <w:pPr>
              <w:pStyle w:val="Tabletext"/>
            </w:pPr>
            <w:r w:rsidRPr="004E6B0B">
              <w:t>Applied economic rationalist and labour process perspectives</w:t>
            </w:r>
            <w:r>
              <w:t xml:space="preserve"> and argued for use of Foucauld</w:t>
            </w:r>
            <w:r w:rsidRPr="00923D1C">
              <w:t>ian theory</w:t>
            </w:r>
            <w:r>
              <w:t>.</w:t>
            </w:r>
          </w:p>
        </w:tc>
        <w:tc>
          <w:tcPr>
            <w:tcW w:w="2652" w:type="dxa"/>
            <w:hideMark/>
          </w:tcPr>
          <w:p w14:paraId="2E34BCD2" w14:textId="77777777" w:rsidR="00D22BBB" w:rsidRDefault="00D22BBB" w:rsidP="00D22BBB">
            <w:pPr>
              <w:pStyle w:val="Tabletext"/>
            </w:pPr>
            <w:r w:rsidRPr="004E6B0B">
              <w:t>L2 Differentiation Theory</w:t>
            </w:r>
          </w:p>
          <w:p w14:paraId="383C93CA" w14:textId="77777777" w:rsidR="00D22BBB" w:rsidRDefault="00D22BBB" w:rsidP="00D22BBB">
            <w:pPr>
              <w:pStyle w:val="Tabletext"/>
            </w:pPr>
            <w:r>
              <w:t>L3 Concepts theory</w:t>
            </w:r>
          </w:p>
          <w:p w14:paraId="06FE7B83" w14:textId="77777777" w:rsidR="00D22BBB" w:rsidRPr="004E6B0B" w:rsidRDefault="00D22BBB" w:rsidP="00D22BBB">
            <w:pPr>
              <w:pStyle w:val="Tabletext"/>
            </w:pPr>
            <w:r>
              <w:t>L4 Theorising settings</w:t>
            </w:r>
          </w:p>
        </w:tc>
      </w:tr>
      <w:tr w:rsidR="00D22BBB" w:rsidRPr="004E6B0B" w14:paraId="155ABE22" w14:textId="77777777" w:rsidTr="00D22BBB">
        <w:trPr>
          <w:cantSplit/>
          <w:trHeight w:val="1416"/>
        </w:trPr>
        <w:tc>
          <w:tcPr>
            <w:tcW w:w="2547" w:type="dxa"/>
            <w:hideMark/>
          </w:tcPr>
          <w:p w14:paraId="64F5DE43" w14:textId="77777777" w:rsidR="00D22BBB" w:rsidRPr="004E6B0B" w:rsidRDefault="00D22BBB" w:rsidP="00D22BBB">
            <w:pPr>
              <w:pStyle w:val="Tabletext"/>
            </w:pPr>
            <w:r w:rsidRPr="004E6B0B">
              <w:t xml:space="preserve">Takeda &amp; </w:t>
            </w:r>
            <w:proofErr w:type="spellStart"/>
            <w:r w:rsidRPr="004E6B0B">
              <w:t>Boyns</w:t>
            </w:r>
            <w:proofErr w:type="spellEnd"/>
            <w:r w:rsidRPr="004E6B0B">
              <w:t xml:space="preserve"> (2014) </w:t>
            </w:r>
          </w:p>
        </w:tc>
        <w:tc>
          <w:tcPr>
            <w:tcW w:w="5245" w:type="dxa"/>
            <w:hideMark/>
          </w:tcPr>
          <w:p w14:paraId="475C95DE" w14:textId="77777777" w:rsidR="00D22BBB" w:rsidRPr="004E6B0B" w:rsidRDefault="00D22BBB" w:rsidP="00D22BBB">
            <w:pPr>
              <w:pStyle w:val="Tabletext"/>
            </w:pPr>
            <w:r>
              <w:t xml:space="preserve">A Japanese </w:t>
            </w:r>
            <w:r w:rsidRPr="004E6B0B">
              <w:t xml:space="preserve">management accounting </w:t>
            </w:r>
            <w:r>
              <w:t xml:space="preserve">system is explored </w:t>
            </w:r>
            <w:r w:rsidRPr="004E6B0B">
              <w:t>in a</w:t>
            </w:r>
            <w:r>
              <w:t xml:space="preserve"> </w:t>
            </w:r>
            <w:r w:rsidRPr="004E6B0B">
              <w:t>manufacturing conglomerate</w:t>
            </w:r>
            <w:r>
              <w:t xml:space="preserve"> </w:t>
            </w:r>
            <w:r w:rsidRPr="004E6B0B">
              <w:t xml:space="preserve">1959 </w:t>
            </w:r>
            <w:r>
              <w:t>to</w:t>
            </w:r>
            <w:r w:rsidRPr="004E6B0B">
              <w:t xml:space="preserve"> 2013. </w:t>
            </w:r>
          </w:p>
        </w:tc>
        <w:tc>
          <w:tcPr>
            <w:tcW w:w="4536" w:type="dxa"/>
            <w:hideMark/>
          </w:tcPr>
          <w:p w14:paraId="45EE4435" w14:textId="77777777" w:rsidR="00D22BBB" w:rsidRPr="004E6B0B" w:rsidRDefault="00D22BBB" w:rsidP="00D22BBB">
            <w:pPr>
              <w:pStyle w:val="Tabletext"/>
            </w:pPr>
            <w:r>
              <w:t>E</w:t>
            </w:r>
            <w:r w:rsidRPr="00923D1C">
              <w:t>mploying a neoclassical approach to historiography</w:t>
            </w:r>
            <w:r w:rsidRPr="004E6B0B">
              <w:t xml:space="preserve">, literature </w:t>
            </w:r>
            <w:r>
              <w:t xml:space="preserve">on the </w:t>
            </w:r>
            <w:r w:rsidRPr="004E6B0B">
              <w:t xml:space="preserve">potential influence </w:t>
            </w:r>
            <w:r>
              <w:t xml:space="preserve">of </w:t>
            </w:r>
            <w:r w:rsidRPr="004E6B0B">
              <w:t xml:space="preserve">religions and culture on accounting and </w:t>
            </w:r>
            <w:r>
              <w:t>organis</w:t>
            </w:r>
            <w:r w:rsidRPr="004E6B0B">
              <w:t>ations</w:t>
            </w:r>
            <w:r>
              <w:t xml:space="preserve"> is deployed</w:t>
            </w:r>
            <w:r w:rsidRPr="004E6B0B">
              <w:t xml:space="preserve">. </w:t>
            </w:r>
          </w:p>
        </w:tc>
        <w:tc>
          <w:tcPr>
            <w:tcW w:w="2652" w:type="dxa"/>
            <w:hideMark/>
          </w:tcPr>
          <w:p w14:paraId="60BB87EF" w14:textId="77777777" w:rsidR="00D22BBB" w:rsidRPr="004E6B0B" w:rsidRDefault="00D22BBB" w:rsidP="00D22BBB">
            <w:pPr>
              <w:pStyle w:val="Tabletext"/>
            </w:pPr>
            <w:r w:rsidRPr="004E6B0B">
              <w:t>L3 Concepts theory</w:t>
            </w:r>
          </w:p>
        </w:tc>
      </w:tr>
      <w:tr w:rsidR="00D22BBB" w:rsidRPr="004E6B0B" w14:paraId="22C3B761" w14:textId="77777777" w:rsidTr="00D22BBB">
        <w:trPr>
          <w:cantSplit/>
          <w:trHeight w:val="1549"/>
        </w:trPr>
        <w:tc>
          <w:tcPr>
            <w:tcW w:w="2547" w:type="dxa"/>
            <w:hideMark/>
          </w:tcPr>
          <w:p w14:paraId="553CDDD1" w14:textId="77777777" w:rsidR="00D22BBB" w:rsidRPr="004E6B0B" w:rsidRDefault="00D22BBB" w:rsidP="00D22BBB">
            <w:pPr>
              <w:pStyle w:val="Tabletext"/>
            </w:pPr>
            <w:proofErr w:type="spellStart"/>
            <w:r w:rsidRPr="004E6B0B">
              <w:t>Sargiacomo</w:t>
            </w:r>
            <w:proofErr w:type="spellEnd"/>
            <w:r w:rsidRPr="004E6B0B">
              <w:t xml:space="preserve"> (2008) </w:t>
            </w:r>
          </w:p>
        </w:tc>
        <w:tc>
          <w:tcPr>
            <w:tcW w:w="5245" w:type="dxa"/>
            <w:hideMark/>
          </w:tcPr>
          <w:p w14:paraId="1B166EFF" w14:textId="77777777" w:rsidR="00D22BBB" w:rsidRPr="004E6B0B" w:rsidRDefault="00D22BBB" w:rsidP="00D22BBB">
            <w:pPr>
              <w:pStyle w:val="Tabletext"/>
            </w:pPr>
            <w:r>
              <w:t xml:space="preserve">Factors contributing to the success of </w:t>
            </w:r>
            <w:proofErr w:type="spellStart"/>
            <w:r>
              <w:t>Brioni</w:t>
            </w:r>
            <w:proofErr w:type="spellEnd"/>
            <w:r>
              <w:t>, rising from a s</w:t>
            </w:r>
            <w:r w:rsidRPr="004E6B0B">
              <w:t xml:space="preserve">mall </w:t>
            </w:r>
            <w:r>
              <w:t xml:space="preserve">Italian </w:t>
            </w:r>
            <w:r w:rsidRPr="004E6B0B">
              <w:t xml:space="preserve">tailoring shop </w:t>
            </w:r>
            <w:r>
              <w:t xml:space="preserve">to </w:t>
            </w:r>
            <w:r w:rsidRPr="004E6B0B">
              <w:t>a</w:t>
            </w:r>
            <w:r>
              <w:t xml:space="preserve">n </w:t>
            </w:r>
            <w:r w:rsidRPr="004E6B0B">
              <w:t xml:space="preserve">international fashion </w:t>
            </w:r>
            <w:r>
              <w:t>brand are explicated</w:t>
            </w:r>
            <w:r w:rsidRPr="004E6B0B">
              <w:t>.</w:t>
            </w:r>
            <w:r>
              <w:t xml:space="preserve"> </w:t>
            </w:r>
          </w:p>
        </w:tc>
        <w:tc>
          <w:tcPr>
            <w:tcW w:w="4536" w:type="dxa"/>
            <w:hideMark/>
          </w:tcPr>
          <w:p w14:paraId="46ACFED5" w14:textId="77777777" w:rsidR="00D22BBB" w:rsidRDefault="00D22BBB" w:rsidP="00D22BBB">
            <w:pPr>
              <w:pStyle w:val="Tabletext"/>
            </w:pPr>
            <w:r w:rsidRPr="004E6B0B">
              <w:t>New institutional sociology framework sensiti</w:t>
            </w:r>
            <w:r>
              <w:t>sed</w:t>
            </w:r>
            <w:r w:rsidRPr="004E6B0B">
              <w:t xml:space="preserve"> historical analysis </w:t>
            </w:r>
            <w:r>
              <w:t>of</w:t>
            </w:r>
            <w:r w:rsidRPr="004E6B0B">
              <w:t xml:space="preserve"> mimetic, normative and coercive environmental influences. </w:t>
            </w:r>
          </w:p>
          <w:p w14:paraId="75B9152E" w14:textId="77777777" w:rsidR="00D22BBB" w:rsidRPr="004E6B0B" w:rsidRDefault="00D22BBB" w:rsidP="00D22BBB">
            <w:pPr>
              <w:pStyle w:val="Tabletext"/>
            </w:pPr>
          </w:p>
        </w:tc>
        <w:tc>
          <w:tcPr>
            <w:tcW w:w="2652" w:type="dxa"/>
            <w:hideMark/>
          </w:tcPr>
          <w:p w14:paraId="586E83D0" w14:textId="77777777" w:rsidR="00D22BBB" w:rsidRPr="004E6B0B" w:rsidRDefault="00D22BBB" w:rsidP="00D22BBB">
            <w:pPr>
              <w:pStyle w:val="Tabletext"/>
            </w:pPr>
            <w:r>
              <w:t>L3 Concepts theory</w:t>
            </w:r>
          </w:p>
        </w:tc>
      </w:tr>
      <w:tr w:rsidR="00D22BBB" w:rsidRPr="004E6B0B" w14:paraId="781F7AAD" w14:textId="77777777" w:rsidTr="00D22BBB">
        <w:trPr>
          <w:cantSplit/>
          <w:trHeight w:val="1118"/>
        </w:trPr>
        <w:tc>
          <w:tcPr>
            <w:tcW w:w="2547" w:type="dxa"/>
            <w:hideMark/>
          </w:tcPr>
          <w:p w14:paraId="495EBE88" w14:textId="77777777" w:rsidR="00D22BBB" w:rsidRPr="004E6B0B" w:rsidRDefault="00D22BBB" w:rsidP="00D22BBB">
            <w:pPr>
              <w:pStyle w:val="Tabletext"/>
            </w:pPr>
            <w:r w:rsidRPr="004E6B0B">
              <w:t xml:space="preserve">Irvine (2012) </w:t>
            </w:r>
          </w:p>
        </w:tc>
        <w:tc>
          <w:tcPr>
            <w:tcW w:w="5245" w:type="dxa"/>
            <w:hideMark/>
          </w:tcPr>
          <w:p w14:paraId="52C04D62" w14:textId="77777777" w:rsidR="00D22BBB" w:rsidRPr="004E6B0B" w:rsidRDefault="00D22BBB" w:rsidP="00D22BBB">
            <w:pPr>
              <w:pStyle w:val="Tabletext"/>
            </w:pPr>
            <w:r>
              <w:t>I</w:t>
            </w:r>
            <w:r w:rsidRPr="004E6B0B">
              <w:t xml:space="preserve">n </w:t>
            </w:r>
            <w:r>
              <w:t xml:space="preserve">the Queensland, Australia sugar industry, examines </w:t>
            </w:r>
            <w:r w:rsidRPr="004E6B0B">
              <w:t xml:space="preserve">accounting for indentured labour from the Pacific islands. </w:t>
            </w:r>
          </w:p>
        </w:tc>
        <w:tc>
          <w:tcPr>
            <w:tcW w:w="4536" w:type="dxa"/>
            <w:hideMark/>
          </w:tcPr>
          <w:p w14:paraId="36658A9C" w14:textId="77777777" w:rsidR="00D22BBB" w:rsidRPr="004E6B0B" w:rsidRDefault="00D22BBB" w:rsidP="00D22BBB">
            <w:pPr>
              <w:pStyle w:val="Tabletext"/>
            </w:pPr>
            <w:r w:rsidRPr="004E6B0B">
              <w:t xml:space="preserve">Observed rhetorical use of accounting calculations and discourse to persuade target audiences.  </w:t>
            </w:r>
          </w:p>
        </w:tc>
        <w:tc>
          <w:tcPr>
            <w:tcW w:w="2652" w:type="dxa"/>
            <w:hideMark/>
          </w:tcPr>
          <w:p w14:paraId="70834CA0" w14:textId="77777777" w:rsidR="00D22BBB" w:rsidRPr="004E6B0B" w:rsidRDefault="00D22BBB" w:rsidP="00D22BBB">
            <w:pPr>
              <w:pStyle w:val="Tabletext"/>
            </w:pPr>
            <w:r w:rsidRPr="004E6B0B">
              <w:t>L3 Concepts theory</w:t>
            </w:r>
          </w:p>
        </w:tc>
      </w:tr>
      <w:tr w:rsidR="00D22BBB" w:rsidRPr="004E6B0B" w14:paraId="7B3F5F3B" w14:textId="77777777" w:rsidTr="00D22BBB">
        <w:trPr>
          <w:cantSplit/>
          <w:trHeight w:val="838"/>
        </w:trPr>
        <w:tc>
          <w:tcPr>
            <w:tcW w:w="2547" w:type="dxa"/>
            <w:hideMark/>
          </w:tcPr>
          <w:p w14:paraId="6AB2360E" w14:textId="77777777" w:rsidR="00D22BBB" w:rsidRPr="004E6B0B" w:rsidRDefault="00D22BBB" w:rsidP="00D22BBB">
            <w:pPr>
              <w:pStyle w:val="Tabletext"/>
            </w:pPr>
            <w:r w:rsidRPr="004E6B0B">
              <w:t>Silva, Rodrigues</w:t>
            </w:r>
            <w:r>
              <w:t>,</w:t>
            </w:r>
            <w:r w:rsidRPr="004E6B0B">
              <w:t xml:space="preserve"> </w:t>
            </w:r>
            <w:r>
              <w:t>&amp;</w:t>
            </w:r>
            <w:r w:rsidRPr="004E6B0B">
              <w:t xml:space="preserve"> Sangster (2019)</w:t>
            </w:r>
          </w:p>
        </w:tc>
        <w:tc>
          <w:tcPr>
            <w:tcW w:w="5245" w:type="dxa"/>
            <w:hideMark/>
          </w:tcPr>
          <w:p w14:paraId="51D0B6FD" w14:textId="77777777" w:rsidR="00D22BBB" w:rsidRPr="004E6B0B" w:rsidRDefault="00D22BBB" w:rsidP="00D22BBB">
            <w:pPr>
              <w:pStyle w:val="Tabletext"/>
            </w:pPr>
            <w:r>
              <w:t>I</w:t>
            </w:r>
            <w:r w:rsidRPr="004E6B0B">
              <w:t>nvestigate</w:t>
            </w:r>
            <w:r>
              <w:t>s</w:t>
            </w:r>
            <w:r w:rsidRPr="004E6B0B">
              <w:t xml:space="preserve"> </w:t>
            </w:r>
            <w:r>
              <w:t xml:space="preserve">management </w:t>
            </w:r>
            <w:r w:rsidRPr="004E6B0B">
              <w:t xml:space="preserve">accounting </w:t>
            </w:r>
            <w:r>
              <w:t>information on</w:t>
            </w:r>
            <w:r w:rsidRPr="004E6B0B">
              <w:t xml:space="preserve"> captive prisoners and </w:t>
            </w:r>
            <w:r>
              <w:t xml:space="preserve">the </w:t>
            </w:r>
            <w:r w:rsidRPr="004E6B0B">
              <w:t xml:space="preserve">“Free Africans” </w:t>
            </w:r>
            <w:r>
              <w:t xml:space="preserve">used to </w:t>
            </w:r>
            <w:r w:rsidRPr="004E6B0B">
              <w:t xml:space="preserve">control them as slave labourers. </w:t>
            </w:r>
          </w:p>
        </w:tc>
        <w:tc>
          <w:tcPr>
            <w:tcW w:w="4536" w:type="dxa"/>
            <w:hideMark/>
          </w:tcPr>
          <w:p w14:paraId="4F08E412" w14:textId="77777777" w:rsidR="00D22BBB" w:rsidRPr="004E6B0B" w:rsidRDefault="00D22BBB" w:rsidP="00D22BBB">
            <w:pPr>
              <w:pStyle w:val="Tabletext"/>
            </w:pPr>
            <w:r>
              <w:t>Adopted</w:t>
            </w:r>
            <w:r w:rsidRPr="004E6B0B">
              <w:t xml:space="preserve"> Althusser’s ideology concept </w:t>
            </w:r>
            <w:r>
              <w:t>and</w:t>
            </w:r>
            <w:r w:rsidRPr="004E6B0B">
              <w:t xml:space="preserve"> the Marxist</w:t>
            </w:r>
            <w:r>
              <w:t>-</w:t>
            </w:r>
            <w:r w:rsidRPr="004E6B0B">
              <w:t>based concept of labour</w:t>
            </w:r>
            <w:r>
              <w:t>.</w:t>
            </w:r>
          </w:p>
        </w:tc>
        <w:tc>
          <w:tcPr>
            <w:tcW w:w="2652" w:type="dxa"/>
            <w:hideMark/>
          </w:tcPr>
          <w:p w14:paraId="2322706A" w14:textId="77777777" w:rsidR="00D22BBB" w:rsidRPr="004E6B0B" w:rsidRDefault="00D22BBB" w:rsidP="00D22BBB">
            <w:pPr>
              <w:pStyle w:val="Tabletext"/>
            </w:pPr>
            <w:r w:rsidRPr="004E6B0B">
              <w:t>L</w:t>
            </w:r>
            <w:r>
              <w:t>3</w:t>
            </w:r>
            <w:r w:rsidRPr="004E6B0B">
              <w:t xml:space="preserve"> </w:t>
            </w:r>
            <w:r>
              <w:t xml:space="preserve">Concepts theory </w:t>
            </w:r>
          </w:p>
        </w:tc>
      </w:tr>
    </w:tbl>
    <w:p w14:paraId="49355AA3" w14:textId="77777777" w:rsidR="00D22BBB" w:rsidRDefault="00D22BBB" w:rsidP="00D22BBB">
      <w:pPr>
        <w:pStyle w:val="Tabletext"/>
      </w:pPr>
      <w:r>
        <w:br w:type="page"/>
      </w:r>
    </w:p>
    <w:tbl>
      <w:tblPr>
        <w:tblStyle w:val="TableGrid"/>
        <w:tblW w:w="14980" w:type="dxa"/>
        <w:tblLook w:val="04A0" w:firstRow="1" w:lastRow="0" w:firstColumn="1" w:lastColumn="0" w:noHBand="0" w:noVBand="1"/>
      </w:tblPr>
      <w:tblGrid>
        <w:gridCol w:w="2547"/>
        <w:gridCol w:w="5245"/>
        <w:gridCol w:w="4536"/>
        <w:gridCol w:w="2652"/>
      </w:tblGrid>
      <w:tr w:rsidR="00D22BBB" w:rsidRPr="004E6B0B" w14:paraId="1274BA2E" w14:textId="77777777" w:rsidTr="00D22BBB">
        <w:trPr>
          <w:cantSplit/>
          <w:trHeight w:val="300"/>
          <w:tblHeader/>
        </w:trPr>
        <w:tc>
          <w:tcPr>
            <w:tcW w:w="2547" w:type="dxa"/>
          </w:tcPr>
          <w:p w14:paraId="60FEFA4D" w14:textId="09CD279C" w:rsidR="00D22BBB" w:rsidRPr="00D22BBB" w:rsidRDefault="00D22BBB" w:rsidP="00D22BBB">
            <w:pPr>
              <w:pStyle w:val="Tabletext"/>
              <w:rPr>
                <w:b/>
                <w:bCs/>
              </w:rPr>
            </w:pPr>
            <w:r w:rsidRPr="00D22BBB">
              <w:rPr>
                <w:b/>
                <w:bCs/>
              </w:rPr>
              <w:lastRenderedPageBreak/>
              <w:t>Authors</w:t>
            </w:r>
          </w:p>
        </w:tc>
        <w:tc>
          <w:tcPr>
            <w:tcW w:w="5245" w:type="dxa"/>
          </w:tcPr>
          <w:p w14:paraId="30D53C42" w14:textId="1E753DA7" w:rsidR="00D22BBB" w:rsidRPr="004E6B0B" w:rsidRDefault="00D22BBB" w:rsidP="00D22BBB">
            <w:pPr>
              <w:pStyle w:val="Tabletext"/>
            </w:pPr>
            <w:r w:rsidRPr="00D22BBB">
              <w:rPr>
                <w:b/>
                <w:bCs/>
              </w:rPr>
              <w:t>Settings</w:t>
            </w:r>
          </w:p>
        </w:tc>
        <w:tc>
          <w:tcPr>
            <w:tcW w:w="4536" w:type="dxa"/>
          </w:tcPr>
          <w:p w14:paraId="7F75731C" w14:textId="12CAE911" w:rsidR="00D22BBB" w:rsidRPr="004E6B0B" w:rsidRDefault="00D22BBB" w:rsidP="00D22BBB">
            <w:pPr>
              <w:pStyle w:val="Tabletext"/>
            </w:pPr>
            <w:r w:rsidRPr="00D22BBB">
              <w:rPr>
                <w:b/>
                <w:bCs/>
              </w:rPr>
              <w:t xml:space="preserve">Theories </w:t>
            </w:r>
          </w:p>
        </w:tc>
        <w:tc>
          <w:tcPr>
            <w:tcW w:w="2652" w:type="dxa"/>
          </w:tcPr>
          <w:p w14:paraId="57CDEFC8" w14:textId="0D5BE9E6" w:rsidR="00D22BBB" w:rsidRPr="004E6B0B" w:rsidRDefault="00D22BBB" w:rsidP="00D22BBB">
            <w:pPr>
              <w:pStyle w:val="Tabletext"/>
            </w:pPr>
            <w:r w:rsidRPr="00D22BBB">
              <w:rPr>
                <w:b/>
                <w:bCs/>
              </w:rPr>
              <w:t xml:space="preserve">Theories classified using Llewellyn's framework </w:t>
            </w:r>
          </w:p>
        </w:tc>
      </w:tr>
      <w:tr w:rsidR="00D22BBB" w:rsidRPr="004E6B0B" w14:paraId="56BB8047" w14:textId="77777777" w:rsidTr="00D22BBB">
        <w:trPr>
          <w:trHeight w:val="300"/>
        </w:trPr>
        <w:tc>
          <w:tcPr>
            <w:tcW w:w="2547" w:type="dxa"/>
            <w:hideMark/>
          </w:tcPr>
          <w:p w14:paraId="1EE2F0F7" w14:textId="77777777" w:rsidR="00D22BBB" w:rsidRPr="00D22BBB" w:rsidRDefault="00D22BBB" w:rsidP="00D22BBB">
            <w:pPr>
              <w:pStyle w:val="Tabletext"/>
              <w:rPr>
                <w:b/>
                <w:bCs/>
              </w:rPr>
            </w:pPr>
            <w:r w:rsidRPr="00D22BBB">
              <w:rPr>
                <w:b/>
                <w:bCs/>
              </w:rPr>
              <w:t>Exercising Power and Control</w:t>
            </w:r>
          </w:p>
        </w:tc>
        <w:tc>
          <w:tcPr>
            <w:tcW w:w="5245" w:type="dxa"/>
            <w:hideMark/>
          </w:tcPr>
          <w:p w14:paraId="0342EDBB" w14:textId="77777777" w:rsidR="00D22BBB" w:rsidRPr="004E6B0B" w:rsidRDefault="00D22BBB" w:rsidP="00D22BBB">
            <w:pPr>
              <w:pStyle w:val="Tabletext"/>
            </w:pPr>
          </w:p>
        </w:tc>
        <w:tc>
          <w:tcPr>
            <w:tcW w:w="4536" w:type="dxa"/>
            <w:hideMark/>
          </w:tcPr>
          <w:p w14:paraId="39A6C2AD" w14:textId="77777777" w:rsidR="00D22BBB" w:rsidRPr="004E6B0B" w:rsidRDefault="00D22BBB" w:rsidP="00D22BBB">
            <w:pPr>
              <w:pStyle w:val="Tabletext"/>
            </w:pPr>
          </w:p>
        </w:tc>
        <w:tc>
          <w:tcPr>
            <w:tcW w:w="2652" w:type="dxa"/>
            <w:hideMark/>
          </w:tcPr>
          <w:p w14:paraId="4D8732FA" w14:textId="77777777" w:rsidR="00D22BBB" w:rsidRPr="004E6B0B" w:rsidRDefault="00D22BBB" w:rsidP="00D22BBB">
            <w:pPr>
              <w:pStyle w:val="Tabletext"/>
            </w:pPr>
          </w:p>
        </w:tc>
      </w:tr>
      <w:tr w:rsidR="00D22BBB" w:rsidRPr="004E6B0B" w14:paraId="54D71964" w14:textId="77777777" w:rsidTr="00D22BBB">
        <w:trPr>
          <w:trHeight w:val="1218"/>
        </w:trPr>
        <w:tc>
          <w:tcPr>
            <w:tcW w:w="2547" w:type="dxa"/>
            <w:hideMark/>
          </w:tcPr>
          <w:p w14:paraId="72350D5D" w14:textId="77777777" w:rsidR="00D22BBB" w:rsidRPr="004E6B0B" w:rsidRDefault="00D22BBB" w:rsidP="00D22BBB">
            <w:pPr>
              <w:pStyle w:val="Tabletext"/>
            </w:pPr>
            <w:r w:rsidRPr="004E6B0B">
              <w:t>Marshall (1958)</w:t>
            </w:r>
            <w:r>
              <w:t xml:space="preserve">, examined by </w:t>
            </w:r>
            <w:r w:rsidRPr="004E6B0B">
              <w:t>West (2001),</w:t>
            </w:r>
          </w:p>
        </w:tc>
        <w:tc>
          <w:tcPr>
            <w:tcW w:w="5245" w:type="dxa"/>
            <w:hideMark/>
          </w:tcPr>
          <w:p w14:paraId="784EA65D" w14:textId="77777777" w:rsidR="00D22BBB" w:rsidRPr="004E6B0B" w:rsidRDefault="00D22BBB" w:rsidP="00D22BBB">
            <w:pPr>
              <w:pStyle w:val="Tabletext"/>
            </w:pPr>
            <w:r>
              <w:t>E</w:t>
            </w:r>
            <w:r w:rsidRPr="004E6B0B">
              <w:t>xamines Marshall's novel</w:t>
            </w:r>
            <w:r>
              <w:t>,</w:t>
            </w:r>
            <w:r w:rsidRPr="004E6B0B">
              <w:t xml:space="preserve"> set in the 1930s Paris banking sector</w:t>
            </w:r>
            <w:r>
              <w:t>,</w:t>
            </w:r>
            <w:r w:rsidRPr="004E6B0B">
              <w:t xml:space="preserve"> </w:t>
            </w:r>
            <w:r>
              <w:t xml:space="preserve">and reveals how accounting is </w:t>
            </w:r>
            <w:r w:rsidRPr="004E6B0B">
              <w:t xml:space="preserve">implicated in power and control </w:t>
            </w:r>
            <w:r>
              <w:t>at</w:t>
            </w:r>
            <w:r w:rsidRPr="004E6B0B">
              <w:t xml:space="preserve"> home</w:t>
            </w:r>
            <w:r>
              <w:t xml:space="preserve">. </w:t>
            </w:r>
          </w:p>
        </w:tc>
        <w:tc>
          <w:tcPr>
            <w:tcW w:w="4536" w:type="dxa"/>
            <w:hideMark/>
          </w:tcPr>
          <w:p w14:paraId="7C51281B" w14:textId="77777777" w:rsidR="00D22BBB" w:rsidRPr="004E6B0B" w:rsidRDefault="00D22BBB" w:rsidP="00D22BBB">
            <w:pPr>
              <w:pStyle w:val="Tabletext"/>
            </w:pPr>
            <w:r w:rsidRPr="004E6B0B">
              <w:t>Power and control, as a (sub-) theme of the novel</w:t>
            </w:r>
            <w:r>
              <w:t>,</w:t>
            </w:r>
            <w:r w:rsidRPr="004E6B0B">
              <w:t xml:space="preserve"> in </w:t>
            </w:r>
            <w:r>
              <w:t xml:space="preserve">explorations for </w:t>
            </w:r>
            <w:r w:rsidRPr="004E6B0B">
              <w:t xml:space="preserve">West (2001). </w:t>
            </w:r>
          </w:p>
        </w:tc>
        <w:tc>
          <w:tcPr>
            <w:tcW w:w="2652" w:type="dxa"/>
            <w:hideMark/>
          </w:tcPr>
          <w:p w14:paraId="507C8A6B" w14:textId="77777777" w:rsidR="00D22BBB" w:rsidRPr="004E6B0B" w:rsidRDefault="00D22BBB" w:rsidP="00D22BBB">
            <w:pPr>
              <w:pStyle w:val="Tabletext"/>
            </w:pPr>
            <w:r w:rsidRPr="004E6B0B">
              <w:t>L3 Concepts theory</w:t>
            </w:r>
          </w:p>
        </w:tc>
      </w:tr>
      <w:tr w:rsidR="00D22BBB" w:rsidRPr="004E6B0B" w14:paraId="55966885" w14:textId="77777777" w:rsidTr="00D22BBB">
        <w:trPr>
          <w:trHeight w:val="1406"/>
        </w:trPr>
        <w:tc>
          <w:tcPr>
            <w:tcW w:w="2547" w:type="dxa"/>
            <w:hideMark/>
          </w:tcPr>
          <w:p w14:paraId="5AF5E818" w14:textId="77777777" w:rsidR="00D22BBB" w:rsidRPr="004E6B0B" w:rsidRDefault="00D22BBB" w:rsidP="00D22BBB">
            <w:pPr>
              <w:pStyle w:val="Tabletext"/>
            </w:pPr>
            <w:r w:rsidRPr="004E6B0B">
              <w:t xml:space="preserve">Walker &amp; Carnegie (2007) </w:t>
            </w:r>
          </w:p>
        </w:tc>
        <w:tc>
          <w:tcPr>
            <w:tcW w:w="5245" w:type="dxa"/>
            <w:hideMark/>
          </w:tcPr>
          <w:p w14:paraId="26D5C799" w14:textId="77777777" w:rsidR="00D22BBB" w:rsidRDefault="00D22BBB" w:rsidP="00D22BBB">
            <w:pPr>
              <w:pStyle w:val="Tabletext"/>
            </w:pPr>
            <w:r>
              <w:t xml:space="preserve">Investigates constraints on </w:t>
            </w:r>
            <w:r w:rsidRPr="004E6B0B">
              <w:t xml:space="preserve">women’s </w:t>
            </w:r>
            <w:r>
              <w:t xml:space="preserve">dress </w:t>
            </w:r>
            <w:r w:rsidRPr="004E6B0B">
              <w:t>expenditure and directing household spending priorities</w:t>
            </w:r>
            <w:r>
              <w:t>.</w:t>
            </w:r>
          </w:p>
          <w:p w14:paraId="7256FB1E" w14:textId="77777777" w:rsidR="00D22BBB" w:rsidRPr="004E6B0B" w:rsidRDefault="00D22BBB" w:rsidP="00D22BBB">
            <w:pPr>
              <w:pStyle w:val="Tabletext"/>
            </w:pPr>
          </w:p>
        </w:tc>
        <w:tc>
          <w:tcPr>
            <w:tcW w:w="4536" w:type="dxa"/>
            <w:hideMark/>
          </w:tcPr>
          <w:p w14:paraId="0DEC9321" w14:textId="77777777" w:rsidR="00D22BBB" w:rsidRPr="004E6B0B" w:rsidRDefault="00D22BBB" w:rsidP="00D22BBB">
            <w:pPr>
              <w:pStyle w:val="Tabletext"/>
            </w:pPr>
            <w:r w:rsidRPr="004E6B0B">
              <w:t xml:space="preserve">Theoretical perspectives </w:t>
            </w:r>
            <w:r>
              <w:t xml:space="preserve">drawn from </w:t>
            </w:r>
            <w:proofErr w:type="spellStart"/>
            <w:r w:rsidRPr="004E6B0B">
              <w:t>Zelizer</w:t>
            </w:r>
            <w:proofErr w:type="spellEnd"/>
            <w:r w:rsidRPr="004E6B0B">
              <w:t xml:space="preserve"> (1989, 1994) and Althusser (1971)</w:t>
            </w:r>
            <w:r>
              <w:t xml:space="preserve"> with budgets </w:t>
            </w:r>
            <w:r w:rsidRPr="004E6B0B">
              <w:t>as a social process, reflecti</w:t>
            </w:r>
            <w:r>
              <w:t>ng</w:t>
            </w:r>
            <w:r w:rsidRPr="004E6B0B">
              <w:t xml:space="preserve"> and constituti</w:t>
            </w:r>
            <w:r>
              <w:t>ng</w:t>
            </w:r>
            <w:r w:rsidRPr="004E6B0B">
              <w:t xml:space="preserve"> gendered asymmetries of power</w:t>
            </w:r>
            <w:r>
              <w:t xml:space="preserve"> at</w:t>
            </w:r>
            <w:r w:rsidRPr="004E6B0B">
              <w:t xml:space="preserve"> home. </w:t>
            </w:r>
          </w:p>
        </w:tc>
        <w:tc>
          <w:tcPr>
            <w:tcW w:w="2652" w:type="dxa"/>
            <w:hideMark/>
          </w:tcPr>
          <w:p w14:paraId="47D51BC0" w14:textId="77777777" w:rsidR="00D22BBB" w:rsidRPr="004E6B0B" w:rsidRDefault="00D22BBB" w:rsidP="00D22BBB">
            <w:pPr>
              <w:pStyle w:val="Tabletext"/>
            </w:pPr>
            <w:r w:rsidRPr="004E6B0B">
              <w:t>L3 Concepts theory</w:t>
            </w:r>
          </w:p>
        </w:tc>
      </w:tr>
      <w:tr w:rsidR="00D22BBB" w:rsidRPr="004E6B0B" w14:paraId="2C1E0F61" w14:textId="77777777" w:rsidTr="00D22BBB">
        <w:trPr>
          <w:trHeight w:val="1140"/>
        </w:trPr>
        <w:tc>
          <w:tcPr>
            <w:tcW w:w="2547" w:type="dxa"/>
            <w:hideMark/>
          </w:tcPr>
          <w:p w14:paraId="06349302" w14:textId="77777777" w:rsidR="00D22BBB" w:rsidRPr="004E6B0B" w:rsidRDefault="00D22BBB" w:rsidP="00D22BBB">
            <w:pPr>
              <w:pStyle w:val="Tabletext"/>
            </w:pPr>
            <w:proofErr w:type="spellStart"/>
            <w:r w:rsidRPr="004E6B0B">
              <w:t>Riccaboni</w:t>
            </w:r>
            <w:proofErr w:type="spellEnd"/>
            <w:r w:rsidRPr="004E6B0B">
              <w:t xml:space="preserve">, </w:t>
            </w:r>
            <w:proofErr w:type="spellStart"/>
            <w:r w:rsidRPr="004E6B0B">
              <w:t>Giovannoni</w:t>
            </w:r>
            <w:proofErr w:type="spellEnd"/>
            <w:r w:rsidRPr="004E6B0B">
              <w:t xml:space="preserve">, Giorgi, &amp; </w:t>
            </w:r>
            <w:proofErr w:type="spellStart"/>
            <w:r w:rsidRPr="004E6B0B">
              <w:t>Moscadelli</w:t>
            </w:r>
            <w:proofErr w:type="spellEnd"/>
            <w:r w:rsidRPr="004E6B0B">
              <w:t xml:space="preserve"> (2006)</w:t>
            </w:r>
          </w:p>
        </w:tc>
        <w:tc>
          <w:tcPr>
            <w:tcW w:w="5245" w:type="dxa"/>
            <w:hideMark/>
          </w:tcPr>
          <w:p w14:paraId="29F85B4A" w14:textId="77777777" w:rsidR="00D22BBB" w:rsidRPr="004E6B0B" w:rsidRDefault="00D22BBB" w:rsidP="00D22BBB">
            <w:pPr>
              <w:pStyle w:val="Tabletext"/>
            </w:pPr>
            <w:r>
              <w:t>Examines</w:t>
            </w:r>
            <w:r w:rsidRPr="004E6B0B">
              <w:t xml:space="preserve"> how accounting sustained power relations in </w:t>
            </w:r>
            <w:r>
              <w:t>the</w:t>
            </w:r>
            <w:r w:rsidRPr="004E6B0B">
              <w:t xml:space="preserve"> fourteenth century</w:t>
            </w:r>
            <w:r>
              <w:t xml:space="preserve"> </w:t>
            </w:r>
            <w:r w:rsidRPr="004E6B0B">
              <w:t xml:space="preserve">Opera </w:t>
            </w:r>
            <w:proofErr w:type="spellStart"/>
            <w:r w:rsidRPr="004E6B0B">
              <w:t>della</w:t>
            </w:r>
            <w:proofErr w:type="spellEnd"/>
            <w:r w:rsidRPr="004E6B0B">
              <w:t xml:space="preserve"> </w:t>
            </w:r>
            <w:proofErr w:type="spellStart"/>
            <w:r w:rsidRPr="004E6B0B">
              <w:t>Metropolitana</w:t>
            </w:r>
            <w:proofErr w:type="spellEnd"/>
            <w:r w:rsidRPr="004E6B0B">
              <w:t xml:space="preserve"> di Siena, </w:t>
            </w:r>
            <w:r>
              <w:t xml:space="preserve">that was </w:t>
            </w:r>
            <w:r w:rsidRPr="004E6B0B">
              <w:t xml:space="preserve">responsible for building the </w:t>
            </w:r>
            <w:r>
              <w:t xml:space="preserve">city's </w:t>
            </w:r>
            <w:r w:rsidRPr="004E6B0B">
              <w:t>cathedral</w:t>
            </w:r>
            <w:r>
              <w:t>.</w:t>
            </w:r>
            <w:r w:rsidRPr="004E6B0B">
              <w:t xml:space="preserve"> </w:t>
            </w:r>
          </w:p>
        </w:tc>
        <w:tc>
          <w:tcPr>
            <w:tcW w:w="4536" w:type="dxa"/>
            <w:hideMark/>
          </w:tcPr>
          <w:p w14:paraId="37D2FC20" w14:textId="77777777" w:rsidR="00D22BBB" w:rsidRPr="004E6B0B" w:rsidRDefault="00D22BBB" w:rsidP="00D22BBB">
            <w:pPr>
              <w:pStyle w:val="Tabletext"/>
            </w:pPr>
            <w:r>
              <w:t xml:space="preserve">Accounting's role in balancing power relations making use of structuration </w:t>
            </w:r>
            <w:r w:rsidRPr="004E6B0B">
              <w:t>theory</w:t>
            </w:r>
            <w:r>
              <w:t>.</w:t>
            </w:r>
          </w:p>
        </w:tc>
        <w:tc>
          <w:tcPr>
            <w:tcW w:w="2652" w:type="dxa"/>
            <w:hideMark/>
          </w:tcPr>
          <w:p w14:paraId="341F3416" w14:textId="77777777" w:rsidR="00D22BBB" w:rsidRPr="004E6B0B" w:rsidRDefault="00D22BBB" w:rsidP="00D22BBB">
            <w:pPr>
              <w:pStyle w:val="Tabletext"/>
            </w:pPr>
            <w:r w:rsidRPr="004E6B0B">
              <w:t>L</w:t>
            </w:r>
            <w:r>
              <w:t>5</w:t>
            </w:r>
            <w:r w:rsidRPr="004E6B0B">
              <w:t xml:space="preserve"> </w:t>
            </w:r>
            <w:r>
              <w:t>Grand theorising</w:t>
            </w:r>
          </w:p>
        </w:tc>
      </w:tr>
      <w:tr w:rsidR="00D22BBB" w:rsidRPr="004E6B0B" w14:paraId="4E67997A" w14:textId="77777777" w:rsidTr="00D22BBB">
        <w:trPr>
          <w:trHeight w:val="1385"/>
        </w:trPr>
        <w:tc>
          <w:tcPr>
            <w:tcW w:w="2547" w:type="dxa"/>
            <w:hideMark/>
          </w:tcPr>
          <w:p w14:paraId="1840B87C" w14:textId="77777777" w:rsidR="00D22BBB" w:rsidRPr="004E6B0B" w:rsidRDefault="00D22BBB" w:rsidP="00D22BBB">
            <w:pPr>
              <w:pStyle w:val="Tabletext"/>
            </w:pPr>
            <w:r w:rsidRPr="004E6B0B">
              <w:t xml:space="preserve">Carnegie </w:t>
            </w:r>
            <w:r>
              <w:t>&amp;</w:t>
            </w:r>
            <w:r w:rsidRPr="004E6B0B">
              <w:t xml:space="preserve"> Parker, 1996; Foreman, 2001; Carnegie, Foreman</w:t>
            </w:r>
            <w:r>
              <w:t>,</w:t>
            </w:r>
            <w:r w:rsidRPr="004E6B0B">
              <w:t xml:space="preserve"> </w:t>
            </w:r>
            <w:r>
              <w:t>&amp;</w:t>
            </w:r>
            <w:r w:rsidRPr="004E6B0B">
              <w:t xml:space="preserve"> West, 2006; </w:t>
            </w:r>
            <w:proofErr w:type="spellStart"/>
            <w:r w:rsidRPr="004E6B0B">
              <w:t>Samkin</w:t>
            </w:r>
            <w:proofErr w:type="spellEnd"/>
            <w:r w:rsidRPr="004E6B0B">
              <w:t>, 2010</w:t>
            </w:r>
          </w:p>
        </w:tc>
        <w:tc>
          <w:tcPr>
            <w:tcW w:w="5245" w:type="dxa"/>
            <w:hideMark/>
          </w:tcPr>
          <w:p w14:paraId="05F22206" w14:textId="77777777" w:rsidR="00D22BBB" w:rsidRPr="004E6B0B" w:rsidRDefault="00D22BBB" w:rsidP="00D22BBB">
            <w:pPr>
              <w:pStyle w:val="Tabletext"/>
            </w:pPr>
            <w:r>
              <w:t>Identifies studies</w:t>
            </w:r>
            <w:r w:rsidRPr="004E6B0B">
              <w:t xml:space="preserve"> employ</w:t>
            </w:r>
            <w:r>
              <w:t>ing</w:t>
            </w:r>
            <w:r w:rsidRPr="004E6B0B">
              <w:t xml:space="preserve"> the metaphor “accounting as technology”</w:t>
            </w:r>
            <w:r>
              <w:t xml:space="preserve">, </w:t>
            </w:r>
            <w:r w:rsidRPr="004E6B0B">
              <w:t>appl</w:t>
            </w:r>
            <w:r>
              <w:t>ying</w:t>
            </w:r>
            <w:r w:rsidRPr="004E6B0B">
              <w:t xml:space="preserve"> a framework developed for examining international technology transfer</w:t>
            </w:r>
            <w:r>
              <w:t>.</w:t>
            </w:r>
          </w:p>
        </w:tc>
        <w:tc>
          <w:tcPr>
            <w:tcW w:w="4536" w:type="dxa"/>
            <w:hideMark/>
          </w:tcPr>
          <w:p w14:paraId="351003C4" w14:textId="77777777" w:rsidR="00D22BBB" w:rsidRPr="004E6B0B" w:rsidRDefault="00D22BBB" w:rsidP="00D22BBB">
            <w:pPr>
              <w:pStyle w:val="Tabletext"/>
            </w:pPr>
            <w:r w:rsidRPr="004E6B0B">
              <w:t xml:space="preserve">International </w:t>
            </w:r>
            <w:r>
              <w:t xml:space="preserve">technology </w:t>
            </w:r>
            <w:r w:rsidRPr="004E6B0B">
              <w:t>transfer</w:t>
            </w:r>
            <w:r>
              <w:t xml:space="preserve"> framework of Jeremy (1991)</w:t>
            </w:r>
          </w:p>
        </w:tc>
        <w:tc>
          <w:tcPr>
            <w:tcW w:w="2652" w:type="dxa"/>
            <w:hideMark/>
          </w:tcPr>
          <w:p w14:paraId="426D49E6" w14:textId="77777777" w:rsidR="00D22BBB" w:rsidRDefault="00D22BBB" w:rsidP="00D22BBB">
            <w:pPr>
              <w:pStyle w:val="Tabletext"/>
            </w:pPr>
            <w:r w:rsidRPr="004E6B0B">
              <w:t>L1 Metaphor theory</w:t>
            </w:r>
          </w:p>
          <w:p w14:paraId="75B8D245" w14:textId="77777777" w:rsidR="00D22BBB" w:rsidRPr="004E6B0B" w:rsidRDefault="00D22BBB" w:rsidP="00D22BBB">
            <w:pPr>
              <w:pStyle w:val="Tabletext"/>
            </w:pPr>
            <w:r>
              <w:t>L3 Concepts theory</w:t>
            </w:r>
          </w:p>
        </w:tc>
      </w:tr>
      <w:tr w:rsidR="00D22BBB" w:rsidRPr="004E6B0B" w14:paraId="29436AC4" w14:textId="77777777" w:rsidTr="00D22BBB">
        <w:trPr>
          <w:trHeight w:val="1562"/>
        </w:trPr>
        <w:tc>
          <w:tcPr>
            <w:tcW w:w="2547" w:type="dxa"/>
            <w:hideMark/>
          </w:tcPr>
          <w:p w14:paraId="7777B343" w14:textId="77777777" w:rsidR="00D22BBB" w:rsidRPr="004E6B0B" w:rsidRDefault="00D22BBB" w:rsidP="00D22BBB">
            <w:pPr>
              <w:pStyle w:val="Tabletext"/>
            </w:pPr>
            <w:proofErr w:type="spellStart"/>
            <w:r w:rsidRPr="004E6B0B">
              <w:t>Baños</w:t>
            </w:r>
            <w:proofErr w:type="spellEnd"/>
            <w:r w:rsidRPr="004E6B0B">
              <w:t xml:space="preserve"> Sánchez-Matamoros, Gutiérrez Hidalgo, Álvarez-</w:t>
            </w:r>
            <w:proofErr w:type="spellStart"/>
            <w:r w:rsidRPr="004E6B0B">
              <w:t>Dardet</w:t>
            </w:r>
            <w:proofErr w:type="spellEnd"/>
            <w:r w:rsidRPr="004E6B0B">
              <w:t xml:space="preserve"> Espejo, &amp; Carrasco Fenech (2005) </w:t>
            </w:r>
          </w:p>
        </w:tc>
        <w:tc>
          <w:tcPr>
            <w:tcW w:w="5245" w:type="dxa"/>
            <w:hideMark/>
          </w:tcPr>
          <w:p w14:paraId="4624F84B" w14:textId="77777777" w:rsidR="00D22BBB" w:rsidRPr="004E6B0B" w:rsidRDefault="00D22BBB" w:rsidP="00D22BBB">
            <w:pPr>
              <w:pStyle w:val="Tabletext"/>
            </w:pPr>
            <w:r>
              <w:t>A</w:t>
            </w:r>
            <w:r w:rsidRPr="004E6B0B">
              <w:t>ccounting in two eighteenth century Spanish entities – the New Settlements and the Royal Tobacco Factory of Seville</w:t>
            </w:r>
            <w:r>
              <w:t xml:space="preserve"> </w:t>
            </w:r>
            <w:r w:rsidRPr="004E6B0B">
              <w:t>–</w:t>
            </w:r>
            <w:r>
              <w:t xml:space="preserve"> is </w:t>
            </w:r>
            <w:r w:rsidRPr="004E6B0B">
              <w:t>implicated as a practice for the mastery of population</w:t>
            </w:r>
            <w:r>
              <w:t>.</w:t>
            </w:r>
          </w:p>
        </w:tc>
        <w:tc>
          <w:tcPr>
            <w:tcW w:w="4536" w:type="dxa"/>
            <w:hideMark/>
          </w:tcPr>
          <w:p w14:paraId="13561EE7" w14:textId="77777777" w:rsidR="00D22BBB" w:rsidRPr="00AF0BC2" w:rsidRDefault="00D22BBB" w:rsidP="00D22BBB">
            <w:pPr>
              <w:pStyle w:val="Tabletext"/>
            </w:pPr>
            <w:r w:rsidRPr="00AF0BC2">
              <w:rPr>
                <w:rFonts w:cstheme="minorHAnsi"/>
                <w:color w:val="1C1D1E"/>
                <w:shd w:val="clear" w:color="auto" w:fill="FFFFFF"/>
              </w:rPr>
              <w:t xml:space="preserve">Foucault's concept of governmentality to </w:t>
            </w:r>
            <w:r>
              <w:rPr>
                <w:rFonts w:cstheme="minorHAnsi"/>
                <w:color w:val="1C1D1E"/>
                <w:shd w:val="clear" w:color="auto" w:fill="FFFFFF"/>
              </w:rPr>
              <w:t xml:space="preserve">view </w:t>
            </w:r>
            <w:r w:rsidRPr="00AF0BC2">
              <w:rPr>
                <w:rFonts w:cstheme="minorHAnsi"/>
                <w:color w:val="1C1D1E"/>
                <w:shd w:val="clear" w:color="auto" w:fill="FFFFFF"/>
              </w:rPr>
              <w:t>accounting</w:t>
            </w:r>
            <w:r>
              <w:rPr>
                <w:rFonts w:cstheme="minorHAnsi"/>
                <w:color w:val="1C1D1E"/>
                <w:shd w:val="clear" w:color="auto" w:fill="FFFFFF"/>
              </w:rPr>
              <w:t>'s operation</w:t>
            </w:r>
            <w:r w:rsidRPr="00AF0BC2">
              <w:rPr>
                <w:rFonts w:cstheme="minorHAnsi"/>
                <w:color w:val="1C1D1E"/>
                <w:shd w:val="clear" w:color="auto" w:fill="FFFFFF"/>
              </w:rPr>
              <w:t xml:space="preserve"> in two government‐supported organi</w:t>
            </w:r>
            <w:r>
              <w:rPr>
                <w:rFonts w:cstheme="minorHAnsi"/>
                <w:color w:val="1C1D1E"/>
                <w:shd w:val="clear" w:color="auto" w:fill="FFFFFF"/>
              </w:rPr>
              <w:t>s</w:t>
            </w:r>
            <w:r w:rsidRPr="00AF0BC2">
              <w:rPr>
                <w:rFonts w:cstheme="minorHAnsi"/>
                <w:color w:val="1C1D1E"/>
                <w:shd w:val="clear" w:color="auto" w:fill="FFFFFF"/>
              </w:rPr>
              <w:t>ations</w:t>
            </w:r>
            <w:r>
              <w:rPr>
                <w:rFonts w:cstheme="minorHAnsi"/>
                <w:color w:val="1C1D1E"/>
                <w:shd w:val="clear" w:color="auto" w:fill="FFFFFF"/>
              </w:rPr>
              <w:t>.</w:t>
            </w:r>
          </w:p>
        </w:tc>
        <w:tc>
          <w:tcPr>
            <w:tcW w:w="2652" w:type="dxa"/>
            <w:hideMark/>
          </w:tcPr>
          <w:p w14:paraId="69EC4C99" w14:textId="77777777" w:rsidR="00D22BBB" w:rsidRPr="004E6B0B" w:rsidRDefault="00D22BBB" w:rsidP="00D22BBB">
            <w:pPr>
              <w:pStyle w:val="Tabletext"/>
            </w:pPr>
            <w:r w:rsidRPr="004E6B0B">
              <w:t>L</w:t>
            </w:r>
            <w:r>
              <w:t>3</w:t>
            </w:r>
            <w:r w:rsidRPr="004E6B0B">
              <w:t xml:space="preserve"> </w:t>
            </w:r>
            <w:r>
              <w:t>Concepts</w:t>
            </w:r>
            <w:r w:rsidRPr="004E6B0B">
              <w:t xml:space="preserve"> </w:t>
            </w:r>
            <w:r>
              <w:t>t</w:t>
            </w:r>
            <w:r w:rsidRPr="004E6B0B">
              <w:t>heory</w:t>
            </w:r>
          </w:p>
        </w:tc>
      </w:tr>
      <w:tr w:rsidR="00D22BBB" w:rsidRPr="004E6B0B" w14:paraId="4455AC90" w14:textId="77777777" w:rsidTr="00D22BBB">
        <w:trPr>
          <w:trHeight w:val="1461"/>
        </w:trPr>
        <w:tc>
          <w:tcPr>
            <w:tcW w:w="2547" w:type="dxa"/>
            <w:hideMark/>
          </w:tcPr>
          <w:p w14:paraId="1A63AB3C" w14:textId="77777777" w:rsidR="00D22BBB" w:rsidRPr="004E6B0B" w:rsidRDefault="00D22BBB" w:rsidP="00D22BBB">
            <w:pPr>
              <w:pStyle w:val="Tabletext"/>
            </w:pPr>
            <w:proofErr w:type="spellStart"/>
            <w:r w:rsidRPr="004E6B0B">
              <w:t>Núñez</w:t>
            </w:r>
            <w:proofErr w:type="spellEnd"/>
            <w:r w:rsidRPr="004E6B0B">
              <w:t xml:space="preserve"> (2002) </w:t>
            </w:r>
          </w:p>
        </w:tc>
        <w:tc>
          <w:tcPr>
            <w:tcW w:w="5245" w:type="dxa"/>
            <w:hideMark/>
          </w:tcPr>
          <w:p w14:paraId="7CACE1F4" w14:textId="77777777" w:rsidR="00D22BBB" w:rsidRPr="004E6B0B" w:rsidRDefault="00D22BBB" w:rsidP="00D22BBB">
            <w:pPr>
              <w:pStyle w:val="Tabletext"/>
            </w:pPr>
            <w:r w:rsidRPr="004E6B0B">
              <w:t xml:space="preserve">The gunpowder monopoly in New Spain in the </w:t>
            </w:r>
            <w:r>
              <w:t>eighteenth</w:t>
            </w:r>
            <w:r w:rsidRPr="004E6B0B">
              <w:t xml:space="preserve"> century</w:t>
            </w:r>
            <w:r>
              <w:t xml:space="preserve"> where a</w:t>
            </w:r>
            <w:r w:rsidRPr="004E6B0B">
              <w:t>ccounting is viewed as providing multiple functions</w:t>
            </w:r>
            <w:r>
              <w:t>.</w:t>
            </w:r>
            <w:r w:rsidRPr="004E6B0B">
              <w:t xml:space="preserve"> </w:t>
            </w:r>
          </w:p>
        </w:tc>
        <w:tc>
          <w:tcPr>
            <w:tcW w:w="4536" w:type="dxa"/>
            <w:hideMark/>
          </w:tcPr>
          <w:p w14:paraId="0F654095" w14:textId="77777777" w:rsidR="00D22BBB" w:rsidRPr="00AF0BC2" w:rsidRDefault="00D22BBB" w:rsidP="00D22BBB">
            <w:pPr>
              <w:pStyle w:val="Tabletext"/>
              <w:rPr>
                <w:rFonts w:ascii="Arial" w:hAnsi="Arial" w:cs="Arial"/>
                <w:color w:val="333333"/>
                <w:sz w:val="26"/>
                <w:szCs w:val="26"/>
              </w:rPr>
            </w:pPr>
            <w:r>
              <w:t>I</w:t>
            </w:r>
            <w:r w:rsidRPr="004E6B0B">
              <w:t xml:space="preserve">nstitutional sociology </w:t>
            </w:r>
            <w:r>
              <w:t>employed to</w:t>
            </w:r>
            <w:r w:rsidRPr="00ED349F">
              <w:rPr>
                <w:rFonts w:cstheme="minorHAnsi"/>
                <w:color w:val="333333"/>
              </w:rPr>
              <w:t xml:space="preserve"> analys</w:t>
            </w:r>
            <w:r>
              <w:rPr>
                <w:rFonts w:cstheme="minorHAnsi"/>
                <w:color w:val="333333"/>
              </w:rPr>
              <w:t>e</w:t>
            </w:r>
            <w:r w:rsidRPr="00ED349F">
              <w:rPr>
                <w:rFonts w:cstheme="minorHAnsi"/>
                <w:color w:val="333333"/>
              </w:rPr>
              <w:t xml:space="preserve"> the effects of institutionali</w:t>
            </w:r>
            <w:r>
              <w:rPr>
                <w:rFonts w:cstheme="minorHAnsi"/>
                <w:color w:val="333333"/>
              </w:rPr>
              <w:t>s</w:t>
            </w:r>
            <w:r w:rsidRPr="00ED349F">
              <w:rPr>
                <w:rFonts w:cstheme="minorHAnsi"/>
                <w:color w:val="333333"/>
              </w:rPr>
              <w:t>ed environments</w:t>
            </w:r>
            <w:r>
              <w:rPr>
                <w:rFonts w:cstheme="minorHAnsi"/>
                <w:color w:val="333333"/>
              </w:rPr>
              <w:t>.</w:t>
            </w:r>
          </w:p>
        </w:tc>
        <w:tc>
          <w:tcPr>
            <w:tcW w:w="2652" w:type="dxa"/>
            <w:hideMark/>
          </w:tcPr>
          <w:p w14:paraId="3A6B602F" w14:textId="77777777" w:rsidR="00D22BBB" w:rsidRPr="004E6B0B" w:rsidRDefault="00D22BBB" w:rsidP="00D22BBB">
            <w:pPr>
              <w:pStyle w:val="Tabletext"/>
            </w:pPr>
            <w:r w:rsidRPr="004E6B0B">
              <w:t>L3 Concepts theory</w:t>
            </w:r>
          </w:p>
        </w:tc>
      </w:tr>
      <w:tr w:rsidR="00D22BBB" w:rsidRPr="004E6B0B" w14:paraId="0C6B70E7" w14:textId="77777777" w:rsidTr="00D22BBB">
        <w:trPr>
          <w:trHeight w:val="1480"/>
        </w:trPr>
        <w:tc>
          <w:tcPr>
            <w:tcW w:w="2547" w:type="dxa"/>
            <w:hideMark/>
          </w:tcPr>
          <w:p w14:paraId="25C9E0B6" w14:textId="77777777" w:rsidR="00D22BBB" w:rsidRPr="004E6B0B" w:rsidRDefault="00D22BBB" w:rsidP="00D22BBB">
            <w:pPr>
              <w:pStyle w:val="Tabletext"/>
            </w:pPr>
            <w:r w:rsidRPr="004E6B0B">
              <w:lastRenderedPageBreak/>
              <w:t xml:space="preserve">Gomes, Carnegie &amp; Rodrigues (2014) </w:t>
            </w:r>
          </w:p>
        </w:tc>
        <w:tc>
          <w:tcPr>
            <w:tcW w:w="5245" w:type="dxa"/>
            <w:hideMark/>
          </w:tcPr>
          <w:p w14:paraId="4CBE7C22" w14:textId="77777777" w:rsidR="00D22BBB" w:rsidRPr="004E6B0B" w:rsidRDefault="00D22BBB" w:rsidP="00D22BBB">
            <w:pPr>
              <w:pStyle w:val="Tabletext"/>
            </w:pPr>
            <w:r w:rsidRPr="004E6B0B">
              <w:t xml:space="preserve">The development, application, and enforcement of accounting rules </w:t>
            </w:r>
            <w:r>
              <w:t>in</w:t>
            </w:r>
            <w:r w:rsidRPr="004E6B0B">
              <w:t xml:space="preserve"> the “</w:t>
            </w:r>
            <w:proofErr w:type="spellStart"/>
            <w:r w:rsidRPr="004E6B0B">
              <w:t>Pombaline</w:t>
            </w:r>
            <w:proofErr w:type="spellEnd"/>
            <w:r w:rsidRPr="004E6B0B">
              <w:t xml:space="preserve"> Era” of the Portuguese Empire </w:t>
            </w:r>
            <w:r>
              <w:t>through operating a</w:t>
            </w:r>
            <w:r w:rsidRPr="004E6B0B">
              <w:t xml:space="preserve">ccounting control systems </w:t>
            </w:r>
            <w:r>
              <w:t xml:space="preserve">for Empire </w:t>
            </w:r>
            <w:r w:rsidRPr="004E6B0B">
              <w:t>by government</w:t>
            </w:r>
            <w:r>
              <w:t>.</w:t>
            </w:r>
          </w:p>
        </w:tc>
        <w:tc>
          <w:tcPr>
            <w:tcW w:w="4536" w:type="dxa"/>
            <w:hideMark/>
          </w:tcPr>
          <w:p w14:paraId="42AD1246" w14:textId="77777777" w:rsidR="00D22BBB" w:rsidRPr="004E6B0B" w:rsidRDefault="00D22BBB" w:rsidP="00D22BBB">
            <w:pPr>
              <w:pStyle w:val="Tabletext"/>
            </w:pPr>
            <w:r w:rsidRPr="004E6B0B">
              <w:t>A combination of Foucault's concept of governmentality and Snook's theory of “practical drift”.</w:t>
            </w:r>
          </w:p>
        </w:tc>
        <w:tc>
          <w:tcPr>
            <w:tcW w:w="2652" w:type="dxa"/>
            <w:hideMark/>
          </w:tcPr>
          <w:p w14:paraId="04A2CCD1" w14:textId="77777777" w:rsidR="00D22BBB" w:rsidRDefault="00D22BBB" w:rsidP="00D22BBB">
            <w:pPr>
              <w:pStyle w:val="Tabletext"/>
            </w:pPr>
            <w:r w:rsidRPr="004E6B0B">
              <w:t>L</w:t>
            </w:r>
            <w:r>
              <w:t>3</w:t>
            </w:r>
            <w:r w:rsidRPr="004E6B0B">
              <w:t xml:space="preserve"> </w:t>
            </w:r>
            <w:r>
              <w:t>Concepts theory</w:t>
            </w:r>
          </w:p>
          <w:p w14:paraId="7498290B" w14:textId="77777777" w:rsidR="00D22BBB" w:rsidRPr="004E6B0B" w:rsidRDefault="00D22BBB" w:rsidP="00D22BBB">
            <w:pPr>
              <w:pStyle w:val="Tabletext"/>
            </w:pPr>
            <w:r>
              <w:t>L5 Grand theorising</w:t>
            </w:r>
          </w:p>
        </w:tc>
      </w:tr>
      <w:tr w:rsidR="00D22BBB" w:rsidRPr="004E6B0B" w14:paraId="22998B10" w14:textId="77777777" w:rsidTr="00D22BBB">
        <w:trPr>
          <w:trHeight w:val="2100"/>
        </w:trPr>
        <w:tc>
          <w:tcPr>
            <w:tcW w:w="2547" w:type="dxa"/>
            <w:hideMark/>
          </w:tcPr>
          <w:p w14:paraId="10D70299" w14:textId="77777777" w:rsidR="00D22BBB" w:rsidRPr="004E6B0B" w:rsidRDefault="00D22BBB" w:rsidP="00D22BBB">
            <w:pPr>
              <w:pStyle w:val="Tabletext"/>
            </w:pPr>
            <w:r w:rsidRPr="004E6B0B">
              <w:t xml:space="preserve">McBride &amp; Hines (2019) </w:t>
            </w:r>
          </w:p>
        </w:tc>
        <w:tc>
          <w:tcPr>
            <w:tcW w:w="5245" w:type="dxa"/>
            <w:hideMark/>
          </w:tcPr>
          <w:p w14:paraId="238B4F4C" w14:textId="77777777" w:rsidR="00D22BBB" w:rsidRPr="004E6B0B" w:rsidRDefault="00D22BBB" w:rsidP="00D22BBB">
            <w:pPr>
              <w:pStyle w:val="Tabletext"/>
            </w:pPr>
            <w:r>
              <w:t>Examines t</w:t>
            </w:r>
            <w:r w:rsidRPr="004E6B0B">
              <w:t xml:space="preserve">he accounting controls for alcohol in the Royal Navy </w:t>
            </w:r>
            <w:r>
              <w:t>during</w:t>
            </w:r>
            <w:r w:rsidRPr="004E6B0B">
              <w:t xml:space="preserve"> 1793</w:t>
            </w:r>
            <w:r>
              <w:t>-</w:t>
            </w:r>
            <w:r w:rsidRPr="004E6B0B">
              <w:t xml:space="preserve">1815 </w:t>
            </w:r>
            <w:r>
              <w:t>e</w:t>
            </w:r>
            <w:r w:rsidRPr="004E6B0B">
              <w:t>videnc</w:t>
            </w:r>
            <w:r>
              <w:t>e</w:t>
            </w:r>
            <w:r w:rsidRPr="004E6B0B">
              <w:t xml:space="preserve"> </w:t>
            </w:r>
            <w:r>
              <w:t xml:space="preserve">key </w:t>
            </w:r>
            <w:r w:rsidRPr="004E6B0B">
              <w:t>control</w:t>
            </w:r>
            <w:r>
              <w:t>s</w:t>
            </w:r>
            <w:r w:rsidRPr="004E6B0B">
              <w:t xml:space="preserve"> </w:t>
            </w:r>
            <w:r>
              <w:t>for managing</w:t>
            </w:r>
            <w:r w:rsidRPr="004E6B0B">
              <w:t xml:space="preserve"> human behaviour in the </w:t>
            </w:r>
            <w:r>
              <w:t>organisation</w:t>
            </w:r>
            <w:r w:rsidRPr="004E6B0B">
              <w:t>.</w:t>
            </w:r>
          </w:p>
        </w:tc>
        <w:tc>
          <w:tcPr>
            <w:tcW w:w="4536" w:type="dxa"/>
            <w:hideMark/>
          </w:tcPr>
          <w:p w14:paraId="326DD46D" w14:textId="77777777" w:rsidR="00D22BBB" w:rsidRPr="004E6B0B" w:rsidRDefault="00D22BBB" w:rsidP="00D22BBB">
            <w:pPr>
              <w:pStyle w:val="Tabletext"/>
            </w:pPr>
            <w:r w:rsidRPr="004E6B0B">
              <w:t>Foucauldian ideas of governmentality interpret the mechanisms in place to create control</w:t>
            </w:r>
            <w:r>
              <w:t>.</w:t>
            </w:r>
            <w:r w:rsidRPr="004E6B0B">
              <w:t xml:space="preserve"> </w:t>
            </w:r>
          </w:p>
        </w:tc>
        <w:tc>
          <w:tcPr>
            <w:tcW w:w="2652" w:type="dxa"/>
            <w:hideMark/>
          </w:tcPr>
          <w:p w14:paraId="3A7B2DD1" w14:textId="77777777" w:rsidR="00D22BBB" w:rsidRPr="004E6B0B" w:rsidRDefault="00D22BBB" w:rsidP="00D22BBB">
            <w:pPr>
              <w:pStyle w:val="Tabletext"/>
            </w:pPr>
            <w:r w:rsidRPr="004E6B0B">
              <w:t>L</w:t>
            </w:r>
            <w:r>
              <w:t>3</w:t>
            </w:r>
            <w:r w:rsidRPr="004E6B0B">
              <w:t xml:space="preserve"> </w:t>
            </w:r>
            <w:r>
              <w:t>Concepts t</w:t>
            </w:r>
            <w:r w:rsidRPr="004E6B0B">
              <w:t>heory</w:t>
            </w:r>
          </w:p>
        </w:tc>
      </w:tr>
    </w:tbl>
    <w:p w14:paraId="77789A02" w14:textId="77777777" w:rsidR="00D22BBB" w:rsidRDefault="00D22BBB" w:rsidP="00D22BBB">
      <w:pPr>
        <w:pStyle w:val="Tabletext"/>
      </w:pPr>
      <w:r>
        <w:br w:type="page"/>
      </w:r>
    </w:p>
    <w:tbl>
      <w:tblPr>
        <w:tblStyle w:val="TableGrid"/>
        <w:tblW w:w="14980" w:type="dxa"/>
        <w:tblLook w:val="04A0" w:firstRow="1" w:lastRow="0" w:firstColumn="1" w:lastColumn="0" w:noHBand="0" w:noVBand="1"/>
      </w:tblPr>
      <w:tblGrid>
        <w:gridCol w:w="2900"/>
        <w:gridCol w:w="4892"/>
        <w:gridCol w:w="4536"/>
        <w:gridCol w:w="2652"/>
      </w:tblGrid>
      <w:tr w:rsidR="00D22BBB" w:rsidRPr="004E6B0B" w14:paraId="03E3A46A" w14:textId="77777777" w:rsidTr="00966B08">
        <w:trPr>
          <w:cantSplit/>
          <w:trHeight w:val="558"/>
          <w:tblHeader/>
        </w:trPr>
        <w:tc>
          <w:tcPr>
            <w:tcW w:w="2900" w:type="dxa"/>
          </w:tcPr>
          <w:p w14:paraId="7C5FBD3C" w14:textId="25E7DCB5" w:rsidR="00D22BBB" w:rsidRPr="00D22BBB" w:rsidRDefault="00D22BBB" w:rsidP="00D22BBB">
            <w:pPr>
              <w:pStyle w:val="Tabletext"/>
              <w:rPr>
                <w:b/>
                <w:bCs/>
              </w:rPr>
            </w:pPr>
            <w:r w:rsidRPr="00D22BBB">
              <w:rPr>
                <w:b/>
                <w:bCs/>
              </w:rPr>
              <w:lastRenderedPageBreak/>
              <w:t>Authors</w:t>
            </w:r>
          </w:p>
        </w:tc>
        <w:tc>
          <w:tcPr>
            <w:tcW w:w="4892" w:type="dxa"/>
          </w:tcPr>
          <w:p w14:paraId="7FEB9024" w14:textId="4B0AE5BE" w:rsidR="00D22BBB" w:rsidRPr="004E6B0B" w:rsidRDefault="00D22BBB" w:rsidP="00D22BBB">
            <w:pPr>
              <w:pStyle w:val="Tabletext"/>
            </w:pPr>
            <w:r w:rsidRPr="00D22BBB">
              <w:rPr>
                <w:b/>
                <w:bCs/>
              </w:rPr>
              <w:t>Settings</w:t>
            </w:r>
          </w:p>
        </w:tc>
        <w:tc>
          <w:tcPr>
            <w:tcW w:w="4536" w:type="dxa"/>
          </w:tcPr>
          <w:p w14:paraId="0B05C445" w14:textId="7C1C89A1" w:rsidR="00D22BBB" w:rsidRPr="004E6B0B" w:rsidRDefault="00D22BBB" w:rsidP="00D22BBB">
            <w:pPr>
              <w:pStyle w:val="Tabletext"/>
            </w:pPr>
            <w:r w:rsidRPr="00D22BBB">
              <w:rPr>
                <w:b/>
                <w:bCs/>
              </w:rPr>
              <w:t xml:space="preserve">Theories </w:t>
            </w:r>
          </w:p>
        </w:tc>
        <w:tc>
          <w:tcPr>
            <w:tcW w:w="2652" w:type="dxa"/>
          </w:tcPr>
          <w:p w14:paraId="77474309" w14:textId="6DD8DCFF" w:rsidR="00D22BBB" w:rsidRPr="004E6B0B" w:rsidRDefault="00D22BBB" w:rsidP="00D22BBB">
            <w:pPr>
              <w:pStyle w:val="Tabletext"/>
            </w:pPr>
            <w:r w:rsidRPr="00D22BBB">
              <w:rPr>
                <w:b/>
                <w:bCs/>
              </w:rPr>
              <w:t xml:space="preserve">Theories classified using Llewellyn's framework </w:t>
            </w:r>
          </w:p>
        </w:tc>
      </w:tr>
      <w:tr w:rsidR="00D22BBB" w:rsidRPr="004E6B0B" w14:paraId="589F9C90" w14:textId="77777777" w:rsidTr="00D22BBB">
        <w:trPr>
          <w:trHeight w:val="699"/>
        </w:trPr>
        <w:tc>
          <w:tcPr>
            <w:tcW w:w="2900" w:type="dxa"/>
            <w:hideMark/>
          </w:tcPr>
          <w:p w14:paraId="68B93D94" w14:textId="77777777" w:rsidR="00D22BBB" w:rsidRPr="00D22BBB" w:rsidRDefault="00D22BBB" w:rsidP="00D22BBB">
            <w:pPr>
              <w:pStyle w:val="Tabletext"/>
              <w:rPr>
                <w:b/>
                <w:bCs/>
              </w:rPr>
            </w:pPr>
            <w:r w:rsidRPr="00D22BBB">
              <w:rPr>
                <w:b/>
                <w:bCs/>
              </w:rPr>
              <w:t>Accounting and Organisational Change</w:t>
            </w:r>
          </w:p>
        </w:tc>
        <w:tc>
          <w:tcPr>
            <w:tcW w:w="4892" w:type="dxa"/>
            <w:hideMark/>
          </w:tcPr>
          <w:p w14:paraId="257C448A" w14:textId="77777777" w:rsidR="00D22BBB" w:rsidRPr="004E6B0B" w:rsidRDefault="00D22BBB" w:rsidP="00D22BBB">
            <w:pPr>
              <w:pStyle w:val="Tabletext"/>
            </w:pPr>
          </w:p>
        </w:tc>
        <w:tc>
          <w:tcPr>
            <w:tcW w:w="4536" w:type="dxa"/>
            <w:hideMark/>
          </w:tcPr>
          <w:p w14:paraId="2B5E1995" w14:textId="77777777" w:rsidR="00D22BBB" w:rsidRPr="004E6B0B" w:rsidRDefault="00D22BBB" w:rsidP="00D22BBB">
            <w:pPr>
              <w:pStyle w:val="Tabletext"/>
            </w:pPr>
          </w:p>
        </w:tc>
        <w:tc>
          <w:tcPr>
            <w:tcW w:w="2652" w:type="dxa"/>
            <w:hideMark/>
          </w:tcPr>
          <w:p w14:paraId="54082C7D" w14:textId="77777777" w:rsidR="00D22BBB" w:rsidRPr="004E6B0B" w:rsidRDefault="00D22BBB" w:rsidP="00D22BBB">
            <w:pPr>
              <w:pStyle w:val="Tabletext"/>
            </w:pPr>
          </w:p>
        </w:tc>
      </w:tr>
      <w:tr w:rsidR="00D22BBB" w:rsidRPr="004E6B0B" w14:paraId="4591E421" w14:textId="77777777" w:rsidTr="00D22BBB">
        <w:trPr>
          <w:trHeight w:val="1500"/>
        </w:trPr>
        <w:tc>
          <w:tcPr>
            <w:tcW w:w="2900" w:type="dxa"/>
            <w:hideMark/>
          </w:tcPr>
          <w:p w14:paraId="7E462264" w14:textId="77777777" w:rsidR="00D22BBB" w:rsidRPr="004E6B0B" w:rsidRDefault="00D22BBB" w:rsidP="00D22BBB">
            <w:pPr>
              <w:pStyle w:val="Tabletext"/>
            </w:pPr>
            <w:r w:rsidRPr="004E6B0B">
              <w:t xml:space="preserve">Hopwood (1990) </w:t>
            </w:r>
          </w:p>
        </w:tc>
        <w:tc>
          <w:tcPr>
            <w:tcW w:w="4892" w:type="dxa"/>
            <w:hideMark/>
          </w:tcPr>
          <w:p w14:paraId="63A24D9D" w14:textId="77777777" w:rsidR="00D22BBB" w:rsidRPr="004E6B0B" w:rsidRDefault="00D22BBB" w:rsidP="00D22BBB">
            <w:pPr>
              <w:pStyle w:val="Tabletext"/>
            </w:pPr>
            <w:r>
              <w:t>The</w:t>
            </w:r>
            <w:r w:rsidRPr="004E6B0B">
              <w:t xml:space="preserve"> restructuring of </w:t>
            </w:r>
            <w:r>
              <w:t xml:space="preserve">1980s </w:t>
            </w:r>
            <w:r w:rsidRPr="004E6B0B">
              <w:t xml:space="preserve">commercial and public-sector </w:t>
            </w:r>
            <w:r>
              <w:t>organis</w:t>
            </w:r>
            <w:r w:rsidRPr="004E6B0B">
              <w:t>ations</w:t>
            </w:r>
            <w:r>
              <w:t xml:space="preserve"> trigger</w:t>
            </w:r>
            <w:r w:rsidRPr="004E6B0B">
              <w:t xml:space="preserve"> new roles for accounting as the provider of information and </w:t>
            </w:r>
            <w:r>
              <w:t xml:space="preserve">created </w:t>
            </w:r>
            <w:r w:rsidRPr="004E6B0B">
              <w:t>new work for</w:t>
            </w:r>
            <w:r>
              <w:t xml:space="preserve"> accountants.</w:t>
            </w:r>
          </w:p>
        </w:tc>
        <w:tc>
          <w:tcPr>
            <w:tcW w:w="4536" w:type="dxa"/>
            <w:hideMark/>
          </w:tcPr>
          <w:p w14:paraId="64886077" w14:textId="77777777" w:rsidR="00D22BBB" w:rsidRPr="004E6B0B" w:rsidRDefault="00D22BBB" w:rsidP="00D22BBB">
            <w:pPr>
              <w:pStyle w:val="Tabletext"/>
            </w:pPr>
            <w:r>
              <w:t xml:space="preserve">Advocacy of the use of theories in studying accounting in its contexts in which it operates, contemporary and historical. </w:t>
            </w:r>
          </w:p>
        </w:tc>
        <w:tc>
          <w:tcPr>
            <w:tcW w:w="2652" w:type="dxa"/>
            <w:hideMark/>
          </w:tcPr>
          <w:p w14:paraId="5EE9ACAA" w14:textId="77777777" w:rsidR="00D22BBB" w:rsidRPr="004E6B0B" w:rsidRDefault="00D22BBB" w:rsidP="00D22BBB">
            <w:pPr>
              <w:pStyle w:val="Tabletext"/>
            </w:pPr>
            <w:r w:rsidRPr="004E6B0B">
              <w:t xml:space="preserve">L4 </w:t>
            </w:r>
            <w:r>
              <w:t>Theoris</w:t>
            </w:r>
            <w:r w:rsidRPr="004E6B0B">
              <w:t xml:space="preserve">ing </w:t>
            </w:r>
            <w:r>
              <w:t>s</w:t>
            </w:r>
            <w:r w:rsidRPr="004E6B0B">
              <w:t>ettings</w:t>
            </w:r>
          </w:p>
        </w:tc>
      </w:tr>
      <w:tr w:rsidR="00D22BBB" w:rsidRPr="004E6B0B" w14:paraId="75E1C0CD" w14:textId="77777777" w:rsidTr="00D22BBB">
        <w:trPr>
          <w:trHeight w:val="900"/>
        </w:trPr>
        <w:tc>
          <w:tcPr>
            <w:tcW w:w="2900" w:type="dxa"/>
            <w:hideMark/>
          </w:tcPr>
          <w:p w14:paraId="08E98ED3" w14:textId="77777777" w:rsidR="00D22BBB" w:rsidRPr="004E6B0B" w:rsidRDefault="00D22BBB" w:rsidP="00D22BBB">
            <w:pPr>
              <w:pStyle w:val="Tabletext"/>
            </w:pPr>
            <w:r w:rsidRPr="004E6B0B">
              <w:t xml:space="preserve">Broadbent, 1992; Burns &amp; </w:t>
            </w:r>
            <w:proofErr w:type="spellStart"/>
            <w:r w:rsidRPr="004E6B0B">
              <w:t>Scapens</w:t>
            </w:r>
            <w:proofErr w:type="spellEnd"/>
            <w:r w:rsidRPr="004E6B0B">
              <w:t xml:space="preserve">, 2000; Burns &amp; </w:t>
            </w:r>
            <w:proofErr w:type="spellStart"/>
            <w:r w:rsidRPr="004E6B0B">
              <w:t>Vaivio</w:t>
            </w:r>
            <w:proofErr w:type="spellEnd"/>
            <w:r w:rsidRPr="004E6B0B">
              <w:t>, 2001</w:t>
            </w:r>
          </w:p>
        </w:tc>
        <w:tc>
          <w:tcPr>
            <w:tcW w:w="4892" w:type="dxa"/>
            <w:hideMark/>
          </w:tcPr>
          <w:p w14:paraId="0318D70C" w14:textId="77777777" w:rsidR="00D22BBB" w:rsidRPr="004E6B0B" w:rsidRDefault="00D22BBB" w:rsidP="00D22BBB">
            <w:pPr>
              <w:pStyle w:val="Tabletext"/>
            </w:pPr>
            <w:r>
              <w:t>H</w:t>
            </w:r>
            <w:r w:rsidRPr="004E6B0B">
              <w:t xml:space="preserve">ow management accounting systems </w:t>
            </w:r>
            <w:r>
              <w:t xml:space="preserve">and the information they produce </w:t>
            </w:r>
            <w:r w:rsidRPr="004E6B0B">
              <w:t xml:space="preserve">enable, provide resistance to, </w:t>
            </w:r>
            <w:r>
              <w:t xml:space="preserve">and </w:t>
            </w:r>
            <w:r w:rsidRPr="004E6B0B">
              <w:t xml:space="preserve">attempt to change </w:t>
            </w:r>
            <w:r>
              <w:t>organis</w:t>
            </w:r>
            <w:r w:rsidRPr="004E6B0B">
              <w:t xml:space="preserve">ations. </w:t>
            </w:r>
          </w:p>
        </w:tc>
        <w:tc>
          <w:tcPr>
            <w:tcW w:w="4536" w:type="dxa"/>
            <w:hideMark/>
          </w:tcPr>
          <w:p w14:paraId="6AFEA925" w14:textId="77777777" w:rsidR="00D22BBB" w:rsidRPr="004E6B0B" w:rsidRDefault="00D22BBB" w:rsidP="00D22BBB">
            <w:pPr>
              <w:pStyle w:val="Tabletext"/>
            </w:pPr>
            <w:r>
              <w:t>Organis</w:t>
            </w:r>
            <w:r w:rsidRPr="004E6B0B">
              <w:t>ational change</w:t>
            </w:r>
            <w:r>
              <w:t xml:space="preserve"> perspectives.</w:t>
            </w:r>
          </w:p>
        </w:tc>
        <w:tc>
          <w:tcPr>
            <w:tcW w:w="2652" w:type="dxa"/>
            <w:hideMark/>
          </w:tcPr>
          <w:p w14:paraId="46ABDCB7" w14:textId="77777777" w:rsidR="00D22BBB" w:rsidRDefault="00D22BBB" w:rsidP="00D22BBB">
            <w:pPr>
              <w:pStyle w:val="Tabletext"/>
            </w:pPr>
            <w:r>
              <w:t>L3 Concepts theory</w:t>
            </w:r>
          </w:p>
          <w:p w14:paraId="4A3F3504" w14:textId="77777777" w:rsidR="00D22BBB" w:rsidRPr="004E6B0B" w:rsidRDefault="00D22BBB" w:rsidP="00D22BBB">
            <w:pPr>
              <w:pStyle w:val="Tabletext"/>
            </w:pPr>
            <w:r w:rsidRPr="004E6B0B">
              <w:t xml:space="preserve">L4 </w:t>
            </w:r>
            <w:r>
              <w:t>Theoris</w:t>
            </w:r>
            <w:r w:rsidRPr="004E6B0B">
              <w:t xml:space="preserve">ing </w:t>
            </w:r>
            <w:r>
              <w:t>s</w:t>
            </w:r>
            <w:r w:rsidRPr="004E6B0B">
              <w:t>ettings</w:t>
            </w:r>
          </w:p>
        </w:tc>
      </w:tr>
      <w:tr w:rsidR="00D22BBB" w:rsidRPr="004E6B0B" w14:paraId="430E7ED4" w14:textId="77777777" w:rsidTr="00D22BBB">
        <w:trPr>
          <w:trHeight w:val="1312"/>
        </w:trPr>
        <w:tc>
          <w:tcPr>
            <w:tcW w:w="2900" w:type="dxa"/>
            <w:hideMark/>
          </w:tcPr>
          <w:p w14:paraId="70AE7D51" w14:textId="77777777" w:rsidR="00D22BBB" w:rsidRPr="004E6B0B" w:rsidRDefault="00D22BBB" w:rsidP="00D22BBB">
            <w:pPr>
              <w:pStyle w:val="Tabletext"/>
            </w:pPr>
            <w:proofErr w:type="spellStart"/>
            <w:r w:rsidRPr="004E6B0B">
              <w:t>Quattrone</w:t>
            </w:r>
            <w:proofErr w:type="spellEnd"/>
            <w:r w:rsidRPr="004E6B0B">
              <w:t xml:space="preserve"> &amp; Hopper (2001) </w:t>
            </w:r>
          </w:p>
        </w:tc>
        <w:tc>
          <w:tcPr>
            <w:tcW w:w="4892" w:type="dxa"/>
            <w:hideMark/>
          </w:tcPr>
          <w:p w14:paraId="710A8E93" w14:textId="77777777" w:rsidR="00D22BBB" w:rsidRPr="004E6B0B" w:rsidRDefault="00D22BBB" w:rsidP="00D22BBB">
            <w:pPr>
              <w:pStyle w:val="Tabletext"/>
            </w:pPr>
            <w:r>
              <w:t xml:space="preserve">Accounting </w:t>
            </w:r>
            <w:r w:rsidRPr="004E6B0B">
              <w:t>change as a process of drift</w:t>
            </w:r>
            <w:r>
              <w:t xml:space="preserve">, </w:t>
            </w:r>
            <w:r w:rsidRPr="004E6B0B">
              <w:t xml:space="preserve">with accounting knowledge being interpreted differently across </w:t>
            </w:r>
            <w:r>
              <w:t>organis</w:t>
            </w:r>
            <w:r w:rsidRPr="004E6B0B">
              <w:t xml:space="preserve">ational spaces and times. </w:t>
            </w:r>
          </w:p>
        </w:tc>
        <w:tc>
          <w:tcPr>
            <w:tcW w:w="4536" w:type="dxa"/>
            <w:hideMark/>
          </w:tcPr>
          <w:p w14:paraId="3D0C8AE0" w14:textId="77777777" w:rsidR="00D22BBB" w:rsidRPr="004E6B0B" w:rsidRDefault="00D22BBB" w:rsidP="00D22BBB">
            <w:pPr>
              <w:pStyle w:val="Tabletext"/>
            </w:pPr>
            <w:proofErr w:type="spellStart"/>
            <w:r w:rsidRPr="004E6B0B">
              <w:t>Ciborra’s</w:t>
            </w:r>
            <w:proofErr w:type="spellEnd"/>
            <w:r w:rsidRPr="004E6B0B">
              <w:t xml:space="preserve"> (2005) concept of how infrastructures drift, diverging from plans and targets without any discernible causes.</w:t>
            </w:r>
          </w:p>
        </w:tc>
        <w:tc>
          <w:tcPr>
            <w:tcW w:w="2652" w:type="dxa"/>
            <w:hideMark/>
          </w:tcPr>
          <w:p w14:paraId="25387564" w14:textId="77777777" w:rsidR="00D22BBB" w:rsidRDefault="00D22BBB" w:rsidP="00D22BBB">
            <w:pPr>
              <w:pStyle w:val="Tabletext"/>
            </w:pPr>
            <w:r w:rsidRPr="004E6B0B">
              <w:t xml:space="preserve">L2 Differentiation </w:t>
            </w:r>
            <w:r>
              <w:t>t</w:t>
            </w:r>
            <w:r w:rsidRPr="004E6B0B">
              <w:t>heory</w:t>
            </w:r>
          </w:p>
          <w:p w14:paraId="01FC31C8" w14:textId="77777777" w:rsidR="00D22BBB" w:rsidRPr="004E6B0B" w:rsidRDefault="00D22BBB" w:rsidP="00D22BBB">
            <w:pPr>
              <w:pStyle w:val="Tabletext"/>
            </w:pPr>
            <w:r>
              <w:t>L3 Concepts theory</w:t>
            </w:r>
          </w:p>
        </w:tc>
      </w:tr>
      <w:tr w:rsidR="00D22BBB" w:rsidRPr="004E6B0B" w14:paraId="73177DE7" w14:textId="77777777" w:rsidTr="00D22BBB">
        <w:trPr>
          <w:trHeight w:val="1415"/>
        </w:trPr>
        <w:tc>
          <w:tcPr>
            <w:tcW w:w="2900" w:type="dxa"/>
            <w:hideMark/>
          </w:tcPr>
          <w:p w14:paraId="1E245533" w14:textId="77777777" w:rsidR="00D22BBB" w:rsidRPr="004E6B0B" w:rsidRDefault="00D22BBB" w:rsidP="00D22BBB">
            <w:pPr>
              <w:pStyle w:val="Tabletext"/>
            </w:pPr>
            <w:proofErr w:type="spellStart"/>
            <w:r w:rsidRPr="004E6B0B">
              <w:t>Zambon</w:t>
            </w:r>
            <w:proofErr w:type="spellEnd"/>
            <w:r w:rsidRPr="004E6B0B">
              <w:t xml:space="preserve"> &amp; Zan (2007)</w:t>
            </w:r>
          </w:p>
        </w:tc>
        <w:tc>
          <w:tcPr>
            <w:tcW w:w="4892" w:type="dxa"/>
            <w:hideMark/>
          </w:tcPr>
          <w:p w14:paraId="72E54942" w14:textId="77777777" w:rsidR="00D22BBB" w:rsidRPr="004E6B0B" w:rsidRDefault="00D22BBB" w:rsidP="00D22BBB">
            <w:pPr>
              <w:pStyle w:val="Tabletext"/>
            </w:pPr>
            <w:r>
              <w:t>Examines t</w:t>
            </w:r>
            <w:r w:rsidRPr="004E6B0B">
              <w:t xml:space="preserve">he </w:t>
            </w:r>
            <w:r>
              <w:t>adoption</w:t>
            </w:r>
            <w:r w:rsidRPr="004E6B0B">
              <w:t xml:space="preserve"> of costing calculations and accounting regulations in the Venice Arsenal in the late sixteenth century. </w:t>
            </w:r>
          </w:p>
        </w:tc>
        <w:tc>
          <w:tcPr>
            <w:tcW w:w="4536" w:type="dxa"/>
            <w:hideMark/>
          </w:tcPr>
          <w:p w14:paraId="613870F8" w14:textId="77777777" w:rsidR="00D22BBB" w:rsidRDefault="00D22BBB" w:rsidP="00D22BBB">
            <w:pPr>
              <w:pStyle w:val="Tabletext"/>
            </w:pPr>
            <w:r>
              <w:rPr>
                <w:rFonts w:cstheme="minorHAnsi"/>
                <w:color w:val="333333"/>
              </w:rPr>
              <w:t xml:space="preserve">The </w:t>
            </w:r>
            <w:r w:rsidRPr="00E66FE0">
              <w:rPr>
                <w:rFonts w:cstheme="minorHAnsi"/>
                <w:color w:val="333333"/>
              </w:rPr>
              <w:t>emergence of accounting as a control instrument</w:t>
            </w:r>
            <w:r>
              <w:rPr>
                <w:rFonts w:cstheme="minorHAnsi"/>
                <w:color w:val="333333"/>
              </w:rPr>
              <w:t xml:space="preserve"> and </w:t>
            </w:r>
            <w:r w:rsidRPr="004E6B0B">
              <w:t>Foucauldian concepts of discourse and governmentality</w:t>
            </w:r>
            <w:r>
              <w:t>.</w:t>
            </w:r>
          </w:p>
          <w:p w14:paraId="4D52CE02" w14:textId="77777777" w:rsidR="00D22BBB" w:rsidRPr="00E66FE0" w:rsidRDefault="00D22BBB" w:rsidP="00D22BBB">
            <w:pPr>
              <w:pStyle w:val="Tabletext"/>
              <w:rPr>
                <w:rFonts w:cstheme="minorHAnsi"/>
              </w:rPr>
            </w:pPr>
          </w:p>
        </w:tc>
        <w:tc>
          <w:tcPr>
            <w:tcW w:w="2652" w:type="dxa"/>
            <w:hideMark/>
          </w:tcPr>
          <w:p w14:paraId="7CB5FC7D" w14:textId="77777777" w:rsidR="00D22BBB" w:rsidRDefault="00D22BBB" w:rsidP="00D22BBB">
            <w:pPr>
              <w:pStyle w:val="Tabletext"/>
            </w:pPr>
            <w:r w:rsidRPr="004E6B0B">
              <w:t>L</w:t>
            </w:r>
            <w:r>
              <w:t>1 Metaphor theory</w:t>
            </w:r>
          </w:p>
          <w:p w14:paraId="6CA43879" w14:textId="77777777" w:rsidR="00D22BBB" w:rsidRPr="004E6B0B" w:rsidRDefault="00D22BBB" w:rsidP="00D22BBB">
            <w:pPr>
              <w:pStyle w:val="Tabletext"/>
            </w:pPr>
            <w:r>
              <w:t>L3 Concepts t</w:t>
            </w:r>
            <w:r w:rsidRPr="004E6B0B">
              <w:t>heory</w:t>
            </w:r>
          </w:p>
        </w:tc>
      </w:tr>
      <w:tr w:rsidR="00D22BBB" w:rsidRPr="004E6B0B" w14:paraId="469261DB" w14:textId="77777777" w:rsidTr="00D22BBB">
        <w:trPr>
          <w:trHeight w:val="2265"/>
        </w:trPr>
        <w:tc>
          <w:tcPr>
            <w:tcW w:w="2900" w:type="dxa"/>
            <w:hideMark/>
          </w:tcPr>
          <w:p w14:paraId="6746022C" w14:textId="77777777" w:rsidR="00D22BBB" w:rsidRPr="004E6B0B" w:rsidRDefault="00D22BBB" w:rsidP="00D22BBB">
            <w:pPr>
              <w:pStyle w:val="Tabletext"/>
            </w:pPr>
            <w:proofErr w:type="spellStart"/>
            <w:r w:rsidRPr="004E6B0B">
              <w:t>Bracci</w:t>
            </w:r>
            <w:proofErr w:type="spellEnd"/>
            <w:r w:rsidRPr="004E6B0B">
              <w:t xml:space="preserve">, Maran, &amp; </w:t>
            </w:r>
            <w:proofErr w:type="spellStart"/>
            <w:r w:rsidRPr="004E6B0B">
              <w:t>Vagnoni</w:t>
            </w:r>
            <w:proofErr w:type="spellEnd"/>
            <w:r w:rsidRPr="004E6B0B">
              <w:t xml:space="preserve"> (2010) </w:t>
            </w:r>
          </w:p>
        </w:tc>
        <w:tc>
          <w:tcPr>
            <w:tcW w:w="4892" w:type="dxa"/>
            <w:hideMark/>
          </w:tcPr>
          <w:p w14:paraId="03CE4A8C" w14:textId="77777777" w:rsidR="00D22BBB" w:rsidRPr="004E6B0B" w:rsidRDefault="00D22BBB" w:rsidP="00D22BBB">
            <w:pPr>
              <w:pStyle w:val="Tabletext"/>
            </w:pPr>
            <w:r>
              <w:t>T</w:t>
            </w:r>
            <w:r w:rsidRPr="004E6B0B">
              <w:t xml:space="preserve">he absorption of Ferrara into the papal states in 1598 </w:t>
            </w:r>
            <w:r>
              <w:t>producing</w:t>
            </w:r>
            <w:r w:rsidRPr="004E6B0B">
              <w:t xml:space="preserve"> changes in the </w:t>
            </w:r>
            <w:r>
              <w:t>organis</w:t>
            </w:r>
            <w:r w:rsidRPr="004E6B0B">
              <w:t>ational structure of a</w:t>
            </w:r>
            <w:r>
              <w:t>n</w:t>
            </w:r>
            <w:r w:rsidRPr="004E6B0B">
              <w:t xml:space="preserve"> institution.</w:t>
            </w:r>
            <w:r>
              <w:t xml:space="preserve"> </w:t>
            </w:r>
          </w:p>
        </w:tc>
        <w:tc>
          <w:tcPr>
            <w:tcW w:w="4536" w:type="dxa"/>
            <w:hideMark/>
          </w:tcPr>
          <w:p w14:paraId="1C0E9A4E" w14:textId="77777777" w:rsidR="00D22BBB" w:rsidRPr="004E6B0B" w:rsidRDefault="00D22BBB" w:rsidP="00D22BBB">
            <w:pPr>
              <w:pStyle w:val="Tabletext"/>
            </w:pPr>
            <w:r w:rsidRPr="004E6B0B">
              <w:t xml:space="preserve">Theoretical concepts of governance, accountability, and responsibility to understand how and why the </w:t>
            </w:r>
            <w:r>
              <w:t>organis</w:t>
            </w:r>
            <w:r w:rsidRPr="004E6B0B">
              <w:t>ation was changing</w:t>
            </w:r>
            <w:r>
              <w:t>.</w:t>
            </w:r>
          </w:p>
        </w:tc>
        <w:tc>
          <w:tcPr>
            <w:tcW w:w="2652" w:type="dxa"/>
            <w:hideMark/>
          </w:tcPr>
          <w:p w14:paraId="774253B6" w14:textId="77777777" w:rsidR="00D22BBB" w:rsidRPr="004E6B0B" w:rsidRDefault="00D22BBB" w:rsidP="00D22BBB">
            <w:pPr>
              <w:pStyle w:val="Tabletext"/>
            </w:pPr>
            <w:r>
              <w:t>L3 Concepts theory</w:t>
            </w:r>
          </w:p>
        </w:tc>
      </w:tr>
      <w:tr w:rsidR="00D22BBB" w:rsidRPr="004E6B0B" w14:paraId="7F9FE7E6" w14:textId="77777777" w:rsidTr="00D22BBB">
        <w:trPr>
          <w:trHeight w:val="1055"/>
        </w:trPr>
        <w:tc>
          <w:tcPr>
            <w:tcW w:w="2900" w:type="dxa"/>
            <w:hideMark/>
          </w:tcPr>
          <w:p w14:paraId="78C0E865" w14:textId="77777777" w:rsidR="00D22BBB" w:rsidRPr="004E6B0B" w:rsidRDefault="00D22BBB" w:rsidP="00D22BBB">
            <w:pPr>
              <w:pStyle w:val="Tabletext"/>
            </w:pPr>
            <w:r w:rsidRPr="004E6B0B">
              <w:lastRenderedPageBreak/>
              <w:t xml:space="preserve">Baskerville, Bui, &amp; Fowler (2014) </w:t>
            </w:r>
          </w:p>
        </w:tc>
        <w:tc>
          <w:tcPr>
            <w:tcW w:w="4892" w:type="dxa"/>
            <w:hideMark/>
          </w:tcPr>
          <w:p w14:paraId="1BA062BB" w14:textId="77777777" w:rsidR="00D22BBB" w:rsidRPr="004E6B0B" w:rsidRDefault="00D22BBB" w:rsidP="00D22BBB">
            <w:pPr>
              <w:pStyle w:val="Tabletext"/>
            </w:pPr>
            <w:r>
              <w:t>W</w:t>
            </w:r>
            <w:r w:rsidRPr="004E6B0B">
              <w:t xml:space="preserve">hy a New Zealand </w:t>
            </w:r>
            <w:r>
              <w:t xml:space="preserve">accounting </w:t>
            </w:r>
            <w:r w:rsidRPr="004E6B0B">
              <w:t xml:space="preserve">firm with strong international roots, did not survive the 1980s.  </w:t>
            </w:r>
          </w:p>
        </w:tc>
        <w:tc>
          <w:tcPr>
            <w:tcW w:w="4536" w:type="dxa"/>
            <w:hideMark/>
          </w:tcPr>
          <w:p w14:paraId="72F8531B" w14:textId="77777777" w:rsidR="00D22BBB" w:rsidRPr="004E6B0B" w:rsidRDefault="00D22BBB" w:rsidP="00D22BBB">
            <w:pPr>
              <w:pStyle w:val="Tabletext"/>
            </w:pPr>
            <w:r>
              <w:t>Applies organisational change-focused theories exploring the concept of institutions and deinstitutionalisation within organisations.</w:t>
            </w:r>
          </w:p>
        </w:tc>
        <w:tc>
          <w:tcPr>
            <w:tcW w:w="2652" w:type="dxa"/>
            <w:hideMark/>
          </w:tcPr>
          <w:p w14:paraId="3B993556" w14:textId="77777777" w:rsidR="00D22BBB" w:rsidRPr="004E6B0B" w:rsidRDefault="00D22BBB" w:rsidP="00D22BBB">
            <w:pPr>
              <w:pStyle w:val="Tabletext"/>
            </w:pPr>
            <w:r w:rsidRPr="004E6B0B">
              <w:t>L</w:t>
            </w:r>
            <w:r>
              <w:t>3 Concepts</w:t>
            </w:r>
            <w:r w:rsidRPr="004E6B0B">
              <w:t xml:space="preserve"> </w:t>
            </w:r>
            <w:r>
              <w:t>t</w:t>
            </w:r>
            <w:r w:rsidRPr="004E6B0B">
              <w:t>heory</w:t>
            </w:r>
          </w:p>
        </w:tc>
      </w:tr>
      <w:tr w:rsidR="00D22BBB" w:rsidRPr="004E6B0B" w14:paraId="5AB2DE8B" w14:textId="77777777" w:rsidTr="00D22BBB">
        <w:trPr>
          <w:trHeight w:val="1254"/>
        </w:trPr>
        <w:tc>
          <w:tcPr>
            <w:tcW w:w="2900" w:type="dxa"/>
            <w:hideMark/>
          </w:tcPr>
          <w:p w14:paraId="34906395" w14:textId="77777777" w:rsidR="00D22BBB" w:rsidRPr="004E6B0B" w:rsidRDefault="00D22BBB" w:rsidP="00D22BBB">
            <w:pPr>
              <w:pStyle w:val="Tabletext"/>
            </w:pPr>
            <w:proofErr w:type="spellStart"/>
            <w:r w:rsidRPr="004E6B0B">
              <w:t>Chandar</w:t>
            </w:r>
            <w:proofErr w:type="spellEnd"/>
            <w:r w:rsidRPr="004E6B0B">
              <w:t xml:space="preserve">, Collier, &amp; </w:t>
            </w:r>
            <w:proofErr w:type="spellStart"/>
            <w:r w:rsidRPr="004E6B0B">
              <w:t>Miranti</w:t>
            </w:r>
            <w:proofErr w:type="spellEnd"/>
            <w:r w:rsidRPr="004E6B0B">
              <w:t xml:space="preserve"> (2014)</w:t>
            </w:r>
          </w:p>
        </w:tc>
        <w:tc>
          <w:tcPr>
            <w:tcW w:w="4892" w:type="dxa"/>
            <w:hideMark/>
          </w:tcPr>
          <w:p w14:paraId="22491CE1" w14:textId="77777777" w:rsidR="00D22BBB" w:rsidRPr="004E6B0B" w:rsidRDefault="00D22BBB" w:rsidP="00D22BBB">
            <w:pPr>
              <w:pStyle w:val="Tabletext"/>
            </w:pPr>
            <w:r>
              <w:t>Investigates</w:t>
            </w:r>
            <w:r w:rsidRPr="004E6B0B">
              <w:t xml:space="preserve"> the Coopers &amp; Lybrand merger </w:t>
            </w:r>
            <w:r>
              <w:t>of 1</w:t>
            </w:r>
            <w:r w:rsidRPr="004E6B0B">
              <w:t>957</w:t>
            </w:r>
            <w:r>
              <w:t xml:space="preserve"> and the determinants of success. </w:t>
            </w:r>
            <w:r w:rsidRPr="004E6B0B">
              <w:t xml:space="preserve"> </w:t>
            </w:r>
          </w:p>
        </w:tc>
        <w:tc>
          <w:tcPr>
            <w:tcW w:w="4536" w:type="dxa"/>
            <w:hideMark/>
          </w:tcPr>
          <w:p w14:paraId="69E59DBB" w14:textId="77777777" w:rsidR="00D22BBB" w:rsidRPr="004E6B0B" w:rsidRDefault="00D22BBB" w:rsidP="00D22BBB">
            <w:pPr>
              <w:pStyle w:val="Tabletext"/>
            </w:pPr>
            <w:r>
              <w:t>I</w:t>
            </w:r>
            <w:r w:rsidRPr="004E6B0B">
              <w:t xml:space="preserve">deas </w:t>
            </w:r>
            <w:r>
              <w:t xml:space="preserve">drawn </w:t>
            </w:r>
            <w:r w:rsidRPr="004E6B0B">
              <w:t>from the work of Chandler, evolutionary economics</w:t>
            </w:r>
            <w:r>
              <w:t>,</w:t>
            </w:r>
            <w:r w:rsidRPr="004E6B0B">
              <w:t xml:space="preserve"> and the analyses of Galambos (2005)</w:t>
            </w:r>
            <w:r>
              <w:t>.</w:t>
            </w:r>
            <w:r w:rsidRPr="004E6B0B">
              <w:t xml:space="preserve"> </w:t>
            </w:r>
          </w:p>
        </w:tc>
        <w:tc>
          <w:tcPr>
            <w:tcW w:w="2652" w:type="dxa"/>
            <w:hideMark/>
          </w:tcPr>
          <w:p w14:paraId="28E0FF67" w14:textId="77777777" w:rsidR="00D22BBB" w:rsidRPr="004E6B0B" w:rsidRDefault="00D22BBB" w:rsidP="00D22BBB">
            <w:pPr>
              <w:pStyle w:val="Tabletext"/>
            </w:pPr>
            <w:r w:rsidRPr="004E6B0B">
              <w:t>L</w:t>
            </w:r>
            <w:r>
              <w:t>3 Concepts</w:t>
            </w:r>
            <w:r w:rsidRPr="004E6B0B">
              <w:t xml:space="preserve"> </w:t>
            </w:r>
            <w:r>
              <w:t>t</w:t>
            </w:r>
            <w:r w:rsidRPr="004E6B0B">
              <w:t>heory</w:t>
            </w:r>
          </w:p>
        </w:tc>
      </w:tr>
      <w:tr w:rsidR="00D22BBB" w:rsidRPr="004E6B0B" w14:paraId="5043523A" w14:textId="77777777" w:rsidTr="00D22BBB">
        <w:trPr>
          <w:trHeight w:val="1130"/>
        </w:trPr>
        <w:tc>
          <w:tcPr>
            <w:tcW w:w="2900" w:type="dxa"/>
            <w:hideMark/>
          </w:tcPr>
          <w:p w14:paraId="1B106951" w14:textId="77777777" w:rsidR="00D22BBB" w:rsidRPr="004E6B0B" w:rsidRDefault="00D22BBB" w:rsidP="00D22BBB">
            <w:pPr>
              <w:pStyle w:val="Tabletext"/>
            </w:pPr>
            <w:proofErr w:type="spellStart"/>
            <w:r w:rsidRPr="004E6B0B">
              <w:t>Bryer</w:t>
            </w:r>
            <w:proofErr w:type="spellEnd"/>
            <w:r w:rsidRPr="004E6B0B">
              <w:t xml:space="preserve"> (2000, 2013) </w:t>
            </w:r>
          </w:p>
        </w:tc>
        <w:tc>
          <w:tcPr>
            <w:tcW w:w="4892" w:type="dxa"/>
            <w:hideMark/>
          </w:tcPr>
          <w:p w14:paraId="5FA514B4" w14:textId="77777777" w:rsidR="00D22BBB" w:rsidRPr="004E6B0B" w:rsidRDefault="00D22BBB" w:rsidP="00D22BBB">
            <w:pPr>
              <w:pStyle w:val="Tabletext"/>
            </w:pPr>
            <w:r w:rsidRPr="004E6B0B">
              <w:t>The</w:t>
            </w:r>
            <w:r>
              <w:t xml:space="preserve"> </w:t>
            </w:r>
            <w:r w:rsidRPr="004E6B0B">
              <w:t xml:space="preserve">transition from feudalism to capitalism, exploring how this has </w:t>
            </w:r>
            <w:r>
              <w:t>impacted on</w:t>
            </w:r>
            <w:r w:rsidRPr="004E6B0B">
              <w:t xml:space="preserve"> the modern business corporations</w:t>
            </w:r>
            <w:r>
              <w:t>.</w:t>
            </w:r>
          </w:p>
        </w:tc>
        <w:tc>
          <w:tcPr>
            <w:tcW w:w="4536" w:type="dxa"/>
            <w:hideMark/>
          </w:tcPr>
          <w:p w14:paraId="5B1813C8" w14:textId="77777777" w:rsidR="00D22BBB" w:rsidRPr="004E6B0B" w:rsidRDefault="00D22BBB" w:rsidP="00D22BBB">
            <w:pPr>
              <w:pStyle w:val="Tabletext"/>
            </w:pPr>
            <w:r>
              <w:t>Marxist theorisation concerning different modes of production.</w:t>
            </w:r>
          </w:p>
        </w:tc>
        <w:tc>
          <w:tcPr>
            <w:tcW w:w="2652" w:type="dxa"/>
            <w:hideMark/>
          </w:tcPr>
          <w:p w14:paraId="45BBCA0E" w14:textId="77777777" w:rsidR="00D22BBB" w:rsidRPr="004E6B0B" w:rsidRDefault="00D22BBB" w:rsidP="00D22BBB">
            <w:pPr>
              <w:pStyle w:val="Tabletext"/>
            </w:pPr>
            <w:r w:rsidRPr="004E6B0B">
              <w:t>L5 Grand theorising</w:t>
            </w:r>
          </w:p>
        </w:tc>
      </w:tr>
      <w:tr w:rsidR="00D22BBB" w:rsidRPr="004E6B0B" w14:paraId="55C437C8" w14:textId="77777777" w:rsidTr="00D22BBB">
        <w:trPr>
          <w:trHeight w:val="1500"/>
        </w:trPr>
        <w:tc>
          <w:tcPr>
            <w:tcW w:w="2900" w:type="dxa"/>
            <w:hideMark/>
          </w:tcPr>
          <w:p w14:paraId="41B65E6D" w14:textId="77777777" w:rsidR="00D22BBB" w:rsidRPr="004E6B0B" w:rsidRDefault="00D22BBB" w:rsidP="00D22BBB">
            <w:pPr>
              <w:pStyle w:val="Tabletext"/>
            </w:pPr>
            <w:r w:rsidRPr="004E6B0B">
              <w:t>Hoskin (e</w:t>
            </w:r>
            <w:r>
              <w:t>.</w:t>
            </w:r>
            <w:r w:rsidRPr="004E6B0B">
              <w:t>g</w:t>
            </w:r>
            <w:r>
              <w:t>.</w:t>
            </w:r>
            <w:r w:rsidRPr="004E6B0B">
              <w:t xml:space="preserve"> Hoskin &amp; </w:t>
            </w:r>
            <w:proofErr w:type="spellStart"/>
            <w:r w:rsidRPr="004E6B0B">
              <w:t>Macve</w:t>
            </w:r>
            <w:proofErr w:type="spellEnd"/>
            <w:r w:rsidRPr="004E6B0B">
              <w:t xml:space="preserve">, 1988; </w:t>
            </w:r>
            <w:proofErr w:type="spellStart"/>
            <w:r w:rsidRPr="004E6B0B">
              <w:t>Ezzamel</w:t>
            </w:r>
            <w:proofErr w:type="spellEnd"/>
            <w:r w:rsidRPr="004E6B0B">
              <w:t xml:space="preserve">, Hoskin, &amp; </w:t>
            </w:r>
            <w:proofErr w:type="spellStart"/>
            <w:r w:rsidRPr="004E6B0B">
              <w:t>Macve</w:t>
            </w:r>
            <w:proofErr w:type="spellEnd"/>
            <w:r w:rsidRPr="004E6B0B">
              <w:t xml:space="preserve">, 1990; Hoskin, 1998; Hoskin &amp; </w:t>
            </w:r>
            <w:proofErr w:type="spellStart"/>
            <w:r w:rsidRPr="004E6B0B">
              <w:t>Macve</w:t>
            </w:r>
            <w:proofErr w:type="spellEnd"/>
            <w:r w:rsidRPr="004E6B0B">
              <w:t xml:space="preserve">, 2000). </w:t>
            </w:r>
          </w:p>
        </w:tc>
        <w:tc>
          <w:tcPr>
            <w:tcW w:w="4892" w:type="dxa"/>
            <w:hideMark/>
          </w:tcPr>
          <w:p w14:paraId="0C514FE5" w14:textId="77777777" w:rsidR="00D22BBB" w:rsidRPr="004E6B0B" w:rsidRDefault="00D22BBB" w:rsidP="00D22BBB">
            <w:pPr>
              <w:pStyle w:val="Tabletext"/>
            </w:pPr>
            <w:r w:rsidRPr="004E6B0B">
              <w:t xml:space="preserve">Accounting cast as knowledge </w:t>
            </w:r>
            <w:r>
              <w:t>centrally located in organis</w:t>
            </w:r>
            <w:r w:rsidRPr="004E6B0B">
              <w:t>ations</w:t>
            </w:r>
            <w:r>
              <w:t xml:space="preserve"> with the </w:t>
            </w:r>
            <w:r w:rsidRPr="004E6B0B">
              <w:t xml:space="preserve">business enterprise creating a demand for </w:t>
            </w:r>
            <w:r>
              <w:t>"</w:t>
            </w:r>
            <w:r w:rsidRPr="004E6B0B">
              <w:t>human accounting</w:t>
            </w:r>
            <w:r>
              <w:t>" information.</w:t>
            </w:r>
          </w:p>
        </w:tc>
        <w:tc>
          <w:tcPr>
            <w:tcW w:w="4536" w:type="dxa"/>
            <w:hideMark/>
          </w:tcPr>
          <w:p w14:paraId="2672C4EE" w14:textId="77777777" w:rsidR="00D22BBB" w:rsidRPr="004E6B0B" w:rsidRDefault="00D22BBB" w:rsidP="00D22BBB">
            <w:pPr>
              <w:pStyle w:val="Tabletext"/>
            </w:pPr>
            <w:r w:rsidRPr="004E6B0B">
              <w:t>Foucaul</w:t>
            </w:r>
            <w:r>
              <w:t>dian perspectives on the use of information prepared for examining and grading in organisations, making individuals visible and governable.</w:t>
            </w:r>
          </w:p>
        </w:tc>
        <w:tc>
          <w:tcPr>
            <w:tcW w:w="2652" w:type="dxa"/>
            <w:hideMark/>
          </w:tcPr>
          <w:p w14:paraId="1BF9B5E8" w14:textId="77777777" w:rsidR="00D22BBB" w:rsidRPr="004E6B0B" w:rsidRDefault="00D22BBB" w:rsidP="00D22BBB">
            <w:pPr>
              <w:pStyle w:val="Tabletext"/>
            </w:pPr>
            <w:r w:rsidRPr="004E6B0B">
              <w:t>L5 Grand theorising</w:t>
            </w:r>
          </w:p>
        </w:tc>
      </w:tr>
    </w:tbl>
    <w:p w14:paraId="0C1B9F86" w14:textId="43A0C3A4" w:rsidR="00D22BBB" w:rsidRDefault="00D22BBB" w:rsidP="00D22BBB">
      <w:pPr>
        <w:pStyle w:val="Tabletext"/>
      </w:pPr>
    </w:p>
    <w:sectPr w:rsidR="00D22BBB" w:rsidSect="00D22BB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A9A9" w14:textId="77777777" w:rsidR="00D22BBB" w:rsidRDefault="00D22BBB" w:rsidP="00A8586F">
      <w:pPr>
        <w:spacing w:line="240" w:lineRule="auto"/>
      </w:pPr>
      <w:r>
        <w:separator/>
      </w:r>
    </w:p>
  </w:endnote>
  <w:endnote w:type="continuationSeparator" w:id="0">
    <w:p w14:paraId="450602E9" w14:textId="77777777" w:rsidR="00D22BBB" w:rsidRDefault="00D22BBB" w:rsidP="00A85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A06A" w14:textId="20A389D2" w:rsidR="00D22BBB" w:rsidRDefault="00D22BBB" w:rsidP="00285664">
    <w:pPr>
      <w:pStyle w:val="Footer"/>
      <w:tabs>
        <w:tab w:val="left" w:pos="4099"/>
      </w:tabs>
    </w:pPr>
    <w:r>
      <w:tab/>
    </w:r>
  </w:p>
  <w:p w14:paraId="3DC2C7BE" w14:textId="77777777" w:rsidR="00D22BBB" w:rsidRDefault="00D22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26832"/>
      <w:docPartObj>
        <w:docPartGallery w:val="Page Numbers (Bottom of Page)"/>
        <w:docPartUnique/>
      </w:docPartObj>
    </w:sdtPr>
    <w:sdtContent>
      <w:p w14:paraId="78A0007D" w14:textId="7DF3EB79" w:rsidR="00D22BBB" w:rsidRDefault="00D22BB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72B8F089" w14:textId="77777777" w:rsidR="00D22BBB" w:rsidRDefault="00D2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DD7F6" w14:textId="77777777" w:rsidR="00D22BBB" w:rsidRDefault="00D22BBB" w:rsidP="00A8586F">
      <w:pPr>
        <w:spacing w:line="240" w:lineRule="auto"/>
      </w:pPr>
      <w:r>
        <w:separator/>
      </w:r>
    </w:p>
  </w:footnote>
  <w:footnote w:type="continuationSeparator" w:id="0">
    <w:p w14:paraId="78B245F0" w14:textId="77777777" w:rsidR="00D22BBB" w:rsidRDefault="00D22BBB" w:rsidP="00A8586F">
      <w:pPr>
        <w:spacing w:line="240" w:lineRule="auto"/>
      </w:pPr>
      <w:r>
        <w:continuationSeparator/>
      </w:r>
    </w:p>
  </w:footnote>
  <w:footnote w:id="1">
    <w:p w14:paraId="0F9C129A" w14:textId="708FF0C7" w:rsidR="00D22BBB" w:rsidRPr="00651DDB" w:rsidRDefault="00D22BBB" w:rsidP="00651DDB">
      <w:pPr>
        <w:pStyle w:val="FootnoteText"/>
        <w:ind w:firstLine="0"/>
        <w:rPr>
          <w:lang w:val="en-GB"/>
        </w:rPr>
      </w:pPr>
      <w:r>
        <w:rPr>
          <w:rStyle w:val="FootnoteReference"/>
        </w:rPr>
        <w:footnoteRef/>
      </w:r>
      <w:r>
        <w:t xml:space="preserve"> </w:t>
      </w:r>
      <w:r>
        <w:rPr>
          <w:lang w:val="en-GB"/>
        </w:rPr>
        <w:t>Historical research of any genre, however, sets the examination of surviving primary sources, aided by relevant secondary materials, within the social, economic, and political contexts of past timeframes during which phenomenon under investigation took place.</w:t>
      </w:r>
    </w:p>
  </w:footnote>
  <w:footnote w:id="2">
    <w:p w14:paraId="18C443E9" w14:textId="058A07E0" w:rsidR="00D22BBB" w:rsidRDefault="00D22BBB" w:rsidP="00DA6F8C">
      <w:pPr>
        <w:pStyle w:val="FootnoteText"/>
        <w:ind w:firstLine="0"/>
      </w:pPr>
      <w:r>
        <w:rPr>
          <w:rStyle w:val="FootnoteReference"/>
        </w:rPr>
        <w:footnoteRef/>
      </w:r>
      <w:r>
        <w:t xml:space="preserve"> </w:t>
      </w:r>
      <w:r w:rsidRPr="0095042E">
        <w:t xml:space="preserve">Accounting can also be understood as a moral practice, as addressed, for example, by Tsahuridu </w:t>
      </w:r>
      <w:r>
        <w:t>&amp;</w:t>
      </w:r>
      <w:r w:rsidRPr="0095042E">
        <w:t xml:space="preserve"> Carnegie (2018</w:t>
      </w:r>
      <w:r>
        <w:t>, third paragraph</w:t>
      </w:r>
      <w:r w:rsidRPr="0095042E">
        <w:t>), which offers potential for the development of the discipline in positive ways</w:t>
      </w:r>
      <w:r>
        <w:t xml:space="preserve">. </w:t>
      </w:r>
    </w:p>
  </w:footnote>
  <w:footnote w:id="3">
    <w:p w14:paraId="4885E446" w14:textId="5B084190" w:rsidR="00D22BBB" w:rsidRPr="00572694" w:rsidRDefault="00D22BBB" w:rsidP="00572694">
      <w:pPr>
        <w:pStyle w:val="FootnoteText"/>
        <w:ind w:firstLine="0"/>
        <w:rPr>
          <w:lang w:val="en-GB"/>
        </w:rPr>
      </w:pPr>
      <w:r>
        <w:rPr>
          <w:rStyle w:val="FootnoteReference"/>
        </w:rPr>
        <w:footnoteRef/>
      </w:r>
      <w:r>
        <w:t xml:space="preserve"> </w:t>
      </w:r>
      <w:r w:rsidRPr="00572694">
        <w:t xml:space="preserve">The study </w:t>
      </w:r>
      <w:r>
        <w:t>addresses</w:t>
      </w:r>
      <w:r w:rsidRPr="00572694">
        <w:t xml:space="preserve"> how a social turn occurred in the </w:t>
      </w:r>
      <w:r>
        <w:t xml:space="preserve">accounting </w:t>
      </w:r>
      <w:r w:rsidRPr="00572694">
        <w:t>literature with an increasing number and diversity of scholars conceiving accounting as social practice</w:t>
      </w:r>
      <w:r>
        <w:t>,</w:t>
      </w:r>
      <w:r w:rsidRPr="00572694">
        <w:t xml:space="preserve"> with implications </w:t>
      </w:r>
      <w:r>
        <w:t>for</w:t>
      </w:r>
      <w:r w:rsidRPr="00572694">
        <w:t xml:space="preserve"> human behaviour</w:t>
      </w:r>
      <w:r>
        <w:t>, hereby placing greater attention on the consequences of accounting in organisations and society, both in the past and the present day</w:t>
      </w:r>
      <w:r w:rsidRPr="00572694">
        <w:t>.</w:t>
      </w:r>
    </w:p>
    <w:p w14:paraId="7EA8C327" w14:textId="46AF07E9" w:rsidR="00D22BBB" w:rsidRPr="00DA6F8C" w:rsidRDefault="00D22BBB">
      <w:pPr>
        <w:pStyle w:val="FootnoteText"/>
      </w:pPr>
    </w:p>
  </w:footnote>
  <w:footnote w:id="4">
    <w:p w14:paraId="386493F3" w14:textId="78BA6218" w:rsidR="00D22BBB" w:rsidRDefault="00D22BBB" w:rsidP="00E04A13">
      <w:pPr>
        <w:pStyle w:val="FootnoteText"/>
        <w:ind w:firstLine="0"/>
      </w:pPr>
      <w:r>
        <w:rPr>
          <w:rStyle w:val="FootnoteReference"/>
        </w:rPr>
        <w:footnoteRef/>
      </w:r>
      <w:r>
        <w:t xml:space="preserve"> </w:t>
      </w:r>
      <w:r w:rsidRPr="00AF1E14">
        <w:rPr>
          <w:bCs/>
        </w:rPr>
        <w:t xml:space="preserve">It is acknowledged that other accounting history </w:t>
      </w:r>
      <w:r>
        <w:rPr>
          <w:bCs/>
        </w:rPr>
        <w:t>researchers</w:t>
      </w:r>
      <w:r w:rsidRPr="00AF1E14">
        <w:rPr>
          <w:bCs/>
        </w:rPr>
        <w:t xml:space="preserve"> may not classify certain theories in the same way </w:t>
      </w:r>
      <w:r>
        <w:rPr>
          <w:bCs/>
        </w:rPr>
        <w:t>as</w:t>
      </w:r>
      <w:r w:rsidRPr="00AF1E14">
        <w:rPr>
          <w:bCs/>
        </w:rPr>
        <w:t xml:space="preserve"> has occurred in this </w:t>
      </w:r>
      <w:r>
        <w:rPr>
          <w:bCs/>
        </w:rPr>
        <w:t>study</w:t>
      </w:r>
      <w:r w:rsidRPr="00AF1E14">
        <w:rPr>
          <w:bCs/>
        </w:rPr>
        <w:t>. However, interpretation is common in historical accounting research and it is difficult to derive a classification framework for theories which would be</w:t>
      </w:r>
      <w:r>
        <w:rPr>
          <w:bCs/>
        </w:rPr>
        <w:t xml:space="preserve"> agreed upon on and</w:t>
      </w:r>
      <w:r w:rsidRPr="00AF1E14">
        <w:rPr>
          <w:bCs/>
        </w:rPr>
        <w:t xml:space="preserve"> applied by all researchers in a universal way.</w:t>
      </w:r>
      <w:r>
        <w:rPr>
          <w:bCs/>
        </w:rPr>
        <w:t xml:space="preserve"> Furthermore, some studies may reflect the use of theories that are classified at two or more levels of theorising.</w:t>
      </w:r>
    </w:p>
    <w:p w14:paraId="23204F8A" w14:textId="058CAC18" w:rsidR="00D22BBB" w:rsidRDefault="00D22BBB" w:rsidP="00695CFD">
      <w:pPr>
        <w:pStyle w:val="FootnoteText"/>
        <w:ind w:firstLine="0"/>
      </w:pPr>
    </w:p>
  </w:footnote>
  <w:footnote w:id="5">
    <w:p w14:paraId="06878373" w14:textId="2C6FB39D" w:rsidR="00D22BBB" w:rsidRDefault="00D22BBB" w:rsidP="00DA6F8C">
      <w:pPr>
        <w:pStyle w:val="FootnoteText"/>
        <w:ind w:firstLine="0"/>
      </w:pPr>
      <w:r>
        <w:rPr>
          <w:rStyle w:val="FootnoteReference"/>
        </w:rPr>
        <w:footnoteRef/>
      </w:r>
      <w:r>
        <w:t xml:space="preserve"> Early contributors were prone to pronounce that accounting “had deep roots and a long-standing ethic” (Carnegie &amp; Napier, 1996, p. 10) with Woolf (1912, p. vii) taking a broad perspective in stating: “The history of accountancy is, in a large measure, the history of civilisation”.</w:t>
      </w:r>
    </w:p>
  </w:footnote>
  <w:footnote w:id="6">
    <w:p w14:paraId="3C6E12DE" w14:textId="45FC2354" w:rsidR="00D22BBB" w:rsidRDefault="00D22BBB" w:rsidP="00F37A52">
      <w:pPr>
        <w:pStyle w:val="FootnoteText"/>
        <w:ind w:firstLine="0"/>
      </w:pPr>
      <w:r>
        <w:rPr>
          <w:rStyle w:val="FootnoteReference"/>
        </w:rPr>
        <w:footnoteRef/>
      </w:r>
      <w:r>
        <w:t xml:space="preserve"> The joint Founding Editors of </w:t>
      </w:r>
      <w:r w:rsidRPr="00F37A52">
        <w:rPr>
          <w:i/>
          <w:iCs/>
        </w:rPr>
        <w:t>AAAJ</w:t>
      </w:r>
      <w:r>
        <w:t xml:space="preserve">, Lee Parker and James Guthrie, </w:t>
      </w:r>
      <w:r w:rsidRPr="00E91C6C">
        <w:t>continue</w:t>
      </w:r>
      <w:r>
        <w:t xml:space="preserve"> to jointly edit the journal in its 33</w:t>
      </w:r>
      <w:r>
        <w:rPr>
          <w:vertAlign w:val="superscript"/>
        </w:rPr>
        <w:t>rd</w:t>
      </w:r>
      <w:r>
        <w:t xml:space="preserve"> year of publication at the time of writing (Carnegie &amp; Napier, 2017b; Guthrie &amp; Parker, 2017).</w:t>
      </w:r>
    </w:p>
  </w:footnote>
  <w:footnote w:id="7">
    <w:p w14:paraId="51684B76" w14:textId="61260733" w:rsidR="00D22BBB" w:rsidRDefault="00D22BBB" w:rsidP="00B7518C">
      <w:pPr>
        <w:pStyle w:val="FootnoteText"/>
        <w:ind w:firstLine="0"/>
      </w:pPr>
      <w:r>
        <w:rPr>
          <w:rStyle w:val="FootnoteReference"/>
        </w:rPr>
        <w:footnoteRef/>
      </w:r>
      <w:r>
        <w:t xml:space="preserve"> These three journals are broadly positioned </w:t>
      </w:r>
      <w:r>
        <w:rPr>
          <w:iCs/>
        </w:rPr>
        <w:t>within the sociological, critical, and interpretive tradition.</w:t>
      </w:r>
    </w:p>
  </w:footnote>
  <w:footnote w:id="8">
    <w:p w14:paraId="65D6A497" w14:textId="77777777" w:rsidR="00D22BBB" w:rsidRDefault="00D22BBB" w:rsidP="00F37A52">
      <w:pPr>
        <w:pStyle w:val="FootnoteText"/>
        <w:ind w:firstLine="0"/>
      </w:pPr>
      <w:r>
        <w:rPr>
          <w:rStyle w:val="FootnoteReference"/>
        </w:rPr>
        <w:footnoteRef/>
      </w:r>
      <w:r>
        <w:t xml:space="preserve"> These words were contained in the title of this 1983 </w:t>
      </w:r>
      <w:r w:rsidRPr="00F37A52">
        <w:rPr>
          <w:i/>
          <w:iCs/>
        </w:rPr>
        <w:t>AOS</w:t>
      </w:r>
      <w:r>
        <w:t xml:space="preserve"> article and became a form of catchcry of accounting researchers who were following Hopwood’s academic leadership.  </w:t>
      </w:r>
    </w:p>
  </w:footnote>
  <w:footnote w:id="9">
    <w:p w14:paraId="76751BCE" w14:textId="3394CEE1" w:rsidR="00D22BBB" w:rsidRPr="00635F97" w:rsidRDefault="00D22BBB" w:rsidP="00F37A52">
      <w:pPr>
        <w:pStyle w:val="Reference"/>
      </w:pPr>
      <w:r>
        <w:rPr>
          <w:rStyle w:val="FootnoteReference"/>
        </w:rPr>
        <w:footnoteRef/>
      </w:r>
      <w:r>
        <w:t xml:space="preserve"> </w:t>
      </w:r>
      <w:r w:rsidRPr="00714D4D">
        <w:rPr>
          <w:sz w:val="20"/>
          <w:szCs w:val="20"/>
        </w:rPr>
        <w:t xml:space="preserve">This tribute </w:t>
      </w:r>
      <w:r>
        <w:rPr>
          <w:sz w:val="20"/>
          <w:szCs w:val="20"/>
        </w:rPr>
        <w:t>appears</w:t>
      </w:r>
      <w:r w:rsidRPr="00714D4D">
        <w:rPr>
          <w:sz w:val="20"/>
          <w:szCs w:val="20"/>
        </w:rPr>
        <w:t xml:space="preserve"> in Haslam &amp; Sikka (2016, pp. 1-18</w:t>
      </w:r>
      <w:r>
        <w:rPr>
          <w:sz w:val="20"/>
          <w:szCs w:val="20"/>
        </w:rPr>
        <w:t>)</w:t>
      </w:r>
      <w:r w:rsidRPr="00714D4D">
        <w:rPr>
          <w:sz w:val="20"/>
          <w:szCs w:val="20"/>
        </w:rPr>
        <w:t xml:space="preserve">. </w:t>
      </w:r>
    </w:p>
  </w:footnote>
  <w:footnote w:id="10">
    <w:p w14:paraId="05B89DB5" w14:textId="513968A9" w:rsidR="00D22BBB" w:rsidRPr="00237EA2" w:rsidRDefault="00D22BBB" w:rsidP="00F37A52">
      <w:pPr>
        <w:pStyle w:val="FootnoteText"/>
        <w:ind w:firstLine="0"/>
      </w:pPr>
      <w:r>
        <w:rPr>
          <w:rStyle w:val="FootnoteReference"/>
        </w:rPr>
        <w:footnoteRef/>
      </w:r>
      <w:r>
        <w:t xml:space="preserve"> Ten years later in 1995, </w:t>
      </w:r>
      <w:r>
        <w:rPr>
          <w:i/>
        </w:rPr>
        <w:t xml:space="preserve">AAAJ </w:t>
      </w:r>
      <w:r>
        <w:t xml:space="preserve">launched its Asia Pacific Interdisciplinary Research in Accounting (APIRA) conference in three-year rotation with the IPA conference and </w:t>
      </w:r>
      <w:r>
        <w:rPr>
          <w:i/>
        </w:rPr>
        <w:t xml:space="preserve">Critical Perspectives on Accounting </w:t>
      </w:r>
      <w:r>
        <w:t>j</w:t>
      </w:r>
      <w:r w:rsidRPr="00622C16">
        <w:t>ournal’s</w:t>
      </w:r>
      <w:r>
        <w:t xml:space="preserve"> Critical Perspectives on Accounting conference. All three conferences support interdisciplinary and critical accounting research including historical accounting research.</w:t>
      </w:r>
    </w:p>
  </w:footnote>
  <w:footnote w:id="11">
    <w:p w14:paraId="45EFE133" w14:textId="5617F4BC" w:rsidR="00D22BBB" w:rsidRPr="000B3C0C" w:rsidRDefault="00D22BBB" w:rsidP="00B3189B">
      <w:pPr>
        <w:pStyle w:val="FootnoteText"/>
        <w:ind w:firstLine="0"/>
      </w:pPr>
      <w:r>
        <w:rPr>
          <w:rStyle w:val="FootnoteReference"/>
        </w:rPr>
        <w:footnoteRef/>
      </w:r>
      <w:r>
        <w:t xml:space="preserve"> In the first issue of the New Series (NS) of </w:t>
      </w:r>
      <w:r w:rsidRPr="004D674C">
        <w:rPr>
          <w:i/>
        </w:rPr>
        <w:t>Accounting History</w:t>
      </w:r>
      <w:r>
        <w:t xml:space="preserve"> published in 1996, the editor specifically encouraged “the explicit use of theoretical perspectives drawn from relevant disciplines such as economics, sociology and political theory in conducting investigative, explanatory studies of accounting’s past” (Carnegie, 1996, p. 5). At the time of writing, </w:t>
      </w:r>
      <w:r w:rsidRPr="000B3C0C">
        <w:rPr>
          <w:i/>
          <w:iCs/>
        </w:rPr>
        <w:t>Accounting History</w:t>
      </w:r>
      <w:r>
        <w:rPr>
          <w:i/>
          <w:iCs/>
        </w:rPr>
        <w:t xml:space="preserve"> </w:t>
      </w:r>
      <w:r>
        <w:t xml:space="preserve">is a leading proponent and publisher of ICPA research. </w:t>
      </w:r>
    </w:p>
  </w:footnote>
  <w:footnote w:id="12">
    <w:p w14:paraId="0B79D2F9" w14:textId="77777777" w:rsidR="00D22BBB" w:rsidRDefault="00D22BBB" w:rsidP="004D33A4">
      <w:pPr>
        <w:pStyle w:val="FootnoteText"/>
        <w:ind w:firstLine="0"/>
      </w:pPr>
      <w:r>
        <w:rPr>
          <w:rStyle w:val="FootnoteReference"/>
        </w:rPr>
        <w:footnoteRef/>
      </w:r>
      <w:r>
        <w:t xml:space="preserve"> A</w:t>
      </w:r>
      <w:r w:rsidRPr="00F25224">
        <w:t xml:space="preserve"> special double issue of </w:t>
      </w:r>
      <w:r w:rsidRPr="00F25224">
        <w:rPr>
          <w:i/>
          <w:iCs/>
        </w:rPr>
        <w:t xml:space="preserve">Accounting History </w:t>
      </w:r>
      <w:r w:rsidRPr="00F25224">
        <w:t>on the theme,</w:t>
      </w:r>
      <w:r>
        <w:t xml:space="preserve"> </w:t>
      </w:r>
      <w:r w:rsidRPr="00F25224">
        <w:t>“The emergence of accounting as a global profession”, which illustrate the diverse theoretical approaches adopted in accounting professionali</w:t>
      </w:r>
      <w:r>
        <w:t>s</w:t>
      </w:r>
      <w:r w:rsidRPr="00F25224">
        <w:t>ation studies</w:t>
      </w:r>
      <w:r>
        <w:t>, and was</w:t>
      </w:r>
      <w:r w:rsidRPr="00F25224">
        <w:t xml:space="preserve"> guest edited by Miranti (2014</w:t>
      </w:r>
      <w:r>
        <w:t>).</w:t>
      </w:r>
    </w:p>
  </w:footnote>
  <w:footnote w:id="13">
    <w:p w14:paraId="39088874" w14:textId="675E53A9" w:rsidR="00D22BBB" w:rsidRDefault="00D22BBB" w:rsidP="001C0B87">
      <w:pPr>
        <w:pStyle w:val="FootnoteText"/>
        <w:ind w:firstLine="0"/>
      </w:pPr>
      <w:r>
        <w:rPr>
          <w:rStyle w:val="FootnoteReference"/>
        </w:rPr>
        <w:footnoteRef/>
      </w:r>
      <w:r>
        <w:t xml:space="preserve"> Using the first two letters of the alphabet.</w:t>
      </w:r>
    </w:p>
  </w:footnote>
  <w:footnote w:id="14">
    <w:p w14:paraId="6A07827E" w14:textId="398B4B04" w:rsidR="00D22BBB" w:rsidRDefault="00D22BBB" w:rsidP="004D6352">
      <w:pPr>
        <w:pStyle w:val="FootnoteText"/>
        <w:ind w:firstLine="0"/>
      </w:pPr>
      <w:r>
        <w:rPr>
          <w:rStyle w:val="FootnoteReference"/>
        </w:rPr>
        <w:footnoteRef/>
      </w:r>
      <w:r>
        <w:t xml:space="preserve"> Examples given by Carnegie &amp; Napier (2017a) of such pioneering contribution in historical accounting research include Tinker (1980) by means of the application of political economy in accounting, Burchell et al. (1985) using Foucault’s ideas, and Hoskin &amp; Macve (1986) in exploring connections between modes of writing and examination and the application of double entry bookkeeping.</w:t>
      </w:r>
    </w:p>
    <w:p w14:paraId="566CB6B9" w14:textId="3D260DAA" w:rsidR="00D22BBB" w:rsidRDefault="00D22BBB">
      <w:pPr>
        <w:pStyle w:val="FootnoteText"/>
      </w:pPr>
    </w:p>
  </w:footnote>
  <w:footnote w:id="15">
    <w:p w14:paraId="271E1600" w14:textId="037D0675" w:rsidR="00D22BBB" w:rsidRDefault="00D22BBB" w:rsidP="00DA6F8C">
      <w:pPr>
        <w:pStyle w:val="FootnoteText"/>
        <w:ind w:firstLine="0"/>
      </w:pPr>
      <w:r>
        <w:rPr>
          <w:rStyle w:val="FootnoteReference"/>
        </w:rPr>
        <w:footnoteRef/>
      </w:r>
      <w:r>
        <w:t xml:space="preserve"> Further relevant contributions are identified in Cobbin &amp; Burrows (2018) who reviewed 55 articles published during on the period (2000-2017) on the topic “Accounting, the military and war” </w:t>
      </w:r>
    </w:p>
  </w:footnote>
  <w:footnote w:id="16">
    <w:p w14:paraId="5F5CD962" w14:textId="2D350C58" w:rsidR="00D22BBB" w:rsidRPr="00A97B17" w:rsidRDefault="00D22BBB" w:rsidP="00A97B17">
      <w:pPr>
        <w:ind w:firstLine="0"/>
        <w:rPr>
          <w:sz w:val="20"/>
          <w:szCs w:val="20"/>
        </w:rPr>
      </w:pPr>
      <w:r w:rsidRPr="00A97B17">
        <w:rPr>
          <w:rStyle w:val="FootnoteReference"/>
          <w:sz w:val="20"/>
          <w:szCs w:val="20"/>
        </w:rPr>
        <w:footnoteRef/>
      </w:r>
      <w:r w:rsidRPr="00A97B17">
        <w:rPr>
          <w:sz w:val="20"/>
          <w:szCs w:val="20"/>
        </w:rPr>
        <w:t xml:space="preserve">  </w:t>
      </w:r>
      <w:r>
        <w:rPr>
          <w:sz w:val="20"/>
          <w:szCs w:val="20"/>
        </w:rPr>
        <w:t>L</w:t>
      </w:r>
      <w:r w:rsidRPr="00A97B17">
        <w:rPr>
          <w:sz w:val="20"/>
          <w:szCs w:val="20"/>
        </w:rPr>
        <w:t>eadership roles</w:t>
      </w:r>
      <w:r>
        <w:rPr>
          <w:sz w:val="20"/>
          <w:szCs w:val="20"/>
        </w:rPr>
        <w:t>, however,</w:t>
      </w:r>
      <w:r w:rsidRPr="00A97B17">
        <w:rPr>
          <w:sz w:val="20"/>
          <w:szCs w:val="20"/>
        </w:rPr>
        <w:t xml:space="preserve"> need not be restricted merely to conventional business managers.</w:t>
      </w:r>
    </w:p>
  </w:footnote>
  <w:footnote w:id="17">
    <w:p w14:paraId="11999DF4" w14:textId="77777777" w:rsidR="00D22BBB" w:rsidRDefault="00D22BBB" w:rsidP="00F362CB">
      <w:pPr>
        <w:pStyle w:val="FootnoteText"/>
        <w:ind w:firstLine="0"/>
      </w:pPr>
      <w:r>
        <w:rPr>
          <w:rStyle w:val="FootnoteReference"/>
        </w:rPr>
        <w:footnoteRef/>
      </w:r>
      <w:r>
        <w:t xml:space="preserve"> For more information on Marshall and his life and career and on </w:t>
      </w:r>
      <w:r w:rsidRPr="009D387F">
        <w:rPr>
          <w:i/>
          <w:iCs/>
        </w:rPr>
        <w:t>The Bank Audit</w:t>
      </w:r>
      <w:r>
        <w:t xml:space="preserve"> respectively see: </w:t>
      </w:r>
      <w:hyperlink r:id="rId1" w:history="1">
        <w:r>
          <w:rPr>
            <w:rStyle w:val="Hyperlink"/>
          </w:rPr>
          <w:t>https://en.wikipedia.org/wiki/Bruce_Marshall</w:t>
        </w:r>
      </w:hyperlink>
      <w:r>
        <w:t xml:space="preserve"> and </w:t>
      </w:r>
      <w:hyperlink r:id="rId2" w:history="1">
        <w:r>
          <w:rPr>
            <w:rStyle w:val="Hyperlink"/>
          </w:rPr>
          <w:t>https://en.wikipedia.org/wiki/The_Accounting</w:t>
        </w:r>
      </w:hyperlink>
      <w:r>
        <w:t xml:space="preserve"> (each last accessed on 22 November 2019).  The book was published as </w:t>
      </w:r>
      <w:r w:rsidRPr="009D387F">
        <w:rPr>
          <w:i/>
          <w:iCs/>
        </w:rPr>
        <w:t>The Bank Audit</w:t>
      </w:r>
      <w:r>
        <w:t xml:space="preserve"> in the UK, but was otherwise known as </w:t>
      </w:r>
      <w:r w:rsidRPr="009D387F">
        <w:rPr>
          <w:i/>
          <w:iCs/>
        </w:rPr>
        <w:t>The Accounting</w:t>
      </w:r>
      <w:r>
        <w:t xml:space="preserve">.(also see: </w:t>
      </w:r>
      <w:hyperlink r:id="rId3" w:history="1">
        <w:r>
          <w:rPr>
            <w:rStyle w:val="Hyperlink"/>
          </w:rPr>
          <w:t>https://www.amazon.com/Accounting-Bruce-Marshall/dp/B000QKX6C8</w:t>
        </w:r>
      </w:hyperlink>
      <w:r>
        <w:t xml:space="preserve"> (last accessed 22 November 2019).</w:t>
      </w:r>
    </w:p>
    <w:p w14:paraId="48597A3E" w14:textId="4D4D53C9" w:rsidR="00D22BBB" w:rsidRDefault="00D22BBB" w:rsidP="00F362CB">
      <w:pPr>
        <w:pStyle w:val="FootnoteText"/>
        <w:ind w:firstLine="0"/>
      </w:pPr>
    </w:p>
  </w:footnote>
  <w:footnote w:id="18">
    <w:p w14:paraId="68981969" w14:textId="1A613609" w:rsidR="00D22BBB" w:rsidRDefault="00D22BBB" w:rsidP="002525FE">
      <w:pPr>
        <w:pStyle w:val="FootnoteText"/>
        <w:ind w:firstLine="0"/>
      </w:pPr>
      <w:r>
        <w:rPr>
          <w:rStyle w:val="FootnoteReference"/>
        </w:rPr>
        <w:footnoteRef/>
      </w:r>
      <w:r>
        <w:t xml:space="preserve"> Personal correspondence with one of the authors (…….) on 21 November 2019.</w:t>
      </w:r>
    </w:p>
  </w:footnote>
  <w:footnote w:id="19">
    <w:p w14:paraId="4459AE4C" w14:textId="77777777" w:rsidR="00D22BBB" w:rsidRDefault="00D22BBB" w:rsidP="002525FE">
      <w:pPr>
        <w:spacing w:after="120" w:line="240" w:lineRule="auto"/>
        <w:ind w:firstLine="0"/>
      </w:pPr>
      <w:r>
        <w:rPr>
          <w:rStyle w:val="FootnoteReference"/>
        </w:rPr>
        <w:footnoteRef/>
      </w:r>
      <w:r>
        <w:t xml:space="preserve"> </w:t>
      </w:r>
      <w:r>
        <w:rPr>
          <w:sz w:val="20"/>
          <w:szCs w:val="20"/>
        </w:rPr>
        <w:t>In the novel, t</w:t>
      </w:r>
      <w:r w:rsidRPr="005B57F5">
        <w:rPr>
          <w:sz w:val="20"/>
          <w:szCs w:val="20"/>
        </w:rPr>
        <w:t>he household accounts had been checked the Saturday before and the wife had not enough time to write up the books since that time. She experienced his displeasure and, as readers ascertain, she was unhappily married</w:t>
      </w:r>
      <w:r>
        <w:rPr>
          <w:sz w:val="20"/>
          <w:szCs w:val="20"/>
        </w:rPr>
        <w:t>.</w:t>
      </w:r>
    </w:p>
  </w:footnote>
  <w:footnote w:id="20">
    <w:p w14:paraId="42FA0DCF" w14:textId="77777777" w:rsidR="00D22BBB" w:rsidRDefault="00D22BBB" w:rsidP="002525FE">
      <w:pPr>
        <w:pStyle w:val="FootnoteText"/>
        <w:ind w:firstLine="0"/>
      </w:pPr>
      <w:r>
        <w:rPr>
          <w:rStyle w:val="FootnoteReference"/>
        </w:rPr>
        <w:footnoteRef/>
      </w:r>
      <w:r>
        <w:t xml:space="preserve"> Jeremy (1991) recognised that no single model or formula can capture all of the variables involved in the process of transferring technology from one country or region to others in enabling an understanding of technology transfer of any genre, including accounting.  </w:t>
      </w:r>
    </w:p>
  </w:footnote>
  <w:footnote w:id="21">
    <w:p w14:paraId="075AE1BA" w14:textId="383D9E31" w:rsidR="00D22BBB" w:rsidRPr="00E3001A" w:rsidRDefault="00D22BBB" w:rsidP="00E3001A">
      <w:pPr>
        <w:pStyle w:val="FootnoteText"/>
        <w:ind w:firstLine="0"/>
      </w:pPr>
      <w:r>
        <w:rPr>
          <w:rStyle w:val="FootnoteReference"/>
        </w:rPr>
        <w:footnoteRef/>
      </w:r>
      <w:r>
        <w:t xml:space="preserve"> </w:t>
      </w:r>
      <w:r w:rsidRPr="00E3001A">
        <w:t xml:space="preserve">The “mainstream” of contemporary accounting research is dominated by what has been referred to as the “archival-empirical” approach (Anonymous, 1988), where huge data-bases of security prices and accounting data, often going back over several decades, are mined for inputs into sophisticated econometric analyses designed to test hypotheses derived (almost without exception) from naïve versions of neo-classical economics. </w:t>
      </w:r>
    </w:p>
    <w:p w14:paraId="32ADB268" w14:textId="7E4E2201" w:rsidR="00D22BBB" w:rsidRPr="00E3001A" w:rsidRDefault="00D22BB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7289"/>
    <w:multiLevelType w:val="hybridMultilevel"/>
    <w:tmpl w:val="ED5A34FA"/>
    <w:lvl w:ilvl="0" w:tplc="CC50C122">
      <w:start w:val="1"/>
      <w:numFmt w:val="upperLetter"/>
      <w:lvlText w:val="%1)"/>
      <w:lvlJc w:val="left"/>
      <w:pPr>
        <w:ind w:left="420" w:hanging="360"/>
      </w:pPr>
      <w:rPr>
        <w:rFonts w:hint="default"/>
        <w:b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15:restartNumberingAfterBreak="0">
    <w:nsid w:val="121277F6"/>
    <w:multiLevelType w:val="hybridMultilevel"/>
    <w:tmpl w:val="DF543626"/>
    <w:lvl w:ilvl="0" w:tplc="B268F710">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6320B6"/>
    <w:multiLevelType w:val="hybridMultilevel"/>
    <w:tmpl w:val="3D9E5F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44F50"/>
    <w:multiLevelType w:val="hybridMultilevel"/>
    <w:tmpl w:val="4932640E"/>
    <w:lvl w:ilvl="0" w:tplc="7F102366">
      <w:start w:val="1"/>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7C80ABF"/>
    <w:multiLevelType w:val="hybridMultilevel"/>
    <w:tmpl w:val="D8ACDA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7444EF"/>
    <w:multiLevelType w:val="hybridMultilevel"/>
    <w:tmpl w:val="DF069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2024A"/>
    <w:multiLevelType w:val="hybridMultilevel"/>
    <w:tmpl w:val="38824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B657F"/>
    <w:multiLevelType w:val="hybridMultilevel"/>
    <w:tmpl w:val="E1F65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F6AFD"/>
    <w:multiLevelType w:val="hybridMultilevel"/>
    <w:tmpl w:val="6630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94F3C"/>
    <w:multiLevelType w:val="hybridMultilevel"/>
    <w:tmpl w:val="E2D6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C6A20"/>
    <w:multiLevelType w:val="hybridMultilevel"/>
    <w:tmpl w:val="D83897DE"/>
    <w:lvl w:ilvl="0" w:tplc="143EE2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B567F9"/>
    <w:multiLevelType w:val="hybridMultilevel"/>
    <w:tmpl w:val="DA06CA52"/>
    <w:lvl w:ilvl="0" w:tplc="9462E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B6448"/>
    <w:multiLevelType w:val="hybridMultilevel"/>
    <w:tmpl w:val="3404E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05BD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9217E2A"/>
    <w:multiLevelType w:val="hybridMultilevel"/>
    <w:tmpl w:val="84067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836876"/>
    <w:multiLevelType w:val="hybridMultilevel"/>
    <w:tmpl w:val="739CBACA"/>
    <w:lvl w:ilvl="0" w:tplc="6BA86E9A">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DA104F1"/>
    <w:multiLevelType w:val="hybridMultilevel"/>
    <w:tmpl w:val="F580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3"/>
  </w:num>
  <w:num w:numId="5">
    <w:abstractNumId w:val="15"/>
  </w:num>
  <w:num w:numId="6">
    <w:abstractNumId w:val="10"/>
  </w:num>
  <w:num w:numId="7">
    <w:abstractNumId w:val="0"/>
  </w:num>
  <w:num w:numId="8">
    <w:abstractNumId w:val="9"/>
  </w:num>
  <w:num w:numId="9">
    <w:abstractNumId w:val="1"/>
  </w:num>
  <w:num w:numId="10">
    <w:abstractNumId w:val="6"/>
  </w:num>
  <w:num w:numId="11">
    <w:abstractNumId w:val="8"/>
  </w:num>
  <w:num w:numId="12">
    <w:abstractNumId w:val="7"/>
  </w:num>
  <w:num w:numId="13">
    <w:abstractNumId w:val="11"/>
  </w:num>
  <w:num w:numId="14">
    <w:abstractNumId w:val="5"/>
  </w:num>
  <w:num w:numId="15">
    <w:abstractNumId w:val="2"/>
  </w:num>
  <w:num w:numId="16">
    <w:abstractNumId w:val="4"/>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F8"/>
    <w:rsid w:val="000007C1"/>
    <w:rsid w:val="00000DAC"/>
    <w:rsid w:val="0000186D"/>
    <w:rsid w:val="000022B9"/>
    <w:rsid w:val="000036A7"/>
    <w:rsid w:val="00003D64"/>
    <w:rsid w:val="000058C7"/>
    <w:rsid w:val="00007ADA"/>
    <w:rsid w:val="0001037B"/>
    <w:rsid w:val="000105BD"/>
    <w:rsid w:val="00011A06"/>
    <w:rsid w:val="000133A1"/>
    <w:rsid w:val="00014153"/>
    <w:rsid w:val="000155CE"/>
    <w:rsid w:val="00015870"/>
    <w:rsid w:val="000161C7"/>
    <w:rsid w:val="00017DE6"/>
    <w:rsid w:val="0002040A"/>
    <w:rsid w:val="00020CAF"/>
    <w:rsid w:val="00021799"/>
    <w:rsid w:val="00021C1F"/>
    <w:rsid w:val="00021FF5"/>
    <w:rsid w:val="00023EB1"/>
    <w:rsid w:val="0002424C"/>
    <w:rsid w:val="0002442A"/>
    <w:rsid w:val="000251F8"/>
    <w:rsid w:val="000268CD"/>
    <w:rsid w:val="0002766E"/>
    <w:rsid w:val="00027DE9"/>
    <w:rsid w:val="00030A56"/>
    <w:rsid w:val="0003274E"/>
    <w:rsid w:val="000339B9"/>
    <w:rsid w:val="0003423C"/>
    <w:rsid w:val="000346A9"/>
    <w:rsid w:val="00035743"/>
    <w:rsid w:val="000366D1"/>
    <w:rsid w:val="00036975"/>
    <w:rsid w:val="00036CF3"/>
    <w:rsid w:val="000377A4"/>
    <w:rsid w:val="000416A3"/>
    <w:rsid w:val="000439B9"/>
    <w:rsid w:val="00043D42"/>
    <w:rsid w:val="00045096"/>
    <w:rsid w:val="00050DE3"/>
    <w:rsid w:val="00052FFE"/>
    <w:rsid w:val="000549FF"/>
    <w:rsid w:val="00055DEC"/>
    <w:rsid w:val="000608AE"/>
    <w:rsid w:val="00060CBB"/>
    <w:rsid w:val="00060D7A"/>
    <w:rsid w:val="00061948"/>
    <w:rsid w:val="000650EF"/>
    <w:rsid w:val="0006687C"/>
    <w:rsid w:val="0007038C"/>
    <w:rsid w:val="0007096B"/>
    <w:rsid w:val="000717CF"/>
    <w:rsid w:val="00071C0A"/>
    <w:rsid w:val="0007214F"/>
    <w:rsid w:val="00072E1C"/>
    <w:rsid w:val="0008039F"/>
    <w:rsid w:val="0008363F"/>
    <w:rsid w:val="00084583"/>
    <w:rsid w:val="000853F8"/>
    <w:rsid w:val="00085784"/>
    <w:rsid w:val="0008752D"/>
    <w:rsid w:val="00087D50"/>
    <w:rsid w:val="00091A9F"/>
    <w:rsid w:val="00092023"/>
    <w:rsid w:val="00093631"/>
    <w:rsid w:val="000937E9"/>
    <w:rsid w:val="000946CE"/>
    <w:rsid w:val="000A36C7"/>
    <w:rsid w:val="000A704D"/>
    <w:rsid w:val="000A7942"/>
    <w:rsid w:val="000B10E3"/>
    <w:rsid w:val="000B1619"/>
    <w:rsid w:val="000B3871"/>
    <w:rsid w:val="000B3924"/>
    <w:rsid w:val="000B3C0C"/>
    <w:rsid w:val="000B49B5"/>
    <w:rsid w:val="000B6FE0"/>
    <w:rsid w:val="000C0BBF"/>
    <w:rsid w:val="000C0DE7"/>
    <w:rsid w:val="000C1744"/>
    <w:rsid w:val="000C2340"/>
    <w:rsid w:val="000C35B3"/>
    <w:rsid w:val="000C3A00"/>
    <w:rsid w:val="000C4E4F"/>
    <w:rsid w:val="000C528F"/>
    <w:rsid w:val="000C5973"/>
    <w:rsid w:val="000C5E7E"/>
    <w:rsid w:val="000C64D2"/>
    <w:rsid w:val="000C750E"/>
    <w:rsid w:val="000D1251"/>
    <w:rsid w:val="000D3150"/>
    <w:rsid w:val="000D40AE"/>
    <w:rsid w:val="000D6998"/>
    <w:rsid w:val="000E04F3"/>
    <w:rsid w:val="000E14F1"/>
    <w:rsid w:val="000E1B39"/>
    <w:rsid w:val="000E2847"/>
    <w:rsid w:val="000E2879"/>
    <w:rsid w:val="000E305A"/>
    <w:rsid w:val="000E47D3"/>
    <w:rsid w:val="000E54CF"/>
    <w:rsid w:val="000E5EFA"/>
    <w:rsid w:val="000E7ACE"/>
    <w:rsid w:val="000F0D70"/>
    <w:rsid w:val="000F1B25"/>
    <w:rsid w:val="000F2C3D"/>
    <w:rsid w:val="0010002A"/>
    <w:rsid w:val="00101D63"/>
    <w:rsid w:val="001022AD"/>
    <w:rsid w:val="00102A73"/>
    <w:rsid w:val="0010375A"/>
    <w:rsid w:val="00106E63"/>
    <w:rsid w:val="00112D79"/>
    <w:rsid w:val="001135B2"/>
    <w:rsid w:val="001148F5"/>
    <w:rsid w:val="00115ECB"/>
    <w:rsid w:val="00116664"/>
    <w:rsid w:val="00116EA1"/>
    <w:rsid w:val="00120CC9"/>
    <w:rsid w:val="00122673"/>
    <w:rsid w:val="001231D7"/>
    <w:rsid w:val="00123D89"/>
    <w:rsid w:val="00123E73"/>
    <w:rsid w:val="0012460A"/>
    <w:rsid w:val="001261DF"/>
    <w:rsid w:val="00130BC8"/>
    <w:rsid w:val="00130CA8"/>
    <w:rsid w:val="00131BAD"/>
    <w:rsid w:val="00133CC0"/>
    <w:rsid w:val="00133F59"/>
    <w:rsid w:val="001365C8"/>
    <w:rsid w:val="001368B7"/>
    <w:rsid w:val="00137813"/>
    <w:rsid w:val="00141506"/>
    <w:rsid w:val="001422B9"/>
    <w:rsid w:val="0014330A"/>
    <w:rsid w:val="00144E72"/>
    <w:rsid w:val="00145EF8"/>
    <w:rsid w:val="00146AAF"/>
    <w:rsid w:val="00151567"/>
    <w:rsid w:val="0015224F"/>
    <w:rsid w:val="00153B56"/>
    <w:rsid w:val="001549D9"/>
    <w:rsid w:val="00155DB9"/>
    <w:rsid w:val="001573CD"/>
    <w:rsid w:val="00161003"/>
    <w:rsid w:val="001630D9"/>
    <w:rsid w:val="0016337E"/>
    <w:rsid w:val="001660CF"/>
    <w:rsid w:val="00167E1E"/>
    <w:rsid w:val="00170C39"/>
    <w:rsid w:val="00171667"/>
    <w:rsid w:val="00172071"/>
    <w:rsid w:val="00172907"/>
    <w:rsid w:val="0017416B"/>
    <w:rsid w:val="00176CC4"/>
    <w:rsid w:val="00176EF7"/>
    <w:rsid w:val="00177311"/>
    <w:rsid w:val="00180687"/>
    <w:rsid w:val="001823B5"/>
    <w:rsid w:val="001823C6"/>
    <w:rsid w:val="00190619"/>
    <w:rsid w:val="00193D4A"/>
    <w:rsid w:val="00194316"/>
    <w:rsid w:val="00194CC7"/>
    <w:rsid w:val="00195A39"/>
    <w:rsid w:val="00195F69"/>
    <w:rsid w:val="001A1FF1"/>
    <w:rsid w:val="001A2FCF"/>
    <w:rsid w:val="001A4853"/>
    <w:rsid w:val="001A53AC"/>
    <w:rsid w:val="001A59A0"/>
    <w:rsid w:val="001A5D74"/>
    <w:rsid w:val="001A6358"/>
    <w:rsid w:val="001A792C"/>
    <w:rsid w:val="001B195E"/>
    <w:rsid w:val="001B19C8"/>
    <w:rsid w:val="001B2A71"/>
    <w:rsid w:val="001B4032"/>
    <w:rsid w:val="001B5E16"/>
    <w:rsid w:val="001B7BFB"/>
    <w:rsid w:val="001C0B87"/>
    <w:rsid w:val="001C2168"/>
    <w:rsid w:val="001C335C"/>
    <w:rsid w:val="001C3F20"/>
    <w:rsid w:val="001C44D5"/>
    <w:rsid w:val="001C4ED5"/>
    <w:rsid w:val="001C5D88"/>
    <w:rsid w:val="001C68AB"/>
    <w:rsid w:val="001C6D9E"/>
    <w:rsid w:val="001C7F96"/>
    <w:rsid w:val="001D05CA"/>
    <w:rsid w:val="001D1509"/>
    <w:rsid w:val="001D1C07"/>
    <w:rsid w:val="001D2DEE"/>
    <w:rsid w:val="001D4B65"/>
    <w:rsid w:val="001D5088"/>
    <w:rsid w:val="001D5FAC"/>
    <w:rsid w:val="001D6221"/>
    <w:rsid w:val="001D7D64"/>
    <w:rsid w:val="001E0155"/>
    <w:rsid w:val="001E208A"/>
    <w:rsid w:val="001E2A4D"/>
    <w:rsid w:val="001E4D35"/>
    <w:rsid w:val="001E551B"/>
    <w:rsid w:val="001E57B5"/>
    <w:rsid w:val="001E62E5"/>
    <w:rsid w:val="001E6C6A"/>
    <w:rsid w:val="001E70CA"/>
    <w:rsid w:val="001F33F8"/>
    <w:rsid w:val="001F3DDE"/>
    <w:rsid w:val="001F43A2"/>
    <w:rsid w:val="001F45F6"/>
    <w:rsid w:val="001F583D"/>
    <w:rsid w:val="001F6594"/>
    <w:rsid w:val="001F783D"/>
    <w:rsid w:val="001F7BCF"/>
    <w:rsid w:val="0020496D"/>
    <w:rsid w:val="00205C82"/>
    <w:rsid w:val="002104F0"/>
    <w:rsid w:val="0021075F"/>
    <w:rsid w:val="00212274"/>
    <w:rsid w:val="00212659"/>
    <w:rsid w:val="00212C89"/>
    <w:rsid w:val="00212E68"/>
    <w:rsid w:val="002141E8"/>
    <w:rsid w:val="00214DDB"/>
    <w:rsid w:val="00215284"/>
    <w:rsid w:val="0021748A"/>
    <w:rsid w:val="00220CC7"/>
    <w:rsid w:val="002213DB"/>
    <w:rsid w:val="0022211A"/>
    <w:rsid w:val="00222367"/>
    <w:rsid w:val="002243D6"/>
    <w:rsid w:val="00224DB8"/>
    <w:rsid w:val="00225645"/>
    <w:rsid w:val="0023028A"/>
    <w:rsid w:val="00231F96"/>
    <w:rsid w:val="00233109"/>
    <w:rsid w:val="00234228"/>
    <w:rsid w:val="00234245"/>
    <w:rsid w:val="00234B37"/>
    <w:rsid w:val="0023560C"/>
    <w:rsid w:val="00236E95"/>
    <w:rsid w:val="00237EA2"/>
    <w:rsid w:val="00242304"/>
    <w:rsid w:val="0024245B"/>
    <w:rsid w:val="00244345"/>
    <w:rsid w:val="00244C02"/>
    <w:rsid w:val="00244D1C"/>
    <w:rsid w:val="0024543F"/>
    <w:rsid w:val="00245792"/>
    <w:rsid w:val="00247666"/>
    <w:rsid w:val="00247895"/>
    <w:rsid w:val="0025100C"/>
    <w:rsid w:val="0025245C"/>
    <w:rsid w:val="002525FE"/>
    <w:rsid w:val="0025277F"/>
    <w:rsid w:val="00253205"/>
    <w:rsid w:val="002540C5"/>
    <w:rsid w:val="00254A8E"/>
    <w:rsid w:val="00255102"/>
    <w:rsid w:val="00255C68"/>
    <w:rsid w:val="00255E94"/>
    <w:rsid w:val="00255EB4"/>
    <w:rsid w:val="00257595"/>
    <w:rsid w:val="00257A4E"/>
    <w:rsid w:val="00261AC9"/>
    <w:rsid w:val="00263758"/>
    <w:rsid w:val="00264F80"/>
    <w:rsid w:val="00267048"/>
    <w:rsid w:val="002711A4"/>
    <w:rsid w:val="002711FA"/>
    <w:rsid w:val="0027278C"/>
    <w:rsid w:val="00273A6E"/>
    <w:rsid w:val="002776F6"/>
    <w:rsid w:val="0028110B"/>
    <w:rsid w:val="00281663"/>
    <w:rsid w:val="002825D3"/>
    <w:rsid w:val="00282DA0"/>
    <w:rsid w:val="0028394A"/>
    <w:rsid w:val="002844DB"/>
    <w:rsid w:val="00285664"/>
    <w:rsid w:val="00285A4E"/>
    <w:rsid w:val="00286F8A"/>
    <w:rsid w:val="0029061F"/>
    <w:rsid w:val="0029176F"/>
    <w:rsid w:val="0029211E"/>
    <w:rsid w:val="00293A9D"/>
    <w:rsid w:val="00293E34"/>
    <w:rsid w:val="00295390"/>
    <w:rsid w:val="0029702A"/>
    <w:rsid w:val="0029780C"/>
    <w:rsid w:val="002A02E9"/>
    <w:rsid w:val="002A035D"/>
    <w:rsid w:val="002A1476"/>
    <w:rsid w:val="002A1747"/>
    <w:rsid w:val="002A45DA"/>
    <w:rsid w:val="002A6495"/>
    <w:rsid w:val="002A6AE4"/>
    <w:rsid w:val="002A736C"/>
    <w:rsid w:val="002A739D"/>
    <w:rsid w:val="002B167A"/>
    <w:rsid w:val="002B33B8"/>
    <w:rsid w:val="002B59B0"/>
    <w:rsid w:val="002B6190"/>
    <w:rsid w:val="002B688D"/>
    <w:rsid w:val="002C03AA"/>
    <w:rsid w:val="002C09E2"/>
    <w:rsid w:val="002C179F"/>
    <w:rsid w:val="002C260B"/>
    <w:rsid w:val="002C5875"/>
    <w:rsid w:val="002C7EC2"/>
    <w:rsid w:val="002D1CB4"/>
    <w:rsid w:val="002D1DBA"/>
    <w:rsid w:val="002D47A2"/>
    <w:rsid w:val="002D5BB1"/>
    <w:rsid w:val="002E0909"/>
    <w:rsid w:val="002E160A"/>
    <w:rsid w:val="002E2DAF"/>
    <w:rsid w:val="002E3C1F"/>
    <w:rsid w:val="002E4801"/>
    <w:rsid w:val="002E623B"/>
    <w:rsid w:val="002F1A8F"/>
    <w:rsid w:val="002F2385"/>
    <w:rsid w:val="002F2A4D"/>
    <w:rsid w:val="002F2C9C"/>
    <w:rsid w:val="002F2FB0"/>
    <w:rsid w:val="002F3138"/>
    <w:rsid w:val="002F3446"/>
    <w:rsid w:val="002F3DAD"/>
    <w:rsid w:val="002F468B"/>
    <w:rsid w:val="002F6A20"/>
    <w:rsid w:val="002F755D"/>
    <w:rsid w:val="00300A7C"/>
    <w:rsid w:val="00300F54"/>
    <w:rsid w:val="0030173B"/>
    <w:rsid w:val="00301EB1"/>
    <w:rsid w:val="003025CA"/>
    <w:rsid w:val="00310536"/>
    <w:rsid w:val="0031127C"/>
    <w:rsid w:val="00311E24"/>
    <w:rsid w:val="00312438"/>
    <w:rsid w:val="00312939"/>
    <w:rsid w:val="003132F1"/>
    <w:rsid w:val="00315925"/>
    <w:rsid w:val="003177DF"/>
    <w:rsid w:val="00320255"/>
    <w:rsid w:val="003206B2"/>
    <w:rsid w:val="00320C57"/>
    <w:rsid w:val="003212DF"/>
    <w:rsid w:val="00323A0C"/>
    <w:rsid w:val="003257A7"/>
    <w:rsid w:val="00325B97"/>
    <w:rsid w:val="00332ECF"/>
    <w:rsid w:val="003333F1"/>
    <w:rsid w:val="00333F6C"/>
    <w:rsid w:val="00334998"/>
    <w:rsid w:val="0033541B"/>
    <w:rsid w:val="00335EF1"/>
    <w:rsid w:val="00337BD6"/>
    <w:rsid w:val="003410D6"/>
    <w:rsid w:val="003418E0"/>
    <w:rsid w:val="00343F46"/>
    <w:rsid w:val="00344B9C"/>
    <w:rsid w:val="00344CEA"/>
    <w:rsid w:val="0034577D"/>
    <w:rsid w:val="003459E4"/>
    <w:rsid w:val="0034785C"/>
    <w:rsid w:val="00347EA3"/>
    <w:rsid w:val="00347FDB"/>
    <w:rsid w:val="003502A9"/>
    <w:rsid w:val="003506A9"/>
    <w:rsid w:val="00351756"/>
    <w:rsid w:val="00353341"/>
    <w:rsid w:val="003540D3"/>
    <w:rsid w:val="00354169"/>
    <w:rsid w:val="0035440A"/>
    <w:rsid w:val="0035552A"/>
    <w:rsid w:val="00362820"/>
    <w:rsid w:val="00362B98"/>
    <w:rsid w:val="0036377E"/>
    <w:rsid w:val="00363F17"/>
    <w:rsid w:val="0036434E"/>
    <w:rsid w:val="003647AA"/>
    <w:rsid w:val="00365673"/>
    <w:rsid w:val="00365885"/>
    <w:rsid w:val="00370F52"/>
    <w:rsid w:val="00371519"/>
    <w:rsid w:val="00374113"/>
    <w:rsid w:val="00375FFE"/>
    <w:rsid w:val="0037638F"/>
    <w:rsid w:val="00376C0D"/>
    <w:rsid w:val="00377C65"/>
    <w:rsid w:val="00377E9E"/>
    <w:rsid w:val="00380047"/>
    <w:rsid w:val="003810C2"/>
    <w:rsid w:val="003821F6"/>
    <w:rsid w:val="0038247B"/>
    <w:rsid w:val="003841DB"/>
    <w:rsid w:val="003859B5"/>
    <w:rsid w:val="0038620C"/>
    <w:rsid w:val="00387530"/>
    <w:rsid w:val="00390373"/>
    <w:rsid w:val="003903AB"/>
    <w:rsid w:val="003925E1"/>
    <w:rsid w:val="00393599"/>
    <w:rsid w:val="00394022"/>
    <w:rsid w:val="00394036"/>
    <w:rsid w:val="00394E1C"/>
    <w:rsid w:val="0039599A"/>
    <w:rsid w:val="00395AC0"/>
    <w:rsid w:val="003964C8"/>
    <w:rsid w:val="003A0118"/>
    <w:rsid w:val="003A1911"/>
    <w:rsid w:val="003A1E97"/>
    <w:rsid w:val="003A3639"/>
    <w:rsid w:val="003A3EE7"/>
    <w:rsid w:val="003A4CD8"/>
    <w:rsid w:val="003A71C0"/>
    <w:rsid w:val="003A7D16"/>
    <w:rsid w:val="003B0782"/>
    <w:rsid w:val="003B0829"/>
    <w:rsid w:val="003B10D3"/>
    <w:rsid w:val="003B2E30"/>
    <w:rsid w:val="003B4512"/>
    <w:rsid w:val="003B46C2"/>
    <w:rsid w:val="003B6AC3"/>
    <w:rsid w:val="003B6DE2"/>
    <w:rsid w:val="003B6F00"/>
    <w:rsid w:val="003B7838"/>
    <w:rsid w:val="003C038D"/>
    <w:rsid w:val="003C044F"/>
    <w:rsid w:val="003C2587"/>
    <w:rsid w:val="003C3483"/>
    <w:rsid w:val="003C3E4A"/>
    <w:rsid w:val="003C4320"/>
    <w:rsid w:val="003C4A49"/>
    <w:rsid w:val="003C5320"/>
    <w:rsid w:val="003C55A6"/>
    <w:rsid w:val="003C584D"/>
    <w:rsid w:val="003C5D9F"/>
    <w:rsid w:val="003C5EBF"/>
    <w:rsid w:val="003C779A"/>
    <w:rsid w:val="003C7D84"/>
    <w:rsid w:val="003D1B77"/>
    <w:rsid w:val="003D1BC0"/>
    <w:rsid w:val="003D224F"/>
    <w:rsid w:val="003D4171"/>
    <w:rsid w:val="003D43A3"/>
    <w:rsid w:val="003D4C25"/>
    <w:rsid w:val="003D4C84"/>
    <w:rsid w:val="003D64C9"/>
    <w:rsid w:val="003D7AB4"/>
    <w:rsid w:val="003D7AF4"/>
    <w:rsid w:val="003E10C2"/>
    <w:rsid w:val="003E2C45"/>
    <w:rsid w:val="003E3B9B"/>
    <w:rsid w:val="003E54F6"/>
    <w:rsid w:val="003E7167"/>
    <w:rsid w:val="003E7C41"/>
    <w:rsid w:val="003F1107"/>
    <w:rsid w:val="003F1639"/>
    <w:rsid w:val="003F20F5"/>
    <w:rsid w:val="003F3A0C"/>
    <w:rsid w:val="003F3DC1"/>
    <w:rsid w:val="003F4098"/>
    <w:rsid w:val="003F41F7"/>
    <w:rsid w:val="003F4CD4"/>
    <w:rsid w:val="0040001B"/>
    <w:rsid w:val="00400AA1"/>
    <w:rsid w:val="0040110C"/>
    <w:rsid w:val="00401B30"/>
    <w:rsid w:val="004026FF"/>
    <w:rsid w:val="004029B9"/>
    <w:rsid w:val="00403222"/>
    <w:rsid w:val="00404511"/>
    <w:rsid w:val="00405265"/>
    <w:rsid w:val="00405303"/>
    <w:rsid w:val="00405767"/>
    <w:rsid w:val="00405FFC"/>
    <w:rsid w:val="004060AD"/>
    <w:rsid w:val="00406BCB"/>
    <w:rsid w:val="004079BD"/>
    <w:rsid w:val="004103AE"/>
    <w:rsid w:val="00410539"/>
    <w:rsid w:val="0041139E"/>
    <w:rsid w:val="00411873"/>
    <w:rsid w:val="00412788"/>
    <w:rsid w:val="004138A3"/>
    <w:rsid w:val="00414283"/>
    <w:rsid w:val="00414E61"/>
    <w:rsid w:val="00416B53"/>
    <w:rsid w:val="00416ECC"/>
    <w:rsid w:val="004171FE"/>
    <w:rsid w:val="00417746"/>
    <w:rsid w:val="00420B84"/>
    <w:rsid w:val="00422283"/>
    <w:rsid w:val="00422687"/>
    <w:rsid w:val="00424E50"/>
    <w:rsid w:val="0042638D"/>
    <w:rsid w:val="004264FE"/>
    <w:rsid w:val="00426AE4"/>
    <w:rsid w:val="00430157"/>
    <w:rsid w:val="0043017A"/>
    <w:rsid w:val="00430D54"/>
    <w:rsid w:val="00430E79"/>
    <w:rsid w:val="00432711"/>
    <w:rsid w:val="00433445"/>
    <w:rsid w:val="00434051"/>
    <w:rsid w:val="004352D7"/>
    <w:rsid w:val="004355B4"/>
    <w:rsid w:val="0043610E"/>
    <w:rsid w:val="0043657E"/>
    <w:rsid w:val="0044081C"/>
    <w:rsid w:val="0044116C"/>
    <w:rsid w:val="00443409"/>
    <w:rsid w:val="00443A36"/>
    <w:rsid w:val="00444C58"/>
    <w:rsid w:val="004452F2"/>
    <w:rsid w:val="00445BF4"/>
    <w:rsid w:val="00446F10"/>
    <w:rsid w:val="00447B25"/>
    <w:rsid w:val="00447F12"/>
    <w:rsid w:val="00453D15"/>
    <w:rsid w:val="00454408"/>
    <w:rsid w:val="00456379"/>
    <w:rsid w:val="00462210"/>
    <w:rsid w:val="004627BF"/>
    <w:rsid w:val="004628CD"/>
    <w:rsid w:val="0046415E"/>
    <w:rsid w:val="0046463B"/>
    <w:rsid w:val="0046480C"/>
    <w:rsid w:val="004652E8"/>
    <w:rsid w:val="00465B2D"/>
    <w:rsid w:val="00466695"/>
    <w:rsid w:val="0047020E"/>
    <w:rsid w:val="004705C0"/>
    <w:rsid w:val="00470824"/>
    <w:rsid w:val="00470E73"/>
    <w:rsid w:val="00471094"/>
    <w:rsid w:val="004716EB"/>
    <w:rsid w:val="00483CC7"/>
    <w:rsid w:val="004846BA"/>
    <w:rsid w:val="004853B3"/>
    <w:rsid w:val="0048703E"/>
    <w:rsid w:val="00487638"/>
    <w:rsid w:val="004945EF"/>
    <w:rsid w:val="00494DFF"/>
    <w:rsid w:val="00495DD4"/>
    <w:rsid w:val="00495F1B"/>
    <w:rsid w:val="00497434"/>
    <w:rsid w:val="004A1F8D"/>
    <w:rsid w:val="004A3CF8"/>
    <w:rsid w:val="004A69E5"/>
    <w:rsid w:val="004A7763"/>
    <w:rsid w:val="004B10A9"/>
    <w:rsid w:val="004B1F7E"/>
    <w:rsid w:val="004B3822"/>
    <w:rsid w:val="004B5D41"/>
    <w:rsid w:val="004C165A"/>
    <w:rsid w:val="004C4CF4"/>
    <w:rsid w:val="004C5825"/>
    <w:rsid w:val="004C7275"/>
    <w:rsid w:val="004D0AF6"/>
    <w:rsid w:val="004D11F9"/>
    <w:rsid w:val="004D1D88"/>
    <w:rsid w:val="004D1FD0"/>
    <w:rsid w:val="004D2C5F"/>
    <w:rsid w:val="004D300C"/>
    <w:rsid w:val="004D33A4"/>
    <w:rsid w:val="004D3B77"/>
    <w:rsid w:val="004D3FC5"/>
    <w:rsid w:val="004D42C7"/>
    <w:rsid w:val="004D554F"/>
    <w:rsid w:val="004D5EB7"/>
    <w:rsid w:val="004D6352"/>
    <w:rsid w:val="004D674C"/>
    <w:rsid w:val="004D74B9"/>
    <w:rsid w:val="004E2D89"/>
    <w:rsid w:val="004E3C03"/>
    <w:rsid w:val="004E434D"/>
    <w:rsid w:val="004E7394"/>
    <w:rsid w:val="004F19CE"/>
    <w:rsid w:val="004F62BE"/>
    <w:rsid w:val="004F632D"/>
    <w:rsid w:val="004F75B7"/>
    <w:rsid w:val="004F7D70"/>
    <w:rsid w:val="00500252"/>
    <w:rsid w:val="0050050D"/>
    <w:rsid w:val="00503AB9"/>
    <w:rsid w:val="0050544F"/>
    <w:rsid w:val="00505898"/>
    <w:rsid w:val="00505FC4"/>
    <w:rsid w:val="00507CEE"/>
    <w:rsid w:val="00507EA4"/>
    <w:rsid w:val="005111A6"/>
    <w:rsid w:val="0051321A"/>
    <w:rsid w:val="005139A7"/>
    <w:rsid w:val="00516056"/>
    <w:rsid w:val="00517B25"/>
    <w:rsid w:val="005215F0"/>
    <w:rsid w:val="005229FB"/>
    <w:rsid w:val="00523A49"/>
    <w:rsid w:val="00525389"/>
    <w:rsid w:val="005259E9"/>
    <w:rsid w:val="00525F65"/>
    <w:rsid w:val="00526395"/>
    <w:rsid w:val="00530665"/>
    <w:rsid w:val="00531E0B"/>
    <w:rsid w:val="0053271A"/>
    <w:rsid w:val="00532D26"/>
    <w:rsid w:val="005366A3"/>
    <w:rsid w:val="00537B97"/>
    <w:rsid w:val="00540331"/>
    <w:rsid w:val="00540D97"/>
    <w:rsid w:val="005410E9"/>
    <w:rsid w:val="00542AF9"/>
    <w:rsid w:val="00543B65"/>
    <w:rsid w:val="00543D73"/>
    <w:rsid w:val="00543EDC"/>
    <w:rsid w:val="00544009"/>
    <w:rsid w:val="005448EE"/>
    <w:rsid w:val="0054625B"/>
    <w:rsid w:val="00547DB9"/>
    <w:rsid w:val="0055096B"/>
    <w:rsid w:val="0055343E"/>
    <w:rsid w:val="005614BA"/>
    <w:rsid w:val="00562694"/>
    <w:rsid w:val="0056596C"/>
    <w:rsid w:val="0056658F"/>
    <w:rsid w:val="0056733E"/>
    <w:rsid w:val="00572694"/>
    <w:rsid w:val="00574193"/>
    <w:rsid w:val="005744CF"/>
    <w:rsid w:val="00575463"/>
    <w:rsid w:val="00575798"/>
    <w:rsid w:val="00577D22"/>
    <w:rsid w:val="00577D26"/>
    <w:rsid w:val="00577F65"/>
    <w:rsid w:val="0058130E"/>
    <w:rsid w:val="005816B9"/>
    <w:rsid w:val="00582550"/>
    <w:rsid w:val="005827B3"/>
    <w:rsid w:val="005827F4"/>
    <w:rsid w:val="00586833"/>
    <w:rsid w:val="00591660"/>
    <w:rsid w:val="005921AD"/>
    <w:rsid w:val="005955DC"/>
    <w:rsid w:val="00596D13"/>
    <w:rsid w:val="005970C2"/>
    <w:rsid w:val="00597494"/>
    <w:rsid w:val="00597DC2"/>
    <w:rsid w:val="005A05C6"/>
    <w:rsid w:val="005A3188"/>
    <w:rsid w:val="005B17E3"/>
    <w:rsid w:val="005B2FA2"/>
    <w:rsid w:val="005B5182"/>
    <w:rsid w:val="005B63BA"/>
    <w:rsid w:val="005B78E0"/>
    <w:rsid w:val="005B7E7A"/>
    <w:rsid w:val="005C0AA5"/>
    <w:rsid w:val="005C2CEF"/>
    <w:rsid w:val="005D2E6C"/>
    <w:rsid w:val="005D2F16"/>
    <w:rsid w:val="005D376E"/>
    <w:rsid w:val="005D3C90"/>
    <w:rsid w:val="005D3F11"/>
    <w:rsid w:val="005D619C"/>
    <w:rsid w:val="005D694A"/>
    <w:rsid w:val="005E332E"/>
    <w:rsid w:val="005E5660"/>
    <w:rsid w:val="005E6B90"/>
    <w:rsid w:val="005E6E88"/>
    <w:rsid w:val="005F02E7"/>
    <w:rsid w:val="005F045E"/>
    <w:rsid w:val="005F60A7"/>
    <w:rsid w:val="005F7E3D"/>
    <w:rsid w:val="00602012"/>
    <w:rsid w:val="0060405C"/>
    <w:rsid w:val="00604732"/>
    <w:rsid w:val="0060475C"/>
    <w:rsid w:val="006053DC"/>
    <w:rsid w:val="00605EE8"/>
    <w:rsid w:val="00607418"/>
    <w:rsid w:val="0061004E"/>
    <w:rsid w:val="006124DC"/>
    <w:rsid w:val="0061332C"/>
    <w:rsid w:val="00617672"/>
    <w:rsid w:val="00621C74"/>
    <w:rsid w:val="006227ED"/>
    <w:rsid w:val="00622C16"/>
    <w:rsid w:val="00623422"/>
    <w:rsid w:val="0062596F"/>
    <w:rsid w:val="00626EAC"/>
    <w:rsid w:val="00627565"/>
    <w:rsid w:val="0062788D"/>
    <w:rsid w:val="00631520"/>
    <w:rsid w:val="006347F9"/>
    <w:rsid w:val="006348D7"/>
    <w:rsid w:val="00635F97"/>
    <w:rsid w:val="0063704C"/>
    <w:rsid w:val="006412EC"/>
    <w:rsid w:val="00642956"/>
    <w:rsid w:val="00645D4E"/>
    <w:rsid w:val="00651B8A"/>
    <w:rsid w:val="00651DDB"/>
    <w:rsid w:val="00652808"/>
    <w:rsid w:val="00652A46"/>
    <w:rsid w:val="0065309E"/>
    <w:rsid w:val="0065370C"/>
    <w:rsid w:val="00653E97"/>
    <w:rsid w:val="006547F0"/>
    <w:rsid w:val="0065566C"/>
    <w:rsid w:val="0065655B"/>
    <w:rsid w:val="00656DCF"/>
    <w:rsid w:val="0066120B"/>
    <w:rsid w:val="00663C67"/>
    <w:rsid w:val="006642AC"/>
    <w:rsid w:val="00664C62"/>
    <w:rsid w:val="00665A46"/>
    <w:rsid w:val="006663D4"/>
    <w:rsid w:val="00666F08"/>
    <w:rsid w:val="00667460"/>
    <w:rsid w:val="006712C3"/>
    <w:rsid w:val="00671FCB"/>
    <w:rsid w:val="00672748"/>
    <w:rsid w:val="00673B23"/>
    <w:rsid w:val="0067478F"/>
    <w:rsid w:val="00674AAF"/>
    <w:rsid w:val="00674CEA"/>
    <w:rsid w:val="006765F5"/>
    <w:rsid w:val="0068419E"/>
    <w:rsid w:val="0068483D"/>
    <w:rsid w:val="006866A5"/>
    <w:rsid w:val="00687A49"/>
    <w:rsid w:val="00690AA2"/>
    <w:rsid w:val="0069158C"/>
    <w:rsid w:val="006926D5"/>
    <w:rsid w:val="00692E21"/>
    <w:rsid w:val="00693ABD"/>
    <w:rsid w:val="00694193"/>
    <w:rsid w:val="006959C3"/>
    <w:rsid w:val="00695CFD"/>
    <w:rsid w:val="00696711"/>
    <w:rsid w:val="00696961"/>
    <w:rsid w:val="00697BED"/>
    <w:rsid w:val="006A0546"/>
    <w:rsid w:val="006A0BCC"/>
    <w:rsid w:val="006A0BEE"/>
    <w:rsid w:val="006A227A"/>
    <w:rsid w:val="006A429C"/>
    <w:rsid w:val="006A6D3B"/>
    <w:rsid w:val="006B0D44"/>
    <w:rsid w:val="006B1450"/>
    <w:rsid w:val="006B1AB1"/>
    <w:rsid w:val="006B4DF7"/>
    <w:rsid w:val="006B5D2B"/>
    <w:rsid w:val="006B5F59"/>
    <w:rsid w:val="006B5FA1"/>
    <w:rsid w:val="006C0CB9"/>
    <w:rsid w:val="006C5580"/>
    <w:rsid w:val="006C6579"/>
    <w:rsid w:val="006C6F6B"/>
    <w:rsid w:val="006C7B2E"/>
    <w:rsid w:val="006D08E5"/>
    <w:rsid w:val="006D244E"/>
    <w:rsid w:val="006D3475"/>
    <w:rsid w:val="006D35E5"/>
    <w:rsid w:val="006D3C80"/>
    <w:rsid w:val="006D455F"/>
    <w:rsid w:val="006D5D91"/>
    <w:rsid w:val="006D5FF3"/>
    <w:rsid w:val="006E07A8"/>
    <w:rsid w:val="006E3E71"/>
    <w:rsid w:val="006E4142"/>
    <w:rsid w:val="006E42F1"/>
    <w:rsid w:val="006E51E6"/>
    <w:rsid w:val="006E6458"/>
    <w:rsid w:val="006E67D4"/>
    <w:rsid w:val="006E7A5A"/>
    <w:rsid w:val="006E7C16"/>
    <w:rsid w:val="006F1952"/>
    <w:rsid w:val="006F4EDD"/>
    <w:rsid w:val="006F6413"/>
    <w:rsid w:val="006F757D"/>
    <w:rsid w:val="0070020D"/>
    <w:rsid w:val="00702EB9"/>
    <w:rsid w:val="0070308D"/>
    <w:rsid w:val="007040F9"/>
    <w:rsid w:val="00704224"/>
    <w:rsid w:val="007048B0"/>
    <w:rsid w:val="00705202"/>
    <w:rsid w:val="00706051"/>
    <w:rsid w:val="007060A5"/>
    <w:rsid w:val="0070619D"/>
    <w:rsid w:val="007101BE"/>
    <w:rsid w:val="007109FF"/>
    <w:rsid w:val="00710C94"/>
    <w:rsid w:val="00710FAF"/>
    <w:rsid w:val="007118D2"/>
    <w:rsid w:val="00712C3B"/>
    <w:rsid w:val="007137EC"/>
    <w:rsid w:val="00713A48"/>
    <w:rsid w:val="00715CDA"/>
    <w:rsid w:val="00716129"/>
    <w:rsid w:val="007164D5"/>
    <w:rsid w:val="0072049B"/>
    <w:rsid w:val="00722ADD"/>
    <w:rsid w:val="00722D3B"/>
    <w:rsid w:val="00722EB2"/>
    <w:rsid w:val="00723C69"/>
    <w:rsid w:val="00726351"/>
    <w:rsid w:val="0072715D"/>
    <w:rsid w:val="00730068"/>
    <w:rsid w:val="007300BF"/>
    <w:rsid w:val="00730791"/>
    <w:rsid w:val="007325CD"/>
    <w:rsid w:val="007333E2"/>
    <w:rsid w:val="00733471"/>
    <w:rsid w:val="007362F1"/>
    <w:rsid w:val="00736687"/>
    <w:rsid w:val="0074007E"/>
    <w:rsid w:val="00741F73"/>
    <w:rsid w:val="00742C1C"/>
    <w:rsid w:val="00742E6F"/>
    <w:rsid w:val="0074605F"/>
    <w:rsid w:val="00751DAD"/>
    <w:rsid w:val="00754744"/>
    <w:rsid w:val="00760EBF"/>
    <w:rsid w:val="00761C99"/>
    <w:rsid w:val="0076346E"/>
    <w:rsid w:val="00763A16"/>
    <w:rsid w:val="00765F3B"/>
    <w:rsid w:val="00766B06"/>
    <w:rsid w:val="0076702A"/>
    <w:rsid w:val="00767F0A"/>
    <w:rsid w:val="007703A2"/>
    <w:rsid w:val="00771028"/>
    <w:rsid w:val="00771A1F"/>
    <w:rsid w:val="00774A6C"/>
    <w:rsid w:val="00775F48"/>
    <w:rsid w:val="007760AF"/>
    <w:rsid w:val="007764F4"/>
    <w:rsid w:val="0078017A"/>
    <w:rsid w:val="00780955"/>
    <w:rsid w:val="00780A8D"/>
    <w:rsid w:val="0078198F"/>
    <w:rsid w:val="00782829"/>
    <w:rsid w:val="00783E16"/>
    <w:rsid w:val="007870E3"/>
    <w:rsid w:val="007877E4"/>
    <w:rsid w:val="00790250"/>
    <w:rsid w:val="00790343"/>
    <w:rsid w:val="007910D6"/>
    <w:rsid w:val="007919A4"/>
    <w:rsid w:val="0079238B"/>
    <w:rsid w:val="007927B7"/>
    <w:rsid w:val="00792ED3"/>
    <w:rsid w:val="0079366D"/>
    <w:rsid w:val="0079401D"/>
    <w:rsid w:val="00795184"/>
    <w:rsid w:val="00795E4E"/>
    <w:rsid w:val="00797CE0"/>
    <w:rsid w:val="00797E70"/>
    <w:rsid w:val="007A18C2"/>
    <w:rsid w:val="007A1B7C"/>
    <w:rsid w:val="007A59DA"/>
    <w:rsid w:val="007A6BFA"/>
    <w:rsid w:val="007A7516"/>
    <w:rsid w:val="007B0F22"/>
    <w:rsid w:val="007B11F1"/>
    <w:rsid w:val="007B35F5"/>
    <w:rsid w:val="007B4795"/>
    <w:rsid w:val="007B5174"/>
    <w:rsid w:val="007B6084"/>
    <w:rsid w:val="007B6E96"/>
    <w:rsid w:val="007B779D"/>
    <w:rsid w:val="007C09BA"/>
    <w:rsid w:val="007C1DDB"/>
    <w:rsid w:val="007C205E"/>
    <w:rsid w:val="007C6064"/>
    <w:rsid w:val="007C68F4"/>
    <w:rsid w:val="007D03FC"/>
    <w:rsid w:val="007D2A7D"/>
    <w:rsid w:val="007D2BCD"/>
    <w:rsid w:val="007D4EA9"/>
    <w:rsid w:val="007D6644"/>
    <w:rsid w:val="007D77BA"/>
    <w:rsid w:val="007D78D4"/>
    <w:rsid w:val="007D7C93"/>
    <w:rsid w:val="007E0576"/>
    <w:rsid w:val="007E36FE"/>
    <w:rsid w:val="007E46A2"/>
    <w:rsid w:val="007E481F"/>
    <w:rsid w:val="007E74BB"/>
    <w:rsid w:val="007F142B"/>
    <w:rsid w:val="007F14AE"/>
    <w:rsid w:val="007F4041"/>
    <w:rsid w:val="007F4484"/>
    <w:rsid w:val="00800D86"/>
    <w:rsid w:val="00800FF8"/>
    <w:rsid w:val="00801EAA"/>
    <w:rsid w:val="00802651"/>
    <w:rsid w:val="00803111"/>
    <w:rsid w:val="00804D11"/>
    <w:rsid w:val="008050FC"/>
    <w:rsid w:val="00810D81"/>
    <w:rsid w:val="00810F75"/>
    <w:rsid w:val="00813EAB"/>
    <w:rsid w:val="00814B27"/>
    <w:rsid w:val="008152EE"/>
    <w:rsid w:val="00815BBE"/>
    <w:rsid w:val="00816876"/>
    <w:rsid w:val="00820FD8"/>
    <w:rsid w:val="008218C8"/>
    <w:rsid w:val="00822795"/>
    <w:rsid w:val="00822C9D"/>
    <w:rsid w:val="00823E28"/>
    <w:rsid w:val="00825645"/>
    <w:rsid w:val="00827F11"/>
    <w:rsid w:val="008328C0"/>
    <w:rsid w:val="00833CF4"/>
    <w:rsid w:val="00834295"/>
    <w:rsid w:val="0083666E"/>
    <w:rsid w:val="00837505"/>
    <w:rsid w:val="00837939"/>
    <w:rsid w:val="00837CC9"/>
    <w:rsid w:val="0084098D"/>
    <w:rsid w:val="00840FCE"/>
    <w:rsid w:val="0084258E"/>
    <w:rsid w:val="0084299B"/>
    <w:rsid w:val="008429B5"/>
    <w:rsid w:val="00842E5F"/>
    <w:rsid w:val="00844F1F"/>
    <w:rsid w:val="00845215"/>
    <w:rsid w:val="00846B19"/>
    <w:rsid w:val="00847E34"/>
    <w:rsid w:val="00851385"/>
    <w:rsid w:val="00852797"/>
    <w:rsid w:val="00852CDF"/>
    <w:rsid w:val="00854588"/>
    <w:rsid w:val="00857A6B"/>
    <w:rsid w:val="00857BE8"/>
    <w:rsid w:val="008613D1"/>
    <w:rsid w:val="00864D84"/>
    <w:rsid w:val="00870F27"/>
    <w:rsid w:val="008717FC"/>
    <w:rsid w:val="00871D94"/>
    <w:rsid w:val="00872B03"/>
    <w:rsid w:val="008734ED"/>
    <w:rsid w:val="0087417D"/>
    <w:rsid w:val="008744E6"/>
    <w:rsid w:val="00874542"/>
    <w:rsid w:val="00874EA2"/>
    <w:rsid w:val="008764F0"/>
    <w:rsid w:val="0087773C"/>
    <w:rsid w:val="00877DF7"/>
    <w:rsid w:val="008822AE"/>
    <w:rsid w:val="008829A6"/>
    <w:rsid w:val="008841D7"/>
    <w:rsid w:val="008860F9"/>
    <w:rsid w:val="00886126"/>
    <w:rsid w:val="00886200"/>
    <w:rsid w:val="00886573"/>
    <w:rsid w:val="00886766"/>
    <w:rsid w:val="0088682B"/>
    <w:rsid w:val="00886C7E"/>
    <w:rsid w:val="00891E03"/>
    <w:rsid w:val="00892175"/>
    <w:rsid w:val="00892F1F"/>
    <w:rsid w:val="0089357E"/>
    <w:rsid w:val="00895AF5"/>
    <w:rsid w:val="00896403"/>
    <w:rsid w:val="0089655F"/>
    <w:rsid w:val="00896A11"/>
    <w:rsid w:val="00896C54"/>
    <w:rsid w:val="00896DB1"/>
    <w:rsid w:val="008970E8"/>
    <w:rsid w:val="008A0850"/>
    <w:rsid w:val="008A0B64"/>
    <w:rsid w:val="008A14DD"/>
    <w:rsid w:val="008A21BC"/>
    <w:rsid w:val="008A2453"/>
    <w:rsid w:val="008A4FB3"/>
    <w:rsid w:val="008A6F1D"/>
    <w:rsid w:val="008A7209"/>
    <w:rsid w:val="008A7585"/>
    <w:rsid w:val="008A7F52"/>
    <w:rsid w:val="008B2063"/>
    <w:rsid w:val="008B2706"/>
    <w:rsid w:val="008B289E"/>
    <w:rsid w:val="008B291A"/>
    <w:rsid w:val="008B501A"/>
    <w:rsid w:val="008B6FC4"/>
    <w:rsid w:val="008B7D01"/>
    <w:rsid w:val="008C2E61"/>
    <w:rsid w:val="008C309A"/>
    <w:rsid w:val="008C3E4B"/>
    <w:rsid w:val="008C4292"/>
    <w:rsid w:val="008C4A55"/>
    <w:rsid w:val="008C6182"/>
    <w:rsid w:val="008D0FB8"/>
    <w:rsid w:val="008D239C"/>
    <w:rsid w:val="008D3CEE"/>
    <w:rsid w:val="008D4412"/>
    <w:rsid w:val="008D52C9"/>
    <w:rsid w:val="008D53B2"/>
    <w:rsid w:val="008E188A"/>
    <w:rsid w:val="008E1D08"/>
    <w:rsid w:val="008E2ABB"/>
    <w:rsid w:val="008E37ED"/>
    <w:rsid w:val="008E43C0"/>
    <w:rsid w:val="008E44A9"/>
    <w:rsid w:val="008E55C3"/>
    <w:rsid w:val="008E7A0F"/>
    <w:rsid w:val="008F0922"/>
    <w:rsid w:val="008F2918"/>
    <w:rsid w:val="008F582F"/>
    <w:rsid w:val="008F6221"/>
    <w:rsid w:val="008F6A9D"/>
    <w:rsid w:val="0090045F"/>
    <w:rsid w:val="0090118D"/>
    <w:rsid w:val="00902A14"/>
    <w:rsid w:val="009034D0"/>
    <w:rsid w:val="009055E7"/>
    <w:rsid w:val="00905C5F"/>
    <w:rsid w:val="00906075"/>
    <w:rsid w:val="0090664F"/>
    <w:rsid w:val="00907BB8"/>
    <w:rsid w:val="00907FC2"/>
    <w:rsid w:val="0091015F"/>
    <w:rsid w:val="00910B2A"/>
    <w:rsid w:val="00911667"/>
    <w:rsid w:val="00911F37"/>
    <w:rsid w:val="00911FB0"/>
    <w:rsid w:val="009124BA"/>
    <w:rsid w:val="00913D3D"/>
    <w:rsid w:val="00915CF9"/>
    <w:rsid w:val="0091696E"/>
    <w:rsid w:val="00917403"/>
    <w:rsid w:val="00920C68"/>
    <w:rsid w:val="009210ED"/>
    <w:rsid w:val="009226DD"/>
    <w:rsid w:val="00922E78"/>
    <w:rsid w:val="00923D1C"/>
    <w:rsid w:val="009253A6"/>
    <w:rsid w:val="00927012"/>
    <w:rsid w:val="00927CD5"/>
    <w:rsid w:val="00930E8C"/>
    <w:rsid w:val="00931564"/>
    <w:rsid w:val="00932699"/>
    <w:rsid w:val="00933329"/>
    <w:rsid w:val="0093346B"/>
    <w:rsid w:val="00933B62"/>
    <w:rsid w:val="0093464B"/>
    <w:rsid w:val="0093478F"/>
    <w:rsid w:val="00936156"/>
    <w:rsid w:val="00937180"/>
    <w:rsid w:val="00937840"/>
    <w:rsid w:val="00941639"/>
    <w:rsid w:val="009420B5"/>
    <w:rsid w:val="00944147"/>
    <w:rsid w:val="0094526C"/>
    <w:rsid w:val="0094653A"/>
    <w:rsid w:val="00946A3E"/>
    <w:rsid w:val="009504A4"/>
    <w:rsid w:val="00950D75"/>
    <w:rsid w:val="00954765"/>
    <w:rsid w:val="0095678E"/>
    <w:rsid w:val="00957141"/>
    <w:rsid w:val="0095796D"/>
    <w:rsid w:val="00962E48"/>
    <w:rsid w:val="00966B08"/>
    <w:rsid w:val="00967847"/>
    <w:rsid w:val="009705C2"/>
    <w:rsid w:val="00971235"/>
    <w:rsid w:val="0097141F"/>
    <w:rsid w:val="0097144A"/>
    <w:rsid w:val="00972D35"/>
    <w:rsid w:val="00973FD8"/>
    <w:rsid w:val="00974232"/>
    <w:rsid w:val="0097536A"/>
    <w:rsid w:val="00975651"/>
    <w:rsid w:val="00976213"/>
    <w:rsid w:val="00976398"/>
    <w:rsid w:val="00980225"/>
    <w:rsid w:val="0098073E"/>
    <w:rsid w:val="009812DB"/>
    <w:rsid w:val="0098139F"/>
    <w:rsid w:val="00981ECF"/>
    <w:rsid w:val="00982C84"/>
    <w:rsid w:val="00983D67"/>
    <w:rsid w:val="00985194"/>
    <w:rsid w:val="009851EF"/>
    <w:rsid w:val="009867EB"/>
    <w:rsid w:val="0099002B"/>
    <w:rsid w:val="00990F4C"/>
    <w:rsid w:val="009935A3"/>
    <w:rsid w:val="00993BB6"/>
    <w:rsid w:val="00995376"/>
    <w:rsid w:val="009961A9"/>
    <w:rsid w:val="0099670C"/>
    <w:rsid w:val="009A01AD"/>
    <w:rsid w:val="009A0502"/>
    <w:rsid w:val="009A2A13"/>
    <w:rsid w:val="009A2BFF"/>
    <w:rsid w:val="009A2FEC"/>
    <w:rsid w:val="009A58D3"/>
    <w:rsid w:val="009A6643"/>
    <w:rsid w:val="009A67B1"/>
    <w:rsid w:val="009A7F2C"/>
    <w:rsid w:val="009B0E6E"/>
    <w:rsid w:val="009B22BB"/>
    <w:rsid w:val="009B3084"/>
    <w:rsid w:val="009B4DA9"/>
    <w:rsid w:val="009B518D"/>
    <w:rsid w:val="009B605E"/>
    <w:rsid w:val="009B6ABD"/>
    <w:rsid w:val="009C16DB"/>
    <w:rsid w:val="009C22AF"/>
    <w:rsid w:val="009C2400"/>
    <w:rsid w:val="009C512F"/>
    <w:rsid w:val="009C61C4"/>
    <w:rsid w:val="009C73B5"/>
    <w:rsid w:val="009C7F55"/>
    <w:rsid w:val="009D102E"/>
    <w:rsid w:val="009D387F"/>
    <w:rsid w:val="009D4E79"/>
    <w:rsid w:val="009D555B"/>
    <w:rsid w:val="009D608F"/>
    <w:rsid w:val="009D67A9"/>
    <w:rsid w:val="009D740B"/>
    <w:rsid w:val="009D776D"/>
    <w:rsid w:val="009E1581"/>
    <w:rsid w:val="009E195F"/>
    <w:rsid w:val="009E4075"/>
    <w:rsid w:val="009E45C0"/>
    <w:rsid w:val="009E5C4F"/>
    <w:rsid w:val="009E6880"/>
    <w:rsid w:val="009E6FC6"/>
    <w:rsid w:val="009E7219"/>
    <w:rsid w:val="009E7477"/>
    <w:rsid w:val="009E74E2"/>
    <w:rsid w:val="009E7BB4"/>
    <w:rsid w:val="009F2DF8"/>
    <w:rsid w:val="009F43BD"/>
    <w:rsid w:val="009F6E4A"/>
    <w:rsid w:val="009F6FAD"/>
    <w:rsid w:val="009F7037"/>
    <w:rsid w:val="009F7A66"/>
    <w:rsid w:val="00A0021D"/>
    <w:rsid w:val="00A008B2"/>
    <w:rsid w:val="00A02D25"/>
    <w:rsid w:val="00A0340B"/>
    <w:rsid w:val="00A05152"/>
    <w:rsid w:val="00A05C3A"/>
    <w:rsid w:val="00A05CE1"/>
    <w:rsid w:val="00A06AB7"/>
    <w:rsid w:val="00A077CC"/>
    <w:rsid w:val="00A0783C"/>
    <w:rsid w:val="00A07C33"/>
    <w:rsid w:val="00A1134B"/>
    <w:rsid w:val="00A1152B"/>
    <w:rsid w:val="00A1206F"/>
    <w:rsid w:val="00A1242C"/>
    <w:rsid w:val="00A1297C"/>
    <w:rsid w:val="00A1381B"/>
    <w:rsid w:val="00A13AA5"/>
    <w:rsid w:val="00A13B92"/>
    <w:rsid w:val="00A14093"/>
    <w:rsid w:val="00A149BF"/>
    <w:rsid w:val="00A15ADB"/>
    <w:rsid w:val="00A16BD9"/>
    <w:rsid w:val="00A17A26"/>
    <w:rsid w:val="00A208C3"/>
    <w:rsid w:val="00A21C53"/>
    <w:rsid w:val="00A22FC4"/>
    <w:rsid w:val="00A232D2"/>
    <w:rsid w:val="00A24752"/>
    <w:rsid w:val="00A250FA"/>
    <w:rsid w:val="00A264FD"/>
    <w:rsid w:val="00A269B7"/>
    <w:rsid w:val="00A27023"/>
    <w:rsid w:val="00A307F8"/>
    <w:rsid w:val="00A3263F"/>
    <w:rsid w:val="00A32771"/>
    <w:rsid w:val="00A34573"/>
    <w:rsid w:val="00A34CBA"/>
    <w:rsid w:val="00A356F8"/>
    <w:rsid w:val="00A36F64"/>
    <w:rsid w:val="00A37B09"/>
    <w:rsid w:val="00A404D3"/>
    <w:rsid w:val="00A40F25"/>
    <w:rsid w:val="00A4252C"/>
    <w:rsid w:val="00A42EE4"/>
    <w:rsid w:val="00A43CE8"/>
    <w:rsid w:val="00A443A3"/>
    <w:rsid w:val="00A46168"/>
    <w:rsid w:val="00A4734B"/>
    <w:rsid w:val="00A51290"/>
    <w:rsid w:val="00A52FAA"/>
    <w:rsid w:val="00A530CA"/>
    <w:rsid w:val="00A545F0"/>
    <w:rsid w:val="00A546D6"/>
    <w:rsid w:val="00A56489"/>
    <w:rsid w:val="00A56816"/>
    <w:rsid w:val="00A56B7F"/>
    <w:rsid w:val="00A603DE"/>
    <w:rsid w:val="00A6271A"/>
    <w:rsid w:val="00A63D00"/>
    <w:rsid w:val="00A64615"/>
    <w:rsid w:val="00A6466B"/>
    <w:rsid w:val="00A70E65"/>
    <w:rsid w:val="00A72AD1"/>
    <w:rsid w:val="00A731B3"/>
    <w:rsid w:val="00A732E3"/>
    <w:rsid w:val="00A73485"/>
    <w:rsid w:val="00A74D18"/>
    <w:rsid w:val="00A7561C"/>
    <w:rsid w:val="00A76589"/>
    <w:rsid w:val="00A77F3B"/>
    <w:rsid w:val="00A8586F"/>
    <w:rsid w:val="00A90535"/>
    <w:rsid w:val="00A90FFF"/>
    <w:rsid w:val="00A91B4A"/>
    <w:rsid w:val="00A91BF7"/>
    <w:rsid w:val="00A9293D"/>
    <w:rsid w:val="00A967FA"/>
    <w:rsid w:val="00A978A1"/>
    <w:rsid w:val="00A97AE5"/>
    <w:rsid w:val="00A97B17"/>
    <w:rsid w:val="00AA12DE"/>
    <w:rsid w:val="00AA235F"/>
    <w:rsid w:val="00AA3237"/>
    <w:rsid w:val="00AA4B87"/>
    <w:rsid w:val="00AA4DBA"/>
    <w:rsid w:val="00AA57F6"/>
    <w:rsid w:val="00AA5D4A"/>
    <w:rsid w:val="00AB092F"/>
    <w:rsid w:val="00AB1F9C"/>
    <w:rsid w:val="00AB2E3C"/>
    <w:rsid w:val="00AB3E03"/>
    <w:rsid w:val="00AB4F9A"/>
    <w:rsid w:val="00AB5C0D"/>
    <w:rsid w:val="00AB5FF1"/>
    <w:rsid w:val="00AB6A74"/>
    <w:rsid w:val="00AC0118"/>
    <w:rsid w:val="00AC0FDC"/>
    <w:rsid w:val="00AC22EC"/>
    <w:rsid w:val="00AC3184"/>
    <w:rsid w:val="00AC44D6"/>
    <w:rsid w:val="00AC4994"/>
    <w:rsid w:val="00AC597B"/>
    <w:rsid w:val="00AC61D9"/>
    <w:rsid w:val="00AC7877"/>
    <w:rsid w:val="00AD0B17"/>
    <w:rsid w:val="00AD0DA1"/>
    <w:rsid w:val="00AD1485"/>
    <w:rsid w:val="00AD18EF"/>
    <w:rsid w:val="00AD26F1"/>
    <w:rsid w:val="00AD2805"/>
    <w:rsid w:val="00AD2832"/>
    <w:rsid w:val="00AD293B"/>
    <w:rsid w:val="00AD3AE7"/>
    <w:rsid w:val="00AD53EF"/>
    <w:rsid w:val="00AD5C97"/>
    <w:rsid w:val="00AD68F8"/>
    <w:rsid w:val="00AD6A36"/>
    <w:rsid w:val="00AD70CB"/>
    <w:rsid w:val="00AD7BED"/>
    <w:rsid w:val="00AD7F3C"/>
    <w:rsid w:val="00AE04B8"/>
    <w:rsid w:val="00AE04CE"/>
    <w:rsid w:val="00AE1B0E"/>
    <w:rsid w:val="00AE216F"/>
    <w:rsid w:val="00AE21FE"/>
    <w:rsid w:val="00AE24D6"/>
    <w:rsid w:val="00AE277B"/>
    <w:rsid w:val="00AE2BFA"/>
    <w:rsid w:val="00AE2C2B"/>
    <w:rsid w:val="00AE4053"/>
    <w:rsid w:val="00AE467E"/>
    <w:rsid w:val="00AE66EA"/>
    <w:rsid w:val="00AE6C9C"/>
    <w:rsid w:val="00AE6D47"/>
    <w:rsid w:val="00AE7186"/>
    <w:rsid w:val="00AF043B"/>
    <w:rsid w:val="00AF1C5E"/>
    <w:rsid w:val="00AF2B3C"/>
    <w:rsid w:val="00AF491F"/>
    <w:rsid w:val="00AF6191"/>
    <w:rsid w:val="00AF7837"/>
    <w:rsid w:val="00AF79D4"/>
    <w:rsid w:val="00B0062A"/>
    <w:rsid w:val="00B01B3C"/>
    <w:rsid w:val="00B050BC"/>
    <w:rsid w:val="00B05363"/>
    <w:rsid w:val="00B0578A"/>
    <w:rsid w:val="00B079A0"/>
    <w:rsid w:val="00B11902"/>
    <w:rsid w:val="00B12BED"/>
    <w:rsid w:val="00B142C3"/>
    <w:rsid w:val="00B145D7"/>
    <w:rsid w:val="00B1513B"/>
    <w:rsid w:val="00B17975"/>
    <w:rsid w:val="00B20668"/>
    <w:rsid w:val="00B20FFF"/>
    <w:rsid w:val="00B2374F"/>
    <w:rsid w:val="00B25976"/>
    <w:rsid w:val="00B25A0B"/>
    <w:rsid w:val="00B26E75"/>
    <w:rsid w:val="00B305EE"/>
    <w:rsid w:val="00B31594"/>
    <w:rsid w:val="00B3189B"/>
    <w:rsid w:val="00B31CA6"/>
    <w:rsid w:val="00B31F82"/>
    <w:rsid w:val="00B32B75"/>
    <w:rsid w:val="00B33465"/>
    <w:rsid w:val="00B33E50"/>
    <w:rsid w:val="00B34C4D"/>
    <w:rsid w:val="00B368BC"/>
    <w:rsid w:val="00B40B90"/>
    <w:rsid w:val="00B4218E"/>
    <w:rsid w:val="00B42349"/>
    <w:rsid w:val="00B42E25"/>
    <w:rsid w:val="00B441FD"/>
    <w:rsid w:val="00B45093"/>
    <w:rsid w:val="00B46102"/>
    <w:rsid w:val="00B466DD"/>
    <w:rsid w:val="00B511FD"/>
    <w:rsid w:val="00B51432"/>
    <w:rsid w:val="00B51AC9"/>
    <w:rsid w:val="00B54764"/>
    <w:rsid w:val="00B55092"/>
    <w:rsid w:val="00B55AAC"/>
    <w:rsid w:val="00B616C2"/>
    <w:rsid w:val="00B63FF5"/>
    <w:rsid w:val="00B64557"/>
    <w:rsid w:val="00B649A5"/>
    <w:rsid w:val="00B65119"/>
    <w:rsid w:val="00B65DA9"/>
    <w:rsid w:val="00B66FE8"/>
    <w:rsid w:val="00B67870"/>
    <w:rsid w:val="00B70943"/>
    <w:rsid w:val="00B70AE4"/>
    <w:rsid w:val="00B72369"/>
    <w:rsid w:val="00B74736"/>
    <w:rsid w:val="00B74F46"/>
    <w:rsid w:val="00B7518C"/>
    <w:rsid w:val="00B77CE7"/>
    <w:rsid w:val="00B80869"/>
    <w:rsid w:val="00B82308"/>
    <w:rsid w:val="00B8236F"/>
    <w:rsid w:val="00B83F81"/>
    <w:rsid w:val="00B871C6"/>
    <w:rsid w:val="00B878F5"/>
    <w:rsid w:val="00B90912"/>
    <w:rsid w:val="00B91897"/>
    <w:rsid w:val="00B92398"/>
    <w:rsid w:val="00B92D5C"/>
    <w:rsid w:val="00B92DC4"/>
    <w:rsid w:val="00B93F50"/>
    <w:rsid w:val="00B944EA"/>
    <w:rsid w:val="00B94562"/>
    <w:rsid w:val="00B96727"/>
    <w:rsid w:val="00B97423"/>
    <w:rsid w:val="00B97A36"/>
    <w:rsid w:val="00BA0066"/>
    <w:rsid w:val="00BA025A"/>
    <w:rsid w:val="00BA0516"/>
    <w:rsid w:val="00BA1C03"/>
    <w:rsid w:val="00BA7A0F"/>
    <w:rsid w:val="00BA7A4F"/>
    <w:rsid w:val="00BB0835"/>
    <w:rsid w:val="00BB1104"/>
    <w:rsid w:val="00BB2D07"/>
    <w:rsid w:val="00BB517B"/>
    <w:rsid w:val="00BB5A77"/>
    <w:rsid w:val="00BB6B3D"/>
    <w:rsid w:val="00BB7858"/>
    <w:rsid w:val="00BB7D83"/>
    <w:rsid w:val="00BC07EC"/>
    <w:rsid w:val="00BC17EE"/>
    <w:rsid w:val="00BC6070"/>
    <w:rsid w:val="00BC652B"/>
    <w:rsid w:val="00BC6637"/>
    <w:rsid w:val="00BC6C82"/>
    <w:rsid w:val="00BC778D"/>
    <w:rsid w:val="00BC781D"/>
    <w:rsid w:val="00BD171F"/>
    <w:rsid w:val="00BD19FC"/>
    <w:rsid w:val="00BD222F"/>
    <w:rsid w:val="00BD5559"/>
    <w:rsid w:val="00BD76F3"/>
    <w:rsid w:val="00BD7ADC"/>
    <w:rsid w:val="00BE0840"/>
    <w:rsid w:val="00BE089B"/>
    <w:rsid w:val="00BE75B4"/>
    <w:rsid w:val="00BE7EFE"/>
    <w:rsid w:val="00BF0E78"/>
    <w:rsid w:val="00BF4A25"/>
    <w:rsid w:val="00BF54B4"/>
    <w:rsid w:val="00C0206B"/>
    <w:rsid w:val="00C02816"/>
    <w:rsid w:val="00C0381F"/>
    <w:rsid w:val="00C064BD"/>
    <w:rsid w:val="00C06665"/>
    <w:rsid w:val="00C078D9"/>
    <w:rsid w:val="00C07B6C"/>
    <w:rsid w:val="00C100AA"/>
    <w:rsid w:val="00C14CE5"/>
    <w:rsid w:val="00C15671"/>
    <w:rsid w:val="00C1570E"/>
    <w:rsid w:val="00C15EC8"/>
    <w:rsid w:val="00C15FAA"/>
    <w:rsid w:val="00C1650E"/>
    <w:rsid w:val="00C17E58"/>
    <w:rsid w:val="00C20318"/>
    <w:rsid w:val="00C2074F"/>
    <w:rsid w:val="00C23E17"/>
    <w:rsid w:val="00C2438E"/>
    <w:rsid w:val="00C24968"/>
    <w:rsid w:val="00C252BC"/>
    <w:rsid w:val="00C2677B"/>
    <w:rsid w:val="00C26C7F"/>
    <w:rsid w:val="00C26E12"/>
    <w:rsid w:val="00C2728E"/>
    <w:rsid w:val="00C27CFF"/>
    <w:rsid w:val="00C334FD"/>
    <w:rsid w:val="00C35D71"/>
    <w:rsid w:val="00C35DE6"/>
    <w:rsid w:val="00C363E4"/>
    <w:rsid w:val="00C36BB8"/>
    <w:rsid w:val="00C40A38"/>
    <w:rsid w:val="00C40BCE"/>
    <w:rsid w:val="00C40EAE"/>
    <w:rsid w:val="00C41048"/>
    <w:rsid w:val="00C41FF0"/>
    <w:rsid w:val="00C424D2"/>
    <w:rsid w:val="00C42A88"/>
    <w:rsid w:val="00C43E63"/>
    <w:rsid w:val="00C44426"/>
    <w:rsid w:val="00C445BE"/>
    <w:rsid w:val="00C464E7"/>
    <w:rsid w:val="00C47309"/>
    <w:rsid w:val="00C5078B"/>
    <w:rsid w:val="00C534FB"/>
    <w:rsid w:val="00C54AB1"/>
    <w:rsid w:val="00C56C0C"/>
    <w:rsid w:val="00C61409"/>
    <w:rsid w:val="00C626A4"/>
    <w:rsid w:val="00C654C6"/>
    <w:rsid w:val="00C6567F"/>
    <w:rsid w:val="00C65A54"/>
    <w:rsid w:val="00C65CF3"/>
    <w:rsid w:val="00C66BE0"/>
    <w:rsid w:val="00C66C55"/>
    <w:rsid w:val="00C67A69"/>
    <w:rsid w:val="00C72A4C"/>
    <w:rsid w:val="00C76002"/>
    <w:rsid w:val="00C81E2B"/>
    <w:rsid w:val="00C81F6C"/>
    <w:rsid w:val="00C8659B"/>
    <w:rsid w:val="00C87A4E"/>
    <w:rsid w:val="00C90ED3"/>
    <w:rsid w:val="00C9144E"/>
    <w:rsid w:val="00C9244C"/>
    <w:rsid w:val="00C94431"/>
    <w:rsid w:val="00CA000E"/>
    <w:rsid w:val="00CA11F8"/>
    <w:rsid w:val="00CA1AAF"/>
    <w:rsid w:val="00CA1BAF"/>
    <w:rsid w:val="00CA2517"/>
    <w:rsid w:val="00CA3624"/>
    <w:rsid w:val="00CA44D3"/>
    <w:rsid w:val="00CA50D2"/>
    <w:rsid w:val="00CA5B9A"/>
    <w:rsid w:val="00CA7382"/>
    <w:rsid w:val="00CA7D62"/>
    <w:rsid w:val="00CB7177"/>
    <w:rsid w:val="00CC0138"/>
    <w:rsid w:val="00CC20D4"/>
    <w:rsid w:val="00CC22EE"/>
    <w:rsid w:val="00CC3447"/>
    <w:rsid w:val="00CC4362"/>
    <w:rsid w:val="00CC7479"/>
    <w:rsid w:val="00CC7A84"/>
    <w:rsid w:val="00CD069B"/>
    <w:rsid w:val="00CD0EFE"/>
    <w:rsid w:val="00CD13A7"/>
    <w:rsid w:val="00CD1AFF"/>
    <w:rsid w:val="00CD42BF"/>
    <w:rsid w:val="00CD7C3C"/>
    <w:rsid w:val="00CE03FB"/>
    <w:rsid w:val="00CE2C7F"/>
    <w:rsid w:val="00CE3D44"/>
    <w:rsid w:val="00CE73D6"/>
    <w:rsid w:val="00CE7C9F"/>
    <w:rsid w:val="00CF1EB3"/>
    <w:rsid w:val="00CF3D30"/>
    <w:rsid w:val="00CF67D7"/>
    <w:rsid w:val="00D00F3F"/>
    <w:rsid w:val="00D0132A"/>
    <w:rsid w:val="00D02C9F"/>
    <w:rsid w:val="00D02D5B"/>
    <w:rsid w:val="00D04C0B"/>
    <w:rsid w:val="00D063F2"/>
    <w:rsid w:val="00D06629"/>
    <w:rsid w:val="00D077DE"/>
    <w:rsid w:val="00D07CEA"/>
    <w:rsid w:val="00D07E98"/>
    <w:rsid w:val="00D115A9"/>
    <w:rsid w:val="00D16C53"/>
    <w:rsid w:val="00D17238"/>
    <w:rsid w:val="00D17750"/>
    <w:rsid w:val="00D20B1E"/>
    <w:rsid w:val="00D211DD"/>
    <w:rsid w:val="00D21B97"/>
    <w:rsid w:val="00D22BBB"/>
    <w:rsid w:val="00D22CD4"/>
    <w:rsid w:val="00D24D6C"/>
    <w:rsid w:val="00D258B6"/>
    <w:rsid w:val="00D26962"/>
    <w:rsid w:val="00D278EA"/>
    <w:rsid w:val="00D27EA2"/>
    <w:rsid w:val="00D303B3"/>
    <w:rsid w:val="00D32630"/>
    <w:rsid w:val="00D330E0"/>
    <w:rsid w:val="00D338B1"/>
    <w:rsid w:val="00D357BD"/>
    <w:rsid w:val="00D35C11"/>
    <w:rsid w:val="00D36F23"/>
    <w:rsid w:val="00D40FA5"/>
    <w:rsid w:val="00D4174B"/>
    <w:rsid w:val="00D41883"/>
    <w:rsid w:val="00D41B10"/>
    <w:rsid w:val="00D42962"/>
    <w:rsid w:val="00D4459E"/>
    <w:rsid w:val="00D446A5"/>
    <w:rsid w:val="00D4584C"/>
    <w:rsid w:val="00D4664A"/>
    <w:rsid w:val="00D479CE"/>
    <w:rsid w:val="00D47B41"/>
    <w:rsid w:val="00D50C8C"/>
    <w:rsid w:val="00D510A1"/>
    <w:rsid w:val="00D51871"/>
    <w:rsid w:val="00D531AD"/>
    <w:rsid w:val="00D53339"/>
    <w:rsid w:val="00D53BEF"/>
    <w:rsid w:val="00D5430A"/>
    <w:rsid w:val="00D567D1"/>
    <w:rsid w:val="00D568E5"/>
    <w:rsid w:val="00D57225"/>
    <w:rsid w:val="00D575E6"/>
    <w:rsid w:val="00D60055"/>
    <w:rsid w:val="00D6336F"/>
    <w:rsid w:val="00D636F7"/>
    <w:rsid w:val="00D656D9"/>
    <w:rsid w:val="00D6596F"/>
    <w:rsid w:val="00D67575"/>
    <w:rsid w:val="00D67C74"/>
    <w:rsid w:val="00D67DF9"/>
    <w:rsid w:val="00D72DEF"/>
    <w:rsid w:val="00D73030"/>
    <w:rsid w:val="00D75691"/>
    <w:rsid w:val="00D759FE"/>
    <w:rsid w:val="00D75EDE"/>
    <w:rsid w:val="00D7670C"/>
    <w:rsid w:val="00D778CF"/>
    <w:rsid w:val="00D77938"/>
    <w:rsid w:val="00D807C4"/>
    <w:rsid w:val="00D807DB"/>
    <w:rsid w:val="00D81446"/>
    <w:rsid w:val="00D81C4C"/>
    <w:rsid w:val="00D83ED4"/>
    <w:rsid w:val="00D83F91"/>
    <w:rsid w:val="00D8436E"/>
    <w:rsid w:val="00D84952"/>
    <w:rsid w:val="00D8541B"/>
    <w:rsid w:val="00D854AF"/>
    <w:rsid w:val="00D86980"/>
    <w:rsid w:val="00D87457"/>
    <w:rsid w:val="00D87C23"/>
    <w:rsid w:val="00D9007A"/>
    <w:rsid w:val="00D90658"/>
    <w:rsid w:val="00D9168F"/>
    <w:rsid w:val="00D91F0C"/>
    <w:rsid w:val="00D9200A"/>
    <w:rsid w:val="00D92A37"/>
    <w:rsid w:val="00D95161"/>
    <w:rsid w:val="00D95873"/>
    <w:rsid w:val="00D95C58"/>
    <w:rsid w:val="00D96600"/>
    <w:rsid w:val="00D96904"/>
    <w:rsid w:val="00DA0047"/>
    <w:rsid w:val="00DA052D"/>
    <w:rsid w:val="00DA22F3"/>
    <w:rsid w:val="00DA5966"/>
    <w:rsid w:val="00DA5BEB"/>
    <w:rsid w:val="00DA6F8C"/>
    <w:rsid w:val="00DB05CF"/>
    <w:rsid w:val="00DB3E41"/>
    <w:rsid w:val="00DB558A"/>
    <w:rsid w:val="00DB5801"/>
    <w:rsid w:val="00DB67BC"/>
    <w:rsid w:val="00DB71DE"/>
    <w:rsid w:val="00DB758E"/>
    <w:rsid w:val="00DC051F"/>
    <w:rsid w:val="00DC15C5"/>
    <w:rsid w:val="00DC3247"/>
    <w:rsid w:val="00DC56A1"/>
    <w:rsid w:val="00DC70ED"/>
    <w:rsid w:val="00DC7DE3"/>
    <w:rsid w:val="00DD0EA5"/>
    <w:rsid w:val="00DD1D44"/>
    <w:rsid w:val="00DD2623"/>
    <w:rsid w:val="00DD55C5"/>
    <w:rsid w:val="00DE2B2D"/>
    <w:rsid w:val="00DE2E78"/>
    <w:rsid w:val="00DE36A3"/>
    <w:rsid w:val="00DE6FAD"/>
    <w:rsid w:val="00DF0A89"/>
    <w:rsid w:val="00DF0B61"/>
    <w:rsid w:val="00DF0DA9"/>
    <w:rsid w:val="00DF318F"/>
    <w:rsid w:val="00DF3BBF"/>
    <w:rsid w:val="00DF3CE0"/>
    <w:rsid w:val="00DF693E"/>
    <w:rsid w:val="00DF7638"/>
    <w:rsid w:val="00E010B8"/>
    <w:rsid w:val="00E018D0"/>
    <w:rsid w:val="00E01B20"/>
    <w:rsid w:val="00E04A13"/>
    <w:rsid w:val="00E04B88"/>
    <w:rsid w:val="00E04F45"/>
    <w:rsid w:val="00E12719"/>
    <w:rsid w:val="00E12C53"/>
    <w:rsid w:val="00E12F17"/>
    <w:rsid w:val="00E15165"/>
    <w:rsid w:val="00E157FB"/>
    <w:rsid w:val="00E176E8"/>
    <w:rsid w:val="00E21EE2"/>
    <w:rsid w:val="00E24EF7"/>
    <w:rsid w:val="00E25AFA"/>
    <w:rsid w:val="00E3001A"/>
    <w:rsid w:val="00E30405"/>
    <w:rsid w:val="00E311E4"/>
    <w:rsid w:val="00E318C4"/>
    <w:rsid w:val="00E31E2D"/>
    <w:rsid w:val="00E331C4"/>
    <w:rsid w:val="00E3375D"/>
    <w:rsid w:val="00E34CE6"/>
    <w:rsid w:val="00E35B2F"/>
    <w:rsid w:val="00E3693E"/>
    <w:rsid w:val="00E3760A"/>
    <w:rsid w:val="00E37EED"/>
    <w:rsid w:val="00E43ED9"/>
    <w:rsid w:val="00E474D0"/>
    <w:rsid w:val="00E50C31"/>
    <w:rsid w:val="00E5337F"/>
    <w:rsid w:val="00E55F36"/>
    <w:rsid w:val="00E616FA"/>
    <w:rsid w:val="00E62B72"/>
    <w:rsid w:val="00E6390E"/>
    <w:rsid w:val="00E6417C"/>
    <w:rsid w:val="00E65A97"/>
    <w:rsid w:val="00E66714"/>
    <w:rsid w:val="00E66EF5"/>
    <w:rsid w:val="00E700B7"/>
    <w:rsid w:val="00E71087"/>
    <w:rsid w:val="00E720F6"/>
    <w:rsid w:val="00E7276E"/>
    <w:rsid w:val="00E751DA"/>
    <w:rsid w:val="00E757B4"/>
    <w:rsid w:val="00E7707F"/>
    <w:rsid w:val="00E8114B"/>
    <w:rsid w:val="00E818C4"/>
    <w:rsid w:val="00E82696"/>
    <w:rsid w:val="00E84262"/>
    <w:rsid w:val="00E859C7"/>
    <w:rsid w:val="00E862F8"/>
    <w:rsid w:val="00E86AF9"/>
    <w:rsid w:val="00E90735"/>
    <w:rsid w:val="00E90AFD"/>
    <w:rsid w:val="00E91C6C"/>
    <w:rsid w:val="00E928E1"/>
    <w:rsid w:val="00E946A5"/>
    <w:rsid w:val="00E94DCF"/>
    <w:rsid w:val="00E97D2D"/>
    <w:rsid w:val="00EA01B4"/>
    <w:rsid w:val="00EA1940"/>
    <w:rsid w:val="00EA26B9"/>
    <w:rsid w:val="00EA2F58"/>
    <w:rsid w:val="00EA3FF9"/>
    <w:rsid w:val="00EA4388"/>
    <w:rsid w:val="00EA462B"/>
    <w:rsid w:val="00EA4986"/>
    <w:rsid w:val="00EA546D"/>
    <w:rsid w:val="00EA6667"/>
    <w:rsid w:val="00EA698B"/>
    <w:rsid w:val="00EB0B9C"/>
    <w:rsid w:val="00EB132F"/>
    <w:rsid w:val="00EB363B"/>
    <w:rsid w:val="00EB782E"/>
    <w:rsid w:val="00EC0125"/>
    <w:rsid w:val="00EC0877"/>
    <w:rsid w:val="00EC1989"/>
    <w:rsid w:val="00EC2569"/>
    <w:rsid w:val="00EC37C7"/>
    <w:rsid w:val="00EC37DA"/>
    <w:rsid w:val="00EC4ACB"/>
    <w:rsid w:val="00EC5005"/>
    <w:rsid w:val="00EC5414"/>
    <w:rsid w:val="00EC60BD"/>
    <w:rsid w:val="00EC6E32"/>
    <w:rsid w:val="00EC719D"/>
    <w:rsid w:val="00ED0D55"/>
    <w:rsid w:val="00ED1931"/>
    <w:rsid w:val="00ED1A05"/>
    <w:rsid w:val="00ED29AB"/>
    <w:rsid w:val="00ED67B9"/>
    <w:rsid w:val="00EE3F73"/>
    <w:rsid w:val="00EE4B42"/>
    <w:rsid w:val="00EE558C"/>
    <w:rsid w:val="00EE61AC"/>
    <w:rsid w:val="00EE6B75"/>
    <w:rsid w:val="00EE6D55"/>
    <w:rsid w:val="00EE7515"/>
    <w:rsid w:val="00EF18D1"/>
    <w:rsid w:val="00EF21C0"/>
    <w:rsid w:val="00EF2F49"/>
    <w:rsid w:val="00EF4F0D"/>
    <w:rsid w:val="00EF52FE"/>
    <w:rsid w:val="00EF53CC"/>
    <w:rsid w:val="00EF7A16"/>
    <w:rsid w:val="00EF7E72"/>
    <w:rsid w:val="00F0153C"/>
    <w:rsid w:val="00F02625"/>
    <w:rsid w:val="00F02B44"/>
    <w:rsid w:val="00F04097"/>
    <w:rsid w:val="00F048C7"/>
    <w:rsid w:val="00F05731"/>
    <w:rsid w:val="00F06C58"/>
    <w:rsid w:val="00F06D8D"/>
    <w:rsid w:val="00F07366"/>
    <w:rsid w:val="00F10BE1"/>
    <w:rsid w:val="00F1133A"/>
    <w:rsid w:val="00F1167D"/>
    <w:rsid w:val="00F1252D"/>
    <w:rsid w:val="00F1280B"/>
    <w:rsid w:val="00F13D0F"/>
    <w:rsid w:val="00F2192C"/>
    <w:rsid w:val="00F22593"/>
    <w:rsid w:val="00F22880"/>
    <w:rsid w:val="00F2567F"/>
    <w:rsid w:val="00F25C14"/>
    <w:rsid w:val="00F31749"/>
    <w:rsid w:val="00F3194E"/>
    <w:rsid w:val="00F34385"/>
    <w:rsid w:val="00F34EE7"/>
    <w:rsid w:val="00F35FA3"/>
    <w:rsid w:val="00F362CB"/>
    <w:rsid w:val="00F36BAA"/>
    <w:rsid w:val="00F3702B"/>
    <w:rsid w:val="00F37A52"/>
    <w:rsid w:val="00F40DF1"/>
    <w:rsid w:val="00F40F87"/>
    <w:rsid w:val="00F4119B"/>
    <w:rsid w:val="00F42D75"/>
    <w:rsid w:val="00F44C3A"/>
    <w:rsid w:val="00F45A00"/>
    <w:rsid w:val="00F47B60"/>
    <w:rsid w:val="00F502DD"/>
    <w:rsid w:val="00F52677"/>
    <w:rsid w:val="00F536D5"/>
    <w:rsid w:val="00F53A04"/>
    <w:rsid w:val="00F550A5"/>
    <w:rsid w:val="00F55EED"/>
    <w:rsid w:val="00F56CF8"/>
    <w:rsid w:val="00F5751A"/>
    <w:rsid w:val="00F603B4"/>
    <w:rsid w:val="00F60C07"/>
    <w:rsid w:val="00F6438E"/>
    <w:rsid w:val="00F64BF6"/>
    <w:rsid w:val="00F65C0F"/>
    <w:rsid w:val="00F660B8"/>
    <w:rsid w:val="00F67764"/>
    <w:rsid w:val="00F67982"/>
    <w:rsid w:val="00F707FF"/>
    <w:rsid w:val="00F71375"/>
    <w:rsid w:val="00F72B90"/>
    <w:rsid w:val="00F73DE8"/>
    <w:rsid w:val="00F742B4"/>
    <w:rsid w:val="00F7442F"/>
    <w:rsid w:val="00F7649C"/>
    <w:rsid w:val="00F777E0"/>
    <w:rsid w:val="00F80065"/>
    <w:rsid w:val="00F813A3"/>
    <w:rsid w:val="00F817B7"/>
    <w:rsid w:val="00F858E8"/>
    <w:rsid w:val="00F86173"/>
    <w:rsid w:val="00F93CFC"/>
    <w:rsid w:val="00F94A86"/>
    <w:rsid w:val="00F95C82"/>
    <w:rsid w:val="00F96898"/>
    <w:rsid w:val="00FA0387"/>
    <w:rsid w:val="00FA038D"/>
    <w:rsid w:val="00FA29E6"/>
    <w:rsid w:val="00FA36BA"/>
    <w:rsid w:val="00FA41B8"/>
    <w:rsid w:val="00FA4C53"/>
    <w:rsid w:val="00FA5BD6"/>
    <w:rsid w:val="00FA62A2"/>
    <w:rsid w:val="00FA63E1"/>
    <w:rsid w:val="00FA6B89"/>
    <w:rsid w:val="00FA6F70"/>
    <w:rsid w:val="00FA750F"/>
    <w:rsid w:val="00FA7EBC"/>
    <w:rsid w:val="00FB028B"/>
    <w:rsid w:val="00FB0568"/>
    <w:rsid w:val="00FB12AC"/>
    <w:rsid w:val="00FB19A1"/>
    <w:rsid w:val="00FB210A"/>
    <w:rsid w:val="00FB2B5D"/>
    <w:rsid w:val="00FB3BB3"/>
    <w:rsid w:val="00FB3C02"/>
    <w:rsid w:val="00FB4477"/>
    <w:rsid w:val="00FB55C6"/>
    <w:rsid w:val="00FB7B7A"/>
    <w:rsid w:val="00FB7E07"/>
    <w:rsid w:val="00FC1EF0"/>
    <w:rsid w:val="00FC2494"/>
    <w:rsid w:val="00FC2DE5"/>
    <w:rsid w:val="00FC356F"/>
    <w:rsid w:val="00FC371E"/>
    <w:rsid w:val="00FC44FE"/>
    <w:rsid w:val="00FC4F7D"/>
    <w:rsid w:val="00FC53E9"/>
    <w:rsid w:val="00FC59B6"/>
    <w:rsid w:val="00FC6A34"/>
    <w:rsid w:val="00FC7AB0"/>
    <w:rsid w:val="00FD12F6"/>
    <w:rsid w:val="00FD268C"/>
    <w:rsid w:val="00FD29D5"/>
    <w:rsid w:val="00FD3C68"/>
    <w:rsid w:val="00FD4691"/>
    <w:rsid w:val="00FD57A6"/>
    <w:rsid w:val="00FD6269"/>
    <w:rsid w:val="00FD71F1"/>
    <w:rsid w:val="00FD78BF"/>
    <w:rsid w:val="00FD7DA9"/>
    <w:rsid w:val="00FE18B7"/>
    <w:rsid w:val="00FE1DDD"/>
    <w:rsid w:val="00FE4556"/>
    <w:rsid w:val="00FE4D2A"/>
    <w:rsid w:val="00FE4F7B"/>
    <w:rsid w:val="00FF0B85"/>
    <w:rsid w:val="00FF4575"/>
    <w:rsid w:val="00FF476F"/>
    <w:rsid w:val="00FF5BC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8193"/>
    <o:shapelayout v:ext="edit">
      <o:idmap v:ext="edit" data="1"/>
    </o:shapelayout>
  </w:shapeDefaults>
  <w:decimalSymbol w:val="."/>
  <w:listSeparator w:val=","/>
  <w14:docId w14:val="7D7C4A06"/>
  <w15:docId w15:val="{673935B5-9552-47C9-B338-6B1E206B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44"/>
    <w:pPr>
      <w:spacing w:line="480" w:lineRule="auto"/>
      <w:ind w:firstLine="720"/>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79238B"/>
    <w:pPr>
      <w:keepNext/>
      <w:keepLines/>
      <w:spacing w:before="480"/>
      <w:ind w:firstLine="0"/>
      <w:jc w:val="center"/>
      <w:outlineLvl w:val="0"/>
    </w:pPr>
    <w:rPr>
      <w:rFonts w:eastAsia="Times New Roman"/>
      <w:b/>
      <w:bCs/>
      <w:caps/>
      <w:sz w:val="28"/>
      <w:szCs w:val="28"/>
    </w:rPr>
  </w:style>
  <w:style w:type="paragraph" w:styleId="Heading2">
    <w:name w:val="heading 2"/>
    <w:basedOn w:val="Normal"/>
    <w:next w:val="Normal"/>
    <w:link w:val="Heading2Char"/>
    <w:uiPriority w:val="99"/>
    <w:qFormat/>
    <w:rsid w:val="000853F8"/>
    <w:pPr>
      <w:keepNext/>
      <w:keepLines/>
      <w:spacing w:before="240" w:after="240"/>
      <w:ind w:firstLine="0"/>
      <w:outlineLvl w:val="1"/>
    </w:pPr>
    <w:rPr>
      <w:rFonts w:eastAsia="Times New Roman"/>
      <w:b/>
      <w:bCs/>
    </w:rPr>
  </w:style>
  <w:style w:type="paragraph" w:styleId="Heading3">
    <w:name w:val="heading 3"/>
    <w:basedOn w:val="Normal"/>
    <w:next w:val="Normal"/>
    <w:link w:val="Heading3Char"/>
    <w:uiPriority w:val="9"/>
    <w:unhideWhenUsed/>
    <w:qFormat/>
    <w:rsid w:val="00A7348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A7F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9238B"/>
    <w:rPr>
      <w:rFonts w:ascii="Times New Roman" w:hAnsi="Times New Roman" w:cs="Times New Roman"/>
      <w:b/>
      <w:bCs/>
      <w:caps/>
      <w:sz w:val="28"/>
      <w:szCs w:val="28"/>
      <w:lang w:eastAsia="en-US"/>
    </w:rPr>
  </w:style>
  <w:style w:type="character" w:customStyle="1" w:styleId="Heading2Char">
    <w:name w:val="Heading 2 Char"/>
    <w:link w:val="Heading2"/>
    <w:uiPriority w:val="99"/>
    <w:rsid w:val="000853F8"/>
    <w:rPr>
      <w:rFonts w:ascii="Times New Roman" w:hAnsi="Times New Roman" w:cs="Times New Roman"/>
      <w:b/>
      <w:bCs/>
      <w:sz w:val="26"/>
      <w:szCs w:val="26"/>
    </w:rPr>
  </w:style>
  <w:style w:type="paragraph" w:styleId="Title">
    <w:name w:val="Title"/>
    <w:basedOn w:val="Normal"/>
    <w:next w:val="Normal"/>
    <w:link w:val="TitleChar"/>
    <w:uiPriority w:val="99"/>
    <w:qFormat/>
    <w:rsid w:val="007C1DDB"/>
    <w:pPr>
      <w:spacing w:after="400" w:line="240" w:lineRule="auto"/>
      <w:ind w:firstLine="0"/>
      <w:contextualSpacing/>
      <w:jc w:val="center"/>
    </w:pPr>
    <w:rPr>
      <w:rFonts w:eastAsia="Times New Roman"/>
      <w:b/>
      <w:bCs/>
      <w:spacing w:val="5"/>
      <w:kern w:val="28"/>
      <w:sz w:val="40"/>
      <w:szCs w:val="40"/>
    </w:rPr>
  </w:style>
  <w:style w:type="character" w:customStyle="1" w:styleId="TitleChar">
    <w:name w:val="Title Char"/>
    <w:link w:val="Title"/>
    <w:uiPriority w:val="99"/>
    <w:rsid w:val="007C1DDB"/>
    <w:rPr>
      <w:rFonts w:ascii="Times New Roman" w:hAnsi="Times New Roman" w:cs="Times New Roman"/>
      <w:b/>
      <w:bCs/>
      <w:spacing w:val="5"/>
      <w:kern w:val="28"/>
      <w:sz w:val="52"/>
      <w:szCs w:val="52"/>
    </w:rPr>
  </w:style>
  <w:style w:type="paragraph" w:styleId="NoSpacing">
    <w:name w:val="No Spacing"/>
    <w:uiPriority w:val="99"/>
    <w:qFormat/>
    <w:rsid w:val="00A8586F"/>
    <w:pPr>
      <w:ind w:firstLine="720"/>
    </w:pPr>
    <w:rPr>
      <w:rFonts w:ascii="Times New Roman" w:hAnsi="Times New Roman"/>
      <w:sz w:val="24"/>
      <w:szCs w:val="24"/>
      <w:lang w:eastAsia="en-US"/>
    </w:rPr>
  </w:style>
  <w:style w:type="paragraph" w:styleId="Subtitle">
    <w:name w:val="Subtitle"/>
    <w:basedOn w:val="Title"/>
    <w:next w:val="Normal"/>
    <w:link w:val="SubtitleChar1"/>
    <w:uiPriority w:val="99"/>
    <w:qFormat/>
    <w:rsid w:val="007910D6"/>
    <w:pPr>
      <w:numPr>
        <w:ilvl w:val="1"/>
      </w:numPr>
      <w:spacing w:after="0"/>
    </w:pPr>
    <w:rPr>
      <w:spacing w:val="15"/>
      <w:sz w:val="24"/>
      <w:szCs w:val="24"/>
    </w:rPr>
  </w:style>
  <w:style w:type="character" w:customStyle="1" w:styleId="SubtitleChar">
    <w:name w:val="Subtitle Char"/>
    <w:uiPriority w:val="99"/>
    <w:rsid w:val="007C1DDB"/>
    <w:rPr>
      <w:rFonts w:ascii="Times New Roman" w:hAnsi="Times New Roman" w:cs="Times New Roman"/>
      <w:b/>
      <w:bCs/>
      <w:spacing w:val="15"/>
      <w:sz w:val="24"/>
      <w:szCs w:val="24"/>
    </w:rPr>
  </w:style>
  <w:style w:type="paragraph" w:customStyle="1" w:styleId="Noindent">
    <w:name w:val="No indent"/>
    <w:basedOn w:val="Normal"/>
    <w:uiPriority w:val="99"/>
    <w:rsid w:val="00A8586F"/>
    <w:pPr>
      <w:ind w:firstLine="0"/>
    </w:pPr>
  </w:style>
  <w:style w:type="paragraph" w:styleId="Header">
    <w:name w:val="header"/>
    <w:basedOn w:val="Normal"/>
    <w:link w:val="HeaderChar"/>
    <w:uiPriority w:val="99"/>
    <w:rsid w:val="00A8586F"/>
    <w:pPr>
      <w:tabs>
        <w:tab w:val="center" w:pos="4513"/>
        <w:tab w:val="right" w:pos="9026"/>
      </w:tabs>
      <w:spacing w:line="240" w:lineRule="auto"/>
    </w:pPr>
  </w:style>
  <w:style w:type="character" w:customStyle="1" w:styleId="HeaderChar">
    <w:name w:val="Header Char"/>
    <w:link w:val="Header"/>
    <w:uiPriority w:val="99"/>
    <w:rsid w:val="00A8586F"/>
    <w:rPr>
      <w:rFonts w:ascii="Times New Roman" w:hAnsi="Times New Roman" w:cs="Times New Roman"/>
      <w:sz w:val="24"/>
      <w:szCs w:val="24"/>
    </w:rPr>
  </w:style>
  <w:style w:type="paragraph" w:styleId="Footer">
    <w:name w:val="footer"/>
    <w:basedOn w:val="Normal"/>
    <w:link w:val="FooterChar"/>
    <w:uiPriority w:val="99"/>
    <w:rsid w:val="00540D97"/>
    <w:pPr>
      <w:tabs>
        <w:tab w:val="center" w:pos="4513"/>
        <w:tab w:val="right" w:pos="9026"/>
      </w:tabs>
      <w:spacing w:line="240" w:lineRule="auto"/>
      <w:ind w:firstLine="0"/>
    </w:pPr>
  </w:style>
  <w:style w:type="character" w:customStyle="1" w:styleId="FooterChar">
    <w:name w:val="Footer Char"/>
    <w:link w:val="Footer"/>
    <w:uiPriority w:val="99"/>
    <w:rsid w:val="00540D97"/>
    <w:rPr>
      <w:rFonts w:ascii="Times New Roman" w:hAnsi="Times New Roman" w:cs="Times New Roman"/>
      <w:sz w:val="24"/>
      <w:szCs w:val="24"/>
    </w:rPr>
  </w:style>
  <w:style w:type="paragraph" w:customStyle="1" w:styleId="Reference">
    <w:name w:val="Reference"/>
    <w:basedOn w:val="Normal"/>
    <w:link w:val="ReferenceChar"/>
    <w:uiPriority w:val="99"/>
    <w:qFormat/>
    <w:rsid w:val="00285664"/>
    <w:pPr>
      <w:ind w:left="720" w:hanging="720"/>
    </w:pPr>
  </w:style>
  <w:style w:type="paragraph" w:styleId="BalloonText">
    <w:name w:val="Balloon Text"/>
    <w:basedOn w:val="Normal"/>
    <w:link w:val="BalloonTextChar"/>
    <w:uiPriority w:val="99"/>
    <w:semiHidden/>
    <w:rsid w:val="007C1D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1DDB"/>
    <w:rPr>
      <w:rFonts w:ascii="Tahoma" w:hAnsi="Tahoma" w:cs="Tahoma"/>
      <w:sz w:val="16"/>
      <w:szCs w:val="16"/>
    </w:rPr>
  </w:style>
  <w:style w:type="character" w:customStyle="1" w:styleId="SubtitleChar1">
    <w:name w:val="Subtitle Char1"/>
    <w:link w:val="Subtitle"/>
    <w:uiPriority w:val="99"/>
    <w:rsid w:val="007910D6"/>
    <w:rPr>
      <w:rFonts w:ascii="Times New Roman" w:hAnsi="Times New Roman" w:cs="Times New Roman"/>
      <w:b/>
      <w:bCs/>
      <w:spacing w:val="15"/>
      <w:kern w:val="28"/>
      <w:sz w:val="24"/>
      <w:szCs w:val="24"/>
    </w:rPr>
  </w:style>
  <w:style w:type="character" w:styleId="CommentReference">
    <w:name w:val="annotation reference"/>
    <w:uiPriority w:val="99"/>
    <w:semiHidden/>
    <w:rsid w:val="005955DC"/>
    <w:rPr>
      <w:sz w:val="16"/>
      <w:szCs w:val="16"/>
    </w:rPr>
  </w:style>
  <w:style w:type="paragraph" w:styleId="CommentText">
    <w:name w:val="annotation text"/>
    <w:basedOn w:val="Normal"/>
    <w:link w:val="CommentTextChar"/>
    <w:uiPriority w:val="99"/>
    <w:semiHidden/>
    <w:rsid w:val="005955DC"/>
    <w:rPr>
      <w:sz w:val="20"/>
      <w:szCs w:val="20"/>
    </w:rPr>
  </w:style>
  <w:style w:type="character" w:customStyle="1" w:styleId="CommentTextChar">
    <w:name w:val="Comment Text Char"/>
    <w:link w:val="CommentText"/>
    <w:uiPriority w:val="99"/>
    <w:semiHidden/>
    <w:rsid w:val="005955DC"/>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955DC"/>
    <w:rPr>
      <w:b/>
      <w:bCs/>
    </w:rPr>
  </w:style>
  <w:style w:type="character" w:customStyle="1" w:styleId="CommentSubjectChar">
    <w:name w:val="Comment Subject Char"/>
    <w:link w:val="CommentSubject"/>
    <w:uiPriority w:val="99"/>
    <w:semiHidden/>
    <w:rsid w:val="005955DC"/>
    <w:rPr>
      <w:rFonts w:ascii="Times New Roman" w:hAnsi="Times New Roman" w:cs="Times New Roman"/>
      <w:b/>
      <w:bCs/>
      <w:sz w:val="20"/>
      <w:szCs w:val="20"/>
      <w:lang w:eastAsia="en-US"/>
    </w:rPr>
  </w:style>
  <w:style w:type="paragraph" w:styleId="EndnoteText">
    <w:name w:val="endnote text"/>
    <w:basedOn w:val="Normal"/>
    <w:link w:val="EndnoteTextChar"/>
    <w:uiPriority w:val="99"/>
    <w:semiHidden/>
    <w:unhideWhenUsed/>
    <w:rsid w:val="00C2728E"/>
    <w:pPr>
      <w:tabs>
        <w:tab w:val="left" w:pos="567"/>
      </w:tabs>
      <w:spacing w:line="360" w:lineRule="auto"/>
      <w:ind w:left="567" w:hanging="567"/>
      <w:jc w:val="left"/>
    </w:pPr>
    <w:rPr>
      <w:sz w:val="20"/>
      <w:szCs w:val="20"/>
    </w:rPr>
  </w:style>
  <w:style w:type="character" w:customStyle="1" w:styleId="EndnoteTextChar">
    <w:name w:val="Endnote Text Char"/>
    <w:link w:val="EndnoteText"/>
    <w:uiPriority w:val="99"/>
    <w:semiHidden/>
    <w:rsid w:val="00C2728E"/>
    <w:rPr>
      <w:rFonts w:ascii="Times New Roman" w:hAnsi="Times New Roman"/>
      <w:lang w:eastAsia="en-US"/>
    </w:rPr>
  </w:style>
  <w:style w:type="character" w:styleId="EndnoteReference">
    <w:name w:val="endnote reference"/>
    <w:uiPriority w:val="99"/>
    <w:semiHidden/>
    <w:unhideWhenUsed/>
    <w:rsid w:val="00C2728E"/>
    <w:rPr>
      <w:rFonts w:ascii="Times New Roman" w:hAnsi="Times New Roman"/>
      <w:sz w:val="20"/>
      <w:vertAlign w:val="superscript"/>
    </w:rPr>
  </w:style>
  <w:style w:type="paragraph" w:styleId="FootnoteText">
    <w:name w:val="footnote text"/>
    <w:basedOn w:val="Normal"/>
    <w:link w:val="FootnoteTextChar"/>
    <w:uiPriority w:val="99"/>
    <w:unhideWhenUsed/>
    <w:rsid w:val="00237EA2"/>
    <w:pPr>
      <w:spacing w:line="240" w:lineRule="auto"/>
    </w:pPr>
    <w:rPr>
      <w:sz w:val="20"/>
      <w:szCs w:val="20"/>
    </w:rPr>
  </w:style>
  <w:style w:type="character" w:customStyle="1" w:styleId="FootnoteTextChar">
    <w:name w:val="Footnote Text Char"/>
    <w:basedOn w:val="DefaultParagraphFont"/>
    <w:link w:val="FootnoteText"/>
    <w:uiPriority w:val="99"/>
    <w:rsid w:val="00237EA2"/>
    <w:rPr>
      <w:rFonts w:ascii="Times New Roman" w:hAnsi="Times New Roman"/>
      <w:lang w:eastAsia="en-US"/>
    </w:rPr>
  </w:style>
  <w:style w:type="character" w:styleId="FootnoteReference">
    <w:name w:val="footnote reference"/>
    <w:basedOn w:val="DefaultParagraphFont"/>
    <w:uiPriority w:val="99"/>
    <w:semiHidden/>
    <w:unhideWhenUsed/>
    <w:rsid w:val="00237EA2"/>
    <w:rPr>
      <w:vertAlign w:val="superscript"/>
    </w:rPr>
  </w:style>
  <w:style w:type="character" w:styleId="Hyperlink">
    <w:name w:val="Hyperlink"/>
    <w:basedOn w:val="DefaultParagraphFont"/>
    <w:uiPriority w:val="99"/>
    <w:unhideWhenUsed/>
    <w:rsid w:val="00E5337F"/>
    <w:rPr>
      <w:color w:val="0000FF" w:themeColor="hyperlink"/>
      <w:u w:val="single"/>
    </w:rPr>
  </w:style>
  <w:style w:type="paragraph" w:customStyle="1" w:styleId="reference0">
    <w:name w:val="reference"/>
    <w:basedOn w:val="Normal"/>
    <w:qFormat/>
    <w:rsid w:val="00517B25"/>
    <w:pPr>
      <w:spacing w:after="240" w:line="240" w:lineRule="auto"/>
      <w:ind w:left="340" w:hanging="340"/>
      <w:jc w:val="left"/>
    </w:pPr>
    <w:rPr>
      <w:rFonts w:eastAsiaTheme="minorHAnsi" w:cstheme="minorBidi"/>
      <w:szCs w:val="22"/>
    </w:rPr>
  </w:style>
  <w:style w:type="character" w:customStyle="1" w:styleId="ReferenceChar">
    <w:name w:val="Reference Char"/>
    <w:basedOn w:val="DefaultParagraphFont"/>
    <w:link w:val="Reference"/>
    <w:uiPriority w:val="99"/>
    <w:rsid w:val="00FD3C68"/>
    <w:rPr>
      <w:rFonts w:ascii="Times New Roman" w:hAnsi="Times New Roman"/>
      <w:sz w:val="24"/>
      <w:szCs w:val="24"/>
      <w:lang w:eastAsia="en-US"/>
    </w:rPr>
  </w:style>
  <w:style w:type="character" w:styleId="HTMLCite">
    <w:name w:val="HTML Cite"/>
    <w:basedOn w:val="DefaultParagraphFont"/>
    <w:uiPriority w:val="99"/>
    <w:semiHidden/>
    <w:unhideWhenUsed/>
    <w:rsid w:val="00BE0840"/>
    <w:rPr>
      <w:i/>
      <w:iCs/>
    </w:rPr>
  </w:style>
  <w:style w:type="character" w:customStyle="1" w:styleId="reference-accessdate">
    <w:name w:val="reference-accessdate"/>
    <w:basedOn w:val="DefaultParagraphFont"/>
    <w:rsid w:val="0042638D"/>
  </w:style>
  <w:style w:type="character" w:customStyle="1" w:styleId="nowrap">
    <w:name w:val="nowrap"/>
    <w:basedOn w:val="DefaultParagraphFont"/>
    <w:rsid w:val="0042638D"/>
  </w:style>
  <w:style w:type="character" w:customStyle="1" w:styleId="nlmstring-name">
    <w:name w:val="nlm_string-name"/>
    <w:basedOn w:val="DefaultParagraphFont"/>
    <w:rsid w:val="00E31E2D"/>
  </w:style>
  <w:style w:type="paragraph" w:styleId="ListParagraph">
    <w:name w:val="List Paragraph"/>
    <w:basedOn w:val="Normal"/>
    <w:uiPriority w:val="34"/>
    <w:qFormat/>
    <w:rsid w:val="00E720F6"/>
    <w:pPr>
      <w:spacing w:after="160" w:line="259" w:lineRule="auto"/>
      <w:ind w:left="720" w:firstLine="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3D43A3"/>
    <w:rPr>
      <w:rFonts w:ascii="Times New Roman" w:hAnsi="Times New Roman"/>
      <w:sz w:val="24"/>
      <w:szCs w:val="24"/>
      <w:lang w:eastAsia="en-US"/>
    </w:rPr>
  </w:style>
  <w:style w:type="paragraph" w:styleId="Quote">
    <w:name w:val="Quote"/>
    <w:basedOn w:val="Normal"/>
    <w:next w:val="Normal"/>
    <w:link w:val="QuoteChar"/>
    <w:uiPriority w:val="29"/>
    <w:qFormat/>
    <w:rsid w:val="00FA6F70"/>
    <w:rPr>
      <w:i/>
      <w:iCs/>
      <w:color w:val="000000" w:themeColor="text1"/>
    </w:rPr>
  </w:style>
  <w:style w:type="character" w:customStyle="1" w:styleId="QuoteChar">
    <w:name w:val="Quote Char"/>
    <w:basedOn w:val="DefaultParagraphFont"/>
    <w:link w:val="Quote"/>
    <w:uiPriority w:val="29"/>
    <w:rsid w:val="00FA6F70"/>
    <w:rPr>
      <w:rFonts w:ascii="Times New Roman" w:hAnsi="Times New Roman"/>
      <w:i/>
      <w:iCs/>
      <w:color w:val="000000" w:themeColor="text1"/>
      <w:sz w:val="24"/>
      <w:szCs w:val="24"/>
      <w:lang w:eastAsia="en-US"/>
    </w:rPr>
  </w:style>
  <w:style w:type="character" w:customStyle="1" w:styleId="Heading3Char">
    <w:name w:val="Heading 3 Char"/>
    <w:basedOn w:val="DefaultParagraphFont"/>
    <w:link w:val="Heading3"/>
    <w:uiPriority w:val="9"/>
    <w:rsid w:val="00A73485"/>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F7E72"/>
    <w:rPr>
      <w:color w:val="605E5C"/>
      <w:shd w:val="clear" w:color="auto" w:fill="E1DFDD"/>
    </w:rPr>
  </w:style>
  <w:style w:type="character" w:styleId="FollowedHyperlink">
    <w:name w:val="FollowedHyperlink"/>
    <w:basedOn w:val="DefaultParagraphFont"/>
    <w:uiPriority w:val="99"/>
    <w:semiHidden/>
    <w:unhideWhenUsed/>
    <w:rsid w:val="00EF7E72"/>
    <w:rPr>
      <w:color w:val="800080" w:themeColor="followedHyperlink"/>
      <w:u w:val="single"/>
    </w:rPr>
  </w:style>
  <w:style w:type="character" w:customStyle="1" w:styleId="nlmyear">
    <w:name w:val="nlm_year"/>
    <w:basedOn w:val="DefaultParagraphFont"/>
    <w:rsid w:val="008A7F52"/>
  </w:style>
  <w:style w:type="character" w:customStyle="1" w:styleId="nlmarticle-title">
    <w:name w:val="nlm_article-title"/>
    <w:basedOn w:val="DefaultParagraphFont"/>
    <w:rsid w:val="008A7F52"/>
  </w:style>
  <w:style w:type="character" w:customStyle="1" w:styleId="nlmfpage">
    <w:name w:val="nlm_fpage"/>
    <w:basedOn w:val="DefaultParagraphFont"/>
    <w:rsid w:val="008A7F52"/>
  </w:style>
  <w:style w:type="character" w:customStyle="1" w:styleId="nlmlpage">
    <w:name w:val="nlm_lpage"/>
    <w:basedOn w:val="DefaultParagraphFont"/>
    <w:rsid w:val="008A7F52"/>
  </w:style>
  <w:style w:type="character" w:customStyle="1" w:styleId="Heading4Char">
    <w:name w:val="Heading 4 Char"/>
    <w:basedOn w:val="DefaultParagraphFont"/>
    <w:link w:val="Heading4"/>
    <w:uiPriority w:val="9"/>
    <w:semiHidden/>
    <w:rsid w:val="008A7F52"/>
    <w:rPr>
      <w:rFonts w:asciiTheme="majorHAnsi" w:eastAsiaTheme="majorEastAsia" w:hAnsiTheme="majorHAnsi" w:cstheme="majorBidi"/>
      <w:i/>
      <w:iCs/>
      <w:color w:val="365F91" w:themeColor="accent1" w:themeShade="BF"/>
      <w:sz w:val="24"/>
      <w:szCs w:val="24"/>
      <w:lang w:eastAsia="en-US"/>
    </w:rPr>
  </w:style>
  <w:style w:type="table" w:styleId="TableGrid">
    <w:name w:val="Table Grid"/>
    <w:basedOn w:val="TableNormal"/>
    <w:uiPriority w:val="39"/>
    <w:rsid w:val="00D22BB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D22BBB"/>
    <w:pPr>
      <w:spacing w:before="40" w:after="40" w:line="240" w:lineRule="auto"/>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5489">
      <w:bodyDiv w:val="1"/>
      <w:marLeft w:val="0"/>
      <w:marRight w:val="0"/>
      <w:marTop w:val="0"/>
      <w:marBottom w:val="0"/>
      <w:divBdr>
        <w:top w:val="none" w:sz="0" w:space="0" w:color="auto"/>
        <w:left w:val="none" w:sz="0" w:space="0" w:color="auto"/>
        <w:bottom w:val="none" w:sz="0" w:space="0" w:color="auto"/>
        <w:right w:val="none" w:sz="0" w:space="0" w:color="auto"/>
      </w:divBdr>
    </w:div>
    <w:div w:id="452333411">
      <w:bodyDiv w:val="1"/>
      <w:marLeft w:val="0"/>
      <w:marRight w:val="0"/>
      <w:marTop w:val="0"/>
      <w:marBottom w:val="0"/>
      <w:divBdr>
        <w:top w:val="none" w:sz="0" w:space="0" w:color="auto"/>
        <w:left w:val="none" w:sz="0" w:space="0" w:color="auto"/>
        <w:bottom w:val="none" w:sz="0" w:space="0" w:color="auto"/>
        <w:right w:val="none" w:sz="0" w:space="0" w:color="auto"/>
      </w:divBdr>
      <w:divsChild>
        <w:div w:id="169679500">
          <w:marLeft w:val="0"/>
          <w:marRight w:val="0"/>
          <w:marTop w:val="0"/>
          <w:marBottom w:val="0"/>
          <w:divBdr>
            <w:top w:val="none" w:sz="0" w:space="0" w:color="auto"/>
            <w:left w:val="none" w:sz="0" w:space="0" w:color="auto"/>
            <w:bottom w:val="none" w:sz="0" w:space="0" w:color="auto"/>
            <w:right w:val="none" w:sz="0" w:space="0" w:color="auto"/>
          </w:divBdr>
          <w:divsChild>
            <w:div w:id="854612672">
              <w:marLeft w:val="0"/>
              <w:marRight w:val="0"/>
              <w:marTop w:val="0"/>
              <w:marBottom w:val="0"/>
              <w:divBdr>
                <w:top w:val="none" w:sz="0" w:space="0" w:color="auto"/>
                <w:left w:val="none" w:sz="0" w:space="0" w:color="auto"/>
                <w:bottom w:val="none" w:sz="0" w:space="0" w:color="auto"/>
                <w:right w:val="none" w:sz="0" w:space="0" w:color="auto"/>
              </w:divBdr>
              <w:divsChild>
                <w:div w:id="1617173841">
                  <w:marLeft w:val="0"/>
                  <w:marRight w:val="0"/>
                  <w:marTop w:val="0"/>
                  <w:marBottom w:val="0"/>
                  <w:divBdr>
                    <w:top w:val="none" w:sz="0" w:space="0" w:color="auto"/>
                    <w:left w:val="none" w:sz="0" w:space="0" w:color="auto"/>
                    <w:bottom w:val="none" w:sz="0" w:space="0" w:color="auto"/>
                    <w:right w:val="none" w:sz="0" w:space="0" w:color="auto"/>
                  </w:divBdr>
                  <w:divsChild>
                    <w:div w:id="792089652">
                      <w:marLeft w:val="0"/>
                      <w:marRight w:val="0"/>
                      <w:marTop w:val="0"/>
                      <w:marBottom w:val="0"/>
                      <w:divBdr>
                        <w:top w:val="none" w:sz="0" w:space="0" w:color="auto"/>
                        <w:left w:val="none" w:sz="0" w:space="0" w:color="auto"/>
                        <w:bottom w:val="none" w:sz="0" w:space="0" w:color="auto"/>
                        <w:right w:val="none" w:sz="0" w:space="0" w:color="auto"/>
                      </w:divBdr>
                      <w:divsChild>
                        <w:div w:id="355077656">
                          <w:marLeft w:val="0"/>
                          <w:marRight w:val="0"/>
                          <w:marTop w:val="0"/>
                          <w:marBottom w:val="0"/>
                          <w:divBdr>
                            <w:top w:val="none" w:sz="0" w:space="0" w:color="auto"/>
                            <w:left w:val="none" w:sz="0" w:space="0" w:color="auto"/>
                            <w:bottom w:val="none" w:sz="0" w:space="0" w:color="auto"/>
                            <w:right w:val="none" w:sz="0" w:space="0" w:color="auto"/>
                          </w:divBdr>
                          <w:divsChild>
                            <w:div w:id="1175143773">
                              <w:marLeft w:val="0"/>
                              <w:marRight w:val="0"/>
                              <w:marTop w:val="0"/>
                              <w:marBottom w:val="0"/>
                              <w:divBdr>
                                <w:top w:val="none" w:sz="0" w:space="0" w:color="auto"/>
                                <w:left w:val="none" w:sz="0" w:space="0" w:color="auto"/>
                                <w:bottom w:val="none" w:sz="0" w:space="0" w:color="auto"/>
                                <w:right w:val="none" w:sz="0" w:space="0" w:color="auto"/>
                              </w:divBdr>
                              <w:divsChild>
                                <w:div w:id="1819952628">
                                  <w:marLeft w:val="0"/>
                                  <w:marRight w:val="0"/>
                                  <w:marTop w:val="0"/>
                                  <w:marBottom w:val="0"/>
                                  <w:divBdr>
                                    <w:top w:val="none" w:sz="0" w:space="0" w:color="auto"/>
                                    <w:left w:val="none" w:sz="0" w:space="0" w:color="auto"/>
                                    <w:bottom w:val="none" w:sz="0" w:space="0" w:color="auto"/>
                                    <w:right w:val="none" w:sz="0" w:space="0" w:color="auto"/>
                                  </w:divBdr>
                                  <w:divsChild>
                                    <w:div w:id="706150710">
                                      <w:marLeft w:val="60"/>
                                      <w:marRight w:val="60"/>
                                      <w:marTop w:val="0"/>
                                      <w:marBottom w:val="0"/>
                                      <w:divBdr>
                                        <w:top w:val="none" w:sz="0" w:space="0" w:color="auto"/>
                                        <w:left w:val="none" w:sz="0" w:space="0" w:color="auto"/>
                                        <w:bottom w:val="none" w:sz="0" w:space="0" w:color="auto"/>
                                        <w:right w:val="none" w:sz="0" w:space="0" w:color="auto"/>
                                      </w:divBdr>
                                      <w:divsChild>
                                        <w:div w:id="1343388078">
                                          <w:marLeft w:val="0"/>
                                          <w:marRight w:val="0"/>
                                          <w:marTop w:val="0"/>
                                          <w:marBottom w:val="0"/>
                                          <w:divBdr>
                                            <w:top w:val="none" w:sz="0" w:space="0" w:color="auto"/>
                                            <w:left w:val="none" w:sz="0" w:space="0" w:color="auto"/>
                                            <w:bottom w:val="none" w:sz="0" w:space="0" w:color="auto"/>
                                            <w:right w:val="none" w:sz="0" w:space="0" w:color="auto"/>
                                          </w:divBdr>
                                          <w:divsChild>
                                            <w:div w:id="1474249455">
                                              <w:marLeft w:val="0"/>
                                              <w:marRight w:val="0"/>
                                              <w:marTop w:val="0"/>
                                              <w:marBottom w:val="0"/>
                                              <w:divBdr>
                                                <w:top w:val="none" w:sz="0" w:space="0" w:color="auto"/>
                                                <w:left w:val="none" w:sz="0" w:space="0" w:color="auto"/>
                                                <w:bottom w:val="none" w:sz="0" w:space="0" w:color="auto"/>
                                                <w:right w:val="none" w:sz="0" w:space="0" w:color="auto"/>
                                              </w:divBdr>
                                              <w:divsChild>
                                                <w:div w:id="106584229">
                                                  <w:marLeft w:val="0"/>
                                                  <w:marRight w:val="0"/>
                                                  <w:marTop w:val="0"/>
                                                  <w:marBottom w:val="0"/>
                                                  <w:divBdr>
                                                    <w:top w:val="none" w:sz="0" w:space="0" w:color="auto"/>
                                                    <w:left w:val="none" w:sz="0" w:space="0" w:color="auto"/>
                                                    <w:bottom w:val="none" w:sz="0" w:space="0" w:color="auto"/>
                                                    <w:right w:val="none" w:sz="0" w:space="0" w:color="auto"/>
                                                  </w:divBdr>
                                                  <w:divsChild>
                                                    <w:div w:id="564682999">
                                                      <w:marLeft w:val="0"/>
                                                      <w:marRight w:val="0"/>
                                                      <w:marTop w:val="0"/>
                                                      <w:marBottom w:val="0"/>
                                                      <w:divBdr>
                                                        <w:top w:val="none" w:sz="0" w:space="0" w:color="auto"/>
                                                        <w:left w:val="none" w:sz="0" w:space="0" w:color="auto"/>
                                                        <w:bottom w:val="none" w:sz="0" w:space="0" w:color="auto"/>
                                                        <w:right w:val="none" w:sz="0" w:space="0" w:color="auto"/>
                                                      </w:divBdr>
                                                      <w:divsChild>
                                                        <w:div w:id="1191138999">
                                                          <w:marLeft w:val="0"/>
                                                          <w:marRight w:val="0"/>
                                                          <w:marTop w:val="0"/>
                                                          <w:marBottom w:val="0"/>
                                                          <w:divBdr>
                                                            <w:top w:val="none" w:sz="0" w:space="0" w:color="auto"/>
                                                            <w:left w:val="none" w:sz="0" w:space="0" w:color="auto"/>
                                                            <w:bottom w:val="none" w:sz="0" w:space="0" w:color="auto"/>
                                                            <w:right w:val="none" w:sz="0" w:space="0" w:color="auto"/>
                                                          </w:divBdr>
                                                          <w:divsChild>
                                                            <w:div w:id="832063038">
                                                              <w:marLeft w:val="0"/>
                                                              <w:marRight w:val="0"/>
                                                              <w:marTop w:val="0"/>
                                                              <w:marBottom w:val="0"/>
                                                              <w:divBdr>
                                                                <w:top w:val="none" w:sz="0" w:space="0" w:color="auto"/>
                                                                <w:left w:val="none" w:sz="0" w:space="0" w:color="auto"/>
                                                                <w:bottom w:val="single" w:sz="6" w:space="0" w:color="CCCCCC"/>
                                                                <w:right w:val="none" w:sz="0" w:space="0" w:color="auto"/>
                                                              </w:divBdr>
                                                              <w:divsChild>
                                                                <w:div w:id="1050881479">
                                                                  <w:marLeft w:val="0"/>
                                                                  <w:marRight w:val="0"/>
                                                                  <w:marTop w:val="0"/>
                                                                  <w:marBottom w:val="0"/>
                                                                  <w:divBdr>
                                                                    <w:top w:val="none" w:sz="0" w:space="0" w:color="auto"/>
                                                                    <w:left w:val="none" w:sz="0" w:space="0" w:color="auto"/>
                                                                    <w:bottom w:val="none" w:sz="0" w:space="0" w:color="auto"/>
                                                                    <w:right w:val="none" w:sz="0" w:space="0" w:color="auto"/>
                                                                  </w:divBdr>
                                                                  <w:divsChild>
                                                                    <w:div w:id="492109872">
                                                                      <w:marLeft w:val="0"/>
                                                                      <w:marRight w:val="0"/>
                                                                      <w:marTop w:val="0"/>
                                                                      <w:marBottom w:val="0"/>
                                                                      <w:divBdr>
                                                                        <w:top w:val="none" w:sz="0" w:space="0" w:color="auto"/>
                                                                        <w:left w:val="none" w:sz="0" w:space="0" w:color="auto"/>
                                                                        <w:bottom w:val="none" w:sz="0" w:space="0" w:color="auto"/>
                                                                        <w:right w:val="none" w:sz="0" w:space="0" w:color="auto"/>
                                                                      </w:divBdr>
                                                                    </w:div>
                                                                  </w:divsChild>
                                                                </w:div>
                                                                <w:div w:id="2067216882">
                                                                  <w:marLeft w:val="0"/>
                                                                  <w:marRight w:val="0"/>
                                                                  <w:marTop w:val="0"/>
                                                                  <w:marBottom w:val="150"/>
                                                                  <w:divBdr>
                                                                    <w:top w:val="none" w:sz="0" w:space="0" w:color="auto"/>
                                                                    <w:left w:val="none" w:sz="0" w:space="0" w:color="auto"/>
                                                                    <w:bottom w:val="none" w:sz="0" w:space="0" w:color="auto"/>
                                                                    <w:right w:val="none" w:sz="0" w:space="0" w:color="auto"/>
                                                                  </w:divBdr>
                                                                  <w:divsChild>
                                                                    <w:div w:id="277689481">
                                                                      <w:marLeft w:val="0"/>
                                                                      <w:marRight w:val="0"/>
                                                                      <w:marTop w:val="0"/>
                                                                      <w:marBottom w:val="0"/>
                                                                      <w:divBdr>
                                                                        <w:top w:val="none" w:sz="0" w:space="0" w:color="auto"/>
                                                                        <w:left w:val="none" w:sz="0" w:space="0" w:color="auto"/>
                                                                        <w:bottom w:val="none" w:sz="0" w:space="0" w:color="auto"/>
                                                                        <w:right w:val="none" w:sz="0" w:space="0" w:color="auto"/>
                                                                      </w:divBdr>
                                                                      <w:divsChild>
                                                                        <w:div w:id="1473448290">
                                                                          <w:marLeft w:val="0"/>
                                                                          <w:marRight w:val="0"/>
                                                                          <w:marTop w:val="0"/>
                                                                          <w:marBottom w:val="0"/>
                                                                          <w:divBdr>
                                                                            <w:top w:val="none" w:sz="0" w:space="0" w:color="auto"/>
                                                                            <w:left w:val="none" w:sz="0" w:space="0" w:color="auto"/>
                                                                            <w:bottom w:val="none" w:sz="0" w:space="0" w:color="auto"/>
                                                                            <w:right w:val="none" w:sz="0" w:space="0" w:color="auto"/>
                                                                          </w:divBdr>
                                                                          <w:divsChild>
                                                                            <w:div w:id="13085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933">
                                                                  <w:marLeft w:val="0"/>
                                                                  <w:marRight w:val="0"/>
                                                                  <w:marTop w:val="30"/>
                                                                  <w:marBottom w:val="60"/>
                                                                  <w:divBdr>
                                                                    <w:top w:val="none" w:sz="0" w:space="0" w:color="auto"/>
                                                                    <w:left w:val="none" w:sz="0" w:space="0" w:color="auto"/>
                                                                    <w:bottom w:val="none" w:sz="0" w:space="0" w:color="auto"/>
                                                                    <w:right w:val="none" w:sz="0" w:space="0" w:color="auto"/>
                                                                  </w:divBdr>
                                                                  <w:divsChild>
                                                                    <w:div w:id="1641886799">
                                                                      <w:marLeft w:val="0"/>
                                                                      <w:marRight w:val="0"/>
                                                                      <w:marTop w:val="0"/>
                                                                      <w:marBottom w:val="0"/>
                                                                      <w:divBdr>
                                                                        <w:top w:val="none" w:sz="0" w:space="0" w:color="auto"/>
                                                                        <w:left w:val="none" w:sz="0" w:space="0" w:color="auto"/>
                                                                        <w:bottom w:val="none" w:sz="0" w:space="0" w:color="auto"/>
                                                                        <w:right w:val="none" w:sz="0" w:space="0" w:color="auto"/>
                                                                      </w:divBdr>
                                                                      <w:divsChild>
                                                                        <w:div w:id="1709798981">
                                                                          <w:marLeft w:val="0"/>
                                                                          <w:marRight w:val="0"/>
                                                                          <w:marTop w:val="0"/>
                                                                          <w:marBottom w:val="0"/>
                                                                          <w:divBdr>
                                                                            <w:top w:val="none" w:sz="0" w:space="0" w:color="auto"/>
                                                                            <w:left w:val="none" w:sz="0" w:space="0" w:color="auto"/>
                                                                            <w:bottom w:val="none" w:sz="0" w:space="0" w:color="auto"/>
                                                                            <w:right w:val="none" w:sz="0" w:space="0" w:color="auto"/>
                                                                          </w:divBdr>
                                                                          <w:divsChild>
                                                                            <w:div w:id="1377386720">
                                                                              <w:marLeft w:val="0"/>
                                                                              <w:marRight w:val="0"/>
                                                                              <w:marTop w:val="0"/>
                                                                              <w:marBottom w:val="0"/>
                                                                              <w:divBdr>
                                                                                <w:top w:val="none" w:sz="0" w:space="0" w:color="auto"/>
                                                                                <w:left w:val="none" w:sz="0" w:space="0" w:color="auto"/>
                                                                                <w:bottom w:val="none" w:sz="0" w:space="0" w:color="auto"/>
                                                                                <w:right w:val="none" w:sz="0" w:space="0" w:color="auto"/>
                                                                              </w:divBdr>
                                                                              <w:divsChild>
                                                                                <w:div w:id="286204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46841223">
                                                                      <w:marLeft w:val="0"/>
                                                                      <w:marRight w:val="0"/>
                                                                      <w:marTop w:val="0"/>
                                                                      <w:marBottom w:val="0"/>
                                                                      <w:divBdr>
                                                                        <w:top w:val="none" w:sz="0" w:space="0" w:color="auto"/>
                                                                        <w:left w:val="none" w:sz="0" w:space="0" w:color="auto"/>
                                                                        <w:bottom w:val="none" w:sz="0" w:space="0" w:color="auto"/>
                                                                        <w:right w:val="none" w:sz="0" w:space="0" w:color="auto"/>
                                                                      </w:divBdr>
                                                                      <w:divsChild>
                                                                        <w:div w:id="237054998">
                                                                          <w:marLeft w:val="0"/>
                                                                          <w:marRight w:val="0"/>
                                                                          <w:marTop w:val="0"/>
                                                                          <w:marBottom w:val="0"/>
                                                                          <w:divBdr>
                                                                            <w:top w:val="none" w:sz="0" w:space="0" w:color="auto"/>
                                                                            <w:left w:val="none" w:sz="0" w:space="0" w:color="auto"/>
                                                                            <w:bottom w:val="none" w:sz="0" w:space="0" w:color="auto"/>
                                                                            <w:right w:val="none" w:sz="0" w:space="0" w:color="auto"/>
                                                                          </w:divBdr>
                                                                          <w:divsChild>
                                                                            <w:div w:id="266621971">
                                                                              <w:marLeft w:val="0"/>
                                                                              <w:marRight w:val="0"/>
                                                                              <w:marTop w:val="0"/>
                                                                              <w:marBottom w:val="0"/>
                                                                              <w:divBdr>
                                                                                <w:top w:val="none" w:sz="0" w:space="0" w:color="auto"/>
                                                                                <w:left w:val="none" w:sz="0" w:space="0" w:color="auto"/>
                                                                                <w:bottom w:val="none" w:sz="0" w:space="0" w:color="auto"/>
                                                                                <w:right w:val="none" w:sz="0" w:space="0" w:color="auto"/>
                                                                              </w:divBdr>
                                                                              <w:divsChild>
                                                                                <w:div w:id="1186673141">
                                                                                  <w:marLeft w:val="0"/>
                                                                                  <w:marRight w:val="0"/>
                                                                                  <w:marTop w:val="0"/>
                                                                                  <w:marBottom w:val="0"/>
                                                                                  <w:divBdr>
                                                                                    <w:top w:val="none" w:sz="0" w:space="0" w:color="auto"/>
                                                                                    <w:left w:val="none" w:sz="0" w:space="0" w:color="auto"/>
                                                                                    <w:bottom w:val="none" w:sz="0" w:space="0" w:color="auto"/>
                                                                                    <w:right w:val="none" w:sz="0" w:space="0" w:color="auto"/>
                                                                                  </w:divBdr>
                                                                                  <w:divsChild>
                                                                                    <w:div w:id="805701948">
                                                                                      <w:marLeft w:val="0"/>
                                                                                      <w:marRight w:val="0"/>
                                                                                      <w:marTop w:val="0"/>
                                                                                      <w:marBottom w:val="0"/>
                                                                                      <w:divBdr>
                                                                                        <w:top w:val="none" w:sz="0" w:space="0" w:color="auto"/>
                                                                                        <w:left w:val="none" w:sz="0" w:space="0" w:color="auto"/>
                                                                                        <w:bottom w:val="none" w:sz="0" w:space="0" w:color="auto"/>
                                                                                        <w:right w:val="none" w:sz="0" w:space="0" w:color="auto"/>
                                                                                      </w:divBdr>
                                                                                      <w:divsChild>
                                                                                        <w:div w:id="21709676">
                                                                                          <w:marLeft w:val="0"/>
                                                                                          <w:marRight w:val="0"/>
                                                                                          <w:marTop w:val="0"/>
                                                                                          <w:marBottom w:val="0"/>
                                                                                          <w:divBdr>
                                                                                            <w:top w:val="none" w:sz="0" w:space="0" w:color="auto"/>
                                                                                            <w:left w:val="none" w:sz="0" w:space="0" w:color="auto"/>
                                                                                            <w:bottom w:val="none" w:sz="0" w:space="0" w:color="auto"/>
                                                                                            <w:right w:val="none" w:sz="0" w:space="0" w:color="auto"/>
                                                                                          </w:divBdr>
                                                                                          <w:divsChild>
                                                                                            <w:div w:id="859397570">
                                                                                              <w:marLeft w:val="0"/>
                                                                                              <w:marRight w:val="0"/>
                                                                                              <w:marTop w:val="0"/>
                                                                                              <w:marBottom w:val="0"/>
                                                                                              <w:divBdr>
                                                                                                <w:top w:val="none" w:sz="0" w:space="0" w:color="auto"/>
                                                                                                <w:left w:val="none" w:sz="0" w:space="0" w:color="auto"/>
                                                                                                <w:bottom w:val="none" w:sz="0" w:space="0" w:color="auto"/>
                                                                                                <w:right w:val="none" w:sz="0" w:space="0" w:color="auto"/>
                                                                                              </w:divBdr>
                                                                                              <w:divsChild>
                                                                                                <w:div w:id="2000886090">
                                                                                                  <w:marLeft w:val="0"/>
                                                                                                  <w:marRight w:val="0"/>
                                                                                                  <w:marTop w:val="0"/>
                                                                                                  <w:marBottom w:val="0"/>
                                                                                                  <w:divBdr>
                                                                                                    <w:top w:val="none" w:sz="0" w:space="0" w:color="auto"/>
                                                                                                    <w:left w:val="none" w:sz="0" w:space="0" w:color="auto"/>
                                                                                                    <w:bottom w:val="none" w:sz="0" w:space="0" w:color="auto"/>
                                                                                                    <w:right w:val="none" w:sz="0" w:space="0" w:color="auto"/>
                                                                                                  </w:divBdr>
                                                                                                  <w:divsChild>
                                                                                                    <w:div w:id="159932366">
                                                                                                      <w:marLeft w:val="0"/>
                                                                                                      <w:marRight w:val="0"/>
                                                                                                      <w:marTop w:val="0"/>
                                                                                                      <w:marBottom w:val="0"/>
                                                                                                      <w:divBdr>
                                                                                                        <w:top w:val="none" w:sz="0" w:space="0" w:color="auto"/>
                                                                                                        <w:left w:val="none" w:sz="0" w:space="0" w:color="auto"/>
                                                                                                        <w:bottom w:val="none" w:sz="0" w:space="0" w:color="auto"/>
                                                                                                        <w:right w:val="none" w:sz="0" w:space="0" w:color="auto"/>
                                                                                                      </w:divBdr>
                                                                                                      <w:divsChild>
                                                                                                        <w:div w:id="497886214">
                                                                                                          <w:marLeft w:val="0"/>
                                                                                                          <w:marRight w:val="0"/>
                                                                                                          <w:marTop w:val="0"/>
                                                                                                          <w:marBottom w:val="0"/>
                                                                                                          <w:divBdr>
                                                                                                            <w:top w:val="none" w:sz="0" w:space="0" w:color="auto"/>
                                                                                                            <w:left w:val="none" w:sz="0" w:space="0" w:color="auto"/>
                                                                                                            <w:bottom w:val="none" w:sz="0" w:space="0" w:color="auto"/>
                                                                                                            <w:right w:val="none" w:sz="0" w:space="0" w:color="auto"/>
                                                                                                          </w:divBdr>
                                                                                                          <w:divsChild>
                                                                                                            <w:div w:id="909075474">
                                                                                                              <w:marLeft w:val="0"/>
                                                                                                              <w:marRight w:val="0"/>
                                                                                                              <w:marTop w:val="0"/>
                                                                                                              <w:marBottom w:val="0"/>
                                                                                                              <w:divBdr>
                                                                                                                <w:top w:val="none" w:sz="0" w:space="0" w:color="auto"/>
                                                                                                                <w:left w:val="none" w:sz="0" w:space="0" w:color="auto"/>
                                                                                                                <w:bottom w:val="none" w:sz="0" w:space="0" w:color="auto"/>
                                                                                                                <w:right w:val="none" w:sz="0" w:space="0" w:color="auto"/>
                                                                                                              </w:divBdr>
                                                                                                              <w:divsChild>
                                                                                                                <w:div w:id="1036154439">
                                                                                                                  <w:marLeft w:val="0"/>
                                                                                                                  <w:marRight w:val="0"/>
                                                                                                                  <w:marTop w:val="0"/>
                                                                                                                  <w:marBottom w:val="0"/>
                                                                                                                  <w:divBdr>
                                                                                                                    <w:top w:val="none" w:sz="0" w:space="0" w:color="auto"/>
                                                                                                                    <w:left w:val="none" w:sz="0" w:space="0" w:color="auto"/>
                                                                                                                    <w:bottom w:val="none" w:sz="0" w:space="0" w:color="auto"/>
                                                                                                                    <w:right w:val="none" w:sz="0" w:space="0" w:color="auto"/>
                                                                                                                  </w:divBdr>
                                                                                                                  <w:divsChild>
                                                                                                                    <w:div w:id="5796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030">
                                                                                                              <w:marLeft w:val="0"/>
                                                                                                              <w:marRight w:val="0"/>
                                                                                                              <w:marTop w:val="0"/>
                                                                                                              <w:marBottom w:val="0"/>
                                                                                                              <w:divBdr>
                                                                                                                <w:top w:val="none" w:sz="0" w:space="0" w:color="auto"/>
                                                                                                                <w:left w:val="none" w:sz="0" w:space="0" w:color="auto"/>
                                                                                                                <w:bottom w:val="none" w:sz="0" w:space="0" w:color="auto"/>
                                                                                                                <w:right w:val="none" w:sz="0" w:space="0" w:color="auto"/>
                                                                                                              </w:divBdr>
                                                                                                              <w:divsChild>
                                                                                                                <w:div w:id="1155485821">
                                                                                                                  <w:marLeft w:val="0"/>
                                                                                                                  <w:marRight w:val="0"/>
                                                                                                                  <w:marTop w:val="0"/>
                                                                                                                  <w:marBottom w:val="0"/>
                                                                                                                  <w:divBdr>
                                                                                                                    <w:top w:val="none" w:sz="0" w:space="0" w:color="auto"/>
                                                                                                                    <w:left w:val="none" w:sz="0" w:space="0" w:color="auto"/>
                                                                                                                    <w:bottom w:val="none" w:sz="0" w:space="0" w:color="auto"/>
                                                                                                                    <w:right w:val="none" w:sz="0" w:space="0" w:color="auto"/>
                                                                                                                  </w:divBdr>
                                                                                                                  <w:divsChild>
                                                                                                                    <w:div w:id="1212887022">
                                                                                                                      <w:marLeft w:val="0"/>
                                                                                                                      <w:marRight w:val="0"/>
                                                                                                                      <w:marTop w:val="0"/>
                                                                                                                      <w:marBottom w:val="0"/>
                                                                                                                      <w:divBdr>
                                                                                                                        <w:top w:val="none" w:sz="0" w:space="0" w:color="auto"/>
                                                                                                                        <w:left w:val="none" w:sz="0" w:space="0" w:color="auto"/>
                                                                                                                        <w:bottom w:val="none" w:sz="0" w:space="0" w:color="auto"/>
                                                                                                                        <w:right w:val="none" w:sz="0" w:space="0" w:color="auto"/>
                                                                                                                      </w:divBdr>
                                                                                                                      <w:divsChild>
                                                                                                                        <w:div w:id="2072078128">
                                                                                                                          <w:marLeft w:val="0"/>
                                                                                                                          <w:marRight w:val="0"/>
                                                                                                                          <w:marTop w:val="0"/>
                                                                                                                          <w:marBottom w:val="0"/>
                                                                                                                          <w:divBdr>
                                                                                                                            <w:top w:val="none" w:sz="0" w:space="0" w:color="auto"/>
                                                                                                                            <w:left w:val="none" w:sz="0" w:space="0" w:color="auto"/>
                                                                                                                            <w:bottom w:val="none" w:sz="0" w:space="0" w:color="auto"/>
                                                                                                                            <w:right w:val="none" w:sz="0" w:space="0" w:color="auto"/>
                                                                                                                          </w:divBdr>
                                                                                                                          <w:divsChild>
                                                                                                                            <w:div w:id="1538810116">
                                                                                                                              <w:marLeft w:val="0"/>
                                                                                                                              <w:marRight w:val="0"/>
                                                                                                                              <w:marTop w:val="75"/>
                                                                                                                              <w:marBottom w:val="75"/>
                                                                                                                              <w:divBdr>
                                                                                                                                <w:top w:val="none" w:sz="0" w:space="0" w:color="auto"/>
                                                                                                                                <w:left w:val="none" w:sz="0" w:space="0" w:color="auto"/>
                                                                                                                                <w:bottom w:val="none" w:sz="0" w:space="0" w:color="auto"/>
                                                                                                                                <w:right w:val="none" w:sz="0" w:space="0" w:color="auto"/>
                                                                                                                              </w:divBdr>
                                                                                                                              <w:divsChild>
                                                                                                                                <w:div w:id="1815441685">
                                                                                                                                  <w:marLeft w:val="0"/>
                                                                                                                                  <w:marRight w:val="0"/>
                                                                                                                                  <w:marTop w:val="0"/>
                                                                                                                                  <w:marBottom w:val="0"/>
                                                                                                                                  <w:divBdr>
                                                                                                                                    <w:top w:val="none" w:sz="0" w:space="0" w:color="auto"/>
                                                                                                                                    <w:left w:val="none" w:sz="0" w:space="0" w:color="auto"/>
                                                                                                                                    <w:bottom w:val="none" w:sz="0" w:space="0" w:color="auto"/>
                                                                                                                                    <w:right w:val="none" w:sz="0" w:space="0" w:color="auto"/>
                                                                                                                                  </w:divBdr>
                                                                                                                                  <w:divsChild>
                                                                                                                                    <w:div w:id="2070613860">
                                                                                                                                      <w:marLeft w:val="0"/>
                                                                                                                                      <w:marRight w:val="0"/>
                                                                                                                                      <w:marTop w:val="0"/>
                                                                                                                                      <w:marBottom w:val="0"/>
                                                                                                                                      <w:divBdr>
                                                                                                                                        <w:top w:val="none" w:sz="0" w:space="0" w:color="auto"/>
                                                                                                                                        <w:left w:val="none" w:sz="0" w:space="0" w:color="auto"/>
                                                                                                                                        <w:bottom w:val="none" w:sz="0" w:space="0" w:color="auto"/>
                                                                                                                                        <w:right w:val="none" w:sz="0" w:space="0" w:color="auto"/>
                                                                                                                                      </w:divBdr>
                                                                                                                                      <w:divsChild>
                                                                                                                                        <w:div w:id="897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8261">
                                                          <w:marLeft w:val="0"/>
                                                          <w:marRight w:val="0"/>
                                                          <w:marTop w:val="0"/>
                                                          <w:marBottom w:val="0"/>
                                                          <w:divBdr>
                                                            <w:top w:val="none" w:sz="0" w:space="0" w:color="auto"/>
                                                            <w:left w:val="none" w:sz="0" w:space="0" w:color="auto"/>
                                                            <w:bottom w:val="none" w:sz="0" w:space="0" w:color="auto"/>
                                                            <w:right w:val="none" w:sz="0" w:space="0" w:color="auto"/>
                                                          </w:divBdr>
                                                          <w:divsChild>
                                                            <w:div w:id="599987889">
                                                              <w:marLeft w:val="0"/>
                                                              <w:marRight w:val="0"/>
                                                              <w:marTop w:val="0"/>
                                                              <w:marBottom w:val="0"/>
                                                              <w:divBdr>
                                                                <w:top w:val="none" w:sz="0" w:space="0" w:color="auto"/>
                                                                <w:left w:val="none" w:sz="0" w:space="0" w:color="auto"/>
                                                                <w:bottom w:val="none" w:sz="0" w:space="0" w:color="auto"/>
                                                                <w:right w:val="none" w:sz="0" w:space="0" w:color="auto"/>
                                                              </w:divBdr>
                                                              <w:divsChild>
                                                                <w:div w:id="1584871973">
                                                                  <w:marLeft w:val="0"/>
                                                                  <w:marRight w:val="0"/>
                                                                  <w:marTop w:val="0"/>
                                                                  <w:marBottom w:val="0"/>
                                                                  <w:divBdr>
                                                                    <w:top w:val="none" w:sz="0" w:space="0" w:color="auto"/>
                                                                    <w:left w:val="none" w:sz="0" w:space="0" w:color="auto"/>
                                                                    <w:bottom w:val="none" w:sz="0" w:space="0" w:color="auto"/>
                                                                    <w:right w:val="none" w:sz="0" w:space="0" w:color="auto"/>
                                                                  </w:divBdr>
                                                                  <w:divsChild>
                                                                    <w:div w:id="2103987465">
                                                                      <w:marLeft w:val="0"/>
                                                                      <w:marRight w:val="0"/>
                                                                      <w:marTop w:val="0"/>
                                                                      <w:marBottom w:val="0"/>
                                                                      <w:divBdr>
                                                                        <w:top w:val="none" w:sz="0" w:space="0" w:color="auto"/>
                                                                        <w:left w:val="none" w:sz="0" w:space="0" w:color="auto"/>
                                                                        <w:bottom w:val="none" w:sz="0" w:space="0" w:color="auto"/>
                                                                        <w:right w:val="none" w:sz="0" w:space="0" w:color="auto"/>
                                                                      </w:divBdr>
                                                                      <w:divsChild>
                                                                        <w:div w:id="1253317401">
                                                                          <w:marLeft w:val="0"/>
                                                                          <w:marRight w:val="0"/>
                                                                          <w:marTop w:val="75"/>
                                                                          <w:marBottom w:val="0"/>
                                                                          <w:divBdr>
                                                                            <w:top w:val="none" w:sz="0" w:space="0" w:color="auto"/>
                                                                            <w:left w:val="none" w:sz="0" w:space="0" w:color="auto"/>
                                                                            <w:bottom w:val="none" w:sz="0" w:space="0" w:color="auto"/>
                                                                            <w:right w:val="none" w:sz="0" w:space="0" w:color="auto"/>
                                                                          </w:divBdr>
                                                                          <w:divsChild>
                                                                            <w:div w:id="907616685">
                                                                              <w:marLeft w:val="0"/>
                                                                              <w:marRight w:val="0"/>
                                                                              <w:marTop w:val="0"/>
                                                                              <w:marBottom w:val="0"/>
                                                                              <w:divBdr>
                                                                                <w:top w:val="none" w:sz="0" w:space="0" w:color="auto"/>
                                                                                <w:left w:val="none" w:sz="0" w:space="0" w:color="auto"/>
                                                                                <w:bottom w:val="none" w:sz="0" w:space="0" w:color="auto"/>
                                                                                <w:right w:val="none" w:sz="0" w:space="0" w:color="auto"/>
                                                                              </w:divBdr>
                                                                            </w:div>
                                                                            <w:div w:id="1943608664">
                                                                              <w:marLeft w:val="0"/>
                                                                              <w:marRight w:val="0"/>
                                                                              <w:marTop w:val="0"/>
                                                                              <w:marBottom w:val="0"/>
                                                                              <w:divBdr>
                                                                                <w:top w:val="none" w:sz="0" w:space="0" w:color="auto"/>
                                                                                <w:left w:val="none" w:sz="0" w:space="0" w:color="auto"/>
                                                                                <w:bottom w:val="none" w:sz="0" w:space="0" w:color="auto"/>
                                                                                <w:right w:val="none" w:sz="0" w:space="0" w:color="auto"/>
                                                                              </w:divBdr>
                                                                            </w:div>
                                                                          </w:divsChild>
                                                                        </w:div>
                                                                        <w:div w:id="1895579879">
                                                                          <w:marLeft w:val="0"/>
                                                                          <w:marRight w:val="0"/>
                                                                          <w:marTop w:val="0"/>
                                                                          <w:marBottom w:val="150"/>
                                                                          <w:divBdr>
                                                                            <w:top w:val="none" w:sz="0" w:space="0" w:color="auto"/>
                                                                            <w:left w:val="none" w:sz="0" w:space="0" w:color="auto"/>
                                                                            <w:bottom w:val="single" w:sz="6" w:space="0" w:color="CCCCCC"/>
                                                                            <w:right w:val="none" w:sz="0" w:space="0" w:color="auto"/>
                                                                          </w:divBdr>
                                                                          <w:divsChild>
                                                                            <w:div w:id="505091640">
                                                                              <w:marLeft w:val="300"/>
                                                                              <w:marRight w:val="0"/>
                                                                              <w:marTop w:val="0"/>
                                                                              <w:marBottom w:val="450"/>
                                                                              <w:divBdr>
                                                                                <w:top w:val="none" w:sz="0" w:space="0" w:color="auto"/>
                                                                                <w:left w:val="none" w:sz="0" w:space="0" w:color="auto"/>
                                                                                <w:bottom w:val="none" w:sz="0" w:space="0" w:color="auto"/>
                                                                                <w:right w:val="none" w:sz="0" w:space="0" w:color="auto"/>
                                                                              </w:divBdr>
                                                                            </w:div>
                                                                          </w:divsChild>
                                                                        </w:div>
                                                                        <w:div w:id="713581508">
                                                                          <w:marLeft w:val="0"/>
                                                                          <w:marRight w:val="0"/>
                                                                          <w:marTop w:val="0"/>
                                                                          <w:marBottom w:val="0"/>
                                                                          <w:divBdr>
                                                                            <w:top w:val="none" w:sz="0" w:space="0" w:color="auto"/>
                                                                            <w:left w:val="none" w:sz="0" w:space="0" w:color="auto"/>
                                                                            <w:bottom w:val="none" w:sz="0" w:space="0" w:color="auto"/>
                                                                            <w:right w:val="none" w:sz="0" w:space="0" w:color="auto"/>
                                                                          </w:divBdr>
                                                                          <w:divsChild>
                                                                            <w:div w:id="509756116">
                                                                              <w:marLeft w:val="0"/>
                                                                              <w:marRight w:val="0"/>
                                                                              <w:marTop w:val="0"/>
                                                                              <w:marBottom w:val="0"/>
                                                                              <w:divBdr>
                                                                                <w:top w:val="none" w:sz="0" w:space="0" w:color="auto"/>
                                                                                <w:left w:val="none" w:sz="0" w:space="0" w:color="auto"/>
                                                                                <w:bottom w:val="none" w:sz="0" w:space="0" w:color="auto"/>
                                                                                <w:right w:val="none" w:sz="0" w:space="0" w:color="auto"/>
                                                                              </w:divBdr>
                                                                              <w:divsChild>
                                                                                <w:div w:id="1763527613">
                                                                                  <w:marLeft w:val="0"/>
                                                                                  <w:marRight w:val="0"/>
                                                                                  <w:marTop w:val="0"/>
                                                                                  <w:marBottom w:val="0"/>
                                                                                  <w:divBdr>
                                                                                    <w:top w:val="none" w:sz="0" w:space="0" w:color="auto"/>
                                                                                    <w:left w:val="none" w:sz="0" w:space="0" w:color="auto"/>
                                                                                    <w:bottom w:val="none" w:sz="0" w:space="0" w:color="auto"/>
                                                                                    <w:right w:val="none" w:sz="0" w:space="0" w:color="auto"/>
                                                                                  </w:divBdr>
                                                                                </w:div>
                                                                              </w:divsChild>
                                                                            </w:div>
                                                                            <w:div w:id="2003510048">
                                                                              <w:marLeft w:val="0"/>
                                                                              <w:marRight w:val="0"/>
                                                                              <w:marTop w:val="0"/>
                                                                              <w:marBottom w:val="0"/>
                                                                              <w:divBdr>
                                                                                <w:top w:val="none" w:sz="0" w:space="0" w:color="auto"/>
                                                                                <w:left w:val="none" w:sz="0" w:space="0" w:color="auto"/>
                                                                                <w:bottom w:val="none" w:sz="0" w:space="0" w:color="auto"/>
                                                                                <w:right w:val="none" w:sz="0" w:space="0" w:color="auto"/>
                                                                              </w:divBdr>
                                                                              <w:divsChild>
                                                                                <w:div w:id="1508404102">
                                                                                  <w:marLeft w:val="0"/>
                                                                                  <w:marRight w:val="0"/>
                                                                                  <w:marTop w:val="0"/>
                                                                                  <w:marBottom w:val="0"/>
                                                                                  <w:divBdr>
                                                                                    <w:top w:val="none" w:sz="0" w:space="0" w:color="auto"/>
                                                                                    <w:left w:val="none" w:sz="0" w:space="0" w:color="auto"/>
                                                                                    <w:bottom w:val="none" w:sz="0" w:space="0" w:color="auto"/>
                                                                                    <w:right w:val="none" w:sz="0" w:space="0" w:color="auto"/>
                                                                                  </w:divBdr>
                                                                                </w:div>
                                                                                <w:div w:id="179901980">
                                                                                  <w:marLeft w:val="0"/>
                                                                                  <w:marRight w:val="0"/>
                                                                                  <w:marTop w:val="0"/>
                                                                                  <w:marBottom w:val="0"/>
                                                                                  <w:divBdr>
                                                                                    <w:top w:val="none" w:sz="0" w:space="0" w:color="auto"/>
                                                                                    <w:left w:val="none" w:sz="0" w:space="0" w:color="auto"/>
                                                                                    <w:bottom w:val="none" w:sz="0" w:space="0" w:color="auto"/>
                                                                                    <w:right w:val="none" w:sz="0" w:space="0" w:color="auto"/>
                                                                                  </w:divBdr>
                                                                                </w:div>
                                                                                <w:div w:id="1134106335">
                                                                                  <w:marLeft w:val="0"/>
                                                                                  <w:marRight w:val="0"/>
                                                                                  <w:marTop w:val="0"/>
                                                                                  <w:marBottom w:val="0"/>
                                                                                  <w:divBdr>
                                                                                    <w:top w:val="none" w:sz="0" w:space="0" w:color="auto"/>
                                                                                    <w:left w:val="none" w:sz="0" w:space="0" w:color="auto"/>
                                                                                    <w:bottom w:val="none" w:sz="0" w:space="0" w:color="auto"/>
                                                                                    <w:right w:val="none" w:sz="0" w:space="0" w:color="auto"/>
                                                                                  </w:divBdr>
                                                                                </w:div>
                                                                                <w:div w:id="161750111">
                                                                                  <w:marLeft w:val="0"/>
                                                                                  <w:marRight w:val="0"/>
                                                                                  <w:marTop w:val="0"/>
                                                                                  <w:marBottom w:val="0"/>
                                                                                  <w:divBdr>
                                                                                    <w:top w:val="none" w:sz="0" w:space="0" w:color="auto"/>
                                                                                    <w:left w:val="none" w:sz="0" w:space="0" w:color="auto"/>
                                                                                    <w:bottom w:val="none" w:sz="0" w:space="0" w:color="auto"/>
                                                                                    <w:right w:val="none" w:sz="0" w:space="0" w:color="auto"/>
                                                                                  </w:divBdr>
                                                                                </w:div>
                                                                              </w:divsChild>
                                                                            </w:div>
                                                                            <w:div w:id="257911410">
                                                                              <w:marLeft w:val="0"/>
                                                                              <w:marRight w:val="0"/>
                                                                              <w:marTop w:val="0"/>
                                                                              <w:marBottom w:val="0"/>
                                                                              <w:divBdr>
                                                                                <w:top w:val="none" w:sz="0" w:space="0" w:color="auto"/>
                                                                                <w:left w:val="none" w:sz="0" w:space="0" w:color="auto"/>
                                                                                <w:bottom w:val="none" w:sz="0" w:space="0" w:color="auto"/>
                                                                                <w:right w:val="none" w:sz="0" w:space="0" w:color="auto"/>
                                                                              </w:divBdr>
                                                                              <w:divsChild>
                                                                                <w:div w:id="522792897">
                                                                                  <w:marLeft w:val="0"/>
                                                                                  <w:marRight w:val="0"/>
                                                                                  <w:marTop w:val="0"/>
                                                                                  <w:marBottom w:val="0"/>
                                                                                  <w:divBdr>
                                                                                    <w:top w:val="none" w:sz="0" w:space="0" w:color="auto"/>
                                                                                    <w:left w:val="none" w:sz="0" w:space="0" w:color="auto"/>
                                                                                    <w:bottom w:val="none" w:sz="0" w:space="0" w:color="auto"/>
                                                                                    <w:right w:val="none" w:sz="0" w:space="0" w:color="auto"/>
                                                                                  </w:divBdr>
                                                                                </w:div>
                                                                              </w:divsChild>
                                                                            </w:div>
                                                                            <w:div w:id="974603413">
                                                                              <w:marLeft w:val="0"/>
                                                                              <w:marRight w:val="0"/>
                                                                              <w:marTop w:val="0"/>
                                                                              <w:marBottom w:val="0"/>
                                                                              <w:divBdr>
                                                                                <w:top w:val="none" w:sz="0" w:space="0" w:color="auto"/>
                                                                                <w:left w:val="none" w:sz="0" w:space="0" w:color="auto"/>
                                                                                <w:bottom w:val="none" w:sz="0" w:space="0" w:color="auto"/>
                                                                                <w:right w:val="none" w:sz="0" w:space="0" w:color="auto"/>
                                                                              </w:divBdr>
                                                                              <w:divsChild>
                                                                                <w:div w:id="752357147">
                                                                                  <w:marLeft w:val="0"/>
                                                                                  <w:marRight w:val="0"/>
                                                                                  <w:marTop w:val="0"/>
                                                                                  <w:marBottom w:val="0"/>
                                                                                  <w:divBdr>
                                                                                    <w:top w:val="none" w:sz="0" w:space="0" w:color="auto"/>
                                                                                    <w:left w:val="none" w:sz="0" w:space="0" w:color="auto"/>
                                                                                    <w:bottom w:val="none" w:sz="0" w:space="0" w:color="auto"/>
                                                                                    <w:right w:val="none" w:sz="0" w:space="0" w:color="auto"/>
                                                                                  </w:divBdr>
                                                                                </w:div>
                                                                                <w:div w:id="1702438137">
                                                                                  <w:marLeft w:val="0"/>
                                                                                  <w:marRight w:val="0"/>
                                                                                  <w:marTop w:val="0"/>
                                                                                  <w:marBottom w:val="0"/>
                                                                                  <w:divBdr>
                                                                                    <w:top w:val="none" w:sz="0" w:space="0" w:color="auto"/>
                                                                                    <w:left w:val="none" w:sz="0" w:space="0" w:color="auto"/>
                                                                                    <w:bottom w:val="none" w:sz="0" w:space="0" w:color="auto"/>
                                                                                    <w:right w:val="none" w:sz="0" w:space="0" w:color="auto"/>
                                                                                  </w:divBdr>
                                                                                  <w:divsChild>
                                                                                    <w:div w:id="220799190">
                                                                                      <w:marLeft w:val="300"/>
                                                                                      <w:marRight w:val="0"/>
                                                                                      <w:marTop w:val="0"/>
                                                                                      <w:marBottom w:val="0"/>
                                                                                      <w:divBdr>
                                                                                        <w:top w:val="none" w:sz="0" w:space="0" w:color="auto"/>
                                                                                        <w:left w:val="none" w:sz="0" w:space="0" w:color="auto"/>
                                                                                        <w:bottom w:val="none" w:sz="0" w:space="0" w:color="auto"/>
                                                                                        <w:right w:val="none" w:sz="0" w:space="0" w:color="auto"/>
                                                                                      </w:divBdr>
                                                                                    </w:div>
                                                                                    <w:div w:id="824320436">
                                                                                      <w:marLeft w:val="0"/>
                                                                                      <w:marRight w:val="0"/>
                                                                                      <w:marTop w:val="0"/>
                                                                                      <w:marBottom w:val="0"/>
                                                                                      <w:divBdr>
                                                                                        <w:top w:val="none" w:sz="0" w:space="0" w:color="auto"/>
                                                                                        <w:left w:val="none" w:sz="0" w:space="0" w:color="auto"/>
                                                                                        <w:bottom w:val="none" w:sz="0" w:space="0" w:color="auto"/>
                                                                                        <w:right w:val="none" w:sz="0" w:space="0" w:color="auto"/>
                                                                                      </w:divBdr>
                                                                                    </w:div>
                                                                                    <w:div w:id="220212231">
                                                                                      <w:marLeft w:val="0"/>
                                                                                      <w:marRight w:val="0"/>
                                                                                      <w:marTop w:val="0"/>
                                                                                      <w:marBottom w:val="0"/>
                                                                                      <w:divBdr>
                                                                                        <w:top w:val="none" w:sz="0" w:space="0" w:color="auto"/>
                                                                                        <w:left w:val="none" w:sz="0" w:space="0" w:color="auto"/>
                                                                                        <w:bottom w:val="none" w:sz="0" w:space="0" w:color="auto"/>
                                                                                        <w:right w:val="none" w:sz="0" w:space="0" w:color="auto"/>
                                                                                      </w:divBdr>
                                                                                    </w:div>
                                                                                    <w:div w:id="84618455">
                                                                                      <w:marLeft w:val="0"/>
                                                                                      <w:marRight w:val="0"/>
                                                                                      <w:marTop w:val="0"/>
                                                                                      <w:marBottom w:val="0"/>
                                                                                      <w:divBdr>
                                                                                        <w:top w:val="none" w:sz="0" w:space="0" w:color="auto"/>
                                                                                        <w:left w:val="none" w:sz="0" w:space="0" w:color="auto"/>
                                                                                        <w:bottom w:val="none" w:sz="0" w:space="0" w:color="auto"/>
                                                                                        <w:right w:val="none" w:sz="0" w:space="0" w:color="auto"/>
                                                                                      </w:divBdr>
                                                                                      <w:divsChild>
                                                                                        <w:div w:id="1875849556">
                                                                                          <w:marLeft w:val="300"/>
                                                                                          <w:marRight w:val="0"/>
                                                                                          <w:marTop w:val="0"/>
                                                                                          <w:marBottom w:val="0"/>
                                                                                          <w:divBdr>
                                                                                            <w:top w:val="none" w:sz="0" w:space="0" w:color="auto"/>
                                                                                            <w:left w:val="none" w:sz="0" w:space="0" w:color="auto"/>
                                                                                            <w:bottom w:val="none" w:sz="0" w:space="0" w:color="auto"/>
                                                                                            <w:right w:val="none" w:sz="0" w:space="0" w:color="auto"/>
                                                                                          </w:divBdr>
                                                                                        </w:div>
                                                                                      </w:divsChild>
                                                                                    </w:div>
                                                                                    <w:div w:id="1108813112">
                                                                                      <w:marLeft w:val="0"/>
                                                                                      <w:marRight w:val="0"/>
                                                                                      <w:marTop w:val="0"/>
                                                                                      <w:marBottom w:val="0"/>
                                                                                      <w:divBdr>
                                                                                        <w:top w:val="none" w:sz="0" w:space="0" w:color="auto"/>
                                                                                        <w:left w:val="none" w:sz="0" w:space="0" w:color="auto"/>
                                                                                        <w:bottom w:val="none" w:sz="0" w:space="0" w:color="auto"/>
                                                                                        <w:right w:val="none" w:sz="0" w:space="0" w:color="auto"/>
                                                                                      </w:divBdr>
                                                                                      <w:divsChild>
                                                                                        <w:div w:id="975840908">
                                                                                          <w:marLeft w:val="300"/>
                                                                                          <w:marRight w:val="0"/>
                                                                                          <w:marTop w:val="0"/>
                                                                                          <w:marBottom w:val="0"/>
                                                                                          <w:divBdr>
                                                                                            <w:top w:val="none" w:sz="0" w:space="0" w:color="auto"/>
                                                                                            <w:left w:val="none" w:sz="0" w:space="0" w:color="auto"/>
                                                                                            <w:bottom w:val="none" w:sz="0" w:space="0" w:color="auto"/>
                                                                                            <w:right w:val="none" w:sz="0" w:space="0" w:color="auto"/>
                                                                                          </w:divBdr>
                                                                                        </w:div>
                                                                                        <w:div w:id="1615940423">
                                                                                          <w:marLeft w:val="0"/>
                                                                                          <w:marRight w:val="0"/>
                                                                                          <w:marTop w:val="0"/>
                                                                                          <w:marBottom w:val="0"/>
                                                                                          <w:divBdr>
                                                                                            <w:top w:val="none" w:sz="0" w:space="0" w:color="auto"/>
                                                                                            <w:left w:val="none" w:sz="0" w:space="0" w:color="auto"/>
                                                                                            <w:bottom w:val="none" w:sz="0" w:space="0" w:color="auto"/>
                                                                                            <w:right w:val="none" w:sz="0" w:space="0" w:color="auto"/>
                                                                                          </w:divBdr>
                                                                                        </w:div>
                                                                                        <w:div w:id="52585642">
                                                                                          <w:marLeft w:val="0"/>
                                                                                          <w:marRight w:val="0"/>
                                                                                          <w:marTop w:val="0"/>
                                                                                          <w:marBottom w:val="0"/>
                                                                                          <w:divBdr>
                                                                                            <w:top w:val="none" w:sz="0" w:space="0" w:color="auto"/>
                                                                                            <w:left w:val="none" w:sz="0" w:space="0" w:color="auto"/>
                                                                                            <w:bottom w:val="none" w:sz="0" w:space="0" w:color="auto"/>
                                                                                            <w:right w:val="none" w:sz="0" w:space="0" w:color="auto"/>
                                                                                          </w:divBdr>
                                                                                        </w:div>
                                                                                        <w:div w:id="1635215811">
                                                                                          <w:marLeft w:val="0"/>
                                                                                          <w:marRight w:val="0"/>
                                                                                          <w:marTop w:val="0"/>
                                                                                          <w:marBottom w:val="0"/>
                                                                                          <w:divBdr>
                                                                                            <w:top w:val="none" w:sz="0" w:space="0" w:color="auto"/>
                                                                                            <w:left w:val="none" w:sz="0" w:space="0" w:color="auto"/>
                                                                                            <w:bottom w:val="none" w:sz="0" w:space="0" w:color="auto"/>
                                                                                            <w:right w:val="none" w:sz="0" w:space="0" w:color="auto"/>
                                                                                          </w:divBdr>
                                                                                        </w:div>
                                                                                        <w:div w:id="20139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67622">
                                                                                  <w:marLeft w:val="0"/>
                                                                                  <w:marRight w:val="0"/>
                                                                                  <w:marTop w:val="0"/>
                                                                                  <w:marBottom w:val="0"/>
                                                                                  <w:divBdr>
                                                                                    <w:top w:val="none" w:sz="0" w:space="0" w:color="auto"/>
                                                                                    <w:left w:val="none" w:sz="0" w:space="0" w:color="auto"/>
                                                                                    <w:bottom w:val="none" w:sz="0" w:space="0" w:color="auto"/>
                                                                                    <w:right w:val="none" w:sz="0" w:space="0" w:color="auto"/>
                                                                                  </w:divBdr>
                                                                                  <w:divsChild>
                                                                                    <w:div w:id="167331099">
                                                                                      <w:marLeft w:val="300"/>
                                                                                      <w:marRight w:val="0"/>
                                                                                      <w:marTop w:val="0"/>
                                                                                      <w:marBottom w:val="0"/>
                                                                                      <w:divBdr>
                                                                                        <w:top w:val="none" w:sz="0" w:space="0" w:color="auto"/>
                                                                                        <w:left w:val="none" w:sz="0" w:space="0" w:color="auto"/>
                                                                                        <w:bottom w:val="none" w:sz="0" w:space="0" w:color="auto"/>
                                                                                        <w:right w:val="none" w:sz="0" w:space="0" w:color="auto"/>
                                                                                      </w:divBdr>
                                                                                    </w:div>
                                                                                    <w:div w:id="772894874">
                                                                                      <w:marLeft w:val="0"/>
                                                                                      <w:marRight w:val="0"/>
                                                                                      <w:marTop w:val="0"/>
                                                                                      <w:marBottom w:val="0"/>
                                                                                      <w:divBdr>
                                                                                        <w:top w:val="none" w:sz="0" w:space="0" w:color="auto"/>
                                                                                        <w:left w:val="none" w:sz="0" w:space="0" w:color="auto"/>
                                                                                        <w:bottom w:val="none" w:sz="0" w:space="0" w:color="auto"/>
                                                                                        <w:right w:val="none" w:sz="0" w:space="0" w:color="auto"/>
                                                                                      </w:divBdr>
                                                                                    </w:div>
                                                                                    <w:div w:id="1955013533">
                                                                                      <w:marLeft w:val="0"/>
                                                                                      <w:marRight w:val="0"/>
                                                                                      <w:marTop w:val="0"/>
                                                                                      <w:marBottom w:val="0"/>
                                                                                      <w:divBdr>
                                                                                        <w:top w:val="none" w:sz="0" w:space="0" w:color="auto"/>
                                                                                        <w:left w:val="none" w:sz="0" w:space="0" w:color="auto"/>
                                                                                        <w:bottom w:val="none" w:sz="0" w:space="0" w:color="auto"/>
                                                                                        <w:right w:val="none" w:sz="0" w:space="0" w:color="auto"/>
                                                                                      </w:divBdr>
                                                                                    </w:div>
                                                                                    <w:div w:id="1210798646">
                                                                                      <w:marLeft w:val="0"/>
                                                                                      <w:marRight w:val="0"/>
                                                                                      <w:marTop w:val="0"/>
                                                                                      <w:marBottom w:val="0"/>
                                                                                      <w:divBdr>
                                                                                        <w:top w:val="none" w:sz="0" w:space="0" w:color="auto"/>
                                                                                        <w:left w:val="none" w:sz="0" w:space="0" w:color="auto"/>
                                                                                        <w:bottom w:val="none" w:sz="0" w:space="0" w:color="auto"/>
                                                                                        <w:right w:val="none" w:sz="0" w:space="0" w:color="auto"/>
                                                                                      </w:divBdr>
                                                                                    </w:div>
                                                                                    <w:div w:id="2136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922">
                                                                              <w:marLeft w:val="0"/>
                                                                              <w:marRight w:val="0"/>
                                                                              <w:marTop w:val="0"/>
                                                                              <w:marBottom w:val="0"/>
                                                                              <w:divBdr>
                                                                                <w:top w:val="none" w:sz="0" w:space="0" w:color="auto"/>
                                                                                <w:left w:val="none" w:sz="0" w:space="0" w:color="auto"/>
                                                                                <w:bottom w:val="none" w:sz="0" w:space="0" w:color="auto"/>
                                                                                <w:right w:val="none" w:sz="0" w:space="0" w:color="auto"/>
                                                                              </w:divBdr>
                                                                              <w:divsChild>
                                                                                <w:div w:id="424424860">
                                                                                  <w:marLeft w:val="0"/>
                                                                                  <w:marRight w:val="0"/>
                                                                                  <w:marTop w:val="0"/>
                                                                                  <w:marBottom w:val="0"/>
                                                                                  <w:divBdr>
                                                                                    <w:top w:val="none" w:sz="0" w:space="0" w:color="auto"/>
                                                                                    <w:left w:val="none" w:sz="0" w:space="0" w:color="auto"/>
                                                                                    <w:bottom w:val="none" w:sz="0" w:space="0" w:color="auto"/>
                                                                                    <w:right w:val="none" w:sz="0" w:space="0" w:color="auto"/>
                                                                                  </w:divBdr>
                                                                                </w:div>
                                                                              </w:divsChild>
                                                                            </w:div>
                                                                            <w:div w:id="610009961">
                                                                              <w:marLeft w:val="0"/>
                                                                              <w:marRight w:val="0"/>
                                                                              <w:marTop w:val="0"/>
                                                                              <w:marBottom w:val="0"/>
                                                                              <w:divBdr>
                                                                                <w:top w:val="none" w:sz="0" w:space="0" w:color="auto"/>
                                                                                <w:left w:val="none" w:sz="0" w:space="0" w:color="auto"/>
                                                                                <w:bottom w:val="none" w:sz="0" w:space="0" w:color="auto"/>
                                                                                <w:right w:val="none" w:sz="0" w:space="0" w:color="auto"/>
                                                                              </w:divBdr>
                                                                              <w:divsChild>
                                                                                <w:div w:id="1604337432">
                                                                                  <w:marLeft w:val="0"/>
                                                                                  <w:marRight w:val="0"/>
                                                                                  <w:marTop w:val="0"/>
                                                                                  <w:marBottom w:val="0"/>
                                                                                  <w:divBdr>
                                                                                    <w:top w:val="none" w:sz="0" w:space="0" w:color="auto"/>
                                                                                    <w:left w:val="none" w:sz="0" w:space="0" w:color="auto"/>
                                                                                    <w:bottom w:val="none" w:sz="0" w:space="0" w:color="auto"/>
                                                                                    <w:right w:val="none" w:sz="0" w:space="0" w:color="auto"/>
                                                                                  </w:divBdr>
                                                                                </w:div>
                                                                              </w:divsChild>
                                                                            </w:div>
                                                                            <w:div w:id="1773472775">
                                                                              <w:marLeft w:val="0"/>
                                                                              <w:marRight w:val="0"/>
                                                                              <w:marTop w:val="0"/>
                                                                              <w:marBottom w:val="0"/>
                                                                              <w:divBdr>
                                                                                <w:top w:val="none" w:sz="0" w:space="0" w:color="auto"/>
                                                                                <w:left w:val="none" w:sz="0" w:space="0" w:color="auto"/>
                                                                                <w:bottom w:val="none" w:sz="0" w:space="0" w:color="auto"/>
                                                                                <w:right w:val="none" w:sz="0" w:space="0" w:color="auto"/>
                                                                              </w:divBdr>
                                                                            </w:div>
                                                                            <w:div w:id="328676841">
                                                                              <w:marLeft w:val="0"/>
                                                                              <w:marRight w:val="0"/>
                                                                              <w:marTop w:val="0"/>
                                                                              <w:marBottom w:val="0"/>
                                                                              <w:divBdr>
                                                                                <w:top w:val="none" w:sz="0" w:space="0" w:color="auto"/>
                                                                                <w:left w:val="none" w:sz="0" w:space="0" w:color="auto"/>
                                                                                <w:bottom w:val="none" w:sz="0" w:space="0" w:color="auto"/>
                                                                                <w:right w:val="none" w:sz="0" w:space="0" w:color="auto"/>
                                                                              </w:divBdr>
                                                                              <w:divsChild>
                                                                                <w:div w:id="87236811">
                                                                                  <w:marLeft w:val="0"/>
                                                                                  <w:marRight w:val="0"/>
                                                                                  <w:marTop w:val="0"/>
                                                                                  <w:marBottom w:val="0"/>
                                                                                  <w:divBdr>
                                                                                    <w:top w:val="none" w:sz="0" w:space="0" w:color="auto"/>
                                                                                    <w:left w:val="none" w:sz="0" w:space="0" w:color="auto"/>
                                                                                    <w:bottom w:val="none" w:sz="0" w:space="0" w:color="auto"/>
                                                                                    <w:right w:val="none" w:sz="0" w:space="0" w:color="auto"/>
                                                                                  </w:divBdr>
                                                                                </w:div>
                                                                              </w:divsChild>
                                                                            </w:div>
                                                                            <w:div w:id="13320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80250">
                                              <w:marLeft w:val="105"/>
                                              <w:marRight w:val="105"/>
                                              <w:marTop w:val="105"/>
                                              <w:marBottom w:val="105"/>
                                              <w:divBdr>
                                                <w:top w:val="none" w:sz="0" w:space="0" w:color="auto"/>
                                                <w:left w:val="none" w:sz="0" w:space="0" w:color="auto"/>
                                                <w:bottom w:val="none" w:sz="0" w:space="0" w:color="auto"/>
                                                <w:right w:val="none" w:sz="0" w:space="0" w:color="auto"/>
                                              </w:divBdr>
                                              <w:divsChild>
                                                <w:div w:id="697127795">
                                                  <w:marLeft w:val="0"/>
                                                  <w:marRight w:val="0"/>
                                                  <w:marTop w:val="0"/>
                                                  <w:marBottom w:val="0"/>
                                                  <w:divBdr>
                                                    <w:top w:val="none" w:sz="0" w:space="0" w:color="auto"/>
                                                    <w:left w:val="none" w:sz="0" w:space="0" w:color="auto"/>
                                                    <w:bottom w:val="none" w:sz="0" w:space="0" w:color="auto"/>
                                                    <w:right w:val="none" w:sz="0" w:space="0" w:color="auto"/>
                                                  </w:divBdr>
                                                  <w:divsChild>
                                                    <w:div w:id="19935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935685">
          <w:marLeft w:val="0"/>
          <w:marRight w:val="0"/>
          <w:marTop w:val="0"/>
          <w:marBottom w:val="0"/>
          <w:divBdr>
            <w:top w:val="none" w:sz="0" w:space="0" w:color="auto"/>
            <w:left w:val="none" w:sz="0" w:space="0" w:color="auto"/>
            <w:bottom w:val="none" w:sz="0" w:space="0" w:color="auto"/>
            <w:right w:val="none" w:sz="0" w:space="0" w:color="auto"/>
          </w:divBdr>
          <w:divsChild>
            <w:div w:id="1551263905">
              <w:marLeft w:val="0"/>
              <w:marRight w:val="0"/>
              <w:marTop w:val="0"/>
              <w:marBottom w:val="0"/>
              <w:divBdr>
                <w:top w:val="none" w:sz="0" w:space="0" w:color="auto"/>
                <w:left w:val="none" w:sz="0" w:space="0" w:color="auto"/>
                <w:bottom w:val="none" w:sz="0" w:space="0" w:color="auto"/>
                <w:right w:val="none" w:sz="0" w:space="0" w:color="auto"/>
              </w:divBdr>
              <w:divsChild>
                <w:div w:id="1213543453">
                  <w:marLeft w:val="0"/>
                  <w:marRight w:val="0"/>
                  <w:marTop w:val="0"/>
                  <w:marBottom w:val="0"/>
                  <w:divBdr>
                    <w:top w:val="none" w:sz="0" w:space="0" w:color="auto"/>
                    <w:left w:val="none" w:sz="0" w:space="0" w:color="auto"/>
                    <w:bottom w:val="none" w:sz="0" w:space="0" w:color="auto"/>
                    <w:right w:val="none" w:sz="0" w:space="0" w:color="auto"/>
                  </w:divBdr>
                  <w:divsChild>
                    <w:div w:id="203642591">
                      <w:marLeft w:val="0"/>
                      <w:marRight w:val="0"/>
                      <w:marTop w:val="0"/>
                      <w:marBottom w:val="0"/>
                      <w:divBdr>
                        <w:top w:val="none" w:sz="0" w:space="0" w:color="auto"/>
                        <w:left w:val="none" w:sz="0" w:space="0" w:color="auto"/>
                        <w:bottom w:val="none" w:sz="0" w:space="0" w:color="auto"/>
                        <w:right w:val="none" w:sz="0" w:space="0" w:color="auto"/>
                      </w:divBdr>
                      <w:divsChild>
                        <w:div w:id="698513370">
                          <w:marLeft w:val="0"/>
                          <w:marRight w:val="0"/>
                          <w:marTop w:val="0"/>
                          <w:marBottom w:val="0"/>
                          <w:divBdr>
                            <w:top w:val="none" w:sz="0" w:space="0" w:color="auto"/>
                            <w:left w:val="none" w:sz="0" w:space="0" w:color="auto"/>
                            <w:bottom w:val="none" w:sz="0" w:space="0" w:color="auto"/>
                            <w:right w:val="none" w:sz="0" w:space="0" w:color="auto"/>
                          </w:divBdr>
                          <w:divsChild>
                            <w:div w:id="27337401">
                              <w:marLeft w:val="0"/>
                              <w:marRight w:val="0"/>
                              <w:marTop w:val="0"/>
                              <w:marBottom w:val="0"/>
                              <w:divBdr>
                                <w:top w:val="none" w:sz="0" w:space="0" w:color="auto"/>
                                <w:left w:val="none" w:sz="0" w:space="0" w:color="auto"/>
                                <w:bottom w:val="none" w:sz="0" w:space="0" w:color="auto"/>
                                <w:right w:val="none" w:sz="0" w:space="0" w:color="auto"/>
                              </w:divBdr>
                              <w:divsChild>
                                <w:div w:id="2116749643">
                                  <w:marLeft w:val="0"/>
                                  <w:marRight w:val="0"/>
                                  <w:marTop w:val="0"/>
                                  <w:marBottom w:val="0"/>
                                  <w:divBdr>
                                    <w:top w:val="none" w:sz="0" w:space="0" w:color="auto"/>
                                    <w:left w:val="none" w:sz="0" w:space="0" w:color="auto"/>
                                    <w:bottom w:val="none" w:sz="0" w:space="0" w:color="auto"/>
                                    <w:right w:val="none" w:sz="0" w:space="0" w:color="auto"/>
                                  </w:divBdr>
                                  <w:divsChild>
                                    <w:div w:id="1297879071">
                                      <w:marLeft w:val="0"/>
                                      <w:marRight w:val="0"/>
                                      <w:marTop w:val="0"/>
                                      <w:marBottom w:val="0"/>
                                      <w:divBdr>
                                        <w:top w:val="none" w:sz="0" w:space="0" w:color="auto"/>
                                        <w:left w:val="none" w:sz="0" w:space="0" w:color="auto"/>
                                        <w:bottom w:val="none" w:sz="0" w:space="0" w:color="auto"/>
                                        <w:right w:val="none" w:sz="0" w:space="0" w:color="auto"/>
                                      </w:divBdr>
                                      <w:divsChild>
                                        <w:div w:id="140657087">
                                          <w:marLeft w:val="300"/>
                                          <w:marRight w:val="0"/>
                                          <w:marTop w:val="0"/>
                                          <w:marBottom w:val="0"/>
                                          <w:divBdr>
                                            <w:top w:val="none" w:sz="0" w:space="0" w:color="auto"/>
                                            <w:left w:val="none" w:sz="0" w:space="0" w:color="auto"/>
                                            <w:bottom w:val="none" w:sz="0" w:space="0" w:color="auto"/>
                                            <w:right w:val="none" w:sz="0" w:space="0" w:color="auto"/>
                                          </w:divBdr>
                                          <w:divsChild>
                                            <w:div w:id="1275286234">
                                              <w:marLeft w:val="0"/>
                                              <w:marRight w:val="0"/>
                                              <w:marTop w:val="0"/>
                                              <w:marBottom w:val="0"/>
                                              <w:divBdr>
                                                <w:top w:val="none" w:sz="0" w:space="0" w:color="auto"/>
                                                <w:left w:val="none" w:sz="0" w:space="0" w:color="auto"/>
                                                <w:bottom w:val="none" w:sz="0" w:space="0" w:color="auto"/>
                                                <w:right w:val="none" w:sz="0" w:space="0" w:color="auto"/>
                                              </w:divBdr>
                                              <w:divsChild>
                                                <w:div w:id="92014381">
                                                  <w:marLeft w:val="0"/>
                                                  <w:marRight w:val="0"/>
                                                  <w:marTop w:val="0"/>
                                                  <w:marBottom w:val="0"/>
                                                  <w:divBdr>
                                                    <w:top w:val="none" w:sz="0" w:space="0" w:color="auto"/>
                                                    <w:left w:val="none" w:sz="0" w:space="0" w:color="auto"/>
                                                    <w:bottom w:val="none" w:sz="0" w:space="0" w:color="auto"/>
                                                    <w:right w:val="none" w:sz="0" w:space="0" w:color="auto"/>
                                                  </w:divBdr>
                                                  <w:divsChild>
                                                    <w:div w:id="345399736">
                                                      <w:marLeft w:val="0"/>
                                                      <w:marRight w:val="0"/>
                                                      <w:marTop w:val="0"/>
                                                      <w:marBottom w:val="0"/>
                                                      <w:divBdr>
                                                        <w:top w:val="none" w:sz="0" w:space="0" w:color="auto"/>
                                                        <w:left w:val="none" w:sz="0" w:space="0" w:color="auto"/>
                                                        <w:bottom w:val="none" w:sz="0" w:space="0" w:color="auto"/>
                                                        <w:right w:val="none" w:sz="0" w:space="0" w:color="auto"/>
                                                      </w:divBdr>
                                                      <w:divsChild>
                                                        <w:div w:id="737827680">
                                                          <w:marLeft w:val="0"/>
                                                          <w:marRight w:val="0"/>
                                                          <w:marTop w:val="0"/>
                                                          <w:marBottom w:val="0"/>
                                                          <w:divBdr>
                                                            <w:top w:val="none" w:sz="0" w:space="0" w:color="auto"/>
                                                            <w:left w:val="none" w:sz="0" w:space="0" w:color="auto"/>
                                                            <w:bottom w:val="none" w:sz="0" w:space="0" w:color="auto"/>
                                                            <w:right w:val="none" w:sz="0" w:space="0" w:color="auto"/>
                                                          </w:divBdr>
                                                          <w:divsChild>
                                                            <w:div w:id="2070379616">
                                                              <w:marLeft w:val="0"/>
                                                              <w:marRight w:val="0"/>
                                                              <w:marTop w:val="0"/>
                                                              <w:marBottom w:val="0"/>
                                                              <w:divBdr>
                                                                <w:top w:val="none" w:sz="0" w:space="0" w:color="auto"/>
                                                                <w:left w:val="none" w:sz="0" w:space="0" w:color="auto"/>
                                                                <w:bottom w:val="none" w:sz="0" w:space="0" w:color="auto"/>
                                                                <w:right w:val="none" w:sz="0" w:space="0" w:color="auto"/>
                                                              </w:divBdr>
                                                              <w:divsChild>
                                                                <w:div w:id="1203129736">
                                                                  <w:marLeft w:val="0"/>
                                                                  <w:marRight w:val="0"/>
                                                                  <w:marTop w:val="0"/>
                                                                  <w:marBottom w:val="0"/>
                                                                  <w:divBdr>
                                                                    <w:top w:val="none" w:sz="0" w:space="0" w:color="auto"/>
                                                                    <w:left w:val="none" w:sz="0" w:space="0" w:color="auto"/>
                                                                    <w:bottom w:val="none" w:sz="0" w:space="0" w:color="auto"/>
                                                                    <w:right w:val="none" w:sz="0" w:space="0" w:color="auto"/>
                                                                  </w:divBdr>
                                                                  <w:divsChild>
                                                                    <w:div w:id="921331274">
                                                                      <w:marLeft w:val="0"/>
                                                                      <w:marRight w:val="0"/>
                                                                      <w:marTop w:val="0"/>
                                                                      <w:marBottom w:val="0"/>
                                                                      <w:divBdr>
                                                                        <w:top w:val="none" w:sz="0" w:space="0" w:color="auto"/>
                                                                        <w:left w:val="none" w:sz="0" w:space="0" w:color="auto"/>
                                                                        <w:bottom w:val="none" w:sz="0" w:space="0" w:color="auto"/>
                                                                        <w:right w:val="none" w:sz="0" w:space="0" w:color="auto"/>
                                                                      </w:divBdr>
                                                                      <w:divsChild>
                                                                        <w:div w:id="522326923">
                                                                          <w:marLeft w:val="0"/>
                                                                          <w:marRight w:val="0"/>
                                                                          <w:marTop w:val="0"/>
                                                                          <w:marBottom w:val="150"/>
                                                                          <w:divBdr>
                                                                            <w:top w:val="single" w:sz="6" w:space="0" w:color="CCCCCC"/>
                                                                            <w:left w:val="single" w:sz="6" w:space="0" w:color="CCCCCC"/>
                                                                            <w:bottom w:val="single" w:sz="6" w:space="0" w:color="CCCCCC"/>
                                                                            <w:right w:val="single" w:sz="6" w:space="0" w:color="CCCCCC"/>
                                                                          </w:divBdr>
                                                                          <w:divsChild>
                                                                            <w:div w:id="33963693">
                                                                              <w:marLeft w:val="0"/>
                                                                              <w:marRight w:val="0"/>
                                                                              <w:marTop w:val="0"/>
                                                                              <w:marBottom w:val="0"/>
                                                                              <w:divBdr>
                                                                                <w:top w:val="none" w:sz="0" w:space="0" w:color="auto"/>
                                                                                <w:left w:val="none" w:sz="0" w:space="0" w:color="auto"/>
                                                                                <w:bottom w:val="none" w:sz="0" w:space="0" w:color="auto"/>
                                                                                <w:right w:val="none" w:sz="0" w:space="0" w:color="auto"/>
                                                                              </w:divBdr>
                                                                              <w:divsChild>
                                                                                <w:div w:id="1292516660">
                                                                                  <w:marLeft w:val="0"/>
                                                                                  <w:marRight w:val="0"/>
                                                                                  <w:marTop w:val="0"/>
                                                                                  <w:marBottom w:val="0"/>
                                                                                  <w:divBdr>
                                                                                    <w:top w:val="none" w:sz="0" w:space="0" w:color="auto"/>
                                                                                    <w:left w:val="none" w:sz="0" w:space="0" w:color="auto"/>
                                                                                    <w:bottom w:val="none" w:sz="0" w:space="0" w:color="auto"/>
                                                                                    <w:right w:val="none" w:sz="0" w:space="0" w:color="auto"/>
                                                                                  </w:divBdr>
                                                                                  <w:divsChild>
                                                                                    <w:div w:id="1255163511">
                                                                                      <w:marLeft w:val="0"/>
                                                                                      <w:marRight w:val="0"/>
                                                                                      <w:marTop w:val="0"/>
                                                                                      <w:marBottom w:val="0"/>
                                                                                      <w:divBdr>
                                                                                        <w:top w:val="none" w:sz="0" w:space="0" w:color="auto"/>
                                                                                        <w:left w:val="none" w:sz="0" w:space="0" w:color="auto"/>
                                                                                        <w:bottom w:val="none" w:sz="0" w:space="0" w:color="auto"/>
                                                                                        <w:right w:val="none" w:sz="0" w:space="0" w:color="auto"/>
                                                                                      </w:divBdr>
                                                                                      <w:divsChild>
                                                                                        <w:div w:id="618490859">
                                                                                          <w:marLeft w:val="0"/>
                                                                                          <w:marRight w:val="0"/>
                                                                                          <w:marTop w:val="0"/>
                                                                                          <w:marBottom w:val="0"/>
                                                                                          <w:divBdr>
                                                                                            <w:top w:val="none" w:sz="0" w:space="0" w:color="auto"/>
                                                                                            <w:left w:val="none" w:sz="0" w:space="0" w:color="auto"/>
                                                                                            <w:bottom w:val="none" w:sz="0" w:space="0" w:color="auto"/>
                                                                                            <w:right w:val="none" w:sz="0" w:space="0" w:color="auto"/>
                                                                                          </w:divBdr>
                                                                                          <w:divsChild>
                                                                                            <w:div w:id="1295453416">
                                                                                              <w:marLeft w:val="0"/>
                                                                                              <w:marRight w:val="0"/>
                                                                                              <w:marTop w:val="0"/>
                                                                                              <w:marBottom w:val="0"/>
                                                                                              <w:divBdr>
                                                                                                <w:top w:val="none" w:sz="0" w:space="0" w:color="auto"/>
                                                                                                <w:left w:val="none" w:sz="0" w:space="0" w:color="auto"/>
                                                                                                <w:bottom w:val="none" w:sz="0" w:space="0" w:color="auto"/>
                                                                                                <w:right w:val="none" w:sz="0" w:space="0" w:color="auto"/>
                                                                                              </w:divBdr>
                                                                                              <w:divsChild>
                                                                                                <w:div w:id="1227767250">
                                                                                                  <w:marLeft w:val="0"/>
                                                                                                  <w:marRight w:val="0"/>
                                                                                                  <w:marTop w:val="0"/>
                                                                                                  <w:marBottom w:val="0"/>
                                                                                                  <w:divBdr>
                                                                                                    <w:top w:val="none" w:sz="0" w:space="0" w:color="auto"/>
                                                                                                    <w:left w:val="none" w:sz="0" w:space="0" w:color="auto"/>
                                                                                                    <w:bottom w:val="none" w:sz="0" w:space="0" w:color="auto"/>
                                                                                                    <w:right w:val="none" w:sz="0" w:space="0" w:color="auto"/>
                                                                                                  </w:divBdr>
                                                                                                  <w:divsChild>
                                                                                                    <w:div w:id="719520079">
                                                                                                      <w:marLeft w:val="0"/>
                                                                                                      <w:marRight w:val="0"/>
                                                                                                      <w:marTop w:val="0"/>
                                                                                                      <w:marBottom w:val="0"/>
                                                                                                      <w:divBdr>
                                                                                                        <w:top w:val="none" w:sz="0" w:space="0" w:color="auto"/>
                                                                                                        <w:left w:val="none" w:sz="0" w:space="0" w:color="auto"/>
                                                                                                        <w:bottom w:val="none" w:sz="0" w:space="0" w:color="auto"/>
                                                                                                        <w:right w:val="none" w:sz="0" w:space="0" w:color="auto"/>
                                                                                                      </w:divBdr>
                                                                                                      <w:divsChild>
                                                                                                        <w:div w:id="1539128475">
                                                                                                          <w:marLeft w:val="0"/>
                                                                                                          <w:marRight w:val="0"/>
                                                                                                          <w:marTop w:val="0"/>
                                                                                                          <w:marBottom w:val="0"/>
                                                                                                          <w:divBdr>
                                                                                                            <w:top w:val="none" w:sz="0" w:space="0" w:color="auto"/>
                                                                                                            <w:left w:val="none" w:sz="0" w:space="0" w:color="auto"/>
                                                                                                            <w:bottom w:val="none" w:sz="0" w:space="0" w:color="auto"/>
                                                                                                            <w:right w:val="none" w:sz="0" w:space="0" w:color="auto"/>
                                                                                                          </w:divBdr>
                                                                                                          <w:divsChild>
                                                                                                            <w:div w:id="1659112281">
                                                                                                              <w:marLeft w:val="0"/>
                                                                                                              <w:marRight w:val="0"/>
                                                                                                              <w:marTop w:val="0"/>
                                                                                                              <w:marBottom w:val="0"/>
                                                                                                              <w:divBdr>
                                                                                                                <w:top w:val="none" w:sz="0" w:space="0" w:color="auto"/>
                                                                                                                <w:left w:val="none" w:sz="0" w:space="0" w:color="auto"/>
                                                                                                                <w:bottom w:val="none" w:sz="0" w:space="0" w:color="auto"/>
                                                                                                                <w:right w:val="none" w:sz="0" w:space="0" w:color="auto"/>
                                                                                                              </w:divBdr>
                                                                                                              <w:divsChild>
                                                                                                                <w:div w:id="563375564">
                                                                                                                  <w:marLeft w:val="0"/>
                                                                                                                  <w:marRight w:val="0"/>
                                                                                                                  <w:marTop w:val="0"/>
                                                                                                                  <w:marBottom w:val="0"/>
                                                                                                                  <w:divBdr>
                                                                                                                    <w:top w:val="none" w:sz="0" w:space="0" w:color="auto"/>
                                                                                                                    <w:left w:val="none" w:sz="0" w:space="0" w:color="auto"/>
                                                                                                                    <w:bottom w:val="none" w:sz="0" w:space="0" w:color="auto"/>
                                                                                                                    <w:right w:val="none" w:sz="0" w:space="0" w:color="auto"/>
                                                                                                                  </w:divBdr>
                                                                                                                  <w:divsChild>
                                                                                                                    <w:div w:id="1461532049">
                                                                                                                      <w:marLeft w:val="0"/>
                                                                                                                      <w:marRight w:val="0"/>
                                                                                                                      <w:marTop w:val="0"/>
                                                                                                                      <w:marBottom w:val="0"/>
                                                                                                                      <w:divBdr>
                                                                                                                        <w:top w:val="none" w:sz="0" w:space="0" w:color="auto"/>
                                                                                                                        <w:left w:val="none" w:sz="0" w:space="0" w:color="auto"/>
                                                                                                                        <w:bottom w:val="none" w:sz="0" w:space="0" w:color="auto"/>
                                                                                                                        <w:right w:val="none" w:sz="0" w:space="0" w:color="auto"/>
                                                                                                                      </w:divBdr>
                                                                                                                      <w:divsChild>
                                                                                                                        <w:div w:id="1810709420">
                                                                                                                          <w:marLeft w:val="0"/>
                                                                                                                          <w:marRight w:val="0"/>
                                                                                                                          <w:marTop w:val="0"/>
                                                                                                                          <w:marBottom w:val="0"/>
                                                                                                                          <w:divBdr>
                                                                                                                            <w:top w:val="none" w:sz="0" w:space="0" w:color="auto"/>
                                                                                                                            <w:left w:val="none" w:sz="0" w:space="0" w:color="auto"/>
                                                                                                                            <w:bottom w:val="none" w:sz="0" w:space="0" w:color="auto"/>
                                                                                                                            <w:right w:val="none" w:sz="0" w:space="0" w:color="auto"/>
                                                                                                                          </w:divBdr>
                                                                                                                          <w:divsChild>
                                                                                                                            <w:div w:id="1348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84355">
      <w:bodyDiv w:val="1"/>
      <w:marLeft w:val="0"/>
      <w:marRight w:val="0"/>
      <w:marTop w:val="0"/>
      <w:marBottom w:val="0"/>
      <w:divBdr>
        <w:top w:val="none" w:sz="0" w:space="0" w:color="auto"/>
        <w:left w:val="none" w:sz="0" w:space="0" w:color="auto"/>
        <w:bottom w:val="none" w:sz="0" w:space="0" w:color="auto"/>
        <w:right w:val="none" w:sz="0" w:space="0" w:color="auto"/>
      </w:divBdr>
    </w:div>
    <w:div w:id="865556635">
      <w:bodyDiv w:val="1"/>
      <w:marLeft w:val="0"/>
      <w:marRight w:val="0"/>
      <w:marTop w:val="0"/>
      <w:marBottom w:val="0"/>
      <w:divBdr>
        <w:top w:val="none" w:sz="0" w:space="0" w:color="auto"/>
        <w:left w:val="none" w:sz="0" w:space="0" w:color="auto"/>
        <w:bottom w:val="none" w:sz="0" w:space="0" w:color="auto"/>
        <w:right w:val="none" w:sz="0" w:space="0" w:color="auto"/>
      </w:divBdr>
      <w:divsChild>
        <w:div w:id="2073506253">
          <w:marLeft w:val="0"/>
          <w:marRight w:val="0"/>
          <w:marTop w:val="0"/>
          <w:marBottom w:val="0"/>
          <w:divBdr>
            <w:top w:val="none" w:sz="0" w:space="0" w:color="auto"/>
            <w:left w:val="none" w:sz="0" w:space="0" w:color="auto"/>
            <w:bottom w:val="none" w:sz="0" w:space="0" w:color="auto"/>
            <w:right w:val="none" w:sz="0" w:space="0" w:color="auto"/>
          </w:divBdr>
        </w:div>
        <w:div w:id="650909599">
          <w:marLeft w:val="0"/>
          <w:marRight w:val="0"/>
          <w:marTop w:val="0"/>
          <w:marBottom w:val="0"/>
          <w:divBdr>
            <w:top w:val="none" w:sz="0" w:space="0" w:color="auto"/>
            <w:left w:val="none" w:sz="0" w:space="0" w:color="auto"/>
            <w:bottom w:val="none" w:sz="0" w:space="0" w:color="auto"/>
            <w:right w:val="none" w:sz="0" w:space="0" w:color="auto"/>
          </w:divBdr>
        </w:div>
        <w:div w:id="841893013">
          <w:marLeft w:val="0"/>
          <w:marRight w:val="0"/>
          <w:marTop w:val="0"/>
          <w:marBottom w:val="0"/>
          <w:divBdr>
            <w:top w:val="none" w:sz="0" w:space="0" w:color="auto"/>
            <w:left w:val="none" w:sz="0" w:space="0" w:color="auto"/>
            <w:bottom w:val="none" w:sz="0" w:space="0" w:color="auto"/>
            <w:right w:val="none" w:sz="0" w:space="0" w:color="auto"/>
          </w:divBdr>
        </w:div>
      </w:divsChild>
    </w:div>
    <w:div w:id="927347360">
      <w:bodyDiv w:val="1"/>
      <w:marLeft w:val="0"/>
      <w:marRight w:val="0"/>
      <w:marTop w:val="0"/>
      <w:marBottom w:val="0"/>
      <w:divBdr>
        <w:top w:val="none" w:sz="0" w:space="0" w:color="auto"/>
        <w:left w:val="none" w:sz="0" w:space="0" w:color="auto"/>
        <w:bottom w:val="none" w:sz="0" w:space="0" w:color="auto"/>
        <w:right w:val="none" w:sz="0" w:space="0" w:color="auto"/>
      </w:divBdr>
    </w:div>
    <w:div w:id="1034036918">
      <w:bodyDiv w:val="1"/>
      <w:marLeft w:val="0"/>
      <w:marRight w:val="0"/>
      <w:marTop w:val="0"/>
      <w:marBottom w:val="0"/>
      <w:divBdr>
        <w:top w:val="none" w:sz="0" w:space="0" w:color="auto"/>
        <w:left w:val="none" w:sz="0" w:space="0" w:color="auto"/>
        <w:bottom w:val="none" w:sz="0" w:space="0" w:color="auto"/>
        <w:right w:val="none" w:sz="0" w:space="0" w:color="auto"/>
      </w:divBdr>
    </w:div>
    <w:div w:id="1138571639">
      <w:marLeft w:val="0"/>
      <w:marRight w:val="0"/>
      <w:marTop w:val="0"/>
      <w:marBottom w:val="0"/>
      <w:divBdr>
        <w:top w:val="none" w:sz="0" w:space="0" w:color="auto"/>
        <w:left w:val="none" w:sz="0" w:space="0" w:color="auto"/>
        <w:bottom w:val="none" w:sz="0" w:space="0" w:color="auto"/>
        <w:right w:val="none" w:sz="0" w:space="0" w:color="auto"/>
      </w:divBdr>
    </w:div>
    <w:div w:id="1138571640">
      <w:marLeft w:val="0"/>
      <w:marRight w:val="0"/>
      <w:marTop w:val="0"/>
      <w:marBottom w:val="0"/>
      <w:divBdr>
        <w:top w:val="none" w:sz="0" w:space="0" w:color="auto"/>
        <w:left w:val="none" w:sz="0" w:space="0" w:color="auto"/>
        <w:bottom w:val="none" w:sz="0" w:space="0" w:color="auto"/>
        <w:right w:val="none" w:sz="0" w:space="0" w:color="auto"/>
      </w:divBdr>
    </w:div>
    <w:div w:id="1274441972">
      <w:bodyDiv w:val="1"/>
      <w:marLeft w:val="0"/>
      <w:marRight w:val="0"/>
      <w:marTop w:val="0"/>
      <w:marBottom w:val="0"/>
      <w:divBdr>
        <w:top w:val="none" w:sz="0" w:space="0" w:color="auto"/>
        <w:left w:val="none" w:sz="0" w:space="0" w:color="auto"/>
        <w:bottom w:val="none" w:sz="0" w:space="0" w:color="auto"/>
        <w:right w:val="none" w:sz="0" w:space="0" w:color="auto"/>
      </w:divBdr>
    </w:div>
    <w:div w:id="1350982363">
      <w:bodyDiv w:val="1"/>
      <w:marLeft w:val="0"/>
      <w:marRight w:val="0"/>
      <w:marTop w:val="0"/>
      <w:marBottom w:val="0"/>
      <w:divBdr>
        <w:top w:val="none" w:sz="0" w:space="0" w:color="auto"/>
        <w:left w:val="none" w:sz="0" w:space="0" w:color="auto"/>
        <w:bottom w:val="none" w:sz="0" w:space="0" w:color="auto"/>
        <w:right w:val="none" w:sz="0" w:space="0" w:color="auto"/>
      </w:divBdr>
    </w:div>
    <w:div w:id="1448811936">
      <w:bodyDiv w:val="1"/>
      <w:marLeft w:val="0"/>
      <w:marRight w:val="0"/>
      <w:marTop w:val="0"/>
      <w:marBottom w:val="0"/>
      <w:divBdr>
        <w:top w:val="none" w:sz="0" w:space="0" w:color="auto"/>
        <w:left w:val="none" w:sz="0" w:space="0" w:color="auto"/>
        <w:bottom w:val="none" w:sz="0" w:space="0" w:color="auto"/>
        <w:right w:val="none" w:sz="0" w:space="0" w:color="auto"/>
      </w:divBdr>
    </w:div>
    <w:div w:id="1801919337">
      <w:bodyDiv w:val="1"/>
      <w:marLeft w:val="0"/>
      <w:marRight w:val="0"/>
      <w:marTop w:val="0"/>
      <w:marBottom w:val="0"/>
      <w:divBdr>
        <w:top w:val="none" w:sz="0" w:space="0" w:color="auto"/>
        <w:left w:val="none" w:sz="0" w:space="0" w:color="auto"/>
        <w:bottom w:val="none" w:sz="0" w:space="0" w:color="auto"/>
        <w:right w:val="none" w:sz="0" w:space="0" w:color="auto"/>
      </w:divBdr>
      <w:divsChild>
        <w:div w:id="2033140820">
          <w:marLeft w:val="0"/>
          <w:marRight w:val="0"/>
          <w:marTop w:val="0"/>
          <w:marBottom w:val="300"/>
          <w:divBdr>
            <w:top w:val="single" w:sz="6" w:space="0" w:color="D9D9D9"/>
            <w:left w:val="single" w:sz="2" w:space="0" w:color="D9D9D9"/>
            <w:bottom w:val="single" w:sz="6" w:space="0" w:color="D9D9D9"/>
            <w:right w:val="single" w:sz="2" w:space="0" w:color="D9D9D9"/>
          </w:divBdr>
          <w:divsChild>
            <w:div w:id="9776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545">
      <w:bodyDiv w:val="1"/>
      <w:marLeft w:val="0"/>
      <w:marRight w:val="0"/>
      <w:marTop w:val="0"/>
      <w:marBottom w:val="0"/>
      <w:divBdr>
        <w:top w:val="none" w:sz="0" w:space="0" w:color="auto"/>
        <w:left w:val="none" w:sz="0" w:space="0" w:color="auto"/>
        <w:bottom w:val="none" w:sz="0" w:space="0" w:color="auto"/>
        <w:right w:val="none" w:sz="0" w:space="0" w:color="auto"/>
      </w:divBdr>
      <w:divsChild>
        <w:div w:id="1842504896">
          <w:marLeft w:val="0"/>
          <w:marRight w:val="0"/>
          <w:marTop w:val="0"/>
          <w:marBottom w:val="0"/>
          <w:divBdr>
            <w:top w:val="none" w:sz="0" w:space="0" w:color="auto"/>
            <w:left w:val="none" w:sz="0" w:space="0" w:color="auto"/>
            <w:bottom w:val="none" w:sz="0" w:space="0" w:color="auto"/>
            <w:right w:val="none" w:sz="0" w:space="0" w:color="auto"/>
          </w:divBdr>
        </w:div>
        <w:div w:id="886793283">
          <w:marLeft w:val="0"/>
          <w:marRight w:val="0"/>
          <w:marTop w:val="0"/>
          <w:marBottom w:val="0"/>
          <w:divBdr>
            <w:top w:val="none" w:sz="0" w:space="0" w:color="auto"/>
            <w:left w:val="none" w:sz="0" w:space="0" w:color="auto"/>
            <w:bottom w:val="none" w:sz="0" w:space="0" w:color="auto"/>
            <w:right w:val="none" w:sz="0" w:space="0" w:color="auto"/>
          </w:divBdr>
        </w:div>
        <w:div w:id="2078236912">
          <w:marLeft w:val="0"/>
          <w:marRight w:val="0"/>
          <w:marTop w:val="0"/>
          <w:marBottom w:val="0"/>
          <w:divBdr>
            <w:top w:val="none" w:sz="0" w:space="0" w:color="auto"/>
            <w:left w:val="none" w:sz="0" w:space="0" w:color="auto"/>
            <w:bottom w:val="none" w:sz="0" w:space="0" w:color="auto"/>
            <w:right w:val="none" w:sz="0" w:space="0" w:color="auto"/>
          </w:divBdr>
        </w:div>
      </w:divsChild>
    </w:div>
    <w:div w:id="2040932929">
      <w:bodyDiv w:val="1"/>
      <w:marLeft w:val="0"/>
      <w:marRight w:val="0"/>
      <w:marTop w:val="0"/>
      <w:marBottom w:val="0"/>
      <w:divBdr>
        <w:top w:val="none" w:sz="0" w:space="0" w:color="auto"/>
        <w:left w:val="none" w:sz="0" w:space="0" w:color="auto"/>
        <w:bottom w:val="none" w:sz="0" w:space="0" w:color="auto"/>
        <w:right w:val="none" w:sz="0" w:space="0" w:color="auto"/>
      </w:divBdr>
      <w:divsChild>
        <w:div w:id="1500345339">
          <w:marLeft w:val="0"/>
          <w:marRight w:val="0"/>
          <w:marTop w:val="0"/>
          <w:marBottom w:val="240"/>
          <w:divBdr>
            <w:top w:val="none" w:sz="0" w:space="0" w:color="auto"/>
            <w:left w:val="none" w:sz="0" w:space="0" w:color="auto"/>
            <w:bottom w:val="none" w:sz="0" w:space="0" w:color="auto"/>
            <w:right w:val="none" w:sz="0" w:space="0" w:color="auto"/>
          </w:divBdr>
        </w:div>
        <w:div w:id="21047638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42DE-86F8-4FF8-A0A0-1321015397C2}">
  <ds:schemaRefs>
    <ds:schemaRef ds:uri="http://schemas.openxmlformats.org/officeDocument/2006/bibliography"/>
  </ds:schemaRefs>
</ds:datastoreItem>
</file>

<file path=customXml/itemProps2.xml><?xml version="1.0" encoding="utf-8"?>
<ds:datastoreItem xmlns:ds="http://schemas.openxmlformats.org/officeDocument/2006/customXml" ds:itemID="{241C0C41-B713-455F-A3FD-F8CB8740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58</Pages>
  <Words>14943</Words>
  <Characters>91811</Characters>
  <Application>Microsoft Office Word</Application>
  <DocSecurity>0</DocSecurity>
  <Lines>765</Lines>
  <Paragraphs>213</Paragraphs>
  <ScaleCrop>false</ScaleCrop>
  <HeadingPairs>
    <vt:vector size="2" baseType="variant">
      <vt:variant>
        <vt:lpstr>Title</vt:lpstr>
      </vt:variant>
      <vt:variant>
        <vt:i4>1</vt:i4>
      </vt:variant>
    </vt:vector>
  </HeadingPairs>
  <TitlesOfParts>
    <vt:vector size="1" baseType="lpstr">
      <vt:lpstr>ACCOUNTING HISTORY AND THEORIZING ABOUT ORGANIZATIONS</vt:lpstr>
    </vt:vector>
  </TitlesOfParts>
  <Company>RMIT University</Company>
  <LinksUpToDate>false</LinksUpToDate>
  <CharactersWithSpaces>106541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HISTORY AND THEORIZING ABOUT ORGANIZATIONS</dc:title>
  <dc:creator>Karen</dc:creator>
  <cp:lastModifiedBy>Christopher Napier</cp:lastModifiedBy>
  <cp:revision>4</cp:revision>
  <cp:lastPrinted>2020-05-20T04:43:00Z</cp:lastPrinted>
  <dcterms:created xsi:type="dcterms:W3CDTF">2020-06-09T12:54:00Z</dcterms:created>
  <dcterms:modified xsi:type="dcterms:W3CDTF">2020-06-16T11:24:00Z</dcterms:modified>
</cp:coreProperties>
</file>