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121D" w14:textId="77777777" w:rsidR="002B5072" w:rsidRPr="005A58A5" w:rsidRDefault="002B5072" w:rsidP="00D46EEF">
      <w:pPr>
        <w:spacing w:line="480" w:lineRule="auto"/>
        <w:jc w:val="center"/>
        <w:rPr>
          <w:rStyle w:val="Strong"/>
          <w:lang w:val="en-US"/>
        </w:rPr>
      </w:pPr>
    </w:p>
    <w:p w14:paraId="130868F6" w14:textId="77777777" w:rsidR="002B5072" w:rsidRPr="005A58A5" w:rsidRDefault="002B5072" w:rsidP="00D46EEF">
      <w:pPr>
        <w:spacing w:line="480" w:lineRule="auto"/>
        <w:jc w:val="center"/>
        <w:rPr>
          <w:rStyle w:val="Strong"/>
          <w:lang w:val="en-US"/>
        </w:rPr>
      </w:pPr>
    </w:p>
    <w:p w14:paraId="163DC4A7" w14:textId="77777777" w:rsidR="002B5072" w:rsidRPr="005A58A5" w:rsidRDefault="002B5072" w:rsidP="00D46EEF">
      <w:pPr>
        <w:spacing w:line="480" w:lineRule="auto"/>
        <w:jc w:val="center"/>
        <w:rPr>
          <w:rStyle w:val="Strong"/>
          <w:lang w:val="en-US"/>
        </w:rPr>
      </w:pPr>
    </w:p>
    <w:p w14:paraId="5E172D4B" w14:textId="77777777" w:rsidR="002B5072" w:rsidRPr="005A58A5" w:rsidRDefault="002B5072" w:rsidP="00D46EEF">
      <w:pPr>
        <w:spacing w:line="480" w:lineRule="auto"/>
        <w:jc w:val="center"/>
        <w:rPr>
          <w:rStyle w:val="Strong"/>
          <w:lang w:val="en-US"/>
        </w:rPr>
      </w:pPr>
    </w:p>
    <w:p w14:paraId="1688E373" w14:textId="77777777" w:rsidR="002B5072" w:rsidRPr="005A58A5" w:rsidRDefault="002B5072" w:rsidP="00D46EEF">
      <w:pPr>
        <w:spacing w:line="480" w:lineRule="auto"/>
        <w:jc w:val="center"/>
        <w:rPr>
          <w:rStyle w:val="Strong"/>
          <w:lang w:val="en-US"/>
        </w:rPr>
      </w:pPr>
    </w:p>
    <w:p w14:paraId="3AE6F36D" w14:textId="3A317601" w:rsidR="002151AD" w:rsidRPr="005A58A5" w:rsidRDefault="002151AD" w:rsidP="00D46EEF">
      <w:pPr>
        <w:spacing w:line="480" w:lineRule="auto"/>
        <w:jc w:val="center"/>
        <w:rPr>
          <w:rStyle w:val="Strong"/>
          <w:lang w:val="en-US"/>
        </w:rPr>
      </w:pPr>
      <w:r w:rsidRPr="005A58A5">
        <w:rPr>
          <w:rStyle w:val="Strong"/>
          <w:lang w:val="en-US"/>
        </w:rPr>
        <w:t>Dr Daniel Beer</w:t>
      </w:r>
    </w:p>
    <w:p w14:paraId="491572D7" w14:textId="77777777" w:rsidR="002151AD" w:rsidRPr="005A58A5" w:rsidRDefault="002151AD" w:rsidP="00D46EEF">
      <w:pPr>
        <w:spacing w:line="480" w:lineRule="auto"/>
        <w:jc w:val="center"/>
        <w:rPr>
          <w:rStyle w:val="Strong"/>
          <w:lang w:val="en-US"/>
        </w:rPr>
      </w:pPr>
      <w:r w:rsidRPr="005A58A5">
        <w:rPr>
          <w:rStyle w:val="Strong"/>
          <w:lang w:val="en-US"/>
        </w:rPr>
        <w:t>Royal Holloway College,</w:t>
      </w:r>
    </w:p>
    <w:p w14:paraId="56E37E91" w14:textId="77777777" w:rsidR="002151AD" w:rsidRPr="005A58A5" w:rsidRDefault="002151AD" w:rsidP="00D46EEF">
      <w:pPr>
        <w:spacing w:line="480" w:lineRule="auto"/>
        <w:jc w:val="center"/>
        <w:rPr>
          <w:rStyle w:val="Strong"/>
          <w:lang w:val="en-US"/>
        </w:rPr>
      </w:pPr>
      <w:r w:rsidRPr="005A58A5">
        <w:rPr>
          <w:rStyle w:val="Strong"/>
          <w:lang w:val="en-US"/>
        </w:rPr>
        <w:t>University of London</w:t>
      </w:r>
    </w:p>
    <w:p w14:paraId="26284F2F" w14:textId="2E408EEF" w:rsidR="002151AD" w:rsidRPr="005A58A5" w:rsidRDefault="000D0E30" w:rsidP="00D46EEF">
      <w:pPr>
        <w:spacing w:line="480" w:lineRule="auto"/>
        <w:jc w:val="center"/>
        <w:rPr>
          <w:rStyle w:val="Strong"/>
          <w:lang w:val="en-US"/>
        </w:rPr>
      </w:pPr>
      <w:hyperlink r:id="rId8" w:history="1">
        <w:r w:rsidR="002151AD" w:rsidRPr="005A58A5">
          <w:rPr>
            <w:rStyle w:val="Hyperlink"/>
            <w:lang w:val="en-US"/>
          </w:rPr>
          <w:t>Daniel.Beer@rhul.ac.uk</w:t>
        </w:r>
      </w:hyperlink>
    </w:p>
    <w:p w14:paraId="30640234" w14:textId="77777777" w:rsidR="00D7719A" w:rsidRPr="005A58A5" w:rsidRDefault="00D7719A" w:rsidP="00D46EEF">
      <w:pPr>
        <w:spacing w:line="480" w:lineRule="auto"/>
        <w:jc w:val="center"/>
        <w:rPr>
          <w:rStyle w:val="Strong"/>
          <w:lang w:val="en-US"/>
        </w:rPr>
      </w:pPr>
    </w:p>
    <w:p w14:paraId="737291C4" w14:textId="674A81D7" w:rsidR="002151AD" w:rsidRPr="005A58A5" w:rsidRDefault="002151AD" w:rsidP="00D46EEF">
      <w:pPr>
        <w:spacing w:line="480" w:lineRule="auto"/>
        <w:jc w:val="center"/>
        <w:rPr>
          <w:rStyle w:val="Strong"/>
          <w:lang w:val="en-US"/>
        </w:rPr>
      </w:pPr>
      <w:r w:rsidRPr="005A58A5">
        <w:rPr>
          <w:rStyle w:val="Strong"/>
          <w:lang w:val="en-US"/>
        </w:rPr>
        <w:t>“To a Dog, a Dog’s Death!”:</w:t>
      </w:r>
    </w:p>
    <w:p w14:paraId="604D024F" w14:textId="1F003DAB" w:rsidR="002151AD" w:rsidRPr="005A58A5" w:rsidRDefault="002151AD" w:rsidP="00D46EEF">
      <w:pPr>
        <w:spacing w:line="480" w:lineRule="auto"/>
        <w:jc w:val="center"/>
        <w:rPr>
          <w:rStyle w:val="Strong"/>
          <w:lang w:val="en-US"/>
        </w:rPr>
      </w:pPr>
      <w:r w:rsidRPr="005A58A5">
        <w:rPr>
          <w:rStyle w:val="Strong"/>
          <w:lang w:val="en-US"/>
        </w:rPr>
        <w:t>Naïve Monarchism and Regicide in Imperial Russia, 1878-188</w:t>
      </w:r>
      <w:r w:rsidR="00097549" w:rsidRPr="005A58A5">
        <w:rPr>
          <w:rStyle w:val="Strong"/>
          <w:lang w:val="en-US"/>
        </w:rPr>
        <w:t>4</w:t>
      </w:r>
    </w:p>
    <w:p w14:paraId="055E7170" w14:textId="21412699" w:rsidR="002151AD" w:rsidRPr="005A58A5" w:rsidRDefault="002151AD" w:rsidP="00D46EEF">
      <w:pPr>
        <w:spacing w:line="480" w:lineRule="auto"/>
        <w:jc w:val="center"/>
        <w:rPr>
          <w:rStyle w:val="Strong"/>
          <w:lang w:val="en-US"/>
        </w:rPr>
      </w:pPr>
      <w:r w:rsidRPr="005A58A5">
        <w:rPr>
          <w:rStyle w:val="Strong"/>
          <w:lang w:val="en-US"/>
        </w:rPr>
        <w:t xml:space="preserve">Main text: </w:t>
      </w:r>
      <w:r w:rsidR="00EA6CDF" w:rsidRPr="005A58A5">
        <w:rPr>
          <w:rStyle w:val="Strong"/>
          <w:lang w:val="en-US"/>
        </w:rPr>
        <w:t>8</w:t>
      </w:r>
      <w:r w:rsidRPr="005A58A5">
        <w:rPr>
          <w:rStyle w:val="Strong"/>
          <w:lang w:val="en-US"/>
        </w:rPr>
        <w:t>,</w:t>
      </w:r>
      <w:r w:rsidR="00D27F59" w:rsidRPr="005A58A5">
        <w:rPr>
          <w:rStyle w:val="Strong"/>
          <w:lang w:val="en-US"/>
        </w:rPr>
        <w:t>53</w:t>
      </w:r>
      <w:r w:rsidRPr="005A58A5">
        <w:rPr>
          <w:rStyle w:val="Strong"/>
          <w:lang w:val="en-US"/>
        </w:rPr>
        <w:t>0</w:t>
      </w:r>
    </w:p>
    <w:p w14:paraId="133275E9" w14:textId="69C74CAA" w:rsidR="002151AD" w:rsidRPr="005A58A5" w:rsidRDefault="002151AD" w:rsidP="00D46EEF">
      <w:pPr>
        <w:spacing w:line="480" w:lineRule="auto"/>
        <w:jc w:val="center"/>
        <w:rPr>
          <w:rStyle w:val="Strong"/>
          <w:lang w:val="en-US"/>
        </w:rPr>
      </w:pPr>
      <w:r w:rsidRPr="005A58A5">
        <w:rPr>
          <w:rStyle w:val="Strong"/>
          <w:lang w:val="en-US"/>
        </w:rPr>
        <w:t xml:space="preserve">Footnotes: </w:t>
      </w:r>
      <w:r w:rsidR="00F276C2" w:rsidRPr="005A58A5">
        <w:rPr>
          <w:rStyle w:val="Strong"/>
          <w:lang w:val="en-US"/>
        </w:rPr>
        <w:t>2,95</w:t>
      </w:r>
      <w:r w:rsidRPr="005A58A5">
        <w:rPr>
          <w:rStyle w:val="Strong"/>
          <w:lang w:val="en-US"/>
        </w:rPr>
        <w:t>0</w:t>
      </w:r>
    </w:p>
    <w:p w14:paraId="790038D0" w14:textId="5AEBC786" w:rsidR="001528D2" w:rsidRPr="005A58A5" w:rsidRDefault="002151AD" w:rsidP="00D46EEF">
      <w:pPr>
        <w:spacing w:line="480" w:lineRule="auto"/>
        <w:jc w:val="center"/>
        <w:rPr>
          <w:rStyle w:val="Strong"/>
          <w:lang w:val="en-US"/>
        </w:rPr>
      </w:pPr>
      <w:r w:rsidRPr="005A58A5">
        <w:rPr>
          <w:rStyle w:val="Strong"/>
          <w:lang w:val="en-US"/>
        </w:rPr>
        <w:t>Total Word Count: 1</w:t>
      </w:r>
      <w:r w:rsidR="00990F50" w:rsidRPr="005A58A5">
        <w:rPr>
          <w:rStyle w:val="Strong"/>
          <w:lang w:val="en-US"/>
        </w:rPr>
        <w:t>1</w:t>
      </w:r>
      <w:r w:rsidRPr="005A58A5">
        <w:rPr>
          <w:rStyle w:val="Strong"/>
          <w:lang w:val="en-US"/>
        </w:rPr>
        <w:t>,</w:t>
      </w:r>
      <w:r w:rsidR="00F276C2" w:rsidRPr="005A58A5">
        <w:rPr>
          <w:rStyle w:val="Strong"/>
          <w:lang w:val="en-US"/>
        </w:rPr>
        <w:t>48</w:t>
      </w:r>
      <w:r w:rsidR="00D01334" w:rsidRPr="005A58A5">
        <w:rPr>
          <w:rStyle w:val="Strong"/>
          <w:lang w:val="en-US"/>
        </w:rPr>
        <w:t>0</w:t>
      </w:r>
    </w:p>
    <w:p w14:paraId="601D067B" w14:textId="77777777" w:rsidR="002B5072" w:rsidRPr="005A58A5" w:rsidRDefault="002B5072">
      <w:pPr>
        <w:rPr>
          <w:rStyle w:val="Strong"/>
          <w:b w:val="0"/>
          <w:u w:val="single"/>
          <w:lang w:val="en-US"/>
        </w:rPr>
      </w:pPr>
      <w:r w:rsidRPr="005A58A5">
        <w:rPr>
          <w:rStyle w:val="Strong"/>
          <w:b w:val="0"/>
          <w:u w:val="single"/>
          <w:lang w:val="en-US"/>
        </w:rPr>
        <w:br w:type="page"/>
      </w:r>
    </w:p>
    <w:p w14:paraId="552BA2B6" w14:textId="4E1D9654" w:rsidR="00F80ADB" w:rsidRPr="005A58A5" w:rsidRDefault="00F80ADB" w:rsidP="00D46EEF">
      <w:pPr>
        <w:spacing w:line="480" w:lineRule="auto"/>
        <w:rPr>
          <w:rStyle w:val="Strong"/>
          <w:b w:val="0"/>
          <w:u w:val="single"/>
          <w:lang w:val="en-US"/>
        </w:rPr>
      </w:pPr>
      <w:r w:rsidRPr="005A58A5">
        <w:rPr>
          <w:rStyle w:val="Strong"/>
          <w:b w:val="0"/>
          <w:u w:val="single"/>
          <w:lang w:val="en-US"/>
        </w:rPr>
        <w:lastRenderedPageBreak/>
        <w:t>Abstract</w:t>
      </w:r>
    </w:p>
    <w:p w14:paraId="0CF031B2" w14:textId="56C3CD9D" w:rsidR="001528D2" w:rsidRPr="005A58A5" w:rsidRDefault="001528D2" w:rsidP="00D46EEF">
      <w:pPr>
        <w:spacing w:line="480" w:lineRule="auto"/>
        <w:rPr>
          <w:lang w:val="en-US"/>
        </w:rPr>
      </w:pPr>
      <w:r w:rsidRPr="005A58A5">
        <w:rPr>
          <w:rStyle w:val="Strong"/>
          <w:b w:val="0"/>
          <w:lang w:val="en-US"/>
        </w:rPr>
        <w:t xml:space="preserve">The article examines arrest protocols drawn up </w:t>
      </w:r>
      <w:r w:rsidR="006E0381" w:rsidRPr="005A58A5">
        <w:rPr>
          <w:rStyle w:val="Strong"/>
          <w:b w:val="0"/>
          <w:lang w:val="en-US"/>
        </w:rPr>
        <w:t>from</w:t>
      </w:r>
      <w:r w:rsidR="00C42D1B" w:rsidRPr="005A58A5">
        <w:rPr>
          <w:rStyle w:val="Strong"/>
          <w:b w:val="0"/>
          <w:lang w:val="en-US"/>
        </w:rPr>
        <w:t xml:space="preserve"> the mid 1870s </w:t>
      </w:r>
      <w:r w:rsidR="006E0381" w:rsidRPr="005A58A5">
        <w:rPr>
          <w:rStyle w:val="Strong"/>
          <w:b w:val="0"/>
          <w:lang w:val="en-US"/>
        </w:rPr>
        <w:t>to</w:t>
      </w:r>
      <w:r w:rsidR="00C42D1B" w:rsidRPr="005A58A5">
        <w:rPr>
          <w:rStyle w:val="Strong"/>
          <w:b w:val="0"/>
          <w:lang w:val="en-US"/>
        </w:rPr>
        <w:t xml:space="preserve"> the mid 18</w:t>
      </w:r>
      <w:r w:rsidR="00F402BC" w:rsidRPr="005A58A5">
        <w:rPr>
          <w:rStyle w:val="Strong"/>
          <w:b w:val="0"/>
          <w:lang w:val="en-US"/>
        </w:rPr>
        <w:t>8</w:t>
      </w:r>
      <w:r w:rsidR="00C42D1B" w:rsidRPr="005A58A5">
        <w:rPr>
          <w:rStyle w:val="Strong"/>
          <w:b w:val="0"/>
          <w:lang w:val="en-US"/>
        </w:rPr>
        <w:t xml:space="preserve">0s </w:t>
      </w:r>
      <w:r w:rsidRPr="005A58A5">
        <w:rPr>
          <w:rStyle w:val="Strong"/>
          <w:b w:val="0"/>
          <w:lang w:val="en-US"/>
        </w:rPr>
        <w:t xml:space="preserve">by local policemen investigating thousands </w:t>
      </w:r>
      <w:r w:rsidR="006E0381" w:rsidRPr="005A58A5">
        <w:rPr>
          <w:rStyle w:val="Strong"/>
          <w:b w:val="0"/>
          <w:lang w:val="en-US"/>
        </w:rPr>
        <w:t xml:space="preserve">of </w:t>
      </w:r>
      <w:r w:rsidRPr="005A58A5">
        <w:rPr>
          <w:rStyle w:val="Strong"/>
          <w:b w:val="0"/>
          <w:lang w:val="en-US"/>
        </w:rPr>
        <w:t xml:space="preserve">individuals </w:t>
      </w:r>
      <w:r w:rsidR="006E0381" w:rsidRPr="005A58A5">
        <w:rPr>
          <w:rStyle w:val="Strong"/>
          <w:b w:val="0"/>
          <w:lang w:val="en-US"/>
        </w:rPr>
        <w:t xml:space="preserve">denounced to the authorities for having voiced criticisms of the </w:t>
      </w:r>
      <w:r w:rsidRPr="005A58A5">
        <w:rPr>
          <w:rStyle w:val="Strong"/>
          <w:b w:val="0"/>
          <w:lang w:val="en-US"/>
        </w:rPr>
        <w:t>monarchy</w:t>
      </w:r>
      <w:r w:rsidR="006E0381" w:rsidRPr="005A58A5">
        <w:rPr>
          <w:rStyle w:val="Strong"/>
          <w:b w:val="0"/>
          <w:lang w:val="en-US"/>
        </w:rPr>
        <w:t xml:space="preserve"> and</w:t>
      </w:r>
      <w:r w:rsidRPr="005A58A5">
        <w:rPr>
          <w:rStyle w:val="Strong"/>
          <w:b w:val="0"/>
          <w:lang w:val="en-US"/>
        </w:rPr>
        <w:t xml:space="preserve"> </w:t>
      </w:r>
      <w:r w:rsidR="006E0381" w:rsidRPr="005A58A5">
        <w:rPr>
          <w:rStyle w:val="Strong"/>
          <w:b w:val="0"/>
          <w:lang w:val="en-US"/>
        </w:rPr>
        <w:t>approval</w:t>
      </w:r>
      <w:r w:rsidRPr="005A58A5">
        <w:rPr>
          <w:rStyle w:val="Strong"/>
          <w:b w:val="0"/>
          <w:lang w:val="en-US"/>
        </w:rPr>
        <w:t xml:space="preserve"> </w:t>
      </w:r>
      <w:r w:rsidR="00D7719A" w:rsidRPr="005A58A5">
        <w:rPr>
          <w:rStyle w:val="Strong"/>
          <w:b w:val="0"/>
          <w:lang w:val="en-US"/>
        </w:rPr>
        <w:t xml:space="preserve">of the </w:t>
      </w:r>
      <w:r w:rsidRPr="005A58A5">
        <w:rPr>
          <w:rStyle w:val="Strong"/>
          <w:b w:val="0"/>
          <w:lang w:val="en-US"/>
        </w:rPr>
        <w:t xml:space="preserve">campaign of terror in the reign of Alexander II. </w:t>
      </w:r>
      <w:r w:rsidRPr="005A58A5">
        <w:rPr>
          <w:lang w:val="en-US"/>
        </w:rPr>
        <w:t>The discussion proceeds in two stages. It first argues that the arrest protocols constitute grounds for a revisionist challenge to the existing historiography which charts enduring, if gradually declining, popular support for the monarchy in the final decades of tsarism. It then argue</w:t>
      </w:r>
      <w:r w:rsidR="006E0381" w:rsidRPr="005A58A5">
        <w:rPr>
          <w:lang w:val="en-US"/>
        </w:rPr>
        <w:t>s</w:t>
      </w:r>
      <w:r w:rsidRPr="005A58A5">
        <w:rPr>
          <w:lang w:val="en-US"/>
        </w:rPr>
        <w:t xml:space="preserve"> for a reappraisal of the efforts by revolutionaries in the reign of Alexander II to destroy the sanctity of the autocracy through the use of “propaganda by the deed”. The campaign to assassinate the tsar emerges in the arrest protocols as an effective form of political messag</w:t>
      </w:r>
      <w:r w:rsidR="006E0381" w:rsidRPr="005A58A5">
        <w:rPr>
          <w:lang w:val="en-US"/>
        </w:rPr>
        <w:t>ing</w:t>
      </w:r>
      <w:r w:rsidRPr="005A58A5">
        <w:rPr>
          <w:lang w:val="en-US"/>
        </w:rPr>
        <w:t xml:space="preserve"> that gained real purchase in the popular imagination. It prompted lower-class Russians to articulate their own local grievances in </w:t>
      </w:r>
      <w:r w:rsidR="00994AD3" w:rsidRPr="005A58A5">
        <w:rPr>
          <w:lang w:val="en-US"/>
        </w:rPr>
        <w:t xml:space="preserve">terms </w:t>
      </w:r>
      <w:r w:rsidRPr="005A58A5">
        <w:rPr>
          <w:lang w:val="en-US"/>
        </w:rPr>
        <w:t>of popular sovereignty, natural justice and political accountability.</w:t>
      </w:r>
      <w:r w:rsidR="00797FF4" w:rsidRPr="005A58A5">
        <w:rPr>
          <w:lang w:val="en-US"/>
        </w:rPr>
        <w:t xml:space="preserve"> </w:t>
      </w:r>
    </w:p>
    <w:p w14:paraId="30B3E989" w14:textId="0112FD06" w:rsidR="00F80ADB" w:rsidRPr="005A58A5" w:rsidRDefault="00F80ADB" w:rsidP="00D46EEF">
      <w:pPr>
        <w:spacing w:line="480" w:lineRule="auto"/>
        <w:rPr>
          <w:lang w:val="en-US"/>
        </w:rPr>
      </w:pPr>
    </w:p>
    <w:p w14:paraId="508170E6" w14:textId="1B51950B" w:rsidR="00F80ADB" w:rsidRPr="005A58A5" w:rsidRDefault="00F80ADB" w:rsidP="00D46EEF">
      <w:pPr>
        <w:spacing w:line="480" w:lineRule="auto"/>
        <w:rPr>
          <w:u w:val="single"/>
          <w:lang w:val="en-US"/>
        </w:rPr>
      </w:pPr>
      <w:r w:rsidRPr="005A58A5">
        <w:rPr>
          <w:u w:val="single"/>
          <w:lang w:val="en-US"/>
        </w:rPr>
        <w:t>Bio</w:t>
      </w:r>
    </w:p>
    <w:p w14:paraId="037E669D" w14:textId="11B7873F" w:rsidR="00EB0B61" w:rsidRPr="005A58A5" w:rsidRDefault="00F80ADB" w:rsidP="000D0E30">
      <w:pPr>
        <w:spacing w:line="480" w:lineRule="auto"/>
        <w:rPr>
          <w:lang w:val="en-US"/>
        </w:rPr>
      </w:pPr>
      <w:r w:rsidRPr="005A58A5">
        <w:rPr>
          <w:rStyle w:val="Strong"/>
          <w:b w:val="0"/>
          <w:bCs w:val="0"/>
          <w:lang w:val="en-US"/>
        </w:rPr>
        <w:t>Daniel Beer is Reader in Modern European History at Royal Holloway, University of London</w:t>
      </w:r>
      <w:r w:rsidR="000D0E30" w:rsidRPr="005A58A5">
        <w:rPr>
          <w:rStyle w:val="Strong"/>
          <w:b w:val="0"/>
          <w:bCs w:val="0"/>
          <w:lang w:val="en-US"/>
        </w:rPr>
        <w:t xml:space="preserve"> and the </w:t>
      </w:r>
      <w:r w:rsidRPr="005A58A5">
        <w:rPr>
          <w:lang w:val="en-US"/>
        </w:rPr>
        <w:t>author</w:t>
      </w:r>
      <w:r w:rsidR="00134FB3" w:rsidRPr="005A58A5">
        <w:rPr>
          <w:lang w:val="en-US"/>
        </w:rPr>
        <w:t xml:space="preserve">, most recently, of </w:t>
      </w:r>
      <w:r w:rsidRPr="005A58A5">
        <w:rPr>
          <w:i/>
          <w:iCs/>
          <w:lang w:val="en-US"/>
        </w:rPr>
        <w:t>The House of the Dead: Siberian Exile Under the Tsars</w:t>
      </w:r>
      <w:r w:rsidRPr="005A58A5">
        <w:rPr>
          <w:lang w:val="en-US"/>
        </w:rPr>
        <w:t xml:space="preserve"> (Knopf, 2017). </w:t>
      </w:r>
      <w:r w:rsidR="000D0E30" w:rsidRPr="005A58A5">
        <w:rPr>
          <w:lang w:val="en-US"/>
        </w:rPr>
        <w:t xml:space="preserve">His current research project examines </w:t>
      </w:r>
      <w:r w:rsidR="00DD3412">
        <w:rPr>
          <w:lang w:val="en-US"/>
        </w:rPr>
        <w:t xml:space="preserve">how the confrontation between </w:t>
      </w:r>
      <w:r w:rsidR="000D0E30" w:rsidRPr="005A58A5">
        <w:rPr>
          <w:lang w:val="en-US"/>
        </w:rPr>
        <w:t xml:space="preserve">the </w:t>
      </w:r>
      <w:r w:rsidR="00E86330" w:rsidRPr="005A58A5">
        <w:rPr>
          <w:lang w:val="en-US"/>
        </w:rPr>
        <w:t>Populists</w:t>
      </w:r>
      <w:r w:rsidR="000D0E30" w:rsidRPr="005A58A5">
        <w:rPr>
          <w:lang w:val="en-US"/>
        </w:rPr>
        <w:t xml:space="preserve"> </w:t>
      </w:r>
      <w:r w:rsidR="00DD3412">
        <w:rPr>
          <w:lang w:val="en-US"/>
        </w:rPr>
        <w:t>and</w:t>
      </w:r>
      <w:r w:rsidR="000D0E30" w:rsidRPr="005A58A5">
        <w:rPr>
          <w:lang w:val="en-US"/>
        </w:rPr>
        <w:t xml:space="preserve"> the autocracy </w:t>
      </w:r>
      <w:r w:rsidR="00DD3412">
        <w:rPr>
          <w:lang w:val="en-US"/>
        </w:rPr>
        <w:t>shaped the</w:t>
      </w:r>
      <w:r w:rsidR="000D0E30" w:rsidRPr="005A58A5">
        <w:rPr>
          <w:lang w:val="en-US"/>
        </w:rPr>
        <w:t xml:space="preserve"> political culture of the Russian Empire</w:t>
      </w:r>
      <w:r w:rsidR="00E86330" w:rsidRPr="005A58A5">
        <w:rPr>
          <w:lang w:val="en-US"/>
        </w:rPr>
        <w:t xml:space="preserve"> </w:t>
      </w:r>
      <w:r w:rsidR="00E86330" w:rsidRPr="005A58A5">
        <w:rPr>
          <w:lang w:val="en-US"/>
        </w:rPr>
        <w:t>in the reigns of Alexander II and Alexander III</w:t>
      </w:r>
      <w:r w:rsidR="000D0E30" w:rsidRPr="005A58A5">
        <w:rPr>
          <w:lang w:val="en-US"/>
        </w:rPr>
        <w:t>.</w:t>
      </w:r>
    </w:p>
    <w:p w14:paraId="275F20ED" w14:textId="77777777" w:rsidR="00001481" w:rsidRPr="005A58A5" w:rsidRDefault="00001481" w:rsidP="00D46EEF">
      <w:pPr>
        <w:spacing w:line="480" w:lineRule="auto"/>
        <w:rPr>
          <w:rStyle w:val="Strong"/>
          <w:lang w:val="en-US"/>
        </w:rPr>
      </w:pPr>
    </w:p>
    <w:p w14:paraId="124C8E7C" w14:textId="18B101B5" w:rsidR="000A6044" w:rsidRPr="005A58A5" w:rsidRDefault="000A6044">
      <w:pPr>
        <w:rPr>
          <w:rStyle w:val="Strong"/>
          <w:lang w:val="en-US"/>
        </w:rPr>
      </w:pPr>
    </w:p>
    <w:p w14:paraId="3635EEF9" w14:textId="77777777" w:rsidR="002B5072" w:rsidRPr="005A58A5" w:rsidRDefault="002B5072">
      <w:pPr>
        <w:rPr>
          <w:rStyle w:val="Strong"/>
          <w:lang w:val="en-US"/>
        </w:rPr>
      </w:pPr>
      <w:r w:rsidRPr="005A58A5">
        <w:rPr>
          <w:rStyle w:val="Strong"/>
          <w:lang w:val="en-US"/>
        </w:rPr>
        <w:br w:type="page"/>
      </w:r>
    </w:p>
    <w:p w14:paraId="7AAFEA74" w14:textId="4282FD23" w:rsidR="00BC309B" w:rsidRPr="005A58A5" w:rsidRDefault="004E27F1" w:rsidP="00D46EEF">
      <w:pPr>
        <w:spacing w:line="480" w:lineRule="auto"/>
        <w:jc w:val="center"/>
        <w:rPr>
          <w:rStyle w:val="Strong"/>
          <w:lang w:val="en-US"/>
        </w:rPr>
      </w:pPr>
      <w:r w:rsidRPr="005A58A5">
        <w:rPr>
          <w:rStyle w:val="Strong"/>
          <w:lang w:val="en-US"/>
        </w:rPr>
        <w:lastRenderedPageBreak/>
        <w:t xml:space="preserve">“To a Dog, a Dog’s Death!”: </w:t>
      </w:r>
    </w:p>
    <w:p w14:paraId="174964C0" w14:textId="1E215509" w:rsidR="004E27F1" w:rsidRPr="005A58A5" w:rsidRDefault="001F7559" w:rsidP="00D46EEF">
      <w:pPr>
        <w:spacing w:line="480" w:lineRule="auto"/>
        <w:jc w:val="center"/>
        <w:rPr>
          <w:rStyle w:val="Strong"/>
          <w:lang w:val="en-US"/>
        </w:rPr>
      </w:pPr>
      <w:r w:rsidRPr="005A58A5">
        <w:rPr>
          <w:rStyle w:val="Strong"/>
          <w:lang w:val="en-US"/>
        </w:rPr>
        <w:t xml:space="preserve">Naïve </w:t>
      </w:r>
      <w:r w:rsidR="00BC309B" w:rsidRPr="005A58A5">
        <w:rPr>
          <w:rStyle w:val="Strong"/>
          <w:lang w:val="en-US"/>
        </w:rPr>
        <w:t>M</w:t>
      </w:r>
      <w:r w:rsidRPr="005A58A5">
        <w:rPr>
          <w:rStyle w:val="Strong"/>
          <w:lang w:val="en-US"/>
        </w:rPr>
        <w:t xml:space="preserve">onarchism and </w:t>
      </w:r>
      <w:r w:rsidR="00C658E1" w:rsidRPr="005A58A5">
        <w:rPr>
          <w:rStyle w:val="Strong"/>
          <w:lang w:val="en-US"/>
        </w:rPr>
        <w:t>Regicide</w:t>
      </w:r>
      <w:r w:rsidR="002374C7" w:rsidRPr="005A58A5">
        <w:rPr>
          <w:rStyle w:val="Strong"/>
          <w:lang w:val="en-US"/>
        </w:rPr>
        <w:t xml:space="preserve"> in</w:t>
      </w:r>
      <w:r w:rsidR="00BC309B" w:rsidRPr="005A58A5">
        <w:rPr>
          <w:rStyle w:val="Strong"/>
          <w:lang w:val="en-US"/>
        </w:rPr>
        <w:t xml:space="preserve"> Imperial Russia</w:t>
      </w:r>
      <w:r w:rsidR="00897121" w:rsidRPr="005A58A5">
        <w:rPr>
          <w:rStyle w:val="Strong"/>
          <w:lang w:val="en-US"/>
        </w:rPr>
        <w:t>,</w:t>
      </w:r>
      <w:r w:rsidR="00E035CA" w:rsidRPr="005A58A5">
        <w:rPr>
          <w:rStyle w:val="Strong"/>
          <w:lang w:val="en-US"/>
        </w:rPr>
        <w:t xml:space="preserve"> 1878-</w:t>
      </w:r>
      <w:r w:rsidR="00BD135C" w:rsidRPr="005A58A5">
        <w:rPr>
          <w:rStyle w:val="Strong"/>
          <w:lang w:val="en-US"/>
        </w:rPr>
        <w:t>18</w:t>
      </w:r>
      <w:r w:rsidR="00E035CA" w:rsidRPr="005A58A5">
        <w:rPr>
          <w:rStyle w:val="Strong"/>
          <w:lang w:val="en-US"/>
        </w:rPr>
        <w:t>8</w:t>
      </w:r>
      <w:r w:rsidR="00621AB3">
        <w:rPr>
          <w:rStyle w:val="Strong"/>
          <w:lang w:val="en-US"/>
        </w:rPr>
        <w:t>4</w:t>
      </w:r>
    </w:p>
    <w:p w14:paraId="52F56F7D" w14:textId="05FF1599" w:rsidR="004E27F1" w:rsidRPr="005A58A5" w:rsidRDefault="00797FF4" w:rsidP="00D46EEF">
      <w:pPr>
        <w:spacing w:line="480" w:lineRule="auto"/>
        <w:rPr>
          <w:lang w:val="en-US"/>
        </w:rPr>
      </w:pPr>
      <w:r w:rsidRPr="005A58A5">
        <w:rPr>
          <w:lang w:val="en-US"/>
        </w:rPr>
        <w:t xml:space="preserve"> </w:t>
      </w:r>
    </w:p>
    <w:p w14:paraId="2CC2F789" w14:textId="189B5F96" w:rsidR="004E27F1" w:rsidRPr="005A58A5" w:rsidRDefault="004E27F1" w:rsidP="00D46EEF">
      <w:pPr>
        <w:spacing w:line="480" w:lineRule="auto"/>
        <w:rPr>
          <w:lang w:val="en-US"/>
        </w:rPr>
      </w:pPr>
      <w:r w:rsidRPr="005A58A5">
        <w:rPr>
          <w:lang w:val="en-US"/>
        </w:rPr>
        <w:t>On March</w:t>
      </w:r>
      <w:r w:rsidR="006D4A49">
        <w:rPr>
          <w:lang w:val="en-US"/>
        </w:rPr>
        <w:t xml:space="preserve"> </w:t>
      </w:r>
      <w:r w:rsidR="006A188D" w:rsidRPr="005A58A5">
        <w:rPr>
          <w:lang w:val="en-US"/>
        </w:rPr>
        <w:t>13</w:t>
      </w:r>
      <w:r w:rsidR="006A188D">
        <w:rPr>
          <w:lang w:val="en-US"/>
        </w:rPr>
        <w:t>,</w:t>
      </w:r>
      <w:r w:rsidRPr="005A58A5">
        <w:rPr>
          <w:lang w:val="en-US"/>
        </w:rPr>
        <w:t xml:space="preserve"> 1881, less than two weeks after the assassination of Alexander II by the revolutionary </w:t>
      </w:r>
      <w:r w:rsidR="005A58A5" w:rsidRPr="005A58A5">
        <w:rPr>
          <w:lang w:val="en-US"/>
        </w:rPr>
        <w:t>organization</w:t>
      </w:r>
      <w:r w:rsidRPr="005A58A5">
        <w:rPr>
          <w:lang w:val="en-US"/>
        </w:rPr>
        <w:t xml:space="preserve">, </w:t>
      </w:r>
      <w:r w:rsidR="00362DEB" w:rsidRPr="005A58A5">
        <w:rPr>
          <w:lang w:val="en-US"/>
        </w:rPr>
        <w:t xml:space="preserve">the </w:t>
      </w:r>
      <w:r w:rsidRPr="005A58A5">
        <w:rPr>
          <w:lang w:val="en-US"/>
        </w:rPr>
        <w:t xml:space="preserve">People’s Will, </w:t>
      </w:r>
      <w:proofErr w:type="spellStart"/>
      <w:r w:rsidRPr="005A58A5">
        <w:rPr>
          <w:lang w:val="en-US"/>
        </w:rPr>
        <w:t>Eremei</w:t>
      </w:r>
      <w:proofErr w:type="spellEnd"/>
      <w:r w:rsidRPr="005A58A5">
        <w:rPr>
          <w:lang w:val="en-US"/>
        </w:rPr>
        <w:t xml:space="preserve"> </w:t>
      </w:r>
      <w:proofErr w:type="spellStart"/>
      <w:r w:rsidRPr="005A58A5">
        <w:rPr>
          <w:lang w:val="en-US"/>
        </w:rPr>
        <w:t>Ovchinnikov</w:t>
      </w:r>
      <w:proofErr w:type="spellEnd"/>
      <w:r w:rsidRPr="005A58A5">
        <w:rPr>
          <w:lang w:val="en-US"/>
        </w:rPr>
        <w:t xml:space="preserve">, a fifty-seven-year-old Orthodox peasant from </w:t>
      </w:r>
      <w:proofErr w:type="spellStart"/>
      <w:r w:rsidRPr="005A58A5">
        <w:rPr>
          <w:lang w:val="en-US"/>
        </w:rPr>
        <w:t>Kirsanovskii</w:t>
      </w:r>
      <w:proofErr w:type="spellEnd"/>
      <w:r w:rsidRPr="005A58A5">
        <w:rPr>
          <w:lang w:val="en-US"/>
        </w:rPr>
        <w:t xml:space="preserve"> district in Tambov province reportedly declared: “The Imperial family has grown in number; it has all kinds of servants and gets huge funds which make Russia poorer. That’s why we need to elect our rulers every three years and there’s nothing to regret in the killing of the tsar!” </w:t>
      </w:r>
      <w:proofErr w:type="spellStart"/>
      <w:r w:rsidRPr="005A58A5">
        <w:rPr>
          <w:lang w:val="en-US"/>
        </w:rPr>
        <w:t>Ovchinnikov</w:t>
      </w:r>
      <w:proofErr w:type="spellEnd"/>
      <w:r w:rsidRPr="005A58A5">
        <w:rPr>
          <w:lang w:val="en-US"/>
        </w:rPr>
        <w:t xml:space="preserve"> had been denounced to the authorities by two fellow peasants</w:t>
      </w:r>
      <w:r w:rsidR="00AD74D0" w:rsidRPr="005A58A5">
        <w:rPr>
          <w:lang w:val="en-US"/>
        </w:rPr>
        <w:t>,</w:t>
      </w:r>
      <w:r w:rsidRPr="005A58A5">
        <w:rPr>
          <w:lang w:val="en-US"/>
        </w:rPr>
        <w:t xml:space="preserve"> but a further three, who had also been present, affirmed that the accused had made no such statement. Having considered the police report on the matter, the procurator in Saratov dropped the case.</w:t>
      </w:r>
      <w:r w:rsidRPr="005A58A5">
        <w:rPr>
          <w:rStyle w:val="FootnoteReference"/>
          <w:lang w:val="en-US"/>
        </w:rPr>
        <w:footnoteReference w:id="1"/>
      </w:r>
      <w:r w:rsidRPr="005A58A5">
        <w:rPr>
          <w:lang w:val="en-US"/>
        </w:rPr>
        <w:t xml:space="preserve"> A year later </w:t>
      </w:r>
      <w:proofErr w:type="spellStart"/>
      <w:r w:rsidRPr="005A58A5">
        <w:rPr>
          <w:lang w:val="en-US"/>
        </w:rPr>
        <w:t>Ovchinnikov’s</w:t>
      </w:r>
      <w:proofErr w:type="spellEnd"/>
      <w:r w:rsidRPr="005A58A5">
        <w:rPr>
          <w:lang w:val="en-US"/>
        </w:rPr>
        <w:t xml:space="preserve"> alleged sentiments were shared (allegedly) by Semen </w:t>
      </w:r>
      <w:proofErr w:type="spellStart"/>
      <w:r w:rsidR="00BD135C" w:rsidRPr="005A58A5">
        <w:rPr>
          <w:lang w:val="en-US"/>
        </w:rPr>
        <w:t>Artem’ev</w:t>
      </w:r>
      <w:proofErr w:type="spellEnd"/>
      <w:r w:rsidR="00BD135C" w:rsidRPr="005A58A5">
        <w:rPr>
          <w:lang w:val="en-US"/>
        </w:rPr>
        <w:t xml:space="preserve"> </w:t>
      </w:r>
      <w:r w:rsidRPr="005A58A5">
        <w:rPr>
          <w:lang w:val="en-US"/>
        </w:rPr>
        <w:t>Novikov, a literate Orthodox peasant who was working as a contractor on the Tiflis-Baku railway line. In conversation with a fellow employee, Novikov declared:</w:t>
      </w:r>
    </w:p>
    <w:p w14:paraId="4E9F168A" w14:textId="77777777" w:rsidR="004E27F1" w:rsidRPr="005A58A5" w:rsidRDefault="004E27F1" w:rsidP="00D46EEF">
      <w:pPr>
        <w:spacing w:line="480" w:lineRule="auto"/>
        <w:rPr>
          <w:lang w:val="en-US"/>
        </w:rPr>
      </w:pPr>
    </w:p>
    <w:p w14:paraId="483088D2" w14:textId="1125735B" w:rsidR="004E27F1" w:rsidRPr="005A58A5" w:rsidRDefault="002374C7" w:rsidP="00D46EEF">
      <w:pPr>
        <w:tabs>
          <w:tab w:val="left" w:pos="1134"/>
        </w:tabs>
        <w:spacing w:line="480" w:lineRule="auto"/>
        <w:ind w:left="1134" w:right="2216"/>
        <w:rPr>
          <w:sz w:val="20"/>
          <w:lang w:val="en-US"/>
        </w:rPr>
      </w:pPr>
      <w:r w:rsidRPr="005A58A5">
        <w:rPr>
          <w:sz w:val="20"/>
          <w:lang w:val="en-US"/>
        </w:rPr>
        <w:t>T</w:t>
      </w:r>
      <w:r w:rsidR="004E27F1" w:rsidRPr="005A58A5">
        <w:rPr>
          <w:sz w:val="20"/>
          <w:lang w:val="en-US"/>
        </w:rPr>
        <w:t>he dead tsar was good for nothing and the peasants would anyway have been freed without him. And there’s also no need for the new tsar; the ruler sends money abroad, which makes Russia poorer. Soon we’ll have a revolution and a republic; we’ll elect a president from clever people of all ranks, and the tsars will live on their farms like generals.</w:t>
      </w:r>
    </w:p>
    <w:p w14:paraId="08FDAE38" w14:textId="77777777" w:rsidR="004E27F1" w:rsidRPr="005A58A5" w:rsidRDefault="004E27F1" w:rsidP="00D46EEF">
      <w:pPr>
        <w:spacing w:line="480" w:lineRule="auto"/>
        <w:rPr>
          <w:lang w:val="en-US"/>
        </w:rPr>
      </w:pPr>
    </w:p>
    <w:p w14:paraId="07114A3A" w14:textId="52E88455" w:rsidR="004E27F1" w:rsidRPr="005A58A5" w:rsidRDefault="004E27F1" w:rsidP="00D46EEF">
      <w:pPr>
        <w:spacing w:line="480" w:lineRule="auto"/>
        <w:rPr>
          <w:lang w:val="en-US"/>
        </w:rPr>
      </w:pPr>
      <w:r w:rsidRPr="005A58A5">
        <w:rPr>
          <w:lang w:val="en-US"/>
        </w:rPr>
        <w:t xml:space="preserve">Novikov proclaimed his innocence and explained that </w:t>
      </w:r>
      <w:r w:rsidR="005136C2" w:rsidRPr="005A58A5">
        <w:rPr>
          <w:lang w:val="en-US"/>
        </w:rPr>
        <w:t>his accuser</w:t>
      </w:r>
      <w:r w:rsidRPr="005A58A5">
        <w:rPr>
          <w:lang w:val="en-US"/>
        </w:rPr>
        <w:t xml:space="preserve"> had </w:t>
      </w:r>
      <w:r w:rsidR="005136C2" w:rsidRPr="005A58A5">
        <w:rPr>
          <w:lang w:val="en-US"/>
        </w:rPr>
        <w:t>denounced</w:t>
      </w:r>
      <w:r w:rsidRPr="005A58A5">
        <w:rPr>
          <w:lang w:val="en-US"/>
        </w:rPr>
        <w:t xml:space="preserve"> him out of malice. The procurator of the Tiflis court ordered Novikov be detained for one month and issued a reprimand (</w:t>
      </w:r>
      <w:proofErr w:type="spellStart"/>
      <w:r w:rsidRPr="005A58A5">
        <w:rPr>
          <w:lang w:val="en-US"/>
        </w:rPr>
        <w:t>внушение</w:t>
      </w:r>
      <w:proofErr w:type="spellEnd"/>
      <w:r w:rsidRPr="005A58A5">
        <w:rPr>
          <w:lang w:val="en-US"/>
        </w:rPr>
        <w:t>).</w:t>
      </w:r>
      <w:r w:rsidRPr="005A58A5">
        <w:rPr>
          <w:rStyle w:val="FootnoteReference"/>
          <w:lang w:val="en-US"/>
        </w:rPr>
        <w:footnoteReference w:id="2"/>
      </w:r>
      <w:r w:rsidRPr="005A58A5">
        <w:rPr>
          <w:lang w:val="en-US"/>
        </w:rPr>
        <w:t xml:space="preserve"> </w:t>
      </w:r>
    </w:p>
    <w:p w14:paraId="3D59492B" w14:textId="77777777" w:rsidR="004E27F1" w:rsidRPr="005A58A5" w:rsidRDefault="004E27F1" w:rsidP="00D46EEF">
      <w:pPr>
        <w:spacing w:line="480" w:lineRule="auto"/>
        <w:rPr>
          <w:lang w:val="en-US"/>
        </w:rPr>
      </w:pPr>
    </w:p>
    <w:p w14:paraId="400CE9B4" w14:textId="13B58A50" w:rsidR="005B647B" w:rsidRPr="005A58A5" w:rsidRDefault="004E27F1" w:rsidP="00D46EEF">
      <w:pPr>
        <w:spacing w:line="480" w:lineRule="auto"/>
        <w:rPr>
          <w:lang w:val="en-US"/>
        </w:rPr>
      </w:pPr>
      <w:r w:rsidRPr="005A58A5">
        <w:rPr>
          <w:lang w:val="en-US"/>
        </w:rPr>
        <w:t xml:space="preserve">Both </w:t>
      </w:r>
      <w:proofErr w:type="spellStart"/>
      <w:r w:rsidRPr="005A58A5">
        <w:rPr>
          <w:lang w:val="en-US"/>
        </w:rPr>
        <w:t>Ovchinnikov</w:t>
      </w:r>
      <w:proofErr w:type="spellEnd"/>
      <w:r w:rsidRPr="005A58A5">
        <w:rPr>
          <w:lang w:val="en-US"/>
        </w:rPr>
        <w:t xml:space="preserve"> and Novikov were peasants; neither had any recorded history of involvement in the revolutionary movement nor had either been, in the language of the arrest protocols</w:t>
      </w:r>
      <w:r w:rsidR="00F7724C">
        <w:rPr>
          <w:lang w:val="en-US"/>
        </w:rPr>
        <w:t>,</w:t>
      </w:r>
      <w:r w:rsidRPr="005A58A5">
        <w:rPr>
          <w:lang w:val="en-US"/>
        </w:rPr>
        <w:t xml:space="preserve"> “noted for political unreliability.”</w:t>
      </w:r>
      <w:r w:rsidRPr="005A58A5">
        <w:rPr>
          <w:rStyle w:val="FootnoteReference"/>
          <w:lang w:val="en-US"/>
        </w:rPr>
        <w:footnoteReference w:id="3"/>
      </w:r>
      <w:r w:rsidRPr="005A58A5">
        <w:rPr>
          <w:lang w:val="en-US"/>
        </w:rPr>
        <w:t xml:space="preserve"> Yet both men expressed</w:t>
      </w:r>
      <w:r w:rsidR="005136C2" w:rsidRPr="005A58A5">
        <w:rPr>
          <w:lang w:val="en-US"/>
        </w:rPr>
        <w:t xml:space="preserve"> </w:t>
      </w:r>
      <w:r w:rsidRPr="005A58A5">
        <w:rPr>
          <w:lang w:val="en-US"/>
        </w:rPr>
        <w:t>a lack of sympathy for the slain Alexander II</w:t>
      </w:r>
      <w:r w:rsidR="00A23BF8" w:rsidRPr="005A58A5">
        <w:rPr>
          <w:lang w:val="en-US"/>
        </w:rPr>
        <w:t xml:space="preserve"> and the</w:t>
      </w:r>
      <w:r w:rsidRPr="005A58A5">
        <w:rPr>
          <w:lang w:val="en-US"/>
        </w:rPr>
        <w:t xml:space="preserve"> view that the assassination was a welcome development that offered the people recompense for their ruthless exploitation by the crown or augured a new era of popular sovereignty. These two arrest protocols are broadly representative of nearly 20,000 cases contained within the Ministry of Justice archives of individuals arrested between the mid 1870s and the mid 1890s for allegedly making remarks hostile to the Russian monarchy.</w:t>
      </w:r>
      <w:r w:rsidRPr="005A58A5">
        <w:rPr>
          <w:rStyle w:val="FootnoteReference"/>
          <w:lang w:val="en-US"/>
        </w:rPr>
        <w:footnoteReference w:id="4"/>
      </w:r>
      <w:r w:rsidRPr="005A58A5">
        <w:rPr>
          <w:lang w:val="en-US"/>
        </w:rPr>
        <w:t xml:space="preserve"> This article draws on a sample of some 330 cases from the </w:t>
      </w:r>
      <w:r w:rsidR="00CA1248" w:rsidRPr="005A58A5">
        <w:rPr>
          <w:lang w:val="en-US"/>
        </w:rPr>
        <w:t>late</w:t>
      </w:r>
      <w:r w:rsidRPr="005A58A5">
        <w:rPr>
          <w:lang w:val="en-US"/>
        </w:rPr>
        <w:t xml:space="preserve"> 1870s to the mid 1880s</w:t>
      </w:r>
      <w:r w:rsidR="007614F3" w:rsidRPr="005A58A5">
        <w:rPr>
          <w:lang w:val="en-US"/>
        </w:rPr>
        <w:t>.</w:t>
      </w:r>
      <w:r w:rsidRPr="005A58A5">
        <w:rPr>
          <w:lang w:val="en-US"/>
        </w:rPr>
        <w:t xml:space="preserve"> These laconic arrest protocols were drawn up by local policemen, usually on the basis of denunciations they received from members of the public, and then sent to district courts for decisions. </w:t>
      </w:r>
    </w:p>
    <w:p w14:paraId="66C2585D" w14:textId="77777777" w:rsidR="00165E91" w:rsidRPr="005A58A5" w:rsidRDefault="00165E91" w:rsidP="00D46EEF">
      <w:pPr>
        <w:spacing w:line="480" w:lineRule="auto"/>
        <w:rPr>
          <w:lang w:val="en-US"/>
        </w:rPr>
      </w:pPr>
    </w:p>
    <w:p w14:paraId="2558D602" w14:textId="15552DFC" w:rsidR="004E27F1" w:rsidRPr="005A58A5" w:rsidRDefault="005B647B" w:rsidP="00D46EEF">
      <w:pPr>
        <w:spacing w:line="480" w:lineRule="auto"/>
        <w:rPr>
          <w:lang w:val="en-US"/>
        </w:rPr>
      </w:pPr>
      <w:r w:rsidRPr="005A58A5">
        <w:rPr>
          <w:lang w:val="en-US"/>
        </w:rPr>
        <w:lastRenderedPageBreak/>
        <w:t xml:space="preserve">The individuals concerned were charged with lèse-majesté, </w:t>
      </w:r>
      <w:r w:rsidR="00683470" w:rsidRPr="005A58A5">
        <w:rPr>
          <w:lang w:val="en-US"/>
        </w:rPr>
        <w:t xml:space="preserve">a </w:t>
      </w:r>
      <w:r w:rsidRPr="005A58A5">
        <w:rPr>
          <w:lang w:val="en-US"/>
        </w:rPr>
        <w:t xml:space="preserve">crime </w:t>
      </w:r>
      <w:r w:rsidR="00C12536" w:rsidRPr="005A58A5">
        <w:rPr>
          <w:lang w:val="en-US"/>
        </w:rPr>
        <w:t>identified</w:t>
      </w:r>
      <w:r w:rsidRPr="005A58A5">
        <w:rPr>
          <w:lang w:val="en-US"/>
        </w:rPr>
        <w:t xml:space="preserve"> in article 268 </w:t>
      </w:r>
      <w:r w:rsidR="000B3136" w:rsidRPr="005A58A5">
        <w:rPr>
          <w:lang w:val="en-US"/>
        </w:rPr>
        <w:t xml:space="preserve">of </w:t>
      </w:r>
      <w:r w:rsidRPr="005A58A5">
        <w:rPr>
          <w:lang w:val="en-US"/>
        </w:rPr>
        <w:t>the 1845 penal code</w:t>
      </w:r>
      <w:r w:rsidR="00F402BC" w:rsidRPr="005A58A5">
        <w:rPr>
          <w:lang w:val="en-US"/>
        </w:rPr>
        <w:t xml:space="preserve"> as follows</w:t>
      </w:r>
      <w:r w:rsidRPr="005A58A5">
        <w:rPr>
          <w:lang w:val="en-US"/>
        </w:rPr>
        <w:t>: “</w:t>
      </w:r>
      <w:r w:rsidR="000B3136" w:rsidRPr="005A58A5">
        <w:rPr>
          <w:lang w:val="en-US"/>
        </w:rPr>
        <w:t xml:space="preserve">whosoever shall express, even if indirectly, insolent and offensive words against the Sovereign Emperor, or whosoever deliberately damages, defaces or destroys portraits, statues, busts and other images of Him displayed </w:t>
      </w:r>
      <w:r w:rsidR="00375DDC" w:rsidRPr="005A58A5">
        <w:rPr>
          <w:lang w:val="en-US"/>
        </w:rPr>
        <w:t xml:space="preserve">in government offices or in public spaces.” </w:t>
      </w:r>
      <w:r w:rsidR="00F402BC" w:rsidRPr="005A58A5">
        <w:rPr>
          <w:lang w:val="en-US"/>
        </w:rPr>
        <w:t>The penal code</w:t>
      </w:r>
      <w:r w:rsidR="00375DDC" w:rsidRPr="005A58A5">
        <w:rPr>
          <w:lang w:val="en-US"/>
        </w:rPr>
        <w:t xml:space="preserve"> stipulated punishments ranging from the loss of all rights of rank and exile to penal labor for terms of between six and eight years to, in cases of drunkenness, imprisonment for between six and twelve months.</w:t>
      </w:r>
      <w:r w:rsidR="00375DDC" w:rsidRPr="005A58A5">
        <w:rPr>
          <w:rStyle w:val="FootnoteReference"/>
          <w:lang w:val="en-US"/>
        </w:rPr>
        <w:footnoteReference w:id="5"/>
      </w:r>
      <w:r w:rsidR="00C12536" w:rsidRPr="005A58A5">
        <w:rPr>
          <w:lang w:val="en-US"/>
        </w:rPr>
        <w:t xml:space="preserve"> </w:t>
      </w:r>
      <w:r w:rsidR="004E27F1" w:rsidRPr="005A58A5">
        <w:rPr>
          <w:lang w:val="en-US"/>
        </w:rPr>
        <w:t xml:space="preserve">In most cases, having considered the </w:t>
      </w:r>
      <w:r w:rsidR="00AD74D0" w:rsidRPr="005A58A5">
        <w:rPr>
          <w:lang w:val="en-US"/>
        </w:rPr>
        <w:t>reports</w:t>
      </w:r>
      <w:r w:rsidR="004E27F1" w:rsidRPr="005A58A5">
        <w:rPr>
          <w:lang w:val="en-US"/>
        </w:rPr>
        <w:t xml:space="preserve">, local prosecutors decided on an appropriate punishment, usually a brief custodial sentence, or simply threw the case out for lack of credible evidence. The protocols concern tsarist subjects from all classes across the Empire but they do feature a significant majority of </w:t>
      </w:r>
      <w:r w:rsidR="00CA1248" w:rsidRPr="005A58A5">
        <w:rPr>
          <w:lang w:val="en-US"/>
        </w:rPr>
        <w:t>men and women</w:t>
      </w:r>
      <w:r w:rsidR="004E27F1" w:rsidRPr="005A58A5">
        <w:rPr>
          <w:lang w:val="en-US"/>
        </w:rPr>
        <w:t xml:space="preserve"> drawn from the common people: peasants, </w:t>
      </w:r>
      <w:r w:rsidR="0026772B" w:rsidRPr="005A58A5">
        <w:rPr>
          <w:lang w:val="en-US"/>
        </w:rPr>
        <w:t>workers</w:t>
      </w:r>
      <w:r w:rsidR="00CA1248" w:rsidRPr="005A58A5">
        <w:rPr>
          <w:lang w:val="en-US"/>
        </w:rPr>
        <w:t>,</w:t>
      </w:r>
      <w:r w:rsidR="0026772B" w:rsidRPr="005A58A5">
        <w:rPr>
          <w:lang w:val="en-US"/>
        </w:rPr>
        <w:t xml:space="preserve"> </w:t>
      </w:r>
      <w:r w:rsidR="004E27F1" w:rsidRPr="005A58A5">
        <w:rPr>
          <w:lang w:val="en-US"/>
        </w:rPr>
        <w:t xml:space="preserve">tradesmen, merchants, miners, scribes, </w:t>
      </w:r>
      <w:r w:rsidR="0026772B" w:rsidRPr="005A58A5">
        <w:rPr>
          <w:lang w:val="en-US"/>
        </w:rPr>
        <w:t>clerks</w:t>
      </w:r>
      <w:r w:rsidR="004E27F1" w:rsidRPr="005A58A5">
        <w:rPr>
          <w:lang w:val="en-US"/>
        </w:rPr>
        <w:t>, soldiers</w:t>
      </w:r>
      <w:r w:rsidR="00CA1248" w:rsidRPr="005A58A5">
        <w:rPr>
          <w:lang w:val="en-US"/>
        </w:rPr>
        <w:t>, brothel</w:t>
      </w:r>
      <w:r w:rsidR="002221F3" w:rsidRPr="005A58A5">
        <w:rPr>
          <w:lang w:val="en-US"/>
        </w:rPr>
        <w:t>-</w:t>
      </w:r>
      <w:r w:rsidR="00CA1248" w:rsidRPr="005A58A5">
        <w:rPr>
          <w:lang w:val="en-US"/>
        </w:rPr>
        <w:t>keepers</w:t>
      </w:r>
      <w:r w:rsidR="004E27F1" w:rsidRPr="005A58A5">
        <w:rPr>
          <w:lang w:val="en-US"/>
        </w:rPr>
        <w:t xml:space="preserve">. They deal with statements allegedly made by Russians, Ukrainians, Poles, Jews, Germans, </w:t>
      </w:r>
      <w:r w:rsidR="00AD74D0" w:rsidRPr="005A58A5">
        <w:rPr>
          <w:lang w:val="en-US"/>
        </w:rPr>
        <w:t>Lithuanians</w:t>
      </w:r>
      <w:r w:rsidR="004E27F1" w:rsidRPr="005A58A5">
        <w:rPr>
          <w:lang w:val="en-US"/>
        </w:rPr>
        <w:t xml:space="preserve"> etc.</w:t>
      </w:r>
      <w:r w:rsidR="00A717F4" w:rsidRPr="005A58A5">
        <w:rPr>
          <w:lang w:val="en-US"/>
        </w:rPr>
        <w:t xml:space="preserve"> Some were illiterate; others literate</w:t>
      </w:r>
      <w:r w:rsidR="00A23BF8" w:rsidRPr="005A58A5">
        <w:rPr>
          <w:lang w:val="en-US"/>
        </w:rPr>
        <w:t>, (b</w:t>
      </w:r>
      <w:r w:rsidR="00A717F4" w:rsidRPr="005A58A5">
        <w:rPr>
          <w:lang w:val="en-US"/>
        </w:rPr>
        <w:t>ut there is no compelling evidence in the sources to suggest a correlation between literacy and anti-tsarist sentiment</w:t>
      </w:r>
      <w:r w:rsidR="00A23BF8" w:rsidRPr="005A58A5">
        <w:rPr>
          <w:lang w:val="en-US"/>
        </w:rPr>
        <w:t>)</w:t>
      </w:r>
      <w:r w:rsidR="00A717F4" w:rsidRPr="005A58A5">
        <w:rPr>
          <w:lang w:val="en-US"/>
        </w:rPr>
        <w:t xml:space="preserve">. </w:t>
      </w:r>
      <w:r w:rsidR="007614F3" w:rsidRPr="005A58A5">
        <w:rPr>
          <w:lang w:val="en-US"/>
        </w:rPr>
        <w:t xml:space="preserve">The approach here is to </w:t>
      </w:r>
      <w:r w:rsidR="00217EF9" w:rsidRPr="005A58A5">
        <w:rPr>
          <w:lang w:val="en-US"/>
        </w:rPr>
        <w:t xml:space="preserve">examine </w:t>
      </w:r>
      <w:r w:rsidR="00A23BF8" w:rsidRPr="005A58A5">
        <w:rPr>
          <w:lang w:val="en-US"/>
        </w:rPr>
        <w:t>reports</w:t>
      </w:r>
      <w:r w:rsidR="00217EF9" w:rsidRPr="005A58A5">
        <w:rPr>
          <w:lang w:val="en-US"/>
        </w:rPr>
        <w:t xml:space="preserve"> grouped around a set of </w:t>
      </w:r>
      <w:r w:rsidR="007614F3" w:rsidRPr="005A58A5">
        <w:rPr>
          <w:lang w:val="en-US"/>
        </w:rPr>
        <w:t>different (but inevitably overlapping) themes</w:t>
      </w:r>
      <w:r w:rsidR="00217EF9" w:rsidRPr="005A58A5">
        <w:rPr>
          <w:lang w:val="en-US"/>
        </w:rPr>
        <w:t xml:space="preserve"> that allow us to reconstruct something of the </w:t>
      </w:r>
      <w:r w:rsidR="00AD74D0" w:rsidRPr="005A58A5">
        <w:rPr>
          <w:lang w:val="en-US"/>
        </w:rPr>
        <w:t xml:space="preserve">political </w:t>
      </w:r>
      <w:r w:rsidR="00D62B4F" w:rsidRPr="005A58A5">
        <w:rPr>
          <w:lang w:val="en-US"/>
        </w:rPr>
        <w:t>imaginary</w:t>
      </w:r>
      <w:r w:rsidR="00AD74D0" w:rsidRPr="005A58A5">
        <w:rPr>
          <w:lang w:val="en-US"/>
        </w:rPr>
        <w:t xml:space="preserve"> of lower-class contemporaries</w:t>
      </w:r>
      <w:r w:rsidR="00217EF9" w:rsidRPr="005A58A5">
        <w:rPr>
          <w:lang w:val="en-US"/>
        </w:rPr>
        <w:t xml:space="preserve">. The arrest protocols provide a valuable </w:t>
      </w:r>
      <w:r w:rsidR="00A23BF8" w:rsidRPr="005A58A5">
        <w:rPr>
          <w:lang w:val="en-US"/>
        </w:rPr>
        <w:t>window</w:t>
      </w:r>
      <w:r w:rsidR="00217EF9" w:rsidRPr="005A58A5">
        <w:rPr>
          <w:lang w:val="en-US"/>
        </w:rPr>
        <w:t xml:space="preserve"> </w:t>
      </w:r>
      <w:r w:rsidR="00A23BF8" w:rsidRPr="005A58A5">
        <w:rPr>
          <w:lang w:val="en-US"/>
        </w:rPr>
        <w:t>on</w:t>
      </w:r>
      <w:r w:rsidR="00217EF9" w:rsidRPr="005A58A5">
        <w:rPr>
          <w:lang w:val="en-US"/>
        </w:rPr>
        <w:t>to the</w:t>
      </w:r>
      <w:r w:rsidR="004E27F1" w:rsidRPr="005A58A5">
        <w:rPr>
          <w:lang w:val="en-US"/>
        </w:rPr>
        <w:t xml:space="preserve"> attitudes of </w:t>
      </w:r>
      <w:r w:rsidR="00AD74D0" w:rsidRPr="005A58A5">
        <w:rPr>
          <w:lang w:val="en-US"/>
        </w:rPr>
        <w:t xml:space="preserve">the common people </w:t>
      </w:r>
      <w:r w:rsidR="004E27F1" w:rsidRPr="005A58A5">
        <w:rPr>
          <w:lang w:val="en-US"/>
        </w:rPr>
        <w:t xml:space="preserve">towards the monarchy in the years </w:t>
      </w:r>
      <w:r w:rsidR="003B5FA5" w:rsidRPr="005A58A5">
        <w:rPr>
          <w:lang w:val="en-US"/>
        </w:rPr>
        <w:t xml:space="preserve">immediately </w:t>
      </w:r>
      <w:r w:rsidR="004E27F1" w:rsidRPr="005A58A5">
        <w:rPr>
          <w:lang w:val="en-US"/>
        </w:rPr>
        <w:t xml:space="preserve">before </w:t>
      </w:r>
      <w:r w:rsidR="0046056A" w:rsidRPr="005A58A5">
        <w:rPr>
          <w:lang w:val="en-US"/>
        </w:rPr>
        <w:t>a</w:t>
      </w:r>
      <w:r w:rsidR="004E27F1" w:rsidRPr="005A58A5">
        <w:rPr>
          <w:lang w:val="en-US"/>
        </w:rPr>
        <w:t>nd after the assassination of Alexander II. Valuable, because historians have</w:t>
      </w:r>
      <w:r w:rsidR="007614F3" w:rsidRPr="005A58A5">
        <w:rPr>
          <w:lang w:val="en-US"/>
        </w:rPr>
        <w:t xml:space="preserve"> long</w:t>
      </w:r>
      <w:r w:rsidR="004E27F1" w:rsidRPr="005A58A5">
        <w:rPr>
          <w:lang w:val="en-US"/>
        </w:rPr>
        <w:t xml:space="preserve"> wrestled with uncertainty and speculation in assessing the political consciousness </w:t>
      </w:r>
      <w:r w:rsidR="00AD74D0" w:rsidRPr="005A58A5">
        <w:rPr>
          <w:lang w:val="en-US"/>
        </w:rPr>
        <w:t xml:space="preserve">of </w:t>
      </w:r>
      <w:r w:rsidR="00AD74D0" w:rsidRPr="005A58A5">
        <w:rPr>
          <w:lang w:val="en-US"/>
        </w:rPr>
        <w:lastRenderedPageBreak/>
        <w:t>uneducated subjects of the tsar</w:t>
      </w:r>
      <w:r w:rsidR="004E27F1" w:rsidRPr="005A58A5">
        <w:rPr>
          <w:lang w:val="en-US"/>
        </w:rPr>
        <w:t xml:space="preserve"> in the decades before 1917</w:t>
      </w:r>
      <w:r w:rsidR="002221F3" w:rsidRPr="005A58A5">
        <w:rPr>
          <w:lang w:val="en-US"/>
        </w:rPr>
        <w:t xml:space="preserve"> and </w:t>
      </w:r>
      <w:r w:rsidR="004E27F1" w:rsidRPr="005A58A5">
        <w:rPr>
          <w:lang w:val="en-US"/>
        </w:rPr>
        <w:t xml:space="preserve">with what Daniel Field in his canonical study, </w:t>
      </w:r>
      <w:r w:rsidR="004E27F1" w:rsidRPr="005A58A5">
        <w:rPr>
          <w:i/>
          <w:iCs/>
          <w:lang w:val="en-US"/>
        </w:rPr>
        <w:t>Rebels in the Name of the Tsar</w:t>
      </w:r>
      <w:r w:rsidR="004E27F1" w:rsidRPr="005A58A5">
        <w:rPr>
          <w:lang w:val="en-US"/>
        </w:rPr>
        <w:t xml:space="preserve"> termed, “naïve monarchism.”</w:t>
      </w:r>
      <w:r w:rsidR="004E27F1" w:rsidRPr="005A58A5">
        <w:rPr>
          <w:rStyle w:val="FootnoteReference"/>
          <w:lang w:val="en-US"/>
        </w:rPr>
        <w:footnoteReference w:id="6"/>
      </w:r>
    </w:p>
    <w:p w14:paraId="5C16C6F8" w14:textId="77777777" w:rsidR="004E27F1" w:rsidRPr="005A58A5" w:rsidRDefault="004E27F1" w:rsidP="00D46EEF">
      <w:pPr>
        <w:spacing w:line="480" w:lineRule="auto"/>
        <w:rPr>
          <w:lang w:val="en-US"/>
        </w:rPr>
      </w:pPr>
    </w:p>
    <w:p w14:paraId="725C3EFF" w14:textId="31BDBEDE" w:rsidR="001C0F94" w:rsidRPr="005A58A5" w:rsidRDefault="004E27F1" w:rsidP="00D46EEF">
      <w:pPr>
        <w:spacing w:line="480" w:lineRule="auto"/>
        <w:rPr>
          <w:lang w:val="en-US"/>
        </w:rPr>
      </w:pPr>
      <w:r w:rsidRPr="005A58A5">
        <w:rPr>
          <w:lang w:val="en-US"/>
        </w:rPr>
        <w:t xml:space="preserve">Naïve monarchism holds that the Russian lower orders, especially the peasantry, revered the tsar as a ruler sympathetic to the plight of his </w:t>
      </w:r>
      <w:r w:rsidR="0026772B" w:rsidRPr="005A58A5">
        <w:rPr>
          <w:lang w:val="en-US"/>
        </w:rPr>
        <w:t>people</w:t>
      </w:r>
      <w:r w:rsidRPr="005A58A5">
        <w:rPr>
          <w:lang w:val="en-US"/>
        </w:rPr>
        <w:t>. The tsar’s benevolent intentions to distribute land and wealth among his subjects were repeatedly frustrated by the nefarious machinations of the boyars and, later, the gentr</w:t>
      </w:r>
      <w:r w:rsidR="00AD74D0" w:rsidRPr="005A58A5">
        <w:rPr>
          <w:lang w:val="en-US"/>
        </w:rPr>
        <w:t>y.</w:t>
      </w:r>
      <w:r w:rsidR="00FF50EC" w:rsidRPr="005A58A5">
        <w:rPr>
          <w:rStyle w:val="FootnoteReference"/>
          <w:lang w:val="en-US"/>
        </w:rPr>
        <w:footnoteReference w:id="7"/>
      </w:r>
      <w:r w:rsidR="00FF50EC" w:rsidRPr="005A58A5">
        <w:rPr>
          <w:lang w:val="en-US"/>
        </w:rPr>
        <w:t xml:space="preserve"> </w:t>
      </w:r>
      <w:r w:rsidRPr="005A58A5">
        <w:rPr>
          <w:lang w:val="en-US"/>
        </w:rPr>
        <w:t xml:space="preserve">The tsar might sometimes have been impulsive and cruel, but he was fundamentally a just benefactor, who sought to redress the suffering and exploitation of </w:t>
      </w:r>
      <w:r w:rsidR="0026772B" w:rsidRPr="005A58A5">
        <w:rPr>
          <w:lang w:val="en-US"/>
        </w:rPr>
        <w:t>the common</w:t>
      </w:r>
      <w:r w:rsidRPr="005A58A5">
        <w:rPr>
          <w:lang w:val="en-US"/>
        </w:rPr>
        <w:t xml:space="preserve"> people and would one day usher in a world of “liberty and </w:t>
      </w:r>
      <w:r w:rsidR="005A58A5" w:rsidRPr="005A58A5">
        <w:rPr>
          <w:lang w:val="en-US"/>
        </w:rPr>
        <w:t>tranquility</w:t>
      </w:r>
      <w:r w:rsidRPr="005A58A5">
        <w:rPr>
          <w:lang w:val="en-US"/>
        </w:rPr>
        <w:t>.”</w:t>
      </w:r>
      <w:r w:rsidRPr="005A58A5">
        <w:rPr>
          <w:rStyle w:val="FootnoteReference"/>
          <w:lang w:val="en-US"/>
        </w:rPr>
        <w:footnoteReference w:id="8"/>
      </w:r>
      <w:r w:rsidRPr="005A58A5">
        <w:rPr>
          <w:lang w:val="en-US"/>
        </w:rPr>
        <w:t xml:space="preserve"> This view of the ruler straddled the secular and the sacral realms.  As Leonid </w:t>
      </w:r>
      <w:proofErr w:type="spellStart"/>
      <w:r w:rsidRPr="005A58A5">
        <w:rPr>
          <w:lang w:val="en-US"/>
        </w:rPr>
        <w:t>Heretz</w:t>
      </w:r>
      <w:proofErr w:type="spellEnd"/>
      <w:r w:rsidRPr="005A58A5">
        <w:rPr>
          <w:lang w:val="en-US"/>
        </w:rPr>
        <w:t xml:space="preserve"> has observed, “folk tsarism consisted of a simple and cohesive set of ideas, based on the analogy between the Tsar and God, and, secondarily, between the Tsar and the father as the head of the family.” As the popular saying went, “without God the world cannot exist; without the tsar the earth cannot be ruled.” Bolstered by popular religion, naïve monarchism was also rooted in the lived experience of lower-class Russians, for whom the existence of the tsar was a “fact of life, like the sun rising in the </w:t>
      </w:r>
      <w:r w:rsidRPr="005A58A5">
        <w:rPr>
          <w:lang w:val="en-US"/>
        </w:rPr>
        <w:lastRenderedPageBreak/>
        <w:t>east.”</w:t>
      </w:r>
      <w:r w:rsidRPr="005A58A5">
        <w:rPr>
          <w:rStyle w:val="FootnoteReference"/>
          <w:lang w:val="en-US"/>
        </w:rPr>
        <w:footnoteReference w:id="9"/>
      </w:r>
      <w:r w:rsidRPr="005A58A5">
        <w:rPr>
          <w:lang w:val="en-US"/>
        </w:rPr>
        <w:t xml:space="preserve"> Field has argued</w:t>
      </w:r>
      <w:r w:rsidR="0026772B" w:rsidRPr="005A58A5">
        <w:rPr>
          <w:lang w:val="en-US"/>
        </w:rPr>
        <w:t xml:space="preserve"> that </w:t>
      </w:r>
      <w:r w:rsidRPr="005A58A5">
        <w:rPr>
          <w:lang w:val="en-US"/>
        </w:rPr>
        <w:t xml:space="preserve">“the peasants </w:t>
      </w:r>
      <w:r w:rsidR="005A58A5" w:rsidRPr="005A58A5">
        <w:rPr>
          <w:i/>
          <w:lang w:val="en-US"/>
        </w:rPr>
        <w:t>externalized</w:t>
      </w:r>
      <w:r w:rsidRPr="005A58A5">
        <w:rPr>
          <w:lang w:val="en-US"/>
        </w:rPr>
        <w:t xml:space="preserve"> their sense of justice and fastened it to the person of the tsar, who ‘orders’ them to do what they want.” The underpinnings of naïve monarchism can be found, therefore, in “folklore and religion, in the social structure and the nature of the tsar’s authority, and in experience.”</w:t>
      </w:r>
      <w:r w:rsidRPr="005A58A5">
        <w:rPr>
          <w:rStyle w:val="FootnoteReference"/>
          <w:lang w:val="en-US"/>
        </w:rPr>
        <w:footnoteReference w:id="10"/>
      </w:r>
      <w:r w:rsidRPr="005A58A5">
        <w:rPr>
          <w:lang w:val="en-US"/>
        </w:rPr>
        <w:t xml:space="preserve"> </w:t>
      </w:r>
    </w:p>
    <w:p w14:paraId="4116ACE9" w14:textId="77777777" w:rsidR="004E27F1" w:rsidRPr="005A58A5" w:rsidRDefault="004E27F1" w:rsidP="00D46EEF">
      <w:pPr>
        <w:spacing w:line="480" w:lineRule="auto"/>
        <w:rPr>
          <w:lang w:val="en-US"/>
        </w:rPr>
      </w:pPr>
    </w:p>
    <w:p w14:paraId="4AA6E64A" w14:textId="1E80AADB" w:rsidR="00E210EB" w:rsidRPr="005A58A5" w:rsidRDefault="004E27F1" w:rsidP="00D46EEF">
      <w:pPr>
        <w:spacing w:line="480" w:lineRule="auto"/>
        <w:rPr>
          <w:lang w:val="en-US"/>
        </w:rPr>
      </w:pPr>
      <w:r w:rsidRPr="005A58A5">
        <w:rPr>
          <w:lang w:val="en-US"/>
        </w:rPr>
        <w:t>The concept of naïve monarchism, or “folk tsarism” as it is sometimes called, has held sway in accounts of the political worldview of lower-class Russians since at least the middle of the nineteenth century</w:t>
      </w:r>
      <w:r w:rsidR="00FF50EC" w:rsidRPr="005A58A5">
        <w:rPr>
          <w:lang w:val="en-US"/>
        </w:rPr>
        <w:t>, a</w:t>
      </w:r>
      <w:r w:rsidRPr="005A58A5">
        <w:rPr>
          <w:lang w:val="en-US"/>
        </w:rPr>
        <w:t xml:space="preserve"> commonplace in the </w:t>
      </w:r>
      <w:r w:rsidR="001F78F6" w:rsidRPr="005A58A5">
        <w:rPr>
          <w:lang w:val="en-US"/>
        </w:rPr>
        <w:t>writings</w:t>
      </w:r>
      <w:r w:rsidRPr="005A58A5">
        <w:rPr>
          <w:lang w:val="en-US"/>
        </w:rPr>
        <w:t xml:space="preserve"> of</w:t>
      </w:r>
      <w:r w:rsidR="00FF50EC" w:rsidRPr="005A58A5">
        <w:rPr>
          <w:lang w:val="en-US"/>
        </w:rPr>
        <w:t xml:space="preserve"> educated Russians from across the political spectrum.</w:t>
      </w:r>
      <w:r w:rsidRPr="005A58A5">
        <w:rPr>
          <w:rStyle w:val="FootnoteReference"/>
          <w:lang w:val="en-US"/>
        </w:rPr>
        <w:footnoteReference w:id="11"/>
      </w:r>
      <w:r w:rsidRPr="005A58A5">
        <w:rPr>
          <w:lang w:val="en-US"/>
        </w:rPr>
        <w:t xml:space="preserve"> </w:t>
      </w:r>
      <w:r w:rsidR="007614F3" w:rsidRPr="005A58A5">
        <w:rPr>
          <w:lang w:val="en-US"/>
        </w:rPr>
        <w:t xml:space="preserve">In 1851, Alexander Herzen </w:t>
      </w:r>
      <w:r w:rsidR="001F78F6" w:rsidRPr="005A58A5">
        <w:rPr>
          <w:lang w:val="en-US"/>
        </w:rPr>
        <w:t>lamented</w:t>
      </w:r>
      <w:r w:rsidR="007614F3" w:rsidRPr="005A58A5">
        <w:rPr>
          <w:lang w:val="en-US"/>
        </w:rPr>
        <w:t xml:space="preserve"> that “the idea of the Tsar still enjoys some considerable prestige in the mind of the peasant. But it is not the actual Tsar Nicholas whom he adores, it is rather an abstract idea, a myth, a kind of Providence, an Avenger of evils, an embodiment of justice in the popular imagination.”</w:t>
      </w:r>
      <w:r w:rsidR="007614F3" w:rsidRPr="005A58A5">
        <w:rPr>
          <w:rStyle w:val="FootnoteReference"/>
          <w:lang w:val="en-US"/>
        </w:rPr>
        <w:footnoteReference w:id="12"/>
      </w:r>
      <w:r w:rsidR="007614F3" w:rsidRPr="005A58A5">
        <w:rPr>
          <w:lang w:val="en-US"/>
        </w:rPr>
        <w:t xml:space="preserve"> </w:t>
      </w:r>
      <w:r w:rsidR="00D26CA1" w:rsidRPr="005A58A5">
        <w:rPr>
          <w:lang w:val="en-US"/>
        </w:rPr>
        <w:t>N</w:t>
      </w:r>
      <w:r w:rsidR="00E210EB" w:rsidRPr="005A58A5">
        <w:rPr>
          <w:lang w:val="en-US"/>
        </w:rPr>
        <w:t>aïve monarchism confronted successive waves of radical propagandists</w:t>
      </w:r>
      <w:r w:rsidR="00AD74D0" w:rsidRPr="005A58A5">
        <w:rPr>
          <w:lang w:val="en-US"/>
        </w:rPr>
        <w:t>,</w:t>
      </w:r>
      <w:r w:rsidR="00E210EB" w:rsidRPr="005A58A5">
        <w:rPr>
          <w:lang w:val="en-US"/>
        </w:rPr>
        <w:t xml:space="preserve"> who invested considerable efforts in agitational work among the lower orders in the 1870s and 1880s</w:t>
      </w:r>
      <w:r w:rsidR="00AD74D0" w:rsidRPr="005A58A5">
        <w:rPr>
          <w:lang w:val="en-US"/>
        </w:rPr>
        <w:t>,</w:t>
      </w:r>
      <w:r w:rsidR="00D26CA1" w:rsidRPr="005A58A5">
        <w:rPr>
          <w:lang w:val="en-US"/>
        </w:rPr>
        <w:t xml:space="preserve"> as a </w:t>
      </w:r>
      <w:r w:rsidR="00D26CA1" w:rsidRPr="005A58A5">
        <w:rPr>
          <w:i/>
          <w:lang w:val="en-US"/>
        </w:rPr>
        <w:lastRenderedPageBreak/>
        <w:t>political problem</w:t>
      </w:r>
      <w:r w:rsidR="00E210EB" w:rsidRPr="005A58A5">
        <w:rPr>
          <w:lang w:val="en-US"/>
        </w:rPr>
        <w:t>.</w:t>
      </w:r>
      <w:r w:rsidR="00E210EB" w:rsidRPr="005A58A5">
        <w:rPr>
          <w:rStyle w:val="FootnoteReference"/>
          <w:lang w:val="en-US"/>
        </w:rPr>
        <w:footnoteReference w:id="13"/>
      </w:r>
      <w:r w:rsidR="00E210EB" w:rsidRPr="005A58A5">
        <w:rPr>
          <w:lang w:val="en-US"/>
        </w:rPr>
        <w:t xml:space="preserve"> Beyond addressing the real material distress of the lower orders, they also sought to challenge faith in the tsar as a benevolent figure sympathetic to</w:t>
      </w:r>
      <w:r w:rsidR="00217EF9" w:rsidRPr="005A58A5">
        <w:rPr>
          <w:lang w:val="en-US"/>
        </w:rPr>
        <w:t xml:space="preserve"> the</w:t>
      </w:r>
      <w:r w:rsidR="00E210EB" w:rsidRPr="005A58A5">
        <w:rPr>
          <w:lang w:val="en-US"/>
        </w:rPr>
        <w:t xml:space="preserve"> plight of his people</w:t>
      </w:r>
      <w:r w:rsidR="00217EF9" w:rsidRPr="005A58A5">
        <w:rPr>
          <w:lang w:val="en-US"/>
        </w:rPr>
        <w:t>. They believed that the dismantling of this naïve monarchism was</w:t>
      </w:r>
      <w:r w:rsidR="00D26CA1" w:rsidRPr="005A58A5">
        <w:rPr>
          <w:lang w:val="en-US"/>
        </w:rPr>
        <w:t xml:space="preserve"> a necessary step towards liberating the population from a passive acceptance of its own suffering</w:t>
      </w:r>
      <w:r w:rsidR="00E210EB" w:rsidRPr="005A58A5">
        <w:rPr>
          <w:lang w:val="en-US"/>
        </w:rPr>
        <w:t>. Their ventures apparently bore only modest fruit. Populist memoirs and testimony tend to record the encounter with peasants</w:t>
      </w:r>
      <w:r w:rsidR="00A23BF8" w:rsidRPr="005A58A5">
        <w:rPr>
          <w:lang w:val="en-US"/>
        </w:rPr>
        <w:t xml:space="preserve"> and workers</w:t>
      </w:r>
      <w:r w:rsidR="00E210EB" w:rsidRPr="005A58A5">
        <w:rPr>
          <w:lang w:val="en-US"/>
        </w:rPr>
        <w:t xml:space="preserve"> in terms that register disappointment with the common people’s receptivity to wider discussions of religion and the sanctity of the autocracy.</w:t>
      </w:r>
      <w:r w:rsidR="00E210EB" w:rsidRPr="005A58A5">
        <w:rPr>
          <w:rStyle w:val="FootnoteReference"/>
          <w:lang w:val="en-US"/>
        </w:rPr>
        <w:footnoteReference w:id="14"/>
      </w:r>
      <w:r w:rsidR="00E210EB" w:rsidRPr="005A58A5">
        <w:rPr>
          <w:lang w:val="en-US"/>
        </w:rPr>
        <w:t xml:space="preserve"> </w:t>
      </w:r>
    </w:p>
    <w:p w14:paraId="7FDD91FA" w14:textId="77777777" w:rsidR="00E210EB" w:rsidRPr="005A58A5" w:rsidRDefault="00E210EB" w:rsidP="00D46EEF">
      <w:pPr>
        <w:spacing w:line="480" w:lineRule="auto"/>
        <w:rPr>
          <w:b/>
          <w:lang w:val="en-US"/>
        </w:rPr>
      </w:pPr>
    </w:p>
    <w:p w14:paraId="72360FA4" w14:textId="66C54F86" w:rsidR="00E210EB" w:rsidRPr="005A58A5" w:rsidRDefault="00D26CA1" w:rsidP="00D46EEF">
      <w:pPr>
        <w:spacing w:line="480" w:lineRule="auto"/>
        <w:rPr>
          <w:lang w:val="en-US"/>
        </w:rPr>
      </w:pPr>
      <w:r w:rsidRPr="005A58A5">
        <w:rPr>
          <w:lang w:val="en-US"/>
        </w:rPr>
        <w:lastRenderedPageBreak/>
        <w:t xml:space="preserve">To give a few examples: </w:t>
      </w:r>
      <w:r w:rsidR="00E210EB" w:rsidRPr="005A58A5">
        <w:rPr>
          <w:lang w:val="en-US"/>
        </w:rPr>
        <w:t xml:space="preserve">In the “mad summer” of 1874, when thousands of students fanned out from their university lecture theatres </w:t>
      </w:r>
      <w:r w:rsidR="00DA3845" w:rsidRPr="005A58A5">
        <w:rPr>
          <w:lang w:val="en-US"/>
        </w:rPr>
        <w:t xml:space="preserve">along the roads of the empire </w:t>
      </w:r>
      <w:r w:rsidR="00E210EB" w:rsidRPr="005A58A5">
        <w:rPr>
          <w:lang w:val="en-US"/>
        </w:rPr>
        <w:t xml:space="preserve">to live among the peasantry in the Going-to-the-People movement, Populist Vladimir Karpovich </w:t>
      </w:r>
      <w:proofErr w:type="spellStart"/>
      <w:r w:rsidR="00E210EB" w:rsidRPr="005A58A5">
        <w:rPr>
          <w:lang w:val="en-US"/>
        </w:rPr>
        <w:t>Degaborii-Mokrievich</w:t>
      </w:r>
      <w:proofErr w:type="spellEnd"/>
      <w:r w:rsidR="00E210EB" w:rsidRPr="005A58A5">
        <w:rPr>
          <w:lang w:val="en-US"/>
        </w:rPr>
        <w:t xml:space="preserve"> undertook his own pilgrimage </w:t>
      </w:r>
      <w:r w:rsidR="00217EF9" w:rsidRPr="005A58A5">
        <w:rPr>
          <w:lang w:val="en-US"/>
        </w:rPr>
        <w:t>to the countryside in</w:t>
      </w:r>
      <w:r w:rsidR="00E210EB" w:rsidRPr="005A58A5">
        <w:rPr>
          <w:lang w:val="en-US"/>
        </w:rPr>
        <w:t xml:space="preserve"> Kiev </w:t>
      </w:r>
      <w:proofErr w:type="spellStart"/>
      <w:r w:rsidR="00E210EB" w:rsidRPr="005A58A5">
        <w:rPr>
          <w:i/>
          <w:iCs/>
          <w:lang w:val="en-US"/>
        </w:rPr>
        <w:t>guberniia</w:t>
      </w:r>
      <w:proofErr w:type="spellEnd"/>
      <w:r w:rsidR="00E210EB" w:rsidRPr="005A58A5">
        <w:rPr>
          <w:lang w:val="en-US"/>
        </w:rPr>
        <w:t xml:space="preserve">. He later described how </w:t>
      </w:r>
      <w:r w:rsidR="00AD74D0" w:rsidRPr="005A58A5">
        <w:rPr>
          <w:lang w:val="en-US"/>
        </w:rPr>
        <w:t>his fellow</w:t>
      </w:r>
      <w:r w:rsidR="00E210EB" w:rsidRPr="005A58A5">
        <w:rPr>
          <w:lang w:val="en-US"/>
        </w:rPr>
        <w:t xml:space="preserve"> propagandists were “instantly confronted with tsarism that had put down deep roots in the worldview of the peasants” He noted how “the peasants projected their own desires and understandings of justice onto the tsar, as if they were his desires and his understandings. The redistribution of land was to occur because the tsar wished it.”</w:t>
      </w:r>
      <w:r w:rsidR="00E210EB" w:rsidRPr="005A58A5">
        <w:rPr>
          <w:rStyle w:val="FootnoteReference"/>
          <w:lang w:val="en-US"/>
        </w:rPr>
        <w:footnoteReference w:id="15"/>
      </w:r>
      <w:r w:rsidR="00E210EB" w:rsidRPr="005A58A5">
        <w:rPr>
          <w:lang w:val="en-US"/>
        </w:rPr>
        <w:t xml:space="preserve"> Countless other testimonies and memoirs register frustration and disappointment at the peasants’ stubborn conviction that the “tsar little father” had his subjects’ best interests at heart, and that attacks on his rule, whether verbal or physical, were unacceptable.</w:t>
      </w:r>
      <w:r w:rsidR="00E210EB" w:rsidRPr="005A58A5">
        <w:rPr>
          <w:rStyle w:val="FootnoteReference"/>
          <w:lang w:val="en-US"/>
        </w:rPr>
        <w:footnoteReference w:id="16"/>
      </w:r>
      <w:r w:rsidR="00E210EB" w:rsidRPr="005A58A5">
        <w:rPr>
          <w:rStyle w:val="FootnoteReference"/>
          <w:lang w:val="en-US"/>
        </w:rPr>
        <w:t xml:space="preserve"> </w:t>
      </w:r>
      <w:r w:rsidR="00E210EB" w:rsidRPr="005A58A5">
        <w:rPr>
          <w:lang w:val="en-US"/>
        </w:rPr>
        <w:t xml:space="preserve"> </w:t>
      </w:r>
      <w:r w:rsidR="00AD74D0" w:rsidRPr="005A58A5">
        <w:rPr>
          <w:lang w:val="en-US"/>
        </w:rPr>
        <w:t>Occasionally,</w:t>
      </w:r>
      <w:r w:rsidR="00E210EB" w:rsidRPr="005A58A5">
        <w:rPr>
          <w:lang w:val="en-US"/>
        </w:rPr>
        <w:t xml:space="preserve"> radicals</w:t>
      </w:r>
      <w:r w:rsidR="00AD74D0" w:rsidRPr="005A58A5">
        <w:rPr>
          <w:lang w:val="en-US"/>
        </w:rPr>
        <w:t xml:space="preserve"> </w:t>
      </w:r>
      <w:r w:rsidR="00E210EB" w:rsidRPr="005A58A5">
        <w:rPr>
          <w:lang w:val="en-US"/>
        </w:rPr>
        <w:t>noted</w:t>
      </w:r>
      <w:r w:rsidR="00AD74D0" w:rsidRPr="005A58A5">
        <w:rPr>
          <w:lang w:val="en-US"/>
        </w:rPr>
        <w:t xml:space="preserve"> </w:t>
      </w:r>
      <w:r w:rsidR="00E210EB" w:rsidRPr="005A58A5">
        <w:rPr>
          <w:lang w:val="en-US"/>
        </w:rPr>
        <w:t>that the peasant’s faith in the tsar was “fragile”</w:t>
      </w:r>
      <w:r w:rsidR="00AD74D0" w:rsidRPr="005A58A5">
        <w:rPr>
          <w:lang w:val="en-US"/>
        </w:rPr>
        <w:t xml:space="preserve">, but </w:t>
      </w:r>
      <w:r w:rsidR="00D71BC8" w:rsidRPr="005A58A5">
        <w:rPr>
          <w:lang w:val="en-US"/>
        </w:rPr>
        <w:t>s</w:t>
      </w:r>
      <w:r w:rsidR="00E210EB" w:rsidRPr="005A58A5">
        <w:rPr>
          <w:lang w:val="en-US"/>
        </w:rPr>
        <w:t xml:space="preserve">uch encouraging assessments </w:t>
      </w:r>
      <w:r w:rsidR="005E7EA4" w:rsidRPr="005A58A5">
        <w:rPr>
          <w:lang w:val="en-US"/>
        </w:rPr>
        <w:t xml:space="preserve">of popular consciousness </w:t>
      </w:r>
      <w:r w:rsidR="00E210EB" w:rsidRPr="005A58A5">
        <w:rPr>
          <w:lang w:val="en-US"/>
        </w:rPr>
        <w:t>are</w:t>
      </w:r>
      <w:r w:rsidR="00D71BC8" w:rsidRPr="005A58A5">
        <w:rPr>
          <w:lang w:val="en-US"/>
        </w:rPr>
        <w:t xml:space="preserve"> </w:t>
      </w:r>
      <w:r w:rsidR="00E210EB" w:rsidRPr="005A58A5">
        <w:rPr>
          <w:lang w:val="en-US"/>
        </w:rPr>
        <w:t xml:space="preserve">few and far between in </w:t>
      </w:r>
      <w:r w:rsidR="00AD74D0" w:rsidRPr="005A58A5">
        <w:rPr>
          <w:lang w:val="en-US"/>
        </w:rPr>
        <w:t xml:space="preserve">the </w:t>
      </w:r>
      <w:r w:rsidR="00E210EB" w:rsidRPr="005A58A5">
        <w:rPr>
          <w:lang w:val="en-US"/>
        </w:rPr>
        <w:t xml:space="preserve">accounts </w:t>
      </w:r>
      <w:r w:rsidR="00AD74D0" w:rsidRPr="005A58A5">
        <w:rPr>
          <w:lang w:val="en-US"/>
        </w:rPr>
        <w:t xml:space="preserve">the Populists subsequently </w:t>
      </w:r>
      <w:r w:rsidR="00E210EB" w:rsidRPr="005A58A5">
        <w:rPr>
          <w:lang w:val="en-US"/>
        </w:rPr>
        <w:t>penned.</w:t>
      </w:r>
      <w:r w:rsidR="00AD74D0" w:rsidRPr="005A58A5">
        <w:rPr>
          <w:rStyle w:val="FootnoteReference"/>
          <w:lang w:val="en-US"/>
        </w:rPr>
        <w:footnoteReference w:id="17"/>
      </w:r>
    </w:p>
    <w:p w14:paraId="1F02EF1B" w14:textId="77777777" w:rsidR="00E210EB" w:rsidRPr="005A58A5" w:rsidRDefault="00E210EB" w:rsidP="00D46EEF">
      <w:pPr>
        <w:spacing w:line="480" w:lineRule="auto"/>
        <w:rPr>
          <w:lang w:val="en-US"/>
        </w:rPr>
      </w:pPr>
    </w:p>
    <w:p w14:paraId="45C169A6" w14:textId="7CA0130B" w:rsidR="001C0F94" w:rsidRPr="005A58A5" w:rsidRDefault="00E210EB" w:rsidP="00D46EEF">
      <w:pPr>
        <w:spacing w:line="480" w:lineRule="auto"/>
        <w:rPr>
          <w:lang w:val="en-US"/>
        </w:rPr>
      </w:pPr>
      <w:r w:rsidRPr="005A58A5">
        <w:rPr>
          <w:lang w:val="en-US"/>
        </w:rPr>
        <w:t xml:space="preserve">Radical memoirs similarly document the persistence of naïve monarchism among the </w:t>
      </w:r>
      <w:r w:rsidR="00AD74D0" w:rsidRPr="005A58A5">
        <w:rPr>
          <w:lang w:val="en-US"/>
        </w:rPr>
        <w:t>empire</w:t>
      </w:r>
      <w:r w:rsidR="005E7EA4" w:rsidRPr="005A58A5">
        <w:rPr>
          <w:lang w:val="en-US"/>
        </w:rPr>
        <w:t>’</w:t>
      </w:r>
      <w:r w:rsidR="00AD74D0" w:rsidRPr="005A58A5">
        <w:rPr>
          <w:lang w:val="en-US"/>
        </w:rPr>
        <w:t xml:space="preserve">s expanding </w:t>
      </w:r>
      <w:r w:rsidRPr="005A58A5">
        <w:rPr>
          <w:lang w:val="en-US"/>
        </w:rPr>
        <w:t xml:space="preserve">working classes. In Kiev in the early 1880s Elizaveta </w:t>
      </w:r>
      <w:proofErr w:type="spellStart"/>
      <w:r w:rsidRPr="005A58A5">
        <w:rPr>
          <w:lang w:val="en-US"/>
        </w:rPr>
        <w:t>Koval’skaia</w:t>
      </w:r>
      <w:proofErr w:type="spellEnd"/>
      <w:r w:rsidRPr="005A58A5">
        <w:rPr>
          <w:lang w:val="en-US"/>
        </w:rPr>
        <w:t xml:space="preserve"> and </w:t>
      </w:r>
      <w:r w:rsidRPr="005A58A5">
        <w:rPr>
          <w:lang w:val="en-US"/>
        </w:rPr>
        <w:lastRenderedPageBreak/>
        <w:t xml:space="preserve">Nikolai Shchedrin encountered workers who believed that “the Tsar, having destroyed serfdom, was now struggling with the nobles to take land from them and give it to the </w:t>
      </w:r>
      <w:r w:rsidRPr="005A58A5">
        <w:rPr>
          <w:i/>
          <w:lang w:val="en-US"/>
        </w:rPr>
        <w:t>narod</w:t>
      </w:r>
      <w:r w:rsidRPr="005A58A5">
        <w:rPr>
          <w:lang w:val="en-US"/>
        </w:rPr>
        <w:t>.”</w:t>
      </w:r>
      <w:r w:rsidRPr="005A58A5">
        <w:rPr>
          <w:rStyle w:val="FootnoteReference"/>
          <w:lang w:val="en-US"/>
        </w:rPr>
        <w:footnoteReference w:id="18"/>
      </w:r>
      <w:r w:rsidRPr="005A58A5">
        <w:rPr>
          <w:lang w:val="en-US"/>
        </w:rPr>
        <w:t xml:space="preserve"> Reginald </w:t>
      </w:r>
      <w:r w:rsidR="00B37A92" w:rsidRPr="005A58A5">
        <w:rPr>
          <w:lang w:val="en-US"/>
        </w:rPr>
        <w:t xml:space="preserve">E. </w:t>
      </w:r>
      <w:proofErr w:type="spellStart"/>
      <w:r w:rsidRPr="005A58A5">
        <w:rPr>
          <w:lang w:val="en-US"/>
        </w:rPr>
        <w:t>Zelnik</w:t>
      </w:r>
      <w:proofErr w:type="spellEnd"/>
      <w:r w:rsidRPr="005A58A5">
        <w:rPr>
          <w:lang w:val="en-US"/>
        </w:rPr>
        <w:t xml:space="preserve"> and Deborah </w:t>
      </w:r>
      <w:r w:rsidR="00313634" w:rsidRPr="005A58A5">
        <w:rPr>
          <w:lang w:val="en-US"/>
        </w:rPr>
        <w:t xml:space="preserve">L. </w:t>
      </w:r>
      <w:r w:rsidRPr="005A58A5">
        <w:rPr>
          <w:lang w:val="en-US"/>
        </w:rPr>
        <w:t>Pearl have described how propagandists in the 1870s and 1880s “encountered popular faith in the tsar from rank-and-file workers who, before or during a strike, sometimes proposed petitioning the tsar directly to redress their grievances.” Revolutionaries’ attacks on God, the priesthood or the tsar were, in the words of one activist, “ineffective methods of propaganda” and often earned them a beating at the hands of irate “comrades.”</w:t>
      </w:r>
      <w:r w:rsidRPr="005A58A5">
        <w:rPr>
          <w:rStyle w:val="FootnoteReference"/>
          <w:lang w:val="en-US"/>
        </w:rPr>
        <w:footnoteReference w:id="19"/>
      </w:r>
      <w:r w:rsidR="002D30AF" w:rsidRPr="005A58A5">
        <w:rPr>
          <w:lang w:val="en-US"/>
        </w:rPr>
        <w:t xml:space="preserve"> </w:t>
      </w:r>
      <w:r w:rsidR="00AD74D0" w:rsidRPr="005A58A5">
        <w:rPr>
          <w:lang w:val="en-US"/>
        </w:rPr>
        <w:t>Workers apparently resisted</w:t>
      </w:r>
      <w:r w:rsidR="001C0F94" w:rsidRPr="005A58A5">
        <w:rPr>
          <w:lang w:val="en-US"/>
        </w:rPr>
        <w:t xml:space="preserve"> the idea that the tsar was the figure who presided over their oppression rather than the figure who wished to end it.</w:t>
      </w:r>
    </w:p>
    <w:p w14:paraId="77E8D56F" w14:textId="77777777" w:rsidR="001C0F94" w:rsidRPr="005A58A5" w:rsidRDefault="001C0F94" w:rsidP="00D46EEF">
      <w:pPr>
        <w:spacing w:line="480" w:lineRule="auto"/>
        <w:rPr>
          <w:lang w:val="en-US"/>
        </w:rPr>
      </w:pPr>
    </w:p>
    <w:p w14:paraId="67D8227A" w14:textId="0B4D8E95" w:rsidR="007D2F0B" w:rsidRPr="005A58A5" w:rsidRDefault="00E210EB" w:rsidP="00D46EEF">
      <w:pPr>
        <w:spacing w:line="480" w:lineRule="auto"/>
        <w:rPr>
          <w:lang w:val="en-US"/>
        </w:rPr>
      </w:pPr>
      <w:r w:rsidRPr="005A58A5">
        <w:rPr>
          <w:lang w:val="en-US"/>
        </w:rPr>
        <w:t xml:space="preserve">The views of these disappointed revolutionaries have </w:t>
      </w:r>
      <w:r w:rsidR="004E27F1" w:rsidRPr="005A58A5">
        <w:rPr>
          <w:lang w:val="en-US"/>
        </w:rPr>
        <w:t xml:space="preserve">subsequently </w:t>
      </w:r>
      <w:r w:rsidR="002D30AF" w:rsidRPr="005A58A5">
        <w:rPr>
          <w:lang w:val="en-US"/>
        </w:rPr>
        <w:t>informed</w:t>
      </w:r>
      <w:r w:rsidR="004E27F1" w:rsidRPr="005A58A5">
        <w:rPr>
          <w:lang w:val="en-US"/>
        </w:rPr>
        <w:t xml:space="preserve"> the work of historians</w:t>
      </w:r>
      <w:r w:rsidR="002D30AF" w:rsidRPr="005A58A5">
        <w:rPr>
          <w:lang w:val="en-US"/>
        </w:rPr>
        <w:t xml:space="preserve"> who </w:t>
      </w:r>
      <w:r w:rsidR="00042F36" w:rsidRPr="005A58A5">
        <w:rPr>
          <w:lang w:val="en-US"/>
        </w:rPr>
        <w:t>have argued that p</w:t>
      </w:r>
      <w:r w:rsidR="002D30AF" w:rsidRPr="005A58A5">
        <w:rPr>
          <w:lang w:val="en-US"/>
        </w:rPr>
        <w:t xml:space="preserve">ro-monarchist sentiment was firmly entrenched among the lower orders and survived </w:t>
      </w:r>
      <w:r w:rsidR="00042F36" w:rsidRPr="005A58A5">
        <w:rPr>
          <w:lang w:val="en-US"/>
        </w:rPr>
        <w:t>into</w:t>
      </w:r>
      <w:r w:rsidR="002D30AF" w:rsidRPr="005A58A5">
        <w:rPr>
          <w:lang w:val="en-US"/>
        </w:rPr>
        <w:t xml:space="preserve"> the twentieth century.</w:t>
      </w:r>
      <w:r w:rsidR="00042F36" w:rsidRPr="005A58A5">
        <w:rPr>
          <w:lang w:val="en-US"/>
        </w:rPr>
        <w:t xml:space="preserve"> Field has acknowledged that it makes sense to assume a “pattern of gradual erosion” in popular faith in the tsar in the decades prior to 1905 but maintains that “it is almost impossible, however, to find evidence in support of this pattern.”</w:t>
      </w:r>
      <w:r w:rsidR="00042F36" w:rsidRPr="005A58A5">
        <w:rPr>
          <w:rStyle w:val="FootnoteReference"/>
          <w:lang w:val="en-US"/>
        </w:rPr>
        <w:footnoteReference w:id="20"/>
      </w:r>
      <w:r w:rsidR="00042F36" w:rsidRPr="005A58A5">
        <w:rPr>
          <w:lang w:val="en-US"/>
        </w:rPr>
        <w:t xml:space="preserve"> </w:t>
      </w:r>
      <w:r w:rsidR="004E27F1" w:rsidRPr="005A58A5">
        <w:rPr>
          <w:lang w:val="en-US"/>
        </w:rPr>
        <w:t>Pearl</w:t>
      </w:r>
      <w:r w:rsidR="00042F36" w:rsidRPr="005A58A5">
        <w:rPr>
          <w:lang w:val="en-US"/>
        </w:rPr>
        <w:t>, meanwhile, n</w:t>
      </w:r>
      <w:r w:rsidR="004E27F1" w:rsidRPr="005A58A5">
        <w:rPr>
          <w:lang w:val="en-US"/>
        </w:rPr>
        <w:t xml:space="preserve">otes that the tragic events of Bloody Sunday – the massacre of unarmed workers petitioning the assistance of the tsar before </w:t>
      </w:r>
      <w:r w:rsidR="004E27F1" w:rsidRPr="005A58A5">
        <w:rPr>
          <w:lang w:val="en-US"/>
        </w:rPr>
        <w:lastRenderedPageBreak/>
        <w:t>the Winter Palace on 9 January 1905 – cemented popular disillusionment with the regime among the common people rather than caused a rapid collapse in their “naïve monarchism.”</w:t>
      </w:r>
      <w:r w:rsidR="004E27F1" w:rsidRPr="005A58A5">
        <w:rPr>
          <w:rStyle w:val="FootnoteReference"/>
          <w:lang w:val="en-US"/>
        </w:rPr>
        <w:footnoteReference w:id="21"/>
      </w:r>
      <w:r w:rsidR="004E27F1" w:rsidRPr="005A58A5">
        <w:rPr>
          <w:lang w:val="en-US"/>
        </w:rPr>
        <w:t xml:space="preserve"> </w:t>
      </w:r>
      <w:r w:rsidR="005D3C37" w:rsidRPr="005A58A5">
        <w:rPr>
          <w:lang w:val="en-US"/>
        </w:rPr>
        <w:t>Other</w:t>
      </w:r>
      <w:r w:rsidR="004E27F1" w:rsidRPr="005A58A5">
        <w:rPr>
          <w:lang w:val="en-US"/>
        </w:rPr>
        <w:t xml:space="preserve"> historians have argued </w:t>
      </w:r>
      <w:r w:rsidR="00A23BF8" w:rsidRPr="005A58A5">
        <w:rPr>
          <w:lang w:val="en-US"/>
        </w:rPr>
        <w:t>that</w:t>
      </w:r>
      <w:r w:rsidR="004E27F1" w:rsidRPr="005A58A5">
        <w:rPr>
          <w:lang w:val="en-US"/>
        </w:rPr>
        <w:t xml:space="preserve"> naïve monarchism</w:t>
      </w:r>
      <w:r w:rsidR="00A23BF8" w:rsidRPr="005A58A5">
        <w:rPr>
          <w:lang w:val="en-US"/>
        </w:rPr>
        <w:t xml:space="preserve"> </w:t>
      </w:r>
      <w:r w:rsidR="004E27F1" w:rsidRPr="005A58A5">
        <w:rPr>
          <w:lang w:val="en-US"/>
        </w:rPr>
        <w:t>continued to feature prominently in appeals authored by peasants, even after Bloody Sunday.</w:t>
      </w:r>
      <w:r w:rsidR="004E27F1" w:rsidRPr="005A58A5">
        <w:rPr>
          <w:rStyle w:val="FootnoteReference"/>
          <w:lang w:val="en-US"/>
        </w:rPr>
        <w:footnoteReference w:id="22"/>
      </w:r>
      <w:r w:rsidR="004E27F1" w:rsidRPr="005A58A5">
        <w:rPr>
          <w:lang w:val="en-US"/>
        </w:rPr>
        <w:t xml:space="preserve"> </w:t>
      </w:r>
      <w:r w:rsidR="007D2F0B" w:rsidRPr="005A58A5">
        <w:rPr>
          <w:lang w:val="en-US"/>
        </w:rPr>
        <w:t xml:space="preserve"> </w:t>
      </w:r>
      <w:r w:rsidR="00704151" w:rsidRPr="005A58A5">
        <w:rPr>
          <w:lang w:val="en-US"/>
        </w:rPr>
        <w:t xml:space="preserve">Both Boris </w:t>
      </w:r>
      <w:proofErr w:type="spellStart"/>
      <w:r w:rsidR="00704151" w:rsidRPr="005A58A5">
        <w:rPr>
          <w:lang w:val="en-US"/>
        </w:rPr>
        <w:t>Kolonitskii</w:t>
      </w:r>
      <w:proofErr w:type="spellEnd"/>
      <w:r w:rsidR="00704151" w:rsidRPr="005A58A5">
        <w:rPr>
          <w:lang w:val="en-US"/>
        </w:rPr>
        <w:t xml:space="preserve"> and Vladislav </w:t>
      </w:r>
      <w:proofErr w:type="spellStart"/>
      <w:r w:rsidR="00704151" w:rsidRPr="005A58A5">
        <w:rPr>
          <w:lang w:val="en-US"/>
        </w:rPr>
        <w:t>Aksenov</w:t>
      </w:r>
      <w:proofErr w:type="spellEnd"/>
      <w:r w:rsidR="007D2F0B" w:rsidRPr="005A58A5">
        <w:rPr>
          <w:lang w:val="en-US"/>
        </w:rPr>
        <w:t xml:space="preserve"> have </w:t>
      </w:r>
      <w:r w:rsidR="00704151" w:rsidRPr="005A58A5">
        <w:rPr>
          <w:lang w:val="en-US"/>
        </w:rPr>
        <w:t>amassed a large body of evidence that testifies</w:t>
      </w:r>
      <w:r w:rsidR="007D2F0B" w:rsidRPr="005A58A5">
        <w:rPr>
          <w:lang w:val="en-US"/>
        </w:rPr>
        <w:t xml:space="preserve"> to the rapid collapse of popular support for the </w:t>
      </w:r>
      <w:r w:rsidR="00AE7BBD" w:rsidRPr="005A58A5">
        <w:rPr>
          <w:lang w:val="en-US"/>
        </w:rPr>
        <w:t>monarchy</w:t>
      </w:r>
      <w:r w:rsidR="007D2F0B" w:rsidRPr="005A58A5">
        <w:rPr>
          <w:lang w:val="en-US"/>
        </w:rPr>
        <w:t xml:space="preserve"> during </w:t>
      </w:r>
      <w:r w:rsidR="00AE7BBD" w:rsidRPr="005A58A5">
        <w:rPr>
          <w:lang w:val="en-US"/>
        </w:rPr>
        <w:t xml:space="preserve">the patriotic </w:t>
      </w:r>
      <w:r w:rsidR="004E32C9" w:rsidRPr="005A58A5">
        <w:rPr>
          <w:lang w:val="en-US"/>
        </w:rPr>
        <w:t>mobilization</w:t>
      </w:r>
      <w:r w:rsidR="00AE7BBD" w:rsidRPr="005A58A5">
        <w:rPr>
          <w:lang w:val="en-US"/>
        </w:rPr>
        <w:t xml:space="preserve"> of </w:t>
      </w:r>
      <w:r w:rsidR="007D2F0B" w:rsidRPr="005A58A5">
        <w:rPr>
          <w:lang w:val="en-US"/>
        </w:rPr>
        <w:t>the First World War</w:t>
      </w:r>
      <w:r w:rsidR="00E87B50" w:rsidRPr="005A58A5">
        <w:rPr>
          <w:lang w:val="en-US"/>
        </w:rPr>
        <w:t>, when m</w:t>
      </w:r>
      <w:r w:rsidR="00AE7BBD" w:rsidRPr="005A58A5">
        <w:rPr>
          <w:lang w:val="en-US"/>
        </w:rPr>
        <w:t>any “who had been his sincere supporters ceased to believe in the tsar.”</w:t>
      </w:r>
      <w:r w:rsidR="00AE7BBD" w:rsidRPr="005A58A5">
        <w:rPr>
          <w:rStyle w:val="FootnoteReference"/>
          <w:lang w:val="en-US"/>
        </w:rPr>
        <w:footnoteReference w:id="23"/>
      </w:r>
      <w:r w:rsidR="00C3125C" w:rsidRPr="005A58A5">
        <w:rPr>
          <w:lang w:val="en-US"/>
        </w:rPr>
        <w:t xml:space="preserve"> So, </w:t>
      </w:r>
      <w:r w:rsidR="00AE7BBD" w:rsidRPr="005A58A5">
        <w:rPr>
          <w:lang w:val="en-US"/>
        </w:rPr>
        <w:t>historians differ in their assessments of the speed of the erosion of naïve monarchism, but most argue that it began to decline around the turn of the twentieth century and had entered a state of rapid disintegration by 1917.</w:t>
      </w:r>
      <w:r w:rsidR="00AE7BBD" w:rsidRPr="005A58A5">
        <w:rPr>
          <w:rStyle w:val="FootnoteReference"/>
          <w:lang w:val="en-US"/>
        </w:rPr>
        <w:footnoteReference w:id="24"/>
      </w:r>
    </w:p>
    <w:p w14:paraId="1607F9EF" w14:textId="77777777" w:rsidR="00142100" w:rsidRPr="005A58A5" w:rsidRDefault="00142100" w:rsidP="00D46EEF">
      <w:pPr>
        <w:spacing w:line="480" w:lineRule="auto"/>
        <w:rPr>
          <w:lang w:val="en-US"/>
        </w:rPr>
      </w:pPr>
    </w:p>
    <w:p w14:paraId="35EB8A6A" w14:textId="05A6C926" w:rsidR="004E27F1" w:rsidRPr="005A58A5" w:rsidRDefault="00EE323F" w:rsidP="00D46EEF">
      <w:pPr>
        <w:spacing w:line="480" w:lineRule="auto"/>
        <w:rPr>
          <w:lang w:val="en-US"/>
        </w:rPr>
      </w:pPr>
      <w:r w:rsidRPr="005A58A5">
        <w:rPr>
          <w:lang w:val="en-US"/>
        </w:rPr>
        <w:t xml:space="preserve">How might one account for this </w:t>
      </w:r>
      <w:r w:rsidR="005D3C37" w:rsidRPr="005A58A5">
        <w:rPr>
          <w:lang w:val="en-US"/>
        </w:rPr>
        <w:t>apparent</w:t>
      </w:r>
      <w:r w:rsidRPr="005A58A5">
        <w:rPr>
          <w:lang w:val="en-US"/>
        </w:rPr>
        <w:t xml:space="preserve"> persistence of naïve monarchism</w:t>
      </w:r>
      <w:r w:rsidR="005D3C37" w:rsidRPr="005A58A5">
        <w:rPr>
          <w:lang w:val="en-US"/>
        </w:rPr>
        <w:t xml:space="preserve"> </w:t>
      </w:r>
      <w:r w:rsidR="00C77A33" w:rsidRPr="005A58A5">
        <w:rPr>
          <w:lang w:val="en-US"/>
        </w:rPr>
        <w:t xml:space="preserve">among the lower orders </w:t>
      </w:r>
      <w:r w:rsidR="005D3C37" w:rsidRPr="005A58A5">
        <w:rPr>
          <w:lang w:val="en-US"/>
        </w:rPr>
        <w:t>into the twentieth century</w:t>
      </w:r>
      <w:r w:rsidR="002F4314" w:rsidRPr="005A58A5">
        <w:rPr>
          <w:lang w:val="en-US"/>
        </w:rPr>
        <w:t>?</w:t>
      </w:r>
      <w:r w:rsidR="004E27F1" w:rsidRPr="005A58A5">
        <w:rPr>
          <w:lang w:val="en-US"/>
        </w:rPr>
        <w:t xml:space="preserve"> </w:t>
      </w:r>
      <w:r w:rsidR="002221F3" w:rsidRPr="005A58A5">
        <w:rPr>
          <w:lang w:val="en-US"/>
        </w:rPr>
        <w:t xml:space="preserve">In still the most sophisticated reading of the </w:t>
      </w:r>
      <w:r w:rsidR="002221F3" w:rsidRPr="005A58A5">
        <w:rPr>
          <w:lang w:val="en-US"/>
        </w:rPr>
        <w:lastRenderedPageBreak/>
        <w:t xml:space="preserve">phenomenon to date, Field has argued that peasants deliberately manipulated the myth of the good tsar in order to press their claims on officialdom and to evade punishment for their own misdeeds </w:t>
      </w:r>
      <w:r w:rsidR="00AD74D0" w:rsidRPr="005A58A5">
        <w:rPr>
          <w:lang w:val="en-US"/>
        </w:rPr>
        <w:t>(</w:t>
      </w:r>
      <w:r w:rsidR="002221F3" w:rsidRPr="005A58A5">
        <w:rPr>
          <w:lang w:val="en-US"/>
        </w:rPr>
        <w:t>but points out that there is “no necessary contradiction between sincere belief and manipulation”</w:t>
      </w:r>
      <w:r w:rsidR="00AD74D0" w:rsidRPr="005A58A5">
        <w:rPr>
          <w:lang w:val="en-US"/>
        </w:rPr>
        <w:t>).</w:t>
      </w:r>
      <w:r w:rsidR="002221F3" w:rsidRPr="005A58A5">
        <w:rPr>
          <w:lang w:val="en-US"/>
        </w:rPr>
        <w:t xml:space="preserve"> He</w:t>
      </w:r>
      <w:r w:rsidR="004E27F1" w:rsidRPr="005A58A5">
        <w:rPr>
          <w:lang w:val="en-US"/>
        </w:rPr>
        <w:t xml:space="preserve"> cites</w:t>
      </w:r>
      <w:r w:rsidR="00042F36" w:rsidRPr="005A58A5">
        <w:rPr>
          <w:lang w:val="en-US"/>
        </w:rPr>
        <w:t>, for example,</w:t>
      </w:r>
      <w:r w:rsidR="004E27F1" w:rsidRPr="005A58A5">
        <w:rPr>
          <w:lang w:val="en-US"/>
        </w:rPr>
        <w:t xml:space="preserve"> from a magistrate’s report in 1902 that “the great mass of the peasants is still faithful to its sovereign” but concedes that “our knowledge of naïve monarchism in the nineteenth or seventeenth century rests upon much the same kind of evidence as this magistrate’s report.” He continues:</w:t>
      </w:r>
    </w:p>
    <w:p w14:paraId="2829CF4A" w14:textId="77777777" w:rsidR="004E27F1" w:rsidRPr="005A58A5" w:rsidRDefault="004E27F1" w:rsidP="00D46EEF">
      <w:pPr>
        <w:spacing w:line="480" w:lineRule="auto"/>
        <w:rPr>
          <w:lang w:val="en-US"/>
        </w:rPr>
      </w:pPr>
    </w:p>
    <w:p w14:paraId="670207FF" w14:textId="77777777" w:rsidR="004E27F1" w:rsidRPr="005A58A5" w:rsidRDefault="004E27F1" w:rsidP="00D46EEF">
      <w:pPr>
        <w:spacing w:line="480" w:lineRule="auto"/>
        <w:ind w:left="1134" w:right="2216"/>
        <w:rPr>
          <w:sz w:val="20"/>
          <w:lang w:val="en-US"/>
        </w:rPr>
      </w:pPr>
      <w:r w:rsidRPr="005A58A5">
        <w:rPr>
          <w:sz w:val="20"/>
          <w:lang w:val="en-US"/>
        </w:rPr>
        <w:t xml:space="preserve">peasants professed their faith in the tsar and acted in conformity to these professions, and… these professions were useful to them, and… </w:t>
      </w:r>
      <w:proofErr w:type="spellStart"/>
      <w:r w:rsidRPr="005A58A5">
        <w:rPr>
          <w:sz w:val="20"/>
          <w:lang w:val="en-US"/>
        </w:rPr>
        <w:t>nonpeasants</w:t>
      </w:r>
      <w:proofErr w:type="spellEnd"/>
      <w:r w:rsidRPr="005A58A5">
        <w:rPr>
          <w:sz w:val="20"/>
          <w:lang w:val="en-US"/>
        </w:rPr>
        <w:t xml:space="preserve"> accepted them. We may wonder about the sincerity of these professions, but we cannot appraise it. The sincerity of peasants is out of our reach. A hypothetical peasant hypocrite, or community of peasant hypocrites, would leave no trace in the written records on which we depend. We must rely what educated Russians conveyed to us. And in any encounter between peasants and members of educated society, the peasants had an overwhelming impulse to dissemble.</w:t>
      </w:r>
      <w:r w:rsidRPr="005A58A5">
        <w:rPr>
          <w:rStyle w:val="FootnoteReference"/>
          <w:lang w:val="en-US"/>
        </w:rPr>
        <w:footnoteReference w:id="25"/>
      </w:r>
      <w:r w:rsidRPr="005A58A5">
        <w:rPr>
          <w:lang w:val="en-US"/>
        </w:rPr>
        <w:t xml:space="preserve"> </w:t>
      </w:r>
    </w:p>
    <w:p w14:paraId="53F9B1BB" w14:textId="77777777" w:rsidR="004E27F1" w:rsidRPr="005A58A5" w:rsidRDefault="004E27F1" w:rsidP="00D46EEF">
      <w:pPr>
        <w:spacing w:line="480" w:lineRule="auto"/>
        <w:rPr>
          <w:lang w:val="en-US"/>
        </w:rPr>
      </w:pPr>
    </w:p>
    <w:p w14:paraId="71A832D9" w14:textId="77777777" w:rsidR="002F4314" w:rsidRPr="005A58A5" w:rsidRDefault="004E27F1" w:rsidP="00D46EEF">
      <w:pPr>
        <w:spacing w:line="480" w:lineRule="auto"/>
        <w:rPr>
          <w:lang w:val="en-US"/>
        </w:rPr>
      </w:pPr>
      <w:r w:rsidRPr="005A58A5">
        <w:rPr>
          <w:lang w:val="en-US"/>
        </w:rPr>
        <w:t>These pitfalls in the sources lead Field to conclude that, “if the peasants’ faith in the tsar was in decay by 1900, the process passed undetected.”</w:t>
      </w:r>
      <w:r w:rsidRPr="005A58A5">
        <w:rPr>
          <w:rStyle w:val="FootnoteReference"/>
          <w:lang w:val="en-US"/>
        </w:rPr>
        <w:footnoteReference w:id="26"/>
      </w:r>
      <w:r w:rsidR="00042F36" w:rsidRPr="005A58A5">
        <w:rPr>
          <w:lang w:val="en-US"/>
        </w:rPr>
        <w:t xml:space="preserve"> </w:t>
      </w:r>
    </w:p>
    <w:p w14:paraId="710763C7" w14:textId="77777777" w:rsidR="002F4314" w:rsidRPr="005A58A5" w:rsidRDefault="002F4314" w:rsidP="00D46EEF">
      <w:pPr>
        <w:spacing w:line="480" w:lineRule="auto"/>
        <w:rPr>
          <w:lang w:val="en-US"/>
        </w:rPr>
      </w:pPr>
    </w:p>
    <w:p w14:paraId="5C412360" w14:textId="49274E9A" w:rsidR="0026772B" w:rsidRPr="005A58A5" w:rsidRDefault="004E27F1" w:rsidP="00D46EEF">
      <w:pPr>
        <w:spacing w:line="480" w:lineRule="auto"/>
        <w:rPr>
          <w:lang w:val="en-US"/>
        </w:rPr>
      </w:pPr>
      <w:r w:rsidRPr="005A58A5">
        <w:rPr>
          <w:lang w:val="en-US"/>
        </w:rPr>
        <w:lastRenderedPageBreak/>
        <w:t>Except that it did</w:t>
      </w:r>
      <w:r w:rsidR="002F4314" w:rsidRPr="005A58A5">
        <w:rPr>
          <w:lang w:val="en-US"/>
        </w:rPr>
        <w:t xml:space="preserve"> </w:t>
      </w:r>
      <w:r w:rsidRPr="005A58A5">
        <w:rPr>
          <w:lang w:val="en-US"/>
        </w:rPr>
        <w:t>n</w:t>
      </w:r>
      <w:r w:rsidR="002F4314" w:rsidRPr="005A58A5">
        <w:rPr>
          <w:lang w:val="en-US"/>
        </w:rPr>
        <w:t>o</w:t>
      </w:r>
      <w:r w:rsidRPr="005A58A5">
        <w:rPr>
          <w:lang w:val="en-US"/>
        </w:rPr>
        <w:t xml:space="preserve">t, at least not entirely. Lower-class hostility towards the tsar was detected in the police reports that are the subject of this article. The arrest protocols, which recorded often verbatim the alleged expletive-laden statements of the accused, convey sentiments unmediated by the peasants’ possible suspicion </w:t>
      </w:r>
      <w:r w:rsidR="0026772B" w:rsidRPr="005A58A5">
        <w:rPr>
          <w:lang w:val="en-US"/>
        </w:rPr>
        <w:t>or</w:t>
      </w:r>
      <w:r w:rsidRPr="005A58A5">
        <w:rPr>
          <w:lang w:val="en-US"/>
        </w:rPr>
        <w:t xml:space="preserve"> manipulation of educated Russians. They document hostility towards the tsar as the figure who presided over a</w:t>
      </w:r>
      <w:r w:rsidR="004B5D13" w:rsidRPr="005A58A5">
        <w:rPr>
          <w:lang w:val="en-US"/>
        </w:rPr>
        <w:t>n</w:t>
      </w:r>
      <w:r w:rsidRPr="005A58A5">
        <w:rPr>
          <w:lang w:val="en-US"/>
        </w:rPr>
        <w:t xml:space="preserve"> </w:t>
      </w:r>
      <w:r w:rsidR="004B5D13" w:rsidRPr="005A58A5">
        <w:rPr>
          <w:lang w:val="en-US"/>
        </w:rPr>
        <w:t>unjust and exploitative social order</w:t>
      </w:r>
      <w:r w:rsidRPr="005A58A5">
        <w:rPr>
          <w:lang w:val="en-US"/>
        </w:rPr>
        <w:t>.</w:t>
      </w:r>
      <w:r w:rsidR="003A6BD8" w:rsidRPr="005A58A5">
        <w:rPr>
          <w:rStyle w:val="FootnoteReference"/>
          <w:lang w:val="en-US"/>
        </w:rPr>
        <w:footnoteReference w:id="27"/>
      </w:r>
      <w:r w:rsidR="008036D8" w:rsidRPr="005A58A5">
        <w:rPr>
          <w:lang w:val="en-US"/>
        </w:rPr>
        <w:t xml:space="preserve"> </w:t>
      </w:r>
    </w:p>
    <w:p w14:paraId="49F8FA5B" w14:textId="77777777" w:rsidR="003276ED" w:rsidRPr="005A58A5" w:rsidRDefault="003276ED" w:rsidP="00D46EEF">
      <w:pPr>
        <w:spacing w:line="480" w:lineRule="auto"/>
        <w:rPr>
          <w:lang w:val="en-US"/>
        </w:rPr>
      </w:pPr>
    </w:p>
    <w:p w14:paraId="6366F4E9" w14:textId="56F6BFB7" w:rsidR="00677553" w:rsidRPr="005A58A5" w:rsidRDefault="004E27F1" w:rsidP="00D46EEF">
      <w:pPr>
        <w:spacing w:line="480" w:lineRule="auto"/>
        <w:rPr>
          <w:lang w:val="en-US"/>
        </w:rPr>
      </w:pPr>
      <w:r w:rsidRPr="005A58A5">
        <w:rPr>
          <w:lang w:val="en-US"/>
        </w:rPr>
        <w:t>The protocols are</w:t>
      </w:r>
      <w:r w:rsidR="002151AD" w:rsidRPr="005A58A5">
        <w:rPr>
          <w:lang w:val="en-US"/>
        </w:rPr>
        <w:t xml:space="preserve"> </w:t>
      </w:r>
      <w:r w:rsidRPr="005A58A5">
        <w:rPr>
          <w:lang w:val="en-US"/>
        </w:rPr>
        <w:t>themselves a problematic source that</w:t>
      </w:r>
      <w:r w:rsidR="002151AD" w:rsidRPr="005A58A5">
        <w:rPr>
          <w:lang w:val="en-US"/>
        </w:rPr>
        <w:t xml:space="preserve">, of course, </w:t>
      </w:r>
      <w:r w:rsidRPr="005A58A5">
        <w:rPr>
          <w:lang w:val="en-US"/>
        </w:rPr>
        <w:t>needs to be tapped with a good deal of caution. The representativeness of the offences they document is impossible to determine. Anti-monarchist statements clearly drew the attention of the authorities – although one must wonder how many similar remarks passed unreported – but the relatively mild sentences handed down suggest that the courts saw the problem as endemic and difficult to root out. Denunciations are, moreover, notoriously ambiguous</w:t>
      </w:r>
      <w:r w:rsidR="00A23BF8" w:rsidRPr="005A58A5">
        <w:rPr>
          <w:lang w:val="en-US"/>
        </w:rPr>
        <w:t>.</w:t>
      </w:r>
      <w:r w:rsidRPr="005A58A5">
        <w:rPr>
          <w:lang w:val="en-US"/>
        </w:rPr>
        <w:t xml:space="preserve"> </w:t>
      </w:r>
      <w:r w:rsidR="001F78F6" w:rsidRPr="005A58A5">
        <w:rPr>
          <w:lang w:val="en-US"/>
        </w:rPr>
        <w:t>T</w:t>
      </w:r>
      <w:r w:rsidRPr="005A58A5">
        <w:rPr>
          <w:lang w:val="en-US"/>
        </w:rPr>
        <w:t>heir veracity is virtually impossible to reconstruct</w:t>
      </w:r>
      <w:r w:rsidR="001F78F6" w:rsidRPr="005A58A5">
        <w:rPr>
          <w:lang w:val="en-US"/>
        </w:rPr>
        <w:t xml:space="preserve">; </w:t>
      </w:r>
      <w:r w:rsidRPr="005A58A5">
        <w:rPr>
          <w:lang w:val="en-US"/>
        </w:rPr>
        <w:t xml:space="preserve">the motives of their authors inevitably questionable. </w:t>
      </w:r>
      <w:r w:rsidR="00677553" w:rsidRPr="005A58A5">
        <w:rPr>
          <w:lang w:val="en-US"/>
        </w:rPr>
        <w:t xml:space="preserve">Many of the allegations </w:t>
      </w:r>
      <w:r w:rsidR="001F78F6" w:rsidRPr="005A58A5">
        <w:rPr>
          <w:lang w:val="en-US"/>
        </w:rPr>
        <w:t xml:space="preserve">detailed in the arrest protocols </w:t>
      </w:r>
      <w:r w:rsidR="00677553" w:rsidRPr="005A58A5">
        <w:rPr>
          <w:lang w:val="en-US"/>
        </w:rPr>
        <w:t xml:space="preserve">were disputed by other witnesses and emphatically denied by the accused themselves. </w:t>
      </w:r>
    </w:p>
    <w:p w14:paraId="2F5CAE42" w14:textId="77777777" w:rsidR="00677553" w:rsidRPr="005A58A5" w:rsidRDefault="00677553" w:rsidP="00D46EEF">
      <w:pPr>
        <w:spacing w:line="480" w:lineRule="auto"/>
        <w:rPr>
          <w:lang w:val="en-US"/>
        </w:rPr>
      </w:pPr>
    </w:p>
    <w:p w14:paraId="4D4BA45A" w14:textId="5C6642C1" w:rsidR="003276ED" w:rsidRPr="005A58A5" w:rsidRDefault="004E27F1" w:rsidP="00D46EEF">
      <w:pPr>
        <w:spacing w:line="480" w:lineRule="auto"/>
        <w:rPr>
          <w:lang w:val="en-US"/>
        </w:rPr>
      </w:pPr>
      <w:r w:rsidRPr="005A58A5">
        <w:rPr>
          <w:lang w:val="en-US"/>
        </w:rPr>
        <w:t xml:space="preserve">The Ministry of Justice arrest protocols contain only the barest smattering of contextual information and so compound these interpretative challenges. </w:t>
      </w:r>
      <w:r w:rsidR="00AD74D0" w:rsidRPr="005A58A5">
        <w:rPr>
          <w:lang w:val="en-US"/>
        </w:rPr>
        <w:t>Large numbers</w:t>
      </w:r>
      <w:r w:rsidR="00677553" w:rsidRPr="005A58A5">
        <w:rPr>
          <w:lang w:val="en-US"/>
        </w:rPr>
        <w:t xml:space="preserve"> of those accused of seditious remarks were illiterate and it is reasonable to assume that many of </w:t>
      </w:r>
      <w:r w:rsidR="00677553" w:rsidRPr="005A58A5">
        <w:rPr>
          <w:lang w:val="en-US"/>
        </w:rPr>
        <w:lastRenderedPageBreak/>
        <w:t>those who denounced them also were.  The protocols</w:t>
      </w:r>
      <w:r w:rsidR="00CA1248" w:rsidRPr="005A58A5">
        <w:rPr>
          <w:lang w:val="en-US"/>
        </w:rPr>
        <w:t xml:space="preserve"> detail </w:t>
      </w:r>
      <w:r w:rsidR="00677553" w:rsidRPr="005A58A5">
        <w:rPr>
          <w:lang w:val="en-US"/>
        </w:rPr>
        <w:t>alleged</w:t>
      </w:r>
      <w:r w:rsidR="00CA1248" w:rsidRPr="005A58A5">
        <w:rPr>
          <w:lang w:val="en-US"/>
        </w:rPr>
        <w:t xml:space="preserve"> utter</w:t>
      </w:r>
      <w:r w:rsidR="00677553" w:rsidRPr="005A58A5">
        <w:rPr>
          <w:lang w:val="en-US"/>
        </w:rPr>
        <w:t xml:space="preserve">ances communicated to </w:t>
      </w:r>
      <w:r w:rsidR="00CA1248" w:rsidRPr="005A58A5">
        <w:rPr>
          <w:lang w:val="en-US"/>
        </w:rPr>
        <w:t xml:space="preserve">local policemen who </w:t>
      </w:r>
      <w:r w:rsidR="00677553" w:rsidRPr="005A58A5">
        <w:rPr>
          <w:lang w:val="en-US"/>
        </w:rPr>
        <w:t xml:space="preserve">wrote them down. </w:t>
      </w:r>
      <w:r w:rsidR="00EA0B18" w:rsidRPr="005A58A5">
        <w:rPr>
          <w:lang w:val="en-US"/>
        </w:rPr>
        <w:t xml:space="preserve">The police were themselves hardly paragons of bureaucratic efficiency and reliability. Even in the wake of the judicial reforms of the 1860s they remained, in the words of one scholar, “overburdened, undermanned, </w:t>
      </w:r>
      <w:r w:rsidR="00A90063" w:rsidRPr="005A58A5">
        <w:rPr>
          <w:lang w:val="en-US"/>
        </w:rPr>
        <w:t xml:space="preserve">incompetent, </w:t>
      </w:r>
      <w:r w:rsidR="00EA0B18" w:rsidRPr="005A58A5">
        <w:rPr>
          <w:lang w:val="en-US"/>
        </w:rPr>
        <w:t>corrupt</w:t>
      </w:r>
      <w:r w:rsidR="00A90063" w:rsidRPr="005A58A5">
        <w:rPr>
          <w:lang w:val="en-US"/>
        </w:rPr>
        <w:t xml:space="preserve">, and </w:t>
      </w:r>
      <w:r w:rsidR="00EA0B18" w:rsidRPr="005A58A5">
        <w:rPr>
          <w:lang w:val="en-US"/>
        </w:rPr>
        <w:t>inexperienced</w:t>
      </w:r>
      <w:r w:rsidR="00A90063" w:rsidRPr="005A58A5">
        <w:rPr>
          <w:lang w:val="en-US"/>
        </w:rPr>
        <w:t>.</w:t>
      </w:r>
      <w:r w:rsidR="00EA0B18" w:rsidRPr="005A58A5">
        <w:rPr>
          <w:lang w:val="en-US"/>
        </w:rPr>
        <w:t>”</w:t>
      </w:r>
      <w:r w:rsidR="00A90063" w:rsidRPr="005A58A5">
        <w:rPr>
          <w:rStyle w:val="FootnoteReference"/>
          <w:lang w:val="en-US"/>
        </w:rPr>
        <w:footnoteReference w:id="28"/>
      </w:r>
      <w:r w:rsidR="00EA0B18" w:rsidRPr="005A58A5">
        <w:rPr>
          <w:lang w:val="en-US"/>
        </w:rPr>
        <w:t xml:space="preserve"> </w:t>
      </w:r>
      <w:r w:rsidR="00677553" w:rsidRPr="005A58A5">
        <w:rPr>
          <w:lang w:val="en-US"/>
        </w:rPr>
        <w:t xml:space="preserve">The language and sentiments contained in the arrest protocols thus drew on the expressive efforts of multiple </w:t>
      </w:r>
      <w:r w:rsidR="00A90063" w:rsidRPr="005A58A5">
        <w:rPr>
          <w:lang w:val="en-US"/>
        </w:rPr>
        <w:t xml:space="preserve">unreliable </w:t>
      </w:r>
      <w:r w:rsidR="00677553" w:rsidRPr="005A58A5">
        <w:rPr>
          <w:lang w:val="en-US"/>
        </w:rPr>
        <w:t xml:space="preserve">authors </w:t>
      </w:r>
      <w:r w:rsidR="00A23BF8" w:rsidRPr="005A58A5">
        <w:rPr>
          <w:lang w:val="en-US"/>
        </w:rPr>
        <w:t>–</w:t>
      </w:r>
      <w:r w:rsidR="00677553" w:rsidRPr="005A58A5">
        <w:rPr>
          <w:lang w:val="en-US"/>
        </w:rPr>
        <w:t xml:space="preserve"> the accused, the denouncer</w:t>
      </w:r>
      <w:r w:rsidR="004B5D13" w:rsidRPr="005A58A5">
        <w:rPr>
          <w:lang w:val="en-US"/>
        </w:rPr>
        <w:t>(s)</w:t>
      </w:r>
      <w:r w:rsidR="00677553" w:rsidRPr="005A58A5">
        <w:rPr>
          <w:lang w:val="en-US"/>
        </w:rPr>
        <w:t xml:space="preserve"> and the policeman – perhaps only the last of whom was able to fix language in written form. </w:t>
      </w:r>
    </w:p>
    <w:p w14:paraId="4167B23B" w14:textId="77777777" w:rsidR="002F4314" w:rsidRPr="005A58A5" w:rsidRDefault="002F4314" w:rsidP="00D46EEF">
      <w:pPr>
        <w:spacing w:line="480" w:lineRule="auto"/>
        <w:rPr>
          <w:lang w:val="en-US"/>
        </w:rPr>
      </w:pPr>
    </w:p>
    <w:p w14:paraId="4250DE82" w14:textId="34954F1F" w:rsidR="00A90063" w:rsidRPr="005A58A5" w:rsidRDefault="002F4314" w:rsidP="00D46EEF">
      <w:pPr>
        <w:spacing w:line="480" w:lineRule="auto"/>
        <w:rPr>
          <w:lang w:val="en-US"/>
        </w:rPr>
      </w:pPr>
      <w:r w:rsidRPr="005A58A5">
        <w:rPr>
          <w:lang w:val="en-US"/>
        </w:rPr>
        <w:t>D</w:t>
      </w:r>
      <w:r w:rsidR="004E27F1" w:rsidRPr="005A58A5">
        <w:rPr>
          <w:lang w:val="en-US"/>
        </w:rPr>
        <w:t>enunciations can be read</w:t>
      </w:r>
      <w:r w:rsidRPr="005A58A5">
        <w:rPr>
          <w:lang w:val="en-US"/>
        </w:rPr>
        <w:t>, however,</w:t>
      </w:r>
      <w:r w:rsidR="004E27F1" w:rsidRPr="005A58A5">
        <w:rPr>
          <w:lang w:val="en-US"/>
        </w:rPr>
        <w:t xml:space="preserve"> not in a bid to fathom their veracity but rather for what they reveal to us about the worldview and priorities of their authors. </w:t>
      </w:r>
      <w:r w:rsidR="003A1A9E" w:rsidRPr="005A58A5">
        <w:rPr>
          <w:lang w:val="en-US"/>
        </w:rPr>
        <w:t xml:space="preserve">Describing a “culture of denunciation” among the peasantry of late Imperial Russia, Jeffrey </w:t>
      </w:r>
      <w:proofErr w:type="spellStart"/>
      <w:r w:rsidR="003A1A9E" w:rsidRPr="005A58A5">
        <w:rPr>
          <w:lang w:val="en-US"/>
        </w:rPr>
        <w:t>Burds</w:t>
      </w:r>
      <w:proofErr w:type="spellEnd"/>
      <w:r w:rsidR="003A1A9E" w:rsidRPr="005A58A5">
        <w:rPr>
          <w:lang w:val="en-US"/>
        </w:rPr>
        <w:t xml:space="preserve"> has examined how peasants would accuse their </w:t>
      </w:r>
      <w:r w:rsidR="005A58A5" w:rsidRPr="005A58A5">
        <w:rPr>
          <w:lang w:val="en-US"/>
        </w:rPr>
        <w:t>neighbors</w:t>
      </w:r>
      <w:r w:rsidR="003A1A9E" w:rsidRPr="005A58A5">
        <w:rPr>
          <w:lang w:val="en-US"/>
        </w:rPr>
        <w:t xml:space="preserve"> who migrated to the towns of religious deviation, a charge which often masked other, less spiritually-defined concerns about defending established hierarchies of authority and control within the village.</w:t>
      </w:r>
      <w:r w:rsidR="003A1A9E" w:rsidRPr="005A58A5">
        <w:rPr>
          <w:rStyle w:val="FootnoteReference"/>
          <w:lang w:val="en-US"/>
        </w:rPr>
        <w:footnoteReference w:id="29"/>
      </w:r>
      <w:r w:rsidR="003A1A9E" w:rsidRPr="005A58A5">
        <w:rPr>
          <w:lang w:val="en-US"/>
        </w:rPr>
        <w:t xml:space="preserve">  </w:t>
      </w:r>
      <w:r w:rsidR="00ED4E50" w:rsidRPr="005A58A5">
        <w:rPr>
          <w:lang w:val="en-US"/>
        </w:rPr>
        <w:t>Pursuing</w:t>
      </w:r>
      <w:r w:rsidR="003A1A9E" w:rsidRPr="005A58A5">
        <w:rPr>
          <w:lang w:val="en-US"/>
        </w:rPr>
        <w:t xml:space="preserve"> a similar line of argument, the language and the sentiments expressed within the protocols may be understood to reflect</w:t>
      </w:r>
      <w:r w:rsidR="00ED4E50" w:rsidRPr="005A58A5">
        <w:rPr>
          <w:lang w:val="en-US"/>
        </w:rPr>
        <w:t>,</w:t>
      </w:r>
      <w:r w:rsidR="003A1A9E" w:rsidRPr="005A58A5">
        <w:rPr>
          <w:lang w:val="en-US"/>
        </w:rPr>
        <w:t xml:space="preserve"> if not necessarily what tsarist subjects actually said, or some variant thereof, then at least </w:t>
      </w:r>
      <w:r w:rsidR="00906283" w:rsidRPr="005A58A5">
        <w:rPr>
          <w:lang w:val="en-US"/>
        </w:rPr>
        <w:t>what contemporaries could</w:t>
      </w:r>
      <w:r w:rsidR="003A1A9E" w:rsidRPr="005A58A5">
        <w:rPr>
          <w:lang w:val="en-US"/>
        </w:rPr>
        <w:t xml:space="preserve"> imagin</w:t>
      </w:r>
      <w:r w:rsidR="00906283" w:rsidRPr="005A58A5">
        <w:rPr>
          <w:lang w:val="en-US"/>
        </w:rPr>
        <w:t xml:space="preserve">e they might </w:t>
      </w:r>
      <w:r w:rsidR="003A1A9E" w:rsidRPr="005A58A5">
        <w:rPr>
          <w:lang w:val="en-US"/>
        </w:rPr>
        <w:t xml:space="preserve">have </w:t>
      </w:r>
      <w:r w:rsidR="003A1A9E" w:rsidRPr="005A58A5">
        <w:rPr>
          <w:lang w:val="en-US"/>
        </w:rPr>
        <w:lastRenderedPageBreak/>
        <w:t xml:space="preserve">said. </w:t>
      </w:r>
      <w:r w:rsidR="001E146F" w:rsidRPr="005A58A5">
        <w:rPr>
          <w:lang w:val="en-US"/>
        </w:rPr>
        <w:t xml:space="preserve">Mikhail </w:t>
      </w:r>
      <w:proofErr w:type="spellStart"/>
      <w:r w:rsidR="001E146F" w:rsidRPr="005A58A5">
        <w:rPr>
          <w:lang w:val="en-US"/>
        </w:rPr>
        <w:t>Bogoslovskii</w:t>
      </w:r>
      <w:proofErr w:type="spellEnd"/>
      <w:r w:rsidR="001E146F" w:rsidRPr="005A58A5">
        <w:rPr>
          <w:lang w:val="en-US"/>
        </w:rPr>
        <w:t xml:space="preserve"> has argued that denunciations “reflect the </w:t>
      </w:r>
      <w:r w:rsidR="00AD74D0" w:rsidRPr="005A58A5">
        <w:rPr>
          <w:lang w:val="en-US"/>
        </w:rPr>
        <w:t>mindset</w:t>
      </w:r>
      <w:r w:rsidR="001E146F" w:rsidRPr="005A58A5">
        <w:rPr>
          <w:lang w:val="en-US"/>
        </w:rPr>
        <w:t xml:space="preserve"> and attitude of the society from which they emerged. The points of view they contained were thus possible and likely to be found within that milieu, even if they were not uttered by the </w:t>
      </w:r>
      <w:r w:rsidR="00AD74D0" w:rsidRPr="005A58A5">
        <w:rPr>
          <w:lang w:val="en-US"/>
        </w:rPr>
        <w:t>particular</w:t>
      </w:r>
      <w:r w:rsidR="001E146F" w:rsidRPr="005A58A5">
        <w:rPr>
          <w:lang w:val="en-US"/>
        </w:rPr>
        <w:t xml:space="preserve"> persons to whom they were </w:t>
      </w:r>
      <w:r w:rsidR="00794F23" w:rsidRPr="005A58A5">
        <w:rPr>
          <w:lang w:val="en-US"/>
        </w:rPr>
        <w:t>attributed</w:t>
      </w:r>
      <w:r w:rsidR="001E146F" w:rsidRPr="005A58A5">
        <w:rPr>
          <w:lang w:val="en-US"/>
        </w:rPr>
        <w:t xml:space="preserve"> by the denouncers.”</w:t>
      </w:r>
      <w:r w:rsidR="001E146F" w:rsidRPr="005A58A5">
        <w:rPr>
          <w:rStyle w:val="FootnoteReference"/>
          <w:lang w:val="en-US"/>
        </w:rPr>
        <w:footnoteReference w:id="30"/>
      </w:r>
      <w:r w:rsidR="003A1A9E" w:rsidRPr="005A58A5">
        <w:rPr>
          <w:lang w:val="en-US"/>
        </w:rPr>
        <w:t xml:space="preserve"> </w:t>
      </w:r>
      <w:r w:rsidR="004E27F1" w:rsidRPr="005A58A5">
        <w:rPr>
          <w:lang w:val="en-US"/>
        </w:rPr>
        <w:t xml:space="preserve">Whether actually uttered or merely imputed, these statements offer a startling insight – one not mediated by the documentary efforts of educated contemporaries – into the political views of lower-class Russians in the reigns of Alexander II and Alexander III. </w:t>
      </w:r>
    </w:p>
    <w:p w14:paraId="28551DEC" w14:textId="77777777" w:rsidR="00A90063" w:rsidRPr="005A58A5" w:rsidRDefault="00A90063" w:rsidP="00D46EEF">
      <w:pPr>
        <w:spacing w:line="480" w:lineRule="auto"/>
        <w:rPr>
          <w:lang w:val="en-US"/>
        </w:rPr>
      </w:pPr>
    </w:p>
    <w:p w14:paraId="5B328547" w14:textId="691A7E09" w:rsidR="00AA1097" w:rsidRPr="005A58A5" w:rsidRDefault="000D5D76" w:rsidP="00D46EEF">
      <w:pPr>
        <w:spacing w:line="480" w:lineRule="auto"/>
        <w:rPr>
          <w:lang w:val="en-US"/>
        </w:rPr>
      </w:pPr>
      <w:r w:rsidRPr="005A58A5">
        <w:rPr>
          <w:lang w:val="en-US"/>
        </w:rPr>
        <w:t xml:space="preserve">In his study of popular monarchism in the reign of Peter the Great, Evgenii </w:t>
      </w:r>
      <w:proofErr w:type="spellStart"/>
      <w:r w:rsidR="00CA0013" w:rsidRPr="005A58A5">
        <w:rPr>
          <w:lang w:val="en-US"/>
        </w:rPr>
        <w:t>Trefilov</w:t>
      </w:r>
      <w:proofErr w:type="spellEnd"/>
      <w:r w:rsidR="00CA0013" w:rsidRPr="005A58A5">
        <w:rPr>
          <w:lang w:val="en-US"/>
        </w:rPr>
        <w:t xml:space="preserve"> has cautioned against reading “a lack of or decline in esteem for the monarchy per se” into criticisms of </w:t>
      </w:r>
      <w:r w:rsidRPr="005A58A5">
        <w:rPr>
          <w:lang w:val="en-US"/>
        </w:rPr>
        <w:t>the</w:t>
      </w:r>
      <w:r w:rsidR="00CA0013" w:rsidRPr="005A58A5">
        <w:rPr>
          <w:lang w:val="en-US"/>
        </w:rPr>
        <w:t xml:space="preserve"> individual tsar. </w:t>
      </w:r>
      <w:r w:rsidR="00281C6A" w:rsidRPr="005A58A5">
        <w:rPr>
          <w:lang w:val="en-US"/>
        </w:rPr>
        <w:t>I</w:t>
      </w:r>
      <w:r w:rsidR="00CA0013" w:rsidRPr="005A58A5">
        <w:rPr>
          <w:lang w:val="en-US"/>
        </w:rPr>
        <w:t>n the early eighteenth century</w:t>
      </w:r>
      <w:r w:rsidRPr="005A58A5">
        <w:rPr>
          <w:lang w:val="en-US"/>
        </w:rPr>
        <w:t xml:space="preserve"> with his claims to the throne a matter of dispute and conflict</w:t>
      </w:r>
      <w:r w:rsidR="00281C6A" w:rsidRPr="005A58A5">
        <w:rPr>
          <w:lang w:val="en-US"/>
        </w:rPr>
        <w:t xml:space="preserve"> and his rule one of cultural and political disruption and forced change, </w:t>
      </w:r>
      <w:r w:rsidR="00CA0013" w:rsidRPr="005A58A5">
        <w:rPr>
          <w:lang w:val="en-US"/>
        </w:rPr>
        <w:t xml:space="preserve">Peter the Great’s subjects </w:t>
      </w:r>
      <w:r w:rsidR="005A58A5" w:rsidRPr="005A58A5">
        <w:rPr>
          <w:lang w:val="en-US"/>
        </w:rPr>
        <w:t>criticized</w:t>
      </w:r>
      <w:r w:rsidR="00CA0013" w:rsidRPr="005A58A5">
        <w:rPr>
          <w:lang w:val="en-US"/>
        </w:rPr>
        <w:t xml:space="preserve"> him for “not for acting as previous tsars had or denied his royal heritage</w:t>
      </w:r>
      <w:r w:rsidR="00281C6A" w:rsidRPr="005A58A5">
        <w:rPr>
          <w:lang w:val="en-US"/>
        </w:rPr>
        <w:t>.</w:t>
      </w:r>
      <w:r w:rsidR="00CA0013" w:rsidRPr="005A58A5">
        <w:rPr>
          <w:lang w:val="en-US"/>
        </w:rPr>
        <w:t>”</w:t>
      </w:r>
      <w:r w:rsidR="00A90063" w:rsidRPr="005A58A5">
        <w:rPr>
          <w:rStyle w:val="FootnoteReference"/>
          <w:lang w:val="en-US"/>
        </w:rPr>
        <w:footnoteReference w:id="31"/>
      </w:r>
      <w:r w:rsidR="00CA0013" w:rsidRPr="005A58A5">
        <w:rPr>
          <w:lang w:val="en-US"/>
        </w:rPr>
        <w:t xml:space="preserve"> </w:t>
      </w:r>
      <w:r w:rsidR="00A90063" w:rsidRPr="005A58A5">
        <w:rPr>
          <w:lang w:val="en-US"/>
        </w:rPr>
        <w:t>I</w:t>
      </w:r>
      <w:r w:rsidRPr="005A58A5">
        <w:rPr>
          <w:lang w:val="en-US"/>
        </w:rPr>
        <w:t xml:space="preserve">n the reigns of Peter’s </w:t>
      </w:r>
      <w:r w:rsidR="00E35A18" w:rsidRPr="005A58A5">
        <w:rPr>
          <w:lang w:val="en-US"/>
        </w:rPr>
        <w:t xml:space="preserve">nineteenth-century </w:t>
      </w:r>
      <w:r w:rsidRPr="005A58A5">
        <w:rPr>
          <w:lang w:val="en-US"/>
        </w:rPr>
        <w:t>successors</w:t>
      </w:r>
      <w:r w:rsidR="00A90063" w:rsidRPr="005A58A5">
        <w:rPr>
          <w:lang w:val="en-US"/>
        </w:rPr>
        <w:t xml:space="preserve">, however, there is little evidence that popular hostility </w:t>
      </w:r>
      <w:r w:rsidR="005A58A5" w:rsidRPr="005A58A5">
        <w:rPr>
          <w:lang w:val="en-US"/>
        </w:rPr>
        <w:t>focused</w:t>
      </w:r>
      <w:r w:rsidR="00A90063" w:rsidRPr="005A58A5">
        <w:rPr>
          <w:lang w:val="en-US"/>
        </w:rPr>
        <w:t xml:space="preserve"> on the individual tsar as opposed to the institution of the monarchy</w:t>
      </w:r>
      <w:r w:rsidR="00CA0013" w:rsidRPr="005A58A5">
        <w:rPr>
          <w:lang w:val="en-US"/>
        </w:rPr>
        <w:t xml:space="preserve">. </w:t>
      </w:r>
      <w:r w:rsidRPr="005A58A5">
        <w:rPr>
          <w:lang w:val="en-US"/>
        </w:rPr>
        <w:t xml:space="preserve">His claims to the throne unimpeachable, </w:t>
      </w:r>
      <w:r w:rsidR="00CA0013" w:rsidRPr="005A58A5">
        <w:rPr>
          <w:lang w:val="en-US"/>
        </w:rPr>
        <w:t xml:space="preserve">Alexander II was assailed </w:t>
      </w:r>
      <w:r w:rsidR="00D40F06" w:rsidRPr="005A58A5">
        <w:rPr>
          <w:lang w:val="en-US"/>
        </w:rPr>
        <w:t xml:space="preserve">not </w:t>
      </w:r>
      <w:r w:rsidR="00CA0013" w:rsidRPr="005A58A5">
        <w:rPr>
          <w:lang w:val="en-US"/>
        </w:rPr>
        <w:t xml:space="preserve">for failing to live up to the </w:t>
      </w:r>
      <w:r w:rsidR="00ED4E50" w:rsidRPr="005A58A5">
        <w:rPr>
          <w:lang w:val="en-US"/>
        </w:rPr>
        <w:t xml:space="preserve">lofty </w:t>
      </w:r>
      <w:r w:rsidR="00CA0013" w:rsidRPr="005A58A5">
        <w:rPr>
          <w:lang w:val="en-US"/>
        </w:rPr>
        <w:t xml:space="preserve">standards set by his predecessors but rather for </w:t>
      </w:r>
      <w:r w:rsidR="00FF50EC" w:rsidRPr="005A58A5">
        <w:rPr>
          <w:lang w:val="en-US"/>
        </w:rPr>
        <w:t>manifesting the same callous indifference to his subjects</w:t>
      </w:r>
      <w:r w:rsidR="00CA0013" w:rsidRPr="005A58A5">
        <w:rPr>
          <w:lang w:val="en-US"/>
        </w:rPr>
        <w:t>.</w:t>
      </w:r>
    </w:p>
    <w:p w14:paraId="12A95C6C" w14:textId="77777777" w:rsidR="00AA1097" w:rsidRPr="005A58A5" w:rsidRDefault="00AA1097" w:rsidP="00D46EEF">
      <w:pPr>
        <w:spacing w:line="480" w:lineRule="auto"/>
        <w:rPr>
          <w:lang w:val="en-US"/>
        </w:rPr>
      </w:pPr>
    </w:p>
    <w:p w14:paraId="63AF6485" w14:textId="7C90DDA1" w:rsidR="00054C53" w:rsidRPr="005A58A5" w:rsidRDefault="003B433E" w:rsidP="00D46EEF">
      <w:pPr>
        <w:spacing w:line="480" w:lineRule="auto"/>
        <w:rPr>
          <w:lang w:val="en-US"/>
        </w:rPr>
      </w:pPr>
      <w:r w:rsidRPr="005A58A5">
        <w:rPr>
          <w:lang w:val="en-US"/>
        </w:rPr>
        <w:t>The ensuing discussion proceeds in two stages</w:t>
      </w:r>
      <w:r w:rsidR="00ED4E50" w:rsidRPr="005A58A5">
        <w:rPr>
          <w:lang w:val="en-US"/>
        </w:rPr>
        <w:t>:</w:t>
      </w:r>
      <w:r w:rsidRPr="005A58A5">
        <w:rPr>
          <w:lang w:val="en-US"/>
        </w:rPr>
        <w:t xml:space="preserve"> It first argues that t</w:t>
      </w:r>
      <w:r w:rsidR="004E27F1" w:rsidRPr="005A58A5">
        <w:rPr>
          <w:lang w:val="en-US"/>
        </w:rPr>
        <w:t xml:space="preserve">he arrest protocols constitute grounds for a revisionist challenge to the existing historiography which charts </w:t>
      </w:r>
      <w:r w:rsidR="004E27F1" w:rsidRPr="005A58A5">
        <w:rPr>
          <w:lang w:val="en-US"/>
        </w:rPr>
        <w:lastRenderedPageBreak/>
        <w:t xml:space="preserve">enduring, if gradually declining, popular support for the monarchy in the final decades of tsarism. </w:t>
      </w:r>
      <w:r w:rsidRPr="005A58A5">
        <w:rPr>
          <w:lang w:val="en-US"/>
        </w:rPr>
        <w:t xml:space="preserve">It then </w:t>
      </w:r>
      <w:r w:rsidR="00794F23" w:rsidRPr="005A58A5">
        <w:rPr>
          <w:lang w:val="en-US"/>
        </w:rPr>
        <w:t xml:space="preserve">goes on to </w:t>
      </w:r>
      <w:r w:rsidRPr="005A58A5">
        <w:rPr>
          <w:lang w:val="en-US"/>
        </w:rPr>
        <w:t xml:space="preserve">argue </w:t>
      </w:r>
      <w:r w:rsidR="00E35A18" w:rsidRPr="005A58A5">
        <w:rPr>
          <w:lang w:val="en-US"/>
        </w:rPr>
        <w:t xml:space="preserve">for a reappraisal of the efforts by revolutionaries in the reign of Alexander II to </w:t>
      </w:r>
      <w:r w:rsidR="0046056A" w:rsidRPr="005A58A5">
        <w:rPr>
          <w:lang w:val="en-US"/>
        </w:rPr>
        <w:t>undermine</w:t>
      </w:r>
      <w:r w:rsidR="00BF3FFD" w:rsidRPr="005A58A5">
        <w:rPr>
          <w:lang w:val="en-US"/>
        </w:rPr>
        <w:t xml:space="preserve"> the sanctity of the autocracy through the use of “propaganda </w:t>
      </w:r>
      <w:r w:rsidR="00F2110C" w:rsidRPr="005A58A5">
        <w:rPr>
          <w:lang w:val="en-US"/>
        </w:rPr>
        <w:t>by</w:t>
      </w:r>
      <w:r w:rsidR="00BF3FFD" w:rsidRPr="005A58A5">
        <w:rPr>
          <w:lang w:val="en-US"/>
        </w:rPr>
        <w:t xml:space="preserve"> the deed</w:t>
      </w:r>
      <w:r w:rsidR="00A23BF8" w:rsidRPr="005A58A5">
        <w:rPr>
          <w:lang w:val="en-US"/>
        </w:rPr>
        <w:t>.</w:t>
      </w:r>
      <w:r w:rsidR="00BF3FFD" w:rsidRPr="005A58A5">
        <w:rPr>
          <w:lang w:val="en-US"/>
        </w:rPr>
        <w:t>”</w:t>
      </w:r>
      <w:r w:rsidR="006273C9" w:rsidRPr="005A58A5">
        <w:rPr>
          <w:rStyle w:val="FootnoteReference"/>
          <w:lang w:val="en-US"/>
        </w:rPr>
        <w:footnoteReference w:id="32"/>
      </w:r>
      <w:r w:rsidR="006273C9" w:rsidRPr="005A58A5">
        <w:rPr>
          <w:lang w:val="en-US"/>
        </w:rPr>
        <w:t xml:space="preserve">  The revolutionaries conceived of the terrorist campaign </w:t>
      </w:r>
      <w:r w:rsidR="00037BFA">
        <w:rPr>
          <w:lang w:val="en-US"/>
        </w:rPr>
        <w:t xml:space="preserve">that </w:t>
      </w:r>
      <w:r w:rsidR="006273C9" w:rsidRPr="005A58A5">
        <w:rPr>
          <w:lang w:val="en-US"/>
        </w:rPr>
        <w:t>culminat</w:t>
      </w:r>
      <w:r w:rsidR="00037BFA">
        <w:rPr>
          <w:lang w:val="en-US"/>
        </w:rPr>
        <w:t>ed</w:t>
      </w:r>
      <w:r w:rsidR="006273C9" w:rsidRPr="005A58A5">
        <w:rPr>
          <w:lang w:val="en-US"/>
        </w:rPr>
        <w:t xml:space="preserve"> in the regicide as series of </w:t>
      </w:r>
      <w:r w:rsidR="00F56BC8" w:rsidRPr="005A58A5">
        <w:rPr>
          <w:lang w:val="en-US"/>
        </w:rPr>
        <w:t xml:space="preserve">dramatic </w:t>
      </w:r>
      <w:r w:rsidR="006273C9" w:rsidRPr="005A58A5">
        <w:rPr>
          <w:lang w:val="en-US"/>
        </w:rPr>
        <w:t xml:space="preserve">acts that would </w:t>
      </w:r>
      <w:r w:rsidR="00140373" w:rsidRPr="005A58A5">
        <w:rPr>
          <w:lang w:val="en-US"/>
        </w:rPr>
        <w:t xml:space="preserve">both </w:t>
      </w:r>
      <w:r w:rsidR="005A58A5" w:rsidRPr="005A58A5">
        <w:rPr>
          <w:lang w:val="en-US"/>
        </w:rPr>
        <w:t>paralyze</w:t>
      </w:r>
      <w:r w:rsidR="00140373" w:rsidRPr="005A58A5">
        <w:rPr>
          <w:lang w:val="en-US"/>
        </w:rPr>
        <w:t xml:space="preserve"> the government and </w:t>
      </w:r>
      <w:r w:rsidR="006273C9" w:rsidRPr="005A58A5">
        <w:rPr>
          <w:lang w:val="en-US"/>
        </w:rPr>
        <w:t xml:space="preserve">rouse the </w:t>
      </w:r>
      <w:r w:rsidR="00FD41A4" w:rsidRPr="005A58A5">
        <w:rPr>
          <w:lang w:val="en-US"/>
        </w:rPr>
        <w:t>people</w:t>
      </w:r>
      <w:r w:rsidR="006273C9" w:rsidRPr="005A58A5">
        <w:rPr>
          <w:lang w:val="en-US"/>
        </w:rPr>
        <w:t xml:space="preserve"> from </w:t>
      </w:r>
      <w:r w:rsidR="00FD41A4" w:rsidRPr="005A58A5">
        <w:rPr>
          <w:lang w:val="en-US"/>
        </w:rPr>
        <w:t>their</w:t>
      </w:r>
      <w:r w:rsidR="006273C9" w:rsidRPr="005A58A5">
        <w:rPr>
          <w:lang w:val="en-US"/>
        </w:rPr>
        <w:t xml:space="preserve"> political apathy by demystifying the aura of the tsar’s supposedly immutable power.</w:t>
      </w:r>
      <w:r w:rsidR="006C6D72" w:rsidRPr="005A58A5">
        <w:rPr>
          <w:lang w:val="en-US"/>
        </w:rPr>
        <w:t xml:space="preserve"> </w:t>
      </w:r>
      <w:r w:rsidR="00F56BC8" w:rsidRPr="005A58A5">
        <w:rPr>
          <w:lang w:val="en-US"/>
        </w:rPr>
        <w:t xml:space="preserve">In this context, Carole </w:t>
      </w:r>
      <w:proofErr w:type="spellStart"/>
      <w:r w:rsidR="00F56BC8" w:rsidRPr="005A58A5">
        <w:rPr>
          <w:lang w:val="en-US"/>
        </w:rPr>
        <w:t>Dietze</w:t>
      </w:r>
      <w:proofErr w:type="spellEnd"/>
      <w:r w:rsidR="00F56BC8" w:rsidRPr="005A58A5">
        <w:rPr>
          <w:lang w:val="en-US"/>
        </w:rPr>
        <w:t xml:space="preserve"> has defined terrorism as “a politically motivated strategy for applying spectacular violence with the aim of producing a strong psychological effect on a society – fear on the one hand and sympathy on the other – in order to force political change.” </w:t>
      </w:r>
      <w:r w:rsidR="00475EAD" w:rsidRPr="005A58A5">
        <w:rPr>
          <w:lang w:val="en-US"/>
        </w:rPr>
        <w:t>It</w:t>
      </w:r>
      <w:r w:rsidR="00F56BC8" w:rsidRPr="005A58A5">
        <w:rPr>
          <w:lang w:val="en-US"/>
        </w:rPr>
        <w:t xml:space="preserve"> is, she argues, “primarily a communications strateg</w:t>
      </w:r>
      <w:r w:rsidR="00475EAD" w:rsidRPr="005A58A5">
        <w:rPr>
          <w:lang w:val="en-US"/>
        </w:rPr>
        <w:t>y</w:t>
      </w:r>
      <w:r w:rsidR="00F56BC8" w:rsidRPr="005A58A5">
        <w:rPr>
          <w:lang w:val="en-US"/>
        </w:rPr>
        <w:t>.”</w:t>
      </w:r>
      <w:r w:rsidR="00F56BC8" w:rsidRPr="005A58A5">
        <w:rPr>
          <w:rStyle w:val="FootnoteReference"/>
          <w:lang w:val="en-US"/>
        </w:rPr>
        <w:footnoteReference w:id="33"/>
      </w:r>
      <w:r w:rsidR="00F56BC8" w:rsidRPr="005A58A5">
        <w:rPr>
          <w:lang w:val="en-US"/>
        </w:rPr>
        <w:t xml:space="preserve"> </w:t>
      </w:r>
      <w:r w:rsidR="0015311A" w:rsidRPr="005A58A5">
        <w:rPr>
          <w:lang w:val="en-US"/>
        </w:rPr>
        <w:t xml:space="preserve">The campaign to assassinate Alexander II </w:t>
      </w:r>
      <w:r w:rsidR="00475EAD" w:rsidRPr="005A58A5">
        <w:rPr>
          <w:lang w:val="en-US"/>
        </w:rPr>
        <w:t>has been l</w:t>
      </w:r>
      <w:r w:rsidR="006C6D72" w:rsidRPr="005A58A5">
        <w:rPr>
          <w:lang w:val="en-US"/>
        </w:rPr>
        <w:t>ong dismissed as an ill-</w:t>
      </w:r>
      <w:r w:rsidR="00D81792" w:rsidRPr="005A58A5">
        <w:rPr>
          <w:lang w:val="en-US"/>
        </w:rPr>
        <w:t>conceived</w:t>
      </w:r>
      <w:r w:rsidR="006C6D72" w:rsidRPr="005A58A5">
        <w:rPr>
          <w:lang w:val="en-US"/>
        </w:rPr>
        <w:t xml:space="preserve"> attempt to foment revolution among a</w:t>
      </w:r>
      <w:r w:rsidR="00D81792" w:rsidRPr="005A58A5">
        <w:rPr>
          <w:lang w:val="en-US"/>
        </w:rPr>
        <w:t xml:space="preserve"> general</w:t>
      </w:r>
      <w:r w:rsidR="006C6D72" w:rsidRPr="005A58A5">
        <w:rPr>
          <w:lang w:val="en-US"/>
        </w:rPr>
        <w:t xml:space="preserve"> population still devoted to the tsar</w:t>
      </w:r>
      <w:r w:rsidR="00475EAD" w:rsidRPr="005A58A5">
        <w:rPr>
          <w:lang w:val="en-US"/>
        </w:rPr>
        <w:t>. It</w:t>
      </w:r>
      <w:r w:rsidR="006C6D72" w:rsidRPr="005A58A5">
        <w:rPr>
          <w:lang w:val="en-US"/>
        </w:rPr>
        <w:t xml:space="preserve"> emerges</w:t>
      </w:r>
      <w:r w:rsidR="00475EAD" w:rsidRPr="005A58A5">
        <w:rPr>
          <w:lang w:val="en-US"/>
        </w:rPr>
        <w:t xml:space="preserve"> in the arrest protocols, however,</w:t>
      </w:r>
      <w:r w:rsidR="00F56BC8" w:rsidRPr="005A58A5">
        <w:rPr>
          <w:lang w:val="en-US"/>
        </w:rPr>
        <w:t xml:space="preserve"> </w:t>
      </w:r>
      <w:r w:rsidR="006C6D72" w:rsidRPr="005A58A5">
        <w:rPr>
          <w:lang w:val="en-US"/>
        </w:rPr>
        <w:t xml:space="preserve">as </w:t>
      </w:r>
      <w:r w:rsidR="00D81792" w:rsidRPr="005A58A5">
        <w:rPr>
          <w:lang w:val="en-US"/>
        </w:rPr>
        <w:t>a</w:t>
      </w:r>
      <w:r w:rsidR="00F1123B" w:rsidRPr="005A58A5">
        <w:rPr>
          <w:lang w:val="en-US"/>
        </w:rPr>
        <w:t xml:space="preserve"> partially </w:t>
      </w:r>
      <w:r w:rsidR="00794F23" w:rsidRPr="005A58A5">
        <w:rPr>
          <w:lang w:val="en-US"/>
        </w:rPr>
        <w:t>effective</w:t>
      </w:r>
      <w:r w:rsidR="00D81792" w:rsidRPr="005A58A5">
        <w:rPr>
          <w:lang w:val="en-US"/>
        </w:rPr>
        <w:t xml:space="preserve"> </w:t>
      </w:r>
      <w:r w:rsidR="00D81792" w:rsidRPr="005A58A5">
        <w:rPr>
          <w:lang w:val="en-US"/>
        </w:rPr>
        <w:lastRenderedPageBreak/>
        <w:t>form of political messag</w:t>
      </w:r>
      <w:r w:rsidR="00A23BF8" w:rsidRPr="005A58A5">
        <w:rPr>
          <w:lang w:val="en-US"/>
        </w:rPr>
        <w:t>ing</w:t>
      </w:r>
      <w:r w:rsidR="00C46283" w:rsidRPr="005A58A5">
        <w:rPr>
          <w:lang w:val="en-US"/>
        </w:rPr>
        <w:t>.</w:t>
      </w:r>
      <w:r w:rsidR="00F1123B" w:rsidRPr="005A58A5">
        <w:rPr>
          <w:lang w:val="en-US"/>
        </w:rPr>
        <w:t xml:space="preserve"> </w:t>
      </w:r>
      <w:r w:rsidR="00C46283" w:rsidRPr="005A58A5">
        <w:rPr>
          <w:lang w:val="en-US"/>
        </w:rPr>
        <w:t>I</w:t>
      </w:r>
      <w:r w:rsidR="00F1123B" w:rsidRPr="005A58A5">
        <w:rPr>
          <w:lang w:val="en-US"/>
        </w:rPr>
        <w:t>t might have failed to win over</w:t>
      </w:r>
      <w:r w:rsidR="00E87B50" w:rsidRPr="005A58A5">
        <w:rPr>
          <w:lang w:val="en-US"/>
        </w:rPr>
        <w:t xml:space="preserve"> the majority</w:t>
      </w:r>
      <w:r w:rsidR="00F1123B" w:rsidRPr="005A58A5">
        <w:rPr>
          <w:lang w:val="en-US"/>
        </w:rPr>
        <w:t xml:space="preserve"> lower-class </w:t>
      </w:r>
      <w:r w:rsidR="00054C53" w:rsidRPr="005A58A5">
        <w:rPr>
          <w:lang w:val="en-US"/>
        </w:rPr>
        <w:t xml:space="preserve">subjects of the tsar </w:t>
      </w:r>
      <w:r w:rsidR="005136C2" w:rsidRPr="005A58A5">
        <w:rPr>
          <w:lang w:val="en-US"/>
        </w:rPr>
        <w:t>to</w:t>
      </w:r>
      <w:r w:rsidR="00F1123B" w:rsidRPr="005A58A5">
        <w:rPr>
          <w:lang w:val="en-US"/>
        </w:rPr>
        <w:t xml:space="preserve"> the revolutionaries’ cause</w:t>
      </w:r>
      <w:r w:rsidR="005A58A5">
        <w:rPr>
          <w:lang w:val="en-US"/>
        </w:rPr>
        <w:t>,</w:t>
      </w:r>
      <w:r w:rsidR="00C46283" w:rsidRPr="005A58A5">
        <w:rPr>
          <w:lang w:val="en-US"/>
        </w:rPr>
        <w:t xml:space="preserve"> but </w:t>
      </w:r>
      <w:r w:rsidR="00F1123B" w:rsidRPr="005A58A5">
        <w:rPr>
          <w:lang w:val="en-US"/>
        </w:rPr>
        <w:t xml:space="preserve">it did encourage </w:t>
      </w:r>
      <w:r w:rsidR="00E87B50" w:rsidRPr="005A58A5">
        <w:rPr>
          <w:lang w:val="en-US"/>
        </w:rPr>
        <w:t>some</w:t>
      </w:r>
      <w:r w:rsidR="00054C53" w:rsidRPr="005A58A5">
        <w:rPr>
          <w:lang w:val="en-US"/>
        </w:rPr>
        <w:t xml:space="preserve"> of the</w:t>
      </w:r>
      <w:r w:rsidR="00C77A33" w:rsidRPr="005A58A5">
        <w:rPr>
          <w:lang w:val="en-US"/>
        </w:rPr>
        <w:t>m</w:t>
      </w:r>
      <w:r w:rsidR="00054C53" w:rsidRPr="005A58A5">
        <w:rPr>
          <w:lang w:val="en-US"/>
        </w:rPr>
        <w:t xml:space="preserve"> </w:t>
      </w:r>
      <w:r w:rsidR="00C46283" w:rsidRPr="005A58A5">
        <w:rPr>
          <w:lang w:val="en-US"/>
        </w:rPr>
        <w:t xml:space="preserve">to </w:t>
      </w:r>
      <w:r w:rsidR="00D81792" w:rsidRPr="005A58A5">
        <w:rPr>
          <w:lang w:val="en-US"/>
        </w:rPr>
        <w:t xml:space="preserve">articulate their own local grievances in </w:t>
      </w:r>
      <w:r w:rsidR="00D74277" w:rsidRPr="005A58A5">
        <w:rPr>
          <w:lang w:val="en-US"/>
        </w:rPr>
        <w:t>terms</w:t>
      </w:r>
      <w:r w:rsidR="00D81792" w:rsidRPr="005A58A5">
        <w:rPr>
          <w:lang w:val="en-US"/>
        </w:rPr>
        <w:t xml:space="preserve"> of popular sovereignty, natural justice and political accountability.</w:t>
      </w:r>
      <w:r w:rsidR="00D81792" w:rsidRPr="005A58A5">
        <w:rPr>
          <w:rStyle w:val="FootnoteReference"/>
          <w:lang w:val="en-US"/>
        </w:rPr>
        <w:footnoteReference w:id="34"/>
      </w:r>
      <w:r w:rsidR="00E87B50" w:rsidRPr="005A58A5">
        <w:rPr>
          <w:lang w:val="en-US"/>
        </w:rPr>
        <w:t xml:space="preserve"> </w:t>
      </w:r>
    </w:p>
    <w:p w14:paraId="3414DB19" w14:textId="77777777" w:rsidR="00054C53" w:rsidRPr="005A58A5" w:rsidRDefault="00054C53" w:rsidP="00D46EEF">
      <w:pPr>
        <w:spacing w:line="480" w:lineRule="auto"/>
        <w:rPr>
          <w:lang w:val="en-US"/>
        </w:rPr>
      </w:pPr>
    </w:p>
    <w:p w14:paraId="0F2E1C2B" w14:textId="2B1268F5" w:rsidR="004E27F1" w:rsidRPr="005A58A5" w:rsidRDefault="00E87B50" w:rsidP="00D46EEF">
      <w:pPr>
        <w:spacing w:line="480" w:lineRule="auto"/>
        <w:rPr>
          <w:lang w:val="en-US"/>
        </w:rPr>
      </w:pPr>
      <w:r w:rsidRPr="005A58A5">
        <w:rPr>
          <w:lang w:val="en-US"/>
        </w:rPr>
        <w:t xml:space="preserve">Their criticisms of the </w:t>
      </w:r>
      <w:r w:rsidR="00054C53" w:rsidRPr="005A58A5">
        <w:rPr>
          <w:lang w:val="en-US"/>
        </w:rPr>
        <w:t>sovereign</w:t>
      </w:r>
      <w:r w:rsidRPr="005A58A5">
        <w:rPr>
          <w:lang w:val="en-US"/>
        </w:rPr>
        <w:t xml:space="preserve"> </w:t>
      </w:r>
      <w:r w:rsidR="00C77A33" w:rsidRPr="005A58A5">
        <w:rPr>
          <w:lang w:val="en-US"/>
        </w:rPr>
        <w:t>are evidence of</w:t>
      </w:r>
      <w:r w:rsidRPr="005A58A5">
        <w:rPr>
          <w:lang w:val="en-US"/>
        </w:rPr>
        <w:t xml:space="preserve"> fissures opening up in the edifice of popular support for the monarch</w:t>
      </w:r>
      <w:r w:rsidR="00054C53" w:rsidRPr="005A58A5">
        <w:rPr>
          <w:lang w:val="en-US"/>
        </w:rPr>
        <w:t xml:space="preserve">y at a time when historians have generally </w:t>
      </w:r>
      <w:r w:rsidR="00C77A33" w:rsidRPr="005A58A5">
        <w:rPr>
          <w:lang w:val="en-US"/>
        </w:rPr>
        <w:t>agreed</w:t>
      </w:r>
      <w:r w:rsidR="00054C53" w:rsidRPr="005A58A5">
        <w:rPr>
          <w:lang w:val="en-US"/>
        </w:rPr>
        <w:t xml:space="preserve"> that such support remained robust and unchallenged. Most uneducated tsarist subjects might have remained broadly loyal to the regime</w:t>
      </w:r>
      <w:r w:rsidR="00DD3A7A" w:rsidRPr="005A58A5">
        <w:rPr>
          <w:lang w:val="en-US"/>
        </w:rPr>
        <w:t>,</w:t>
      </w:r>
      <w:r w:rsidR="00054C53" w:rsidRPr="005A58A5">
        <w:rPr>
          <w:lang w:val="en-US"/>
        </w:rPr>
        <w:t xml:space="preserve"> but the arrest protocols suggest that they were at a minimum confronted in their everyday lives with the opinions of dissenters who challenge</w:t>
      </w:r>
      <w:r w:rsidR="00092821" w:rsidRPr="005A58A5">
        <w:rPr>
          <w:lang w:val="en-US"/>
        </w:rPr>
        <w:t>d</w:t>
      </w:r>
      <w:r w:rsidR="00054C53" w:rsidRPr="005A58A5">
        <w:rPr>
          <w:lang w:val="en-US"/>
        </w:rPr>
        <w:t xml:space="preserve"> the very premise of a legitimate and benevolent ruler.</w:t>
      </w:r>
    </w:p>
    <w:p w14:paraId="76FB4508" w14:textId="77777777" w:rsidR="004E27F1" w:rsidRPr="005A58A5" w:rsidRDefault="004E27F1" w:rsidP="00D46EEF">
      <w:pPr>
        <w:spacing w:line="480" w:lineRule="auto"/>
        <w:rPr>
          <w:lang w:val="en-US"/>
        </w:rPr>
      </w:pPr>
    </w:p>
    <w:p w14:paraId="20943294" w14:textId="2160D18E" w:rsidR="004E27F1" w:rsidRPr="005A58A5" w:rsidRDefault="00FB6582" w:rsidP="00D46EEF">
      <w:pPr>
        <w:spacing w:line="480" w:lineRule="auto"/>
        <w:rPr>
          <w:b/>
          <w:lang w:val="en-US"/>
        </w:rPr>
      </w:pPr>
      <w:r w:rsidRPr="005A58A5">
        <w:rPr>
          <w:b/>
          <w:lang w:val="en-US"/>
        </w:rPr>
        <w:t>A</w:t>
      </w:r>
      <w:r w:rsidR="00AB6226" w:rsidRPr="005A58A5">
        <w:rPr>
          <w:b/>
          <w:lang w:val="en-US"/>
        </w:rPr>
        <w:t xml:space="preserve"> Figure of Contempt</w:t>
      </w:r>
    </w:p>
    <w:p w14:paraId="7065162E" w14:textId="3996A9C4" w:rsidR="004E27F1" w:rsidRPr="005A58A5" w:rsidRDefault="003156BC" w:rsidP="00D46EEF">
      <w:pPr>
        <w:spacing w:line="480" w:lineRule="auto"/>
        <w:rPr>
          <w:lang w:val="en-US"/>
        </w:rPr>
      </w:pPr>
      <w:r w:rsidRPr="005A58A5">
        <w:rPr>
          <w:lang w:val="en-US"/>
        </w:rPr>
        <w:t xml:space="preserve">A </w:t>
      </w:r>
      <w:r w:rsidR="005A58A5" w:rsidRPr="005A58A5">
        <w:rPr>
          <w:lang w:val="en-US"/>
        </w:rPr>
        <w:t>generalized</w:t>
      </w:r>
      <w:r w:rsidR="004E27F1" w:rsidRPr="005A58A5">
        <w:rPr>
          <w:lang w:val="en-US"/>
        </w:rPr>
        <w:t xml:space="preserve"> irreverence</w:t>
      </w:r>
      <w:r w:rsidR="00A90063" w:rsidRPr="005A58A5">
        <w:rPr>
          <w:lang w:val="en-US"/>
        </w:rPr>
        <w:t>,</w:t>
      </w:r>
      <w:r w:rsidR="004E27F1" w:rsidRPr="005A58A5">
        <w:rPr>
          <w:lang w:val="en-US"/>
        </w:rPr>
        <w:t xml:space="preserve"> </w:t>
      </w:r>
      <w:r w:rsidRPr="005A58A5">
        <w:rPr>
          <w:lang w:val="en-US"/>
        </w:rPr>
        <w:t>even</w:t>
      </w:r>
      <w:r w:rsidR="004E27F1" w:rsidRPr="005A58A5">
        <w:rPr>
          <w:lang w:val="en-US"/>
        </w:rPr>
        <w:t xml:space="preserve"> hostility</w:t>
      </w:r>
      <w:r w:rsidR="00A90063" w:rsidRPr="005A58A5">
        <w:rPr>
          <w:lang w:val="en-US"/>
        </w:rPr>
        <w:t>,</w:t>
      </w:r>
      <w:r w:rsidR="004E27F1" w:rsidRPr="005A58A5">
        <w:rPr>
          <w:lang w:val="en-US"/>
        </w:rPr>
        <w:t xml:space="preserve"> towards </w:t>
      </w:r>
      <w:r w:rsidR="00096445" w:rsidRPr="005A58A5">
        <w:rPr>
          <w:lang w:val="en-US"/>
        </w:rPr>
        <w:t xml:space="preserve">the person of </w:t>
      </w:r>
      <w:r w:rsidR="0026772B" w:rsidRPr="005A58A5">
        <w:rPr>
          <w:lang w:val="en-US"/>
        </w:rPr>
        <w:t>Alexander II</w:t>
      </w:r>
      <w:r w:rsidRPr="005A58A5">
        <w:rPr>
          <w:lang w:val="en-US"/>
        </w:rPr>
        <w:t>, often expressed when individuals had been drinking heavily, pervades the statements documented in the arrest protocols</w:t>
      </w:r>
      <w:r w:rsidR="004E27F1" w:rsidRPr="005A58A5">
        <w:rPr>
          <w:lang w:val="en-US"/>
        </w:rPr>
        <w:t xml:space="preserve">. Having become involved in a drunken argument with the head of his village, Petr Timofeev </w:t>
      </w:r>
      <w:proofErr w:type="spellStart"/>
      <w:r w:rsidR="004E27F1" w:rsidRPr="005A58A5">
        <w:rPr>
          <w:lang w:val="en-US"/>
        </w:rPr>
        <w:t>Novogradskii</w:t>
      </w:r>
      <w:proofErr w:type="spellEnd"/>
      <w:r w:rsidR="004E27F1" w:rsidRPr="005A58A5">
        <w:rPr>
          <w:lang w:val="en-US"/>
        </w:rPr>
        <w:t xml:space="preserve">, a fifty-year-old peasant from </w:t>
      </w:r>
      <w:proofErr w:type="spellStart"/>
      <w:r w:rsidR="004E27F1" w:rsidRPr="005A58A5">
        <w:rPr>
          <w:lang w:val="en-US"/>
        </w:rPr>
        <w:t>Orlov</w:t>
      </w:r>
      <w:proofErr w:type="spellEnd"/>
      <w:r w:rsidR="004E27F1" w:rsidRPr="005A58A5">
        <w:rPr>
          <w:lang w:val="en-US"/>
        </w:rPr>
        <w:t xml:space="preserve"> </w:t>
      </w:r>
      <w:proofErr w:type="spellStart"/>
      <w:r w:rsidR="002F6203" w:rsidRPr="005A58A5">
        <w:rPr>
          <w:i/>
          <w:iCs/>
          <w:lang w:val="en-US"/>
        </w:rPr>
        <w:t>guberniia</w:t>
      </w:r>
      <w:proofErr w:type="spellEnd"/>
      <w:r w:rsidR="004E27F1" w:rsidRPr="005A58A5">
        <w:rPr>
          <w:lang w:val="en-US"/>
        </w:rPr>
        <w:t xml:space="preserve"> declared in July 1880 that he would like to “send the Tsar to Siberia</w:t>
      </w:r>
      <w:r w:rsidR="00CA0013" w:rsidRPr="005A58A5">
        <w:rPr>
          <w:lang w:val="en-US"/>
        </w:rPr>
        <w:t>.</w:t>
      </w:r>
      <w:r w:rsidR="004E27F1" w:rsidRPr="005A58A5">
        <w:rPr>
          <w:lang w:val="en-US"/>
        </w:rPr>
        <w:t>”</w:t>
      </w:r>
      <w:r w:rsidR="004E27F1" w:rsidRPr="005A58A5">
        <w:rPr>
          <w:rStyle w:val="FootnoteReference"/>
          <w:lang w:val="en-US"/>
        </w:rPr>
        <w:footnoteReference w:id="35"/>
      </w:r>
      <w:r w:rsidR="004E27F1" w:rsidRPr="005A58A5">
        <w:rPr>
          <w:lang w:val="en-US"/>
        </w:rPr>
        <w:t xml:space="preserve"> Others were less delicate. In January 1880, Martyn Ivanov </w:t>
      </w:r>
      <w:proofErr w:type="spellStart"/>
      <w:r w:rsidR="004E27F1" w:rsidRPr="005A58A5">
        <w:rPr>
          <w:lang w:val="en-US"/>
        </w:rPr>
        <w:t>Iankevich</w:t>
      </w:r>
      <w:proofErr w:type="spellEnd"/>
      <w:r w:rsidR="004E27F1" w:rsidRPr="005A58A5">
        <w:rPr>
          <w:lang w:val="en-US"/>
        </w:rPr>
        <w:t xml:space="preserve"> a forty-year-old illiterate </w:t>
      </w:r>
      <w:r w:rsidR="001E146F" w:rsidRPr="005A58A5">
        <w:rPr>
          <w:lang w:val="en-US"/>
        </w:rPr>
        <w:t>purveyor</w:t>
      </w:r>
      <w:r w:rsidR="004E27F1" w:rsidRPr="005A58A5">
        <w:rPr>
          <w:lang w:val="en-US"/>
        </w:rPr>
        <w:t xml:space="preserve"> of dairy products from </w:t>
      </w:r>
      <w:proofErr w:type="spellStart"/>
      <w:r w:rsidR="00A90063" w:rsidRPr="005A58A5">
        <w:rPr>
          <w:lang w:val="en-US"/>
        </w:rPr>
        <w:t>Tverskaia</w:t>
      </w:r>
      <w:proofErr w:type="spellEnd"/>
      <w:r w:rsidR="004E27F1" w:rsidRPr="005A58A5">
        <w:rPr>
          <w:lang w:val="en-US"/>
        </w:rPr>
        <w:t xml:space="preserve"> </w:t>
      </w:r>
      <w:proofErr w:type="spellStart"/>
      <w:r w:rsidR="002F6203" w:rsidRPr="005A58A5">
        <w:rPr>
          <w:i/>
          <w:iCs/>
          <w:lang w:val="en-US"/>
        </w:rPr>
        <w:t>guberniia</w:t>
      </w:r>
      <w:proofErr w:type="spellEnd"/>
      <w:r w:rsidR="004E27F1" w:rsidRPr="005A58A5">
        <w:rPr>
          <w:lang w:val="en-US"/>
        </w:rPr>
        <w:t xml:space="preserve"> allegedly declared of the tsar while drunk</w:t>
      </w:r>
      <w:r w:rsidR="00A23BF8" w:rsidRPr="005A58A5">
        <w:rPr>
          <w:lang w:val="en-US"/>
        </w:rPr>
        <w:t>,</w:t>
      </w:r>
      <w:r w:rsidR="004E27F1" w:rsidRPr="005A58A5">
        <w:rPr>
          <w:lang w:val="en-US"/>
        </w:rPr>
        <w:t xml:space="preserve"> “</w:t>
      </w:r>
      <w:r w:rsidR="00A23BF8" w:rsidRPr="005A58A5">
        <w:rPr>
          <w:lang w:val="en-US"/>
        </w:rPr>
        <w:t>h</w:t>
      </w:r>
      <w:r w:rsidR="004E27F1" w:rsidRPr="005A58A5">
        <w:rPr>
          <w:lang w:val="en-US"/>
        </w:rPr>
        <w:t>e’s a thief and I’d like to shit on him! (</w:t>
      </w:r>
      <w:proofErr w:type="spellStart"/>
      <w:r w:rsidR="004E27F1" w:rsidRPr="005A58A5">
        <w:rPr>
          <w:lang w:val="en-US"/>
        </w:rPr>
        <w:t>Он</w:t>
      </w:r>
      <w:proofErr w:type="spellEnd"/>
      <w:r w:rsidR="004E27F1" w:rsidRPr="005A58A5">
        <w:rPr>
          <w:lang w:val="en-US"/>
        </w:rPr>
        <w:t xml:space="preserve"> </w:t>
      </w:r>
      <w:proofErr w:type="spellStart"/>
      <w:r w:rsidR="004E27F1" w:rsidRPr="005A58A5">
        <w:rPr>
          <w:lang w:val="en-US"/>
        </w:rPr>
        <w:t>вор</w:t>
      </w:r>
      <w:proofErr w:type="spellEnd"/>
      <w:r w:rsidR="004E27F1" w:rsidRPr="005A58A5">
        <w:rPr>
          <w:lang w:val="en-US"/>
        </w:rPr>
        <w:t xml:space="preserve">, </w:t>
      </w:r>
      <w:proofErr w:type="spellStart"/>
      <w:r w:rsidR="004E27F1" w:rsidRPr="005A58A5">
        <w:rPr>
          <w:lang w:val="en-US"/>
        </w:rPr>
        <w:t>насрать</w:t>
      </w:r>
      <w:proofErr w:type="spellEnd"/>
      <w:r w:rsidR="004E27F1" w:rsidRPr="005A58A5">
        <w:rPr>
          <w:lang w:val="en-US"/>
        </w:rPr>
        <w:t xml:space="preserve"> я </w:t>
      </w:r>
      <w:proofErr w:type="spellStart"/>
      <w:r w:rsidR="004E27F1" w:rsidRPr="005A58A5">
        <w:rPr>
          <w:lang w:val="en-US"/>
        </w:rPr>
        <w:t>на</w:t>
      </w:r>
      <w:proofErr w:type="spellEnd"/>
      <w:r w:rsidR="004E27F1" w:rsidRPr="005A58A5">
        <w:rPr>
          <w:lang w:val="en-US"/>
        </w:rPr>
        <w:t xml:space="preserve"> </w:t>
      </w:r>
      <w:proofErr w:type="spellStart"/>
      <w:r w:rsidR="004E27F1" w:rsidRPr="005A58A5">
        <w:rPr>
          <w:lang w:val="en-US"/>
        </w:rPr>
        <w:t>него</w:t>
      </w:r>
      <w:proofErr w:type="spellEnd"/>
      <w:r w:rsidR="004E27F1" w:rsidRPr="005A58A5">
        <w:rPr>
          <w:lang w:val="en-US"/>
        </w:rPr>
        <w:t xml:space="preserve"> </w:t>
      </w:r>
      <w:proofErr w:type="spellStart"/>
      <w:r w:rsidR="004E27F1" w:rsidRPr="005A58A5">
        <w:rPr>
          <w:lang w:val="en-US"/>
        </w:rPr>
        <w:t>хочу</w:t>
      </w:r>
      <w:proofErr w:type="spellEnd"/>
      <w:r w:rsidR="004E27F1" w:rsidRPr="005A58A5">
        <w:rPr>
          <w:lang w:val="en-US"/>
        </w:rPr>
        <w:t>)”.</w:t>
      </w:r>
      <w:r w:rsidR="004E27F1" w:rsidRPr="005A58A5">
        <w:rPr>
          <w:rStyle w:val="FootnoteReference"/>
          <w:lang w:val="en-US"/>
        </w:rPr>
        <w:footnoteReference w:id="36"/>
      </w:r>
      <w:r w:rsidR="004E27F1" w:rsidRPr="005A58A5">
        <w:rPr>
          <w:lang w:val="en-US"/>
        </w:rPr>
        <w:t xml:space="preserve"> Ivan </w:t>
      </w:r>
      <w:r w:rsidR="004E27F1" w:rsidRPr="005A58A5">
        <w:rPr>
          <w:lang w:val="en-US"/>
        </w:rPr>
        <w:lastRenderedPageBreak/>
        <w:t xml:space="preserve">Mikhailov </w:t>
      </w:r>
      <w:proofErr w:type="spellStart"/>
      <w:r w:rsidR="004E27F1" w:rsidRPr="005A58A5">
        <w:rPr>
          <w:lang w:val="en-US"/>
        </w:rPr>
        <w:t>Shumilov</w:t>
      </w:r>
      <w:proofErr w:type="spellEnd"/>
      <w:r w:rsidR="004E27F1" w:rsidRPr="005A58A5">
        <w:rPr>
          <w:lang w:val="en-US"/>
        </w:rPr>
        <w:t xml:space="preserve"> a literate tradesman from Rostov on Don was reportedly overheard</w:t>
      </w:r>
      <w:r w:rsidR="0026772B" w:rsidRPr="005A58A5">
        <w:rPr>
          <w:lang w:val="en-US"/>
        </w:rPr>
        <w:t xml:space="preserve"> in April 1879</w:t>
      </w:r>
      <w:r w:rsidR="004E27F1" w:rsidRPr="005A58A5">
        <w:rPr>
          <w:lang w:val="en-US"/>
        </w:rPr>
        <w:t xml:space="preserve"> saying</w:t>
      </w:r>
      <w:r w:rsidR="0026772B" w:rsidRPr="005A58A5">
        <w:rPr>
          <w:lang w:val="en-US"/>
        </w:rPr>
        <w:t xml:space="preserve"> (while sober)</w:t>
      </w:r>
      <w:r w:rsidR="004E27F1" w:rsidRPr="005A58A5">
        <w:rPr>
          <w:lang w:val="en-US"/>
        </w:rPr>
        <w:t>, “The Tsar is an idiot, fuck his mother! (</w:t>
      </w:r>
      <w:proofErr w:type="spellStart"/>
      <w:r w:rsidR="004E27F1" w:rsidRPr="005A58A5">
        <w:rPr>
          <w:lang w:val="en-US"/>
        </w:rPr>
        <w:t>Царь</w:t>
      </w:r>
      <w:proofErr w:type="spellEnd"/>
      <w:r w:rsidR="004E27F1" w:rsidRPr="005A58A5">
        <w:rPr>
          <w:lang w:val="en-US"/>
        </w:rPr>
        <w:t xml:space="preserve"> </w:t>
      </w:r>
      <w:proofErr w:type="spellStart"/>
      <w:r w:rsidR="004E27F1" w:rsidRPr="005A58A5">
        <w:rPr>
          <w:lang w:val="en-US"/>
        </w:rPr>
        <w:t>дурак</w:t>
      </w:r>
      <w:proofErr w:type="spellEnd"/>
      <w:r w:rsidR="004E27F1" w:rsidRPr="005A58A5">
        <w:rPr>
          <w:lang w:val="en-US"/>
        </w:rPr>
        <w:t xml:space="preserve">, </w:t>
      </w:r>
      <w:proofErr w:type="spellStart"/>
      <w:r w:rsidR="00D40F06" w:rsidRPr="005A58A5">
        <w:rPr>
          <w:lang w:val="en-US"/>
        </w:rPr>
        <w:t>ё</w:t>
      </w:r>
      <w:r w:rsidR="004E27F1" w:rsidRPr="005A58A5">
        <w:rPr>
          <w:lang w:val="en-US"/>
        </w:rPr>
        <w:t>б</w:t>
      </w:r>
      <w:proofErr w:type="spellEnd"/>
      <w:r w:rsidR="004E27F1" w:rsidRPr="005A58A5">
        <w:rPr>
          <w:lang w:val="en-US"/>
        </w:rPr>
        <w:t xml:space="preserve"> </w:t>
      </w:r>
      <w:proofErr w:type="spellStart"/>
      <w:r w:rsidR="004E27F1" w:rsidRPr="005A58A5">
        <w:rPr>
          <w:lang w:val="en-US"/>
        </w:rPr>
        <w:t>Его</w:t>
      </w:r>
      <w:proofErr w:type="spellEnd"/>
      <w:r w:rsidR="004E27F1" w:rsidRPr="005A58A5">
        <w:rPr>
          <w:lang w:val="en-US"/>
        </w:rPr>
        <w:t xml:space="preserve"> </w:t>
      </w:r>
      <w:proofErr w:type="spellStart"/>
      <w:r w:rsidR="004E27F1" w:rsidRPr="005A58A5">
        <w:rPr>
          <w:lang w:val="en-US"/>
        </w:rPr>
        <w:t>мать</w:t>
      </w:r>
      <w:proofErr w:type="spellEnd"/>
      <w:r w:rsidRPr="005A58A5">
        <w:rPr>
          <w:lang w:val="en-US"/>
        </w:rPr>
        <w:t>!</w:t>
      </w:r>
      <w:r w:rsidR="004E27F1" w:rsidRPr="005A58A5">
        <w:rPr>
          <w:lang w:val="en-US"/>
        </w:rPr>
        <w:t>)”</w:t>
      </w:r>
      <w:r w:rsidR="004E27F1" w:rsidRPr="005A58A5">
        <w:rPr>
          <w:rStyle w:val="FootnoteReference"/>
          <w:lang w:val="en-US"/>
        </w:rPr>
        <w:footnoteReference w:id="37"/>
      </w:r>
    </w:p>
    <w:p w14:paraId="7110C850" w14:textId="483E9D00" w:rsidR="004E27F1" w:rsidRPr="005A58A5" w:rsidRDefault="004E27F1" w:rsidP="00D46EEF">
      <w:pPr>
        <w:spacing w:line="480" w:lineRule="auto"/>
        <w:rPr>
          <w:lang w:val="en-US"/>
        </w:rPr>
      </w:pPr>
    </w:p>
    <w:p w14:paraId="6E09242D" w14:textId="48A2A9E2" w:rsidR="003276ED" w:rsidRPr="005A58A5" w:rsidRDefault="00A23BF8" w:rsidP="00D46EEF">
      <w:pPr>
        <w:spacing w:line="480" w:lineRule="auto"/>
        <w:rPr>
          <w:lang w:val="en-US"/>
        </w:rPr>
      </w:pPr>
      <w:r w:rsidRPr="005A58A5">
        <w:rPr>
          <w:lang w:val="en-US"/>
        </w:rPr>
        <w:t>As these examples demonstrate, e</w:t>
      </w:r>
      <w:r w:rsidR="000523BC" w:rsidRPr="005A58A5">
        <w:rPr>
          <w:lang w:val="en-US"/>
        </w:rPr>
        <w:t xml:space="preserve">xpletives peppered the language of the arrest protocols. </w:t>
      </w:r>
      <w:r w:rsidR="00785718" w:rsidRPr="005A58A5">
        <w:rPr>
          <w:lang w:val="en-US"/>
        </w:rPr>
        <w:t xml:space="preserve">Russian has, of course, an impressively fertile vocabulary of profanity, and </w:t>
      </w:r>
      <w:r w:rsidR="000523BC" w:rsidRPr="005A58A5">
        <w:rPr>
          <w:lang w:val="en-US"/>
        </w:rPr>
        <w:t xml:space="preserve">both before and after the revolution educated Russians associated </w:t>
      </w:r>
      <w:r w:rsidR="00785718" w:rsidRPr="005A58A5">
        <w:rPr>
          <w:lang w:val="en-US"/>
        </w:rPr>
        <w:t xml:space="preserve">the use of </w:t>
      </w:r>
      <w:r w:rsidR="00785718" w:rsidRPr="005A58A5">
        <w:rPr>
          <w:i/>
          <w:lang w:val="en-US"/>
        </w:rPr>
        <w:t xml:space="preserve">mat </w:t>
      </w:r>
      <w:r w:rsidR="00785718" w:rsidRPr="005A58A5">
        <w:rPr>
          <w:lang w:val="en-US"/>
        </w:rPr>
        <w:t>with the uncultured world of the “dark masses.”</w:t>
      </w:r>
      <w:r w:rsidR="000523BC" w:rsidRPr="005A58A5">
        <w:rPr>
          <w:rStyle w:val="FootnoteReference"/>
          <w:lang w:val="en-US"/>
        </w:rPr>
        <w:footnoteReference w:id="38"/>
      </w:r>
      <w:r w:rsidR="00785718" w:rsidRPr="005A58A5">
        <w:rPr>
          <w:lang w:val="en-US"/>
        </w:rPr>
        <w:t xml:space="preserve"> </w:t>
      </w:r>
      <w:r w:rsidR="003276ED" w:rsidRPr="005A58A5">
        <w:rPr>
          <w:lang w:val="en-US"/>
        </w:rPr>
        <w:t xml:space="preserve">The protocols sometimes used euphemistic references to “uncensored language” but increasingly offered a frank transcription of the earthier formulations that </w:t>
      </w:r>
      <w:r w:rsidR="00794F23" w:rsidRPr="005A58A5">
        <w:rPr>
          <w:lang w:val="en-US"/>
        </w:rPr>
        <w:t>leavened</w:t>
      </w:r>
      <w:r w:rsidR="003276ED" w:rsidRPr="005A58A5">
        <w:rPr>
          <w:lang w:val="en-US"/>
        </w:rPr>
        <w:t xml:space="preserve"> criticisms of the tsar. </w:t>
      </w:r>
      <w:r w:rsidR="005D3C37" w:rsidRPr="005A58A5">
        <w:rPr>
          <w:i/>
          <w:lang w:val="en-US"/>
        </w:rPr>
        <w:t>Mat</w:t>
      </w:r>
      <w:r w:rsidR="005D3C37" w:rsidRPr="005A58A5">
        <w:rPr>
          <w:lang w:val="en-US"/>
        </w:rPr>
        <w:t xml:space="preserve"> was a form of proprietorial language that expressed lower-class identity</w:t>
      </w:r>
      <w:r w:rsidR="007D1CF6" w:rsidRPr="005A58A5">
        <w:rPr>
          <w:lang w:val="en-US"/>
        </w:rPr>
        <w:t xml:space="preserve"> in opposition to educated society (</w:t>
      </w:r>
      <w:proofErr w:type="spellStart"/>
      <w:r w:rsidR="007D1CF6" w:rsidRPr="005A58A5">
        <w:rPr>
          <w:lang w:val="en-US"/>
        </w:rPr>
        <w:t>общество</w:t>
      </w:r>
      <w:proofErr w:type="spellEnd"/>
      <w:r w:rsidR="007D1CF6" w:rsidRPr="005A58A5">
        <w:rPr>
          <w:lang w:val="en-US"/>
        </w:rPr>
        <w:t xml:space="preserve">). It was </w:t>
      </w:r>
      <w:r w:rsidR="005D3C37" w:rsidRPr="005A58A5">
        <w:rPr>
          <w:lang w:val="en-US"/>
        </w:rPr>
        <w:t xml:space="preserve">freighted with subversive power when used </w:t>
      </w:r>
      <w:r w:rsidR="007D1CF6" w:rsidRPr="005A58A5">
        <w:rPr>
          <w:lang w:val="en-US"/>
        </w:rPr>
        <w:t xml:space="preserve">by the common people </w:t>
      </w:r>
      <w:r w:rsidR="005D3C37" w:rsidRPr="005A58A5">
        <w:rPr>
          <w:lang w:val="en-US"/>
        </w:rPr>
        <w:t xml:space="preserve">to refer to </w:t>
      </w:r>
      <w:r w:rsidR="007D1CF6" w:rsidRPr="005A58A5">
        <w:rPr>
          <w:lang w:val="en-US"/>
        </w:rPr>
        <w:t xml:space="preserve">their </w:t>
      </w:r>
      <w:r w:rsidR="00785718" w:rsidRPr="005A58A5">
        <w:rPr>
          <w:lang w:val="en-US"/>
        </w:rPr>
        <w:t xml:space="preserve">social superiors and especially of course to the tsar, a figure </w:t>
      </w:r>
      <w:r w:rsidR="000523BC" w:rsidRPr="005A58A5">
        <w:rPr>
          <w:lang w:val="en-US"/>
        </w:rPr>
        <w:t xml:space="preserve">conventionally swathed in reverential language. </w:t>
      </w:r>
      <w:r w:rsidR="009F634B" w:rsidRPr="005A58A5">
        <w:rPr>
          <w:lang w:val="en-US"/>
        </w:rPr>
        <w:t xml:space="preserve">As a linguistic register, </w:t>
      </w:r>
      <w:r w:rsidR="00B6572C" w:rsidRPr="005A58A5">
        <w:rPr>
          <w:i/>
          <w:lang w:val="en-US"/>
        </w:rPr>
        <w:t>m</w:t>
      </w:r>
      <w:r w:rsidR="000523BC" w:rsidRPr="005A58A5">
        <w:rPr>
          <w:i/>
          <w:lang w:val="en-US"/>
        </w:rPr>
        <w:t>at</w:t>
      </w:r>
      <w:r w:rsidR="000523BC" w:rsidRPr="005A58A5">
        <w:rPr>
          <w:lang w:val="en-US"/>
        </w:rPr>
        <w:t xml:space="preserve"> </w:t>
      </w:r>
      <w:r w:rsidR="009F634B" w:rsidRPr="005A58A5">
        <w:rPr>
          <w:lang w:val="en-US"/>
        </w:rPr>
        <w:t>was p</w:t>
      </w:r>
      <w:r w:rsidR="000523BC" w:rsidRPr="005A58A5">
        <w:rPr>
          <w:lang w:val="en-US"/>
        </w:rPr>
        <w:t>rofoundly transgressiv</w:t>
      </w:r>
      <w:r w:rsidR="005E7EA4" w:rsidRPr="005A58A5">
        <w:rPr>
          <w:lang w:val="en-US"/>
        </w:rPr>
        <w:t>e, the</w:t>
      </w:r>
      <w:r w:rsidR="00657800" w:rsidRPr="005A58A5">
        <w:rPr>
          <w:lang w:val="en-US"/>
        </w:rPr>
        <w:t xml:space="preserve"> very</w:t>
      </w:r>
      <w:r w:rsidR="00665912" w:rsidRPr="005A58A5">
        <w:rPr>
          <w:lang w:val="en-US"/>
        </w:rPr>
        <w:t xml:space="preserve"> language of </w:t>
      </w:r>
      <w:r w:rsidR="005A58A5" w:rsidRPr="005A58A5">
        <w:rPr>
          <w:lang w:val="en-US"/>
        </w:rPr>
        <w:t>desacralization</w:t>
      </w:r>
      <w:r w:rsidR="000523BC" w:rsidRPr="005A58A5">
        <w:rPr>
          <w:lang w:val="en-US"/>
        </w:rPr>
        <w:t>.</w:t>
      </w:r>
    </w:p>
    <w:p w14:paraId="19265149" w14:textId="77777777" w:rsidR="003276ED" w:rsidRPr="005A58A5" w:rsidRDefault="003276ED" w:rsidP="00D46EEF">
      <w:pPr>
        <w:spacing w:line="480" w:lineRule="auto"/>
        <w:rPr>
          <w:lang w:val="en-US"/>
        </w:rPr>
      </w:pPr>
    </w:p>
    <w:p w14:paraId="2BE18A98" w14:textId="1B447C8B" w:rsidR="004E27F1" w:rsidRPr="005A58A5" w:rsidRDefault="001E146F" w:rsidP="00D46EEF">
      <w:pPr>
        <w:spacing w:line="480" w:lineRule="auto"/>
        <w:rPr>
          <w:lang w:val="en-US"/>
        </w:rPr>
      </w:pPr>
      <w:r w:rsidRPr="005A58A5">
        <w:rPr>
          <w:lang w:val="en-US"/>
        </w:rPr>
        <w:t>Lower-class Russians</w:t>
      </w:r>
      <w:r w:rsidR="004E27F1" w:rsidRPr="005A58A5">
        <w:rPr>
          <w:lang w:val="en-US"/>
        </w:rPr>
        <w:t xml:space="preserve"> frequently gave vent to their hostility towards the tsar when confronted with his image. On 4 May 1883, a sixty-eight-year-old illiterate peasant, </w:t>
      </w:r>
      <w:proofErr w:type="spellStart"/>
      <w:r w:rsidR="004E27F1" w:rsidRPr="005A58A5">
        <w:rPr>
          <w:lang w:val="en-US"/>
        </w:rPr>
        <w:t>Nast’ia</w:t>
      </w:r>
      <w:proofErr w:type="spellEnd"/>
      <w:r w:rsidR="004E27F1" w:rsidRPr="005A58A5">
        <w:rPr>
          <w:lang w:val="en-US"/>
        </w:rPr>
        <w:t xml:space="preserve"> Danilova </w:t>
      </w:r>
      <w:proofErr w:type="spellStart"/>
      <w:r w:rsidR="004E27F1" w:rsidRPr="005A58A5">
        <w:rPr>
          <w:lang w:val="en-US"/>
        </w:rPr>
        <w:t>Shul’gina</w:t>
      </w:r>
      <w:proofErr w:type="spellEnd"/>
      <w:r w:rsidR="004E27F1" w:rsidRPr="005A58A5">
        <w:rPr>
          <w:lang w:val="en-US"/>
        </w:rPr>
        <w:t xml:space="preserve"> came across an acquaintance carrying a portrait of the tsar and allegedly declared</w:t>
      </w:r>
      <w:r w:rsidR="005E7EA4" w:rsidRPr="005A58A5">
        <w:rPr>
          <w:lang w:val="en-US"/>
        </w:rPr>
        <w:t>:</w:t>
      </w:r>
      <w:r w:rsidR="004E27F1" w:rsidRPr="005A58A5">
        <w:rPr>
          <w:lang w:val="en-US"/>
        </w:rPr>
        <w:t xml:space="preserve"> “</w:t>
      </w:r>
      <w:r w:rsidR="005E7EA4" w:rsidRPr="005A58A5">
        <w:rPr>
          <w:lang w:val="en-US"/>
        </w:rPr>
        <w:t>H</w:t>
      </w:r>
      <w:r w:rsidR="004E27F1" w:rsidRPr="005A58A5">
        <w:rPr>
          <w:lang w:val="en-US"/>
        </w:rPr>
        <w:t>ow I’m sick of these tsars! To the devil with them!”</w:t>
      </w:r>
      <w:r w:rsidR="004E27F1" w:rsidRPr="005A58A5">
        <w:rPr>
          <w:rStyle w:val="FootnoteReference"/>
          <w:lang w:val="en-US"/>
        </w:rPr>
        <w:footnoteReference w:id="39"/>
      </w:r>
      <w:r w:rsidR="004E27F1" w:rsidRPr="005A58A5">
        <w:rPr>
          <w:lang w:val="en-US"/>
        </w:rPr>
        <w:t xml:space="preserve"> A year later, a drunken </w:t>
      </w:r>
      <w:proofErr w:type="spellStart"/>
      <w:r w:rsidR="004E27F1" w:rsidRPr="005A58A5">
        <w:rPr>
          <w:lang w:val="en-US"/>
        </w:rPr>
        <w:t>Vasilii</w:t>
      </w:r>
      <w:proofErr w:type="spellEnd"/>
      <w:r w:rsidR="004E27F1" w:rsidRPr="005A58A5">
        <w:rPr>
          <w:lang w:val="en-US"/>
        </w:rPr>
        <w:t xml:space="preserve"> </w:t>
      </w:r>
      <w:proofErr w:type="spellStart"/>
      <w:r w:rsidR="004E27F1" w:rsidRPr="005A58A5">
        <w:rPr>
          <w:lang w:val="en-US"/>
        </w:rPr>
        <w:t>Kos’min</w:t>
      </w:r>
      <w:proofErr w:type="spellEnd"/>
      <w:r w:rsidR="004E27F1" w:rsidRPr="005A58A5">
        <w:rPr>
          <w:lang w:val="en-US"/>
        </w:rPr>
        <w:t xml:space="preserve"> </w:t>
      </w:r>
      <w:proofErr w:type="spellStart"/>
      <w:r w:rsidR="004E27F1" w:rsidRPr="005A58A5">
        <w:rPr>
          <w:lang w:val="en-US"/>
        </w:rPr>
        <w:t>Veprintsev</w:t>
      </w:r>
      <w:proofErr w:type="spellEnd"/>
      <w:r w:rsidR="004E27F1" w:rsidRPr="005A58A5">
        <w:rPr>
          <w:lang w:val="en-US"/>
        </w:rPr>
        <w:t xml:space="preserve">, an illiterate peasant from Moscow </w:t>
      </w:r>
      <w:proofErr w:type="spellStart"/>
      <w:r w:rsidR="002F6203" w:rsidRPr="005A58A5">
        <w:rPr>
          <w:i/>
          <w:iCs/>
          <w:lang w:val="en-US"/>
        </w:rPr>
        <w:t>guberniia</w:t>
      </w:r>
      <w:proofErr w:type="spellEnd"/>
      <w:r w:rsidR="004E27F1" w:rsidRPr="005A58A5">
        <w:rPr>
          <w:lang w:val="en-US"/>
        </w:rPr>
        <w:t xml:space="preserve">, addressed an icon </w:t>
      </w:r>
      <w:r w:rsidR="004E27F1" w:rsidRPr="005A58A5">
        <w:rPr>
          <w:lang w:val="en-US"/>
        </w:rPr>
        <w:lastRenderedPageBreak/>
        <w:t xml:space="preserve">of the tsar in the hut of a </w:t>
      </w:r>
      <w:r w:rsidR="005A58A5" w:rsidRPr="005A58A5">
        <w:rPr>
          <w:lang w:val="en-US"/>
        </w:rPr>
        <w:t>neighboring</w:t>
      </w:r>
      <w:r w:rsidR="0026772B" w:rsidRPr="005A58A5">
        <w:rPr>
          <w:lang w:val="en-US"/>
        </w:rPr>
        <w:t xml:space="preserve"> villager</w:t>
      </w:r>
      <w:r w:rsidR="004E27F1" w:rsidRPr="005A58A5">
        <w:rPr>
          <w:lang w:val="en-US"/>
        </w:rPr>
        <w:t xml:space="preserve"> with the following words: “Fuck him (</w:t>
      </w:r>
      <w:proofErr w:type="spellStart"/>
      <w:r w:rsidR="004E27F1" w:rsidRPr="005A58A5">
        <w:rPr>
          <w:lang w:val="en-US"/>
        </w:rPr>
        <w:t>Вот</w:t>
      </w:r>
      <w:proofErr w:type="spellEnd"/>
      <w:r w:rsidR="004E27F1" w:rsidRPr="005A58A5">
        <w:rPr>
          <w:lang w:val="en-US"/>
        </w:rPr>
        <w:t xml:space="preserve"> </w:t>
      </w:r>
      <w:proofErr w:type="spellStart"/>
      <w:r w:rsidR="004E27F1" w:rsidRPr="005A58A5">
        <w:rPr>
          <w:lang w:val="en-US"/>
        </w:rPr>
        <w:t>ему</w:t>
      </w:r>
      <w:proofErr w:type="spellEnd"/>
      <w:r w:rsidR="004E27F1" w:rsidRPr="005A58A5">
        <w:rPr>
          <w:lang w:val="en-US"/>
        </w:rPr>
        <w:t xml:space="preserve"> </w:t>
      </w:r>
      <w:proofErr w:type="spellStart"/>
      <w:r w:rsidR="004E27F1" w:rsidRPr="005A58A5">
        <w:rPr>
          <w:lang w:val="en-US"/>
        </w:rPr>
        <w:t>хуй</w:t>
      </w:r>
      <w:proofErr w:type="spellEnd"/>
      <w:r w:rsidR="004E27F1" w:rsidRPr="005A58A5">
        <w:rPr>
          <w:lang w:val="en-US"/>
        </w:rPr>
        <w:t>), I’m not afraid of him….”</w:t>
      </w:r>
      <w:r w:rsidR="004E27F1" w:rsidRPr="005A58A5">
        <w:rPr>
          <w:rStyle w:val="FootnoteReference"/>
          <w:lang w:val="en-US"/>
        </w:rPr>
        <w:footnoteReference w:id="40"/>
      </w:r>
      <w:r w:rsidR="004E27F1" w:rsidRPr="005A58A5">
        <w:rPr>
          <w:lang w:val="en-US"/>
        </w:rPr>
        <w:t xml:space="preserve"> During the pogroms that erupted in Kherson </w:t>
      </w:r>
      <w:proofErr w:type="spellStart"/>
      <w:r w:rsidR="002F6203" w:rsidRPr="005A58A5">
        <w:rPr>
          <w:i/>
          <w:iCs/>
          <w:lang w:val="en-US"/>
        </w:rPr>
        <w:t>guberniia</w:t>
      </w:r>
      <w:proofErr w:type="spellEnd"/>
      <w:r w:rsidR="004E27F1" w:rsidRPr="005A58A5">
        <w:rPr>
          <w:lang w:val="en-US"/>
        </w:rPr>
        <w:t xml:space="preserve"> in June 1881, </w:t>
      </w:r>
      <w:proofErr w:type="spellStart"/>
      <w:r w:rsidR="004E27F1" w:rsidRPr="005A58A5">
        <w:rPr>
          <w:lang w:val="en-US"/>
        </w:rPr>
        <w:t>Vasilii</w:t>
      </w:r>
      <w:proofErr w:type="spellEnd"/>
      <w:r w:rsidR="004E27F1" w:rsidRPr="005A58A5">
        <w:rPr>
          <w:lang w:val="en-US"/>
        </w:rPr>
        <w:t xml:space="preserve"> </w:t>
      </w:r>
      <w:proofErr w:type="spellStart"/>
      <w:r w:rsidR="004E27F1" w:rsidRPr="005A58A5">
        <w:rPr>
          <w:lang w:val="en-US"/>
        </w:rPr>
        <w:t>Lazerevich</w:t>
      </w:r>
      <w:proofErr w:type="spellEnd"/>
      <w:r w:rsidR="004E27F1" w:rsidRPr="005A58A5">
        <w:rPr>
          <w:lang w:val="en-US"/>
        </w:rPr>
        <w:t xml:space="preserve"> </w:t>
      </w:r>
      <w:proofErr w:type="spellStart"/>
      <w:r w:rsidR="004E27F1" w:rsidRPr="005A58A5">
        <w:rPr>
          <w:lang w:val="en-US"/>
        </w:rPr>
        <w:t>Vorona</w:t>
      </w:r>
      <w:proofErr w:type="spellEnd"/>
      <w:r w:rsidR="004E27F1" w:rsidRPr="005A58A5">
        <w:rPr>
          <w:lang w:val="en-US"/>
        </w:rPr>
        <w:t xml:space="preserve">, a twenty-six-year-old illiterate peasant reportedly smashed a portrait of the Emperor and Empress with the words, “that’s what they </w:t>
      </w:r>
      <w:r w:rsidR="00037BFA">
        <w:rPr>
          <w:lang w:val="en-US"/>
        </w:rPr>
        <w:t>deserve</w:t>
      </w:r>
      <w:r w:rsidR="004E27F1" w:rsidRPr="005A58A5">
        <w:rPr>
          <w:lang w:val="en-US"/>
        </w:rPr>
        <w:t>!”</w:t>
      </w:r>
      <w:r w:rsidR="004E27F1" w:rsidRPr="005A58A5">
        <w:rPr>
          <w:rStyle w:val="FootnoteReference"/>
          <w:lang w:val="en-US"/>
        </w:rPr>
        <w:footnoteReference w:id="41"/>
      </w:r>
    </w:p>
    <w:p w14:paraId="068EA17E" w14:textId="77777777" w:rsidR="004E27F1" w:rsidRPr="005A58A5" w:rsidRDefault="004E27F1" w:rsidP="00D46EEF">
      <w:pPr>
        <w:spacing w:line="480" w:lineRule="auto"/>
        <w:rPr>
          <w:lang w:val="en-US"/>
        </w:rPr>
      </w:pPr>
    </w:p>
    <w:p w14:paraId="28D62210" w14:textId="19E73CCA" w:rsidR="004E27F1" w:rsidRPr="005A58A5" w:rsidRDefault="004E27F1" w:rsidP="00D46EEF">
      <w:pPr>
        <w:spacing w:line="480" w:lineRule="auto"/>
        <w:rPr>
          <w:lang w:val="en-US"/>
        </w:rPr>
      </w:pPr>
      <w:r w:rsidRPr="005A58A5">
        <w:rPr>
          <w:lang w:val="en-US"/>
        </w:rPr>
        <w:t xml:space="preserve">Sometimes these minor acts of iconoclasm appeared deliberately calculated to offend public taste. </w:t>
      </w:r>
      <w:proofErr w:type="spellStart"/>
      <w:r w:rsidRPr="005A58A5">
        <w:rPr>
          <w:lang w:val="en-US"/>
        </w:rPr>
        <w:t>Egor</w:t>
      </w:r>
      <w:proofErr w:type="spellEnd"/>
      <w:r w:rsidRPr="005A58A5">
        <w:rPr>
          <w:lang w:val="en-US"/>
        </w:rPr>
        <w:t xml:space="preserve"> </w:t>
      </w:r>
      <w:proofErr w:type="spellStart"/>
      <w:r w:rsidRPr="005A58A5">
        <w:rPr>
          <w:lang w:val="en-US"/>
        </w:rPr>
        <w:t>Stepanov</w:t>
      </w:r>
      <w:proofErr w:type="spellEnd"/>
      <w:r w:rsidRPr="005A58A5">
        <w:rPr>
          <w:lang w:val="en-US"/>
        </w:rPr>
        <w:t xml:space="preserve"> </w:t>
      </w:r>
      <w:proofErr w:type="spellStart"/>
      <w:r w:rsidRPr="005A58A5">
        <w:rPr>
          <w:lang w:val="en-US"/>
        </w:rPr>
        <w:t>Kurnakov</w:t>
      </w:r>
      <w:proofErr w:type="spellEnd"/>
      <w:r w:rsidRPr="005A58A5">
        <w:rPr>
          <w:lang w:val="en-US"/>
        </w:rPr>
        <w:t xml:space="preserve">, the seventeen-year-old son of a soldier who worked at a hotel in Saratov allegedly remarked of one of the portraits of tsar Alexander II that festooned the streets of the city in the wake of his assassination, “that picture is only any good for tearing down and wiping your </w:t>
      </w:r>
      <w:r w:rsidR="005A58A5">
        <w:rPr>
          <w:lang w:val="en-US"/>
        </w:rPr>
        <w:t>ass</w:t>
      </w:r>
      <w:r w:rsidRPr="005A58A5">
        <w:rPr>
          <w:lang w:val="en-US"/>
        </w:rPr>
        <w:t xml:space="preserve"> with!”</w:t>
      </w:r>
      <w:r w:rsidRPr="005A58A5">
        <w:rPr>
          <w:rStyle w:val="FootnoteReference"/>
          <w:lang w:val="en-US"/>
        </w:rPr>
        <w:footnoteReference w:id="42"/>
      </w:r>
      <w:r w:rsidRPr="005A58A5">
        <w:rPr>
          <w:lang w:val="en-US"/>
        </w:rPr>
        <w:t xml:space="preserve"> Aleksandra </w:t>
      </w:r>
      <w:proofErr w:type="spellStart"/>
      <w:r w:rsidRPr="005A58A5">
        <w:rPr>
          <w:lang w:val="en-US"/>
        </w:rPr>
        <w:t>Ignatova</w:t>
      </w:r>
      <w:proofErr w:type="spellEnd"/>
      <w:r w:rsidRPr="005A58A5">
        <w:rPr>
          <w:lang w:val="en-US"/>
        </w:rPr>
        <w:t xml:space="preserve"> </w:t>
      </w:r>
      <w:proofErr w:type="spellStart"/>
      <w:r w:rsidRPr="005A58A5">
        <w:rPr>
          <w:lang w:val="en-US"/>
        </w:rPr>
        <w:t>Kulakova</w:t>
      </w:r>
      <w:proofErr w:type="spellEnd"/>
      <w:r w:rsidRPr="005A58A5">
        <w:rPr>
          <w:lang w:val="en-US"/>
        </w:rPr>
        <w:t xml:space="preserve"> was a twenty-six-year-old Orthodox peasant in Moscow who kept prostitutes. When very drunk on 30 August 1883, she ran out of her apartment into the courtyard carrying a portrait of the tsar. She smashed the glass with her fist and then, having hitched up her skirt, “placed the portrait against her bare flesh, swearing as she did so.” </w:t>
      </w:r>
      <w:proofErr w:type="spellStart"/>
      <w:r w:rsidRPr="005A58A5">
        <w:rPr>
          <w:lang w:val="en-US"/>
        </w:rPr>
        <w:t>Kulakova</w:t>
      </w:r>
      <w:proofErr w:type="spellEnd"/>
      <w:r w:rsidRPr="005A58A5">
        <w:rPr>
          <w:lang w:val="en-US"/>
        </w:rPr>
        <w:t xml:space="preserve"> later explained that she broke the portrait having </w:t>
      </w:r>
      <w:r w:rsidR="003B433E" w:rsidRPr="005A58A5">
        <w:rPr>
          <w:lang w:val="en-US"/>
        </w:rPr>
        <w:t xml:space="preserve">accidently </w:t>
      </w:r>
      <w:r w:rsidRPr="005A58A5">
        <w:rPr>
          <w:lang w:val="en-US"/>
        </w:rPr>
        <w:t>stumbled over her doorstep.</w:t>
      </w:r>
      <w:r w:rsidRPr="005A58A5">
        <w:rPr>
          <w:rStyle w:val="FootnoteReference"/>
          <w:lang w:val="en-US"/>
        </w:rPr>
        <w:footnoteReference w:id="43"/>
      </w:r>
      <w:r w:rsidRPr="005A58A5">
        <w:rPr>
          <w:lang w:val="en-US"/>
        </w:rPr>
        <w:t xml:space="preserve"> Other peasants </w:t>
      </w:r>
      <w:r w:rsidRPr="005A58A5">
        <w:rPr>
          <w:lang w:val="en-US"/>
        </w:rPr>
        <w:lastRenderedPageBreak/>
        <w:t xml:space="preserve">were rather more inventive in their subsequent explanations to the authorities. Ivan Ivanovich Novikov, a thirty-year-old illiterate peasant from Moscow </w:t>
      </w:r>
      <w:r w:rsidR="003B433E" w:rsidRPr="005A58A5">
        <w:rPr>
          <w:lang w:val="en-US"/>
        </w:rPr>
        <w:t>guberniya,</w:t>
      </w:r>
      <w:r w:rsidRPr="005A58A5">
        <w:rPr>
          <w:lang w:val="en-US"/>
        </w:rPr>
        <w:t xml:space="preserve"> was reported by three witnesses who were singing a song that ended with the line, “Our Tsar little father is glad</w:t>
      </w:r>
      <w:r w:rsidR="00FA3803" w:rsidRPr="005A58A5">
        <w:rPr>
          <w:lang w:val="en-US"/>
        </w:rPr>
        <w:t xml:space="preserve"> (</w:t>
      </w:r>
      <w:proofErr w:type="spellStart"/>
      <w:r w:rsidR="00FA3803" w:rsidRPr="005A58A5">
        <w:rPr>
          <w:lang w:val="en-US"/>
        </w:rPr>
        <w:t>Рад</w:t>
      </w:r>
      <w:proofErr w:type="spellEnd"/>
      <w:r w:rsidR="00FA3803" w:rsidRPr="005A58A5">
        <w:rPr>
          <w:lang w:val="en-US"/>
        </w:rPr>
        <w:t xml:space="preserve"> </w:t>
      </w:r>
      <w:proofErr w:type="spellStart"/>
      <w:r w:rsidR="00FA3803" w:rsidRPr="005A58A5">
        <w:rPr>
          <w:lang w:val="en-US"/>
        </w:rPr>
        <w:t>наш</w:t>
      </w:r>
      <w:proofErr w:type="spellEnd"/>
      <w:r w:rsidR="00FA3803" w:rsidRPr="005A58A5">
        <w:rPr>
          <w:lang w:val="en-US"/>
        </w:rPr>
        <w:t xml:space="preserve"> </w:t>
      </w:r>
      <w:proofErr w:type="spellStart"/>
      <w:r w:rsidR="00FA3803" w:rsidRPr="005A58A5">
        <w:rPr>
          <w:lang w:val="en-US"/>
        </w:rPr>
        <w:t>Батюшка</w:t>
      </w:r>
      <w:proofErr w:type="spellEnd"/>
      <w:r w:rsidR="00FA3803" w:rsidRPr="005A58A5">
        <w:rPr>
          <w:lang w:val="en-US"/>
        </w:rPr>
        <w:t xml:space="preserve"> </w:t>
      </w:r>
      <w:proofErr w:type="spellStart"/>
      <w:r w:rsidR="00FA3803" w:rsidRPr="005A58A5">
        <w:rPr>
          <w:lang w:val="en-US"/>
        </w:rPr>
        <w:t>Царь</w:t>
      </w:r>
      <w:proofErr w:type="spellEnd"/>
      <w:r w:rsidR="00FA3803" w:rsidRPr="005A58A5">
        <w:rPr>
          <w:lang w:val="en-US"/>
        </w:rPr>
        <w:t>)</w:t>
      </w:r>
      <w:r w:rsidRPr="005A58A5">
        <w:rPr>
          <w:lang w:val="en-US"/>
        </w:rPr>
        <w:t>” to have interjected “</w:t>
      </w:r>
      <w:r w:rsidR="00985264" w:rsidRPr="005A58A5">
        <w:rPr>
          <w:lang w:val="en-US"/>
        </w:rPr>
        <w:t xml:space="preserve">up </w:t>
      </w:r>
      <w:r w:rsidR="003F2067" w:rsidRPr="005A58A5">
        <w:rPr>
          <w:lang w:val="en-US"/>
        </w:rPr>
        <w:t>a</w:t>
      </w:r>
      <w:r w:rsidR="00985264" w:rsidRPr="005A58A5">
        <w:rPr>
          <w:lang w:val="en-US"/>
        </w:rPr>
        <w:t xml:space="preserve"> cunt</w:t>
      </w:r>
      <w:r w:rsidRPr="005A58A5">
        <w:rPr>
          <w:lang w:val="en-US"/>
        </w:rPr>
        <w:t xml:space="preserve">! (в </w:t>
      </w:r>
      <w:proofErr w:type="spellStart"/>
      <w:r w:rsidRPr="005A58A5">
        <w:rPr>
          <w:lang w:val="en-US"/>
        </w:rPr>
        <w:t>пизде</w:t>
      </w:r>
      <w:proofErr w:type="spellEnd"/>
      <w:r w:rsidRPr="005A58A5">
        <w:rPr>
          <w:lang w:val="en-US"/>
        </w:rPr>
        <w:t xml:space="preserve">!)”. Novikov explained that </w:t>
      </w:r>
      <w:r w:rsidR="003B433E" w:rsidRPr="005A58A5">
        <w:rPr>
          <w:lang w:val="en-US"/>
        </w:rPr>
        <w:t>t</w:t>
      </w:r>
      <w:r w:rsidRPr="005A58A5">
        <w:rPr>
          <w:lang w:val="en-US"/>
        </w:rPr>
        <w:t>he witnesses ha</w:t>
      </w:r>
      <w:r w:rsidR="003B433E" w:rsidRPr="005A58A5">
        <w:rPr>
          <w:lang w:val="en-US"/>
        </w:rPr>
        <w:t>d</w:t>
      </w:r>
      <w:r w:rsidRPr="005A58A5">
        <w:rPr>
          <w:lang w:val="en-US"/>
        </w:rPr>
        <w:t xml:space="preserve"> misheard and that he had in fact pronounced</w:t>
      </w:r>
      <w:r w:rsidR="003B433E" w:rsidRPr="005A58A5">
        <w:rPr>
          <w:lang w:val="en-US"/>
        </w:rPr>
        <w:t>,</w:t>
      </w:r>
      <w:r w:rsidRPr="005A58A5">
        <w:rPr>
          <w:lang w:val="en-US"/>
        </w:rPr>
        <w:t xml:space="preserve"> “</w:t>
      </w:r>
      <w:r w:rsidR="00985264" w:rsidRPr="005A58A5">
        <w:rPr>
          <w:lang w:val="en-US"/>
        </w:rPr>
        <w:t>out in front</w:t>
      </w:r>
      <w:r w:rsidRPr="005A58A5">
        <w:rPr>
          <w:lang w:val="en-US"/>
        </w:rPr>
        <w:t>! (</w:t>
      </w:r>
      <w:proofErr w:type="spellStart"/>
      <w:r w:rsidRPr="005A58A5">
        <w:rPr>
          <w:lang w:val="en-US"/>
        </w:rPr>
        <w:t>везде</w:t>
      </w:r>
      <w:proofErr w:type="spellEnd"/>
      <w:r w:rsidRPr="005A58A5">
        <w:rPr>
          <w:lang w:val="en-US"/>
        </w:rPr>
        <w:t>!)</w:t>
      </w:r>
      <w:r w:rsidR="00985264" w:rsidRPr="005A58A5">
        <w:rPr>
          <w:lang w:val="en-US"/>
        </w:rPr>
        <w:t>”</w:t>
      </w:r>
      <w:r w:rsidRPr="005A58A5">
        <w:rPr>
          <w:lang w:val="en-US"/>
        </w:rPr>
        <w:t>.</w:t>
      </w:r>
      <w:r w:rsidRPr="005A58A5">
        <w:rPr>
          <w:rStyle w:val="FootnoteReference"/>
          <w:lang w:val="en-US"/>
        </w:rPr>
        <w:footnoteReference w:id="44"/>
      </w:r>
    </w:p>
    <w:p w14:paraId="39E577A3" w14:textId="77777777" w:rsidR="004E27F1" w:rsidRPr="005A58A5" w:rsidRDefault="004E27F1" w:rsidP="00D46EEF">
      <w:pPr>
        <w:spacing w:line="480" w:lineRule="auto"/>
        <w:rPr>
          <w:lang w:val="en-US"/>
        </w:rPr>
      </w:pPr>
    </w:p>
    <w:p w14:paraId="332B680E" w14:textId="2BC7855B" w:rsidR="004E27F1" w:rsidRPr="005A58A5" w:rsidRDefault="004E27F1" w:rsidP="00D46EEF">
      <w:pPr>
        <w:spacing w:line="480" w:lineRule="auto"/>
        <w:rPr>
          <w:lang w:val="en-US"/>
        </w:rPr>
      </w:pPr>
      <w:r w:rsidRPr="005A58A5">
        <w:rPr>
          <w:lang w:val="en-US"/>
        </w:rPr>
        <w:t xml:space="preserve">Such </w:t>
      </w:r>
      <w:r w:rsidR="002772C3" w:rsidRPr="005A58A5">
        <w:rPr>
          <w:lang w:val="en-US"/>
        </w:rPr>
        <w:t>outbursts</w:t>
      </w:r>
      <w:r w:rsidRPr="005A58A5">
        <w:rPr>
          <w:lang w:val="en-US"/>
        </w:rPr>
        <w:t xml:space="preserve"> might be discounted as </w:t>
      </w:r>
      <w:r w:rsidR="002772C3" w:rsidRPr="005A58A5">
        <w:rPr>
          <w:lang w:val="en-US"/>
        </w:rPr>
        <w:t xml:space="preserve">impulsive </w:t>
      </w:r>
      <w:r w:rsidR="005A58A5" w:rsidRPr="005A58A5">
        <w:rPr>
          <w:lang w:val="en-US"/>
        </w:rPr>
        <w:t>off-color</w:t>
      </w:r>
      <w:r w:rsidR="002772C3" w:rsidRPr="005A58A5">
        <w:rPr>
          <w:lang w:val="en-US"/>
        </w:rPr>
        <w:t xml:space="preserve"> jokes or provocations</w:t>
      </w:r>
      <w:r w:rsidRPr="005A58A5">
        <w:rPr>
          <w:lang w:val="en-US"/>
        </w:rPr>
        <w:t xml:space="preserve"> that reflected momentary frustration rather </w:t>
      </w:r>
      <w:r w:rsidR="003B433E" w:rsidRPr="005A58A5">
        <w:rPr>
          <w:lang w:val="en-US"/>
        </w:rPr>
        <w:t xml:space="preserve">than </w:t>
      </w:r>
      <w:r w:rsidRPr="005A58A5">
        <w:rPr>
          <w:lang w:val="en-US"/>
        </w:rPr>
        <w:t xml:space="preserve">considered hostility </w:t>
      </w:r>
      <w:r w:rsidR="002772C3" w:rsidRPr="005A58A5">
        <w:rPr>
          <w:lang w:val="en-US"/>
        </w:rPr>
        <w:t>to the tsar</w:t>
      </w:r>
      <w:r w:rsidRPr="005A58A5">
        <w:rPr>
          <w:lang w:val="en-US"/>
        </w:rPr>
        <w:t xml:space="preserve">. Indeed, these examples of the ways in which </w:t>
      </w:r>
      <w:r w:rsidR="003B433E" w:rsidRPr="005A58A5">
        <w:rPr>
          <w:lang w:val="en-US"/>
        </w:rPr>
        <w:t xml:space="preserve">the </w:t>
      </w:r>
      <w:r w:rsidRPr="005A58A5">
        <w:rPr>
          <w:lang w:val="en-US"/>
        </w:rPr>
        <w:t xml:space="preserve">figure of the tsar served as a conductor for apparently </w:t>
      </w:r>
      <w:r w:rsidR="00A23BF8" w:rsidRPr="005A58A5">
        <w:rPr>
          <w:lang w:val="en-US"/>
        </w:rPr>
        <w:t>spontaneous</w:t>
      </w:r>
      <w:r w:rsidRPr="005A58A5">
        <w:rPr>
          <w:lang w:val="en-US"/>
        </w:rPr>
        <w:t xml:space="preserve"> abuse might be said to demonstrate the enduring symbolic power of the monarchy. </w:t>
      </w:r>
      <w:r w:rsidR="0026772B" w:rsidRPr="005A58A5">
        <w:rPr>
          <w:lang w:val="en-US"/>
        </w:rPr>
        <w:t>Yet the</w:t>
      </w:r>
      <w:r w:rsidRPr="005A58A5">
        <w:rPr>
          <w:lang w:val="en-US"/>
        </w:rPr>
        <w:t xml:space="preserve"> expressions</w:t>
      </w:r>
      <w:r w:rsidR="00B6572C" w:rsidRPr="005A58A5">
        <w:rPr>
          <w:lang w:val="en-US"/>
        </w:rPr>
        <w:t xml:space="preserve"> of</w:t>
      </w:r>
      <w:r w:rsidRPr="005A58A5">
        <w:rPr>
          <w:lang w:val="en-US"/>
        </w:rPr>
        <w:t xml:space="preserve"> hostility </w:t>
      </w:r>
      <w:r w:rsidR="003B433E" w:rsidRPr="005A58A5">
        <w:rPr>
          <w:lang w:val="en-US"/>
        </w:rPr>
        <w:t xml:space="preserve">towards the tsar </w:t>
      </w:r>
      <w:r w:rsidRPr="005A58A5">
        <w:rPr>
          <w:lang w:val="en-US"/>
        </w:rPr>
        <w:t xml:space="preserve">become more difficult to dismiss </w:t>
      </w:r>
      <w:r w:rsidR="00B50591" w:rsidRPr="005A58A5">
        <w:rPr>
          <w:lang w:val="en-US"/>
        </w:rPr>
        <w:t xml:space="preserve">as </w:t>
      </w:r>
      <w:r w:rsidR="003B433E" w:rsidRPr="005A58A5">
        <w:rPr>
          <w:lang w:val="en-US"/>
        </w:rPr>
        <w:t>mere outbursts of</w:t>
      </w:r>
      <w:r w:rsidRPr="005A58A5">
        <w:rPr>
          <w:lang w:val="en-US"/>
        </w:rPr>
        <w:t xml:space="preserve"> </w:t>
      </w:r>
      <w:r w:rsidR="003B433E" w:rsidRPr="005A58A5">
        <w:rPr>
          <w:lang w:val="en-US"/>
        </w:rPr>
        <w:t xml:space="preserve">momentary </w:t>
      </w:r>
      <w:r w:rsidR="00A23BF8" w:rsidRPr="005A58A5">
        <w:rPr>
          <w:lang w:val="en-US"/>
        </w:rPr>
        <w:t>irritation</w:t>
      </w:r>
      <w:r w:rsidRPr="005A58A5">
        <w:rPr>
          <w:lang w:val="en-US"/>
        </w:rPr>
        <w:t xml:space="preserve"> or anger when they were coupled with specific </w:t>
      </w:r>
      <w:r w:rsidR="00F30B56" w:rsidRPr="005A58A5">
        <w:rPr>
          <w:lang w:val="en-US"/>
        </w:rPr>
        <w:t>allegations</w:t>
      </w:r>
      <w:r w:rsidRPr="005A58A5">
        <w:rPr>
          <w:lang w:val="en-US"/>
        </w:rPr>
        <w:t xml:space="preserve"> of the </w:t>
      </w:r>
      <w:r w:rsidR="003A1A9E" w:rsidRPr="005A58A5">
        <w:rPr>
          <w:lang w:val="en-US"/>
        </w:rPr>
        <w:t>monarchy’s</w:t>
      </w:r>
      <w:r w:rsidRPr="005A58A5">
        <w:rPr>
          <w:lang w:val="en-US"/>
        </w:rPr>
        <w:t xml:space="preserve"> direct responsibility for injustice and oppression.</w:t>
      </w:r>
      <w:r w:rsidR="006E3453" w:rsidRPr="005A58A5">
        <w:rPr>
          <w:rStyle w:val="FootnoteReference"/>
          <w:lang w:val="en-US"/>
        </w:rPr>
        <w:footnoteReference w:id="45"/>
      </w:r>
      <w:r w:rsidRPr="005A58A5">
        <w:rPr>
          <w:lang w:val="en-US"/>
        </w:rPr>
        <w:t xml:space="preserve"> </w:t>
      </w:r>
    </w:p>
    <w:p w14:paraId="2343B1A3" w14:textId="77777777" w:rsidR="004E27F1" w:rsidRPr="005A58A5" w:rsidRDefault="004E27F1" w:rsidP="00D46EEF">
      <w:pPr>
        <w:spacing w:line="480" w:lineRule="auto"/>
        <w:rPr>
          <w:lang w:val="en-US"/>
        </w:rPr>
      </w:pPr>
    </w:p>
    <w:p w14:paraId="225A4F56" w14:textId="77DF2E47" w:rsidR="00770569" w:rsidRPr="005A58A5" w:rsidRDefault="00161F63" w:rsidP="00D46EEF">
      <w:pPr>
        <w:spacing w:line="480" w:lineRule="auto"/>
        <w:rPr>
          <w:b/>
          <w:lang w:val="en-US"/>
        </w:rPr>
      </w:pPr>
      <w:r w:rsidRPr="005A58A5">
        <w:rPr>
          <w:b/>
          <w:lang w:val="en-US"/>
        </w:rPr>
        <w:t>Autocratic Paternalism and Its Discontents</w:t>
      </w:r>
    </w:p>
    <w:p w14:paraId="3B8DDF64" w14:textId="1CA4673F" w:rsidR="00BA6469" w:rsidRPr="005A58A5" w:rsidRDefault="003B433E" w:rsidP="00D46EEF">
      <w:pPr>
        <w:spacing w:line="480" w:lineRule="auto"/>
        <w:rPr>
          <w:lang w:val="en-US"/>
        </w:rPr>
      </w:pPr>
      <w:r w:rsidRPr="005A58A5">
        <w:rPr>
          <w:lang w:val="en-US"/>
        </w:rPr>
        <w:t xml:space="preserve">One of the key assumptions of naïve monarchism made </w:t>
      </w:r>
      <w:r w:rsidR="00794F23" w:rsidRPr="005A58A5">
        <w:rPr>
          <w:lang w:val="en-US"/>
        </w:rPr>
        <w:t xml:space="preserve">first </w:t>
      </w:r>
      <w:r w:rsidRPr="005A58A5">
        <w:rPr>
          <w:lang w:val="en-US"/>
        </w:rPr>
        <w:t xml:space="preserve">by educated contemporaries and subsequently by historians is that the common people directed their </w:t>
      </w:r>
      <w:r w:rsidR="002A45EE" w:rsidRPr="005A58A5">
        <w:rPr>
          <w:lang w:val="en-US"/>
        </w:rPr>
        <w:t>criticisms at local officials, landowners and factory bosses but spared the tsar</w:t>
      </w:r>
      <w:r w:rsidR="002151AD" w:rsidRPr="005A58A5">
        <w:rPr>
          <w:lang w:val="en-US"/>
        </w:rPr>
        <w:t xml:space="preserve"> himself</w:t>
      </w:r>
      <w:r w:rsidR="002A45EE" w:rsidRPr="005A58A5">
        <w:rPr>
          <w:lang w:val="en-US"/>
        </w:rPr>
        <w:t>.</w:t>
      </w:r>
      <w:r w:rsidR="00FC14D4" w:rsidRPr="005A58A5">
        <w:rPr>
          <w:lang w:val="en-US"/>
        </w:rPr>
        <w:t xml:space="preserve"> Intermediate </w:t>
      </w:r>
      <w:r w:rsidR="00FC14D4" w:rsidRPr="005A58A5">
        <w:rPr>
          <w:lang w:val="en-US"/>
        </w:rPr>
        <w:lastRenderedPageBreak/>
        <w:t xml:space="preserve">authorities functioned as scapegoats that </w:t>
      </w:r>
      <w:r w:rsidR="00A03D09" w:rsidRPr="005A58A5">
        <w:rPr>
          <w:lang w:val="en-US"/>
        </w:rPr>
        <w:t xml:space="preserve">helped to </w:t>
      </w:r>
      <w:r w:rsidR="00A23BF8" w:rsidRPr="005A58A5">
        <w:rPr>
          <w:lang w:val="en-US"/>
        </w:rPr>
        <w:t>shield</w:t>
      </w:r>
      <w:r w:rsidR="00FC14D4" w:rsidRPr="005A58A5">
        <w:rPr>
          <w:lang w:val="en-US"/>
        </w:rPr>
        <w:t xml:space="preserve"> autocratic paternalism</w:t>
      </w:r>
      <w:r w:rsidR="00A03D09" w:rsidRPr="005A58A5">
        <w:rPr>
          <w:lang w:val="en-US"/>
        </w:rPr>
        <w:t xml:space="preserve"> from popular discontent</w:t>
      </w:r>
      <w:r w:rsidR="00FC14D4" w:rsidRPr="005A58A5">
        <w:rPr>
          <w:lang w:val="en-US"/>
        </w:rPr>
        <w:t>.</w:t>
      </w:r>
      <w:r w:rsidR="00FC14D4" w:rsidRPr="005A58A5">
        <w:rPr>
          <w:rStyle w:val="FootnoteReference"/>
          <w:lang w:val="en-US"/>
        </w:rPr>
        <w:footnoteReference w:id="46"/>
      </w:r>
      <w:r w:rsidR="00FC14D4" w:rsidRPr="005A58A5">
        <w:rPr>
          <w:lang w:val="en-US"/>
        </w:rPr>
        <w:t xml:space="preserve"> </w:t>
      </w:r>
      <w:r w:rsidR="002A45EE" w:rsidRPr="005A58A5">
        <w:rPr>
          <w:lang w:val="en-US"/>
        </w:rPr>
        <w:t xml:space="preserve"> Yet m</w:t>
      </w:r>
      <w:r w:rsidR="004E27F1" w:rsidRPr="005A58A5">
        <w:rPr>
          <w:lang w:val="en-US"/>
        </w:rPr>
        <w:t xml:space="preserve">any of the arrest protocols </w:t>
      </w:r>
      <w:r w:rsidR="002A45EE" w:rsidRPr="005A58A5">
        <w:rPr>
          <w:lang w:val="en-US"/>
        </w:rPr>
        <w:t>report</w:t>
      </w:r>
      <w:r w:rsidR="004E27F1" w:rsidRPr="005A58A5">
        <w:rPr>
          <w:lang w:val="en-US"/>
        </w:rPr>
        <w:t xml:space="preserve"> individual</w:t>
      </w:r>
      <w:r w:rsidR="0026772B" w:rsidRPr="005A58A5">
        <w:rPr>
          <w:lang w:val="en-US"/>
        </w:rPr>
        <w:t xml:space="preserve">s who </w:t>
      </w:r>
      <w:r w:rsidR="004E27F1" w:rsidRPr="005A58A5">
        <w:rPr>
          <w:lang w:val="en-US"/>
        </w:rPr>
        <w:t>heaped blame the tsar</w:t>
      </w:r>
      <w:r w:rsidR="00A4250A" w:rsidRPr="005A58A5">
        <w:rPr>
          <w:lang w:val="en-US"/>
        </w:rPr>
        <w:t xml:space="preserve"> personally</w:t>
      </w:r>
      <w:r w:rsidR="004E27F1" w:rsidRPr="005A58A5">
        <w:rPr>
          <w:lang w:val="en-US"/>
        </w:rPr>
        <w:t xml:space="preserve"> for their own misfortunes in a manner that suggests the officially-</w:t>
      </w:r>
      <w:r w:rsidR="00A03D09" w:rsidRPr="005A58A5">
        <w:rPr>
          <w:lang w:val="en-US"/>
        </w:rPr>
        <w:t>endorsed</w:t>
      </w:r>
      <w:r w:rsidR="004E27F1" w:rsidRPr="005A58A5">
        <w:rPr>
          <w:lang w:val="en-US"/>
        </w:rPr>
        <w:t xml:space="preserve"> role of</w:t>
      </w:r>
      <w:r w:rsidR="00A23BF8" w:rsidRPr="005A58A5">
        <w:rPr>
          <w:lang w:val="en-US"/>
        </w:rPr>
        <w:t xml:space="preserve"> officials and </w:t>
      </w:r>
      <w:r w:rsidR="004E27F1" w:rsidRPr="005A58A5">
        <w:rPr>
          <w:lang w:val="en-US"/>
        </w:rPr>
        <w:t>nob</w:t>
      </w:r>
      <w:r w:rsidR="00A23BF8" w:rsidRPr="005A58A5">
        <w:rPr>
          <w:lang w:val="en-US"/>
        </w:rPr>
        <w:t>les</w:t>
      </w:r>
      <w:r w:rsidR="004E27F1" w:rsidRPr="005A58A5">
        <w:rPr>
          <w:lang w:val="en-US"/>
        </w:rPr>
        <w:t xml:space="preserve"> as a lightning rod for popular discontent had, by the 1870s, begun to lose some of its conductivity. A good portion of this discontent spoke to the peasants’ disappointments with the terms of the Emancipation decree and their mounting economic distress in </w:t>
      </w:r>
      <w:r w:rsidR="00FC14D4" w:rsidRPr="005A58A5">
        <w:rPr>
          <w:lang w:val="en-US"/>
        </w:rPr>
        <w:t>the decades that followed</w:t>
      </w:r>
      <w:r w:rsidR="004E27F1" w:rsidRPr="005A58A5">
        <w:rPr>
          <w:lang w:val="en-US"/>
        </w:rPr>
        <w:t xml:space="preserve">. In October 1879, an illiterate Orthodox peasant </w:t>
      </w:r>
      <w:proofErr w:type="spellStart"/>
      <w:r w:rsidR="004E27F1" w:rsidRPr="005A58A5">
        <w:rPr>
          <w:lang w:val="en-US"/>
        </w:rPr>
        <w:t>Artemii</w:t>
      </w:r>
      <w:proofErr w:type="spellEnd"/>
      <w:r w:rsidR="004E27F1" w:rsidRPr="005A58A5">
        <w:rPr>
          <w:lang w:val="en-US"/>
        </w:rPr>
        <w:t xml:space="preserve"> Andreev </w:t>
      </w:r>
      <w:proofErr w:type="spellStart"/>
      <w:r w:rsidR="004E27F1" w:rsidRPr="005A58A5">
        <w:rPr>
          <w:lang w:val="en-US"/>
        </w:rPr>
        <w:t>Iakushev</w:t>
      </w:r>
      <w:proofErr w:type="spellEnd"/>
      <w:r w:rsidR="004E27F1" w:rsidRPr="005A58A5">
        <w:rPr>
          <w:lang w:val="en-US"/>
        </w:rPr>
        <w:t xml:space="preserve"> who had learned of a government communication that quashed </w:t>
      </w:r>
      <w:r w:rsidR="005A58A5" w:rsidRPr="005A58A5">
        <w:rPr>
          <w:lang w:val="en-US"/>
        </w:rPr>
        <w:t>rumors</w:t>
      </w:r>
      <w:r w:rsidR="004E27F1" w:rsidRPr="005A58A5">
        <w:rPr>
          <w:lang w:val="en-US"/>
        </w:rPr>
        <w:t xml:space="preserve"> of a redistribution of land, was reported to have said, “if we don’t get land, we don’t need to serve the tsar.”</w:t>
      </w:r>
      <w:r w:rsidR="004E27F1" w:rsidRPr="005A58A5">
        <w:rPr>
          <w:rStyle w:val="FootnoteReference"/>
          <w:lang w:val="en-US"/>
        </w:rPr>
        <w:footnoteReference w:id="47"/>
      </w:r>
      <w:r w:rsidR="004E27F1" w:rsidRPr="005A58A5">
        <w:rPr>
          <w:lang w:val="en-US"/>
        </w:rPr>
        <w:t xml:space="preserve"> </w:t>
      </w:r>
      <w:r w:rsidR="0026772B" w:rsidRPr="005A58A5">
        <w:rPr>
          <w:lang w:val="en-US"/>
        </w:rPr>
        <w:t xml:space="preserve">In September 1880, an illiterate peasant from </w:t>
      </w:r>
      <w:proofErr w:type="spellStart"/>
      <w:r w:rsidR="0026772B" w:rsidRPr="005A58A5">
        <w:rPr>
          <w:lang w:val="en-US"/>
        </w:rPr>
        <w:t>Kovno</w:t>
      </w:r>
      <w:proofErr w:type="spellEnd"/>
      <w:r w:rsidR="0026772B" w:rsidRPr="005A58A5">
        <w:rPr>
          <w:lang w:val="en-US"/>
        </w:rPr>
        <w:t xml:space="preserve"> </w:t>
      </w:r>
      <w:proofErr w:type="spellStart"/>
      <w:r w:rsidR="0026772B" w:rsidRPr="005A58A5">
        <w:rPr>
          <w:i/>
          <w:iCs/>
          <w:lang w:val="en-US"/>
        </w:rPr>
        <w:t>guberniia</w:t>
      </w:r>
      <w:proofErr w:type="spellEnd"/>
      <w:r w:rsidR="0026772B" w:rsidRPr="005A58A5">
        <w:rPr>
          <w:lang w:val="en-US"/>
        </w:rPr>
        <w:t>, incensed at the forced sale of his property by a bailiff, blurted out</w:t>
      </w:r>
      <w:r w:rsidR="00037BFA">
        <w:rPr>
          <w:lang w:val="en-US"/>
        </w:rPr>
        <w:t>,</w:t>
      </w:r>
      <w:r w:rsidR="0026772B" w:rsidRPr="005A58A5">
        <w:rPr>
          <w:lang w:val="en-US"/>
        </w:rPr>
        <w:t xml:space="preserve"> “if the tsar himself was here now I </w:t>
      </w:r>
      <w:r w:rsidR="00794F23" w:rsidRPr="005A58A5">
        <w:rPr>
          <w:lang w:val="en-US"/>
        </w:rPr>
        <w:t xml:space="preserve">would </w:t>
      </w:r>
      <w:r w:rsidR="0026772B" w:rsidRPr="005A58A5">
        <w:rPr>
          <w:lang w:val="en-US"/>
        </w:rPr>
        <w:t>smash his head in!”</w:t>
      </w:r>
      <w:r w:rsidR="0026772B" w:rsidRPr="005A58A5">
        <w:rPr>
          <w:rStyle w:val="FootnoteReference"/>
          <w:lang w:val="en-US"/>
        </w:rPr>
        <w:footnoteReference w:id="48"/>
      </w:r>
      <w:r w:rsidR="0026772B" w:rsidRPr="005A58A5">
        <w:rPr>
          <w:lang w:val="en-US"/>
        </w:rPr>
        <w:t xml:space="preserve"> </w:t>
      </w:r>
      <w:r w:rsidR="004E27F1" w:rsidRPr="005A58A5">
        <w:rPr>
          <w:lang w:val="en-US"/>
        </w:rPr>
        <w:t xml:space="preserve">In July 1880, when the drunken thirty-one </w:t>
      </w:r>
      <w:r w:rsidR="00BD0AB7" w:rsidRPr="005A58A5">
        <w:rPr>
          <w:lang w:val="en-US"/>
        </w:rPr>
        <w:t>year-old</w:t>
      </w:r>
      <w:r w:rsidR="004E27F1" w:rsidRPr="005A58A5">
        <w:rPr>
          <w:lang w:val="en-US"/>
        </w:rPr>
        <w:t xml:space="preserve"> Ivan </w:t>
      </w:r>
      <w:proofErr w:type="spellStart"/>
      <w:r w:rsidR="004E27F1" w:rsidRPr="005A58A5">
        <w:rPr>
          <w:lang w:val="en-US"/>
        </w:rPr>
        <w:t>Nikitin</w:t>
      </w:r>
      <w:proofErr w:type="spellEnd"/>
      <w:r w:rsidR="004E27F1" w:rsidRPr="005A58A5">
        <w:rPr>
          <w:lang w:val="en-US"/>
        </w:rPr>
        <w:t xml:space="preserve"> </w:t>
      </w:r>
      <w:proofErr w:type="spellStart"/>
      <w:r w:rsidR="004E27F1" w:rsidRPr="005A58A5">
        <w:rPr>
          <w:lang w:val="en-US"/>
        </w:rPr>
        <w:t>Nikitin</w:t>
      </w:r>
      <w:proofErr w:type="spellEnd"/>
      <w:r w:rsidR="004E27F1" w:rsidRPr="005A58A5">
        <w:rPr>
          <w:lang w:val="en-US"/>
        </w:rPr>
        <w:t xml:space="preserve"> (sic!) from </w:t>
      </w:r>
      <w:proofErr w:type="spellStart"/>
      <w:r w:rsidR="004E27F1" w:rsidRPr="005A58A5">
        <w:rPr>
          <w:lang w:val="en-US"/>
        </w:rPr>
        <w:t>Skopinsk</w:t>
      </w:r>
      <w:proofErr w:type="spellEnd"/>
      <w:r w:rsidR="004E27F1" w:rsidRPr="005A58A5">
        <w:rPr>
          <w:lang w:val="en-US"/>
        </w:rPr>
        <w:t xml:space="preserve"> district in </w:t>
      </w:r>
      <w:proofErr w:type="spellStart"/>
      <w:r w:rsidR="004E27F1" w:rsidRPr="005A58A5">
        <w:rPr>
          <w:lang w:val="en-US"/>
        </w:rPr>
        <w:t>Riazan</w:t>
      </w:r>
      <w:proofErr w:type="spellEnd"/>
      <w:r w:rsidR="002A45EE" w:rsidRPr="005A58A5">
        <w:rPr>
          <w:lang w:val="en-US"/>
        </w:rPr>
        <w:t>’</w:t>
      </w:r>
      <w:r w:rsidR="004E27F1" w:rsidRPr="005A58A5">
        <w:rPr>
          <w:lang w:val="en-US"/>
        </w:rPr>
        <w:t xml:space="preserve"> </w:t>
      </w:r>
      <w:proofErr w:type="spellStart"/>
      <w:r w:rsidR="002F6203" w:rsidRPr="005A58A5">
        <w:rPr>
          <w:i/>
          <w:iCs/>
          <w:lang w:val="en-US"/>
        </w:rPr>
        <w:t>guberniia</w:t>
      </w:r>
      <w:proofErr w:type="spellEnd"/>
      <w:r w:rsidR="004E27F1" w:rsidRPr="005A58A5">
        <w:rPr>
          <w:lang w:val="en-US"/>
        </w:rPr>
        <w:t xml:space="preserve"> was thrown out of an inn, he </w:t>
      </w:r>
      <w:r w:rsidR="005E6D3A" w:rsidRPr="005A58A5">
        <w:rPr>
          <w:lang w:val="en-US"/>
        </w:rPr>
        <w:t>allegedly</w:t>
      </w:r>
      <w:r w:rsidR="004E27F1" w:rsidRPr="005A58A5">
        <w:rPr>
          <w:lang w:val="en-US"/>
        </w:rPr>
        <w:t xml:space="preserve"> declared</w:t>
      </w:r>
      <w:r w:rsidR="005E6D3A" w:rsidRPr="005A58A5">
        <w:rPr>
          <w:lang w:val="en-US"/>
        </w:rPr>
        <w:t>,</w:t>
      </w:r>
      <w:r w:rsidR="004E27F1" w:rsidRPr="005A58A5">
        <w:rPr>
          <w:lang w:val="en-US"/>
        </w:rPr>
        <w:t xml:space="preserve"> “</w:t>
      </w:r>
      <w:r w:rsidR="005E6D3A" w:rsidRPr="005A58A5">
        <w:rPr>
          <w:lang w:val="en-US"/>
        </w:rPr>
        <w:t>w</w:t>
      </w:r>
      <w:r w:rsidR="004E27F1" w:rsidRPr="005A58A5">
        <w:rPr>
          <w:lang w:val="en-US"/>
        </w:rPr>
        <w:t>hy didn’t the Tsar (expletives) give any land to the house serfs (</w:t>
      </w:r>
      <w:proofErr w:type="spellStart"/>
      <w:r w:rsidR="004E27F1" w:rsidRPr="005A58A5">
        <w:rPr>
          <w:lang w:val="en-US"/>
        </w:rPr>
        <w:t>доворовые</w:t>
      </w:r>
      <w:proofErr w:type="spellEnd"/>
      <w:r w:rsidR="004E27F1" w:rsidRPr="005A58A5">
        <w:rPr>
          <w:lang w:val="en-US"/>
        </w:rPr>
        <w:t xml:space="preserve"> </w:t>
      </w:r>
      <w:proofErr w:type="spellStart"/>
      <w:r w:rsidR="004E27F1" w:rsidRPr="005A58A5">
        <w:rPr>
          <w:lang w:val="en-US"/>
        </w:rPr>
        <w:t>люди</w:t>
      </w:r>
      <w:proofErr w:type="spellEnd"/>
      <w:r w:rsidR="004E27F1" w:rsidRPr="005A58A5">
        <w:rPr>
          <w:lang w:val="en-US"/>
        </w:rPr>
        <w:t xml:space="preserve">) </w:t>
      </w:r>
      <w:r w:rsidR="005E6D3A" w:rsidRPr="005A58A5">
        <w:rPr>
          <w:lang w:val="en-US"/>
        </w:rPr>
        <w:t>so</w:t>
      </w:r>
      <w:r w:rsidR="004E27F1" w:rsidRPr="005A58A5">
        <w:rPr>
          <w:lang w:val="en-US"/>
        </w:rPr>
        <w:t xml:space="preserve"> now I have nowhere to go?”</w:t>
      </w:r>
      <w:r w:rsidR="004E27F1" w:rsidRPr="005A58A5">
        <w:rPr>
          <w:rStyle w:val="FootnoteReference"/>
          <w:lang w:val="en-US"/>
        </w:rPr>
        <w:footnoteReference w:id="49"/>
      </w:r>
      <w:r w:rsidR="004E27F1" w:rsidRPr="005A58A5">
        <w:rPr>
          <w:lang w:val="en-US"/>
        </w:rPr>
        <w:t xml:space="preserve"> </w:t>
      </w:r>
      <w:r w:rsidR="00770569" w:rsidRPr="005A58A5">
        <w:rPr>
          <w:lang w:val="en-US"/>
        </w:rPr>
        <w:t xml:space="preserve">In August 1881 a twenty-five-year-old literate </w:t>
      </w:r>
      <w:r w:rsidR="00BD0AB7" w:rsidRPr="005A58A5">
        <w:rPr>
          <w:lang w:val="en-US"/>
        </w:rPr>
        <w:t xml:space="preserve">Ukrainian </w:t>
      </w:r>
      <w:r w:rsidR="00770569" w:rsidRPr="005A58A5">
        <w:rPr>
          <w:lang w:val="en-US"/>
        </w:rPr>
        <w:t xml:space="preserve">peasant from Odessa </w:t>
      </w:r>
      <w:r w:rsidR="00770569" w:rsidRPr="005A58A5">
        <w:rPr>
          <w:lang w:val="en-US"/>
        </w:rPr>
        <w:lastRenderedPageBreak/>
        <w:t xml:space="preserve">commented on the forthcoming commemorations of the coronation of Alexander II, “what do I care about the festival? I </w:t>
      </w:r>
      <w:r w:rsidR="000237B6">
        <w:rPr>
          <w:lang w:val="en-US"/>
        </w:rPr>
        <w:t>couldn’t</w:t>
      </w:r>
      <w:r w:rsidR="00770569" w:rsidRPr="005A58A5">
        <w:rPr>
          <w:lang w:val="en-US"/>
        </w:rPr>
        <w:t xml:space="preserve"> give a </w:t>
      </w:r>
      <w:r w:rsidR="000237B6">
        <w:rPr>
          <w:lang w:val="en-US"/>
        </w:rPr>
        <w:t>rat’s ass</w:t>
      </w:r>
      <w:r w:rsidR="00770569" w:rsidRPr="005A58A5">
        <w:rPr>
          <w:lang w:val="en-US"/>
        </w:rPr>
        <w:t xml:space="preserve"> about it (</w:t>
      </w:r>
      <w:proofErr w:type="spellStart"/>
      <w:r w:rsidR="00770569" w:rsidRPr="005A58A5">
        <w:rPr>
          <w:lang w:val="en-US"/>
        </w:rPr>
        <w:t>міні</w:t>
      </w:r>
      <w:proofErr w:type="spellEnd"/>
      <w:r w:rsidR="00770569" w:rsidRPr="005A58A5">
        <w:rPr>
          <w:lang w:val="en-US"/>
        </w:rPr>
        <w:t xml:space="preserve"> </w:t>
      </w:r>
      <w:proofErr w:type="spellStart"/>
      <w:r w:rsidR="00770569" w:rsidRPr="005A58A5">
        <w:rPr>
          <w:lang w:val="en-US"/>
        </w:rPr>
        <w:t>царске</w:t>
      </w:r>
      <w:proofErr w:type="spellEnd"/>
      <w:r w:rsidR="00770569" w:rsidRPr="005A58A5">
        <w:rPr>
          <w:lang w:val="en-US"/>
        </w:rPr>
        <w:t xml:space="preserve"> </w:t>
      </w:r>
      <w:proofErr w:type="spellStart"/>
      <w:r w:rsidR="00770569" w:rsidRPr="005A58A5">
        <w:rPr>
          <w:lang w:val="en-US"/>
        </w:rPr>
        <w:t>свято</w:t>
      </w:r>
      <w:proofErr w:type="spellEnd"/>
      <w:r w:rsidR="00770569" w:rsidRPr="005A58A5">
        <w:rPr>
          <w:lang w:val="en-US"/>
        </w:rPr>
        <w:t xml:space="preserve"> </w:t>
      </w:r>
      <w:proofErr w:type="spellStart"/>
      <w:r w:rsidR="00770569" w:rsidRPr="005A58A5">
        <w:rPr>
          <w:lang w:val="en-US"/>
        </w:rPr>
        <w:t>коло</w:t>
      </w:r>
      <w:proofErr w:type="spellEnd"/>
      <w:r w:rsidR="00770569" w:rsidRPr="005A58A5">
        <w:rPr>
          <w:lang w:val="en-US"/>
        </w:rPr>
        <w:t xml:space="preserve"> </w:t>
      </w:r>
      <w:proofErr w:type="spellStart"/>
      <w:r w:rsidR="00770569" w:rsidRPr="005A58A5">
        <w:rPr>
          <w:lang w:val="en-US"/>
        </w:rPr>
        <w:t>задніцы</w:t>
      </w:r>
      <w:proofErr w:type="spellEnd"/>
      <w:r w:rsidR="00770569" w:rsidRPr="005A58A5">
        <w:rPr>
          <w:lang w:val="en-US"/>
        </w:rPr>
        <w:t>).” When challenged, he continued “the Tsar doesn't mean anything to me. He doesn't feed me with bread, doesn’t spare me taxes</w:t>
      </w:r>
      <w:r w:rsidR="00794F23" w:rsidRPr="005A58A5">
        <w:rPr>
          <w:lang w:val="en-US"/>
        </w:rPr>
        <w:t>.</w:t>
      </w:r>
      <w:r w:rsidR="00770569" w:rsidRPr="005A58A5">
        <w:rPr>
          <w:lang w:val="en-US"/>
        </w:rPr>
        <w:t xml:space="preserve"> I don’t give a shit about the festival (</w:t>
      </w:r>
      <w:proofErr w:type="spellStart"/>
      <w:r w:rsidR="00770569" w:rsidRPr="005A58A5">
        <w:rPr>
          <w:lang w:val="en-US"/>
        </w:rPr>
        <w:t>насрать</w:t>
      </w:r>
      <w:proofErr w:type="spellEnd"/>
      <w:r w:rsidR="00770569" w:rsidRPr="005A58A5">
        <w:rPr>
          <w:lang w:val="en-US"/>
        </w:rPr>
        <w:t xml:space="preserve"> </w:t>
      </w:r>
      <w:proofErr w:type="spellStart"/>
      <w:r w:rsidR="00770569" w:rsidRPr="005A58A5">
        <w:rPr>
          <w:lang w:val="en-US"/>
        </w:rPr>
        <w:t>мне</w:t>
      </w:r>
      <w:proofErr w:type="spellEnd"/>
      <w:r w:rsidR="00770569" w:rsidRPr="005A58A5">
        <w:rPr>
          <w:lang w:val="en-US"/>
        </w:rPr>
        <w:t xml:space="preserve"> </w:t>
      </w:r>
      <w:proofErr w:type="spellStart"/>
      <w:r w:rsidR="00770569" w:rsidRPr="005A58A5">
        <w:rPr>
          <w:lang w:val="en-US"/>
        </w:rPr>
        <w:t>на</w:t>
      </w:r>
      <w:proofErr w:type="spellEnd"/>
      <w:r w:rsidR="00770569" w:rsidRPr="005A58A5">
        <w:rPr>
          <w:lang w:val="en-US"/>
        </w:rPr>
        <w:t xml:space="preserve"> </w:t>
      </w:r>
      <w:proofErr w:type="spellStart"/>
      <w:r w:rsidR="00770569" w:rsidRPr="005A58A5">
        <w:rPr>
          <w:lang w:val="en-US"/>
        </w:rPr>
        <w:t>это</w:t>
      </w:r>
      <w:proofErr w:type="spellEnd"/>
      <w:r w:rsidR="00770569" w:rsidRPr="005A58A5">
        <w:rPr>
          <w:lang w:val="en-US"/>
        </w:rPr>
        <w:t>).”</w:t>
      </w:r>
      <w:r w:rsidR="00770569" w:rsidRPr="005A58A5">
        <w:rPr>
          <w:rStyle w:val="FootnoteReference"/>
          <w:lang w:val="en-US"/>
        </w:rPr>
        <w:footnoteReference w:id="50"/>
      </w:r>
      <w:r w:rsidR="00770569" w:rsidRPr="005A58A5">
        <w:rPr>
          <w:lang w:val="en-US"/>
        </w:rPr>
        <w:t xml:space="preserve"> </w:t>
      </w:r>
      <w:r w:rsidR="00645774" w:rsidRPr="005A58A5">
        <w:rPr>
          <w:lang w:val="en-US"/>
        </w:rPr>
        <w:t xml:space="preserve">Such </w:t>
      </w:r>
      <w:r w:rsidR="000D2BB0" w:rsidRPr="005A58A5">
        <w:rPr>
          <w:lang w:val="en-US"/>
        </w:rPr>
        <w:t>views</w:t>
      </w:r>
      <w:r w:rsidR="00645774" w:rsidRPr="005A58A5">
        <w:rPr>
          <w:lang w:val="en-US"/>
        </w:rPr>
        <w:t xml:space="preserve"> protest</w:t>
      </w:r>
      <w:r w:rsidR="000D2BB0" w:rsidRPr="005A58A5">
        <w:rPr>
          <w:lang w:val="en-US"/>
        </w:rPr>
        <w:t>ed what lower-class Russians saw</w:t>
      </w:r>
      <w:r w:rsidR="00A23BF8" w:rsidRPr="005A58A5">
        <w:rPr>
          <w:lang w:val="en-US"/>
        </w:rPr>
        <w:t xml:space="preserve"> as</w:t>
      </w:r>
      <w:r w:rsidR="000D2BB0" w:rsidRPr="005A58A5">
        <w:rPr>
          <w:lang w:val="en-US"/>
        </w:rPr>
        <w:t xml:space="preserve"> </w:t>
      </w:r>
      <w:r w:rsidR="00A66708" w:rsidRPr="005A58A5">
        <w:rPr>
          <w:lang w:val="en-US"/>
        </w:rPr>
        <w:t xml:space="preserve">the tsar’s failure </w:t>
      </w:r>
      <w:r w:rsidR="000D2BB0" w:rsidRPr="005A58A5">
        <w:rPr>
          <w:lang w:val="en-US"/>
        </w:rPr>
        <w:t xml:space="preserve">to take care of his subjects in exchange for their </w:t>
      </w:r>
      <w:r w:rsidR="002151AD" w:rsidRPr="005A58A5">
        <w:rPr>
          <w:lang w:val="en-US"/>
        </w:rPr>
        <w:t xml:space="preserve">service and </w:t>
      </w:r>
      <w:r w:rsidR="000D2BB0" w:rsidRPr="005A58A5">
        <w:rPr>
          <w:lang w:val="en-US"/>
        </w:rPr>
        <w:t>obedience</w:t>
      </w:r>
      <w:r w:rsidR="002151AD" w:rsidRPr="005A58A5">
        <w:rPr>
          <w:lang w:val="en-US"/>
        </w:rPr>
        <w:t xml:space="preserve">. </w:t>
      </w:r>
    </w:p>
    <w:p w14:paraId="632CAC94" w14:textId="77777777" w:rsidR="0026772B" w:rsidRPr="005A58A5" w:rsidRDefault="0026772B" w:rsidP="00D46EEF">
      <w:pPr>
        <w:spacing w:line="480" w:lineRule="auto"/>
        <w:rPr>
          <w:lang w:val="en-US"/>
        </w:rPr>
      </w:pPr>
    </w:p>
    <w:p w14:paraId="3952B159" w14:textId="6A41389A" w:rsidR="004C2873" w:rsidRPr="005A58A5" w:rsidRDefault="0026772B" w:rsidP="00D46EEF">
      <w:pPr>
        <w:spacing w:line="480" w:lineRule="auto"/>
        <w:rPr>
          <w:lang w:val="en-US"/>
        </w:rPr>
      </w:pPr>
      <w:r w:rsidRPr="005A58A5">
        <w:rPr>
          <w:lang w:val="en-US"/>
        </w:rPr>
        <w:t xml:space="preserve">Others </w:t>
      </w:r>
      <w:r w:rsidR="00794F23" w:rsidRPr="005A58A5">
        <w:rPr>
          <w:lang w:val="en-US"/>
        </w:rPr>
        <w:t>complained about</w:t>
      </w:r>
      <w:r w:rsidRPr="005A58A5">
        <w:rPr>
          <w:lang w:val="en-US"/>
        </w:rPr>
        <w:t xml:space="preserve"> the cost</w:t>
      </w:r>
      <w:r w:rsidR="002151AD" w:rsidRPr="005A58A5">
        <w:rPr>
          <w:lang w:val="en-US"/>
        </w:rPr>
        <w:t>s</w:t>
      </w:r>
      <w:r w:rsidRPr="005A58A5">
        <w:rPr>
          <w:lang w:val="en-US"/>
        </w:rPr>
        <w:t xml:space="preserve"> of maintaining the royal family. </w:t>
      </w:r>
      <w:r w:rsidR="00770569" w:rsidRPr="005A58A5">
        <w:rPr>
          <w:lang w:val="en-US"/>
        </w:rPr>
        <w:t xml:space="preserve">In May 1881, Kirill Ivanov Kunitsyn, a literate peasant who ran a tavern in Moscow </w:t>
      </w:r>
      <w:proofErr w:type="spellStart"/>
      <w:r w:rsidR="00770569" w:rsidRPr="005A58A5">
        <w:rPr>
          <w:i/>
          <w:iCs/>
          <w:lang w:val="en-US"/>
        </w:rPr>
        <w:t>guberniia</w:t>
      </w:r>
      <w:proofErr w:type="spellEnd"/>
      <w:r w:rsidR="00770569" w:rsidRPr="005A58A5">
        <w:rPr>
          <w:lang w:val="en-US"/>
        </w:rPr>
        <w:t xml:space="preserve"> was alleged </w:t>
      </w:r>
      <w:r w:rsidR="00547BB6" w:rsidRPr="005A58A5">
        <w:rPr>
          <w:lang w:val="en-US"/>
        </w:rPr>
        <w:t xml:space="preserve">while drunk </w:t>
      </w:r>
      <w:r w:rsidR="00770569" w:rsidRPr="005A58A5">
        <w:rPr>
          <w:lang w:val="en-US"/>
        </w:rPr>
        <w:t>to have said of the slain Alexander II: “Why do you feel sorry for him? If we didn’t have a royal family at all, we’d live much better and wouldn’t be squeezed</w:t>
      </w:r>
      <w:r w:rsidR="00A23BF8" w:rsidRPr="005A58A5">
        <w:rPr>
          <w:lang w:val="en-US"/>
        </w:rPr>
        <w:t>.</w:t>
      </w:r>
      <w:r w:rsidR="00770569" w:rsidRPr="005A58A5">
        <w:rPr>
          <w:lang w:val="en-US"/>
        </w:rPr>
        <w:t xml:space="preserve"> If another louse is born in the royal family, millions are spent on him, which is why they’re wrung from the peasants.”</w:t>
      </w:r>
      <w:r w:rsidR="00770569" w:rsidRPr="005A58A5">
        <w:rPr>
          <w:rStyle w:val="FootnoteReference"/>
          <w:lang w:val="en-US"/>
        </w:rPr>
        <w:footnoteReference w:id="51"/>
      </w:r>
      <w:r w:rsidR="00770569" w:rsidRPr="005A58A5">
        <w:rPr>
          <w:lang w:val="en-US"/>
        </w:rPr>
        <w:t xml:space="preserve"> </w:t>
      </w:r>
      <w:r w:rsidR="004E27F1" w:rsidRPr="005A58A5">
        <w:rPr>
          <w:lang w:val="en-US"/>
        </w:rPr>
        <w:t xml:space="preserve">On the eve of the anniversary of the assassination of Alexander II in 1882, </w:t>
      </w:r>
      <w:proofErr w:type="spellStart"/>
      <w:r w:rsidR="004E27F1" w:rsidRPr="005A58A5">
        <w:rPr>
          <w:lang w:val="en-US"/>
        </w:rPr>
        <w:t>Grigorii</w:t>
      </w:r>
      <w:proofErr w:type="spellEnd"/>
      <w:r w:rsidR="004E27F1" w:rsidRPr="005A58A5">
        <w:rPr>
          <w:lang w:val="en-US"/>
        </w:rPr>
        <w:t xml:space="preserve"> </w:t>
      </w:r>
      <w:proofErr w:type="spellStart"/>
      <w:r w:rsidR="004E27F1" w:rsidRPr="005A58A5">
        <w:rPr>
          <w:lang w:val="en-US"/>
        </w:rPr>
        <w:t>Iakovlev</w:t>
      </w:r>
      <w:proofErr w:type="spellEnd"/>
      <w:r w:rsidR="004E27F1" w:rsidRPr="005A58A5">
        <w:rPr>
          <w:lang w:val="en-US"/>
        </w:rPr>
        <w:t xml:space="preserve"> </w:t>
      </w:r>
      <w:proofErr w:type="spellStart"/>
      <w:r w:rsidR="004E27F1" w:rsidRPr="005A58A5">
        <w:rPr>
          <w:lang w:val="en-US"/>
        </w:rPr>
        <w:t>Iaremenko</w:t>
      </w:r>
      <w:proofErr w:type="spellEnd"/>
      <w:r w:rsidR="004E27F1" w:rsidRPr="005A58A5">
        <w:rPr>
          <w:lang w:val="en-US"/>
        </w:rPr>
        <w:t xml:space="preserve">, a forty-nine-year-old illiterate Orthodox peasant in </w:t>
      </w:r>
      <w:r w:rsidR="000237B6">
        <w:rPr>
          <w:lang w:val="en-US"/>
        </w:rPr>
        <w:t xml:space="preserve">the </w:t>
      </w:r>
      <w:r w:rsidR="004E27F1" w:rsidRPr="005A58A5">
        <w:rPr>
          <w:lang w:val="en-US"/>
        </w:rPr>
        <w:t xml:space="preserve">region of Odessa allegedly </w:t>
      </w:r>
      <w:r w:rsidR="00A23BF8" w:rsidRPr="005A58A5">
        <w:rPr>
          <w:lang w:val="en-US"/>
        </w:rPr>
        <w:t>explained</w:t>
      </w:r>
      <w:r w:rsidR="004E27F1" w:rsidRPr="005A58A5">
        <w:rPr>
          <w:lang w:val="en-US"/>
        </w:rPr>
        <w:t xml:space="preserve"> his refusal to make a donation to a collection for a commemorative service in the following terms: “I have no money myself and nothing to feed my family with. Does the tsar really need my money? Did he ever really do anything for us? I wouldn’t want my enemies to live </w:t>
      </w:r>
      <w:r w:rsidR="003156BC" w:rsidRPr="005A58A5">
        <w:rPr>
          <w:lang w:val="en-US"/>
        </w:rPr>
        <w:t>as</w:t>
      </w:r>
      <w:r w:rsidR="004E27F1" w:rsidRPr="005A58A5">
        <w:rPr>
          <w:lang w:val="en-US"/>
        </w:rPr>
        <w:t xml:space="preserve"> we do!”</w:t>
      </w:r>
      <w:r w:rsidR="004E27F1" w:rsidRPr="005A58A5">
        <w:rPr>
          <w:rStyle w:val="FootnoteReference"/>
          <w:lang w:val="en-US"/>
        </w:rPr>
        <w:footnoteReference w:id="52"/>
      </w:r>
      <w:r w:rsidR="004E27F1" w:rsidRPr="005A58A5">
        <w:rPr>
          <w:lang w:val="en-US"/>
        </w:rPr>
        <w:t xml:space="preserve"> </w:t>
      </w:r>
      <w:r w:rsidR="00BA6469" w:rsidRPr="005A58A5">
        <w:rPr>
          <w:lang w:val="en-US"/>
        </w:rPr>
        <w:t xml:space="preserve">These examples suggest the emergence of a kind of ledger in the popular imagination whereby the costs and failings of the tsars </w:t>
      </w:r>
      <w:r w:rsidR="003156BC" w:rsidRPr="005A58A5">
        <w:rPr>
          <w:lang w:val="en-US"/>
        </w:rPr>
        <w:t>were</w:t>
      </w:r>
      <w:r w:rsidR="00BA6469" w:rsidRPr="005A58A5">
        <w:rPr>
          <w:lang w:val="en-US"/>
        </w:rPr>
        <w:t xml:space="preserve"> now weighed –</w:t>
      </w:r>
      <w:r w:rsidR="005E7EA4" w:rsidRPr="005A58A5">
        <w:rPr>
          <w:lang w:val="en-US"/>
        </w:rPr>
        <w:t xml:space="preserve"> </w:t>
      </w:r>
      <w:r w:rsidR="00BA6469" w:rsidRPr="005A58A5">
        <w:rPr>
          <w:lang w:val="en-US"/>
        </w:rPr>
        <w:t xml:space="preserve">often </w:t>
      </w:r>
      <w:r w:rsidR="005A58A5" w:rsidRPr="005A58A5">
        <w:rPr>
          <w:lang w:val="en-US"/>
        </w:rPr>
        <w:t>unfavorably</w:t>
      </w:r>
      <w:r w:rsidR="00BA6469" w:rsidRPr="005A58A5">
        <w:rPr>
          <w:lang w:val="en-US"/>
        </w:rPr>
        <w:t xml:space="preserve"> – against their achievements.</w:t>
      </w:r>
    </w:p>
    <w:p w14:paraId="5BD54411" w14:textId="77777777" w:rsidR="00770569" w:rsidRPr="005A58A5" w:rsidRDefault="00770569" w:rsidP="00D46EEF">
      <w:pPr>
        <w:spacing w:line="480" w:lineRule="auto"/>
        <w:rPr>
          <w:lang w:val="en-US"/>
        </w:rPr>
      </w:pPr>
    </w:p>
    <w:p w14:paraId="1FA138F6" w14:textId="2AA2B011" w:rsidR="00770569" w:rsidRPr="005A58A5" w:rsidRDefault="00770569" w:rsidP="00D46EEF">
      <w:pPr>
        <w:spacing w:line="480" w:lineRule="auto"/>
        <w:rPr>
          <w:lang w:val="en-US"/>
        </w:rPr>
      </w:pPr>
      <w:r w:rsidRPr="005A58A5">
        <w:rPr>
          <w:lang w:val="en-US"/>
        </w:rPr>
        <w:lastRenderedPageBreak/>
        <w:t xml:space="preserve">A related </w:t>
      </w:r>
      <w:r w:rsidR="005E7EA4" w:rsidRPr="005A58A5">
        <w:rPr>
          <w:lang w:val="en-US"/>
        </w:rPr>
        <w:t xml:space="preserve">recurrent </w:t>
      </w:r>
      <w:r w:rsidRPr="005A58A5">
        <w:rPr>
          <w:lang w:val="en-US"/>
        </w:rPr>
        <w:t xml:space="preserve">theme </w:t>
      </w:r>
      <w:r w:rsidR="005E7EA4" w:rsidRPr="005A58A5">
        <w:rPr>
          <w:lang w:val="en-US"/>
        </w:rPr>
        <w:t>in</w:t>
      </w:r>
      <w:r w:rsidRPr="005A58A5">
        <w:rPr>
          <w:lang w:val="en-US"/>
        </w:rPr>
        <w:t xml:space="preserve"> the arrest protocols is condemnation of the tsar’s military (mis-)adventures abroad and the government’s treatment of its soldiers. On January</w:t>
      </w:r>
      <w:r w:rsidR="00244460" w:rsidRPr="005A58A5">
        <w:rPr>
          <w:lang w:val="en-US"/>
        </w:rPr>
        <w:t xml:space="preserve"> 22,</w:t>
      </w:r>
      <w:r w:rsidRPr="005A58A5">
        <w:rPr>
          <w:lang w:val="en-US"/>
        </w:rPr>
        <w:t xml:space="preserve"> 1881, </w:t>
      </w:r>
      <w:proofErr w:type="spellStart"/>
      <w:r w:rsidRPr="005A58A5">
        <w:rPr>
          <w:lang w:val="en-US"/>
        </w:rPr>
        <w:t>Spiridon</w:t>
      </w:r>
      <w:proofErr w:type="spellEnd"/>
      <w:r w:rsidRPr="005A58A5">
        <w:rPr>
          <w:lang w:val="en-US"/>
        </w:rPr>
        <w:t xml:space="preserve"> Ivanov </w:t>
      </w:r>
      <w:proofErr w:type="spellStart"/>
      <w:r w:rsidRPr="005A58A5">
        <w:rPr>
          <w:lang w:val="en-US"/>
        </w:rPr>
        <w:t>Shpakovskii</w:t>
      </w:r>
      <w:proofErr w:type="spellEnd"/>
      <w:r w:rsidRPr="005A58A5">
        <w:rPr>
          <w:lang w:val="en-US"/>
        </w:rPr>
        <w:t xml:space="preserve">, an Orthodox scribe aged forty-three allegedly declared to a friend in tea shop in </w:t>
      </w:r>
      <w:proofErr w:type="spellStart"/>
      <w:r w:rsidRPr="005A58A5">
        <w:rPr>
          <w:lang w:val="en-US"/>
        </w:rPr>
        <w:t>Akkerman</w:t>
      </w:r>
      <w:proofErr w:type="spellEnd"/>
      <w:r w:rsidRPr="005A58A5">
        <w:rPr>
          <w:lang w:val="en-US"/>
        </w:rPr>
        <w:t xml:space="preserve">, a </w:t>
      </w:r>
      <w:r w:rsidR="004C73CA" w:rsidRPr="005A58A5">
        <w:rPr>
          <w:lang w:val="en-US"/>
        </w:rPr>
        <w:t xml:space="preserve">small </w:t>
      </w:r>
      <w:r w:rsidRPr="005A58A5">
        <w:rPr>
          <w:lang w:val="en-US"/>
        </w:rPr>
        <w:t xml:space="preserve">town in </w:t>
      </w:r>
      <w:r w:rsidR="004C73CA" w:rsidRPr="005A58A5">
        <w:rPr>
          <w:lang w:val="en-US"/>
        </w:rPr>
        <w:t>Kherson</w:t>
      </w:r>
      <w:r w:rsidRPr="005A58A5">
        <w:rPr>
          <w:lang w:val="en-US"/>
        </w:rPr>
        <w:t xml:space="preserve"> </w:t>
      </w:r>
      <w:proofErr w:type="spellStart"/>
      <w:r w:rsidRPr="005A58A5">
        <w:rPr>
          <w:i/>
          <w:iCs/>
          <w:lang w:val="en-US"/>
        </w:rPr>
        <w:t>guberniia</w:t>
      </w:r>
      <w:proofErr w:type="spellEnd"/>
      <w:r w:rsidRPr="005A58A5">
        <w:rPr>
          <w:lang w:val="en-US"/>
        </w:rPr>
        <w:t>, “‘we pray for the tsar but he wasted more than three hundred thousand souls in Turkey and went off there with his spy glass like he was going hunting’ – uttering these words with lots of foul language.”</w:t>
      </w:r>
      <w:r w:rsidRPr="005A58A5">
        <w:rPr>
          <w:rStyle w:val="FootnoteReference"/>
          <w:lang w:val="en-US"/>
        </w:rPr>
        <w:footnoteReference w:id="53"/>
      </w:r>
      <w:r w:rsidRPr="005A58A5">
        <w:rPr>
          <w:lang w:val="en-US"/>
        </w:rPr>
        <w:t xml:space="preserve"> On March</w:t>
      </w:r>
      <w:r w:rsidR="00244460" w:rsidRPr="005A58A5">
        <w:rPr>
          <w:lang w:val="en-US"/>
        </w:rPr>
        <w:t xml:space="preserve"> 4,</w:t>
      </w:r>
      <w:r w:rsidRPr="005A58A5">
        <w:rPr>
          <w:lang w:val="en-US"/>
        </w:rPr>
        <w:t xml:space="preserve"> 1881, former non-commissioned officer and farmer Ivan Ivanov </w:t>
      </w:r>
      <w:proofErr w:type="spellStart"/>
      <w:r w:rsidRPr="005A58A5">
        <w:rPr>
          <w:lang w:val="en-US"/>
        </w:rPr>
        <w:t>Kulinich</w:t>
      </w:r>
      <w:proofErr w:type="spellEnd"/>
      <w:r w:rsidRPr="005A58A5">
        <w:rPr>
          <w:lang w:val="en-US"/>
        </w:rPr>
        <w:t xml:space="preserve"> allegedly responded to the assassination by declaring “that’s what the bastard deserved! When he sent us to Sevastopol, he promised us a pension of a hundred </w:t>
      </w:r>
      <w:r w:rsidR="005A58A5" w:rsidRPr="005A58A5">
        <w:rPr>
          <w:lang w:val="en-US"/>
        </w:rPr>
        <w:t>rubles</w:t>
      </w:r>
      <w:r w:rsidRPr="005A58A5">
        <w:rPr>
          <w:lang w:val="en-US"/>
        </w:rPr>
        <w:t xml:space="preserve"> but as soon as we retired, we had our new great coats taken away.”</w:t>
      </w:r>
      <w:r w:rsidRPr="005A58A5">
        <w:rPr>
          <w:rStyle w:val="FootnoteReference"/>
          <w:lang w:val="en-US"/>
        </w:rPr>
        <w:footnoteReference w:id="54"/>
      </w:r>
      <w:r w:rsidRPr="005A58A5">
        <w:rPr>
          <w:lang w:val="en-US"/>
        </w:rPr>
        <w:t xml:space="preserve"> </w:t>
      </w:r>
      <w:r w:rsidR="00A23BF8" w:rsidRPr="005A58A5">
        <w:rPr>
          <w:lang w:val="en-US"/>
        </w:rPr>
        <w:t>In stark contrast to the claims of naïve monarchism, c</w:t>
      </w:r>
      <w:r w:rsidRPr="005A58A5">
        <w:rPr>
          <w:lang w:val="en-US"/>
        </w:rPr>
        <w:t>ommon to all these statements was the assumption of the tsar’s direct responsibility for the plight of his subjects.</w:t>
      </w:r>
    </w:p>
    <w:p w14:paraId="0BFCE90B" w14:textId="77777777" w:rsidR="004E27F1" w:rsidRPr="005A58A5" w:rsidRDefault="004E27F1" w:rsidP="00D46EEF">
      <w:pPr>
        <w:spacing w:line="480" w:lineRule="auto"/>
        <w:rPr>
          <w:lang w:val="en-US"/>
        </w:rPr>
      </w:pPr>
    </w:p>
    <w:p w14:paraId="0084F63C" w14:textId="3B986D86" w:rsidR="004E27F1" w:rsidRPr="005A58A5" w:rsidRDefault="002F25A4" w:rsidP="00D46EEF">
      <w:pPr>
        <w:spacing w:line="480" w:lineRule="auto"/>
        <w:rPr>
          <w:b/>
          <w:lang w:val="en-US"/>
        </w:rPr>
      </w:pPr>
      <w:r w:rsidRPr="005A58A5">
        <w:rPr>
          <w:b/>
          <w:lang w:val="en-US"/>
        </w:rPr>
        <w:t xml:space="preserve">“Propaganda </w:t>
      </w:r>
      <w:r w:rsidR="00F2110C" w:rsidRPr="005A58A5">
        <w:rPr>
          <w:b/>
          <w:lang w:val="en-US"/>
        </w:rPr>
        <w:t>by</w:t>
      </w:r>
      <w:r w:rsidRPr="005A58A5">
        <w:rPr>
          <w:b/>
          <w:lang w:val="en-US"/>
        </w:rPr>
        <w:t xml:space="preserve"> the Deed”</w:t>
      </w:r>
    </w:p>
    <w:p w14:paraId="07E707DC" w14:textId="1E982793" w:rsidR="004E27F1" w:rsidRPr="005A58A5" w:rsidRDefault="004E27F1" w:rsidP="00D46EEF">
      <w:pPr>
        <w:spacing w:line="480" w:lineRule="auto"/>
        <w:rPr>
          <w:lang w:val="en-US"/>
        </w:rPr>
      </w:pPr>
      <w:r w:rsidRPr="005A58A5">
        <w:rPr>
          <w:lang w:val="en-US"/>
        </w:rPr>
        <w:t xml:space="preserve">Historical accounts of the </w:t>
      </w:r>
      <w:r w:rsidR="00615E05" w:rsidRPr="005A58A5">
        <w:rPr>
          <w:lang w:val="en-US"/>
        </w:rPr>
        <w:t xml:space="preserve">campaign of the </w:t>
      </w:r>
      <w:r w:rsidR="00BA7B8A" w:rsidRPr="005A58A5">
        <w:rPr>
          <w:lang w:val="en-US"/>
        </w:rPr>
        <w:t>People’s Will</w:t>
      </w:r>
      <w:r w:rsidRPr="005A58A5">
        <w:rPr>
          <w:lang w:val="en-US"/>
        </w:rPr>
        <w:t xml:space="preserve"> to assassinate Alexander II have concurred that the regicide was a political failure. On the eve of the assassination the group’s leaders, like Nikolai Morozov, were convinced that, “striking at the very </w:t>
      </w:r>
      <w:r w:rsidR="005A58A5" w:rsidRPr="005A58A5">
        <w:rPr>
          <w:lang w:val="en-US"/>
        </w:rPr>
        <w:t>center</w:t>
      </w:r>
      <w:r w:rsidRPr="005A58A5">
        <w:rPr>
          <w:lang w:val="en-US"/>
        </w:rPr>
        <w:t xml:space="preserve"> of the government causes the whole system to tremble with dreadful force. Like an electric shock, in a moment it spreads the charge throughout the state and disrupts all its </w:t>
      </w:r>
      <w:r w:rsidRPr="005A58A5">
        <w:rPr>
          <w:lang w:val="en-US"/>
        </w:rPr>
        <w:lastRenderedPageBreak/>
        <w:t>functions.”</w:t>
      </w:r>
      <w:r w:rsidRPr="005A58A5">
        <w:rPr>
          <w:rStyle w:val="FootnoteReference"/>
          <w:lang w:val="en-US"/>
        </w:rPr>
        <w:footnoteReference w:id="55"/>
      </w:r>
      <w:r w:rsidRPr="005A58A5">
        <w:rPr>
          <w:lang w:val="en-US"/>
        </w:rPr>
        <w:t xml:space="preserve"> </w:t>
      </w:r>
      <w:r w:rsidR="001A2BDE" w:rsidRPr="005A58A5">
        <w:rPr>
          <w:lang w:val="en-US"/>
        </w:rPr>
        <w:t>I</w:t>
      </w:r>
      <w:r w:rsidRPr="005A58A5">
        <w:rPr>
          <w:lang w:val="en-US"/>
        </w:rPr>
        <w:t>t did nothing of the sort. The state quickly rallied; the Okhrana had become brutally efficient in penetrating and disrupting the revolutionary underground. The People’s Will quickly succumbed to a barrage of denunciations and arrests, its safe houses discovered, its networks rolled up.</w:t>
      </w:r>
      <w:r w:rsidRPr="005A58A5">
        <w:rPr>
          <w:rStyle w:val="FootnoteReference"/>
          <w:lang w:val="en-US"/>
        </w:rPr>
        <w:footnoteReference w:id="56"/>
      </w:r>
      <w:r w:rsidRPr="005A58A5">
        <w:rPr>
          <w:lang w:val="en-US"/>
        </w:rPr>
        <w:t xml:space="preserve"> </w:t>
      </w:r>
    </w:p>
    <w:p w14:paraId="45252EE8" w14:textId="77777777" w:rsidR="004E27F1" w:rsidRPr="005A58A5" w:rsidRDefault="004E27F1" w:rsidP="00D46EEF">
      <w:pPr>
        <w:spacing w:line="480" w:lineRule="auto"/>
        <w:rPr>
          <w:lang w:val="en-US"/>
        </w:rPr>
      </w:pPr>
    </w:p>
    <w:p w14:paraId="52BF2FEB" w14:textId="5F08D672" w:rsidR="00EF7EAB" w:rsidRPr="005A58A5" w:rsidRDefault="004237AD" w:rsidP="00D46EEF">
      <w:pPr>
        <w:spacing w:line="480" w:lineRule="auto"/>
        <w:rPr>
          <w:lang w:val="en-US"/>
        </w:rPr>
      </w:pPr>
      <w:r w:rsidRPr="005A58A5">
        <w:rPr>
          <w:lang w:val="en-US"/>
        </w:rPr>
        <w:t>More importantly, neither</w:t>
      </w:r>
      <w:r w:rsidR="004E27F1" w:rsidRPr="005A58A5">
        <w:rPr>
          <w:lang w:val="en-US"/>
        </w:rPr>
        <w:t xml:space="preserve"> did the regicide </w:t>
      </w:r>
      <w:r w:rsidR="0031692E" w:rsidRPr="005A58A5">
        <w:rPr>
          <w:lang w:val="en-US"/>
        </w:rPr>
        <w:t xml:space="preserve">succeed as a form of “propaganda </w:t>
      </w:r>
      <w:r w:rsidR="00F2110C" w:rsidRPr="005A58A5">
        <w:rPr>
          <w:lang w:val="en-US"/>
        </w:rPr>
        <w:t>by</w:t>
      </w:r>
      <w:r w:rsidR="0031692E" w:rsidRPr="005A58A5">
        <w:rPr>
          <w:lang w:val="en-US"/>
        </w:rPr>
        <w:t xml:space="preserve"> the deed”; it failed to </w:t>
      </w:r>
      <w:r w:rsidR="004E27F1" w:rsidRPr="005A58A5">
        <w:rPr>
          <w:lang w:val="en-US"/>
        </w:rPr>
        <w:t>trigger the revolutionary upheavals of which the People’s Will had dreamed.</w:t>
      </w:r>
      <w:r w:rsidR="00B92D41" w:rsidRPr="005A58A5">
        <w:rPr>
          <w:rStyle w:val="FootnoteReference"/>
          <w:lang w:val="en-US"/>
        </w:rPr>
        <w:footnoteReference w:id="57"/>
      </w:r>
      <w:r w:rsidR="004E27F1" w:rsidRPr="005A58A5">
        <w:rPr>
          <w:lang w:val="en-US"/>
        </w:rPr>
        <w:t xml:space="preserve"> </w:t>
      </w:r>
      <w:r w:rsidR="00EB47EF" w:rsidRPr="005A58A5">
        <w:rPr>
          <w:lang w:val="en-US"/>
        </w:rPr>
        <w:t>In January 1880, the Executive Committee of the People’s Will had clarified the role of terrorism in its political program: “it seeks to break the spell of government power and provide constant proof of the possibility of waging a struggle against the government.”</w:t>
      </w:r>
      <w:r w:rsidR="00EB47EF" w:rsidRPr="005A58A5">
        <w:rPr>
          <w:rStyle w:val="FootnoteReference"/>
          <w:lang w:val="en-US"/>
        </w:rPr>
        <w:footnoteReference w:id="58"/>
      </w:r>
      <w:r w:rsidR="00EB47EF" w:rsidRPr="005A58A5">
        <w:rPr>
          <w:lang w:val="en-US"/>
        </w:rPr>
        <w:t xml:space="preserve"> But far</w:t>
      </w:r>
      <w:r w:rsidR="001A2BDE" w:rsidRPr="005A58A5">
        <w:rPr>
          <w:lang w:val="en-US"/>
        </w:rPr>
        <w:t xml:space="preserve"> from rousing the people from their political apathy and disseminating revolutionary ideals throughout imperial society, the regicide provoked </w:t>
      </w:r>
      <w:r w:rsidRPr="005A58A5">
        <w:rPr>
          <w:lang w:val="en-US"/>
        </w:rPr>
        <w:t xml:space="preserve">a </w:t>
      </w:r>
      <w:r w:rsidR="001A2BDE" w:rsidRPr="005A58A5">
        <w:rPr>
          <w:lang w:val="en-US"/>
        </w:rPr>
        <w:t xml:space="preserve">pro-monarchist backlash. </w:t>
      </w:r>
      <w:r w:rsidR="000A2548" w:rsidRPr="005A58A5">
        <w:rPr>
          <w:lang w:val="en-US"/>
        </w:rPr>
        <w:t>The popular press</w:t>
      </w:r>
      <w:r w:rsidR="00ED0E4F" w:rsidRPr="005A58A5">
        <w:rPr>
          <w:lang w:val="en-US"/>
        </w:rPr>
        <w:t xml:space="preserve">, which </w:t>
      </w:r>
      <w:r w:rsidR="002508DD" w:rsidRPr="005A58A5">
        <w:rPr>
          <w:lang w:val="en-US"/>
        </w:rPr>
        <w:t xml:space="preserve">quickly </w:t>
      </w:r>
      <w:r w:rsidR="00ED0E4F" w:rsidRPr="005A58A5">
        <w:rPr>
          <w:lang w:val="en-US"/>
        </w:rPr>
        <w:t xml:space="preserve">spread news of the </w:t>
      </w:r>
      <w:r w:rsidR="00EF7EAB" w:rsidRPr="005A58A5">
        <w:rPr>
          <w:lang w:val="en-US"/>
        </w:rPr>
        <w:t>regicide</w:t>
      </w:r>
      <w:r w:rsidR="00ED0E4F" w:rsidRPr="005A58A5">
        <w:rPr>
          <w:lang w:val="en-US"/>
        </w:rPr>
        <w:t xml:space="preserve"> throughout the Empire,</w:t>
      </w:r>
      <w:r w:rsidR="000A2548" w:rsidRPr="005A58A5">
        <w:rPr>
          <w:lang w:val="en-US"/>
        </w:rPr>
        <w:t xml:space="preserve"> </w:t>
      </w:r>
      <w:r w:rsidR="000A2548" w:rsidRPr="005A58A5">
        <w:rPr>
          <w:lang w:val="en-US"/>
        </w:rPr>
        <w:lastRenderedPageBreak/>
        <w:t>condemned the assassination</w:t>
      </w:r>
      <w:r w:rsidR="00ED0E4F" w:rsidRPr="005A58A5">
        <w:rPr>
          <w:lang w:val="en-US"/>
        </w:rPr>
        <w:t xml:space="preserve"> as a</w:t>
      </w:r>
      <w:r w:rsidR="00E478E6" w:rsidRPr="005A58A5">
        <w:rPr>
          <w:lang w:val="en-US"/>
        </w:rPr>
        <w:t>n</w:t>
      </w:r>
      <w:r w:rsidR="00ED0E4F" w:rsidRPr="005A58A5">
        <w:rPr>
          <w:lang w:val="en-US"/>
        </w:rPr>
        <w:t xml:space="preserve"> </w:t>
      </w:r>
      <w:r w:rsidR="00E478E6" w:rsidRPr="005A58A5">
        <w:rPr>
          <w:lang w:val="en-US"/>
        </w:rPr>
        <w:t xml:space="preserve">“unimaginable act of evil” </w:t>
      </w:r>
      <w:r w:rsidR="00ED0E4F" w:rsidRPr="005A58A5">
        <w:rPr>
          <w:lang w:val="en-US"/>
        </w:rPr>
        <w:t>perpetrated by fanatics</w:t>
      </w:r>
      <w:r w:rsidR="00E478E6" w:rsidRPr="005A58A5">
        <w:rPr>
          <w:lang w:val="en-US"/>
        </w:rPr>
        <w:t xml:space="preserve"> who had staged an attack “on the people themselves.”</w:t>
      </w:r>
      <w:r w:rsidR="00B92D41" w:rsidRPr="005A58A5">
        <w:rPr>
          <w:rStyle w:val="FootnoteReference"/>
          <w:lang w:val="en-US"/>
        </w:rPr>
        <w:footnoteReference w:id="59"/>
      </w:r>
      <w:r w:rsidR="00ED0E4F" w:rsidRPr="005A58A5">
        <w:rPr>
          <w:lang w:val="en-US"/>
        </w:rPr>
        <w:t xml:space="preserve"> </w:t>
      </w:r>
      <w:r w:rsidR="001A2BDE" w:rsidRPr="005A58A5">
        <w:rPr>
          <w:lang w:val="en-US"/>
        </w:rPr>
        <w:t>B</w:t>
      </w:r>
      <w:r w:rsidR="004E27F1" w:rsidRPr="005A58A5">
        <w:rPr>
          <w:lang w:val="en-US"/>
        </w:rPr>
        <w:t>ewildered and outraged at the killing</w:t>
      </w:r>
      <w:r w:rsidR="003A1A9E" w:rsidRPr="005A58A5">
        <w:rPr>
          <w:lang w:val="en-US"/>
        </w:rPr>
        <w:t>,</w:t>
      </w:r>
      <w:r w:rsidRPr="005A58A5">
        <w:rPr>
          <w:lang w:val="en-US"/>
        </w:rPr>
        <w:t xml:space="preserve"> the lower classes</w:t>
      </w:r>
      <w:r w:rsidR="001A2BDE" w:rsidRPr="005A58A5">
        <w:rPr>
          <w:lang w:val="en-US"/>
        </w:rPr>
        <w:t xml:space="preserve"> </w:t>
      </w:r>
      <w:r w:rsidR="004E27F1" w:rsidRPr="005A58A5">
        <w:rPr>
          <w:lang w:val="en-US"/>
        </w:rPr>
        <w:t xml:space="preserve">turned their ire on hapless Jewish communities in a wave of brutal pogroms that swept </w:t>
      </w:r>
      <w:r w:rsidR="001A2BDE" w:rsidRPr="005A58A5">
        <w:rPr>
          <w:lang w:val="en-US"/>
        </w:rPr>
        <w:t xml:space="preserve">through </w:t>
      </w:r>
      <w:r w:rsidR="004E27F1" w:rsidRPr="005A58A5">
        <w:rPr>
          <w:lang w:val="en-US"/>
        </w:rPr>
        <w:t>the south-west of the country.</w:t>
      </w:r>
      <w:r w:rsidR="004E27F1" w:rsidRPr="005A58A5">
        <w:rPr>
          <w:rStyle w:val="FootnoteReference"/>
          <w:lang w:val="en-US"/>
        </w:rPr>
        <w:footnoteReference w:id="60"/>
      </w:r>
      <w:r w:rsidR="004E27F1" w:rsidRPr="005A58A5">
        <w:rPr>
          <w:lang w:val="en-US"/>
        </w:rPr>
        <w:t xml:space="preserve"> In a particularly robust dismissal of the Populists’ political </w:t>
      </w:r>
      <w:r w:rsidR="003A1A9E" w:rsidRPr="005A58A5">
        <w:rPr>
          <w:lang w:val="en-US"/>
        </w:rPr>
        <w:t>naivety</w:t>
      </w:r>
      <w:r w:rsidR="004E27F1" w:rsidRPr="005A58A5">
        <w:rPr>
          <w:lang w:val="en-US"/>
        </w:rPr>
        <w:t>, Christopher Ely has commented that “it is not often enough pointed out just how nonsensical it was to hope to ignite a peasant rebellion by assassinating the tsar.”</w:t>
      </w:r>
      <w:r w:rsidR="004E27F1" w:rsidRPr="005A58A5">
        <w:rPr>
          <w:rStyle w:val="FootnoteReference"/>
          <w:lang w:val="en-US"/>
        </w:rPr>
        <w:footnoteReference w:id="61"/>
      </w:r>
      <w:r w:rsidR="008A4AE5" w:rsidRPr="005A58A5">
        <w:rPr>
          <w:lang w:val="en-US"/>
        </w:rPr>
        <w:t xml:space="preserve"> </w:t>
      </w:r>
    </w:p>
    <w:p w14:paraId="50E50EFD" w14:textId="77777777" w:rsidR="00EF7EAB" w:rsidRPr="005A58A5" w:rsidRDefault="00EF7EAB" w:rsidP="00D46EEF">
      <w:pPr>
        <w:spacing w:line="480" w:lineRule="auto"/>
        <w:rPr>
          <w:lang w:val="en-US"/>
        </w:rPr>
      </w:pPr>
    </w:p>
    <w:p w14:paraId="08A38341" w14:textId="22D15AF3" w:rsidR="004E27F1" w:rsidRPr="005A58A5" w:rsidRDefault="004E27F1" w:rsidP="00D46EEF">
      <w:pPr>
        <w:spacing w:line="480" w:lineRule="auto"/>
        <w:rPr>
          <w:lang w:val="en-US"/>
        </w:rPr>
      </w:pPr>
      <w:r w:rsidRPr="005A58A5">
        <w:rPr>
          <w:lang w:val="en-US"/>
        </w:rPr>
        <w:t xml:space="preserve">Tried and hanged a month after the regicide, the </w:t>
      </w:r>
      <w:proofErr w:type="spellStart"/>
      <w:r w:rsidRPr="005A58A5">
        <w:rPr>
          <w:i/>
          <w:lang w:val="en-US"/>
        </w:rPr>
        <w:t>Narodovoltsy</w:t>
      </w:r>
      <w:proofErr w:type="spellEnd"/>
      <w:r w:rsidRPr="005A58A5">
        <w:rPr>
          <w:lang w:val="en-US"/>
        </w:rPr>
        <w:t xml:space="preserve"> had failed in their stated aim of </w:t>
      </w:r>
      <w:r w:rsidR="00EF7EAB" w:rsidRPr="005A58A5">
        <w:rPr>
          <w:lang w:val="en-US"/>
        </w:rPr>
        <w:t>inciting</w:t>
      </w:r>
      <w:r w:rsidRPr="005A58A5">
        <w:rPr>
          <w:lang w:val="en-US"/>
        </w:rPr>
        <w:t xml:space="preserve"> revolution. They might have got their man on the banks of </w:t>
      </w:r>
      <w:r w:rsidR="004237AD" w:rsidRPr="005A58A5">
        <w:rPr>
          <w:lang w:val="en-US"/>
        </w:rPr>
        <w:t xml:space="preserve">St. Petersburg’s </w:t>
      </w:r>
      <w:proofErr w:type="spellStart"/>
      <w:r w:rsidRPr="005A58A5">
        <w:rPr>
          <w:lang w:val="en-US"/>
        </w:rPr>
        <w:t>Ekater</w:t>
      </w:r>
      <w:r w:rsidR="001A6590" w:rsidRPr="005A58A5">
        <w:rPr>
          <w:lang w:val="en-US"/>
        </w:rPr>
        <w:t>i</w:t>
      </w:r>
      <w:r w:rsidRPr="005A58A5">
        <w:rPr>
          <w:lang w:val="en-US"/>
        </w:rPr>
        <w:t>nskii</w:t>
      </w:r>
      <w:proofErr w:type="spellEnd"/>
      <w:r w:rsidRPr="005A58A5">
        <w:rPr>
          <w:lang w:val="en-US"/>
        </w:rPr>
        <w:t xml:space="preserve"> canal but in so doing they discovered that the king had two bodies and, while they succeeded in </w:t>
      </w:r>
      <w:r w:rsidR="002F0DF3" w:rsidRPr="005A58A5">
        <w:rPr>
          <w:lang w:val="en-US"/>
        </w:rPr>
        <w:t>murdering</w:t>
      </w:r>
      <w:r w:rsidRPr="005A58A5">
        <w:rPr>
          <w:lang w:val="en-US"/>
        </w:rPr>
        <w:t xml:space="preserve"> the mortal Alexander II, they had failed to land a blow on the institution of the monarchy itself.</w:t>
      </w:r>
      <w:r w:rsidRPr="005A58A5">
        <w:rPr>
          <w:rStyle w:val="FootnoteReference"/>
          <w:lang w:val="en-US"/>
        </w:rPr>
        <w:footnoteReference w:id="62"/>
      </w:r>
      <w:r w:rsidRPr="005A58A5">
        <w:rPr>
          <w:lang w:val="en-US"/>
        </w:rPr>
        <w:t xml:space="preserve"> </w:t>
      </w:r>
      <w:r w:rsidR="00904CB6" w:rsidRPr="005A58A5">
        <w:rPr>
          <w:lang w:val="en-US"/>
        </w:rPr>
        <w:t>Bolstered by the Church, the tsarist regime even enjoyed some success in crafting a narrative of the</w:t>
      </w:r>
      <w:r w:rsidR="000A2548" w:rsidRPr="005A58A5">
        <w:rPr>
          <w:lang w:val="en-US"/>
        </w:rPr>
        <w:t xml:space="preserve"> martyred</w:t>
      </w:r>
      <w:r w:rsidR="00904CB6" w:rsidRPr="005A58A5">
        <w:rPr>
          <w:lang w:val="en-US"/>
        </w:rPr>
        <w:t xml:space="preserve"> “tsar-liberator”</w:t>
      </w:r>
      <w:r w:rsidR="00EB47EF" w:rsidRPr="005A58A5">
        <w:rPr>
          <w:lang w:val="en-US"/>
        </w:rPr>
        <w:t>,</w:t>
      </w:r>
      <w:r w:rsidR="00904CB6" w:rsidRPr="005A58A5">
        <w:rPr>
          <w:lang w:val="en-US"/>
        </w:rPr>
        <w:t xml:space="preserve"> cruelly slain by fanatics who enjoyed no popular support in the Empire.</w:t>
      </w:r>
      <w:r w:rsidR="00904CB6" w:rsidRPr="005A58A5">
        <w:rPr>
          <w:rStyle w:val="FootnoteReference"/>
          <w:lang w:val="en-US"/>
        </w:rPr>
        <w:footnoteReference w:id="63"/>
      </w:r>
      <w:r w:rsidR="00904CB6" w:rsidRPr="005A58A5">
        <w:rPr>
          <w:lang w:val="en-US"/>
        </w:rPr>
        <w:t xml:space="preserve"> </w:t>
      </w:r>
      <w:r w:rsidRPr="005A58A5">
        <w:rPr>
          <w:lang w:val="en-US"/>
        </w:rPr>
        <w:t xml:space="preserve">In the established historical </w:t>
      </w:r>
      <w:r w:rsidRPr="005A58A5">
        <w:rPr>
          <w:lang w:val="en-US"/>
        </w:rPr>
        <w:lastRenderedPageBreak/>
        <w:t xml:space="preserve">narrative, it was not until the first decade of the twentieth century that “propaganda </w:t>
      </w:r>
      <w:r w:rsidR="00F2110C" w:rsidRPr="005A58A5">
        <w:rPr>
          <w:lang w:val="en-US"/>
        </w:rPr>
        <w:t>by</w:t>
      </w:r>
      <w:r w:rsidR="00647EBE" w:rsidRPr="005A58A5">
        <w:rPr>
          <w:lang w:val="en-US"/>
        </w:rPr>
        <w:t xml:space="preserve"> the</w:t>
      </w:r>
      <w:r w:rsidRPr="005A58A5">
        <w:rPr>
          <w:lang w:val="en-US"/>
        </w:rPr>
        <w:t xml:space="preserve"> deed” enjoyed any </w:t>
      </w:r>
      <w:r w:rsidR="00EF7EAB" w:rsidRPr="005A58A5">
        <w:rPr>
          <w:lang w:val="en-US"/>
        </w:rPr>
        <w:t xml:space="preserve">real </w:t>
      </w:r>
      <w:r w:rsidRPr="005A58A5">
        <w:rPr>
          <w:lang w:val="en-US"/>
        </w:rPr>
        <w:t>resonance in the plebeian imagination.</w:t>
      </w:r>
      <w:r w:rsidRPr="005A58A5">
        <w:rPr>
          <w:rStyle w:val="FootnoteReference"/>
          <w:lang w:val="en-US"/>
        </w:rPr>
        <w:footnoteReference w:id="64"/>
      </w:r>
    </w:p>
    <w:p w14:paraId="03EF11D5" w14:textId="77777777" w:rsidR="004E27F1" w:rsidRPr="005A58A5" w:rsidRDefault="004E27F1" w:rsidP="00D46EEF">
      <w:pPr>
        <w:spacing w:line="480" w:lineRule="auto"/>
        <w:rPr>
          <w:u w:val="single"/>
          <w:lang w:val="en-US"/>
        </w:rPr>
      </w:pPr>
    </w:p>
    <w:p w14:paraId="093B3BD3" w14:textId="76EA6239" w:rsidR="00EC0120" w:rsidRPr="005A58A5" w:rsidRDefault="004E27F1" w:rsidP="00D46EEF">
      <w:pPr>
        <w:spacing w:line="480" w:lineRule="auto"/>
        <w:rPr>
          <w:b/>
          <w:lang w:val="en-US"/>
        </w:rPr>
      </w:pPr>
      <w:r w:rsidRPr="005A58A5">
        <w:rPr>
          <w:lang w:val="en-US"/>
        </w:rPr>
        <w:t xml:space="preserve">The picture is, however, </w:t>
      </w:r>
      <w:r w:rsidR="0031692E" w:rsidRPr="005A58A5">
        <w:rPr>
          <w:lang w:val="en-US"/>
        </w:rPr>
        <w:t>rather more ambiguous than</w:t>
      </w:r>
      <w:r w:rsidRPr="005A58A5">
        <w:rPr>
          <w:lang w:val="en-US"/>
        </w:rPr>
        <w:t xml:space="preserve"> this established account would suggest. The radicals themselves were, perhaps understandably, less ready to acknowledge the complete political failure of the campaign to assassinate the tsar. </w:t>
      </w:r>
      <w:r w:rsidR="008A4AE5" w:rsidRPr="005A58A5">
        <w:rPr>
          <w:lang w:val="en-US"/>
        </w:rPr>
        <w:t xml:space="preserve">Vera </w:t>
      </w:r>
      <w:proofErr w:type="spellStart"/>
      <w:r w:rsidR="008A4AE5" w:rsidRPr="005A58A5">
        <w:rPr>
          <w:lang w:val="en-US"/>
        </w:rPr>
        <w:t>Figner</w:t>
      </w:r>
      <w:proofErr w:type="spellEnd"/>
      <w:r w:rsidR="008A4AE5" w:rsidRPr="005A58A5">
        <w:rPr>
          <w:lang w:val="en-US"/>
        </w:rPr>
        <w:t xml:space="preserve">, one of the </w:t>
      </w:r>
      <w:r w:rsidR="00A66708" w:rsidRPr="005A58A5">
        <w:rPr>
          <w:lang w:val="en-US"/>
        </w:rPr>
        <w:t>leading lights</w:t>
      </w:r>
      <w:r w:rsidR="008A4AE5" w:rsidRPr="005A58A5">
        <w:rPr>
          <w:lang w:val="en-US"/>
        </w:rPr>
        <w:t xml:space="preserve"> of the People’s Will, </w:t>
      </w:r>
      <w:r w:rsidRPr="005A58A5">
        <w:rPr>
          <w:lang w:val="en-US"/>
        </w:rPr>
        <w:t>noted that the terrorist campaign of the People’s Will elicited confusion and consternation among the people and that the assassination had an electrifying effect on their political consciousness</w:t>
      </w:r>
      <w:r w:rsidR="008A4AE5" w:rsidRPr="005A58A5">
        <w:rPr>
          <w:lang w:val="en-US"/>
        </w:rPr>
        <w:t>: it</w:t>
      </w:r>
      <w:r w:rsidRPr="005A58A5">
        <w:rPr>
          <w:lang w:val="en-US"/>
        </w:rPr>
        <w:t xml:space="preserve"> “agitated the entire peasant world; it led it out of the realm of its quotidian concerns and rural interests and concentrated its attention on the question: who killed the tsar and why was he killed?”</w:t>
      </w:r>
      <w:r w:rsidRPr="005A58A5">
        <w:rPr>
          <w:rStyle w:val="FootnoteReference"/>
          <w:lang w:val="en-US"/>
        </w:rPr>
        <w:footnoteReference w:id="65"/>
      </w:r>
      <w:r w:rsidRPr="005A58A5">
        <w:rPr>
          <w:lang w:val="en-US"/>
        </w:rPr>
        <w:t xml:space="preserve"> Historians have argued that the lower orders </w:t>
      </w:r>
      <w:r w:rsidR="00EF7EAB" w:rsidRPr="005A58A5">
        <w:rPr>
          <w:lang w:val="en-US"/>
        </w:rPr>
        <w:t xml:space="preserve">themselves </w:t>
      </w:r>
      <w:r w:rsidRPr="005A58A5">
        <w:rPr>
          <w:lang w:val="en-US"/>
        </w:rPr>
        <w:t xml:space="preserve">answered that very question in ways that tended to reflect the assumptions of naïve monarchism. </w:t>
      </w:r>
      <w:r w:rsidR="005A58A5" w:rsidRPr="005A58A5">
        <w:rPr>
          <w:lang w:val="en-US"/>
        </w:rPr>
        <w:t>Rumors</w:t>
      </w:r>
      <w:r w:rsidRPr="005A58A5">
        <w:rPr>
          <w:lang w:val="en-US"/>
        </w:rPr>
        <w:t xml:space="preserve"> and interpretations of the assassination among the peasantry manifest the belief that the tsar had been killed either for freeing the serfs from bondage or in order to prevent him from carrying out a thoroughgoing land redistribution.</w:t>
      </w:r>
      <w:r w:rsidRPr="005A58A5">
        <w:rPr>
          <w:rStyle w:val="FootnoteReference"/>
          <w:lang w:val="en-US"/>
        </w:rPr>
        <w:footnoteReference w:id="66"/>
      </w:r>
      <w:r w:rsidRPr="005A58A5">
        <w:rPr>
          <w:lang w:val="en-US"/>
        </w:rPr>
        <w:t xml:space="preserve"> </w:t>
      </w:r>
    </w:p>
    <w:p w14:paraId="106FFDBF" w14:textId="77777777" w:rsidR="00EC0120" w:rsidRPr="005A58A5" w:rsidRDefault="00EC0120" w:rsidP="00D46EEF">
      <w:pPr>
        <w:spacing w:line="480" w:lineRule="auto"/>
        <w:rPr>
          <w:lang w:val="en-US"/>
        </w:rPr>
      </w:pPr>
    </w:p>
    <w:p w14:paraId="33FB6745" w14:textId="35493E23" w:rsidR="00EC0120" w:rsidRPr="005A58A5" w:rsidRDefault="004E27F1" w:rsidP="00D46EEF">
      <w:pPr>
        <w:spacing w:line="480" w:lineRule="auto"/>
        <w:rPr>
          <w:lang w:val="en-US"/>
        </w:rPr>
      </w:pPr>
      <w:r w:rsidRPr="005A58A5">
        <w:rPr>
          <w:lang w:val="en-US"/>
        </w:rPr>
        <w:lastRenderedPageBreak/>
        <w:t>Yet the arrest protocols document a</w:t>
      </w:r>
      <w:r w:rsidR="007E11B2" w:rsidRPr="005A58A5">
        <w:rPr>
          <w:lang w:val="en-US"/>
        </w:rPr>
        <w:t xml:space="preserve">nother </w:t>
      </w:r>
      <w:r w:rsidRPr="005A58A5">
        <w:rPr>
          <w:lang w:val="en-US"/>
        </w:rPr>
        <w:t xml:space="preserve">and far less sympathetic response, one </w:t>
      </w:r>
      <w:r w:rsidR="008A4AE5" w:rsidRPr="005A58A5">
        <w:rPr>
          <w:lang w:val="en-US"/>
        </w:rPr>
        <w:t>which</w:t>
      </w:r>
      <w:r w:rsidRPr="005A58A5">
        <w:rPr>
          <w:lang w:val="en-US"/>
        </w:rPr>
        <w:t xml:space="preserve"> undercuts the </w:t>
      </w:r>
      <w:r w:rsidR="002022CA" w:rsidRPr="005A58A5">
        <w:rPr>
          <w:lang w:val="en-US"/>
        </w:rPr>
        <w:t>presumed</w:t>
      </w:r>
      <w:r w:rsidRPr="005A58A5">
        <w:rPr>
          <w:lang w:val="en-US"/>
        </w:rPr>
        <w:t xml:space="preserve"> naïve monarchism of the lower orders. </w:t>
      </w:r>
      <w:r w:rsidR="00A57F9F" w:rsidRPr="005A58A5">
        <w:rPr>
          <w:lang w:val="en-US"/>
        </w:rPr>
        <w:t>Many</w:t>
      </w:r>
      <w:r w:rsidR="008C7751" w:rsidRPr="005A58A5">
        <w:rPr>
          <w:lang w:val="en-US"/>
        </w:rPr>
        <w:t xml:space="preserve"> individuals denounced to the authorities</w:t>
      </w:r>
      <w:r w:rsidR="00A57F9F" w:rsidRPr="005A58A5">
        <w:rPr>
          <w:lang w:val="en-US"/>
        </w:rPr>
        <w:t xml:space="preserve"> expressed approval at successive attempts on the life of the tsar. </w:t>
      </w:r>
      <w:r w:rsidRPr="005A58A5">
        <w:rPr>
          <w:lang w:val="en-US"/>
        </w:rPr>
        <w:t xml:space="preserve">In July 1879, </w:t>
      </w:r>
      <w:r w:rsidR="004237AD" w:rsidRPr="005A58A5">
        <w:rPr>
          <w:lang w:val="en-US"/>
        </w:rPr>
        <w:t>forty-six</w:t>
      </w:r>
      <w:r w:rsidRPr="005A58A5">
        <w:rPr>
          <w:lang w:val="en-US"/>
        </w:rPr>
        <w:t xml:space="preserve">-year-old peasant Pavel Ivanov </w:t>
      </w:r>
      <w:proofErr w:type="spellStart"/>
      <w:r w:rsidRPr="005A58A5">
        <w:rPr>
          <w:lang w:val="en-US"/>
        </w:rPr>
        <w:t>Kal’chenko</w:t>
      </w:r>
      <w:proofErr w:type="spellEnd"/>
      <w:r w:rsidRPr="005A58A5">
        <w:rPr>
          <w:lang w:val="en-US"/>
        </w:rPr>
        <w:t xml:space="preserve">, while complaining about the taxes he had to pay, referred to the recent failed attempt on Alexander II by Aleksandr </w:t>
      </w:r>
      <w:proofErr w:type="spellStart"/>
      <w:r w:rsidRPr="005A58A5">
        <w:rPr>
          <w:lang w:val="en-US"/>
        </w:rPr>
        <w:t>Solov’ev</w:t>
      </w:r>
      <w:proofErr w:type="spellEnd"/>
      <w:r w:rsidR="00F0100A" w:rsidRPr="005A58A5">
        <w:rPr>
          <w:lang w:val="en-US"/>
        </w:rPr>
        <w:t xml:space="preserve"> and </w:t>
      </w:r>
      <w:r w:rsidR="004237AD" w:rsidRPr="005A58A5">
        <w:rPr>
          <w:lang w:val="en-US"/>
        </w:rPr>
        <w:t xml:space="preserve">was allegedly overheard </w:t>
      </w:r>
      <w:r w:rsidRPr="005A58A5">
        <w:rPr>
          <w:lang w:val="en-US"/>
        </w:rPr>
        <w:t>mutter</w:t>
      </w:r>
      <w:r w:rsidR="004237AD" w:rsidRPr="005A58A5">
        <w:rPr>
          <w:lang w:val="en-US"/>
        </w:rPr>
        <w:t>ing</w:t>
      </w:r>
      <w:r w:rsidRPr="005A58A5">
        <w:rPr>
          <w:lang w:val="en-US"/>
        </w:rPr>
        <w:t xml:space="preserve"> to himself, “</w:t>
      </w:r>
      <w:proofErr w:type="spellStart"/>
      <w:r w:rsidRPr="005A58A5">
        <w:rPr>
          <w:lang w:val="en-US"/>
        </w:rPr>
        <w:t>Solov’ev</w:t>
      </w:r>
      <w:proofErr w:type="spellEnd"/>
      <w:r w:rsidRPr="005A58A5">
        <w:rPr>
          <w:lang w:val="en-US"/>
        </w:rPr>
        <w:t xml:space="preserve"> shot at the tsar but didn’t kill him. If </w:t>
      </w:r>
      <w:r w:rsidR="00974EE5" w:rsidRPr="005A58A5">
        <w:rPr>
          <w:lang w:val="en-US"/>
        </w:rPr>
        <w:t>it had been me</w:t>
      </w:r>
      <w:r w:rsidRPr="005A58A5">
        <w:rPr>
          <w:lang w:val="en-US"/>
        </w:rPr>
        <w:t>, I’d have shot his eyes</w:t>
      </w:r>
      <w:r w:rsidR="00974EE5" w:rsidRPr="005A58A5">
        <w:rPr>
          <w:lang w:val="en-US"/>
        </w:rPr>
        <w:t xml:space="preserve"> out</w:t>
      </w:r>
      <w:r w:rsidRPr="005A58A5">
        <w:rPr>
          <w:lang w:val="en-US"/>
        </w:rPr>
        <w:t>.”</w:t>
      </w:r>
      <w:r w:rsidRPr="005A58A5">
        <w:rPr>
          <w:rStyle w:val="FootnoteReference"/>
          <w:lang w:val="en-US"/>
        </w:rPr>
        <w:footnoteReference w:id="67"/>
      </w:r>
      <w:r w:rsidRPr="005A58A5">
        <w:rPr>
          <w:lang w:val="en-US"/>
        </w:rPr>
        <w:t xml:space="preserve"> </w:t>
      </w:r>
      <w:r w:rsidR="00EF7EAB" w:rsidRPr="005A58A5">
        <w:rPr>
          <w:lang w:val="en-US"/>
        </w:rPr>
        <w:t xml:space="preserve">In the wake of the </w:t>
      </w:r>
      <w:r w:rsidR="00A57F9F" w:rsidRPr="005A58A5">
        <w:rPr>
          <w:lang w:val="en-US"/>
        </w:rPr>
        <w:t xml:space="preserve">Stepan </w:t>
      </w:r>
      <w:proofErr w:type="spellStart"/>
      <w:r w:rsidR="00A57F9F" w:rsidRPr="005A58A5">
        <w:rPr>
          <w:lang w:val="en-US"/>
        </w:rPr>
        <w:t>Khalturin’s</w:t>
      </w:r>
      <w:proofErr w:type="spellEnd"/>
      <w:r w:rsidR="00EF7EAB" w:rsidRPr="005A58A5">
        <w:rPr>
          <w:lang w:val="en-US"/>
        </w:rPr>
        <w:t xml:space="preserve"> bombing of the Winter Palace </w:t>
      </w:r>
      <w:r w:rsidR="00C56168" w:rsidRPr="005A58A5">
        <w:rPr>
          <w:lang w:val="en-US"/>
        </w:rPr>
        <w:t>on</w:t>
      </w:r>
      <w:r w:rsidR="00EF7EAB" w:rsidRPr="005A58A5">
        <w:rPr>
          <w:lang w:val="en-US"/>
        </w:rPr>
        <w:t xml:space="preserve"> February</w:t>
      </w:r>
      <w:r w:rsidR="00C56168" w:rsidRPr="005A58A5">
        <w:rPr>
          <w:lang w:val="en-US"/>
        </w:rPr>
        <w:t xml:space="preserve"> 5,</w:t>
      </w:r>
      <w:r w:rsidR="00EF7EAB" w:rsidRPr="005A58A5">
        <w:rPr>
          <w:lang w:val="en-US"/>
        </w:rPr>
        <w:t xml:space="preserve"> 1880</w:t>
      </w:r>
      <w:r w:rsidRPr="005A58A5">
        <w:rPr>
          <w:lang w:val="en-US"/>
        </w:rPr>
        <w:t xml:space="preserve">, Zakhar </w:t>
      </w:r>
      <w:proofErr w:type="spellStart"/>
      <w:r w:rsidRPr="005A58A5">
        <w:rPr>
          <w:lang w:val="en-US"/>
        </w:rPr>
        <w:t>Egorov</w:t>
      </w:r>
      <w:proofErr w:type="spellEnd"/>
      <w:r w:rsidRPr="005A58A5">
        <w:rPr>
          <w:lang w:val="en-US"/>
        </w:rPr>
        <w:t xml:space="preserve"> </w:t>
      </w:r>
      <w:proofErr w:type="spellStart"/>
      <w:r w:rsidRPr="005A58A5">
        <w:rPr>
          <w:lang w:val="en-US"/>
        </w:rPr>
        <w:t>Shubeikin</w:t>
      </w:r>
      <w:proofErr w:type="spellEnd"/>
      <w:r w:rsidR="00EF7EAB" w:rsidRPr="005A58A5">
        <w:rPr>
          <w:lang w:val="en-US"/>
        </w:rPr>
        <w:t xml:space="preserve">, </w:t>
      </w:r>
      <w:r w:rsidRPr="005A58A5">
        <w:rPr>
          <w:lang w:val="en-US"/>
        </w:rPr>
        <w:t xml:space="preserve">a fifty-eight-year-old retired illiterate solider from Simbirsk </w:t>
      </w:r>
      <w:proofErr w:type="spellStart"/>
      <w:r w:rsidR="002F6203" w:rsidRPr="005A58A5">
        <w:rPr>
          <w:i/>
          <w:iCs/>
          <w:lang w:val="en-US"/>
        </w:rPr>
        <w:t>guberniia</w:t>
      </w:r>
      <w:proofErr w:type="spellEnd"/>
      <w:r w:rsidRPr="005A58A5">
        <w:rPr>
          <w:lang w:val="en-US"/>
        </w:rPr>
        <w:t xml:space="preserve"> who had been distinguished by fifteen years of “impeccable” military service</w:t>
      </w:r>
      <w:r w:rsidR="00EF7EAB" w:rsidRPr="005A58A5">
        <w:rPr>
          <w:lang w:val="en-US"/>
        </w:rPr>
        <w:t>,</w:t>
      </w:r>
      <w:r w:rsidRPr="005A58A5">
        <w:rPr>
          <w:lang w:val="en-US"/>
        </w:rPr>
        <w:t xml:space="preserve"> allegedly declared, “good riddance! His head should have been torn off a long time ago! (</w:t>
      </w:r>
      <w:proofErr w:type="spellStart"/>
      <w:r w:rsidRPr="005A58A5">
        <w:rPr>
          <w:lang w:val="en-US"/>
        </w:rPr>
        <w:t>давно</w:t>
      </w:r>
      <w:proofErr w:type="spellEnd"/>
      <w:r w:rsidRPr="005A58A5">
        <w:rPr>
          <w:lang w:val="en-US"/>
        </w:rPr>
        <w:t xml:space="preserve"> </w:t>
      </w:r>
      <w:proofErr w:type="spellStart"/>
      <w:r w:rsidRPr="005A58A5">
        <w:rPr>
          <w:lang w:val="en-US"/>
        </w:rPr>
        <w:t>бы</w:t>
      </w:r>
      <w:proofErr w:type="spellEnd"/>
      <w:r w:rsidRPr="005A58A5">
        <w:rPr>
          <w:lang w:val="en-US"/>
        </w:rPr>
        <w:t xml:space="preserve"> </w:t>
      </w:r>
      <w:proofErr w:type="spellStart"/>
      <w:r w:rsidRPr="005A58A5">
        <w:rPr>
          <w:lang w:val="en-US"/>
        </w:rPr>
        <w:t>ему</w:t>
      </w:r>
      <w:proofErr w:type="spellEnd"/>
      <w:r w:rsidRPr="005A58A5">
        <w:rPr>
          <w:lang w:val="en-US"/>
        </w:rPr>
        <w:t xml:space="preserve"> </w:t>
      </w:r>
      <w:proofErr w:type="spellStart"/>
      <w:r w:rsidRPr="005A58A5">
        <w:rPr>
          <w:lang w:val="en-US"/>
        </w:rPr>
        <w:t>следовало</w:t>
      </w:r>
      <w:proofErr w:type="spellEnd"/>
      <w:r w:rsidRPr="005A58A5">
        <w:rPr>
          <w:lang w:val="en-US"/>
        </w:rPr>
        <w:t xml:space="preserve"> </w:t>
      </w:r>
      <w:proofErr w:type="spellStart"/>
      <w:r w:rsidRPr="005A58A5">
        <w:rPr>
          <w:lang w:val="en-US"/>
        </w:rPr>
        <w:t>голову-то</w:t>
      </w:r>
      <w:proofErr w:type="spellEnd"/>
      <w:r w:rsidRPr="005A58A5">
        <w:rPr>
          <w:lang w:val="en-US"/>
        </w:rPr>
        <w:t xml:space="preserve"> </w:t>
      </w:r>
      <w:proofErr w:type="spellStart"/>
      <w:r w:rsidRPr="005A58A5">
        <w:rPr>
          <w:lang w:val="en-US"/>
        </w:rPr>
        <w:t>оторвать</w:t>
      </w:r>
      <w:proofErr w:type="spellEnd"/>
      <w:r w:rsidR="00A57F9F" w:rsidRPr="005A58A5">
        <w:rPr>
          <w:lang w:val="en-US"/>
        </w:rPr>
        <w:t>!</w:t>
      </w:r>
      <w:r w:rsidRPr="005A58A5">
        <w:rPr>
          <w:lang w:val="en-US"/>
        </w:rPr>
        <w:t>)”</w:t>
      </w:r>
      <w:r w:rsidRPr="005A58A5">
        <w:rPr>
          <w:rStyle w:val="FootnoteReference"/>
          <w:lang w:val="en-US"/>
        </w:rPr>
        <w:footnoteReference w:id="68"/>
      </w:r>
      <w:r w:rsidRPr="005A58A5">
        <w:rPr>
          <w:lang w:val="en-US"/>
        </w:rPr>
        <w:t xml:space="preserve"> </w:t>
      </w:r>
    </w:p>
    <w:p w14:paraId="25FD3E0B" w14:textId="77777777" w:rsidR="00EC0120" w:rsidRPr="005A58A5" w:rsidRDefault="00EC0120" w:rsidP="00D46EEF">
      <w:pPr>
        <w:spacing w:line="480" w:lineRule="auto"/>
        <w:rPr>
          <w:lang w:val="en-US"/>
        </w:rPr>
      </w:pPr>
    </w:p>
    <w:p w14:paraId="51BE55EE" w14:textId="063B09E6" w:rsidR="00794F23" w:rsidRPr="005A58A5" w:rsidRDefault="007E11B2" w:rsidP="00D46EEF">
      <w:pPr>
        <w:spacing w:line="480" w:lineRule="auto"/>
        <w:rPr>
          <w:lang w:val="en-US"/>
        </w:rPr>
      </w:pPr>
      <w:r w:rsidRPr="005A58A5">
        <w:rPr>
          <w:lang w:val="en-US"/>
        </w:rPr>
        <w:t>T</w:t>
      </w:r>
      <w:r w:rsidR="00794F23" w:rsidRPr="005A58A5">
        <w:rPr>
          <w:lang w:val="en-US"/>
        </w:rPr>
        <w:t>he campaign to assassinate Alexander II emerge</w:t>
      </w:r>
      <w:r w:rsidR="00A57F9F" w:rsidRPr="005A58A5">
        <w:rPr>
          <w:lang w:val="en-US"/>
        </w:rPr>
        <w:t>s</w:t>
      </w:r>
      <w:r w:rsidR="00794F23" w:rsidRPr="005A58A5">
        <w:rPr>
          <w:lang w:val="en-US"/>
        </w:rPr>
        <w:t xml:space="preserve"> as an important reference point in dozens of the arrest protocols, </w:t>
      </w:r>
      <w:r w:rsidR="00A57F9F" w:rsidRPr="005A58A5">
        <w:rPr>
          <w:lang w:val="en-US"/>
        </w:rPr>
        <w:t xml:space="preserve">cited as </w:t>
      </w:r>
      <w:r w:rsidR="00794F23" w:rsidRPr="005A58A5">
        <w:rPr>
          <w:lang w:val="en-US"/>
        </w:rPr>
        <w:t xml:space="preserve">evidence of both the crimes of the autocracy and the possibility of seeking redress. </w:t>
      </w:r>
      <w:r w:rsidR="00A57F9F" w:rsidRPr="005A58A5">
        <w:rPr>
          <w:lang w:val="en-US"/>
        </w:rPr>
        <w:t>A</w:t>
      </w:r>
      <w:r w:rsidR="00EB47EF" w:rsidRPr="005A58A5">
        <w:rPr>
          <w:lang w:val="en-US"/>
        </w:rPr>
        <w:t>n</w:t>
      </w:r>
      <w:r w:rsidR="00794F23" w:rsidRPr="005A58A5">
        <w:rPr>
          <w:lang w:val="en-US"/>
        </w:rPr>
        <w:t xml:space="preserve"> illiterate peasant in </w:t>
      </w:r>
      <w:proofErr w:type="spellStart"/>
      <w:r w:rsidR="00794F23" w:rsidRPr="005A58A5">
        <w:rPr>
          <w:lang w:val="en-US"/>
        </w:rPr>
        <w:t>Kovno</w:t>
      </w:r>
      <w:proofErr w:type="spellEnd"/>
      <w:r w:rsidR="00794F23" w:rsidRPr="005A58A5">
        <w:rPr>
          <w:lang w:val="en-US"/>
        </w:rPr>
        <w:t xml:space="preserve"> </w:t>
      </w:r>
      <w:proofErr w:type="spellStart"/>
      <w:r w:rsidR="00794F23" w:rsidRPr="00DD3412">
        <w:rPr>
          <w:i/>
          <w:iCs/>
          <w:lang w:val="en-US"/>
        </w:rPr>
        <w:t>guberniia</w:t>
      </w:r>
      <w:proofErr w:type="spellEnd"/>
      <w:r w:rsidR="00794F23" w:rsidRPr="005A58A5">
        <w:rPr>
          <w:lang w:val="en-US"/>
        </w:rPr>
        <w:t xml:space="preserve">, </w:t>
      </w:r>
      <w:proofErr w:type="spellStart"/>
      <w:r w:rsidR="00794F23" w:rsidRPr="005A58A5">
        <w:rPr>
          <w:lang w:val="en-US"/>
        </w:rPr>
        <w:t>Avgust</w:t>
      </w:r>
      <w:proofErr w:type="spellEnd"/>
      <w:r w:rsidR="00794F23" w:rsidRPr="005A58A5">
        <w:rPr>
          <w:lang w:val="en-US"/>
        </w:rPr>
        <w:t xml:space="preserve"> Ivanov </w:t>
      </w:r>
      <w:proofErr w:type="spellStart"/>
      <w:r w:rsidR="00794F23" w:rsidRPr="005A58A5">
        <w:rPr>
          <w:lang w:val="en-US"/>
        </w:rPr>
        <w:t>Novaitis</w:t>
      </w:r>
      <w:proofErr w:type="spellEnd"/>
      <w:r w:rsidR="00794F23" w:rsidRPr="005A58A5">
        <w:rPr>
          <w:lang w:val="en-US"/>
        </w:rPr>
        <w:t>, was denounced by fellow peasants for declaring, while at work in the fields in May 1883, that Alexander III’s coronation decree “was really good for the landowners and others but it did nothing for us poor people and that’s why such a mean-spirited (</w:t>
      </w:r>
      <w:proofErr w:type="spellStart"/>
      <w:r w:rsidR="00794F23" w:rsidRPr="005A58A5">
        <w:rPr>
          <w:lang w:val="en-US"/>
        </w:rPr>
        <w:t>подлый</w:t>
      </w:r>
      <w:proofErr w:type="spellEnd"/>
      <w:r w:rsidR="00794F23" w:rsidRPr="005A58A5">
        <w:rPr>
          <w:lang w:val="en-US"/>
        </w:rPr>
        <w:t xml:space="preserve">) tsar </w:t>
      </w:r>
      <w:r w:rsidR="00794F23" w:rsidRPr="005A58A5">
        <w:rPr>
          <w:lang w:val="en-US"/>
        </w:rPr>
        <w:lastRenderedPageBreak/>
        <w:t>should be shot.”</w:t>
      </w:r>
      <w:r w:rsidR="00794F23" w:rsidRPr="005A58A5">
        <w:rPr>
          <w:rStyle w:val="FootnoteReference"/>
          <w:lang w:val="en-US"/>
        </w:rPr>
        <w:footnoteReference w:id="69"/>
      </w:r>
      <w:r w:rsidR="00794F23" w:rsidRPr="005A58A5">
        <w:rPr>
          <w:lang w:val="en-US"/>
        </w:rPr>
        <w:t xml:space="preserve"> That same month, Maksim Ivanov </w:t>
      </w:r>
      <w:proofErr w:type="spellStart"/>
      <w:r w:rsidR="00794F23" w:rsidRPr="005A58A5">
        <w:rPr>
          <w:lang w:val="en-US"/>
        </w:rPr>
        <w:t>Shliakhov</w:t>
      </w:r>
      <w:proofErr w:type="spellEnd"/>
      <w:r w:rsidR="00794F23" w:rsidRPr="005A58A5">
        <w:rPr>
          <w:lang w:val="en-US"/>
        </w:rPr>
        <w:t>, an illiterate peasant who worked on the railways similarly held the tsar personally responsible for the “disorderly state of Russia” and declared that he deserved to be killed.</w:t>
      </w:r>
      <w:r w:rsidR="00794F23" w:rsidRPr="005A58A5">
        <w:rPr>
          <w:rStyle w:val="FootnoteReference"/>
          <w:lang w:val="en-US"/>
        </w:rPr>
        <w:footnoteReference w:id="70"/>
      </w:r>
      <w:r w:rsidR="004F41D0" w:rsidRPr="005A58A5">
        <w:rPr>
          <w:lang w:val="en-US"/>
        </w:rPr>
        <w:t xml:space="preserve"> </w:t>
      </w:r>
    </w:p>
    <w:p w14:paraId="1B19F339" w14:textId="77777777" w:rsidR="00794F23" w:rsidRPr="005A58A5" w:rsidRDefault="00794F23" w:rsidP="00D46EEF">
      <w:pPr>
        <w:spacing w:line="480" w:lineRule="auto"/>
        <w:rPr>
          <w:lang w:val="en-US"/>
        </w:rPr>
      </w:pPr>
    </w:p>
    <w:p w14:paraId="5E5692E0" w14:textId="66350CD0" w:rsidR="00794F23" w:rsidRPr="005A58A5" w:rsidRDefault="00794F23" w:rsidP="00D46EEF">
      <w:pPr>
        <w:spacing w:line="480" w:lineRule="auto"/>
        <w:rPr>
          <w:lang w:val="en-US"/>
        </w:rPr>
      </w:pPr>
      <w:r w:rsidRPr="005A58A5">
        <w:rPr>
          <w:lang w:val="en-US"/>
        </w:rPr>
        <w:t xml:space="preserve">In many </w:t>
      </w:r>
      <w:r w:rsidR="00EF7EAB" w:rsidRPr="005A58A5">
        <w:rPr>
          <w:lang w:val="en-US"/>
        </w:rPr>
        <w:t>of the alleged statements</w:t>
      </w:r>
      <w:r w:rsidR="00EC0120" w:rsidRPr="005A58A5">
        <w:rPr>
          <w:lang w:val="en-US"/>
        </w:rPr>
        <w:t xml:space="preserve"> recorded in the reports</w:t>
      </w:r>
      <w:r w:rsidR="00EF7EAB" w:rsidRPr="005A58A5">
        <w:rPr>
          <w:lang w:val="en-US"/>
        </w:rPr>
        <w:t>,</w:t>
      </w:r>
      <w:r w:rsidRPr="005A58A5">
        <w:rPr>
          <w:lang w:val="en-US"/>
        </w:rPr>
        <w:t xml:space="preserve"> the assassination of the tsar implied the possibility, even the desirability, of </w:t>
      </w:r>
      <w:r w:rsidR="004237AD" w:rsidRPr="005A58A5">
        <w:rPr>
          <w:lang w:val="en-US"/>
        </w:rPr>
        <w:t>killing</w:t>
      </w:r>
      <w:r w:rsidRPr="005A58A5">
        <w:rPr>
          <w:lang w:val="en-US"/>
        </w:rPr>
        <w:t xml:space="preserve"> his successors as well.  One peasant</w:t>
      </w:r>
      <w:r w:rsidR="00A57F9F" w:rsidRPr="005A58A5">
        <w:rPr>
          <w:lang w:val="en-US"/>
        </w:rPr>
        <w:t>, a forty-five-year-old</w:t>
      </w:r>
      <w:r w:rsidR="006C174A" w:rsidRPr="005A58A5">
        <w:rPr>
          <w:lang w:val="en-US"/>
        </w:rPr>
        <w:t xml:space="preserve"> semi-literate</w:t>
      </w:r>
      <w:r w:rsidR="00A57F9F" w:rsidRPr="005A58A5">
        <w:rPr>
          <w:lang w:val="en-US"/>
        </w:rPr>
        <w:t xml:space="preserve"> gardener named Ale</w:t>
      </w:r>
      <w:r w:rsidR="006C174A" w:rsidRPr="005A58A5">
        <w:rPr>
          <w:lang w:val="en-US"/>
        </w:rPr>
        <w:t xml:space="preserve">ksei Nikolaev </w:t>
      </w:r>
      <w:proofErr w:type="spellStart"/>
      <w:r w:rsidR="006C174A" w:rsidRPr="005A58A5">
        <w:rPr>
          <w:lang w:val="en-US"/>
        </w:rPr>
        <w:t>Kulev</w:t>
      </w:r>
      <w:proofErr w:type="spellEnd"/>
      <w:r w:rsidR="006C174A" w:rsidRPr="005A58A5">
        <w:rPr>
          <w:lang w:val="en-US"/>
        </w:rPr>
        <w:t>,</w:t>
      </w:r>
      <w:r w:rsidRPr="005A58A5">
        <w:rPr>
          <w:lang w:val="en-US"/>
        </w:rPr>
        <w:t xml:space="preserve"> was reported</w:t>
      </w:r>
      <w:r w:rsidR="00EC0120" w:rsidRPr="005A58A5">
        <w:rPr>
          <w:lang w:val="en-US"/>
        </w:rPr>
        <w:t xml:space="preserve"> in October 1881</w:t>
      </w:r>
      <w:r w:rsidRPr="005A58A5">
        <w:rPr>
          <w:lang w:val="en-US"/>
        </w:rPr>
        <w:t xml:space="preserve"> to the Kharkov prosecutor for arguing with a local noblewoman: “you have 700 </w:t>
      </w:r>
      <w:proofErr w:type="spellStart"/>
      <w:r w:rsidRPr="00DD3412">
        <w:rPr>
          <w:i/>
          <w:iCs/>
          <w:lang w:val="en-US"/>
        </w:rPr>
        <w:t>desiatina</w:t>
      </w:r>
      <w:r w:rsidR="00DD3412">
        <w:rPr>
          <w:i/>
          <w:iCs/>
          <w:lang w:val="en-US"/>
        </w:rPr>
        <w:t>s</w:t>
      </w:r>
      <w:proofErr w:type="spellEnd"/>
      <w:r w:rsidRPr="005A58A5">
        <w:rPr>
          <w:lang w:val="en-US"/>
        </w:rPr>
        <w:t xml:space="preserve"> of land and I don’t have anything. They take recruits from us but give nothing in return. Things are very different for you. They’ve already killed one tsar and if we don’t have equality, they’ll kill another one.”</w:t>
      </w:r>
      <w:r w:rsidRPr="005A58A5">
        <w:rPr>
          <w:rStyle w:val="FootnoteReference"/>
          <w:lang w:val="en-US"/>
        </w:rPr>
        <w:footnoteReference w:id="71"/>
      </w:r>
      <w:r w:rsidRPr="005A58A5">
        <w:rPr>
          <w:lang w:val="en-US"/>
        </w:rPr>
        <w:t xml:space="preserve"> A retired non-commissioned officer working as a scribe, sixty-year-old </w:t>
      </w:r>
      <w:proofErr w:type="spellStart"/>
      <w:r w:rsidRPr="005A58A5">
        <w:rPr>
          <w:lang w:val="en-US"/>
        </w:rPr>
        <w:t>Grigorii</w:t>
      </w:r>
      <w:proofErr w:type="spellEnd"/>
      <w:r w:rsidRPr="005A58A5">
        <w:rPr>
          <w:lang w:val="en-US"/>
        </w:rPr>
        <w:t xml:space="preserve"> </w:t>
      </w:r>
      <w:proofErr w:type="spellStart"/>
      <w:r w:rsidRPr="005A58A5">
        <w:rPr>
          <w:lang w:val="en-US"/>
        </w:rPr>
        <w:t>Alferov</w:t>
      </w:r>
      <w:proofErr w:type="spellEnd"/>
      <w:r w:rsidRPr="005A58A5">
        <w:rPr>
          <w:lang w:val="en-US"/>
        </w:rPr>
        <w:t xml:space="preserve"> </w:t>
      </w:r>
      <w:proofErr w:type="spellStart"/>
      <w:r w:rsidRPr="005A58A5">
        <w:rPr>
          <w:lang w:val="en-US"/>
        </w:rPr>
        <w:t>Shkurdenko</w:t>
      </w:r>
      <w:proofErr w:type="spellEnd"/>
      <w:r w:rsidRPr="005A58A5">
        <w:rPr>
          <w:lang w:val="en-US"/>
        </w:rPr>
        <w:t xml:space="preserve"> was married with seven children and had been awarded medals for his valiant conduct in the campaign to </w:t>
      </w:r>
      <w:r w:rsidR="007A2971" w:rsidRPr="005A58A5">
        <w:rPr>
          <w:lang w:val="en-US"/>
        </w:rPr>
        <w:t>quash</w:t>
      </w:r>
      <w:r w:rsidRPr="005A58A5">
        <w:rPr>
          <w:lang w:val="en-US"/>
        </w:rPr>
        <w:t xml:space="preserve"> the Hungarian Revolution in 1848, the Crimean War</w:t>
      </w:r>
      <w:r w:rsidR="004237AD" w:rsidRPr="005A58A5">
        <w:rPr>
          <w:lang w:val="en-US"/>
        </w:rPr>
        <w:t>,</w:t>
      </w:r>
      <w:r w:rsidRPr="005A58A5">
        <w:rPr>
          <w:lang w:val="en-US"/>
        </w:rPr>
        <w:t xml:space="preserve"> and the suppression of the Polish Rebellion in 1863. At the funeral of his peasant father-in-law in June 1882, </w:t>
      </w:r>
      <w:proofErr w:type="spellStart"/>
      <w:r w:rsidRPr="005A58A5">
        <w:rPr>
          <w:lang w:val="en-US"/>
        </w:rPr>
        <w:t>Shkurdenko</w:t>
      </w:r>
      <w:proofErr w:type="spellEnd"/>
      <w:r w:rsidRPr="005A58A5">
        <w:rPr>
          <w:lang w:val="en-US"/>
        </w:rPr>
        <w:t xml:space="preserve"> was reported as saying, “I served tsars Nikolai and Alexander, and returned home but I have no land and am forced to work for sheaves of wheat</w:t>
      </w:r>
      <w:r w:rsidR="004237AD" w:rsidRPr="005A58A5">
        <w:rPr>
          <w:lang w:val="en-US"/>
        </w:rPr>
        <w:t>,</w:t>
      </w:r>
      <w:r w:rsidRPr="005A58A5">
        <w:rPr>
          <w:lang w:val="en-US"/>
        </w:rPr>
        <w:t xml:space="preserve"> and my children complain about it. They killed the last tsar and</w:t>
      </w:r>
      <w:r w:rsidR="007E11B2" w:rsidRPr="005A58A5">
        <w:rPr>
          <w:lang w:val="en-US"/>
        </w:rPr>
        <w:t>,</w:t>
      </w:r>
      <w:r w:rsidRPr="005A58A5">
        <w:rPr>
          <w:lang w:val="en-US"/>
        </w:rPr>
        <w:t xml:space="preserve"> if they kill this one too, I won’t be sorry.”</w:t>
      </w:r>
      <w:r w:rsidRPr="005A58A5">
        <w:rPr>
          <w:rStyle w:val="FootnoteReference"/>
          <w:lang w:val="en-US"/>
        </w:rPr>
        <w:footnoteReference w:id="72"/>
      </w:r>
      <w:r w:rsidRPr="005A58A5">
        <w:rPr>
          <w:lang w:val="en-US"/>
        </w:rPr>
        <w:t xml:space="preserve"> </w:t>
      </w:r>
      <w:r w:rsidR="004F41D0" w:rsidRPr="005A58A5">
        <w:rPr>
          <w:lang w:val="en-US"/>
        </w:rPr>
        <w:t>For some</w:t>
      </w:r>
      <w:r w:rsidR="004237AD" w:rsidRPr="005A58A5">
        <w:rPr>
          <w:lang w:val="en-US"/>
        </w:rPr>
        <w:t>,</w:t>
      </w:r>
      <w:r w:rsidR="004F41D0" w:rsidRPr="005A58A5">
        <w:rPr>
          <w:lang w:val="en-US"/>
        </w:rPr>
        <w:t xml:space="preserve"> the tsar’s personal </w:t>
      </w:r>
      <w:r w:rsidR="004F41D0" w:rsidRPr="005A58A5">
        <w:rPr>
          <w:lang w:val="en-US"/>
        </w:rPr>
        <w:lastRenderedPageBreak/>
        <w:t xml:space="preserve">responsibility for their woes assumed almost comic levels of pettiness: </w:t>
      </w:r>
      <w:proofErr w:type="spellStart"/>
      <w:r w:rsidR="004F41D0" w:rsidRPr="005A58A5">
        <w:rPr>
          <w:lang w:val="en-US"/>
        </w:rPr>
        <w:t>Iuppe</w:t>
      </w:r>
      <w:proofErr w:type="spellEnd"/>
      <w:r w:rsidR="004F41D0" w:rsidRPr="005A58A5">
        <w:rPr>
          <w:lang w:val="en-US"/>
        </w:rPr>
        <w:t xml:space="preserve"> Petrov </w:t>
      </w:r>
      <w:proofErr w:type="spellStart"/>
      <w:r w:rsidR="004F41D0" w:rsidRPr="005A58A5">
        <w:rPr>
          <w:lang w:val="en-US"/>
        </w:rPr>
        <w:t>Kal’nin</w:t>
      </w:r>
      <w:proofErr w:type="spellEnd"/>
      <w:r w:rsidR="004F41D0" w:rsidRPr="005A58A5">
        <w:rPr>
          <w:lang w:val="en-US"/>
        </w:rPr>
        <w:t xml:space="preserve">, a fifty-five year-old Orthodox peasant in Livonia, reportedly declared in March 1883 that “the tsar should be shot or hanged for the fact that tobacco is expensive and that he, </w:t>
      </w:r>
      <w:proofErr w:type="spellStart"/>
      <w:r w:rsidR="004F41D0" w:rsidRPr="005A58A5">
        <w:rPr>
          <w:lang w:val="en-US"/>
        </w:rPr>
        <w:t>Kal’nin</w:t>
      </w:r>
      <w:proofErr w:type="spellEnd"/>
      <w:r w:rsidR="004F41D0" w:rsidRPr="005A58A5">
        <w:rPr>
          <w:lang w:val="en-US"/>
        </w:rPr>
        <w:t xml:space="preserve"> cannot afford to buy it and that the tsar is to blame for that.”</w:t>
      </w:r>
      <w:r w:rsidR="004F41D0" w:rsidRPr="005A58A5">
        <w:rPr>
          <w:rStyle w:val="FootnoteReference"/>
          <w:lang w:val="en-US"/>
        </w:rPr>
        <w:footnoteReference w:id="73"/>
      </w:r>
      <w:r w:rsidR="004F41D0" w:rsidRPr="005A58A5">
        <w:rPr>
          <w:lang w:val="en-US"/>
        </w:rPr>
        <w:t xml:space="preserve"> </w:t>
      </w:r>
      <w:r w:rsidRPr="005A58A5">
        <w:rPr>
          <w:lang w:val="en-US"/>
        </w:rPr>
        <w:t xml:space="preserve">These examples </w:t>
      </w:r>
      <w:r w:rsidR="007E11B2" w:rsidRPr="005A58A5">
        <w:rPr>
          <w:lang w:val="en-US"/>
        </w:rPr>
        <w:t xml:space="preserve">indicate </w:t>
      </w:r>
      <w:r w:rsidRPr="005A58A5">
        <w:rPr>
          <w:lang w:val="en-US"/>
        </w:rPr>
        <w:t>that regicide had become a tangible political possibility in the minds of lower-class Russians</w:t>
      </w:r>
      <w:r w:rsidR="005F720A" w:rsidRPr="005A58A5">
        <w:rPr>
          <w:lang w:val="en-US"/>
        </w:rPr>
        <w:t>,</w:t>
      </w:r>
      <w:r w:rsidR="007A2971" w:rsidRPr="005A58A5">
        <w:rPr>
          <w:lang w:val="en-US"/>
        </w:rPr>
        <w:t xml:space="preserve"> a</w:t>
      </w:r>
      <w:r w:rsidR="004237AD" w:rsidRPr="005A58A5">
        <w:rPr>
          <w:lang w:val="en-US"/>
        </w:rPr>
        <w:t xml:space="preserve"> new form of </w:t>
      </w:r>
      <w:r w:rsidR="007A2971" w:rsidRPr="005A58A5">
        <w:rPr>
          <w:lang w:val="en-US"/>
        </w:rPr>
        <w:t xml:space="preserve">potential </w:t>
      </w:r>
      <w:r w:rsidR="004237AD" w:rsidRPr="005A58A5">
        <w:rPr>
          <w:lang w:val="en-US"/>
        </w:rPr>
        <w:t>redress for injustices and indignities suffered.</w:t>
      </w:r>
      <w:r w:rsidR="007A2971" w:rsidRPr="005A58A5">
        <w:rPr>
          <w:lang w:val="en-US"/>
        </w:rPr>
        <w:t xml:space="preserve"> The tsar was no longer a lofty and inviolable figure beyond the reach of his disgruntled subjects</w:t>
      </w:r>
      <w:r w:rsidR="009A60D5" w:rsidRPr="005A58A5">
        <w:rPr>
          <w:lang w:val="en-US"/>
        </w:rPr>
        <w:t>; e</w:t>
      </w:r>
      <w:r w:rsidR="007A2971" w:rsidRPr="005A58A5">
        <w:rPr>
          <w:lang w:val="en-US"/>
        </w:rPr>
        <w:t xml:space="preserve">ven if lower-class Russians did not </w:t>
      </w:r>
      <w:r w:rsidR="009A60D5" w:rsidRPr="005A58A5">
        <w:rPr>
          <w:lang w:val="en-US"/>
        </w:rPr>
        <w:t xml:space="preserve">understand or </w:t>
      </w:r>
      <w:r w:rsidR="007A2971" w:rsidRPr="005A58A5">
        <w:rPr>
          <w:lang w:val="en-US"/>
        </w:rPr>
        <w:t xml:space="preserve">approve of the </w:t>
      </w:r>
      <w:r w:rsidR="009A60D5" w:rsidRPr="005A58A5">
        <w:rPr>
          <w:lang w:val="en-US"/>
        </w:rPr>
        <w:t xml:space="preserve">revolutionary </w:t>
      </w:r>
      <w:r w:rsidR="007A2971" w:rsidRPr="005A58A5">
        <w:rPr>
          <w:lang w:val="en-US"/>
        </w:rPr>
        <w:t xml:space="preserve">aims of the People’s Will, they grasped the basic fact </w:t>
      </w:r>
      <w:r w:rsidR="009A60D5" w:rsidRPr="005A58A5">
        <w:rPr>
          <w:lang w:val="en-US"/>
        </w:rPr>
        <w:t>that March</w:t>
      </w:r>
      <w:r w:rsidR="005F720A" w:rsidRPr="005A58A5">
        <w:rPr>
          <w:lang w:val="en-US"/>
        </w:rPr>
        <w:t xml:space="preserve"> 1,</w:t>
      </w:r>
      <w:r w:rsidR="009A60D5" w:rsidRPr="005A58A5">
        <w:rPr>
          <w:lang w:val="en-US"/>
        </w:rPr>
        <w:t xml:space="preserve"> 1881 exposed</w:t>
      </w:r>
      <w:r w:rsidR="007A2971" w:rsidRPr="005A58A5">
        <w:rPr>
          <w:lang w:val="en-US"/>
        </w:rPr>
        <w:t xml:space="preserve"> the sovereign’</w:t>
      </w:r>
      <w:r w:rsidR="009A60D5" w:rsidRPr="005A58A5">
        <w:rPr>
          <w:lang w:val="en-US"/>
        </w:rPr>
        <w:t>s</w:t>
      </w:r>
      <w:r w:rsidR="007A2971" w:rsidRPr="005A58A5">
        <w:rPr>
          <w:lang w:val="en-US"/>
        </w:rPr>
        <w:t xml:space="preserve"> vulnerability</w:t>
      </w:r>
      <w:r w:rsidR="009A60D5" w:rsidRPr="005A58A5">
        <w:rPr>
          <w:lang w:val="en-US"/>
        </w:rPr>
        <w:t>.</w:t>
      </w:r>
    </w:p>
    <w:p w14:paraId="5DD7D475" w14:textId="77777777" w:rsidR="00794F23" w:rsidRPr="005A58A5" w:rsidRDefault="00794F23" w:rsidP="00D46EEF">
      <w:pPr>
        <w:spacing w:line="480" w:lineRule="auto"/>
        <w:rPr>
          <w:lang w:val="en-US"/>
        </w:rPr>
      </w:pPr>
    </w:p>
    <w:p w14:paraId="4D3A1692" w14:textId="5598D2E4" w:rsidR="004E27F1" w:rsidRPr="005A58A5" w:rsidRDefault="009A60D5" w:rsidP="00D46EEF">
      <w:pPr>
        <w:spacing w:line="480" w:lineRule="auto"/>
        <w:rPr>
          <w:lang w:val="en-US"/>
        </w:rPr>
      </w:pPr>
      <w:r w:rsidRPr="005A58A5">
        <w:rPr>
          <w:lang w:val="en-US"/>
        </w:rPr>
        <w:t>Besides, the</w:t>
      </w:r>
      <w:r w:rsidR="00EF7EAB" w:rsidRPr="005A58A5">
        <w:rPr>
          <w:lang w:val="en-US"/>
        </w:rPr>
        <w:t xml:space="preserve"> arrest protocols further suggest that the regicide was understood not as singular act directed at the person of Alexander II but rather as a new political instrument that could </w:t>
      </w:r>
      <w:r w:rsidR="007E11B2" w:rsidRPr="005A58A5">
        <w:rPr>
          <w:lang w:val="en-US"/>
        </w:rPr>
        <w:t xml:space="preserve">now </w:t>
      </w:r>
      <w:r w:rsidR="00EF7EAB" w:rsidRPr="005A58A5">
        <w:rPr>
          <w:lang w:val="en-US"/>
        </w:rPr>
        <w:t xml:space="preserve">hold </w:t>
      </w:r>
      <w:r w:rsidR="00097549" w:rsidRPr="005A58A5">
        <w:rPr>
          <w:lang w:val="en-US"/>
        </w:rPr>
        <w:t xml:space="preserve">his successors </w:t>
      </w:r>
      <w:r w:rsidR="004237AD" w:rsidRPr="005A58A5">
        <w:rPr>
          <w:lang w:val="en-US"/>
        </w:rPr>
        <w:t xml:space="preserve">to </w:t>
      </w:r>
      <w:r w:rsidR="00EF7EAB" w:rsidRPr="005A58A5">
        <w:rPr>
          <w:lang w:val="en-US"/>
        </w:rPr>
        <w:t xml:space="preserve">account. </w:t>
      </w:r>
      <w:r w:rsidR="00300AF7" w:rsidRPr="005A58A5">
        <w:rPr>
          <w:lang w:val="en-US"/>
        </w:rPr>
        <w:t xml:space="preserve">In a discussion with fellow peasants about the murdered tsar in March 1881, </w:t>
      </w:r>
      <w:proofErr w:type="spellStart"/>
      <w:r w:rsidR="00300AF7" w:rsidRPr="005A58A5">
        <w:rPr>
          <w:lang w:val="en-US"/>
        </w:rPr>
        <w:t>Foma</w:t>
      </w:r>
      <w:proofErr w:type="spellEnd"/>
      <w:r w:rsidR="00300AF7" w:rsidRPr="005A58A5">
        <w:rPr>
          <w:lang w:val="en-US"/>
        </w:rPr>
        <w:t xml:space="preserve"> Ivanovich </w:t>
      </w:r>
      <w:proofErr w:type="spellStart"/>
      <w:r w:rsidR="00300AF7" w:rsidRPr="005A58A5">
        <w:rPr>
          <w:lang w:val="en-US"/>
        </w:rPr>
        <w:t>Kupstas</w:t>
      </w:r>
      <w:proofErr w:type="spellEnd"/>
      <w:r w:rsidR="00300AF7" w:rsidRPr="005A58A5">
        <w:rPr>
          <w:lang w:val="en-US"/>
        </w:rPr>
        <w:t>, a Lithuanian village elder declared</w:t>
      </w:r>
      <w:r w:rsidRPr="005A58A5">
        <w:rPr>
          <w:lang w:val="en-US"/>
        </w:rPr>
        <w:t xml:space="preserve">, </w:t>
      </w:r>
      <w:r w:rsidR="00300AF7" w:rsidRPr="005A58A5">
        <w:rPr>
          <w:lang w:val="en-US"/>
        </w:rPr>
        <w:t>“the devil took one of them, and there’ll be another devil in his place.”</w:t>
      </w:r>
      <w:r w:rsidR="00300AF7" w:rsidRPr="005A58A5">
        <w:rPr>
          <w:rStyle w:val="FootnoteReference"/>
          <w:lang w:val="en-US"/>
        </w:rPr>
        <w:footnoteReference w:id="74"/>
      </w:r>
      <w:r w:rsidR="00300AF7" w:rsidRPr="005A58A5">
        <w:rPr>
          <w:lang w:val="en-US"/>
        </w:rPr>
        <w:t xml:space="preserve"> </w:t>
      </w:r>
      <w:r w:rsidR="004C2873" w:rsidRPr="005A58A5">
        <w:rPr>
          <w:lang w:val="en-US"/>
        </w:rPr>
        <w:t xml:space="preserve">A few months </w:t>
      </w:r>
      <w:r w:rsidR="00300AF7" w:rsidRPr="005A58A5">
        <w:rPr>
          <w:lang w:val="en-US"/>
        </w:rPr>
        <w:t>later</w:t>
      </w:r>
      <w:r w:rsidR="004C2873" w:rsidRPr="005A58A5">
        <w:rPr>
          <w:lang w:val="en-US"/>
        </w:rPr>
        <w:t xml:space="preserve">, a retired non-commissioned officer, Dmitrii </w:t>
      </w:r>
      <w:proofErr w:type="spellStart"/>
      <w:r w:rsidR="004C2873" w:rsidRPr="005A58A5">
        <w:rPr>
          <w:lang w:val="en-US"/>
        </w:rPr>
        <w:t>Matveevich</w:t>
      </w:r>
      <w:proofErr w:type="spellEnd"/>
      <w:r w:rsidR="004C2873" w:rsidRPr="005A58A5">
        <w:rPr>
          <w:lang w:val="en-US"/>
        </w:rPr>
        <w:t xml:space="preserve"> </w:t>
      </w:r>
      <w:proofErr w:type="spellStart"/>
      <w:r w:rsidR="004C2873" w:rsidRPr="005A58A5">
        <w:rPr>
          <w:lang w:val="en-US"/>
        </w:rPr>
        <w:t>Novitskii</w:t>
      </w:r>
      <w:proofErr w:type="spellEnd"/>
      <w:r w:rsidR="008A4AE5" w:rsidRPr="005A58A5">
        <w:rPr>
          <w:lang w:val="en-US"/>
        </w:rPr>
        <w:t>,</w:t>
      </w:r>
      <w:r w:rsidR="004C2873" w:rsidRPr="005A58A5">
        <w:rPr>
          <w:lang w:val="en-US"/>
        </w:rPr>
        <w:t xml:space="preserve"> dismissed the public mourning for Alexander II: “Idiots, they have something to pray about! The idiot is the one who killed only one of them; it would have been </w:t>
      </w:r>
      <w:r w:rsidR="00CB5D43">
        <w:rPr>
          <w:lang w:val="en-US"/>
        </w:rPr>
        <w:t>better</w:t>
      </w:r>
      <w:r w:rsidR="004C2873" w:rsidRPr="005A58A5">
        <w:rPr>
          <w:lang w:val="en-US"/>
        </w:rPr>
        <w:t xml:space="preserve"> if he’d killed them all</w:t>
      </w:r>
      <w:r w:rsidR="004237AD" w:rsidRPr="005A58A5">
        <w:rPr>
          <w:lang w:val="en-US"/>
        </w:rPr>
        <w:t>. T</w:t>
      </w:r>
      <w:r w:rsidR="004C2873" w:rsidRPr="005A58A5">
        <w:rPr>
          <w:lang w:val="en-US"/>
        </w:rPr>
        <w:t>o a dog a dog’s death!”</w:t>
      </w:r>
      <w:r w:rsidR="004C2873" w:rsidRPr="005A58A5">
        <w:rPr>
          <w:rStyle w:val="FootnoteReference"/>
          <w:lang w:val="en-US"/>
        </w:rPr>
        <w:footnoteReference w:id="75"/>
      </w:r>
      <w:r w:rsidR="006C6D72" w:rsidRPr="005A58A5">
        <w:rPr>
          <w:lang w:val="en-US"/>
        </w:rPr>
        <w:t xml:space="preserve"> Anna </w:t>
      </w:r>
      <w:proofErr w:type="spellStart"/>
      <w:r w:rsidR="006C6D72" w:rsidRPr="005A58A5">
        <w:rPr>
          <w:lang w:val="en-US"/>
        </w:rPr>
        <w:t>Aleksandrovna</w:t>
      </w:r>
      <w:proofErr w:type="spellEnd"/>
      <w:r w:rsidR="006C6D72" w:rsidRPr="005A58A5">
        <w:rPr>
          <w:lang w:val="en-US"/>
        </w:rPr>
        <w:t xml:space="preserve"> </w:t>
      </w:r>
      <w:proofErr w:type="spellStart"/>
      <w:r w:rsidR="006C6D72" w:rsidRPr="005A58A5">
        <w:rPr>
          <w:lang w:val="en-US"/>
        </w:rPr>
        <w:t>Shuina</w:t>
      </w:r>
      <w:proofErr w:type="spellEnd"/>
      <w:r w:rsidR="006C6D72" w:rsidRPr="005A58A5">
        <w:rPr>
          <w:lang w:val="en-US"/>
        </w:rPr>
        <w:t xml:space="preserve">, a thirty-five-year-old peasant from </w:t>
      </w:r>
      <w:r w:rsidR="006C6D72" w:rsidRPr="005A58A5">
        <w:rPr>
          <w:lang w:val="en-US"/>
        </w:rPr>
        <w:lastRenderedPageBreak/>
        <w:t xml:space="preserve">Moscow </w:t>
      </w:r>
      <w:proofErr w:type="spellStart"/>
      <w:r w:rsidR="006C6D72" w:rsidRPr="00DD3412">
        <w:rPr>
          <w:i/>
          <w:iCs/>
          <w:lang w:val="en-US"/>
        </w:rPr>
        <w:t>guberniia</w:t>
      </w:r>
      <w:proofErr w:type="spellEnd"/>
      <w:r w:rsidR="006C6D72" w:rsidRPr="005A58A5">
        <w:rPr>
          <w:lang w:val="en-US"/>
        </w:rPr>
        <w:t xml:space="preserve"> declared on the eve of Alexander III’s coronation in 1883 that “we have to pray that they kill the new tsar like the old one.”</w:t>
      </w:r>
      <w:r w:rsidR="006C6D72" w:rsidRPr="005A58A5">
        <w:rPr>
          <w:rStyle w:val="FootnoteReference"/>
          <w:lang w:val="en-US"/>
        </w:rPr>
        <w:footnoteReference w:id="76"/>
      </w:r>
      <w:r w:rsidR="006C6D72" w:rsidRPr="005A58A5">
        <w:rPr>
          <w:lang w:val="en-US"/>
        </w:rPr>
        <w:t xml:space="preserve"> </w:t>
      </w:r>
      <w:r w:rsidR="004E27F1" w:rsidRPr="005A58A5">
        <w:rPr>
          <w:lang w:val="en-US"/>
        </w:rPr>
        <w:t xml:space="preserve">Others cast the assassination as retribution for the tsar’s persistent failure to act in the interests of his people. An illiterate Ukrainian Cossack and reservist, Ivan Petrov </w:t>
      </w:r>
      <w:proofErr w:type="spellStart"/>
      <w:r w:rsidR="004E27F1" w:rsidRPr="005A58A5">
        <w:rPr>
          <w:lang w:val="en-US"/>
        </w:rPr>
        <w:t>Iarov</w:t>
      </w:r>
      <w:proofErr w:type="spellEnd"/>
      <w:r w:rsidR="004E27F1" w:rsidRPr="005A58A5">
        <w:rPr>
          <w:lang w:val="en-US"/>
        </w:rPr>
        <w:t xml:space="preserve"> allegedly said to a fellow soldier in April 1881, “the dead Tsar never really did anything good for the people. That’s why he was killed; if this [new] one is killed then things might be even better.”</w:t>
      </w:r>
      <w:r w:rsidR="004E27F1" w:rsidRPr="005A58A5">
        <w:rPr>
          <w:rStyle w:val="FootnoteReference"/>
          <w:lang w:val="en-US"/>
        </w:rPr>
        <w:footnoteReference w:id="77"/>
      </w:r>
      <w:r w:rsidR="004E27F1" w:rsidRPr="005A58A5">
        <w:rPr>
          <w:lang w:val="en-US"/>
        </w:rPr>
        <w:t xml:space="preserve"> </w:t>
      </w:r>
      <w:r w:rsidR="00A11E68" w:rsidRPr="005A58A5">
        <w:rPr>
          <w:lang w:val="en-US"/>
        </w:rPr>
        <w:t xml:space="preserve">Alexander II’s assassination had made regicide conceivable as a form of political action. If one tsar could be killed, then why not his heir? </w:t>
      </w:r>
      <w:r w:rsidR="00EF7EAB" w:rsidRPr="005A58A5">
        <w:rPr>
          <w:lang w:val="en-US"/>
        </w:rPr>
        <w:t xml:space="preserve">Such sentiments </w:t>
      </w:r>
      <w:r w:rsidRPr="005A58A5">
        <w:rPr>
          <w:lang w:val="en-US"/>
        </w:rPr>
        <w:t>echoed</w:t>
      </w:r>
      <w:r w:rsidR="00097549" w:rsidRPr="005A58A5">
        <w:rPr>
          <w:lang w:val="en-US"/>
        </w:rPr>
        <w:t xml:space="preserve"> the</w:t>
      </w:r>
      <w:r w:rsidR="00EF7EAB" w:rsidRPr="005A58A5">
        <w:rPr>
          <w:lang w:val="en-US"/>
        </w:rPr>
        <w:t xml:space="preserve"> strategic goal of the revolutionaries themselves, who sought not to replace one tsar with another but to </w:t>
      </w:r>
      <w:r w:rsidRPr="005A58A5">
        <w:rPr>
          <w:lang w:val="en-US"/>
        </w:rPr>
        <w:t>discredit</w:t>
      </w:r>
      <w:r w:rsidR="00EF7EAB" w:rsidRPr="005A58A5">
        <w:rPr>
          <w:lang w:val="en-US"/>
        </w:rPr>
        <w:t xml:space="preserve"> the entire edifice of the autocracy.</w:t>
      </w:r>
      <w:r w:rsidR="00EF7EAB" w:rsidRPr="005A58A5">
        <w:rPr>
          <w:rStyle w:val="FootnoteReference"/>
          <w:lang w:val="en-US"/>
        </w:rPr>
        <w:footnoteReference w:id="78"/>
      </w:r>
    </w:p>
    <w:p w14:paraId="031B5D05" w14:textId="77777777" w:rsidR="00EF7EAB" w:rsidRPr="005A58A5" w:rsidRDefault="00EF7EAB" w:rsidP="00D46EEF">
      <w:pPr>
        <w:spacing w:line="480" w:lineRule="auto"/>
        <w:rPr>
          <w:lang w:val="en-US"/>
        </w:rPr>
      </w:pPr>
    </w:p>
    <w:p w14:paraId="0CB460EA" w14:textId="08E850A3" w:rsidR="005F5BF3" w:rsidRDefault="004E27F1" w:rsidP="00D46EEF">
      <w:pPr>
        <w:spacing w:line="480" w:lineRule="auto"/>
        <w:rPr>
          <w:lang w:val="en-US"/>
        </w:rPr>
      </w:pPr>
      <w:r w:rsidRPr="005A58A5">
        <w:rPr>
          <w:lang w:val="en-US"/>
        </w:rPr>
        <w:t>The arrest protocols suggest</w:t>
      </w:r>
      <w:r w:rsidR="00EF7EAB" w:rsidRPr="005A58A5">
        <w:rPr>
          <w:lang w:val="en-US"/>
        </w:rPr>
        <w:t xml:space="preserve">, therefore, </w:t>
      </w:r>
      <w:r w:rsidRPr="005A58A5">
        <w:rPr>
          <w:lang w:val="en-US"/>
        </w:rPr>
        <w:t>that the assassination</w:t>
      </w:r>
      <w:r w:rsidR="00EF7EAB" w:rsidRPr="005A58A5">
        <w:rPr>
          <w:lang w:val="en-US"/>
        </w:rPr>
        <w:t xml:space="preserve"> served to</w:t>
      </w:r>
      <w:r w:rsidRPr="005A58A5">
        <w:rPr>
          <w:lang w:val="en-US"/>
        </w:rPr>
        <w:t xml:space="preserve"> undermin</w:t>
      </w:r>
      <w:r w:rsidR="00EF7EAB" w:rsidRPr="005A58A5">
        <w:rPr>
          <w:lang w:val="en-US"/>
        </w:rPr>
        <w:t>e</w:t>
      </w:r>
      <w:r w:rsidRPr="005A58A5">
        <w:rPr>
          <w:lang w:val="en-US"/>
        </w:rPr>
        <w:t xml:space="preserve"> the sanctity of the monarchy itself by </w:t>
      </w:r>
      <w:r w:rsidR="00DD3412" w:rsidRPr="005A58A5">
        <w:rPr>
          <w:lang w:val="en-US"/>
        </w:rPr>
        <w:t>emphasizing</w:t>
      </w:r>
      <w:r w:rsidRPr="005A58A5">
        <w:rPr>
          <w:lang w:val="en-US"/>
        </w:rPr>
        <w:t xml:space="preserve"> the mortality of the tsars and the impermanence of their rule.</w:t>
      </w:r>
      <w:r w:rsidR="00ED0E4F" w:rsidRPr="005A58A5">
        <w:rPr>
          <w:lang w:val="en-US"/>
        </w:rPr>
        <w:t xml:space="preserve"> </w:t>
      </w:r>
      <w:r w:rsidR="00300AF7" w:rsidRPr="005A58A5">
        <w:rPr>
          <w:lang w:val="en-US"/>
        </w:rPr>
        <w:t xml:space="preserve">The physical fragility of the sovereign </w:t>
      </w:r>
      <w:r w:rsidR="00DD3412">
        <w:rPr>
          <w:lang w:val="en-US"/>
        </w:rPr>
        <w:t xml:space="preserve">featured prominently </w:t>
      </w:r>
      <w:r w:rsidR="00300AF7" w:rsidRPr="005A58A5">
        <w:rPr>
          <w:lang w:val="en-US"/>
        </w:rPr>
        <w:t>in press reports that</w:t>
      </w:r>
      <w:r w:rsidR="00ED0E4F" w:rsidRPr="005A58A5">
        <w:rPr>
          <w:lang w:val="en-US"/>
        </w:rPr>
        <w:t xml:space="preserve"> dwelt on the tsar</w:t>
      </w:r>
      <w:r w:rsidR="00ED70DD" w:rsidRPr="005A58A5">
        <w:rPr>
          <w:lang w:val="en-US"/>
        </w:rPr>
        <w:t>’</w:t>
      </w:r>
      <w:r w:rsidR="00ED0E4F" w:rsidRPr="005A58A5">
        <w:rPr>
          <w:lang w:val="en-US"/>
        </w:rPr>
        <w:t>s wounds in graphic detail</w:t>
      </w:r>
      <w:r w:rsidR="00ED70DD" w:rsidRPr="005A58A5">
        <w:rPr>
          <w:lang w:val="en-US"/>
        </w:rPr>
        <w:t>. On March</w:t>
      </w:r>
      <w:r w:rsidR="005F720A" w:rsidRPr="005A58A5">
        <w:rPr>
          <w:lang w:val="en-US"/>
        </w:rPr>
        <w:t xml:space="preserve"> 3,</w:t>
      </w:r>
      <w:r w:rsidR="00ED70DD" w:rsidRPr="005A58A5">
        <w:rPr>
          <w:lang w:val="en-US"/>
        </w:rPr>
        <w:t xml:space="preserve"> 1881, </w:t>
      </w:r>
      <w:proofErr w:type="spellStart"/>
      <w:r w:rsidR="00ED70DD" w:rsidRPr="005A58A5">
        <w:rPr>
          <w:i/>
          <w:iCs/>
          <w:lang w:val="en-US"/>
        </w:rPr>
        <w:t>Peterburgskaia</w:t>
      </w:r>
      <w:proofErr w:type="spellEnd"/>
      <w:r w:rsidR="00ED70DD" w:rsidRPr="005A58A5">
        <w:rPr>
          <w:i/>
          <w:iCs/>
          <w:lang w:val="en-US"/>
        </w:rPr>
        <w:t xml:space="preserve"> </w:t>
      </w:r>
      <w:proofErr w:type="spellStart"/>
      <w:r w:rsidR="00ED70DD" w:rsidRPr="005A58A5">
        <w:rPr>
          <w:i/>
          <w:iCs/>
          <w:lang w:val="en-US"/>
        </w:rPr>
        <w:t>gazeta</w:t>
      </w:r>
      <w:proofErr w:type="spellEnd"/>
      <w:r w:rsidR="00ED70DD" w:rsidRPr="005A58A5">
        <w:rPr>
          <w:lang w:val="en-US"/>
        </w:rPr>
        <w:t xml:space="preserve"> described how, “as he approached the Winter Palace the tsar began to lose consciousness from loss of blood which poured out from the torn of muscles of his knees. These muscles were the only link between his feet and both his knees because the </w:t>
      </w:r>
      <w:r w:rsidR="00ED70DD" w:rsidRPr="005A58A5">
        <w:rPr>
          <w:lang w:val="en-US"/>
        </w:rPr>
        <w:lastRenderedPageBreak/>
        <w:t xml:space="preserve">shin bones had been blown </w:t>
      </w:r>
      <w:r w:rsidR="00A11E68" w:rsidRPr="005A58A5">
        <w:rPr>
          <w:lang w:val="en-US"/>
        </w:rPr>
        <w:t xml:space="preserve">apart </w:t>
      </w:r>
      <w:r w:rsidR="00ED70DD" w:rsidRPr="005A58A5">
        <w:rPr>
          <w:lang w:val="en-US"/>
        </w:rPr>
        <w:t xml:space="preserve">and </w:t>
      </w:r>
      <w:r w:rsidR="00DD3412" w:rsidRPr="005A58A5">
        <w:rPr>
          <w:lang w:val="en-US"/>
        </w:rPr>
        <w:t>pulverized</w:t>
      </w:r>
      <w:r w:rsidR="00ED70DD" w:rsidRPr="005A58A5">
        <w:rPr>
          <w:lang w:val="en-US"/>
        </w:rPr>
        <w:t xml:space="preserve"> </w:t>
      </w:r>
      <w:r w:rsidR="00097549" w:rsidRPr="005A58A5">
        <w:rPr>
          <w:lang w:val="en-US"/>
        </w:rPr>
        <w:t>(</w:t>
      </w:r>
      <w:proofErr w:type="spellStart"/>
      <w:r w:rsidR="00097549" w:rsidRPr="005A58A5">
        <w:rPr>
          <w:lang w:val="en-US"/>
        </w:rPr>
        <w:t>раздроблены</w:t>
      </w:r>
      <w:proofErr w:type="spellEnd"/>
      <w:r w:rsidR="00097549" w:rsidRPr="005A58A5">
        <w:rPr>
          <w:lang w:val="en-US"/>
        </w:rPr>
        <w:t xml:space="preserve">) </w:t>
      </w:r>
      <w:r w:rsidR="00ED70DD" w:rsidRPr="005A58A5">
        <w:rPr>
          <w:lang w:val="en-US"/>
        </w:rPr>
        <w:t>by the explosion.”</w:t>
      </w:r>
      <w:r w:rsidR="00ED70DD" w:rsidRPr="005A58A5">
        <w:rPr>
          <w:rStyle w:val="FootnoteReference"/>
          <w:lang w:val="en-US"/>
        </w:rPr>
        <w:footnoteReference w:id="79"/>
      </w:r>
      <w:r w:rsidR="00ED70DD" w:rsidRPr="005A58A5">
        <w:rPr>
          <w:lang w:val="en-US"/>
        </w:rPr>
        <w:t xml:space="preserve"> Such reports, as</w:t>
      </w:r>
      <w:r w:rsidR="00ED0E4F" w:rsidRPr="005A58A5">
        <w:rPr>
          <w:lang w:val="en-US"/>
        </w:rPr>
        <w:t xml:space="preserve"> Louise McReynolds has argued, “demystified the man who had ruled by divine right by accentuating his mortality in vivid descriptions of shreds of bloody flesh and bones.”</w:t>
      </w:r>
      <w:r w:rsidRPr="005A58A5">
        <w:rPr>
          <w:rStyle w:val="FootnoteReference"/>
          <w:lang w:val="en-US"/>
        </w:rPr>
        <w:footnoteReference w:id="80"/>
      </w:r>
      <w:r w:rsidRPr="005A58A5">
        <w:rPr>
          <w:lang w:val="en-US"/>
        </w:rPr>
        <w:t xml:space="preserve"> </w:t>
      </w:r>
      <w:r w:rsidR="00EF7EAB" w:rsidRPr="005A58A5">
        <w:rPr>
          <w:lang w:val="en-US"/>
        </w:rPr>
        <w:t>Indeed, the</w:t>
      </w:r>
      <w:r w:rsidRPr="005A58A5">
        <w:rPr>
          <w:lang w:val="en-US"/>
        </w:rPr>
        <w:t xml:space="preserve"> bomb that mangled the tsar’s body on March </w:t>
      </w:r>
      <w:r w:rsidR="005F720A" w:rsidRPr="005A58A5">
        <w:rPr>
          <w:lang w:val="en-US"/>
        </w:rPr>
        <w:t xml:space="preserve">1, </w:t>
      </w:r>
      <w:r w:rsidRPr="005A58A5">
        <w:rPr>
          <w:lang w:val="en-US"/>
        </w:rPr>
        <w:t xml:space="preserve">1881, </w:t>
      </w:r>
      <w:r w:rsidR="00285B97" w:rsidRPr="005A58A5">
        <w:rPr>
          <w:lang w:val="en-US"/>
        </w:rPr>
        <w:t>also appears to have inflicted</w:t>
      </w:r>
      <w:r w:rsidRPr="005A58A5">
        <w:rPr>
          <w:lang w:val="en-US"/>
        </w:rPr>
        <w:t xml:space="preserve"> considerable damage on the </w:t>
      </w:r>
      <w:r w:rsidR="0014191C" w:rsidRPr="005A58A5">
        <w:rPr>
          <w:lang w:val="en-US"/>
        </w:rPr>
        <w:t xml:space="preserve">supposedly </w:t>
      </w:r>
      <w:r w:rsidRPr="005A58A5">
        <w:rPr>
          <w:lang w:val="en-US"/>
        </w:rPr>
        <w:t>timeless, immutable body of the monarchy.</w:t>
      </w:r>
      <w:r w:rsidR="00F75027" w:rsidRPr="005A58A5">
        <w:rPr>
          <w:lang w:val="en-US"/>
        </w:rPr>
        <w:t xml:space="preserve"> </w:t>
      </w:r>
      <w:r w:rsidR="00097549" w:rsidRPr="005A58A5">
        <w:rPr>
          <w:lang w:val="en-US"/>
        </w:rPr>
        <w:t>T</w:t>
      </w:r>
      <w:r w:rsidR="00F75027" w:rsidRPr="005A58A5">
        <w:rPr>
          <w:lang w:val="en-US"/>
        </w:rPr>
        <w:t xml:space="preserve">he assassination seemed to prove for many, whose statements found their way into the Ministry of Justice archives, that the tsar </w:t>
      </w:r>
      <w:r w:rsidR="00300AF7" w:rsidRPr="005A58A5">
        <w:rPr>
          <w:lang w:val="en-US"/>
        </w:rPr>
        <w:t>had been</w:t>
      </w:r>
      <w:r w:rsidR="00F75027" w:rsidRPr="005A58A5">
        <w:rPr>
          <w:lang w:val="en-US"/>
        </w:rPr>
        <w:t xml:space="preserve"> </w:t>
      </w:r>
      <w:r w:rsidR="00300AF7" w:rsidRPr="005A58A5">
        <w:rPr>
          <w:lang w:val="en-US"/>
        </w:rPr>
        <w:t xml:space="preserve">exposed as </w:t>
      </w:r>
      <w:r w:rsidR="00F75027" w:rsidRPr="005A58A5">
        <w:rPr>
          <w:lang w:val="en-US"/>
        </w:rPr>
        <w:t xml:space="preserve">a mere </w:t>
      </w:r>
      <w:r w:rsidR="00097549" w:rsidRPr="005A58A5">
        <w:rPr>
          <w:lang w:val="en-US"/>
        </w:rPr>
        <w:t>flesh and blood</w:t>
      </w:r>
      <w:r w:rsidR="00F75027" w:rsidRPr="005A58A5">
        <w:rPr>
          <w:lang w:val="en-US"/>
        </w:rPr>
        <w:t xml:space="preserve">, a placeholder for his successor. </w:t>
      </w:r>
      <w:r w:rsidR="005F5BF3" w:rsidRPr="005A58A5">
        <w:rPr>
          <w:lang w:val="en-US"/>
        </w:rPr>
        <w:t xml:space="preserve">In June 1881, a witness alleged that </w:t>
      </w:r>
      <w:proofErr w:type="spellStart"/>
      <w:r w:rsidR="005F5BF3" w:rsidRPr="005A58A5">
        <w:rPr>
          <w:lang w:val="en-US"/>
        </w:rPr>
        <w:t>Vasilii</w:t>
      </w:r>
      <w:proofErr w:type="spellEnd"/>
      <w:r w:rsidR="005F5BF3" w:rsidRPr="005A58A5">
        <w:rPr>
          <w:lang w:val="en-US"/>
        </w:rPr>
        <w:t xml:space="preserve"> </w:t>
      </w:r>
      <w:proofErr w:type="spellStart"/>
      <w:r w:rsidR="005F5BF3" w:rsidRPr="005A58A5">
        <w:rPr>
          <w:lang w:val="en-US"/>
        </w:rPr>
        <w:t>Spiridonovich</w:t>
      </w:r>
      <w:proofErr w:type="spellEnd"/>
      <w:r w:rsidR="005F5BF3" w:rsidRPr="005A58A5">
        <w:rPr>
          <w:lang w:val="en-US"/>
        </w:rPr>
        <w:t xml:space="preserve"> </w:t>
      </w:r>
      <w:proofErr w:type="spellStart"/>
      <w:r w:rsidR="005F5BF3" w:rsidRPr="005A58A5">
        <w:rPr>
          <w:lang w:val="en-US"/>
        </w:rPr>
        <w:t>Valov</w:t>
      </w:r>
      <w:proofErr w:type="spellEnd"/>
      <w:r w:rsidR="005F5BF3" w:rsidRPr="005A58A5">
        <w:rPr>
          <w:lang w:val="en-US"/>
        </w:rPr>
        <w:t>, a thirty-three-year-old literate peasant from Petersburg guberniya, attributed diminishing value to the lives of successive tsars: “They tried to kill the old ruler for a million and they’ll kill this one for a thousand.” Another witness reported him as saying “soon we’ll have a republic.”</w:t>
      </w:r>
      <w:r w:rsidR="005F5BF3" w:rsidRPr="005A58A5">
        <w:rPr>
          <w:rStyle w:val="FootnoteReference"/>
          <w:lang w:val="en-US"/>
        </w:rPr>
        <w:footnoteReference w:id="81"/>
      </w:r>
    </w:p>
    <w:p w14:paraId="56282531" w14:textId="77777777" w:rsidR="005F5BF3" w:rsidRDefault="005F5BF3" w:rsidP="00D46EEF">
      <w:pPr>
        <w:spacing w:line="480" w:lineRule="auto"/>
        <w:rPr>
          <w:lang w:val="en-US"/>
        </w:rPr>
      </w:pPr>
    </w:p>
    <w:p w14:paraId="790B7BFC" w14:textId="4F159407" w:rsidR="00F75027" w:rsidRPr="005A58A5" w:rsidRDefault="005F5BF3" w:rsidP="00D46EEF">
      <w:pPr>
        <w:spacing w:line="480" w:lineRule="auto"/>
        <w:rPr>
          <w:lang w:val="en-US"/>
        </w:rPr>
      </w:pPr>
      <w:proofErr w:type="spellStart"/>
      <w:r>
        <w:rPr>
          <w:lang w:val="en-US"/>
        </w:rPr>
        <w:t>Inded</w:t>
      </w:r>
      <w:proofErr w:type="spellEnd"/>
      <w:r>
        <w:rPr>
          <w:lang w:val="en-US"/>
        </w:rPr>
        <w:t>, t</w:t>
      </w:r>
      <w:r w:rsidR="008C38D9" w:rsidRPr="005A58A5">
        <w:rPr>
          <w:lang w:val="en-US"/>
        </w:rPr>
        <w:t xml:space="preserve">his view of the </w:t>
      </w:r>
      <w:r w:rsidR="00F239B4" w:rsidRPr="005A58A5">
        <w:rPr>
          <w:lang w:val="en-US"/>
        </w:rPr>
        <w:t>sovereign</w:t>
      </w:r>
      <w:r w:rsidR="008C38D9" w:rsidRPr="005A58A5">
        <w:rPr>
          <w:lang w:val="en-US"/>
        </w:rPr>
        <w:t xml:space="preserve"> as mortally dependent on the consent of the governed drew repeated endorsements of democratic forms of government. </w:t>
      </w:r>
      <w:r w:rsidR="00916482" w:rsidRPr="005A58A5">
        <w:rPr>
          <w:lang w:val="en-US"/>
        </w:rPr>
        <w:t xml:space="preserve">In May 1883, Ivan </w:t>
      </w:r>
      <w:proofErr w:type="spellStart"/>
      <w:r w:rsidR="00916482" w:rsidRPr="005A58A5">
        <w:rPr>
          <w:lang w:val="en-US"/>
        </w:rPr>
        <w:t>Sergeev</w:t>
      </w:r>
      <w:proofErr w:type="spellEnd"/>
      <w:r w:rsidR="00916482" w:rsidRPr="005A58A5">
        <w:rPr>
          <w:lang w:val="en-US"/>
        </w:rPr>
        <w:t xml:space="preserve"> </w:t>
      </w:r>
      <w:proofErr w:type="spellStart"/>
      <w:r w:rsidR="00916482" w:rsidRPr="005A58A5">
        <w:rPr>
          <w:lang w:val="en-US"/>
        </w:rPr>
        <w:t>Iarovoi</w:t>
      </w:r>
      <w:proofErr w:type="spellEnd"/>
      <w:r w:rsidR="00916482" w:rsidRPr="005A58A5">
        <w:rPr>
          <w:lang w:val="en-US"/>
        </w:rPr>
        <w:t xml:space="preserve">, a twenty-year-old illiterate peasant from Kharkov </w:t>
      </w:r>
      <w:proofErr w:type="spellStart"/>
      <w:r w:rsidR="00916482" w:rsidRPr="00DD3412">
        <w:rPr>
          <w:i/>
          <w:iCs/>
          <w:lang w:val="en-US"/>
        </w:rPr>
        <w:t>guberniia</w:t>
      </w:r>
      <w:proofErr w:type="spellEnd"/>
      <w:r w:rsidR="00916482" w:rsidRPr="005A58A5">
        <w:rPr>
          <w:lang w:val="en-US"/>
        </w:rPr>
        <w:t xml:space="preserve">, allegedly </w:t>
      </w:r>
      <w:r w:rsidR="00916482" w:rsidRPr="005A58A5">
        <w:rPr>
          <w:lang w:val="en-US"/>
        </w:rPr>
        <w:lastRenderedPageBreak/>
        <w:t>made the following contribution to a conversation about the regicide: “Let them kill the tsars! They killed one; they’ll kill another; there’ll be a third; they’ll kill them all, and then we’ll have a tsar from among our brothers or the soldiers.”</w:t>
      </w:r>
      <w:r w:rsidR="00916482" w:rsidRPr="005A58A5">
        <w:rPr>
          <w:rStyle w:val="FootnoteReference"/>
          <w:lang w:val="en-US"/>
        </w:rPr>
        <w:footnoteReference w:id="82"/>
      </w:r>
      <w:r w:rsidR="00916482" w:rsidRPr="005A58A5">
        <w:rPr>
          <w:lang w:val="en-US"/>
        </w:rPr>
        <w:t xml:space="preserve"> </w:t>
      </w:r>
      <w:proofErr w:type="spellStart"/>
      <w:r w:rsidR="00C90CE4" w:rsidRPr="005A58A5">
        <w:rPr>
          <w:lang w:val="en-US"/>
        </w:rPr>
        <w:t>Fedor</w:t>
      </w:r>
      <w:proofErr w:type="spellEnd"/>
      <w:r w:rsidR="00C90CE4" w:rsidRPr="005A58A5">
        <w:rPr>
          <w:lang w:val="en-US"/>
        </w:rPr>
        <w:t xml:space="preserve"> Ivan</w:t>
      </w:r>
      <w:r w:rsidR="00A66708" w:rsidRPr="005A58A5">
        <w:rPr>
          <w:lang w:val="en-US"/>
        </w:rPr>
        <w:t>ov</w:t>
      </w:r>
      <w:r w:rsidR="00C90CE4" w:rsidRPr="005A58A5">
        <w:rPr>
          <w:lang w:val="en-US"/>
        </w:rPr>
        <w:t xml:space="preserve"> </w:t>
      </w:r>
      <w:proofErr w:type="spellStart"/>
      <w:r w:rsidR="00C90CE4" w:rsidRPr="005A58A5">
        <w:rPr>
          <w:lang w:val="en-US"/>
        </w:rPr>
        <w:t>Obnisskii</w:t>
      </w:r>
      <w:proofErr w:type="spellEnd"/>
      <w:r w:rsidR="00C90CE4" w:rsidRPr="005A58A5">
        <w:rPr>
          <w:lang w:val="en-US"/>
        </w:rPr>
        <w:t>, a retired medical orderly was accused in May 1881 of saying</w:t>
      </w:r>
      <w:r w:rsidR="00097549" w:rsidRPr="005A58A5">
        <w:rPr>
          <w:lang w:val="en-US"/>
        </w:rPr>
        <w:t>,</w:t>
      </w:r>
      <w:r w:rsidR="00C90CE4" w:rsidRPr="005A58A5">
        <w:rPr>
          <w:lang w:val="en-US"/>
        </w:rPr>
        <w:t xml:space="preserve"> “it’s good that the tsar was killed and it would be good if the entire royal family was killed because then we’d start to elect the tsar from the peasants or from the traders and it would be better for everyone.”</w:t>
      </w:r>
      <w:r w:rsidR="00C90CE4" w:rsidRPr="005A58A5">
        <w:rPr>
          <w:rStyle w:val="FootnoteReference"/>
          <w:lang w:val="en-US"/>
        </w:rPr>
        <w:footnoteReference w:id="83"/>
      </w:r>
      <w:r w:rsidR="00C90CE4" w:rsidRPr="005A58A5">
        <w:rPr>
          <w:lang w:val="en-US"/>
        </w:rPr>
        <w:t xml:space="preserve"> </w:t>
      </w:r>
      <w:r w:rsidR="00E17DF7" w:rsidRPr="005A58A5">
        <w:rPr>
          <w:lang w:val="en-US"/>
        </w:rPr>
        <w:t>S</w:t>
      </w:r>
      <w:r w:rsidR="00C90CE4" w:rsidRPr="005A58A5">
        <w:rPr>
          <w:lang w:val="en-US"/>
        </w:rPr>
        <w:t>ome invoked the elect</w:t>
      </w:r>
      <w:r w:rsidR="00EB47EF" w:rsidRPr="005A58A5">
        <w:rPr>
          <w:lang w:val="en-US"/>
        </w:rPr>
        <w:t>oral</w:t>
      </w:r>
      <w:r w:rsidR="00C90CE4" w:rsidRPr="005A58A5">
        <w:rPr>
          <w:lang w:val="en-US"/>
        </w:rPr>
        <w:t xml:space="preserve"> principles that governed rural life. </w:t>
      </w:r>
      <w:r w:rsidR="00F75027" w:rsidRPr="005A58A5">
        <w:rPr>
          <w:lang w:val="en-US"/>
        </w:rPr>
        <w:t xml:space="preserve">Ivan </w:t>
      </w:r>
      <w:proofErr w:type="spellStart"/>
      <w:r w:rsidR="00F75027" w:rsidRPr="005A58A5">
        <w:rPr>
          <w:lang w:val="en-US"/>
        </w:rPr>
        <w:t>Evdokimov</w:t>
      </w:r>
      <w:proofErr w:type="spellEnd"/>
      <w:r w:rsidR="00F75027" w:rsidRPr="005A58A5">
        <w:rPr>
          <w:lang w:val="en-US"/>
        </w:rPr>
        <w:t xml:space="preserve"> </w:t>
      </w:r>
      <w:proofErr w:type="spellStart"/>
      <w:r w:rsidR="00F75027" w:rsidRPr="005A58A5">
        <w:rPr>
          <w:lang w:val="en-US"/>
        </w:rPr>
        <w:t>Iakhimovich</w:t>
      </w:r>
      <w:proofErr w:type="spellEnd"/>
      <w:r w:rsidR="00F75027" w:rsidRPr="005A58A5">
        <w:rPr>
          <w:lang w:val="en-US"/>
        </w:rPr>
        <w:t xml:space="preserve">, a fifty-three-year-old literate carpenter expressed the opinion </w:t>
      </w:r>
      <w:r w:rsidR="00C90CE4" w:rsidRPr="005A58A5">
        <w:rPr>
          <w:lang w:val="en-US"/>
        </w:rPr>
        <w:t xml:space="preserve">in March 1884 </w:t>
      </w:r>
      <w:r w:rsidR="00F75027" w:rsidRPr="005A58A5">
        <w:rPr>
          <w:lang w:val="en-US"/>
        </w:rPr>
        <w:t>that</w:t>
      </w:r>
      <w:r w:rsidR="00C90CE4" w:rsidRPr="005A58A5">
        <w:rPr>
          <w:lang w:val="en-US"/>
        </w:rPr>
        <w:t>,</w:t>
      </w:r>
      <w:r w:rsidR="00F75027" w:rsidRPr="005A58A5">
        <w:rPr>
          <w:lang w:val="en-US"/>
        </w:rPr>
        <w:t xml:space="preserve"> “it would be better if we elected the tsar, just like we elect the volost elders.”</w:t>
      </w:r>
      <w:r w:rsidR="00F75027" w:rsidRPr="005A58A5">
        <w:rPr>
          <w:rStyle w:val="FootnoteReference"/>
          <w:lang w:val="en-US"/>
        </w:rPr>
        <w:footnoteReference w:id="84"/>
      </w:r>
      <w:r w:rsidR="00F75027" w:rsidRPr="005A58A5">
        <w:rPr>
          <w:lang w:val="en-US"/>
        </w:rPr>
        <w:t xml:space="preserve"> </w:t>
      </w:r>
      <w:r w:rsidR="00C90CE4" w:rsidRPr="005A58A5">
        <w:rPr>
          <w:lang w:val="en-US"/>
        </w:rPr>
        <w:t xml:space="preserve">Others expressed a preference for </w:t>
      </w:r>
      <w:r w:rsidR="001D3968" w:rsidRPr="005A58A5">
        <w:rPr>
          <w:lang w:val="en-US"/>
        </w:rPr>
        <w:t>rulers elected from the aristocracy</w:t>
      </w:r>
      <w:r w:rsidR="00C90CE4" w:rsidRPr="005A58A5">
        <w:rPr>
          <w:lang w:val="en-US"/>
        </w:rPr>
        <w:t xml:space="preserve">. </w:t>
      </w:r>
      <w:r w:rsidR="004E27F1" w:rsidRPr="005A58A5">
        <w:rPr>
          <w:lang w:val="en-US"/>
        </w:rPr>
        <w:t xml:space="preserve">In September 1883, Petr </w:t>
      </w:r>
      <w:proofErr w:type="spellStart"/>
      <w:r w:rsidR="004E27F1" w:rsidRPr="005A58A5">
        <w:rPr>
          <w:lang w:val="en-US"/>
        </w:rPr>
        <w:t>Platonov</w:t>
      </w:r>
      <w:proofErr w:type="spellEnd"/>
      <w:r w:rsidR="004E27F1" w:rsidRPr="005A58A5">
        <w:rPr>
          <w:lang w:val="en-US"/>
        </w:rPr>
        <w:t xml:space="preserve"> </w:t>
      </w:r>
      <w:proofErr w:type="spellStart"/>
      <w:r w:rsidR="004E27F1" w:rsidRPr="005A58A5">
        <w:rPr>
          <w:lang w:val="en-US"/>
        </w:rPr>
        <w:t>Iakubovskii</w:t>
      </w:r>
      <w:proofErr w:type="spellEnd"/>
      <w:r w:rsidR="004E27F1" w:rsidRPr="005A58A5">
        <w:rPr>
          <w:lang w:val="en-US"/>
        </w:rPr>
        <w:t xml:space="preserve">, a parish clerk in a village in Kharkov </w:t>
      </w:r>
      <w:proofErr w:type="spellStart"/>
      <w:r w:rsidR="002F6203" w:rsidRPr="00DD3412">
        <w:rPr>
          <w:i/>
          <w:iCs/>
          <w:lang w:val="en-US"/>
        </w:rPr>
        <w:t>guberniia</w:t>
      </w:r>
      <w:proofErr w:type="spellEnd"/>
      <w:r w:rsidR="004E27F1" w:rsidRPr="005A58A5">
        <w:rPr>
          <w:lang w:val="en-US"/>
        </w:rPr>
        <w:t xml:space="preserve"> became drawn in</w:t>
      </w:r>
      <w:r w:rsidR="00F75027" w:rsidRPr="005A58A5">
        <w:rPr>
          <w:lang w:val="en-US"/>
        </w:rPr>
        <w:t>to</w:t>
      </w:r>
      <w:r w:rsidR="004E27F1" w:rsidRPr="005A58A5">
        <w:rPr>
          <w:lang w:val="en-US"/>
        </w:rPr>
        <w:t xml:space="preserve"> a conversation on the merits of Russia’s war with Turkey. </w:t>
      </w:r>
      <w:proofErr w:type="spellStart"/>
      <w:r w:rsidR="004E27F1" w:rsidRPr="005A58A5">
        <w:rPr>
          <w:lang w:val="en-US"/>
        </w:rPr>
        <w:t>Iakubovskii</w:t>
      </w:r>
      <w:proofErr w:type="spellEnd"/>
      <w:r w:rsidR="004E27F1" w:rsidRPr="005A58A5">
        <w:rPr>
          <w:lang w:val="en-US"/>
        </w:rPr>
        <w:t xml:space="preserve"> averred that “the current rul</w:t>
      </w:r>
      <w:r w:rsidR="00E336C7" w:rsidRPr="005A58A5">
        <w:rPr>
          <w:lang w:val="en-US"/>
        </w:rPr>
        <w:t xml:space="preserve">er </w:t>
      </w:r>
      <w:r w:rsidR="004E27F1" w:rsidRPr="005A58A5">
        <w:rPr>
          <w:lang w:val="en-US"/>
        </w:rPr>
        <w:t xml:space="preserve">hasn’t done anything good for his state and his people, and other states these days are governed by elected rulers and do things much better than we have them. In a couple of years, we’ll be electing our ruler from among the lords, and many of them are </w:t>
      </w:r>
      <w:r w:rsidR="00F75027" w:rsidRPr="005A58A5">
        <w:rPr>
          <w:lang w:val="en-US"/>
        </w:rPr>
        <w:t>much</w:t>
      </w:r>
      <w:r w:rsidR="004E27F1" w:rsidRPr="005A58A5">
        <w:rPr>
          <w:lang w:val="en-US"/>
        </w:rPr>
        <w:t xml:space="preserve"> better and more deserving than the royal family.”</w:t>
      </w:r>
      <w:r w:rsidR="004E27F1" w:rsidRPr="005A58A5">
        <w:rPr>
          <w:rStyle w:val="FootnoteReference"/>
          <w:lang w:val="en-US"/>
        </w:rPr>
        <w:footnoteReference w:id="85"/>
      </w:r>
      <w:r w:rsidR="004E27F1" w:rsidRPr="005A58A5">
        <w:rPr>
          <w:lang w:val="en-US"/>
        </w:rPr>
        <w:t xml:space="preserve"> </w:t>
      </w:r>
      <w:r w:rsidR="00237A48" w:rsidRPr="005A58A5">
        <w:rPr>
          <w:lang w:val="en-US"/>
        </w:rPr>
        <w:t>R</w:t>
      </w:r>
      <w:r w:rsidR="00A31BBE" w:rsidRPr="005A58A5">
        <w:rPr>
          <w:lang w:val="en-US"/>
        </w:rPr>
        <w:t xml:space="preserve">ule by consent runs like a thread throughout many of the arrest protocols, even if lower-class Russians were divided over </w:t>
      </w:r>
      <w:r w:rsidR="00237A48" w:rsidRPr="005A58A5">
        <w:rPr>
          <w:lang w:val="en-US"/>
        </w:rPr>
        <w:t>their preferred political arrangements.</w:t>
      </w:r>
    </w:p>
    <w:p w14:paraId="44E57B10" w14:textId="77777777" w:rsidR="00C90CE4" w:rsidRPr="005A58A5" w:rsidRDefault="00C90CE4" w:rsidP="00D46EEF">
      <w:pPr>
        <w:spacing w:line="480" w:lineRule="auto"/>
        <w:rPr>
          <w:lang w:val="en-US"/>
        </w:rPr>
      </w:pPr>
    </w:p>
    <w:p w14:paraId="48873582" w14:textId="35812851" w:rsidR="004E27F1" w:rsidRPr="005A58A5" w:rsidRDefault="00237A48" w:rsidP="00D46EEF">
      <w:pPr>
        <w:spacing w:line="480" w:lineRule="auto"/>
        <w:rPr>
          <w:lang w:val="en-US"/>
        </w:rPr>
      </w:pPr>
      <w:r w:rsidRPr="005A58A5">
        <w:rPr>
          <w:lang w:val="en-US"/>
        </w:rPr>
        <w:lastRenderedPageBreak/>
        <w:t>Some</w:t>
      </w:r>
      <w:r w:rsidR="004E27F1" w:rsidRPr="005A58A5">
        <w:rPr>
          <w:lang w:val="en-US"/>
        </w:rPr>
        <w:t xml:space="preserve"> cases in the arrest protocols draw comparisons</w:t>
      </w:r>
      <w:r w:rsidR="008C38D9" w:rsidRPr="005A58A5">
        <w:rPr>
          <w:lang w:val="en-US"/>
        </w:rPr>
        <w:t xml:space="preserve"> (usually from individuals with some education)</w:t>
      </w:r>
      <w:r w:rsidR="004E27F1" w:rsidRPr="005A58A5">
        <w:rPr>
          <w:lang w:val="en-US"/>
        </w:rPr>
        <w:t xml:space="preserve"> with democratic systems of government in other European states, notably the French republic. Mikhail </w:t>
      </w:r>
      <w:proofErr w:type="spellStart"/>
      <w:r w:rsidR="004E27F1" w:rsidRPr="005A58A5">
        <w:rPr>
          <w:lang w:val="en-US"/>
        </w:rPr>
        <w:t>Vasil’ev</w:t>
      </w:r>
      <w:proofErr w:type="spellEnd"/>
      <w:r w:rsidR="004E27F1" w:rsidRPr="005A58A5">
        <w:rPr>
          <w:lang w:val="en-US"/>
        </w:rPr>
        <w:t xml:space="preserve"> </w:t>
      </w:r>
      <w:proofErr w:type="spellStart"/>
      <w:r w:rsidR="004E27F1" w:rsidRPr="005A58A5">
        <w:rPr>
          <w:lang w:val="en-US"/>
        </w:rPr>
        <w:t>Nikol’skii</w:t>
      </w:r>
      <w:proofErr w:type="spellEnd"/>
      <w:r w:rsidR="004E27F1" w:rsidRPr="005A58A5">
        <w:rPr>
          <w:lang w:val="en-US"/>
        </w:rPr>
        <w:t>, a twenty-four year-old village school teacher in Tambov district declared in a tavern in 1880: “people live better in France than in Russia, because they don’t have a tsar and the president is elected for three years, which is why France is rich but in Russia everything is spent on the Tsar and the royal family.”</w:t>
      </w:r>
      <w:r w:rsidR="004E27F1" w:rsidRPr="005A58A5">
        <w:rPr>
          <w:rStyle w:val="FootnoteReference"/>
          <w:lang w:val="en-US"/>
        </w:rPr>
        <w:footnoteReference w:id="86"/>
      </w:r>
      <w:r w:rsidR="004E27F1" w:rsidRPr="005A58A5">
        <w:rPr>
          <w:lang w:val="en-US"/>
        </w:rPr>
        <w:t xml:space="preserve"> In July 1882, Vladimir Ivanov </w:t>
      </w:r>
      <w:proofErr w:type="spellStart"/>
      <w:r w:rsidR="004E27F1" w:rsidRPr="005A58A5">
        <w:rPr>
          <w:lang w:val="en-US"/>
        </w:rPr>
        <w:t>Nikol’skii</w:t>
      </w:r>
      <w:proofErr w:type="spellEnd"/>
      <w:r w:rsidR="004E27F1" w:rsidRPr="005A58A5">
        <w:rPr>
          <w:lang w:val="en-US"/>
        </w:rPr>
        <w:t xml:space="preserve">, a twenty-eight year-old clerk in the small town of </w:t>
      </w:r>
      <w:proofErr w:type="spellStart"/>
      <w:r w:rsidR="004E27F1" w:rsidRPr="005A58A5">
        <w:rPr>
          <w:lang w:val="en-US"/>
        </w:rPr>
        <w:t>Yelabuga</w:t>
      </w:r>
      <w:proofErr w:type="spellEnd"/>
      <w:r w:rsidR="004E27F1" w:rsidRPr="005A58A5">
        <w:rPr>
          <w:lang w:val="en-US"/>
        </w:rPr>
        <w:t xml:space="preserve"> in </w:t>
      </w:r>
      <w:proofErr w:type="spellStart"/>
      <w:r w:rsidR="004E27F1" w:rsidRPr="005A58A5">
        <w:rPr>
          <w:lang w:val="en-US"/>
        </w:rPr>
        <w:t>Viatka</w:t>
      </w:r>
      <w:proofErr w:type="spellEnd"/>
      <w:r w:rsidR="004E27F1" w:rsidRPr="005A58A5">
        <w:rPr>
          <w:lang w:val="en-US"/>
        </w:rPr>
        <w:t xml:space="preserve"> </w:t>
      </w:r>
      <w:proofErr w:type="spellStart"/>
      <w:r w:rsidR="002F6203" w:rsidRPr="00DD3412">
        <w:rPr>
          <w:i/>
          <w:iCs/>
          <w:lang w:val="en-US"/>
        </w:rPr>
        <w:t>guberniia</w:t>
      </w:r>
      <w:proofErr w:type="spellEnd"/>
      <w:r w:rsidR="004E27F1" w:rsidRPr="005A58A5">
        <w:rPr>
          <w:lang w:val="en-US"/>
        </w:rPr>
        <w:t xml:space="preserve"> </w:t>
      </w:r>
      <w:r w:rsidR="00063968" w:rsidRPr="005A58A5">
        <w:rPr>
          <w:lang w:val="en-US"/>
        </w:rPr>
        <w:t>ventured</w:t>
      </w:r>
      <w:r w:rsidR="004E27F1" w:rsidRPr="005A58A5">
        <w:rPr>
          <w:lang w:val="en-US"/>
        </w:rPr>
        <w:t xml:space="preserve"> the following opinion in a conversation in a tavern: “it is true that students killed the tsar…. We will wipe out the entire Romanov family and then we will be like France and have elections.” According to the report, </w:t>
      </w:r>
      <w:proofErr w:type="spellStart"/>
      <w:r w:rsidR="004E27F1" w:rsidRPr="005A58A5">
        <w:rPr>
          <w:lang w:val="en-US"/>
        </w:rPr>
        <w:t>Nikol’skii</w:t>
      </w:r>
      <w:proofErr w:type="spellEnd"/>
      <w:r w:rsidR="004E27F1" w:rsidRPr="005A58A5">
        <w:rPr>
          <w:lang w:val="en-US"/>
        </w:rPr>
        <w:t xml:space="preserve"> “was drunk, but not very.”</w:t>
      </w:r>
      <w:r w:rsidR="004E27F1" w:rsidRPr="005A58A5">
        <w:rPr>
          <w:rStyle w:val="FootnoteReference"/>
          <w:lang w:val="en-US"/>
        </w:rPr>
        <w:footnoteReference w:id="87"/>
      </w:r>
      <w:r w:rsidR="004E27F1" w:rsidRPr="005A58A5">
        <w:rPr>
          <w:lang w:val="en-US"/>
        </w:rPr>
        <w:t xml:space="preserve"> In February 1883, a twenty-three-year-old literate peasant name</w:t>
      </w:r>
      <w:r w:rsidR="00272ACA" w:rsidRPr="005A58A5">
        <w:rPr>
          <w:lang w:val="en-US"/>
        </w:rPr>
        <w:t>d</w:t>
      </w:r>
      <w:r w:rsidR="004E27F1" w:rsidRPr="005A58A5">
        <w:rPr>
          <w:lang w:val="en-US"/>
        </w:rPr>
        <w:t xml:space="preserve"> Aleksei </w:t>
      </w:r>
      <w:proofErr w:type="spellStart"/>
      <w:r w:rsidR="004E27F1" w:rsidRPr="005A58A5">
        <w:rPr>
          <w:lang w:val="en-US"/>
        </w:rPr>
        <w:t>Nikifonov</w:t>
      </w:r>
      <w:proofErr w:type="spellEnd"/>
      <w:r w:rsidR="004E27F1" w:rsidRPr="005A58A5">
        <w:rPr>
          <w:lang w:val="en-US"/>
        </w:rPr>
        <w:t xml:space="preserve"> </w:t>
      </w:r>
      <w:proofErr w:type="spellStart"/>
      <w:r w:rsidR="004E27F1" w:rsidRPr="005A58A5">
        <w:rPr>
          <w:lang w:val="en-US"/>
        </w:rPr>
        <w:t>Shustrov</w:t>
      </w:r>
      <w:proofErr w:type="spellEnd"/>
      <w:r w:rsidR="004E27F1" w:rsidRPr="005A58A5">
        <w:rPr>
          <w:lang w:val="en-US"/>
        </w:rPr>
        <w:t xml:space="preserve"> who worked as a blacksmith in Smolensk </w:t>
      </w:r>
      <w:proofErr w:type="spellStart"/>
      <w:r w:rsidR="002F6203" w:rsidRPr="00DD3412">
        <w:rPr>
          <w:i/>
          <w:iCs/>
          <w:lang w:val="en-US"/>
        </w:rPr>
        <w:t>guberniia</w:t>
      </w:r>
      <w:proofErr w:type="spellEnd"/>
      <w:r w:rsidR="004E27F1" w:rsidRPr="005A58A5">
        <w:rPr>
          <w:lang w:val="en-US"/>
        </w:rPr>
        <w:t xml:space="preserve"> allegedly declared that “after the death of this current ruling sovereign, there won’t be any more sovereigns but elected people will govern and then everyone will live better.” He also insisted that, “life is much better in France because we spend far too much money on maintaining the court.”</w:t>
      </w:r>
      <w:r w:rsidR="004E27F1" w:rsidRPr="005A58A5">
        <w:rPr>
          <w:rStyle w:val="FootnoteReference"/>
          <w:lang w:val="en-US"/>
        </w:rPr>
        <w:footnoteReference w:id="88"/>
      </w:r>
      <w:r w:rsidR="004E27F1" w:rsidRPr="005A58A5">
        <w:rPr>
          <w:lang w:val="en-US"/>
        </w:rPr>
        <w:t xml:space="preserve"> </w:t>
      </w:r>
      <w:r w:rsidR="00C90CE4" w:rsidRPr="005A58A5">
        <w:rPr>
          <w:lang w:val="en-US"/>
        </w:rPr>
        <w:t xml:space="preserve">Common to all of these </w:t>
      </w:r>
      <w:r w:rsidR="00A31BBE" w:rsidRPr="005A58A5">
        <w:rPr>
          <w:lang w:val="en-US"/>
        </w:rPr>
        <w:t xml:space="preserve">invocations of republican France </w:t>
      </w:r>
      <w:r w:rsidR="00C90CE4" w:rsidRPr="005A58A5">
        <w:rPr>
          <w:lang w:val="en-US"/>
        </w:rPr>
        <w:t>was the conviction that</w:t>
      </w:r>
      <w:r w:rsidR="00EC19B1" w:rsidRPr="005A58A5">
        <w:rPr>
          <w:lang w:val="en-US"/>
        </w:rPr>
        <w:t xml:space="preserve"> autocracy was a contingent form of rule, subject to change</w:t>
      </w:r>
      <w:r w:rsidR="00216835" w:rsidRPr="005A58A5">
        <w:rPr>
          <w:lang w:val="en-US"/>
        </w:rPr>
        <w:t>,</w:t>
      </w:r>
      <w:r w:rsidR="00EC19B1" w:rsidRPr="005A58A5">
        <w:rPr>
          <w:lang w:val="en-US"/>
        </w:rPr>
        <w:t xml:space="preserve"> and that sovereignty lay ultimately not with the ruler but with the people. </w:t>
      </w:r>
    </w:p>
    <w:p w14:paraId="061CA641" w14:textId="77777777" w:rsidR="004E27F1" w:rsidRPr="005A58A5" w:rsidRDefault="004E27F1" w:rsidP="00D46EEF">
      <w:pPr>
        <w:spacing w:line="480" w:lineRule="auto"/>
        <w:rPr>
          <w:lang w:val="en-US"/>
        </w:rPr>
      </w:pPr>
    </w:p>
    <w:p w14:paraId="1422BFEB" w14:textId="28F0D8EC" w:rsidR="004E27F1" w:rsidRPr="005A58A5" w:rsidRDefault="004E27F1" w:rsidP="00D46EEF">
      <w:pPr>
        <w:spacing w:line="480" w:lineRule="auto"/>
        <w:rPr>
          <w:b/>
          <w:lang w:val="en-US"/>
        </w:rPr>
      </w:pPr>
      <w:r w:rsidRPr="005A58A5">
        <w:rPr>
          <w:b/>
          <w:lang w:val="en-US"/>
        </w:rPr>
        <w:t>Conclusion</w:t>
      </w:r>
      <w:r w:rsidR="00D62B4F" w:rsidRPr="005A58A5">
        <w:rPr>
          <w:b/>
          <w:lang w:val="en-US"/>
        </w:rPr>
        <w:t>: Violence and the Mutability of Power</w:t>
      </w:r>
    </w:p>
    <w:p w14:paraId="0199F10D" w14:textId="56FC8EB2" w:rsidR="0063440F" w:rsidRPr="005A58A5" w:rsidRDefault="008D7992" w:rsidP="0063440F">
      <w:pPr>
        <w:spacing w:line="480" w:lineRule="auto"/>
        <w:rPr>
          <w:lang w:val="en-US"/>
        </w:rPr>
      </w:pPr>
      <w:r w:rsidRPr="005A58A5">
        <w:rPr>
          <w:lang w:val="en-US"/>
        </w:rPr>
        <w:lastRenderedPageBreak/>
        <w:t xml:space="preserve">In </w:t>
      </w:r>
      <w:r w:rsidR="00916FA2" w:rsidRPr="005A58A5">
        <w:rPr>
          <w:lang w:val="en-US"/>
        </w:rPr>
        <w:t>post-reform Russia</w:t>
      </w:r>
      <w:r w:rsidRPr="005A58A5">
        <w:rPr>
          <w:lang w:val="en-US"/>
        </w:rPr>
        <w:t xml:space="preserve">, naïve monarchism was never the impregnable wall of demotic blind faith that </w:t>
      </w:r>
      <w:r w:rsidR="00905287" w:rsidRPr="005A58A5">
        <w:rPr>
          <w:lang w:val="en-US"/>
        </w:rPr>
        <w:t xml:space="preserve">the </w:t>
      </w:r>
      <w:r w:rsidRPr="005A58A5">
        <w:rPr>
          <w:lang w:val="en-US"/>
        </w:rPr>
        <w:t xml:space="preserve">memoirs of disillusioned radicals suggest. </w:t>
      </w:r>
      <w:r w:rsidR="0063440F" w:rsidRPr="005A58A5">
        <w:rPr>
          <w:lang w:val="en-US"/>
        </w:rPr>
        <w:t xml:space="preserve">The “Two </w:t>
      </w:r>
      <w:proofErr w:type="spellStart"/>
      <w:r w:rsidR="0063440F" w:rsidRPr="005A58A5">
        <w:rPr>
          <w:lang w:val="en-US"/>
        </w:rPr>
        <w:t>Russias</w:t>
      </w:r>
      <w:proofErr w:type="spellEnd"/>
      <w:r w:rsidR="0063440F" w:rsidRPr="005A58A5">
        <w:rPr>
          <w:lang w:val="en-US"/>
        </w:rPr>
        <w:t>” of which Alexander Herzen wrote in 1851 were still clearly discernible a quarter of a century later</w:t>
      </w:r>
      <w:r w:rsidR="007631D4" w:rsidRPr="005A58A5">
        <w:rPr>
          <w:lang w:val="en-US"/>
        </w:rPr>
        <w:t>,</w:t>
      </w:r>
      <w:r w:rsidR="0063440F" w:rsidRPr="005A58A5">
        <w:rPr>
          <w:lang w:val="en-US"/>
        </w:rPr>
        <w:t xml:space="preserve"> but the frontier between them was becoming more and more porous.</w:t>
      </w:r>
      <w:r w:rsidR="0063440F" w:rsidRPr="005A58A5">
        <w:rPr>
          <w:rStyle w:val="FootnoteReference"/>
          <w:lang w:val="en-US"/>
        </w:rPr>
        <w:footnoteReference w:id="89"/>
      </w:r>
      <w:r w:rsidR="0063440F" w:rsidRPr="005A58A5">
        <w:rPr>
          <w:lang w:val="en-US"/>
        </w:rPr>
        <w:t xml:space="preserve"> Schoolteachers and officials, peasants and workers, artisans and merchants all mingled in the streets, taverns and marketplaces and </w:t>
      </w:r>
      <w:r w:rsidR="006358D8" w:rsidRPr="005A58A5">
        <w:rPr>
          <w:lang w:val="en-US"/>
        </w:rPr>
        <w:t xml:space="preserve">increasingly </w:t>
      </w:r>
      <w:r w:rsidR="0063440F" w:rsidRPr="005A58A5">
        <w:rPr>
          <w:lang w:val="en-US"/>
        </w:rPr>
        <w:t>came into contact with educated Russians in the expanding towns and cities. The emerging working classes retained strong links with the countryside and rural migrants to the towns became conduits of metropolitan culture to the rural Hinterland.</w:t>
      </w:r>
      <w:r w:rsidR="0063440F" w:rsidRPr="005A58A5">
        <w:rPr>
          <w:rStyle w:val="FootnoteReference"/>
          <w:lang w:val="en-US"/>
        </w:rPr>
        <w:footnoteReference w:id="90"/>
      </w:r>
      <w:r w:rsidR="0063440F" w:rsidRPr="005A58A5">
        <w:rPr>
          <w:lang w:val="en-US"/>
        </w:rPr>
        <w:t xml:space="preserve"> Many of the individuals whose statements appear in the arrest protocols were peasants with some experience of urban or military culture; they worked in towns and cities, on the railways, or served in the army, and so had one foot, even both feet, </w:t>
      </w:r>
      <w:r w:rsidR="005F720A" w:rsidRPr="005A58A5">
        <w:rPr>
          <w:lang w:val="en-US"/>
        </w:rPr>
        <w:t>beyond</w:t>
      </w:r>
      <w:r w:rsidR="0063440F" w:rsidRPr="005A58A5">
        <w:rPr>
          <w:lang w:val="en-US"/>
        </w:rPr>
        <w:t xml:space="preserve"> the isolated rural worlds of their birth. Enough cases here document anti-monarchist sentiment among the rural peasantry to make it difficult to distinguish between the world of the village and the world of the towns.</w:t>
      </w:r>
    </w:p>
    <w:p w14:paraId="09C132C1" w14:textId="77777777" w:rsidR="0063440F" w:rsidRPr="005A58A5" w:rsidRDefault="0063440F" w:rsidP="0063440F">
      <w:pPr>
        <w:spacing w:line="480" w:lineRule="auto"/>
        <w:rPr>
          <w:lang w:val="en-US"/>
        </w:rPr>
      </w:pPr>
    </w:p>
    <w:p w14:paraId="53C4BDFA" w14:textId="04FC8E99" w:rsidR="0063440F" w:rsidRPr="005A58A5" w:rsidRDefault="0063440F" w:rsidP="0063440F">
      <w:pPr>
        <w:spacing w:line="480" w:lineRule="auto"/>
        <w:rPr>
          <w:b/>
          <w:lang w:val="en-US"/>
        </w:rPr>
      </w:pPr>
      <w:r w:rsidRPr="005A58A5">
        <w:rPr>
          <w:lang w:val="en-US"/>
        </w:rPr>
        <w:t xml:space="preserve">More broadly, the gap between educated and uneducated Russia was beginning to narrow. Louise McReynolds and Jeffrey Brooks have both shown how, even in conditions of </w:t>
      </w:r>
      <w:r w:rsidRPr="005A58A5">
        <w:rPr>
          <w:lang w:val="en-US"/>
        </w:rPr>
        <w:lastRenderedPageBreak/>
        <w:t>censorship, the expansion of the popular press in the post-reform era disseminated new political horizons and vocabularies across the Empire.</w:t>
      </w:r>
      <w:r w:rsidRPr="005A58A5">
        <w:rPr>
          <w:rStyle w:val="FootnoteReference"/>
          <w:lang w:val="en-US"/>
        </w:rPr>
        <w:footnoteReference w:id="91"/>
      </w:r>
      <w:r w:rsidRPr="005A58A5">
        <w:rPr>
          <w:b/>
          <w:lang w:val="en-US"/>
        </w:rPr>
        <w:t xml:space="preserve"> </w:t>
      </w:r>
      <w:r w:rsidRPr="005A58A5">
        <w:rPr>
          <w:lang w:val="en-US"/>
        </w:rPr>
        <w:t>Alongside sanctioned publications, radical propagandists also produced a steady stream of illegal political pamphlets, newspapers and popular fiction that sought explicitly to challenge the naïve monarchism of the lower orders.</w:t>
      </w:r>
      <w:r w:rsidRPr="005A58A5">
        <w:rPr>
          <w:rStyle w:val="FootnoteReference"/>
          <w:lang w:val="en-US"/>
        </w:rPr>
        <w:footnoteReference w:id="92"/>
      </w:r>
      <w:r w:rsidRPr="005A58A5">
        <w:rPr>
          <w:lang w:val="en-US"/>
        </w:rPr>
        <w:t xml:space="preserve"> “The Story of an Experienced Soldier” (1874-1875) was one such “agitational story” that featured a conversation between a veteran and a fresh conscript. The older soldier gently dismantles his younger comrade’s faith in the tsar: “I’ll just say that there isn’t a single state in which tsars have ever been just or done anything good for their people. Instead, they’ve only taken whatever was biggest and whatever was best for themselves and their kind.”</w:t>
      </w:r>
      <w:r w:rsidRPr="005A58A5">
        <w:rPr>
          <w:rStyle w:val="FootnoteReference"/>
          <w:lang w:val="en-US"/>
        </w:rPr>
        <w:footnoteReference w:id="93"/>
      </w:r>
      <w:r w:rsidRPr="005A58A5">
        <w:rPr>
          <w:lang w:val="en-US"/>
        </w:rPr>
        <w:t xml:space="preserve"> </w:t>
      </w:r>
      <w:proofErr w:type="spellStart"/>
      <w:r w:rsidRPr="005A58A5">
        <w:rPr>
          <w:lang w:val="en-US"/>
        </w:rPr>
        <w:t>Anatolii</w:t>
      </w:r>
      <w:proofErr w:type="spellEnd"/>
      <w:r w:rsidRPr="005A58A5">
        <w:rPr>
          <w:lang w:val="en-US"/>
        </w:rPr>
        <w:t xml:space="preserve"> Bulanov’s “Whose Side Is the Tsar On?” (1881) followed a similar model of didactic dialogue between an older and established industrial worker, </w:t>
      </w:r>
      <w:proofErr w:type="spellStart"/>
      <w:r w:rsidRPr="005A58A5">
        <w:rPr>
          <w:lang w:val="en-US"/>
        </w:rPr>
        <w:t>Vasilii</w:t>
      </w:r>
      <w:proofErr w:type="spellEnd"/>
      <w:r w:rsidRPr="005A58A5">
        <w:rPr>
          <w:lang w:val="en-US"/>
        </w:rPr>
        <w:t xml:space="preserve"> </w:t>
      </w:r>
      <w:proofErr w:type="spellStart"/>
      <w:r w:rsidRPr="005A58A5">
        <w:rPr>
          <w:lang w:val="en-US"/>
        </w:rPr>
        <w:t>Ivanych</w:t>
      </w:r>
      <w:proofErr w:type="spellEnd"/>
      <w:r w:rsidRPr="005A58A5">
        <w:rPr>
          <w:lang w:val="en-US"/>
        </w:rPr>
        <w:t xml:space="preserve">, and </w:t>
      </w:r>
      <w:proofErr w:type="spellStart"/>
      <w:r w:rsidRPr="005A58A5">
        <w:rPr>
          <w:lang w:val="en-US"/>
        </w:rPr>
        <w:t>Egor</w:t>
      </w:r>
      <w:proofErr w:type="spellEnd"/>
      <w:r w:rsidRPr="005A58A5">
        <w:rPr>
          <w:lang w:val="en-US"/>
        </w:rPr>
        <w:t xml:space="preserve">, his much younger countryman who has recently arrived in St. Petersburg and found work in </w:t>
      </w:r>
      <w:proofErr w:type="spellStart"/>
      <w:r w:rsidRPr="005A58A5">
        <w:rPr>
          <w:lang w:val="en-US"/>
        </w:rPr>
        <w:t>Vasilii’s</w:t>
      </w:r>
      <w:proofErr w:type="spellEnd"/>
      <w:r w:rsidRPr="005A58A5">
        <w:rPr>
          <w:lang w:val="en-US"/>
        </w:rPr>
        <w:t xml:space="preserve"> factory. Over a series of conversations </w:t>
      </w:r>
      <w:r w:rsidR="00DD3412" w:rsidRPr="005A58A5">
        <w:rPr>
          <w:lang w:val="en-US"/>
        </w:rPr>
        <w:t>serialized</w:t>
      </w:r>
      <w:r w:rsidRPr="005A58A5">
        <w:rPr>
          <w:lang w:val="en-US"/>
        </w:rPr>
        <w:t xml:space="preserve"> in the radical newspaper </w:t>
      </w:r>
      <w:proofErr w:type="spellStart"/>
      <w:r w:rsidRPr="005A58A5">
        <w:rPr>
          <w:i/>
          <w:lang w:val="en-US"/>
        </w:rPr>
        <w:t>Zerno</w:t>
      </w:r>
      <w:proofErr w:type="spellEnd"/>
      <w:r w:rsidRPr="005A58A5">
        <w:rPr>
          <w:lang w:val="en-US"/>
        </w:rPr>
        <w:t xml:space="preserve">, </w:t>
      </w:r>
      <w:proofErr w:type="spellStart"/>
      <w:r w:rsidRPr="005A58A5">
        <w:rPr>
          <w:lang w:val="en-US"/>
        </w:rPr>
        <w:t>Vasilii</w:t>
      </w:r>
      <w:proofErr w:type="spellEnd"/>
      <w:r w:rsidRPr="005A58A5">
        <w:rPr>
          <w:lang w:val="en-US"/>
        </w:rPr>
        <w:t xml:space="preserve"> disabuses </w:t>
      </w:r>
      <w:proofErr w:type="spellStart"/>
      <w:r w:rsidRPr="005A58A5">
        <w:rPr>
          <w:lang w:val="en-US"/>
        </w:rPr>
        <w:t>Egor</w:t>
      </w:r>
      <w:proofErr w:type="spellEnd"/>
      <w:r w:rsidRPr="005A58A5">
        <w:rPr>
          <w:lang w:val="en-US"/>
        </w:rPr>
        <w:t xml:space="preserve"> of his naïve faith in the benevolence of the tsar. He does so by pointing out that “the tsar is like the landowners and the merchants: He works together with them and he doesn’t give a damn about the working man.”</w:t>
      </w:r>
      <w:r w:rsidRPr="005A58A5">
        <w:rPr>
          <w:rStyle w:val="FootnoteReference"/>
          <w:lang w:val="en-US"/>
        </w:rPr>
        <w:footnoteReference w:id="94"/>
      </w:r>
      <w:r w:rsidRPr="005A58A5">
        <w:rPr>
          <w:b/>
          <w:lang w:val="en-US"/>
        </w:rPr>
        <w:t xml:space="preserve"> </w:t>
      </w:r>
    </w:p>
    <w:p w14:paraId="3DB8F713" w14:textId="77777777" w:rsidR="0063440F" w:rsidRPr="005A58A5" w:rsidRDefault="0063440F" w:rsidP="0063440F">
      <w:pPr>
        <w:spacing w:line="480" w:lineRule="auto"/>
        <w:rPr>
          <w:lang w:val="en-US"/>
        </w:rPr>
      </w:pPr>
    </w:p>
    <w:p w14:paraId="38FFCC77" w14:textId="746B8AD2" w:rsidR="00E10953" w:rsidRPr="005A58A5" w:rsidRDefault="0063440F" w:rsidP="0063440F">
      <w:pPr>
        <w:spacing w:line="480" w:lineRule="auto"/>
        <w:rPr>
          <w:lang w:val="en-US"/>
        </w:rPr>
      </w:pPr>
      <w:r w:rsidRPr="005A58A5">
        <w:rPr>
          <w:lang w:val="en-US"/>
        </w:rPr>
        <w:lastRenderedPageBreak/>
        <w:t xml:space="preserve">While </w:t>
      </w:r>
      <w:r w:rsidR="00916FA2" w:rsidRPr="005A58A5">
        <w:rPr>
          <w:lang w:val="en-US"/>
        </w:rPr>
        <w:t xml:space="preserve">the </w:t>
      </w:r>
      <w:r w:rsidRPr="005A58A5">
        <w:rPr>
          <w:lang w:val="en-US"/>
        </w:rPr>
        <w:t xml:space="preserve">specific role of revolutionary agitators cannot be </w:t>
      </w:r>
      <w:r w:rsidR="00916FA2" w:rsidRPr="005A58A5">
        <w:rPr>
          <w:lang w:val="en-US"/>
        </w:rPr>
        <w:t>discovered</w:t>
      </w:r>
      <w:r w:rsidRPr="005A58A5">
        <w:rPr>
          <w:lang w:val="en-US"/>
        </w:rPr>
        <w:t xml:space="preserve"> in the protocols</w:t>
      </w:r>
      <w:r w:rsidR="00916FA2" w:rsidRPr="005A58A5">
        <w:rPr>
          <w:lang w:val="en-US"/>
        </w:rPr>
        <w:t>,</w:t>
      </w:r>
      <w:r w:rsidRPr="005A58A5">
        <w:rPr>
          <w:lang w:val="en-US"/>
        </w:rPr>
        <w:t xml:space="preserve"> there is a considerable degree of overlap between the revolutionary message of the radicals and the criticisms of the autocracy articulated by workers, peasants and soldiers.</w:t>
      </w:r>
      <w:r w:rsidRPr="005A58A5">
        <w:rPr>
          <w:rStyle w:val="FootnoteReference"/>
          <w:lang w:val="en-US"/>
        </w:rPr>
        <w:footnoteReference w:id="95"/>
      </w:r>
      <w:r w:rsidRPr="005A58A5">
        <w:rPr>
          <w:lang w:val="en-US"/>
        </w:rPr>
        <w:t xml:space="preserve"> Pearl identifies “self-government and popular ownership of the land and the factories” as the “basic components of the programs of [the] revolutionary parties.”</w:t>
      </w:r>
      <w:r w:rsidRPr="005A58A5">
        <w:rPr>
          <w:rStyle w:val="FootnoteReference"/>
          <w:lang w:val="en-US"/>
        </w:rPr>
        <w:footnoteReference w:id="96"/>
      </w:r>
      <w:r w:rsidRPr="005A58A5">
        <w:rPr>
          <w:lang w:val="en-US"/>
        </w:rPr>
        <w:t xml:space="preserve"> Twenty-seven-year-old illiterate peasant </w:t>
      </w:r>
      <w:proofErr w:type="spellStart"/>
      <w:r w:rsidRPr="005A58A5">
        <w:rPr>
          <w:lang w:val="en-US"/>
        </w:rPr>
        <w:t>Erofei</w:t>
      </w:r>
      <w:proofErr w:type="spellEnd"/>
      <w:r w:rsidRPr="005A58A5">
        <w:rPr>
          <w:lang w:val="en-US"/>
        </w:rPr>
        <w:t xml:space="preserve"> </w:t>
      </w:r>
      <w:proofErr w:type="spellStart"/>
      <w:r w:rsidRPr="005A58A5">
        <w:rPr>
          <w:lang w:val="en-US"/>
        </w:rPr>
        <w:t>Dmitriev</w:t>
      </w:r>
      <w:proofErr w:type="spellEnd"/>
      <w:r w:rsidRPr="005A58A5">
        <w:rPr>
          <w:lang w:val="en-US"/>
        </w:rPr>
        <w:t xml:space="preserve"> </w:t>
      </w:r>
      <w:proofErr w:type="spellStart"/>
      <w:r w:rsidRPr="005A58A5">
        <w:rPr>
          <w:lang w:val="en-US"/>
        </w:rPr>
        <w:t>Shugailenko</w:t>
      </w:r>
      <w:proofErr w:type="spellEnd"/>
      <w:r w:rsidRPr="005A58A5">
        <w:rPr>
          <w:lang w:val="en-US"/>
        </w:rPr>
        <w:t xml:space="preserve"> in Kiev </w:t>
      </w:r>
      <w:proofErr w:type="spellStart"/>
      <w:r w:rsidRPr="00DD3412">
        <w:rPr>
          <w:i/>
          <w:iCs/>
          <w:lang w:val="en-US"/>
        </w:rPr>
        <w:t>guberniia</w:t>
      </w:r>
      <w:proofErr w:type="spellEnd"/>
      <w:r w:rsidRPr="005A58A5">
        <w:rPr>
          <w:lang w:val="en-US"/>
        </w:rPr>
        <w:t xml:space="preserve"> protested in April 1881: “why shouldn’t I be allowed to complain about the ruler? What has he ever done for me? I don’t have any land and I have to pay taxes; if he were good, he’d give me land, but I don’t even have a place or a yard to call my own (я </w:t>
      </w:r>
      <w:proofErr w:type="spellStart"/>
      <w:r w:rsidRPr="005A58A5">
        <w:rPr>
          <w:lang w:val="en-US"/>
        </w:rPr>
        <w:t>не</w:t>
      </w:r>
      <w:proofErr w:type="spellEnd"/>
      <w:r w:rsidRPr="005A58A5">
        <w:rPr>
          <w:lang w:val="en-US"/>
        </w:rPr>
        <w:t xml:space="preserve"> </w:t>
      </w:r>
      <w:proofErr w:type="spellStart"/>
      <w:r w:rsidRPr="005A58A5">
        <w:rPr>
          <w:lang w:val="en-US"/>
        </w:rPr>
        <w:t>имею</w:t>
      </w:r>
      <w:proofErr w:type="spellEnd"/>
      <w:r w:rsidRPr="005A58A5">
        <w:rPr>
          <w:lang w:val="en-US"/>
        </w:rPr>
        <w:t xml:space="preserve"> </w:t>
      </w:r>
      <w:proofErr w:type="spellStart"/>
      <w:r w:rsidRPr="005A58A5">
        <w:rPr>
          <w:lang w:val="en-US"/>
        </w:rPr>
        <w:t>ни</w:t>
      </w:r>
      <w:proofErr w:type="spellEnd"/>
      <w:r w:rsidRPr="005A58A5">
        <w:rPr>
          <w:lang w:val="en-US"/>
        </w:rPr>
        <w:t xml:space="preserve"> </w:t>
      </w:r>
      <w:proofErr w:type="spellStart"/>
      <w:r w:rsidRPr="005A58A5">
        <w:rPr>
          <w:lang w:val="en-US"/>
        </w:rPr>
        <w:t>кола</w:t>
      </w:r>
      <w:proofErr w:type="spellEnd"/>
      <w:r w:rsidRPr="005A58A5">
        <w:rPr>
          <w:lang w:val="en-US"/>
        </w:rPr>
        <w:t xml:space="preserve"> </w:t>
      </w:r>
      <w:proofErr w:type="spellStart"/>
      <w:r w:rsidRPr="005A58A5">
        <w:rPr>
          <w:lang w:val="en-US"/>
        </w:rPr>
        <w:t>ни</w:t>
      </w:r>
      <w:proofErr w:type="spellEnd"/>
      <w:r w:rsidRPr="005A58A5">
        <w:rPr>
          <w:lang w:val="en-US"/>
        </w:rPr>
        <w:t xml:space="preserve"> </w:t>
      </w:r>
      <w:proofErr w:type="spellStart"/>
      <w:r w:rsidRPr="005A58A5">
        <w:rPr>
          <w:lang w:val="en-US"/>
        </w:rPr>
        <w:t>двора</w:t>
      </w:r>
      <w:proofErr w:type="spellEnd"/>
      <w:r w:rsidRPr="005A58A5">
        <w:rPr>
          <w:lang w:val="en-US"/>
        </w:rPr>
        <w:t>).” He then “dared to use foul language in relation to the sovereign emperor.”</w:t>
      </w:r>
      <w:r w:rsidRPr="005A58A5">
        <w:rPr>
          <w:rStyle w:val="FootnoteReference"/>
          <w:lang w:val="en-US"/>
        </w:rPr>
        <w:footnoteReference w:id="97"/>
      </w:r>
      <w:r w:rsidRPr="005A58A5">
        <w:rPr>
          <w:lang w:val="en-US"/>
        </w:rPr>
        <w:t xml:space="preserve"> So, while the arrest protocols do not identify the origin of the anti-tsarist sentiments</w:t>
      </w:r>
      <w:r w:rsidR="001D7B99" w:rsidRPr="005A58A5">
        <w:rPr>
          <w:lang w:val="en-US"/>
        </w:rPr>
        <w:t xml:space="preserve"> uttered by peasant</w:t>
      </w:r>
      <w:r w:rsidR="007631D4" w:rsidRPr="005A58A5">
        <w:rPr>
          <w:lang w:val="en-US"/>
        </w:rPr>
        <w:t>s</w:t>
      </w:r>
      <w:r w:rsidR="001D7B99" w:rsidRPr="005A58A5">
        <w:rPr>
          <w:lang w:val="en-US"/>
        </w:rPr>
        <w:t xml:space="preserve"> such as </w:t>
      </w:r>
      <w:proofErr w:type="spellStart"/>
      <w:r w:rsidR="001D7B99" w:rsidRPr="005A58A5">
        <w:rPr>
          <w:lang w:val="en-US"/>
        </w:rPr>
        <w:t>Shugailenko</w:t>
      </w:r>
      <w:proofErr w:type="spellEnd"/>
      <w:r w:rsidR="001D7B99" w:rsidRPr="005A58A5">
        <w:rPr>
          <w:lang w:val="en-US"/>
        </w:rPr>
        <w:t>,</w:t>
      </w:r>
      <w:r w:rsidRPr="005A58A5">
        <w:rPr>
          <w:lang w:val="en-US"/>
        </w:rPr>
        <w:t xml:space="preserve"> they </w:t>
      </w:r>
      <w:r w:rsidR="00E10953" w:rsidRPr="005A58A5">
        <w:rPr>
          <w:lang w:val="en-US"/>
        </w:rPr>
        <w:t>raise</w:t>
      </w:r>
      <w:r w:rsidRPr="005A58A5">
        <w:rPr>
          <w:lang w:val="en-US"/>
        </w:rPr>
        <w:t xml:space="preserve"> </w:t>
      </w:r>
      <w:r w:rsidR="008D7992" w:rsidRPr="005A58A5">
        <w:rPr>
          <w:lang w:val="en-US"/>
        </w:rPr>
        <w:t xml:space="preserve">the possibility </w:t>
      </w:r>
      <w:r w:rsidRPr="005A58A5">
        <w:rPr>
          <w:lang w:val="en-US"/>
        </w:rPr>
        <w:t>that radical attempts to demystify the tsar were more effective in the reign of Alexander II than either historians or indeed the revolutionaries themselves noticed.</w:t>
      </w:r>
    </w:p>
    <w:p w14:paraId="175F6525" w14:textId="77777777" w:rsidR="00C46283" w:rsidRPr="005A58A5" w:rsidRDefault="00C46283" w:rsidP="006600AB">
      <w:pPr>
        <w:spacing w:line="480" w:lineRule="auto"/>
        <w:rPr>
          <w:lang w:val="en-US"/>
        </w:rPr>
      </w:pPr>
    </w:p>
    <w:p w14:paraId="662F555D" w14:textId="23EB5D1A" w:rsidR="006600AB" w:rsidRPr="005A58A5" w:rsidRDefault="0087417F" w:rsidP="006600AB">
      <w:pPr>
        <w:spacing w:line="480" w:lineRule="auto"/>
        <w:rPr>
          <w:lang w:val="en-US"/>
        </w:rPr>
      </w:pPr>
      <w:r w:rsidRPr="005A58A5">
        <w:rPr>
          <w:lang w:val="en-US"/>
        </w:rPr>
        <w:lastRenderedPageBreak/>
        <w:t>There is no adequate way to assess the representativeness of the language and attitudes contained with</w:t>
      </w:r>
      <w:r w:rsidR="007631D4" w:rsidRPr="005A58A5">
        <w:rPr>
          <w:lang w:val="en-US"/>
        </w:rPr>
        <w:t>in</w:t>
      </w:r>
      <w:r w:rsidRPr="005A58A5">
        <w:rPr>
          <w:lang w:val="en-US"/>
        </w:rPr>
        <w:t xml:space="preserve"> the arrest protocols. For each one reported, how many passed undetected, ignored, indulged, or were dismissed as drunken ravings? And for every person daring enough or foolish enough to speak out in this way, how many held similar views but also kept their counsel, wary of attracting the unwanted attentions of the authorities? </w:t>
      </w:r>
      <w:r w:rsidR="00E10953" w:rsidRPr="005A58A5">
        <w:rPr>
          <w:lang w:val="en-US"/>
        </w:rPr>
        <w:t xml:space="preserve">Any one of the statements recorded in the arrest protocols might have been invented by accusers determined to heap trouble on entirely </w:t>
      </w:r>
      <w:r w:rsidR="008D7992" w:rsidRPr="005A58A5">
        <w:rPr>
          <w:lang w:val="en-US"/>
        </w:rPr>
        <w:t>blameless</w:t>
      </w:r>
      <w:r w:rsidR="00E10953" w:rsidRPr="005A58A5">
        <w:rPr>
          <w:lang w:val="en-US"/>
        </w:rPr>
        <w:t xml:space="preserve"> men and women. But even where they were baseless or exaggerated, the accusations map out what contemporaries </w:t>
      </w:r>
      <w:r w:rsidR="00E10953" w:rsidRPr="005A58A5">
        <w:rPr>
          <w:i/>
          <w:lang w:val="en-US"/>
        </w:rPr>
        <w:t>might plausibly have</w:t>
      </w:r>
      <w:r w:rsidR="00E10953" w:rsidRPr="005A58A5">
        <w:rPr>
          <w:lang w:val="en-US"/>
        </w:rPr>
        <w:t xml:space="preserve"> </w:t>
      </w:r>
      <w:r w:rsidR="00E10953" w:rsidRPr="005A58A5">
        <w:rPr>
          <w:i/>
          <w:lang w:val="en-US"/>
        </w:rPr>
        <w:t>said</w:t>
      </w:r>
      <w:r w:rsidR="00E10953" w:rsidRPr="005A58A5">
        <w:rPr>
          <w:lang w:val="en-US"/>
        </w:rPr>
        <w:t>, especially when their tongues were loosened by alcohol.</w:t>
      </w:r>
      <w:r w:rsidR="008D7992" w:rsidRPr="005A58A5">
        <w:rPr>
          <w:lang w:val="en-US"/>
        </w:rPr>
        <w:t xml:space="preserve"> </w:t>
      </w:r>
      <w:r w:rsidR="007631D4" w:rsidRPr="005A58A5">
        <w:rPr>
          <w:lang w:val="en-US"/>
        </w:rPr>
        <w:t>W</w:t>
      </w:r>
      <w:r w:rsidR="008D7992" w:rsidRPr="005A58A5">
        <w:rPr>
          <w:lang w:val="en-US"/>
        </w:rPr>
        <w:t xml:space="preserve">hile </w:t>
      </w:r>
      <w:r w:rsidRPr="005A58A5">
        <w:rPr>
          <w:lang w:val="en-US"/>
        </w:rPr>
        <w:t>t</w:t>
      </w:r>
      <w:r w:rsidR="001C46E8" w:rsidRPr="005A58A5">
        <w:rPr>
          <w:lang w:val="en-US"/>
        </w:rPr>
        <w:t xml:space="preserve">he material presented </w:t>
      </w:r>
      <w:r w:rsidRPr="005A58A5">
        <w:rPr>
          <w:lang w:val="en-US"/>
        </w:rPr>
        <w:t xml:space="preserve">above </w:t>
      </w:r>
      <w:r w:rsidR="001C46E8" w:rsidRPr="005A58A5">
        <w:rPr>
          <w:lang w:val="en-US"/>
        </w:rPr>
        <w:t>cannot disprove enduring and widespread support for the monarch among lower-class subjects of the tsar</w:t>
      </w:r>
      <w:r w:rsidR="008D7992" w:rsidRPr="005A58A5">
        <w:rPr>
          <w:lang w:val="en-US"/>
        </w:rPr>
        <w:t>,</w:t>
      </w:r>
      <w:r w:rsidR="007631D4" w:rsidRPr="005A58A5">
        <w:rPr>
          <w:lang w:val="en-US"/>
        </w:rPr>
        <w:t xml:space="preserve"> then,</w:t>
      </w:r>
      <w:r w:rsidR="008D7992" w:rsidRPr="005A58A5">
        <w:rPr>
          <w:lang w:val="en-US"/>
        </w:rPr>
        <w:t xml:space="preserve"> it </w:t>
      </w:r>
      <w:r w:rsidR="001C46E8" w:rsidRPr="005A58A5">
        <w:rPr>
          <w:lang w:val="en-US"/>
        </w:rPr>
        <w:t>does</w:t>
      </w:r>
      <w:r w:rsidR="008D7992" w:rsidRPr="005A58A5">
        <w:rPr>
          <w:lang w:val="en-US"/>
        </w:rPr>
        <w:t xml:space="preserve"> </w:t>
      </w:r>
      <w:r w:rsidR="001C46E8" w:rsidRPr="005A58A5">
        <w:rPr>
          <w:lang w:val="en-US"/>
        </w:rPr>
        <w:t>suggest that such support cannot be simply assumed</w:t>
      </w:r>
      <w:r w:rsidR="008D7992" w:rsidRPr="005A58A5">
        <w:rPr>
          <w:lang w:val="en-US"/>
        </w:rPr>
        <w:t xml:space="preserve">. </w:t>
      </w:r>
      <w:r w:rsidR="00363CAF" w:rsidRPr="005A58A5">
        <w:rPr>
          <w:lang w:val="en-US"/>
        </w:rPr>
        <w:t>Instead, pro-monarchist sentiment</w:t>
      </w:r>
      <w:r w:rsidR="007D056F" w:rsidRPr="005A58A5">
        <w:rPr>
          <w:lang w:val="en-US"/>
        </w:rPr>
        <w:t xml:space="preserve"> w</w:t>
      </w:r>
      <w:r w:rsidR="001C46E8" w:rsidRPr="005A58A5">
        <w:rPr>
          <w:lang w:val="en-US"/>
        </w:rPr>
        <w:t>as shot through with dissenting voices that challenged the image of the benevolent ruler, argued that he was indifferent to the plight of his subjects</w:t>
      </w:r>
      <w:r w:rsidR="007631D4" w:rsidRPr="005A58A5">
        <w:rPr>
          <w:lang w:val="en-US"/>
        </w:rPr>
        <w:t>, and claimed that</w:t>
      </w:r>
      <w:r w:rsidR="001C46E8" w:rsidRPr="005A58A5">
        <w:rPr>
          <w:lang w:val="en-US"/>
        </w:rPr>
        <w:t xml:space="preserve"> he deserved the bombs and bullets of the revolutionaries. </w:t>
      </w:r>
      <w:r w:rsidR="006600AB" w:rsidRPr="005A58A5">
        <w:rPr>
          <w:lang w:val="en-US"/>
        </w:rPr>
        <w:t>The protocols testify, therefore, to the opening of fissures within the pro-monarchist worldview of the lower orders. By 1917, these fissures had proliferated and widened until the entire symbolic edifice of the monarch</w:t>
      </w:r>
      <w:r w:rsidR="00363CAF" w:rsidRPr="005A58A5">
        <w:rPr>
          <w:lang w:val="en-US"/>
        </w:rPr>
        <w:t>y</w:t>
      </w:r>
      <w:r w:rsidR="006600AB" w:rsidRPr="005A58A5">
        <w:rPr>
          <w:lang w:val="en-US"/>
        </w:rPr>
        <w:t xml:space="preserve"> came crashing down. Loss of faith in the tsar formed, </w:t>
      </w:r>
      <w:r w:rsidR="006600AB" w:rsidRPr="005A58A5">
        <w:rPr>
          <w:i/>
          <w:iCs/>
          <w:lang w:val="en-US"/>
        </w:rPr>
        <w:t>pace</w:t>
      </w:r>
      <w:r w:rsidR="006600AB" w:rsidRPr="005A58A5">
        <w:rPr>
          <w:lang w:val="en-US"/>
        </w:rPr>
        <w:t xml:space="preserve"> </w:t>
      </w:r>
      <w:proofErr w:type="spellStart"/>
      <w:r w:rsidR="006600AB" w:rsidRPr="005A58A5">
        <w:rPr>
          <w:lang w:val="en-US"/>
        </w:rPr>
        <w:t>Kolonitskii</w:t>
      </w:r>
      <w:proofErr w:type="spellEnd"/>
      <w:r w:rsidR="006600AB" w:rsidRPr="005A58A5">
        <w:rPr>
          <w:lang w:val="en-US"/>
        </w:rPr>
        <w:t>, one of the essential dynamics of the revolution.</w:t>
      </w:r>
      <w:r w:rsidR="006600AB" w:rsidRPr="005A58A5">
        <w:rPr>
          <w:rStyle w:val="FootnoteReference"/>
          <w:lang w:val="en-US"/>
        </w:rPr>
        <w:footnoteReference w:id="98"/>
      </w:r>
    </w:p>
    <w:p w14:paraId="694376C1" w14:textId="77777777" w:rsidR="00E10953" w:rsidRPr="005A58A5" w:rsidRDefault="00E10953" w:rsidP="001C46E8">
      <w:pPr>
        <w:spacing w:line="480" w:lineRule="auto"/>
        <w:rPr>
          <w:lang w:val="en-US"/>
        </w:rPr>
      </w:pPr>
    </w:p>
    <w:p w14:paraId="2A3C3FD8" w14:textId="777728D4" w:rsidR="00B81823" w:rsidRPr="005A58A5" w:rsidRDefault="00E10953" w:rsidP="00B81823">
      <w:pPr>
        <w:spacing w:line="480" w:lineRule="auto"/>
        <w:rPr>
          <w:lang w:val="en-US"/>
        </w:rPr>
      </w:pPr>
      <w:r w:rsidRPr="005A58A5">
        <w:rPr>
          <w:lang w:val="en-US"/>
        </w:rPr>
        <w:t>The arrest protocols</w:t>
      </w:r>
      <w:r w:rsidR="004E27F1" w:rsidRPr="005A58A5">
        <w:rPr>
          <w:lang w:val="en-US"/>
        </w:rPr>
        <w:t xml:space="preserve"> illuminate</w:t>
      </w:r>
      <w:r w:rsidR="006600AB" w:rsidRPr="005A58A5">
        <w:rPr>
          <w:lang w:val="en-US"/>
        </w:rPr>
        <w:t xml:space="preserve"> </w:t>
      </w:r>
      <w:r w:rsidR="00FC4E9C">
        <w:rPr>
          <w:lang w:val="en-US"/>
        </w:rPr>
        <w:t>how the</w:t>
      </w:r>
      <w:r w:rsidR="004E27F1" w:rsidRPr="005A58A5">
        <w:rPr>
          <w:lang w:val="en-US"/>
        </w:rPr>
        <w:t xml:space="preserve"> political imaginary of uneducated Russians in the reigns of Alexander II and Alexander III</w:t>
      </w:r>
      <w:r w:rsidR="00FC4E9C">
        <w:rPr>
          <w:lang w:val="en-US"/>
        </w:rPr>
        <w:t xml:space="preserve"> </w:t>
      </w:r>
      <w:r w:rsidR="0063440F" w:rsidRPr="005A58A5">
        <w:rPr>
          <w:lang w:val="en-US"/>
        </w:rPr>
        <w:t xml:space="preserve">was </w:t>
      </w:r>
      <w:r w:rsidR="001D7B99" w:rsidRPr="005A58A5">
        <w:rPr>
          <w:lang w:val="en-US"/>
        </w:rPr>
        <w:t xml:space="preserve">increasingly shaped by the </w:t>
      </w:r>
      <w:r w:rsidR="008B6E28" w:rsidRPr="005A58A5">
        <w:rPr>
          <w:lang w:val="en-US"/>
        </w:rPr>
        <w:t xml:space="preserve">possibilities of violence. The </w:t>
      </w:r>
      <w:r w:rsidR="001C46E8" w:rsidRPr="005A58A5">
        <w:rPr>
          <w:lang w:val="en-US"/>
        </w:rPr>
        <w:t>bloody</w:t>
      </w:r>
      <w:r w:rsidR="008B6E28" w:rsidRPr="005A58A5">
        <w:rPr>
          <w:lang w:val="en-US"/>
        </w:rPr>
        <w:t xml:space="preserve"> fantasies of retribution and political change contained within the </w:t>
      </w:r>
      <w:r w:rsidR="008B6E28" w:rsidRPr="005A58A5">
        <w:rPr>
          <w:lang w:val="en-US"/>
        </w:rPr>
        <w:lastRenderedPageBreak/>
        <w:t xml:space="preserve">arrest protocols </w:t>
      </w:r>
      <w:r w:rsidR="001C46E8" w:rsidRPr="005A58A5">
        <w:rPr>
          <w:lang w:val="en-US"/>
        </w:rPr>
        <w:t>reveal a new horizon of wrongs righted and justice served. The iconoclasm of the violent invective directed at the tsar by some of his subjects reflect</w:t>
      </w:r>
      <w:r w:rsidR="00177BD4" w:rsidRPr="005A58A5">
        <w:rPr>
          <w:lang w:val="en-US"/>
        </w:rPr>
        <w:t>ed</w:t>
      </w:r>
      <w:r w:rsidR="001C46E8" w:rsidRPr="005A58A5">
        <w:rPr>
          <w:lang w:val="en-US"/>
        </w:rPr>
        <w:t xml:space="preserve"> </w:t>
      </w:r>
      <w:r w:rsidR="00177BD4" w:rsidRPr="005A58A5">
        <w:rPr>
          <w:lang w:val="en-US"/>
        </w:rPr>
        <w:t>this</w:t>
      </w:r>
      <w:r w:rsidR="001C46E8" w:rsidRPr="005A58A5">
        <w:rPr>
          <w:lang w:val="en-US"/>
        </w:rPr>
        <w:t xml:space="preserve"> new political reality in which the tsar’s vulnerability to popular vengeance was a fact of life</w:t>
      </w:r>
      <w:r w:rsidR="007631D4" w:rsidRPr="005A58A5">
        <w:rPr>
          <w:lang w:val="en-US"/>
        </w:rPr>
        <w:t xml:space="preserve"> and terrorist violence might itself be justified </w:t>
      </w:r>
      <w:r w:rsidR="007D056F" w:rsidRPr="005A58A5">
        <w:rPr>
          <w:lang w:val="en-US"/>
        </w:rPr>
        <w:t xml:space="preserve">as an instrument </w:t>
      </w:r>
      <w:r w:rsidR="007631D4" w:rsidRPr="005A58A5">
        <w:rPr>
          <w:lang w:val="en-US"/>
        </w:rPr>
        <w:t>of enacting this vengeance</w:t>
      </w:r>
      <w:r w:rsidR="001C46E8" w:rsidRPr="005A58A5">
        <w:rPr>
          <w:lang w:val="en-US"/>
        </w:rPr>
        <w:t xml:space="preserve">. The regicide also undercut the purported </w:t>
      </w:r>
      <w:r w:rsidR="0087417F" w:rsidRPr="005A58A5">
        <w:rPr>
          <w:lang w:val="en-US"/>
        </w:rPr>
        <w:t xml:space="preserve">stability and </w:t>
      </w:r>
      <w:r w:rsidR="001C46E8" w:rsidRPr="005A58A5">
        <w:rPr>
          <w:lang w:val="en-US"/>
        </w:rPr>
        <w:t>permanence of dynastic rule in Russia</w:t>
      </w:r>
      <w:r w:rsidR="0087417F" w:rsidRPr="005A58A5">
        <w:rPr>
          <w:lang w:val="en-US"/>
        </w:rPr>
        <w:t xml:space="preserve">, throwing open a future </w:t>
      </w:r>
      <w:r w:rsidR="0058362A" w:rsidRPr="005A58A5">
        <w:rPr>
          <w:lang w:val="en-US"/>
        </w:rPr>
        <w:t xml:space="preserve">fraught with </w:t>
      </w:r>
      <w:r w:rsidR="00363CAF" w:rsidRPr="005A58A5">
        <w:rPr>
          <w:lang w:val="en-US"/>
        </w:rPr>
        <w:t>turbulence</w:t>
      </w:r>
      <w:r w:rsidR="0058362A" w:rsidRPr="005A58A5">
        <w:rPr>
          <w:lang w:val="en-US"/>
        </w:rPr>
        <w:t xml:space="preserve"> and new possibilities</w:t>
      </w:r>
      <w:r w:rsidR="001C46E8" w:rsidRPr="005A58A5">
        <w:rPr>
          <w:lang w:val="en-US"/>
        </w:rPr>
        <w:t xml:space="preserve">. </w:t>
      </w:r>
    </w:p>
    <w:p w14:paraId="4BD00F57" w14:textId="77777777" w:rsidR="00B81823" w:rsidRPr="005A58A5" w:rsidRDefault="00B81823" w:rsidP="001C46E8">
      <w:pPr>
        <w:spacing w:line="480" w:lineRule="auto"/>
        <w:rPr>
          <w:lang w:val="en-US"/>
        </w:rPr>
      </w:pPr>
    </w:p>
    <w:p w14:paraId="1E56F447" w14:textId="20A130A8" w:rsidR="00B81823" w:rsidRPr="005A58A5" w:rsidRDefault="00B81823" w:rsidP="00B81823">
      <w:pPr>
        <w:spacing w:line="480" w:lineRule="auto"/>
        <w:rPr>
          <w:lang w:val="en-US"/>
        </w:rPr>
      </w:pPr>
      <w:r w:rsidRPr="005A58A5">
        <w:rPr>
          <w:lang w:val="en-US"/>
        </w:rPr>
        <w:t xml:space="preserve">Uneducated Russians did not need to agree with the revolutionary program of the Populists </w:t>
      </w:r>
      <w:r w:rsidR="00FC4E9C">
        <w:rPr>
          <w:lang w:val="en-US"/>
        </w:rPr>
        <w:t xml:space="preserve">in order </w:t>
      </w:r>
      <w:r w:rsidRPr="005A58A5">
        <w:rPr>
          <w:lang w:val="en-US"/>
        </w:rPr>
        <w:t xml:space="preserve">to approve the assassination of the tsar. Different explanations of the regicide abounded, and those denounced in the arrest protocols allegedly cast Alexander’s murder as legitimate punishment for </w:t>
      </w:r>
      <w:r w:rsidR="00FC4E9C">
        <w:rPr>
          <w:lang w:val="en-US"/>
        </w:rPr>
        <w:t>a whole host of</w:t>
      </w:r>
      <w:r w:rsidRPr="005A58A5">
        <w:rPr>
          <w:lang w:val="en-US"/>
        </w:rPr>
        <w:t xml:space="preserve"> sometime</w:t>
      </w:r>
      <w:r w:rsidR="00FC4E9C">
        <w:rPr>
          <w:lang w:val="en-US"/>
        </w:rPr>
        <w:t xml:space="preserve">s </w:t>
      </w:r>
      <w:r w:rsidRPr="005A58A5">
        <w:rPr>
          <w:lang w:val="en-US"/>
        </w:rPr>
        <w:t>decidedly petty indignities and injustices that filled their own lives. March</w:t>
      </w:r>
      <w:r w:rsidR="00BD135C" w:rsidRPr="005A58A5">
        <w:rPr>
          <w:lang w:val="en-US"/>
        </w:rPr>
        <w:t xml:space="preserve"> 1,</w:t>
      </w:r>
      <w:r w:rsidRPr="005A58A5">
        <w:rPr>
          <w:lang w:val="en-US"/>
        </w:rPr>
        <w:t xml:space="preserve"> 1881 </w:t>
      </w:r>
      <w:r w:rsidR="001840B4" w:rsidRPr="005A58A5">
        <w:rPr>
          <w:lang w:val="en-US"/>
        </w:rPr>
        <w:t>was</w:t>
      </w:r>
      <w:r w:rsidR="007631D4" w:rsidRPr="005A58A5">
        <w:rPr>
          <w:lang w:val="en-US"/>
        </w:rPr>
        <w:t xml:space="preserve"> rather</w:t>
      </w:r>
      <w:r w:rsidRPr="005A58A5">
        <w:rPr>
          <w:lang w:val="en-US"/>
        </w:rPr>
        <w:t xml:space="preserve"> a totemic event</w:t>
      </w:r>
      <w:r w:rsidR="00BF1AB6" w:rsidRPr="005A58A5">
        <w:rPr>
          <w:lang w:val="en-US"/>
        </w:rPr>
        <w:t>, invoked by</w:t>
      </w:r>
      <w:r w:rsidRPr="005A58A5">
        <w:rPr>
          <w:lang w:val="en-US"/>
        </w:rPr>
        <w:t xml:space="preserve"> lower-class subjects of the tsar, who wielded little </w:t>
      </w:r>
      <w:r w:rsidR="006B6199" w:rsidRPr="005A58A5">
        <w:rPr>
          <w:lang w:val="en-US"/>
        </w:rPr>
        <w:t xml:space="preserve">control over their own lives, </w:t>
      </w:r>
      <w:r w:rsidR="00BF1AB6" w:rsidRPr="005A58A5">
        <w:rPr>
          <w:lang w:val="en-US"/>
        </w:rPr>
        <w:t>in</w:t>
      </w:r>
      <w:r w:rsidR="005D6390" w:rsidRPr="005A58A5">
        <w:rPr>
          <w:lang w:val="en-US"/>
        </w:rPr>
        <w:t xml:space="preserve"> </w:t>
      </w:r>
      <w:r w:rsidR="00DD3412" w:rsidRPr="005A58A5">
        <w:rPr>
          <w:lang w:val="en-US"/>
        </w:rPr>
        <w:t>defense</w:t>
      </w:r>
      <w:r w:rsidR="005D6390" w:rsidRPr="005A58A5">
        <w:rPr>
          <w:lang w:val="en-US"/>
        </w:rPr>
        <w:t xml:space="preserve"> of their dignity and </w:t>
      </w:r>
      <w:r w:rsidR="00BF1AB6" w:rsidRPr="005A58A5">
        <w:rPr>
          <w:lang w:val="en-US"/>
        </w:rPr>
        <w:t xml:space="preserve">as </w:t>
      </w:r>
      <w:r w:rsidRPr="005A58A5">
        <w:rPr>
          <w:lang w:val="en-US"/>
        </w:rPr>
        <w:t xml:space="preserve">a tangible demonstration of </w:t>
      </w:r>
      <w:r w:rsidR="00C46283" w:rsidRPr="005A58A5">
        <w:rPr>
          <w:lang w:val="en-US"/>
        </w:rPr>
        <w:t xml:space="preserve">(future) </w:t>
      </w:r>
      <w:r w:rsidRPr="005A58A5">
        <w:rPr>
          <w:lang w:val="en-US"/>
        </w:rPr>
        <w:t>justice and power. This rush to fill the enigma of the regicide</w:t>
      </w:r>
      <w:r w:rsidR="006B6199" w:rsidRPr="005A58A5">
        <w:rPr>
          <w:lang w:val="en-US"/>
        </w:rPr>
        <w:t xml:space="preserve"> with meanings that </w:t>
      </w:r>
      <w:r w:rsidR="00DD3412" w:rsidRPr="005A58A5">
        <w:rPr>
          <w:lang w:val="en-US"/>
        </w:rPr>
        <w:t>legitimized</w:t>
      </w:r>
      <w:r w:rsidR="006B6199" w:rsidRPr="005A58A5">
        <w:rPr>
          <w:lang w:val="en-US"/>
        </w:rPr>
        <w:t xml:space="preserve"> private grievances and aspirations</w:t>
      </w:r>
      <w:r w:rsidRPr="005A58A5">
        <w:rPr>
          <w:lang w:val="en-US"/>
        </w:rPr>
        <w:t xml:space="preserve"> sheds light </w:t>
      </w:r>
      <w:r w:rsidR="00FC1E56" w:rsidRPr="005A58A5">
        <w:rPr>
          <w:lang w:val="en-US"/>
        </w:rPr>
        <w:t xml:space="preserve">more widely </w:t>
      </w:r>
      <w:r w:rsidRPr="005A58A5">
        <w:rPr>
          <w:lang w:val="en-US"/>
        </w:rPr>
        <w:t xml:space="preserve">on </w:t>
      </w:r>
      <w:r w:rsidR="006B6199" w:rsidRPr="005A58A5">
        <w:rPr>
          <w:lang w:val="en-US"/>
        </w:rPr>
        <w:t>the means by which</w:t>
      </w:r>
      <w:r w:rsidRPr="005A58A5">
        <w:rPr>
          <w:lang w:val="en-US"/>
        </w:rPr>
        <w:t xml:space="preserve"> </w:t>
      </w:r>
      <w:r w:rsidR="00177BD4" w:rsidRPr="005A58A5">
        <w:rPr>
          <w:lang w:val="en-US"/>
        </w:rPr>
        <w:t>terrorist acts</w:t>
      </w:r>
      <w:r w:rsidRPr="005A58A5">
        <w:rPr>
          <w:lang w:val="en-US"/>
        </w:rPr>
        <w:t xml:space="preserve"> can acquire popular approval.</w:t>
      </w:r>
      <w:r w:rsidR="005D6390" w:rsidRPr="005A58A5">
        <w:rPr>
          <w:rStyle w:val="FootnoteReference"/>
          <w:lang w:val="en-US"/>
        </w:rPr>
        <w:footnoteReference w:id="99"/>
      </w:r>
    </w:p>
    <w:p w14:paraId="5B27790C" w14:textId="77777777" w:rsidR="00307772" w:rsidRPr="005A58A5" w:rsidRDefault="00307772" w:rsidP="00D46EEF">
      <w:pPr>
        <w:spacing w:line="480" w:lineRule="auto"/>
        <w:rPr>
          <w:b/>
          <w:lang w:val="en-US"/>
        </w:rPr>
      </w:pPr>
    </w:p>
    <w:p w14:paraId="5B09D1A6" w14:textId="32B9A37F" w:rsidR="00BB76A0" w:rsidRPr="005A58A5" w:rsidRDefault="006068CF" w:rsidP="00D46EEF">
      <w:pPr>
        <w:spacing w:line="480" w:lineRule="auto"/>
        <w:rPr>
          <w:lang w:val="en-US"/>
        </w:rPr>
      </w:pPr>
      <w:r w:rsidRPr="005A58A5">
        <w:rPr>
          <w:lang w:val="en-US"/>
        </w:rPr>
        <w:lastRenderedPageBreak/>
        <w:t>By implication, the</w:t>
      </w:r>
      <w:r w:rsidR="004E27F1" w:rsidRPr="005A58A5">
        <w:rPr>
          <w:lang w:val="en-US"/>
        </w:rPr>
        <w:t xml:space="preserve"> files suggest that we need to recalibrate our understanding of the impact of </w:t>
      </w:r>
      <w:r w:rsidR="008036D8" w:rsidRPr="005A58A5">
        <w:rPr>
          <w:lang w:val="en-US"/>
        </w:rPr>
        <w:t xml:space="preserve">“propaganda </w:t>
      </w:r>
      <w:r w:rsidR="00F2110C" w:rsidRPr="005A58A5">
        <w:rPr>
          <w:lang w:val="en-US"/>
        </w:rPr>
        <w:t>by</w:t>
      </w:r>
      <w:r w:rsidR="00647EBE" w:rsidRPr="005A58A5">
        <w:rPr>
          <w:lang w:val="en-US"/>
        </w:rPr>
        <w:t xml:space="preserve"> the</w:t>
      </w:r>
      <w:r w:rsidR="008036D8" w:rsidRPr="005A58A5">
        <w:rPr>
          <w:lang w:val="en-US"/>
        </w:rPr>
        <w:t xml:space="preserve"> deed” </w:t>
      </w:r>
      <w:r w:rsidR="004E27F1" w:rsidRPr="005A58A5">
        <w:rPr>
          <w:lang w:val="en-US"/>
        </w:rPr>
        <w:t xml:space="preserve">on </w:t>
      </w:r>
      <w:r w:rsidR="002F6203" w:rsidRPr="005A58A5">
        <w:rPr>
          <w:lang w:val="en-US"/>
        </w:rPr>
        <w:t>uneducated Russian</w:t>
      </w:r>
      <w:r w:rsidR="00647EBE" w:rsidRPr="005A58A5">
        <w:rPr>
          <w:lang w:val="en-US"/>
        </w:rPr>
        <w:t>s</w:t>
      </w:r>
      <w:r w:rsidR="006273C9" w:rsidRPr="005A58A5">
        <w:rPr>
          <w:lang w:val="en-US"/>
        </w:rPr>
        <w:t>.</w:t>
      </w:r>
      <w:r w:rsidR="00EB47EF" w:rsidRPr="005A58A5">
        <w:rPr>
          <w:lang w:val="en-US"/>
        </w:rPr>
        <w:t xml:space="preserve"> In</w:t>
      </w:r>
      <w:r w:rsidR="00383AE3" w:rsidRPr="005A58A5">
        <w:rPr>
          <w:lang w:val="en-US"/>
        </w:rPr>
        <w:t xml:space="preserve"> the aftermath of the assassination, Petr </w:t>
      </w:r>
      <w:proofErr w:type="spellStart"/>
      <w:r w:rsidR="00383AE3" w:rsidRPr="005A58A5">
        <w:rPr>
          <w:lang w:val="en-US"/>
        </w:rPr>
        <w:t>Tkachev</w:t>
      </w:r>
      <w:proofErr w:type="spellEnd"/>
      <w:r w:rsidR="00383AE3" w:rsidRPr="005A58A5">
        <w:rPr>
          <w:lang w:val="en-US"/>
        </w:rPr>
        <w:t xml:space="preserve"> </w:t>
      </w:r>
      <w:r w:rsidR="00556F24" w:rsidRPr="005A58A5">
        <w:rPr>
          <w:lang w:val="en-US"/>
        </w:rPr>
        <w:t>insisted</w:t>
      </w:r>
      <w:r w:rsidR="00383AE3" w:rsidRPr="005A58A5">
        <w:rPr>
          <w:lang w:val="en-US"/>
        </w:rPr>
        <w:t xml:space="preserve"> from Swiss emigration</w:t>
      </w:r>
      <w:r w:rsidR="00400AD1" w:rsidRPr="005A58A5">
        <w:rPr>
          <w:lang w:val="en-US"/>
        </w:rPr>
        <w:t xml:space="preserve"> </w:t>
      </w:r>
      <w:r w:rsidR="00094C39" w:rsidRPr="005A58A5">
        <w:rPr>
          <w:lang w:val="en-US"/>
        </w:rPr>
        <w:t>that terrorism was “the only effective method of achieving the political and social regeneration of Russia” because it served to “liberate true-believers</w:t>
      </w:r>
      <w:r w:rsidR="00622BF9" w:rsidRPr="005A58A5">
        <w:rPr>
          <w:lang w:val="en-US"/>
        </w:rPr>
        <w:t xml:space="preserve"> (</w:t>
      </w:r>
      <w:proofErr w:type="spellStart"/>
      <w:r w:rsidR="00622BF9" w:rsidRPr="005A58A5">
        <w:rPr>
          <w:i/>
          <w:lang w:val="en-US"/>
        </w:rPr>
        <w:t>верноподданные</w:t>
      </w:r>
      <w:proofErr w:type="spellEnd"/>
      <w:r w:rsidR="00622BF9" w:rsidRPr="005A58A5">
        <w:rPr>
          <w:lang w:val="en-US"/>
        </w:rPr>
        <w:t>)</w:t>
      </w:r>
      <w:r w:rsidR="00094C39" w:rsidRPr="005A58A5">
        <w:rPr>
          <w:lang w:val="en-US"/>
        </w:rPr>
        <w:t xml:space="preserve"> from the oppressive fear of the powers that be.”</w:t>
      </w:r>
      <w:r w:rsidR="00094C39" w:rsidRPr="005A58A5">
        <w:rPr>
          <w:rStyle w:val="FootnoteReference"/>
          <w:lang w:val="en-US"/>
        </w:rPr>
        <w:footnoteReference w:id="100"/>
      </w:r>
      <w:r w:rsidR="00622BF9" w:rsidRPr="005A58A5">
        <w:rPr>
          <w:lang w:val="en-US"/>
        </w:rPr>
        <w:t xml:space="preserve"> </w:t>
      </w:r>
      <w:r w:rsidR="0069798D" w:rsidRPr="005A58A5">
        <w:rPr>
          <w:lang w:val="en-US"/>
        </w:rPr>
        <w:t xml:space="preserve">Against the backdrop of a </w:t>
      </w:r>
      <w:r w:rsidR="0069798D" w:rsidRPr="005A58A5">
        <w:rPr>
          <w:i/>
          <w:lang w:val="en-US"/>
        </w:rPr>
        <w:t>presumed</w:t>
      </w:r>
      <w:r w:rsidR="0069798D" w:rsidRPr="005A58A5">
        <w:rPr>
          <w:lang w:val="en-US"/>
        </w:rPr>
        <w:t xml:space="preserve"> enduring naïve monarchism, </w:t>
      </w:r>
      <w:r w:rsidR="00272ACA" w:rsidRPr="005A58A5">
        <w:rPr>
          <w:lang w:val="en-US"/>
        </w:rPr>
        <w:t xml:space="preserve">historians have usually invoked </w:t>
      </w:r>
      <w:r w:rsidR="0069798D" w:rsidRPr="005A58A5">
        <w:rPr>
          <w:lang w:val="en-US"/>
        </w:rPr>
        <w:t>s</w:t>
      </w:r>
      <w:r w:rsidR="00622BF9" w:rsidRPr="005A58A5">
        <w:rPr>
          <w:lang w:val="en-US"/>
        </w:rPr>
        <w:t xml:space="preserve">uch claims as evidence of the self-delusional hubris that </w:t>
      </w:r>
      <w:r w:rsidR="00343C60" w:rsidRPr="005A58A5">
        <w:rPr>
          <w:lang w:val="en-US"/>
        </w:rPr>
        <w:t xml:space="preserve">propelled the </w:t>
      </w:r>
      <w:r w:rsidR="00400AD1" w:rsidRPr="005A58A5">
        <w:rPr>
          <w:lang w:val="en-US"/>
        </w:rPr>
        <w:t>revolutionaries</w:t>
      </w:r>
      <w:r w:rsidR="00343C60" w:rsidRPr="005A58A5">
        <w:rPr>
          <w:lang w:val="en-US"/>
        </w:rPr>
        <w:t xml:space="preserve"> in </w:t>
      </w:r>
      <w:r w:rsidR="00400AD1" w:rsidRPr="005A58A5">
        <w:rPr>
          <w:lang w:val="en-US"/>
        </w:rPr>
        <w:t>their</w:t>
      </w:r>
      <w:r w:rsidR="00343C60" w:rsidRPr="005A58A5">
        <w:rPr>
          <w:lang w:val="en-US"/>
        </w:rPr>
        <w:t xml:space="preserve"> ill-conceived </w:t>
      </w:r>
      <w:r w:rsidR="00400AD1" w:rsidRPr="005A58A5">
        <w:rPr>
          <w:lang w:val="en-US"/>
        </w:rPr>
        <w:t>campaign</w:t>
      </w:r>
      <w:r w:rsidR="00343C60" w:rsidRPr="005A58A5">
        <w:rPr>
          <w:lang w:val="en-US"/>
        </w:rPr>
        <w:t xml:space="preserve"> to assassinate the tsar. Yet in the context of </w:t>
      </w:r>
      <w:r w:rsidR="004E3776" w:rsidRPr="005A58A5">
        <w:rPr>
          <w:lang w:val="en-US"/>
        </w:rPr>
        <w:t>the</w:t>
      </w:r>
      <w:r w:rsidR="00343C60" w:rsidRPr="005A58A5">
        <w:rPr>
          <w:lang w:val="en-US"/>
        </w:rPr>
        <w:t xml:space="preserve"> hostility to the tsar and approval of his killing documented in the arrest protocols, the </w:t>
      </w:r>
      <w:r w:rsidR="0015311A" w:rsidRPr="005A58A5">
        <w:rPr>
          <w:lang w:val="en-US"/>
        </w:rPr>
        <w:t>campaign to assassinate Alexander II</w:t>
      </w:r>
      <w:r w:rsidR="00094C39" w:rsidRPr="005A58A5">
        <w:rPr>
          <w:lang w:val="en-US"/>
        </w:rPr>
        <w:t xml:space="preserve"> </w:t>
      </w:r>
      <w:r w:rsidR="00C46283" w:rsidRPr="005A58A5">
        <w:rPr>
          <w:lang w:val="en-US"/>
        </w:rPr>
        <w:t xml:space="preserve">does </w:t>
      </w:r>
      <w:r w:rsidR="00343C60" w:rsidRPr="005A58A5">
        <w:rPr>
          <w:lang w:val="en-US"/>
        </w:rPr>
        <w:t>emerge as a</w:t>
      </w:r>
      <w:r w:rsidR="008771A8" w:rsidRPr="005A58A5">
        <w:rPr>
          <w:lang w:val="en-US"/>
        </w:rPr>
        <w:t xml:space="preserve"> partially</w:t>
      </w:r>
      <w:r w:rsidR="00343C60" w:rsidRPr="005A58A5">
        <w:rPr>
          <w:lang w:val="en-US"/>
        </w:rPr>
        <w:t xml:space="preserve"> successful form of “propaganda </w:t>
      </w:r>
      <w:r w:rsidR="00F2110C" w:rsidRPr="005A58A5">
        <w:rPr>
          <w:lang w:val="en-US"/>
        </w:rPr>
        <w:t>by</w:t>
      </w:r>
      <w:r w:rsidR="00647EBE" w:rsidRPr="005A58A5">
        <w:rPr>
          <w:lang w:val="en-US"/>
        </w:rPr>
        <w:t xml:space="preserve"> the</w:t>
      </w:r>
      <w:r w:rsidR="00343C60" w:rsidRPr="005A58A5">
        <w:rPr>
          <w:lang w:val="en-US"/>
        </w:rPr>
        <w:t xml:space="preserve"> deed</w:t>
      </w:r>
      <w:r w:rsidR="00407DC9" w:rsidRPr="005A58A5">
        <w:rPr>
          <w:lang w:val="en-US"/>
        </w:rPr>
        <w:t xml:space="preserve">.” </w:t>
      </w:r>
      <w:r w:rsidR="008771A8" w:rsidRPr="005A58A5">
        <w:rPr>
          <w:lang w:val="en-US"/>
        </w:rPr>
        <w:t>It might have elicited confusion, consternation</w:t>
      </w:r>
      <w:r w:rsidR="004F777F" w:rsidRPr="005A58A5">
        <w:rPr>
          <w:lang w:val="en-US"/>
        </w:rPr>
        <w:t xml:space="preserve">, even </w:t>
      </w:r>
      <w:r w:rsidR="008771A8" w:rsidRPr="005A58A5">
        <w:rPr>
          <w:lang w:val="en-US"/>
        </w:rPr>
        <w:t xml:space="preserve">outrage among </w:t>
      </w:r>
      <w:r w:rsidR="00177182" w:rsidRPr="005A58A5">
        <w:rPr>
          <w:lang w:val="en-US"/>
        </w:rPr>
        <w:t xml:space="preserve">many </w:t>
      </w:r>
      <w:r w:rsidR="008771A8" w:rsidRPr="005A58A5">
        <w:rPr>
          <w:lang w:val="en-US"/>
        </w:rPr>
        <w:t>lower-class subjects of the tsar</w:t>
      </w:r>
      <w:r w:rsidR="004E2662" w:rsidRPr="005A58A5">
        <w:rPr>
          <w:lang w:val="en-US"/>
        </w:rPr>
        <w:t>. B</w:t>
      </w:r>
      <w:r w:rsidR="008771A8" w:rsidRPr="005A58A5">
        <w:rPr>
          <w:lang w:val="en-US"/>
        </w:rPr>
        <w:t>ut i</w:t>
      </w:r>
      <w:r w:rsidR="004E2662" w:rsidRPr="005A58A5">
        <w:rPr>
          <w:lang w:val="en-US"/>
        </w:rPr>
        <w:t xml:space="preserve">n the eyes of </w:t>
      </w:r>
      <w:r w:rsidR="000D2784" w:rsidRPr="005A58A5">
        <w:rPr>
          <w:lang w:val="en-US"/>
        </w:rPr>
        <w:t>others,</w:t>
      </w:r>
      <w:r w:rsidR="004E2662" w:rsidRPr="005A58A5">
        <w:rPr>
          <w:lang w:val="en-US"/>
        </w:rPr>
        <w:t xml:space="preserve"> it </w:t>
      </w:r>
      <w:r w:rsidR="003747E0" w:rsidRPr="005A58A5">
        <w:rPr>
          <w:lang w:val="en-US"/>
        </w:rPr>
        <w:t>threw</w:t>
      </w:r>
      <w:r w:rsidR="008771A8" w:rsidRPr="005A58A5">
        <w:rPr>
          <w:lang w:val="en-US"/>
        </w:rPr>
        <w:t xml:space="preserve"> </w:t>
      </w:r>
      <w:r w:rsidR="00094C39" w:rsidRPr="005A58A5">
        <w:rPr>
          <w:lang w:val="en-US"/>
        </w:rPr>
        <w:t xml:space="preserve">into sharp relief </w:t>
      </w:r>
      <w:r w:rsidR="00AF6CE8" w:rsidRPr="005A58A5">
        <w:rPr>
          <w:lang w:val="en-US"/>
        </w:rPr>
        <w:t xml:space="preserve">fundamental </w:t>
      </w:r>
      <w:r w:rsidR="00094C39" w:rsidRPr="005A58A5">
        <w:rPr>
          <w:lang w:val="en-US"/>
        </w:rPr>
        <w:t xml:space="preserve">questions of </w:t>
      </w:r>
      <w:r w:rsidR="00376FC7">
        <w:rPr>
          <w:lang w:val="en-US"/>
        </w:rPr>
        <w:t xml:space="preserve">political </w:t>
      </w:r>
      <w:proofErr w:type="spellStart"/>
      <w:r w:rsidR="00376FC7">
        <w:rPr>
          <w:lang w:val="en-US"/>
        </w:rPr>
        <w:t>organisation</w:t>
      </w:r>
      <w:proofErr w:type="spellEnd"/>
      <w:r w:rsidR="00C46283" w:rsidRPr="005A58A5">
        <w:rPr>
          <w:lang w:val="en-US"/>
        </w:rPr>
        <w:t xml:space="preserve">. The statements detailed in the arrest protocols took the campaign by the People’s Will to assassinate Alexander II as their central reference point. </w:t>
      </w:r>
      <w:r w:rsidR="00EA6CDF" w:rsidRPr="005A58A5">
        <w:rPr>
          <w:lang w:val="en-US"/>
        </w:rPr>
        <w:t xml:space="preserve">In this sense, the terrorism of the Populists pioneered a new form of political </w:t>
      </w:r>
      <w:r w:rsidR="00905287" w:rsidRPr="005A58A5">
        <w:rPr>
          <w:lang w:val="en-US"/>
        </w:rPr>
        <w:t xml:space="preserve">communication which thrust questions of sovereignty, </w:t>
      </w:r>
      <w:r w:rsidR="00376FC7">
        <w:rPr>
          <w:lang w:val="en-US"/>
        </w:rPr>
        <w:t xml:space="preserve">consent and </w:t>
      </w:r>
      <w:r w:rsidR="00905287" w:rsidRPr="005A58A5">
        <w:rPr>
          <w:lang w:val="en-US"/>
        </w:rPr>
        <w:t>authority into the consciousness of lower-class subjects of the tsar. In itself, the assassination did not “liberate true believers” from their naïve monarchism but</w:t>
      </w:r>
      <w:r w:rsidR="0014339E" w:rsidRPr="005A58A5">
        <w:rPr>
          <w:lang w:val="en-US"/>
        </w:rPr>
        <w:t>, for some lower-class Russians,</w:t>
      </w:r>
      <w:r w:rsidR="00905287" w:rsidRPr="005A58A5">
        <w:rPr>
          <w:lang w:val="en-US"/>
        </w:rPr>
        <w:t xml:space="preserve"> it</w:t>
      </w:r>
      <w:r w:rsidR="00EA6CDF" w:rsidRPr="005A58A5">
        <w:rPr>
          <w:lang w:val="en-US"/>
        </w:rPr>
        <w:t xml:space="preserve"> </w:t>
      </w:r>
      <w:r w:rsidR="0014339E" w:rsidRPr="005A58A5">
        <w:rPr>
          <w:lang w:val="en-US"/>
        </w:rPr>
        <w:t>“</w:t>
      </w:r>
      <w:r w:rsidR="00DD3412" w:rsidRPr="005A58A5">
        <w:rPr>
          <w:lang w:val="en-US"/>
        </w:rPr>
        <w:t>denaturaliz</w:t>
      </w:r>
      <w:r w:rsidR="00CD4273">
        <w:rPr>
          <w:lang w:val="en-US"/>
        </w:rPr>
        <w:t>ed</w:t>
      </w:r>
      <w:r w:rsidR="0014339E" w:rsidRPr="005A58A5">
        <w:rPr>
          <w:lang w:val="en-US"/>
        </w:rPr>
        <w:t>”</w:t>
      </w:r>
      <w:r w:rsidR="00EA6CDF" w:rsidRPr="005A58A5">
        <w:rPr>
          <w:lang w:val="en-US"/>
        </w:rPr>
        <w:t xml:space="preserve"> the existing political system and </w:t>
      </w:r>
      <w:r w:rsidR="008B6E28" w:rsidRPr="005A58A5">
        <w:rPr>
          <w:lang w:val="en-US"/>
        </w:rPr>
        <w:t>challenge</w:t>
      </w:r>
      <w:r w:rsidR="0014339E" w:rsidRPr="005A58A5">
        <w:rPr>
          <w:lang w:val="en-US"/>
        </w:rPr>
        <w:t>d</w:t>
      </w:r>
      <w:r w:rsidR="00EA6CDF" w:rsidRPr="005A58A5">
        <w:rPr>
          <w:lang w:val="en-US"/>
        </w:rPr>
        <w:t xml:space="preserve"> the political consensus upon which it relied.</w:t>
      </w:r>
    </w:p>
    <w:p w14:paraId="3DCC00EE" w14:textId="77777777" w:rsidR="00BB76A0" w:rsidRPr="005A58A5" w:rsidRDefault="00BB76A0" w:rsidP="00D46EEF">
      <w:pPr>
        <w:spacing w:line="480" w:lineRule="auto"/>
        <w:rPr>
          <w:lang w:val="en-US"/>
        </w:rPr>
      </w:pPr>
    </w:p>
    <w:p w14:paraId="7F0DFBC9" w14:textId="3F01CC29" w:rsidR="00F50A52" w:rsidRPr="005A58A5" w:rsidRDefault="00905287" w:rsidP="00D46EEF">
      <w:pPr>
        <w:spacing w:line="480" w:lineRule="auto"/>
        <w:rPr>
          <w:lang w:val="en-US"/>
        </w:rPr>
      </w:pPr>
      <w:r w:rsidRPr="005A58A5">
        <w:rPr>
          <w:lang w:val="en-US"/>
        </w:rPr>
        <w:lastRenderedPageBreak/>
        <w:t>C</w:t>
      </w:r>
      <w:r w:rsidR="00CB79CD" w:rsidRPr="005A58A5">
        <w:rPr>
          <w:lang w:val="en-US"/>
        </w:rPr>
        <w:t xml:space="preserve">ontemporary anarchists certainly </w:t>
      </w:r>
      <w:r w:rsidR="008B6E28" w:rsidRPr="005A58A5">
        <w:rPr>
          <w:lang w:val="en-US"/>
        </w:rPr>
        <w:t xml:space="preserve">hailed the terrorism of the People’s Will as a new </w:t>
      </w:r>
      <w:r w:rsidR="00FC1E56" w:rsidRPr="005A58A5">
        <w:rPr>
          <w:lang w:val="en-US"/>
        </w:rPr>
        <w:t>communicative strategy</w:t>
      </w:r>
      <w:r w:rsidR="00F402BC" w:rsidRPr="005A58A5">
        <w:rPr>
          <w:lang w:val="en-US"/>
        </w:rPr>
        <w:t xml:space="preserve"> that blazed a trail for others to follow</w:t>
      </w:r>
      <w:r w:rsidRPr="005A58A5">
        <w:rPr>
          <w:lang w:val="en-US"/>
        </w:rPr>
        <w:t>. Marie Fleming has noted that,</w:t>
      </w:r>
      <w:r w:rsidR="000514CA" w:rsidRPr="005A58A5">
        <w:rPr>
          <w:lang w:val="en-US"/>
        </w:rPr>
        <w:t xml:space="preserve"> “in the dark post-Paris Commune days, there was at last a revolutionary spark, and it seemed all the stronger because in glowed in Russia, the darkest corner of the civilized world.”</w:t>
      </w:r>
      <w:r w:rsidR="000514CA" w:rsidRPr="005A58A5">
        <w:rPr>
          <w:rStyle w:val="FootnoteReference"/>
          <w:lang w:val="en-US"/>
        </w:rPr>
        <w:footnoteReference w:id="101"/>
      </w:r>
      <w:r w:rsidR="00CB79CD" w:rsidRPr="005A58A5">
        <w:rPr>
          <w:lang w:val="en-US"/>
        </w:rPr>
        <w:t xml:space="preserve"> </w:t>
      </w:r>
      <w:r w:rsidR="00D46EEF" w:rsidRPr="005A58A5">
        <w:rPr>
          <w:lang w:val="en-US"/>
        </w:rPr>
        <w:t xml:space="preserve">In May 1880, the </w:t>
      </w:r>
      <w:r w:rsidR="008B6E28" w:rsidRPr="005A58A5">
        <w:rPr>
          <w:lang w:val="en-US"/>
        </w:rPr>
        <w:t xml:space="preserve">French </w:t>
      </w:r>
      <w:r w:rsidR="00D46EEF" w:rsidRPr="005A58A5">
        <w:rPr>
          <w:lang w:val="en-US"/>
        </w:rPr>
        <w:t>anarchist leader Louise Michel pointed to “what is happening in Russia” and saluted the achievements of the “great nihilist party.”</w:t>
      </w:r>
      <w:r w:rsidR="00D46EEF" w:rsidRPr="005A58A5">
        <w:rPr>
          <w:rStyle w:val="FootnoteReference"/>
          <w:lang w:val="en-US"/>
        </w:rPr>
        <w:footnoteReference w:id="102"/>
      </w:r>
      <w:r w:rsidR="00D46EEF" w:rsidRPr="005A58A5">
        <w:rPr>
          <w:lang w:val="en-US"/>
        </w:rPr>
        <w:t xml:space="preserve"> </w:t>
      </w:r>
      <w:r w:rsidR="00CB79CD" w:rsidRPr="005A58A5">
        <w:rPr>
          <w:lang w:val="en-US"/>
        </w:rPr>
        <w:t xml:space="preserve">In a widely read article published in the anarchist </w:t>
      </w:r>
      <w:r w:rsidR="00F50A52" w:rsidRPr="005A58A5">
        <w:rPr>
          <w:i/>
          <w:iCs/>
          <w:lang w:val="en-US"/>
        </w:rPr>
        <w:t xml:space="preserve">Le </w:t>
      </w:r>
      <w:proofErr w:type="spellStart"/>
      <w:r w:rsidR="00F50A52" w:rsidRPr="005A58A5">
        <w:rPr>
          <w:i/>
          <w:iCs/>
          <w:lang w:val="en-US"/>
        </w:rPr>
        <w:t>Révolté</w:t>
      </w:r>
      <w:proofErr w:type="spellEnd"/>
      <w:r w:rsidR="00F50A52" w:rsidRPr="005A58A5">
        <w:rPr>
          <w:lang w:val="en-US"/>
        </w:rPr>
        <w:t xml:space="preserve"> in </w:t>
      </w:r>
      <w:r w:rsidR="008B6E28" w:rsidRPr="005A58A5">
        <w:rPr>
          <w:lang w:val="en-US"/>
        </w:rPr>
        <w:t xml:space="preserve">Geneva in </w:t>
      </w:r>
      <w:r w:rsidR="00D46EEF" w:rsidRPr="005A58A5">
        <w:rPr>
          <w:lang w:val="en-US"/>
        </w:rPr>
        <w:t>May 1881</w:t>
      </w:r>
      <w:r w:rsidR="00F50A52" w:rsidRPr="005A58A5">
        <w:rPr>
          <w:lang w:val="en-US"/>
        </w:rPr>
        <w:t xml:space="preserve">, </w:t>
      </w:r>
      <w:r w:rsidR="002209D7" w:rsidRPr="005A58A5">
        <w:rPr>
          <w:lang w:val="en-US"/>
        </w:rPr>
        <w:t>th</w:t>
      </w:r>
      <w:r w:rsidR="00376FC7">
        <w:rPr>
          <w:lang w:val="en-US"/>
        </w:rPr>
        <w:t>at</w:t>
      </w:r>
      <w:r w:rsidR="002209D7" w:rsidRPr="005A58A5">
        <w:rPr>
          <w:lang w:val="en-US"/>
        </w:rPr>
        <w:t xml:space="preserve"> </w:t>
      </w:r>
      <w:r w:rsidR="00622988">
        <w:rPr>
          <w:lang w:val="en-US"/>
        </w:rPr>
        <w:t>champion</w:t>
      </w:r>
      <w:r w:rsidR="002209D7" w:rsidRPr="005A58A5">
        <w:rPr>
          <w:lang w:val="en-US"/>
        </w:rPr>
        <w:t xml:space="preserve"> of “propaganda by deed”, </w:t>
      </w:r>
      <w:r w:rsidR="00F50A52" w:rsidRPr="005A58A5">
        <w:rPr>
          <w:lang w:val="en-US"/>
        </w:rPr>
        <w:t>Petr Kropotkin</w:t>
      </w:r>
      <w:r w:rsidR="00622988">
        <w:rPr>
          <w:lang w:val="en-US"/>
        </w:rPr>
        <w:t>,</w:t>
      </w:r>
      <w:r w:rsidR="00F50A52" w:rsidRPr="005A58A5">
        <w:rPr>
          <w:lang w:val="en-US"/>
        </w:rPr>
        <w:t xml:space="preserve"> hailed </w:t>
      </w:r>
      <w:r w:rsidR="00854501" w:rsidRPr="005A58A5">
        <w:rPr>
          <w:lang w:val="en-US"/>
        </w:rPr>
        <w:t>violent acts that</w:t>
      </w:r>
      <w:r w:rsidR="00CF65EB" w:rsidRPr="005A58A5">
        <w:rPr>
          <w:lang w:val="en-US"/>
        </w:rPr>
        <w:t xml:space="preserve"> seek “to </w:t>
      </w:r>
      <w:r w:rsidR="00854501" w:rsidRPr="005A58A5">
        <w:rPr>
          <w:lang w:val="en-US"/>
        </w:rPr>
        <w:t>propagate and find expression for dissatisfaction, to excite hatred against exploiters, to ridicule the government and expose its weakness.”</w:t>
      </w:r>
      <w:r w:rsidR="00F50A52" w:rsidRPr="005A58A5">
        <w:rPr>
          <w:lang w:val="en-US"/>
        </w:rPr>
        <w:t xml:space="preserve"> As a result of “actions which compel general attention”, he claimed, “the new idea seeps into people’s minds and wins converts.</w:t>
      </w:r>
      <w:r w:rsidR="006E32D6" w:rsidRPr="005A58A5">
        <w:rPr>
          <w:lang w:val="en-US"/>
        </w:rPr>
        <w:t xml:space="preserve"> One such act may, in a few days, make more propaganda than thousands of pamphlets</w:t>
      </w:r>
      <w:r w:rsidR="005602D7" w:rsidRPr="005A58A5">
        <w:rPr>
          <w:lang w:val="en-US"/>
        </w:rPr>
        <w:t>.</w:t>
      </w:r>
      <w:r w:rsidR="00F50A52" w:rsidRPr="005A58A5">
        <w:rPr>
          <w:lang w:val="en-US"/>
        </w:rPr>
        <w:t>”</w:t>
      </w:r>
      <w:r w:rsidR="00F50A52" w:rsidRPr="005A58A5">
        <w:rPr>
          <w:rStyle w:val="FootnoteReference"/>
          <w:lang w:val="en-US"/>
        </w:rPr>
        <w:footnoteReference w:id="103"/>
      </w:r>
      <w:r w:rsidR="00B97B9C" w:rsidRPr="005A58A5">
        <w:rPr>
          <w:lang w:val="en-US"/>
        </w:rPr>
        <w:t xml:space="preserve"> A month and half later</w:t>
      </w:r>
      <w:r w:rsidRPr="005A58A5">
        <w:rPr>
          <w:lang w:val="en-US"/>
        </w:rPr>
        <w:t xml:space="preserve">, </w:t>
      </w:r>
      <w:r w:rsidR="00E86330" w:rsidRPr="005A58A5">
        <w:rPr>
          <w:lang w:val="en-US"/>
        </w:rPr>
        <w:t>to the</w:t>
      </w:r>
      <w:r w:rsidR="002209D7" w:rsidRPr="005A58A5">
        <w:rPr>
          <w:lang w:val="en-US"/>
        </w:rPr>
        <w:t xml:space="preserve"> echoes of the explosion</w:t>
      </w:r>
      <w:r w:rsidRPr="005A58A5">
        <w:rPr>
          <w:lang w:val="en-US"/>
        </w:rPr>
        <w:t xml:space="preserve"> on the banks of the </w:t>
      </w:r>
      <w:proofErr w:type="spellStart"/>
      <w:r w:rsidRPr="005A58A5">
        <w:rPr>
          <w:lang w:val="en-US"/>
        </w:rPr>
        <w:t>Ekaterinskii</w:t>
      </w:r>
      <w:proofErr w:type="spellEnd"/>
      <w:r w:rsidRPr="005A58A5">
        <w:rPr>
          <w:lang w:val="en-US"/>
        </w:rPr>
        <w:t xml:space="preserve"> canal</w:t>
      </w:r>
      <w:r w:rsidR="00B97B9C" w:rsidRPr="005A58A5">
        <w:rPr>
          <w:lang w:val="en-US"/>
        </w:rPr>
        <w:t>, an international congress of anarchists met in London and officially adopted the policy of “propaganda of the deed.”</w:t>
      </w:r>
      <w:r w:rsidR="00B97B9C" w:rsidRPr="005A58A5">
        <w:rPr>
          <w:rStyle w:val="FootnoteReference"/>
          <w:lang w:val="en-US"/>
        </w:rPr>
        <w:footnoteReference w:id="104"/>
      </w:r>
    </w:p>
    <w:p w14:paraId="2E78720A" w14:textId="77777777" w:rsidR="00F50A52" w:rsidRPr="005A58A5" w:rsidRDefault="00F50A52" w:rsidP="00D46EEF">
      <w:pPr>
        <w:spacing w:line="480" w:lineRule="auto"/>
        <w:rPr>
          <w:lang w:val="en-US"/>
        </w:rPr>
      </w:pPr>
    </w:p>
    <w:p w14:paraId="101EEDF9" w14:textId="710E7B49" w:rsidR="004E27F1" w:rsidRPr="005A58A5" w:rsidRDefault="0087417F" w:rsidP="00D46EEF">
      <w:pPr>
        <w:spacing w:line="480" w:lineRule="auto"/>
        <w:rPr>
          <w:lang w:val="en-US"/>
        </w:rPr>
      </w:pPr>
      <w:r w:rsidRPr="005A58A5">
        <w:rPr>
          <w:lang w:val="en-US"/>
        </w:rPr>
        <w:t xml:space="preserve">Plebeian hostility to the autocracy predated, of course, the terrorist campaign of the People’s Will. Longstanding grievances surrounding land, poverty and the inescapable injustices of feudalism had festered among the common people for generations. But the </w:t>
      </w:r>
      <w:r w:rsidRPr="005A58A5">
        <w:rPr>
          <w:lang w:val="en-US"/>
        </w:rPr>
        <w:lastRenderedPageBreak/>
        <w:t xml:space="preserve">political violence of the People’s Will </w:t>
      </w:r>
      <w:r w:rsidR="00C46283" w:rsidRPr="005A58A5">
        <w:rPr>
          <w:lang w:val="en-US"/>
        </w:rPr>
        <w:t>recast</w:t>
      </w:r>
      <w:r w:rsidRPr="005A58A5">
        <w:rPr>
          <w:lang w:val="en-US"/>
        </w:rPr>
        <w:t xml:space="preserve"> these resentments in a new language of </w:t>
      </w:r>
      <w:r w:rsidR="001840B4" w:rsidRPr="005A58A5">
        <w:rPr>
          <w:lang w:val="en-US"/>
        </w:rPr>
        <w:t xml:space="preserve">political </w:t>
      </w:r>
      <w:r w:rsidRPr="005A58A5">
        <w:rPr>
          <w:lang w:val="en-US"/>
        </w:rPr>
        <w:t>accountability</w:t>
      </w:r>
      <w:r w:rsidR="00177BD4" w:rsidRPr="005A58A5">
        <w:rPr>
          <w:lang w:val="en-US"/>
        </w:rPr>
        <w:t xml:space="preserve"> and </w:t>
      </w:r>
      <w:r w:rsidR="00340336" w:rsidRPr="005A58A5">
        <w:rPr>
          <w:lang w:val="en-US"/>
        </w:rPr>
        <w:t xml:space="preserve">political </w:t>
      </w:r>
      <w:r w:rsidR="00177BD4" w:rsidRPr="005A58A5">
        <w:rPr>
          <w:lang w:val="en-US"/>
        </w:rPr>
        <w:t>action</w:t>
      </w:r>
      <w:r w:rsidR="00340336" w:rsidRPr="005A58A5">
        <w:rPr>
          <w:lang w:val="en-US"/>
        </w:rPr>
        <w:t xml:space="preserve"> </w:t>
      </w:r>
      <w:r w:rsidRPr="005A58A5">
        <w:rPr>
          <w:lang w:val="en-US"/>
        </w:rPr>
        <w:t xml:space="preserve">as </w:t>
      </w:r>
      <w:r w:rsidR="001B463D" w:rsidRPr="005A58A5">
        <w:rPr>
          <w:lang w:val="en-US"/>
        </w:rPr>
        <w:t xml:space="preserve">individuals </w:t>
      </w:r>
      <w:r w:rsidR="00813920" w:rsidRPr="005A58A5">
        <w:rPr>
          <w:lang w:val="en-US"/>
        </w:rPr>
        <w:t>interpreted</w:t>
      </w:r>
      <w:r w:rsidR="001B463D" w:rsidRPr="005A58A5">
        <w:rPr>
          <w:lang w:val="en-US"/>
        </w:rPr>
        <w:t xml:space="preserve"> the </w:t>
      </w:r>
      <w:r w:rsidR="002F6203" w:rsidRPr="005A58A5">
        <w:rPr>
          <w:lang w:val="en-US"/>
        </w:rPr>
        <w:t xml:space="preserve">regicide </w:t>
      </w:r>
      <w:r w:rsidR="001B463D" w:rsidRPr="005A58A5">
        <w:rPr>
          <w:lang w:val="en-US"/>
        </w:rPr>
        <w:t xml:space="preserve">as </w:t>
      </w:r>
      <w:r w:rsidR="002F6203" w:rsidRPr="005A58A5">
        <w:rPr>
          <w:lang w:val="en-US"/>
        </w:rPr>
        <w:t xml:space="preserve">just </w:t>
      </w:r>
      <w:r w:rsidR="00407DC9" w:rsidRPr="005A58A5">
        <w:rPr>
          <w:lang w:val="en-US"/>
        </w:rPr>
        <w:t xml:space="preserve">desserts </w:t>
      </w:r>
      <w:r w:rsidR="002F6203" w:rsidRPr="005A58A5">
        <w:rPr>
          <w:lang w:val="en-US"/>
        </w:rPr>
        <w:t xml:space="preserve">for the </w:t>
      </w:r>
      <w:r w:rsidR="003E1F95" w:rsidRPr="005A58A5">
        <w:rPr>
          <w:lang w:val="en-US"/>
        </w:rPr>
        <w:t>misdeeds</w:t>
      </w:r>
      <w:r w:rsidR="002F6203" w:rsidRPr="005A58A5">
        <w:rPr>
          <w:lang w:val="en-US"/>
        </w:rPr>
        <w:t xml:space="preserve"> of the autocracy.</w:t>
      </w:r>
      <w:r w:rsidR="002B030C" w:rsidRPr="005A58A5">
        <w:rPr>
          <w:lang w:val="en-US"/>
        </w:rPr>
        <w:t xml:space="preserve"> </w:t>
      </w:r>
      <w:r w:rsidR="00407DC9" w:rsidRPr="005A58A5">
        <w:rPr>
          <w:lang w:val="en-US"/>
        </w:rPr>
        <w:t>As a spectacular form of political message</w:t>
      </w:r>
      <w:r w:rsidR="003747E0" w:rsidRPr="005A58A5">
        <w:rPr>
          <w:lang w:val="en-US"/>
        </w:rPr>
        <w:t>,</w:t>
      </w:r>
      <w:r w:rsidR="00BD135C" w:rsidRPr="005A58A5">
        <w:rPr>
          <w:lang w:val="en-US"/>
        </w:rPr>
        <w:t xml:space="preserve"> </w:t>
      </w:r>
      <w:r w:rsidR="001B463D" w:rsidRPr="005A58A5">
        <w:rPr>
          <w:lang w:val="en-US"/>
        </w:rPr>
        <w:t xml:space="preserve">March </w:t>
      </w:r>
      <w:r w:rsidR="00BD135C" w:rsidRPr="005A58A5">
        <w:rPr>
          <w:lang w:val="en-US"/>
        </w:rPr>
        <w:t xml:space="preserve">1, </w:t>
      </w:r>
      <w:r w:rsidR="001B463D" w:rsidRPr="005A58A5">
        <w:rPr>
          <w:lang w:val="en-US"/>
        </w:rPr>
        <w:t xml:space="preserve">1881 </w:t>
      </w:r>
      <w:r w:rsidR="003C713A" w:rsidRPr="005A58A5">
        <w:rPr>
          <w:lang w:val="en-US"/>
        </w:rPr>
        <w:t>highlighted</w:t>
      </w:r>
      <w:r w:rsidR="0069798D" w:rsidRPr="005A58A5">
        <w:rPr>
          <w:lang w:val="en-US"/>
        </w:rPr>
        <w:t xml:space="preserve"> the</w:t>
      </w:r>
      <w:r w:rsidR="004E27F1" w:rsidRPr="005A58A5">
        <w:rPr>
          <w:lang w:val="en-US"/>
        </w:rPr>
        <w:t xml:space="preserve"> mortality of the </w:t>
      </w:r>
      <w:r w:rsidR="00B90995" w:rsidRPr="005A58A5">
        <w:rPr>
          <w:lang w:val="en-US"/>
        </w:rPr>
        <w:t>tsar</w:t>
      </w:r>
      <w:r w:rsidR="00DE4AD7" w:rsidRPr="005A58A5">
        <w:rPr>
          <w:lang w:val="en-US"/>
        </w:rPr>
        <w:t xml:space="preserve"> and his dependence on the consent of his subjects</w:t>
      </w:r>
      <w:r w:rsidR="00B90995" w:rsidRPr="005A58A5">
        <w:rPr>
          <w:lang w:val="en-US"/>
        </w:rPr>
        <w:t xml:space="preserve">. More fundamentally, it </w:t>
      </w:r>
      <w:r w:rsidR="001D7B99" w:rsidRPr="005A58A5">
        <w:rPr>
          <w:lang w:val="en-US"/>
        </w:rPr>
        <w:t xml:space="preserve">exposed the </w:t>
      </w:r>
      <w:r w:rsidR="00177BD4" w:rsidRPr="005A58A5">
        <w:rPr>
          <w:lang w:val="en-US"/>
        </w:rPr>
        <w:t>mutability</w:t>
      </w:r>
      <w:r w:rsidR="005602D7" w:rsidRPr="005A58A5">
        <w:rPr>
          <w:lang w:val="en-US"/>
        </w:rPr>
        <w:t xml:space="preserve"> of power</w:t>
      </w:r>
      <w:r w:rsidR="002956D8" w:rsidRPr="005A58A5">
        <w:rPr>
          <w:lang w:val="en-US"/>
        </w:rPr>
        <w:t xml:space="preserve"> and authority</w:t>
      </w:r>
      <w:r w:rsidR="00B90995" w:rsidRPr="005A58A5">
        <w:rPr>
          <w:lang w:val="en-US"/>
        </w:rPr>
        <w:t xml:space="preserve"> in the Russian Empire</w:t>
      </w:r>
      <w:r w:rsidR="001D7B99" w:rsidRPr="005A58A5">
        <w:rPr>
          <w:lang w:val="en-US"/>
        </w:rPr>
        <w:t>. The regicide amounted</w:t>
      </w:r>
      <w:r w:rsidR="00B90995" w:rsidRPr="005A58A5">
        <w:rPr>
          <w:lang w:val="en-US"/>
        </w:rPr>
        <w:t>, therefore,</w:t>
      </w:r>
      <w:r w:rsidR="001D7B99" w:rsidRPr="005A58A5">
        <w:rPr>
          <w:lang w:val="en-US"/>
        </w:rPr>
        <w:t xml:space="preserve"> to a revolutionary framing of </w:t>
      </w:r>
      <w:r w:rsidR="00C46283" w:rsidRPr="005A58A5">
        <w:rPr>
          <w:lang w:val="en-US"/>
        </w:rPr>
        <w:t xml:space="preserve">new </w:t>
      </w:r>
      <w:r w:rsidR="001D7B99" w:rsidRPr="005A58A5">
        <w:rPr>
          <w:lang w:val="en-US"/>
        </w:rPr>
        <w:t xml:space="preserve">possibilities </w:t>
      </w:r>
      <w:r w:rsidR="00556F24" w:rsidRPr="005A58A5">
        <w:rPr>
          <w:lang w:val="en-US"/>
        </w:rPr>
        <w:t xml:space="preserve">in a </w:t>
      </w:r>
      <w:r w:rsidR="001D7B99" w:rsidRPr="005A58A5">
        <w:rPr>
          <w:lang w:val="en-US"/>
        </w:rPr>
        <w:t>culture</w:t>
      </w:r>
      <w:r w:rsidR="00556F24" w:rsidRPr="005A58A5">
        <w:rPr>
          <w:lang w:val="en-US"/>
        </w:rPr>
        <w:t xml:space="preserve"> </w:t>
      </w:r>
      <w:r w:rsidR="001D7B99" w:rsidRPr="005A58A5">
        <w:rPr>
          <w:lang w:val="en-US"/>
        </w:rPr>
        <w:t xml:space="preserve">which had hitherto </w:t>
      </w:r>
      <w:r w:rsidR="00B5787C" w:rsidRPr="005A58A5">
        <w:rPr>
          <w:lang w:val="en-US"/>
        </w:rPr>
        <w:t>suppressed the</w:t>
      </w:r>
      <w:r w:rsidR="001D7B99" w:rsidRPr="005A58A5">
        <w:rPr>
          <w:lang w:val="en-US"/>
        </w:rPr>
        <w:t xml:space="preserve"> </w:t>
      </w:r>
      <w:r w:rsidR="00177BD4" w:rsidRPr="005A58A5">
        <w:rPr>
          <w:lang w:val="en-US"/>
        </w:rPr>
        <w:t xml:space="preserve">very </w:t>
      </w:r>
      <w:r w:rsidR="003F2067" w:rsidRPr="005A58A5">
        <w:rPr>
          <w:lang w:val="en-US"/>
        </w:rPr>
        <w:t>idea</w:t>
      </w:r>
      <w:r w:rsidR="00556F24" w:rsidRPr="005A58A5">
        <w:rPr>
          <w:lang w:val="en-US"/>
        </w:rPr>
        <w:t xml:space="preserve"> that </w:t>
      </w:r>
      <w:r w:rsidR="005602D7" w:rsidRPr="005A58A5">
        <w:rPr>
          <w:lang w:val="en-US"/>
        </w:rPr>
        <w:t>politic</w:t>
      </w:r>
      <w:r w:rsidR="001D7B99" w:rsidRPr="005A58A5">
        <w:rPr>
          <w:lang w:val="en-US"/>
        </w:rPr>
        <w:t>al power</w:t>
      </w:r>
      <w:r w:rsidR="00556F24" w:rsidRPr="005A58A5">
        <w:rPr>
          <w:lang w:val="en-US"/>
        </w:rPr>
        <w:t xml:space="preserve"> might ever be subject to chan</w:t>
      </w:r>
      <w:r w:rsidR="00DE4AD7" w:rsidRPr="005A58A5">
        <w:rPr>
          <w:lang w:val="en-US"/>
        </w:rPr>
        <w:t>ge.</w:t>
      </w:r>
    </w:p>
    <w:p w14:paraId="7F69B409" w14:textId="77777777" w:rsidR="00E035CA" w:rsidRPr="005A58A5" w:rsidRDefault="00E035CA" w:rsidP="00D46EEF">
      <w:pPr>
        <w:spacing w:line="480" w:lineRule="auto"/>
        <w:rPr>
          <w:lang w:val="en-US"/>
        </w:rPr>
      </w:pPr>
    </w:p>
    <w:sectPr w:rsidR="00E035CA" w:rsidRPr="005A58A5" w:rsidSect="00724923">
      <w:headerReference w:type="default" r:id="rId9"/>
      <w:footerReference w:type="even" r:id="rId10"/>
      <w:footerReference w:type="default" r:id="rId11"/>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9936" w14:textId="77777777" w:rsidR="00271139" w:rsidRDefault="00271139" w:rsidP="004E27F1">
      <w:r>
        <w:separator/>
      </w:r>
    </w:p>
  </w:endnote>
  <w:endnote w:type="continuationSeparator" w:id="0">
    <w:p w14:paraId="1B7372EA" w14:textId="77777777" w:rsidR="00271139" w:rsidRDefault="00271139" w:rsidP="004E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784347"/>
      <w:docPartObj>
        <w:docPartGallery w:val="Page Numbers (Bottom of Page)"/>
        <w:docPartUnique/>
      </w:docPartObj>
    </w:sdtPr>
    <w:sdtContent>
      <w:p w14:paraId="4B11FF89" w14:textId="77777777" w:rsidR="000D0E30" w:rsidRDefault="000D0E30" w:rsidP="00BF5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50EBA" w14:textId="77777777" w:rsidR="000D0E30" w:rsidRDefault="000D0E30" w:rsidP="00E03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365055"/>
      <w:docPartObj>
        <w:docPartGallery w:val="Page Numbers (Bottom of Page)"/>
        <w:docPartUnique/>
      </w:docPartObj>
    </w:sdtPr>
    <w:sdtContent>
      <w:p w14:paraId="02322E9A" w14:textId="77777777" w:rsidR="000D0E30" w:rsidRDefault="000D0E30" w:rsidP="00BF5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sdtContent>
  </w:sdt>
  <w:p w14:paraId="5A327E05" w14:textId="77777777" w:rsidR="000D0E30" w:rsidRDefault="000D0E30" w:rsidP="00E035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75F3F" w14:textId="77777777" w:rsidR="00271139" w:rsidRDefault="00271139" w:rsidP="004E27F1">
      <w:r>
        <w:separator/>
      </w:r>
    </w:p>
  </w:footnote>
  <w:footnote w:type="continuationSeparator" w:id="0">
    <w:p w14:paraId="3251E5E7" w14:textId="77777777" w:rsidR="00271139" w:rsidRDefault="00271139" w:rsidP="004E27F1">
      <w:r>
        <w:continuationSeparator/>
      </w:r>
    </w:p>
  </w:footnote>
  <w:footnote w:id="1">
    <w:p w14:paraId="0D9C1E5C" w14:textId="3DEF43F6" w:rsidR="000D0E30" w:rsidRPr="00C4002B" w:rsidRDefault="000D0E30" w:rsidP="00D40A2F">
      <w:pPr>
        <w:pStyle w:val="FootnoteText"/>
        <w:spacing w:line="480" w:lineRule="auto"/>
      </w:pPr>
      <w:r w:rsidRPr="007631D4">
        <w:rPr>
          <w:rStyle w:val="FootnoteReference"/>
        </w:rPr>
        <w:footnoteRef/>
      </w:r>
      <w:r w:rsidRPr="00FB6582">
        <w:t xml:space="preserve"> </w:t>
      </w:r>
      <w:proofErr w:type="spellStart"/>
      <w:r w:rsidRPr="00FB6582">
        <w:t>Rossiiskii</w:t>
      </w:r>
      <w:proofErr w:type="spellEnd"/>
      <w:r w:rsidRPr="00FB6582">
        <w:t xml:space="preserve"> </w:t>
      </w:r>
      <w:proofErr w:type="spellStart"/>
      <w:r w:rsidRPr="00FB6582">
        <w:t>Gosudarstvennyi</w:t>
      </w:r>
      <w:proofErr w:type="spellEnd"/>
      <w:r w:rsidRPr="00FB6582">
        <w:t xml:space="preserve"> </w:t>
      </w:r>
      <w:proofErr w:type="spellStart"/>
      <w:r w:rsidRPr="00FB6582">
        <w:t>Istoricheskii</w:t>
      </w:r>
      <w:proofErr w:type="spellEnd"/>
      <w:r w:rsidRPr="00FB6582">
        <w:t xml:space="preserve"> </w:t>
      </w:r>
      <w:proofErr w:type="spellStart"/>
      <w:r w:rsidRPr="00FB6582">
        <w:t>Arkhiv</w:t>
      </w:r>
      <w:proofErr w:type="spellEnd"/>
      <w:r w:rsidRPr="00FB6582">
        <w:t xml:space="preserve"> (RGIA), f. 1405, op. 540, d. 37 (1880), ll. 288-ob</w:t>
      </w:r>
      <w:r>
        <w:t xml:space="preserve"> (“</w:t>
      </w:r>
      <w:proofErr w:type="spellStart"/>
      <w:r>
        <w:t>Spravochnye</w:t>
      </w:r>
      <w:proofErr w:type="spellEnd"/>
      <w:r>
        <w:t xml:space="preserve"> </w:t>
      </w:r>
      <w:proofErr w:type="spellStart"/>
      <w:r>
        <w:t>listki</w:t>
      </w:r>
      <w:proofErr w:type="spellEnd"/>
      <w:r>
        <w:t xml:space="preserve"> </w:t>
      </w:r>
      <w:proofErr w:type="spellStart"/>
      <w:r>
        <w:t>ob</w:t>
      </w:r>
      <w:proofErr w:type="spellEnd"/>
      <w:r>
        <w:t xml:space="preserve"> </w:t>
      </w:r>
      <w:proofErr w:type="spellStart"/>
      <w:r>
        <w:t>obviniaemykh</w:t>
      </w:r>
      <w:proofErr w:type="spellEnd"/>
      <w:r>
        <w:t xml:space="preserve"> v </w:t>
      </w:r>
      <w:proofErr w:type="spellStart"/>
      <w:r>
        <w:t>gosudarstvennykh</w:t>
      </w:r>
      <w:proofErr w:type="spellEnd"/>
      <w:r>
        <w:t xml:space="preserve"> </w:t>
      </w:r>
      <w:proofErr w:type="spellStart"/>
      <w:r>
        <w:t>prestupleniiakh</w:t>
      </w:r>
      <w:proofErr w:type="spellEnd"/>
      <w:r>
        <w:t>”)</w:t>
      </w:r>
      <w:r w:rsidRPr="00C4002B">
        <w:rPr>
          <w:lang w:val="ru-RU"/>
        </w:rPr>
        <w:t>.</w:t>
      </w:r>
    </w:p>
  </w:footnote>
  <w:footnote w:id="2">
    <w:p w14:paraId="39456C0A" w14:textId="291473EA"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ll. 152-ob.</w:t>
      </w:r>
    </w:p>
  </w:footnote>
  <w:footnote w:id="3">
    <w:p w14:paraId="374E9373" w14:textId="3DB9F55A"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 288.</w:t>
      </w:r>
    </w:p>
  </w:footnote>
  <w:footnote w:id="4">
    <w:p w14:paraId="5C7B781F" w14:textId="5FD57BFC" w:rsidR="000D0E30" w:rsidRPr="00FB6582" w:rsidRDefault="000D0E30" w:rsidP="00D40A2F">
      <w:pPr>
        <w:pStyle w:val="FootnoteText"/>
        <w:spacing w:line="480" w:lineRule="auto"/>
      </w:pPr>
      <w:r w:rsidRPr="007631D4">
        <w:rPr>
          <w:rStyle w:val="FootnoteReference"/>
        </w:rPr>
        <w:footnoteRef/>
      </w:r>
      <w:r w:rsidRPr="00FB6582">
        <w:t xml:space="preserve"> The 62 archival files</w:t>
      </w:r>
      <w:r>
        <w:t>,</w:t>
      </w:r>
      <w:r w:rsidRPr="00FB6582">
        <w:t xml:space="preserve"> </w:t>
      </w:r>
      <w:r>
        <w:t>entitled, “</w:t>
      </w:r>
      <w:proofErr w:type="spellStart"/>
      <w:r>
        <w:t>Spravochnye</w:t>
      </w:r>
      <w:proofErr w:type="spellEnd"/>
      <w:r>
        <w:t xml:space="preserve"> </w:t>
      </w:r>
      <w:proofErr w:type="spellStart"/>
      <w:r>
        <w:t>listki</w:t>
      </w:r>
      <w:proofErr w:type="spellEnd"/>
      <w:r>
        <w:t xml:space="preserve"> </w:t>
      </w:r>
      <w:proofErr w:type="spellStart"/>
      <w:r>
        <w:t>ob</w:t>
      </w:r>
      <w:proofErr w:type="spellEnd"/>
      <w:r>
        <w:t xml:space="preserve"> </w:t>
      </w:r>
      <w:proofErr w:type="spellStart"/>
      <w:r>
        <w:t>obviniaemykh</w:t>
      </w:r>
      <w:proofErr w:type="spellEnd"/>
      <w:r>
        <w:t xml:space="preserve"> v </w:t>
      </w:r>
      <w:proofErr w:type="spellStart"/>
      <w:r>
        <w:t>gosudarstvennykh</w:t>
      </w:r>
      <w:proofErr w:type="spellEnd"/>
      <w:r>
        <w:t xml:space="preserve"> </w:t>
      </w:r>
      <w:proofErr w:type="spellStart"/>
      <w:r>
        <w:t>prestupleniiakh</w:t>
      </w:r>
      <w:proofErr w:type="spellEnd"/>
      <w:r>
        <w:t xml:space="preserve">”, each </w:t>
      </w:r>
      <w:r w:rsidRPr="00FB6582">
        <w:t xml:space="preserve">contain approximately 300 individual arrest protocols on separate pages, yielding around 800 cases annually, or two to three per day. See RGIA, f. 1405, op. 540, dd. 1-62. </w:t>
      </w:r>
    </w:p>
  </w:footnote>
  <w:footnote w:id="5">
    <w:p w14:paraId="0BC868F0" w14:textId="4B6935D7" w:rsidR="000D0E30" w:rsidRDefault="000D0E30" w:rsidP="00D40A2F">
      <w:pPr>
        <w:pStyle w:val="FootnoteText"/>
        <w:spacing w:line="480" w:lineRule="auto"/>
      </w:pPr>
      <w:r w:rsidRPr="007631D4">
        <w:rPr>
          <w:rStyle w:val="FootnoteReference"/>
        </w:rPr>
        <w:footnoteRef/>
      </w:r>
      <w:r>
        <w:t xml:space="preserve"> </w:t>
      </w:r>
      <w:proofErr w:type="spellStart"/>
      <w:r w:rsidRPr="001551BB">
        <w:rPr>
          <w:i/>
          <w:iCs/>
        </w:rPr>
        <w:t>Ulozhenie</w:t>
      </w:r>
      <w:proofErr w:type="spellEnd"/>
      <w:r w:rsidRPr="001551BB">
        <w:rPr>
          <w:i/>
          <w:iCs/>
        </w:rPr>
        <w:t xml:space="preserve"> o </w:t>
      </w:r>
      <w:proofErr w:type="spellStart"/>
      <w:r w:rsidRPr="001551BB">
        <w:rPr>
          <w:i/>
          <w:iCs/>
        </w:rPr>
        <w:t>nakazaniiakh</w:t>
      </w:r>
      <w:proofErr w:type="spellEnd"/>
      <w:r w:rsidRPr="001551BB">
        <w:rPr>
          <w:i/>
          <w:iCs/>
        </w:rPr>
        <w:t xml:space="preserve"> </w:t>
      </w:r>
      <w:proofErr w:type="spellStart"/>
      <w:r w:rsidRPr="001551BB">
        <w:rPr>
          <w:i/>
          <w:iCs/>
        </w:rPr>
        <w:t>ugolovnykh</w:t>
      </w:r>
      <w:proofErr w:type="spellEnd"/>
      <w:r w:rsidRPr="001551BB">
        <w:rPr>
          <w:i/>
          <w:iCs/>
        </w:rPr>
        <w:t xml:space="preserve"> </w:t>
      </w:r>
      <w:proofErr w:type="spellStart"/>
      <w:r w:rsidRPr="001551BB">
        <w:rPr>
          <w:i/>
          <w:iCs/>
        </w:rPr>
        <w:t>i</w:t>
      </w:r>
      <w:proofErr w:type="spellEnd"/>
      <w:r w:rsidRPr="001551BB">
        <w:rPr>
          <w:i/>
          <w:iCs/>
        </w:rPr>
        <w:t xml:space="preserve"> </w:t>
      </w:r>
      <w:proofErr w:type="spellStart"/>
      <w:r w:rsidRPr="001551BB">
        <w:rPr>
          <w:i/>
          <w:iCs/>
        </w:rPr>
        <w:t>ispravitel’nykh</w:t>
      </w:r>
      <w:proofErr w:type="spellEnd"/>
      <w:r>
        <w:t xml:space="preserve"> (St. Petersburg, 1845), part 3, article 268, p. 100. Peter the Great first introduced the crime of </w:t>
      </w:r>
      <w:proofErr w:type="spellStart"/>
      <w:r>
        <w:t>lèse</w:t>
      </w:r>
      <w:proofErr w:type="spellEnd"/>
      <w:r>
        <w:t xml:space="preserve"> </w:t>
      </w:r>
      <w:proofErr w:type="spellStart"/>
      <w:r>
        <w:t>majesté</w:t>
      </w:r>
      <w:proofErr w:type="spellEnd"/>
      <w:r>
        <w:t xml:space="preserve"> in Russia in his Military Statutes. See, </w:t>
      </w:r>
      <w:proofErr w:type="spellStart"/>
      <w:r w:rsidRPr="00402352">
        <w:rPr>
          <w:i/>
        </w:rPr>
        <w:t>Polnoe</w:t>
      </w:r>
      <w:proofErr w:type="spellEnd"/>
      <w:r w:rsidRPr="00402352">
        <w:rPr>
          <w:i/>
        </w:rPr>
        <w:t xml:space="preserve"> </w:t>
      </w:r>
      <w:proofErr w:type="spellStart"/>
      <w:r w:rsidRPr="00402352">
        <w:rPr>
          <w:i/>
        </w:rPr>
        <w:t>sobranie</w:t>
      </w:r>
      <w:proofErr w:type="spellEnd"/>
      <w:r w:rsidRPr="00402352">
        <w:rPr>
          <w:i/>
        </w:rPr>
        <w:t xml:space="preserve"> </w:t>
      </w:r>
      <w:proofErr w:type="spellStart"/>
      <w:r w:rsidRPr="00402352">
        <w:rPr>
          <w:i/>
        </w:rPr>
        <w:t>zakonov</w:t>
      </w:r>
      <w:proofErr w:type="spellEnd"/>
      <w:r w:rsidRPr="00402352">
        <w:rPr>
          <w:i/>
        </w:rPr>
        <w:t xml:space="preserve"> </w:t>
      </w:r>
      <w:proofErr w:type="spellStart"/>
      <w:r w:rsidRPr="00402352">
        <w:rPr>
          <w:i/>
        </w:rPr>
        <w:t>Rossiiskoi</w:t>
      </w:r>
      <w:proofErr w:type="spellEnd"/>
      <w:r w:rsidRPr="00402352">
        <w:rPr>
          <w:i/>
        </w:rPr>
        <w:t xml:space="preserve"> </w:t>
      </w:r>
      <w:proofErr w:type="spellStart"/>
      <w:r w:rsidRPr="00402352">
        <w:rPr>
          <w:i/>
        </w:rPr>
        <w:t>Imperii</w:t>
      </w:r>
      <w:proofErr w:type="spellEnd"/>
      <w:r w:rsidRPr="00402352">
        <w:t xml:space="preserve">, 45 vols. (1649-1825), </w:t>
      </w:r>
      <w:r>
        <w:t>vol. 5</w:t>
      </w:r>
      <w:r w:rsidRPr="00402352">
        <w:t xml:space="preserve">, article </w:t>
      </w:r>
      <w:r>
        <w:t>20.</w:t>
      </w:r>
    </w:p>
  </w:footnote>
  <w:footnote w:id="6">
    <w:p w14:paraId="07BC12D5" w14:textId="2D5EB8B4" w:rsidR="000D0E30" w:rsidRPr="00FB6582" w:rsidRDefault="000D0E30" w:rsidP="00D40A2F">
      <w:pPr>
        <w:pStyle w:val="FootnoteText"/>
        <w:spacing w:line="480" w:lineRule="auto"/>
      </w:pPr>
      <w:r w:rsidRPr="007631D4">
        <w:rPr>
          <w:rStyle w:val="FootnoteReference"/>
        </w:rPr>
        <w:footnoteRef/>
      </w:r>
      <w:r w:rsidRPr="00FB6582">
        <w:t xml:space="preserve"> Daniel Field, </w:t>
      </w:r>
      <w:r w:rsidRPr="001551BB">
        <w:rPr>
          <w:i/>
          <w:iCs/>
        </w:rPr>
        <w:t>Rebels in the Name of the Tsar</w:t>
      </w:r>
      <w:r w:rsidRPr="00FB6582">
        <w:t xml:space="preserve"> (Boston, 1989)</w:t>
      </w:r>
    </w:p>
  </w:footnote>
  <w:footnote w:id="7">
    <w:p w14:paraId="2923B43D" w14:textId="5FD9C574" w:rsidR="000D0E30" w:rsidRPr="00FB6582" w:rsidRDefault="000D0E30" w:rsidP="00D40A2F">
      <w:pPr>
        <w:pStyle w:val="FootnoteText"/>
        <w:spacing w:line="480" w:lineRule="auto"/>
      </w:pPr>
      <w:r w:rsidRPr="007631D4">
        <w:rPr>
          <w:rStyle w:val="FootnoteReference"/>
        </w:rPr>
        <w:footnoteRef/>
      </w:r>
      <w:r w:rsidRPr="00FB6582">
        <w:t xml:space="preserve"> On the history </w:t>
      </w:r>
      <w:r w:rsidRPr="000C0087">
        <w:t>of</w:t>
      </w:r>
      <w:r w:rsidRPr="00FB6582">
        <w:t xml:space="preserve"> naïve monarchism in early modern Russia, see</w:t>
      </w:r>
      <w:r>
        <w:t xml:space="preserve"> </w:t>
      </w:r>
      <w:r w:rsidRPr="00FB6582">
        <w:t xml:space="preserve">Michael </w:t>
      </w:r>
      <w:proofErr w:type="spellStart"/>
      <w:r w:rsidRPr="00FB6582">
        <w:t>Cherniavsky</w:t>
      </w:r>
      <w:proofErr w:type="spellEnd"/>
      <w:r w:rsidRPr="00FB6582">
        <w:t xml:space="preserve">, </w:t>
      </w:r>
      <w:r w:rsidRPr="000C0087">
        <w:rPr>
          <w:i/>
          <w:iCs/>
        </w:rPr>
        <w:t xml:space="preserve">Tsar and People: Studies in Russian Myth </w:t>
      </w:r>
      <w:r w:rsidRPr="000C0087">
        <w:t>(</w:t>
      </w:r>
      <w:r w:rsidRPr="00FB6582">
        <w:t xml:space="preserve">New Haven, 1961); Valerie </w:t>
      </w:r>
      <w:proofErr w:type="spellStart"/>
      <w:r w:rsidRPr="00FB6582">
        <w:t>Kivelson</w:t>
      </w:r>
      <w:proofErr w:type="spellEnd"/>
      <w:r w:rsidRPr="00FB6582">
        <w:t xml:space="preserve">, “The Devil Stole His Mind: The Tsar and the 1648 Moscow Uprising”, </w:t>
      </w:r>
      <w:r w:rsidRPr="000C0087">
        <w:rPr>
          <w:i/>
          <w:iCs/>
        </w:rPr>
        <w:t>American Historical Review</w:t>
      </w:r>
      <w:r w:rsidRPr="00FB6582">
        <w:t xml:space="preserve">, vol. 98, no. 3 (1993), pp. 733-56; Maureen </w:t>
      </w:r>
      <w:proofErr w:type="spellStart"/>
      <w:r w:rsidRPr="00FB6582">
        <w:t>Perrie</w:t>
      </w:r>
      <w:proofErr w:type="spellEnd"/>
      <w:r w:rsidRPr="00FB6582">
        <w:t xml:space="preserve">, </w:t>
      </w:r>
      <w:r w:rsidRPr="000C0087">
        <w:rPr>
          <w:i/>
          <w:iCs/>
        </w:rPr>
        <w:t>Pretenders and Popular Monarchism in Early Modern Russia: The False Tsars of the Time of Troubles</w:t>
      </w:r>
      <w:r w:rsidRPr="00FB6582">
        <w:t xml:space="preserve"> (Cambridge, 1995); P. V. </w:t>
      </w:r>
      <w:proofErr w:type="spellStart"/>
      <w:r w:rsidRPr="00FB6582">
        <w:t>Lukin</w:t>
      </w:r>
      <w:proofErr w:type="spellEnd"/>
      <w:r w:rsidRPr="00FB6582">
        <w:t xml:space="preserve">, </w:t>
      </w:r>
      <w:proofErr w:type="spellStart"/>
      <w:r w:rsidRPr="000C0087">
        <w:rPr>
          <w:i/>
          <w:iCs/>
        </w:rPr>
        <w:t>Narodnye</w:t>
      </w:r>
      <w:proofErr w:type="spellEnd"/>
      <w:r w:rsidRPr="000C0087">
        <w:rPr>
          <w:i/>
          <w:iCs/>
        </w:rPr>
        <w:t xml:space="preserve"> </w:t>
      </w:r>
      <w:proofErr w:type="spellStart"/>
      <w:r w:rsidRPr="000C0087">
        <w:rPr>
          <w:i/>
          <w:iCs/>
        </w:rPr>
        <w:t>predstavleniia</w:t>
      </w:r>
      <w:proofErr w:type="spellEnd"/>
      <w:r w:rsidRPr="000C0087">
        <w:rPr>
          <w:i/>
          <w:iCs/>
        </w:rPr>
        <w:t xml:space="preserve"> o </w:t>
      </w:r>
      <w:proofErr w:type="spellStart"/>
      <w:r w:rsidRPr="000C0087">
        <w:rPr>
          <w:i/>
          <w:iCs/>
        </w:rPr>
        <w:t>gosudarstvennoi</w:t>
      </w:r>
      <w:proofErr w:type="spellEnd"/>
      <w:r w:rsidRPr="000C0087">
        <w:rPr>
          <w:i/>
          <w:iCs/>
        </w:rPr>
        <w:t xml:space="preserve"> </w:t>
      </w:r>
      <w:proofErr w:type="spellStart"/>
      <w:r w:rsidRPr="000C0087">
        <w:rPr>
          <w:i/>
          <w:iCs/>
        </w:rPr>
        <w:t>vlasti</w:t>
      </w:r>
      <w:proofErr w:type="spellEnd"/>
      <w:r w:rsidRPr="000C0087">
        <w:rPr>
          <w:i/>
          <w:iCs/>
        </w:rPr>
        <w:t xml:space="preserve"> v </w:t>
      </w:r>
      <w:proofErr w:type="spellStart"/>
      <w:r w:rsidRPr="000C0087">
        <w:rPr>
          <w:i/>
          <w:iCs/>
        </w:rPr>
        <w:t>Rossii</w:t>
      </w:r>
      <w:proofErr w:type="spellEnd"/>
      <w:r w:rsidRPr="000C0087">
        <w:rPr>
          <w:i/>
          <w:iCs/>
        </w:rPr>
        <w:t xml:space="preserve"> XVII </w:t>
      </w:r>
      <w:proofErr w:type="spellStart"/>
      <w:r w:rsidRPr="000C0087">
        <w:rPr>
          <w:i/>
          <w:iCs/>
        </w:rPr>
        <w:t>veka</w:t>
      </w:r>
      <w:proofErr w:type="spellEnd"/>
      <w:r w:rsidRPr="00FB6582">
        <w:t xml:space="preserve"> (Moscow, 2000).</w:t>
      </w:r>
    </w:p>
  </w:footnote>
  <w:footnote w:id="8">
    <w:p w14:paraId="552B397D" w14:textId="77777777" w:rsidR="000D0E30" w:rsidRPr="00FB6582" w:rsidRDefault="000D0E30" w:rsidP="00D40A2F">
      <w:pPr>
        <w:pStyle w:val="FootnoteText"/>
        <w:spacing w:line="480" w:lineRule="auto"/>
      </w:pPr>
      <w:r w:rsidRPr="007631D4">
        <w:rPr>
          <w:rStyle w:val="FootnoteReference"/>
        </w:rPr>
        <w:footnoteRef/>
      </w:r>
      <w:r w:rsidRPr="00FB6582">
        <w:t xml:space="preserve"> Field, </w:t>
      </w:r>
      <w:r w:rsidRPr="00333130">
        <w:rPr>
          <w:i/>
          <w:iCs/>
        </w:rPr>
        <w:t>Rebels in the Name of the Tsar</w:t>
      </w:r>
      <w:r w:rsidRPr="00FB6582">
        <w:t>, p. 6.</w:t>
      </w:r>
    </w:p>
  </w:footnote>
  <w:footnote w:id="9">
    <w:p w14:paraId="76494E84" w14:textId="50FB5AA9" w:rsidR="000D0E30" w:rsidRPr="00FB6582" w:rsidRDefault="000D0E30" w:rsidP="00D40A2F">
      <w:pPr>
        <w:pStyle w:val="FootnoteText"/>
        <w:spacing w:line="480" w:lineRule="auto"/>
        <w:rPr>
          <w:u w:val="single"/>
        </w:rPr>
      </w:pPr>
      <w:r w:rsidRPr="007631D4">
        <w:rPr>
          <w:rStyle w:val="FootnoteReference"/>
        </w:rPr>
        <w:footnoteRef/>
      </w:r>
      <w:r w:rsidRPr="00FB6582">
        <w:t xml:space="preserve"> Vladimir Dal’ (ed.), </w:t>
      </w:r>
      <w:proofErr w:type="spellStart"/>
      <w:r w:rsidRPr="00BD135C">
        <w:rPr>
          <w:i/>
          <w:iCs/>
        </w:rPr>
        <w:t>Poslovitsy</w:t>
      </w:r>
      <w:proofErr w:type="spellEnd"/>
      <w:r w:rsidRPr="00BD135C">
        <w:rPr>
          <w:i/>
          <w:iCs/>
        </w:rPr>
        <w:t xml:space="preserve"> </w:t>
      </w:r>
      <w:proofErr w:type="spellStart"/>
      <w:r w:rsidRPr="00BD135C">
        <w:rPr>
          <w:i/>
          <w:iCs/>
        </w:rPr>
        <w:t>russkogo</w:t>
      </w:r>
      <w:proofErr w:type="spellEnd"/>
      <w:r w:rsidRPr="00BD135C">
        <w:rPr>
          <w:i/>
          <w:iCs/>
        </w:rPr>
        <w:t xml:space="preserve"> </w:t>
      </w:r>
      <w:proofErr w:type="spellStart"/>
      <w:r w:rsidRPr="00BD135C">
        <w:rPr>
          <w:i/>
          <w:iCs/>
        </w:rPr>
        <w:t>naroda</w:t>
      </w:r>
      <w:proofErr w:type="spellEnd"/>
      <w:r w:rsidRPr="00BD135C">
        <w:rPr>
          <w:i/>
          <w:iCs/>
        </w:rPr>
        <w:t xml:space="preserve">: </w:t>
      </w:r>
      <w:proofErr w:type="spellStart"/>
      <w:r w:rsidRPr="00BD135C">
        <w:rPr>
          <w:i/>
          <w:iCs/>
        </w:rPr>
        <w:t>sbornik</w:t>
      </w:r>
      <w:proofErr w:type="spellEnd"/>
      <w:r w:rsidRPr="00BD135C">
        <w:rPr>
          <w:i/>
          <w:iCs/>
        </w:rPr>
        <w:t xml:space="preserve"> </w:t>
      </w:r>
      <w:proofErr w:type="spellStart"/>
      <w:r w:rsidRPr="00BD135C">
        <w:rPr>
          <w:i/>
          <w:iCs/>
        </w:rPr>
        <w:t>poslovits</w:t>
      </w:r>
      <w:proofErr w:type="spellEnd"/>
      <w:r w:rsidRPr="00BD135C">
        <w:rPr>
          <w:i/>
          <w:iCs/>
        </w:rPr>
        <w:t xml:space="preserve">, </w:t>
      </w:r>
      <w:proofErr w:type="spellStart"/>
      <w:r w:rsidRPr="00BD135C">
        <w:rPr>
          <w:i/>
          <w:iCs/>
        </w:rPr>
        <w:t>pogovorok</w:t>
      </w:r>
      <w:proofErr w:type="spellEnd"/>
      <w:r w:rsidRPr="00BD135C">
        <w:rPr>
          <w:i/>
          <w:iCs/>
        </w:rPr>
        <w:t xml:space="preserve">, </w:t>
      </w:r>
      <w:proofErr w:type="spellStart"/>
      <w:r w:rsidRPr="00BD135C">
        <w:rPr>
          <w:i/>
          <w:iCs/>
        </w:rPr>
        <w:t>rechenii</w:t>
      </w:r>
      <w:proofErr w:type="spellEnd"/>
      <w:r w:rsidRPr="00BD135C">
        <w:rPr>
          <w:i/>
          <w:iCs/>
        </w:rPr>
        <w:t xml:space="preserve">, </w:t>
      </w:r>
      <w:proofErr w:type="spellStart"/>
      <w:r w:rsidRPr="00BD135C">
        <w:rPr>
          <w:i/>
          <w:iCs/>
        </w:rPr>
        <w:t>prislovii</w:t>
      </w:r>
      <w:proofErr w:type="spellEnd"/>
      <w:r w:rsidRPr="00BD135C">
        <w:rPr>
          <w:i/>
          <w:iCs/>
        </w:rPr>
        <w:t xml:space="preserve">, </w:t>
      </w:r>
      <w:proofErr w:type="spellStart"/>
      <w:r w:rsidRPr="00BD135C">
        <w:rPr>
          <w:i/>
          <w:iCs/>
        </w:rPr>
        <w:t>chistogovorok</w:t>
      </w:r>
      <w:proofErr w:type="spellEnd"/>
      <w:r w:rsidRPr="00BD135C">
        <w:rPr>
          <w:i/>
          <w:iCs/>
        </w:rPr>
        <w:t xml:space="preserve">, </w:t>
      </w:r>
      <w:proofErr w:type="spellStart"/>
      <w:r w:rsidRPr="00BD135C">
        <w:rPr>
          <w:i/>
          <w:iCs/>
        </w:rPr>
        <w:t>pribautok</w:t>
      </w:r>
      <w:proofErr w:type="spellEnd"/>
      <w:r w:rsidRPr="00BD135C">
        <w:rPr>
          <w:i/>
          <w:iCs/>
        </w:rPr>
        <w:t xml:space="preserve">, </w:t>
      </w:r>
      <w:proofErr w:type="spellStart"/>
      <w:r w:rsidRPr="00BD135C">
        <w:rPr>
          <w:i/>
          <w:iCs/>
        </w:rPr>
        <w:t>zagadok</w:t>
      </w:r>
      <w:proofErr w:type="spellEnd"/>
      <w:r w:rsidRPr="00BD135C">
        <w:rPr>
          <w:i/>
          <w:iCs/>
        </w:rPr>
        <w:t xml:space="preserve">, </w:t>
      </w:r>
      <w:proofErr w:type="spellStart"/>
      <w:r w:rsidRPr="00BD135C">
        <w:rPr>
          <w:i/>
          <w:iCs/>
        </w:rPr>
        <w:t>povierii</w:t>
      </w:r>
      <w:proofErr w:type="spellEnd"/>
      <w:r w:rsidRPr="00BD135C">
        <w:rPr>
          <w:i/>
          <w:iCs/>
        </w:rPr>
        <w:t xml:space="preserve"> </w:t>
      </w:r>
      <w:proofErr w:type="spellStart"/>
      <w:r w:rsidRPr="00BD135C">
        <w:rPr>
          <w:i/>
          <w:iCs/>
        </w:rPr>
        <w:t>i</w:t>
      </w:r>
      <w:proofErr w:type="spellEnd"/>
      <w:r w:rsidRPr="00BD135C">
        <w:rPr>
          <w:i/>
          <w:iCs/>
        </w:rPr>
        <w:t xml:space="preserve"> </w:t>
      </w:r>
      <w:proofErr w:type="spellStart"/>
      <w:r w:rsidRPr="00BD135C">
        <w:rPr>
          <w:i/>
          <w:iCs/>
        </w:rPr>
        <w:t>proch</w:t>
      </w:r>
      <w:proofErr w:type="spellEnd"/>
      <w:r w:rsidRPr="00BD135C">
        <w:rPr>
          <w:i/>
          <w:iCs/>
        </w:rPr>
        <w:t>.</w:t>
      </w:r>
      <w:r w:rsidRPr="00FB6582">
        <w:t xml:space="preserve"> (Moscow, 1862), p. 244; Leonid </w:t>
      </w:r>
      <w:proofErr w:type="spellStart"/>
      <w:r w:rsidRPr="00FB6582">
        <w:t>Heretz</w:t>
      </w:r>
      <w:proofErr w:type="spellEnd"/>
      <w:r w:rsidRPr="00FB6582">
        <w:t xml:space="preserve">, </w:t>
      </w:r>
      <w:r w:rsidRPr="00BD135C">
        <w:rPr>
          <w:i/>
          <w:iCs/>
        </w:rPr>
        <w:t>Russia on the Eve of Modernity: Popular Religion and Traditional Culture under the Last Tsars</w:t>
      </w:r>
      <w:r w:rsidRPr="00FB6582">
        <w:t xml:space="preserve"> (Cambridge</w:t>
      </w:r>
      <w:r>
        <w:t xml:space="preserve">, </w:t>
      </w:r>
      <w:r w:rsidRPr="00FB6582">
        <w:t>2008), pp. 123-4.</w:t>
      </w:r>
    </w:p>
  </w:footnote>
  <w:footnote w:id="10">
    <w:p w14:paraId="7556238C" w14:textId="119FEFEA" w:rsidR="000D0E30" w:rsidRPr="00FB6582" w:rsidRDefault="000D0E30" w:rsidP="00D40A2F">
      <w:pPr>
        <w:pStyle w:val="FootnoteText"/>
        <w:spacing w:line="480" w:lineRule="auto"/>
      </w:pPr>
      <w:r w:rsidRPr="007631D4">
        <w:rPr>
          <w:rStyle w:val="FootnoteReference"/>
        </w:rPr>
        <w:footnoteRef/>
      </w:r>
      <w:r w:rsidRPr="00FB6582">
        <w:t xml:space="preserve"> Field, </w:t>
      </w:r>
      <w:r w:rsidRPr="00BD135C">
        <w:rPr>
          <w:i/>
          <w:iCs/>
        </w:rPr>
        <w:t>Rebels in the Name of the Tsar</w:t>
      </w:r>
      <w:r w:rsidRPr="00FB6582">
        <w:t xml:space="preserve">, pp. 12-13, 17. On the figure of the tsar in folklore, see Maureen </w:t>
      </w:r>
      <w:proofErr w:type="spellStart"/>
      <w:r w:rsidRPr="00FB6582">
        <w:t>Perrie</w:t>
      </w:r>
      <w:proofErr w:type="spellEnd"/>
      <w:r w:rsidRPr="00FB6582">
        <w:t xml:space="preserve">, “Folklore as Evidence of Peasant </w:t>
      </w:r>
      <w:proofErr w:type="spellStart"/>
      <w:r w:rsidRPr="00FB6582">
        <w:rPr>
          <w:i/>
        </w:rPr>
        <w:t>Mentalité</w:t>
      </w:r>
      <w:proofErr w:type="spellEnd"/>
      <w:r w:rsidRPr="00FB6582">
        <w:t xml:space="preserve">: Social Attitudes and Values in Russian Popular Culture”, </w:t>
      </w:r>
      <w:r w:rsidRPr="00BD135C">
        <w:rPr>
          <w:i/>
          <w:iCs/>
        </w:rPr>
        <w:t>Russian Review</w:t>
      </w:r>
      <w:r w:rsidRPr="00FB6582">
        <w:t>, vol. 48, no. 2 (April 1989), pp. 119-43.</w:t>
      </w:r>
    </w:p>
  </w:footnote>
  <w:footnote w:id="11">
    <w:p w14:paraId="049EACF8" w14:textId="77777777" w:rsidR="000D0E30" w:rsidRPr="00FB6582" w:rsidRDefault="000D0E30" w:rsidP="00D40A2F">
      <w:pPr>
        <w:pStyle w:val="FootnoteText"/>
        <w:spacing w:line="480" w:lineRule="auto"/>
      </w:pPr>
      <w:r w:rsidRPr="007631D4">
        <w:rPr>
          <w:rStyle w:val="FootnoteReference"/>
        </w:rPr>
        <w:footnoteRef/>
      </w:r>
      <w:r w:rsidRPr="00FB6582">
        <w:t xml:space="preserve"> Field, </w:t>
      </w:r>
      <w:r w:rsidRPr="00BD135C">
        <w:rPr>
          <w:i/>
          <w:iCs/>
        </w:rPr>
        <w:t>Rebels in the Name of the Tsar</w:t>
      </w:r>
      <w:r w:rsidRPr="00FB6582">
        <w:t>, pp. 1-2.</w:t>
      </w:r>
    </w:p>
  </w:footnote>
  <w:footnote w:id="12">
    <w:p w14:paraId="23697EDA" w14:textId="24F978E7" w:rsidR="000D0E30" w:rsidRPr="00FB6582" w:rsidRDefault="000D0E30" w:rsidP="00D40A2F">
      <w:pPr>
        <w:pStyle w:val="FootnoteText"/>
        <w:spacing w:line="480" w:lineRule="auto"/>
      </w:pPr>
      <w:r w:rsidRPr="007631D4">
        <w:rPr>
          <w:rStyle w:val="FootnoteReference"/>
        </w:rPr>
        <w:footnoteRef/>
      </w:r>
      <w:r w:rsidRPr="00FB6582">
        <w:t xml:space="preserve"> Alexander Herzen, “The Russian People and Socialism: A Letter to Jules Michelet”, in idem., </w:t>
      </w:r>
      <w:r w:rsidRPr="00BD135C">
        <w:rPr>
          <w:i/>
          <w:iCs/>
        </w:rPr>
        <w:t>From the Other Shore and the Russian People and Socialism</w:t>
      </w:r>
      <w:r w:rsidRPr="00FB6582">
        <w:t xml:space="preserve">, trans. Richard </w:t>
      </w:r>
      <w:proofErr w:type="spellStart"/>
      <w:r w:rsidRPr="00FB6582">
        <w:t>Wollheim</w:t>
      </w:r>
      <w:proofErr w:type="spellEnd"/>
      <w:r w:rsidRPr="00FB6582">
        <w:t xml:space="preserve"> (Oxford, 1979), pp. 180-1.</w:t>
      </w:r>
    </w:p>
  </w:footnote>
  <w:footnote w:id="13">
    <w:p w14:paraId="4386B254" w14:textId="4513A463" w:rsidR="000D0E30" w:rsidRPr="00FB6582" w:rsidRDefault="000D0E30" w:rsidP="00D40A2F">
      <w:pPr>
        <w:pStyle w:val="FootnoteText"/>
        <w:spacing w:line="480" w:lineRule="auto"/>
        <w:rPr>
          <w:b/>
        </w:rPr>
      </w:pPr>
      <w:r w:rsidRPr="007631D4">
        <w:rPr>
          <w:rStyle w:val="FootnoteReference"/>
        </w:rPr>
        <w:footnoteRef/>
      </w:r>
      <w:r w:rsidRPr="00FB6582">
        <w:t xml:space="preserve"> Reginald E. </w:t>
      </w:r>
      <w:proofErr w:type="spellStart"/>
      <w:r w:rsidRPr="00FB6582">
        <w:t>Zelnik</w:t>
      </w:r>
      <w:proofErr w:type="spellEnd"/>
      <w:r w:rsidRPr="00FB6582">
        <w:t>, “Populists and Workers. The First Encounter between Populists and Industrial Workers in St. Petersburg, 1871-1874</w:t>
      </w:r>
      <w:r w:rsidRPr="003B539B">
        <w:t>”,</w:t>
      </w:r>
      <w:r w:rsidRPr="003B539B">
        <w:rPr>
          <w:i/>
          <w:iCs/>
        </w:rPr>
        <w:t xml:space="preserve"> Soviet Studies</w:t>
      </w:r>
      <w:r w:rsidRPr="00FB6582">
        <w:t xml:space="preserve">, vol. 24, no. 2 (1972), pp. 251-69; Franco Venturi, </w:t>
      </w:r>
      <w:r w:rsidRPr="003B539B">
        <w:rPr>
          <w:i/>
          <w:iCs/>
        </w:rPr>
        <w:t>Roots of Revolution: a History of the Populist and Socialist Movements in Nineteenth-Century Russia</w:t>
      </w:r>
      <w:r w:rsidRPr="00FB6582">
        <w:t xml:space="preserve">, trans. Francis Haskell (London, 1960), </w:t>
      </w:r>
      <w:proofErr w:type="spellStart"/>
      <w:r w:rsidRPr="00FB6582">
        <w:t>ch.</w:t>
      </w:r>
      <w:proofErr w:type="spellEnd"/>
      <w:r w:rsidRPr="00FB6582">
        <w:t xml:space="preserve"> 19; Ben </w:t>
      </w:r>
      <w:proofErr w:type="spellStart"/>
      <w:r w:rsidRPr="00FB6582">
        <w:t>Eklof</w:t>
      </w:r>
      <w:proofErr w:type="spellEnd"/>
      <w:r w:rsidRPr="00FB6582">
        <w:t xml:space="preserve"> and Tatiana </w:t>
      </w:r>
      <w:proofErr w:type="spellStart"/>
      <w:r w:rsidRPr="00FB6582">
        <w:t>Saburova</w:t>
      </w:r>
      <w:proofErr w:type="spellEnd"/>
      <w:r w:rsidRPr="00FB6582">
        <w:t>,</w:t>
      </w:r>
      <w:r>
        <w:t xml:space="preserve"> </w:t>
      </w:r>
      <w:r w:rsidRPr="003B539B">
        <w:rPr>
          <w:i/>
          <w:iCs/>
        </w:rPr>
        <w:t xml:space="preserve">A Generation of Revolutionaries: Nikolai </w:t>
      </w:r>
      <w:proofErr w:type="spellStart"/>
      <w:r w:rsidRPr="003B539B">
        <w:rPr>
          <w:i/>
          <w:iCs/>
        </w:rPr>
        <w:t>Charushin</w:t>
      </w:r>
      <w:proofErr w:type="spellEnd"/>
      <w:r w:rsidRPr="003B539B">
        <w:rPr>
          <w:i/>
          <w:iCs/>
        </w:rPr>
        <w:t xml:space="preserve"> and Russian Populism from the Great Reforms to Perestroika</w:t>
      </w:r>
      <w:r w:rsidRPr="00FB6582">
        <w:t xml:space="preserve"> (Bloomington, 2017), pp. 63-7; Christopher Ely, </w:t>
      </w:r>
      <w:r w:rsidRPr="003B539B">
        <w:rPr>
          <w:i/>
          <w:iCs/>
        </w:rPr>
        <w:t>Underground Petersburg: Radical Populism, Urban Space, and the Tactics of Subversion in Reform-Era Russia</w:t>
      </w:r>
      <w:r w:rsidRPr="00FB6582">
        <w:t xml:space="preserve"> (DeKalb, 2016</w:t>
      </w:r>
      <w:r>
        <w:t>)</w:t>
      </w:r>
      <w:r w:rsidRPr="00FB6582">
        <w:t xml:space="preserve">, </w:t>
      </w:r>
      <w:proofErr w:type="spellStart"/>
      <w:r w:rsidRPr="00FB6582">
        <w:t>ch.</w:t>
      </w:r>
      <w:proofErr w:type="spellEnd"/>
      <w:r w:rsidRPr="00FB6582">
        <w:t xml:space="preserve"> 4. </w:t>
      </w:r>
    </w:p>
  </w:footnote>
  <w:footnote w:id="14">
    <w:p w14:paraId="21740753" w14:textId="4AB8CF41" w:rsidR="000D0E30" w:rsidRPr="00FB6582" w:rsidRDefault="000D0E30" w:rsidP="00D40A2F">
      <w:pPr>
        <w:pStyle w:val="FootnoteText"/>
        <w:spacing w:line="480" w:lineRule="auto"/>
      </w:pPr>
      <w:r w:rsidRPr="007631D4">
        <w:rPr>
          <w:rStyle w:val="FootnoteReference"/>
        </w:rPr>
        <w:footnoteRef/>
      </w:r>
      <w:r w:rsidRPr="00FB6582">
        <w:t xml:space="preserve"> Daniel Field has cautioned against setting too much store by these retrospective accounts of the hopelessness of the propaganda effort</w:t>
      </w:r>
      <w:r>
        <w:t>,</w:t>
      </w:r>
      <w:r w:rsidRPr="00FB6582">
        <w:t xml:space="preserve"> faced with the intransigence of, among other things, peasant faith in the tsar. Memoirs were often written long after their authors had abandoned agitational work in favour either of political terror or small-deeds legal activity and now had a vested interest in showing that their earlier “efforts had indeed been ridiculous.” It remains the case, however, that much of the contemporary testimony given by radicals arrested during the Going-to-the-People movement tends to confirm this perception of peasant resistance to the proselyting efforts of the students. See Field, “Peasants and Propagandists in the Russian Movement to the People of 1874”, </w:t>
      </w:r>
      <w:r w:rsidRPr="003B539B">
        <w:rPr>
          <w:i/>
          <w:iCs/>
        </w:rPr>
        <w:t>Journal of Modern History</w:t>
      </w:r>
      <w:r w:rsidRPr="00FB6582">
        <w:t>, vo</w:t>
      </w:r>
      <w:r w:rsidR="00CD4273">
        <w:t>l</w:t>
      </w:r>
      <w:r w:rsidRPr="00FB6582">
        <w:t xml:space="preserve">. 59, no. 3 (September 1987), p. 420; B. S. </w:t>
      </w:r>
      <w:proofErr w:type="spellStart"/>
      <w:r w:rsidRPr="00FB6582">
        <w:t>Itenberg</w:t>
      </w:r>
      <w:proofErr w:type="spellEnd"/>
      <w:r w:rsidRPr="00FB6582">
        <w:t xml:space="preserve"> (ed.), </w:t>
      </w:r>
      <w:proofErr w:type="spellStart"/>
      <w:r w:rsidRPr="00BD135C">
        <w:rPr>
          <w:i/>
          <w:iCs/>
        </w:rPr>
        <w:t>Revoliutsionnoe</w:t>
      </w:r>
      <w:proofErr w:type="spellEnd"/>
      <w:r w:rsidRPr="00BD135C">
        <w:rPr>
          <w:i/>
          <w:iCs/>
        </w:rPr>
        <w:t xml:space="preserve"> </w:t>
      </w:r>
      <w:proofErr w:type="spellStart"/>
      <w:r w:rsidRPr="00BD135C">
        <w:rPr>
          <w:i/>
          <w:iCs/>
        </w:rPr>
        <w:t>narodnichestvo</w:t>
      </w:r>
      <w:proofErr w:type="spellEnd"/>
      <w:r w:rsidRPr="00BD135C">
        <w:rPr>
          <w:i/>
          <w:iCs/>
        </w:rPr>
        <w:t xml:space="preserve"> 70-kh </w:t>
      </w:r>
      <w:proofErr w:type="spellStart"/>
      <w:r w:rsidRPr="00BD135C">
        <w:rPr>
          <w:i/>
          <w:iCs/>
        </w:rPr>
        <w:t>godov</w:t>
      </w:r>
      <w:proofErr w:type="spellEnd"/>
      <w:r w:rsidRPr="00BD135C">
        <w:rPr>
          <w:i/>
          <w:iCs/>
        </w:rPr>
        <w:t xml:space="preserve"> XIX </w:t>
      </w:r>
      <w:proofErr w:type="spellStart"/>
      <w:r w:rsidRPr="00BD135C">
        <w:rPr>
          <w:i/>
          <w:iCs/>
        </w:rPr>
        <w:t>veka</w:t>
      </w:r>
      <w:proofErr w:type="spellEnd"/>
      <w:r w:rsidRPr="00FB6582">
        <w:t>, 2 vols. (Moscow, 1964), vol. 1, pp. 266-7, 292-6.</w:t>
      </w:r>
    </w:p>
  </w:footnote>
  <w:footnote w:id="15">
    <w:p w14:paraId="7B49C793" w14:textId="5D99EDE5" w:rsidR="000D0E30" w:rsidRPr="00FB6582" w:rsidRDefault="000D0E30" w:rsidP="00D40A2F">
      <w:pPr>
        <w:pStyle w:val="FootnoteText"/>
        <w:spacing w:line="480" w:lineRule="auto"/>
      </w:pPr>
      <w:r w:rsidRPr="007631D4">
        <w:rPr>
          <w:rStyle w:val="FootnoteReference"/>
        </w:rPr>
        <w:footnoteRef/>
      </w:r>
      <w:r w:rsidRPr="00FB6582">
        <w:t xml:space="preserve"> Vladimir </w:t>
      </w:r>
      <w:proofErr w:type="spellStart"/>
      <w:r w:rsidRPr="00FB6582">
        <w:t>Debagorii-Mokrievich</w:t>
      </w:r>
      <w:proofErr w:type="spellEnd"/>
      <w:r w:rsidRPr="00FB6582">
        <w:t xml:space="preserve">, </w:t>
      </w:r>
      <w:proofErr w:type="spellStart"/>
      <w:r w:rsidRPr="003B539B">
        <w:rPr>
          <w:i/>
          <w:iCs/>
        </w:rPr>
        <w:t>Ot</w:t>
      </w:r>
      <w:proofErr w:type="spellEnd"/>
      <w:r w:rsidRPr="003B539B">
        <w:rPr>
          <w:i/>
          <w:iCs/>
        </w:rPr>
        <w:t xml:space="preserve"> </w:t>
      </w:r>
      <w:proofErr w:type="spellStart"/>
      <w:r w:rsidRPr="003B539B">
        <w:rPr>
          <w:i/>
          <w:iCs/>
        </w:rPr>
        <w:t>buntarstva</w:t>
      </w:r>
      <w:proofErr w:type="spellEnd"/>
      <w:r w:rsidRPr="003B539B">
        <w:rPr>
          <w:i/>
          <w:iCs/>
        </w:rPr>
        <w:t xml:space="preserve"> k </w:t>
      </w:r>
      <w:proofErr w:type="spellStart"/>
      <w:r w:rsidRPr="003B539B">
        <w:rPr>
          <w:i/>
          <w:iCs/>
        </w:rPr>
        <w:t>terrorizmu</w:t>
      </w:r>
      <w:proofErr w:type="spellEnd"/>
      <w:r w:rsidRPr="00FB6582">
        <w:t>, 2 vols. (Mosco</w:t>
      </w:r>
      <w:r>
        <w:t>w</w:t>
      </w:r>
      <w:r w:rsidRPr="00FB6582">
        <w:t>, 1930), vol. 1, p. 174</w:t>
      </w:r>
      <w:r w:rsidR="004E32C9">
        <w:t>.</w:t>
      </w:r>
    </w:p>
  </w:footnote>
  <w:footnote w:id="16">
    <w:p w14:paraId="587A5D18" w14:textId="45100E2D" w:rsidR="000D0E30" w:rsidRPr="00FB6582" w:rsidRDefault="000D0E30" w:rsidP="00D40A2F">
      <w:pPr>
        <w:pStyle w:val="FootnoteText"/>
        <w:spacing w:line="480" w:lineRule="auto"/>
      </w:pPr>
      <w:r w:rsidRPr="007631D4">
        <w:rPr>
          <w:rStyle w:val="FootnoteReference"/>
        </w:rPr>
        <w:footnoteRef/>
      </w:r>
      <w:r w:rsidRPr="00FB6582">
        <w:t xml:space="preserve"> V. Ia. </w:t>
      </w:r>
      <w:proofErr w:type="spellStart"/>
      <w:r w:rsidRPr="00FB6582">
        <w:t>Bogucharskii</w:t>
      </w:r>
      <w:proofErr w:type="spellEnd"/>
      <w:r w:rsidRPr="00FB6582">
        <w:t xml:space="preserve">, </w:t>
      </w:r>
      <w:proofErr w:type="spellStart"/>
      <w:r w:rsidRPr="003B539B">
        <w:rPr>
          <w:i/>
          <w:iCs/>
        </w:rPr>
        <w:t>Aktivnoe</w:t>
      </w:r>
      <w:proofErr w:type="spellEnd"/>
      <w:r w:rsidRPr="003B539B">
        <w:rPr>
          <w:i/>
          <w:iCs/>
        </w:rPr>
        <w:t xml:space="preserve"> </w:t>
      </w:r>
      <w:proofErr w:type="spellStart"/>
      <w:r w:rsidRPr="003B539B">
        <w:rPr>
          <w:i/>
          <w:iCs/>
        </w:rPr>
        <w:t>narodnichestvo</w:t>
      </w:r>
      <w:proofErr w:type="spellEnd"/>
      <w:r w:rsidRPr="003B539B">
        <w:rPr>
          <w:i/>
          <w:iCs/>
        </w:rPr>
        <w:t xml:space="preserve"> </w:t>
      </w:r>
      <w:proofErr w:type="spellStart"/>
      <w:r w:rsidRPr="003B539B">
        <w:rPr>
          <w:i/>
          <w:iCs/>
        </w:rPr>
        <w:t>semidesiatykh</w:t>
      </w:r>
      <w:proofErr w:type="spellEnd"/>
      <w:r w:rsidRPr="003B539B">
        <w:rPr>
          <w:i/>
          <w:iCs/>
        </w:rPr>
        <w:t xml:space="preserve"> </w:t>
      </w:r>
      <w:proofErr w:type="spellStart"/>
      <w:r w:rsidRPr="003B539B">
        <w:rPr>
          <w:i/>
          <w:iCs/>
        </w:rPr>
        <w:t>godov</w:t>
      </w:r>
      <w:proofErr w:type="spellEnd"/>
      <w:r w:rsidRPr="00FB6582">
        <w:t xml:space="preserve"> (Moscow, 1912), pp. 194-6; Field, “Peasants and Propagandists”, p. 419. Spurred by their conviction that the peasants could not be readily disabused of their naïve monarchism, one group of radicals cynically sought to exploit it by summoning one particularly gullible group of peasants to rebellion in the name of the “real tsar”, in what became known as the “</w:t>
      </w:r>
      <w:proofErr w:type="spellStart"/>
      <w:r w:rsidRPr="00FB6582">
        <w:t>Chigrin</w:t>
      </w:r>
      <w:proofErr w:type="spellEnd"/>
      <w:r w:rsidRPr="00FB6582">
        <w:t xml:space="preserve"> Affair.” Ely, </w:t>
      </w:r>
      <w:r w:rsidRPr="003B539B">
        <w:rPr>
          <w:i/>
          <w:iCs/>
        </w:rPr>
        <w:t>Underground Petersburg</w:t>
      </w:r>
      <w:r w:rsidRPr="00FB6582">
        <w:t xml:space="preserve">, pp. 130-40; Field, </w:t>
      </w:r>
      <w:r w:rsidRPr="003B539B">
        <w:rPr>
          <w:i/>
          <w:iCs/>
        </w:rPr>
        <w:t>Rebels in the Name of the Tsar</w:t>
      </w:r>
      <w:r w:rsidRPr="00FB6582">
        <w:t xml:space="preserve">, </w:t>
      </w:r>
      <w:proofErr w:type="spellStart"/>
      <w:r w:rsidRPr="00FB6582">
        <w:t>ch.</w:t>
      </w:r>
      <w:proofErr w:type="spellEnd"/>
      <w:r w:rsidRPr="00FB6582">
        <w:t xml:space="preserve"> 3.</w:t>
      </w:r>
    </w:p>
  </w:footnote>
  <w:footnote w:id="17">
    <w:p w14:paraId="2B74DE98" w14:textId="77777777" w:rsidR="000D0E30" w:rsidRPr="00FB6582" w:rsidRDefault="000D0E30" w:rsidP="00D40A2F">
      <w:pPr>
        <w:pStyle w:val="FootnoteText"/>
        <w:spacing w:line="480" w:lineRule="auto"/>
        <w:rPr>
          <w:lang w:val="de-DE"/>
        </w:rPr>
      </w:pPr>
      <w:r w:rsidRPr="007631D4">
        <w:rPr>
          <w:rStyle w:val="FootnoteReference"/>
        </w:rPr>
        <w:footnoteRef/>
      </w:r>
      <w:r w:rsidRPr="00FB6582">
        <w:rPr>
          <w:lang w:val="de-DE"/>
        </w:rPr>
        <w:t xml:space="preserve"> </w:t>
      </w:r>
      <w:proofErr w:type="spellStart"/>
      <w:r w:rsidRPr="00FB6582">
        <w:rPr>
          <w:lang w:val="de-DE"/>
        </w:rPr>
        <w:t>Itenberg</w:t>
      </w:r>
      <w:proofErr w:type="spellEnd"/>
      <w:r w:rsidRPr="00FB6582">
        <w:rPr>
          <w:lang w:val="de-DE"/>
        </w:rPr>
        <w:t xml:space="preserve"> (</w:t>
      </w:r>
      <w:proofErr w:type="spellStart"/>
      <w:r w:rsidRPr="00FB6582">
        <w:rPr>
          <w:lang w:val="de-DE"/>
        </w:rPr>
        <w:t>ed</w:t>
      </w:r>
      <w:proofErr w:type="spellEnd"/>
      <w:r w:rsidRPr="00FB6582">
        <w:rPr>
          <w:lang w:val="de-DE"/>
        </w:rPr>
        <w:t xml:space="preserve">.), </w:t>
      </w:r>
      <w:proofErr w:type="spellStart"/>
      <w:r w:rsidRPr="003B539B">
        <w:rPr>
          <w:i/>
          <w:iCs/>
          <w:lang w:val="de-DE"/>
        </w:rPr>
        <w:t>Revoliutsionnoe</w:t>
      </w:r>
      <w:proofErr w:type="spellEnd"/>
      <w:r w:rsidRPr="003B539B">
        <w:rPr>
          <w:i/>
          <w:iCs/>
          <w:lang w:val="de-DE"/>
        </w:rPr>
        <w:t xml:space="preserve"> </w:t>
      </w:r>
      <w:proofErr w:type="spellStart"/>
      <w:r w:rsidRPr="003B539B">
        <w:rPr>
          <w:i/>
          <w:iCs/>
          <w:lang w:val="de-DE"/>
        </w:rPr>
        <w:t>narodnichestvo</w:t>
      </w:r>
      <w:proofErr w:type="spellEnd"/>
      <w:r w:rsidRPr="00FB6582">
        <w:rPr>
          <w:lang w:val="de-DE"/>
        </w:rPr>
        <w:t xml:space="preserve">, vol. 1, pp. 241, 419. </w:t>
      </w:r>
    </w:p>
  </w:footnote>
  <w:footnote w:id="18">
    <w:p w14:paraId="36DD36E8" w14:textId="07505455" w:rsidR="000D0E30" w:rsidRPr="00FB6582" w:rsidRDefault="000D0E30" w:rsidP="00D40A2F">
      <w:pPr>
        <w:pStyle w:val="FootnoteText"/>
        <w:spacing w:line="480" w:lineRule="auto"/>
      </w:pPr>
      <w:r w:rsidRPr="007631D4">
        <w:rPr>
          <w:rStyle w:val="FootnoteReference"/>
        </w:rPr>
        <w:footnoteRef/>
      </w:r>
      <w:r w:rsidRPr="00050130">
        <w:t xml:space="preserve"> E</w:t>
      </w:r>
      <w:r>
        <w:t>lizaveta</w:t>
      </w:r>
      <w:r w:rsidRPr="00050130">
        <w:t xml:space="preserve"> </w:t>
      </w:r>
      <w:proofErr w:type="spellStart"/>
      <w:r w:rsidRPr="00050130">
        <w:t>Koval’skaia</w:t>
      </w:r>
      <w:proofErr w:type="spellEnd"/>
      <w:r w:rsidRPr="00050130">
        <w:t xml:space="preserve">, </w:t>
      </w:r>
      <w:proofErr w:type="spellStart"/>
      <w:r w:rsidRPr="003B539B">
        <w:rPr>
          <w:i/>
          <w:iCs/>
        </w:rPr>
        <w:t>Iuzhno-russkii</w:t>
      </w:r>
      <w:proofErr w:type="spellEnd"/>
      <w:r w:rsidRPr="003B539B">
        <w:rPr>
          <w:i/>
          <w:iCs/>
        </w:rPr>
        <w:t xml:space="preserve"> </w:t>
      </w:r>
      <w:proofErr w:type="spellStart"/>
      <w:r w:rsidRPr="003B539B">
        <w:rPr>
          <w:i/>
          <w:iCs/>
        </w:rPr>
        <w:t>rabochii</w:t>
      </w:r>
      <w:proofErr w:type="spellEnd"/>
      <w:r w:rsidRPr="003B539B">
        <w:rPr>
          <w:i/>
          <w:iCs/>
        </w:rPr>
        <w:t xml:space="preserve"> </w:t>
      </w:r>
      <w:proofErr w:type="spellStart"/>
      <w:r w:rsidRPr="003B539B">
        <w:rPr>
          <w:i/>
          <w:iCs/>
        </w:rPr>
        <w:t>soiuz</w:t>
      </w:r>
      <w:proofErr w:type="spellEnd"/>
      <w:r w:rsidRPr="003B539B">
        <w:rPr>
          <w:i/>
          <w:iCs/>
        </w:rPr>
        <w:t xml:space="preserve"> 1880-1881</w:t>
      </w:r>
      <w:r w:rsidRPr="00050130">
        <w:t xml:space="preserve"> (Moscow</w:t>
      </w:r>
      <w:r w:rsidRPr="00FB6582">
        <w:t xml:space="preserve">, 1926), pp. 28-9 (cited in Deborah Pearl, “Tsar and Religion in Russian Revolutionary Propaganda”, </w:t>
      </w:r>
      <w:r w:rsidRPr="003B539B">
        <w:rPr>
          <w:i/>
          <w:iCs/>
        </w:rPr>
        <w:t>Russian History</w:t>
      </w:r>
      <w:r w:rsidRPr="00FB6582">
        <w:t>, vol. 20, no. 4 (1993), p. 84).</w:t>
      </w:r>
    </w:p>
  </w:footnote>
  <w:footnote w:id="19">
    <w:p w14:paraId="5F90341A" w14:textId="74C4E644" w:rsidR="000D0E30" w:rsidRPr="00FB6582" w:rsidRDefault="000D0E30" w:rsidP="00D40A2F">
      <w:pPr>
        <w:pStyle w:val="FootnoteText"/>
        <w:spacing w:line="480" w:lineRule="auto"/>
      </w:pPr>
      <w:r w:rsidRPr="007631D4">
        <w:rPr>
          <w:rStyle w:val="FootnoteReference"/>
        </w:rPr>
        <w:footnoteRef/>
      </w:r>
      <w:r w:rsidRPr="00FB6582">
        <w:t xml:space="preserve"> Pearl, “Tsar and Religion”, p. 89; Pearl, “Educating Workers for Revolution: Populist Propaganda in St. Petersburg, 1879-1882”, </w:t>
      </w:r>
      <w:r w:rsidRPr="003B539B">
        <w:rPr>
          <w:i/>
          <w:iCs/>
        </w:rPr>
        <w:t>Russian History</w:t>
      </w:r>
      <w:r w:rsidRPr="00FB6582">
        <w:t>, vol. 15, no. 2-4 (1988), p. 282</w:t>
      </w:r>
      <w:r w:rsidR="004E32C9">
        <w:t>;</w:t>
      </w:r>
      <w:r w:rsidRPr="00FB6582">
        <w:t xml:space="preserve"> Reginal </w:t>
      </w:r>
      <w:r>
        <w:t xml:space="preserve">E. </w:t>
      </w:r>
      <w:proofErr w:type="spellStart"/>
      <w:r w:rsidRPr="00FB6582">
        <w:t>Zelnik</w:t>
      </w:r>
      <w:proofErr w:type="spellEnd"/>
      <w:r w:rsidRPr="00FB6582">
        <w:t xml:space="preserve">, “‘To the Unaccustomed Eye’: Religion and Irreligion in the Experience of St. Petersburg Workers in the 1870s”, </w:t>
      </w:r>
      <w:r w:rsidRPr="003B539B">
        <w:rPr>
          <w:i/>
          <w:iCs/>
        </w:rPr>
        <w:t>Russian History</w:t>
      </w:r>
      <w:r w:rsidRPr="00FB6582">
        <w:t>, vol. 16, no. 2/4 (1989), pp. 321-2.</w:t>
      </w:r>
    </w:p>
  </w:footnote>
  <w:footnote w:id="20">
    <w:p w14:paraId="0C8E52EB" w14:textId="77777777" w:rsidR="000D0E30" w:rsidRPr="00FB6582" w:rsidRDefault="000D0E30" w:rsidP="00D40A2F">
      <w:pPr>
        <w:pStyle w:val="FootnoteText"/>
        <w:spacing w:line="480" w:lineRule="auto"/>
      </w:pPr>
      <w:r w:rsidRPr="007631D4">
        <w:rPr>
          <w:rStyle w:val="FootnoteReference"/>
        </w:rPr>
        <w:footnoteRef/>
      </w:r>
      <w:r w:rsidRPr="00FB6582">
        <w:t xml:space="preserve"> Field, </w:t>
      </w:r>
      <w:r w:rsidRPr="003B539B">
        <w:rPr>
          <w:i/>
          <w:iCs/>
        </w:rPr>
        <w:t>Rebels in the Name of the Tsar</w:t>
      </w:r>
      <w:r w:rsidRPr="00FB6582">
        <w:t>, p. 21.</w:t>
      </w:r>
    </w:p>
  </w:footnote>
  <w:footnote w:id="21">
    <w:p w14:paraId="79945203" w14:textId="3A047390" w:rsidR="000D0E30" w:rsidRPr="00FB6582" w:rsidRDefault="000D0E30" w:rsidP="00D40A2F">
      <w:pPr>
        <w:pStyle w:val="FootnoteText"/>
        <w:spacing w:line="480" w:lineRule="auto"/>
      </w:pPr>
      <w:r w:rsidRPr="007631D4">
        <w:rPr>
          <w:rStyle w:val="FootnoteReference"/>
        </w:rPr>
        <w:footnoteRef/>
      </w:r>
      <w:r w:rsidRPr="00FB6582">
        <w:t xml:space="preserve"> Pearl, “Tsar and Religio</w:t>
      </w:r>
      <w:r>
        <w:t>n”</w:t>
      </w:r>
      <w:r w:rsidRPr="00FB6582">
        <w:t>, p. 93.</w:t>
      </w:r>
    </w:p>
  </w:footnote>
  <w:footnote w:id="22">
    <w:p w14:paraId="0C049769" w14:textId="7383C7EA" w:rsidR="000D0E30" w:rsidRPr="00FB6582" w:rsidRDefault="000D0E30" w:rsidP="00D40A2F">
      <w:pPr>
        <w:pStyle w:val="FootnoteText"/>
        <w:spacing w:line="480" w:lineRule="auto"/>
      </w:pPr>
      <w:r w:rsidRPr="007631D4">
        <w:rPr>
          <w:rStyle w:val="FootnoteReference"/>
        </w:rPr>
        <w:footnoteRef/>
      </w:r>
      <w:r w:rsidRPr="00FB6582">
        <w:t xml:space="preserve"> François-Xavier </w:t>
      </w:r>
      <w:proofErr w:type="spellStart"/>
      <w:r w:rsidRPr="00FB6582">
        <w:t>Coquin</w:t>
      </w:r>
      <w:proofErr w:type="spellEnd"/>
      <w:r>
        <w:t xml:space="preserve">, </w:t>
      </w:r>
      <w:r w:rsidRPr="00FB6582">
        <w:t xml:space="preserve">“Un aspect </w:t>
      </w:r>
      <w:proofErr w:type="spellStart"/>
      <w:r w:rsidRPr="00FB6582">
        <w:t>méconnu</w:t>
      </w:r>
      <w:proofErr w:type="spellEnd"/>
      <w:r w:rsidRPr="00FB6582">
        <w:t xml:space="preserve"> de la revolution de 1905: les ‘motions </w:t>
      </w:r>
      <w:proofErr w:type="spellStart"/>
      <w:r w:rsidRPr="00FB6582">
        <w:t>paysannes</w:t>
      </w:r>
      <w:proofErr w:type="spellEnd"/>
      <w:r w:rsidRPr="00FB6582">
        <w:t>’”, in idem. and Céline Gervais-</w:t>
      </w:r>
      <w:proofErr w:type="spellStart"/>
      <w:r w:rsidRPr="00FB6582">
        <w:t>Francelle</w:t>
      </w:r>
      <w:proofErr w:type="spellEnd"/>
      <w:r w:rsidRPr="00FB6582">
        <w:t xml:space="preserve"> (eds.), </w:t>
      </w:r>
      <w:r w:rsidRPr="003B539B">
        <w:rPr>
          <w:i/>
          <w:iCs/>
        </w:rPr>
        <w:t xml:space="preserve">1905: la première revolution </w:t>
      </w:r>
      <w:proofErr w:type="spellStart"/>
      <w:r w:rsidRPr="003B539B">
        <w:rPr>
          <w:i/>
          <w:iCs/>
        </w:rPr>
        <w:t>russe</w:t>
      </w:r>
      <w:proofErr w:type="spellEnd"/>
      <w:r w:rsidRPr="00FB6582">
        <w:t xml:space="preserve"> (Paris, 1986), p. 202; L. T. </w:t>
      </w:r>
      <w:proofErr w:type="spellStart"/>
      <w:r w:rsidRPr="00FB6582">
        <w:t>Senchakova</w:t>
      </w:r>
      <w:proofErr w:type="spellEnd"/>
      <w:r w:rsidRPr="00FB6582">
        <w:t>, “</w:t>
      </w:r>
      <w:proofErr w:type="spellStart"/>
      <w:r w:rsidRPr="00FB6582">
        <w:t>Prigovory</w:t>
      </w:r>
      <w:proofErr w:type="spellEnd"/>
      <w:r w:rsidRPr="00FB6582">
        <w:t xml:space="preserve"> </w:t>
      </w:r>
      <w:proofErr w:type="spellStart"/>
      <w:r w:rsidRPr="00FB6582">
        <w:t>i</w:t>
      </w:r>
      <w:proofErr w:type="spellEnd"/>
      <w:r w:rsidRPr="00FB6582">
        <w:t xml:space="preserve"> </w:t>
      </w:r>
      <w:proofErr w:type="spellStart"/>
      <w:r w:rsidRPr="00FB6582">
        <w:t>nakazy</w:t>
      </w:r>
      <w:proofErr w:type="spellEnd"/>
      <w:r w:rsidRPr="00FB6582">
        <w:t xml:space="preserve"> – </w:t>
      </w:r>
      <w:proofErr w:type="spellStart"/>
      <w:r w:rsidRPr="00FB6582">
        <w:t>zerkalo</w:t>
      </w:r>
      <w:proofErr w:type="spellEnd"/>
      <w:r w:rsidRPr="00FB6582">
        <w:t xml:space="preserve"> </w:t>
      </w:r>
      <w:proofErr w:type="spellStart"/>
      <w:r w:rsidRPr="00FB6582">
        <w:t>krest’ianskogo</w:t>
      </w:r>
      <w:proofErr w:type="spellEnd"/>
      <w:r w:rsidRPr="00FB6582">
        <w:t xml:space="preserve"> </w:t>
      </w:r>
      <w:proofErr w:type="spellStart"/>
      <w:r w:rsidRPr="00FB6582">
        <w:t>mentaliteta</w:t>
      </w:r>
      <w:proofErr w:type="spellEnd"/>
      <w:r w:rsidRPr="00FB6582">
        <w:t xml:space="preserve"> 1905-1907 gg.”, in V. P. Danilov and L. V. </w:t>
      </w:r>
      <w:proofErr w:type="spellStart"/>
      <w:r w:rsidRPr="00FB6582">
        <w:t>Milov</w:t>
      </w:r>
      <w:proofErr w:type="spellEnd"/>
      <w:r w:rsidRPr="00FB6582">
        <w:t xml:space="preserve"> (eds.), </w:t>
      </w:r>
      <w:proofErr w:type="spellStart"/>
      <w:r w:rsidRPr="003B539B">
        <w:rPr>
          <w:i/>
          <w:iCs/>
        </w:rPr>
        <w:t>Mentalitet</w:t>
      </w:r>
      <w:proofErr w:type="spellEnd"/>
      <w:r w:rsidRPr="003B539B">
        <w:rPr>
          <w:i/>
          <w:iCs/>
        </w:rPr>
        <w:t xml:space="preserve"> </w:t>
      </w:r>
      <w:proofErr w:type="spellStart"/>
      <w:r w:rsidRPr="003B539B">
        <w:rPr>
          <w:i/>
          <w:iCs/>
        </w:rPr>
        <w:t>i</w:t>
      </w:r>
      <w:proofErr w:type="spellEnd"/>
      <w:r w:rsidRPr="003B539B">
        <w:rPr>
          <w:i/>
          <w:iCs/>
        </w:rPr>
        <w:t xml:space="preserve"> </w:t>
      </w:r>
      <w:proofErr w:type="spellStart"/>
      <w:r w:rsidRPr="003B539B">
        <w:rPr>
          <w:i/>
          <w:iCs/>
        </w:rPr>
        <w:t>agrarnoe</w:t>
      </w:r>
      <w:proofErr w:type="spellEnd"/>
      <w:r w:rsidRPr="003B539B">
        <w:rPr>
          <w:i/>
          <w:iCs/>
        </w:rPr>
        <w:t xml:space="preserve"> </w:t>
      </w:r>
      <w:proofErr w:type="spellStart"/>
      <w:r w:rsidRPr="003B539B">
        <w:rPr>
          <w:i/>
          <w:iCs/>
        </w:rPr>
        <w:t>razvitie</w:t>
      </w:r>
      <w:proofErr w:type="spellEnd"/>
      <w:r w:rsidRPr="003B539B">
        <w:rPr>
          <w:i/>
          <w:iCs/>
        </w:rPr>
        <w:t xml:space="preserve"> </w:t>
      </w:r>
      <w:proofErr w:type="spellStart"/>
      <w:r w:rsidRPr="003B539B">
        <w:rPr>
          <w:i/>
          <w:iCs/>
        </w:rPr>
        <w:t>Rossii</w:t>
      </w:r>
      <w:proofErr w:type="spellEnd"/>
      <w:r w:rsidRPr="003B539B">
        <w:rPr>
          <w:i/>
          <w:iCs/>
        </w:rPr>
        <w:t xml:space="preserve"> (XIX-XX vv.)</w:t>
      </w:r>
      <w:r w:rsidRPr="00FB6582">
        <w:t xml:space="preserve">, (Moscow, 1996), p. 181; Andrew Verner, “Discursive Strategies in the 1905 Revolution: Peasant Petitions from Vladimir Province”, </w:t>
      </w:r>
      <w:r w:rsidRPr="003B539B">
        <w:rPr>
          <w:i/>
          <w:iCs/>
        </w:rPr>
        <w:t>Russian Review</w:t>
      </w:r>
      <w:r w:rsidRPr="00FB6582">
        <w:t>, vol. 54 (January 1995), pp. 65-90</w:t>
      </w:r>
      <w:r>
        <w:t xml:space="preserve">; </w:t>
      </w:r>
      <w:proofErr w:type="spellStart"/>
      <w:r w:rsidRPr="00FB6582">
        <w:t>Heretz</w:t>
      </w:r>
      <w:proofErr w:type="spellEnd"/>
      <w:r w:rsidRPr="00FB6582">
        <w:t xml:space="preserve">, </w:t>
      </w:r>
      <w:r w:rsidRPr="003B539B">
        <w:rPr>
          <w:i/>
          <w:iCs/>
        </w:rPr>
        <w:t>Russia on the Eve of Modernity</w:t>
      </w:r>
      <w:r w:rsidRPr="00FB6582">
        <w:t>, pp. 160-1.</w:t>
      </w:r>
    </w:p>
  </w:footnote>
  <w:footnote w:id="23">
    <w:p w14:paraId="563F2C62" w14:textId="0C5ADFEC" w:rsidR="000D0E30" w:rsidRDefault="000D0E30" w:rsidP="00D40A2F">
      <w:pPr>
        <w:pStyle w:val="FootnoteText"/>
        <w:spacing w:line="480" w:lineRule="auto"/>
      </w:pPr>
      <w:r w:rsidRPr="007631D4">
        <w:rPr>
          <w:rStyle w:val="FootnoteReference"/>
        </w:rPr>
        <w:footnoteRef/>
      </w:r>
      <w:r>
        <w:t xml:space="preserve"> </w:t>
      </w:r>
      <w:r w:rsidRPr="00AE7BBD">
        <w:t xml:space="preserve">B. I. </w:t>
      </w:r>
      <w:proofErr w:type="spellStart"/>
      <w:r w:rsidRPr="00AE7BBD">
        <w:t>Kolonitskii</w:t>
      </w:r>
      <w:proofErr w:type="spellEnd"/>
      <w:r w:rsidRPr="00AE7BBD">
        <w:t xml:space="preserve">, </w:t>
      </w:r>
      <w:r w:rsidRPr="003B539B">
        <w:rPr>
          <w:i/>
          <w:iCs/>
        </w:rPr>
        <w:t>“</w:t>
      </w:r>
      <w:proofErr w:type="spellStart"/>
      <w:r w:rsidRPr="003B539B">
        <w:rPr>
          <w:i/>
          <w:iCs/>
        </w:rPr>
        <w:t>Tragicheskaia</w:t>
      </w:r>
      <w:proofErr w:type="spellEnd"/>
      <w:r w:rsidRPr="003B539B">
        <w:rPr>
          <w:i/>
          <w:iCs/>
        </w:rPr>
        <w:t xml:space="preserve"> </w:t>
      </w:r>
      <w:proofErr w:type="spellStart"/>
      <w:r w:rsidRPr="003B539B">
        <w:rPr>
          <w:i/>
          <w:iCs/>
        </w:rPr>
        <w:t>erotika</w:t>
      </w:r>
      <w:proofErr w:type="spellEnd"/>
      <w:r w:rsidRPr="003B539B">
        <w:rPr>
          <w:i/>
          <w:iCs/>
        </w:rPr>
        <w:t xml:space="preserve">”: </w:t>
      </w:r>
      <w:proofErr w:type="spellStart"/>
      <w:r w:rsidRPr="003B539B">
        <w:rPr>
          <w:i/>
          <w:iCs/>
        </w:rPr>
        <w:t>Obrazy</w:t>
      </w:r>
      <w:proofErr w:type="spellEnd"/>
      <w:r w:rsidRPr="003B539B">
        <w:rPr>
          <w:i/>
          <w:iCs/>
        </w:rPr>
        <w:t xml:space="preserve"> </w:t>
      </w:r>
      <w:proofErr w:type="spellStart"/>
      <w:r w:rsidRPr="003B539B">
        <w:rPr>
          <w:i/>
          <w:iCs/>
        </w:rPr>
        <w:t>imperatorskoi</w:t>
      </w:r>
      <w:proofErr w:type="spellEnd"/>
      <w:r w:rsidRPr="003B539B">
        <w:rPr>
          <w:i/>
          <w:iCs/>
        </w:rPr>
        <w:t xml:space="preserve"> </w:t>
      </w:r>
      <w:proofErr w:type="spellStart"/>
      <w:r w:rsidRPr="003B539B">
        <w:rPr>
          <w:i/>
          <w:iCs/>
        </w:rPr>
        <w:t>sem’i</w:t>
      </w:r>
      <w:proofErr w:type="spellEnd"/>
      <w:r w:rsidRPr="003B539B">
        <w:rPr>
          <w:i/>
          <w:iCs/>
        </w:rPr>
        <w:t xml:space="preserve"> v </w:t>
      </w:r>
      <w:proofErr w:type="spellStart"/>
      <w:r w:rsidRPr="003B539B">
        <w:rPr>
          <w:i/>
          <w:iCs/>
        </w:rPr>
        <w:t>gody</w:t>
      </w:r>
      <w:proofErr w:type="spellEnd"/>
      <w:r w:rsidRPr="003B539B">
        <w:rPr>
          <w:i/>
          <w:iCs/>
        </w:rPr>
        <w:t xml:space="preserve"> </w:t>
      </w:r>
      <w:proofErr w:type="spellStart"/>
      <w:r w:rsidRPr="003B539B">
        <w:rPr>
          <w:i/>
          <w:iCs/>
        </w:rPr>
        <w:t>pervoi</w:t>
      </w:r>
      <w:proofErr w:type="spellEnd"/>
      <w:r w:rsidRPr="003B539B">
        <w:rPr>
          <w:i/>
          <w:iCs/>
        </w:rPr>
        <w:t xml:space="preserve"> </w:t>
      </w:r>
      <w:proofErr w:type="spellStart"/>
      <w:r w:rsidRPr="003B539B">
        <w:rPr>
          <w:i/>
          <w:iCs/>
        </w:rPr>
        <w:t>mirovoi</w:t>
      </w:r>
      <w:proofErr w:type="spellEnd"/>
      <w:r w:rsidRPr="003B539B">
        <w:rPr>
          <w:i/>
          <w:iCs/>
        </w:rPr>
        <w:t xml:space="preserve"> </w:t>
      </w:r>
      <w:proofErr w:type="spellStart"/>
      <w:r w:rsidRPr="003B539B">
        <w:rPr>
          <w:i/>
          <w:iCs/>
        </w:rPr>
        <w:t>voiny</w:t>
      </w:r>
      <w:proofErr w:type="spellEnd"/>
      <w:r w:rsidRPr="00AE7BBD">
        <w:t xml:space="preserve"> (Moscow, 2010), </w:t>
      </w:r>
      <w:r>
        <w:t>p. 568</w:t>
      </w:r>
      <w:r w:rsidRPr="00AE7BBD">
        <w:t xml:space="preserve">; Vladislav </w:t>
      </w:r>
      <w:proofErr w:type="spellStart"/>
      <w:r w:rsidRPr="00AE7BBD">
        <w:t>Aksenov</w:t>
      </w:r>
      <w:proofErr w:type="spellEnd"/>
      <w:r w:rsidRPr="00AE7BBD">
        <w:t>, “</w:t>
      </w:r>
      <w:proofErr w:type="spellStart"/>
      <w:r w:rsidRPr="00AE7BBD">
        <w:t>Ubit</w:t>
      </w:r>
      <w:proofErr w:type="spellEnd"/>
      <w:r w:rsidRPr="00AE7BBD">
        <w:t xml:space="preserve">’ </w:t>
      </w:r>
      <w:proofErr w:type="spellStart"/>
      <w:r w:rsidRPr="00AE7BBD">
        <w:t>ikonu</w:t>
      </w:r>
      <w:proofErr w:type="spellEnd"/>
      <w:r w:rsidRPr="00AE7BBD">
        <w:t xml:space="preserve">: </w:t>
      </w:r>
      <w:proofErr w:type="spellStart"/>
      <w:r w:rsidRPr="00AE7BBD">
        <w:t>Vizual’noe</w:t>
      </w:r>
      <w:proofErr w:type="spellEnd"/>
      <w:r w:rsidRPr="00AE7BBD">
        <w:t xml:space="preserve"> </w:t>
      </w:r>
      <w:proofErr w:type="spellStart"/>
      <w:r w:rsidRPr="00AE7BBD">
        <w:t>myshlenie</w:t>
      </w:r>
      <w:proofErr w:type="spellEnd"/>
      <w:r w:rsidRPr="00AE7BBD">
        <w:t xml:space="preserve"> </w:t>
      </w:r>
      <w:proofErr w:type="spellStart"/>
      <w:r w:rsidRPr="00AE7BBD">
        <w:t>krest’ian</w:t>
      </w:r>
      <w:proofErr w:type="spellEnd"/>
      <w:r w:rsidRPr="00AE7BBD">
        <w:t xml:space="preserve"> </w:t>
      </w:r>
      <w:proofErr w:type="spellStart"/>
      <w:r w:rsidRPr="00AE7BBD">
        <w:t>i</w:t>
      </w:r>
      <w:proofErr w:type="spellEnd"/>
      <w:r w:rsidRPr="00AE7BBD">
        <w:t xml:space="preserve"> </w:t>
      </w:r>
      <w:proofErr w:type="spellStart"/>
      <w:r w:rsidRPr="00AE7BBD">
        <w:t>funktsii</w:t>
      </w:r>
      <w:proofErr w:type="spellEnd"/>
      <w:r w:rsidRPr="00AE7BBD">
        <w:t xml:space="preserve"> </w:t>
      </w:r>
      <w:proofErr w:type="spellStart"/>
      <w:r w:rsidRPr="00AE7BBD">
        <w:t>tsarskogo</w:t>
      </w:r>
      <w:proofErr w:type="spellEnd"/>
      <w:r w:rsidRPr="00AE7BBD">
        <w:t xml:space="preserve"> </w:t>
      </w:r>
      <w:proofErr w:type="spellStart"/>
      <w:r w:rsidRPr="00AE7BBD">
        <w:t>portreta</w:t>
      </w:r>
      <w:proofErr w:type="spellEnd"/>
      <w:r w:rsidRPr="00AE7BBD">
        <w:t xml:space="preserve"> v period </w:t>
      </w:r>
      <w:proofErr w:type="spellStart"/>
      <w:r w:rsidRPr="00AE7BBD">
        <w:t>krizisa</w:t>
      </w:r>
      <w:proofErr w:type="spellEnd"/>
      <w:r w:rsidRPr="00AE7BBD">
        <w:t xml:space="preserve"> </w:t>
      </w:r>
      <w:proofErr w:type="spellStart"/>
      <w:r w:rsidRPr="00AE7BBD">
        <w:t>karnaval’noi</w:t>
      </w:r>
      <w:proofErr w:type="spellEnd"/>
      <w:r w:rsidRPr="00AE7BBD">
        <w:t xml:space="preserve"> </w:t>
      </w:r>
      <w:proofErr w:type="spellStart"/>
      <w:r w:rsidRPr="00AE7BBD">
        <w:t>kul’tury</w:t>
      </w:r>
      <w:proofErr w:type="spellEnd"/>
      <w:r w:rsidRPr="00AE7BBD">
        <w:t xml:space="preserve"> 1914-1917 gg.”, </w:t>
      </w:r>
      <w:r w:rsidRPr="003B539B">
        <w:rPr>
          <w:i/>
          <w:iCs/>
        </w:rPr>
        <w:t>Eidos</w:t>
      </w:r>
      <w:r w:rsidRPr="00AE7BBD">
        <w:t xml:space="preserve">, 2011/2012, </w:t>
      </w:r>
      <w:proofErr w:type="spellStart"/>
      <w:r w:rsidRPr="00AE7BBD">
        <w:t>vyp</w:t>
      </w:r>
      <w:proofErr w:type="spellEnd"/>
      <w:r w:rsidRPr="00AE7BBD">
        <w:t>. 6, pp. 386-409.</w:t>
      </w:r>
    </w:p>
  </w:footnote>
  <w:footnote w:id="24">
    <w:p w14:paraId="1DA89B4F" w14:textId="1B65894D" w:rsidR="000D0E30" w:rsidRPr="00AE7BBD" w:rsidRDefault="000D0E30" w:rsidP="00D40A2F">
      <w:pPr>
        <w:pStyle w:val="FootnoteText"/>
        <w:spacing w:line="480" w:lineRule="auto"/>
      </w:pPr>
      <w:r w:rsidRPr="007631D4">
        <w:rPr>
          <w:rStyle w:val="FootnoteReference"/>
        </w:rPr>
        <w:footnoteRef/>
      </w:r>
      <w:r>
        <w:t xml:space="preserve"> Orlando </w:t>
      </w:r>
      <w:proofErr w:type="spellStart"/>
      <w:r>
        <w:t>Figes</w:t>
      </w:r>
      <w:proofErr w:type="spellEnd"/>
      <w:r>
        <w:t xml:space="preserve"> and Boris </w:t>
      </w:r>
      <w:proofErr w:type="spellStart"/>
      <w:r>
        <w:t>Kolonitskii</w:t>
      </w:r>
      <w:proofErr w:type="spellEnd"/>
      <w:r>
        <w:t xml:space="preserve">, </w:t>
      </w:r>
      <w:r w:rsidRPr="003B539B">
        <w:rPr>
          <w:i/>
          <w:iCs/>
        </w:rPr>
        <w:t>Interpreting the Russian Revolution: The Language and Symbols of 1917</w:t>
      </w:r>
      <w:r>
        <w:t xml:space="preserve"> (New Haven, 1999), </w:t>
      </w:r>
      <w:proofErr w:type="spellStart"/>
      <w:r>
        <w:t>ch.</w:t>
      </w:r>
      <w:proofErr w:type="spellEnd"/>
      <w:r>
        <w:t xml:space="preserve"> 1.</w:t>
      </w:r>
    </w:p>
  </w:footnote>
  <w:footnote w:id="25">
    <w:p w14:paraId="11647F7F" w14:textId="23F5D5CC" w:rsidR="000D0E30" w:rsidRPr="00FB6582" w:rsidRDefault="000D0E30" w:rsidP="00D40A2F">
      <w:pPr>
        <w:pStyle w:val="FootnoteText"/>
        <w:spacing w:line="480" w:lineRule="auto"/>
      </w:pPr>
      <w:r w:rsidRPr="007631D4">
        <w:rPr>
          <w:rStyle w:val="FootnoteReference"/>
        </w:rPr>
        <w:footnoteRef/>
      </w:r>
      <w:r w:rsidRPr="00FB6582">
        <w:t xml:space="preserve"> Field, </w:t>
      </w:r>
      <w:r w:rsidRPr="003B539B">
        <w:rPr>
          <w:i/>
          <w:iCs/>
        </w:rPr>
        <w:t>Rebels in the Name of the Tsar</w:t>
      </w:r>
      <w:r w:rsidRPr="00FB6582">
        <w:t>, pp. 211-212.</w:t>
      </w:r>
    </w:p>
  </w:footnote>
  <w:footnote w:id="26">
    <w:p w14:paraId="577BEDF9" w14:textId="215CFD2A" w:rsidR="000D0E30" w:rsidRPr="00FB6582" w:rsidRDefault="000D0E30" w:rsidP="00D40A2F">
      <w:pPr>
        <w:pStyle w:val="FootnoteText"/>
        <w:spacing w:line="480" w:lineRule="auto"/>
      </w:pPr>
      <w:r w:rsidRPr="007631D4">
        <w:rPr>
          <w:rStyle w:val="FootnoteReference"/>
        </w:rPr>
        <w:footnoteRef/>
      </w:r>
      <w:r w:rsidRPr="00FB6582">
        <w:t xml:space="preserve"> </w:t>
      </w:r>
      <w:r w:rsidRPr="003B539B">
        <w:rPr>
          <w:i/>
          <w:iCs/>
        </w:rPr>
        <w:t>Ibid.</w:t>
      </w:r>
      <w:r w:rsidRPr="00FB6582">
        <w:t>, p. 21.</w:t>
      </w:r>
    </w:p>
  </w:footnote>
  <w:footnote w:id="27">
    <w:p w14:paraId="12D8E091" w14:textId="64DE8081" w:rsidR="000D0E30" w:rsidRPr="00FB6582" w:rsidRDefault="000D0E30" w:rsidP="00D40A2F">
      <w:pPr>
        <w:pStyle w:val="FootnoteText"/>
        <w:spacing w:line="480" w:lineRule="auto"/>
      </w:pPr>
      <w:r w:rsidRPr="007631D4">
        <w:rPr>
          <w:rStyle w:val="FootnoteReference"/>
        </w:rPr>
        <w:footnoteRef/>
      </w:r>
      <w:r w:rsidRPr="00FB6582">
        <w:t xml:space="preserve"> On the basis of the anti-tsarist invective he has discovered in political investigations, Evgenii Anisimov has argued that faith in the legitimacy and authority of the tsars suffered during the Time of Troubles and continued to decline over the course of the eighteenth century. </w:t>
      </w:r>
      <w:proofErr w:type="spellStart"/>
      <w:r w:rsidRPr="00D40F06">
        <w:rPr>
          <w:i/>
          <w:iCs/>
        </w:rPr>
        <w:t>Duba</w:t>
      </w:r>
      <w:proofErr w:type="spellEnd"/>
      <w:r w:rsidRPr="00D40F06">
        <w:rPr>
          <w:i/>
          <w:iCs/>
        </w:rPr>
        <w:t xml:space="preserve"> </w:t>
      </w:r>
      <w:proofErr w:type="spellStart"/>
      <w:r w:rsidRPr="00D40F06">
        <w:rPr>
          <w:i/>
          <w:iCs/>
        </w:rPr>
        <w:t>i</w:t>
      </w:r>
      <w:proofErr w:type="spellEnd"/>
      <w:r w:rsidRPr="00D40F06">
        <w:rPr>
          <w:i/>
          <w:iCs/>
        </w:rPr>
        <w:t xml:space="preserve"> </w:t>
      </w:r>
      <w:proofErr w:type="spellStart"/>
      <w:r w:rsidRPr="00D40F06">
        <w:rPr>
          <w:i/>
          <w:iCs/>
        </w:rPr>
        <w:t>knut</w:t>
      </w:r>
      <w:proofErr w:type="spellEnd"/>
      <w:r w:rsidRPr="00D40F06">
        <w:rPr>
          <w:i/>
          <w:iCs/>
        </w:rPr>
        <w:t xml:space="preserve">: </w:t>
      </w:r>
      <w:proofErr w:type="spellStart"/>
      <w:r w:rsidRPr="00D40F06">
        <w:rPr>
          <w:i/>
          <w:iCs/>
        </w:rPr>
        <w:t>politicheskii</w:t>
      </w:r>
      <w:proofErr w:type="spellEnd"/>
      <w:r w:rsidRPr="00D40F06">
        <w:rPr>
          <w:i/>
          <w:iCs/>
        </w:rPr>
        <w:t xml:space="preserve"> </w:t>
      </w:r>
      <w:proofErr w:type="spellStart"/>
      <w:r w:rsidRPr="00D40F06">
        <w:rPr>
          <w:i/>
          <w:iCs/>
        </w:rPr>
        <w:t>sysk</w:t>
      </w:r>
      <w:proofErr w:type="spellEnd"/>
      <w:r w:rsidRPr="00D40F06">
        <w:rPr>
          <w:i/>
          <w:iCs/>
        </w:rPr>
        <w:t xml:space="preserve"> </w:t>
      </w:r>
      <w:proofErr w:type="spellStart"/>
      <w:r w:rsidRPr="00D40F06">
        <w:rPr>
          <w:i/>
          <w:iCs/>
        </w:rPr>
        <w:t>i</w:t>
      </w:r>
      <w:proofErr w:type="spellEnd"/>
      <w:r w:rsidRPr="00D40F06">
        <w:rPr>
          <w:i/>
          <w:iCs/>
        </w:rPr>
        <w:t xml:space="preserve"> </w:t>
      </w:r>
      <w:proofErr w:type="spellStart"/>
      <w:r w:rsidRPr="00D40F06">
        <w:rPr>
          <w:i/>
          <w:iCs/>
        </w:rPr>
        <w:t>russkoe</w:t>
      </w:r>
      <w:proofErr w:type="spellEnd"/>
      <w:r w:rsidRPr="00D40F06">
        <w:rPr>
          <w:i/>
          <w:iCs/>
        </w:rPr>
        <w:t xml:space="preserve"> </w:t>
      </w:r>
      <w:proofErr w:type="spellStart"/>
      <w:r w:rsidRPr="00D40F06">
        <w:rPr>
          <w:i/>
          <w:iCs/>
        </w:rPr>
        <w:t>obshchestvo</w:t>
      </w:r>
      <w:proofErr w:type="spellEnd"/>
      <w:r w:rsidRPr="00D40F06">
        <w:rPr>
          <w:i/>
          <w:iCs/>
        </w:rPr>
        <w:t xml:space="preserve"> v XVIII </w:t>
      </w:r>
      <w:proofErr w:type="spellStart"/>
      <w:r w:rsidRPr="00D40F06">
        <w:rPr>
          <w:i/>
          <w:iCs/>
        </w:rPr>
        <w:t>veke</w:t>
      </w:r>
      <w:proofErr w:type="spellEnd"/>
      <w:r w:rsidRPr="00FB6582">
        <w:t xml:space="preserve"> (Moscow, 1999), pp. 66-70.</w:t>
      </w:r>
    </w:p>
  </w:footnote>
  <w:footnote w:id="28">
    <w:p w14:paraId="62E56DB7" w14:textId="08E731BF" w:rsidR="000D0E30" w:rsidRPr="00FB6582" w:rsidRDefault="000D0E30" w:rsidP="00D40A2F">
      <w:pPr>
        <w:pStyle w:val="FootnoteText"/>
        <w:spacing w:line="480" w:lineRule="auto"/>
      </w:pPr>
      <w:r w:rsidRPr="007631D4">
        <w:rPr>
          <w:rStyle w:val="FootnoteReference"/>
        </w:rPr>
        <w:footnoteRef/>
      </w:r>
      <w:r w:rsidRPr="00FB6582">
        <w:t xml:space="preserve"> Robert J. Abbott, “Police Reform in the Russian Province of </w:t>
      </w:r>
      <w:proofErr w:type="spellStart"/>
      <w:r w:rsidRPr="00FB6582">
        <w:t>Iaroslavl</w:t>
      </w:r>
      <w:proofErr w:type="spellEnd"/>
      <w:r w:rsidRPr="00FB6582">
        <w:t xml:space="preserve">, 1856-1876”, </w:t>
      </w:r>
      <w:r w:rsidRPr="00D40F06">
        <w:rPr>
          <w:i/>
          <w:iCs/>
        </w:rPr>
        <w:t>Slavic Review</w:t>
      </w:r>
      <w:r w:rsidRPr="00FB6582">
        <w:t xml:space="preserve">, vol. 32, no. 2 (1973), p. 302. See also, Neil Weissman, “Regular Police in Tsarist Russia, 1900-1914”, </w:t>
      </w:r>
      <w:r w:rsidRPr="00D40F06">
        <w:rPr>
          <w:i/>
          <w:iCs/>
        </w:rPr>
        <w:t>Russia</w:t>
      </w:r>
      <w:r>
        <w:rPr>
          <w:i/>
          <w:iCs/>
        </w:rPr>
        <w:t xml:space="preserve">n </w:t>
      </w:r>
      <w:r w:rsidRPr="00D40F06">
        <w:rPr>
          <w:i/>
          <w:iCs/>
        </w:rPr>
        <w:t>Review</w:t>
      </w:r>
      <w:r w:rsidRPr="00FB6582">
        <w:t xml:space="preserve">, vol. 44, no. 1 (1985), pp. 45-68; Stephen P. Frank, </w:t>
      </w:r>
      <w:r w:rsidRPr="00D40F06">
        <w:rPr>
          <w:i/>
          <w:iCs/>
        </w:rPr>
        <w:t>Crime, Cultural Conflict and Justice in Rural Russia, 1856-1917</w:t>
      </w:r>
      <w:r w:rsidRPr="00FB6582">
        <w:t xml:space="preserve"> (Berkeley, 1999), pp. 30-36.</w:t>
      </w:r>
    </w:p>
  </w:footnote>
  <w:footnote w:id="29">
    <w:p w14:paraId="503099BF" w14:textId="397C4066" w:rsidR="000D0E30" w:rsidRPr="00FB6582" w:rsidRDefault="000D0E30" w:rsidP="00D40A2F">
      <w:pPr>
        <w:pStyle w:val="FootnoteText"/>
        <w:spacing w:line="480" w:lineRule="auto"/>
      </w:pPr>
      <w:r w:rsidRPr="007631D4">
        <w:rPr>
          <w:rStyle w:val="FootnoteReference"/>
        </w:rPr>
        <w:footnoteRef/>
      </w:r>
      <w:r w:rsidRPr="00FB6582">
        <w:t xml:space="preserve"> Jeffrey </w:t>
      </w:r>
      <w:proofErr w:type="spellStart"/>
      <w:r w:rsidRPr="00FB6582">
        <w:t>Burds</w:t>
      </w:r>
      <w:proofErr w:type="spellEnd"/>
      <w:r w:rsidRPr="00FB6582">
        <w:t xml:space="preserve">, </w:t>
      </w:r>
      <w:r w:rsidRPr="00D40F06">
        <w:rPr>
          <w:i/>
          <w:iCs/>
        </w:rPr>
        <w:t xml:space="preserve">Peasant Dreams and Market Politics: </w:t>
      </w:r>
      <w:proofErr w:type="spellStart"/>
      <w:r w:rsidRPr="00D40F06">
        <w:rPr>
          <w:i/>
          <w:iCs/>
        </w:rPr>
        <w:t>Labor</w:t>
      </w:r>
      <w:proofErr w:type="spellEnd"/>
      <w:r w:rsidRPr="00D40F06">
        <w:rPr>
          <w:i/>
          <w:iCs/>
        </w:rPr>
        <w:t xml:space="preserve"> Migration and the Russian Village, 1861-1905</w:t>
      </w:r>
      <w:r w:rsidRPr="00FB6582">
        <w:t xml:space="preserve"> (Pittsburgh, 1998), </w:t>
      </w:r>
      <w:proofErr w:type="spellStart"/>
      <w:r w:rsidRPr="00FB6582">
        <w:t>ch.</w:t>
      </w:r>
      <w:proofErr w:type="spellEnd"/>
      <w:r w:rsidRPr="00FB6582">
        <w:t xml:space="preserve"> 7.</w:t>
      </w:r>
    </w:p>
  </w:footnote>
  <w:footnote w:id="30">
    <w:p w14:paraId="5984A692" w14:textId="40D9EA80" w:rsidR="000D0E30" w:rsidRPr="00FB6582" w:rsidRDefault="000D0E30" w:rsidP="00D40A2F">
      <w:pPr>
        <w:pStyle w:val="FootnoteText"/>
        <w:spacing w:line="480" w:lineRule="auto"/>
        <w:rPr>
          <w:b/>
        </w:rPr>
      </w:pPr>
      <w:r w:rsidRPr="007631D4">
        <w:rPr>
          <w:rStyle w:val="FootnoteReference"/>
        </w:rPr>
        <w:footnoteRef/>
      </w:r>
      <w:r w:rsidRPr="00FB6582">
        <w:t xml:space="preserve"> M. M. </w:t>
      </w:r>
      <w:proofErr w:type="spellStart"/>
      <w:r w:rsidRPr="00FB6582">
        <w:t>Bogoslovskii</w:t>
      </w:r>
      <w:proofErr w:type="spellEnd"/>
      <w:r w:rsidRPr="00FB6582">
        <w:t xml:space="preserve">, </w:t>
      </w:r>
      <w:r w:rsidRPr="00D40F06">
        <w:rPr>
          <w:i/>
          <w:iCs/>
        </w:rPr>
        <w:t xml:space="preserve">Petr I: </w:t>
      </w:r>
      <w:proofErr w:type="spellStart"/>
      <w:r w:rsidRPr="00D40F06">
        <w:rPr>
          <w:i/>
          <w:iCs/>
        </w:rPr>
        <w:t>Materialy</w:t>
      </w:r>
      <w:proofErr w:type="spellEnd"/>
      <w:r w:rsidRPr="00D40F06">
        <w:rPr>
          <w:i/>
          <w:iCs/>
        </w:rPr>
        <w:t xml:space="preserve"> </w:t>
      </w:r>
      <w:proofErr w:type="spellStart"/>
      <w:r w:rsidRPr="00D40F06">
        <w:rPr>
          <w:i/>
          <w:iCs/>
        </w:rPr>
        <w:t>dlia</w:t>
      </w:r>
      <w:proofErr w:type="spellEnd"/>
      <w:r w:rsidRPr="00D40F06">
        <w:rPr>
          <w:i/>
          <w:iCs/>
        </w:rPr>
        <w:t xml:space="preserve"> </w:t>
      </w:r>
      <w:proofErr w:type="spellStart"/>
      <w:r w:rsidRPr="00D40F06">
        <w:rPr>
          <w:i/>
          <w:iCs/>
        </w:rPr>
        <w:t>biografii</w:t>
      </w:r>
      <w:proofErr w:type="spellEnd"/>
      <w:r w:rsidRPr="00FB6582">
        <w:t xml:space="preserve">, 5 vols. (Moscow, 1940-1948), vol. 3, pp. 178-78, 192. (Cited in </w:t>
      </w:r>
      <w:proofErr w:type="spellStart"/>
      <w:r w:rsidRPr="00FB6582">
        <w:t>Trefilov</w:t>
      </w:r>
      <w:proofErr w:type="spellEnd"/>
      <w:r w:rsidRPr="00FB6582">
        <w:t>, “Proof of Sincere Love for the Tsar”, p. 465).</w:t>
      </w:r>
    </w:p>
  </w:footnote>
  <w:footnote w:id="31">
    <w:p w14:paraId="53BE7901" w14:textId="77777777" w:rsidR="000D0E30" w:rsidRPr="00FB6582" w:rsidRDefault="000D0E30" w:rsidP="00D40A2F">
      <w:pPr>
        <w:pStyle w:val="FootnoteText"/>
        <w:spacing w:line="480" w:lineRule="auto"/>
      </w:pPr>
      <w:r w:rsidRPr="007631D4">
        <w:rPr>
          <w:rStyle w:val="FootnoteReference"/>
        </w:rPr>
        <w:footnoteRef/>
      </w:r>
      <w:r w:rsidRPr="00FB6582">
        <w:t xml:space="preserve"> </w:t>
      </w:r>
      <w:proofErr w:type="spellStart"/>
      <w:r w:rsidRPr="00FB6582">
        <w:t>Trefilov</w:t>
      </w:r>
      <w:proofErr w:type="spellEnd"/>
      <w:r w:rsidRPr="00FB6582">
        <w:t>, “Proof of Sincere Love for the Tsar”, pp. 465-466.</w:t>
      </w:r>
    </w:p>
  </w:footnote>
  <w:footnote w:id="32">
    <w:p w14:paraId="4464A002" w14:textId="5AA9B12F" w:rsidR="000D0E30" w:rsidRPr="00C4002B" w:rsidRDefault="000D0E30" w:rsidP="00D40A2F">
      <w:pPr>
        <w:pStyle w:val="FootnoteText"/>
        <w:spacing w:line="480" w:lineRule="auto"/>
      </w:pPr>
      <w:r w:rsidRPr="007631D4">
        <w:rPr>
          <w:rStyle w:val="FootnoteReference"/>
        </w:rPr>
        <w:footnoteRef/>
      </w:r>
      <w:r w:rsidRPr="00FB6582">
        <w:t xml:space="preserve"> The term “propaganda by the deed” is attributed to the Italian anarchist, </w:t>
      </w:r>
      <w:r w:rsidRPr="004B55ED">
        <w:rPr>
          <w:lang w:val="en-US"/>
        </w:rPr>
        <w:t xml:space="preserve">Carlo </w:t>
      </w:r>
      <w:proofErr w:type="spellStart"/>
      <w:r w:rsidRPr="004B55ED">
        <w:rPr>
          <w:lang w:val="en-US"/>
        </w:rPr>
        <w:t>Pisacane</w:t>
      </w:r>
      <w:proofErr w:type="spellEnd"/>
      <w:r w:rsidRPr="004B55ED">
        <w:rPr>
          <w:lang w:val="en-US"/>
        </w:rPr>
        <w:t xml:space="preserve"> </w:t>
      </w:r>
      <w:r>
        <w:rPr>
          <w:lang w:val="en-US"/>
        </w:rPr>
        <w:t xml:space="preserve">who </w:t>
      </w:r>
      <w:r w:rsidRPr="004B55ED">
        <w:rPr>
          <w:lang w:val="en-US"/>
        </w:rPr>
        <w:t xml:space="preserve">used the term in </w:t>
      </w:r>
      <w:r>
        <w:rPr>
          <w:lang w:val="en-US"/>
        </w:rPr>
        <w:t xml:space="preserve">his </w:t>
      </w:r>
      <w:r w:rsidRPr="004B55ED">
        <w:rPr>
          <w:lang w:val="en-US"/>
        </w:rPr>
        <w:t>1</w:t>
      </w:r>
      <w:r>
        <w:rPr>
          <w:lang w:val="en-US"/>
        </w:rPr>
        <w:t>8</w:t>
      </w:r>
      <w:r w:rsidRPr="004B55ED">
        <w:rPr>
          <w:lang w:val="en-US"/>
        </w:rPr>
        <w:t>57</w:t>
      </w:r>
      <w:r>
        <w:rPr>
          <w:lang w:val="en-US"/>
        </w:rPr>
        <w:t xml:space="preserve"> “Political Testament”</w:t>
      </w:r>
      <w:r w:rsidRPr="004B55ED">
        <w:rPr>
          <w:lang w:val="en-US"/>
        </w:rPr>
        <w:t xml:space="preserve"> </w:t>
      </w:r>
      <w:r>
        <w:rPr>
          <w:lang w:val="en-US"/>
        </w:rPr>
        <w:t xml:space="preserve">to call for deeds rather than words in galvanizing Italians to revolt: “Propaganda of the idea is a chimera, the education of the people is an absurdity. Ideas result from deeds, not the latter from the former… The only work a citizen can do for the good of the country is that of cooperating with the material revolution: therefore, conspiracies, plots, attempts, etc. are that series of deeds through which Italy proceeds towards her goal.” (Nunzio </w:t>
      </w:r>
      <w:proofErr w:type="spellStart"/>
      <w:r>
        <w:rPr>
          <w:lang w:val="en-US"/>
        </w:rPr>
        <w:t>Pernicone</w:t>
      </w:r>
      <w:proofErr w:type="spellEnd"/>
      <w:r>
        <w:rPr>
          <w:lang w:val="en-US"/>
        </w:rPr>
        <w:t xml:space="preserve">, </w:t>
      </w:r>
      <w:r w:rsidRPr="00D40F06">
        <w:rPr>
          <w:i/>
          <w:iCs/>
          <w:lang w:val="en-US"/>
        </w:rPr>
        <w:t>Italian Anarchism</w:t>
      </w:r>
      <w:r>
        <w:rPr>
          <w:lang w:val="en-US"/>
        </w:rPr>
        <w:t xml:space="preserve"> (Princeton, 1993), p. 13.) Mikhail Bakunin took up the refrain in his “Letters to a Frenchman on the Present Crisis” of 1870 in which he declared, </w:t>
      </w:r>
    </w:p>
    <w:p w14:paraId="3F1D302B" w14:textId="5D54BB01" w:rsidR="000D0E30" w:rsidRPr="00FB6582" w:rsidRDefault="000D0E30" w:rsidP="00D40A2F">
      <w:pPr>
        <w:pStyle w:val="FootnoteText"/>
        <w:spacing w:line="480" w:lineRule="auto"/>
      </w:pPr>
      <w:r w:rsidRPr="00C4002B">
        <w:t>we must spread our principles, not with words but with deeds, for this is the most popular, the most potent, and the most irresistible form of propaganda</w:t>
      </w:r>
      <w:r>
        <w:t>.” (</w:t>
      </w:r>
      <w:r w:rsidRPr="00D40F06">
        <w:rPr>
          <w:i/>
          <w:iCs/>
        </w:rPr>
        <w:t>Bakunin on Anarchy</w:t>
      </w:r>
      <w:r>
        <w:t>, trans. and ed. by Sam Dolgoff (New York, 1971), pp. 195-6).</w:t>
      </w:r>
    </w:p>
  </w:footnote>
  <w:footnote w:id="33">
    <w:p w14:paraId="1F74EA08" w14:textId="7BB4C526" w:rsidR="000D0E30" w:rsidRPr="00FB6582" w:rsidRDefault="000D0E30" w:rsidP="00D40A2F">
      <w:pPr>
        <w:pStyle w:val="FootnoteText"/>
        <w:spacing w:line="480" w:lineRule="auto"/>
        <w:rPr>
          <w:lang w:val="de-DE"/>
        </w:rPr>
      </w:pPr>
      <w:r w:rsidRPr="007631D4">
        <w:rPr>
          <w:rStyle w:val="FootnoteReference"/>
        </w:rPr>
        <w:footnoteRef/>
      </w:r>
      <w:r w:rsidRPr="00FB6582">
        <w:rPr>
          <w:lang w:val="de-DE"/>
        </w:rPr>
        <w:t xml:space="preserve"> Carole Dietze, </w:t>
      </w:r>
      <w:r w:rsidRPr="00D40F06">
        <w:rPr>
          <w:i/>
          <w:iCs/>
          <w:lang w:val="de-DE"/>
        </w:rPr>
        <w:t>Die Erfindung des Terrorismus in Europa, Russland und den USA 1858-1866</w:t>
      </w:r>
      <w:r w:rsidRPr="00FB6582">
        <w:rPr>
          <w:lang w:val="de-DE"/>
        </w:rPr>
        <w:t xml:space="preserve"> (Hamburg, 2016), pp. 57, 76.</w:t>
      </w:r>
    </w:p>
  </w:footnote>
  <w:footnote w:id="34">
    <w:p w14:paraId="692872C6" w14:textId="77777777" w:rsidR="000D0E30" w:rsidRPr="00FB6582" w:rsidRDefault="000D0E30" w:rsidP="00D40A2F">
      <w:pPr>
        <w:pStyle w:val="FootnoteText"/>
        <w:spacing w:line="480" w:lineRule="auto"/>
      </w:pPr>
      <w:r w:rsidRPr="007631D4">
        <w:rPr>
          <w:rStyle w:val="FootnoteReference"/>
        </w:rPr>
        <w:footnoteRef/>
      </w:r>
      <w:r w:rsidRPr="00FB6582">
        <w:t xml:space="preserve"> Martha Crenshaw, “The Causes of Terrorism”, </w:t>
      </w:r>
      <w:r w:rsidRPr="00D40F06">
        <w:rPr>
          <w:i/>
          <w:iCs/>
        </w:rPr>
        <w:t>Comparative Politics</w:t>
      </w:r>
      <w:r w:rsidRPr="00FB6582">
        <w:t>, vol. 13, no. 4 (July 1981), p. 379.</w:t>
      </w:r>
    </w:p>
  </w:footnote>
  <w:footnote w:id="35">
    <w:p w14:paraId="6FF60ABA" w14:textId="1D9AEC15"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ll. 168. </w:t>
      </w:r>
    </w:p>
  </w:footnote>
  <w:footnote w:id="36">
    <w:p w14:paraId="4D06763C" w14:textId="10AE3CFF" w:rsidR="000D0E30" w:rsidRPr="00FB6582" w:rsidRDefault="000D0E30" w:rsidP="00D40A2F">
      <w:pPr>
        <w:pStyle w:val="FootnoteText"/>
        <w:spacing w:line="480" w:lineRule="auto"/>
      </w:pPr>
      <w:r w:rsidRPr="007631D4">
        <w:rPr>
          <w:rStyle w:val="FootnoteReference"/>
        </w:rPr>
        <w:footnoteRef/>
      </w:r>
      <w:r w:rsidRPr="00FB6582">
        <w:t xml:space="preserve"> RGIA, f. 1405, op. 540, d. 62 (1881), l. 152. See also RGIA, f. 1405, op. 540, d. 62 (1881), l. 124.</w:t>
      </w:r>
    </w:p>
  </w:footnote>
  <w:footnote w:id="37">
    <w:p w14:paraId="0BF2AE99" w14:textId="21210C80"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 223.</w:t>
      </w:r>
    </w:p>
  </w:footnote>
  <w:footnote w:id="38">
    <w:p w14:paraId="1C0F5FEA" w14:textId="19790BBB" w:rsidR="000D0E30" w:rsidRPr="00FB6582" w:rsidRDefault="000D0E30" w:rsidP="00D40A2F">
      <w:pPr>
        <w:pStyle w:val="FootnoteText"/>
        <w:spacing w:line="480" w:lineRule="auto"/>
      </w:pPr>
      <w:r w:rsidRPr="007631D4">
        <w:rPr>
          <w:rStyle w:val="FootnoteReference"/>
        </w:rPr>
        <w:footnoteRef/>
      </w:r>
      <w:r w:rsidRPr="00FB6582">
        <w:t xml:space="preserve"> Smith, “The Social Meanings of Swearing”, pp. 182-92.</w:t>
      </w:r>
    </w:p>
  </w:footnote>
  <w:footnote w:id="39">
    <w:p w14:paraId="7820CC0A" w14:textId="3A9D7235"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 204.</w:t>
      </w:r>
    </w:p>
  </w:footnote>
  <w:footnote w:id="40">
    <w:p w14:paraId="1D409F22" w14:textId="189D77B4" w:rsidR="000D0E30" w:rsidRPr="00FB6582" w:rsidRDefault="000D0E30" w:rsidP="00D40A2F">
      <w:pPr>
        <w:pStyle w:val="FootnoteText"/>
        <w:spacing w:line="480" w:lineRule="auto"/>
      </w:pPr>
      <w:r w:rsidRPr="007631D4">
        <w:rPr>
          <w:rStyle w:val="FootnoteReference"/>
        </w:rPr>
        <w:footnoteRef/>
      </w:r>
      <w:r w:rsidRPr="00FB6582">
        <w:t xml:space="preserve"> RGIA, f. 1405, op. 540, d. 8 (1881), l. 279. For similar sentiments expressed in similarly colourful terms, see RGIA, f. 1405, op. 540, d. 37 (1880), l. 173.</w:t>
      </w:r>
    </w:p>
  </w:footnote>
  <w:footnote w:id="41">
    <w:p w14:paraId="5325ACCC" w14:textId="00F8CF06" w:rsidR="000D0E30" w:rsidRPr="00FB6582" w:rsidRDefault="000D0E30" w:rsidP="00D40A2F">
      <w:pPr>
        <w:pStyle w:val="FootnoteText"/>
        <w:spacing w:line="480" w:lineRule="auto"/>
      </w:pPr>
      <w:r w:rsidRPr="007631D4">
        <w:rPr>
          <w:rStyle w:val="FootnoteReference"/>
        </w:rPr>
        <w:footnoteRef/>
      </w:r>
      <w:r w:rsidRPr="00FB6582">
        <w:t xml:space="preserve"> RGIA, f. 1405, op. 540, d. 10 (1881), l. 85. </w:t>
      </w:r>
      <w:proofErr w:type="spellStart"/>
      <w:r>
        <w:t>Aksenov</w:t>
      </w:r>
      <w:proofErr w:type="spellEnd"/>
      <w:r>
        <w:t xml:space="preserve"> has argued that physical damage to the representations of the ruling family were prosecuted far more aggressively than instances in which the accused merely swore at an image. </w:t>
      </w:r>
      <w:proofErr w:type="spellStart"/>
      <w:r>
        <w:t>Aksenov</w:t>
      </w:r>
      <w:proofErr w:type="spellEnd"/>
      <w:r>
        <w:t>, “</w:t>
      </w:r>
      <w:proofErr w:type="spellStart"/>
      <w:r>
        <w:t>Ubit</w:t>
      </w:r>
      <w:proofErr w:type="spellEnd"/>
      <w:r>
        <w:t xml:space="preserve">’ </w:t>
      </w:r>
      <w:proofErr w:type="spellStart"/>
      <w:r>
        <w:t>ikonu</w:t>
      </w:r>
      <w:proofErr w:type="spellEnd"/>
      <w:r>
        <w:t>”, p. 404.</w:t>
      </w:r>
    </w:p>
  </w:footnote>
  <w:footnote w:id="42">
    <w:p w14:paraId="6762F8F4" w14:textId="0766BCEF" w:rsidR="000D0E30" w:rsidRPr="00FB6582" w:rsidRDefault="000D0E30" w:rsidP="00D40A2F">
      <w:pPr>
        <w:pStyle w:val="FootnoteText"/>
        <w:spacing w:line="480" w:lineRule="auto"/>
      </w:pPr>
      <w:r w:rsidRPr="007631D4">
        <w:rPr>
          <w:rStyle w:val="FootnoteReference"/>
        </w:rPr>
        <w:footnoteRef/>
      </w:r>
      <w:r w:rsidRPr="00FB6582">
        <w:t xml:space="preserve"> RGIA, f. 1405, op. 540, d. 28 (1881), l. 146. For similar remarks see also RGIA, f. 1405, op. 540, d. 60 (1881), l. 192.</w:t>
      </w:r>
    </w:p>
  </w:footnote>
  <w:footnote w:id="43">
    <w:p w14:paraId="5AF5A997" w14:textId="174D90AC" w:rsidR="000D0E30" w:rsidRPr="00486A52" w:rsidRDefault="000D0E30" w:rsidP="00D40A2F">
      <w:pPr>
        <w:pStyle w:val="FootnoteText"/>
        <w:spacing w:line="480" w:lineRule="auto"/>
      </w:pPr>
      <w:r w:rsidRPr="007631D4">
        <w:rPr>
          <w:rStyle w:val="FootnoteReference"/>
        </w:rPr>
        <w:footnoteRef/>
      </w:r>
      <w:r w:rsidRPr="00FB6582">
        <w:t xml:space="preserve"> RGIA, f. 1405, op. 540, d. 28 (1881), l. 5.</w:t>
      </w:r>
      <w:r>
        <w:t xml:space="preserve"> For the canonical discussion of the carnivalesque, see Mikhail Bakhtin, </w:t>
      </w:r>
      <w:r w:rsidRPr="00C56168">
        <w:rPr>
          <w:i/>
          <w:iCs/>
        </w:rPr>
        <w:t>Rabelais and His World</w:t>
      </w:r>
      <w:r>
        <w:t xml:space="preserve">, trans. Hélène </w:t>
      </w:r>
      <w:proofErr w:type="spellStart"/>
      <w:r>
        <w:t>Iswolsky</w:t>
      </w:r>
      <w:proofErr w:type="spellEnd"/>
      <w:r>
        <w:t xml:space="preserve"> (Bloomington, 1984).</w:t>
      </w:r>
    </w:p>
  </w:footnote>
  <w:footnote w:id="44">
    <w:p w14:paraId="1D77F6DA" w14:textId="1F6E43EC"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 146. </w:t>
      </w:r>
    </w:p>
  </w:footnote>
  <w:footnote w:id="45">
    <w:p w14:paraId="6E7F365B" w14:textId="70563F9D" w:rsidR="000D0E30" w:rsidRDefault="000D0E30" w:rsidP="00D40A2F">
      <w:pPr>
        <w:pStyle w:val="FootnoteText"/>
        <w:spacing w:line="480" w:lineRule="auto"/>
      </w:pPr>
      <w:r w:rsidRPr="007631D4">
        <w:rPr>
          <w:rStyle w:val="FootnoteReference"/>
        </w:rPr>
        <w:footnoteRef/>
      </w:r>
      <w:r>
        <w:t xml:space="preserve"> In their studies of lower-class attitudes to the monarchy during the First World War, </w:t>
      </w:r>
      <w:proofErr w:type="spellStart"/>
      <w:r>
        <w:t>Kolonitskii</w:t>
      </w:r>
      <w:proofErr w:type="spellEnd"/>
      <w:r>
        <w:t xml:space="preserve"> and </w:t>
      </w:r>
      <w:proofErr w:type="spellStart"/>
      <w:r>
        <w:t>Aksenov</w:t>
      </w:r>
      <w:proofErr w:type="spellEnd"/>
      <w:r>
        <w:t xml:space="preserve"> have drawn similar distinctions between inchoate expressions of anger or exasperation at the tsar one the one hand and more considered criticisms of his policies on the other. See </w:t>
      </w:r>
      <w:proofErr w:type="spellStart"/>
      <w:r>
        <w:t>Kolonitskii</w:t>
      </w:r>
      <w:proofErr w:type="spellEnd"/>
      <w:r>
        <w:t xml:space="preserve">, </w:t>
      </w:r>
      <w:r w:rsidRPr="00C56168">
        <w:rPr>
          <w:i/>
          <w:iCs/>
        </w:rPr>
        <w:t>“</w:t>
      </w:r>
      <w:proofErr w:type="spellStart"/>
      <w:r w:rsidRPr="00C56168">
        <w:rPr>
          <w:i/>
          <w:iCs/>
        </w:rPr>
        <w:t>Tragicheskaia</w:t>
      </w:r>
      <w:proofErr w:type="spellEnd"/>
      <w:r w:rsidRPr="00C56168">
        <w:rPr>
          <w:i/>
          <w:iCs/>
        </w:rPr>
        <w:t xml:space="preserve"> </w:t>
      </w:r>
      <w:proofErr w:type="spellStart"/>
      <w:r w:rsidRPr="00C56168">
        <w:rPr>
          <w:i/>
          <w:iCs/>
        </w:rPr>
        <w:t>erotika</w:t>
      </w:r>
      <w:proofErr w:type="spellEnd"/>
      <w:r w:rsidRPr="00C56168">
        <w:rPr>
          <w:i/>
          <w:iCs/>
        </w:rPr>
        <w:t>”</w:t>
      </w:r>
      <w:r>
        <w:t xml:space="preserve">, p. 207; </w:t>
      </w:r>
      <w:proofErr w:type="spellStart"/>
      <w:r>
        <w:t>Aksenov</w:t>
      </w:r>
      <w:proofErr w:type="spellEnd"/>
      <w:r>
        <w:t>, “</w:t>
      </w:r>
      <w:proofErr w:type="spellStart"/>
      <w:r>
        <w:t>Ubit</w:t>
      </w:r>
      <w:proofErr w:type="spellEnd"/>
      <w:r>
        <w:t xml:space="preserve">’ </w:t>
      </w:r>
      <w:proofErr w:type="spellStart"/>
      <w:r>
        <w:t>ikonu</w:t>
      </w:r>
      <w:proofErr w:type="spellEnd"/>
      <w:r>
        <w:t>”, pp. 405-6.</w:t>
      </w:r>
    </w:p>
  </w:footnote>
  <w:footnote w:id="46">
    <w:p w14:paraId="3A5D2974" w14:textId="41C838B4" w:rsidR="000D0E30" w:rsidRPr="00FB6582" w:rsidRDefault="000D0E30" w:rsidP="00D40A2F">
      <w:pPr>
        <w:pStyle w:val="FootnoteText"/>
        <w:spacing w:line="480" w:lineRule="auto"/>
      </w:pPr>
      <w:r w:rsidRPr="007631D4">
        <w:rPr>
          <w:rStyle w:val="FootnoteReference"/>
        </w:rPr>
        <w:footnoteRef/>
      </w:r>
      <w:r w:rsidRPr="00FB6582">
        <w:t xml:space="preserve"> As in many contemporary European monarchies, this paternalist exercise of power in the Empire embodied a compact between the ruler and the ruled: service, obedience and deference were to be rendered by the tsar’s subjects in return for his protection and care. </w:t>
      </w:r>
      <w:proofErr w:type="spellStart"/>
      <w:r w:rsidRPr="00FB6582">
        <w:t>Pavla</w:t>
      </w:r>
      <w:proofErr w:type="spellEnd"/>
      <w:r w:rsidRPr="00FB6582">
        <w:t xml:space="preserve"> Miller, </w:t>
      </w:r>
      <w:r w:rsidRPr="00C56168">
        <w:rPr>
          <w:i/>
          <w:iCs/>
        </w:rPr>
        <w:t xml:space="preserve">The Transformations of Patriarchy in the West, 1500-1900 </w:t>
      </w:r>
      <w:r w:rsidRPr="00FB6582">
        <w:t xml:space="preserve">(Bloomington, 1998); Susan K. Morrissey, </w:t>
      </w:r>
      <w:r w:rsidRPr="00C56168">
        <w:rPr>
          <w:i/>
          <w:iCs/>
        </w:rPr>
        <w:t>Suicide and the Body Politic in Imperial Russia</w:t>
      </w:r>
      <w:r w:rsidRPr="00FB6582">
        <w:t xml:space="preserve"> (Cambridge, 2006), pp. 11-12; Richard S. Wortman, </w:t>
      </w:r>
      <w:r w:rsidRPr="00C56168">
        <w:rPr>
          <w:i/>
          <w:iCs/>
        </w:rPr>
        <w:t>Scenarios of Power: Myth and Ceremony in Russian Monarchy</w:t>
      </w:r>
      <w:r w:rsidRPr="00FB6582">
        <w:t xml:space="preserve">, 2 vols. (Princeton, 1995), vol. 1, </w:t>
      </w:r>
      <w:proofErr w:type="spellStart"/>
      <w:r w:rsidRPr="00FB6582">
        <w:t>ch.</w:t>
      </w:r>
      <w:proofErr w:type="spellEnd"/>
      <w:r w:rsidRPr="00FB6582">
        <w:t xml:space="preserve"> 9.</w:t>
      </w:r>
    </w:p>
  </w:footnote>
  <w:footnote w:id="47">
    <w:p w14:paraId="1E45B960" w14:textId="14865EDA" w:rsidR="000D0E30" w:rsidRPr="00FB6582" w:rsidRDefault="000D0E30" w:rsidP="00D40A2F">
      <w:pPr>
        <w:pStyle w:val="FootnoteText"/>
        <w:spacing w:line="480" w:lineRule="auto"/>
      </w:pPr>
      <w:r w:rsidRPr="007631D4">
        <w:rPr>
          <w:rStyle w:val="FootnoteReference"/>
        </w:rPr>
        <w:footnoteRef/>
      </w:r>
      <w:r w:rsidRPr="00FB6582">
        <w:t xml:space="preserve"> RGIA, f. 1405, op. 540, d. 62 (1881), l. 130.</w:t>
      </w:r>
    </w:p>
  </w:footnote>
  <w:footnote w:id="48">
    <w:p w14:paraId="0E38791D" w14:textId="6E163894"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 170.</w:t>
      </w:r>
    </w:p>
  </w:footnote>
  <w:footnote w:id="49">
    <w:p w14:paraId="73E569D8" w14:textId="77777777"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 1.</w:t>
      </w:r>
    </w:p>
  </w:footnote>
  <w:footnote w:id="50">
    <w:p w14:paraId="7CD71CB5" w14:textId="4AA7D668"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ll. 141-ob.</w:t>
      </w:r>
    </w:p>
  </w:footnote>
  <w:footnote w:id="51">
    <w:p w14:paraId="73ED256F" w14:textId="23D92083" w:rsidR="000D0E30" w:rsidRPr="00FB6582" w:rsidRDefault="000D0E30" w:rsidP="00D40A2F">
      <w:pPr>
        <w:pStyle w:val="FootnoteText"/>
        <w:spacing w:line="480" w:lineRule="auto"/>
      </w:pPr>
      <w:r w:rsidRPr="007631D4">
        <w:rPr>
          <w:rStyle w:val="FootnoteReference"/>
        </w:rPr>
        <w:footnoteRef/>
      </w:r>
      <w:r w:rsidRPr="00FB6582">
        <w:t xml:space="preserve"> RGIA, f. 1405, op. 540, d. 28 (1881), l. 80.</w:t>
      </w:r>
    </w:p>
  </w:footnote>
  <w:footnote w:id="52">
    <w:p w14:paraId="6996821C" w14:textId="5BC0F510" w:rsidR="000D0E30" w:rsidRPr="00FB6582" w:rsidRDefault="000D0E30" w:rsidP="00D40A2F">
      <w:pPr>
        <w:pStyle w:val="FootnoteText"/>
        <w:spacing w:line="480" w:lineRule="auto"/>
      </w:pPr>
      <w:r w:rsidRPr="007631D4">
        <w:rPr>
          <w:rStyle w:val="FootnoteReference"/>
        </w:rPr>
        <w:footnoteRef/>
      </w:r>
      <w:r w:rsidRPr="00FB6582">
        <w:t xml:space="preserve"> RGIA, f. 1405, op. 540, d. 62 (1881), ll. 194-ob.</w:t>
      </w:r>
    </w:p>
  </w:footnote>
  <w:footnote w:id="53">
    <w:p w14:paraId="440F416C" w14:textId="285BCE76"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 119.</w:t>
      </w:r>
    </w:p>
  </w:footnote>
  <w:footnote w:id="54">
    <w:p w14:paraId="184D9B5D" w14:textId="23228B1F" w:rsidR="000D0E30" w:rsidRPr="00FB6582" w:rsidRDefault="000D0E30" w:rsidP="00D40A2F">
      <w:pPr>
        <w:pStyle w:val="FootnoteText"/>
        <w:spacing w:line="480" w:lineRule="auto"/>
      </w:pPr>
      <w:r w:rsidRPr="007631D4">
        <w:rPr>
          <w:rStyle w:val="FootnoteReference"/>
        </w:rPr>
        <w:footnoteRef/>
      </w:r>
      <w:r w:rsidRPr="00FB6582">
        <w:t xml:space="preserve"> RGIA, f. 1405, op. 540, d. 28 (1881), l. 37. See similar protests in RGIA, f. 1405, op. 540, d. 37 (1880), l. 13; RGIA, f. 1405, op. 540, d. 62 (1881), l. 75.</w:t>
      </w:r>
    </w:p>
  </w:footnote>
  <w:footnote w:id="55">
    <w:p w14:paraId="03482E08" w14:textId="79137943" w:rsidR="000D0E30" w:rsidRPr="00FB6582" w:rsidRDefault="000D0E30" w:rsidP="00D40A2F">
      <w:pPr>
        <w:pStyle w:val="FootnoteText"/>
        <w:spacing w:line="480" w:lineRule="auto"/>
      </w:pPr>
      <w:r w:rsidRPr="007631D4">
        <w:rPr>
          <w:rStyle w:val="FootnoteReference"/>
        </w:rPr>
        <w:footnoteRef/>
      </w:r>
      <w:r w:rsidRPr="00FB6582">
        <w:t xml:space="preserve"> Nikolai Morozov, “</w:t>
      </w:r>
      <w:proofErr w:type="spellStart"/>
      <w:r w:rsidRPr="00FB6582">
        <w:t>Znachenie</w:t>
      </w:r>
      <w:proofErr w:type="spellEnd"/>
      <w:r w:rsidRPr="00FB6582">
        <w:t xml:space="preserve"> </w:t>
      </w:r>
      <w:proofErr w:type="spellStart"/>
      <w:r w:rsidRPr="00FB6582">
        <w:t>politicheskikh</w:t>
      </w:r>
      <w:proofErr w:type="spellEnd"/>
      <w:r w:rsidRPr="00FB6582">
        <w:t xml:space="preserve"> </w:t>
      </w:r>
      <w:proofErr w:type="spellStart"/>
      <w:r w:rsidRPr="00FB6582">
        <w:t>ubiistv</w:t>
      </w:r>
      <w:proofErr w:type="spellEnd"/>
      <w:r w:rsidRPr="00FB6582">
        <w:t xml:space="preserve">” (1879), in E. L. </w:t>
      </w:r>
      <w:proofErr w:type="spellStart"/>
      <w:r w:rsidRPr="00FB6582">
        <w:t>Rudnitskaia</w:t>
      </w:r>
      <w:proofErr w:type="spellEnd"/>
      <w:r w:rsidRPr="00FB6582">
        <w:t xml:space="preserve"> and O. V. </w:t>
      </w:r>
      <w:proofErr w:type="spellStart"/>
      <w:r w:rsidRPr="00FB6582">
        <w:t>Budnitskii</w:t>
      </w:r>
      <w:proofErr w:type="spellEnd"/>
      <w:r w:rsidRPr="00FB6582">
        <w:t xml:space="preserve"> (eds.), </w:t>
      </w:r>
      <w:proofErr w:type="spellStart"/>
      <w:r w:rsidRPr="00C56168">
        <w:rPr>
          <w:i/>
          <w:iCs/>
        </w:rPr>
        <w:t>Revoliutsionnyi</w:t>
      </w:r>
      <w:proofErr w:type="spellEnd"/>
      <w:r w:rsidRPr="00C56168">
        <w:rPr>
          <w:i/>
          <w:iCs/>
        </w:rPr>
        <w:t xml:space="preserve"> </w:t>
      </w:r>
      <w:proofErr w:type="spellStart"/>
      <w:r w:rsidRPr="00C56168">
        <w:rPr>
          <w:i/>
          <w:iCs/>
        </w:rPr>
        <w:t>radikalizm</w:t>
      </w:r>
      <w:proofErr w:type="spellEnd"/>
      <w:r w:rsidRPr="00C56168">
        <w:rPr>
          <w:i/>
          <w:iCs/>
        </w:rPr>
        <w:t xml:space="preserve"> v </w:t>
      </w:r>
      <w:proofErr w:type="spellStart"/>
      <w:r w:rsidRPr="00C56168">
        <w:rPr>
          <w:i/>
          <w:iCs/>
        </w:rPr>
        <w:t>Rossii</w:t>
      </w:r>
      <w:proofErr w:type="spellEnd"/>
      <w:r w:rsidRPr="00C56168">
        <w:rPr>
          <w:i/>
          <w:iCs/>
        </w:rPr>
        <w:t xml:space="preserve">: </w:t>
      </w:r>
      <w:proofErr w:type="spellStart"/>
      <w:r w:rsidRPr="00C56168">
        <w:rPr>
          <w:i/>
          <w:iCs/>
        </w:rPr>
        <w:t>Vek</w:t>
      </w:r>
      <w:proofErr w:type="spellEnd"/>
      <w:r w:rsidRPr="00C56168">
        <w:rPr>
          <w:i/>
          <w:iCs/>
        </w:rPr>
        <w:t xml:space="preserve"> </w:t>
      </w:r>
      <w:proofErr w:type="spellStart"/>
      <w:r w:rsidRPr="00C56168">
        <w:rPr>
          <w:i/>
          <w:iCs/>
        </w:rPr>
        <w:t>deviatnadtsatyi</w:t>
      </w:r>
      <w:proofErr w:type="spellEnd"/>
      <w:r w:rsidRPr="00FB6582">
        <w:t xml:space="preserve"> (Moscow, 1997), p. 414. </w:t>
      </w:r>
    </w:p>
  </w:footnote>
  <w:footnote w:id="56">
    <w:p w14:paraId="031A9618" w14:textId="146A96F4" w:rsidR="000D0E30" w:rsidRPr="00FB6582" w:rsidRDefault="000D0E30" w:rsidP="00D40A2F">
      <w:pPr>
        <w:pStyle w:val="FootnoteText"/>
        <w:spacing w:line="480" w:lineRule="auto"/>
      </w:pPr>
      <w:r w:rsidRPr="007631D4">
        <w:rPr>
          <w:rStyle w:val="FootnoteReference"/>
        </w:rPr>
        <w:footnoteRef/>
      </w:r>
      <w:r w:rsidRPr="00FB6582">
        <w:t xml:space="preserve"> Jonathan W. Daly, </w:t>
      </w:r>
      <w:r w:rsidRPr="00C56168">
        <w:rPr>
          <w:i/>
          <w:iCs/>
        </w:rPr>
        <w:t>Autocracy Under Siege: Security Police and Opposition in Russia, 1866-1905</w:t>
      </w:r>
      <w:r w:rsidRPr="00FB6582">
        <w:t xml:space="preserve"> (DeKalb, 1998), </w:t>
      </w:r>
      <w:proofErr w:type="spellStart"/>
      <w:r w:rsidRPr="00FB6582">
        <w:t>ch.</w:t>
      </w:r>
      <w:proofErr w:type="spellEnd"/>
      <w:r w:rsidRPr="00FB6582">
        <w:t xml:space="preserve"> 3.</w:t>
      </w:r>
    </w:p>
  </w:footnote>
  <w:footnote w:id="57">
    <w:p w14:paraId="0BFDECFD" w14:textId="6589CDCD" w:rsidR="000D0E30" w:rsidRPr="00FB6582" w:rsidRDefault="000D0E30" w:rsidP="00D40A2F">
      <w:pPr>
        <w:pStyle w:val="FootnoteText"/>
        <w:spacing w:line="480" w:lineRule="auto"/>
      </w:pPr>
      <w:r w:rsidRPr="007631D4">
        <w:rPr>
          <w:rStyle w:val="FootnoteReference"/>
        </w:rPr>
        <w:footnoteRef/>
      </w:r>
      <w:r w:rsidRPr="00FB6582">
        <w:t xml:space="preserve"> On anarchist sympathy for the Russian radicals, see Marie Fleming, “Propaganda by the Deed”: Terrorism and Anarchist Theory in Late Nineteenth-Century Europe”, </w:t>
      </w:r>
      <w:r w:rsidRPr="00BD135C">
        <w:rPr>
          <w:i/>
          <w:iCs/>
        </w:rPr>
        <w:t>Terrorism</w:t>
      </w:r>
      <w:r w:rsidRPr="00FB6582">
        <w:t xml:space="preserve">, vol. 4 (1980), pp. 8-10. On the wider context in which “propaganda by the deed” was attempted and understood, see Jean </w:t>
      </w:r>
      <w:proofErr w:type="spellStart"/>
      <w:r w:rsidRPr="00FB6582">
        <w:t>Maitron</w:t>
      </w:r>
      <w:proofErr w:type="spellEnd"/>
      <w:r w:rsidRPr="00FB6582">
        <w:t xml:space="preserve">, </w:t>
      </w:r>
      <w:r w:rsidRPr="00C56168">
        <w:rPr>
          <w:i/>
          <w:iCs/>
        </w:rPr>
        <w:t xml:space="preserve">Le movement </w:t>
      </w:r>
      <w:proofErr w:type="spellStart"/>
      <w:r w:rsidRPr="00C56168">
        <w:rPr>
          <w:i/>
          <w:iCs/>
        </w:rPr>
        <w:t>anarchiste</w:t>
      </w:r>
      <w:proofErr w:type="spellEnd"/>
      <w:r w:rsidRPr="00C56168">
        <w:rPr>
          <w:i/>
          <w:iCs/>
        </w:rPr>
        <w:t xml:space="preserve"> </w:t>
      </w:r>
      <w:proofErr w:type="spellStart"/>
      <w:r w:rsidRPr="00C56168">
        <w:rPr>
          <w:i/>
          <w:iCs/>
        </w:rPr>
        <w:t>en</w:t>
      </w:r>
      <w:proofErr w:type="spellEnd"/>
      <w:r w:rsidRPr="00C56168">
        <w:rPr>
          <w:i/>
          <w:iCs/>
        </w:rPr>
        <w:t xml:space="preserve"> France 1. De origins à 1914</w:t>
      </w:r>
      <w:r w:rsidRPr="00FB6582">
        <w:t xml:space="preserve"> (Paris, 1975); John Merriman, </w:t>
      </w:r>
      <w:r w:rsidRPr="00C56168">
        <w:rPr>
          <w:i/>
          <w:iCs/>
        </w:rPr>
        <w:t>The Dynamite Club: How a Bombing in Fin-de-Siècle Paris Ignited the Age of Modern Terror</w:t>
      </w:r>
      <w:r w:rsidRPr="00FB6582">
        <w:t xml:space="preserve"> (New Haven, 2009); Richard Bach Jensen, </w:t>
      </w:r>
      <w:r w:rsidRPr="00C56168">
        <w:rPr>
          <w:i/>
          <w:iCs/>
        </w:rPr>
        <w:t>The Battle Against Anarchist Terrorism: An International History, 1878-1934</w:t>
      </w:r>
      <w:r w:rsidRPr="00FB6582">
        <w:t xml:space="preserve"> (Cambridge, 2014), </w:t>
      </w:r>
      <w:proofErr w:type="spellStart"/>
      <w:r w:rsidRPr="00FB6582">
        <w:t>chs</w:t>
      </w:r>
      <w:proofErr w:type="spellEnd"/>
      <w:r w:rsidRPr="00FB6582">
        <w:t>. 1-2</w:t>
      </w:r>
      <w:r>
        <w:t>.</w:t>
      </w:r>
    </w:p>
  </w:footnote>
  <w:footnote w:id="58">
    <w:p w14:paraId="5BBBEF7F" w14:textId="77777777" w:rsidR="000D0E30" w:rsidRPr="00FB6582" w:rsidRDefault="000D0E30" w:rsidP="00D40A2F">
      <w:pPr>
        <w:pStyle w:val="FootnoteText"/>
        <w:spacing w:line="480" w:lineRule="auto"/>
      </w:pPr>
      <w:r w:rsidRPr="007631D4">
        <w:rPr>
          <w:rStyle w:val="FootnoteReference"/>
        </w:rPr>
        <w:footnoteRef/>
      </w:r>
      <w:r w:rsidRPr="00FB6582">
        <w:t xml:space="preserve"> “</w:t>
      </w:r>
      <w:proofErr w:type="spellStart"/>
      <w:r w:rsidRPr="00FB6582">
        <w:t>Programma</w:t>
      </w:r>
      <w:proofErr w:type="spellEnd"/>
      <w:r w:rsidRPr="00FB6582">
        <w:t xml:space="preserve"> </w:t>
      </w:r>
      <w:proofErr w:type="spellStart"/>
      <w:r w:rsidRPr="00FB6582">
        <w:t>Ispolnitel’nogo</w:t>
      </w:r>
      <w:proofErr w:type="spellEnd"/>
      <w:r w:rsidRPr="00FB6582">
        <w:t xml:space="preserve"> </w:t>
      </w:r>
      <w:proofErr w:type="spellStart"/>
      <w:r w:rsidRPr="00FB6582">
        <w:t>Komiteta</w:t>
      </w:r>
      <w:proofErr w:type="spellEnd"/>
      <w:r w:rsidRPr="00FB6582">
        <w:t xml:space="preserve">”, </w:t>
      </w:r>
      <w:proofErr w:type="spellStart"/>
      <w:r w:rsidRPr="00BD135C">
        <w:rPr>
          <w:i/>
          <w:iCs/>
        </w:rPr>
        <w:t>Narodnaia</w:t>
      </w:r>
      <w:proofErr w:type="spellEnd"/>
      <w:r w:rsidRPr="00BD135C">
        <w:rPr>
          <w:i/>
          <w:iCs/>
        </w:rPr>
        <w:t xml:space="preserve"> </w:t>
      </w:r>
      <w:proofErr w:type="spellStart"/>
      <w:r w:rsidRPr="00BD135C">
        <w:rPr>
          <w:i/>
          <w:iCs/>
        </w:rPr>
        <w:t>Volia</w:t>
      </w:r>
      <w:proofErr w:type="spellEnd"/>
      <w:r w:rsidRPr="00FB6582">
        <w:t xml:space="preserve">, vol. 2, no. 3 (1 January 1880), in </w:t>
      </w:r>
      <w:proofErr w:type="spellStart"/>
      <w:r w:rsidRPr="00C56168">
        <w:rPr>
          <w:i/>
          <w:iCs/>
        </w:rPr>
        <w:t>Literatura</w:t>
      </w:r>
      <w:proofErr w:type="spellEnd"/>
      <w:r w:rsidRPr="00C56168">
        <w:rPr>
          <w:i/>
          <w:iCs/>
        </w:rPr>
        <w:t xml:space="preserve"> </w:t>
      </w:r>
      <w:proofErr w:type="spellStart"/>
      <w:r w:rsidRPr="00C56168">
        <w:rPr>
          <w:i/>
          <w:iCs/>
        </w:rPr>
        <w:t>partii</w:t>
      </w:r>
      <w:proofErr w:type="spellEnd"/>
      <w:r w:rsidRPr="00C56168">
        <w:rPr>
          <w:i/>
          <w:iCs/>
        </w:rPr>
        <w:t xml:space="preserve"> “</w:t>
      </w:r>
      <w:proofErr w:type="spellStart"/>
      <w:r w:rsidRPr="00C56168">
        <w:rPr>
          <w:i/>
          <w:iCs/>
        </w:rPr>
        <w:t>Narodnoi</w:t>
      </w:r>
      <w:proofErr w:type="spellEnd"/>
      <w:r w:rsidRPr="00C56168">
        <w:rPr>
          <w:i/>
          <w:iCs/>
        </w:rPr>
        <w:t xml:space="preserve"> </w:t>
      </w:r>
      <w:proofErr w:type="spellStart"/>
      <w:r w:rsidRPr="00C56168">
        <w:rPr>
          <w:i/>
          <w:iCs/>
        </w:rPr>
        <w:t>voli</w:t>
      </w:r>
      <w:proofErr w:type="spellEnd"/>
      <w:r w:rsidRPr="00C56168">
        <w:rPr>
          <w:i/>
          <w:iCs/>
        </w:rPr>
        <w:t>”</w:t>
      </w:r>
      <w:r w:rsidRPr="00FB6582">
        <w:t xml:space="preserve"> (Moscow, 1907), p. 85.</w:t>
      </w:r>
    </w:p>
  </w:footnote>
  <w:footnote w:id="59">
    <w:p w14:paraId="4F833E8A" w14:textId="75B2724F" w:rsidR="000D0E30" w:rsidRPr="00FB6582" w:rsidRDefault="000D0E30" w:rsidP="00D40A2F">
      <w:pPr>
        <w:pStyle w:val="FootnoteText"/>
        <w:spacing w:line="480" w:lineRule="auto"/>
      </w:pPr>
      <w:r w:rsidRPr="007631D4">
        <w:rPr>
          <w:rStyle w:val="FootnoteReference"/>
        </w:rPr>
        <w:footnoteRef/>
      </w:r>
      <w:r w:rsidRPr="00FB6582">
        <w:t xml:space="preserve"> </w:t>
      </w:r>
      <w:proofErr w:type="spellStart"/>
      <w:r w:rsidRPr="00C56168">
        <w:rPr>
          <w:i/>
          <w:iCs/>
        </w:rPr>
        <w:t>Peterburgskaia</w:t>
      </w:r>
      <w:proofErr w:type="spellEnd"/>
      <w:r w:rsidRPr="00C56168">
        <w:rPr>
          <w:i/>
          <w:iCs/>
        </w:rPr>
        <w:t xml:space="preserve"> </w:t>
      </w:r>
      <w:proofErr w:type="spellStart"/>
      <w:r w:rsidRPr="00C56168">
        <w:rPr>
          <w:i/>
          <w:iCs/>
        </w:rPr>
        <w:t>gazeta</w:t>
      </w:r>
      <w:proofErr w:type="spellEnd"/>
      <w:r>
        <w:t>, March</w:t>
      </w:r>
      <w:r w:rsidRPr="00C56168">
        <w:t xml:space="preserve"> 4,</w:t>
      </w:r>
      <w:r>
        <w:t xml:space="preserve"> 1881 (no. 54), p. 1; </w:t>
      </w:r>
      <w:r w:rsidRPr="00C56168">
        <w:rPr>
          <w:i/>
          <w:iCs/>
        </w:rPr>
        <w:t>Rus’</w:t>
      </w:r>
      <w:r>
        <w:t>, March</w:t>
      </w:r>
      <w:r w:rsidRPr="00C56168">
        <w:t xml:space="preserve"> 4,</w:t>
      </w:r>
      <w:r>
        <w:t xml:space="preserve"> 1881, p. 1. </w:t>
      </w:r>
      <w:r w:rsidRPr="00FB6582">
        <w:t xml:space="preserve">Louise McReynolds, </w:t>
      </w:r>
      <w:r w:rsidRPr="00C56168">
        <w:rPr>
          <w:i/>
          <w:iCs/>
        </w:rPr>
        <w:t>The News Under Russia’s Old Regime: The Development of a Mass-Circulation Press</w:t>
      </w:r>
      <w:r w:rsidRPr="00FB6582">
        <w:t xml:space="preserve"> (Princeton, 1991),</w:t>
      </w:r>
      <w:r w:rsidRPr="00E478E6">
        <w:t xml:space="preserve"> pp. 9</w:t>
      </w:r>
      <w:r>
        <w:t>4</w:t>
      </w:r>
      <w:r w:rsidRPr="00E478E6">
        <w:t>-5.</w:t>
      </w:r>
      <w:r w:rsidRPr="00FB6582">
        <w:t xml:space="preserve"> </w:t>
      </w:r>
      <w:proofErr w:type="spellStart"/>
      <w:r w:rsidRPr="00FB6582">
        <w:t>Iuliia</w:t>
      </w:r>
      <w:proofErr w:type="spellEnd"/>
      <w:r w:rsidRPr="00FB6582">
        <w:t xml:space="preserve"> </w:t>
      </w:r>
      <w:proofErr w:type="spellStart"/>
      <w:r w:rsidRPr="00FB6582">
        <w:t>Safronova</w:t>
      </w:r>
      <w:proofErr w:type="spellEnd"/>
      <w:r w:rsidRPr="00FB6582">
        <w:t xml:space="preserve"> has </w:t>
      </w:r>
      <w:r>
        <w:t>argued that</w:t>
      </w:r>
      <w:r w:rsidRPr="00FB6582">
        <w:t xml:space="preserve"> “there </w:t>
      </w:r>
      <w:r>
        <w:t>i</w:t>
      </w:r>
      <w:r w:rsidRPr="00FB6582">
        <w:t>s little evidence that the representatives of [educated] society responded ‘sympathetically’ or even joyfully to the regicide.”</w:t>
      </w:r>
      <w:r>
        <w:t xml:space="preserve"> </w:t>
      </w:r>
      <w:proofErr w:type="spellStart"/>
      <w:r>
        <w:t>Safonova</w:t>
      </w:r>
      <w:proofErr w:type="spellEnd"/>
      <w:r>
        <w:t>,</w:t>
      </w:r>
      <w:r w:rsidRPr="00FB6582">
        <w:t xml:space="preserve"> </w:t>
      </w:r>
      <w:r w:rsidRPr="00C56168">
        <w:rPr>
          <w:i/>
          <w:iCs/>
        </w:rPr>
        <w:t xml:space="preserve">Russkoe </w:t>
      </w:r>
      <w:proofErr w:type="spellStart"/>
      <w:r w:rsidRPr="00C56168">
        <w:rPr>
          <w:i/>
          <w:iCs/>
        </w:rPr>
        <w:t>obshchestvo</w:t>
      </w:r>
      <w:proofErr w:type="spellEnd"/>
      <w:r w:rsidRPr="00C56168">
        <w:rPr>
          <w:i/>
          <w:iCs/>
        </w:rPr>
        <w:t xml:space="preserve"> v </w:t>
      </w:r>
      <w:proofErr w:type="spellStart"/>
      <w:r w:rsidRPr="00C56168">
        <w:rPr>
          <w:i/>
          <w:iCs/>
        </w:rPr>
        <w:t>zerkale</w:t>
      </w:r>
      <w:proofErr w:type="spellEnd"/>
      <w:r w:rsidRPr="00C56168">
        <w:rPr>
          <w:i/>
          <w:iCs/>
        </w:rPr>
        <w:t xml:space="preserve"> </w:t>
      </w:r>
      <w:proofErr w:type="spellStart"/>
      <w:r w:rsidRPr="00C56168">
        <w:rPr>
          <w:i/>
          <w:iCs/>
        </w:rPr>
        <w:t>revoliutsionnogo</w:t>
      </w:r>
      <w:proofErr w:type="spellEnd"/>
      <w:r w:rsidRPr="00C56168">
        <w:rPr>
          <w:i/>
          <w:iCs/>
        </w:rPr>
        <w:t xml:space="preserve"> </w:t>
      </w:r>
      <w:proofErr w:type="spellStart"/>
      <w:r w:rsidRPr="00C56168">
        <w:rPr>
          <w:i/>
          <w:iCs/>
        </w:rPr>
        <w:t>terorra</w:t>
      </w:r>
      <w:proofErr w:type="spellEnd"/>
      <w:r w:rsidRPr="00C56168">
        <w:rPr>
          <w:i/>
          <w:iCs/>
        </w:rPr>
        <w:t xml:space="preserve">, 1879-1881 </w:t>
      </w:r>
      <w:proofErr w:type="spellStart"/>
      <w:r w:rsidRPr="00C56168">
        <w:rPr>
          <w:i/>
          <w:iCs/>
        </w:rPr>
        <w:t>gody</w:t>
      </w:r>
      <w:proofErr w:type="spellEnd"/>
      <w:r w:rsidRPr="00FB6582">
        <w:t xml:space="preserve"> (Moscow, 2014), p. 293.</w:t>
      </w:r>
    </w:p>
  </w:footnote>
  <w:footnote w:id="60">
    <w:p w14:paraId="1B0CD2C7" w14:textId="4CA56C08" w:rsidR="000D0E30" w:rsidRPr="00FB6582" w:rsidRDefault="000D0E30" w:rsidP="00D40A2F">
      <w:pPr>
        <w:pStyle w:val="FootnoteText"/>
        <w:spacing w:line="480" w:lineRule="auto"/>
      </w:pPr>
      <w:r w:rsidRPr="007631D4">
        <w:rPr>
          <w:rStyle w:val="FootnoteReference"/>
        </w:rPr>
        <w:footnoteRef/>
      </w:r>
      <w:r w:rsidRPr="00FB6582">
        <w:t xml:space="preserve"> John D. </w:t>
      </w:r>
      <w:proofErr w:type="spellStart"/>
      <w:r w:rsidRPr="00FB6582">
        <w:t>Klier</w:t>
      </w:r>
      <w:proofErr w:type="spellEnd"/>
      <w:r w:rsidRPr="00FB6582">
        <w:t xml:space="preserve">, </w:t>
      </w:r>
      <w:r w:rsidRPr="00C56168">
        <w:rPr>
          <w:i/>
          <w:iCs/>
        </w:rPr>
        <w:t>Russians, Jews, and the Pogroms of 1881-1882</w:t>
      </w:r>
      <w:r w:rsidRPr="00FB6582">
        <w:t xml:space="preserve"> (Cambridge,</w:t>
      </w:r>
      <w:r w:rsidRPr="00C56168">
        <w:t xml:space="preserve"> </w:t>
      </w:r>
      <w:r>
        <w:t>Eng.,</w:t>
      </w:r>
      <w:r w:rsidRPr="00FB6582">
        <w:t xml:space="preserve"> 2011)</w:t>
      </w:r>
    </w:p>
  </w:footnote>
  <w:footnote w:id="61">
    <w:p w14:paraId="55FEC98C" w14:textId="54938933" w:rsidR="000D0E30" w:rsidRPr="00FB6582" w:rsidRDefault="000D0E30" w:rsidP="00D40A2F">
      <w:pPr>
        <w:pStyle w:val="FootnoteText"/>
        <w:spacing w:line="480" w:lineRule="auto"/>
      </w:pPr>
      <w:r w:rsidRPr="007631D4">
        <w:rPr>
          <w:rStyle w:val="FootnoteReference"/>
        </w:rPr>
        <w:footnoteRef/>
      </w:r>
      <w:r w:rsidRPr="00FB6582">
        <w:t xml:space="preserve"> Ely, </w:t>
      </w:r>
      <w:r w:rsidRPr="00C56168">
        <w:rPr>
          <w:i/>
          <w:iCs/>
        </w:rPr>
        <w:t>Underground Petersburg</w:t>
      </w:r>
      <w:r w:rsidRPr="00FB6582">
        <w:t>, p. 263.</w:t>
      </w:r>
    </w:p>
  </w:footnote>
  <w:footnote w:id="62">
    <w:p w14:paraId="2A86F4F9" w14:textId="0F07A0F7" w:rsidR="000D0E30" w:rsidRPr="00FB6582" w:rsidRDefault="000D0E30" w:rsidP="00D40A2F">
      <w:pPr>
        <w:pStyle w:val="FootnoteText"/>
        <w:spacing w:line="480" w:lineRule="auto"/>
      </w:pPr>
      <w:r w:rsidRPr="007631D4">
        <w:rPr>
          <w:rStyle w:val="FootnoteReference"/>
        </w:rPr>
        <w:footnoteRef/>
      </w:r>
      <w:r w:rsidRPr="00FB6582">
        <w:t xml:space="preserve"> For the canonical treatment of the theological underpinnings of the idea, see Ernst </w:t>
      </w:r>
      <w:proofErr w:type="spellStart"/>
      <w:r w:rsidRPr="00FB6582">
        <w:t>Kantorowicz</w:t>
      </w:r>
      <w:proofErr w:type="spellEnd"/>
      <w:r w:rsidRPr="00FB6582">
        <w:t xml:space="preserve">, </w:t>
      </w:r>
      <w:r w:rsidRPr="00C56168">
        <w:rPr>
          <w:i/>
          <w:iCs/>
        </w:rPr>
        <w:t xml:space="preserve">The King’s Two Bodies: A Study in Medieval Theology </w:t>
      </w:r>
      <w:r w:rsidRPr="00FB6582">
        <w:t>(Princeton, 1957).</w:t>
      </w:r>
    </w:p>
  </w:footnote>
  <w:footnote w:id="63">
    <w:p w14:paraId="199602D0" w14:textId="68977744" w:rsidR="000D0E30" w:rsidRPr="00FB6582" w:rsidRDefault="000D0E30" w:rsidP="00D40A2F">
      <w:pPr>
        <w:pStyle w:val="FootnoteText"/>
        <w:spacing w:line="480" w:lineRule="auto"/>
      </w:pPr>
      <w:r w:rsidRPr="007631D4">
        <w:rPr>
          <w:rStyle w:val="FootnoteReference"/>
        </w:rPr>
        <w:footnoteRef/>
      </w:r>
      <w:r w:rsidRPr="00FB6582">
        <w:t xml:space="preserve"> Wortman, </w:t>
      </w:r>
      <w:r w:rsidRPr="00C56168">
        <w:rPr>
          <w:i/>
          <w:iCs/>
        </w:rPr>
        <w:t>Scenarios of Power</w:t>
      </w:r>
      <w:r w:rsidRPr="00FB6582">
        <w:t>, vol. 2, pp. 196-210, 244-248;</w:t>
      </w:r>
      <w:r w:rsidRPr="00FB6582">
        <w:rPr>
          <w:b/>
        </w:rPr>
        <w:t xml:space="preserve"> </w:t>
      </w:r>
      <w:proofErr w:type="spellStart"/>
      <w:r w:rsidRPr="00FB6582">
        <w:t>Safronova</w:t>
      </w:r>
      <w:proofErr w:type="spellEnd"/>
      <w:r w:rsidRPr="00FB6582">
        <w:t xml:space="preserve">, </w:t>
      </w:r>
      <w:r w:rsidRPr="00C56168">
        <w:rPr>
          <w:i/>
          <w:iCs/>
        </w:rPr>
        <w:t xml:space="preserve">Russkoe </w:t>
      </w:r>
      <w:proofErr w:type="spellStart"/>
      <w:r w:rsidRPr="00C56168">
        <w:rPr>
          <w:i/>
          <w:iCs/>
        </w:rPr>
        <w:t>obshchestvo</w:t>
      </w:r>
      <w:proofErr w:type="spellEnd"/>
      <w:r w:rsidRPr="00FB6582">
        <w:t>, pp. 72-84.</w:t>
      </w:r>
    </w:p>
  </w:footnote>
  <w:footnote w:id="64">
    <w:p w14:paraId="1670CAA1" w14:textId="56746761" w:rsidR="000D0E30" w:rsidRPr="00A66708" w:rsidRDefault="000D0E30" w:rsidP="00D40A2F">
      <w:pPr>
        <w:pStyle w:val="FootnoteText"/>
        <w:spacing w:line="480" w:lineRule="auto"/>
      </w:pPr>
      <w:r w:rsidRPr="007631D4">
        <w:rPr>
          <w:rStyle w:val="FootnoteReference"/>
        </w:rPr>
        <w:footnoteRef/>
      </w:r>
      <w:r w:rsidRPr="00FB6582">
        <w:t xml:space="preserve"> Anna </w:t>
      </w:r>
      <w:proofErr w:type="spellStart"/>
      <w:r w:rsidRPr="00FB6582">
        <w:t>Geifman</w:t>
      </w:r>
      <w:proofErr w:type="spellEnd"/>
      <w:r w:rsidRPr="00FB6582">
        <w:t xml:space="preserve">, </w:t>
      </w:r>
      <w:r w:rsidRPr="00C56168">
        <w:rPr>
          <w:i/>
          <w:iCs/>
        </w:rPr>
        <w:t>Thou Shalt Kill: Revolutionary Terrorism in Russia, 1894-1917</w:t>
      </w:r>
      <w:r w:rsidRPr="00FB6582">
        <w:t xml:space="preserve"> (Princeton, 1993); Oleg </w:t>
      </w:r>
      <w:proofErr w:type="spellStart"/>
      <w:r w:rsidRPr="00FB6582">
        <w:t>Budnitskii</w:t>
      </w:r>
      <w:proofErr w:type="spellEnd"/>
      <w:r w:rsidRPr="00FB6582">
        <w:t xml:space="preserve">, </w:t>
      </w:r>
      <w:proofErr w:type="spellStart"/>
      <w:r w:rsidRPr="00C56168">
        <w:rPr>
          <w:i/>
          <w:iCs/>
        </w:rPr>
        <w:t>Terrorizm</w:t>
      </w:r>
      <w:proofErr w:type="spellEnd"/>
      <w:r w:rsidRPr="00C56168">
        <w:rPr>
          <w:i/>
          <w:iCs/>
        </w:rPr>
        <w:t xml:space="preserve"> v </w:t>
      </w:r>
      <w:proofErr w:type="spellStart"/>
      <w:r w:rsidRPr="00C56168">
        <w:rPr>
          <w:i/>
          <w:iCs/>
        </w:rPr>
        <w:t>rossiiskom</w:t>
      </w:r>
      <w:proofErr w:type="spellEnd"/>
      <w:r w:rsidRPr="00C56168">
        <w:rPr>
          <w:i/>
          <w:iCs/>
        </w:rPr>
        <w:t xml:space="preserve"> </w:t>
      </w:r>
      <w:proofErr w:type="spellStart"/>
      <w:r w:rsidRPr="00C56168">
        <w:rPr>
          <w:i/>
          <w:iCs/>
        </w:rPr>
        <w:t>osvoboditel’nom</w:t>
      </w:r>
      <w:proofErr w:type="spellEnd"/>
      <w:r w:rsidRPr="00C56168">
        <w:rPr>
          <w:i/>
          <w:iCs/>
        </w:rPr>
        <w:t xml:space="preserve"> </w:t>
      </w:r>
      <w:proofErr w:type="spellStart"/>
      <w:r w:rsidRPr="00C56168">
        <w:rPr>
          <w:i/>
          <w:iCs/>
        </w:rPr>
        <w:t>dvizhenii</w:t>
      </w:r>
      <w:proofErr w:type="spellEnd"/>
      <w:r w:rsidRPr="00C56168">
        <w:rPr>
          <w:i/>
          <w:iCs/>
        </w:rPr>
        <w:t xml:space="preserve">: </w:t>
      </w:r>
      <w:proofErr w:type="spellStart"/>
      <w:r w:rsidRPr="00C56168">
        <w:rPr>
          <w:i/>
          <w:iCs/>
        </w:rPr>
        <w:t>Ideologiia</w:t>
      </w:r>
      <w:proofErr w:type="spellEnd"/>
      <w:r w:rsidRPr="00C56168">
        <w:rPr>
          <w:i/>
          <w:iCs/>
        </w:rPr>
        <w:t xml:space="preserve">, </w:t>
      </w:r>
      <w:proofErr w:type="spellStart"/>
      <w:r w:rsidRPr="00C56168">
        <w:rPr>
          <w:i/>
          <w:iCs/>
        </w:rPr>
        <w:t>etika</w:t>
      </w:r>
      <w:proofErr w:type="spellEnd"/>
      <w:r w:rsidRPr="00C56168">
        <w:rPr>
          <w:i/>
          <w:iCs/>
        </w:rPr>
        <w:t xml:space="preserve">, </w:t>
      </w:r>
      <w:proofErr w:type="spellStart"/>
      <w:r w:rsidRPr="00C56168">
        <w:rPr>
          <w:i/>
          <w:iCs/>
        </w:rPr>
        <w:t>psikhologiia</w:t>
      </w:r>
      <w:proofErr w:type="spellEnd"/>
      <w:r w:rsidRPr="00C56168">
        <w:rPr>
          <w:i/>
          <w:iCs/>
        </w:rPr>
        <w:t xml:space="preserve"> (</w:t>
      </w:r>
      <w:proofErr w:type="spellStart"/>
      <w:r w:rsidRPr="00C56168">
        <w:rPr>
          <w:i/>
          <w:iCs/>
        </w:rPr>
        <w:t>vtoraia</w:t>
      </w:r>
      <w:proofErr w:type="spellEnd"/>
      <w:r w:rsidRPr="00C56168">
        <w:rPr>
          <w:i/>
          <w:iCs/>
        </w:rPr>
        <w:t xml:space="preserve"> </w:t>
      </w:r>
      <w:proofErr w:type="spellStart"/>
      <w:r w:rsidRPr="00C56168">
        <w:rPr>
          <w:i/>
          <w:iCs/>
        </w:rPr>
        <w:t>polovina</w:t>
      </w:r>
      <w:proofErr w:type="spellEnd"/>
      <w:r w:rsidRPr="00C56168">
        <w:rPr>
          <w:i/>
          <w:iCs/>
        </w:rPr>
        <w:t xml:space="preserve"> XIX-</w:t>
      </w:r>
      <w:proofErr w:type="spellStart"/>
      <w:r w:rsidRPr="00C56168">
        <w:rPr>
          <w:i/>
          <w:iCs/>
        </w:rPr>
        <w:t>nachalo</w:t>
      </w:r>
      <w:proofErr w:type="spellEnd"/>
      <w:r w:rsidRPr="00C56168">
        <w:rPr>
          <w:i/>
          <w:iCs/>
        </w:rPr>
        <w:t xml:space="preserve"> XX v.)</w:t>
      </w:r>
      <w:r w:rsidRPr="00FB6582">
        <w:t xml:space="preserve"> (Moscow, 2000); Sally A. </w:t>
      </w:r>
      <w:proofErr w:type="spellStart"/>
      <w:r w:rsidRPr="00FB6582">
        <w:t>Boniece</w:t>
      </w:r>
      <w:proofErr w:type="spellEnd"/>
      <w:r w:rsidRPr="00FB6582">
        <w:t xml:space="preserve">, “The </w:t>
      </w:r>
      <w:proofErr w:type="spellStart"/>
      <w:r w:rsidRPr="00FB6582">
        <w:t>Spiridonova</w:t>
      </w:r>
      <w:proofErr w:type="spellEnd"/>
      <w:r w:rsidRPr="00FB6582">
        <w:t xml:space="preserve"> Case, 1906: Terror, Myth and Martyrdom”, </w:t>
      </w:r>
      <w:r w:rsidRPr="00C56168">
        <w:rPr>
          <w:i/>
          <w:iCs/>
        </w:rPr>
        <w:t>Kritika: Explorations in Russian and Eurasian History</w:t>
      </w:r>
      <w:r w:rsidRPr="00FB6582">
        <w:t>, vol. 4, no. 3 (Summer, 2003), pp. 571-606</w:t>
      </w:r>
      <w:r>
        <w:t>.</w:t>
      </w:r>
    </w:p>
  </w:footnote>
  <w:footnote w:id="65">
    <w:p w14:paraId="07EE5DE8" w14:textId="7A6B39C8" w:rsidR="000D0E30" w:rsidRPr="00FB6582" w:rsidRDefault="000D0E30" w:rsidP="00D40A2F">
      <w:pPr>
        <w:pStyle w:val="FootnoteText"/>
        <w:spacing w:line="480" w:lineRule="auto"/>
      </w:pPr>
      <w:r w:rsidRPr="007631D4">
        <w:rPr>
          <w:rStyle w:val="FootnoteReference"/>
        </w:rPr>
        <w:footnoteRef/>
      </w:r>
      <w:r w:rsidRPr="00A66708">
        <w:t xml:space="preserve"> Vera </w:t>
      </w:r>
      <w:proofErr w:type="spellStart"/>
      <w:r w:rsidRPr="00A66708">
        <w:t>Figner</w:t>
      </w:r>
      <w:proofErr w:type="spellEnd"/>
      <w:r w:rsidRPr="00A66708">
        <w:t xml:space="preserve">, </w:t>
      </w:r>
      <w:proofErr w:type="spellStart"/>
      <w:r w:rsidRPr="00C56168">
        <w:rPr>
          <w:i/>
          <w:iCs/>
        </w:rPr>
        <w:t>Zapechatlennyi</w:t>
      </w:r>
      <w:proofErr w:type="spellEnd"/>
      <w:r w:rsidRPr="00C56168">
        <w:rPr>
          <w:i/>
          <w:iCs/>
        </w:rPr>
        <w:t xml:space="preserve"> </w:t>
      </w:r>
      <w:proofErr w:type="spellStart"/>
      <w:r w:rsidRPr="00C56168">
        <w:rPr>
          <w:i/>
          <w:iCs/>
        </w:rPr>
        <w:t>trud</w:t>
      </w:r>
      <w:proofErr w:type="spellEnd"/>
      <w:r w:rsidRPr="00C56168">
        <w:rPr>
          <w:i/>
          <w:iCs/>
        </w:rPr>
        <w:t xml:space="preserve">: </w:t>
      </w:r>
      <w:proofErr w:type="spellStart"/>
      <w:r w:rsidRPr="00C56168">
        <w:rPr>
          <w:i/>
          <w:iCs/>
        </w:rPr>
        <w:t>Vospominaniia</w:t>
      </w:r>
      <w:proofErr w:type="spellEnd"/>
      <w:r w:rsidRPr="00C56168">
        <w:rPr>
          <w:i/>
          <w:iCs/>
        </w:rPr>
        <w:t xml:space="preserve"> v </w:t>
      </w:r>
      <w:proofErr w:type="spellStart"/>
      <w:r w:rsidRPr="00C56168">
        <w:rPr>
          <w:i/>
          <w:iCs/>
        </w:rPr>
        <w:t>dvukh</w:t>
      </w:r>
      <w:proofErr w:type="spellEnd"/>
      <w:r w:rsidRPr="00C56168">
        <w:rPr>
          <w:i/>
          <w:iCs/>
        </w:rPr>
        <w:t xml:space="preserve"> </w:t>
      </w:r>
      <w:proofErr w:type="spellStart"/>
      <w:r w:rsidRPr="00C56168">
        <w:rPr>
          <w:i/>
          <w:iCs/>
        </w:rPr>
        <w:t>tomakh</w:t>
      </w:r>
      <w:proofErr w:type="spellEnd"/>
      <w:r w:rsidRPr="00A66708">
        <w:t xml:space="preserve">, 2 vols. </w:t>
      </w:r>
      <w:r w:rsidRPr="00FB6582">
        <w:t>(Moscow, 1964), vol. 1, p. 282.</w:t>
      </w:r>
    </w:p>
  </w:footnote>
  <w:footnote w:id="66">
    <w:p w14:paraId="5E954926" w14:textId="2A83D488" w:rsidR="000D0E30" w:rsidRPr="00FB6582" w:rsidRDefault="000D0E30" w:rsidP="00D40A2F">
      <w:pPr>
        <w:pStyle w:val="FootnoteText"/>
        <w:spacing w:line="480" w:lineRule="auto"/>
        <w:rPr>
          <w:b/>
        </w:rPr>
      </w:pPr>
      <w:r w:rsidRPr="007631D4">
        <w:rPr>
          <w:rStyle w:val="FootnoteReference"/>
        </w:rPr>
        <w:footnoteRef/>
      </w:r>
      <w:r w:rsidRPr="00FB6582">
        <w:t xml:space="preserve"> See, for example, M. M. Gromyko, </w:t>
      </w:r>
      <w:r w:rsidRPr="00C56168">
        <w:rPr>
          <w:i/>
          <w:iCs/>
        </w:rPr>
        <w:t xml:space="preserve">Mir </w:t>
      </w:r>
      <w:proofErr w:type="spellStart"/>
      <w:r w:rsidRPr="00C56168">
        <w:rPr>
          <w:i/>
          <w:iCs/>
        </w:rPr>
        <w:t>russkoi</w:t>
      </w:r>
      <w:proofErr w:type="spellEnd"/>
      <w:r w:rsidRPr="00C56168">
        <w:rPr>
          <w:i/>
          <w:iCs/>
        </w:rPr>
        <w:t xml:space="preserve"> </w:t>
      </w:r>
      <w:proofErr w:type="spellStart"/>
      <w:r w:rsidRPr="00C56168">
        <w:rPr>
          <w:i/>
          <w:iCs/>
        </w:rPr>
        <w:t>derevni</w:t>
      </w:r>
      <w:proofErr w:type="spellEnd"/>
      <w:r w:rsidRPr="00FB6582">
        <w:t xml:space="preserve"> (Moscow, 1991), p. 214; </w:t>
      </w:r>
      <w:proofErr w:type="spellStart"/>
      <w:r w:rsidRPr="00FB6582">
        <w:t>Heretz</w:t>
      </w:r>
      <w:proofErr w:type="spellEnd"/>
      <w:r w:rsidRPr="00FB6582">
        <w:t xml:space="preserve">, </w:t>
      </w:r>
      <w:r w:rsidRPr="00C56168">
        <w:rPr>
          <w:i/>
          <w:iCs/>
        </w:rPr>
        <w:t>Russia on the Eve</w:t>
      </w:r>
      <w:r w:rsidRPr="00FB6582">
        <w:t>, p. 128</w:t>
      </w:r>
      <w:r w:rsidR="00CB5D43">
        <w:t>;</w:t>
      </w:r>
      <w:r w:rsidRPr="00FB6582">
        <w:t xml:space="preserve"> Pearl, “Tsar and Religion”, pp. 89-90.</w:t>
      </w:r>
    </w:p>
  </w:footnote>
  <w:footnote w:id="67">
    <w:p w14:paraId="2024240B" w14:textId="6C58631A" w:rsidR="000D0E30" w:rsidRPr="00FB6582" w:rsidRDefault="000D0E30" w:rsidP="00D40A2F">
      <w:pPr>
        <w:pStyle w:val="FootnoteText"/>
        <w:spacing w:line="480" w:lineRule="auto"/>
      </w:pPr>
      <w:r w:rsidRPr="007631D4">
        <w:rPr>
          <w:rStyle w:val="FootnoteReference"/>
        </w:rPr>
        <w:footnoteRef/>
      </w:r>
      <w:r w:rsidRPr="00FB6582">
        <w:t xml:space="preserve"> RGIA, f. 1405, op. 540, d. 21 (1881), l. 301. </w:t>
      </w:r>
    </w:p>
  </w:footnote>
  <w:footnote w:id="68">
    <w:p w14:paraId="25877E1C" w14:textId="1129A366"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 180. For very similar sentiments, see RGIA, f. 1405, op. 540, d. 60 (1881), ll. 209, 252; RGIA, f. 1405, op. 540, d. 30 (1881), l. 200.</w:t>
      </w:r>
    </w:p>
  </w:footnote>
  <w:footnote w:id="69">
    <w:p w14:paraId="31DA3F53" w14:textId="00DDBEE3"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 122. The manifesto, “On the Inviolability of the Autocracy”, was a vigorous affirmation of autocratic prerogatives and a declaration of war on sedition. </w:t>
      </w:r>
      <w:proofErr w:type="spellStart"/>
      <w:r w:rsidRPr="005F720A">
        <w:rPr>
          <w:i/>
          <w:iCs/>
        </w:rPr>
        <w:t>Polnoe</w:t>
      </w:r>
      <w:proofErr w:type="spellEnd"/>
      <w:r w:rsidRPr="005F720A">
        <w:rPr>
          <w:i/>
          <w:iCs/>
        </w:rPr>
        <w:t xml:space="preserve"> </w:t>
      </w:r>
      <w:proofErr w:type="spellStart"/>
      <w:r w:rsidRPr="005F720A">
        <w:rPr>
          <w:i/>
          <w:iCs/>
        </w:rPr>
        <w:t>sobranie</w:t>
      </w:r>
      <w:proofErr w:type="spellEnd"/>
      <w:r w:rsidRPr="005F720A">
        <w:rPr>
          <w:i/>
          <w:iCs/>
        </w:rPr>
        <w:t xml:space="preserve"> </w:t>
      </w:r>
      <w:proofErr w:type="spellStart"/>
      <w:r w:rsidRPr="005F720A">
        <w:rPr>
          <w:i/>
          <w:iCs/>
        </w:rPr>
        <w:t>zakonov</w:t>
      </w:r>
      <w:proofErr w:type="spellEnd"/>
      <w:r w:rsidRPr="005F720A">
        <w:rPr>
          <w:i/>
          <w:iCs/>
        </w:rPr>
        <w:t xml:space="preserve"> </w:t>
      </w:r>
      <w:proofErr w:type="spellStart"/>
      <w:r w:rsidRPr="005F720A">
        <w:rPr>
          <w:i/>
          <w:iCs/>
        </w:rPr>
        <w:t>Rossiiskoi</w:t>
      </w:r>
      <w:proofErr w:type="spellEnd"/>
      <w:r w:rsidRPr="005F720A">
        <w:rPr>
          <w:i/>
          <w:iCs/>
        </w:rPr>
        <w:t xml:space="preserve"> </w:t>
      </w:r>
      <w:proofErr w:type="spellStart"/>
      <w:r w:rsidRPr="005F720A">
        <w:rPr>
          <w:i/>
          <w:iCs/>
        </w:rPr>
        <w:t>Imperii</w:t>
      </w:r>
      <w:proofErr w:type="spellEnd"/>
      <w:r w:rsidRPr="00FB6582">
        <w:t>, vol. 3, no. 1583 (May</w:t>
      </w:r>
      <w:r>
        <w:t xml:space="preserve"> 16,</w:t>
      </w:r>
      <w:r w:rsidRPr="00FB6582">
        <w:t xml:space="preserve"> 1883).</w:t>
      </w:r>
    </w:p>
  </w:footnote>
  <w:footnote w:id="70">
    <w:p w14:paraId="1CBC1072" w14:textId="29DE1A3B"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 44.</w:t>
      </w:r>
    </w:p>
  </w:footnote>
  <w:footnote w:id="71">
    <w:p w14:paraId="3A4D8181" w14:textId="77777777" w:rsidR="000D0E30" w:rsidRPr="00FB6582" w:rsidRDefault="000D0E30" w:rsidP="00D40A2F">
      <w:pPr>
        <w:pStyle w:val="FootnoteText"/>
        <w:spacing w:line="480" w:lineRule="auto"/>
      </w:pPr>
      <w:r w:rsidRPr="007631D4">
        <w:rPr>
          <w:rStyle w:val="FootnoteReference"/>
        </w:rPr>
        <w:footnoteRef/>
      </w:r>
      <w:r w:rsidRPr="00FB6582">
        <w:t xml:space="preserve"> RGIA, f. 1405, op. 540, d. 28 (1881), ll. 11-ob</w:t>
      </w:r>
    </w:p>
  </w:footnote>
  <w:footnote w:id="72">
    <w:p w14:paraId="206BA22D" w14:textId="77777777"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ll. 7-ob.</w:t>
      </w:r>
    </w:p>
  </w:footnote>
  <w:footnote w:id="73">
    <w:p w14:paraId="5C3805BF" w14:textId="77777777" w:rsidR="000D0E30" w:rsidRPr="00FB6582" w:rsidRDefault="000D0E30" w:rsidP="00D40A2F">
      <w:pPr>
        <w:pStyle w:val="FootnoteText"/>
        <w:spacing w:line="480" w:lineRule="auto"/>
      </w:pPr>
      <w:r w:rsidRPr="007631D4">
        <w:rPr>
          <w:rStyle w:val="FootnoteReference"/>
        </w:rPr>
        <w:footnoteRef/>
      </w:r>
      <w:r w:rsidRPr="00FB6582">
        <w:t xml:space="preserve"> RGIA, f. 1405, op. 540, d. 21 (1881), l. 271.</w:t>
      </w:r>
    </w:p>
  </w:footnote>
  <w:footnote w:id="74">
    <w:p w14:paraId="5BB0CF86" w14:textId="77777777" w:rsidR="000D0E30" w:rsidRPr="00FB6582" w:rsidRDefault="000D0E30" w:rsidP="00D40A2F">
      <w:pPr>
        <w:pStyle w:val="FootnoteText"/>
        <w:spacing w:line="480" w:lineRule="auto"/>
      </w:pPr>
      <w:r w:rsidRPr="007631D4">
        <w:rPr>
          <w:rStyle w:val="FootnoteReference"/>
        </w:rPr>
        <w:footnoteRef/>
      </w:r>
      <w:r w:rsidRPr="00FB6582">
        <w:t xml:space="preserve"> RGIA, f. 1405, op. 540, d. 28 (1881), l. 99.</w:t>
      </w:r>
    </w:p>
  </w:footnote>
  <w:footnote w:id="75">
    <w:p w14:paraId="5BF1A970" w14:textId="105EC8C7"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 160. See similar examples in RGIA, f. 1405, op. 540, d. 62 (1881), l. 42; RGIA, f. 1405, op. 540, d. 62 (1881), l. 254.</w:t>
      </w:r>
    </w:p>
  </w:footnote>
  <w:footnote w:id="76">
    <w:p w14:paraId="75C8EBD8" w14:textId="019E8E07"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 190.</w:t>
      </w:r>
    </w:p>
  </w:footnote>
  <w:footnote w:id="77">
    <w:p w14:paraId="224173FB" w14:textId="3ABB5319" w:rsidR="000D0E30" w:rsidRPr="00FB6582" w:rsidRDefault="000D0E30" w:rsidP="00D40A2F">
      <w:pPr>
        <w:pStyle w:val="FootnoteText"/>
        <w:spacing w:line="480" w:lineRule="auto"/>
      </w:pPr>
      <w:r w:rsidRPr="007631D4">
        <w:rPr>
          <w:rStyle w:val="FootnoteReference"/>
        </w:rPr>
        <w:footnoteRef/>
      </w:r>
      <w:r w:rsidRPr="00FB6582">
        <w:t xml:space="preserve"> RGIA, f. 1405, op. 540, d. 62 (1881), l. 8. </w:t>
      </w:r>
    </w:p>
  </w:footnote>
  <w:footnote w:id="78">
    <w:p w14:paraId="10AA899C" w14:textId="354A3B94" w:rsidR="000D0E30" w:rsidRPr="00FB6582" w:rsidRDefault="000D0E30" w:rsidP="00D40A2F">
      <w:pPr>
        <w:pStyle w:val="FootnoteText"/>
        <w:spacing w:line="480" w:lineRule="auto"/>
      </w:pPr>
      <w:r w:rsidRPr="007631D4">
        <w:rPr>
          <w:rStyle w:val="FootnoteReference"/>
        </w:rPr>
        <w:footnoteRef/>
      </w:r>
      <w:r w:rsidRPr="00FB6582">
        <w:t xml:space="preserve"> Claudia Verhoeven has argued that Dmitrii </w:t>
      </w:r>
      <w:proofErr w:type="spellStart"/>
      <w:r w:rsidRPr="00FB6582">
        <w:t>Karakozov</w:t>
      </w:r>
      <w:proofErr w:type="spellEnd"/>
      <w:r w:rsidRPr="00FB6582">
        <w:t xml:space="preserve"> conceived of his own attempt on the life of Alexander II in 1866</w:t>
      </w:r>
      <w:r>
        <w:t xml:space="preserve"> as</w:t>
      </w:r>
      <w:r w:rsidRPr="00FB6582">
        <w:t xml:space="preserve"> a full-frontal assault on the very mythic foundation of the state order. Verhoeven, </w:t>
      </w:r>
      <w:r w:rsidRPr="005F720A">
        <w:rPr>
          <w:i/>
          <w:iCs/>
        </w:rPr>
        <w:t xml:space="preserve">The Odd Man </w:t>
      </w:r>
      <w:proofErr w:type="spellStart"/>
      <w:r w:rsidRPr="005F720A">
        <w:rPr>
          <w:i/>
          <w:iCs/>
        </w:rPr>
        <w:t>Karakozov</w:t>
      </w:r>
      <w:proofErr w:type="spellEnd"/>
      <w:r w:rsidRPr="005F720A">
        <w:rPr>
          <w:i/>
          <w:iCs/>
        </w:rPr>
        <w:t>: Imperial Russia, Modernity and the Birth of Terrorism</w:t>
      </w:r>
      <w:r w:rsidRPr="00FB6582">
        <w:t xml:space="preserve"> (Ithaca, 2009), p. 179.</w:t>
      </w:r>
    </w:p>
  </w:footnote>
  <w:footnote w:id="79">
    <w:p w14:paraId="4B3488A0" w14:textId="19CAA861" w:rsidR="000D0E30" w:rsidRPr="00ED70DD" w:rsidRDefault="000D0E30" w:rsidP="00D40A2F">
      <w:pPr>
        <w:pStyle w:val="FootnoteText"/>
        <w:spacing w:line="480" w:lineRule="auto"/>
      </w:pPr>
      <w:r w:rsidRPr="007631D4">
        <w:rPr>
          <w:rStyle w:val="FootnoteReference"/>
        </w:rPr>
        <w:footnoteRef/>
      </w:r>
      <w:r>
        <w:t xml:space="preserve"> </w:t>
      </w:r>
      <w:proofErr w:type="spellStart"/>
      <w:r w:rsidRPr="005F720A">
        <w:rPr>
          <w:i/>
          <w:iCs/>
        </w:rPr>
        <w:t>Peterburgskaia</w:t>
      </w:r>
      <w:proofErr w:type="spellEnd"/>
      <w:r w:rsidRPr="005F720A">
        <w:rPr>
          <w:i/>
          <w:iCs/>
        </w:rPr>
        <w:t xml:space="preserve"> </w:t>
      </w:r>
      <w:proofErr w:type="spellStart"/>
      <w:r w:rsidRPr="005F720A">
        <w:rPr>
          <w:i/>
          <w:iCs/>
        </w:rPr>
        <w:t>gazeta</w:t>
      </w:r>
      <w:proofErr w:type="spellEnd"/>
      <w:r>
        <w:t>, 3 March 1881 (no. 52), p. 1.</w:t>
      </w:r>
      <w:r w:rsidRPr="00ED70DD">
        <w:t xml:space="preserve"> </w:t>
      </w:r>
      <w:r>
        <w:t>For further</w:t>
      </w:r>
      <w:r w:rsidRPr="00FB6582">
        <w:t xml:space="preserve"> example</w:t>
      </w:r>
      <w:r>
        <w:t>s</w:t>
      </w:r>
      <w:r w:rsidRPr="00FB6582">
        <w:t xml:space="preserve">, </w:t>
      </w:r>
      <w:r>
        <w:t xml:space="preserve">see </w:t>
      </w:r>
      <w:r w:rsidRPr="00FB6582">
        <w:t xml:space="preserve">the coverage in </w:t>
      </w:r>
      <w:proofErr w:type="spellStart"/>
      <w:r w:rsidRPr="005F720A">
        <w:rPr>
          <w:i/>
          <w:iCs/>
        </w:rPr>
        <w:t>Peterburgskii</w:t>
      </w:r>
      <w:proofErr w:type="spellEnd"/>
      <w:r w:rsidRPr="005F720A">
        <w:rPr>
          <w:i/>
          <w:iCs/>
        </w:rPr>
        <w:t xml:space="preserve"> </w:t>
      </w:r>
      <w:proofErr w:type="spellStart"/>
      <w:r w:rsidRPr="005F720A">
        <w:rPr>
          <w:i/>
          <w:iCs/>
        </w:rPr>
        <w:t>listok</w:t>
      </w:r>
      <w:proofErr w:type="spellEnd"/>
      <w:r w:rsidRPr="005F720A">
        <w:rPr>
          <w:i/>
          <w:iCs/>
        </w:rPr>
        <w:t>, Sankt-</w:t>
      </w:r>
      <w:proofErr w:type="spellStart"/>
      <w:r w:rsidRPr="005F720A">
        <w:rPr>
          <w:i/>
          <w:iCs/>
        </w:rPr>
        <w:t>Peterburgskie</w:t>
      </w:r>
      <w:proofErr w:type="spellEnd"/>
      <w:r w:rsidRPr="005F720A">
        <w:rPr>
          <w:i/>
          <w:iCs/>
        </w:rPr>
        <w:t xml:space="preserve"> </w:t>
      </w:r>
      <w:proofErr w:type="spellStart"/>
      <w:r w:rsidRPr="005F720A">
        <w:rPr>
          <w:i/>
          <w:iCs/>
        </w:rPr>
        <w:t>vedomosti</w:t>
      </w:r>
      <w:proofErr w:type="spellEnd"/>
      <w:r w:rsidRPr="005F720A">
        <w:rPr>
          <w:i/>
          <w:iCs/>
        </w:rPr>
        <w:t xml:space="preserve">, </w:t>
      </w:r>
      <w:proofErr w:type="spellStart"/>
      <w:r w:rsidRPr="005F720A">
        <w:rPr>
          <w:i/>
          <w:iCs/>
        </w:rPr>
        <w:t>Moskovskie</w:t>
      </w:r>
      <w:proofErr w:type="spellEnd"/>
      <w:r w:rsidRPr="005F720A">
        <w:rPr>
          <w:i/>
          <w:iCs/>
        </w:rPr>
        <w:t xml:space="preserve"> </w:t>
      </w:r>
      <w:proofErr w:type="spellStart"/>
      <w:r w:rsidRPr="005F720A">
        <w:rPr>
          <w:i/>
          <w:iCs/>
        </w:rPr>
        <w:t>vedomosti</w:t>
      </w:r>
      <w:proofErr w:type="spellEnd"/>
      <w:r w:rsidRPr="00FB6582">
        <w:t xml:space="preserve"> in the days after the assassination</w:t>
      </w:r>
      <w:r w:rsidRPr="00ED70DD">
        <w:t>.</w:t>
      </w:r>
    </w:p>
  </w:footnote>
  <w:footnote w:id="80">
    <w:p w14:paraId="440B218D" w14:textId="17CA3687" w:rsidR="000D0E30" w:rsidRPr="00FB6582" w:rsidRDefault="000D0E30" w:rsidP="00D40A2F">
      <w:pPr>
        <w:pStyle w:val="FootnoteText"/>
        <w:spacing w:line="480" w:lineRule="auto"/>
      </w:pPr>
      <w:r w:rsidRPr="007631D4">
        <w:rPr>
          <w:rStyle w:val="FootnoteReference"/>
        </w:rPr>
        <w:footnoteRef/>
      </w:r>
      <w:r w:rsidRPr="00ED70DD">
        <w:t xml:space="preserve"> </w:t>
      </w:r>
      <w:r w:rsidRPr="00FB6582">
        <w:t xml:space="preserve">McReynolds, </w:t>
      </w:r>
      <w:r w:rsidRPr="005F720A">
        <w:rPr>
          <w:i/>
          <w:iCs/>
        </w:rPr>
        <w:t>The News Under Russia’s Old Regime</w:t>
      </w:r>
      <w:r w:rsidRPr="00FB6582">
        <w:t xml:space="preserve">, p. 94. Richard Wortman has observed that “with the assassination, the sense of the tsar’s inviolability died… much as it had in France with the execution of Louis XVI.” See </w:t>
      </w:r>
      <w:r>
        <w:t>Wortman,</w:t>
      </w:r>
      <w:r w:rsidRPr="00FB6582">
        <w:t xml:space="preserve"> “Moscow and Petersburg: The Problem of Political </w:t>
      </w:r>
      <w:proofErr w:type="spellStart"/>
      <w:r w:rsidRPr="00FB6582">
        <w:t>Center</w:t>
      </w:r>
      <w:proofErr w:type="spellEnd"/>
      <w:r w:rsidRPr="00FB6582">
        <w:t xml:space="preserve"> in Tsarist Russia, 1881-1914”, in Sean </w:t>
      </w:r>
      <w:proofErr w:type="spellStart"/>
      <w:r w:rsidRPr="00FB6582">
        <w:t>Wilentz</w:t>
      </w:r>
      <w:proofErr w:type="spellEnd"/>
      <w:r w:rsidRPr="00FB6582">
        <w:t xml:space="preserve"> (ed.), </w:t>
      </w:r>
      <w:r w:rsidRPr="005F720A">
        <w:rPr>
          <w:i/>
          <w:iCs/>
        </w:rPr>
        <w:t>Rites of Power: Symbolism, Ritual, and Politics Since the Middle Ages</w:t>
      </w:r>
      <w:r w:rsidRPr="00FB6582">
        <w:t xml:space="preserve"> (Philadelphia, 1985), p. 248. </w:t>
      </w:r>
    </w:p>
  </w:footnote>
  <w:footnote w:id="81">
    <w:p w14:paraId="3586A157" w14:textId="77777777" w:rsidR="005F5BF3" w:rsidRPr="00FB6582" w:rsidRDefault="005F5BF3" w:rsidP="005F5BF3">
      <w:pPr>
        <w:pStyle w:val="FootnoteText"/>
        <w:spacing w:line="480" w:lineRule="auto"/>
      </w:pPr>
      <w:r w:rsidRPr="007631D4">
        <w:rPr>
          <w:rStyle w:val="FootnoteReference"/>
        </w:rPr>
        <w:footnoteRef/>
      </w:r>
      <w:r w:rsidRPr="00FB6582">
        <w:t xml:space="preserve"> RGIA, f. 1405, op. 540, d. 8 (1881), l. 46.</w:t>
      </w:r>
    </w:p>
  </w:footnote>
  <w:footnote w:id="82">
    <w:p w14:paraId="30E25A40" w14:textId="77777777" w:rsidR="000D0E30" w:rsidRPr="00FB6582" w:rsidRDefault="000D0E30" w:rsidP="00D40A2F">
      <w:pPr>
        <w:pStyle w:val="FootnoteText"/>
        <w:spacing w:line="480" w:lineRule="auto"/>
      </w:pPr>
      <w:r w:rsidRPr="007631D4">
        <w:rPr>
          <w:rStyle w:val="FootnoteReference"/>
        </w:rPr>
        <w:footnoteRef/>
      </w:r>
      <w:r w:rsidRPr="00FB6582">
        <w:t xml:space="preserve"> RGIA, f. 1405, op. 540, d. 62 (1881), l. 206. For similar sentiments, see RGIA, f. 1405, op. 540, d. 60 (1881), ll. 228-ob; RGIA, f. 1405, op. 540, d. 37 (1880), l. 8.</w:t>
      </w:r>
    </w:p>
  </w:footnote>
  <w:footnote w:id="83">
    <w:p w14:paraId="5A38C0BF" w14:textId="6249F77E"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ll. 227-ob.</w:t>
      </w:r>
    </w:p>
  </w:footnote>
  <w:footnote w:id="84">
    <w:p w14:paraId="52295BA5" w14:textId="5EF510BE" w:rsidR="000D0E30" w:rsidRPr="00FB6582" w:rsidRDefault="000D0E30" w:rsidP="00D40A2F">
      <w:pPr>
        <w:pStyle w:val="FootnoteText"/>
        <w:spacing w:line="480" w:lineRule="auto"/>
      </w:pPr>
      <w:r w:rsidRPr="007631D4">
        <w:rPr>
          <w:rStyle w:val="FootnoteReference"/>
        </w:rPr>
        <w:footnoteRef/>
      </w:r>
      <w:r w:rsidRPr="00FB6582">
        <w:t xml:space="preserve"> RGIA, f. 1405, op. 540, d. 62 (1881), ll. 250-ob. </w:t>
      </w:r>
    </w:p>
  </w:footnote>
  <w:footnote w:id="85">
    <w:p w14:paraId="1E08FDEF" w14:textId="7A90372A" w:rsidR="000D0E30" w:rsidRPr="00FB6582" w:rsidRDefault="000D0E30" w:rsidP="00D40A2F">
      <w:pPr>
        <w:pStyle w:val="FootnoteText"/>
        <w:spacing w:line="480" w:lineRule="auto"/>
      </w:pPr>
      <w:r w:rsidRPr="007631D4">
        <w:rPr>
          <w:rStyle w:val="FootnoteReference"/>
        </w:rPr>
        <w:footnoteRef/>
      </w:r>
      <w:r w:rsidRPr="00FB6582">
        <w:t xml:space="preserve"> RGIA, f. 1405, op. 540, d. 62 (1881), l. 126.</w:t>
      </w:r>
    </w:p>
  </w:footnote>
  <w:footnote w:id="86">
    <w:p w14:paraId="2986FBE3" w14:textId="71D436E4"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ll. 99-ob.</w:t>
      </w:r>
    </w:p>
  </w:footnote>
  <w:footnote w:id="87">
    <w:p w14:paraId="3A7A0D74" w14:textId="6ECD789E" w:rsidR="000D0E30" w:rsidRPr="00FB6582" w:rsidRDefault="000D0E30" w:rsidP="00D40A2F">
      <w:pPr>
        <w:pStyle w:val="FootnoteText"/>
        <w:spacing w:line="480" w:lineRule="auto"/>
      </w:pPr>
      <w:r w:rsidRPr="007631D4">
        <w:rPr>
          <w:rStyle w:val="FootnoteReference"/>
        </w:rPr>
        <w:footnoteRef/>
      </w:r>
      <w:r w:rsidRPr="00FB6582">
        <w:t xml:space="preserve"> RGIA, f. 1405, op. 540, d. 37 (1880), l. 86.</w:t>
      </w:r>
    </w:p>
  </w:footnote>
  <w:footnote w:id="88">
    <w:p w14:paraId="7762FABF" w14:textId="5B992AB3"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ll. 243-ob.</w:t>
      </w:r>
    </w:p>
  </w:footnote>
  <w:footnote w:id="89">
    <w:p w14:paraId="11FD8247" w14:textId="0F8B8143" w:rsidR="000D0E30" w:rsidRPr="00FB6582" w:rsidRDefault="000D0E30" w:rsidP="00D40A2F">
      <w:pPr>
        <w:pStyle w:val="FootnoteText"/>
        <w:spacing w:line="480" w:lineRule="auto"/>
        <w:rPr>
          <w:rFonts w:asciiTheme="minorHAnsi" w:hAnsiTheme="minorHAnsi"/>
        </w:rPr>
      </w:pPr>
      <w:r w:rsidRPr="007631D4">
        <w:rPr>
          <w:rStyle w:val="FootnoteReference"/>
        </w:rPr>
        <w:footnoteRef/>
      </w:r>
      <w:r w:rsidRPr="00FB6582">
        <w:rPr>
          <w:rFonts w:asciiTheme="minorHAnsi" w:hAnsiTheme="minorHAnsi"/>
          <w:lang w:val="de-DE"/>
        </w:rPr>
        <w:t xml:space="preserve"> A. I. </w:t>
      </w:r>
      <w:proofErr w:type="spellStart"/>
      <w:r w:rsidRPr="00FB6582">
        <w:rPr>
          <w:rFonts w:asciiTheme="minorHAnsi" w:hAnsiTheme="minorHAnsi"/>
          <w:lang w:val="de-DE"/>
        </w:rPr>
        <w:t>Gertsen</w:t>
      </w:r>
      <w:proofErr w:type="spellEnd"/>
      <w:r w:rsidRPr="00FB6582">
        <w:rPr>
          <w:rFonts w:asciiTheme="minorHAnsi" w:hAnsiTheme="minorHAnsi"/>
          <w:lang w:val="de-DE"/>
        </w:rPr>
        <w:t xml:space="preserve">, ‘Le </w:t>
      </w:r>
      <w:proofErr w:type="spellStart"/>
      <w:r w:rsidRPr="00FB6582">
        <w:rPr>
          <w:rFonts w:asciiTheme="minorHAnsi" w:hAnsiTheme="minorHAnsi"/>
          <w:lang w:val="de-DE"/>
        </w:rPr>
        <w:t>peuple</w:t>
      </w:r>
      <w:proofErr w:type="spellEnd"/>
      <w:r w:rsidRPr="00FB6582">
        <w:rPr>
          <w:rFonts w:asciiTheme="minorHAnsi" w:hAnsiTheme="minorHAnsi"/>
          <w:lang w:val="de-DE"/>
        </w:rPr>
        <w:t xml:space="preserve"> et le </w:t>
      </w:r>
      <w:proofErr w:type="spellStart"/>
      <w:r w:rsidRPr="00FB6582">
        <w:rPr>
          <w:rFonts w:asciiTheme="minorHAnsi" w:hAnsiTheme="minorHAnsi"/>
          <w:lang w:val="de-DE"/>
        </w:rPr>
        <w:t>socialisme</w:t>
      </w:r>
      <w:proofErr w:type="spellEnd"/>
      <w:r w:rsidRPr="00FB6582">
        <w:rPr>
          <w:rFonts w:asciiTheme="minorHAnsi" w:hAnsiTheme="minorHAnsi"/>
          <w:lang w:val="de-DE"/>
        </w:rPr>
        <w:t xml:space="preserve">’, in idem., </w:t>
      </w:r>
      <w:proofErr w:type="spellStart"/>
      <w:r w:rsidRPr="005F720A">
        <w:rPr>
          <w:rFonts w:asciiTheme="minorHAnsi" w:hAnsiTheme="minorHAnsi"/>
          <w:i/>
          <w:iCs/>
          <w:lang w:val="de-DE"/>
        </w:rPr>
        <w:t>Polnoe</w:t>
      </w:r>
      <w:proofErr w:type="spellEnd"/>
      <w:r w:rsidRPr="005F720A">
        <w:rPr>
          <w:rFonts w:asciiTheme="minorHAnsi" w:hAnsiTheme="minorHAnsi"/>
          <w:i/>
          <w:iCs/>
          <w:lang w:val="de-DE"/>
        </w:rPr>
        <w:t xml:space="preserve"> </w:t>
      </w:r>
      <w:proofErr w:type="spellStart"/>
      <w:r w:rsidRPr="005F720A">
        <w:rPr>
          <w:rFonts w:asciiTheme="minorHAnsi" w:hAnsiTheme="minorHAnsi"/>
          <w:i/>
          <w:iCs/>
          <w:lang w:val="de-DE"/>
        </w:rPr>
        <w:t>sobranie</w:t>
      </w:r>
      <w:proofErr w:type="spellEnd"/>
      <w:r w:rsidRPr="005F720A">
        <w:rPr>
          <w:rFonts w:asciiTheme="minorHAnsi" w:hAnsiTheme="minorHAnsi"/>
          <w:i/>
          <w:iCs/>
          <w:lang w:val="de-DE"/>
        </w:rPr>
        <w:t xml:space="preserve"> </w:t>
      </w:r>
      <w:proofErr w:type="spellStart"/>
      <w:r w:rsidRPr="005F720A">
        <w:rPr>
          <w:rFonts w:asciiTheme="minorHAnsi" w:hAnsiTheme="minorHAnsi"/>
          <w:i/>
          <w:iCs/>
          <w:lang w:val="de-DE"/>
        </w:rPr>
        <w:t>sochinenii</w:t>
      </w:r>
      <w:proofErr w:type="spellEnd"/>
      <w:r w:rsidRPr="00FB6582">
        <w:rPr>
          <w:rFonts w:asciiTheme="minorHAnsi" w:hAnsiTheme="minorHAnsi"/>
          <w:i/>
          <w:lang w:val="de-DE"/>
        </w:rPr>
        <w:t xml:space="preserve">, </w:t>
      </w:r>
      <w:r w:rsidRPr="00FB6582">
        <w:rPr>
          <w:rFonts w:asciiTheme="minorHAnsi" w:hAnsiTheme="minorHAnsi"/>
          <w:lang w:val="de-DE"/>
        </w:rPr>
        <w:t xml:space="preserve">30 </w:t>
      </w:r>
      <w:proofErr w:type="spellStart"/>
      <w:r w:rsidRPr="00FB6582">
        <w:rPr>
          <w:rFonts w:asciiTheme="minorHAnsi" w:hAnsiTheme="minorHAnsi"/>
          <w:lang w:val="de-DE"/>
        </w:rPr>
        <w:t>vols</w:t>
      </w:r>
      <w:proofErr w:type="spellEnd"/>
      <w:r>
        <w:rPr>
          <w:rFonts w:asciiTheme="minorHAnsi" w:hAnsiTheme="minorHAnsi"/>
          <w:lang w:val="de-DE"/>
        </w:rPr>
        <w:t>.</w:t>
      </w:r>
      <w:r w:rsidRPr="00FB6582">
        <w:rPr>
          <w:rFonts w:asciiTheme="minorHAnsi" w:hAnsiTheme="minorHAnsi"/>
          <w:lang w:val="de-DE"/>
        </w:rPr>
        <w:t xml:space="preserve"> </w:t>
      </w:r>
      <w:r w:rsidRPr="00FB6582">
        <w:rPr>
          <w:rFonts w:asciiTheme="minorHAnsi" w:hAnsiTheme="minorHAnsi"/>
        </w:rPr>
        <w:t>(Moscow, 1954-65)</w:t>
      </w:r>
      <w:r>
        <w:rPr>
          <w:rFonts w:asciiTheme="minorHAnsi" w:hAnsiTheme="minorHAnsi"/>
        </w:rPr>
        <w:t>,</w:t>
      </w:r>
      <w:r w:rsidRPr="00FB6582">
        <w:rPr>
          <w:rFonts w:asciiTheme="minorHAnsi" w:hAnsiTheme="minorHAnsi"/>
        </w:rPr>
        <w:t xml:space="preserve"> vol. 7, pp. 271-306.</w:t>
      </w:r>
    </w:p>
  </w:footnote>
  <w:footnote w:id="90">
    <w:p w14:paraId="457B89ED" w14:textId="3B96F2E3" w:rsidR="000D0E30" w:rsidRPr="00FB6582" w:rsidRDefault="000D0E30" w:rsidP="00D40A2F">
      <w:pPr>
        <w:pStyle w:val="FootnoteText"/>
        <w:spacing w:line="480" w:lineRule="auto"/>
      </w:pPr>
      <w:r w:rsidRPr="007631D4">
        <w:rPr>
          <w:rStyle w:val="FootnoteReference"/>
        </w:rPr>
        <w:footnoteRef/>
      </w:r>
      <w:r w:rsidRPr="00FB6582">
        <w:t xml:space="preserve"> </w:t>
      </w:r>
      <w:proofErr w:type="spellStart"/>
      <w:r w:rsidRPr="00FB6582">
        <w:t>Burds</w:t>
      </w:r>
      <w:proofErr w:type="spellEnd"/>
      <w:r w:rsidRPr="00FB6582">
        <w:t xml:space="preserve">, </w:t>
      </w:r>
      <w:r w:rsidRPr="005F720A">
        <w:rPr>
          <w:i/>
          <w:iCs/>
        </w:rPr>
        <w:t>Peasant Dreams and Market Politics</w:t>
      </w:r>
      <w:r w:rsidRPr="00FB6582">
        <w:t xml:space="preserve">; Reginald E. </w:t>
      </w:r>
      <w:proofErr w:type="spellStart"/>
      <w:r w:rsidRPr="00FB6582">
        <w:t>Zelnik</w:t>
      </w:r>
      <w:proofErr w:type="spellEnd"/>
      <w:r w:rsidRPr="00FB6582">
        <w:t xml:space="preserve">, </w:t>
      </w:r>
      <w:proofErr w:type="spellStart"/>
      <w:r w:rsidRPr="005F720A">
        <w:rPr>
          <w:i/>
          <w:iCs/>
        </w:rPr>
        <w:t>Labor</w:t>
      </w:r>
      <w:proofErr w:type="spellEnd"/>
      <w:r w:rsidRPr="005F720A">
        <w:rPr>
          <w:i/>
          <w:iCs/>
        </w:rPr>
        <w:t xml:space="preserve"> and Society in Tsarist Russia: The Factory Workers of St. Petersburg 1855-1870</w:t>
      </w:r>
      <w:r w:rsidRPr="00FB6582">
        <w:t xml:space="preserve"> (Stanford, 1971); Barbara </w:t>
      </w:r>
      <w:proofErr w:type="spellStart"/>
      <w:r w:rsidRPr="00FB6582">
        <w:t>Alpern</w:t>
      </w:r>
      <w:proofErr w:type="spellEnd"/>
      <w:r w:rsidRPr="00FB6582">
        <w:t xml:space="preserve"> Engel, </w:t>
      </w:r>
      <w:r w:rsidRPr="005F720A">
        <w:rPr>
          <w:i/>
          <w:iCs/>
        </w:rPr>
        <w:t>Between Fields and the City: Women, Work and Family in Russia, 1861-1914</w:t>
      </w:r>
      <w:r w:rsidRPr="00FB6582">
        <w:t xml:space="preserve"> (Cambridge, 1994); Elise Kimmerling </w:t>
      </w:r>
      <w:proofErr w:type="spellStart"/>
      <w:r w:rsidRPr="00FB6582">
        <w:t>Wirschafter</w:t>
      </w:r>
      <w:proofErr w:type="spellEnd"/>
      <w:r w:rsidRPr="00FB6582">
        <w:t xml:space="preserve">, </w:t>
      </w:r>
      <w:r w:rsidRPr="005F720A">
        <w:rPr>
          <w:i/>
          <w:iCs/>
        </w:rPr>
        <w:t>Social Identity in Imperial Russia</w:t>
      </w:r>
      <w:r w:rsidRPr="00FB6582">
        <w:t xml:space="preserve"> (DeKalb, 1997), </w:t>
      </w:r>
      <w:proofErr w:type="spellStart"/>
      <w:r w:rsidRPr="00FB6582">
        <w:t>ch.</w:t>
      </w:r>
      <w:proofErr w:type="spellEnd"/>
      <w:r w:rsidRPr="00FB6582">
        <w:t xml:space="preserve"> 4; Mark D. Steinberg, </w:t>
      </w:r>
      <w:r w:rsidRPr="005F720A">
        <w:rPr>
          <w:i/>
          <w:iCs/>
        </w:rPr>
        <w:t>Moral Communities: The Culture of Class Relations in the Russian Printing Industry, 1867-190</w:t>
      </w:r>
      <w:r>
        <w:rPr>
          <w:i/>
          <w:iCs/>
        </w:rPr>
        <w:t>7</w:t>
      </w:r>
      <w:r w:rsidRPr="00FB6582">
        <w:t xml:space="preserve"> (Berkeley, 1992).</w:t>
      </w:r>
    </w:p>
  </w:footnote>
  <w:footnote w:id="91">
    <w:p w14:paraId="2F67226A" w14:textId="77777777" w:rsidR="000D0E30" w:rsidRPr="008936D2" w:rsidRDefault="000D0E30" w:rsidP="00D40A2F">
      <w:pPr>
        <w:pStyle w:val="FootnoteText"/>
        <w:spacing w:line="480" w:lineRule="auto"/>
        <w:rPr>
          <w:b/>
        </w:rPr>
      </w:pPr>
      <w:r w:rsidRPr="007631D4">
        <w:rPr>
          <w:rStyle w:val="FootnoteReference"/>
        </w:rPr>
        <w:footnoteRef/>
      </w:r>
      <w:r w:rsidRPr="00FB6582">
        <w:t xml:space="preserve"> McReynolds, </w:t>
      </w:r>
      <w:r w:rsidRPr="005F720A">
        <w:rPr>
          <w:i/>
          <w:iCs/>
        </w:rPr>
        <w:t>The News Under Russia’s Old Regime</w:t>
      </w:r>
      <w:r w:rsidRPr="00FB6582">
        <w:t xml:space="preserve">; Jeffrey Brooks, </w:t>
      </w:r>
      <w:r w:rsidRPr="005F720A">
        <w:rPr>
          <w:i/>
          <w:iCs/>
        </w:rPr>
        <w:t>When Russia Learned to Read: Literacy and Popular Culture, 1861-1917</w:t>
      </w:r>
      <w:r w:rsidRPr="00FB6582">
        <w:t xml:space="preserve"> (Princeton, 1985)</w:t>
      </w:r>
    </w:p>
  </w:footnote>
  <w:footnote w:id="92">
    <w:p w14:paraId="22A003C4" w14:textId="6BDE33E8" w:rsidR="000D0E30" w:rsidRPr="00393189" w:rsidRDefault="000D0E30" w:rsidP="00D40A2F">
      <w:pPr>
        <w:pStyle w:val="FootnoteText"/>
        <w:spacing w:line="480" w:lineRule="auto"/>
      </w:pPr>
      <w:r w:rsidRPr="007631D4">
        <w:rPr>
          <w:rStyle w:val="FootnoteReference"/>
        </w:rPr>
        <w:footnoteRef/>
      </w:r>
      <w:r w:rsidRPr="00393189">
        <w:t xml:space="preserve"> See, for example, </w:t>
      </w:r>
      <w:proofErr w:type="spellStart"/>
      <w:r w:rsidRPr="005F720A">
        <w:rPr>
          <w:i/>
          <w:iCs/>
        </w:rPr>
        <w:t>Literatura</w:t>
      </w:r>
      <w:proofErr w:type="spellEnd"/>
      <w:r w:rsidRPr="005F720A">
        <w:rPr>
          <w:i/>
          <w:iCs/>
        </w:rPr>
        <w:t xml:space="preserve"> </w:t>
      </w:r>
      <w:proofErr w:type="spellStart"/>
      <w:r w:rsidRPr="005F720A">
        <w:rPr>
          <w:i/>
          <w:iCs/>
        </w:rPr>
        <w:t>partii</w:t>
      </w:r>
      <w:proofErr w:type="spellEnd"/>
      <w:r w:rsidRPr="005F720A">
        <w:rPr>
          <w:i/>
          <w:iCs/>
        </w:rPr>
        <w:t xml:space="preserve"> “</w:t>
      </w:r>
      <w:proofErr w:type="spellStart"/>
      <w:r w:rsidRPr="005F720A">
        <w:rPr>
          <w:i/>
          <w:iCs/>
        </w:rPr>
        <w:t>Narodnoi</w:t>
      </w:r>
      <w:proofErr w:type="spellEnd"/>
      <w:r w:rsidRPr="005F720A">
        <w:rPr>
          <w:i/>
          <w:iCs/>
        </w:rPr>
        <w:t xml:space="preserve"> </w:t>
      </w:r>
      <w:proofErr w:type="spellStart"/>
      <w:r w:rsidRPr="005F720A">
        <w:rPr>
          <w:i/>
          <w:iCs/>
        </w:rPr>
        <w:t>voli</w:t>
      </w:r>
      <w:proofErr w:type="spellEnd"/>
      <w:r w:rsidRPr="005F720A">
        <w:rPr>
          <w:i/>
          <w:iCs/>
        </w:rPr>
        <w:t>”</w:t>
      </w:r>
      <w:r>
        <w:t>.</w:t>
      </w:r>
    </w:p>
  </w:footnote>
  <w:footnote w:id="93">
    <w:p w14:paraId="6FBD4613" w14:textId="77777777" w:rsidR="000D0E30" w:rsidRPr="00393189" w:rsidRDefault="000D0E30" w:rsidP="00D40A2F">
      <w:pPr>
        <w:pStyle w:val="FootnoteText"/>
        <w:spacing w:line="480" w:lineRule="auto"/>
        <w:rPr>
          <w:lang w:val="de-DE"/>
        </w:rPr>
      </w:pPr>
      <w:r w:rsidRPr="007631D4">
        <w:rPr>
          <w:rStyle w:val="FootnoteReference"/>
        </w:rPr>
        <w:footnoteRef/>
      </w:r>
      <w:r w:rsidRPr="00393189">
        <w:rPr>
          <w:lang w:val="de-DE"/>
        </w:rPr>
        <w:t xml:space="preserve"> </w:t>
      </w:r>
      <w:proofErr w:type="spellStart"/>
      <w:r w:rsidRPr="00393189">
        <w:rPr>
          <w:lang w:val="de-DE"/>
        </w:rPr>
        <w:t>Itenberg</w:t>
      </w:r>
      <w:proofErr w:type="spellEnd"/>
      <w:r w:rsidRPr="00393189">
        <w:rPr>
          <w:lang w:val="de-DE"/>
        </w:rPr>
        <w:t xml:space="preserve"> (</w:t>
      </w:r>
      <w:proofErr w:type="spellStart"/>
      <w:r w:rsidRPr="00393189">
        <w:rPr>
          <w:lang w:val="de-DE"/>
        </w:rPr>
        <w:t>ed</w:t>
      </w:r>
      <w:proofErr w:type="spellEnd"/>
      <w:r w:rsidRPr="00393189">
        <w:rPr>
          <w:lang w:val="de-DE"/>
        </w:rPr>
        <w:t xml:space="preserve">.), </w:t>
      </w:r>
      <w:proofErr w:type="spellStart"/>
      <w:r w:rsidRPr="005F720A">
        <w:rPr>
          <w:i/>
          <w:iCs/>
          <w:lang w:val="de-DE"/>
        </w:rPr>
        <w:t>Revoliutsionnoe</w:t>
      </w:r>
      <w:proofErr w:type="spellEnd"/>
      <w:r w:rsidRPr="005F720A">
        <w:rPr>
          <w:i/>
          <w:iCs/>
          <w:lang w:val="de-DE"/>
        </w:rPr>
        <w:t xml:space="preserve"> </w:t>
      </w:r>
      <w:proofErr w:type="spellStart"/>
      <w:r w:rsidRPr="005F720A">
        <w:rPr>
          <w:i/>
          <w:iCs/>
          <w:lang w:val="de-DE"/>
        </w:rPr>
        <w:t>narodnichestvo</w:t>
      </w:r>
      <w:proofErr w:type="spellEnd"/>
      <w:r w:rsidRPr="00393189">
        <w:rPr>
          <w:lang w:val="de-DE"/>
        </w:rPr>
        <w:t>, vol. 1, p. 153.</w:t>
      </w:r>
    </w:p>
  </w:footnote>
  <w:footnote w:id="94">
    <w:p w14:paraId="4B3638DE" w14:textId="77777777" w:rsidR="000D0E30" w:rsidRPr="00FB6582" w:rsidRDefault="000D0E30" w:rsidP="00D40A2F">
      <w:pPr>
        <w:pStyle w:val="FootnoteText"/>
        <w:spacing w:line="480" w:lineRule="auto"/>
      </w:pPr>
      <w:r w:rsidRPr="007631D4">
        <w:rPr>
          <w:rStyle w:val="FootnoteReference"/>
        </w:rPr>
        <w:footnoteRef/>
      </w:r>
      <w:r w:rsidRPr="00FB6582">
        <w:t xml:space="preserve"> “Za </w:t>
      </w:r>
      <w:proofErr w:type="spellStart"/>
      <w:r w:rsidRPr="00FB6582">
        <w:t>kogo</w:t>
      </w:r>
      <w:proofErr w:type="spellEnd"/>
      <w:r w:rsidRPr="00FB6582">
        <w:t xml:space="preserve"> </w:t>
      </w:r>
      <w:proofErr w:type="spellStart"/>
      <w:r w:rsidRPr="00FB6582">
        <w:t>stoit</w:t>
      </w:r>
      <w:proofErr w:type="spellEnd"/>
      <w:r w:rsidRPr="00FB6582">
        <w:t xml:space="preserve"> tsar’?”, </w:t>
      </w:r>
      <w:proofErr w:type="spellStart"/>
      <w:r w:rsidRPr="005F720A">
        <w:rPr>
          <w:i/>
          <w:iCs/>
        </w:rPr>
        <w:t>Zerno</w:t>
      </w:r>
      <w:proofErr w:type="spellEnd"/>
      <w:r w:rsidRPr="00FB6582">
        <w:t xml:space="preserve">, June 1883, no. 3, in V. I. </w:t>
      </w:r>
      <w:proofErr w:type="spellStart"/>
      <w:r w:rsidRPr="00FB6582">
        <w:t>Nevskii</w:t>
      </w:r>
      <w:proofErr w:type="spellEnd"/>
      <w:r w:rsidRPr="00FB6582">
        <w:t xml:space="preserve"> (ed.), </w:t>
      </w:r>
      <w:proofErr w:type="spellStart"/>
      <w:r w:rsidRPr="005F720A">
        <w:rPr>
          <w:i/>
          <w:iCs/>
        </w:rPr>
        <w:t>Istoriko-revoliutsionnyi</w:t>
      </w:r>
      <w:proofErr w:type="spellEnd"/>
      <w:r w:rsidRPr="005F720A">
        <w:rPr>
          <w:i/>
          <w:iCs/>
        </w:rPr>
        <w:t xml:space="preserve"> </w:t>
      </w:r>
      <w:proofErr w:type="spellStart"/>
      <w:r w:rsidRPr="005F720A">
        <w:rPr>
          <w:i/>
          <w:iCs/>
        </w:rPr>
        <w:t>sbornik</w:t>
      </w:r>
      <w:proofErr w:type="spellEnd"/>
      <w:r w:rsidRPr="00FB6582">
        <w:t>, 2 vols. (Leningrad, 1926), vol. 2, p. 364.</w:t>
      </w:r>
    </w:p>
  </w:footnote>
  <w:footnote w:id="95">
    <w:p w14:paraId="7A308120" w14:textId="77777777" w:rsidR="000D0E30" w:rsidRPr="00CB79CD" w:rsidRDefault="000D0E30" w:rsidP="00D40A2F">
      <w:pPr>
        <w:pStyle w:val="FootnoteText"/>
        <w:spacing w:line="480" w:lineRule="auto"/>
      </w:pPr>
      <w:r w:rsidRPr="007631D4">
        <w:rPr>
          <w:rStyle w:val="FootnoteReference"/>
        </w:rPr>
        <w:footnoteRef/>
      </w:r>
      <w:r>
        <w:t xml:space="preserve"> Ekaterina </w:t>
      </w:r>
      <w:proofErr w:type="spellStart"/>
      <w:r>
        <w:t>Zav’ialova</w:t>
      </w:r>
      <w:proofErr w:type="spellEnd"/>
      <w:r>
        <w:t xml:space="preserve"> has shown how in Smolensk in the 1870s, gendarmes themselves noticed increasing expressions of “revolutionary propaganda” in the “foul language” directed by peasants at Alexander II. “</w:t>
      </w:r>
      <w:proofErr w:type="spellStart"/>
      <w:r>
        <w:t>Osobennosti</w:t>
      </w:r>
      <w:proofErr w:type="spellEnd"/>
      <w:r>
        <w:t xml:space="preserve"> </w:t>
      </w:r>
      <w:proofErr w:type="spellStart"/>
      <w:r>
        <w:t>otnosheniia</w:t>
      </w:r>
      <w:proofErr w:type="spellEnd"/>
      <w:r>
        <w:t xml:space="preserve"> </w:t>
      </w:r>
      <w:proofErr w:type="spellStart"/>
      <w:r>
        <w:t>krest’ian</w:t>
      </w:r>
      <w:proofErr w:type="spellEnd"/>
      <w:r>
        <w:t xml:space="preserve"> k </w:t>
      </w:r>
      <w:proofErr w:type="spellStart"/>
      <w:r>
        <w:t>tsarskoi</w:t>
      </w:r>
      <w:proofErr w:type="spellEnd"/>
      <w:r>
        <w:t xml:space="preserve"> </w:t>
      </w:r>
      <w:proofErr w:type="spellStart"/>
      <w:r>
        <w:t>vlasti</w:t>
      </w:r>
      <w:proofErr w:type="spellEnd"/>
      <w:r>
        <w:t xml:space="preserve"> </w:t>
      </w:r>
      <w:proofErr w:type="spellStart"/>
      <w:r>
        <w:t>vo</w:t>
      </w:r>
      <w:proofErr w:type="spellEnd"/>
      <w:r>
        <w:t xml:space="preserve"> </w:t>
      </w:r>
      <w:proofErr w:type="spellStart"/>
      <w:r>
        <w:t>vtoroi</w:t>
      </w:r>
      <w:proofErr w:type="spellEnd"/>
      <w:r>
        <w:t xml:space="preserve"> </w:t>
      </w:r>
      <w:proofErr w:type="spellStart"/>
      <w:r>
        <w:t>polovine</w:t>
      </w:r>
      <w:proofErr w:type="spellEnd"/>
      <w:r>
        <w:t xml:space="preserve"> xix </w:t>
      </w:r>
      <w:proofErr w:type="spellStart"/>
      <w:r>
        <w:t>veka</w:t>
      </w:r>
      <w:proofErr w:type="spellEnd"/>
      <w:r>
        <w:t xml:space="preserve"> (</w:t>
      </w:r>
      <w:proofErr w:type="spellStart"/>
      <w:r>
        <w:t>na</w:t>
      </w:r>
      <w:proofErr w:type="spellEnd"/>
      <w:r>
        <w:t xml:space="preserve"> </w:t>
      </w:r>
      <w:proofErr w:type="spellStart"/>
      <w:r>
        <w:t>materialakh</w:t>
      </w:r>
      <w:proofErr w:type="spellEnd"/>
      <w:r>
        <w:t xml:space="preserve"> </w:t>
      </w:r>
      <w:proofErr w:type="spellStart"/>
      <w:r>
        <w:t>Smolenskoi</w:t>
      </w:r>
      <w:proofErr w:type="spellEnd"/>
      <w:r>
        <w:t xml:space="preserve"> </w:t>
      </w:r>
      <w:proofErr w:type="spellStart"/>
      <w:r>
        <w:t>gubernii</w:t>
      </w:r>
      <w:proofErr w:type="spellEnd"/>
      <w:r>
        <w:t xml:space="preserve">”, </w:t>
      </w:r>
      <w:proofErr w:type="spellStart"/>
      <w:r w:rsidRPr="002209D7">
        <w:rPr>
          <w:i/>
          <w:iCs/>
        </w:rPr>
        <w:t>Istoricheskie</w:t>
      </w:r>
      <w:proofErr w:type="spellEnd"/>
      <w:r w:rsidRPr="002209D7">
        <w:rPr>
          <w:i/>
          <w:iCs/>
        </w:rPr>
        <w:t xml:space="preserve">, </w:t>
      </w:r>
      <w:proofErr w:type="spellStart"/>
      <w:r w:rsidRPr="002209D7">
        <w:rPr>
          <w:i/>
          <w:iCs/>
        </w:rPr>
        <w:t>filosofskie</w:t>
      </w:r>
      <w:proofErr w:type="spellEnd"/>
      <w:r w:rsidRPr="002209D7">
        <w:rPr>
          <w:i/>
          <w:iCs/>
        </w:rPr>
        <w:t xml:space="preserve">, </w:t>
      </w:r>
      <w:proofErr w:type="spellStart"/>
      <w:r w:rsidRPr="002209D7">
        <w:rPr>
          <w:i/>
          <w:iCs/>
        </w:rPr>
        <w:t>politicheskie</w:t>
      </w:r>
      <w:proofErr w:type="spellEnd"/>
      <w:r w:rsidRPr="002209D7">
        <w:rPr>
          <w:i/>
          <w:iCs/>
        </w:rPr>
        <w:t xml:space="preserve"> </w:t>
      </w:r>
      <w:proofErr w:type="spellStart"/>
      <w:r w:rsidRPr="002209D7">
        <w:rPr>
          <w:i/>
          <w:iCs/>
        </w:rPr>
        <w:t>i</w:t>
      </w:r>
      <w:proofErr w:type="spellEnd"/>
      <w:r w:rsidRPr="002209D7">
        <w:rPr>
          <w:i/>
          <w:iCs/>
        </w:rPr>
        <w:t xml:space="preserve"> </w:t>
      </w:r>
      <w:proofErr w:type="spellStart"/>
      <w:r w:rsidRPr="002209D7">
        <w:rPr>
          <w:i/>
          <w:iCs/>
        </w:rPr>
        <w:t>iuridicheskie</w:t>
      </w:r>
      <w:proofErr w:type="spellEnd"/>
      <w:r w:rsidRPr="002209D7">
        <w:rPr>
          <w:i/>
          <w:iCs/>
        </w:rPr>
        <w:t xml:space="preserve"> </w:t>
      </w:r>
      <w:proofErr w:type="spellStart"/>
      <w:r w:rsidRPr="002209D7">
        <w:rPr>
          <w:i/>
          <w:iCs/>
        </w:rPr>
        <w:t>nauki</w:t>
      </w:r>
      <w:proofErr w:type="spellEnd"/>
      <w:r w:rsidRPr="002209D7">
        <w:rPr>
          <w:i/>
          <w:iCs/>
        </w:rPr>
        <w:t xml:space="preserve">, </w:t>
      </w:r>
      <w:proofErr w:type="spellStart"/>
      <w:r w:rsidRPr="002209D7">
        <w:rPr>
          <w:i/>
          <w:iCs/>
        </w:rPr>
        <w:t>kulturologiia</w:t>
      </w:r>
      <w:proofErr w:type="spellEnd"/>
      <w:r w:rsidRPr="002209D7">
        <w:rPr>
          <w:i/>
          <w:iCs/>
        </w:rPr>
        <w:t xml:space="preserve"> </w:t>
      </w:r>
      <w:proofErr w:type="spellStart"/>
      <w:r w:rsidRPr="002209D7">
        <w:rPr>
          <w:i/>
          <w:iCs/>
        </w:rPr>
        <w:t>i</w:t>
      </w:r>
      <w:proofErr w:type="spellEnd"/>
      <w:r w:rsidRPr="002209D7">
        <w:rPr>
          <w:i/>
          <w:iCs/>
        </w:rPr>
        <w:t xml:space="preserve"> </w:t>
      </w:r>
      <w:proofErr w:type="spellStart"/>
      <w:r w:rsidRPr="002209D7">
        <w:rPr>
          <w:i/>
          <w:iCs/>
        </w:rPr>
        <w:t>iskusstvovedenie</w:t>
      </w:r>
      <w:proofErr w:type="spellEnd"/>
      <w:r w:rsidRPr="002209D7">
        <w:rPr>
          <w:i/>
          <w:iCs/>
        </w:rPr>
        <w:t xml:space="preserve">. </w:t>
      </w:r>
      <w:proofErr w:type="spellStart"/>
      <w:r w:rsidRPr="002209D7">
        <w:rPr>
          <w:i/>
          <w:iCs/>
        </w:rPr>
        <w:t>Voprosy</w:t>
      </w:r>
      <w:proofErr w:type="spellEnd"/>
      <w:r w:rsidRPr="002209D7">
        <w:rPr>
          <w:i/>
          <w:iCs/>
        </w:rPr>
        <w:t xml:space="preserve"> </w:t>
      </w:r>
      <w:proofErr w:type="spellStart"/>
      <w:r w:rsidRPr="002209D7">
        <w:rPr>
          <w:i/>
          <w:iCs/>
        </w:rPr>
        <w:t>teorii</w:t>
      </w:r>
      <w:proofErr w:type="spellEnd"/>
      <w:r w:rsidRPr="002209D7">
        <w:rPr>
          <w:i/>
          <w:iCs/>
        </w:rPr>
        <w:t xml:space="preserve"> </w:t>
      </w:r>
      <w:proofErr w:type="spellStart"/>
      <w:r w:rsidRPr="002209D7">
        <w:rPr>
          <w:i/>
          <w:iCs/>
        </w:rPr>
        <w:t>i</w:t>
      </w:r>
      <w:proofErr w:type="spellEnd"/>
      <w:r w:rsidRPr="002209D7">
        <w:rPr>
          <w:i/>
          <w:iCs/>
        </w:rPr>
        <w:t xml:space="preserve"> </w:t>
      </w:r>
      <w:proofErr w:type="spellStart"/>
      <w:r w:rsidRPr="002209D7">
        <w:rPr>
          <w:i/>
          <w:iCs/>
        </w:rPr>
        <w:t>praktiki</w:t>
      </w:r>
      <w:proofErr w:type="spellEnd"/>
      <w:r>
        <w:t xml:space="preserve">, 2011, no. 7, </w:t>
      </w:r>
      <w:proofErr w:type="spellStart"/>
      <w:r>
        <w:t>ch.</w:t>
      </w:r>
      <w:proofErr w:type="spellEnd"/>
      <w:r>
        <w:t xml:space="preserve"> 2, p. 85.</w:t>
      </w:r>
    </w:p>
  </w:footnote>
  <w:footnote w:id="96">
    <w:p w14:paraId="31D698B8" w14:textId="08DA9A0A" w:rsidR="000D0E30" w:rsidRPr="00FB6582" w:rsidRDefault="000D0E30" w:rsidP="00D40A2F">
      <w:pPr>
        <w:pStyle w:val="FootnoteText"/>
        <w:spacing w:line="480" w:lineRule="auto"/>
      </w:pPr>
      <w:r w:rsidRPr="007631D4">
        <w:rPr>
          <w:rStyle w:val="FootnoteReference"/>
        </w:rPr>
        <w:footnoteRef/>
      </w:r>
      <w:r w:rsidRPr="00FB6582">
        <w:t xml:space="preserve"> Pearl, “Educating Workers for Revolution”, pp. 276-7. See also the appeals penned by Nikolai Dolgushin in Venturi, </w:t>
      </w:r>
      <w:r w:rsidRPr="002209D7">
        <w:rPr>
          <w:i/>
          <w:iCs/>
        </w:rPr>
        <w:t>Roots of Revolution</w:t>
      </w:r>
      <w:r w:rsidRPr="00FB6582">
        <w:t>, pp. 496-9.</w:t>
      </w:r>
    </w:p>
  </w:footnote>
  <w:footnote w:id="97">
    <w:p w14:paraId="10AD9A7F" w14:textId="77777777" w:rsidR="000D0E30" w:rsidRPr="00FB6582" w:rsidRDefault="000D0E30" w:rsidP="00D40A2F">
      <w:pPr>
        <w:pStyle w:val="FootnoteText"/>
        <w:spacing w:line="480" w:lineRule="auto"/>
      </w:pPr>
      <w:r w:rsidRPr="007631D4">
        <w:rPr>
          <w:rStyle w:val="FootnoteReference"/>
        </w:rPr>
        <w:footnoteRef/>
      </w:r>
      <w:r w:rsidRPr="00FB6582">
        <w:t xml:space="preserve"> RGIA, f. 1405, op. 540, d. 60 (1881), ll. 186-ob.</w:t>
      </w:r>
    </w:p>
  </w:footnote>
  <w:footnote w:id="98">
    <w:p w14:paraId="40EAB9E9" w14:textId="77777777" w:rsidR="000D0E30" w:rsidRPr="001C46E8" w:rsidRDefault="000D0E30" w:rsidP="00D40A2F">
      <w:pPr>
        <w:pStyle w:val="FootnoteText"/>
        <w:spacing w:line="480" w:lineRule="auto"/>
      </w:pPr>
      <w:r w:rsidRPr="007631D4">
        <w:rPr>
          <w:rStyle w:val="FootnoteReference"/>
        </w:rPr>
        <w:footnoteRef/>
      </w:r>
      <w:r w:rsidRPr="001C46E8">
        <w:t xml:space="preserve"> </w:t>
      </w:r>
      <w:proofErr w:type="spellStart"/>
      <w:r w:rsidRPr="001C46E8">
        <w:t>Kolonitskii</w:t>
      </w:r>
      <w:proofErr w:type="spellEnd"/>
      <w:r w:rsidRPr="001C46E8">
        <w:t xml:space="preserve">, </w:t>
      </w:r>
      <w:r w:rsidRPr="005F720A">
        <w:rPr>
          <w:i/>
          <w:iCs/>
        </w:rPr>
        <w:t>“</w:t>
      </w:r>
      <w:proofErr w:type="spellStart"/>
      <w:r w:rsidRPr="005F720A">
        <w:rPr>
          <w:i/>
          <w:iCs/>
        </w:rPr>
        <w:t>Tragicheskaia</w:t>
      </w:r>
      <w:proofErr w:type="spellEnd"/>
      <w:r w:rsidRPr="005F720A">
        <w:rPr>
          <w:i/>
          <w:iCs/>
        </w:rPr>
        <w:t xml:space="preserve"> </w:t>
      </w:r>
      <w:proofErr w:type="spellStart"/>
      <w:r w:rsidRPr="005F720A">
        <w:rPr>
          <w:i/>
          <w:iCs/>
        </w:rPr>
        <w:t>erotika</w:t>
      </w:r>
      <w:proofErr w:type="spellEnd"/>
      <w:r w:rsidRPr="005F720A">
        <w:rPr>
          <w:i/>
          <w:iCs/>
        </w:rPr>
        <w:t>”</w:t>
      </w:r>
      <w:r w:rsidRPr="001C46E8">
        <w:t xml:space="preserve">, </w:t>
      </w:r>
      <w:proofErr w:type="spellStart"/>
      <w:r w:rsidRPr="001C46E8">
        <w:t>ch.</w:t>
      </w:r>
      <w:proofErr w:type="spellEnd"/>
      <w:r w:rsidRPr="001C46E8">
        <w:t xml:space="preserve"> 3.</w:t>
      </w:r>
    </w:p>
  </w:footnote>
  <w:footnote w:id="99">
    <w:p w14:paraId="7988A864" w14:textId="62D45048" w:rsidR="000D0E30" w:rsidRPr="00687144" w:rsidRDefault="000D0E30" w:rsidP="00D40A2F">
      <w:pPr>
        <w:pStyle w:val="FootnoteText"/>
        <w:spacing w:line="480" w:lineRule="auto"/>
      </w:pPr>
      <w:r>
        <w:rPr>
          <w:rStyle w:val="FootnoteReference"/>
        </w:rPr>
        <w:footnoteRef/>
      </w:r>
      <w:r>
        <w:t xml:space="preserve"> In her recent study of terrorism at the turn of the twentieth century, Susan K. Morrissey has argued that “alongside their evocation of memory and grievance, narratives of vengeance projected a vista on to the future, elaborating a modern and forward-looking language of popular sovereignty, universalism, agency, justice and human dignity.” See</w:t>
      </w:r>
      <w:r w:rsidR="00FC4E9C">
        <w:t>:</w:t>
      </w:r>
      <w:r>
        <w:t xml:space="preserve"> “Terrorism and </w:t>
      </w:r>
      <w:proofErr w:type="spellStart"/>
      <w:r>
        <w:rPr>
          <w:i/>
          <w:iCs/>
        </w:rPr>
        <w:t>Ressentiment</w:t>
      </w:r>
      <w:proofErr w:type="spellEnd"/>
      <w:r>
        <w:t xml:space="preserve"> in Revolutionary Russia”, </w:t>
      </w:r>
      <w:r w:rsidRPr="005F720A">
        <w:rPr>
          <w:i/>
          <w:iCs/>
        </w:rPr>
        <w:t>Past and Present</w:t>
      </w:r>
      <w:r>
        <w:t>, no. 246, (February 2020), p. 198.</w:t>
      </w:r>
    </w:p>
  </w:footnote>
  <w:footnote w:id="100">
    <w:p w14:paraId="61D17DB9" w14:textId="0FACE0B1" w:rsidR="000D0E30" w:rsidRPr="001C46E8" w:rsidRDefault="000D0E30" w:rsidP="00D40A2F">
      <w:pPr>
        <w:pStyle w:val="FootnoteText"/>
        <w:spacing w:line="480" w:lineRule="auto"/>
      </w:pPr>
      <w:r w:rsidRPr="007631D4">
        <w:rPr>
          <w:rStyle w:val="FootnoteReference"/>
        </w:rPr>
        <w:footnoteRef/>
      </w:r>
      <w:r w:rsidRPr="001C46E8">
        <w:t xml:space="preserve"> </w:t>
      </w:r>
      <w:proofErr w:type="spellStart"/>
      <w:r w:rsidRPr="001C46E8">
        <w:t>Grakkh</w:t>
      </w:r>
      <w:proofErr w:type="spellEnd"/>
      <w:r w:rsidRPr="001C46E8">
        <w:t xml:space="preserve"> (P. N. </w:t>
      </w:r>
      <w:proofErr w:type="spellStart"/>
      <w:r w:rsidRPr="001C46E8">
        <w:t>Tkachev</w:t>
      </w:r>
      <w:proofErr w:type="spellEnd"/>
      <w:r w:rsidRPr="001C46E8">
        <w:t>), “</w:t>
      </w:r>
      <w:proofErr w:type="spellStart"/>
      <w:r w:rsidRPr="001C46E8">
        <w:t>Terrorizm</w:t>
      </w:r>
      <w:proofErr w:type="spellEnd"/>
      <w:r w:rsidRPr="001C46E8">
        <w:t xml:space="preserve"> </w:t>
      </w:r>
      <w:proofErr w:type="spellStart"/>
      <w:r w:rsidRPr="001C46E8">
        <w:t>kak</w:t>
      </w:r>
      <w:proofErr w:type="spellEnd"/>
      <w:r w:rsidRPr="001C46E8">
        <w:t xml:space="preserve"> </w:t>
      </w:r>
      <w:proofErr w:type="spellStart"/>
      <w:r w:rsidRPr="001C46E8">
        <w:t>edinstvennoe</w:t>
      </w:r>
      <w:proofErr w:type="spellEnd"/>
      <w:r w:rsidRPr="001C46E8">
        <w:t xml:space="preserve"> </w:t>
      </w:r>
      <w:proofErr w:type="spellStart"/>
      <w:r w:rsidRPr="001C46E8">
        <w:t>sredstvo</w:t>
      </w:r>
      <w:proofErr w:type="spellEnd"/>
      <w:r w:rsidRPr="001C46E8">
        <w:t xml:space="preserve"> </w:t>
      </w:r>
      <w:proofErr w:type="spellStart"/>
      <w:r w:rsidRPr="001C46E8">
        <w:t>nravstvennogo</w:t>
      </w:r>
      <w:proofErr w:type="spellEnd"/>
      <w:r w:rsidRPr="001C46E8">
        <w:t xml:space="preserve"> </w:t>
      </w:r>
      <w:proofErr w:type="spellStart"/>
      <w:r w:rsidRPr="001C46E8">
        <w:t>i</w:t>
      </w:r>
      <w:proofErr w:type="spellEnd"/>
      <w:r w:rsidRPr="001C46E8">
        <w:t xml:space="preserve"> </w:t>
      </w:r>
      <w:proofErr w:type="spellStart"/>
      <w:r w:rsidRPr="001C46E8">
        <w:t>obshchestvennogo</w:t>
      </w:r>
      <w:proofErr w:type="spellEnd"/>
      <w:r w:rsidRPr="001C46E8">
        <w:t xml:space="preserve"> </w:t>
      </w:r>
      <w:proofErr w:type="spellStart"/>
      <w:r w:rsidRPr="001C46E8">
        <w:t>vozrozhdeniia</w:t>
      </w:r>
      <w:proofErr w:type="spellEnd"/>
      <w:r w:rsidRPr="001C46E8">
        <w:t xml:space="preserve"> </w:t>
      </w:r>
      <w:proofErr w:type="spellStart"/>
      <w:r w:rsidRPr="001C46E8">
        <w:t>Rossii</w:t>
      </w:r>
      <w:proofErr w:type="spellEnd"/>
      <w:r w:rsidRPr="001C46E8">
        <w:t xml:space="preserve">” (1 September 1881), in </w:t>
      </w:r>
      <w:proofErr w:type="spellStart"/>
      <w:r w:rsidRPr="001C46E8">
        <w:t>Rudnitskaia</w:t>
      </w:r>
      <w:proofErr w:type="spellEnd"/>
      <w:r w:rsidRPr="001C46E8">
        <w:t xml:space="preserve"> and </w:t>
      </w:r>
      <w:proofErr w:type="spellStart"/>
      <w:r w:rsidRPr="001C46E8">
        <w:t>Budnitskii</w:t>
      </w:r>
      <w:proofErr w:type="spellEnd"/>
      <w:r w:rsidRPr="001C46E8">
        <w:t xml:space="preserve"> (eds.), </w:t>
      </w:r>
      <w:proofErr w:type="spellStart"/>
      <w:r w:rsidRPr="005F720A">
        <w:rPr>
          <w:i/>
          <w:iCs/>
        </w:rPr>
        <w:t>Revoliutsionnyi</w:t>
      </w:r>
      <w:proofErr w:type="spellEnd"/>
      <w:r w:rsidRPr="005F720A">
        <w:rPr>
          <w:i/>
          <w:iCs/>
        </w:rPr>
        <w:t xml:space="preserve"> </w:t>
      </w:r>
      <w:proofErr w:type="spellStart"/>
      <w:r w:rsidRPr="005F720A">
        <w:rPr>
          <w:i/>
          <w:iCs/>
        </w:rPr>
        <w:t>radikalizm</w:t>
      </w:r>
      <w:proofErr w:type="spellEnd"/>
      <w:r w:rsidRPr="001C46E8">
        <w:t>, p. 438.</w:t>
      </w:r>
    </w:p>
  </w:footnote>
  <w:footnote w:id="101">
    <w:p w14:paraId="7930D877" w14:textId="555B3726" w:rsidR="000D0E30" w:rsidRDefault="000D0E30" w:rsidP="00D40A2F">
      <w:pPr>
        <w:pStyle w:val="FootnoteText"/>
        <w:spacing w:line="480" w:lineRule="auto"/>
      </w:pPr>
      <w:r>
        <w:rPr>
          <w:rStyle w:val="FootnoteReference"/>
        </w:rPr>
        <w:footnoteRef/>
      </w:r>
      <w:r>
        <w:t xml:space="preserve"> </w:t>
      </w:r>
      <w:r w:rsidRPr="00FB6582">
        <w:t>Fleming, “Propaganda by the Deed”</w:t>
      </w:r>
      <w:r>
        <w:t xml:space="preserve">, p. 10. </w:t>
      </w:r>
    </w:p>
  </w:footnote>
  <w:footnote w:id="102">
    <w:p w14:paraId="3B05F97E" w14:textId="6D349B90" w:rsidR="000D0E30" w:rsidRDefault="000D0E30" w:rsidP="00D40A2F">
      <w:pPr>
        <w:pStyle w:val="FootnoteText"/>
        <w:spacing w:line="480" w:lineRule="auto"/>
      </w:pPr>
      <w:r w:rsidRPr="007631D4">
        <w:rPr>
          <w:rStyle w:val="FootnoteReference"/>
        </w:rPr>
        <w:footnoteRef/>
      </w:r>
      <w:r>
        <w:t xml:space="preserve"> </w:t>
      </w:r>
      <w:r w:rsidRPr="00D46EEF">
        <w:t xml:space="preserve"> Louis </w:t>
      </w:r>
      <w:proofErr w:type="spellStart"/>
      <w:r w:rsidRPr="00D46EEF">
        <w:t>Andrieux</w:t>
      </w:r>
      <w:proofErr w:type="spellEnd"/>
      <w:r w:rsidRPr="00D46EEF">
        <w:t>, </w:t>
      </w:r>
      <w:r w:rsidRPr="002209D7">
        <w:rPr>
          <w:i/>
          <w:iCs/>
        </w:rPr>
        <w:t xml:space="preserve">Souvenirs d'un </w:t>
      </w:r>
      <w:proofErr w:type="spellStart"/>
      <w:r w:rsidRPr="002209D7">
        <w:rPr>
          <w:i/>
          <w:iCs/>
        </w:rPr>
        <w:t>préfet</w:t>
      </w:r>
      <w:proofErr w:type="spellEnd"/>
      <w:r w:rsidRPr="002209D7">
        <w:rPr>
          <w:i/>
          <w:iCs/>
        </w:rPr>
        <w:t xml:space="preserve"> de police</w:t>
      </w:r>
      <w:r w:rsidRPr="00D46EEF">
        <w:t xml:space="preserve"> </w:t>
      </w:r>
      <w:r>
        <w:t>(</w:t>
      </w:r>
      <w:r w:rsidRPr="00D46EEF">
        <w:t>Paris, 1885</w:t>
      </w:r>
      <w:r>
        <w:t>)</w:t>
      </w:r>
      <w:r w:rsidRPr="00D46EEF">
        <w:t>, p. 347</w:t>
      </w:r>
      <w:r>
        <w:t>.</w:t>
      </w:r>
    </w:p>
  </w:footnote>
  <w:footnote w:id="103">
    <w:p w14:paraId="5DEF8177" w14:textId="6606816E" w:rsidR="000D0E30" w:rsidRPr="00F50A52" w:rsidRDefault="000D0E30" w:rsidP="00D40A2F">
      <w:pPr>
        <w:pStyle w:val="FootnoteText"/>
        <w:spacing w:line="480" w:lineRule="auto"/>
      </w:pPr>
      <w:r w:rsidRPr="007631D4">
        <w:rPr>
          <w:rStyle w:val="FootnoteReference"/>
        </w:rPr>
        <w:footnoteRef/>
      </w:r>
      <w:r>
        <w:t xml:space="preserve"> Peter Kropotkin, “The Spirit of Revolt”, in Emile </w:t>
      </w:r>
      <w:proofErr w:type="spellStart"/>
      <w:r>
        <w:t>Capouya</w:t>
      </w:r>
      <w:proofErr w:type="spellEnd"/>
      <w:r>
        <w:t xml:space="preserve"> and Keitha Thompkins (eds.), </w:t>
      </w:r>
      <w:r w:rsidRPr="002209D7">
        <w:rPr>
          <w:i/>
          <w:iCs/>
        </w:rPr>
        <w:t>The Essential Kropotkin</w:t>
      </w:r>
      <w:r>
        <w:t xml:space="preserve"> (New York, 1975), pp. 5-6.</w:t>
      </w:r>
      <w:r w:rsidRPr="00DD3A7A">
        <w:t xml:space="preserve"> </w:t>
      </w:r>
    </w:p>
  </w:footnote>
  <w:footnote w:id="104">
    <w:p w14:paraId="7D37027E" w14:textId="5C737F7C" w:rsidR="000D0E30" w:rsidRPr="00B97B9C" w:rsidRDefault="000D0E30" w:rsidP="00D40A2F">
      <w:pPr>
        <w:pStyle w:val="FootnoteText"/>
        <w:spacing w:line="480" w:lineRule="auto"/>
      </w:pPr>
      <w:r w:rsidRPr="007631D4">
        <w:rPr>
          <w:rStyle w:val="FootnoteReference"/>
        </w:rPr>
        <w:footnoteRef/>
      </w:r>
      <w:r w:rsidRPr="00B97B9C">
        <w:t xml:space="preserve"> Jensen, </w:t>
      </w:r>
      <w:r w:rsidRPr="002209D7">
        <w:rPr>
          <w:i/>
          <w:iCs/>
        </w:rPr>
        <w:t>The Battle Against Anarchist Terrorism</w:t>
      </w:r>
      <w:r>
        <w:t xml:space="preserve">, p.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157D" w14:textId="52DC0AF8" w:rsidR="000D0E30" w:rsidRPr="00917697" w:rsidRDefault="000D0E30">
    <w:pPr>
      <w:pStyle w:val="Header"/>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0433C"/>
    <w:multiLevelType w:val="hybridMultilevel"/>
    <w:tmpl w:val="BEA8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F1"/>
    <w:rsid w:val="00000FA3"/>
    <w:rsid w:val="00001481"/>
    <w:rsid w:val="0000179D"/>
    <w:rsid w:val="000155D0"/>
    <w:rsid w:val="00017FD3"/>
    <w:rsid w:val="00022D7F"/>
    <w:rsid w:val="000237B6"/>
    <w:rsid w:val="00037BFA"/>
    <w:rsid w:val="00042F36"/>
    <w:rsid w:val="00050130"/>
    <w:rsid w:val="000514CA"/>
    <w:rsid w:val="000523BC"/>
    <w:rsid w:val="00054C53"/>
    <w:rsid w:val="0005630F"/>
    <w:rsid w:val="00061F12"/>
    <w:rsid w:val="00063968"/>
    <w:rsid w:val="00092821"/>
    <w:rsid w:val="00094C39"/>
    <w:rsid w:val="00095F62"/>
    <w:rsid w:val="00096445"/>
    <w:rsid w:val="00096E33"/>
    <w:rsid w:val="00097549"/>
    <w:rsid w:val="000A2548"/>
    <w:rsid w:val="000A3C13"/>
    <w:rsid w:val="000A6044"/>
    <w:rsid w:val="000B3136"/>
    <w:rsid w:val="000B68E2"/>
    <w:rsid w:val="000C0087"/>
    <w:rsid w:val="000D0E30"/>
    <w:rsid w:val="000D2784"/>
    <w:rsid w:val="000D2BB0"/>
    <w:rsid w:val="000D5D76"/>
    <w:rsid w:val="000D78F3"/>
    <w:rsid w:val="000E2F03"/>
    <w:rsid w:val="00134FB3"/>
    <w:rsid w:val="00140373"/>
    <w:rsid w:val="0014191C"/>
    <w:rsid w:val="00142100"/>
    <w:rsid w:val="001429E5"/>
    <w:rsid w:val="0014339E"/>
    <w:rsid w:val="00147172"/>
    <w:rsid w:val="001528D2"/>
    <w:rsid w:val="00152F09"/>
    <w:rsid w:val="0015311A"/>
    <w:rsid w:val="001551BB"/>
    <w:rsid w:val="00161F63"/>
    <w:rsid w:val="00165E91"/>
    <w:rsid w:val="001769B4"/>
    <w:rsid w:val="00177182"/>
    <w:rsid w:val="00177BD4"/>
    <w:rsid w:val="001840B4"/>
    <w:rsid w:val="001850D7"/>
    <w:rsid w:val="001A2BDE"/>
    <w:rsid w:val="001A6590"/>
    <w:rsid w:val="001B460E"/>
    <w:rsid w:val="001B463D"/>
    <w:rsid w:val="001C0F94"/>
    <w:rsid w:val="001C26A4"/>
    <w:rsid w:val="001C46E8"/>
    <w:rsid w:val="001D3968"/>
    <w:rsid w:val="001D7B99"/>
    <w:rsid w:val="001E146F"/>
    <w:rsid w:val="001F02B0"/>
    <w:rsid w:val="001F7559"/>
    <w:rsid w:val="001F78F6"/>
    <w:rsid w:val="002022CA"/>
    <w:rsid w:val="002151AD"/>
    <w:rsid w:val="00216835"/>
    <w:rsid w:val="00217801"/>
    <w:rsid w:val="00217EF9"/>
    <w:rsid w:val="002209D7"/>
    <w:rsid w:val="002221F3"/>
    <w:rsid w:val="0022604A"/>
    <w:rsid w:val="002374C7"/>
    <w:rsid w:val="0023752F"/>
    <w:rsid w:val="00237A48"/>
    <w:rsid w:val="00243980"/>
    <w:rsid w:val="00244460"/>
    <w:rsid w:val="002508DD"/>
    <w:rsid w:val="0026460A"/>
    <w:rsid w:val="0026772B"/>
    <w:rsid w:val="00271139"/>
    <w:rsid w:val="00272ACA"/>
    <w:rsid w:val="002772C3"/>
    <w:rsid w:val="00281C6A"/>
    <w:rsid w:val="00283377"/>
    <w:rsid w:val="00285B97"/>
    <w:rsid w:val="0029150E"/>
    <w:rsid w:val="002956D8"/>
    <w:rsid w:val="002A45EE"/>
    <w:rsid w:val="002B030C"/>
    <w:rsid w:val="002B5072"/>
    <w:rsid w:val="002D30AF"/>
    <w:rsid w:val="002E5F18"/>
    <w:rsid w:val="002F0663"/>
    <w:rsid w:val="002F0BA1"/>
    <w:rsid w:val="002F0DF3"/>
    <w:rsid w:val="002F25A4"/>
    <w:rsid w:val="002F3E85"/>
    <w:rsid w:val="002F4314"/>
    <w:rsid w:val="002F6203"/>
    <w:rsid w:val="00300AF7"/>
    <w:rsid w:val="00307772"/>
    <w:rsid w:val="00313634"/>
    <w:rsid w:val="003156BC"/>
    <w:rsid w:val="0031692E"/>
    <w:rsid w:val="003276ED"/>
    <w:rsid w:val="00333130"/>
    <w:rsid w:val="003366A4"/>
    <w:rsid w:val="00337A5F"/>
    <w:rsid w:val="00340336"/>
    <w:rsid w:val="00340D59"/>
    <w:rsid w:val="00342C13"/>
    <w:rsid w:val="003433EB"/>
    <w:rsid w:val="00343C60"/>
    <w:rsid w:val="00361244"/>
    <w:rsid w:val="00362DEB"/>
    <w:rsid w:val="00363CAF"/>
    <w:rsid w:val="003747E0"/>
    <w:rsid w:val="00375DDC"/>
    <w:rsid w:val="00376FC7"/>
    <w:rsid w:val="00383AE3"/>
    <w:rsid w:val="00393189"/>
    <w:rsid w:val="00394203"/>
    <w:rsid w:val="003A1A9E"/>
    <w:rsid w:val="003A41D9"/>
    <w:rsid w:val="003A6BD8"/>
    <w:rsid w:val="003B28F7"/>
    <w:rsid w:val="003B3FEF"/>
    <w:rsid w:val="003B433E"/>
    <w:rsid w:val="003B539B"/>
    <w:rsid w:val="003B5FA5"/>
    <w:rsid w:val="003C713A"/>
    <w:rsid w:val="003C79BB"/>
    <w:rsid w:val="003D03DB"/>
    <w:rsid w:val="003D150C"/>
    <w:rsid w:val="003E1F95"/>
    <w:rsid w:val="003F0F50"/>
    <w:rsid w:val="003F2067"/>
    <w:rsid w:val="00400AD1"/>
    <w:rsid w:val="00402352"/>
    <w:rsid w:val="00407DC9"/>
    <w:rsid w:val="00413B44"/>
    <w:rsid w:val="004237AD"/>
    <w:rsid w:val="00433DC0"/>
    <w:rsid w:val="0046056A"/>
    <w:rsid w:val="00463024"/>
    <w:rsid w:val="0046791F"/>
    <w:rsid w:val="00471302"/>
    <w:rsid w:val="00475EAD"/>
    <w:rsid w:val="004846B1"/>
    <w:rsid w:val="00486A52"/>
    <w:rsid w:val="004878B8"/>
    <w:rsid w:val="004947E4"/>
    <w:rsid w:val="004B55ED"/>
    <w:rsid w:val="004B5D13"/>
    <w:rsid w:val="004C2873"/>
    <w:rsid w:val="004C2ADF"/>
    <w:rsid w:val="004C73CA"/>
    <w:rsid w:val="004E2662"/>
    <w:rsid w:val="004E27F1"/>
    <w:rsid w:val="004E32C9"/>
    <w:rsid w:val="004E3776"/>
    <w:rsid w:val="004F41D0"/>
    <w:rsid w:val="004F777F"/>
    <w:rsid w:val="00506026"/>
    <w:rsid w:val="005136C2"/>
    <w:rsid w:val="00516CAE"/>
    <w:rsid w:val="0054508E"/>
    <w:rsid w:val="00547BB6"/>
    <w:rsid w:val="00554731"/>
    <w:rsid w:val="00556738"/>
    <w:rsid w:val="00556F24"/>
    <w:rsid w:val="005602D7"/>
    <w:rsid w:val="00561479"/>
    <w:rsid w:val="00577877"/>
    <w:rsid w:val="0058362A"/>
    <w:rsid w:val="00595946"/>
    <w:rsid w:val="00596308"/>
    <w:rsid w:val="005A054D"/>
    <w:rsid w:val="005A58A5"/>
    <w:rsid w:val="005B4C3D"/>
    <w:rsid w:val="005B647B"/>
    <w:rsid w:val="005D3C37"/>
    <w:rsid w:val="005D3D2D"/>
    <w:rsid w:val="005D6390"/>
    <w:rsid w:val="005E030B"/>
    <w:rsid w:val="005E13D9"/>
    <w:rsid w:val="005E596B"/>
    <w:rsid w:val="005E6D3A"/>
    <w:rsid w:val="005E7EA4"/>
    <w:rsid w:val="005F5BF3"/>
    <w:rsid w:val="005F720A"/>
    <w:rsid w:val="00604555"/>
    <w:rsid w:val="006068CF"/>
    <w:rsid w:val="00615E05"/>
    <w:rsid w:val="0062124A"/>
    <w:rsid w:val="00621AB3"/>
    <w:rsid w:val="00622988"/>
    <w:rsid w:val="00622BF9"/>
    <w:rsid w:val="00626BEE"/>
    <w:rsid w:val="006273C9"/>
    <w:rsid w:val="0063440F"/>
    <w:rsid w:val="006358D8"/>
    <w:rsid w:val="00636849"/>
    <w:rsid w:val="006434A1"/>
    <w:rsid w:val="00645774"/>
    <w:rsid w:val="00646D22"/>
    <w:rsid w:val="00647EBE"/>
    <w:rsid w:val="006503B0"/>
    <w:rsid w:val="0065230E"/>
    <w:rsid w:val="0065419E"/>
    <w:rsid w:val="00657800"/>
    <w:rsid w:val="006600AB"/>
    <w:rsid w:val="00665912"/>
    <w:rsid w:val="006744C7"/>
    <w:rsid w:val="00677553"/>
    <w:rsid w:val="00683470"/>
    <w:rsid w:val="00687144"/>
    <w:rsid w:val="0069798D"/>
    <w:rsid w:val="006A1603"/>
    <w:rsid w:val="006A188D"/>
    <w:rsid w:val="006B35E6"/>
    <w:rsid w:val="006B6199"/>
    <w:rsid w:val="006C174A"/>
    <w:rsid w:val="006C6D72"/>
    <w:rsid w:val="006D4A49"/>
    <w:rsid w:val="006E0381"/>
    <w:rsid w:val="006E32D6"/>
    <w:rsid w:val="006E3453"/>
    <w:rsid w:val="006F4E8E"/>
    <w:rsid w:val="00701803"/>
    <w:rsid w:val="00704151"/>
    <w:rsid w:val="00715FCD"/>
    <w:rsid w:val="00723F26"/>
    <w:rsid w:val="00724923"/>
    <w:rsid w:val="007309B8"/>
    <w:rsid w:val="00755EF1"/>
    <w:rsid w:val="0075751A"/>
    <w:rsid w:val="007614F3"/>
    <w:rsid w:val="007631D4"/>
    <w:rsid w:val="00764DDB"/>
    <w:rsid w:val="00770569"/>
    <w:rsid w:val="00782569"/>
    <w:rsid w:val="00785718"/>
    <w:rsid w:val="00793CD3"/>
    <w:rsid w:val="00794F23"/>
    <w:rsid w:val="007972CE"/>
    <w:rsid w:val="00797FF4"/>
    <w:rsid w:val="007A2971"/>
    <w:rsid w:val="007B4A4B"/>
    <w:rsid w:val="007C262F"/>
    <w:rsid w:val="007C765D"/>
    <w:rsid w:val="007D056F"/>
    <w:rsid w:val="007D1CF6"/>
    <w:rsid w:val="007D2F0B"/>
    <w:rsid w:val="007E11B2"/>
    <w:rsid w:val="007E5508"/>
    <w:rsid w:val="007E61F3"/>
    <w:rsid w:val="007F253E"/>
    <w:rsid w:val="008036D8"/>
    <w:rsid w:val="00813920"/>
    <w:rsid w:val="00825DE4"/>
    <w:rsid w:val="0082731F"/>
    <w:rsid w:val="0084664B"/>
    <w:rsid w:val="00847133"/>
    <w:rsid w:val="00851C47"/>
    <w:rsid w:val="00854501"/>
    <w:rsid w:val="0087417F"/>
    <w:rsid w:val="008771A8"/>
    <w:rsid w:val="008936D2"/>
    <w:rsid w:val="00895FDA"/>
    <w:rsid w:val="00897121"/>
    <w:rsid w:val="008A4AE5"/>
    <w:rsid w:val="008B6E28"/>
    <w:rsid w:val="008C2DA0"/>
    <w:rsid w:val="008C38D9"/>
    <w:rsid w:val="008C7751"/>
    <w:rsid w:val="008D7992"/>
    <w:rsid w:val="008E00F1"/>
    <w:rsid w:val="008F0454"/>
    <w:rsid w:val="00904AF7"/>
    <w:rsid w:val="00904CB6"/>
    <w:rsid w:val="00905287"/>
    <w:rsid w:val="00906283"/>
    <w:rsid w:val="00906E91"/>
    <w:rsid w:val="00916482"/>
    <w:rsid w:val="00916FA2"/>
    <w:rsid w:val="00917697"/>
    <w:rsid w:val="0096215A"/>
    <w:rsid w:val="009719A3"/>
    <w:rsid w:val="00974EE5"/>
    <w:rsid w:val="00985264"/>
    <w:rsid w:val="00990F50"/>
    <w:rsid w:val="00992755"/>
    <w:rsid w:val="00994AD3"/>
    <w:rsid w:val="00996961"/>
    <w:rsid w:val="009A60D5"/>
    <w:rsid w:val="009C4A4C"/>
    <w:rsid w:val="009D3A29"/>
    <w:rsid w:val="009F634B"/>
    <w:rsid w:val="00A03D09"/>
    <w:rsid w:val="00A052A8"/>
    <w:rsid w:val="00A11E68"/>
    <w:rsid w:val="00A15832"/>
    <w:rsid w:val="00A15B1D"/>
    <w:rsid w:val="00A23BF8"/>
    <w:rsid w:val="00A31BBE"/>
    <w:rsid w:val="00A4250A"/>
    <w:rsid w:val="00A47CA3"/>
    <w:rsid w:val="00A57F9F"/>
    <w:rsid w:val="00A66708"/>
    <w:rsid w:val="00A71279"/>
    <w:rsid w:val="00A717F4"/>
    <w:rsid w:val="00A90063"/>
    <w:rsid w:val="00A94C97"/>
    <w:rsid w:val="00AA1097"/>
    <w:rsid w:val="00AB1DD3"/>
    <w:rsid w:val="00AB6226"/>
    <w:rsid w:val="00AC2BEA"/>
    <w:rsid w:val="00AC580E"/>
    <w:rsid w:val="00AD74D0"/>
    <w:rsid w:val="00AE7BBD"/>
    <w:rsid w:val="00AF6CE8"/>
    <w:rsid w:val="00B00D06"/>
    <w:rsid w:val="00B1048D"/>
    <w:rsid w:val="00B144A4"/>
    <w:rsid w:val="00B31172"/>
    <w:rsid w:val="00B3581A"/>
    <w:rsid w:val="00B37A92"/>
    <w:rsid w:val="00B50591"/>
    <w:rsid w:val="00B572E7"/>
    <w:rsid w:val="00B5787C"/>
    <w:rsid w:val="00B6572C"/>
    <w:rsid w:val="00B81823"/>
    <w:rsid w:val="00B90995"/>
    <w:rsid w:val="00B92D41"/>
    <w:rsid w:val="00B97B9C"/>
    <w:rsid w:val="00BA48C2"/>
    <w:rsid w:val="00BA6469"/>
    <w:rsid w:val="00BA7B8A"/>
    <w:rsid w:val="00BB4ED6"/>
    <w:rsid w:val="00BB76A0"/>
    <w:rsid w:val="00BC309B"/>
    <w:rsid w:val="00BD0AB7"/>
    <w:rsid w:val="00BD135C"/>
    <w:rsid w:val="00BE297A"/>
    <w:rsid w:val="00BE4C4F"/>
    <w:rsid w:val="00BF1AB6"/>
    <w:rsid w:val="00BF3FFD"/>
    <w:rsid w:val="00BF5C90"/>
    <w:rsid w:val="00C05752"/>
    <w:rsid w:val="00C12536"/>
    <w:rsid w:val="00C301FD"/>
    <w:rsid w:val="00C3125C"/>
    <w:rsid w:val="00C33669"/>
    <w:rsid w:val="00C4002B"/>
    <w:rsid w:val="00C411C0"/>
    <w:rsid w:val="00C42D1B"/>
    <w:rsid w:val="00C46283"/>
    <w:rsid w:val="00C5066D"/>
    <w:rsid w:val="00C50E13"/>
    <w:rsid w:val="00C56168"/>
    <w:rsid w:val="00C56F19"/>
    <w:rsid w:val="00C608FE"/>
    <w:rsid w:val="00C61EAE"/>
    <w:rsid w:val="00C658E1"/>
    <w:rsid w:val="00C7382D"/>
    <w:rsid w:val="00C770A2"/>
    <w:rsid w:val="00C77A33"/>
    <w:rsid w:val="00C80871"/>
    <w:rsid w:val="00C8422F"/>
    <w:rsid w:val="00C90CE4"/>
    <w:rsid w:val="00CA0013"/>
    <w:rsid w:val="00CA1248"/>
    <w:rsid w:val="00CB5D43"/>
    <w:rsid w:val="00CB79CD"/>
    <w:rsid w:val="00CC5EF0"/>
    <w:rsid w:val="00CC6DE3"/>
    <w:rsid w:val="00CD4273"/>
    <w:rsid w:val="00CE4DB3"/>
    <w:rsid w:val="00CE6195"/>
    <w:rsid w:val="00CF347D"/>
    <w:rsid w:val="00CF65EB"/>
    <w:rsid w:val="00D01334"/>
    <w:rsid w:val="00D04DB3"/>
    <w:rsid w:val="00D1465A"/>
    <w:rsid w:val="00D26CA1"/>
    <w:rsid w:val="00D27223"/>
    <w:rsid w:val="00D27F59"/>
    <w:rsid w:val="00D40A2F"/>
    <w:rsid w:val="00D40F06"/>
    <w:rsid w:val="00D46EEF"/>
    <w:rsid w:val="00D62B4F"/>
    <w:rsid w:val="00D71BC8"/>
    <w:rsid w:val="00D74277"/>
    <w:rsid w:val="00D7719A"/>
    <w:rsid w:val="00D805EF"/>
    <w:rsid w:val="00D81792"/>
    <w:rsid w:val="00DA3845"/>
    <w:rsid w:val="00DA79E4"/>
    <w:rsid w:val="00DB7EC8"/>
    <w:rsid w:val="00DD0B97"/>
    <w:rsid w:val="00DD3412"/>
    <w:rsid w:val="00DD3A7A"/>
    <w:rsid w:val="00DE4AD7"/>
    <w:rsid w:val="00E035CA"/>
    <w:rsid w:val="00E10953"/>
    <w:rsid w:val="00E10BAE"/>
    <w:rsid w:val="00E1155A"/>
    <w:rsid w:val="00E11C04"/>
    <w:rsid w:val="00E17DF7"/>
    <w:rsid w:val="00E210EB"/>
    <w:rsid w:val="00E21730"/>
    <w:rsid w:val="00E336C7"/>
    <w:rsid w:val="00E35A18"/>
    <w:rsid w:val="00E36696"/>
    <w:rsid w:val="00E37906"/>
    <w:rsid w:val="00E478E6"/>
    <w:rsid w:val="00E66F38"/>
    <w:rsid w:val="00E86330"/>
    <w:rsid w:val="00E87B50"/>
    <w:rsid w:val="00EA0B18"/>
    <w:rsid w:val="00EA0C5C"/>
    <w:rsid w:val="00EA2194"/>
    <w:rsid w:val="00EA6CDF"/>
    <w:rsid w:val="00EA7984"/>
    <w:rsid w:val="00EB0B61"/>
    <w:rsid w:val="00EB47EF"/>
    <w:rsid w:val="00EC0120"/>
    <w:rsid w:val="00EC19B1"/>
    <w:rsid w:val="00ED0E4F"/>
    <w:rsid w:val="00ED4E50"/>
    <w:rsid w:val="00ED5787"/>
    <w:rsid w:val="00ED70DD"/>
    <w:rsid w:val="00EE323F"/>
    <w:rsid w:val="00EF7EAB"/>
    <w:rsid w:val="00F0100A"/>
    <w:rsid w:val="00F05BD3"/>
    <w:rsid w:val="00F1123B"/>
    <w:rsid w:val="00F13055"/>
    <w:rsid w:val="00F2110C"/>
    <w:rsid w:val="00F239B4"/>
    <w:rsid w:val="00F276C2"/>
    <w:rsid w:val="00F30B56"/>
    <w:rsid w:val="00F34862"/>
    <w:rsid w:val="00F402BC"/>
    <w:rsid w:val="00F50A52"/>
    <w:rsid w:val="00F56BC8"/>
    <w:rsid w:val="00F72C11"/>
    <w:rsid w:val="00F75027"/>
    <w:rsid w:val="00F76078"/>
    <w:rsid w:val="00F7724C"/>
    <w:rsid w:val="00F77B54"/>
    <w:rsid w:val="00F80ADB"/>
    <w:rsid w:val="00F918EA"/>
    <w:rsid w:val="00FA3803"/>
    <w:rsid w:val="00FA3A62"/>
    <w:rsid w:val="00FB6582"/>
    <w:rsid w:val="00FC14D4"/>
    <w:rsid w:val="00FC1E56"/>
    <w:rsid w:val="00FC1EFE"/>
    <w:rsid w:val="00FC4E9C"/>
    <w:rsid w:val="00FC5DAC"/>
    <w:rsid w:val="00FC7621"/>
    <w:rsid w:val="00FD41A4"/>
    <w:rsid w:val="00FD50C2"/>
    <w:rsid w:val="00FF228F"/>
    <w:rsid w:val="00FF3179"/>
    <w:rsid w:val="00FF50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7E74A"/>
  <w14:defaultImageDpi w14:val="32767"/>
  <w15:chartTrackingRefBased/>
  <w15:docId w15:val="{3C9672E7-6C80-3744-A576-AA16D2FF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F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F1"/>
  </w:style>
  <w:style w:type="character" w:styleId="Strong">
    <w:name w:val="Strong"/>
    <w:basedOn w:val="DefaultParagraphFont"/>
    <w:uiPriority w:val="22"/>
    <w:qFormat/>
    <w:rsid w:val="004E27F1"/>
    <w:rPr>
      <w:b/>
      <w:bCs/>
    </w:rPr>
  </w:style>
  <w:style w:type="paragraph" w:styleId="BalloonText">
    <w:name w:val="Balloon Text"/>
    <w:basedOn w:val="Normal"/>
    <w:link w:val="BalloonTextChar"/>
    <w:uiPriority w:val="99"/>
    <w:semiHidden/>
    <w:unhideWhenUsed/>
    <w:rsid w:val="004E27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27F1"/>
    <w:rPr>
      <w:rFonts w:ascii="Times New Roman" w:hAnsi="Times New Roman" w:cs="Times New Roman"/>
      <w:sz w:val="18"/>
      <w:szCs w:val="18"/>
    </w:rPr>
  </w:style>
  <w:style w:type="paragraph" w:styleId="FootnoteText">
    <w:name w:val="footnote text"/>
    <w:basedOn w:val="Normal"/>
    <w:link w:val="FootnoteTextChar"/>
    <w:uiPriority w:val="99"/>
    <w:unhideWhenUsed/>
    <w:rsid w:val="004E27F1"/>
    <w:rPr>
      <w:sz w:val="20"/>
      <w:szCs w:val="20"/>
    </w:rPr>
  </w:style>
  <w:style w:type="character" w:customStyle="1" w:styleId="FootnoteTextChar">
    <w:name w:val="Footnote Text Char"/>
    <w:basedOn w:val="DefaultParagraphFont"/>
    <w:link w:val="FootnoteText"/>
    <w:uiPriority w:val="99"/>
    <w:rsid w:val="004E27F1"/>
    <w:rPr>
      <w:sz w:val="20"/>
      <w:szCs w:val="20"/>
    </w:rPr>
  </w:style>
  <w:style w:type="character" w:styleId="FootnoteReference">
    <w:name w:val="footnote reference"/>
    <w:basedOn w:val="DefaultParagraphFont"/>
    <w:uiPriority w:val="99"/>
    <w:unhideWhenUsed/>
    <w:rsid w:val="004E27F1"/>
    <w:rPr>
      <w:vertAlign w:val="superscript"/>
    </w:rPr>
  </w:style>
  <w:style w:type="paragraph" w:styleId="Header">
    <w:name w:val="header"/>
    <w:basedOn w:val="Normal"/>
    <w:link w:val="HeaderChar"/>
    <w:uiPriority w:val="99"/>
    <w:unhideWhenUsed/>
    <w:rsid w:val="004E27F1"/>
    <w:pPr>
      <w:tabs>
        <w:tab w:val="center" w:pos="4680"/>
        <w:tab w:val="right" w:pos="9360"/>
      </w:tabs>
    </w:pPr>
  </w:style>
  <w:style w:type="character" w:customStyle="1" w:styleId="HeaderChar">
    <w:name w:val="Header Char"/>
    <w:basedOn w:val="DefaultParagraphFont"/>
    <w:link w:val="Header"/>
    <w:uiPriority w:val="99"/>
    <w:rsid w:val="004E27F1"/>
  </w:style>
  <w:style w:type="paragraph" w:styleId="Footer">
    <w:name w:val="footer"/>
    <w:basedOn w:val="Normal"/>
    <w:link w:val="FooterChar"/>
    <w:uiPriority w:val="99"/>
    <w:unhideWhenUsed/>
    <w:rsid w:val="004E27F1"/>
    <w:pPr>
      <w:tabs>
        <w:tab w:val="center" w:pos="4680"/>
        <w:tab w:val="right" w:pos="9360"/>
      </w:tabs>
    </w:pPr>
  </w:style>
  <w:style w:type="character" w:customStyle="1" w:styleId="FooterChar">
    <w:name w:val="Footer Char"/>
    <w:basedOn w:val="DefaultParagraphFont"/>
    <w:link w:val="Footer"/>
    <w:uiPriority w:val="99"/>
    <w:rsid w:val="004E27F1"/>
  </w:style>
  <w:style w:type="character" w:styleId="PageNumber">
    <w:name w:val="page number"/>
    <w:basedOn w:val="DefaultParagraphFont"/>
    <w:uiPriority w:val="99"/>
    <w:semiHidden/>
    <w:unhideWhenUsed/>
    <w:rsid w:val="004E27F1"/>
  </w:style>
  <w:style w:type="paragraph" w:styleId="ListParagraph">
    <w:name w:val="List Paragraph"/>
    <w:basedOn w:val="Normal"/>
    <w:uiPriority w:val="34"/>
    <w:qFormat/>
    <w:rsid w:val="004E27F1"/>
    <w:pPr>
      <w:ind w:left="720"/>
      <w:contextualSpacing/>
    </w:pPr>
  </w:style>
  <w:style w:type="character" w:styleId="Hyperlink">
    <w:name w:val="Hyperlink"/>
    <w:basedOn w:val="DefaultParagraphFont"/>
    <w:uiPriority w:val="99"/>
    <w:unhideWhenUsed/>
    <w:rsid w:val="00782569"/>
    <w:rPr>
      <w:color w:val="0563C1" w:themeColor="hyperlink"/>
      <w:u w:val="single"/>
    </w:rPr>
  </w:style>
  <w:style w:type="character" w:customStyle="1" w:styleId="UnresolvedMention1">
    <w:name w:val="Unresolved Mention1"/>
    <w:basedOn w:val="DefaultParagraphFont"/>
    <w:uiPriority w:val="99"/>
    <w:rsid w:val="00782569"/>
    <w:rPr>
      <w:color w:val="605E5C"/>
      <w:shd w:val="clear" w:color="auto" w:fill="E1DFDD"/>
    </w:rPr>
  </w:style>
  <w:style w:type="character" w:styleId="EndnoteReference">
    <w:name w:val="endnote reference"/>
    <w:basedOn w:val="DefaultParagraphFont"/>
    <w:uiPriority w:val="99"/>
    <w:semiHidden/>
    <w:unhideWhenUsed/>
    <w:rsid w:val="007631D4"/>
    <w:rPr>
      <w:vertAlign w:val="superscript"/>
    </w:rPr>
  </w:style>
  <w:style w:type="character" w:styleId="CommentReference">
    <w:name w:val="annotation reference"/>
    <w:basedOn w:val="DefaultParagraphFont"/>
    <w:uiPriority w:val="99"/>
    <w:semiHidden/>
    <w:unhideWhenUsed/>
    <w:rsid w:val="007631D4"/>
    <w:rPr>
      <w:sz w:val="16"/>
      <w:szCs w:val="16"/>
    </w:rPr>
  </w:style>
  <w:style w:type="paragraph" w:styleId="CommentText">
    <w:name w:val="annotation text"/>
    <w:basedOn w:val="Normal"/>
    <w:link w:val="CommentTextChar"/>
    <w:uiPriority w:val="99"/>
    <w:semiHidden/>
    <w:unhideWhenUsed/>
    <w:rsid w:val="007631D4"/>
    <w:rPr>
      <w:sz w:val="20"/>
      <w:szCs w:val="20"/>
    </w:rPr>
  </w:style>
  <w:style w:type="character" w:customStyle="1" w:styleId="CommentTextChar">
    <w:name w:val="Comment Text Char"/>
    <w:basedOn w:val="DefaultParagraphFont"/>
    <w:link w:val="CommentText"/>
    <w:uiPriority w:val="99"/>
    <w:semiHidden/>
    <w:rsid w:val="007631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31D4"/>
    <w:rPr>
      <w:b/>
      <w:bCs/>
    </w:rPr>
  </w:style>
  <w:style w:type="character" w:customStyle="1" w:styleId="CommentSubjectChar">
    <w:name w:val="Comment Subject Char"/>
    <w:basedOn w:val="CommentTextChar"/>
    <w:link w:val="CommentSubject"/>
    <w:uiPriority w:val="99"/>
    <w:semiHidden/>
    <w:rsid w:val="007631D4"/>
    <w:rPr>
      <w:rFonts w:eastAsiaTheme="minorEastAsia"/>
      <w:b/>
      <w:bCs/>
      <w:sz w:val="20"/>
      <w:szCs w:val="20"/>
    </w:rPr>
  </w:style>
  <w:style w:type="paragraph" w:styleId="Revision">
    <w:name w:val="Revision"/>
    <w:hidden/>
    <w:uiPriority w:val="99"/>
    <w:semiHidden/>
    <w:rsid w:val="007631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69575">
      <w:bodyDiv w:val="1"/>
      <w:marLeft w:val="0"/>
      <w:marRight w:val="0"/>
      <w:marTop w:val="0"/>
      <w:marBottom w:val="0"/>
      <w:divBdr>
        <w:top w:val="none" w:sz="0" w:space="0" w:color="auto"/>
        <w:left w:val="none" w:sz="0" w:space="0" w:color="auto"/>
        <w:bottom w:val="none" w:sz="0" w:space="0" w:color="auto"/>
        <w:right w:val="none" w:sz="0" w:space="0" w:color="auto"/>
      </w:divBdr>
    </w:div>
    <w:div w:id="611202713">
      <w:bodyDiv w:val="1"/>
      <w:marLeft w:val="0"/>
      <w:marRight w:val="0"/>
      <w:marTop w:val="0"/>
      <w:marBottom w:val="0"/>
      <w:divBdr>
        <w:top w:val="none" w:sz="0" w:space="0" w:color="auto"/>
        <w:left w:val="none" w:sz="0" w:space="0" w:color="auto"/>
        <w:bottom w:val="none" w:sz="0" w:space="0" w:color="auto"/>
        <w:right w:val="none" w:sz="0" w:space="0" w:color="auto"/>
      </w:divBdr>
    </w:div>
    <w:div w:id="718167639">
      <w:bodyDiv w:val="1"/>
      <w:marLeft w:val="0"/>
      <w:marRight w:val="0"/>
      <w:marTop w:val="0"/>
      <w:marBottom w:val="0"/>
      <w:divBdr>
        <w:top w:val="none" w:sz="0" w:space="0" w:color="auto"/>
        <w:left w:val="none" w:sz="0" w:space="0" w:color="auto"/>
        <w:bottom w:val="none" w:sz="0" w:space="0" w:color="auto"/>
        <w:right w:val="none" w:sz="0" w:space="0" w:color="auto"/>
      </w:divBdr>
    </w:div>
    <w:div w:id="745033526">
      <w:bodyDiv w:val="1"/>
      <w:marLeft w:val="0"/>
      <w:marRight w:val="0"/>
      <w:marTop w:val="0"/>
      <w:marBottom w:val="0"/>
      <w:divBdr>
        <w:top w:val="none" w:sz="0" w:space="0" w:color="auto"/>
        <w:left w:val="none" w:sz="0" w:space="0" w:color="auto"/>
        <w:bottom w:val="none" w:sz="0" w:space="0" w:color="auto"/>
        <w:right w:val="none" w:sz="0" w:space="0" w:color="auto"/>
      </w:divBdr>
    </w:div>
    <w:div w:id="861094305">
      <w:bodyDiv w:val="1"/>
      <w:marLeft w:val="0"/>
      <w:marRight w:val="0"/>
      <w:marTop w:val="0"/>
      <w:marBottom w:val="0"/>
      <w:divBdr>
        <w:top w:val="none" w:sz="0" w:space="0" w:color="auto"/>
        <w:left w:val="none" w:sz="0" w:space="0" w:color="auto"/>
        <w:bottom w:val="none" w:sz="0" w:space="0" w:color="auto"/>
        <w:right w:val="none" w:sz="0" w:space="0" w:color="auto"/>
      </w:divBdr>
    </w:div>
    <w:div w:id="914824447">
      <w:bodyDiv w:val="1"/>
      <w:marLeft w:val="0"/>
      <w:marRight w:val="0"/>
      <w:marTop w:val="0"/>
      <w:marBottom w:val="0"/>
      <w:divBdr>
        <w:top w:val="none" w:sz="0" w:space="0" w:color="auto"/>
        <w:left w:val="none" w:sz="0" w:space="0" w:color="auto"/>
        <w:bottom w:val="none" w:sz="0" w:space="0" w:color="auto"/>
        <w:right w:val="none" w:sz="0" w:space="0" w:color="auto"/>
      </w:divBdr>
    </w:div>
    <w:div w:id="1010990236">
      <w:bodyDiv w:val="1"/>
      <w:marLeft w:val="0"/>
      <w:marRight w:val="0"/>
      <w:marTop w:val="0"/>
      <w:marBottom w:val="0"/>
      <w:divBdr>
        <w:top w:val="none" w:sz="0" w:space="0" w:color="auto"/>
        <w:left w:val="none" w:sz="0" w:space="0" w:color="auto"/>
        <w:bottom w:val="none" w:sz="0" w:space="0" w:color="auto"/>
        <w:right w:val="none" w:sz="0" w:space="0" w:color="auto"/>
      </w:divBdr>
    </w:div>
    <w:div w:id="1045565173">
      <w:bodyDiv w:val="1"/>
      <w:marLeft w:val="0"/>
      <w:marRight w:val="0"/>
      <w:marTop w:val="0"/>
      <w:marBottom w:val="0"/>
      <w:divBdr>
        <w:top w:val="none" w:sz="0" w:space="0" w:color="auto"/>
        <w:left w:val="none" w:sz="0" w:space="0" w:color="auto"/>
        <w:bottom w:val="none" w:sz="0" w:space="0" w:color="auto"/>
        <w:right w:val="none" w:sz="0" w:space="0" w:color="auto"/>
      </w:divBdr>
    </w:div>
    <w:div w:id="1160803836">
      <w:bodyDiv w:val="1"/>
      <w:marLeft w:val="0"/>
      <w:marRight w:val="0"/>
      <w:marTop w:val="0"/>
      <w:marBottom w:val="0"/>
      <w:divBdr>
        <w:top w:val="none" w:sz="0" w:space="0" w:color="auto"/>
        <w:left w:val="none" w:sz="0" w:space="0" w:color="auto"/>
        <w:bottom w:val="none" w:sz="0" w:space="0" w:color="auto"/>
        <w:right w:val="none" w:sz="0" w:space="0" w:color="auto"/>
      </w:divBdr>
    </w:div>
    <w:div w:id="1181508620">
      <w:bodyDiv w:val="1"/>
      <w:marLeft w:val="0"/>
      <w:marRight w:val="0"/>
      <w:marTop w:val="0"/>
      <w:marBottom w:val="0"/>
      <w:divBdr>
        <w:top w:val="none" w:sz="0" w:space="0" w:color="auto"/>
        <w:left w:val="none" w:sz="0" w:space="0" w:color="auto"/>
        <w:bottom w:val="none" w:sz="0" w:space="0" w:color="auto"/>
        <w:right w:val="none" w:sz="0" w:space="0" w:color="auto"/>
      </w:divBdr>
    </w:div>
    <w:div w:id="1948805157">
      <w:bodyDiv w:val="1"/>
      <w:marLeft w:val="0"/>
      <w:marRight w:val="0"/>
      <w:marTop w:val="0"/>
      <w:marBottom w:val="0"/>
      <w:divBdr>
        <w:top w:val="none" w:sz="0" w:space="0" w:color="auto"/>
        <w:left w:val="none" w:sz="0" w:space="0" w:color="auto"/>
        <w:bottom w:val="none" w:sz="0" w:space="0" w:color="auto"/>
        <w:right w:val="none" w:sz="0" w:space="0" w:color="auto"/>
      </w:divBdr>
    </w:div>
    <w:div w:id="2001613582">
      <w:bodyDiv w:val="1"/>
      <w:marLeft w:val="0"/>
      <w:marRight w:val="0"/>
      <w:marTop w:val="0"/>
      <w:marBottom w:val="0"/>
      <w:divBdr>
        <w:top w:val="none" w:sz="0" w:space="0" w:color="auto"/>
        <w:left w:val="none" w:sz="0" w:space="0" w:color="auto"/>
        <w:bottom w:val="none" w:sz="0" w:space="0" w:color="auto"/>
        <w:right w:val="none" w:sz="0" w:space="0" w:color="auto"/>
      </w:divBdr>
    </w:div>
    <w:div w:id="21254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eer@rh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1B17-D14D-F640-A61A-19FD2078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8812</Words>
  <Characters>46972</Characters>
  <Application>Microsoft Office Word</Application>
  <DocSecurity>0</DocSecurity>
  <Lines>733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Daniel</dc:creator>
  <cp:keywords/>
  <dc:description/>
  <cp:lastModifiedBy>Beer, Daniel</cp:lastModifiedBy>
  <cp:revision>3</cp:revision>
  <cp:lastPrinted>2019-10-25T00:12:00Z</cp:lastPrinted>
  <dcterms:created xsi:type="dcterms:W3CDTF">2020-04-22T07:21:00Z</dcterms:created>
  <dcterms:modified xsi:type="dcterms:W3CDTF">2020-04-22T14:20:00Z</dcterms:modified>
</cp:coreProperties>
</file>