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B261A" w14:textId="2F698353" w:rsidR="007D1542" w:rsidRPr="00EC21D4" w:rsidRDefault="00950536" w:rsidP="001A63E0">
      <w:pPr>
        <w:jc w:val="center"/>
        <w:rPr>
          <w:b/>
        </w:rPr>
      </w:pPr>
      <w:r w:rsidRPr="00EC21D4">
        <w:rPr>
          <w:b/>
        </w:rPr>
        <w:t xml:space="preserve">FIRM SURVIVAL BETWEEN </w:t>
      </w:r>
      <w:r w:rsidR="00616C7D" w:rsidRPr="00EC21D4">
        <w:rPr>
          <w:b/>
        </w:rPr>
        <w:t>MANUFACTURING</w:t>
      </w:r>
      <w:r w:rsidR="002E4295" w:rsidRPr="00EC21D4">
        <w:rPr>
          <w:b/>
        </w:rPr>
        <w:t xml:space="preserve"> </w:t>
      </w:r>
      <w:r w:rsidR="00992E90" w:rsidRPr="00EC21D4">
        <w:rPr>
          <w:b/>
        </w:rPr>
        <w:t>AND NON-MANUFACTURING</w:t>
      </w:r>
      <w:r w:rsidRPr="00EC21D4">
        <w:rPr>
          <w:b/>
        </w:rPr>
        <w:t xml:space="preserve"> INDUSTRIES: CULTURAL DISTANCE, COUNTRY RISK, ENTRY MODE, MARKET SIZE, </w:t>
      </w:r>
      <w:r w:rsidR="00A93879" w:rsidRPr="00EC21D4">
        <w:rPr>
          <w:b/>
        </w:rPr>
        <w:t xml:space="preserve">FIRM </w:t>
      </w:r>
      <w:r w:rsidRPr="00EC21D4">
        <w:rPr>
          <w:b/>
        </w:rPr>
        <w:t>AGE AND LOCATION</w:t>
      </w:r>
    </w:p>
    <w:p w14:paraId="13960833" w14:textId="77777777" w:rsidR="00003A62" w:rsidRPr="00EC21D4" w:rsidRDefault="00003A62" w:rsidP="00003A62">
      <w:pPr>
        <w:jc w:val="center"/>
      </w:pPr>
    </w:p>
    <w:p w14:paraId="2AC2082E" w14:textId="09A17F1C" w:rsidR="003D128D" w:rsidRPr="00EC21D4" w:rsidRDefault="003D128D" w:rsidP="00003A62">
      <w:pPr>
        <w:jc w:val="center"/>
      </w:pPr>
      <w:r w:rsidRPr="00EC21D4">
        <w:t>Chuang Wang and Evangelos Giouvris</w:t>
      </w:r>
      <w:r w:rsidRPr="00EC21D4">
        <w:rPr>
          <w:vertAlign w:val="superscript"/>
        </w:rPr>
        <w:t>*</w:t>
      </w:r>
    </w:p>
    <w:p w14:paraId="173769DE" w14:textId="77777777" w:rsidR="00003A62" w:rsidRPr="00EC21D4" w:rsidRDefault="00003A62" w:rsidP="001A63E0">
      <w:pPr>
        <w:jc w:val="center"/>
      </w:pPr>
    </w:p>
    <w:p w14:paraId="32689DE2" w14:textId="7DC55AC0" w:rsidR="007D1542" w:rsidRPr="00EC21D4" w:rsidRDefault="007D1542" w:rsidP="001A63E0">
      <w:pPr>
        <w:jc w:val="center"/>
      </w:pPr>
      <w:r w:rsidRPr="00EC21D4">
        <w:t>ABSTRACT</w:t>
      </w:r>
    </w:p>
    <w:p w14:paraId="1B479EEA" w14:textId="13577EF9" w:rsidR="00A04ACC" w:rsidRPr="00EC21D4" w:rsidRDefault="00003A62" w:rsidP="00A04ACC">
      <w:pPr>
        <w:jc w:val="both"/>
      </w:pPr>
      <w:r w:rsidRPr="00EC21D4">
        <w:t>S</w:t>
      </w:r>
      <w:r w:rsidR="00A04ACC" w:rsidRPr="00EC21D4">
        <w:t>urvival in a foreign market is not always the same as in the ho</w:t>
      </w:r>
      <w:bookmarkStart w:id="0" w:name="_GoBack"/>
      <w:bookmarkEnd w:id="0"/>
      <w:r w:rsidR="00A04ACC" w:rsidRPr="00EC21D4">
        <w:t>me market. This study examines interacti</w:t>
      </w:r>
      <w:r w:rsidR="003F1D84">
        <w:t>on</w:t>
      </w:r>
      <w:r w:rsidR="00A04ACC" w:rsidRPr="00EC21D4">
        <w:t xml:space="preserve"> effects between cultural distance, country risk, entry mode, firm age, investment location and market size on firm survival. A distant culture is related to a lower survival rate but the greater the market size and the older the firm, the less severe the effect. Wholly owned subsidiaries have the highest survival rate. However, as market size and the age of the firm grow, the survival rate of </w:t>
      </w:r>
      <w:bookmarkStart w:id="1" w:name="_Hlk25496417"/>
      <w:r w:rsidR="00A04ACC" w:rsidRPr="00EC21D4">
        <w:t>equity joint ventures</w:t>
      </w:r>
      <w:bookmarkEnd w:id="1"/>
      <w:r w:rsidR="00A04ACC" w:rsidRPr="00EC21D4">
        <w:t xml:space="preserve"> increases while that of wholly owned subsidiaries remains unaffected. Country risk is negatively related to survival rate</w:t>
      </w:r>
      <w:r w:rsidR="00B53F49" w:rsidRPr="00EC21D4">
        <w:rPr>
          <w:lang w:eastAsia="zh-CN"/>
        </w:rPr>
        <w:t xml:space="preserve">. </w:t>
      </w:r>
      <w:r w:rsidR="002C4813" w:rsidRPr="00EC21D4">
        <w:t>T</w:t>
      </w:r>
      <w:r w:rsidR="00A04ACC" w:rsidRPr="00EC21D4">
        <w:t>he negative impact of country risk in Eastern China is lower than any other region of China and manufacturing firms suffer less negative impact of country risk and cultural distance than non-manufacturing firms.</w:t>
      </w:r>
    </w:p>
    <w:p w14:paraId="5DB30B78" w14:textId="77777777" w:rsidR="006E339D" w:rsidRPr="00EC21D4" w:rsidRDefault="006E339D" w:rsidP="00EC5049">
      <w:pPr>
        <w:jc w:val="both"/>
      </w:pPr>
    </w:p>
    <w:p w14:paraId="38CBF600" w14:textId="2E949C17" w:rsidR="006E339D" w:rsidRPr="00EC21D4" w:rsidRDefault="006E339D" w:rsidP="00EC5049">
      <w:pPr>
        <w:jc w:val="both"/>
      </w:pPr>
      <w:r w:rsidRPr="00EC21D4">
        <w:t>Keywords</w:t>
      </w:r>
      <w:r w:rsidR="00046599" w:rsidRPr="00EC21D4">
        <w:t>: survival rate, cultural distance, country risk, entry mode, firm location, market size</w:t>
      </w:r>
      <w:r w:rsidR="0035588A" w:rsidRPr="00EC21D4">
        <w:t>, firm age</w:t>
      </w:r>
      <w:r w:rsidR="008141DC" w:rsidRPr="00EC21D4">
        <w:t>, manufacturing, non-manufacturing industries</w:t>
      </w:r>
      <w:r w:rsidR="00046599" w:rsidRPr="00EC21D4">
        <w:t>.</w:t>
      </w:r>
    </w:p>
    <w:p w14:paraId="208CFA06" w14:textId="77777777" w:rsidR="000D568E" w:rsidRPr="00EC21D4" w:rsidRDefault="000D568E" w:rsidP="00EC5049">
      <w:pPr>
        <w:jc w:val="both"/>
      </w:pPr>
    </w:p>
    <w:p w14:paraId="589D432F" w14:textId="26FE3CEB" w:rsidR="003B3AE7" w:rsidRDefault="003B3AE7" w:rsidP="003B3AE7">
      <w:pPr>
        <w:spacing w:line="240" w:lineRule="auto"/>
        <w:jc w:val="both"/>
      </w:pPr>
      <w:r>
        <w:t>Chuang Wang:</w:t>
      </w:r>
      <w:r w:rsidRPr="003B3AE7">
        <w:t xml:space="preserve"> </w:t>
      </w:r>
      <w:r w:rsidRPr="00EC21D4">
        <w:t>School of Management, Royal Holloway, University of London, TW20 0EX, UK</w:t>
      </w:r>
      <w:r>
        <w:t xml:space="preserve">, </w:t>
      </w:r>
      <w:hyperlink r:id="rId8" w:history="1">
        <w:r w:rsidRPr="003C13E7">
          <w:rPr>
            <w:rStyle w:val="Hyperlink"/>
          </w:rPr>
          <w:t>chuang.wang.2012@live.rhul.ac.uk</w:t>
        </w:r>
      </w:hyperlink>
    </w:p>
    <w:p w14:paraId="0BB20382" w14:textId="52744895" w:rsidR="003B3AE7" w:rsidRDefault="000D568E" w:rsidP="003B3AE7">
      <w:pPr>
        <w:spacing w:line="240" w:lineRule="auto"/>
        <w:jc w:val="both"/>
      </w:pPr>
      <w:r w:rsidRPr="00EC21D4">
        <w:t xml:space="preserve">*corresponding author: </w:t>
      </w:r>
      <w:bookmarkStart w:id="2" w:name="_Hlk26978621"/>
      <w:r w:rsidRPr="00EC21D4">
        <w:t>School of Management, Royal Holloway, University of London, TW20 0EX, UK</w:t>
      </w:r>
      <w:r w:rsidR="003B3AE7">
        <w:t>,</w:t>
      </w:r>
      <w:bookmarkEnd w:id="2"/>
      <w:r w:rsidR="003B3AE7">
        <w:t xml:space="preserve"> </w:t>
      </w:r>
      <w:hyperlink r:id="rId9" w:history="1">
        <w:r w:rsidR="003B3AE7" w:rsidRPr="003C13E7">
          <w:rPr>
            <w:rStyle w:val="Hyperlink"/>
          </w:rPr>
          <w:t>evangelos.giouvris@rhul.ac.uk</w:t>
        </w:r>
      </w:hyperlink>
    </w:p>
    <w:p w14:paraId="0EBE9A0C" w14:textId="77777777" w:rsidR="00DD7083" w:rsidRPr="00EC21D4" w:rsidRDefault="00DD7083" w:rsidP="00EC5049">
      <w:pPr>
        <w:jc w:val="both"/>
        <w:rPr>
          <w:b/>
        </w:rPr>
      </w:pPr>
    </w:p>
    <w:p w14:paraId="480E4BA1" w14:textId="77777777" w:rsidR="00DD7083" w:rsidRPr="00EC21D4" w:rsidRDefault="00DD7083" w:rsidP="00EC5049">
      <w:pPr>
        <w:jc w:val="both"/>
        <w:rPr>
          <w:b/>
        </w:rPr>
      </w:pPr>
    </w:p>
    <w:p w14:paraId="43257910" w14:textId="49780E9C" w:rsidR="00077CCC" w:rsidRPr="00EC21D4" w:rsidRDefault="004734FB" w:rsidP="00EC5049">
      <w:pPr>
        <w:pStyle w:val="Heading1"/>
        <w:jc w:val="both"/>
      </w:pPr>
      <w:bookmarkStart w:id="3" w:name="_Hlk23178463"/>
      <w:bookmarkStart w:id="4" w:name="_Hlk26901674"/>
      <w:r w:rsidRPr="00EC21D4">
        <w:rPr>
          <w:rFonts w:hint="eastAsia"/>
          <w:lang w:eastAsia="zh-CN"/>
        </w:rPr>
        <w:lastRenderedPageBreak/>
        <w:t>I</w:t>
      </w:r>
      <w:r w:rsidR="00077CCC" w:rsidRPr="00EC21D4">
        <w:t>ntroduction</w:t>
      </w:r>
    </w:p>
    <w:p w14:paraId="5B71CBDC" w14:textId="6B6FF814" w:rsidR="00077CCC" w:rsidRPr="00EC21D4" w:rsidRDefault="00077CCC" w:rsidP="00EC5049">
      <w:pPr>
        <w:pStyle w:val="Paragraph"/>
        <w:jc w:val="both"/>
      </w:pPr>
      <w:r w:rsidRPr="00EC21D4">
        <w:t>Despite oft</w:t>
      </w:r>
      <w:r w:rsidR="00252ED5" w:rsidRPr="00EC21D4">
        <w:rPr>
          <w:lang w:eastAsia="zh-CN"/>
        </w:rPr>
        <w:t xml:space="preserve">en </w:t>
      </w:r>
      <w:r w:rsidRPr="00EC21D4">
        <w:t>repeated assertions about the death of the nation state and the birth of the “global village,” differences across nations continue to persist in terms of market preferences, economic growth rates, management and governance systems, and choice of organizational goals and strategies. All countries, either developed or developing, attract an enormous flow of inward investments. According to Click (2005), all investment decisions, individual or corporate, are driven by two fundamental factors: expectations about return and assessment of risk. International expansion is facing additional dimensions of risk</w:t>
      </w:r>
      <w:r w:rsidR="0029649F" w:rsidRPr="00EC21D4">
        <w:t>,</w:t>
      </w:r>
      <w:r w:rsidRPr="00EC21D4">
        <w:t xml:space="preserve"> which </w:t>
      </w:r>
      <w:r w:rsidR="0029649F" w:rsidRPr="00EC21D4">
        <w:t xml:space="preserve">are </w:t>
      </w:r>
      <w:r w:rsidRPr="00EC21D4">
        <w:t xml:space="preserve">not </w:t>
      </w:r>
      <w:r w:rsidR="0029649F" w:rsidRPr="00EC21D4">
        <w:t xml:space="preserve">applicable </w:t>
      </w:r>
      <w:r w:rsidRPr="00EC21D4">
        <w:t>to domestic investment</w:t>
      </w:r>
      <w:r w:rsidR="0029649F" w:rsidRPr="00EC21D4">
        <w:t>,</w:t>
      </w:r>
      <w:r w:rsidRPr="00EC21D4">
        <w:t xml:space="preserve"> </w:t>
      </w:r>
      <w:r w:rsidR="0029649F" w:rsidRPr="00EC21D4">
        <w:t>although the</w:t>
      </w:r>
      <w:r w:rsidRPr="00EC21D4">
        <w:t xml:space="preserve"> same plan with </w:t>
      </w:r>
      <w:r w:rsidR="0029649F" w:rsidRPr="00EC21D4">
        <w:t xml:space="preserve">the </w:t>
      </w:r>
      <w:r w:rsidRPr="00EC21D4">
        <w:t xml:space="preserve">same rate of return and commercial risk may </w:t>
      </w:r>
      <w:r w:rsidR="0029649F" w:rsidRPr="00EC21D4">
        <w:t xml:space="preserve">entail </w:t>
      </w:r>
      <w:r w:rsidRPr="00EC21D4">
        <w:t>different risk</w:t>
      </w:r>
      <w:r w:rsidR="0029649F" w:rsidRPr="00EC21D4">
        <w:t>s</w:t>
      </w:r>
      <w:r w:rsidRPr="00EC21D4">
        <w:t xml:space="preserve"> </w:t>
      </w:r>
      <w:r w:rsidR="0029649F" w:rsidRPr="00EC21D4">
        <w:t>for different countries</w:t>
      </w:r>
      <w:r w:rsidRPr="00EC21D4">
        <w:t xml:space="preserve"> (Vijayakumar et al</w:t>
      </w:r>
      <w:r w:rsidR="0029649F" w:rsidRPr="00EC21D4">
        <w:t>.</w:t>
      </w:r>
      <w:r w:rsidRPr="00EC21D4">
        <w:t xml:space="preserve">, 2009). This component of risk is </w:t>
      </w:r>
      <w:r w:rsidR="0029649F" w:rsidRPr="00EC21D4">
        <w:t xml:space="preserve">termed as the </w:t>
      </w:r>
      <w:r w:rsidRPr="00EC21D4">
        <w:t>so</w:t>
      </w:r>
      <w:r w:rsidR="0029649F" w:rsidRPr="00EC21D4">
        <w:t>-</w:t>
      </w:r>
      <w:r w:rsidRPr="00EC21D4">
        <w:t>called “country risk”. Therefore, understanding what risks are faced by foreign firms when expanding to other countries</w:t>
      </w:r>
      <w:r w:rsidR="005B3331" w:rsidRPr="00EC21D4">
        <w:t>,</w:t>
      </w:r>
      <w:r w:rsidRPr="00EC21D4">
        <w:t xml:space="preserve"> and how these risks affect their performance and survival in the host countries</w:t>
      </w:r>
      <w:r w:rsidR="005B3331" w:rsidRPr="00EC21D4">
        <w:t>,</w:t>
      </w:r>
      <w:r w:rsidRPr="00EC21D4">
        <w:t xml:space="preserve"> will help multinationals </w:t>
      </w:r>
      <w:r w:rsidR="005B3331" w:rsidRPr="00EC21D4">
        <w:t xml:space="preserve">gain </w:t>
      </w:r>
      <w:r w:rsidRPr="00EC21D4">
        <w:t>a clear view of the obstacle</w:t>
      </w:r>
      <w:r w:rsidR="005B3331" w:rsidRPr="00EC21D4">
        <w:t>s</w:t>
      </w:r>
      <w:r w:rsidRPr="00EC21D4">
        <w:t xml:space="preserve"> they will face</w:t>
      </w:r>
      <w:r w:rsidR="005B3331" w:rsidRPr="00EC21D4">
        <w:t xml:space="preserve"> in the future</w:t>
      </w:r>
      <w:r w:rsidRPr="00EC21D4">
        <w:t xml:space="preserve">. The country risks faced by multinationals in </w:t>
      </w:r>
      <w:r w:rsidR="005B3331" w:rsidRPr="00EC21D4">
        <w:t xml:space="preserve">terms of international </w:t>
      </w:r>
      <w:r w:rsidRPr="00EC21D4">
        <w:t>invest</w:t>
      </w:r>
      <w:r w:rsidR="005B3331" w:rsidRPr="00EC21D4">
        <w:t>ment</w:t>
      </w:r>
      <w:r w:rsidRPr="00EC21D4">
        <w:t xml:space="preserve"> can be classified as </w:t>
      </w:r>
      <w:r w:rsidR="005B3331" w:rsidRPr="00EC21D4">
        <w:t xml:space="preserve">follows: </w:t>
      </w:r>
      <w:r w:rsidRPr="00EC21D4">
        <w:t xml:space="preserve">economic, political, and financial. There are </w:t>
      </w:r>
      <w:r w:rsidR="005B3331" w:rsidRPr="00EC21D4">
        <w:t xml:space="preserve">various </w:t>
      </w:r>
      <w:r w:rsidRPr="00EC21D4">
        <w:t xml:space="preserve">institutions </w:t>
      </w:r>
      <w:r w:rsidR="005B3331" w:rsidRPr="00EC21D4">
        <w:t xml:space="preserve">that </w:t>
      </w:r>
      <w:r w:rsidRPr="00EC21D4">
        <w:t>measur</w:t>
      </w:r>
      <w:r w:rsidR="005B3331" w:rsidRPr="00EC21D4">
        <w:t>e</w:t>
      </w:r>
      <w:r w:rsidRPr="00EC21D4">
        <w:t xml:space="preserve"> country risk</w:t>
      </w:r>
      <w:r w:rsidR="005B3331" w:rsidRPr="00EC21D4">
        <w:t>.</w:t>
      </w:r>
      <w:r w:rsidRPr="00EC21D4">
        <w:t xml:space="preserve"> </w:t>
      </w:r>
      <w:r w:rsidR="005B3331" w:rsidRPr="00EC21D4">
        <w:t>I</w:t>
      </w:r>
      <w:r w:rsidRPr="00EC21D4">
        <w:t>n this study</w:t>
      </w:r>
      <w:r w:rsidR="005B3331" w:rsidRPr="00EC21D4">
        <w:t>,</w:t>
      </w:r>
      <w:r w:rsidRPr="00EC21D4">
        <w:t xml:space="preserve"> we use the country risk measures </w:t>
      </w:r>
      <w:r w:rsidR="005B3331" w:rsidRPr="00EC21D4">
        <w:t xml:space="preserve">which </w:t>
      </w:r>
      <w:r w:rsidRPr="00EC21D4">
        <w:t>compl</w:t>
      </w:r>
      <w:r w:rsidR="005B3331" w:rsidRPr="00EC21D4">
        <w:t>y with</w:t>
      </w:r>
      <w:r w:rsidRPr="00EC21D4">
        <w:t xml:space="preserve"> the International Country Risk Guide (ICRG). </w:t>
      </w:r>
    </w:p>
    <w:p w14:paraId="0B5A2289" w14:textId="334295F7" w:rsidR="00077CCC" w:rsidRPr="00EC21D4" w:rsidRDefault="005B3331" w:rsidP="00EC5049">
      <w:pPr>
        <w:pStyle w:val="Newparagraph"/>
        <w:jc w:val="both"/>
      </w:pPr>
      <w:r w:rsidRPr="00EC21D4">
        <w:t>C</w:t>
      </w:r>
      <w:r w:rsidR="00077CCC" w:rsidRPr="00EC21D4">
        <w:t xml:space="preserve">ultural distance is </w:t>
      </w:r>
      <w:r w:rsidRPr="00EC21D4">
        <w:t xml:space="preserve">also </w:t>
      </w:r>
      <w:r w:rsidR="00077CCC" w:rsidRPr="00EC21D4">
        <w:t xml:space="preserve">a factor </w:t>
      </w:r>
      <w:r w:rsidRPr="00EC21D4">
        <w:t xml:space="preserve">that </w:t>
      </w:r>
      <w:r w:rsidR="00077CCC" w:rsidRPr="00EC21D4">
        <w:t>needs to be taken into account when considering international expansion. Cultural distance has been used as a key variable in strategy, management</w:t>
      </w:r>
      <w:r w:rsidRPr="00EC21D4">
        <w:t>,</w:t>
      </w:r>
      <w:r w:rsidR="00077CCC" w:rsidRPr="00EC21D4">
        <w:t xml:space="preserve"> and organization behavio</w:t>
      </w:r>
      <w:r w:rsidRPr="00EC21D4">
        <w:t>u</w:t>
      </w:r>
      <w:r w:rsidR="00077CCC" w:rsidRPr="00EC21D4">
        <w:t xml:space="preserve">r research. The construct has been applied to a multitude of research questions, </w:t>
      </w:r>
      <w:r w:rsidRPr="00EC21D4">
        <w:t xml:space="preserve">ranging </w:t>
      </w:r>
      <w:r w:rsidR="00077CCC" w:rsidRPr="00EC21D4">
        <w:t>from innovation and organizational transformation to foreign expansion and technology transfer (Gomez-</w:t>
      </w:r>
      <w:r w:rsidR="00077CCC" w:rsidRPr="00EC21D4">
        <w:lastRenderedPageBreak/>
        <w:t xml:space="preserve">Mejia &amp; Palich, 1997) and from affiliate performance to expatriate adjustment (Black </w:t>
      </w:r>
      <w:r w:rsidR="00ED123E" w:rsidRPr="00EC21D4">
        <w:rPr>
          <w:rFonts w:hint="eastAsia"/>
          <w:lang w:eastAsia="zh-CN"/>
        </w:rPr>
        <w:t>et</w:t>
      </w:r>
      <w:r w:rsidR="00ED123E" w:rsidRPr="00EC21D4">
        <w:t xml:space="preserve"> al.</w:t>
      </w:r>
      <w:r w:rsidR="00077CCC" w:rsidRPr="00EC21D4">
        <w:t>, 1991). It is in the area of foreign direct investment (FDI), however, that the construct has had its greatest impact. Makino and Neupert (200</w:t>
      </w:r>
      <w:r w:rsidR="00ED123E" w:rsidRPr="00EC21D4">
        <w:t>0</w:t>
      </w:r>
      <w:r w:rsidR="00077CCC" w:rsidRPr="00EC21D4">
        <w:t>) state the importance of cultural distance on the survival of foreign firms.</w:t>
      </w:r>
    </w:p>
    <w:p w14:paraId="35C3FAD7" w14:textId="5B6DA8FE" w:rsidR="00077CCC" w:rsidRPr="00EC21D4" w:rsidRDefault="00077CCC" w:rsidP="00EC5049">
      <w:pPr>
        <w:pStyle w:val="Newparagraph"/>
        <w:jc w:val="both"/>
      </w:pPr>
      <w:r w:rsidRPr="00EC21D4">
        <w:t>Despite country risk and cultural distance, entry mode</w:t>
      </w:r>
      <w:r w:rsidR="00F63A40" w:rsidRPr="00EC21D4">
        <w:t>,</w:t>
      </w:r>
      <w:r w:rsidRPr="00EC21D4">
        <w:t xml:space="preserve"> </w:t>
      </w:r>
      <w:r w:rsidR="00F63A40" w:rsidRPr="00EC21D4">
        <w:t xml:space="preserve">too, </w:t>
      </w:r>
      <w:r w:rsidRPr="00EC21D4">
        <w:t xml:space="preserve">plays </w:t>
      </w:r>
      <w:r w:rsidR="007D1542" w:rsidRPr="00EC21D4">
        <w:t>a</w:t>
      </w:r>
      <w:r w:rsidRPr="00EC21D4">
        <w:t xml:space="preserve"> significant role </w:t>
      </w:r>
      <w:r w:rsidR="00F63A40" w:rsidRPr="00EC21D4">
        <w:t xml:space="preserve">in </w:t>
      </w:r>
      <w:r w:rsidRPr="00EC21D4">
        <w:t xml:space="preserve">the survival rate of multinationals. </w:t>
      </w:r>
      <w:r w:rsidR="00F63A40" w:rsidRPr="00EC21D4">
        <w:t>However, t</w:t>
      </w:r>
      <w:r w:rsidRPr="00EC21D4">
        <w:t>here is no agreement about which type of entry mode is the best choice for multinationals (Woodcock et al</w:t>
      </w:r>
      <w:r w:rsidR="00F63A40" w:rsidRPr="00EC21D4">
        <w:t>.</w:t>
      </w:r>
      <w:r w:rsidRPr="00EC21D4">
        <w:t>, 1994). In this study, there are three type of entry modes: wholly owned subsidiaries, contractual joint ventures</w:t>
      </w:r>
      <w:r w:rsidR="00F63A40" w:rsidRPr="00EC21D4">
        <w:t>,</w:t>
      </w:r>
      <w:r w:rsidRPr="00EC21D4">
        <w:t xml:space="preserve"> and equity joint ventures. We hypothes</w:t>
      </w:r>
      <w:r w:rsidR="00317DB2" w:rsidRPr="00EC21D4">
        <w:t>ize</w:t>
      </w:r>
      <w:r w:rsidRPr="00EC21D4">
        <w:t xml:space="preserve"> that wholly owned subsidiaries have the highest survival rate among the entry modes</w:t>
      </w:r>
      <w:r w:rsidR="00F63A40" w:rsidRPr="00EC21D4">
        <w:t xml:space="preserve"> mentioned above</w:t>
      </w:r>
      <w:r w:rsidRPr="00EC21D4">
        <w:t>. Parent firms have complete control through wholly owned subsidiaries</w:t>
      </w:r>
      <w:r w:rsidR="00F63A40" w:rsidRPr="00EC21D4">
        <w:t>,</w:t>
      </w:r>
      <w:r w:rsidRPr="00EC21D4">
        <w:t xml:space="preserve"> which means they can reduce transaction cost</w:t>
      </w:r>
      <w:r w:rsidR="00DA6B31" w:rsidRPr="00EC21D4">
        <w:t>s</w:t>
      </w:r>
      <w:r w:rsidRPr="00EC21D4">
        <w:t xml:space="preserve"> and handle uncertainty </w:t>
      </w:r>
      <w:r w:rsidR="00DA6B31" w:rsidRPr="00EC21D4">
        <w:t>better</w:t>
      </w:r>
      <w:r w:rsidRPr="00EC21D4">
        <w:t xml:space="preserve"> than joint ventures. </w:t>
      </w:r>
    </w:p>
    <w:p w14:paraId="5FFC0D0A" w14:textId="6C3AB72C" w:rsidR="00FF1FA3" w:rsidRPr="00EC21D4" w:rsidRDefault="00094F12" w:rsidP="00EC5049">
      <w:pPr>
        <w:pStyle w:val="Newparagraph"/>
        <w:jc w:val="both"/>
      </w:pPr>
      <w:r w:rsidRPr="00EC21D4">
        <w:rPr>
          <w:rFonts w:hint="eastAsia"/>
        </w:rPr>
        <w:t>How</w:t>
      </w:r>
      <w:r w:rsidRPr="00EC21D4">
        <w:t>ever, when evaluating the long-term potential of multinational’s business, man</w:t>
      </w:r>
      <w:r w:rsidR="00DA6B31" w:rsidRPr="00EC21D4">
        <w:t>y</w:t>
      </w:r>
      <w:r w:rsidRPr="00EC21D4">
        <w:t xml:space="preserve"> researchers tend to examine market share performance. Firm survival, on the other hand, is more and more widely recognized as a significant indicator of business performance because exit from a foreign market usually indicates a failure of</w:t>
      </w:r>
      <w:r w:rsidR="00DA6B31" w:rsidRPr="00EC21D4">
        <w:t xml:space="preserve"> the</w:t>
      </w:r>
      <w:r w:rsidRPr="00EC21D4">
        <w:t xml:space="preserve"> management’s original goal for the business (Bane and Neubauer</w:t>
      </w:r>
      <w:r w:rsidR="00297FC1" w:rsidRPr="00EC21D4">
        <w:t>,</w:t>
      </w:r>
      <w:r w:rsidRPr="00EC21D4">
        <w:t xml:space="preserve"> 1981). Thus, other than market share performance, firm survival is also </w:t>
      </w:r>
      <w:r w:rsidR="00DD7083" w:rsidRPr="00EC21D4">
        <w:t xml:space="preserve">a </w:t>
      </w:r>
      <w:r w:rsidRPr="00EC21D4">
        <w:t xml:space="preserve">critical indicator </w:t>
      </w:r>
      <w:r w:rsidR="00DD7083" w:rsidRPr="00EC21D4">
        <w:t xml:space="preserve">that </w:t>
      </w:r>
      <w:r w:rsidRPr="00EC21D4">
        <w:t xml:space="preserve">needs to be tested. </w:t>
      </w:r>
      <w:r w:rsidR="00F63A40" w:rsidRPr="00EC21D4">
        <w:t>The</w:t>
      </w:r>
      <w:r w:rsidR="00077CCC" w:rsidRPr="00EC21D4">
        <w:t xml:space="preserve"> impact of country risk, cultural distance and entry mode on the survival of foreign firms </w:t>
      </w:r>
      <w:r w:rsidR="00F63A40" w:rsidRPr="00EC21D4">
        <w:t>has only</w:t>
      </w:r>
      <w:r w:rsidR="00077CCC" w:rsidRPr="00EC21D4">
        <w:t xml:space="preserve"> been examined individually </w:t>
      </w:r>
      <w:r w:rsidR="00F63A40" w:rsidRPr="00EC21D4">
        <w:t xml:space="preserve">and </w:t>
      </w:r>
      <w:r w:rsidR="00077CCC" w:rsidRPr="00EC21D4">
        <w:t xml:space="preserve">not </w:t>
      </w:r>
      <w:r w:rsidR="00F63A40" w:rsidRPr="00EC21D4">
        <w:t>in a combined fashion</w:t>
      </w:r>
      <w:r w:rsidR="00077CCC" w:rsidRPr="00EC21D4">
        <w:t>. The objective of th</w:t>
      </w:r>
      <w:r w:rsidR="00F63A40" w:rsidRPr="00EC21D4">
        <w:t>is</w:t>
      </w:r>
      <w:r w:rsidR="00077CCC" w:rsidRPr="00EC21D4">
        <w:t xml:space="preserve"> study is to find the relationship between these factors and </w:t>
      </w:r>
      <w:r w:rsidR="00F63A40" w:rsidRPr="00EC21D4">
        <w:t xml:space="preserve">the </w:t>
      </w:r>
      <w:r w:rsidR="00077CCC" w:rsidRPr="00EC21D4">
        <w:t>survival of foreign firms</w:t>
      </w:r>
      <w:r w:rsidR="00DF7DED" w:rsidRPr="00EC21D4">
        <w:t>, at both</w:t>
      </w:r>
      <w:r w:rsidR="00077CCC" w:rsidRPr="00EC21D4">
        <w:t xml:space="preserve"> individual and </w:t>
      </w:r>
      <w:r w:rsidR="00DF7DED" w:rsidRPr="00EC21D4">
        <w:t>combined levels</w:t>
      </w:r>
      <w:r w:rsidR="00077CCC" w:rsidRPr="00EC21D4">
        <w:t xml:space="preserve">. </w:t>
      </w:r>
    </w:p>
    <w:p w14:paraId="3A7ACA05" w14:textId="777F586B" w:rsidR="00077CCC" w:rsidRPr="00EC21D4" w:rsidRDefault="00531AB0" w:rsidP="007940A5">
      <w:pPr>
        <w:pStyle w:val="Newparagraph"/>
        <w:jc w:val="both"/>
        <w:rPr>
          <w:lang w:eastAsia="zh-CN"/>
        </w:rPr>
      </w:pPr>
      <w:r w:rsidRPr="00EC21D4">
        <w:rPr>
          <w:lang w:eastAsia="zh-CN"/>
        </w:rPr>
        <w:t xml:space="preserve">To summarize, previous literature has solely focused on country-level factors or firm-level factors that have influenced the survival of multinationals in China, such as entry-timing (Murray et al., 2012), cultural distance (Gong, 2003; Meschi and Riccio, </w:t>
      </w:r>
      <w:r w:rsidRPr="00EC21D4">
        <w:rPr>
          <w:lang w:eastAsia="zh-CN"/>
        </w:rPr>
        <w:lastRenderedPageBreak/>
        <w:t>2008; Harzing, 2003)</w:t>
      </w:r>
      <w:r w:rsidR="009C2A2B" w:rsidRPr="00EC21D4">
        <w:rPr>
          <w:lang w:eastAsia="zh-CN"/>
        </w:rPr>
        <w:t xml:space="preserve"> and</w:t>
      </w:r>
      <w:r w:rsidRPr="00EC21D4">
        <w:rPr>
          <w:lang w:eastAsia="zh-CN"/>
        </w:rPr>
        <w:t xml:space="preserve"> country risk (Fung et al., 2004; Zhang, 2015; Yap and Sufian, 2018). </w:t>
      </w:r>
      <w:r w:rsidR="007940A5" w:rsidRPr="00EC21D4">
        <w:rPr>
          <w:lang w:eastAsia="zh-CN"/>
        </w:rPr>
        <w:t>The motivation of this study can be summarized as f</w:t>
      </w:r>
      <w:r w:rsidR="005E1F8E" w:rsidRPr="00EC21D4">
        <w:rPr>
          <w:lang w:eastAsia="zh-CN"/>
        </w:rPr>
        <w:t>o</w:t>
      </w:r>
      <w:r w:rsidR="007940A5" w:rsidRPr="00EC21D4">
        <w:rPr>
          <w:lang w:eastAsia="zh-CN"/>
        </w:rPr>
        <w:t>llow</w:t>
      </w:r>
      <w:r w:rsidR="00014676" w:rsidRPr="00EC21D4">
        <w:rPr>
          <w:lang w:eastAsia="zh-CN"/>
        </w:rPr>
        <w:t>s</w:t>
      </w:r>
      <w:r w:rsidR="007940A5" w:rsidRPr="00EC21D4">
        <w:rPr>
          <w:lang w:eastAsia="zh-CN"/>
        </w:rPr>
        <w:t xml:space="preserve">. Given the fact that country-level factors such as country risk and cultural distance are </w:t>
      </w:r>
      <w:r w:rsidR="00014676" w:rsidRPr="00EC21D4">
        <w:rPr>
          <w:lang w:eastAsia="zh-CN"/>
        </w:rPr>
        <w:t>important factors</w:t>
      </w:r>
      <w:r w:rsidR="007940A5" w:rsidRPr="00EC21D4">
        <w:rPr>
          <w:lang w:eastAsia="zh-CN"/>
        </w:rPr>
        <w:t xml:space="preserve"> </w:t>
      </w:r>
      <w:r w:rsidR="00014676" w:rsidRPr="00EC21D4">
        <w:rPr>
          <w:lang w:eastAsia="zh-CN"/>
        </w:rPr>
        <w:t>to be considered by</w:t>
      </w:r>
      <w:r w:rsidR="007940A5" w:rsidRPr="00EC21D4">
        <w:rPr>
          <w:lang w:eastAsia="zh-CN"/>
        </w:rPr>
        <w:t xml:space="preserve"> multinationals, why </w:t>
      </w:r>
      <w:r w:rsidR="00014676" w:rsidRPr="00EC21D4">
        <w:rPr>
          <w:lang w:eastAsia="zh-CN"/>
        </w:rPr>
        <w:t>do</w:t>
      </w:r>
      <w:r w:rsidR="007940A5" w:rsidRPr="00EC21D4">
        <w:rPr>
          <w:lang w:eastAsia="zh-CN"/>
        </w:rPr>
        <w:t xml:space="preserve"> multinationals tend to invest in China</w:t>
      </w:r>
      <w:r w:rsidR="00014676" w:rsidRPr="00EC21D4">
        <w:rPr>
          <w:lang w:eastAsia="zh-CN"/>
        </w:rPr>
        <w:t xml:space="preserve"> (particularly if China is considered </w:t>
      </w:r>
      <w:r w:rsidR="008C7026" w:rsidRPr="00EC21D4">
        <w:rPr>
          <w:lang w:eastAsia="zh-CN"/>
        </w:rPr>
        <w:t xml:space="preserve">to be </w:t>
      </w:r>
      <w:r w:rsidR="00014676" w:rsidRPr="00EC21D4">
        <w:rPr>
          <w:lang w:eastAsia="zh-CN"/>
        </w:rPr>
        <w:t>a risky country</w:t>
      </w:r>
      <w:r w:rsidR="00AB4A32" w:rsidRPr="00EC21D4">
        <w:rPr>
          <w:lang w:eastAsia="zh-CN"/>
        </w:rPr>
        <w:t xml:space="preserve"> both politically and economically</w:t>
      </w:r>
      <w:r w:rsidR="007B5CB0" w:rsidRPr="00EC21D4">
        <w:rPr>
          <w:lang w:eastAsia="zh-CN"/>
        </w:rPr>
        <w:t xml:space="preserve"> </w:t>
      </w:r>
      <w:r w:rsidR="00014676" w:rsidRPr="00EC21D4">
        <w:rPr>
          <w:lang w:eastAsia="zh-CN"/>
        </w:rPr>
        <w:t>and its culture is quite distant from the US, Europe</w:t>
      </w:r>
      <w:r w:rsidR="00693E45" w:rsidRPr="00EC21D4">
        <w:rPr>
          <w:lang w:eastAsia="zh-CN"/>
        </w:rPr>
        <w:t>, Latin America, Africa</w:t>
      </w:r>
      <w:r w:rsidR="00335E00" w:rsidRPr="00EC21D4">
        <w:rPr>
          <w:lang w:eastAsia="zh-CN"/>
        </w:rPr>
        <w:t>,</w:t>
      </w:r>
      <w:r w:rsidR="00014676" w:rsidRPr="00EC21D4">
        <w:rPr>
          <w:lang w:eastAsia="zh-CN"/>
        </w:rPr>
        <w:t xml:space="preserve"> etc)</w:t>
      </w:r>
      <w:r w:rsidR="007940A5" w:rsidRPr="00EC21D4">
        <w:rPr>
          <w:lang w:eastAsia="zh-CN"/>
        </w:rPr>
        <w:t xml:space="preserve">? </w:t>
      </w:r>
      <w:r w:rsidR="008C7026" w:rsidRPr="00EC21D4">
        <w:rPr>
          <w:lang w:eastAsia="zh-CN"/>
        </w:rPr>
        <w:t>S</w:t>
      </w:r>
      <w:r w:rsidR="007940A5" w:rsidRPr="00EC21D4">
        <w:rPr>
          <w:lang w:eastAsia="zh-CN"/>
        </w:rPr>
        <w:t>pecifically, if the country-level factors</w:t>
      </w:r>
      <w:r w:rsidR="00014676" w:rsidRPr="00EC21D4">
        <w:rPr>
          <w:lang w:eastAsia="zh-CN"/>
        </w:rPr>
        <w:t xml:space="preserve"> mentioned above (high risk, distant culture)</w:t>
      </w:r>
      <w:r w:rsidR="007940A5" w:rsidRPr="00EC21D4">
        <w:rPr>
          <w:lang w:eastAsia="zh-CN"/>
        </w:rPr>
        <w:t xml:space="preserve"> have </w:t>
      </w:r>
      <w:r w:rsidR="00693E45" w:rsidRPr="00EC21D4">
        <w:rPr>
          <w:lang w:eastAsia="zh-CN"/>
        </w:rPr>
        <w:t>a</w:t>
      </w:r>
      <w:r w:rsidR="007940A5" w:rsidRPr="00EC21D4">
        <w:rPr>
          <w:lang w:eastAsia="zh-CN"/>
        </w:rPr>
        <w:t xml:space="preserve"> negative effect on multinationals’ survival, what </w:t>
      </w:r>
      <w:r w:rsidR="00693E45" w:rsidRPr="00EC21D4">
        <w:rPr>
          <w:lang w:eastAsia="zh-CN"/>
        </w:rPr>
        <w:t xml:space="preserve">are those other </w:t>
      </w:r>
      <w:r w:rsidR="007940A5" w:rsidRPr="00EC21D4">
        <w:rPr>
          <w:lang w:eastAsia="zh-CN"/>
        </w:rPr>
        <w:t xml:space="preserve">factors </w:t>
      </w:r>
      <w:r w:rsidR="00693E45" w:rsidRPr="00EC21D4">
        <w:rPr>
          <w:lang w:eastAsia="zh-CN"/>
        </w:rPr>
        <w:t xml:space="preserve">that </w:t>
      </w:r>
      <w:r w:rsidR="007940A5" w:rsidRPr="00EC21D4">
        <w:rPr>
          <w:lang w:eastAsia="zh-CN"/>
        </w:rPr>
        <w:t>can moderate th</w:t>
      </w:r>
      <w:r w:rsidR="00693E45" w:rsidRPr="00EC21D4">
        <w:rPr>
          <w:lang w:eastAsia="zh-CN"/>
        </w:rPr>
        <w:t>o</w:t>
      </w:r>
      <w:r w:rsidR="007940A5" w:rsidRPr="00EC21D4">
        <w:rPr>
          <w:lang w:eastAsia="zh-CN"/>
        </w:rPr>
        <w:t>se negative effects</w:t>
      </w:r>
      <w:r w:rsidR="00693E45" w:rsidRPr="00EC21D4">
        <w:rPr>
          <w:lang w:eastAsia="zh-CN"/>
        </w:rPr>
        <w:t xml:space="preserve"> that </w:t>
      </w:r>
      <w:r w:rsidR="008C7026" w:rsidRPr="00EC21D4">
        <w:rPr>
          <w:lang w:eastAsia="zh-CN"/>
        </w:rPr>
        <w:t xml:space="preserve">have </w:t>
      </w:r>
      <w:r w:rsidR="00693E45" w:rsidRPr="00EC21D4">
        <w:rPr>
          <w:lang w:eastAsia="zh-CN"/>
        </w:rPr>
        <w:t>ma</w:t>
      </w:r>
      <w:r w:rsidR="008C7026" w:rsidRPr="00EC21D4">
        <w:rPr>
          <w:lang w:eastAsia="zh-CN"/>
        </w:rPr>
        <w:t>d</w:t>
      </w:r>
      <w:r w:rsidR="00693E45" w:rsidRPr="00EC21D4">
        <w:rPr>
          <w:lang w:eastAsia="zh-CN"/>
        </w:rPr>
        <w:t>e China an attractive destination for FDI</w:t>
      </w:r>
      <w:r w:rsidR="007940A5" w:rsidRPr="00EC21D4">
        <w:rPr>
          <w:lang w:eastAsia="zh-CN"/>
        </w:rPr>
        <w:t xml:space="preserve">? </w:t>
      </w:r>
      <w:r w:rsidR="00AB4A32" w:rsidRPr="00EC21D4">
        <w:rPr>
          <w:lang w:eastAsia="zh-CN"/>
        </w:rPr>
        <w:t>For example, is the sheer size of the Chinese market (in absolute terms) and its huge growth potential a mitigating factor that compensates for risk and</w:t>
      </w:r>
      <w:r w:rsidR="00616C7D" w:rsidRPr="00EC21D4">
        <w:rPr>
          <w:lang w:eastAsia="zh-CN"/>
        </w:rPr>
        <w:t>/or</w:t>
      </w:r>
      <w:r w:rsidR="00AB4A32" w:rsidRPr="00EC21D4">
        <w:rPr>
          <w:lang w:eastAsia="zh-CN"/>
        </w:rPr>
        <w:t xml:space="preserve"> cultural differences? </w:t>
      </w:r>
      <w:r w:rsidR="000623A5" w:rsidRPr="00EC21D4">
        <w:rPr>
          <w:lang w:eastAsia="zh-CN"/>
        </w:rPr>
        <w:t xml:space="preserve">Could it be that the sheer size of the Chinese market allows other modes of entry such as </w:t>
      </w:r>
      <w:r w:rsidR="000623A5" w:rsidRPr="00EC21D4">
        <w:t>equity joint ventures</w:t>
      </w:r>
      <w:r w:rsidR="000623A5" w:rsidRPr="00EC21D4">
        <w:rPr>
          <w:lang w:eastAsia="zh-CN"/>
        </w:rPr>
        <w:t xml:space="preserve"> which were deemed more troublesome to actually </w:t>
      </w:r>
      <w:r w:rsidR="00045E01" w:rsidRPr="00EC21D4">
        <w:rPr>
          <w:lang w:eastAsia="zh-CN"/>
        </w:rPr>
        <w:t>achieve</w:t>
      </w:r>
      <w:r w:rsidR="000623A5" w:rsidRPr="00EC21D4">
        <w:rPr>
          <w:lang w:eastAsia="zh-CN"/>
        </w:rPr>
        <w:t xml:space="preserve"> a</w:t>
      </w:r>
      <w:r w:rsidR="00045E01" w:rsidRPr="00EC21D4">
        <w:rPr>
          <w:lang w:eastAsia="zh-CN"/>
        </w:rPr>
        <w:t xml:space="preserve"> higher </w:t>
      </w:r>
      <w:r w:rsidR="000623A5" w:rsidRPr="00EC21D4">
        <w:rPr>
          <w:lang w:eastAsia="zh-CN"/>
        </w:rPr>
        <w:t>success rate</w:t>
      </w:r>
      <w:r w:rsidR="00045E01" w:rsidRPr="00EC21D4">
        <w:rPr>
          <w:lang w:eastAsia="zh-CN"/>
        </w:rPr>
        <w:t xml:space="preserve"> when investing in China</w:t>
      </w:r>
      <w:r w:rsidR="000623A5" w:rsidRPr="00EC21D4">
        <w:rPr>
          <w:lang w:eastAsia="zh-CN"/>
        </w:rPr>
        <w:t xml:space="preserve">? </w:t>
      </w:r>
      <w:r w:rsidR="007940A5" w:rsidRPr="00EC21D4">
        <w:rPr>
          <w:lang w:eastAsia="zh-CN"/>
        </w:rPr>
        <w:t xml:space="preserve">This study tries to fill this gap by analysing not only country risk, </w:t>
      </w:r>
      <w:r w:rsidR="00693E45" w:rsidRPr="00EC21D4">
        <w:rPr>
          <w:lang w:eastAsia="zh-CN"/>
        </w:rPr>
        <w:t>cultural</w:t>
      </w:r>
      <w:r w:rsidR="007940A5" w:rsidRPr="00EC21D4">
        <w:rPr>
          <w:lang w:eastAsia="zh-CN"/>
        </w:rPr>
        <w:t xml:space="preserve"> distance</w:t>
      </w:r>
      <w:r w:rsidRPr="00EC21D4">
        <w:rPr>
          <w:lang w:eastAsia="zh-CN"/>
        </w:rPr>
        <w:t xml:space="preserve"> and </w:t>
      </w:r>
      <w:r w:rsidR="007940A5" w:rsidRPr="00EC21D4">
        <w:rPr>
          <w:lang w:eastAsia="zh-CN"/>
        </w:rPr>
        <w:t>entry mode</w:t>
      </w:r>
      <w:r w:rsidRPr="00EC21D4">
        <w:rPr>
          <w:lang w:eastAsia="zh-CN"/>
        </w:rPr>
        <w:t xml:space="preserve"> but also </w:t>
      </w:r>
      <w:r w:rsidR="007940A5" w:rsidRPr="00EC21D4">
        <w:rPr>
          <w:lang w:eastAsia="zh-CN"/>
        </w:rPr>
        <w:t xml:space="preserve">market size, </w:t>
      </w:r>
      <w:r w:rsidR="00616C7D" w:rsidRPr="00EC21D4">
        <w:rPr>
          <w:lang w:eastAsia="zh-CN"/>
        </w:rPr>
        <w:t>firm age</w:t>
      </w:r>
      <w:r w:rsidRPr="00EC21D4">
        <w:rPr>
          <w:lang w:eastAsia="zh-CN"/>
        </w:rPr>
        <w:t>,</w:t>
      </w:r>
      <w:r w:rsidR="00616C7D" w:rsidRPr="00EC21D4">
        <w:rPr>
          <w:lang w:eastAsia="zh-CN"/>
        </w:rPr>
        <w:t xml:space="preserve"> location </w:t>
      </w:r>
      <w:r w:rsidRPr="00EC21D4">
        <w:rPr>
          <w:lang w:eastAsia="zh-CN"/>
        </w:rPr>
        <w:t>and</w:t>
      </w:r>
      <w:r w:rsidR="007940A5" w:rsidRPr="00EC21D4">
        <w:rPr>
          <w:lang w:eastAsia="zh-CN"/>
        </w:rPr>
        <w:t xml:space="preserve"> the combin</w:t>
      </w:r>
      <w:r w:rsidR="00693E45" w:rsidRPr="00EC21D4">
        <w:rPr>
          <w:lang w:eastAsia="zh-CN"/>
        </w:rPr>
        <w:t>ed</w:t>
      </w:r>
      <w:r w:rsidR="007940A5" w:rsidRPr="00EC21D4">
        <w:rPr>
          <w:lang w:eastAsia="zh-CN"/>
        </w:rPr>
        <w:t xml:space="preserve"> influence of these factors on multinationals’ survival in China. </w:t>
      </w:r>
      <w:r w:rsidR="00616C7D" w:rsidRPr="00EC21D4">
        <w:rPr>
          <w:lang w:eastAsia="zh-CN"/>
        </w:rPr>
        <w:t xml:space="preserve">This study also aims at identifying factors that can have a moderating effect on previously established negative relationships. </w:t>
      </w:r>
      <w:r w:rsidR="007940A5" w:rsidRPr="00EC21D4">
        <w:rPr>
          <w:lang w:eastAsia="zh-CN"/>
        </w:rPr>
        <w:t xml:space="preserve">In summary, </w:t>
      </w:r>
      <w:r w:rsidR="007940A5" w:rsidRPr="00EC21D4">
        <w:t>this study aim</w:t>
      </w:r>
      <w:r w:rsidR="00693E45" w:rsidRPr="00EC21D4">
        <w:t>s</w:t>
      </w:r>
      <w:r w:rsidR="007940A5" w:rsidRPr="00EC21D4">
        <w:t xml:space="preserve"> at providing a </w:t>
      </w:r>
      <w:r w:rsidR="00252ED5" w:rsidRPr="00EC21D4">
        <w:t>convincing</w:t>
      </w:r>
      <w:r w:rsidR="007940A5" w:rsidRPr="00EC21D4">
        <w:t xml:space="preserve"> answer </w:t>
      </w:r>
      <w:r w:rsidR="009C2A2B" w:rsidRPr="00EC21D4">
        <w:t>to</w:t>
      </w:r>
      <w:r w:rsidR="007940A5" w:rsidRPr="00EC21D4">
        <w:t xml:space="preserve"> the following questions:</w:t>
      </w:r>
    </w:p>
    <w:p w14:paraId="13A4F956" w14:textId="26776938" w:rsidR="00077CCC" w:rsidRPr="00EC21D4" w:rsidRDefault="00077CCC" w:rsidP="00EC5049">
      <w:pPr>
        <w:pStyle w:val="Numberedlist"/>
        <w:jc w:val="both"/>
      </w:pPr>
      <w:r w:rsidRPr="00EC21D4">
        <w:t>What are the effect</w:t>
      </w:r>
      <w:r w:rsidR="00DF7DED" w:rsidRPr="00EC21D4">
        <w:t>s</w:t>
      </w:r>
      <w:r w:rsidRPr="00EC21D4">
        <w:t xml:space="preserve"> of country risk, cultural distance</w:t>
      </w:r>
      <w:r w:rsidR="002E4295" w:rsidRPr="00EC21D4">
        <w:t>,</w:t>
      </w:r>
      <w:r w:rsidRPr="00EC21D4">
        <w:t xml:space="preserve"> entry mode</w:t>
      </w:r>
      <w:r w:rsidR="002E4295" w:rsidRPr="00EC21D4">
        <w:t>, market size, firm age and location</w:t>
      </w:r>
      <w:r w:rsidRPr="00EC21D4">
        <w:t xml:space="preserve"> on foreign firm survival?</w:t>
      </w:r>
    </w:p>
    <w:p w14:paraId="3AFE11B6" w14:textId="3E4D9884" w:rsidR="00077CCC" w:rsidRPr="00EC21D4" w:rsidRDefault="00077CCC" w:rsidP="00EC5049">
      <w:pPr>
        <w:pStyle w:val="Numberedlist"/>
        <w:jc w:val="both"/>
      </w:pPr>
      <w:r w:rsidRPr="00EC21D4">
        <w:t>What</w:t>
      </w:r>
      <w:r w:rsidR="00DF7DED" w:rsidRPr="00EC21D4">
        <w:t xml:space="preserve"> is</w:t>
      </w:r>
      <w:r w:rsidRPr="00EC21D4">
        <w:t xml:space="preserve"> the joint effect of these factors on firm survival?</w:t>
      </w:r>
    </w:p>
    <w:p w14:paraId="023BAF9A" w14:textId="0634FF56" w:rsidR="00DD7083" w:rsidRPr="00EC21D4" w:rsidRDefault="00077CCC" w:rsidP="00EC5049">
      <w:pPr>
        <w:pStyle w:val="Numberedlist"/>
        <w:jc w:val="both"/>
      </w:pPr>
      <w:r w:rsidRPr="00EC21D4">
        <w:t>Which factor</w:t>
      </w:r>
      <w:r w:rsidR="00693E45" w:rsidRPr="00EC21D4">
        <w:t>(s)</w:t>
      </w:r>
      <w:r w:rsidRPr="00EC21D4">
        <w:t xml:space="preserve"> </w:t>
      </w:r>
      <w:r w:rsidR="002E4295" w:rsidRPr="00EC21D4">
        <w:t>have a moderating impact</w:t>
      </w:r>
      <w:r w:rsidRPr="00EC21D4">
        <w:t>?</w:t>
      </w:r>
    </w:p>
    <w:p w14:paraId="46CC466A" w14:textId="18EC488E" w:rsidR="00077CCC" w:rsidRPr="00EC21D4" w:rsidRDefault="00077CCC" w:rsidP="00EC5049">
      <w:pPr>
        <w:pStyle w:val="Heading1"/>
        <w:jc w:val="both"/>
      </w:pPr>
      <w:r w:rsidRPr="00EC21D4">
        <w:lastRenderedPageBreak/>
        <w:t>Literature Review and Research Hypothes</w:t>
      </w:r>
      <w:r w:rsidR="00F75FFC" w:rsidRPr="00EC21D4">
        <w:t>e</w:t>
      </w:r>
      <w:r w:rsidRPr="00EC21D4">
        <w:t>s</w:t>
      </w:r>
      <w:r w:rsidR="00F75FFC" w:rsidRPr="00EC21D4">
        <w:t xml:space="preserve"> formulation</w:t>
      </w:r>
    </w:p>
    <w:p w14:paraId="25B63571" w14:textId="2F45C014" w:rsidR="00077CCC" w:rsidRPr="00EC21D4" w:rsidRDefault="00077CCC" w:rsidP="00EC5049">
      <w:pPr>
        <w:pStyle w:val="Heading2"/>
        <w:jc w:val="both"/>
      </w:pPr>
      <w:r w:rsidRPr="00EC21D4">
        <w:t>Cultural distance</w:t>
      </w:r>
    </w:p>
    <w:p w14:paraId="08AE31DF" w14:textId="5305BEB1" w:rsidR="00077CCC" w:rsidRPr="00EC21D4" w:rsidRDefault="00077CCC" w:rsidP="00EC5049">
      <w:pPr>
        <w:pStyle w:val="Paragraph"/>
        <w:jc w:val="both"/>
      </w:pPr>
      <w:r w:rsidRPr="00EC21D4">
        <w:t>Culture is defined by Hofstede (1998, 2001) as “collective me</w:t>
      </w:r>
      <w:r w:rsidR="00093B88" w:rsidRPr="00EC21D4">
        <w:rPr>
          <w:rFonts w:hint="eastAsia"/>
        </w:rPr>
        <w:t>n</w:t>
      </w:r>
      <w:r w:rsidRPr="00EC21D4">
        <w:t>tal programs” share</w:t>
      </w:r>
      <w:r w:rsidR="00DF7DED" w:rsidRPr="00EC21D4">
        <w:t>d</w:t>
      </w:r>
      <w:r w:rsidRPr="00EC21D4">
        <w:t xml:space="preserve"> by a group of people</w:t>
      </w:r>
      <w:r w:rsidR="00DF7DED" w:rsidRPr="00EC21D4">
        <w:t>.</w:t>
      </w:r>
      <w:r w:rsidRPr="00EC21D4">
        <w:t xml:space="preserve"> </w:t>
      </w:r>
      <w:r w:rsidR="00DF7DED" w:rsidRPr="00EC21D4">
        <w:t>T</w:t>
      </w:r>
      <w:r w:rsidRPr="00EC21D4">
        <w:t xml:space="preserve">hese programs </w:t>
      </w:r>
      <w:r w:rsidR="00DF7DED" w:rsidRPr="00EC21D4">
        <w:t>differ</w:t>
      </w:r>
      <w:r w:rsidRPr="00EC21D4">
        <w:t xml:space="preserve"> from one group to another. Thus, culture is the </w:t>
      </w:r>
      <w:r w:rsidR="00DF7DED" w:rsidRPr="00EC21D4">
        <w:t>factor t</w:t>
      </w:r>
      <w:r w:rsidRPr="00EC21D4">
        <w:t>hat distinguishes one group f</w:t>
      </w:r>
      <w:r w:rsidR="00DF7DED" w:rsidRPr="00EC21D4">
        <w:t>rom</w:t>
      </w:r>
      <w:r w:rsidRPr="00EC21D4">
        <w:t xml:space="preserve"> another. The cultural distance is </w:t>
      </w:r>
      <w:r w:rsidR="00DF7DED" w:rsidRPr="00EC21D4">
        <w:t xml:space="preserve">embodied in </w:t>
      </w:r>
      <w:r w:rsidRPr="00EC21D4">
        <w:t>the exist</w:t>
      </w:r>
      <w:r w:rsidR="00DF7DED" w:rsidRPr="00EC21D4">
        <w:t>ing</w:t>
      </w:r>
      <w:r w:rsidRPr="00EC21D4">
        <w:t xml:space="preserve"> differences between two nations in </w:t>
      </w:r>
      <w:r w:rsidR="00DF7DED" w:rsidRPr="00EC21D4">
        <w:t xml:space="preserve">terms of </w:t>
      </w:r>
      <w:r w:rsidRPr="00EC21D4">
        <w:t xml:space="preserve">certain values, norms and behaviour rules (Shenkar, 2001). </w:t>
      </w:r>
    </w:p>
    <w:p w14:paraId="4E376138" w14:textId="4DEAA0F2" w:rsidR="00077CCC" w:rsidRPr="00EC21D4" w:rsidRDefault="00077CCC" w:rsidP="007940A5">
      <w:pPr>
        <w:pStyle w:val="Newparagraph"/>
        <w:jc w:val="both"/>
      </w:pPr>
      <w:r w:rsidRPr="00EC21D4">
        <w:t xml:space="preserve">Williamson (1985) states that there are three primary </w:t>
      </w:r>
      <w:r w:rsidR="00DD7083" w:rsidRPr="00EC21D4">
        <w:t>dimensions</w:t>
      </w:r>
      <w:r w:rsidRPr="00EC21D4">
        <w:t xml:space="preserve"> of cultural distance. The first one explain</w:t>
      </w:r>
      <w:r w:rsidR="0037747E" w:rsidRPr="00EC21D4">
        <w:t>s</w:t>
      </w:r>
      <w:r w:rsidRPr="00EC21D4">
        <w:t xml:space="preserve"> the location choice of foreign market investment. A theory of familiarity emerged, </w:t>
      </w:r>
      <w:r w:rsidR="0037747E" w:rsidRPr="00EC21D4">
        <w:t xml:space="preserve">which </w:t>
      </w:r>
      <w:r w:rsidRPr="00EC21D4">
        <w:t>argu</w:t>
      </w:r>
      <w:r w:rsidR="0037747E" w:rsidRPr="00EC21D4">
        <w:t>ed</w:t>
      </w:r>
      <w:r w:rsidRPr="00EC21D4">
        <w:t xml:space="preserve"> that firms were less likely to invest in </w:t>
      </w:r>
      <w:r w:rsidR="0037747E" w:rsidRPr="00EC21D4">
        <w:t xml:space="preserve">a </w:t>
      </w:r>
      <w:r w:rsidRPr="00EC21D4">
        <w:t xml:space="preserve">culturally distant market country (Shenkar, 2012). Yoshino (1976) and Ozawa (1979) state that the cultural distance of Japan from Western </w:t>
      </w:r>
      <w:r w:rsidR="0037747E" w:rsidRPr="00EC21D4">
        <w:t>c</w:t>
      </w:r>
      <w:r w:rsidRPr="00EC21D4">
        <w:t xml:space="preserve">ountries is a constraint </w:t>
      </w:r>
      <w:r w:rsidR="0037747E" w:rsidRPr="00EC21D4">
        <w:t xml:space="preserve">for </w:t>
      </w:r>
      <w:r w:rsidRPr="00EC21D4">
        <w:t xml:space="preserve">Japanese FDI in foreign countries. Davidson (1980) also </w:t>
      </w:r>
      <w:r w:rsidR="00215068" w:rsidRPr="00EC21D4">
        <w:t xml:space="preserve">found </w:t>
      </w:r>
      <w:r w:rsidRPr="00EC21D4">
        <w:t>similar result</w:t>
      </w:r>
      <w:r w:rsidR="0037747E" w:rsidRPr="00EC21D4">
        <w:t>s</w:t>
      </w:r>
      <w:r w:rsidRPr="00EC21D4">
        <w:t xml:space="preserve"> </w:t>
      </w:r>
      <w:r w:rsidR="0037747E" w:rsidRPr="00EC21D4">
        <w:t xml:space="preserve">pertaining to </w:t>
      </w:r>
      <w:r w:rsidRPr="00EC21D4">
        <w:t xml:space="preserve">firms from </w:t>
      </w:r>
      <w:r w:rsidR="0037747E" w:rsidRPr="00EC21D4">
        <w:t>W</w:t>
      </w:r>
      <w:r w:rsidRPr="00EC21D4">
        <w:t>estern countries. However, Dunning (1988) argues that large cultural distance is an encouragement for foreign firms to overcome the transactional and market failure.</w:t>
      </w:r>
    </w:p>
    <w:p w14:paraId="43E3CE13" w14:textId="1E715F40" w:rsidR="00077CCC" w:rsidRPr="00EC21D4" w:rsidRDefault="00077CCC" w:rsidP="00EC5049">
      <w:pPr>
        <w:pStyle w:val="Newparagraph"/>
        <w:jc w:val="both"/>
      </w:pPr>
      <w:r w:rsidRPr="00EC21D4">
        <w:t xml:space="preserve">The second </w:t>
      </w:r>
      <w:r w:rsidR="007D1542" w:rsidRPr="00EC21D4">
        <w:t>dimension</w:t>
      </w:r>
      <w:r w:rsidRPr="00EC21D4">
        <w:t xml:space="preserve"> predict</w:t>
      </w:r>
      <w:r w:rsidR="0037747E" w:rsidRPr="00EC21D4">
        <w:t>s</w:t>
      </w:r>
      <w:r w:rsidRPr="00EC21D4">
        <w:t xml:space="preserve"> the entry mode of multinationals. The results </w:t>
      </w:r>
      <w:r w:rsidR="0037747E" w:rsidRPr="00EC21D4">
        <w:t xml:space="preserve">of </w:t>
      </w:r>
      <w:r w:rsidRPr="00EC21D4">
        <w:t xml:space="preserve">the impact of cultural distance on entry mode is mixed. Erramilli and Rao (1993), Pan (1996) and Boyacigiller (1990) </w:t>
      </w:r>
      <w:r w:rsidR="00215068" w:rsidRPr="00EC21D4">
        <w:t xml:space="preserve">found </w:t>
      </w:r>
      <w:r w:rsidRPr="00EC21D4">
        <w:t xml:space="preserve">that the cultural distance is positively related to control. In other words, the </w:t>
      </w:r>
      <w:r w:rsidR="0037747E" w:rsidRPr="00EC21D4">
        <w:t xml:space="preserve">greater </w:t>
      </w:r>
      <w:r w:rsidRPr="00EC21D4">
        <w:t xml:space="preserve">the cultural distance, the </w:t>
      </w:r>
      <w:r w:rsidR="0037747E" w:rsidRPr="00EC21D4">
        <w:t xml:space="preserve">greater the </w:t>
      </w:r>
      <w:r w:rsidRPr="00EC21D4">
        <w:t xml:space="preserve">control multinationals want to have. However, Kim and Hwang (1992) and Kogut and Singh (1988) </w:t>
      </w:r>
      <w:r w:rsidR="00215068" w:rsidRPr="00EC21D4">
        <w:t>established a</w:t>
      </w:r>
      <w:r w:rsidRPr="00EC21D4">
        <w:t xml:space="preserve"> relationship between low control level </w:t>
      </w:r>
      <w:r w:rsidR="00215068" w:rsidRPr="00EC21D4">
        <w:t xml:space="preserve">and </w:t>
      </w:r>
      <w:r w:rsidRPr="00EC21D4">
        <w:t>high cultural distance.</w:t>
      </w:r>
    </w:p>
    <w:p w14:paraId="156585BF" w14:textId="7D0DEAB9" w:rsidR="00077CCC" w:rsidRPr="00EC21D4" w:rsidRDefault="00077CCC" w:rsidP="00EC5049">
      <w:pPr>
        <w:pStyle w:val="Newparagraph"/>
        <w:jc w:val="both"/>
      </w:pPr>
      <w:r w:rsidRPr="00EC21D4">
        <w:t xml:space="preserve">In this study, we only consider the third </w:t>
      </w:r>
      <w:r w:rsidR="007D1542" w:rsidRPr="00EC21D4">
        <w:t>dimension</w:t>
      </w:r>
      <w:r w:rsidRPr="00EC21D4">
        <w:t xml:space="preserve"> of cultural distance</w:t>
      </w:r>
      <w:r w:rsidR="002269BE" w:rsidRPr="00EC21D4">
        <w:t>, which</w:t>
      </w:r>
      <w:r w:rsidRPr="00EC21D4">
        <w:t xml:space="preserve"> </w:t>
      </w:r>
      <w:r w:rsidR="002269BE" w:rsidRPr="00EC21D4">
        <w:t>analyses</w:t>
      </w:r>
      <w:r w:rsidRPr="00EC21D4">
        <w:t xml:space="preserve"> the success, failure and the performance of multinationals in </w:t>
      </w:r>
      <w:r w:rsidR="002269BE" w:rsidRPr="00EC21D4">
        <w:t xml:space="preserve">the </w:t>
      </w:r>
      <w:r w:rsidRPr="00EC21D4">
        <w:t xml:space="preserve">international </w:t>
      </w:r>
      <w:r w:rsidRPr="00EC21D4">
        <w:lastRenderedPageBreak/>
        <w:t xml:space="preserve">market. According to Chang (1995), </w:t>
      </w:r>
      <w:r w:rsidR="002269BE" w:rsidRPr="00EC21D4">
        <w:t xml:space="preserve">cultural distance </w:t>
      </w:r>
      <w:r w:rsidRPr="00EC21D4">
        <w:t xml:space="preserve">limits the ability of a MNE to generate rent when entering new domains. Li and Guisinger (1991) found that US affiliates whose foreign partners </w:t>
      </w:r>
      <w:r w:rsidR="002269BE" w:rsidRPr="00EC21D4">
        <w:t xml:space="preserve">hailed </w:t>
      </w:r>
      <w:r w:rsidRPr="00EC21D4">
        <w:t>from culturally dissimilar countries were more likely to fail. Barkema</w:t>
      </w:r>
      <w:r w:rsidR="00841DFF" w:rsidRPr="00EC21D4">
        <w:t xml:space="preserve"> et al.</w:t>
      </w:r>
      <w:r w:rsidRPr="00EC21D4">
        <w:t xml:space="preserve"> (1997) found that firms which have gradually ventured into more culturally distant locations were less likely to have their affiliates terminated prematurely. The more culturally distant two firms are, the greater the differences in their organizational and administrative practices, employee expectations, and interpretation of and response to strategic issues (Kogut &amp; Singh, 1988; Schneider &amp; De Meyer, 1991). </w:t>
      </w:r>
      <w:r w:rsidR="002269BE" w:rsidRPr="00EC21D4">
        <w:t>Therefor</w:t>
      </w:r>
      <w:r w:rsidR="001F1D8F" w:rsidRPr="00EC21D4">
        <w:t>e</w:t>
      </w:r>
      <w:r w:rsidRPr="00EC21D4">
        <w:t>, communication between culturally distant partners can be difficult, compounding the coordination problems that exist in any partnership</w:t>
      </w:r>
      <w:r w:rsidR="001F1D8F" w:rsidRPr="00EC21D4">
        <w:t>,</w:t>
      </w:r>
      <w:r w:rsidR="002269BE" w:rsidRPr="00EC21D4">
        <w:t xml:space="preserve"> and</w:t>
      </w:r>
      <w:r w:rsidRPr="00EC21D4">
        <w:t xml:space="preserve"> leaving such joint ventures vulnerable to managerial conflicts and early dissolution (Camerer &amp; Vepsalainen, 1988; Lane &amp; Beamish, 1990). Moreover, environmental uncertainty </w:t>
      </w:r>
      <w:r w:rsidR="00093B88" w:rsidRPr="00EC21D4">
        <w:t>aggravates</w:t>
      </w:r>
      <w:r w:rsidRPr="00EC21D4">
        <w:t xml:space="preserve"> the transactional difficulties in cross-border joint ventures (Kogut &amp; Singh, 1988). Poor communication and mutual distrust can make the transfer of management practices and technologies very </w:t>
      </w:r>
      <w:r w:rsidR="001F1D8F" w:rsidRPr="00EC21D4">
        <w:t xml:space="preserve">expensive </w:t>
      </w:r>
      <w:r w:rsidRPr="00EC21D4">
        <w:t>(Clegg, 1990; Perlmutter &amp; Hennan, 1986).</w:t>
      </w:r>
    </w:p>
    <w:p w14:paraId="72C8B7DE" w14:textId="7A4F0E8F" w:rsidR="00077CCC" w:rsidRPr="00EC21D4" w:rsidRDefault="00077CCC" w:rsidP="00EC5049">
      <w:pPr>
        <w:pStyle w:val="Newparagraph"/>
        <w:jc w:val="both"/>
      </w:pPr>
      <w:r w:rsidRPr="00EC21D4">
        <w:t>Moreover, Gong (2003, p. 729) states that ‘as cultural distance increases, complete and accurate information about subsidiary actions and performance becomes more difficult and expensive to obtain, and subsidiary activities thus become harder to interpret, making behavioural and outcome controls by the headquarters difficult</w:t>
      </w:r>
      <w:r w:rsidR="001F1D8F" w:rsidRPr="00EC21D4">
        <w:t>.</w:t>
      </w:r>
      <w:r w:rsidRPr="00EC21D4">
        <w:t xml:space="preserve">’ In addition, cultural distance has been recognized as a crucial factor in the management of transaction costs </w:t>
      </w:r>
      <w:r w:rsidR="006B29C0" w:rsidRPr="00EC21D4">
        <w:t xml:space="preserve">of </w:t>
      </w:r>
      <w:r w:rsidRPr="00EC21D4">
        <w:t xml:space="preserve">subsidiaries (Buckley and Casson </w:t>
      </w:r>
      <w:r w:rsidR="00841DFF" w:rsidRPr="00EC21D4">
        <w:t>2016</w:t>
      </w:r>
      <w:r w:rsidRPr="00EC21D4">
        <w:t xml:space="preserve">; Gatignon and Anderson 1988; Harzing 2003). Cultural distance increases the uncertainty, risk and information asymmetry between the home country and the host country, </w:t>
      </w:r>
      <w:r w:rsidR="006B29C0" w:rsidRPr="00EC21D4">
        <w:t xml:space="preserve">thereby </w:t>
      </w:r>
      <w:r w:rsidRPr="00EC21D4">
        <w:t xml:space="preserve">increasing the </w:t>
      </w:r>
      <w:r w:rsidRPr="00EC21D4">
        <w:lastRenderedPageBreak/>
        <w:t xml:space="preserve">transaction costs of operating in that environment (Coase 1937; Buckley and Casson </w:t>
      </w:r>
      <w:r w:rsidR="00841DFF" w:rsidRPr="00EC21D4">
        <w:t>2016</w:t>
      </w:r>
      <w:r w:rsidRPr="00EC21D4">
        <w:t>).</w:t>
      </w:r>
    </w:p>
    <w:p w14:paraId="2FDE9CED" w14:textId="1F6AC57C" w:rsidR="00077CCC" w:rsidRPr="00EC21D4" w:rsidRDefault="00077CCC" w:rsidP="00EC5049">
      <w:pPr>
        <w:pStyle w:val="Heading2"/>
        <w:jc w:val="both"/>
      </w:pPr>
      <w:r w:rsidRPr="00EC21D4">
        <w:t>Country Risk</w:t>
      </w:r>
    </w:p>
    <w:p w14:paraId="7C9C0CD2" w14:textId="0602F8ED" w:rsidR="00077CCC" w:rsidRPr="00EC21D4" w:rsidRDefault="00077CCC" w:rsidP="00EC5049">
      <w:pPr>
        <w:pStyle w:val="Paragraph"/>
        <w:jc w:val="both"/>
      </w:pPr>
      <w:r w:rsidRPr="00EC21D4">
        <w:t xml:space="preserve">Country risk, on the other hand, is a factor </w:t>
      </w:r>
      <w:r w:rsidR="006B29C0" w:rsidRPr="00EC21D4">
        <w:t xml:space="preserve">relating to </w:t>
      </w:r>
      <w:r w:rsidRPr="00EC21D4">
        <w:t>foreign firm destabilization. The overall country risk in an international market is considered to be a composite of political</w:t>
      </w:r>
      <w:r w:rsidR="007D1542" w:rsidRPr="00EC21D4">
        <w:t xml:space="preserve"> </w:t>
      </w:r>
      <w:r w:rsidRPr="00EC21D4">
        <w:t xml:space="preserve">and economic risks. These risk factors are the most salient in a firm’s decision to enter a specific international market (Cosset &amp; Roy, 1991). </w:t>
      </w:r>
      <w:r w:rsidR="00193AA0" w:rsidRPr="00EC21D4">
        <w:t xml:space="preserve">As part of </w:t>
      </w:r>
      <w:r w:rsidR="00F75FFC" w:rsidRPr="00EC21D4">
        <w:t xml:space="preserve">the </w:t>
      </w:r>
      <w:r w:rsidR="00193AA0" w:rsidRPr="00EC21D4">
        <w:t>political environment of a country, legal effectiveness is related to contract enforcement and dispute settlement which is associated with a health</w:t>
      </w:r>
      <w:r w:rsidR="00C04250" w:rsidRPr="00EC21D4">
        <w:t>ier</w:t>
      </w:r>
      <w:r w:rsidR="00193AA0" w:rsidRPr="00EC21D4">
        <w:t xml:space="preserve"> market for foreign investment (Ju et al., 2013) </w:t>
      </w:r>
      <w:r w:rsidR="00AC2CD0" w:rsidRPr="00EC21D4">
        <w:t xml:space="preserve">Also, Zhang (2015) argues that government policy, which is related to the political risk of a country, is significantly related to the performance of firms in China. Similarly, Fung et al. (2004) argue that </w:t>
      </w:r>
      <w:r w:rsidR="00250A07" w:rsidRPr="00EC21D4">
        <w:t xml:space="preserve">the precarious nature of </w:t>
      </w:r>
      <w:r w:rsidR="00AC2CD0" w:rsidRPr="00EC21D4">
        <w:t xml:space="preserve">Chinese government </w:t>
      </w:r>
      <w:r w:rsidR="00250A07" w:rsidRPr="00EC21D4">
        <w:t xml:space="preserve">policy </w:t>
      </w:r>
      <w:r w:rsidR="00AB6ABB" w:rsidRPr="00EC21D4">
        <w:t xml:space="preserve">requires </w:t>
      </w:r>
      <w:r w:rsidR="00AC2CD0" w:rsidRPr="00EC21D4">
        <w:t>foreign firms to maintain flexibility and change their strategy</w:t>
      </w:r>
      <w:r w:rsidR="00250A07" w:rsidRPr="00EC21D4">
        <w:t xml:space="preserve">. </w:t>
      </w:r>
      <w:r w:rsidR="00193AA0" w:rsidRPr="00EC21D4">
        <w:t>Furthermore, a</w:t>
      </w:r>
      <w:r w:rsidRPr="00EC21D4">
        <w:t xml:space="preserve"> country’s political risk indicates the likelihood that political forces, often a reflection of underlying societal tension and unrest, may cause drastic changes in a country’s business environment that</w:t>
      </w:r>
      <w:r w:rsidR="00ED0A1B" w:rsidRPr="00EC21D4">
        <w:t>, in turn,</w:t>
      </w:r>
      <w:r w:rsidRPr="00EC21D4">
        <w:t xml:space="preserve"> may prove detrimental to foreign business interests. At the extreme, such changes in the business climate can lead to the expropriation of foreign assets, </w:t>
      </w:r>
      <w:r w:rsidR="00ED0A1B" w:rsidRPr="00EC21D4">
        <w:t xml:space="preserve">like the ones </w:t>
      </w:r>
      <w:r w:rsidRPr="00EC21D4">
        <w:t>experienced by US firms after the Iranian revolution in 1979. Similarly, an economic collapse in the host country, much like what occurred during the civil war following the breakup of the former Yugoslavia, can render a foreign firm’s assets worthless. In less extreme cases, changes in a country’s political regime may result in taxes increasing, limiting or prohibiting the repatriation of firm profits to the home country, or imposing exchange rate controls and restrictive technology licensing practices</w:t>
      </w:r>
      <w:r w:rsidR="00ED0A1B" w:rsidRPr="00EC21D4">
        <w:t>.</w:t>
      </w:r>
      <w:r w:rsidRPr="00EC21D4">
        <w:t xml:space="preserve"> </w:t>
      </w:r>
      <w:r w:rsidR="00ED0A1B" w:rsidRPr="00EC21D4">
        <w:t>A</w:t>
      </w:r>
      <w:r w:rsidRPr="00EC21D4">
        <w:t xml:space="preserve">ll of these factors make a country less </w:t>
      </w:r>
      <w:r w:rsidRPr="00EC21D4">
        <w:lastRenderedPageBreak/>
        <w:t xml:space="preserve">attractive </w:t>
      </w:r>
      <w:r w:rsidR="00ED0A1B" w:rsidRPr="00EC21D4">
        <w:t xml:space="preserve">with regard to </w:t>
      </w:r>
      <w:r w:rsidRPr="00EC21D4">
        <w:t xml:space="preserve">international market entry. In a similar fashion, a country’s economic risk points to economic forces that may </w:t>
      </w:r>
      <w:r w:rsidR="00093B88" w:rsidRPr="00EC21D4">
        <w:t>cause</w:t>
      </w:r>
      <w:r w:rsidRPr="00EC21D4">
        <w:t xml:space="preserve"> drastic changes in the business environment</w:t>
      </w:r>
      <w:r w:rsidR="00ED0A1B" w:rsidRPr="00EC21D4">
        <w:t>,</w:t>
      </w:r>
      <w:r w:rsidRPr="00EC21D4">
        <w:t xml:space="preserve"> </w:t>
      </w:r>
      <w:r w:rsidR="00ED0A1B" w:rsidRPr="00EC21D4">
        <w:t xml:space="preserve">which </w:t>
      </w:r>
      <w:r w:rsidRPr="00EC21D4">
        <w:t xml:space="preserve">are detrimental to business interests. Here, economic mismanagement and corruption are chief among the causes of increased economic risk, often resulting in high inflation, capital flight, and debt defaulting. </w:t>
      </w:r>
    </w:p>
    <w:p w14:paraId="0343666E" w14:textId="1F50075E" w:rsidR="00F94DA6" w:rsidRPr="00EC21D4" w:rsidRDefault="00077CCC" w:rsidP="00EC5049">
      <w:pPr>
        <w:pStyle w:val="Newparagraph"/>
        <w:jc w:val="both"/>
      </w:pPr>
      <w:r w:rsidRPr="00EC21D4">
        <w:t xml:space="preserve">When the time comes to reflect on the possibility of entering a foreign country, the firm must take into account that country’s social, legal, economic and political framework. </w:t>
      </w:r>
      <w:r w:rsidR="00132223" w:rsidRPr="00EC21D4">
        <w:t>In</w:t>
      </w:r>
      <w:r w:rsidRPr="00EC21D4">
        <w:t xml:space="preserve"> this context</w:t>
      </w:r>
      <w:r w:rsidR="00132223" w:rsidRPr="00EC21D4">
        <w:t>,</w:t>
      </w:r>
      <w:r w:rsidRPr="00EC21D4">
        <w:t xml:space="preserve"> we f</w:t>
      </w:r>
      <w:r w:rsidR="00132223" w:rsidRPr="00EC21D4">
        <w:t>ou</w:t>
      </w:r>
      <w:r w:rsidRPr="00EC21D4">
        <w:t xml:space="preserve">nd </w:t>
      </w:r>
      <w:r w:rsidR="00132223" w:rsidRPr="00EC21D4">
        <w:t xml:space="preserve">target country risk to be </w:t>
      </w:r>
      <w:r w:rsidRPr="00EC21D4">
        <w:t xml:space="preserve">one of the most influential variables </w:t>
      </w:r>
      <w:r w:rsidR="00F26B25" w:rsidRPr="00EC21D4">
        <w:t>affecting</w:t>
      </w:r>
      <w:r w:rsidRPr="00EC21D4">
        <w:t xml:space="preserve"> internationalisation decisions. In a broad sense, this risk can include various types of </w:t>
      </w:r>
      <w:r w:rsidR="00132223" w:rsidRPr="00EC21D4">
        <w:t xml:space="preserve">specific </w:t>
      </w:r>
      <w:r w:rsidRPr="00EC21D4">
        <w:t>interrelated risks: th</w:t>
      </w:r>
      <w:r w:rsidR="00132223" w:rsidRPr="00EC21D4">
        <w:t>ose</w:t>
      </w:r>
      <w:r w:rsidRPr="00EC21D4">
        <w:t xml:space="preserve"> derived from uncertainty about the demand, competitors, costs</w:t>
      </w:r>
      <w:r w:rsidR="00132223" w:rsidRPr="00EC21D4">
        <w:t>,</w:t>
      </w:r>
      <w:r w:rsidRPr="00EC21D4">
        <w:t xml:space="preserve"> and other market conditions; th</w:t>
      </w:r>
      <w:r w:rsidR="00132223" w:rsidRPr="00EC21D4">
        <w:t>ose</w:t>
      </w:r>
      <w:r w:rsidRPr="00EC21D4">
        <w:t xml:space="preserve"> which jeopard</w:t>
      </w:r>
      <w:r w:rsidR="00317DB2" w:rsidRPr="00EC21D4">
        <w:t>ize</w:t>
      </w:r>
      <w:r w:rsidRPr="00EC21D4">
        <w:t xml:space="preserve"> the country’s actual financial solvency; and the political risk (Quer et al</w:t>
      </w:r>
      <w:r w:rsidR="00132223" w:rsidRPr="00EC21D4">
        <w:t>.</w:t>
      </w:r>
      <w:r w:rsidRPr="00EC21D4">
        <w:t xml:space="preserve">, 2007). </w:t>
      </w:r>
      <w:r w:rsidR="00B47967" w:rsidRPr="00EC21D4">
        <w:t>Yap</w:t>
      </w:r>
      <w:r w:rsidR="007C0A23" w:rsidRPr="00EC21D4">
        <w:t xml:space="preserve"> and </w:t>
      </w:r>
      <w:r w:rsidR="00B47967" w:rsidRPr="00EC21D4">
        <w:t>Sufian</w:t>
      </w:r>
      <w:r w:rsidR="007C0A23" w:rsidRPr="00EC21D4">
        <w:t xml:space="preserve"> (2018) has investigated the effect of the level of fiscal freedom, monetary freedom and trade freedom on the banks’ profit efficiency by employing </w:t>
      </w:r>
      <w:r w:rsidR="00F26B25" w:rsidRPr="00EC21D4">
        <w:t>a</w:t>
      </w:r>
      <w:r w:rsidR="007C0A23" w:rsidRPr="00EC21D4">
        <w:t xml:space="preserve"> sample including both domestic banks and foreign banks in China covering the period from 2007 to 2013. They conclude that these three types of freedom </w:t>
      </w:r>
      <w:r w:rsidR="00F26B25" w:rsidRPr="00EC21D4">
        <w:t xml:space="preserve">are </w:t>
      </w:r>
      <w:r w:rsidR="007C0A23" w:rsidRPr="00EC21D4">
        <w:t xml:space="preserve">all significantly related to the banks’ profit efficiency. Notwithstanding, </w:t>
      </w:r>
      <w:r w:rsidR="00F26B25" w:rsidRPr="00EC21D4">
        <w:t>i</w:t>
      </w:r>
      <w:r w:rsidRPr="00EC21D4">
        <w:t>f the country risk deteriorates, the</w:t>
      </w:r>
      <w:r w:rsidR="00F26B25" w:rsidRPr="00EC21D4">
        <w:t>n</w:t>
      </w:r>
      <w:r w:rsidRPr="00EC21D4">
        <w:t xml:space="preserve"> </w:t>
      </w:r>
      <w:r w:rsidR="00093B88" w:rsidRPr="00EC21D4">
        <w:t>foreign firms</w:t>
      </w:r>
      <w:r w:rsidRPr="00EC21D4">
        <w:t xml:space="preserve"> face increasing environmental uncertainty that can alter the subtle, often precarious balance of contributions, roles and benefits of the local and foreign partners. Similarly, Conklin (2002) states that country risk is a crucial factor </w:t>
      </w:r>
      <w:r w:rsidR="004E7A0B" w:rsidRPr="00EC21D4">
        <w:t xml:space="preserve">that </w:t>
      </w:r>
      <w:r w:rsidRPr="00EC21D4">
        <w:t xml:space="preserve">should be taken into account when choosing to expand to </w:t>
      </w:r>
      <w:r w:rsidR="004E7A0B" w:rsidRPr="00EC21D4">
        <w:t xml:space="preserve">a </w:t>
      </w:r>
      <w:r w:rsidRPr="00EC21D4">
        <w:t>foreign market. Oetzel et al</w:t>
      </w:r>
      <w:r w:rsidR="004E7A0B" w:rsidRPr="00EC21D4">
        <w:t>.</w:t>
      </w:r>
      <w:r w:rsidRPr="00EC21D4">
        <w:t xml:space="preserve"> (2001) also points out the effectiveness of country risk measures. After testing the relationship between country risk </w:t>
      </w:r>
      <w:r w:rsidR="004E7A0B" w:rsidRPr="00EC21D4">
        <w:t xml:space="preserve">and </w:t>
      </w:r>
      <w:r w:rsidRPr="00EC21D4">
        <w:t xml:space="preserve">return on capital of US </w:t>
      </w:r>
      <w:r w:rsidR="004E7A0B" w:rsidRPr="00EC21D4">
        <w:t>FDI</w:t>
      </w:r>
      <w:r w:rsidRPr="00EC21D4">
        <w:t xml:space="preserve">, Click (2005) </w:t>
      </w:r>
      <w:r w:rsidR="00F26B25" w:rsidRPr="00EC21D4">
        <w:t>concluded</w:t>
      </w:r>
      <w:r w:rsidRPr="00EC21D4">
        <w:t xml:space="preserve"> that economic risk </w:t>
      </w:r>
      <w:r w:rsidR="004E7A0B" w:rsidRPr="00EC21D4">
        <w:t xml:space="preserve">played </w:t>
      </w:r>
      <w:r w:rsidRPr="00EC21D4">
        <w:t xml:space="preserve">a significant role </w:t>
      </w:r>
      <w:r w:rsidR="004E7A0B" w:rsidRPr="00EC21D4">
        <w:t>in</w:t>
      </w:r>
      <w:r w:rsidRPr="00EC21D4">
        <w:t xml:space="preserve"> the</w:t>
      </w:r>
      <w:r w:rsidR="004E7A0B" w:rsidRPr="00EC21D4">
        <w:t>ir</w:t>
      </w:r>
      <w:r w:rsidRPr="00EC21D4">
        <w:t xml:space="preserve"> relationship. Erb et al</w:t>
      </w:r>
      <w:r w:rsidR="004E7A0B" w:rsidRPr="00EC21D4">
        <w:t>.</w:t>
      </w:r>
      <w:r w:rsidRPr="00EC21D4">
        <w:t xml:space="preserve"> (1996) also report</w:t>
      </w:r>
      <w:r w:rsidR="004E7A0B" w:rsidRPr="00EC21D4">
        <w:t>ed</w:t>
      </w:r>
      <w:r w:rsidRPr="00EC21D4">
        <w:t xml:space="preserve"> that country risk is related to the performance of multinationals. Diamonte et </w:t>
      </w:r>
      <w:r w:rsidRPr="00EC21D4">
        <w:lastRenderedPageBreak/>
        <w:t>al</w:t>
      </w:r>
      <w:r w:rsidR="004E7A0B" w:rsidRPr="00EC21D4">
        <w:t>.</w:t>
      </w:r>
      <w:r w:rsidRPr="00EC21D4">
        <w:t xml:space="preserve"> (1996) </w:t>
      </w:r>
      <w:r w:rsidR="00F26B25" w:rsidRPr="00EC21D4">
        <w:t>showed</w:t>
      </w:r>
      <w:r w:rsidRPr="00EC21D4">
        <w:t xml:space="preserve"> that the return of multinationals in </w:t>
      </w:r>
      <w:r w:rsidR="004E7A0B" w:rsidRPr="00EC21D4">
        <w:t xml:space="preserve">a </w:t>
      </w:r>
      <w:r w:rsidRPr="00EC21D4">
        <w:t xml:space="preserve">declining political risk emerging market is higher than those in increasing political risk emerging market. </w:t>
      </w:r>
      <w:r w:rsidR="004E7A0B" w:rsidRPr="00EC21D4">
        <w:t>Habib and Zurawicki (2002)</w:t>
      </w:r>
      <w:r w:rsidR="000C4EC4" w:rsidRPr="00EC21D4">
        <w:t xml:space="preserve"> a</w:t>
      </w:r>
      <w:r w:rsidRPr="00EC21D4">
        <w:t>lso,</w:t>
      </w:r>
      <w:r w:rsidR="000C4EC4" w:rsidRPr="00EC21D4">
        <w:t xml:space="preserve"> opined that</w:t>
      </w:r>
      <w:r w:rsidRPr="00EC21D4">
        <w:t xml:space="preserve"> </w:t>
      </w:r>
      <w:r w:rsidR="000C4EC4" w:rsidRPr="00EC21D4">
        <w:t xml:space="preserve">there was </w:t>
      </w:r>
      <w:r w:rsidRPr="00EC21D4">
        <w:t xml:space="preserve">a negative impact of political risk on </w:t>
      </w:r>
      <w:r w:rsidR="000C4EC4" w:rsidRPr="00EC21D4">
        <w:t>FDI</w:t>
      </w:r>
      <w:r w:rsidRPr="00EC21D4">
        <w:t xml:space="preserve">. In the end, </w:t>
      </w:r>
      <w:r w:rsidR="000C4EC4" w:rsidRPr="00EC21D4">
        <w:t xml:space="preserve">the </w:t>
      </w:r>
      <w:r w:rsidRPr="00EC21D4">
        <w:t xml:space="preserve">IJV’s very survival </w:t>
      </w:r>
      <w:r w:rsidR="000C4EC4" w:rsidRPr="00EC21D4">
        <w:t>could</w:t>
      </w:r>
      <w:r w:rsidRPr="00EC21D4">
        <w:t xml:space="preserve"> be affected (Meschi and Riccio, 2008). </w:t>
      </w:r>
    </w:p>
    <w:p w14:paraId="09A4D971" w14:textId="54BFD68E" w:rsidR="00077CCC" w:rsidRPr="00EC21D4" w:rsidRDefault="00077CCC" w:rsidP="00EC5049">
      <w:pPr>
        <w:pStyle w:val="Newparagraph"/>
        <w:jc w:val="both"/>
      </w:pPr>
      <w:r w:rsidRPr="00EC21D4">
        <w:t>Thus,</w:t>
      </w:r>
      <w:r w:rsidR="00F94DA6" w:rsidRPr="00EC21D4">
        <w:t xml:space="preserve"> considering the literature on both cultural distance and country risk </w:t>
      </w:r>
      <w:r w:rsidRPr="00EC21D4">
        <w:t xml:space="preserve">we set up the following </w:t>
      </w:r>
      <w:r w:rsidR="00F94DA6" w:rsidRPr="00EC21D4">
        <w:t xml:space="preserve">two </w:t>
      </w:r>
      <w:r w:rsidRPr="00EC21D4">
        <w:t>hypothes</w:t>
      </w:r>
      <w:r w:rsidR="00F26B25" w:rsidRPr="00EC21D4">
        <w:t>e</w:t>
      </w:r>
      <w:r w:rsidRPr="00EC21D4">
        <w:t>s</w:t>
      </w:r>
      <w:r w:rsidR="00F26B25" w:rsidRPr="00EC21D4">
        <w:t>:</w:t>
      </w:r>
    </w:p>
    <w:p w14:paraId="6017E092" w14:textId="77777777" w:rsidR="007940A5" w:rsidRPr="00EC21D4" w:rsidRDefault="007940A5" w:rsidP="007940A5">
      <w:pPr>
        <w:pStyle w:val="Newparagraph"/>
        <w:jc w:val="both"/>
      </w:pPr>
      <w:bookmarkStart w:id="5" w:name="_Hlk25431399"/>
      <w:r w:rsidRPr="00EC21D4">
        <w:t>H1: Survival rate is negatively related to country risk and cultural distance.</w:t>
      </w:r>
    </w:p>
    <w:p w14:paraId="0F0F28AB" w14:textId="7771E252" w:rsidR="007940A5" w:rsidRPr="00EC21D4" w:rsidRDefault="007940A5" w:rsidP="007940A5">
      <w:pPr>
        <w:pStyle w:val="Newparagraph"/>
        <w:jc w:val="both"/>
      </w:pPr>
      <w:r w:rsidRPr="00EC21D4">
        <w:t>H</w:t>
      </w:r>
      <w:r w:rsidR="0010450F" w:rsidRPr="00EC21D4">
        <w:t>2</w:t>
      </w:r>
      <w:r w:rsidRPr="00EC21D4">
        <w:t>: Deterioration of country risk amplifies the negative impact of cultural distance on survival rate.</w:t>
      </w:r>
      <w:r w:rsidR="000A5ADA" w:rsidRPr="00EC21D4">
        <w:t xml:space="preserve"> </w:t>
      </w:r>
    </w:p>
    <w:bookmarkEnd w:id="5"/>
    <w:p w14:paraId="28E85220" w14:textId="5E26EA88" w:rsidR="00077CCC" w:rsidRPr="00EC21D4" w:rsidRDefault="00077CCC" w:rsidP="00EC5049">
      <w:pPr>
        <w:pStyle w:val="Heading2"/>
        <w:jc w:val="both"/>
      </w:pPr>
      <w:r w:rsidRPr="00EC21D4">
        <w:t>Entry Mode</w:t>
      </w:r>
    </w:p>
    <w:p w14:paraId="73A34CD8" w14:textId="517FB241" w:rsidR="00077CCC" w:rsidRPr="00EC21D4" w:rsidRDefault="00077CCC" w:rsidP="00EC5049">
      <w:pPr>
        <w:pStyle w:val="Paragraph"/>
        <w:jc w:val="both"/>
      </w:pPr>
      <w:r w:rsidRPr="00EC21D4">
        <w:t>Multinationals can choose from a variety of entry modes when entering a foreign market</w:t>
      </w:r>
      <w:r w:rsidR="00D9038F" w:rsidRPr="00EC21D4">
        <w:t>,</w:t>
      </w:r>
      <w:r w:rsidRPr="00EC21D4">
        <w:t xml:space="preserve"> </w:t>
      </w:r>
      <w:r w:rsidR="00D9038F" w:rsidRPr="00EC21D4">
        <w:t>b</w:t>
      </w:r>
      <w:r w:rsidRPr="00EC21D4">
        <w:t>ut there are main</w:t>
      </w:r>
      <w:r w:rsidR="00D9038F" w:rsidRPr="00EC21D4">
        <w:t>ly</w:t>
      </w:r>
      <w:r w:rsidRPr="00EC21D4">
        <w:t xml:space="preserve"> </w:t>
      </w:r>
      <w:r w:rsidR="00D9038F" w:rsidRPr="00EC21D4">
        <w:t xml:space="preserve">three </w:t>
      </w:r>
      <w:r w:rsidRPr="00EC21D4">
        <w:t>entry modes: wholly owned subsidiaries, equity joint ventures and contractual joint ventures. Wholly owned subsidiaries and equity joint</w:t>
      </w:r>
      <w:r w:rsidR="00B7508B" w:rsidRPr="00EC21D4">
        <w:t xml:space="preserve"> ventures</w:t>
      </w:r>
      <w:r w:rsidRPr="00EC21D4">
        <w:t xml:space="preserve"> </w:t>
      </w:r>
      <w:r w:rsidR="00D9038F" w:rsidRPr="00EC21D4">
        <w:t>consist of</w:t>
      </w:r>
      <w:r w:rsidRPr="00EC21D4">
        <w:t xml:space="preserve"> equity entry modes (Kumar and Subramaniam, 1997)</w:t>
      </w:r>
      <w:r w:rsidR="00D9038F" w:rsidRPr="00EC21D4">
        <w:t>,</w:t>
      </w:r>
      <w:r w:rsidRPr="00EC21D4">
        <w:t xml:space="preserve"> while contractual joint ventures </w:t>
      </w:r>
      <w:r w:rsidR="00D9038F" w:rsidRPr="00EC21D4">
        <w:t>compr</w:t>
      </w:r>
      <w:r w:rsidR="00317DB2" w:rsidRPr="00EC21D4">
        <w:t>ize</w:t>
      </w:r>
      <w:r w:rsidR="00D9038F" w:rsidRPr="00EC21D4">
        <w:t xml:space="preserve"> </w:t>
      </w:r>
      <w:r w:rsidRPr="00EC21D4">
        <w:t>non</w:t>
      </w:r>
      <w:r w:rsidR="00D9038F" w:rsidRPr="00EC21D4">
        <w:t>-</w:t>
      </w:r>
      <w:r w:rsidRPr="00EC21D4">
        <w:t>equity entry mode</w:t>
      </w:r>
      <w:r w:rsidR="00D9038F" w:rsidRPr="00EC21D4">
        <w:t>s</w:t>
      </w:r>
      <w:r w:rsidRPr="00EC21D4">
        <w:t xml:space="preserve"> in which local partner and multinationals </w:t>
      </w:r>
      <w:r w:rsidR="00D9038F" w:rsidRPr="00EC21D4">
        <w:t xml:space="preserve">enter a </w:t>
      </w:r>
      <w:r w:rsidRPr="00EC21D4">
        <w:t xml:space="preserve">contractual partnership (Tallman and Shenkar, 1994). However, the performance, more specifically, the survival of foreign firms is </w:t>
      </w:r>
      <w:r w:rsidR="00093B88" w:rsidRPr="00EC21D4">
        <w:t>dependent on</w:t>
      </w:r>
      <w:r w:rsidRPr="00EC21D4">
        <w:t xml:space="preserve"> the entry modes. </w:t>
      </w:r>
      <w:r w:rsidR="00D9038F" w:rsidRPr="00EC21D4">
        <w:t xml:space="preserve">Among </w:t>
      </w:r>
      <w:r w:rsidRPr="00EC21D4">
        <w:t xml:space="preserve">these three entry modes, wholly owned subsidiaries enjoy the highest survival rate </w:t>
      </w:r>
      <w:r w:rsidR="00D9038F" w:rsidRPr="00EC21D4">
        <w:t xml:space="preserve">in comparison with the </w:t>
      </w:r>
      <w:r w:rsidRPr="00EC21D4">
        <w:t xml:space="preserve">two </w:t>
      </w:r>
      <w:r w:rsidR="00D9038F" w:rsidRPr="00EC21D4">
        <w:t xml:space="preserve">other </w:t>
      </w:r>
      <w:r w:rsidRPr="00EC21D4">
        <w:t>modes (Muarry et al</w:t>
      </w:r>
      <w:r w:rsidR="00D9038F" w:rsidRPr="00EC21D4">
        <w:t>.</w:t>
      </w:r>
      <w:r w:rsidRPr="00EC21D4">
        <w:t xml:space="preserve">, 2012). </w:t>
      </w:r>
      <w:r w:rsidR="00894BE7" w:rsidRPr="00EC21D4">
        <w:t xml:space="preserve">Also, Wang and Giouvris (2019) state that wholly-owned subsidiaries are the reason </w:t>
      </w:r>
      <w:r w:rsidR="00A124FB" w:rsidRPr="00EC21D4">
        <w:t>that</w:t>
      </w:r>
      <w:r w:rsidR="00894BE7" w:rsidRPr="00EC21D4">
        <w:t xml:space="preserve"> some firms succeed in foreign market while others failed in the same context. </w:t>
      </w:r>
      <w:r w:rsidRPr="00EC21D4">
        <w:t>First, wholly owned subsidiaries rel</w:t>
      </w:r>
      <w:r w:rsidR="00D9038F" w:rsidRPr="00EC21D4">
        <w:t>y</w:t>
      </w:r>
      <w:r w:rsidRPr="00EC21D4">
        <w:t xml:space="preserve"> on the existing capabilities </w:t>
      </w:r>
      <w:r w:rsidR="00D9038F" w:rsidRPr="00EC21D4">
        <w:t xml:space="preserve">of </w:t>
      </w:r>
      <w:r w:rsidRPr="00EC21D4">
        <w:t xml:space="preserve">their home market and simply copy and transfer what they have </w:t>
      </w:r>
      <w:r w:rsidR="008E6363" w:rsidRPr="00EC21D4">
        <w:t xml:space="preserve">carried out </w:t>
      </w:r>
      <w:r w:rsidRPr="00EC21D4">
        <w:t xml:space="preserve">successfully </w:t>
      </w:r>
      <w:r w:rsidR="008E6363" w:rsidRPr="00EC21D4">
        <w:t xml:space="preserve">in </w:t>
      </w:r>
      <w:r w:rsidRPr="00EC21D4">
        <w:t>other overseas markets (</w:t>
      </w:r>
      <w:r w:rsidR="00DE3ACF" w:rsidRPr="00EC21D4">
        <w:t>Penner-</w:t>
      </w:r>
      <w:r w:rsidRPr="00EC21D4">
        <w:t xml:space="preserve">Hahn and Shaver, 2005). </w:t>
      </w:r>
      <w:r w:rsidR="008E6363" w:rsidRPr="00EC21D4">
        <w:t>E</w:t>
      </w:r>
      <w:r w:rsidRPr="00EC21D4">
        <w:t xml:space="preserve">quity joint ventures and contractual joint </w:t>
      </w:r>
      <w:r w:rsidRPr="00EC21D4">
        <w:lastRenderedPageBreak/>
        <w:t>ventures</w:t>
      </w:r>
      <w:r w:rsidR="008E6363" w:rsidRPr="00EC21D4">
        <w:t>, on the other hand,</w:t>
      </w:r>
      <w:r w:rsidRPr="00EC21D4">
        <w:t xml:space="preserve"> </w:t>
      </w:r>
      <w:r w:rsidR="008E6363" w:rsidRPr="00EC21D4">
        <w:t xml:space="preserve">are </w:t>
      </w:r>
      <w:r w:rsidRPr="00EC21D4">
        <w:t>face</w:t>
      </w:r>
      <w:r w:rsidR="008E6363" w:rsidRPr="00EC21D4">
        <w:t>d with</w:t>
      </w:r>
      <w:r w:rsidRPr="00EC21D4">
        <w:t xml:space="preserve"> high</w:t>
      </w:r>
      <w:r w:rsidR="008E6363" w:rsidRPr="00EC21D4">
        <w:t>er</w:t>
      </w:r>
      <w:r w:rsidRPr="00EC21D4">
        <w:t xml:space="preserve"> transaction cost</w:t>
      </w:r>
      <w:r w:rsidR="008E6363" w:rsidRPr="00EC21D4">
        <w:t>s</w:t>
      </w:r>
      <w:r w:rsidRPr="00EC21D4">
        <w:t xml:space="preserve"> in the hosting countries compared </w:t>
      </w:r>
      <w:r w:rsidR="008E6363" w:rsidRPr="00EC21D4">
        <w:t xml:space="preserve">with </w:t>
      </w:r>
      <w:r w:rsidRPr="00EC21D4">
        <w:t>wholly owned subsidiaries. Nitsch et al</w:t>
      </w:r>
      <w:r w:rsidR="008E6363" w:rsidRPr="00EC21D4">
        <w:t>.</w:t>
      </w:r>
      <w:r w:rsidRPr="00EC21D4">
        <w:t xml:space="preserve"> (1996) states that wholly own</w:t>
      </w:r>
      <w:r w:rsidR="008E6363" w:rsidRPr="00EC21D4">
        <w:t>ed</w:t>
      </w:r>
      <w:r w:rsidRPr="00EC21D4">
        <w:t xml:space="preserve"> subsidiaries can avoid the </w:t>
      </w:r>
      <w:r w:rsidR="00093B88" w:rsidRPr="00EC21D4">
        <w:t>costs involved in looking for a suitable partner</w:t>
      </w:r>
      <w:r w:rsidRPr="00EC21D4">
        <w:t>. Second, wholly owned subsidiaries have complete control of the subsidiaries. Thus, the parent firm can fully control the system, method and decision of subsidiaries in foreign market</w:t>
      </w:r>
      <w:r w:rsidR="008E6363" w:rsidRPr="00EC21D4">
        <w:t>s</w:t>
      </w:r>
      <w:r w:rsidRPr="00EC21D4">
        <w:t xml:space="preserve"> (Anderson and Gatignon, 1986). Furthermore, complete control can lead to </w:t>
      </w:r>
      <w:r w:rsidR="00326318" w:rsidRPr="00EC21D4">
        <w:t xml:space="preserve">less conflict and </w:t>
      </w:r>
      <w:r w:rsidRPr="00EC21D4">
        <w:t>faster and more efficient decision</w:t>
      </w:r>
      <w:r w:rsidR="008E6363" w:rsidRPr="00EC21D4">
        <w:t>-</w:t>
      </w:r>
      <w:r w:rsidRPr="00EC21D4">
        <w:t>making (Anderson &amp; Gatignon, 1986; Gomes-Casseres, 1990; Hennart, 1991). Killing (1983) also points out that complete control reduce</w:t>
      </w:r>
      <w:r w:rsidR="00DD583A" w:rsidRPr="00EC21D4">
        <w:t>s</w:t>
      </w:r>
      <w:r w:rsidRPr="00EC21D4">
        <w:t xml:space="preserve"> the transaction cost arising from coordination problems</w:t>
      </w:r>
      <w:r w:rsidR="00DD583A" w:rsidRPr="00EC21D4">
        <w:t>.</w:t>
      </w:r>
      <w:r w:rsidRPr="00EC21D4">
        <w:t xml:space="preserve"> </w:t>
      </w:r>
      <w:r w:rsidR="00DD583A" w:rsidRPr="00EC21D4">
        <w:t>This</w:t>
      </w:r>
      <w:r w:rsidRPr="00EC21D4">
        <w:t xml:space="preserve"> reduction in coordination cost will</w:t>
      </w:r>
      <w:r w:rsidR="00DD583A" w:rsidRPr="00EC21D4">
        <w:t>,</w:t>
      </w:r>
      <w:r w:rsidRPr="00EC21D4">
        <w:t xml:space="preserve"> in turn</w:t>
      </w:r>
      <w:r w:rsidR="00DD583A" w:rsidRPr="00EC21D4">
        <w:t>,</w:t>
      </w:r>
      <w:r w:rsidRPr="00EC21D4">
        <w:t xml:space="preserve"> enhanc</w:t>
      </w:r>
      <w:r w:rsidR="00DD583A" w:rsidRPr="00EC21D4">
        <w:t>e</w:t>
      </w:r>
      <w:r w:rsidRPr="00EC21D4">
        <w:t xml:space="preserve"> the survival rate of foreign firms. Taken together, wholly owned subsidiaries are likely to </w:t>
      </w:r>
      <w:r w:rsidR="00DD583A" w:rsidRPr="00EC21D4">
        <w:t xml:space="preserve">possess a </w:t>
      </w:r>
      <w:r w:rsidRPr="00EC21D4">
        <w:t xml:space="preserve">higher survival rate than </w:t>
      </w:r>
      <w:r w:rsidR="00DD583A" w:rsidRPr="00EC21D4">
        <w:t xml:space="preserve">the </w:t>
      </w:r>
      <w:r w:rsidRPr="00EC21D4">
        <w:t xml:space="preserve">two </w:t>
      </w:r>
      <w:r w:rsidR="00DD583A" w:rsidRPr="00EC21D4">
        <w:t xml:space="preserve">other </w:t>
      </w:r>
      <w:r w:rsidRPr="00EC21D4">
        <w:t>entry modes. Th</w:t>
      </w:r>
      <w:r w:rsidR="00DD583A" w:rsidRPr="00EC21D4">
        <w:t>erefore</w:t>
      </w:r>
      <w:r w:rsidRPr="00EC21D4">
        <w:t>, we set up the following hypothesis.</w:t>
      </w:r>
    </w:p>
    <w:p w14:paraId="4427D2D2" w14:textId="33AC9C28" w:rsidR="00AB6139" w:rsidRPr="00EC21D4" w:rsidRDefault="007940A5" w:rsidP="00EC5049">
      <w:pPr>
        <w:pStyle w:val="Paragraph"/>
        <w:jc w:val="both"/>
      </w:pPr>
      <w:bookmarkStart w:id="6" w:name="_Hlk25431420"/>
      <w:r w:rsidRPr="00EC21D4">
        <w:t>H</w:t>
      </w:r>
      <w:r w:rsidR="0010450F" w:rsidRPr="00EC21D4">
        <w:t>3</w:t>
      </w:r>
      <w:r w:rsidRPr="00EC21D4">
        <w:t>: Wholly owned subsidiaries have a higher survival rate than equity joint ventures and contractual ventures.</w:t>
      </w:r>
    </w:p>
    <w:bookmarkEnd w:id="6"/>
    <w:p w14:paraId="46CFA33F" w14:textId="16003DFF" w:rsidR="00077CCC" w:rsidRPr="00EC21D4" w:rsidRDefault="00077CCC" w:rsidP="00EC5049">
      <w:pPr>
        <w:pStyle w:val="Heading2"/>
        <w:jc w:val="both"/>
      </w:pPr>
      <w:r w:rsidRPr="00EC21D4">
        <w:t>Market Size and Firm Age</w:t>
      </w:r>
    </w:p>
    <w:p w14:paraId="5EB9D382" w14:textId="6953E9EB" w:rsidR="00077CCC" w:rsidRPr="00EC21D4" w:rsidRDefault="00077CCC" w:rsidP="00EC5049">
      <w:pPr>
        <w:pStyle w:val="Paragraph"/>
        <w:jc w:val="both"/>
      </w:pPr>
      <w:r w:rsidRPr="00EC21D4">
        <w:t>Market size mitigates the negative effect of country risk and cultural distance on the survival of foreign firms (Rothaermel et al</w:t>
      </w:r>
      <w:r w:rsidR="00DD583A" w:rsidRPr="00EC21D4">
        <w:t>.</w:t>
      </w:r>
      <w:r w:rsidRPr="00EC21D4">
        <w:t xml:space="preserve">, 2006). </w:t>
      </w:r>
      <w:r w:rsidR="00193AA0" w:rsidRPr="00EC21D4">
        <w:t>Zhao (2006</w:t>
      </w:r>
      <w:r w:rsidR="00193AA0" w:rsidRPr="00EC21D4">
        <w:rPr>
          <w:rFonts w:hint="eastAsia"/>
          <w:lang w:eastAsia="zh-CN"/>
        </w:rPr>
        <w:t>) qu</w:t>
      </w:r>
      <w:r w:rsidR="00193AA0" w:rsidRPr="00EC21D4">
        <w:rPr>
          <w:lang w:eastAsia="zh-CN"/>
        </w:rPr>
        <w:t xml:space="preserve">oted in Ju et al. (2013) states that market size and development can reduce the negative effect of government intervention on business operations. </w:t>
      </w:r>
      <w:r w:rsidR="00AC2CD0" w:rsidRPr="00EC21D4">
        <w:rPr>
          <w:lang w:eastAsia="zh-CN"/>
        </w:rPr>
        <w:t>Also, Zhang (2015) concludes that the huge and growing domestic market of China is an advantage for firms</w:t>
      </w:r>
      <w:r w:rsidR="000E33B8" w:rsidRPr="00EC21D4">
        <w:rPr>
          <w:lang w:eastAsia="zh-CN"/>
        </w:rPr>
        <w:t>’</w:t>
      </w:r>
      <w:r w:rsidR="00AC2CD0" w:rsidRPr="00EC21D4">
        <w:rPr>
          <w:lang w:eastAsia="zh-CN"/>
        </w:rPr>
        <w:t xml:space="preserve"> performance in China. </w:t>
      </w:r>
      <w:r w:rsidRPr="00EC21D4">
        <w:t>Managers of multinationals are more willing to accept uncertainty stemming from country risk and cultural distance in larger markets</w:t>
      </w:r>
      <w:r w:rsidR="00093B88" w:rsidRPr="00EC21D4">
        <w:t xml:space="preserve"> than small markets</w:t>
      </w:r>
      <w:r w:rsidRPr="00EC21D4">
        <w:t>. Larger markets offer more opportunities and</w:t>
      </w:r>
      <w:r w:rsidR="00DD583A" w:rsidRPr="00EC21D4">
        <w:t>,</w:t>
      </w:r>
      <w:r w:rsidRPr="00EC21D4">
        <w:t xml:space="preserve"> therefore</w:t>
      </w:r>
      <w:r w:rsidR="00DD583A" w:rsidRPr="00EC21D4">
        <w:t>,</w:t>
      </w:r>
      <w:r w:rsidRPr="00EC21D4">
        <w:t xml:space="preserve"> more incentives for firms to invest. Moreover, </w:t>
      </w:r>
      <w:r w:rsidRPr="00EC21D4">
        <w:lastRenderedPageBreak/>
        <w:t xml:space="preserve">larger markets generally provide a more open environment that allows more companies to coexist (Dollinger &amp; Golden, 1992). </w:t>
      </w:r>
      <w:r w:rsidR="007D1542" w:rsidRPr="00EC21D4">
        <w:t>C</w:t>
      </w:r>
      <w:r w:rsidRPr="00EC21D4">
        <w:t xml:space="preserve">omputer and telecommunications company, Motorola, chose to </w:t>
      </w:r>
      <w:r w:rsidR="00DD583A" w:rsidRPr="00EC21D4">
        <w:t>enter</w:t>
      </w:r>
      <w:r w:rsidRPr="00EC21D4">
        <w:t xml:space="preserve"> China in 1991 </w:t>
      </w:r>
      <w:r w:rsidR="00DD583A" w:rsidRPr="00EC21D4">
        <w:t xml:space="preserve">by </w:t>
      </w:r>
      <w:r w:rsidRPr="00EC21D4">
        <w:t>establish</w:t>
      </w:r>
      <w:r w:rsidR="00DD583A" w:rsidRPr="00EC21D4">
        <w:t>ing</w:t>
      </w:r>
      <w:r w:rsidRPr="00EC21D4">
        <w:t xml:space="preserve"> a wholly owned subsidiary. Clearly, the opportunities available in China, including low labo</w:t>
      </w:r>
      <w:r w:rsidR="00DD583A" w:rsidRPr="00EC21D4">
        <w:t>u</w:t>
      </w:r>
      <w:r w:rsidRPr="00EC21D4">
        <w:t>r costs for a skilled workforce and the size of the potential market (i.e. a large emerging middle class with sufficient purchasing</w:t>
      </w:r>
      <w:r w:rsidR="00193AA0" w:rsidRPr="00EC21D4">
        <w:rPr>
          <w:rFonts w:hint="eastAsia"/>
          <w:lang w:eastAsia="zh-CN"/>
        </w:rPr>
        <w:t xml:space="preserve"> </w:t>
      </w:r>
      <w:r w:rsidRPr="00EC21D4">
        <w:t xml:space="preserve">power), outweighed the costs inherent in the uncertainty stemming from country risk and cultural distance when Motorola’s managers made this strategic entry decision. </w:t>
      </w:r>
    </w:p>
    <w:p w14:paraId="19F3F8B2" w14:textId="2D0C3784" w:rsidR="00077CCC" w:rsidRPr="00EC21D4" w:rsidRDefault="00077CCC" w:rsidP="00EC5049">
      <w:pPr>
        <w:pStyle w:val="Newparagraph"/>
        <w:jc w:val="both"/>
      </w:pPr>
      <w:r w:rsidRPr="00EC21D4">
        <w:t>However, firm age also has a</w:t>
      </w:r>
      <w:r w:rsidR="00B50863" w:rsidRPr="00EC21D4">
        <w:t>n</w:t>
      </w:r>
      <w:r w:rsidRPr="00EC21D4">
        <w:t xml:space="preserve"> effect on the relationship between firm survival </w:t>
      </w:r>
      <w:r w:rsidR="00B50863" w:rsidRPr="00EC21D4">
        <w:t xml:space="preserve">and </w:t>
      </w:r>
      <w:r w:rsidRPr="00EC21D4">
        <w:t>cultural distance and country risk. Stinchcombe (1965) underlines the role of firm age. He identified “four aspects of new organizations that make them more prone to failure than older, more established organizations: (a) new organizations must get by with general knowledge until members learn new, specific roles, and functions; (b) during the role identification and formation process, there may be conflict, worry, and inefficiency; (c) relations with outside individuals and organizations must be forged, and an initial lack of trust may be a liability; and (d) new organizations lack stable ties with the customers they wish to serve” (Stinchcombe,</w:t>
      </w:r>
      <w:r w:rsidR="00DE3ACF" w:rsidRPr="00EC21D4">
        <w:t>1965,</w:t>
      </w:r>
      <w:r w:rsidRPr="00EC21D4">
        <w:t xml:space="preserve"> p.148). Furthermore, Fichman and Levinthal (1991) point out that there is an initial “honeymoon” period </w:t>
      </w:r>
      <w:r w:rsidR="00B50863" w:rsidRPr="00EC21D4">
        <w:t xml:space="preserve">when </w:t>
      </w:r>
      <w:r w:rsidRPr="00EC21D4">
        <w:t xml:space="preserve">the initial assets buffer the new organization. </w:t>
      </w:r>
      <w:r w:rsidR="00B50863" w:rsidRPr="00EC21D4">
        <w:t>As</w:t>
      </w:r>
      <w:r w:rsidRPr="00EC21D4">
        <w:t xml:space="preserve"> noted by Aldrich and Auster, “the major problem facing smaller and younger organizations is survival, whereas larger and older organizations face the problem of strategic transformation” (1986, p. 193). Thornhill and Amit (2003) also state that firm age </w:t>
      </w:r>
      <w:r w:rsidR="00B50863" w:rsidRPr="00EC21D4">
        <w:t>plays</w:t>
      </w:r>
      <w:r w:rsidRPr="00EC21D4">
        <w:t xml:space="preserve"> a significant role in the performance and survival of a foreign firm in </w:t>
      </w:r>
      <w:r w:rsidR="00B50863" w:rsidRPr="00EC21D4">
        <w:t xml:space="preserve">a </w:t>
      </w:r>
      <w:r w:rsidRPr="00EC21D4">
        <w:t xml:space="preserve">host country. </w:t>
      </w:r>
      <w:r w:rsidR="00AD5E2C" w:rsidRPr="00EC21D4">
        <w:t>Therefore</w:t>
      </w:r>
      <w:r w:rsidRPr="00EC21D4">
        <w:t>, we set up the following hypothes</w:t>
      </w:r>
      <w:r w:rsidR="009E2279" w:rsidRPr="00EC21D4">
        <w:t>e</w:t>
      </w:r>
      <w:r w:rsidRPr="00EC21D4">
        <w:t>s</w:t>
      </w:r>
      <w:r w:rsidR="006523CA" w:rsidRPr="00EC21D4">
        <w:t>:</w:t>
      </w:r>
    </w:p>
    <w:p w14:paraId="39E2462E" w14:textId="1FB3A4D8" w:rsidR="007940A5" w:rsidRPr="00EC21D4" w:rsidRDefault="007940A5" w:rsidP="007940A5">
      <w:pPr>
        <w:pStyle w:val="Newparagraph"/>
        <w:jc w:val="both"/>
      </w:pPr>
      <w:bookmarkStart w:id="7" w:name="_Hlk25431436"/>
      <w:r w:rsidRPr="00EC21D4">
        <w:lastRenderedPageBreak/>
        <w:t>H</w:t>
      </w:r>
      <w:r w:rsidR="0010450F" w:rsidRPr="00EC21D4">
        <w:t>4</w:t>
      </w:r>
      <w:r w:rsidRPr="00EC21D4">
        <w:t>: Firm age and the growth of market size moderate the relationship between survival rate and entry mode.</w:t>
      </w:r>
    </w:p>
    <w:p w14:paraId="42B0DD50" w14:textId="59C0BF48" w:rsidR="006523CA" w:rsidRPr="00EC21D4" w:rsidRDefault="007940A5" w:rsidP="00620264">
      <w:pPr>
        <w:pStyle w:val="Newparagraph"/>
        <w:jc w:val="both"/>
        <w:rPr>
          <w:rStyle w:val="Heading2Char"/>
          <w:rFonts w:cs="Times New Roman"/>
          <w:b w:val="0"/>
          <w:bCs w:val="0"/>
          <w:i w:val="0"/>
          <w:iCs w:val="0"/>
          <w:szCs w:val="24"/>
        </w:rPr>
      </w:pPr>
      <w:r w:rsidRPr="00EC21D4">
        <w:t>H</w:t>
      </w:r>
      <w:r w:rsidR="0010450F" w:rsidRPr="00EC21D4">
        <w:t>5</w:t>
      </w:r>
      <w:r w:rsidRPr="00EC21D4">
        <w:t>: Firm age and the growth of market size moderate the negative effect of cultural distance and country risk</w:t>
      </w:r>
      <w:r w:rsidR="006523CA" w:rsidRPr="00EC21D4">
        <w:t xml:space="preserve"> on survival</w:t>
      </w:r>
      <w:r w:rsidRPr="00EC21D4">
        <w:t>.</w:t>
      </w:r>
      <w:bookmarkEnd w:id="7"/>
    </w:p>
    <w:p w14:paraId="320B67FD" w14:textId="4FECA9F1" w:rsidR="00077CCC" w:rsidRPr="00EC21D4" w:rsidRDefault="00077CCC" w:rsidP="00EC5049">
      <w:pPr>
        <w:autoSpaceDE w:val="0"/>
        <w:autoSpaceDN w:val="0"/>
        <w:adjustRightInd w:val="0"/>
        <w:jc w:val="both"/>
        <w:rPr>
          <w:b/>
        </w:rPr>
      </w:pPr>
      <w:r w:rsidRPr="00EC21D4">
        <w:rPr>
          <w:rStyle w:val="Heading2Char"/>
        </w:rPr>
        <w:t xml:space="preserve">Firm </w:t>
      </w:r>
      <w:r w:rsidR="005643DC" w:rsidRPr="00EC21D4">
        <w:rPr>
          <w:rStyle w:val="Heading2Char"/>
        </w:rPr>
        <w:t>l</w:t>
      </w:r>
      <w:r w:rsidRPr="00EC21D4">
        <w:rPr>
          <w:rStyle w:val="Heading2Char"/>
        </w:rPr>
        <w:t xml:space="preserve">ocation and </w:t>
      </w:r>
      <w:r w:rsidR="005643DC" w:rsidRPr="00EC21D4">
        <w:rPr>
          <w:rStyle w:val="Heading2Char"/>
        </w:rPr>
        <w:t>the impact of cultural distance and risk on different i</w:t>
      </w:r>
      <w:r w:rsidRPr="00EC21D4">
        <w:rPr>
          <w:rStyle w:val="Heading2Char"/>
        </w:rPr>
        <w:t>ndustries</w:t>
      </w:r>
    </w:p>
    <w:p w14:paraId="7AA12861" w14:textId="218CA8A2" w:rsidR="00077CCC" w:rsidRPr="00EC21D4" w:rsidRDefault="00077CCC" w:rsidP="00EC5049">
      <w:pPr>
        <w:pStyle w:val="Paragraph"/>
        <w:jc w:val="both"/>
      </w:pPr>
      <w:r w:rsidRPr="00EC21D4">
        <w:t>After 1979</w:t>
      </w:r>
      <w:r w:rsidR="00AD5E2C" w:rsidRPr="00EC21D4">
        <w:t>,</w:t>
      </w:r>
      <w:r w:rsidRPr="00EC21D4">
        <w:t xml:space="preserve"> China decide</w:t>
      </w:r>
      <w:r w:rsidR="0011491C" w:rsidRPr="00EC21D4">
        <w:t>d</w:t>
      </w:r>
      <w:r w:rsidRPr="00EC21D4">
        <w:t xml:space="preserve"> to open its market to investor</w:t>
      </w:r>
      <w:r w:rsidR="0011491C" w:rsidRPr="00EC21D4">
        <w:t>s</w:t>
      </w:r>
      <w:r w:rsidRPr="00EC21D4">
        <w:t xml:space="preserve"> coming from all over the world. </w:t>
      </w:r>
      <w:r w:rsidR="0011491C" w:rsidRPr="00EC21D4">
        <w:t>The</w:t>
      </w:r>
      <w:r w:rsidRPr="00EC21D4">
        <w:t xml:space="preserve"> opening-up policy ha</w:t>
      </w:r>
      <w:r w:rsidR="0011491C" w:rsidRPr="00EC21D4">
        <w:t>d</w:t>
      </w:r>
      <w:r w:rsidRPr="00EC21D4">
        <w:t xml:space="preserve"> its </w:t>
      </w:r>
      <w:r w:rsidR="0011491C" w:rsidRPr="00EC21D4">
        <w:t xml:space="preserve">own </w:t>
      </w:r>
      <w:r w:rsidRPr="00EC21D4">
        <w:t>process</w:t>
      </w:r>
      <w:r w:rsidR="00241B09" w:rsidRPr="00EC21D4">
        <w:rPr>
          <w:rFonts w:hint="eastAsia"/>
          <w:lang w:eastAsia="zh-CN"/>
        </w:rPr>
        <w:t>.</w:t>
      </w:r>
      <w:r w:rsidR="00241B09" w:rsidRPr="00EC21D4">
        <w:rPr>
          <w:lang w:eastAsia="zh-CN"/>
        </w:rPr>
        <w:t xml:space="preserve"> Firstly, the Chinese government chose to develop Eastern China (Wang and Giouvris, 2019).</w:t>
      </w:r>
      <w:r w:rsidRPr="00EC21D4">
        <w:t xml:space="preserve"> From 1979 to 1992, the </w:t>
      </w:r>
      <w:r w:rsidR="00A124FB" w:rsidRPr="00EC21D4">
        <w:t>greatest number</w:t>
      </w:r>
      <w:r w:rsidR="006523CA" w:rsidRPr="00EC21D4">
        <w:t xml:space="preserve"> of</w:t>
      </w:r>
      <w:r w:rsidRPr="00EC21D4">
        <w:t xml:space="preserve"> parts</w:t>
      </w:r>
      <w:r w:rsidR="006523CA" w:rsidRPr="00EC21D4">
        <w:t xml:space="preserve"> of the country</w:t>
      </w:r>
      <w:r w:rsidR="0011491C" w:rsidRPr="00EC21D4">
        <w:t>,</w:t>
      </w:r>
      <w:r w:rsidRPr="00EC21D4">
        <w:t xml:space="preserve"> which </w:t>
      </w:r>
      <w:r w:rsidR="0011491C" w:rsidRPr="00EC21D4">
        <w:t xml:space="preserve">were </w:t>
      </w:r>
      <w:r w:rsidRPr="00EC21D4">
        <w:t>opened to foreign firms</w:t>
      </w:r>
      <w:r w:rsidR="0011491C" w:rsidRPr="00EC21D4">
        <w:t>, were located</w:t>
      </w:r>
      <w:r w:rsidRPr="00EC21D4">
        <w:t xml:space="preserve"> in </w:t>
      </w:r>
      <w:r w:rsidR="0011491C" w:rsidRPr="00EC21D4">
        <w:t>e</w:t>
      </w:r>
      <w:r w:rsidRPr="00EC21D4">
        <w:t>astern China. More speci</w:t>
      </w:r>
      <w:r w:rsidR="0011491C" w:rsidRPr="00EC21D4">
        <w:t>fic</w:t>
      </w:r>
      <w:r w:rsidRPr="00EC21D4">
        <w:t xml:space="preserve">ally, special economic zones </w:t>
      </w:r>
      <w:r w:rsidR="0011491C" w:rsidRPr="00EC21D4">
        <w:t xml:space="preserve">were </w:t>
      </w:r>
      <w:r w:rsidRPr="00EC21D4">
        <w:t>set up in 1979, co</w:t>
      </w:r>
      <w:r w:rsidR="0011491C" w:rsidRPr="00EC21D4">
        <w:t>a</w:t>
      </w:r>
      <w:r w:rsidRPr="00EC21D4">
        <w:t xml:space="preserve">stal open cities and Economic </w:t>
      </w:r>
      <w:r w:rsidR="006523CA" w:rsidRPr="00EC21D4">
        <w:t>&amp;</w:t>
      </w:r>
      <w:r w:rsidRPr="00EC21D4">
        <w:t xml:space="preserve"> Technological Development Zone</w:t>
      </w:r>
      <w:r w:rsidR="0011491C" w:rsidRPr="00EC21D4">
        <w:t>s were</w:t>
      </w:r>
      <w:r w:rsidRPr="00EC21D4">
        <w:t xml:space="preserve"> set up in 1984, Shanghai Pudong in 1990</w:t>
      </w:r>
      <w:r w:rsidR="0011491C" w:rsidRPr="00EC21D4">
        <w:t>,</w:t>
      </w:r>
      <w:r w:rsidRPr="00EC21D4">
        <w:t xml:space="preserve"> and tax-protected zone</w:t>
      </w:r>
      <w:r w:rsidR="0011491C" w:rsidRPr="00EC21D4">
        <w:t>s</w:t>
      </w:r>
      <w:r w:rsidRPr="00EC21D4">
        <w:t xml:space="preserve"> in 1991. After 1992, the opening-up policy </w:t>
      </w:r>
      <w:r w:rsidR="006523CA" w:rsidRPr="00EC21D4">
        <w:t>included</w:t>
      </w:r>
      <w:r w:rsidRPr="00EC21D4">
        <w:t xml:space="preserve"> inner China. Thus, FDI in China first </w:t>
      </w:r>
      <w:r w:rsidR="0011491C" w:rsidRPr="00EC21D4">
        <w:t xml:space="preserve">took place </w:t>
      </w:r>
      <w:r w:rsidRPr="00EC21D4">
        <w:t xml:space="preserve">in </w:t>
      </w:r>
      <w:r w:rsidR="0011491C" w:rsidRPr="00EC21D4">
        <w:t>the e</w:t>
      </w:r>
      <w:r w:rsidRPr="00EC21D4">
        <w:t xml:space="preserve">astern </w:t>
      </w:r>
      <w:r w:rsidR="0011491C" w:rsidRPr="00EC21D4">
        <w:t xml:space="preserve">part of the country </w:t>
      </w:r>
      <w:r w:rsidRPr="00EC21D4">
        <w:t xml:space="preserve">and </w:t>
      </w:r>
      <w:r w:rsidR="0011491C" w:rsidRPr="00EC21D4">
        <w:t xml:space="preserve">then </w:t>
      </w:r>
      <w:r w:rsidRPr="00EC21D4">
        <w:t xml:space="preserve">expanded to other regions (Jiang, 2002). Zhang (2008) states that the total amount of FDI in </w:t>
      </w:r>
      <w:r w:rsidR="0011491C" w:rsidRPr="00EC21D4">
        <w:t>e</w:t>
      </w:r>
      <w:r w:rsidRPr="00EC21D4">
        <w:t xml:space="preserve">astern China </w:t>
      </w:r>
      <w:r w:rsidR="0011491C" w:rsidRPr="00EC21D4">
        <w:t>a</w:t>
      </w:r>
      <w:r w:rsidRPr="00EC21D4">
        <w:t>c</w:t>
      </w:r>
      <w:r w:rsidR="0011491C" w:rsidRPr="00EC21D4">
        <w:t>c</w:t>
      </w:r>
      <w:r w:rsidRPr="00EC21D4">
        <w:t>ount</w:t>
      </w:r>
      <w:r w:rsidR="0011491C" w:rsidRPr="00EC21D4">
        <w:t>ed</w:t>
      </w:r>
      <w:r w:rsidRPr="00EC21D4">
        <w:t xml:space="preserve"> for 70.73% of total FDI in China. </w:t>
      </w:r>
      <w:r w:rsidR="00395911" w:rsidRPr="00EC21D4">
        <w:t xml:space="preserve">In summary, Eastern China is a pioneer in reform and opening-up has </w:t>
      </w:r>
      <w:r w:rsidR="006523CA" w:rsidRPr="00EC21D4">
        <w:t>allowed</w:t>
      </w:r>
      <w:r w:rsidR="00DA7529" w:rsidRPr="00EC21D4">
        <w:t xml:space="preserve"> Eastern China to </w:t>
      </w:r>
      <w:r w:rsidR="00395911" w:rsidRPr="00EC21D4">
        <w:t>enjoy extensive economic growth</w:t>
      </w:r>
      <w:r w:rsidR="00DA7529" w:rsidRPr="00EC21D4">
        <w:t xml:space="preserve"> </w:t>
      </w:r>
      <w:r w:rsidR="00395911" w:rsidRPr="00EC21D4">
        <w:t>(Wang et al, 2016).</w:t>
      </w:r>
      <w:r w:rsidR="00DA7529" w:rsidRPr="00EC21D4">
        <w:t xml:space="preserve"> </w:t>
      </w:r>
      <w:r w:rsidRPr="00EC21D4">
        <w:t>Therefore, the huge gap between different region</w:t>
      </w:r>
      <w:r w:rsidR="0011491C" w:rsidRPr="00EC21D4">
        <w:t>s</w:t>
      </w:r>
      <w:r w:rsidRPr="00EC21D4">
        <w:t xml:space="preserve"> in China </w:t>
      </w:r>
      <w:r w:rsidR="00DA7529" w:rsidRPr="00EC21D4">
        <w:t>could</w:t>
      </w:r>
      <w:r w:rsidR="0011491C" w:rsidRPr="00EC21D4">
        <w:t xml:space="preserve"> </w:t>
      </w:r>
      <w:r w:rsidRPr="00EC21D4">
        <w:t xml:space="preserve">have a crucial impact on the </w:t>
      </w:r>
      <w:r w:rsidR="0033196E" w:rsidRPr="00EC21D4">
        <w:t xml:space="preserve">survival rate of </w:t>
      </w:r>
      <w:r w:rsidRPr="00EC21D4">
        <w:t>foreign firm</w:t>
      </w:r>
      <w:r w:rsidR="006523CA" w:rsidRPr="00EC21D4">
        <w:t>s</w:t>
      </w:r>
      <w:r w:rsidRPr="00EC21D4">
        <w:t>.</w:t>
      </w:r>
      <w:r w:rsidR="00241B09" w:rsidRPr="00EC21D4">
        <w:t xml:space="preserve"> However, in 2000, the Central Development Strategy has been implemented. Middle and northeast China start</w:t>
      </w:r>
      <w:r w:rsidR="00A124FB" w:rsidRPr="00EC21D4">
        <w:t>ed</w:t>
      </w:r>
      <w:r w:rsidR="00241B09" w:rsidRPr="00EC21D4">
        <w:t xml:space="preserve"> to offer low-cost labour force, cheap and rich raw materials, rapidly developing infrastructure and attractive investment policy to foreign firms (Wang and Giouvris, 2019). Thus, the </w:t>
      </w:r>
      <w:r w:rsidR="00A124FB" w:rsidRPr="00EC21D4">
        <w:t xml:space="preserve">degree of </w:t>
      </w:r>
      <w:r w:rsidR="00241B09" w:rsidRPr="00EC21D4">
        <w:t xml:space="preserve">development of </w:t>
      </w:r>
      <w:r w:rsidR="00A124FB" w:rsidRPr="00EC21D4">
        <w:t xml:space="preserve">the </w:t>
      </w:r>
      <w:r w:rsidR="00241B09" w:rsidRPr="00EC21D4">
        <w:t xml:space="preserve">market will affect the survival rate of the firms in different regions. </w:t>
      </w:r>
    </w:p>
    <w:p w14:paraId="17C563FD" w14:textId="4777D681" w:rsidR="00077CCC" w:rsidRPr="00EC21D4" w:rsidRDefault="00077CCC" w:rsidP="00EC5049">
      <w:pPr>
        <w:pStyle w:val="Newparagraph"/>
        <w:jc w:val="both"/>
      </w:pPr>
      <w:r w:rsidRPr="00EC21D4">
        <w:lastRenderedPageBreak/>
        <w:t xml:space="preserve">On the other hand, different industries </w:t>
      </w:r>
      <w:r w:rsidR="0033196E" w:rsidRPr="00EC21D4">
        <w:t>have their</w:t>
      </w:r>
      <w:r w:rsidRPr="00EC21D4">
        <w:t xml:space="preserve"> own characteristics. The impact of cultural distance and country risk on foreign firm</w:t>
      </w:r>
      <w:r w:rsidR="0033196E" w:rsidRPr="00EC21D4">
        <w:t>s</w:t>
      </w:r>
      <w:r w:rsidRPr="00EC21D4">
        <w:t xml:space="preserve"> will </w:t>
      </w:r>
      <w:r w:rsidR="0033196E" w:rsidRPr="00EC21D4">
        <w:t xml:space="preserve">vary in </w:t>
      </w:r>
      <w:r w:rsidR="005643DC" w:rsidRPr="00EC21D4">
        <w:t>relation to</w:t>
      </w:r>
      <w:r w:rsidRPr="00EC21D4">
        <w:t xml:space="preserve"> </w:t>
      </w:r>
      <w:r w:rsidR="005643DC" w:rsidRPr="00EC21D4">
        <w:t xml:space="preserve">the </w:t>
      </w:r>
      <w:r w:rsidRPr="00EC21D4">
        <w:t>industries</w:t>
      </w:r>
      <w:r w:rsidR="005643DC" w:rsidRPr="00EC21D4">
        <w:t xml:space="preserve"> (manufacturing vs non-manufacturing) those firms belong to</w:t>
      </w:r>
      <w:r w:rsidRPr="00EC21D4">
        <w:t xml:space="preserve">. Drogendijk and Slangen (2006) conclude that cultural distance and country risk has a </w:t>
      </w:r>
      <w:r w:rsidR="0033196E" w:rsidRPr="00EC21D4">
        <w:t xml:space="preserve">lesser </w:t>
      </w:r>
      <w:r w:rsidRPr="00EC21D4">
        <w:t>impact on manufacturing firms than non</w:t>
      </w:r>
      <w:r w:rsidR="0033196E" w:rsidRPr="00EC21D4">
        <w:t>-</w:t>
      </w:r>
      <w:r w:rsidRPr="00EC21D4">
        <w:t>manufacturing firms. Tihanyi et al</w:t>
      </w:r>
      <w:r w:rsidR="0033196E" w:rsidRPr="00EC21D4">
        <w:t>.</w:t>
      </w:r>
      <w:r w:rsidRPr="00EC21D4">
        <w:t xml:space="preserve"> (2005) also argue that non</w:t>
      </w:r>
      <w:r w:rsidR="0033196E" w:rsidRPr="00EC21D4">
        <w:t>-</w:t>
      </w:r>
      <w:r w:rsidRPr="00EC21D4">
        <w:t>manufacturing firms are more sensitive to cultural distance and country risk when compared to manufacturing firms. Thus, we set up the following hypothes</w:t>
      </w:r>
      <w:r w:rsidR="005643DC" w:rsidRPr="00EC21D4">
        <w:t>e</w:t>
      </w:r>
      <w:r w:rsidRPr="00EC21D4">
        <w:t>s</w:t>
      </w:r>
      <w:r w:rsidR="00A06191" w:rsidRPr="00EC21D4">
        <w:t>:</w:t>
      </w:r>
      <w:r w:rsidRPr="00EC21D4">
        <w:t xml:space="preserve"> </w:t>
      </w:r>
    </w:p>
    <w:p w14:paraId="7F7F3F5D" w14:textId="00822A01" w:rsidR="00D45ABC" w:rsidRPr="00EC21D4" w:rsidRDefault="00D45ABC" w:rsidP="00D45ABC">
      <w:pPr>
        <w:pStyle w:val="Newparagraph"/>
      </w:pPr>
      <w:bookmarkStart w:id="8" w:name="_Hlk25431448"/>
      <w:r w:rsidRPr="00EC21D4">
        <w:t>H6: The negative impact of cultural distance on survival rate is lesser in eastern China than other parts of China.</w:t>
      </w:r>
    </w:p>
    <w:p w14:paraId="22DC0A61" w14:textId="346D14F9" w:rsidR="007940A5" w:rsidRPr="00EC21D4" w:rsidRDefault="007940A5" w:rsidP="007940A5">
      <w:pPr>
        <w:pStyle w:val="Newparagraph"/>
        <w:jc w:val="both"/>
      </w:pPr>
      <w:r w:rsidRPr="00EC21D4">
        <w:t xml:space="preserve">H7: The negative impact of cultural distance and country risk on survival rate </w:t>
      </w:r>
      <w:r w:rsidR="005643DC" w:rsidRPr="00EC21D4">
        <w:t>is</w:t>
      </w:r>
      <w:r w:rsidRPr="00EC21D4">
        <w:t xml:space="preserve"> lesser among manufacturing industries than non-manufacturing industries.</w:t>
      </w:r>
    </w:p>
    <w:bookmarkEnd w:id="8"/>
    <w:p w14:paraId="6580518B" w14:textId="771B6C13" w:rsidR="007940A5" w:rsidRPr="00EC21D4" w:rsidRDefault="007940A5" w:rsidP="007940A5">
      <w:pPr>
        <w:pStyle w:val="Heading1"/>
        <w:jc w:val="both"/>
      </w:pPr>
      <w:r w:rsidRPr="00EC21D4">
        <w:t>Hypotheses</w:t>
      </w:r>
      <w:r w:rsidR="00DC6CE3" w:rsidRPr="00EC21D4">
        <w:t xml:space="preserve"> grouping </w:t>
      </w:r>
    </w:p>
    <w:p w14:paraId="06C5338A" w14:textId="720E09CA" w:rsidR="007940A5" w:rsidRPr="00EC21D4" w:rsidRDefault="007940A5" w:rsidP="007940A5">
      <w:pPr>
        <w:pStyle w:val="Paragraph"/>
        <w:jc w:val="both"/>
      </w:pPr>
      <w:r w:rsidRPr="00EC21D4">
        <w:t>The first</w:t>
      </w:r>
      <w:r w:rsidR="007423E7" w:rsidRPr="00EC21D4">
        <w:t xml:space="preserve"> </w:t>
      </w:r>
      <w:r w:rsidR="00DC6CE3" w:rsidRPr="00EC21D4">
        <w:t>two</w:t>
      </w:r>
      <w:r w:rsidR="007423E7" w:rsidRPr="00EC21D4">
        <w:t xml:space="preserve"> hypotheses (H1 and H2) form their own</w:t>
      </w:r>
      <w:r w:rsidRPr="00EC21D4">
        <w:t xml:space="preserve"> group </w:t>
      </w:r>
      <w:r w:rsidR="007423E7" w:rsidRPr="00EC21D4">
        <w:t>which is concerned with</w:t>
      </w:r>
      <w:r w:rsidRPr="00EC21D4">
        <w:t xml:space="preserve"> the impact of cultural distance, country risk and </w:t>
      </w:r>
      <w:r w:rsidR="00DC6CE3" w:rsidRPr="00EC21D4">
        <w:t xml:space="preserve">their </w:t>
      </w:r>
      <w:r w:rsidR="00C62499" w:rsidRPr="00EC21D4">
        <w:t>interaction</w:t>
      </w:r>
      <w:r w:rsidRPr="00EC21D4">
        <w:t xml:space="preserve"> on survival.</w:t>
      </w:r>
      <w:r w:rsidR="007423E7" w:rsidRPr="00EC21D4">
        <w:t xml:space="preserve"> </w:t>
      </w:r>
      <w:r w:rsidR="00C62499" w:rsidRPr="00EC21D4">
        <w:t xml:space="preserve">H3 is concerned with entry modes and survival. </w:t>
      </w:r>
      <w:r w:rsidR="007423E7" w:rsidRPr="00EC21D4">
        <w:t>H</w:t>
      </w:r>
      <w:r w:rsidR="00C62499" w:rsidRPr="00EC21D4">
        <w:t>4</w:t>
      </w:r>
      <w:r w:rsidR="007423E7" w:rsidRPr="00EC21D4">
        <w:t xml:space="preserve"> and H</w:t>
      </w:r>
      <w:r w:rsidR="00C62499" w:rsidRPr="00EC21D4">
        <w:t>5</w:t>
      </w:r>
      <w:r w:rsidR="007423E7" w:rsidRPr="00EC21D4">
        <w:t xml:space="preserve"> </w:t>
      </w:r>
      <w:r w:rsidR="00DC6CE3" w:rsidRPr="00EC21D4">
        <w:t xml:space="preserve">form another group and are concerned with </w:t>
      </w:r>
      <w:r w:rsidR="007423E7" w:rsidRPr="00EC21D4">
        <w:t>moderating effects</w:t>
      </w:r>
      <w:r w:rsidR="00C62499" w:rsidRPr="00EC21D4">
        <w:t xml:space="preserve"> of firm age and growth of market size</w:t>
      </w:r>
      <w:r w:rsidR="00DC6CE3" w:rsidRPr="00EC21D4">
        <w:t xml:space="preserve"> on entry mode, cultural distance and risk in relation to survival</w:t>
      </w:r>
      <w:r w:rsidR="007423E7" w:rsidRPr="00EC21D4">
        <w:t xml:space="preserve">. H6 looks at location effects interacting with cultural distance and H7 looks at types of industries (manufacturing vs non-manufacturing) and </w:t>
      </w:r>
      <w:r w:rsidR="00DC6CE3" w:rsidRPr="00EC21D4">
        <w:t>how they are affected by</w:t>
      </w:r>
      <w:r w:rsidR="007423E7" w:rsidRPr="00EC21D4">
        <w:t xml:space="preserve"> cultural distance and country risk. Analytically:</w:t>
      </w:r>
    </w:p>
    <w:p w14:paraId="2FDA255E" w14:textId="77777777" w:rsidR="00DC6CE3" w:rsidRPr="00EC21D4" w:rsidRDefault="00DC6CE3" w:rsidP="00DC6CE3">
      <w:pPr>
        <w:pStyle w:val="Newparagraph"/>
        <w:jc w:val="both"/>
      </w:pPr>
      <w:r w:rsidRPr="00EC21D4">
        <w:t>H1: Survival rate is negatively related to country risk and cultural distance.</w:t>
      </w:r>
    </w:p>
    <w:p w14:paraId="4884D402" w14:textId="77777777" w:rsidR="00DC6CE3" w:rsidRPr="00EC21D4" w:rsidRDefault="00DC6CE3" w:rsidP="00DC6CE3">
      <w:pPr>
        <w:pStyle w:val="Newparagraph"/>
        <w:jc w:val="both"/>
      </w:pPr>
      <w:r w:rsidRPr="00EC21D4">
        <w:t xml:space="preserve">H2: Deterioration of country risk amplifies the negative impact of cultural distance on survival rate. </w:t>
      </w:r>
    </w:p>
    <w:p w14:paraId="116F966D" w14:textId="77777777" w:rsidR="00DC6CE3" w:rsidRPr="00EC21D4" w:rsidRDefault="00DC6CE3" w:rsidP="00DC6CE3">
      <w:pPr>
        <w:pStyle w:val="Newparagraph"/>
        <w:jc w:val="both"/>
      </w:pPr>
    </w:p>
    <w:p w14:paraId="2B223D35" w14:textId="2AC6386E" w:rsidR="00DC6CE3" w:rsidRPr="00EC21D4" w:rsidRDefault="00DC6CE3" w:rsidP="00DC6CE3">
      <w:pPr>
        <w:pStyle w:val="Newparagraph"/>
        <w:jc w:val="both"/>
      </w:pPr>
      <w:r w:rsidRPr="00EC21D4">
        <w:lastRenderedPageBreak/>
        <w:t>H3: Wholly owned subsidiaries have a higher survival rate than equity joint ventures and contractual ventures.</w:t>
      </w:r>
    </w:p>
    <w:p w14:paraId="5B92F0F2" w14:textId="00EA8B80" w:rsidR="00DC6CE3" w:rsidRPr="00EC21D4" w:rsidRDefault="00DC6CE3" w:rsidP="00992E90">
      <w:pPr>
        <w:pStyle w:val="Newparagraph"/>
        <w:ind w:left="420" w:firstLine="300"/>
        <w:jc w:val="both"/>
      </w:pPr>
      <w:r w:rsidRPr="00EC21D4">
        <w:t>H4: Firm age and the growth of market size moderate the relationship between survival rate and entry mode.</w:t>
      </w:r>
    </w:p>
    <w:p w14:paraId="2F3253D3" w14:textId="2C4B512D" w:rsidR="00DC6CE3" w:rsidRPr="00EC21D4" w:rsidRDefault="00DC6CE3" w:rsidP="00DC6CE3">
      <w:pPr>
        <w:pStyle w:val="Newparagraph"/>
        <w:jc w:val="both"/>
      </w:pPr>
      <w:r w:rsidRPr="00EC21D4">
        <w:t>H5: Firm age and the growth of market size moderate the negative effect of cultural distance and country risk on survival.</w:t>
      </w:r>
    </w:p>
    <w:p w14:paraId="38C68C4F" w14:textId="2A39198B" w:rsidR="00DC6CE3" w:rsidRPr="00EC21D4" w:rsidRDefault="00DC6CE3" w:rsidP="00DC6CE3">
      <w:pPr>
        <w:pStyle w:val="Newparagraph"/>
      </w:pPr>
      <w:r w:rsidRPr="00EC21D4">
        <w:t>H6: The negative impact of cultural distance on survival rate is lesser in eastern China than other parts of China.</w:t>
      </w:r>
    </w:p>
    <w:p w14:paraId="1F9A7203" w14:textId="7792E74F" w:rsidR="00DC6CE3" w:rsidRPr="00EC21D4" w:rsidRDefault="00DC6CE3" w:rsidP="00620264">
      <w:pPr>
        <w:pStyle w:val="Newparagraph"/>
        <w:ind w:left="420" w:firstLine="300"/>
        <w:jc w:val="both"/>
      </w:pPr>
      <w:r w:rsidRPr="00EC21D4">
        <w:t>H7: The negative impact of cultural distance and country risk on survival rate is lesser among manufacturing industries than non-manufacturing industries.</w:t>
      </w:r>
    </w:p>
    <w:p w14:paraId="04C88C04" w14:textId="03EFC7DD" w:rsidR="00077CCC" w:rsidRPr="00EC21D4" w:rsidRDefault="00077CCC" w:rsidP="00EC5049">
      <w:pPr>
        <w:pStyle w:val="Heading1"/>
        <w:jc w:val="both"/>
      </w:pPr>
      <w:r w:rsidRPr="00EC21D4">
        <w:t>Methodology</w:t>
      </w:r>
    </w:p>
    <w:p w14:paraId="1CB02256" w14:textId="77777777" w:rsidR="00077CCC" w:rsidRPr="00EC21D4" w:rsidRDefault="00077CCC" w:rsidP="00EC5049">
      <w:pPr>
        <w:pStyle w:val="Heading2"/>
        <w:jc w:val="both"/>
      </w:pPr>
      <w:r w:rsidRPr="00EC21D4">
        <w:t>Data</w:t>
      </w:r>
    </w:p>
    <w:p w14:paraId="2195721F" w14:textId="24480952" w:rsidR="005E7604" w:rsidRPr="00EC21D4" w:rsidRDefault="00E65503" w:rsidP="005E7604">
      <w:pPr>
        <w:pStyle w:val="Paragraph"/>
        <w:jc w:val="both"/>
      </w:pPr>
      <w:r w:rsidRPr="00EC21D4">
        <w:t>D</w:t>
      </w:r>
      <w:r w:rsidR="00077CCC" w:rsidRPr="00EC21D4">
        <w:t xml:space="preserve">ata </w:t>
      </w:r>
      <w:r w:rsidRPr="00EC21D4">
        <w:t>is</w:t>
      </w:r>
      <w:r w:rsidR="00077CCC" w:rsidRPr="00EC21D4">
        <w:t xml:space="preserve"> obtained from different sources</w:t>
      </w:r>
      <w:r w:rsidR="003E70BC">
        <w:t xml:space="preserve"> namely the Chinese Industrial Census data and the State Administration for Industry and Commerce of the People’s Republic of China</w:t>
      </w:r>
      <w:r w:rsidR="00077CCC" w:rsidRPr="00EC21D4">
        <w:t xml:space="preserve">. Country risk data </w:t>
      </w:r>
      <w:r w:rsidRPr="00EC21D4">
        <w:t>is</w:t>
      </w:r>
      <w:r w:rsidR="00077CCC" w:rsidRPr="00EC21D4">
        <w:t xml:space="preserve"> obtained from </w:t>
      </w:r>
      <w:hyperlink r:id="rId10" w:tgtFrame="_blank" w:history="1">
        <w:r w:rsidR="00077CCC" w:rsidRPr="00EC21D4">
          <w:rPr>
            <w:rStyle w:val="Hyperlink"/>
            <w:color w:val="auto"/>
            <w:u w:val="none"/>
          </w:rPr>
          <w:t>Political</w:t>
        </w:r>
      </w:hyperlink>
      <w:r w:rsidR="00077CCC" w:rsidRPr="00EC21D4">
        <w:t xml:space="preserve"> Risk Services (PRS) and </w:t>
      </w:r>
      <w:r w:rsidRPr="00EC21D4">
        <w:t>is</w:t>
      </w:r>
      <w:r w:rsidR="00077CCC" w:rsidRPr="00EC21D4">
        <w:t xml:space="preserve"> available from 1984 to 2016. Culture distance can be calculated using </w:t>
      </w:r>
      <w:r w:rsidRPr="00EC21D4">
        <w:t xml:space="preserve">the </w:t>
      </w:r>
      <w:r w:rsidR="00077CCC" w:rsidRPr="00EC21D4">
        <w:t>Hofstede index and Globe index. GNP per capita can be obtained from China Statistical Yearbook, which is published by the State Statistical Bureau of China.</w:t>
      </w:r>
      <w:r w:rsidR="003E70BC">
        <w:t xml:space="preserve"> </w:t>
      </w:r>
      <w:r w:rsidR="005E7604" w:rsidRPr="00EC21D4">
        <w:rPr>
          <w:rFonts w:hint="eastAsia"/>
          <w:lang w:eastAsia="zh-CN"/>
        </w:rPr>
        <w:t>Regarding</w:t>
      </w:r>
      <w:r w:rsidR="005E7604" w:rsidRPr="00EC21D4">
        <w:t xml:space="preserve"> the number of multinationals in China, the total number of all types of foreign companies is 2</w:t>
      </w:r>
      <w:r w:rsidR="0050666E" w:rsidRPr="00EC21D4">
        <w:t>,</w:t>
      </w:r>
      <w:r w:rsidR="005E7604" w:rsidRPr="00EC21D4">
        <w:t xml:space="preserve">166 in 1984 and </w:t>
      </w:r>
      <w:r w:rsidR="003E70BC">
        <w:t>it</w:t>
      </w:r>
      <w:r w:rsidR="005E7604" w:rsidRPr="00EC21D4">
        <w:t xml:space="preserve"> rises to 27</w:t>
      </w:r>
      <w:r w:rsidR="0050666E" w:rsidRPr="00EC21D4">
        <w:t>,</w:t>
      </w:r>
      <w:r w:rsidR="005E7604" w:rsidRPr="00EC21D4">
        <w:t xml:space="preserve">900 in 2016. </w:t>
      </w:r>
      <w:r w:rsidR="00D67A16" w:rsidRPr="00EC21D4">
        <w:t>In 2016, a</w:t>
      </w:r>
      <w:r w:rsidR="005E7604" w:rsidRPr="00EC21D4">
        <w:t xml:space="preserve">mong all foreign companies, the top 10 </w:t>
      </w:r>
      <w:r w:rsidR="00D67A16" w:rsidRPr="00EC21D4">
        <w:t>countries/regions</w:t>
      </w:r>
      <w:r w:rsidR="005E7604" w:rsidRPr="00EC21D4">
        <w:t xml:space="preserve"> </w:t>
      </w:r>
      <w:r w:rsidR="0050666E" w:rsidRPr="00EC21D4">
        <w:t xml:space="preserve">represented </w:t>
      </w:r>
      <w:r w:rsidR="005E7604" w:rsidRPr="00EC21D4">
        <w:t>are Hong</w:t>
      </w:r>
      <w:r w:rsidR="0050666E" w:rsidRPr="00EC21D4">
        <w:t>-K</w:t>
      </w:r>
      <w:r w:rsidR="005E7604" w:rsidRPr="00EC21D4">
        <w:t>ong, British Virgin Island</w:t>
      </w:r>
      <w:r w:rsidR="0050666E" w:rsidRPr="00EC21D4">
        <w:t>s</w:t>
      </w:r>
      <w:r w:rsidR="005E7604" w:rsidRPr="00EC21D4">
        <w:t xml:space="preserve">, Singapore, Cayman Islands, Korea, Japan, Germany, United States, </w:t>
      </w:r>
      <w:r w:rsidR="00D67A16" w:rsidRPr="00EC21D4">
        <w:t xml:space="preserve">Taiwan and Luxembourg. They represent 60.93%, 5.04%, 4.52%, 3.85%, 3.55%, 2.32%, 2.03%, 1.78%, 1.47%, </w:t>
      </w:r>
      <w:r w:rsidR="00D67A16" w:rsidRPr="00EC21D4">
        <w:lastRenderedPageBreak/>
        <w:t xml:space="preserve">and 1.04% </w:t>
      </w:r>
      <w:r w:rsidR="00A6630F" w:rsidRPr="00EC21D4">
        <w:t xml:space="preserve">of foreign investment </w:t>
      </w:r>
      <w:r w:rsidR="00D67A16" w:rsidRPr="00EC21D4">
        <w:t xml:space="preserve">respectively. The regions which </w:t>
      </w:r>
      <w:r w:rsidR="0050666E" w:rsidRPr="00EC21D4">
        <w:t xml:space="preserve">present </w:t>
      </w:r>
      <w:r w:rsidR="00D67A16" w:rsidRPr="00EC21D4">
        <w:t xml:space="preserve">the </w:t>
      </w:r>
      <w:r w:rsidR="0050666E" w:rsidRPr="00EC21D4">
        <w:t xml:space="preserve">highest </w:t>
      </w:r>
      <w:r w:rsidR="00D67A16" w:rsidRPr="00EC21D4">
        <w:t xml:space="preserve">growth rate of foreign investment are </w:t>
      </w:r>
      <w:r w:rsidR="0050666E" w:rsidRPr="00EC21D4">
        <w:t xml:space="preserve">the </w:t>
      </w:r>
      <w:r w:rsidR="00D67A16" w:rsidRPr="00EC21D4">
        <w:t xml:space="preserve">European Union and North </w:t>
      </w:r>
      <w:r w:rsidR="00D67A16" w:rsidRPr="00EC21D4">
        <w:rPr>
          <w:rFonts w:hint="eastAsia"/>
          <w:lang w:eastAsia="zh-CN"/>
        </w:rPr>
        <w:t>Amer</w:t>
      </w:r>
      <w:r w:rsidR="00D67A16" w:rsidRPr="00EC21D4">
        <w:t>ica</w:t>
      </w:r>
      <w:r w:rsidR="0050666E" w:rsidRPr="00EC21D4">
        <w:t>.</w:t>
      </w:r>
      <w:r w:rsidR="00D67A16" w:rsidRPr="00EC21D4">
        <w:t xml:space="preserve"> </w:t>
      </w:r>
      <w:r w:rsidR="0050666E" w:rsidRPr="00EC21D4">
        <w:t>T</w:t>
      </w:r>
      <w:r w:rsidR="00D67A16" w:rsidRPr="00EC21D4">
        <w:t>he foreign investment from EU has rise</w:t>
      </w:r>
      <w:r w:rsidR="0050666E" w:rsidRPr="00EC21D4">
        <w:t>n</w:t>
      </w:r>
      <w:r w:rsidR="00D67A16" w:rsidRPr="00EC21D4">
        <w:t xml:space="preserve"> 40.44% and </w:t>
      </w:r>
      <w:r w:rsidR="0050666E" w:rsidRPr="00EC21D4">
        <w:t xml:space="preserve">from North America </w:t>
      </w:r>
      <w:r w:rsidR="00D67A16" w:rsidRPr="00EC21D4">
        <w:t>19.47% (Ministry of Commerce of the People's Republic of China, 1984, 2016)</w:t>
      </w:r>
      <w:r w:rsidR="0050666E" w:rsidRPr="00EC21D4">
        <w:t>.</w:t>
      </w:r>
    </w:p>
    <w:p w14:paraId="6CBF926D" w14:textId="1F843838" w:rsidR="005E7604" w:rsidRPr="00EC21D4" w:rsidRDefault="0050666E" w:rsidP="00A6630F">
      <w:pPr>
        <w:pStyle w:val="Newparagraph"/>
      </w:pPr>
      <w:r w:rsidRPr="00EC21D4">
        <w:t>Finally, t</w:t>
      </w:r>
      <w:r w:rsidR="00077CCC" w:rsidRPr="00EC21D4">
        <w:t xml:space="preserve">o avoid </w:t>
      </w:r>
      <w:r w:rsidRPr="00EC21D4">
        <w:t>multi-</w:t>
      </w:r>
      <w:r w:rsidR="00077CCC" w:rsidRPr="00EC21D4">
        <w:t xml:space="preserve">collinearity, Variance Inflation Factor (VIF) tests are used. The VIF </w:t>
      </w:r>
      <w:r w:rsidR="009C7574" w:rsidRPr="00EC21D4">
        <w:t xml:space="preserve">result </w:t>
      </w:r>
      <w:r w:rsidR="00077CCC" w:rsidRPr="00EC21D4">
        <w:t xml:space="preserve">of each independent variable and control variable is less than 10. Thus, multi-collinearity is not a problem. Table 1 </w:t>
      </w:r>
      <w:r w:rsidR="009C7574" w:rsidRPr="00EC21D4">
        <w:t xml:space="preserve">presents </w:t>
      </w:r>
      <w:r w:rsidR="00077CCC" w:rsidRPr="00EC21D4">
        <w:t>the correlation matrix.</w:t>
      </w:r>
    </w:p>
    <w:p w14:paraId="47866668" w14:textId="77777777" w:rsidR="00077CCC" w:rsidRPr="00EC21D4" w:rsidRDefault="00077CCC" w:rsidP="00EC5049">
      <w:pPr>
        <w:pStyle w:val="Heading2"/>
        <w:jc w:val="both"/>
      </w:pPr>
      <w:r w:rsidRPr="00EC21D4">
        <w:t>Dependent Variables</w:t>
      </w:r>
    </w:p>
    <w:p w14:paraId="271DA193" w14:textId="29A3819C" w:rsidR="00077CCC" w:rsidRPr="00EC21D4" w:rsidRDefault="00077CCC" w:rsidP="00EC5049">
      <w:pPr>
        <w:pStyle w:val="Paragraph"/>
        <w:jc w:val="both"/>
      </w:pPr>
      <w:r w:rsidRPr="00EC21D4">
        <w:t xml:space="preserve">Firm survival is measured </w:t>
      </w:r>
      <w:r w:rsidR="00690A51" w:rsidRPr="00EC21D4">
        <w:t xml:space="preserve">with the help of </w:t>
      </w:r>
      <w:r w:rsidRPr="00EC21D4">
        <w:t xml:space="preserve">binary coding (0,1). Firms that are still active at the end of period are assigned </w:t>
      </w:r>
      <w:r w:rsidR="001A3777" w:rsidRPr="00EC21D4">
        <w:t xml:space="preserve">the value </w:t>
      </w:r>
      <w:r w:rsidRPr="00EC21D4">
        <w:t xml:space="preserve">0, while firms that are delisted are assigned </w:t>
      </w:r>
      <w:r w:rsidR="001A3777" w:rsidRPr="00EC21D4">
        <w:t xml:space="preserve">the value </w:t>
      </w:r>
      <w:r w:rsidRPr="00EC21D4">
        <w:t>1.</w:t>
      </w:r>
    </w:p>
    <w:p w14:paraId="36CC59E5" w14:textId="77777777" w:rsidR="00077CCC" w:rsidRPr="00EC21D4" w:rsidRDefault="00077CCC" w:rsidP="00EC5049">
      <w:pPr>
        <w:pStyle w:val="Heading2"/>
        <w:jc w:val="both"/>
      </w:pPr>
      <w:r w:rsidRPr="00EC21D4">
        <w:t>Independent Variables</w:t>
      </w:r>
    </w:p>
    <w:p w14:paraId="482C53E5" w14:textId="03FD9673" w:rsidR="00DD7083" w:rsidRPr="00EC21D4" w:rsidRDefault="00077CCC" w:rsidP="00EC5049">
      <w:pPr>
        <w:pStyle w:val="Paragraph"/>
        <w:jc w:val="both"/>
      </w:pPr>
      <w:r w:rsidRPr="00EC21D4">
        <w:t xml:space="preserve">There are three types of entry modes: wholly owned subsidiaries, equity joint ventures and contractual joint ventures. In this study, there are two dummy variables (wholly owned subsidiaries and equity joint ventures). Contractual joint ventures are used as baseline in </w:t>
      </w:r>
      <w:r w:rsidR="0024296B" w:rsidRPr="00EC21D4">
        <w:t xml:space="preserve">the </w:t>
      </w:r>
      <w:r w:rsidRPr="00EC21D4">
        <w:t xml:space="preserve">analysis. </w:t>
      </w:r>
    </w:p>
    <w:p w14:paraId="4D6765EA" w14:textId="27A2C6CF" w:rsidR="00DD7083" w:rsidRPr="00EC21D4" w:rsidRDefault="00077CCC" w:rsidP="00EC5049">
      <w:pPr>
        <w:pStyle w:val="Newparagraph"/>
        <w:jc w:val="both"/>
      </w:pPr>
      <w:r w:rsidRPr="00EC21D4">
        <w:t xml:space="preserve">Country risk is measured </w:t>
      </w:r>
      <w:r w:rsidR="00BD6094" w:rsidRPr="00EC21D4">
        <w:t xml:space="preserve">with the help of </w:t>
      </w:r>
      <w:r w:rsidRPr="00EC21D4">
        <w:t xml:space="preserve">scores of economic risk and political risk obtained from PRS. In practice, economic risk score is measured on a scale </w:t>
      </w:r>
      <w:r w:rsidR="00276367" w:rsidRPr="00EC21D4">
        <w:t xml:space="preserve">of </w:t>
      </w:r>
      <w:r w:rsidRPr="00EC21D4">
        <w:t xml:space="preserve">0 to 100%, while political risk score is measured on a scale </w:t>
      </w:r>
      <w:r w:rsidR="00276367" w:rsidRPr="00EC21D4">
        <w:t xml:space="preserve">of </w:t>
      </w:r>
      <w:r w:rsidRPr="00EC21D4">
        <w:t>0 to 100. In this study, both the scores have been modified to a single scale</w:t>
      </w:r>
      <w:r w:rsidR="00276367" w:rsidRPr="00EC21D4">
        <w:t>, ranging</w:t>
      </w:r>
      <w:r w:rsidRPr="00EC21D4">
        <w:t xml:space="preserve"> from 0 (no risk) to 1 (maximum risk). Economic risk score corresponds to a weighted average of five main dimensions (GDP per head, real GDP growth, inflation rate, budget balance as a percentage of GDP</w:t>
      </w:r>
      <w:r w:rsidR="00276367" w:rsidRPr="00EC21D4">
        <w:t>,</w:t>
      </w:r>
      <w:r w:rsidRPr="00EC21D4">
        <w:t xml:space="preserve"> and current account as a percentage of GDP). Political risk score is correlated to </w:t>
      </w:r>
      <w:r w:rsidR="00276367" w:rsidRPr="00EC21D4">
        <w:t xml:space="preserve">the </w:t>
      </w:r>
      <w:r w:rsidRPr="00EC21D4">
        <w:lastRenderedPageBreak/>
        <w:t>weighted average of four main dimensions (government and institutional stability, the socio-economic situation, the level of internal and external conflict and investment profile).</w:t>
      </w:r>
    </w:p>
    <w:p w14:paraId="12BD93D5" w14:textId="77777777" w:rsidR="00077CCC" w:rsidRPr="00EC21D4" w:rsidRDefault="00077CCC" w:rsidP="00EC5049">
      <w:pPr>
        <w:pStyle w:val="Newparagraph"/>
        <w:jc w:val="both"/>
        <w:rPr>
          <w:noProof/>
        </w:rPr>
      </w:pPr>
      <w:r w:rsidRPr="00EC21D4">
        <w:t xml:space="preserve">Culture distance is calculated using the Hofstede index and Globe index. Hofstede index uses four dimensions of national culture: power distance, uncertainty avoidance, masculinity/femininity, and individualism. Globe index </w:t>
      </w:r>
      <w:r w:rsidR="00276367" w:rsidRPr="00EC21D4">
        <w:t xml:space="preserve">includes </w:t>
      </w:r>
      <w:r w:rsidRPr="00EC21D4">
        <w:t>nine dimensions: assertiveness, institutional collectivism, in-group collectivism, future orientation, gender egalitarianism, human orientation, performance orientation, power distance and uncertainty avoidance. Culture distance can be calculated as follows:</w:t>
      </w:r>
      <w:r w:rsidRPr="00EC21D4">
        <w:rPr>
          <w:noProof/>
        </w:rPr>
        <w:t xml:space="preserve"> </w:t>
      </w:r>
      <w:r w:rsidRPr="00EC21D4">
        <w:rPr>
          <w:noProof/>
        </w:rPr>
        <w:drawing>
          <wp:inline distT="0" distB="0" distL="0" distR="0" wp14:anchorId="5A16EB04" wp14:editId="3C42F163">
            <wp:extent cx="5276850" cy="582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582295"/>
                    </a:xfrm>
                    <a:prstGeom prst="rect">
                      <a:avLst/>
                    </a:prstGeom>
                    <a:noFill/>
                    <a:ln>
                      <a:noFill/>
                    </a:ln>
                  </pic:spPr>
                </pic:pic>
              </a:graphicData>
            </a:graphic>
          </wp:inline>
        </w:drawing>
      </w:r>
    </w:p>
    <w:p w14:paraId="753BDCF3" w14:textId="71AD4569" w:rsidR="00077CCC" w:rsidRPr="00EC21D4" w:rsidRDefault="00077CCC" w:rsidP="00EC5049">
      <w:pPr>
        <w:pStyle w:val="Newparagraph"/>
        <w:jc w:val="both"/>
      </w:pPr>
      <w:r w:rsidRPr="00EC21D4">
        <w:rPr>
          <w:noProof/>
        </w:rPr>
        <w:t xml:space="preserve">Where </w:t>
      </w:r>
      <m:oMath>
        <m:sSub>
          <m:sSubPr>
            <m:ctrlPr>
              <w:rPr>
                <w:rFonts w:ascii="Cambria Math" w:hAnsi="Cambria Math"/>
                <w:noProof/>
              </w:rPr>
            </m:ctrlPr>
          </m:sSubPr>
          <m:e>
            <m:r>
              <w:rPr>
                <w:rFonts w:ascii="Cambria Math" w:hAnsi="Cambria Math"/>
                <w:noProof/>
              </w:rPr>
              <m:t>I</m:t>
            </m:r>
          </m:e>
          <m:sub>
            <m:r>
              <w:rPr>
                <w:rFonts w:ascii="Cambria Math" w:hAnsi="Cambria Math"/>
                <w:noProof/>
              </w:rPr>
              <m:t>ij</m:t>
            </m:r>
          </m:sub>
        </m:sSub>
      </m:oMath>
      <w:r w:rsidRPr="00EC21D4">
        <w:rPr>
          <w:noProof/>
        </w:rPr>
        <w:t xml:space="preserve"> is the distance index for</w:t>
      </w:r>
      <w:r w:rsidRPr="00EC21D4">
        <w:rPr>
          <w:i/>
          <w:noProof/>
        </w:rPr>
        <w:t xml:space="preserve"> </w:t>
      </w:r>
      <w:r w:rsidRPr="00EC21D4">
        <w:rPr>
          <w:noProof/>
        </w:rPr>
        <w:t xml:space="preserve">ith cultural dimension and jth country, </w:t>
      </w:r>
      <m:oMath>
        <m:sSub>
          <m:sSubPr>
            <m:ctrlPr>
              <w:rPr>
                <w:rFonts w:ascii="Cambria Math" w:hAnsi="Cambria Math"/>
                <w:noProof/>
              </w:rPr>
            </m:ctrlPr>
          </m:sSubPr>
          <m:e>
            <m:r>
              <w:rPr>
                <w:rFonts w:ascii="Cambria Math" w:hAnsi="Cambria Math"/>
                <w:noProof/>
              </w:rPr>
              <m:t>V</m:t>
            </m:r>
          </m:e>
          <m:sub>
            <m:r>
              <w:rPr>
                <w:rFonts w:ascii="Cambria Math" w:hAnsi="Cambria Math"/>
                <w:noProof/>
              </w:rPr>
              <m:t>j</m:t>
            </m:r>
          </m:sub>
        </m:sSub>
      </m:oMath>
      <w:r w:rsidRPr="00EC21D4">
        <w:rPr>
          <w:noProof/>
        </w:rPr>
        <w:t xml:space="preserve"> is the variance of the index of ith cultural dimension, b stands for China, </w:t>
      </w:r>
      <m:oMath>
        <m:sSub>
          <m:sSubPr>
            <m:ctrlPr>
              <w:rPr>
                <w:rFonts w:ascii="Cambria Math" w:hAnsi="Cambria Math"/>
                <w:noProof/>
              </w:rPr>
            </m:ctrlPr>
          </m:sSubPr>
          <m:e>
            <m:r>
              <w:rPr>
                <w:rFonts w:ascii="Cambria Math" w:hAnsi="Cambria Math"/>
                <w:noProof/>
              </w:rPr>
              <m:t>CD</m:t>
            </m:r>
          </m:e>
          <m:sub>
            <m:r>
              <w:rPr>
                <w:rFonts w:ascii="Cambria Math" w:hAnsi="Cambria Math"/>
                <w:noProof/>
              </w:rPr>
              <m:t>j</m:t>
            </m:r>
          </m:sub>
        </m:sSub>
      </m:oMath>
      <w:r w:rsidRPr="00EC21D4">
        <w:rPr>
          <w:noProof/>
        </w:rPr>
        <w:t xml:space="preserve"> is the cultural distance between jth country and China. </w:t>
      </w:r>
      <w:r w:rsidR="00276367" w:rsidRPr="00EC21D4">
        <w:rPr>
          <w:noProof/>
        </w:rPr>
        <w:t>Both</w:t>
      </w:r>
      <w:r w:rsidRPr="00EC21D4">
        <w:rPr>
          <w:noProof/>
        </w:rPr>
        <w:t xml:space="preserve"> Hofstede and Globe </w:t>
      </w:r>
      <w:r w:rsidR="00276367" w:rsidRPr="00EC21D4">
        <w:rPr>
          <w:noProof/>
        </w:rPr>
        <w:t xml:space="preserve">indices </w:t>
      </w:r>
      <w:r w:rsidRPr="00EC21D4">
        <w:rPr>
          <w:noProof/>
        </w:rPr>
        <w:t xml:space="preserve">provide the calculated culture distance on their </w:t>
      </w:r>
      <w:r w:rsidR="00276367" w:rsidRPr="00EC21D4">
        <w:rPr>
          <w:noProof/>
        </w:rPr>
        <w:t xml:space="preserve">respective </w:t>
      </w:r>
      <w:r w:rsidRPr="00EC21D4">
        <w:rPr>
          <w:noProof/>
        </w:rPr>
        <w:t>website</w:t>
      </w:r>
      <w:r w:rsidR="00276367" w:rsidRPr="00EC21D4">
        <w:rPr>
          <w:noProof/>
        </w:rPr>
        <w:t>s</w:t>
      </w:r>
      <w:r w:rsidRPr="00EC21D4">
        <w:rPr>
          <w:noProof/>
        </w:rPr>
        <w:t>.</w:t>
      </w:r>
    </w:p>
    <w:p w14:paraId="313AD574" w14:textId="1F4CB047" w:rsidR="00077CCC" w:rsidRPr="00EC21D4" w:rsidRDefault="00077CCC" w:rsidP="00EC5049">
      <w:pPr>
        <w:pStyle w:val="Newparagraph"/>
        <w:jc w:val="both"/>
      </w:pPr>
      <w:r w:rsidRPr="00EC21D4">
        <w:t>Market size is measured as GNP per capita. To test the moderat</w:t>
      </w:r>
      <w:r w:rsidR="00110E46" w:rsidRPr="00EC21D4">
        <w:t>ing</w:t>
      </w:r>
      <w:r w:rsidRPr="00EC21D4">
        <w:t xml:space="preserve"> effect of market size growth, the annual variation of market size is used.</w:t>
      </w:r>
    </w:p>
    <w:p w14:paraId="6F4EA9CC" w14:textId="5C135341" w:rsidR="00077CCC" w:rsidRPr="00EC21D4" w:rsidRDefault="00077CCC" w:rsidP="00EC5049">
      <w:pPr>
        <w:pStyle w:val="Newparagraph"/>
        <w:jc w:val="both"/>
      </w:pPr>
      <w:r w:rsidRPr="00EC21D4">
        <w:t xml:space="preserve">Firm age is measured as the number of years between the date of establishment of a firm and the end of the dataset period. </w:t>
      </w:r>
    </w:p>
    <w:p w14:paraId="0006AB0D" w14:textId="2AB1B3B7" w:rsidR="00077CCC" w:rsidRPr="00EC21D4" w:rsidRDefault="00077CCC" w:rsidP="00EC5049">
      <w:pPr>
        <w:pStyle w:val="Newparagraph"/>
        <w:jc w:val="both"/>
      </w:pPr>
      <w:r w:rsidRPr="00EC21D4">
        <w:t xml:space="preserve">Firm location: </w:t>
      </w:r>
      <w:r w:rsidR="001F6A5F" w:rsidRPr="00EC21D4">
        <w:t>T</w:t>
      </w:r>
      <w:r w:rsidRPr="00EC21D4">
        <w:t xml:space="preserve">here are three primary regions in China. The first region is </w:t>
      </w:r>
      <w:r w:rsidR="00110E46" w:rsidRPr="00EC21D4">
        <w:t>e</w:t>
      </w:r>
      <w:r w:rsidRPr="00EC21D4">
        <w:t xml:space="preserve">astern China (Location 1), the second is </w:t>
      </w:r>
      <w:r w:rsidR="00110E46" w:rsidRPr="00EC21D4">
        <w:t>w</w:t>
      </w:r>
      <w:r w:rsidRPr="00EC21D4">
        <w:t xml:space="preserve">estern China (Location 2), and the third is </w:t>
      </w:r>
      <w:r w:rsidR="00110E46" w:rsidRPr="00EC21D4">
        <w:t>m</w:t>
      </w:r>
      <w:r w:rsidRPr="00EC21D4">
        <w:t xml:space="preserve">iddle and </w:t>
      </w:r>
      <w:r w:rsidR="00110E46" w:rsidRPr="00EC21D4">
        <w:t>n</w:t>
      </w:r>
      <w:r w:rsidRPr="00EC21D4">
        <w:t xml:space="preserve">ortheast China (Location 3). In this research, there </w:t>
      </w:r>
      <w:r w:rsidR="006877AA" w:rsidRPr="00EC21D4">
        <w:t xml:space="preserve">are </w:t>
      </w:r>
      <w:r w:rsidRPr="00EC21D4">
        <w:t>two dummy variables (Location 1</w:t>
      </w:r>
      <w:r w:rsidR="001F6A5F" w:rsidRPr="00EC21D4">
        <w:t xml:space="preserve"> and</w:t>
      </w:r>
      <w:r w:rsidRPr="00EC21D4">
        <w:t xml:space="preserve"> Location 3). Location 2 (</w:t>
      </w:r>
      <w:r w:rsidR="001F6A5F" w:rsidRPr="00EC21D4">
        <w:t>w</w:t>
      </w:r>
      <w:r w:rsidRPr="00EC21D4">
        <w:t>estern China) is used as baseline in the analysis.</w:t>
      </w:r>
    </w:p>
    <w:p w14:paraId="1ADCD16A" w14:textId="77777777" w:rsidR="00077CCC" w:rsidRPr="00EC21D4" w:rsidRDefault="00077CCC" w:rsidP="00EC5049">
      <w:pPr>
        <w:pStyle w:val="Heading1"/>
        <w:jc w:val="both"/>
      </w:pPr>
      <w:r w:rsidRPr="00EC21D4">
        <w:lastRenderedPageBreak/>
        <w:t>Control Variable</w:t>
      </w:r>
    </w:p>
    <w:p w14:paraId="41A482BB" w14:textId="4E12A18E" w:rsidR="007D1542" w:rsidRPr="00EC21D4" w:rsidRDefault="00077CCC" w:rsidP="00EC5049">
      <w:pPr>
        <w:pStyle w:val="Paragraph"/>
        <w:jc w:val="both"/>
      </w:pPr>
      <w:r w:rsidRPr="00EC21D4">
        <w:t xml:space="preserve">Investment size has been used as the control variable and is </w:t>
      </w:r>
      <w:r w:rsidR="001F6A5F" w:rsidRPr="00EC21D4">
        <w:t xml:space="preserve">also considered </w:t>
      </w:r>
      <w:r w:rsidRPr="00EC21D4">
        <w:t>as the initial investment at the time of establishment of a firm</w:t>
      </w:r>
      <w:r w:rsidR="00AB6139" w:rsidRPr="00EC21D4">
        <w:t xml:space="preserve">. </w:t>
      </w:r>
    </w:p>
    <w:p w14:paraId="5F38271C" w14:textId="77777777" w:rsidR="00077CCC" w:rsidRPr="00EC21D4" w:rsidRDefault="00077CCC" w:rsidP="00EC5049">
      <w:pPr>
        <w:pStyle w:val="Heading2"/>
        <w:jc w:val="both"/>
      </w:pPr>
      <w:r w:rsidRPr="00EC21D4">
        <w:t>Model</w:t>
      </w:r>
    </w:p>
    <w:p w14:paraId="08413B96" w14:textId="77777777" w:rsidR="00077CCC" w:rsidRPr="00EC21D4" w:rsidRDefault="00077CCC" w:rsidP="00EC5049">
      <w:pPr>
        <w:pStyle w:val="Paragraph"/>
        <w:jc w:val="both"/>
      </w:pPr>
      <w:r w:rsidRPr="00EC21D4">
        <w:t>A simple survival function</w:t>
      </w:r>
      <w:r w:rsidR="006877AA" w:rsidRPr="00EC21D4">
        <w:t>, such</w:t>
      </w:r>
      <w:r w:rsidRPr="00EC21D4">
        <w:t xml:space="preserve"> as </w:t>
      </w:r>
      <w:r w:rsidR="006877AA" w:rsidRPr="00EC21D4">
        <w:t xml:space="preserve">the one </w:t>
      </w:r>
      <w:r w:rsidR="001F6A5F" w:rsidRPr="00EC21D4">
        <w:t xml:space="preserve">mentioned </w:t>
      </w:r>
      <w:r w:rsidRPr="00EC21D4">
        <w:t>below (without specifying its parametric form)</w:t>
      </w:r>
      <w:r w:rsidR="001F6A5F" w:rsidRPr="00EC21D4">
        <w:t>,</w:t>
      </w:r>
      <w:r w:rsidRPr="00EC21D4">
        <w:t xml:space="preserve"> will be used to estimate the hazard rate. (Allison, 1984; Kalbfleisch and Prentice, 1980) </w:t>
      </w:r>
    </w:p>
    <w:p w14:paraId="499797DF" w14:textId="77777777" w:rsidR="00077CCC" w:rsidRPr="00EC21D4" w:rsidRDefault="00077CCC" w:rsidP="00EC5049">
      <w:pPr>
        <w:pStyle w:val="Paragraph"/>
        <w:jc w:val="both"/>
      </w:pPr>
      <w:r w:rsidRPr="00EC21D4">
        <w:t>h(t)=</w:t>
      </w:r>
      <m:oMath>
        <m:sSub>
          <m:sSubPr>
            <m:ctrlPr>
              <w:rPr>
                <w:rFonts w:ascii="Cambria Math" w:hAnsi="Cambria Math"/>
              </w:rPr>
            </m:ctrlPr>
          </m:sSubPr>
          <m:e>
            <m:r>
              <m:rPr>
                <m:sty m:val="p"/>
              </m:rPr>
              <w:rPr>
                <w:rFonts w:ascii="Cambria Math" w:hAnsi="Cambria Math"/>
              </w:rPr>
              <m:t>λ</m:t>
            </m:r>
          </m:e>
          <m:sub>
            <m:r>
              <w:rPr>
                <w:rFonts w:ascii="Cambria Math" w:hAnsi="Cambria Math"/>
              </w:rPr>
              <m:t>t</m:t>
            </m:r>
          </m:sub>
        </m:sSub>
      </m:oMath>
      <w:r w:rsidRPr="00EC21D4">
        <w:t xml:space="preserve"> , where t=1, 2, 3,….., T and 0&lt;</w:t>
      </w:r>
      <m:oMath>
        <m:sSub>
          <m:sSubPr>
            <m:ctrlPr>
              <w:rPr>
                <w:rFonts w:ascii="Cambria Math" w:hAnsi="Cambria Math"/>
              </w:rPr>
            </m:ctrlPr>
          </m:sSubPr>
          <m:e>
            <m:r>
              <m:rPr>
                <m:sty m:val="p"/>
              </m:rPr>
              <w:rPr>
                <w:rFonts w:ascii="Cambria Math" w:hAnsi="Cambria Math"/>
              </w:rPr>
              <m:t>λ</m:t>
            </m:r>
          </m:e>
          <m:sub>
            <m:r>
              <w:rPr>
                <w:rFonts w:ascii="Cambria Math" w:hAnsi="Cambria Math"/>
              </w:rPr>
              <m:t>t</m:t>
            </m:r>
          </m:sub>
        </m:sSub>
      </m:oMath>
      <w:r w:rsidRPr="00EC21D4">
        <w:t>&lt;1</w:t>
      </w:r>
    </w:p>
    <w:p w14:paraId="3715C307" w14:textId="3567BBF1" w:rsidR="00077CCC" w:rsidRPr="00EC21D4" w:rsidRDefault="001F6A5F" w:rsidP="00EC5049">
      <w:pPr>
        <w:pStyle w:val="Paragraph"/>
        <w:jc w:val="both"/>
      </w:pPr>
      <w:r w:rsidRPr="00EC21D4">
        <w:t>W</w:t>
      </w:r>
      <w:r w:rsidR="00077CCC" w:rsidRPr="00EC21D4">
        <w:t xml:space="preserve">here </w:t>
      </w:r>
      <m:oMath>
        <m:sSub>
          <m:sSubPr>
            <m:ctrlPr>
              <w:rPr>
                <w:rFonts w:ascii="Cambria Math" w:hAnsi="Cambria Math"/>
              </w:rPr>
            </m:ctrlPr>
          </m:sSubPr>
          <m:e>
            <m:r>
              <m:rPr>
                <m:sty m:val="p"/>
              </m:rPr>
              <w:rPr>
                <w:rFonts w:ascii="Cambria Math" w:hAnsi="Cambria Math"/>
              </w:rPr>
              <m:t>λ</m:t>
            </m:r>
          </m:e>
          <m:sub>
            <m:r>
              <w:rPr>
                <w:rFonts w:ascii="Cambria Math" w:hAnsi="Cambria Math"/>
              </w:rPr>
              <m:t>t</m:t>
            </m:r>
          </m:sub>
        </m:sSub>
      </m:oMath>
      <w:r w:rsidR="00077CCC" w:rsidRPr="00EC21D4">
        <w:t xml:space="preserve"> is the hazard rate for time interval t within the period of risk. Hazard rate is the converse of survival rate. Hazard rate is defined as ‘‘the probability that an individual would experience an event in an interval from time t to t</w:t>
      </w:r>
      <w:r w:rsidRPr="00EC21D4">
        <w:t xml:space="preserve"> </w:t>
      </w:r>
      <w:r w:rsidR="00077CCC" w:rsidRPr="00EC21D4">
        <w:t>+</w:t>
      </w:r>
      <w:r w:rsidRPr="00EC21D4">
        <w:t xml:space="preserve"> </w:t>
      </w:r>
      <w:r w:rsidR="00077CCC" w:rsidRPr="00EC21D4">
        <w:t>s, given that the individual is at risk from time t” (Allison, 1984, p.</w:t>
      </w:r>
      <w:r w:rsidRPr="00EC21D4">
        <w:t xml:space="preserve"> </w:t>
      </w:r>
      <w:r w:rsidR="00077CCC" w:rsidRPr="00EC21D4">
        <w:t>23)</w:t>
      </w:r>
    </w:p>
    <w:p w14:paraId="4D8A0813" w14:textId="3BCCA877" w:rsidR="00077CCC" w:rsidRPr="00EC21D4" w:rsidRDefault="00077CCC" w:rsidP="00EC5049">
      <w:pPr>
        <w:pStyle w:val="Newparagraph"/>
        <w:jc w:val="both"/>
      </w:pPr>
      <w:r w:rsidRPr="00EC21D4">
        <w:t xml:space="preserve">The impact of the independent variables and the control variable on survival rate will be tested using </w:t>
      </w:r>
      <w:r w:rsidR="001F6A5F" w:rsidRPr="00EC21D4">
        <w:t xml:space="preserve">the </w:t>
      </w:r>
      <w:r w:rsidRPr="00EC21D4">
        <w:t>Cox regression.</w:t>
      </w:r>
    </w:p>
    <w:p w14:paraId="067FD1F7" w14:textId="396E4873" w:rsidR="00077CCC" w:rsidRPr="00EC21D4" w:rsidRDefault="00077CCC" w:rsidP="00EC5049">
      <w:pPr>
        <w:pStyle w:val="Newparagraph"/>
        <w:jc w:val="both"/>
      </w:pPr>
      <w:r w:rsidRPr="00EC21D4">
        <w:t xml:space="preserve">Models 1 to 5 present 5 </w:t>
      </w:r>
      <w:r w:rsidR="001F6A5F" w:rsidRPr="00EC21D4">
        <w:t>C</w:t>
      </w:r>
      <w:r w:rsidRPr="00EC21D4">
        <w:t xml:space="preserve">ox regressions associating distance variables, entry mode variables and </w:t>
      </w:r>
      <w:r w:rsidR="009E3786" w:rsidRPr="00EC21D4">
        <w:t xml:space="preserve">the </w:t>
      </w:r>
      <w:r w:rsidRPr="00EC21D4">
        <w:t xml:space="preserve">control variable with the hazard rate. Models 6 to 10 present 5 </w:t>
      </w:r>
      <w:r w:rsidR="009E3786" w:rsidRPr="00EC21D4">
        <w:t>C</w:t>
      </w:r>
      <w:r w:rsidRPr="00EC21D4">
        <w:t>ox regressions associating country risk, cultural distance and the control variable with the hazard rate</w:t>
      </w:r>
      <w:r w:rsidR="007F14BA" w:rsidRPr="00EC21D4">
        <w:t>.</w:t>
      </w:r>
    </w:p>
    <w:p w14:paraId="70A6A6FA" w14:textId="77777777" w:rsidR="00077CCC" w:rsidRPr="00EC21D4" w:rsidRDefault="00077CCC" w:rsidP="00EC5049">
      <w:pPr>
        <w:pStyle w:val="Heading1"/>
      </w:pPr>
      <w:r w:rsidRPr="00EC21D4">
        <w:t>Model expectation</w:t>
      </w:r>
      <w:r w:rsidR="007D1542" w:rsidRPr="00EC21D4">
        <w:t>s</w:t>
      </w:r>
    </w:p>
    <w:p w14:paraId="4C9EE984" w14:textId="46BA76E6" w:rsidR="00077CCC" w:rsidRPr="00EC21D4" w:rsidRDefault="00077CCC" w:rsidP="00EC5049">
      <w:pPr>
        <w:pStyle w:val="Newparagraph"/>
        <w:jc w:val="both"/>
      </w:pPr>
      <w:r w:rsidRPr="00EC21D4">
        <w:t xml:space="preserve">Models 1 and 3 test the impact of culture distance and entry mode on hazard rate. </w:t>
      </w:r>
      <w:r w:rsidR="007D1542" w:rsidRPr="00EC21D4">
        <w:t>We</w:t>
      </w:r>
      <w:r w:rsidRPr="00EC21D4">
        <w:t xml:space="preserve"> expect </w:t>
      </w:r>
      <w:r w:rsidR="00CB5B93" w:rsidRPr="00EC21D4">
        <w:t xml:space="preserve">wholly owned subsidiaries </w:t>
      </w:r>
      <w:r w:rsidR="007D1542" w:rsidRPr="00EC21D4">
        <w:t>to</w:t>
      </w:r>
      <w:r w:rsidR="00CB5B93" w:rsidRPr="00EC21D4">
        <w:t xml:space="preserve"> have </w:t>
      </w:r>
      <w:r w:rsidR="00AB6139" w:rsidRPr="00EC21D4">
        <w:t>a significant negative effect</w:t>
      </w:r>
      <w:r w:rsidRPr="00EC21D4">
        <w:t xml:space="preserve"> on hazard rate</w:t>
      </w:r>
      <w:r w:rsidR="007D1542" w:rsidRPr="00EC21D4">
        <w:t>.</w:t>
      </w:r>
      <w:r w:rsidRPr="00EC21D4">
        <w:t xml:space="preserve"> </w:t>
      </w:r>
      <w:r w:rsidR="007D1542" w:rsidRPr="00EC21D4">
        <w:t>We also expect that</w:t>
      </w:r>
      <w:r w:rsidRPr="00EC21D4">
        <w:t xml:space="preserve"> </w:t>
      </w:r>
      <w:r w:rsidR="009E3786" w:rsidRPr="00EC21D4">
        <w:t xml:space="preserve">there </w:t>
      </w:r>
      <w:r w:rsidR="00CB5B93" w:rsidRPr="00EC21D4">
        <w:t>will be</w:t>
      </w:r>
      <w:r w:rsidR="009E3786" w:rsidRPr="00EC21D4">
        <w:t xml:space="preserve"> </w:t>
      </w:r>
      <w:r w:rsidRPr="00EC21D4">
        <w:t xml:space="preserve">a significant positive effect </w:t>
      </w:r>
      <w:r w:rsidR="009E3786" w:rsidRPr="00EC21D4">
        <w:t xml:space="preserve">on hazard rate </w:t>
      </w:r>
      <w:r w:rsidR="009E3786" w:rsidRPr="00EC21D4">
        <w:lastRenderedPageBreak/>
        <w:t xml:space="preserve">due to </w:t>
      </w:r>
      <w:r w:rsidRPr="00EC21D4">
        <w:t xml:space="preserve">culture distance and equity joint ventures mode. The impact of firm location and industries difference on the relationship between hazard and cultural distance are also tested in Model 1 and 3. It is expected that the impact of cultural distance on hazard rate in Location 1 </w:t>
      </w:r>
      <w:r w:rsidR="00026129" w:rsidRPr="00EC21D4">
        <w:t xml:space="preserve">will be </w:t>
      </w:r>
      <w:r w:rsidR="00CB5B93" w:rsidRPr="00EC21D4">
        <w:t xml:space="preserve">greater </w:t>
      </w:r>
      <w:r w:rsidRPr="00EC21D4">
        <w:t>than the hazard rate in Location 3.</w:t>
      </w:r>
    </w:p>
    <w:p w14:paraId="21173B83" w14:textId="08E1B972" w:rsidR="00077CCC" w:rsidRPr="00EC21D4" w:rsidRDefault="00077CCC" w:rsidP="00EC5049">
      <w:pPr>
        <w:pStyle w:val="Newparagraph"/>
        <w:jc w:val="both"/>
      </w:pPr>
      <w:r w:rsidRPr="00EC21D4">
        <w:t xml:space="preserve">Models 2 and 4 </w:t>
      </w:r>
      <w:r w:rsidR="00F822F0" w:rsidRPr="00EC21D4">
        <w:t>consider</w:t>
      </w:r>
      <w:r w:rsidR="00CB5B93" w:rsidRPr="00EC21D4">
        <w:t xml:space="preserve"> </w:t>
      </w:r>
      <w:r w:rsidRPr="00EC21D4">
        <w:t>the interact</w:t>
      </w:r>
      <w:r w:rsidR="00395A96">
        <w:t>ion</w:t>
      </w:r>
      <w:r w:rsidRPr="00EC21D4">
        <w:t xml:space="preserve"> effect of culture distance</w:t>
      </w:r>
      <w:r w:rsidR="009D3D7D" w:rsidRPr="00EC21D4">
        <w:t>,</w:t>
      </w:r>
      <w:r w:rsidRPr="00EC21D4">
        <w:t xml:space="preserve"> firm age </w:t>
      </w:r>
      <w:r w:rsidR="009D3D7D" w:rsidRPr="00EC21D4">
        <w:t xml:space="preserve">and </w:t>
      </w:r>
      <w:r w:rsidRPr="00EC21D4">
        <w:t>market size. Significant negative coefficients of interacti</w:t>
      </w:r>
      <w:r w:rsidR="00395A96">
        <w:t>on</w:t>
      </w:r>
      <w:r w:rsidRPr="00EC21D4">
        <w:t xml:space="preserve"> variables are expected to be found in Models 2 and 4.</w:t>
      </w:r>
    </w:p>
    <w:p w14:paraId="6DADBE81" w14:textId="17E52BCC" w:rsidR="00077CCC" w:rsidRPr="00EC21D4" w:rsidRDefault="00077CCC" w:rsidP="00EC5049">
      <w:pPr>
        <w:pStyle w:val="Newparagraph"/>
        <w:jc w:val="both"/>
      </w:pPr>
      <w:r w:rsidRPr="00EC21D4">
        <w:t>Model 5 tests how entry mode</w:t>
      </w:r>
      <w:r w:rsidR="006D2541" w:rsidRPr="00EC21D4">
        <w:t>,</w:t>
      </w:r>
      <w:r w:rsidRPr="00EC21D4">
        <w:t xml:space="preserve"> interacti</w:t>
      </w:r>
      <w:r w:rsidR="00395A96">
        <w:t>on</w:t>
      </w:r>
      <w:r w:rsidRPr="00EC21D4">
        <w:t xml:space="preserve"> effects of entry mode with firm age</w:t>
      </w:r>
      <w:r w:rsidR="006D2541" w:rsidRPr="00EC21D4">
        <w:t>,</w:t>
      </w:r>
      <w:r w:rsidRPr="00EC21D4">
        <w:t xml:space="preserve"> </w:t>
      </w:r>
      <w:r w:rsidR="006D2541" w:rsidRPr="00EC21D4">
        <w:t>and</w:t>
      </w:r>
      <w:r w:rsidRPr="00EC21D4">
        <w:t xml:space="preserve"> market size affect the hazard rate. The impact of entry mode is expected to be similar </w:t>
      </w:r>
      <w:r w:rsidR="006D2541" w:rsidRPr="00EC21D4">
        <w:t xml:space="preserve">to </w:t>
      </w:r>
      <w:r w:rsidRPr="00EC21D4">
        <w:t>the result</w:t>
      </w:r>
      <w:r w:rsidR="006D2541" w:rsidRPr="00EC21D4">
        <w:t>s</w:t>
      </w:r>
      <w:r w:rsidRPr="00EC21D4">
        <w:t xml:space="preserve"> </w:t>
      </w:r>
      <w:r w:rsidR="006D2541" w:rsidRPr="00EC21D4">
        <w:t xml:space="preserve">of </w:t>
      </w:r>
      <w:r w:rsidRPr="00EC21D4">
        <w:t>Models 1-4, while firm age and market size are expected to moderate the relationship between entry mode and hazard rate. The interacti</w:t>
      </w:r>
      <w:r w:rsidR="00395A96">
        <w:t>on</w:t>
      </w:r>
      <w:r w:rsidRPr="00EC21D4">
        <w:t xml:space="preserve"> effect of firm age with entry mode </w:t>
      </w:r>
      <w:r w:rsidR="006D2541" w:rsidRPr="00EC21D4">
        <w:t>and</w:t>
      </w:r>
      <w:r w:rsidRPr="00EC21D4">
        <w:t xml:space="preserve"> market size with entry mode are expected to be significant. </w:t>
      </w:r>
    </w:p>
    <w:p w14:paraId="6353B894" w14:textId="678D3374" w:rsidR="00077CCC" w:rsidRPr="00EC21D4" w:rsidRDefault="00077CCC" w:rsidP="00EC5049">
      <w:pPr>
        <w:pStyle w:val="Newparagraph"/>
        <w:jc w:val="both"/>
      </w:pPr>
      <w:r w:rsidRPr="00EC21D4">
        <w:t>Model 6 tests the impact of country risk on hazard rate. The coefficient of country risk is expected to be significantly positive</w:t>
      </w:r>
      <w:r w:rsidR="00721339" w:rsidRPr="00EC21D4">
        <w:t>,</w:t>
      </w:r>
      <w:r w:rsidRPr="00EC21D4">
        <w:t xml:space="preserve"> and the coefficient of </w:t>
      </w:r>
      <w:r w:rsidR="004640EF" w:rsidRPr="00EC21D4">
        <w:t>‘</w:t>
      </w:r>
      <w:r w:rsidRPr="00EC21D4">
        <w:t>variation of country risk</w:t>
      </w:r>
      <w:r w:rsidR="004640EF" w:rsidRPr="00EC21D4">
        <w:t>’</w:t>
      </w:r>
      <w:r w:rsidRPr="00EC21D4">
        <w:t xml:space="preserve"> is expected to be significantly negative. </w:t>
      </w:r>
    </w:p>
    <w:p w14:paraId="40A88A62" w14:textId="5C51530B" w:rsidR="00077CCC" w:rsidRPr="00EC21D4" w:rsidRDefault="00077CCC" w:rsidP="00EC5049">
      <w:pPr>
        <w:pStyle w:val="Newparagraph"/>
        <w:jc w:val="both"/>
      </w:pPr>
      <w:r w:rsidRPr="00EC21D4">
        <w:t>Models 7 and 9 test the impact of country risk, variation of country risk and cultural distance on hazard rate. The coefficients of all variables are expected to be significantly positive.</w:t>
      </w:r>
    </w:p>
    <w:p w14:paraId="304C5B03" w14:textId="56CD30A7" w:rsidR="00077CCC" w:rsidRPr="00EC21D4" w:rsidRDefault="00077CCC" w:rsidP="00EC5049">
      <w:pPr>
        <w:pStyle w:val="Newparagraph"/>
        <w:jc w:val="both"/>
      </w:pPr>
      <w:r w:rsidRPr="00EC21D4">
        <w:t xml:space="preserve">Models 8 and 10 </w:t>
      </w:r>
      <w:r w:rsidR="009D3D7D" w:rsidRPr="00EC21D4">
        <w:t>consider</w:t>
      </w:r>
      <w:r w:rsidR="006023BC" w:rsidRPr="00EC21D4">
        <w:t xml:space="preserve"> </w:t>
      </w:r>
      <w:r w:rsidR="009D3D7D" w:rsidRPr="00EC21D4">
        <w:t xml:space="preserve">the </w:t>
      </w:r>
      <w:r w:rsidRPr="00EC21D4">
        <w:t>interacti</w:t>
      </w:r>
      <w:r w:rsidR="00395A96">
        <w:t>on</w:t>
      </w:r>
      <w:r w:rsidRPr="00EC21D4">
        <w:t xml:space="preserve"> variables of variation of country risk and cultural distance and the interacti</w:t>
      </w:r>
      <w:r w:rsidR="00395A96">
        <w:t>on</w:t>
      </w:r>
      <w:r w:rsidRPr="00EC21D4">
        <w:t xml:space="preserve"> variables of variation of country risk and market size. The results of interacti</w:t>
      </w:r>
      <w:r w:rsidR="00395A96">
        <w:t>on</w:t>
      </w:r>
      <w:r w:rsidRPr="00EC21D4">
        <w:t xml:space="preserve"> variables are expected to be significantly negative.</w:t>
      </w:r>
    </w:p>
    <w:p w14:paraId="7C4C4EAA" w14:textId="4CB874A8" w:rsidR="00077CCC" w:rsidRPr="00EC21D4" w:rsidRDefault="00077CCC" w:rsidP="00EC5049">
      <w:pPr>
        <w:pStyle w:val="Heading1"/>
        <w:jc w:val="both"/>
      </w:pPr>
      <w:r w:rsidRPr="00EC21D4">
        <w:lastRenderedPageBreak/>
        <w:t xml:space="preserve">Results </w:t>
      </w:r>
    </w:p>
    <w:p w14:paraId="4B8A3A2B" w14:textId="641A5525" w:rsidR="00DD7083" w:rsidRPr="00EC21D4" w:rsidRDefault="00077CCC" w:rsidP="00EC5049">
      <w:pPr>
        <w:pStyle w:val="Paragraph"/>
        <w:jc w:val="both"/>
      </w:pPr>
      <w:r w:rsidRPr="00EC21D4">
        <w:t xml:space="preserve">In the model, we use </w:t>
      </w:r>
      <w:r w:rsidR="000E538C" w:rsidRPr="00EC21D4">
        <w:t xml:space="preserve">the </w:t>
      </w:r>
      <w:r w:rsidRPr="00EC21D4">
        <w:t xml:space="preserve">hazard rate to test </w:t>
      </w:r>
      <w:r w:rsidR="000E538C" w:rsidRPr="00EC21D4">
        <w:t>our</w:t>
      </w:r>
      <w:r w:rsidRPr="00EC21D4">
        <w:t xml:space="preserve"> hypothes</w:t>
      </w:r>
      <w:r w:rsidR="000E538C" w:rsidRPr="00EC21D4">
        <w:t>e</w:t>
      </w:r>
      <w:r w:rsidRPr="00EC21D4">
        <w:t>s. The hazard rate is the converse of survival rate. If the p-value of the variable is less than 0.01, then the effect of this variable is significant.</w:t>
      </w:r>
    </w:p>
    <w:p w14:paraId="71799F94" w14:textId="6B004A65" w:rsidR="00077CCC" w:rsidRPr="00EC21D4" w:rsidRDefault="00077CCC" w:rsidP="00EC5049">
      <w:pPr>
        <w:pStyle w:val="Newparagraph"/>
        <w:jc w:val="both"/>
      </w:pPr>
      <w:r w:rsidRPr="00EC21D4">
        <w:t xml:space="preserve">H1 states </w:t>
      </w:r>
      <w:r w:rsidR="000E538C" w:rsidRPr="00EC21D4">
        <w:t xml:space="preserve">that the </w:t>
      </w:r>
      <w:r w:rsidRPr="00EC21D4">
        <w:t>survival rate is negatively related to cultural distance</w:t>
      </w:r>
      <w:r w:rsidR="007940A5" w:rsidRPr="00EC21D4">
        <w:t xml:space="preserve"> and country risk</w:t>
      </w:r>
      <w:r w:rsidRPr="00EC21D4">
        <w:t xml:space="preserve">. Models 1 and 3 (Table </w:t>
      </w:r>
      <w:r w:rsidR="000E538C" w:rsidRPr="00EC21D4">
        <w:t>2</w:t>
      </w:r>
      <w:r w:rsidRPr="00EC21D4">
        <w:t xml:space="preserve">) indicate a significant and positive impact </w:t>
      </w:r>
      <w:r w:rsidR="00F83A4D" w:rsidRPr="00EC21D4">
        <w:t xml:space="preserve">on hazard rate due to </w:t>
      </w:r>
      <w:r w:rsidRPr="00EC21D4">
        <w:t xml:space="preserve">cultural distance. Thus, the survival rate of a foreign firm with a high level of cultural distance </w:t>
      </w:r>
      <w:r w:rsidR="00FF7378" w:rsidRPr="00EC21D4">
        <w:t xml:space="preserve">from the </w:t>
      </w:r>
      <w:r w:rsidRPr="00EC21D4">
        <w:t>host country will be lower than that of a firm with a low level of cultural distance.</w:t>
      </w:r>
    </w:p>
    <w:p w14:paraId="31E75EAB" w14:textId="74D76CAF" w:rsidR="00077CCC" w:rsidRPr="00EC21D4" w:rsidRDefault="00077CCC" w:rsidP="00EC5049">
      <w:pPr>
        <w:pStyle w:val="Newparagraph"/>
        <w:jc w:val="both"/>
      </w:pPr>
      <w:r w:rsidRPr="00EC21D4">
        <w:t>The result of Model 6 (Table 2) indicates that economic risk has a significant and positive impact on hazard rate</w:t>
      </w:r>
      <w:r w:rsidR="00FF7378" w:rsidRPr="00EC21D4">
        <w:t>,</w:t>
      </w:r>
      <w:r w:rsidRPr="00EC21D4">
        <w:t xml:space="preserve"> while political risk does not have a significant impact. In other words, survival rate is negatively related to economic risk. Thus, H</w:t>
      </w:r>
      <w:r w:rsidR="007940A5" w:rsidRPr="00EC21D4">
        <w:t>1</w:t>
      </w:r>
      <w:r w:rsidRPr="00EC21D4">
        <w:t xml:space="preserve"> is only partially supported.</w:t>
      </w:r>
    </w:p>
    <w:p w14:paraId="07717EB2" w14:textId="3A15448E" w:rsidR="0010450F" w:rsidRPr="00EC21D4" w:rsidRDefault="0010450F" w:rsidP="0010450F">
      <w:pPr>
        <w:pStyle w:val="Newparagraph"/>
        <w:jc w:val="both"/>
      </w:pPr>
      <w:r w:rsidRPr="00EC21D4">
        <w:t xml:space="preserve">However, the coefficient of variation in country risk and interactions with cultural distance, market size growth and firm age through Models 7 to 10 are not significant. Thus, high- or low-level of country risk, as well as positive or negative variation of country risk, do not affect the survival rate of firms. Therefore, hypothesis 2 is not supported. </w:t>
      </w:r>
    </w:p>
    <w:p w14:paraId="4EC616D3" w14:textId="545CF1DC" w:rsidR="00077CCC" w:rsidRPr="00EC21D4" w:rsidRDefault="00077CCC" w:rsidP="00EC5049">
      <w:pPr>
        <w:pStyle w:val="Newparagraph"/>
        <w:jc w:val="both"/>
      </w:pPr>
      <w:r w:rsidRPr="00EC21D4">
        <w:t xml:space="preserve">The results of Model 5 </w:t>
      </w:r>
      <w:r w:rsidR="00492707" w:rsidRPr="00EC21D4">
        <w:t>(</w:t>
      </w:r>
      <w:r w:rsidRPr="00EC21D4">
        <w:t>Table 2</w:t>
      </w:r>
      <w:r w:rsidR="00492707" w:rsidRPr="00EC21D4">
        <w:t>)</w:t>
      </w:r>
      <w:r w:rsidRPr="00EC21D4">
        <w:t xml:space="preserve"> </w:t>
      </w:r>
      <w:r w:rsidR="00093B88" w:rsidRPr="00EC21D4">
        <w:t>illustrate</w:t>
      </w:r>
      <w:r w:rsidRPr="00EC21D4">
        <w:t xml:space="preserve"> the relationship between survival rate and entry mode. The coefficient of wholly owned subsidiaries is significantly negative, while the coefficient of equity joint ventures is significantly positive. Therefore, the survival rate of wholly owned subsidiaries is higher than equity joint ventures and contractual joint ventures. Hypothesis </w:t>
      </w:r>
      <w:r w:rsidR="0010450F" w:rsidRPr="00EC21D4">
        <w:t>3</w:t>
      </w:r>
      <w:r w:rsidRPr="00EC21D4">
        <w:t xml:space="preserve"> is thus supported. </w:t>
      </w:r>
    </w:p>
    <w:p w14:paraId="15A5F3E8" w14:textId="4EFCE21A" w:rsidR="00077CCC" w:rsidRPr="00EC21D4" w:rsidRDefault="00077CCC" w:rsidP="00EC5049">
      <w:pPr>
        <w:pStyle w:val="Newparagraph"/>
        <w:jc w:val="both"/>
      </w:pPr>
      <w:r w:rsidRPr="00EC21D4">
        <w:lastRenderedPageBreak/>
        <w:t>In Model 5, the interacti</w:t>
      </w:r>
      <w:r w:rsidR="00395A96">
        <w:t>on</w:t>
      </w:r>
      <w:r w:rsidRPr="00EC21D4">
        <w:t xml:space="preserve"> effect</w:t>
      </w:r>
      <w:r w:rsidR="00492707" w:rsidRPr="00EC21D4">
        <w:t>s</w:t>
      </w:r>
      <w:r w:rsidRPr="00EC21D4">
        <w:t xml:space="preserve"> of </w:t>
      </w:r>
      <w:r w:rsidR="009F17DF" w:rsidRPr="00EC21D4">
        <w:t>‘</w:t>
      </w:r>
      <w:r w:rsidRPr="00EC21D4">
        <w:t>entry mode and market size</w:t>
      </w:r>
      <w:r w:rsidR="009F17DF" w:rsidRPr="00EC21D4">
        <w:t>’</w:t>
      </w:r>
      <w:r w:rsidRPr="00EC21D4">
        <w:t xml:space="preserve"> </w:t>
      </w:r>
      <w:r w:rsidR="00492707" w:rsidRPr="00EC21D4">
        <w:t>and</w:t>
      </w:r>
      <w:r w:rsidRPr="00EC21D4">
        <w:t xml:space="preserve"> </w:t>
      </w:r>
      <w:r w:rsidR="009F17DF" w:rsidRPr="00EC21D4">
        <w:t>‘</w:t>
      </w:r>
      <w:r w:rsidRPr="00EC21D4">
        <w:t>entry mode and firm age</w:t>
      </w:r>
      <w:r w:rsidR="009F17DF" w:rsidRPr="00EC21D4">
        <w:t>’</w:t>
      </w:r>
      <w:r w:rsidRPr="00EC21D4">
        <w:t xml:space="preserve"> are tested. The results indicate that the coefficient of wholly owned subsidiaries and market size growth is not significant, and the coefficient of equity joint ventures and market size growth is significantly negative. Similarly, the interacti</w:t>
      </w:r>
      <w:r w:rsidR="00395A96">
        <w:t>on</w:t>
      </w:r>
      <w:r w:rsidRPr="00EC21D4">
        <w:t xml:space="preserve"> effect of firm age and wholly owned subsidiaries is not significant, while the interacti</w:t>
      </w:r>
      <w:r w:rsidR="00395A96">
        <w:t>on</w:t>
      </w:r>
      <w:r w:rsidRPr="00EC21D4">
        <w:t xml:space="preserve"> effect of firm age and equity joint ventures is significantly negative. In other words, as market size grows, the survival rate of equity joint ventures rises, while the survival rate of wholly owned subsidiaries is not affected. As the firm grows older, the survival rate of equity joint ventures </w:t>
      </w:r>
      <w:r w:rsidR="00904DC0" w:rsidRPr="00EC21D4">
        <w:t>increases, while</w:t>
      </w:r>
      <w:r w:rsidRPr="00EC21D4">
        <w:t xml:space="preserve"> that of wholly owned subsidiaries is not affected by the firm’s age. Moreover, Figures 1 and 2 show the relationship between survival rate and firm age. These figures show that the negative impact of cultural distance </w:t>
      </w:r>
      <w:r w:rsidR="00904DC0" w:rsidRPr="00EC21D4">
        <w:t xml:space="preserve">does </w:t>
      </w:r>
      <w:r w:rsidRPr="00EC21D4">
        <w:t xml:space="preserve">not </w:t>
      </w:r>
      <w:r w:rsidR="00904DC0" w:rsidRPr="00EC21D4">
        <w:t xml:space="preserve">become </w:t>
      </w:r>
      <w:r w:rsidRPr="00EC21D4">
        <w:t xml:space="preserve">functional immediately. </w:t>
      </w:r>
      <w:r w:rsidR="00904DC0" w:rsidRPr="00EC21D4">
        <w:t>After</w:t>
      </w:r>
      <w:r w:rsidRPr="00EC21D4">
        <w:t xml:space="preserve"> a</w:t>
      </w:r>
      <w:r w:rsidR="003D4D7C" w:rsidRPr="00EC21D4">
        <w:t>bout</w:t>
      </w:r>
      <w:r w:rsidRPr="00EC21D4">
        <w:t xml:space="preserve"> 18</w:t>
      </w:r>
      <w:r w:rsidR="00904DC0" w:rsidRPr="00EC21D4">
        <w:t xml:space="preserve"> </w:t>
      </w:r>
      <w:r w:rsidRPr="00EC21D4">
        <w:t xml:space="preserve">years, the survival rate turns constant. Thus, </w:t>
      </w:r>
      <w:r w:rsidR="0010450F" w:rsidRPr="00EC21D4">
        <w:rPr>
          <w:rFonts w:hint="eastAsia"/>
          <w:lang w:eastAsia="zh-CN"/>
        </w:rPr>
        <w:t>H4</w:t>
      </w:r>
      <w:r w:rsidRPr="00EC21D4">
        <w:t xml:space="preserve"> is partially supported.</w:t>
      </w:r>
    </w:p>
    <w:p w14:paraId="4349386E" w14:textId="6B01DFAB" w:rsidR="00077CCC" w:rsidRPr="00EC21D4" w:rsidRDefault="00077CCC" w:rsidP="00BC3D7E">
      <w:pPr>
        <w:pStyle w:val="Newparagraph"/>
        <w:jc w:val="both"/>
      </w:pPr>
      <w:r w:rsidRPr="00EC21D4">
        <w:t>In Models 2 and 4, the coefficients of the interacti</w:t>
      </w:r>
      <w:r w:rsidR="00395A96">
        <w:t>on</w:t>
      </w:r>
      <w:r w:rsidRPr="00EC21D4">
        <w:t xml:space="preserve"> effect of firm age and cultural distance and the interacti</w:t>
      </w:r>
      <w:r w:rsidR="00395A96">
        <w:t>on</w:t>
      </w:r>
      <w:r w:rsidRPr="00EC21D4">
        <w:t xml:space="preserve"> effect of market size growth and cultural distance are significantly negative. This result highlights that firm age and growth of market size moderate the impact of cultural distance on survival rate. The </w:t>
      </w:r>
      <w:r w:rsidR="004D5B04" w:rsidRPr="00EC21D4">
        <w:t xml:space="preserve">greater </w:t>
      </w:r>
      <w:r w:rsidRPr="00EC21D4">
        <w:t xml:space="preserve">the age of the firms and the larger the market size, </w:t>
      </w:r>
      <w:r w:rsidR="00A81B2A" w:rsidRPr="00EC21D4">
        <w:t>it is</w:t>
      </w:r>
      <w:r w:rsidRPr="00EC21D4">
        <w:t xml:space="preserve"> less </w:t>
      </w:r>
      <w:r w:rsidR="003D4D7C" w:rsidRPr="00EC21D4">
        <w:t>likely</w:t>
      </w:r>
      <w:r w:rsidRPr="00EC21D4">
        <w:t xml:space="preserve"> </w:t>
      </w:r>
      <w:r w:rsidR="00A81B2A" w:rsidRPr="00EC21D4">
        <w:t>that</w:t>
      </w:r>
      <w:r w:rsidR="003D4D7C" w:rsidRPr="00EC21D4">
        <w:t xml:space="preserve"> </w:t>
      </w:r>
      <w:r w:rsidRPr="00EC21D4">
        <w:t xml:space="preserve">firms </w:t>
      </w:r>
      <w:r w:rsidR="00A81B2A" w:rsidRPr="00EC21D4">
        <w:t>will be</w:t>
      </w:r>
      <w:r w:rsidRPr="00EC21D4">
        <w:t xml:space="preserve"> affected and destabilized by cultural distance.</w:t>
      </w:r>
      <w:r w:rsidR="003D4D7C" w:rsidRPr="00EC21D4">
        <w:t xml:space="preserve"> </w:t>
      </w:r>
      <w:r w:rsidRPr="00EC21D4">
        <w:t>The interacti</w:t>
      </w:r>
      <w:r w:rsidR="00395A96">
        <w:t>on</w:t>
      </w:r>
      <w:r w:rsidRPr="00EC21D4">
        <w:t xml:space="preserve"> effect of growth of market size and country risk is tested in Model 6. The results show that for both political risk and economic risk, the interacti</w:t>
      </w:r>
      <w:r w:rsidR="00395A96">
        <w:t>on</w:t>
      </w:r>
      <w:r w:rsidRPr="00EC21D4">
        <w:t xml:space="preserve"> effects are not significant. Thus, H</w:t>
      </w:r>
      <w:r w:rsidR="0010450F" w:rsidRPr="00EC21D4">
        <w:t>5</w:t>
      </w:r>
      <w:r w:rsidR="007940A5" w:rsidRPr="00EC21D4">
        <w:t xml:space="preserve"> </w:t>
      </w:r>
      <w:r w:rsidR="00B74EC2" w:rsidRPr="00EC21D4">
        <w:t xml:space="preserve">is </w:t>
      </w:r>
      <w:r w:rsidR="007940A5" w:rsidRPr="00EC21D4">
        <w:t>partially supported</w:t>
      </w:r>
      <w:r w:rsidRPr="00EC21D4">
        <w:t>.</w:t>
      </w:r>
    </w:p>
    <w:p w14:paraId="311DB31D" w14:textId="00974876" w:rsidR="00DD7083" w:rsidRPr="00EC21D4" w:rsidRDefault="00077CCC" w:rsidP="00EC5049">
      <w:pPr>
        <w:pStyle w:val="Newparagraph"/>
        <w:jc w:val="both"/>
      </w:pPr>
      <w:r w:rsidRPr="00EC21D4">
        <w:t>In Model</w:t>
      </w:r>
      <w:r w:rsidR="00CC1819" w:rsidRPr="00EC21D4">
        <w:t>s</w:t>
      </w:r>
      <w:r w:rsidRPr="00EC21D4">
        <w:t xml:space="preserve"> 1 and 3, the coefficient of interacti</w:t>
      </w:r>
      <w:r w:rsidR="00395A96">
        <w:t>on</w:t>
      </w:r>
      <w:r w:rsidRPr="00EC21D4">
        <w:t xml:space="preserve"> effect of firm location with cultural distance </w:t>
      </w:r>
      <w:r w:rsidR="00CC1819" w:rsidRPr="00EC21D4">
        <w:t xml:space="preserve">is </w:t>
      </w:r>
      <w:r w:rsidRPr="00EC21D4">
        <w:t xml:space="preserve">significantly positive. More specifically, the coefficient of Location 1 with cultural distance is lower than </w:t>
      </w:r>
      <w:r w:rsidR="00CC1819" w:rsidRPr="00EC21D4">
        <w:t xml:space="preserve">that of </w:t>
      </w:r>
      <w:r w:rsidRPr="00EC21D4">
        <w:t xml:space="preserve">Location 3 with cultural distance. In other </w:t>
      </w:r>
      <w:r w:rsidRPr="00EC21D4">
        <w:lastRenderedPageBreak/>
        <w:t>words, the impact of cultural distance on survival rate of multinationals in Location 1</w:t>
      </w:r>
      <w:r w:rsidR="00CC1819" w:rsidRPr="00EC21D4">
        <w:t xml:space="preserve"> </w:t>
      </w:r>
      <w:r w:rsidRPr="00EC21D4">
        <w:t>(</w:t>
      </w:r>
      <w:r w:rsidR="00CC1819" w:rsidRPr="00EC21D4">
        <w:t>e</w:t>
      </w:r>
      <w:r w:rsidRPr="00EC21D4">
        <w:t>astern China) is lower than</w:t>
      </w:r>
      <w:r w:rsidR="00CC1819" w:rsidRPr="00EC21D4">
        <w:t xml:space="preserve"> that of</w:t>
      </w:r>
      <w:r w:rsidRPr="00EC21D4">
        <w:t xml:space="preserve"> Location 3</w:t>
      </w:r>
      <w:r w:rsidR="00CC1819" w:rsidRPr="00EC21D4">
        <w:t xml:space="preserve"> </w:t>
      </w:r>
      <w:r w:rsidRPr="00EC21D4">
        <w:t>(</w:t>
      </w:r>
      <w:r w:rsidR="00CC1819" w:rsidRPr="00EC21D4">
        <w:t>m</w:t>
      </w:r>
      <w:r w:rsidRPr="00EC21D4">
        <w:t xml:space="preserve">iddle and </w:t>
      </w:r>
      <w:r w:rsidR="009F17DF" w:rsidRPr="00EC21D4">
        <w:t>north-eastern</w:t>
      </w:r>
      <w:r w:rsidRPr="00EC21D4">
        <w:t xml:space="preserve"> </w:t>
      </w:r>
      <w:r w:rsidR="00AB6139" w:rsidRPr="00EC21D4">
        <w:t>China). Thus, H</w:t>
      </w:r>
      <w:r w:rsidR="007940A5" w:rsidRPr="00EC21D4">
        <w:t>6</w:t>
      </w:r>
      <w:r w:rsidR="00AB6139" w:rsidRPr="00EC21D4">
        <w:t xml:space="preserve"> is supported.</w:t>
      </w:r>
    </w:p>
    <w:p w14:paraId="066A5EA1" w14:textId="44BE9006" w:rsidR="00077CCC" w:rsidRPr="00EC21D4" w:rsidRDefault="00077CCC" w:rsidP="007940A5">
      <w:pPr>
        <w:pStyle w:val="Newparagraph"/>
        <w:jc w:val="both"/>
      </w:pPr>
      <w:r w:rsidRPr="00EC21D4">
        <w:t>Table 3 and 4 show result</w:t>
      </w:r>
      <w:r w:rsidR="00A81B2A" w:rsidRPr="00EC21D4">
        <w:t>s</w:t>
      </w:r>
      <w:r w:rsidRPr="00EC21D4">
        <w:t xml:space="preserve"> of the impact </w:t>
      </w:r>
      <w:r w:rsidR="00A81B2A" w:rsidRPr="00EC21D4">
        <w:t xml:space="preserve">of cultural distance </w:t>
      </w:r>
      <w:r w:rsidRPr="00EC21D4">
        <w:t xml:space="preserve">in different industries. </w:t>
      </w:r>
      <w:r w:rsidR="00A81B2A" w:rsidRPr="00EC21D4">
        <w:t>T</w:t>
      </w:r>
      <w:r w:rsidRPr="00EC21D4">
        <w:t xml:space="preserve">he coefficient of cultural distance is lower </w:t>
      </w:r>
      <w:r w:rsidR="00CC1819" w:rsidRPr="00EC21D4">
        <w:t xml:space="preserve">among </w:t>
      </w:r>
      <w:r w:rsidRPr="00EC21D4">
        <w:t>manufacturing industries than non</w:t>
      </w:r>
      <w:r w:rsidR="00CC1819" w:rsidRPr="00EC21D4">
        <w:t>-</w:t>
      </w:r>
      <w:r w:rsidRPr="00EC21D4">
        <w:t>manufacturing industries. That means</w:t>
      </w:r>
      <w:r w:rsidR="00A81B2A" w:rsidRPr="00EC21D4">
        <w:t xml:space="preserve">, </w:t>
      </w:r>
      <w:r w:rsidRPr="00EC21D4">
        <w:t>the impact of cultural distance on</w:t>
      </w:r>
      <w:r w:rsidR="00A81B2A" w:rsidRPr="00EC21D4">
        <w:t xml:space="preserve"> the</w:t>
      </w:r>
      <w:r w:rsidRPr="00EC21D4">
        <w:t xml:space="preserve"> survival rate of manufacturing firms is lower than </w:t>
      </w:r>
      <w:r w:rsidR="00CC1819" w:rsidRPr="00EC21D4">
        <w:t xml:space="preserve">that of </w:t>
      </w:r>
      <w:r w:rsidRPr="00EC21D4">
        <w:t>non</w:t>
      </w:r>
      <w:r w:rsidR="00CC1819" w:rsidRPr="00EC21D4">
        <w:t>-</w:t>
      </w:r>
      <w:r w:rsidRPr="00EC21D4">
        <w:t xml:space="preserve">manufacturing firms. Similarly, the impact of country risk on </w:t>
      </w:r>
      <w:r w:rsidR="00CC1819" w:rsidRPr="00EC21D4">
        <w:t xml:space="preserve">the </w:t>
      </w:r>
      <w:r w:rsidRPr="00EC21D4">
        <w:t xml:space="preserve">survival rate of manufacturing firms is lower than </w:t>
      </w:r>
      <w:r w:rsidR="00CC1819" w:rsidRPr="00EC21D4">
        <w:t xml:space="preserve">that of </w:t>
      </w:r>
      <w:r w:rsidRPr="00EC21D4">
        <w:t>non</w:t>
      </w:r>
      <w:r w:rsidR="00CC1819" w:rsidRPr="00EC21D4">
        <w:t>-</w:t>
      </w:r>
      <w:r w:rsidRPr="00EC21D4">
        <w:t>manufacturing firms. Thus, H</w:t>
      </w:r>
      <w:r w:rsidR="007940A5" w:rsidRPr="00EC21D4">
        <w:t>7</w:t>
      </w:r>
      <w:r w:rsidRPr="00EC21D4">
        <w:t xml:space="preserve"> </w:t>
      </w:r>
      <w:r w:rsidR="00A81B2A" w:rsidRPr="00EC21D4">
        <w:t>is</w:t>
      </w:r>
      <w:r w:rsidRPr="00EC21D4">
        <w:t xml:space="preserve"> supported.</w:t>
      </w:r>
    </w:p>
    <w:p w14:paraId="39BD0D12" w14:textId="6E0D3F71" w:rsidR="00077CCC" w:rsidRPr="00EC21D4" w:rsidRDefault="00077CCC" w:rsidP="00EC5049">
      <w:pPr>
        <w:pStyle w:val="Heading1"/>
        <w:jc w:val="both"/>
      </w:pPr>
      <w:r w:rsidRPr="00EC21D4">
        <w:t>Discussion</w:t>
      </w:r>
    </w:p>
    <w:p w14:paraId="5A2CA4ED" w14:textId="61BBC48B" w:rsidR="00077CCC" w:rsidRPr="00EC21D4" w:rsidRDefault="00077CCC" w:rsidP="00EC5049">
      <w:pPr>
        <w:pStyle w:val="Paragraph"/>
        <w:jc w:val="both"/>
      </w:pPr>
      <w:r w:rsidRPr="00EC21D4">
        <w:t xml:space="preserve">As mentioned in </w:t>
      </w:r>
      <w:r w:rsidR="00CC1819" w:rsidRPr="00EC21D4">
        <w:t xml:space="preserve">the </w:t>
      </w:r>
      <w:r w:rsidRPr="00EC21D4">
        <w:t xml:space="preserve">methodology section, Models 1 and 3 were expected to </w:t>
      </w:r>
      <w:r w:rsidR="00DE188F" w:rsidRPr="00EC21D4">
        <w:t xml:space="preserve">demonstrate </w:t>
      </w:r>
      <w:r w:rsidRPr="00EC21D4">
        <w:t>a significant effect of cultural distance on hazard rate. The results support</w:t>
      </w:r>
      <w:r w:rsidR="00DE188F" w:rsidRPr="00EC21D4">
        <w:t>ed</w:t>
      </w:r>
      <w:r w:rsidRPr="00EC21D4">
        <w:t xml:space="preserve"> the expectation</w:t>
      </w:r>
      <w:r w:rsidR="00DE188F" w:rsidRPr="00EC21D4">
        <w:t>s</w:t>
      </w:r>
      <w:r w:rsidRPr="00EC21D4">
        <w:t xml:space="preserve">. In forming a foreign subsidiary, whether a joint venture or a wholly owned subsidiary, the parent company will transfer financial, technological and commercial resources to it. In addition, other intangible contributions, such as national habits, beliefs and values, will be </w:t>
      </w:r>
      <w:r w:rsidR="00093B88" w:rsidRPr="00EC21D4">
        <w:t>instilled in</w:t>
      </w:r>
      <w:r w:rsidRPr="00EC21D4">
        <w:t xml:space="preserve"> the foreign subsidiary. These national habits, beliefs and values constitute the software of the mind (Hofstede, 1980) and the “invisible force behind the tangible and observable in any organization” (Kilmann et al, 1985, p.</w:t>
      </w:r>
      <w:r w:rsidR="00850B77" w:rsidRPr="00EC21D4">
        <w:t xml:space="preserve"> </w:t>
      </w:r>
      <w:r w:rsidRPr="00EC21D4">
        <w:t xml:space="preserve">2). Therefore, any foreign subsidiary is made up </w:t>
      </w:r>
      <w:r w:rsidR="00850B77" w:rsidRPr="00EC21D4">
        <w:t xml:space="preserve">of </w:t>
      </w:r>
      <w:r w:rsidRPr="00EC21D4">
        <w:t>“national cultural differences whose intensity depends on the degree of congruence or divergence between the partners’ national cultures” (Meschi &amp; Riccio, 2008, p.</w:t>
      </w:r>
      <w:r w:rsidR="00850B77" w:rsidRPr="00EC21D4">
        <w:t xml:space="preserve"> </w:t>
      </w:r>
      <w:r w:rsidRPr="00EC21D4">
        <w:t xml:space="preserve">253). </w:t>
      </w:r>
      <w:r w:rsidR="00850B77" w:rsidRPr="00EC21D4">
        <w:t>D</w:t>
      </w:r>
      <w:r w:rsidRPr="00EC21D4">
        <w:t xml:space="preserve">epending on whether the national culture involved in the operation of the foreign subsidiary is congruent, different levels of cultural collision will result, which may be detrimental to the foreign subsidiary. </w:t>
      </w:r>
      <w:r w:rsidR="00850B77" w:rsidRPr="00EC21D4">
        <w:t>In other words</w:t>
      </w:r>
      <w:r w:rsidRPr="00EC21D4">
        <w:t xml:space="preserve">, the survival of a foreign subsidiary is highly </w:t>
      </w:r>
      <w:r w:rsidRPr="00EC21D4">
        <w:lastRenderedPageBreak/>
        <w:t>associated with the intensity of cultural distance (Buono &amp; Bowditch, 1989; Nahavandi &amp;Malekzadeh, 1988; Slangen, 2006; Barkema &amp;Vermeulen, 1997; Fey &amp; Beamish, 2001; Hennart &amp; Zeng, 2002; Li &amp; Guisinger, 1991; Meschi, 1997; Park &amp; Ungson, 1997; Pothukuchi et al., 2002). Thus, the results are supported by the earlier results as well as</w:t>
      </w:r>
      <w:r w:rsidR="001B4780" w:rsidRPr="00EC21D4">
        <w:t xml:space="preserve"> the</w:t>
      </w:r>
      <w:r w:rsidRPr="00EC21D4">
        <w:t xml:space="preserve"> literature</w:t>
      </w:r>
      <w:r w:rsidR="00EC5049" w:rsidRPr="00EC21D4">
        <w:rPr>
          <w:rFonts w:hint="eastAsia"/>
          <w:lang w:eastAsia="zh-CN"/>
        </w:rPr>
        <w:t>.</w:t>
      </w:r>
    </w:p>
    <w:p w14:paraId="48C54972" w14:textId="30936B4A" w:rsidR="00077CCC" w:rsidRPr="00EC21D4" w:rsidRDefault="00077CCC" w:rsidP="00EC5049">
      <w:pPr>
        <w:pStyle w:val="Newparagraph"/>
        <w:jc w:val="both"/>
      </w:pPr>
      <w:r w:rsidRPr="00EC21D4">
        <w:t>Models 2 and 4 consider the impact of firm age and market size growth on survival rate. The results also support t</w:t>
      </w:r>
      <w:r w:rsidR="00850B77" w:rsidRPr="00EC21D4">
        <w:t>he fact t</w:t>
      </w:r>
      <w:r w:rsidRPr="00EC21D4">
        <w:t>hat firm age and market size growth moderate the negative effect of cultural distance on survival rate. This is mainly caused by the theory of liability of newness (Carroll &amp; Delacroix, 1982; Freeman et al</w:t>
      </w:r>
      <w:r w:rsidR="00850B77" w:rsidRPr="00EC21D4">
        <w:t>.</w:t>
      </w:r>
      <w:r w:rsidRPr="00EC21D4">
        <w:t>, 1983; Han</w:t>
      </w:r>
      <w:r w:rsidR="006D466A" w:rsidRPr="00EC21D4">
        <w:t>n</w:t>
      </w:r>
      <w:r w:rsidRPr="00EC21D4">
        <w:t xml:space="preserve">an and Freeman, 1977). The theory argues that the survival rate of a foreign subsidiary is high immediately after its creation and then decreases over time. Furthermore, when large cultural distance is combined with the liability of newness, young subsidiaries are even more unstable. During </w:t>
      </w:r>
      <w:r w:rsidR="001B4780" w:rsidRPr="00EC21D4">
        <w:t>its</w:t>
      </w:r>
      <w:r w:rsidRPr="00EC21D4">
        <w:t xml:space="preserve"> early years, </w:t>
      </w:r>
      <w:r w:rsidR="001B4780" w:rsidRPr="00EC21D4">
        <w:t xml:space="preserve">a firm </w:t>
      </w:r>
      <w:r w:rsidRPr="00EC21D4">
        <w:t>will face the lack of ready-made procedures and routines for resolving culture conflicts. When the f</w:t>
      </w:r>
      <w:r w:rsidR="00850B77" w:rsidRPr="00EC21D4">
        <w:t>ir</w:t>
      </w:r>
      <w:r w:rsidRPr="00EC21D4">
        <w:t xml:space="preserve">m grows older, it will have a complete set of procedures and routines to deal with cultural conflicts. Thus, as the firm grows older, the </w:t>
      </w:r>
      <w:r w:rsidR="00850B77" w:rsidRPr="00EC21D4">
        <w:t xml:space="preserve">likelihood of </w:t>
      </w:r>
      <w:r w:rsidRPr="00EC21D4">
        <w:t xml:space="preserve">negative impact of culture distance </w:t>
      </w:r>
      <w:r w:rsidR="00850B77" w:rsidRPr="00EC21D4">
        <w:t>decreases</w:t>
      </w:r>
      <w:r w:rsidRPr="00EC21D4">
        <w:t>. However, as shown in Figures 1 and 2, the survival rate of young foreign subsidiaries in the first 5 years is high. This is mainly because of the honeymoon effect, which is defined by Park and Russo (1996) and Hennart et al (1998). This compensate</w:t>
      </w:r>
      <w:r w:rsidR="00850B77" w:rsidRPr="00EC21D4">
        <w:t>s</w:t>
      </w:r>
      <w:r w:rsidRPr="00EC21D4">
        <w:t xml:space="preserve"> </w:t>
      </w:r>
      <w:r w:rsidR="001B4780" w:rsidRPr="00EC21D4">
        <w:t xml:space="preserve">for </w:t>
      </w:r>
      <w:r w:rsidRPr="00EC21D4">
        <w:t>the negative effect of cultural distance on survival rate.</w:t>
      </w:r>
    </w:p>
    <w:p w14:paraId="2564487F" w14:textId="5F68BD47" w:rsidR="00077CCC" w:rsidRPr="00EC21D4" w:rsidRDefault="00077CCC" w:rsidP="00EC5049">
      <w:pPr>
        <w:pStyle w:val="Newparagraph"/>
        <w:jc w:val="both"/>
      </w:pPr>
      <w:r w:rsidRPr="00EC21D4">
        <w:t>This study also seeks to test how entry mode affects the survival rate. The results match the expectation</w:t>
      </w:r>
      <w:r w:rsidR="00E840D7" w:rsidRPr="00EC21D4">
        <w:t>s</w:t>
      </w:r>
      <w:r w:rsidRPr="00EC21D4">
        <w:t xml:space="preserve"> of Model 5, </w:t>
      </w:r>
      <w:r w:rsidR="00093B88" w:rsidRPr="00EC21D4">
        <w:t xml:space="preserve">with </w:t>
      </w:r>
      <w:r w:rsidR="001B4780" w:rsidRPr="00EC21D4">
        <w:t>a</w:t>
      </w:r>
      <w:r w:rsidR="00093B88" w:rsidRPr="00EC21D4">
        <w:t xml:space="preserve"> significant effect of entry mode being detected</w:t>
      </w:r>
      <w:r w:rsidRPr="00EC21D4">
        <w:t xml:space="preserve">. More specifically, wholly owned subsidiaries achieve a higher survival rate than equity joint ventures and contractual joint ventures. There are several reasons for this result. First, to set up wholly owned subsidiaries, foreign firms tend to rely on their </w:t>
      </w:r>
      <w:r w:rsidRPr="00EC21D4">
        <w:lastRenderedPageBreak/>
        <w:t xml:space="preserve">home market experience and copy and transfer what they have successfully </w:t>
      </w:r>
      <w:r w:rsidR="00E840D7" w:rsidRPr="00EC21D4">
        <w:t xml:space="preserve">carried out </w:t>
      </w:r>
      <w:r w:rsidRPr="00EC21D4">
        <w:t>in the home market to the host market (</w:t>
      </w:r>
      <w:r w:rsidR="003834C2" w:rsidRPr="00EC21D4">
        <w:t>Penner-</w:t>
      </w:r>
      <w:r w:rsidRPr="00EC21D4">
        <w:t xml:space="preserve">Hahn &amp; Shaver, 2005). Further, as per Papyrina (2007) cited in Murray (2012), the problems caused by divergent strategic viewpoints, dissimilar management philosophies, incompatible administrative routines, and different corporate philosophies can be avoided by choosing the wholly owned subsidiaries mode. Thus, wholly owned subsidiaries will achieve a higher survival rate compared </w:t>
      </w:r>
      <w:r w:rsidR="00E840D7" w:rsidRPr="00EC21D4">
        <w:t xml:space="preserve">with </w:t>
      </w:r>
      <w:r w:rsidRPr="00EC21D4">
        <w:t xml:space="preserve">joint ventures. However, the results also suggest that firm age and market size have a moderating effect on the relationship between entry mode and survival rate. This can be explained using a similar reason, which illustrates the moderating effect of firm age and market size on the relationship between culture distance and survival rate. As the firm grows older, it learns to deal with the problems of divergent strategic viewpoints, dissimilar management philosophies, incompatible administrative routines, and different corporate philosophies. Thus, the gap between different </w:t>
      </w:r>
      <w:r w:rsidR="00E840D7" w:rsidRPr="00EC21D4">
        <w:t xml:space="preserve">modes of </w:t>
      </w:r>
      <w:r w:rsidRPr="00EC21D4">
        <w:t>entry will decrease.</w:t>
      </w:r>
    </w:p>
    <w:p w14:paraId="4BCCE79E" w14:textId="23E3D5E9" w:rsidR="00077CCC" w:rsidRPr="00EC21D4" w:rsidRDefault="00077CCC" w:rsidP="00EC5049">
      <w:pPr>
        <w:pStyle w:val="Newparagraph"/>
        <w:jc w:val="both"/>
      </w:pPr>
      <w:r w:rsidRPr="00EC21D4">
        <w:t>A previous study conducted by Meschi and Riccio (200</w:t>
      </w:r>
      <w:r w:rsidR="003834C2" w:rsidRPr="00EC21D4">
        <w:t>8</w:t>
      </w:r>
      <w:r w:rsidRPr="00EC21D4">
        <w:t xml:space="preserve">), which investigates the survival rate of international joint ventures in Brazil, </w:t>
      </w:r>
      <w:r w:rsidR="00E840D7" w:rsidRPr="00EC21D4">
        <w:t xml:space="preserve">found </w:t>
      </w:r>
      <w:r w:rsidRPr="00EC21D4">
        <w:t>that neither high</w:t>
      </w:r>
      <w:r w:rsidR="00E840D7" w:rsidRPr="00EC21D4">
        <w:t>-</w:t>
      </w:r>
      <w:r w:rsidRPr="00EC21D4">
        <w:t xml:space="preserve"> or low</w:t>
      </w:r>
      <w:r w:rsidR="00E840D7" w:rsidRPr="00EC21D4">
        <w:t>-</w:t>
      </w:r>
      <w:r w:rsidRPr="00EC21D4">
        <w:t xml:space="preserve">level of country risk nor positive or negative variation of the same risk affects the survival rate of international joint ventures in </w:t>
      </w:r>
      <w:r w:rsidR="00E840D7" w:rsidRPr="00EC21D4">
        <w:t>the country</w:t>
      </w:r>
      <w:r w:rsidRPr="00EC21D4">
        <w:t>. However, in the current study, the results suggest that country risk has a significant effect on the survival rate of foreign firms, while the variation of country risk does not. From an economic point of view, China is the second largest market in the world, which offers foreign investor</w:t>
      </w:r>
      <w:r w:rsidR="00E840D7" w:rsidRPr="00EC21D4">
        <w:t>s</w:t>
      </w:r>
      <w:r w:rsidRPr="00EC21D4">
        <w:t xml:space="preserve"> a great opportunity to make a fortune. Therefore, any environmental uncertainty caused by government default on payments, devaluation of the local currency</w:t>
      </w:r>
      <w:r w:rsidR="00E840D7" w:rsidRPr="00EC21D4">
        <w:t>,</w:t>
      </w:r>
      <w:r w:rsidRPr="00EC21D4">
        <w:t xml:space="preserve"> and/or an increase in interest rates will have a negative impact on local demand and consumption, which</w:t>
      </w:r>
      <w:r w:rsidR="00E840D7" w:rsidRPr="00EC21D4">
        <w:t>,</w:t>
      </w:r>
      <w:r w:rsidRPr="00EC21D4">
        <w:t xml:space="preserve"> in turn</w:t>
      </w:r>
      <w:r w:rsidR="00E840D7" w:rsidRPr="00EC21D4">
        <w:t>,</w:t>
      </w:r>
      <w:r w:rsidRPr="00EC21D4">
        <w:t xml:space="preserve"> will determine the outcome of a foreign firm (Meschi and Riccio, 200</w:t>
      </w:r>
      <w:r w:rsidR="003834C2" w:rsidRPr="00EC21D4">
        <w:t>8</w:t>
      </w:r>
      <w:r w:rsidRPr="00EC21D4">
        <w:t xml:space="preserve">). </w:t>
      </w:r>
      <w:r w:rsidR="00E840D7" w:rsidRPr="00EC21D4">
        <w:lastRenderedPageBreak/>
        <w:t>In other words,</w:t>
      </w:r>
      <w:r w:rsidRPr="00EC21D4">
        <w:t xml:space="preserve"> the economic risk will significantly influence the survival rate of multinationals in China</w:t>
      </w:r>
      <w:r w:rsidR="00E840D7" w:rsidRPr="00EC21D4">
        <w:t xml:space="preserve">, as opposed to </w:t>
      </w:r>
      <w:r w:rsidRPr="00EC21D4">
        <w:t xml:space="preserve">political risk. Even though several indicators of political risk </w:t>
      </w:r>
      <w:r w:rsidR="00E840D7" w:rsidRPr="00EC21D4">
        <w:t xml:space="preserve">such as </w:t>
      </w:r>
      <w:r w:rsidRPr="00EC21D4">
        <w:t>government stability, law and order, quality of the bureaucracy, investment profile, internal and external conflict, ethnic tensions</w:t>
      </w:r>
      <w:r w:rsidR="008D52EB" w:rsidRPr="00EC21D4">
        <w:t>,</w:t>
      </w:r>
      <w:r w:rsidRPr="00EC21D4">
        <w:t xml:space="preserve"> and democratic accountability have been found to be closely associated with </w:t>
      </w:r>
      <w:r w:rsidR="008D52EB" w:rsidRPr="00EC21D4">
        <w:t xml:space="preserve">a </w:t>
      </w:r>
      <w:r w:rsidRPr="00EC21D4">
        <w:t xml:space="preserve">foreign firm’s survival (Busse and Hefeker, 2005), since </w:t>
      </w:r>
      <w:r w:rsidR="00C0403D" w:rsidRPr="00EC21D4">
        <w:t xml:space="preserve">the </w:t>
      </w:r>
      <w:r w:rsidRPr="00EC21D4">
        <w:t>Chinese government has published the “Law of the People's Republic of China on Foreign-Capital Enterpr</w:t>
      </w:r>
      <w:r w:rsidR="00317DB2" w:rsidRPr="00EC21D4">
        <w:t>ise</w:t>
      </w:r>
      <w:r w:rsidRPr="00EC21D4">
        <w:t xml:space="preserve">s” in 1986, </w:t>
      </w:r>
      <w:r w:rsidR="008D52EB" w:rsidRPr="00EC21D4">
        <w:t xml:space="preserve">the </w:t>
      </w:r>
      <w:r w:rsidRPr="00EC21D4">
        <w:t xml:space="preserve">Chinese government keeps working on </w:t>
      </w:r>
      <w:r w:rsidR="008D52EB" w:rsidRPr="00EC21D4">
        <w:t>perfecting the</w:t>
      </w:r>
      <w:r w:rsidRPr="00EC21D4">
        <w:t xml:space="preserve"> Chinese market </w:t>
      </w:r>
      <w:r w:rsidR="008D52EB" w:rsidRPr="00EC21D4">
        <w:t xml:space="preserve">with regard to </w:t>
      </w:r>
      <w:r w:rsidRPr="00EC21D4">
        <w:t xml:space="preserve">the political dimension. After joining the WTO in 2001, </w:t>
      </w:r>
      <w:r w:rsidR="008D52EB" w:rsidRPr="00EC21D4">
        <w:t xml:space="preserve">the </w:t>
      </w:r>
      <w:r w:rsidRPr="00EC21D4">
        <w:t>Chinese government ha</w:t>
      </w:r>
      <w:r w:rsidR="008D52EB" w:rsidRPr="00EC21D4">
        <w:t>s</w:t>
      </w:r>
      <w:r w:rsidRPr="00EC21D4">
        <w:t xml:space="preserve"> published and revised a series of laws and policies to </w:t>
      </w:r>
      <w:r w:rsidR="008D52EB" w:rsidRPr="00EC21D4">
        <w:t xml:space="preserve">keep </w:t>
      </w:r>
      <w:r w:rsidRPr="00EC21D4">
        <w:t xml:space="preserve">the political risk for multinationals </w:t>
      </w:r>
      <w:r w:rsidR="008D52EB" w:rsidRPr="00EC21D4">
        <w:t xml:space="preserve">at </w:t>
      </w:r>
      <w:r w:rsidRPr="00EC21D4">
        <w:t>a low level. For example, foreign-funded enterprises enjoy preferential tax policy in house property tax, urban maintenance and construction taxes</w:t>
      </w:r>
      <w:r w:rsidR="008D52EB" w:rsidRPr="00EC21D4">
        <w:t>,</w:t>
      </w:r>
      <w:r w:rsidRPr="00EC21D4">
        <w:t xml:space="preserve"> and stamp tax. Thus, </w:t>
      </w:r>
      <w:r w:rsidR="008D52EB" w:rsidRPr="00EC21D4">
        <w:t xml:space="preserve">the </w:t>
      </w:r>
      <w:r w:rsidRPr="00EC21D4">
        <w:t xml:space="preserve">political risk, </w:t>
      </w:r>
      <w:r w:rsidR="008D52EB" w:rsidRPr="00EC21D4">
        <w:t>when compared with</w:t>
      </w:r>
      <w:r w:rsidRPr="00EC21D4">
        <w:t xml:space="preserve"> economic risk, is not a primary </w:t>
      </w:r>
      <w:r w:rsidR="008D52EB" w:rsidRPr="00EC21D4">
        <w:t xml:space="preserve">one, </w:t>
      </w:r>
      <w:r w:rsidRPr="00EC21D4">
        <w:t xml:space="preserve">should a multinational </w:t>
      </w:r>
      <w:r w:rsidR="008D52EB" w:rsidRPr="00EC21D4">
        <w:t xml:space="preserve">be </w:t>
      </w:r>
      <w:r w:rsidRPr="00EC21D4">
        <w:t>concern</w:t>
      </w:r>
      <w:r w:rsidR="008D52EB" w:rsidRPr="00EC21D4">
        <w:t>ed</w:t>
      </w:r>
      <w:r w:rsidRPr="00EC21D4">
        <w:t xml:space="preserve"> about </w:t>
      </w:r>
      <w:r w:rsidR="008D52EB" w:rsidRPr="00EC21D4">
        <w:t xml:space="preserve">it </w:t>
      </w:r>
      <w:r w:rsidRPr="00EC21D4">
        <w:t>when investing in China.</w:t>
      </w:r>
    </w:p>
    <w:p w14:paraId="3252EB8D" w14:textId="4A86788E" w:rsidR="007940A5" w:rsidRPr="00EC21D4" w:rsidRDefault="00077CCC" w:rsidP="007940A5">
      <w:pPr>
        <w:pStyle w:val="Newparagraph"/>
        <w:jc w:val="both"/>
      </w:pPr>
      <w:r w:rsidRPr="00EC21D4">
        <w:t xml:space="preserve">In 1979, </w:t>
      </w:r>
      <w:r w:rsidR="00CF299D" w:rsidRPr="00EC21D4">
        <w:t xml:space="preserve">the </w:t>
      </w:r>
      <w:r w:rsidRPr="00EC21D4">
        <w:t>Chinese government set up five economic special area</w:t>
      </w:r>
      <w:r w:rsidR="000E538C" w:rsidRPr="00EC21D4">
        <w:t>s</w:t>
      </w:r>
      <w:r w:rsidRPr="00EC21D4">
        <w:t xml:space="preserve"> as part of the open</w:t>
      </w:r>
      <w:r w:rsidR="009F4F16" w:rsidRPr="00EC21D4">
        <w:t>ing</w:t>
      </w:r>
      <w:r w:rsidRPr="00EC21D4">
        <w:t>-up policy. These five</w:t>
      </w:r>
      <w:r w:rsidR="00B214B6" w:rsidRPr="00EC21D4">
        <w:t>,</w:t>
      </w:r>
      <w:r w:rsidRPr="00EC21D4">
        <w:t xml:space="preserve"> </w:t>
      </w:r>
      <w:r w:rsidR="00B214B6" w:rsidRPr="00EC21D4">
        <w:t xml:space="preserve">special </w:t>
      </w:r>
      <w:r w:rsidRPr="00EC21D4">
        <w:t xml:space="preserve">economic areas are all in </w:t>
      </w:r>
      <w:r w:rsidR="00B214B6" w:rsidRPr="00EC21D4">
        <w:t>e</w:t>
      </w:r>
      <w:r w:rsidRPr="00EC21D4">
        <w:t xml:space="preserve">astern China. In other words, </w:t>
      </w:r>
      <w:r w:rsidR="00B214B6" w:rsidRPr="00EC21D4">
        <w:t>e</w:t>
      </w:r>
      <w:r w:rsidRPr="00EC21D4">
        <w:t>astern China is the first region which open</w:t>
      </w:r>
      <w:r w:rsidR="000E538C" w:rsidRPr="00EC21D4">
        <w:t>ed</w:t>
      </w:r>
      <w:r w:rsidRPr="00EC21D4">
        <w:t xml:space="preserve"> its door</w:t>
      </w:r>
      <w:r w:rsidR="00B214B6" w:rsidRPr="00EC21D4">
        <w:t>s</w:t>
      </w:r>
      <w:r w:rsidRPr="00EC21D4">
        <w:t xml:space="preserve"> to investors from all over the world</w:t>
      </w:r>
      <w:r w:rsidR="00992E2E" w:rsidRPr="00EC21D4">
        <w:t xml:space="preserve">. </w:t>
      </w:r>
      <w:r w:rsidRPr="00EC21D4">
        <w:t>As a result, culture</w:t>
      </w:r>
      <w:r w:rsidR="00B214B6" w:rsidRPr="00EC21D4">
        <w:t>s</w:t>
      </w:r>
      <w:r w:rsidRPr="00EC21D4">
        <w:t xml:space="preserve"> from other countries first influence</w:t>
      </w:r>
      <w:r w:rsidR="00B214B6" w:rsidRPr="00EC21D4">
        <w:t>d</w:t>
      </w:r>
      <w:r w:rsidRPr="00EC21D4">
        <w:t xml:space="preserve"> the customers </w:t>
      </w:r>
      <w:r w:rsidR="00B214B6" w:rsidRPr="00EC21D4">
        <w:t>of e</w:t>
      </w:r>
      <w:r w:rsidRPr="00EC21D4">
        <w:t>astern China</w:t>
      </w:r>
      <w:r w:rsidR="00B214B6" w:rsidRPr="00EC21D4">
        <w:t>,</w:t>
      </w:r>
      <w:r w:rsidRPr="00EC21D4">
        <w:t xml:space="preserve"> and the market in Eastern China </w:t>
      </w:r>
      <w:r w:rsidR="00B214B6" w:rsidRPr="00EC21D4">
        <w:t xml:space="preserve">was </w:t>
      </w:r>
      <w:r w:rsidRPr="00EC21D4">
        <w:t xml:space="preserve">the first </w:t>
      </w:r>
      <w:r w:rsidR="00B214B6" w:rsidRPr="00EC21D4">
        <w:t>to</w:t>
      </w:r>
      <w:r w:rsidRPr="00EC21D4">
        <w:t xml:space="preserve"> face the cultural shock. Thus, </w:t>
      </w:r>
      <w:r w:rsidR="00B214B6" w:rsidRPr="00EC21D4">
        <w:t>n</w:t>
      </w:r>
      <w:r w:rsidRPr="00EC21D4">
        <w:t xml:space="preserve">early 30 years since 1979, the market in </w:t>
      </w:r>
      <w:r w:rsidR="00B214B6" w:rsidRPr="00EC21D4">
        <w:t>e</w:t>
      </w:r>
      <w:r w:rsidRPr="00EC21D4">
        <w:t xml:space="preserve">astern China has developed into the most mature in </w:t>
      </w:r>
      <w:r w:rsidR="00B214B6" w:rsidRPr="00EC21D4">
        <w:t>the country</w:t>
      </w:r>
      <w:r w:rsidRPr="00EC21D4">
        <w:t xml:space="preserve">. The cultural distance between </w:t>
      </w:r>
      <w:r w:rsidR="00B214B6" w:rsidRPr="00EC21D4">
        <w:t>e</w:t>
      </w:r>
      <w:r w:rsidRPr="00EC21D4">
        <w:t xml:space="preserve">astern China </w:t>
      </w:r>
      <w:r w:rsidR="00B214B6" w:rsidRPr="00EC21D4">
        <w:t xml:space="preserve">and </w:t>
      </w:r>
      <w:r w:rsidRPr="00EC21D4">
        <w:t xml:space="preserve">foreign countries will be </w:t>
      </w:r>
      <w:r w:rsidR="00B214B6" w:rsidRPr="00EC21D4">
        <w:t>les</w:t>
      </w:r>
      <w:r w:rsidR="00CF6BA1" w:rsidRPr="00EC21D4">
        <w:t>s</w:t>
      </w:r>
      <w:r w:rsidR="00B214B6" w:rsidRPr="00EC21D4">
        <w:t xml:space="preserve"> </w:t>
      </w:r>
      <w:r w:rsidRPr="00EC21D4">
        <w:t xml:space="preserve">compared </w:t>
      </w:r>
      <w:r w:rsidR="00B74EC2" w:rsidRPr="00EC21D4">
        <w:t>to</w:t>
      </w:r>
      <w:r w:rsidR="00B214B6" w:rsidRPr="00EC21D4">
        <w:t xml:space="preserve"> </w:t>
      </w:r>
      <w:r w:rsidRPr="00EC21D4">
        <w:t xml:space="preserve">the distance between other parts of China </w:t>
      </w:r>
      <w:r w:rsidR="00B214B6" w:rsidRPr="00EC21D4">
        <w:t xml:space="preserve">and </w:t>
      </w:r>
      <w:r w:rsidRPr="00EC21D4">
        <w:t xml:space="preserve">foreign countries. </w:t>
      </w:r>
      <w:r w:rsidR="00FC36DD" w:rsidRPr="00EC21D4">
        <w:t>I</w:t>
      </w:r>
      <w:r w:rsidR="0066522A" w:rsidRPr="00EC21D4">
        <w:t xml:space="preserve">n a good investment environment, such as Eastern China, multinationals could make full use of the resources available </w:t>
      </w:r>
      <w:r w:rsidR="00FC36DD" w:rsidRPr="00EC21D4">
        <w:t>to</w:t>
      </w:r>
      <w:r w:rsidR="0066522A" w:rsidRPr="00EC21D4">
        <w:t xml:space="preserve"> them to achieve better performance, and the better performance will in turn </w:t>
      </w:r>
      <w:r w:rsidR="00FC36DD" w:rsidRPr="00EC21D4">
        <w:t>increase</w:t>
      </w:r>
      <w:r w:rsidR="0066522A" w:rsidRPr="00EC21D4">
        <w:t xml:space="preserve"> the survival rate of </w:t>
      </w:r>
      <w:r w:rsidR="0066522A" w:rsidRPr="00EC21D4">
        <w:lastRenderedPageBreak/>
        <w:t xml:space="preserve">multinationals (Wang and Giouvris, 2019). </w:t>
      </w:r>
      <w:r w:rsidRPr="00EC21D4">
        <w:t xml:space="preserve">Therefore, the negative impact of cultural distance on the survival rate will be </w:t>
      </w:r>
      <w:r w:rsidR="00B214B6" w:rsidRPr="00EC21D4">
        <w:t xml:space="preserve">lesser </w:t>
      </w:r>
      <w:r w:rsidRPr="00EC21D4">
        <w:t xml:space="preserve">in </w:t>
      </w:r>
      <w:r w:rsidR="00B214B6" w:rsidRPr="00EC21D4">
        <w:t>e</w:t>
      </w:r>
      <w:r w:rsidRPr="00EC21D4">
        <w:t>astern Chin</w:t>
      </w:r>
      <w:r w:rsidR="00AB6139" w:rsidRPr="00EC21D4">
        <w:t>a than any other part of China.</w:t>
      </w:r>
      <w:bookmarkEnd w:id="3"/>
    </w:p>
    <w:p w14:paraId="0CEA7B89" w14:textId="1A91FFC1" w:rsidR="007940A5" w:rsidRPr="00EC21D4" w:rsidRDefault="007940A5" w:rsidP="007940A5">
      <w:pPr>
        <w:pStyle w:val="Heading1"/>
        <w:rPr>
          <w:lang w:eastAsia="zh-CN"/>
        </w:rPr>
      </w:pPr>
      <w:r w:rsidRPr="00EC21D4">
        <w:rPr>
          <w:rFonts w:hint="eastAsia"/>
          <w:lang w:eastAsia="zh-CN"/>
        </w:rPr>
        <w:t>Conclusion</w:t>
      </w:r>
    </w:p>
    <w:p w14:paraId="1282F107" w14:textId="424788D9" w:rsidR="007940A5" w:rsidRPr="00EC21D4" w:rsidRDefault="00412D6A" w:rsidP="007940A5">
      <w:pPr>
        <w:pStyle w:val="Newparagraph"/>
        <w:jc w:val="both"/>
      </w:pPr>
      <w:r w:rsidRPr="00EC21D4">
        <w:rPr>
          <w:rFonts w:hint="eastAsia"/>
          <w:lang w:eastAsia="zh-CN"/>
        </w:rPr>
        <w:t>T</w:t>
      </w:r>
      <w:r w:rsidRPr="00EC21D4">
        <w:rPr>
          <w:lang w:eastAsia="zh-CN"/>
        </w:rPr>
        <w:t xml:space="preserve">he main objective of this study is to answer three questions: i) </w:t>
      </w:r>
      <w:r w:rsidRPr="00EC21D4">
        <w:t>what are the effects of country risk, cultural distance</w:t>
      </w:r>
      <w:r w:rsidR="002E4295" w:rsidRPr="00EC21D4">
        <w:t>,</w:t>
      </w:r>
      <w:r w:rsidRPr="00EC21D4">
        <w:t xml:space="preserve"> entry mode</w:t>
      </w:r>
      <w:r w:rsidR="002E4295" w:rsidRPr="00EC21D4">
        <w:t>, market size, firm age and location</w:t>
      </w:r>
      <w:r w:rsidRPr="00EC21D4">
        <w:t xml:space="preserve"> on foreign firm survival? ii) what is the joint effect of these factors on firm survival rate? iii) which factor</w:t>
      </w:r>
      <w:r w:rsidR="009564A9" w:rsidRPr="00EC21D4">
        <w:t>(s)</w:t>
      </w:r>
      <w:r w:rsidRPr="00EC21D4">
        <w:t xml:space="preserve"> </w:t>
      </w:r>
      <w:r w:rsidR="002E4295" w:rsidRPr="00EC21D4">
        <w:t>have a moderating impact</w:t>
      </w:r>
      <w:r w:rsidRPr="00EC21D4">
        <w:t xml:space="preserve">? </w:t>
      </w:r>
      <w:r w:rsidR="007940A5" w:rsidRPr="00EC21D4">
        <w:t>Th</w:t>
      </w:r>
      <w:r w:rsidR="00EF1265" w:rsidRPr="00EC21D4">
        <w:t>is</w:t>
      </w:r>
      <w:r w:rsidR="007940A5" w:rsidRPr="00EC21D4">
        <w:t xml:space="preserve"> study provides evidence that cultural distance is significantly negatively related to the survival of multinationals in China. In terms of country risk, economic risk has a significant downward influence on multinationals’ survival. Facing these negative pressures</w:t>
      </w:r>
      <w:r w:rsidR="00EF1265" w:rsidRPr="00EC21D4">
        <w:t xml:space="preserve"> (distant culture and economic risk)</w:t>
      </w:r>
      <w:r w:rsidR="007940A5" w:rsidRPr="00EC21D4">
        <w:t xml:space="preserve">, foreign firms can </w:t>
      </w:r>
      <w:r w:rsidR="00B74EC2" w:rsidRPr="00EC21D4">
        <w:t>make</w:t>
      </w:r>
      <w:r w:rsidR="007940A5" w:rsidRPr="00EC21D4">
        <w:t xml:space="preserve"> decisions</w:t>
      </w:r>
      <w:r w:rsidR="00B74EC2" w:rsidRPr="00EC21D4">
        <w:t xml:space="preserve"> with reference to</w:t>
      </w:r>
      <w:r w:rsidR="007940A5" w:rsidRPr="00EC21D4">
        <w:t xml:space="preserve"> entry mode and investment location, to </w:t>
      </w:r>
      <w:r w:rsidR="00B74EC2" w:rsidRPr="00EC21D4">
        <w:t xml:space="preserve">counter </w:t>
      </w:r>
      <w:r w:rsidR="007940A5" w:rsidRPr="00EC21D4">
        <w:t xml:space="preserve">balance </w:t>
      </w:r>
      <w:r w:rsidR="00B74EC2" w:rsidRPr="00EC21D4">
        <w:t>the negative effect of</w:t>
      </w:r>
      <w:r w:rsidR="007940A5" w:rsidRPr="00EC21D4">
        <w:t xml:space="preserve"> these obstacles. Furthermore, the</w:t>
      </w:r>
      <w:r w:rsidR="006A16EB" w:rsidRPr="00EC21D4">
        <w:t xml:space="preserve"> </w:t>
      </w:r>
      <w:r w:rsidR="007940A5" w:rsidRPr="00EC21D4">
        <w:t xml:space="preserve">size </w:t>
      </w:r>
      <w:r w:rsidR="006A16EB" w:rsidRPr="00EC21D4">
        <w:t xml:space="preserve">of the </w:t>
      </w:r>
      <w:r w:rsidR="007940A5" w:rsidRPr="00EC21D4">
        <w:t>Chinese market</w:t>
      </w:r>
      <w:r w:rsidR="006A16EB" w:rsidRPr="00EC21D4">
        <w:t xml:space="preserve"> </w:t>
      </w:r>
      <w:r w:rsidR="007940A5" w:rsidRPr="00EC21D4">
        <w:t>moderates the negative effects brought</w:t>
      </w:r>
      <w:r w:rsidR="006A16EB" w:rsidRPr="00EC21D4">
        <w:t xml:space="preserve"> about </w:t>
      </w:r>
      <w:r w:rsidR="007940A5" w:rsidRPr="00EC21D4">
        <w:t xml:space="preserve">by cultural distance. </w:t>
      </w:r>
    </w:p>
    <w:p w14:paraId="09FD24D4" w14:textId="597238B2" w:rsidR="00412D6A" w:rsidRPr="00EC21D4" w:rsidRDefault="007940A5" w:rsidP="007940A5">
      <w:pPr>
        <w:pStyle w:val="Newparagraph"/>
        <w:jc w:val="both"/>
      </w:pPr>
      <w:r w:rsidRPr="00EC21D4">
        <w:t>This study provides suggestions for both multinationals</w:t>
      </w:r>
      <w:r w:rsidR="0041052B" w:rsidRPr="00EC21D4">
        <w:t>’</w:t>
      </w:r>
      <w:r w:rsidRPr="00EC21D4">
        <w:t xml:space="preserve"> managers and policy-makers. For the multinationals’ managers, the results show that by </w:t>
      </w:r>
      <w:r w:rsidR="0041052B" w:rsidRPr="00EC21D4">
        <w:t>entering</w:t>
      </w:r>
      <w:r w:rsidRPr="00EC21D4">
        <w:t xml:space="preserve"> </w:t>
      </w:r>
      <w:r w:rsidR="0041052B" w:rsidRPr="00EC21D4">
        <w:t>the Chinese market as</w:t>
      </w:r>
      <w:r w:rsidRPr="00EC21D4">
        <w:t xml:space="preserve"> </w:t>
      </w:r>
      <w:r w:rsidR="0041052B" w:rsidRPr="00EC21D4">
        <w:t>‘</w:t>
      </w:r>
      <w:r w:rsidRPr="00EC21D4">
        <w:t>wholly owned subsidiaries</w:t>
      </w:r>
      <w:r w:rsidR="0041052B" w:rsidRPr="00EC21D4">
        <w:t>’</w:t>
      </w:r>
      <w:r w:rsidRPr="00EC21D4">
        <w:t xml:space="preserve"> and investing in Eastern China would help </w:t>
      </w:r>
      <w:r w:rsidR="0041052B" w:rsidRPr="00EC21D4">
        <w:t>their companies</w:t>
      </w:r>
      <w:r w:rsidRPr="00EC21D4">
        <w:t xml:space="preserve"> to overcome the obstacles of cultural distance and country risk. </w:t>
      </w:r>
      <w:r w:rsidR="0041052B" w:rsidRPr="00EC21D4">
        <w:t>In addition</w:t>
      </w:r>
      <w:r w:rsidRPr="00EC21D4">
        <w:t xml:space="preserve">, </w:t>
      </w:r>
      <w:r w:rsidR="0041052B" w:rsidRPr="00EC21D4">
        <w:t>multinationals</w:t>
      </w:r>
      <w:r w:rsidRPr="00EC21D4">
        <w:t xml:space="preserve"> should not </w:t>
      </w:r>
      <w:r w:rsidR="0041052B" w:rsidRPr="00EC21D4">
        <w:t>dwell on</w:t>
      </w:r>
      <w:r w:rsidRPr="00EC21D4">
        <w:t xml:space="preserve"> the negative effect of cultural distance because the size and </w:t>
      </w:r>
      <w:r w:rsidR="0041052B" w:rsidRPr="00EC21D4">
        <w:t xml:space="preserve">fast </w:t>
      </w:r>
      <w:r w:rsidRPr="00EC21D4">
        <w:t xml:space="preserve">growth of </w:t>
      </w:r>
      <w:r w:rsidR="0041052B" w:rsidRPr="00EC21D4">
        <w:t xml:space="preserve">the Chinese </w:t>
      </w:r>
      <w:r w:rsidRPr="00EC21D4">
        <w:t xml:space="preserve">market </w:t>
      </w:r>
      <w:r w:rsidR="0041052B" w:rsidRPr="00EC21D4">
        <w:t>does have a</w:t>
      </w:r>
      <w:r w:rsidRPr="00EC21D4">
        <w:t xml:space="preserve"> moderat</w:t>
      </w:r>
      <w:r w:rsidR="0041052B" w:rsidRPr="00EC21D4">
        <w:t>ing effect</w:t>
      </w:r>
      <w:r w:rsidRPr="00EC21D4">
        <w:t xml:space="preserve">. </w:t>
      </w:r>
      <w:r w:rsidR="006A16EB" w:rsidRPr="00EC21D4">
        <w:t xml:space="preserve">In </w:t>
      </w:r>
      <w:r w:rsidR="00992E90" w:rsidRPr="00EC21D4">
        <w:t>addition,</w:t>
      </w:r>
      <w:r w:rsidR="006A16EB" w:rsidRPr="00EC21D4">
        <w:t xml:space="preserve"> the size of the Chinese market allows other forms of entry such as equity joint ventures</w:t>
      </w:r>
      <w:r w:rsidR="00992E90" w:rsidRPr="00EC21D4">
        <w:t xml:space="preserve"> which are considered troublesome </w:t>
      </w:r>
      <w:r w:rsidR="006A16EB" w:rsidRPr="00EC21D4">
        <w:t xml:space="preserve">to achieve high success rates which may not be </w:t>
      </w:r>
      <w:r w:rsidR="00992E90" w:rsidRPr="00EC21D4">
        <w:t xml:space="preserve">the case in other countries. This in itself provides more flexibility to multinationals as far as entry mode is concerned and makes the Chinese market more attractive </w:t>
      </w:r>
      <w:r w:rsidR="00E03DC5" w:rsidRPr="00EC21D4">
        <w:t>to</w:t>
      </w:r>
      <w:r w:rsidR="00992E90" w:rsidRPr="00EC21D4">
        <w:t xml:space="preserve"> FDI. </w:t>
      </w:r>
      <w:r w:rsidRPr="00EC21D4">
        <w:t xml:space="preserve">From the policy-makers perspective, this study suggests that </w:t>
      </w:r>
      <w:r w:rsidR="0041052B" w:rsidRPr="00EC21D4">
        <w:t xml:space="preserve">the Chinese </w:t>
      </w:r>
      <w:r w:rsidRPr="00EC21D4">
        <w:t xml:space="preserve">government should </w:t>
      </w:r>
      <w:r w:rsidRPr="00EC21D4">
        <w:lastRenderedPageBreak/>
        <w:t xml:space="preserve">do their best the minimize the economic risk in the market </w:t>
      </w:r>
      <w:r w:rsidR="006A16EB" w:rsidRPr="00EC21D4">
        <w:t xml:space="preserve">in order </w:t>
      </w:r>
      <w:r w:rsidRPr="00EC21D4">
        <w:t xml:space="preserve">to build up a stable economic environment for foreign investors. Also, </w:t>
      </w:r>
      <w:r w:rsidR="0041052B" w:rsidRPr="00EC21D4">
        <w:t xml:space="preserve">the Chinese government needs to seriously consider </w:t>
      </w:r>
      <w:r w:rsidRPr="00EC21D4">
        <w:t xml:space="preserve">the </w:t>
      </w:r>
      <w:r w:rsidR="0041052B" w:rsidRPr="00EC21D4">
        <w:t>present imbalance</w:t>
      </w:r>
      <w:r w:rsidRPr="00EC21D4">
        <w:t xml:space="preserve"> </w:t>
      </w:r>
      <w:r w:rsidR="0041052B" w:rsidRPr="00EC21D4">
        <w:t>between</w:t>
      </w:r>
      <w:r w:rsidRPr="00EC21D4">
        <w:t xml:space="preserve"> different </w:t>
      </w:r>
      <w:r w:rsidR="0041052B" w:rsidRPr="00EC21D4">
        <w:t>areas</w:t>
      </w:r>
      <w:r w:rsidRPr="00EC21D4">
        <w:t xml:space="preserve"> </w:t>
      </w:r>
      <w:r w:rsidR="0041052B" w:rsidRPr="00EC21D4">
        <w:t>in the country to attract investment.</w:t>
      </w:r>
      <w:r w:rsidRPr="00EC21D4">
        <w:t xml:space="preserve"> </w:t>
      </w:r>
      <w:r w:rsidR="009B223D" w:rsidRPr="00EC21D4">
        <w:t>T</w:t>
      </w:r>
      <w:r w:rsidRPr="00EC21D4">
        <w:t xml:space="preserve">hey need to use their political and economic power to </w:t>
      </w:r>
      <w:r w:rsidR="009B223D" w:rsidRPr="00EC21D4">
        <w:t>close</w:t>
      </w:r>
      <w:r w:rsidRPr="00EC21D4">
        <w:t xml:space="preserve"> the gap</w:t>
      </w:r>
      <w:r w:rsidR="009B223D" w:rsidRPr="00EC21D4">
        <w:t xml:space="preserve"> identified by this study</w:t>
      </w:r>
      <w:r w:rsidRPr="00EC21D4">
        <w:t xml:space="preserve">. </w:t>
      </w:r>
    </w:p>
    <w:p w14:paraId="0DB6B42F" w14:textId="75C4C5FA" w:rsidR="00B47967" w:rsidRPr="00EC21D4" w:rsidRDefault="00B47967" w:rsidP="00EC5049">
      <w:pPr>
        <w:pStyle w:val="Newparagraph"/>
        <w:jc w:val="both"/>
        <w:rPr>
          <w:lang w:eastAsia="zh-CN"/>
        </w:rPr>
      </w:pPr>
      <w:r w:rsidRPr="00EC21D4">
        <w:rPr>
          <w:lang w:eastAsia="zh-CN"/>
        </w:rPr>
        <w:t xml:space="preserve">There are also limitations </w:t>
      </w:r>
      <w:r w:rsidR="006E040E" w:rsidRPr="00EC21D4">
        <w:rPr>
          <w:lang w:eastAsia="zh-CN"/>
        </w:rPr>
        <w:t>in</w:t>
      </w:r>
      <w:r w:rsidRPr="00EC21D4">
        <w:rPr>
          <w:lang w:eastAsia="zh-CN"/>
        </w:rPr>
        <w:t xml:space="preserve"> this study. The exit types of multinationals could not be </w:t>
      </w:r>
      <w:r w:rsidR="006E040E" w:rsidRPr="00EC21D4">
        <w:rPr>
          <w:lang w:eastAsia="zh-CN"/>
        </w:rPr>
        <w:t>inferred</w:t>
      </w:r>
      <w:r w:rsidRPr="00EC21D4">
        <w:rPr>
          <w:lang w:eastAsia="zh-CN"/>
        </w:rPr>
        <w:t xml:space="preserve"> from numerical data. For example, firm closure and capital divestiture, are not </w:t>
      </w:r>
      <w:r w:rsidR="00F47302" w:rsidRPr="00EC21D4">
        <w:rPr>
          <w:lang w:eastAsia="zh-CN"/>
        </w:rPr>
        <w:t>distinguished</w:t>
      </w:r>
      <w:r w:rsidRPr="00EC21D4">
        <w:rPr>
          <w:lang w:eastAsia="zh-CN"/>
        </w:rPr>
        <w:t xml:space="preserve">. Also, every emerging country </w:t>
      </w:r>
      <w:r w:rsidR="006E040E" w:rsidRPr="00EC21D4">
        <w:rPr>
          <w:lang w:eastAsia="zh-CN"/>
        </w:rPr>
        <w:t xml:space="preserve">is </w:t>
      </w:r>
      <w:r w:rsidR="006A16EB" w:rsidRPr="00EC21D4">
        <w:rPr>
          <w:lang w:eastAsia="zh-CN"/>
        </w:rPr>
        <w:t>different,</w:t>
      </w:r>
      <w:r w:rsidR="006E040E" w:rsidRPr="00EC21D4">
        <w:rPr>
          <w:lang w:eastAsia="zh-CN"/>
        </w:rPr>
        <w:t xml:space="preserve"> and</w:t>
      </w:r>
      <w:r w:rsidRPr="00EC21D4">
        <w:rPr>
          <w:lang w:eastAsia="zh-CN"/>
        </w:rPr>
        <w:t xml:space="preserve"> the result</w:t>
      </w:r>
      <w:r w:rsidR="006E040E" w:rsidRPr="00EC21D4">
        <w:rPr>
          <w:lang w:eastAsia="zh-CN"/>
        </w:rPr>
        <w:t>s</w:t>
      </w:r>
      <w:r w:rsidRPr="00EC21D4">
        <w:rPr>
          <w:lang w:eastAsia="zh-CN"/>
        </w:rPr>
        <w:t xml:space="preserve"> </w:t>
      </w:r>
      <w:r w:rsidR="009B223D" w:rsidRPr="00EC21D4">
        <w:rPr>
          <w:lang w:eastAsia="zh-CN"/>
        </w:rPr>
        <w:t xml:space="preserve">obtained </w:t>
      </w:r>
      <w:r w:rsidRPr="00EC21D4">
        <w:rPr>
          <w:lang w:eastAsia="zh-CN"/>
        </w:rPr>
        <w:t xml:space="preserve">from China </w:t>
      </w:r>
      <w:r w:rsidR="006E040E" w:rsidRPr="00EC21D4">
        <w:rPr>
          <w:lang w:eastAsia="zh-CN"/>
        </w:rPr>
        <w:t>cannot</w:t>
      </w:r>
      <w:r w:rsidRPr="00EC21D4">
        <w:rPr>
          <w:lang w:eastAsia="zh-CN"/>
        </w:rPr>
        <w:t xml:space="preserve"> be </w:t>
      </w:r>
      <w:r w:rsidR="006E040E" w:rsidRPr="00EC21D4">
        <w:rPr>
          <w:lang w:eastAsia="zh-CN"/>
        </w:rPr>
        <w:t xml:space="preserve">easily </w:t>
      </w:r>
      <w:r w:rsidRPr="00EC21D4">
        <w:rPr>
          <w:lang w:eastAsia="zh-CN"/>
        </w:rPr>
        <w:t xml:space="preserve">generalized to other countries. </w:t>
      </w:r>
      <w:r w:rsidR="00F47302" w:rsidRPr="00EC21D4">
        <w:rPr>
          <w:lang w:eastAsia="zh-CN"/>
        </w:rPr>
        <w:t>F</w:t>
      </w:r>
      <w:r w:rsidRPr="00EC21D4">
        <w:rPr>
          <w:lang w:eastAsia="zh-CN"/>
        </w:rPr>
        <w:t>u</w:t>
      </w:r>
      <w:r w:rsidR="00F47302" w:rsidRPr="00EC21D4">
        <w:rPr>
          <w:lang w:eastAsia="zh-CN"/>
        </w:rPr>
        <w:t>ture</w:t>
      </w:r>
      <w:r w:rsidRPr="00EC21D4">
        <w:rPr>
          <w:lang w:eastAsia="zh-CN"/>
        </w:rPr>
        <w:t xml:space="preserve"> research </w:t>
      </w:r>
      <w:r w:rsidR="00F47302" w:rsidRPr="00EC21D4">
        <w:rPr>
          <w:lang w:eastAsia="zh-CN"/>
        </w:rPr>
        <w:t xml:space="preserve">could employ </w:t>
      </w:r>
      <w:r w:rsidRPr="00EC21D4">
        <w:rPr>
          <w:lang w:eastAsia="zh-CN"/>
        </w:rPr>
        <w:t xml:space="preserve">a dataset </w:t>
      </w:r>
      <w:r w:rsidR="00F47302" w:rsidRPr="00EC21D4">
        <w:rPr>
          <w:lang w:eastAsia="zh-CN"/>
        </w:rPr>
        <w:t xml:space="preserve">(if available) that makes a distinction between exit types </w:t>
      </w:r>
      <w:r w:rsidRPr="00EC21D4">
        <w:rPr>
          <w:lang w:eastAsia="zh-CN"/>
        </w:rPr>
        <w:t>and includ</w:t>
      </w:r>
      <w:r w:rsidR="00F47302" w:rsidRPr="00EC21D4">
        <w:rPr>
          <w:lang w:eastAsia="zh-CN"/>
        </w:rPr>
        <w:t>es</w:t>
      </w:r>
      <w:r w:rsidRPr="00EC21D4">
        <w:rPr>
          <w:lang w:eastAsia="zh-CN"/>
        </w:rPr>
        <w:t xml:space="preserve"> more countries</w:t>
      </w:r>
      <w:r w:rsidR="00F47302" w:rsidRPr="00EC21D4">
        <w:rPr>
          <w:lang w:eastAsia="zh-CN"/>
        </w:rPr>
        <w:t xml:space="preserve"> so that universal conclusions can be reached</w:t>
      </w:r>
      <w:r w:rsidRPr="00EC21D4">
        <w:rPr>
          <w:lang w:eastAsia="zh-CN"/>
        </w:rPr>
        <w:t>.</w:t>
      </w:r>
      <w:bookmarkEnd w:id="4"/>
      <w:r w:rsidRPr="00EC21D4">
        <w:rPr>
          <w:lang w:eastAsia="zh-CN"/>
        </w:rPr>
        <w:t xml:space="preserve"> </w:t>
      </w:r>
    </w:p>
    <w:p w14:paraId="3D7F8276" w14:textId="7D09A269" w:rsidR="00DC00F2" w:rsidRPr="00EC21D4" w:rsidRDefault="00DC00F2" w:rsidP="00EC5049">
      <w:pPr>
        <w:pStyle w:val="Heading1"/>
      </w:pPr>
      <w:r w:rsidRPr="00EC21D4">
        <w:t>Reference</w:t>
      </w:r>
      <w:r w:rsidR="006A6C9A" w:rsidRPr="00EC21D4">
        <w:t>s</w:t>
      </w:r>
    </w:p>
    <w:p w14:paraId="10A1975E" w14:textId="5FF76AF7" w:rsidR="00BB1E45" w:rsidRPr="00EC21D4" w:rsidRDefault="00BB1E45" w:rsidP="00BB1E45">
      <w:pPr>
        <w:pStyle w:val="References"/>
      </w:pPr>
      <w:bookmarkStart w:id="9" w:name="_Hlk25443870"/>
      <w:r w:rsidRPr="00EC21D4">
        <w:t>Aldrich, H. and Auster, E.R., 1986. Even dwarfs started small: Liabilities of age and size and their strategic implications. </w:t>
      </w:r>
      <w:r w:rsidRPr="00EC21D4">
        <w:rPr>
          <w:i/>
          <w:iCs/>
        </w:rPr>
        <w:t xml:space="preserve">Research in organizational </w:t>
      </w:r>
      <w:r w:rsidR="00C83287" w:rsidRPr="00EC21D4">
        <w:rPr>
          <w:i/>
          <w:iCs/>
        </w:rPr>
        <w:t>behaviour</w:t>
      </w:r>
      <w:r w:rsidRPr="00EC21D4">
        <w:rPr>
          <w:i/>
          <w:iCs/>
        </w:rPr>
        <w:t>.</w:t>
      </w:r>
    </w:p>
    <w:p w14:paraId="29A30252" w14:textId="3417D05F" w:rsidR="00BB1E45" w:rsidRPr="00EC21D4" w:rsidRDefault="00DC00F2" w:rsidP="00BB1E45">
      <w:pPr>
        <w:pStyle w:val="References"/>
      </w:pPr>
      <w:r w:rsidRPr="00EC21D4">
        <w:t xml:space="preserve">Allison, P.D., 1984. Event History Analysis. </w:t>
      </w:r>
      <w:r w:rsidRPr="00EC21D4">
        <w:rPr>
          <w:i/>
          <w:iCs/>
        </w:rPr>
        <w:t>Beverly Hills.</w:t>
      </w:r>
    </w:p>
    <w:p w14:paraId="6516A77D" w14:textId="77777777" w:rsidR="00DC00F2" w:rsidRPr="00EC21D4" w:rsidRDefault="00DC00F2" w:rsidP="00EC5049">
      <w:pPr>
        <w:pStyle w:val="References"/>
      </w:pPr>
      <w:r w:rsidRPr="00EC21D4">
        <w:t>Anderson, E. and Gatignon, H., 1986. Modes of foreign entry: A transaction cost analysis and propositions. </w:t>
      </w:r>
      <w:r w:rsidRPr="00EC21D4">
        <w:rPr>
          <w:i/>
          <w:iCs/>
        </w:rPr>
        <w:t>Journal of international business studies</w:t>
      </w:r>
      <w:r w:rsidRPr="00EC21D4">
        <w:t>, 17(3), pp.1-26.</w:t>
      </w:r>
    </w:p>
    <w:p w14:paraId="31244BB7" w14:textId="77777777" w:rsidR="00DC00F2" w:rsidRPr="00EC21D4" w:rsidRDefault="00DC00F2" w:rsidP="00EC5049">
      <w:pPr>
        <w:pStyle w:val="References"/>
      </w:pPr>
      <w:r w:rsidRPr="00EC21D4">
        <w:t>Bane, W.T. and Neubauer, F.F., 1981. Diversification and the failure of new foreign activities.</w:t>
      </w:r>
      <w:r w:rsidRPr="00EC21D4">
        <w:rPr>
          <w:i/>
          <w:iCs/>
        </w:rPr>
        <w:t> Strategic Management Journal, </w:t>
      </w:r>
      <w:r w:rsidRPr="00EC21D4">
        <w:t>2(3), pp.219-233.</w:t>
      </w:r>
    </w:p>
    <w:p w14:paraId="58797522" w14:textId="77777777" w:rsidR="00DC00F2" w:rsidRPr="00EC21D4" w:rsidRDefault="00DC00F2" w:rsidP="00EC5049">
      <w:pPr>
        <w:pStyle w:val="References"/>
      </w:pPr>
      <w:r w:rsidRPr="00EC21D4">
        <w:t>Barkema, H.G. and Vermeulen, F., 1997. What differences in the cultural backgrounds of partners are detrimental for international joint ventures?. </w:t>
      </w:r>
      <w:r w:rsidRPr="00EC21D4">
        <w:rPr>
          <w:i/>
          <w:iCs/>
        </w:rPr>
        <w:t>Journal of international business studies,</w:t>
      </w:r>
      <w:r w:rsidRPr="00EC21D4">
        <w:t> 28(4), pp.845-864.</w:t>
      </w:r>
    </w:p>
    <w:p w14:paraId="468F8865" w14:textId="77777777" w:rsidR="00DC00F2" w:rsidRPr="00EC21D4" w:rsidRDefault="00DC00F2" w:rsidP="00EC5049">
      <w:pPr>
        <w:pStyle w:val="References"/>
      </w:pPr>
      <w:r w:rsidRPr="00EC21D4">
        <w:t>Barkema, H.G., Shenkar, O., Vermeulen, F. and Bell, J.H., 1997. Working abroad, working with others: How firms learn to operate international joint ventures</w:t>
      </w:r>
      <w:r w:rsidRPr="00EC21D4">
        <w:rPr>
          <w:i/>
          <w:iCs/>
        </w:rPr>
        <w:t>.</w:t>
      </w:r>
      <w:r w:rsidRPr="00EC21D4">
        <w:t> </w:t>
      </w:r>
      <w:r w:rsidRPr="00EC21D4">
        <w:rPr>
          <w:i/>
          <w:iCs/>
        </w:rPr>
        <w:t>Academy of Management journal</w:t>
      </w:r>
      <w:r w:rsidRPr="00EC21D4">
        <w:t>, 40(2), pp.426-442.</w:t>
      </w:r>
    </w:p>
    <w:p w14:paraId="0B706BE0" w14:textId="77777777" w:rsidR="00DC00F2" w:rsidRPr="00EC21D4" w:rsidRDefault="00DC00F2" w:rsidP="00EC5049">
      <w:pPr>
        <w:pStyle w:val="References"/>
      </w:pPr>
      <w:r w:rsidRPr="00EC21D4">
        <w:lastRenderedPageBreak/>
        <w:t>Black, J.S., Mendenhall, M. and Oddou, G., 1991. Toward a comprehensive model of international adjustment: An integration of multiple theoretical perspectives. </w:t>
      </w:r>
      <w:r w:rsidRPr="00EC21D4">
        <w:rPr>
          <w:i/>
          <w:iCs/>
        </w:rPr>
        <w:t>Academy of management review,</w:t>
      </w:r>
      <w:r w:rsidRPr="00EC21D4">
        <w:t> 16(2), pp.291-317.</w:t>
      </w:r>
    </w:p>
    <w:p w14:paraId="72E73A67" w14:textId="77777777" w:rsidR="00DC00F2" w:rsidRPr="00EC21D4" w:rsidRDefault="00DC00F2" w:rsidP="00EC5049">
      <w:pPr>
        <w:pStyle w:val="References"/>
      </w:pPr>
      <w:r w:rsidRPr="00EC21D4">
        <w:t>Boyacigiller, N., 1990. The role of expatriates in the management of interdependence complexity and risk in multinational corporations. </w:t>
      </w:r>
      <w:r w:rsidRPr="00EC21D4">
        <w:rPr>
          <w:i/>
          <w:iCs/>
        </w:rPr>
        <w:t>Journal of International Business Studies</w:t>
      </w:r>
      <w:r w:rsidRPr="00EC21D4">
        <w:t>, 21(3), pp.357-381.</w:t>
      </w:r>
    </w:p>
    <w:p w14:paraId="5D382633" w14:textId="77777777" w:rsidR="00DC00F2" w:rsidRPr="00EC21D4" w:rsidRDefault="00DC00F2" w:rsidP="00EC5049">
      <w:pPr>
        <w:pStyle w:val="References"/>
      </w:pPr>
      <w:r w:rsidRPr="00EC21D4">
        <w:t xml:space="preserve">Buckley, P.J. and Casson, M., 2016. The future of the multinational enterprise. </w:t>
      </w:r>
      <w:r w:rsidRPr="00EC21D4">
        <w:rPr>
          <w:i/>
          <w:iCs/>
        </w:rPr>
        <w:t>Springer.</w:t>
      </w:r>
    </w:p>
    <w:p w14:paraId="4E1E6BC3" w14:textId="77777777" w:rsidR="00DC00F2" w:rsidRPr="00EC21D4" w:rsidRDefault="00DC00F2" w:rsidP="00EC5049">
      <w:pPr>
        <w:pStyle w:val="References"/>
      </w:pPr>
      <w:r w:rsidRPr="00EC21D4">
        <w:t>Buono, A.F. and Bowditch, J., 1989. The human side of mergers and acquisitions.</w:t>
      </w:r>
      <w:r w:rsidRPr="00EC21D4">
        <w:rPr>
          <w:i/>
          <w:iCs/>
        </w:rPr>
        <w:t> Human Resource Management,</w:t>
      </w:r>
      <w:r w:rsidRPr="00EC21D4">
        <w:t> 28(2), pp.301-304.</w:t>
      </w:r>
    </w:p>
    <w:p w14:paraId="0018EDA3" w14:textId="77777777" w:rsidR="00DC00F2" w:rsidRPr="00EC21D4" w:rsidRDefault="00DC00F2" w:rsidP="00EC5049">
      <w:pPr>
        <w:pStyle w:val="References"/>
      </w:pPr>
      <w:r w:rsidRPr="00EC21D4">
        <w:t>Busse, M. and Hefeker, C., 2005. Political Risk. </w:t>
      </w:r>
      <w:r w:rsidRPr="00EC21D4">
        <w:rPr>
          <w:i/>
          <w:iCs/>
        </w:rPr>
        <w:t>Institutions and Foreign Direct Investment.</w:t>
      </w:r>
    </w:p>
    <w:p w14:paraId="576138DE" w14:textId="77777777" w:rsidR="00DC00F2" w:rsidRPr="00EC21D4" w:rsidRDefault="00DC00F2" w:rsidP="00EC5049">
      <w:pPr>
        <w:pStyle w:val="References"/>
      </w:pPr>
      <w:r w:rsidRPr="00EC21D4">
        <w:t>Camerer, C. and Vepsalainen, A., 1988. The economic efficiency of corporate culture. </w:t>
      </w:r>
      <w:r w:rsidRPr="00EC21D4">
        <w:rPr>
          <w:i/>
          <w:iCs/>
        </w:rPr>
        <w:t>Strategic Management Journal</w:t>
      </w:r>
      <w:r w:rsidRPr="00EC21D4">
        <w:t>, 9(S1), pp.115-126.</w:t>
      </w:r>
    </w:p>
    <w:p w14:paraId="47CF6E65" w14:textId="77777777" w:rsidR="00DC00F2" w:rsidRPr="00EC21D4" w:rsidRDefault="00DC00F2" w:rsidP="00EC5049">
      <w:pPr>
        <w:pStyle w:val="References"/>
      </w:pPr>
      <w:r w:rsidRPr="00EC21D4">
        <w:t>Carroll, G.R. and Delacroix, J., 1982. Organizational mortality in the newspaper industries of Argentina and Ireland: An ecological approach. </w:t>
      </w:r>
      <w:r w:rsidRPr="00EC21D4">
        <w:rPr>
          <w:i/>
          <w:iCs/>
        </w:rPr>
        <w:t>Administrative science quarterly</w:t>
      </w:r>
      <w:r w:rsidRPr="00EC21D4">
        <w:t>, pp.169-198.</w:t>
      </w:r>
    </w:p>
    <w:p w14:paraId="7BCB06AF" w14:textId="77777777" w:rsidR="00DC00F2" w:rsidRPr="00EC21D4" w:rsidRDefault="00DC00F2" w:rsidP="00EC5049">
      <w:pPr>
        <w:pStyle w:val="References"/>
      </w:pPr>
      <w:r w:rsidRPr="00EC21D4">
        <w:t>Chang, S.J., 1995. International expansion strategy of Japanese firms: Capability building through sequential entry. </w:t>
      </w:r>
      <w:r w:rsidRPr="00EC21D4">
        <w:rPr>
          <w:i/>
          <w:iCs/>
        </w:rPr>
        <w:t>Academy of Management journal</w:t>
      </w:r>
      <w:r w:rsidRPr="00EC21D4">
        <w:t>, 38(2), pp.383-407.</w:t>
      </w:r>
    </w:p>
    <w:p w14:paraId="36CC5A4A" w14:textId="77777777" w:rsidR="00DC00F2" w:rsidRPr="00EC21D4" w:rsidRDefault="00DC00F2" w:rsidP="00EC5049">
      <w:pPr>
        <w:pStyle w:val="References"/>
      </w:pPr>
      <w:r w:rsidRPr="00EC21D4">
        <w:t>Clegg, J., 1990. The determinants of aggregate international licensing behaviour: evidence from five countries. </w:t>
      </w:r>
      <w:r w:rsidRPr="00EC21D4">
        <w:rPr>
          <w:i/>
          <w:iCs/>
        </w:rPr>
        <w:t>MIR: Management International Review</w:t>
      </w:r>
      <w:r w:rsidRPr="00EC21D4">
        <w:t>, pp.231-251.</w:t>
      </w:r>
    </w:p>
    <w:p w14:paraId="58B0A651" w14:textId="77777777" w:rsidR="00DC00F2" w:rsidRPr="00EC21D4" w:rsidRDefault="00DC00F2" w:rsidP="00EC5049">
      <w:pPr>
        <w:pStyle w:val="References"/>
      </w:pPr>
      <w:r w:rsidRPr="00EC21D4">
        <w:t>Click, R.W., 2005. Financial and political risks in US direct foreign investment. </w:t>
      </w:r>
      <w:r w:rsidRPr="00EC21D4">
        <w:rPr>
          <w:i/>
          <w:iCs/>
        </w:rPr>
        <w:t>Journal of International Business Studies</w:t>
      </w:r>
      <w:r w:rsidRPr="00EC21D4">
        <w:t>, 36(5), pp.559-575.</w:t>
      </w:r>
    </w:p>
    <w:p w14:paraId="0BE95EAD" w14:textId="77777777" w:rsidR="00DC00F2" w:rsidRPr="00EC21D4" w:rsidRDefault="00DC00F2" w:rsidP="00EC5049">
      <w:pPr>
        <w:pStyle w:val="References"/>
      </w:pPr>
      <w:r w:rsidRPr="00EC21D4">
        <w:t>Coase, R.H., 1937. The nature of the firm. </w:t>
      </w:r>
      <w:r w:rsidRPr="00EC21D4">
        <w:rPr>
          <w:i/>
          <w:iCs/>
        </w:rPr>
        <w:t>economica</w:t>
      </w:r>
      <w:r w:rsidRPr="00EC21D4">
        <w:t>, 4(16), pp.386-405.</w:t>
      </w:r>
    </w:p>
    <w:p w14:paraId="798AFAF1" w14:textId="77777777" w:rsidR="00DC00F2" w:rsidRPr="00EC21D4" w:rsidRDefault="00DC00F2" w:rsidP="00EC5049">
      <w:pPr>
        <w:pStyle w:val="References"/>
      </w:pPr>
      <w:r w:rsidRPr="00EC21D4">
        <w:t>Conklin, D.W., 2002. Analyzing and managing country risks. </w:t>
      </w:r>
      <w:r w:rsidRPr="00EC21D4">
        <w:rPr>
          <w:i/>
          <w:iCs/>
        </w:rPr>
        <w:t>Ivey Business Journal</w:t>
      </w:r>
      <w:r w:rsidRPr="00EC21D4">
        <w:t>, 66(3), pp.36-36.</w:t>
      </w:r>
    </w:p>
    <w:p w14:paraId="63C9F871" w14:textId="77777777" w:rsidR="00DC00F2" w:rsidRPr="00EC21D4" w:rsidRDefault="00DC00F2" w:rsidP="00EC5049">
      <w:pPr>
        <w:pStyle w:val="References"/>
      </w:pPr>
      <w:r w:rsidRPr="00EC21D4">
        <w:t>Cosset, J.C. and Roy, J., 1991. The determinants of country risk ratings. </w:t>
      </w:r>
      <w:r w:rsidRPr="00EC21D4">
        <w:rPr>
          <w:i/>
          <w:iCs/>
        </w:rPr>
        <w:t>Journal of International Business Studies</w:t>
      </w:r>
      <w:r w:rsidRPr="00EC21D4">
        <w:t>, 22(1), pp.135-142.</w:t>
      </w:r>
    </w:p>
    <w:p w14:paraId="564D01DB" w14:textId="77777777" w:rsidR="00DC00F2" w:rsidRPr="00EC21D4" w:rsidRDefault="00DC00F2" w:rsidP="00EC5049">
      <w:pPr>
        <w:pStyle w:val="References"/>
      </w:pPr>
      <w:r w:rsidRPr="00EC21D4">
        <w:t>Davidson, W.H., 1980. The location of foreign direct investment activity: Country characteristics and experience effects. </w:t>
      </w:r>
      <w:r w:rsidRPr="00EC21D4">
        <w:rPr>
          <w:i/>
          <w:iCs/>
        </w:rPr>
        <w:t>Journal of international business studies</w:t>
      </w:r>
      <w:r w:rsidRPr="00EC21D4">
        <w:t>, 11(2), pp.9-22.</w:t>
      </w:r>
    </w:p>
    <w:p w14:paraId="634D2398" w14:textId="77777777" w:rsidR="00DC00F2" w:rsidRPr="00EC21D4" w:rsidRDefault="00DC00F2" w:rsidP="00EC5049">
      <w:pPr>
        <w:pStyle w:val="References"/>
      </w:pPr>
      <w:r w:rsidRPr="00EC21D4">
        <w:lastRenderedPageBreak/>
        <w:t>Diamonte, R.L., Liew, J.M. and Stevens, R.L., 1996. Political risk in emerging and developed markets.</w:t>
      </w:r>
      <w:r w:rsidRPr="00EC21D4">
        <w:rPr>
          <w:i/>
          <w:iCs/>
        </w:rPr>
        <w:t> Financial Analysts Journal</w:t>
      </w:r>
      <w:r w:rsidRPr="00EC21D4">
        <w:t>, 52(3), pp.71-76.</w:t>
      </w:r>
    </w:p>
    <w:p w14:paraId="215B73C9" w14:textId="77777777" w:rsidR="00DC00F2" w:rsidRPr="00EC21D4" w:rsidRDefault="00DC00F2" w:rsidP="00EC5049">
      <w:pPr>
        <w:pStyle w:val="References"/>
      </w:pPr>
      <w:r w:rsidRPr="00EC21D4">
        <w:t>Dollinger, M.J. and Golden, P.A., 1992. Interorganizational and collective strategies in small firms: Environmental effects and performance.</w:t>
      </w:r>
      <w:r w:rsidRPr="00EC21D4">
        <w:rPr>
          <w:i/>
          <w:iCs/>
        </w:rPr>
        <w:t> Journal of management</w:t>
      </w:r>
      <w:r w:rsidRPr="00EC21D4">
        <w:t>, 18(4), pp.695-715.</w:t>
      </w:r>
    </w:p>
    <w:p w14:paraId="4C759945" w14:textId="77777777" w:rsidR="00DC00F2" w:rsidRPr="00EC21D4" w:rsidRDefault="00DC00F2" w:rsidP="00EC5049">
      <w:pPr>
        <w:pStyle w:val="References"/>
      </w:pPr>
      <w:r w:rsidRPr="00EC21D4">
        <w:t>Drogendijk, R. and Slangen, A., 2006. Hofstede, Schwartz, or managerial perceptions? The effects of different cultural distance measures on establishment mode choices by multinational enterprises.</w:t>
      </w:r>
      <w:r w:rsidRPr="00EC21D4">
        <w:rPr>
          <w:i/>
          <w:iCs/>
        </w:rPr>
        <w:t> International business review</w:t>
      </w:r>
      <w:r w:rsidRPr="00EC21D4">
        <w:t>, 15(4), pp.361-380.</w:t>
      </w:r>
    </w:p>
    <w:p w14:paraId="5685CF32" w14:textId="77777777" w:rsidR="00DC00F2" w:rsidRPr="00EC21D4" w:rsidRDefault="00DC00F2" w:rsidP="00EC5049">
      <w:pPr>
        <w:pStyle w:val="References"/>
      </w:pPr>
      <w:r w:rsidRPr="00EC21D4">
        <w:t>Dunning, J.H., 1988. The eclectic paradigm of international production: A restatement and some possible extensions.</w:t>
      </w:r>
      <w:r w:rsidRPr="00EC21D4">
        <w:rPr>
          <w:i/>
          <w:iCs/>
        </w:rPr>
        <w:t> Journal of international business studies</w:t>
      </w:r>
      <w:r w:rsidRPr="00EC21D4">
        <w:t>, 19(1), pp.1-31.</w:t>
      </w:r>
    </w:p>
    <w:p w14:paraId="666A96EA" w14:textId="77777777" w:rsidR="00DC00F2" w:rsidRPr="00EC21D4" w:rsidRDefault="00DC00F2" w:rsidP="00EC5049">
      <w:pPr>
        <w:pStyle w:val="References"/>
      </w:pPr>
      <w:r w:rsidRPr="00EC21D4">
        <w:t>Erb, C.B., Harvey, C.R. and Viskanta, T.E., 1996. Political risk, economic risk, and financial risk. </w:t>
      </w:r>
      <w:r w:rsidRPr="00EC21D4">
        <w:rPr>
          <w:i/>
          <w:iCs/>
        </w:rPr>
        <w:t>Financial Analysts Journal</w:t>
      </w:r>
      <w:r w:rsidRPr="00EC21D4">
        <w:t>, 52(6), pp.29-46.</w:t>
      </w:r>
    </w:p>
    <w:p w14:paraId="222C8279" w14:textId="77777777" w:rsidR="00DC00F2" w:rsidRPr="00EC21D4" w:rsidRDefault="00DC00F2" w:rsidP="00EC5049">
      <w:pPr>
        <w:pStyle w:val="References"/>
      </w:pPr>
      <w:r w:rsidRPr="00EC21D4">
        <w:t>Erramilli, M.K. and Rao, C.P., 1993. Service firms' international entry-mode choice: A modified transaction-cost analysis approach. </w:t>
      </w:r>
      <w:r w:rsidRPr="00EC21D4">
        <w:rPr>
          <w:i/>
          <w:iCs/>
        </w:rPr>
        <w:t>The Journal of Marketing</w:t>
      </w:r>
      <w:r w:rsidRPr="00EC21D4">
        <w:t>, pp.19-38.</w:t>
      </w:r>
    </w:p>
    <w:p w14:paraId="20963247" w14:textId="77777777" w:rsidR="00DC00F2" w:rsidRPr="00EC21D4" w:rsidRDefault="00DC00F2" w:rsidP="00EC5049">
      <w:pPr>
        <w:pStyle w:val="References"/>
      </w:pPr>
      <w:r w:rsidRPr="00EC21D4">
        <w:t>Fey, C.F. and Beamish, P.W., 2001. Organizational climate similarity and performance: International joint ventures in Russia. </w:t>
      </w:r>
      <w:r w:rsidRPr="00EC21D4">
        <w:rPr>
          <w:i/>
          <w:iCs/>
        </w:rPr>
        <w:t>Organization studies</w:t>
      </w:r>
      <w:r w:rsidRPr="00EC21D4">
        <w:t>, 22(5), pp.853-882.</w:t>
      </w:r>
    </w:p>
    <w:p w14:paraId="3D138ADC" w14:textId="77777777" w:rsidR="00DC00F2" w:rsidRPr="00EC21D4" w:rsidRDefault="00DC00F2" w:rsidP="00EC5049">
      <w:pPr>
        <w:pStyle w:val="References"/>
      </w:pPr>
      <w:r w:rsidRPr="00EC21D4">
        <w:t>Fichman, M. and Levinthal, D.A., 1991. Honeymoons and the liability of adolescence: A new perspective on duration dependence in social and organizational relationships.</w:t>
      </w:r>
      <w:r w:rsidRPr="00EC21D4">
        <w:rPr>
          <w:i/>
          <w:iCs/>
        </w:rPr>
        <w:t> Academy of Management review</w:t>
      </w:r>
      <w:r w:rsidRPr="00EC21D4">
        <w:t>, 16(2), pp.442-468.</w:t>
      </w:r>
    </w:p>
    <w:p w14:paraId="31C2F530" w14:textId="3C6477D7" w:rsidR="00DC00F2" w:rsidRPr="00EC21D4" w:rsidRDefault="00DC00F2" w:rsidP="00EC5049">
      <w:pPr>
        <w:pStyle w:val="References"/>
      </w:pPr>
      <w:r w:rsidRPr="00EC21D4">
        <w:t>Freeman, J., Carroll, G.R. and Hannan, M.T., 1983. The liability of newness: Age dependence in organizational death rates. </w:t>
      </w:r>
      <w:r w:rsidRPr="00EC21D4">
        <w:rPr>
          <w:i/>
          <w:iCs/>
        </w:rPr>
        <w:t>American sociological review</w:t>
      </w:r>
      <w:r w:rsidRPr="00EC21D4">
        <w:t>, pp.692-710.</w:t>
      </w:r>
    </w:p>
    <w:p w14:paraId="755637BD" w14:textId="24C20FFE" w:rsidR="00B47967" w:rsidRPr="00EC21D4" w:rsidRDefault="00B47967" w:rsidP="00EC5049">
      <w:pPr>
        <w:pStyle w:val="References"/>
      </w:pPr>
      <w:r w:rsidRPr="00EC21D4">
        <w:t>Fung, H.G., JOHNSON, JR, J.H. and Xu, Y., 2004. Winners and Losers: Foreign Firms in China's Emerging Market. </w:t>
      </w:r>
      <w:r w:rsidRPr="00EC21D4">
        <w:rPr>
          <w:i/>
          <w:iCs/>
        </w:rPr>
        <w:t>Chinese Economy</w:t>
      </w:r>
      <w:r w:rsidRPr="00EC21D4">
        <w:t>, </w:t>
      </w:r>
      <w:r w:rsidRPr="00EC21D4">
        <w:rPr>
          <w:i/>
          <w:iCs/>
        </w:rPr>
        <w:t>37</w:t>
      </w:r>
      <w:r w:rsidRPr="00EC21D4">
        <w:t>(3), pp.5-16.</w:t>
      </w:r>
    </w:p>
    <w:p w14:paraId="3293C3E7" w14:textId="23A6123C" w:rsidR="00DC00F2" w:rsidRPr="00EC21D4" w:rsidRDefault="00DC00F2" w:rsidP="006D466A">
      <w:pPr>
        <w:pStyle w:val="References"/>
      </w:pPr>
      <w:r w:rsidRPr="00EC21D4">
        <w:t>Gatignon, H. and Anderson, E., 1988. The multinational corporation's degree of control over foreign subsidiaries: An empirical test of a transaction cost explanation. </w:t>
      </w:r>
      <w:r w:rsidRPr="00EC21D4">
        <w:rPr>
          <w:i/>
          <w:iCs/>
        </w:rPr>
        <w:t>Journal of Law, Economics, &amp; Organization</w:t>
      </w:r>
      <w:r w:rsidRPr="00EC21D4">
        <w:t>, 4(2), pp.305-336.</w:t>
      </w:r>
    </w:p>
    <w:p w14:paraId="69CF4A42" w14:textId="77777777" w:rsidR="00DC00F2" w:rsidRPr="00EC21D4" w:rsidRDefault="00DC00F2" w:rsidP="00EC5049">
      <w:pPr>
        <w:pStyle w:val="References"/>
      </w:pPr>
      <w:r w:rsidRPr="00EC21D4">
        <w:lastRenderedPageBreak/>
        <w:t>Gomes-Casseres, B., 1990. Firm ownership preferences and host government restrictions: An integrated approach.</w:t>
      </w:r>
      <w:r w:rsidRPr="00EC21D4">
        <w:rPr>
          <w:i/>
          <w:iCs/>
        </w:rPr>
        <w:t> Journal of international business studies,</w:t>
      </w:r>
      <w:r w:rsidRPr="00EC21D4">
        <w:t xml:space="preserve"> 21(1), pp.1-22. </w:t>
      </w:r>
    </w:p>
    <w:p w14:paraId="5060C1E8" w14:textId="77777777" w:rsidR="00DC00F2" w:rsidRPr="00EC21D4" w:rsidRDefault="00DC00F2" w:rsidP="00EC5049">
      <w:pPr>
        <w:pStyle w:val="References"/>
      </w:pPr>
      <w:r w:rsidRPr="00EC21D4">
        <w:t>Gomez-Mejia, L.R. and Palich, L.E., 1997. Cultural diversity and the performance of multinational firms. </w:t>
      </w:r>
      <w:r w:rsidRPr="00EC21D4">
        <w:rPr>
          <w:i/>
          <w:iCs/>
        </w:rPr>
        <w:t>Journal of International Business Studies</w:t>
      </w:r>
      <w:r w:rsidRPr="00EC21D4">
        <w:t>, 28(2), pp.309-335.</w:t>
      </w:r>
    </w:p>
    <w:p w14:paraId="2AFBCBC2" w14:textId="77777777" w:rsidR="00DC00F2" w:rsidRPr="00EC21D4" w:rsidRDefault="00DC00F2" w:rsidP="00EC5049">
      <w:pPr>
        <w:pStyle w:val="References"/>
      </w:pPr>
      <w:r w:rsidRPr="00EC21D4">
        <w:t>Gong, Y., 2003. Subsidiary staffing in multinational enterprises: Agency, resources, and performance. </w:t>
      </w:r>
      <w:r w:rsidRPr="00EC21D4">
        <w:rPr>
          <w:i/>
          <w:iCs/>
        </w:rPr>
        <w:t>Academy of Management journal</w:t>
      </w:r>
      <w:r w:rsidRPr="00EC21D4">
        <w:t>, 46(6), pp.728-739.</w:t>
      </w:r>
    </w:p>
    <w:p w14:paraId="18C4893A" w14:textId="77777777" w:rsidR="00DC00F2" w:rsidRPr="00EC21D4" w:rsidRDefault="00DC00F2" w:rsidP="00EC5049">
      <w:pPr>
        <w:pStyle w:val="References"/>
      </w:pPr>
      <w:r w:rsidRPr="00EC21D4">
        <w:t>Habib, M. and Zurawicki, L., 2002. Corruption and foreign direct investment. </w:t>
      </w:r>
      <w:r w:rsidRPr="00EC21D4">
        <w:rPr>
          <w:i/>
          <w:iCs/>
        </w:rPr>
        <w:t>Journal of international business studies</w:t>
      </w:r>
      <w:r w:rsidRPr="00EC21D4">
        <w:t>, 33(2), pp.291-307.</w:t>
      </w:r>
    </w:p>
    <w:p w14:paraId="46D12EF1" w14:textId="77777777" w:rsidR="00DC00F2" w:rsidRPr="00EC21D4" w:rsidRDefault="00DC00F2" w:rsidP="00EC5049">
      <w:pPr>
        <w:pStyle w:val="References"/>
      </w:pPr>
      <w:r w:rsidRPr="00EC21D4">
        <w:t>Hannan, M.T. and Freeman, J., 1977. The population ecology of organizations. </w:t>
      </w:r>
      <w:r w:rsidRPr="00EC21D4">
        <w:rPr>
          <w:i/>
          <w:iCs/>
        </w:rPr>
        <w:t>American journal of sociology</w:t>
      </w:r>
      <w:r w:rsidRPr="00EC21D4">
        <w:t>, 82(5), pp.929-964.</w:t>
      </w:r>
    </w:p>
    <w:p w14:paraId="6202A838" w14:textId="3766693A" w:rsidR="00DC00F2" w:rsidRPr="00EC21D4" w:rsidRDefault="00DC00F2" w:rsidP="00EC5049">
      <w:pPr>
        <w:pStyle w:val="References"/>
      </w:pPr>
      <w:r w:rsidRPr="00EC21D4">
        <w:t xml:space="preserve">Harzing, A.W., 2003. The role of culture in entry-mode studies: from neglect to myopia?. </w:t>
      </w:r>
      <w:r w:rsidRPr="00EC21D4">
        <w:rPr>
          <w:i/>
          <w:iCs/>
        </w:rPr>
        <w:t>In Managing multinationals in a knowledge economy: Economics, culture</w:t>
      </w:r>
      <w:r w:rsidRPr="00EC21D4">
        <w:t> (pp. 75-127).</w:t>
      </w:r>
    </w:p>
    <w:p w14:paraId="1AFC4FED" w14:textId="77777777" w:rsidR="00DC00F2" w:rsidRPr="00EC21D4" w:rsidRDefault="00DC00F2" w:rsidP="00EC5049">
      <w:pPr>
        <w:pStyle w:val="References"/>
      </w:pPr>
      <w:r w:rsidRPr="00EC21D4">
        <w:t>Hennart, J.F., 1991. The transaction costs theory of joint ventures: An empirical study of Japanese subsidiaries in the United States. </w:t>
      </w:r>
      <w:r w:rsidRPr="00EC21D4">
        <w:rPr>
          <w:i/>
          <w:iCs/>
        </w:rPr>
        <w:t>Management science</w:t>
      </w:r>
      <w:r w:rsidRPr="00EC21D4">
        <w:t>, 37(4), pp.483-497.</w:t>
      </w:r>
    </w:p>
    <w:p w14:paraId="5C92F9EF" w14:textId="1168C1F8" w:rsidR="00DC00F2" w:rsidRPr="00EC21D4" w:rsidRDefault="00DC00F2" w:rsidP="00EC5049">
      <w:pPr>
        <w:pStyle w:val="References"/>
      </w:pPr>
      <w:r w:rsidRPr="00EC21D4">
        <w:t>Hennart, J.F., Kim, D.J. and Zeng, M., 1998. The impact of joint venture status on the longevity of Japanese stakes in US manufacturing affiliates. </w:t>
      </w:r>
      <w:r w:rsidRPr="00EC21D4">
        <w:rPr>
          <w:i/>
          <w:iCs/>
        </w:rPr>
        <w:t>Organization Science</w:t>
      </w:r>
      <w:r w:rsidRPr="00EC21D4">
        <w:t>, 9(3), pp.382-395.</w:t>
      </w:r>
    </w:p>
    <w:p w14:paraId="7AE600C9" w14:textId="64B919FA" w:rsidR="00BB1E45" w:rsidRPr="00EC21D4" w:rsidRDefault="00BB1E45" w:rsidP="00EC5049">
      <w:pPr>
        <w:pStyle w:val="References"/>
      </w:pPr>
      <w:r w:rsidRPr="00EC21D4">
        <w:t>Hennart, J.F. and Zeng, M., 2002. Cross-cultural differences and joint venture longevity. </w:t>
      </w:r>
      <w:r w:rsidRPr="00EC21D4">
        <w:rPr>
          <w:i/>
          <w:iCs/>
        </w:rPr>
        <w:t>Journal of International Business Studies</w:t>
      </w:r>
      <w:r w:rsidRPr="00EC21D4">
        <w:t>, 33(4), pp.699-716.</w:t>
      </w:r>
    </w:p>
    <w:p w14:paraId="2D6D0CE1" w14:textId="77777777" w:rsidR="00DC00F2" w:rsidRPr="00EC21D4" w:rsidRDefault="00DC00F2" w:rsidP="00EC5049">
      <w:pPr>
        <w:pStyle w:val="References"/>
      </w:pPr>
      <w:r w:rsidRPr="00EC21D4">
        <w:t>Hofstede, G., 1980. Culture and organizations. </w:t>
      </w:r>
      <w:r w:rsidRPr="00EC21D4">
        <w:rPr>
          <w:i/>
          <w:iCs/>
        </w:rPr>
        <w:t>International Studies of Management &amp; Organization</w:t>
      </w:r>
      <w:r w:rsidRPr="00EC21D4">
        <w:t>, 10(4), pp.15-41.</w:t>
      </w:r>
    </w:p>
    <w:p w14:paraId="03536C5C" w14:textId="4D50B1BC" w:rsidR="00DC00F2" w:rsidRPr="00EC21D4" w:rsidRDefault="00DC00F2" w:rsidP="00EC5049">
      <w:pPr>
        <w:pStyle w:val="References"/>
      </w:pPr>
      <w:r w:rsidRPr="00EC21D4">
        <w:t>Hofstede, G., 1998. Attitudes, values and organizational culture: Disentangling the concepts. </w:t>
      </w:r>
      <w:r w:rsidRPr="00EC21D4">
        <w:rPr>
          <w:i/>
          <w:iCs/>
        </w:rPr>
        <w:t>Organization studies</w:t>
      </w:r>
      <w:r w:rsidRPr="00EC21D4">
        <w:t>, 19(3), pp.477-493.</w:t>
      </w:r>
    </w:p>
    <w:p w14:paraId="2BBF4EF1" w14:textId="48894C36" w:rsidR="00ED123E" w:rsidRPr="00EC21D4" w:rsidRDefault="00ED123E" w:rsidP="00EC5049">
      <w:pPr>
        <w:pStyle w:val="References"/>
      </w:pPr>
      <w:r w:rsidRPr="00EC21D4">
        <w:rPr>
          <w:rFonts w:ascii="Arial" w:hAnsi="Arial" w:cs="Arial"/>
          <w:sz w:val="20"/>
          <w:szCs w:val="20"/>
          <w:shd w:val="clear" w:color="auto" w:fill="FFFFFF"/>
        </w:rPr>
        <w:t>H</w:t>
      </w:r>
      <w:r w:rsidRPr="00EC21D4">
        <w:t xml:space="preserve">ofstede, G., 2001. Culture's consequences: Comparing values, behaviors, institutions and organizations across nations. </w:t>
      </w:r>
      <w:r w:rsidRPr="00EC21D4">
        <w:rPr>
          <w:i/>
          <w:iCs/>
        </w:rPr>
        <w:t>Sage publications</w:t>
      </w:r>
      <w:r w:rsidRPr="00EC21D4">
        <w:t>.</w:t>
      </w:r>
    </w:p>
    <w:p w14:paraId="26C04045" w14:textId="2CD28966" w:rsidR="00DC00F2" w:rsidRPr="00EC21D4" w:rsidRDefault="00DC00F2" w:rsidP="00EC5049">
      <w:pPr>
        <w:pStyle w:val="References"/>
      </w:pPr>
      <w:r w:rsidRPr="00EC21D4">
        <w:rPr>
          <w:rFonts w:hint="eastAsia"/>
        </w:rPr>
        <w:t>J</w:t>
      </w:r>
      <w:r w:rsidRPr="00EC21D4">
        <w:t>iang, Xingying, 2002. </w:t>
      </w:r>
      <w:r w:rsidRPr="00EC21D4">
        <w:rPr>
          <w:rFonts w:hint="eastAsia"/>
          <w:i/>
          <w:iCs/>
        </w:rPr>
        <w:t>T</w:t>
      </w:r>
      <w:r w:rsidRPr="00EC21D4">
        <w:rPr>
          <w:i/>
          <w:iCs/>
        </w:rPr>
        <w:t>he study of region structure of FDI</w:t>
      </w:r>
      <w:r w:rsidRPr="00EC21D4">
        <w:t>, Doctoral dissertation, Northeast Normal University.</w:t>
      </w:r>
    </w:p>
    <w:p w14:paraId="23EDE19A" w14:textId="0AACA1C1" w:rsidR="00B47967" w:rsidRPr="00EC21D4" w:rsidRDefault="00B47967" w:rsidP="00EC5049">
      <w:pPr>
        <w:pStyle w:val="References"/>
      </w:pPr>
      <w:r w:rsidRPr="00EC21D4">
        <w:lastRenderedPageBreak/>
        <w:t>Ju, M., Fung, H.G. and Mano, H., 2013. Firm capabilities and performance: Institutional perspective on foreign and local firms in China. </w:t>
      </w:r>
      <w:r w:rsidRPr="00EC21D4">
        <w:rPr>
          <w:i/>
          <w:iCs/>
        </w:rPr>
        <w:t>Chinese economy</w:t>
      </w:r>
      <w:r w:rsidRPr="00EC21D4">
        <w:t>, </w:t>
      </w:r>
      <w:r w:rsidRPr="00EC21D4">
        <w:rPr>
          <w:i/>
          <w:iCs/>
        </w:rPr>
        <w:t>46</w:t>
      </w:r>
      <w:r w:rsidRPr="00EC21D4">
        <w:t>(5), pp.86-104.</w:t>
      </w:r>
    </w:p>
    <w:p w14:paraId="1BC61A32" w14:textId="25417E0D" w:rsidR="00BB1E45" w:rsidRPr="00EC21D4" w:rsidRDefault="00BB1E45" w:rsidP="00EC5049">
      <w:pPr>
        <w:pStyle w:val="References"/>
      </w:pPr>
      <w:r w:rsidRPr="00EC21D4">
        <w:t>Kalbfleisch, J.D. and Prentice, R.L., 2011. The statistical analysis of failure time data (Vol. 360).</w:t>
      </w:r>
      <w:r w:rsidRPr="00EC21D4">
        <w:rPr>
          <w:i/>
          <w:iCs/>
        </w:rPr>
        <w:t xml:space="preserve"> John Wiley &amp; Sons</w:t>
      </w:r>
      <w:r w:rsidRPr="00EC21D4">
        <w:t>.</w:t>
      </w:r>
    </w:p>
    <w:p w14:paraId="5D5C7087" w14:textId="77777777" w:rsidR="00DE3ACF" w:rsidRPr="00EC21D4" w:rsidRDefault="00DE3ACF" w:rsidP="00EC5049">
      <w:pPr>
        <w:pStyle w:val="References"/>
      </w:pPr>
      <w:r w:rsidRPr="00EC21D4">
        <w:t>Killing, J. P., 1983. Strategies for joint venture success.</w:t>
      </w:r>
      <w:r w:rsidRPr="00EC21D4">
        <w:rPr>
          <w:rFonts w:ascii="Arial" w:hAnsi="Arial" w:cs="Arial"/>
          <w:i/>
          <w:iCs/>
        </w:rPr>
        <w:t xml:space="preserve"> </w:t>
      </w:r>
      <w:r w:rsidRPr="00EC21D4">
        <w:rPr>
          <w:i/>
          <w:iCs/>
        </w:rPr>
        <w:t>New York: Praeger</w:t>
      </w:r>
      <w:r w:rsidRPr="00EC21D4">
        <w:t xml:space="preserve"> </w:t>
      </w:r>
    </w:p>
    <w:p w14:paraId="7C4DCFB9" w14:textId="397F2287" w:rsidR="00DC00F2" w:rsidRPr="00EC21D4" w:rsidRDefault="00DC00F2" w:rsidP="00EC5049">
      <w:pPr>
        <w:pStyle w:val="References"/>
      </w:pPr>
      <w:r w:rsidRPr="00EC21D4">
        <w:t xml:space="preserve">Kilmann, R.H., Saxton, M.J. and Serpa, R., 1985. Gaining control of the corporate culture. </w:t>
      </w:r>
      <w:r w:rsidRPr="00EC21D4">
        <w:rPr>
          <w:i/>
          <w:iCs/>
        </w:rPr>
        <w:t>Jossey-Bass Inc Pub.</w:t>
      </w:r>
    </w:p>
    <w:p w14:paraId="7E797EC9" w14:textId="1FDC358E" w:rsidR="00DC00F2" w:rsidRPr="00EC21D4" w:rsidRDefault="00DC00F2" w:rsidP="006D466A">
      <w:pPr>
        <w:pStyle w:val="References"/>
      </w:pPr>
      <w:r w:rsidRPr="00EC21D4">
        <w:t>Kim, W.C. and Hwang, P., 1992. Global strategy and multinationals' entry mode choice. </w:t>
      </w:r>
      <w:r w:rsidRPr="00EC21D4">
        <w:rPr>
          <w:i/>
          <w:iCs/>
        </w:rPr>
        <w:t>Journal of International Business Studies</w:t>
      </w:r>
      <w:r w:rsidRPr="00EC21D4">
        <w:t>, 23(1), pp.29-53.</w:t>
      </w:r>
    </w:p>
    <w:p w14:paraId="1601D7AA" w14:textId="77777777" w:rsidR="00DC00F2" w:rsidRPr="00EC21D4" w:rsidRDefault="00DC00F2" w:rsidP="00EC5049">
      <w:pPr>
        <w:pStyle w:val="References"/>
      </w:pPr>
      <w:r w:rsidRPr="00EC21D4">
        <w:t>Kogut, B. and Singh, H., 1988. The effect of national culture on the choice of entry mode.</w:t>
      </w:r>
      <w:r w:rsidRPr="00EC21D4">
        <w:rPr>
          <w:i/>
          <w:iCs/>
        </w:rPr>
        <w:t> Journal of international business studies</w:t>
      </w:r>
      <w:r w:rsidRPr="00EC21D4">
        <w:t>, 19(3), pp.411-432.</w:t>
      </w:r>
    </w:p>
    <w:p w14:paraId="5FBB44EF" w14:textId="77777777" w:rsidR="00DC00F2" w:rsidRPr="00EC21D4" w:rsidRDefault="00DC00F2" w:rsidP="00EC5049">
      <w:pPr>
        <w:pStyle w:val="References"/>
      </w:pPr>
      <w:r w:rsidRPr="00EC21D4">
        <w:t>Kumar, V. and Subramanian, V., 1997. A contingency framework for the mode of entry decision. </w:t>
      </w:r>
      <w:r w:rsidRPr="00EC21D4">
        <w:rPr>
          <w:i/>
          <w:iCs/>
        </w:rPr>
        <w:t>Journal of world Business</w:t>
      </w:r>
      <w:r w:rsidRPr="00EC21D4">
        <w:t>, 32(1), pp.53-72.</w:t>
      </w:r>
    </w:p>
    <w:p w14:paraId="2E507D29" w14:textId="77777777" w:rsidR="00DC00F2" w:rsidRPr="00EC21D4" w:rsidRDefault="00DC00F2" w:rsidP="00EC5049">
      <w:pPr>
        <w:pStyle w:val="References"/>
      </w:pPr>
      <w:r w:rsidRPr="00EC21D4">
        <w:t>Lane, H.W. and Beamish, P.W., 1990. Cross-cultural cooperative behavior in joint ventures in LDCs. </w:t>
      </w:r>
      <w:r w:rsidRPr="00EC21D4">
        <w:rPr>
          <w:i/>
          <w:iCs/>
        </w:rPr>
        <w:t>Management International Review</w:t>
      </w:r>
      <w:r w:rsidRPr="00EC21D4">
        <w:t>, 30, p.87.</w:t>
      </w:r>
    </w:p>
    <w:p w14:paraId="3473E8D8" w14:textId="7A5692C9" w:rsidR="00041183" w:rsidRPr="00EC21D4" w:rsidRDefault="00DC00F2" w:rsidP="00041183">
      <w:pPr>
        <w:pStyle w:val="References"/>
      </w:pPr>
      <w:r w:rsidRPr="00EC21D4">
        <w:t>Li, J. and Guisinger, S., 1991. Comparative business failures of foreign-controlled firms in the United States. </w:t>
      </w:r>
      <w:r w:rsidRPr="00EC21D4">
        <w:rPr>
          <w:i/>
          <w:iCs/>
        </w:rPr>
        <w:t>Journal of International Business Studies</w:t>
      </w:r>
      <w:r w:rsidRPr="00EC21D4">
        <w:t>, 22(2), pp.209-224.</w:t>
      </w:r>
    </w:p>
    <w:p w14:paraId="4D9ABBDA" w14:textId="77777777" w:rsidR="00DC00F2" w:rsidRPr="00EC21D4" w:rsidRDefault="00DC00F2" w:rsidP="00EC5049">
      <w:pPr>
        <w:pStyle w:val="References"/>
      </w:pPr>
      <w:r w:rsidRPr="00EC21D4">
        <w:t>Makino, S. and Neupert, K.E., 2000. National culture, transaction costs, and the choice between joint venture and wholly owned subsidiary. </w:t>
      </w:r>
      <w:r w:rsidRPr="00EC21D4">
        <w:rPr>
          <w:i/>
          <w:iCs/>
        </w:rPr>
        <w:t>Journal of International Business Studies</w:t>
      </w:r>
      <w:r w:rsidRPr="00EC21D4">
        <w:t>, 31(4), pp.705-713.</w:t>
      </w:r>
    </w:p>
    <w:p w14:paraId="44256772" w14:textId="77777777" w:rsidR="00DC00F2" w:rsidRPr="00EC21D4" w:rsidRDefault="00DC00F2" w:rsidP="00EC5049">
      <w:pPr>
        <w:pStyle w:val="References"/>
      </w:pPr>
      <w:r w:rsidRPr="00EC21D4">
        <w:t>Meschi, P.X. and Riccio, E.L., 2008. Country risk, national cultural differences between partners and survival of international joint ventures in Brazil. </w:t>
      </w:r>
      <w:r w:rsidRPr="00EC21D4">
        <w:rPr>
          <w:i/>
          <w:iCs/>
        </w:rPr>
        <w:t>International Business Review</w:t>
      </w:r>
      <w:r w:rsidRPr="00EC21D4">
        <w:t>, 17(3), pp.250-266.</w:t>
      </w:r>
    </w:p>
    <w:p w14:paraId="69FE64AA" w14:textId="664A26D2" w:rsidR="00DC00F2" w:rsidRPr="00EC21D4" w:rsidRDefault="00DC00F2" w:rsidP="00EC5049">
      <w:pPr>
        <w:pStyle w:val="References"/>
      </w:pPr>
      <w:r w:rsidRPr="00EC21D4">
        <w:t>Meschi, P.X., 1997. Longevity and Cultural Differences of International Joint V entures: Toward Time-Based Cultural Management. </w:t>
      </w:r>
      <w:r w:rsidRPr="00EC21D4">
        <w:rPr>
          <w:i/>
          <w:iCs/>
        </w:rPr>
        <w:t>Human Relations</w:t>
      </w:r>
      <w:r w:rsidRPr="00EC21D4">
        <w:t>, 50(2), pp.211-228.</w:t>
      </w:r>
    </w:p>
    <w:p w14:paraId="45C04598" w14:textId="708A31FA" w:rsidR="00041183" w:rsidRPr="00EC21D4" w:rsidRDefault="00041183" w:rsidP="00EC5049">
      <w:pPr>
        <w:pStyle w:val="References"/>
      </w:pPr>
      <w:r w:rsidRPr="00EC21D4">
        <w:t>Ministry of Commerce of People's Republic of China (MOFCOM), 1984-2016,</w:t>
      </w:r>
      <w:r w:rsidRPr="00EC21D4">
        <w:rPr>
          <w:rFonts w:ascii="Arial" w:hAnsi="Arial" w:cs="Arial"/>
          <w:sz w:val="20"/>
          <w:szCs w:val="20"/>
          <w:shd w:val="clear" w:color="auto" w:fill="FFFFFF"/>
        </w:rPr>
        <w:t xml:space="preserve"> </w:t>
      </w:r>
      <w:r w:rsidRPr="00EC21D4">
        <w:rPr>
          <w:i/>
          <w:iCs/>
        </w:rPr>
        <w:t>Report on foreign investment in China,</w:t>
      </w:r>
      <w:r w:rsidRPr="00EC21D4">
        <w:rPr>
          <w:rFonts w:ascii="Arial" w:hAnsi="Arial" w:cs="Arial"/>
          <w:sz w:val="20"/>
          <w:szCs w:val="20"/>
          <w:shd w:val="clear" w:color="auto" w:fill="FFFFFF"/>
        </w:rPr>
        <w:t xml:space="preserve"> </w:t>
      </w:r>
      <w:r w:rsidRPr="00EC21D4">
        <w:t>Beijing. Retrieved at http://images.mofcom.gov.cn/wzs/201804/20180416161221341.pdf.</w:t>
      </w:r>
    </w:p>
    <w:p w14:paraId="5F68CF4F" w14:textId="77777777" w:rsidR="00DC00F2" w:rsidRPr="00EC21D4" w:rsidRDefault="00DC00F2" w:rsidP="00EC5049">
      <w:pPr>
        <w:pStyle w:val="References"/>
      </w:pPr>
      <w:r w:rsidRPr="00EC21D4">
        <w:lastRenderedPageBreak/>
        <w:t>Murray, J.Y., Ju, M. and Gao, G.Y., 2012. Foreign market entry timing revisited: Trade-off between market share performance and firm survival. </w:t>
      </w:r>
      <w:r w:rsidRPr="00EC21D4">
        <w:rPr>
          <w:i/>
          <w:iCs/>
        </w:rPr>
        <w:t>Journal of International Marketing</w:t>
      </w:r>
      <w:r w:rsidRPr="00EC21D4">
        <w:t>, 20(3), pp.50-64.</w:t>
      </w:r>
    </w:p>
    <w:p w14:paraId="52E5E5B6" w14:textId="77777777" w:rsidR="00DC00F2" w:rsidRPr="00EC21D4" w:rsidRDefault="00DC00F2" w:rsidP="00EC5049">
      <w:pPr>
        <w:pStyle w:val="References"/>
      </w:pPr>
      <w:r w:rsidRPr="00EC21D4">
        <w:t>Nahavandi, A. and Malekzadeh, A.R., 1988. Acculturation in mergers and acquisitions.</w:t>
      </w:r>
      <w:r w:rsidRPr="00EC21D4">
        <w:rPr>
          <w:i/>
          <w:iCs/>
        </w:rPr>
        <w:t> Academy of management review</w:t>
      </w:r>
      <w:r w:rsidRPr="00EC21D4">
        <w:t>, 13(1), pp.79-90.</w:t>
      </w:r>
    </w:p>
    <w:p w14:paraId="58AA530E" w14:textId="77777777" w:rsidR="00DC00F2" w:rsidRPr="00EC21D4" w:rsidRDefault="00DC00F2" w:rsidP="00EC5049">
      <w:pPr>
        <w:pStyle w:val="References"/>
      </w:pPr>
      <w:r w:rsidRPr="00EC21D4">
        <w:t>Nitsch, D., Beamish, P. and Makino, S., 1996. Entry mode and performance of Japanese FDI in Western Europe. </w:t>
      </w:r>
      <w:r w:rsidRPr="00EC21D4">
        <w:rPr>
          <w:i/>
          <w:iCs/>
        </w:rPr>
        <w:t>MIR: Management International Review</w:t>
      </w:r>
      <w:r w:rsidRPr="00EC21D4">
        <w:t>, pp.27-43.</w:t>
      </w:r>
    </w:p>
    <w:p w14:paraId="1941150F" w14:textId="77777777" w:rsidR="00DC00F2" w:rsidRPr="00EC21D4" w:rsidRDefault="00DC00F2" w:rsidP="00EC5049">
      <w:pPr>
        <w:pStyle w:val="References"/>
      </w:pPr>
      <w:r w:rsidRPr="00EC21D4">
        <w:t>Oetzel, J.M., Bettis, R.A. and Zenner, M., 2001. Country risk measures: How risky are they?. </w:t>
      </w:r>
      <w:r w:rsidRPr="00EC21D4">
        <w:rPr>
          <w:i/>
          <w:iCs/>
        </w:rPr>
        <w:t>Journal of World Business</w:t>
      </w:r>
      <w:r w:rsidRPr="00EC21D4">
        <w:t>, 36(2), pp.128-145.</w:t>
      </w:r>
    </w:p>
    <w:p w14:paraId="70D1932C" w14:textId="77777777" w:rsidR="00DC00F2" w:rsidRPr="00EC21D4" w:rsidRDefault="00DC00F2" w:rsidP="00EC5049">
      <w:pPr>
        <w:pStyle w:val="References"/>
      </w:pPr>
      <w:r w:rsidRPr="00EC21D4">
        <w:t>Ozawa, T., 1979. International investment and industrial structure: New theoretical implications from the Japanese experience. </w:t>
      </w:r>
      <w:r w:rsidRPr="00EC21D4">
        <w:rPr>
          <w:i/>
          <w:iCs/>
        </w:rPr>
        <w:t>Oxford economic papers</w:t>
      </w:r>
      <w:r w:rsidRPr="00EC21D4">
        <w:t>, 31(1), pp.72-92.</w:t>
      </w:r>
    </w:p>
    <w:p w14:paraId="3307FE10" w14:textId="77777777" w:rsidR="00DC00F2" w:rsidRPr="00EC21D4" w:rsidRDefault="00DC00F2" w:rsidP="00EC5049">
      <w:pPr>
        <w:pStyle w:val="References"/>
      </w:pPr>
      <w:r w:rsidRPr="00EC21D4">
        <w:t>Pan, Y., 1996. Influences on foreign equity ownership level in joint ventures in China. </w:t>
      </w:r>
      <w:r w:rsidRPr="00EC21D4">
        <w:rPr>
          <w:i/>
          <w:iCs/>
        </w:rPr>
        <w:t>Journal of International Business Studies</w:t>
      </w:r>
      <w:r w:rsidRPr="00EC21D4">
        <w:t>, 27(1), pp.1-26.</w:t>
      </w:r>
    </w:p>
    <w:p w14:paraId="54AA880C" w14:textId="77777777" w:rsidR="00DC00F2" w:rsidRPr="00EC21D4" w:rsidRDefault="00DC00F2" w:rsidP="00EC5049">
      <w:pPr>
        <w:pStyle w:val="References"/>
      </w:pPr>
      <w:r w:rsidRPr="00EC21D4">
        <w:t>Papyrina, V., 2007. When, how, and with what success? The joint effect of entry timing and entry mode on survival of Japanese subsidiaries in China.</w:t>
      </w:r>
      <w:r w:rsidRPr="00EC21D4">
        <w:rPr>
          <w:i/>
          <w:iCs/>
        </w:rPr>
        <w:t> Journal of International Marketing</w:t>
      </w:r>
      <w:r w:rsidRPr="00EC21D4">
        <w:t>, 15(3), pp.73-95.</w:t>
      </w:r>
    </w:p>
    <w:p w14:paraId="2D322534" w14:textId="77777777" w:rsidR="00DC00F2" w:rsidRPr="00EC21D4" w:rsidRDefault="00DC00F2" w:rsidP="00EC5049">
      <w:pPr>
        <w:pStyle w:val="References"/>
      </w:pPr>
      <w:r w:rsidRPr="00EC21D4">
        <w:t>Park, S.H. and Russo, M.V., 1996. When competition eclipses cooperation: An event history analysis of joint venture failure. </w:t>
      </w:r>
      <w:r w:rsidRPr="00EC21D4">
        <w:rPr>
          <w:i/>
          <w:iCs/>
        </w:rPr>
        <w:t>Management science</w:t>
      </w:r>
      <w:r w:rsidRPr="00EC21D4">
        <w:t>, 42(6), pp.875-890.</w:t>
      </w:r>
    </w:p>
    <w:p w14:paraId="77CA047E" w14:textId="77777777" w:rsidR="00DC00F2" w:rsidRPr="00EC21D4" w:rsidRDefault="00DC00F2" w:rsidP="00EC5049">
      <w:pPr>
        <w:pStyle w:val="References"/>
      </w:pPr>
      <w:r w:rsidRPr="00EC21D4">
        <w:t>Park, S.H. and Ungson, G.R., 1997. The effect of national culture, organizational complementarity, and economic motivation on joint venture dissolution. </w:t>
      </w:r>
      <w:r w:rsidRPr="00EC21D4">
        <w:rPr>
          <w:i/>
          <w:iCs/>
        </w:rPr>
        <w:t>Academy of Management journal</w:t>
      </w:r>
      <w:r w:rsidRPr="00EC21D4">
        <w:t>, 40(2), pp.279-307.</w:t>
      </w:r>
    </w:p>
    <w:p w14:paraId="1C1B565A" w14:textId="77777777" w:rsidR="00DC00F2" w:rsidRPr="00EC21D4" w:rsidRDefault="00DC00F2" w:rsidP="00EC5049">
      <w:pPr>
        <w:pStyle w:val="References"/>
      </w:pPr>
      <w:r w:rsidRPr="00EC21D4">
        <w:t>Penner</w:t>
      </w:r>
      <w:r w:rsidRPr="00EC21D4">
        <w:rPr>
          <w:rFonts w:hint="eastAsia"/>
        </w:rPr>
        <w:t>‐</w:t>
      </w:r>
      <w:r w:rsidRPr="00EC21D4">
        <w:t>Hahn, J. and Shaver, J.M., 2005. Does international research and development increase patent output? An analysis of Japanese pharmaceutical firms. </w:t>
      </w:r>
      <w:r w:rsidRPr="00EC21D4">
        <w:rPr>
          <w:i/>
          <w:iCs/>
        </w:rPr>
        <w:t>Strategic Management Journal,</w:t>
      </w:r>
      <w:r w:rsidRPr="00EC21D4">
        <w:t> 26(2), pp.121-140.</w:t>
      </w:r>
    </w:p>
    <w:p w14:paraId="5FCC88D8" w14:textId="77777777" w:rsidR="00DC00F2" w:rsidRPr="00EC21D4" w:rsidRDefault="00DC00F2" w:rsidP="00EC5049">
      <w:pPr>
        <w:pStyle w:val="References"/>
      </w:pPr>
      <w:r w:rsidRPr="00EC21D4">
        <w:t>Perlmutter, H.V. and Heenan, D.A., 1986. Cooperate to compete globally. </w:t>
      </w:r>
      <w:r w:rsidRPr="00EC21D4">
        <w:rPr>
          <w:i/>
          <w:iCs/>
        </w:rPr>
        <w:t>Harvard Business Review</w:t>
      </w:r>
      <w:r w:rsidRPr="00EC21D4">
        <w:t>, 64(2), pp.136-152.</w:t>
      </w:r>
    </w:p>
    <w:p w14:paraId="44AAB19E" w14:textId="77777777" w:rsidR="00DC00F2" w:rsidRPr="00EC21D4" w:rsidRDefault="00DC00F2" w:rsidP="00EC5049">
      <w:pPr>
        <w:pStyle w:val="References"/>
      </w:pPr>
      <w:r w:rsidRPr="00EC21D4">
        <w:t>Pothukuchi, V., Damanpour, F., Choi, J., Chen, C.C. and Park, S.H., 2002. National and organizational culture differences and international joint venture performance.</w:t>
      </w:r>
      <w:r w:rsidRPr="00EC21D4">
        <w:rPr>
          <w:i/>
          <w:iCs/>
        </w:rPr>
        <w:t> Journal of international business studies</w:t>
      </w:r>
      <w:r w:rsidRPr="00EC21D4">
        <w:t>, 33(2), pp.243-265.</w:t>
      </w:r>
    </w:p>
    <w:p w14:paraId="636CCA7F" w14:textId="402C63AC" w:rsidR="00DC00F2" w:rsidRPr="00EC21D4" w:rsidRDefault="00DC00F2" w:rsidP="00EC5049">
      <w:pPr>
        <w:pStyle w:val="References"/>
      </w:pPr>
      <w:r w:rsidRPr="00EC21D4">
        <w:lastRenderedPageBreak/>
        <w:t>Quer, D., Claver, E. and Rienda, L., 2007. The impact of country risk and cultural distance on entry mode choice: An integrated approach. </w:t>
      </w:r>
      <w:r w:rsidRPr="00EC21D4">
        <w:rPr>
          <w:i/>
          <w:iCs/>
        </w:rPr>
        <w:t>Cross Cultural Management: An International Journal</w:t>
      </w:r>
      <w:r w:rsidRPr="00EC21D4">
        <w:t>, 14(1), pp.74-87.</w:t>
      </w:r>
    </w:p>
    <w:p w14:paraId="5FA14AA5" w14:textId="77777777" w:rsidR="00DC00F2" w:rsidRPr="00EC21D4" w:rsidRDefault="00DC00F2" w:rsidP="00EC5049">
      <w:pPr>
        <w:pStyle w:val="References"/>
      </w:pPr>
      <w:r w:rsidRPr="00EC21D4">
        <w:t>Rothaermel, F.T., Kotha, S. and Steensma, H.K., 2006. International market entry by US internet firms: An empirical analysis of country risk, national culture, and market size. </w:t>
      </w:r>
      <w:r w:rsidRPr="00EC21D4">
        <w:rPr>
          <w:i/>
          <w:iCs/>
        </w:rPr>
        <w:t>Journal of Management</w:t>
      </w:r>
      <w:r w:rsidRPr="00EC21D4">
        <w:t>, 32(1), pp.56-82.</w:t>
      </w:r>
    </w:p>
    <w:p w14:paraId="49B973FB" w14:textId="77777777" w:rsidR="00DC00F2" w:rsidRPr="00EC21D4" w:rsidRDefault="00DC00F2" w:rsidP="00EC5049">
      <w:pPr>
        <w:pStyle w:val="References"/>
      </w:pPr>
      <w:r w:rsidRPr="00EC21D4">
        <w:t>Schneider, S.C. and De Meyer, A., 1991. Interpreting and responding to strategic issues: The impact of national culture. </w:t>
      </w:r>
      <w:r w:rsidRPr="00EC21D4">
        <w:rPr>
          <w:i/>
          <w:iCs/>
        </w:rPr>
        <w:t>Strategic management journal</w:t>
      </w:r>
      <w:r w:rsidRPr="00EC21D4">
        <w:t>, 12(4), pp.307-320.</w:t>
      </w:r>
    </w:p>
    <w:p w14:paraId="6AA34E6E" w14:textId="77777777" w:rsidR="00DC00F2" w:rsidRPr="00EC21D4" w:rsidRDefault="00DC00F2" w:rsidP="00EC5049">
      <w:pPr>
        <w:pStyle w:val="References"/>
      </w:pPr>
      <w:r w:rsidRPr="00EC21D4">
        <w:t>Shenkar, O., 2012. Cultural distance revisited: Towards a more rigorous conceptualization and measurement of cultural differences.</w:t>
      </w:r>
      <w:r w:rsidRPr="00EC21D4">
        <w:rPr>
          <w:i/>
          <w:iCs/>
        </w:rPr>
        <w:t> Journal of International Business Studies</w:t>
      </w:r>
      <w:r w:rsidRPr="00EC21D4">
        <w:t>, 43(1), pp.1-11.</w:t>
      </w:r>
    </w:p>
    <w:p w14:paraId="1604C188" w14:textId="77777777" w:rsidR="00DC00F2" w:rsidRPr="00EC21D4" w:rsidRDefault="00DC00F2" w:rsidP="00EC5049">
      <w:pPr>
        <w:pStyle w:val="References"/>
      </w:pPr>
      <w:r w:rsidRPr="00EC21D4">
        <w:t>Slangen, A.H., 2006. National cultural distance and initial foreign acquisition performance: The moderating effect of integration.</w:t>
      </w:r>
      <w:r w:rsidRPr="00EC21D4">
        <w:rPr>
          <w:i/>
          <w:iCs/>
        </w:rPr>
        <w:t> Journal of World Business</w:t>
      </w:r>
      <w:r w:rsidRPr="00EC21D4">
        <w:t>, 41(2), pp.161-170.</w:t>
      </w:r>
    </w:p>
    <w:p w14:paraId="4F8143A4" w14:textId="77777777" w:rsidR="00DC00F2" w:rsidRPr="00EC21D4" w:rsidRDefault="00DC00F2" w:rsidP="00EC5049">
      <w:pPr>
        <w:pStyle w:val="References"/>
      </w:pPr>
      <w:r w:rsidRPr="00EC21D4">
        <w:t>Stinchcombe, A.L., 1965. Organizations and social structure. </w:t>
      </w:r>
      <w:r w:rsidRPr="00EC21D4">
        <w:rPr>
          <w:i/>
          <w:iCs/>
        </w:rPr>
        <w:t>Handbook of organizations</w:t>
      </w:r>
      <w:r w:rsidRPr="00EC21D4">
        <w:t>, 44(2), pp.142-193.</w:t>
      </w:r>
    </w:p>
    <w:p w14:paraId="2D0CBE20" w14:textId="77777777" w:rsidR="00DC00F2" w:rsidRPr="00EC21D4" w:rsidRDefault="00DC00F2" w:rsidP="00EC5049">
      <w:pPr>
        <w:pStyle w:val="References"/>
      </w:pPr>
      <w:r w:rsidRPr="00EC21D4">
        <w:t>Tallman, S.B. and Shenkar, O., 1994. A managerial decision model of international cooperative venture formation. </w:t>
      </w:r>
      <w:r w:rsidRPr="00EC21D4">
        <w:rPr>
          <w:i/>
          <w:iCs/>
        </w:rPr>
        <w:t>Journal of International Business Studies</w:t>
      </w:r>
      <w:r w:rsidRPr="00EC21D4">
        <w:t>, 25(1), pp.91-113.</w:t>
      </w:r>
    </w:p>
    <w:p w14:paraId="5CE69968" w14:textId="2D9D36C5" w:rsidR="00DC00F2" w:rsidRPr="00EC21D4" w:rsidRDefault="00BB1E45" w:rsidP="00EC5049">
      <w:pPr>
        <w:pStyle w:val="References"/>
      </w:pPr>
      <w:r w:rsidRPr="00EC21D4">
        <w:t>Thornhill, S. and Amit, R., 2003. Learning about failure: Bankruptcy, firm age, and the resource-based view. </w:t>
      </w:r>
      <w:r w:rsidRPr="00EC21D4">
        <w:rPr>
          <w:i/>
          <w:iCs/>
        </w:rPr>
        <w:t>Organization science</w:t>
      </w:r>
      <w:r w:rsidRPr="00EC21D4">
        <w:t>, 14(5), pp.497-509.</w:t>
      </w:r>
    </w:p>
    <w:p w14:paraId="15980513" w14:textId="77777777" w:rsidR="00DC00F2" w:rsidRPr="00EC21D4" w:rsidRDefault="00DC00F2" w:rsidP="00EC5049">
      <w:pPr>
        <w:pStyle w:val="References"/>
      </w:pPr>
      <w:r w:rsidRPr="00EC21D4">
        <w:t>Tihanyi, L., Griffith, D.A. and Russell, C.J., 2005. The effect of cultural distance on entry mode choice, international diversification, and MNE performance: A meta-analysis. </w:t>
      </w:r>
      <w:r w:rsidRPr="00EC21D4">
        <w:rPr>
          <w:i/>
          <w:iCs/>
        </w:rPr>
        <w:t>Journal of International Business Studies</w:t>
      </w:r>
      <w:r w:rsidRPr="00EC21D4">
        <w:t>, 36(3), pp.270-283.</w:t>
      </w:r>
    </w:p>
    <w:p w14:paraId="040758A9" w14:textId="368444C2" w:rsidR="00DC00F2" w:rsidRPr="00EC21D4" w:rsidRDefault="00DC00F2" w:rsidP="00EC5049">
      <w:pPr>
        <w:pStyle w:val="References"/>
      </w:pPr>
      <w:r w:rsidRPr="00EC21D4">
        <w:t>Vijayakumar, J., Rasheed, A.A. and Tondkar, R.H., 2009. Foreign direct investment and evaluation of country risk: An empirical investigation. </w:t>
      </w:r>
      <w:r w:rsidRPr="00EC21D4">
        <w:rPr>
          <w:i/>
          <w:iCs/>
        </w:rPr>
        <w:t>Multinational Business Review</w:t>
      </w:r>
      <w:r w:rsidRPr="00EC21D4">
        <w:t>, 17(3), pp.181-204.</w:t>
      </w:r>
    </w:p>
    <w:p w14:paraId="0B4EA7D0" w14:textId="12F28F9B" w:rsidR="0066522A" w:rsidRPr="00EC21D4" w:rsidRDefault="0066522A" w:rsidP="00EC5049">
      <w:pPr>
        <w:pStyle w:val="References"/>
      </w:pPr>
      <w:r w:rsidRPr="00EC21D4">
        <w:rPr>
          <w:shd w:val="clear" w:color="auto" w:fill="FFFFFF"/>
        </w:rPr>
        <w:t>Wang, C. and Giouvris, E., 2019. Important Determinants of Foreign Company Performance in China: Big Data Analysis. </w:t>
      </w:r>
      <w:r w:rsidRPr="00EC21D4">
        <w:rPr>
          <w:i/>
          <w:iCs/>
          <w:shd w:val="clear" w:color="auto" w:fill="FFFFFF"/>
        </w:rPr>
        <w:t>The Chinese Economy</w:t>
      </w:r>
      <w:r w:rsidRPr="00EC21D4">
        <w:rPr>
          <w:shd w:val="clear" w:color="auto" w:fill="FFFFFF"/>
        </w:rPr>
        <w:t>, </w:t>
      </w:r>
      <w:r w:rsidRPr="00EC21D4">
        <w:rPr>
          <w:i/>
          <w:iCs/>
          <w:shd w:val="clear" w:color="auto" w:fill="FFFFFF"/>
        </w:rPr>
        <w:t>52</w:t>
      </w:r>
      <w:r w:rsidRPr="00EC21D4">
        <w:rPr>
          <w:shd w:val="clear" w:color="auto" w:fill="FFFFFF"/>
        </w:rPr>
        <w:t>(1), pp.56-82.</w:t>
      </w:r>
    </w:p>
    <w:p w14:paraId="01BF10E2" w14:textId="3E1D671A" w:rsidR="00EC5049" w:rsidRPr="00EC21D4" w:rsidRDefault="00EC5049" w:rsidP="00EC5049">
      <w:pPr>
        <w:pStyle w:val="References"/>
      </w:pPr>
      <w:r w:rsidRPr="00EC21D4">
        <w:lastRenderedPageBreak/>
        <w:t>Wang, J.T., Cao, Q.F., Chen, T.Y. and Wang, X., 2016. An empirical study on the technical efficiency of foreign direct investment in China with environmental constraints. </w:t>
      </w:r>
      <w:r w:rsidRPr="00EC21D4">
        <w:rPr>
          <w:i/>
          <w:iCs/>
        </w:rPr>
        <w:t>The Chinese Economy</w:t>
      </w:r>
      <w:r w:rsidRPr="00EC21D4">
        <w:t>, </w:t>
      </w:r>
      <w:r w:rsidRPr="00EC21D4">
        <w:rPr>
          <w:i/>
          <w:iCs/>
        </w:rPr>
        <w:t>49</w:t>
      </w:r>
      <w:r w:rsidRPr="00EC21D4">
        <w:t>(2), pp.94-104.</w:t>
      </w:r>
    </w:p>
    <w:p w14:paraId="28E10C0F" w14:textId="77777777" w:rsidR="00DC00F2" w:rsidRPr="00EC21D4" w:rsidRDefault="00DC00F2" w:rsidP="00EC5049">
      <w:pPr>
        <w:pStyle w:val="References"/>
      </w:pPr>
      <w:r w:rsidRPr="00EC21D4">
        <w:t>Williamson, O.E., 1985. </w:t>
      </w:r>
      <w:r w:rsidR="00DD7083" w:rsidRPr="00EC21D4">
        <w:t>The</w:t>
      </w:r>
      <w:r w:rsidRPr="00EC21D4">
        <w:t xml:space="preserve"> Economic Institutions of Capitalism: Firms, markets, relational Contracting. </w:t>
      </w:r>
      <w:r w:rsidRPr="00EC21D4">
        <w:rPr>
          <w:i/>
          <w:iCs/>
        </w:rPr>
        <w:t>Free Press</w:t>
      </w:r>
      <w:r w:rsidRPr="00EC21D4">
        <w:t>.</w:t>
      </w:r>
    </w:p>
    <w:p w14:paraId="71177C50" w14:textId="77777777" w:rsidR="00B47967" w:rsidRPr="00EC21D4" w:rsidRDefault="00DC00F2" w:rsidP="00EC5049">
      <w:pPr>
        <w:pStyle w:val="References"/>
        <w:rPr>
          <w:rFonts w:ascii="Arial" w:hAnsi="Arial" w:cs="Arial"/>
          <w:sz w:val="20"/>
          <w:szCs w:val="20"/>
          <w:shd w:val="clear" w:color="auto" w:fill="FFFFFF"/>
        </w:rPr>
      </w:pPr>
      <w:r w:rsidRPr="00EC21D4">
        <w:t>Woodcock, C.P., Beamish, P.W. and Makino, S., 1994. Ownership-based entry mode strategies and international performance. </w:t>
      </w:r>
      <w:r w:rsidRPr="00EC21D4">
        <w:rPr>
          <w:i/>
          <w:iCs/>
        </w:rPr>
        <w:t>Journal of international business studies</w:t>
      </w:r>
      <w:r w:rsidRPr="00EC21D4">
        <w:t>, 25(2), pp.253-</w:t>
      </w:r>
      <w:r w:rsidR="00B47967" w:rsidRPr="00EC21D4">
        <w:rPr>
          <w:rFonts w:ascii="Arial" w:hAnsi="Arial" w:cs="Arial"/>
          <w:sz w:val="20"/>
          <w:szCs w:val="20"/>
          <w:shd w:val="clear" w:color="auto" w:fill="FFFFFF"/>
        </w:rPr>
        <w:t xml:space="preserve"> </w:t>
      </w:r>
    </w:p>
    <w:p w14:paraId="45FA3588" w14:textId="2D0902E6" w:rsidR="00B47967" w:rsidRPr="00EC21D4" w:rsidRDefault="00B47967" w:rsidP="00EC5049">
      <w:pPr>
        <w:pStyle w:val="References"/>
      </w:pPr>
      <w:r w:rsidRPr="00EC21D4">
        <w:t>Yap, W.K. and Sufian, F., 2018. Bank’s Profit Efficiency Under China Economic Structure Rebalancing: Empirical Evidence Using Index of Economic Freedom. </w:t>
      </w:r>
      <w:r w:rsidRPr="00EC21D4">
        <w:rPr>
          <w:i/>
          <w:iCs/>
        </w:rPr>
        <w:t>The Chinese Economy</w:t>
      </w:r>
      <w:r w:rsidRPr="00EC21D4">
        <w:t>, </w:t>
      </w:r>
      <w:r w:rsidRPr="00EC21D4">
        <w:rPr>
          <w:i/>
          <w:iCs/>
        </w:rPr>
        <w:t>51</w:t>
      </w:r>
      <w:r w:rsidRPr="00EC21D4">
        <w:t xml:space="preserve">(1), pp.20-44. </w:t>
      </w:r>
      <w:r w:rsidR="00DC00F2" w:rsidRPr="00EC21D4">
        <w:t>273.</w:t>
      </w:r>
    </w:p>
    <w:p w14:paraId="5E7119B8" w14:textId="430B44BC" w:rsidR="00DC00F2" w:rsidRPr="00EC21D4" w:rsidRDefault="00DC00F2" w:rsidP="00EC5049">
      <w:pPr>
        <w:pStyle w:val="References"/>
      </w:pPr>
      <w:r w:rsidRPr="00EC21D4">
        <w:t xml:space="preserve">Yoshino, M.Y., 1976. Japan's multinational enterprises. </w:t>
      </w:r>
      <w:r w:rsidRPr="00EC21D4">
        <w:rPr>
          <w:i/>
          <w:iCs/>
        </w:rPr>
        <w:t>Cambridge: Harvard University Press.</w:t>
      </w:r>
    </w:p>
    <w:p w14:paraId="2258A622" w14:textId="6F2CB06A" w:rsidR="00B47967" w:rsidRPr="00EC21D4" w:rsidRDefault="00B47967" w:rsidP="00EC5049">
      <w:pPr>
        <w:pStyle w:val="References"/>
      </w:pPr>
      <w:r w:rsidRPr="00EC21D4">
        <w:t>Zhang, K.H., 2015. Macro-and micro-drivers of manufacturing performance of China. </w:t>
      </w:r>
      <w:r w:rsidRPr="00EC21D4">
        <w:rPr>
          <w:i/>
          <w:iCs/>
        </w:rPr>
        <w:t>The Chinese Economy</w:t>
      </w:r>
      <w:r w:rsidRPr="00EC21D4">
        <w:t>, </w:t>
      </w:r>
      <w:r w:rsidRPr="00EC21D4">
        <w:rPr>
          <w:i/>
          <w:iCs/>
        </w:rPr>
        <w:t>48</w:t>
      </w:r>
      <w:r w:rsidRPr="00EC21D4">
        <w:t>(6), pp.399-412.</w:t>
      </w:r>
    </w:p>
    <w:p w14:paraId="33F491A5" w14:textId="3FFED028" w:rsidR="00DC00F2" w:rsidRPr="00EC21D4" w:rsidRDefault="00DC00F2" w:rsidP="00EC5049">
      <w:pPr>
        <w:pStyle w:val="References"/>
      </w:pPr>
      <w:r w:rsidRPr="00EC21D4">
        <w:t xml:space="preserve">Zhang, Yanbo, 2008. </w:t>
      </w:r>
      <w:r w:rsidRPr="00EC21D4">
        <w:rPr>
          <w:i/>
          <w:iCs/>
        </w:rPr>
        <w:t>Research on Location Choice Model and Agglomeration of FDI</w:t>
      </w:r>
      <w:r w:rsidRPr="00EC21D4">
        <w:t>, Doctoral dissertation, Northeastern University.</w:t>
      </w:r>
    </w:p>
    <w:p w14:paraId="2D846779" w14:textId="33775B23" w:rsidR="00EC5049" w:rsidRPr="00EC21D4" w:rsidRDefault="00EC5049" w:rsidP="00EC5049">
      <w:pPr>
        <w:pStyle w:val="References"/>
      </w:pPr>
      <w:r w:rsidRPr="00EC21D4">
        <w:t>Zhao, X. 2006. Competition, Public Choice, and Institutional Change.</w:t>
      </w:r>
      <w:r w:rsidRPr="00EC21D4">
        <w:rPr>
          <w:i/>
          <w:iCs/>
        </w:rPr>
        <w:t xml:space="preserve"> Chinese Economy</w:t>
      </w:r>
      <w:r w:rsidR="007E4D05" w:rsidRPr="00EC21D4">
        <w:rPr>
          <w:i/>
          <w:iCs/>
        </w:rPr>
        <w:t>,</w:t>
      </w:r>
      <w:r w:rsidRPr="00EC21D4">
        <w:t xml:space="preserve"> 39</w:t>
      </w:r>
      <w:r w:rsidR="007E4D05" w:rsidRPr="00EC21D4">
        <w:t>(</w:t>
      </w:r>
      <w:r w:rsidRPr="00EC21D4">
        <w:t>1</w:t>
      </w:r>
      <w:r w:rsidR="007E4D05" w:rsidRPr="00EC21D4">
        <w:t>), pp.</w:t>
      </w:r>
      <w:r w:rsidRPr="00EC21D4">
        <w:t xml:space="preserve"> 5–73</w:t>
      </w:r>
      <w:r w:rsidR="007E4D05" w:rsidRPr="00EC21D4">
        <w:t>.</w:t>
      </w:r>
    </w:p>
    <w:bookmarkEnd w:id="9"/>
    <w:p w14:paraId="48842CB3" w14:textId="77777777" w:rsidR="00DC00F2" w:rsidRPr="00EC21D4" w:rsidRDefault="00DC00F2" w:rsidP="00DC00F2">
      <w:pPr>
        <w:ind w:hanging="420"/>
        <w:contextualSpacing/>
        <w:mirrorIndents/>
        <w:rPr>
          <w:rFonts w:ascii="Arial" w:hAnsi="Arial" w:cs="Arial"/>
          <w:sz w:val="20"/>
          <w:szCs w:val="20"/>
          <w:shd w:val="clear" w:color="auto" w:fill="FFFFFF"/>
        </w:rPr>
      </w:pPr>
    </w:p>
    <w:p w14:paraId="11B3ACFE" w14:textId="77777777" w:rsidR="00DC00F2" w:rsidRPr="00EC21D4" w:rsidRDefault="00DC00F2" w:rsidP="00800305">
      <w:pPr>
        <w:autoSpaceDE w:val="0"/>
        <w:autoSpaceDN w:val="0"/>
        <w:adjustRightInd w:val="0"/>
        <w:rPr>
          <w:b/>
        </w:rPr>
        <w:sectPr w:rsidR="00DC00F2" w:rsidRPr="00EC21D4" w:rsidSect="00122A00">
          <w:footerReference w:type="default" r:id="rId12"/>
          <w:type w:val="continuous"/>
          <w:pgSz w:w="11906" w:h="16838"/>
          <w:pgMar w:top="1440" w:right="1800" w:bottom="1440" w:left="1800" w:header="851" w:footer="992" w:gutter="0"/>
          <w:cols w:space="720"/>
          <w:docGrid w:linePitch="312"/>
        </w:sectPr>
      </w:pPr>
    </w:p>
    <w:p w14:paraId="35003735" w14:textId="241829CD" w:rsidR="00077CCC" w:rsidRPr="00EC21D4" w:rsidRDefault="00077CCC" w:rsidP="00833D6C">
      <w:pPr>
        <w:autoSpaceDE w:val="0"/>
        <w:autoSpaceDN w:val="0"/>
        <w:adjustRightInd w:val="0"/>
        <w:spacing w:line="240" w:lineRule="auto"/>
        <w:rPr>
          <w:b/>
        </w:rPr>
      </w:pPr>
      <w:bookmarkStart w:id="10" w:name="_Hlk26902088"/>
      <w:r w:rsidRPr="00EC21D4">
        <w:rPr>
          <w:b/>
        </w:rPr>
        <w:lastRenderedPageBreak/>
        <w:t>Table 1 Correlation Table</w:t>
      </w:r>
    </w:p>
    <w:bookmarkEnd w:id="10"/>
    <w:p w14:paraId="6452C92A" w14:textId="77777777" w:rsidR="00DD7083" w:rsidRPr="00EC21D4" w:rsidRDefault="00DD7083" w:rsidP="00833D6C">
      <w:pPr>
        <w:autoSpaceDE w:val="0"/>
        <w:autoSpaceDN w:val="0"/>
        <w:adjustRightInd w:val="0"/>
        <w:spacing w:line="240" w:lineRule="auto"/>
        <w:rPr>
          <w:b/>
        </w:rPr>
      </w:pPr>
    </w:p>
    <w:tbl>
      <w:tblPr>
        <w:tblW w:w="16302" w:type="dxa"/>
        <w:tblInd w:w="-1423" w:type="dxa"/>
        <w:tblLayout w:type="fixed"/>
        <w:tblLook w:val="04A0" w:firstRow="1" w:lastRow="0" w:firstColumn="1" w:lastColumn="0" w:noHBand="0" w:noVBand="1"/>
      </w:tblPr>
      <w:tblGrid>
        <w:gridCol w:w="1418"/>
        <w:gridCol w:w="1276"/>
        <w:gridCol w:w="992"/>
        <w:gridCol w:w="1418"/>
        <w:gridCol w:w="1134"/>
        <w:gridCol w:w="1134"/>
        <w:gridCol w:w="1134"/>
        <w:gridCol w:w="1276"/>
        <w:gridCol w:w="1134"/>
        <w:gridCol w:w="1134"/>
        <w:gridCol w:w="1134"/>
        <w:gridCol w:w="1134"/>
        <w:gridCol w:w="850"/>
        <w:gridCol w:w="1134"/>
      </w:tblGrid>
      <w:tr w:rsidR="00833D6C" w:rsidRPr="00EC21D4" w14:paraId="163CE4B7" w14:textId="77777777" w:rsidTr="00C2440D">
        <w:trPr>
          <w:trHeight w:val="1586"/>
        </w:trPr>
        <w:tc>
          <w:tcPr>
            <w:tcW w:w="1418" w:type="dxa"/>
            <w:tcBorders>
              <w:bottom w:val="single" w:sz="4" w:space="0" w:color="auto"/>
              <w:right w:val="single" w:sz="4" w:space="0" w:color="auto"/>
            </w:tcBorders>
            <w:vAlign w:val="center"/>
            <w:hideMark/>
          </w:tcPr>
          <w:p w14:paraId="56FC3316" w14:textId="77777777" w:rsidR="00077CCC" w:rsidRPr="00EC21D4" w:rsidRDefault="00077CCC" w:rsidP="00833D6C">
            <w:pPr>
              <w:spacing w:line="240" w:lineRule="auto"/>
              <w:jc w:val="center"/>
              <w:rPr>
                <w:rFonts w:eastAsia="Times New Roman"/>
                <w:bCs/>
                <w:sz w:val="22"/>
                <w:szCs w:val="22"/>
              </w:rPr>
            </w:pPr>
            <w:bookmarkStart w:id="11" w:name="_Hlk26902012"/>
            <w:r w:rsidRPr="00EC21D4">
              <w:rPr>
                <w:rFonts w:eastAsia="Times New Roman"/>
                <w:bCs/>
                <w:sz w:val="22"/>
                <w:szCs w:val="22"/>
              </w:rPr>
              <w:t>Variables</w:t>
            </w:r>
          </w:p>
        </w:tc>
        <w:tc>
          <w:tcPr>
            <w:tcW w:w="1276" w:type="dxa"/>
            <w:tcBorders>
              <w:left w:val="single" w:sz="4" w:space="0" w:color="auto"/>
              <w:bottom w:val="single" w:sz="4" w:space="0" w:color="auto"/>
            </w:tcBorders>
            <w:vAlign w:val="center"/>
            <w:hideMark/>
          </w:tcPr>
          <w:p w14:paraId="2440C33D"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Survival rate</w:t>
            </w:r>
          </w:p>
        </w:tc>
        <w:tc>
          <w:tcPr>
            <w:tcW w:w="992" w:type="dxa"/>
            <w:tcBorders>
              <w:bottom w:val="single" w:sz="4" w:space="0" w:color="auto"/>
            </w:tcBorders>
            <w:noWrap/>
            <w:vAlign w:val="center"/>
            <w:hideMark/>
          </w:tcPr>
          <w:p w14:paraId="638EB261"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Firm age</w:t>
            </w:r>
          </w:p>
        </w:tc>
        <w:tc>
          <w:tcPr>
            <w:tcW w:w="1418" w:type="dxa"/>
            <w:tcBorders>
              <w:bottom w:val="single" w:sz="4" w:space="0" w:color="auto"/>
            </w:tcBorders>
            <w:vAlign w:val="center"/>
            <w:hideMark/>
          </w:tcPr>
          <w:p w14:paraId="745E2E6B"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Wholly Owned subsidiaries</w:t>
            </w:r>
          </w:p>
        </w:tc>
        <w:tc>
          <w:tcPr>
            <w:tcW w:w="1134" w:type="dxa"/>
            <w:tcBorders>
              <w:bottom w:val="single" w:sz="4" w:space="0" w:color="auto"/>
            </w:tcBorders>
            <w:vAlign w:val="center"/>
            <w:hideMark/>
          </w:tcPr>
          <w:p w14:paraId="5C27B063"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Equity Joint Ventures</w:t>
            </w:r>
          </w:p>
        </w:tc>
        <w:tc>
          <w:tcPr>
            <w:tcW w:w="1134" w:type="dxa"/>
            <w:tcBorders>
              <w:bottom w:val="single" w:sz="4" w:space="0" w:color="auto"/>
            </w:tcBorders>
            <w:vAlign w:val="center"/>
            <w:hideMark/>
          </w:tcPr>
          <w:p w14:paraId="79A6A6FE"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Hofstede's cultural distance</w:t>
            </w:r>
          </w:p>
        </w:tc>
        <w:tc>
          <w:tcPr>
            <w:tcW w:w="1134" w:type="dxa"/>
            <w:tcBorders>
              <w:bottom w:val="single" w:sz="4" w:space="0" w:color="auto"/>
            </w:tcBorders>
            <w:vAlign w:val="center"/>
            <w:hideMark/>
          </w:tcPr>
          <w:p w14:paraId="09616719"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Globe's cultural distance</w:t>
            </w:r>
          </w:p>
        </w:tc>
        <w:tc>
          <w:tcPr>
            <w:tcW w:w="1276" w:type="dxa"/>
            <w:tcBorders>
              <w:bottom w:val="single" w:sz="4" w:space="0" w:color="auto"/>
            </w:tcBorders>
            <w:vAlign w:val="center"/>
            <w:hideMark/>
          </w:tcPr>
          <w:p w14:paraId="78BCD144"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Economic risk</w:t>
            </w:r>
          </w:p>
        </w:tc>
        <w:tc>
          <w:tcPr>
            <w:tcW w:w="1134" w:type="dxa"/>
            <w:tcBorders>
              <w:bottom w:val="single" w:sz="4" w:space="0" w:color="auto"/>
            </w:tcBorders>
            <w:vAlign w:val="center"/>
            <w:hideMark/>
          </w:tcPr>
          <w:p w14:paraId="7EB51DD4"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Political risk</w:t>
            </w:r>
          </w:p>
        </w:tc>
        <w:tc>
          <w:tcPr>
            <w:tcW w:w="1134" w:type="dxa"/>
            <w:tcBorders>
              <w:bottom w:val="single" w:sz="4" w:space="0" w:color="auto"/>
            </w:tcBorders>
            <w:vAlign w:val="center"/>
            <w:hideMark/>
          </w:tcPr>
          <w:p w14:paraId="05463F3C"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Variation in economic risk</w:t>
            </w:r>
          </w:p>
        </w:tc>
        <w:tc>
          <w:tcPr>
            <w:tcW w:w="1134" w:type="dxa"/>
            <w:tcBorders>
              <w:bottom w:val="single" w:sz="4" w:space="0" w:color="auto"/>
            </w:tcBorders>
            <w:vAlign w:val="center"/>
            <w:hideMark/>
          </w:tcPr>
          <w:p w14:paraId="72F4A5F4"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Variation in political risk</w:t>
            </w:r>
          </w:p>
        </w:tc>
        <w:tc>
          <w:tcPr>
            <w:tcW w:w="1134" w:type="dxa"/>
            <w:tcBorders>
              <w:bottom w:val="single" w:sz="4" w:space="0" w:color="auto"/>
            </w:tcBorders>
            <w:vAlign w:val="center"/>
            <w:hideMark/>
          </w:tcPr>
          <w:p w14:paraId="2E8F7495"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Variation in Market Size</w:t>
            </w:r>
          </w:p>
        </w:tc>
        <w:tc>
          <w:tcPr>
            <w:tcW w:w="850" w:type="dxa"/>
            <w:tcBorders>
              <w:bottom w:val="single" w:sz="4" w:space="0" w:color="auto"/>
            </w:tcBorders>
            <w:vAlign w:val="center"/>
            <w:hideMark/>
          </w:tcPr>
          <w:p w14:paraId="5078442E"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Investment Size</w:t>
            </w:r>
          </w:p>
        </w:tc>
        <w:tc>
          <w:tcPr>
            <w:tcW w:w="1134" w:type="dxa"/>
            <w:tcBorders>
              <w:bottom w:val="single" w:sz="4" w:space="0" w:color="auto"/>
            </w:tcBorders>
            <w:vAlign w:val="center"/>
          </w:tcPr>
          <w:p w14:paraId="30DC8090"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Firm Location</w:t>
            </w:r>
          </w:p>
        </w:tc>
      </w:tr>
      <w:tr w:rsidR="00833D6C" w:rsidRPr="00EC21D4" w14:paraId="53632320" w14:textId="77777777" w:rsidTr="00C2440D">
        <w:trPr>
          <w:trHeight w:val="920"/>
        </w:trPr>
        <w:tc>
          <w:tcPr>
            <w:tcW w:w="1418" w:type="dxa"/>
            <w:tcBorders>
              <w:top w:val="single" w:sz="4" w:space="0" w:color="auto"/>
              <w:right w:val="single" w:sz="4" w:space="0" w:color="auto"/>
            </w:tcBorders>
            <w:noWrap/>
            <w:vAlign w:val="center"/>
            <w:hideMark/>
          </w:tcPr>
          <w:p w14:paraId="391EF023"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Survival rate</w:t>
            </w:r>
          </w:p>
        </w:tc>
        <w:tc>
          <w:tcPr>
            <w:tcW w:w="1276" w:type="dxa"/>
            <w:tcBorders>
              <w:top w:val="single" w:sz="4" w:space="0" w:color="auto"/>
              <w:left w:val="single" w:sz="4" w:space="0" w:color="auto"/>
            </w:tcBorders>
            <w:noWrap/>
            <w:vAlign w:val="center"/>
            <w:hideMark/>
          </w:tcPr>
          <w:p w14:paraId="72EF3645"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992" w:type="dxa"/>
            <w:tcBorders>
              <w:top w:val="single" w:sz="4" w:space="0" w:color="auto"/>
            </w:tcBorders>
            <w:noWrap/>
            <w:vAlign w:val="center"/>
            <w:hideMark/>
          </w:tcPr>
          <w:p w14:paraId="5E01E0D0" w14:textId="77777777" w:rsidR="00077CCC" w:rsidRPr="00EC21D4" w:rsidRDefault="00077CCC" w:rsidP="00833D6C">
            <w:pPr>
              <w:spacing w:line="240" w:lineRule="auto"/>
              <w:jc w:val="center"/>
              <w:rPr>
                <w:rFonts w:eastAsia="Times New Roman"/>
                <w:sz w:val="22"/>
                <w:szCs w:val="22"/>
              </w:rPr>
            </w:pPr>
          </w:p>
        </w:tc>
        <w:tc>
          <w:tcPr>
            <w:tcW w:w="1418" w:type="dxa"/>
            <w:tcBorders>
              <w:top w:val="single" w:sz="4" w:space="0" w:color="auto"/>
            </w:tcBorders>
            <w:noWrap/>
            <w:vAlign w:val="center"/>
            <w:hideMark/>
          </w:tcPr>
          <w:p w14:paraId="091A6D33"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55DBE4A4"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6FDF3A5F"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61CF43B3" w14:textId="77777777" w:rsidR="00077CCC" w:rsidRPr="00EC21D4" w:rsidRDefault="00077CCC" w:rsidP="00833D6C">
            <w:pPr>
              <w:spacing w:line="240" w:lineRule="auto"/>
              <w:jc w:val="center"/>
              <w:rPr>
                <w:sz w:val="22"/>
                <w:szCs w:val="22"/>
              </w:rPr>
            </w:pPr>
          </w:p>
        </w:tc>
        <w:tc>
          <w:tcPr>
            <w:tcW w:w="1276" w:type="dxa"/>
            <w:tcBorders>
              <w:top w:val="single" w:sz="4" w:space="0" w:color="auto"/>
            </w:tcBorders>
            <w:noWrap/>
            <w:vAlign w:val="center"/>
            <w:hideMark/>
          </w:tcPr>
          <w:p w14:paraId="67650729"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29D0A7A2"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44BBAF5E"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6F4387DB" w14:textId="77777777" w:rsidR="00077CCC" w:rsidRPr="00EC21D4" w:rsidRDefault="00077CCC" w:rsidP="00833D6C">
            <w:pPr>
              <w:spacing w:line="240" w:lineRule="auto"/>
              <w:jc w:val="center"/>
              <w:rPr>
                <w:sz w:val="22"/>
                <w:szCs w:val="22"/>
              </w:rPr>
            </w:pPr>
          </w:p>
        </w:tc>
        <w:tc>
          <w:tcPr>
            <w:tcW w:w="1134" w:type="dxa"/>
            <w:tcBorders>
              <w:top w:val="single" w:sz="4" w:space="0" w:color="auto"/>
            </w:tcBorders>
            <w:noWrap/>
            <w:vAlign w:val="center"/>
            <w:hideMark/>
          </w:tcPr>
          <w:p w14:paraId="0CBFCD2E" w14:textId="77777777" w:rsidR="00077CCC" w:rsidRPr="00EC21D4" w:rsidRDefault="00077CCC" w:rsidP="00833D6C">
            <w:pPr>
              <w:spacing w:line="240" w:lineRule="auto"/>
              <w:jc w:val="center"/>
              <w:rPr>
                <w:sz w:val="22"/>
                <w:szCs w:val="22"/>
              </w:rPr>
            </w:pPr>
          </w:p>
        </w:tc>
        <w:tc>
          <w:tcPr>
            <w:tcW w:w="850" w:type="dxa"/>
            <w:tcBorders>
              <w:top w:val="single" w:sz="4" w:space="0" w:color="auto"/>
            </w:tcBorders>
            <w:vAlign w:val="center"/>
          </w:tcPr>
          <w:p w14:paraId="352F117D" w14:textId="77777777" w:rsidR="00077CCC" w:rsidRPr="00EC21D4" w:rsidRDefault="00077CCC" w:rsidP="00833D6C">
            <w:pPr>
              <w:spacing w:line="240" w:lineRule="auto"/>
              <w:jc w:val="center"/>
              <w:rPr>
                <w:rFonts w:eastAsia="Times New Roman"/>
                <w:sz w:val="22"/>
                <w:szCs w:val="22"/>
              </w:rPr>
            </w:pPr>
          </w:p>
        </w:tc>
        <w:tc>
          <w:tcPr>
            <w:tcW w:w="1134" w:type="dxa"/>
            <w:tcBorders>
              <w:top w:val="single" w:sz="4" w:space="0" w:color="auto"/>
            </w:tcBorders>
            <w:vAlign w:val="center"/>
          </w:tcPr>
          <w:p w14:paraId="69BEAF97" w14:textId="77777777" w:rsidR="00077CCC" w:rsidRPr="00EC21D4" w:rsidRDefault="00077CCC" w:rsidP="00833D6C">
            <w:pPr>
              <w:spacing w:line="240" w:lineRule="auto"/>
              <w:jc w:val="center"/>
              <w:rPr>
                <w:rFonts w:eastAsia="Times New Roman"/>
                <w:sz w:val="22"/>
                <w:szCs w:val="22"/>
              </w:rPr>
            </w:pPr>
          </w:p>
        </w:tc>
      </w:tr>
      <w:tr w:rsidR="00833D6C" w:rsidRPr="00EC21D4" w14:paraId="3F8F4A8A" w14:textId="77777777" w:rsidTr="00C2440D">
        <w:trPr>
          <w:trHeight w:val="920"/>
        </w:trPr>
        <w:tc>
          <w:tcPr>
            <w:tcW w:w="1418" w:type="dxa"/>
            <w:tcBorders>
              <w:right w:val="single" w:sz="4" w:space="0" w:color="auto"/>
            </w:tcBorders>
            <w:noWrap/>
            <w:vAlign w:val="center"/>
            <w:hideMark/>
          </w:tcPr>
          <w:p w14:paraId="1D47525A"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Firm age</w:t>
            </w:r>
          </w:p>
        </w:tc>
        <w:tc>
          <w:tcPr>
            <w:tcW w:w="1276" w:type="dxa"/>
            <w:tcBorders>
              <w:left w:val="single" w:sz="4" w:space="0" w:color="auto"/>
            </w:tcBorders>
            <w:noWrap/>
            <w:vAlign w:val="center"/>
            <w:hideMark/>
          </w:tcPr>
          <w:p w14:paraId="6115EEE3" w14:textId="6B671DC1" w:rsidR="00EC5049" w:rsidRPr="00EC21D4" w:rsidRDefault="00077CCC" w:rsidP="00833D6C">
            <w:pPr>
              <w:spacing w:line="240" w:lineRule="auto"/>
              <w:jc w:val="center"/>
              <w:rPr>
                <w:rFonts w:eastAsia="Times New Roman"/>
                <w:sz w:val="22"/>
                <w:szCs w:val="22"/>
              </w:rPr>
            </w:pPr>
            <w:r w:rsidRPr="00EC21D4">
              <w:rPr>
                <w:rFonts w:eastAsia="Times New Roman"/>
                <w:sz w:val="22"/>
                <w:szCs w:val="22"/>
              </w:rPr>
              <w:t>-0.18</w:t>
            </w:r>
            <w:r w:rsidR="00027040" w:rsidRPr="00EC21D4">
              <w:rPr>
                <w:lang w:eastAsia="zh-CN"/>
              </w:rPr>
              <w:t>*</w:t>
            </w:r>
          </w:p>
          <w:p w14:paraId="542F045C" w14:textId="0E3D4F3F"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(0.007)</w:t>
            </w:r>
          </w:p>
        </w:tc>
        <w:tc>
          <w:tcPr>
            <w:tcW w:w="992" w:type="dxa"/>
            <w:noWrap/>
            <w:vAlign w:val="center"/>
            <w:hideMark/>
          </w:tcPr>
          <w:p w14:paraId="2AC72A12"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418" w:type="dxa"/>
            <w:noWrap/>
            <w:vAlign w:val="center"/>
            <w:hideMark/>
          </w:tcPr>
          <w:p w14:paraId="35A5B68D"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31591A09" w14:textId="77777777" w:rsidR="00077CCC" w:rsidRPr="00EC21D4" w:rsidRDefault="00077CCC" w:rsidP="00833D6C">
            <w:pPr>
              <w:spacing w:line="240" w:lineRule="auto"/>
              <w:jc w:val="center"/>
              <w:rPr>
                <w:sz w:val="22"/>
                <w:szCs w:val="22"/>
              </w:rPr>
            </w:pPr>
          </w:p>
        </w:tc>
        <w:tc>
          <w:tcPr>
            <w:tcW w:w="1134" w:type="dxa"/>
            <w:noWrap/>
            <w:vAlign w:val="center"/>
            <w:hideMark/>
          </w:tcPr>
          <w:p w14:paraId="4248AACE" w14:textId="77777777" w:rsidR="00077CCC" w:rsidRPr="00EC21D4" w:rsidRDefault="00077CCC" w:rsidP="00833D6C">
            <w:pPr>
              <w:spacing w:line="240" w:lineRule="auto"/>
              <w:jc w:val="center"/>
              <w:rPr>
                <w:sz w:val="22"/>
                <w:szCs w:val="22"/>
              </w:rPr>
            </w:pPr>
          </w:p>
        </w:tc>
        <w:tc>
          <w:tcPr>
            <w:tcW w:w="1134" w:type="dxa"/>
            <w:noWrap/>
            <w:vAlign w:val="center"/>
            <w:hideMark/>
          </w:tcPr>
          <w:p w14:paraId="78CD6B03" w14:textId="77777777" w:rsidR="00077CCC" w:rsidRPr="00EC21D4" w:rsidRDefault="00077CCC" w:rsidP="00833D6C">
            <w:pPr>
              <w:spacing w:line="240" w:lineRule="auto"/>
              <w:jc w:val="center"/>
              <w:rPr>
                <w:sz w:val="22"/>
                <w:szCs w:val="22"/>
              </w:rPr>
            </w:pPr>
          </w:p>
        </w:tc>
        <w:tc>
          <w:tcPr>
            <w:tcW w:w="1276" w:type="dxa"/>
            <w:noWrap/>
            <w:vAlign w:val="center"/>
            <w:hideMark/>
          </w:tcPr>
          <w:p w14:paraId="7B8F4B8C" w14:textId="77777777" w:rsidR="00077CCC" w:rsidRPr="00EC21D4" w:rsidRDefault="00077CCC" w:rsidP="00833D6C">
            <w:pPr>
              <w:spacing w:line="240" w:lineRule="auto"/>
              <w:jc w:val="center"/>
              <w:rPr>
                <w:sz w:val="22"/>
                <w:szCs w:val="22"/>
              </w:rPr>
            </w:pPr>
          </w:p>
        </w:tc>
        <w:tc>
          <w:tcPr>
            <w:tcW w:w="1134" w:type="dxa"/>
            <w:noWrap/>
            <w:vAlign w:val="center"/>
            <w:hideMark/>
          </w:tcPr>
          <w:p w14:paraId="435224A2" w14:textId="77777777" w:rsidR="00077CCC" w:rsidRPr="00EC21D4" w:rsidRDefault="00077CCC" w:rsidP="00833D6C">
            <w:pPr>
              <w:spacing w:line="240" w:lineRule="auto"/>
              <w:jc w:val="center"/>
              <w:rPr>
                <w:sz w:val="22"/>
                <w:szCs w:val="22"/>
              </w:rPr>
            </w:pPr>
          </w:p>
        </w:tc>
        <w:tc>
          <w:tcPr>
            <w:tcW w:w="1134" w:type="dxa"/>
            <w:noWrap/>
            <w:vAlign w:val="center"/>
            <w:hideMark/>
          </w:tcPr>
          <w:p w14:paraId="41542E8C" w14:textId="77777777" w:rsidR="00077CCC" w:rsidRPr="00EC21D4" w:rsidRDefault="00077CCC" w:rsidP="00833D6C">
            <w:pPr>
              <w:spacing w:line="240" w:lineRule="auto"/>
              <w:jc w:val="center"/>
              <w:rPr>
                <w:sz w:val="22"/>
                <w:szCs w:val="22"/>
              </w:rPr>
            </w:pPr>
          </w:p>
        </w:tc>
        <w:tc>
          <w:tcPr>
            <w:tcW w:w="1134" w:type="dxa"/>
            <w:noWrap/>
            <w:vAlign w:val="center"/>
            <w:hideMark/>
          </w:tcPr>
          <w:p w14:paraId="558A8694" w14:textId="77777777" w:rsidR="00077CCC" w:rsidRPr="00EC21D4" w:rsidRDefault="00077CCC" w:rsidP="00833D6C">
            <w:pPr>
              <w:spacing w:line="240" w:lineRule="auto"/>
              <w:jc w:val="center"/>
              <w:rPr>
                <w:sz w:val="22"/>
                <w:szCs w:val="22"/>
              </w:rPr>
            </w:pPr>
          </w:p>
        </w:tc>
        <w:tc>
          <w:tcPr>
            <w:tcW w:w="1134" w:type="dxa"/>
            <w:noWrap/>
            <w:vAlign w:val="center"/>
            <w:hideMark/>
          </w:tcPr>
          <w:p w14:paraId="3E59ADD0" w14:textId="77777777" w:rsidR="00077CCC" w:rsidRPr="00EC21D4" w:rsidRDefault="00077CCC" w:rsidP="00833D6C">
            <w:pPr>
              <w:spacing w:line="240" w:lineRule="auto"/>
              <w:jc w:val="center"/>
              <w:rPr>
                <w:sz w:val="22"/>
                <w:szCs w:val="22"/>
              </w:rPr>
            </w:pPr>
          </w:p>
        </w:tc>
        <w:tc>
          <w:tcPr>
            <w:tcW w:w="850" w:type="dxa"/>
            <w:vAlign w:val="center"/>
          </w:tcPr>
          <w:p w14:paraId="116DDA6F"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3E618DF2" w14:textId="77777777" w:rsidR="00077CCC" w:rsidRPr="00EC21D4" w:rsidRDefault="00077CCC" w:rsidP="00833D6C">
            <w:pPr>
              <w:spacing w:line="240" w:lineRule="auto"/>
              <w:jc w:val="center"/>
              <w:rPr>
                <w:rFonts w:eastAsia="Times New Roman"/>
                <w:sz w:val="22"/>
                <w:szCs w:val="22"/>
              </w:rPr>
            </w:pPr>
          </w:p>
        </w:tc>
      </w:tr>
      <w:tr w:rsidR="00833D6C" w:rsidRPr="00EC21D4" w14:paraId="4EDA1192" w14:textId="77777777" w:rsidTr="00C2440D">
        <w:trPr>
          <w:trHeight w:val="920"/>
        </w:trPr>
        <w:tc>
          <w:tcPr>
            <w:tcW w:w="1418" w:type="dxa"/>
            <w:tcBorders>
              <w:right w:val="single" w:sz="4" w:space="0" w:color="auto"/>
            </w:tcBorders>
            <w:noWrap/>
            <w:vAlign w:val="center"/>
            <w:hideMark/>
          </w:tcPr>
          <w:p w14:paraId="772B70D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Wholly owned subsidiaries</w:t>
            </w:r>
          </w:p>
        </w:tc>
        <w:tc>
          <w:tcPr>
            <w:tcW w:w="1276" w:type="dxa"/>
            <w:tcBorders>
              <w:left w:val="single" w:sz="4" w:space="0" w:color="auto"/>
            </w:tcBorders>
            <w:noWrap/>
            <w:vAlign w:val="center"/>
            <w:hideMark/>
          </w:tcPr>
          <w:p w14:paraId="71BB2F8F" w14:textId="6DED5372" w:rsidR="00EC5049" w:rsidRPr="00EC21D4" w:rsidRDefault="00077CCC" w:rsidP="00833D6C">
            <w:pPr>
              <w:spacing w:line="240" w:lineRule="auto"/>
              <w:jc w:val="center"/>
              <w:rPr>
                <w:rFonts w:eastAsia="Times New Roman"/>
                <w:sz w:val="22"/>
                <w:szCs w:val="22"/>
              </w:rPr>
            </w:pPr>
            <w:r w:rsidRPr="00EC21D4">
              <w:rPr>
                <w:rFonts w:eastAsia="Times New Roman"/>
                <w:sz w:val="22"/>
                <w:szCs w:val="22"/>
              </w:rPr>
              <w:t>0.15</w:t>
            </w:r>
            <w:r w:rsidR="00027040" w:rsidRPr="00EC21D4">
              <w:rPr>
                <w:lang w:eastAsia="zh-CN"/>
              </w:rPr>
              <w:t>*</w:t>
            </w:r>
          </w:p>
          <w:p w14:paraId="5895BB3B" w14:textId="217A73DA"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(0.003)</w:t>
            </w:r>
          </w:p>
        </w:tc>
        <w:tc>
          <w:tcPr>
            <w:tcW w:w="992" w:type="dxa"/>
            <w:noWrap/>
            <w:vAlign w:val="center"/>
            <w:hideMark/>
          </w:tcPr>
          <w:p w14:paraId="2037B6A4" w14:textId="44A730A1" w:rsidR="00EC5049" w:rsidRPr="00EC21D4" w:rsidRDefault="00077CCC" w:rsidP="00833D6C">
            <w:pPr>
              <w:spacing w:line="240" w:lineRule="auto"/>
              <w:jc w:val="center"/>
              <w:rPr>
                <w:rFonts w:eastAsia="Times New Roman"/>
                <w:sz w:val="22"/>
                <w:szCs w:val="22"/>
              </w:rPr>
            </w:pPr>
            <w:r w:rsidRPr="00EC21D4">
              <w:rPr>
                <w:rFonts w:eastAsia="Times New Roman"/>
                <w:sz w:val="22"/>
                <w:szCs w:val="22"/>
              </w:rPr>
              <w:t>-0.23</w:t>
            </w:r>
            <w:r w:rsidR="00027040" w:rsidRPr="00EC21D4">
              <w:rPr>
                <w:lang w:eastAsia="zh-CN"/>
              </w:rPr>
              <w:t>*</w:t>
            </w:r>
          </w:p>
          <w:p w14:paraId="033CA479" w14:textId="351C7816"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(0.006)</w:t>
            </w:r>
          </w:p>
        </w:tc>
        <w:tc>
          <w:tcPr>
            <w:tcW w:w="1418" w:type="dxa"/>
            <w:noWrap/>
            <w:vAlign w:val="center"/>
            <w:hideMark/>
          </w:tcPr>
          <w:p w14:paraId="487E67DC"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34633BB7"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5DF6AF53" w14:textId="77777777" w:rsidR="00077CCC" w:rsidRPr="00EC21D4" w:rsidRDefault="00077CCC" w:rsidP="00833D6C">
            <w:pPr>
              <w:spacing w:line="240" w:lineRule="auto"/>
              <w:jc w:val="center"/>
              <w:rPr>
                <w:sz w:val="22"/>
                <w:szCs w:val="22"/>
              </w:rPr>
            </w:pPr>
          </w:p>
        </w:tc>
        <w:tc>
          <w:tcPr>
            <w:tcW w:w="1134" w:type="dxa"/>
            <w:noWrap/>
            <w:vAlign w:val="center"/>
            <w:hideMark/>
          </w:tcPr>
          <w:p w14:paraId="5BB0E6CE" w14:textId="77777777" w:rsidR="00077CCC" w:rsidRPr="00EC21D4" w:rsidRDefault="00077CCC" w:rsidP="00833D6C">
            <w:pPr>
              <w:spacing w:line="240" w:lineRule="auto"/>
              <w:jc w:val="center"/>
              <w:rPr>
                <w:sz w:val="22"/>
                <w:szCs w:val="22"/>
              </w:rPr>
            </w:pPr>
          </w:p>
        </w:tc>
        <w:tc>
          <w:tcPr>
            <w:tcW w:w="1276" w:type="dxa"/>
            <w:noWrap/>
            <w:vAlign w:val="center"/>
            <w:hideMark/>
          </w:tcPr>
          <w:p w14:paraId="2C935D01" w14:textId="77777777" w:rsidR="00077CCC" w:rsidRPr="00EC21D4" w:rsidRDefault="00077CCC" w:rsidP="00833D6C">
            <w:pPr>
              <w:spacing w:line="240" w:lineRule="auto"/>
              <w:jc w:val="center"/>
              <w:rPr>
                <w:sz w:val="22"/>
                <w:szCs w:val="22"/>
              </w:rPr>
            </w:pPr>
          </w:p>
        </w:tc>
        <w:tc>
          <w:tcPr>
            <w:tcW w:w="1134" w:type="dxa"/>
            <w:noWrap/>
            <w:vAlign w:val="center"/>
            <w:hideMark/>
          </w:tcPr>
          <w:p w14:paraId="2C63C5FB" w14:textId="77777777" w:rsidR="00077CCC" w:rsidRPr="00EC21D4" w:rsidRDefault="00077CCC" w:rsidP="00833D6C">
            <w:pPr>
              <w:spacing w:line="240" w:lineRule="auto"/>
              <w:jc w:val="center"/>
              <w:rPr>
                <w:sz w:val="22"/>
                <w:szCs w:val="22"/>
              </w:rPr>
            </w:pPr>
          </w:p>
        </w:tc>
        <w:tc>
          <w:tcPr>
            <w:tcW w:w="1134" w:type="dxa"/>
            <w:noWrap/>
            <w:vAlign w:val="center"/>
            <w:hideMark/>
          </w:tcPr>
          <w:p w14:paraId="0AAF0721" w14:textId="77777777" w:rsidR="00077CCC" w:rsidRPr="00EC21D4" w:rsidRDefault="00077CCC" w:rsidP="00833D6C">
            <w:pPr>
              <w:spacing w:line="240" w:lineRule="auto"/>
              <w:jc w:val="center"/>
              <w:rPr>
                <w:sz w:val="22"/>
                <w:szCs w:val="22"/>
              </w:rPr>
            </w:pPr>
          </w:p>
        </w:tc>
        <w:tc>
          <w:tcPr>
            <w:tcW w:w="1134" w:type="dxa"/>
            <w:noWrap/>
            <w:vAlign w:val="center"/>
            <w:hideMark/>
          </w:tcPr>
          <w:p w14:paraId="77B12166" w14:textId="77777777" w:rsidR="00077CCC" w:rsidRPr="00EC21D4" w:rsidRDefault="00077CCC" w:rsidP="00833D6C">
            <w:pPr>
              <w:spacing w:line="240" w:lineRule="auto"/>
              <w:jc w:val="center"/>
              <w:rPr>
                <w:sz w:val="22"/>
                <w:szCs w:val="22"/>
              </w:rPr>
            </w:pPr>
          </w:p>
        </w:tc>
        <w:tc>
          <w:tcPr>
            <w:tcW w:w="1134" w:type="dxa"/>
            <w:noWrap/>
            <w:vAlign w:val="center"/>
            <w:hideMark/>
          </w:tcPr>
          <w:p w14:paraId="615B50E5" w14:textId="77777777" w:rsidR="00077CCC" w:rsidRPr="00EC21D4" w:rsidRDefault="00077CCC" w:rsidP="00833D6C">
            <w:pPr>
              <w:spacing w:line="240" w:lineRule="auto"/>
              <w:jc w:val="center"/>
              <w:rPr>
                <w:sz w:val="22"/>
                <w:szCs w:val="22"/>
              </w:rPr>
            </w:pPr>
          </w:p>
        </w:tc>
        <w:tc>
          <w:tcPr>
            <w:tcW w:w="850" w:type="dxa"/>
            <w:vAlign w:val="center"/>
          </w:tcPr>
          <w:p w14:paraId="073B515D"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09AD0D0B" w14:textId="77777777" w:rsidR="00077CCC" w:rsidRPr="00EC21D4" w:rsidRDefault="00077CCC" w:rsidP="00833D6C">
            <w:pPr>
              <w:spacing w:line="240" w:lineRule="auto"/>
              <w:jc w:val="center"/>
              <w:rPr>
                <w:rFonts w:eastAsia="Times New Roman"/>
                <w:sz w:val="22"/>
                <w:szCs w:val="22"/>
              </w:rPr>
            </w:pPr>
          </w:p>
        </w:tc>
      </w:tr>
      <w:tr w:rsidR="00833D6C" w:rsidRPr="00EC21D4" w14:paraId="22E49639" w14:textId="77777777" w:rsidTr="00C2440D">
        <w:trPr>
          <w:trHeight w:val="920"/>
        </w:trPr>
        <w:tc>
          <w:tcPr>
            <w:tcW w:w="1418" w:type="dxa"/>
            <w:tcBorders>
              <w:right w:val="single" w:sz="4" w:space="0" w:color="auto"/>
            </w:tcBorders>
            <w:noWrap/>
            <w:vAlign w:val="center"/>
            <w:hideMark/>
          </w:tcPr>
          <w:p w14:paraId="1EE0FF2F"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Equity Joint Ventures</w:t>
            </w:r>
          </w:p>
        </w:tc>
        <w:tc>
          <w:tcPr>
            <w:tcW w:w="1276" w:type="dxa"/>
            <w:tcBorders>
              <w:left w:val="single" w:sz="4" w:space="0" w:color="auto"/>
            </w:tcBorders>
            <w:noWrap/>
            <w:vAlign w:val="center"/>
            <w:hideMark/>
          </w:tcPr>
          <w:p w14:paraId="78A91A3D" w14:textId="5D015FD6"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r w:rsidR="00027040" w:rsidRPr="00EC21D4">
              <w:rPr>
                <w:lang w:eastAsia="zh-CN"/>
              </w:rPr>
              <w:t>*</w:t>
            </w:r>
          </w:p>
          <w:p w14:paraId="38AA6C31" w14:textId="718B7348" w:rsidR="00077CCC" w:rsidRPr="00EC21D4" w:rsidRDefault="00833D6C" w:rsidP="00833D6C">
            <w:pPr>
              <w:spacing w:line="240" w:lineRule="auto"/>
              <w:jc w:val="center"/>
              <w:rPr>
                <w:rFonts w:eastAsia="Times New Roman"/>
                <w:sz w:val="22"/>
                <w:szCs w:val="22"/>
              </w:rPr>
            </w:pPr>
            <w:r w:rsidRPr="00EC21D4">
              <w:rPr>
                <w:rFonts w:eastAsia="Times New Roman"/>
                <w:sz w:val="22"/>
                <w:szCs w:val="22"/>
              </w:rPr>
              <w:t>(</w:t>
            </w:r>
            <w:r w:rsidR="00077CCC" w:rsidRPr="00EC21D4">
              <w:rPr>
                <w:rFonts w:eastAsia="Times New Roman"/>
                <w:sz w:val="22"/>
                <w:szCs w:val="22"/>
              </w:rPr>
              <w:t>0.001)</w:t>
            </w:r>
          </w:p>
        </w:tc>
        <w:tc>
          <w:tcPr>
            <w:tcW w:w="992" w:type="dxa"/>
            <w:noWrap/>
            <w:vAlign w:val="center"/>
            <w:hideMark/>
          </w:tcPr>
          <w:p w14:paraId="5ADD07D0"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0.27</w:t>
            </w:r>
          </w:p>
          <w:p w14:paraId="7D055D87" w14:textId="21EB4C5B"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(0.012)</w:t>
            </w:r>
          </w:p>
        </w:tc>
        <w:tc>
          <w:tcPr>
            <w:tcW w:w="1418" w:type="dxa"/>
            <w:noWrap/>
            <w:vAlign w:val="center"/>
            <w:hideMark/>
          </w:tcPr>
          <w:p w14:paraId="7C5D3C35"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0.03</w:t>
            </w:r>
          </w:p>
          <w:p w14:paraId="51E1FA0E" w14:textId="358CF9F0"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(0.017)</w:t>
            </w:r>
          </w:p>
        </w:tc>
        <w:tc>
          <w:tcPr>
            <w:tcW w:w="1134" w:type="dxa"/>
            <w:noWrap/>
            <w:vAlign w:val="center"/>
            <w:hideMark/>
          </w:tcPr>
          <w:p w14:paraId="6542C838"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4E080414"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24915726" w14:textId="77777777" w:rsidR="00077CCC" w:rsidRPr="00EC21D4" w:rsidRDefault="00077CCC" w:rsidP="00833D6C">
            <w:pPr>
              <w:spacing w:line="240" w:lineRule="auto"/>
              <w:jc w:val="center"/>
              <w:rPr>
                <w:sz w:val="22"/>
                <w:szCs w:val="22"/>
              </w:rPr>
            </w:pPr>
          </w:p>
        </w:tc>
        <w:tc>
          <w:tcPr>
            <w:tcW w:w="1276" w:type="dxa"/>
            <w:noWrap/>
            <w:vAlign w:val="center"/>
            <w:hideMark/>
          </w:tcPr>
          <w:p w14:paraId="76C90526" w14:textId="77777777" w:rsidR="00077CCC" w:rsidRPr="00EC21D4" w:rsidRDefault="00077CCC" w:rsidP="00833D6C">
            <w:pPr>
              <w:spacing w:line="240" w:lineRule="auto"/>
              <w:jc w:val="center"/>
              <w:rPr>
                <w:sz w:val="22"/>
                <w:szCs w:val="22"/>
              </w:rPr>
            </w:pPr>
          </w:p>
        </w:tc>
        <w:tc>
          <w:tcPr>
            <w:tcW w:w="1134" w:type="dxa"/>
            <w:noWrap/>
            <w:vAlign w:val="center"/>
            <w:hideMark/>
          </w:tcPr>
          <w:p w14:paraId="18D7736D" w14:textId="77777777" w:rsidR="00077CCC" w:rsidRPr="00EC21D4" w:rsidRDefault="00077CCC" w:rsidP="00833D6C">
            <w:pPr>
              <w:spacing w:line="240" w:lineRule="auto"/>
              <w:jc w:val="center"/>
              <w:rPr>
                <w:sz w:val="22"/>
                <w:szCs w:val="22"/>
              </w:rPr>
            </w:pPr>
          </w:p>
        </w:tc>
        <w:tc>
          <w:tcPr>
            <w:tcW w:w="1134" w:type="dxa"/>
            <w:noWrap/>
            <w:vAlign w:val="center"/>
            <w:hideMark/>
          </w:tcPr>
          <w:p w14:paraId="1C73D060" w14:textId="77777777" w:rsidR="00077CCC" w:rsidRPr="00EC21D4" w:rsidRDefault="00077CCC" w:rsidP="00833D6C">
            <w:pPr>
              <w:spacing w:line="240" w:lineRule="auto"/>
              <w:jc w:val="center"/>
              <w:rPr>
                <w:sz w:val="22"/>
                <w:szCs w:val="22"/>
              </w:rPr>
            </w:pPr>
          </w:p>
        </w:tc>
        <w:tc>
          <w:tcPr>
            <w:tcW w:w="1134" w:type="dxa"/>
            <w:noWrap/>
            <w:vAlign w:val="center"/>
            <w:hideMark/>
          </w:tcPr>
          <w:p w14:paraId="220DBA0F" w14:textId="77777777" w:rsidR="00077CCC" w:rsidRPr="00EC21D4" w:rsidRDefault="00077CCC" w:rsidP="00833D6C">
            <w:pPr>
              <w:spacing w:line="240" w:lineRule="auto"/>
              <w:jc w:val="center"/>
              <w:rPr>
                <w:sz w:val="22"/>
                <w:szCs w:val="22"/>
              </w:rPr>
            </w:pPr>
          </w:p>
        </w:tc>
        <w:tc>
          <w:tcPr>
            <w:tcW w:w="1134" w:type="dxa"/>
            <w:noWrap/>
            <w:vAlign w:val="center"/>
            <w:hideMark/>
          </w:tcPr>
          <w:p w14:paraId="03A79A5C" w14:textId="77777777" w:rsidR="00077CCC" w:rsidRPr="00EC21D4" w:rsidRDefault="00077CCC" w:rsidP="00833D6C">
            <w:pPr>
              <w:spacing w:line="240" w:lineRule="auto"/>
              <w:jc w:val="center"/>
              <w:rPr>
                <w:sz w:val="22"/>
                <w:szCs w:val="22"/>
              </w:rPr>
            </w:pPr>
          </w:p>
        </w:tc>
        <w:tc>
          <w:tcPr>
            <w:tcW w:w="850" w:type="dxa"/>
            <w:vAlign w:val="center"/>
          </w:tcPr>
          <w:p w14:paraId="4FD964C8"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61FC30AF" w14:textId="77777777" w:rsidR="00077CCC" w:rsidRPr="00EC21D4" w:rsidRDefault="00077CCC" w:rsidP="00833D6C">
            <w:pPr>
              <w:spacing w:line="240" w:lineRule="auto"/>
              <w:jc w:val="center"/>
              <w:rPr>
                <w:rFonts w:eastAsia="Times New Roman"/>
                <w:sz w:val="22"/>
                <w:szCs w:val="22"/>
              </w:rPr>
            </w:pPr>
          </w:p>
        </w:tc>
      </w:tr>
      <w:tr w:rsidR="00833D6C" w:rsidRPr="00EC21D4" w14:paraId="6BC73E65" w14:textId="77777777" w:rsidTr="00C2440D">
        <w:trPr>
          <w:trHeight w:val="920"/>
        </w:trPr>
        <w:tc>
          <w:tcPr>
            <w:tcW w:w="1418" w:type="dxa"/>
            <w:tcBorders>
              <w:right w:val="single" w:sz="4" w:space="0" w:color="auto"/>
            </w:tcBorders>
            <w:noWrap/>
            <w:vAlign w:val="center"/>
            <w:hideMark/>
          </w:tcPr>
          <w:p w14:paraId="3663CAB8"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Hofstede's cultural distance</w:t>
            </w:r>
          </w:p>
        </w:tc>
        <w:tc>
          <w:tcPr>
            <w:tcW w:w="1276" w:type="dxa"/>
            <w:tcBorders>
              <w:left w:val="single" w:sz="4" w:space="0" w:color="auto"/>
            </w:tcBorders>
            <w:noWrap/>
            <w:vAlign w:val="center"/>
            <w:hideMark/>
          </w:tcPr>
          <w:p w14:paraId="35448D3E" w14:textId="18C67C4C"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-0.21</w:t>
            </w:r>
            <w:r w:rsidR="00027040" w:rsidRPr="00EC21D4">
              <w:rPr>
                <w:lang w:eastAsia="zh-CN"/>
              </w:rPr>
              <w:t>*</w:t>
            </w:r>
          </w:p>
          <w:p w14:paraId="2D64CFA9" w14:textId="0A608E6C"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(0.006)</w:t>
            </w:r>
          </w:p>
        </w:tc>
        <w:tc>
          <w:tcPr>
            <w:tcW w:w="992" w:type="dxa"/>
            <w:noWrap/>
            <w:vAlign w:val="center"/>
            <w:hideMark/>
          </w:tcPr>
          <w:p w14:paraId="43B29864" w14:textId="119B2423"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0.01</w:t>
            </w:r>
            <w:r w:rsidR="00027040" w:rsidRPr="00EC21D4">
              <w:rPr>
                <w:lang w:eastAsia="zh-CN"/>
              </w:rPr>
              <w:t>*</w:t>
            </w:r>
          </w:p>
          <w:p w14:paraId="0F7F3F91" w14:textId="6C819EB6"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(0.001)</w:t>
            </w:r>
          </w:p>
        </w:tc>
        <w:tc>
          <w:tcPr>
            <w:tcW w:w="1418" w:type="dxa"/>
            <w:noWrap/>
            <w:vAlign w:val="center"/>
            <w:hideMark/>
          </w:tcPr>
          <w:p w14:paraId="4BF483C4"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0.31</w:t>
            </w:r>
          </w:p>
          <w:p w14:paraId="1FB667DB" w14:textId="1FDBBD29"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(0.014)</w:t>
            </w:r>
          </w:p>
        </w:tc>
        <w:tc>
          <w:tcPr>
            <w:tcW w:w="1134" w:type="dxa"/>
            <w:noWrap/>
            <w:vAlign w:val="center"/>
            <w:hideMark/>
          </w:tcPr>
          <w:p w14:paraId="25FF7FF8"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0.13</w:t>
            </w:r>
          </w:p>
          <w:p w14:paraId="33BB0FA8" w14:textId="7E6FE70B"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(0.019)</w:t>
            </w:r>
          </w:p>
        </w:tc>
        <w:tc>
          <w:tcPr>
            <w:tcW w:w="1134" w:type="dxa"/>
            <w:noWrap/>
            <w:vAlign w:val="center"/>
            <w:hideMark/>
          </w:tcPr>
          <w:p w14:paraId="2A54645E"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029B36CE" w14:textId="77777777" w:rsidR="00077CCC" w:rsidRPr="00EC21D4" w:rsidRDefault="00077CCC" w:rsidP="00833D6C">
            <w:pPr>
              <w:spacing w:line="240" w:lineRule="auto"/>
              <w:jc w:val="center"/>
              <w:rPr>
                <w:rFonts w:eastAsia="Times New Roman"/>
                <w:sz w:val="22"/>
                <w:szCs w:val="22"/>
              </w:rPr>
            </w:pPr>
          </w:p>
        </w:tc>
        <w:tc>
          <w:tcPr>
            <w:tcW w:w="1276" w:type="dxa"/>
            <w:noWrap/>
            <w:vAlign w:val="center"/>
            <w:hideMark/>
          </w:tcPr>
          <w:p w14:paraId="17922959" w14:textId="77777777" w:rsidR="00077CCC" w:rsidRPr="00EC21D4" w:rsidRDefault="00077CCC" w:rsidP="00833D6C">
            <w:pPr>
              <w:spacing w:line="240" w:lineRule="auto"/>
              <w:jc w:val="center"/>
              <w:rPr>
                <w:sz w:val="22"/>
                <w:szCs w:val="22"/>
              </w:rPr>
            </w:pPr>
          </w:p>
        </w:tc>
        <w:tc>
          <w:tcPr>
            <w:tcW w:w="1134" w:type="dxa"/>
            <w:noWrap/>
            <w:vAlign w:val="center"/>
            <w:hideMark/>
          </w:tcPr>
          <w:p w14:paraId="5D48EAC3" w14:textId="77777777" w:rsidR="00077CCC" w:rsidRPr="00EC21D4" w:rsidRDefault="00077CCC" w:rsidP="00833D6C">
            <w:pPr>
              <w:spacing w:line="240" w:lineRule="auto"/>
              <w:jc w:val="center"/>
              <w:rPr>
                <w:sz w:val="22"/>
                <w:szCs w:val="22"/>
              </w:rPr>
            </w:pPr>
          </w:p>
        </w:tc>
        <w:tc>
          <w:tcPr>
            <w:tcW w:w="1134" w:type="dxa"/>
            <w:noWrap/>
            <w:vAlign w:val="center"/>
            <w:hideMark/>
          </w:tcPr>
          <w:p w14:paraId="51632ADB" w14:textId="77777777" w:rsidR="00077CCC" w:rsidRPr="00EC21D4" w:rsidRDefault="00077CCC" w:rsidP="00833D6C">
            <w:pPr>
              <w:spacing w:line="240" w:lineRule="auto"/>
              <w:jc w:val="center"/>
              <w:rPr>
                <w:sz w:val="22"/>
                <w:szCs w:val="22"/>
              </w:rPr>
            </w:pPr>
          </w:p>
        </w:tc>
        <w:tc>
          <w:tcPr>
            <w:tcW w:w="1134" w:type="dxa"/>
            <w:noWrap/>
            <w:vAlign w:val="center"/>
            <w:hideMark/>
          </w:tcPr>
          <w:p w14:paraId="6470029A" w14:textId="77777777" w:rsidR="00077CCC" w:rsidRPr="00EC21D4" w:rsidRDefault="00077CCC" w:rsidP="00833D6C">
            <w:pPr>
              <w:spacing w:line="240" w:lineRule="auto"/>
              <w:jc w:val="center"/>
              <w:rPr>
                <w:sz w:val="22"/>
                <w:szCs w:val="22"/>
              </w:rPr>
            </w:pPr>
          </w:p>
        </w:tc>
        <w:tc>
          <w:tcPr>
            <w:tcW w:w="1134" w:type="dxa"/>
            <w:noWrap/>
            <w:vAlign w:val="center"/>
            <w:hideMark/>
          </w:tcPr>
          <w:p w14:paraId="3820AF21" w14:textId="77777777" w:rsidR="00077CCC" w:rsidRPr="00EC21D4" w:rsidRDefault="00077CCC" w:rsidP="00833D6C">
            <w:pPr>
              <w:spacing w:line="240" w:lineRule="auto"/>
              <w:jc w:val="center"/>
              <w:rPr>
                <w:sz w:val="22"/>
                <w:szCs w:val="22"/>
              </w:rPr>
            </w:pPr>
          </w:p>
        </w:tc>
        <w:tc>
          <w:tcPr>
            <w:tcW w:w="850" w:type="dxa"/>
            <w:vAlign w:val="center"/>
          </w:tcPr>
          <w:p w14:paraId="58EB4F04"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564337F9" w14:textId="77777777" w:rsidR="00077CCC" w:rsidRPr="00EC21D4" w:rsidRDefault="00077CCC" w:rsidP="00833D6C">
            <w:pPr>
              <w:spacing w:line="240" w:lineRule="auto"/>
              <w:jc w:val="center"/>
              <w:rPr>
                <w:rFonts w:eastAsia="Times New Roman"/>
                <w:sz w:val="22"/>
                <w:szCs w:val="22"/>
              </w:rPr>
            </w:pPr>
          </w:p>
        </w:tc>
      </w:tr>
      <w:tr w:rsidR="00833D6C" w:rsidRPr="00EC21D4" w14:paraId="002C8CBE" w14:textId="77777777" w:rsidTr="00C2440D">
        <w:trPr>
          <w:trHeight w:val="920"/>
        </w:trPr>
        <w:tc>
          <w:tcPr>
            <w:tcW w:w="1418" w:type="dxa"/>
            <w:tcBorders>
              <w:right w:val="single" w:sz="4" w:space="0" w:color="auto"/>
            </w:tcBorders>
            <w:noWrap/>
            <w:vAlign w:val="center"/>
            <w:hideMark/>
          </w:tcPr>
          <w:p w14:paraId="55B19AF5"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Globe's cultural distance</w:t>
            </w:r>
          </w:p>
        </w:tc>
        <w:tc>
          <w:tcPr>
            <w:tcW w:w="1276" w:type="dxa"/>
            <w:tcBorders>
              <w:left w:val="single" w:sz="4" w:space="0" w:color="auto"/>
            </w:tcBorders>
            <w:noWrap/>
            <w:vAlign w:val="center"/>
            <w:hideMark/>
          </w:tcPr>
          <w:p w14:paraId="1A7CF1F0" w14:textId="07C612DB"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-0.16</w:t>
            </w:r>
            <w:r w:rsidR="00027040" w:rsidRPr="00EC21D4">
              <w:rPr>
                <w:lang w:eastAsia="zh-CN"/>
              </w:rPr>
              <w:t>*</w:t>
            </w:r>
          </w:p>
          <w:p w14:paraId="199282FF" w14:textId="55DD0105"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(0.005)</w:t>
            </w:r>
          </w:p>
        </w:tc>
        <w:tc>
          <w:tcPr>
            <w:tcW w:w="992" w:type="dxa"/>
            <w:noWrap/>
            <w:vAlign w:val="center"/>
            <w:hideMark/>
          </w:tcPr>
          <w:p w14:paraId="01B98481" w14:textId="54CE219E"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0.12</w:t>
            </w:r>
            <w:r w:rsidR="00027040" w:rsidRPr="00EC21D4">
              <w:rPr>
                <w:lang w:eastAsia="zh-CN"/>
              </w:rPr>
              <w:t>*</w:t>
            </w:r>
          </w:p>
          <w:p w14:paraId="24B829E2" w14:textId="60B7AECB"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(0.009)</w:t>
            </w:r>
          </w:p>
        </w:tc>
        <w:tc>
          <w:tcPr>
            <w:tcW w:w="1418" w:type="dxa"/>
            <w:noWrap/>
            <w:vAlign w:val="center"/>
            <w:hideMark/>
          </w:tcPr>
          <w:p w14:paraId="70342FD5"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0.02</w:t>
            </w:r>
          </w:p>
          <w:p w14:paraId="482B9440" w14:textId="3A4124F9"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(0.011)</w:t>
            </w:r>
          </w:p>
        </w:tc>
        <w:tc>
          <w:tcPr>
            <w:tcW w:w="1134" w:type="dxa"/>
            <w:noWrap/>
            <w:vAlign w:val="center"/>
            <w:hideMark/>
          </w:tcPr>
          <w:p w14:paraId="4E03D350"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0.09</w:t>
            </w:r>
          </w:p>
          <w:p w14:paraId="4AE32A39" w14:textId="6D54170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(0.016)</w:t>
            </w:r>
          </w:p>
        </w:tc>
        <w:tc>
          <w:tcPr>
            <w:tcW w:w="1134" w:type="dxa"/>
            <w:noWrap/>
            <w:vAlign w:val="center"/>
            <w:hideMark/>
          </w:tcPr>
          <w:p w14:paraId="23875B2E" w14:textId="02EC7DDF"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0.47</w:t>
            </w:r>
            <w:r w:rsidR="00027040" w:rsidRPr="00EC21D4">
              <w:rPr>
                <w:lang w:eastAsia="zh-CN"/>
              </w:rPr>
              <w:t>*</w:t>
            </w:r>
          </w:p>
          <w:p w14:paraId="07D7B7C9" w14:textId="03CE7C68"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p>
        </w:tc>
        <w:tc>
          <w:tcPr>
            <w:tcW w:w="1134" w:type="dxa"/>
            <w:noWrap/>
            <w:vAlign w:val="center"/>
            <w:hideMark/>
          </w:tcPr>
          <w:p w14:paraId="79B23CC8"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276" w:type="dxa"/>
            <w:noWrap/>
            <w:vAlign w:val="center"/>
            <w:hideMark/>
          </w:tcPr>
          <w:p w14:paraId="45D2CFA6"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4374EB0C" w14:textId="77777777" w:rsidR="00077CCC" w:rsidRPr="00EC21D4" w:rsidRDefault="00077CCC" w:rsidP="00833D6C">
            <w:pPr>
              <w:spacing w:line="240" w:lineRule="auto"/>
              <w:jc w:val="center"/>
              <w:rPr>
                <w:sz w:val="22"/>
                <w:szCs w:val="22"/>
              </w:rPr>
            </w:pPr>
          </w:p>
        </w:tc>
        <w:tc>
          <w:tcPr>
            <w:tcW w:w="1134" w:type="dxa"/>
            <w:noWrap/>
            <w:vAlign w:val="center"/>
            <w:hideMark/>
          </w:tcPr>
          <w:p w14:paraId="7769F9BB" w14:textId="77777777" w:rsidR="00077CCC" w:rsidRPr="00EC21D4" w:rsidRDefault="00077CCC" w:rsidP="00833D6C">
            <w:pPr>
              <w:spacing w:line="240" w:lineRule="auto"/>
              <w:jc w:val="center"/>
              <w:rPr>
                <w:sz w:val="22"/>
                <w:szCs w:val="22"/>
              </w:rPr>
            </w:pPr>
          </w:p>
        </w:tc>
        <w:tc>
          <w:tcPr>
            <w:tcW w:w="1134" w:type="dxa"/>
            <w:noWrap/>
            <w:vAlign w:val="center"/>
            <w:hideMark/>
          </w:tcPr>
          <w:p w14:paraId="379E7AFD" w14:textId="77777777" w:rsidR="00077CCC" w:rsidRPr="00EC21D4" w:rsidRDefault="00077CCC" w:rsidP="00833D6C">
            <w:pPr>
              <w:spacing w:line="240" w:lineRule="auto"/>
              <w:jc w:val="center"/>
              <w:rPr>
                <w:sz w:val="22"/>
                <w:szCs w:val="22"/>
              </w:rPr>
            </w:pPr>
          </w:p>
        </w:tc>
        <w:tc>
          <w:tcPr>
            <w:tcW w:w="1134" w:type="dxa"/>
            <w:noWrap/>
            <w:vAlign w:val="center"/>
            <w:hideMark/>
          </w:tcPr>
          <w:p w14:paraId="55E0FFB8" w14:textId="77777777" w:rsidR="00077CCC" w:rsidRPr="00EC21D4" w:rsidRDefault="00077CCC" w:rsidP="00833D6C">
            <w:pPr>
              <w:spacing w:line="240" w:lineRule="auto"/>
              <w:jc w:val="center"/>
              <w:rPr>
                <w:sz w:val="22"/>
                <w:szCs w:val="22"/>
              </w:rPr>
            </w:pPr>
          </w:p>
        </w:tc>
        <w:tc>
          <w:tcPr>
            <w:tcW w:w="850" w:type="dxa"/>
            <w:vAlign w:val="center"/>
          </w:tcPr>
          <w:p w14:paraId="33BF1E72"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45FFC4C5" w14:textId="77777777" w:rsidR="00077CCC" w:rsidRPr="00EC21D4" w:rsidRDefault="00077CCC" w:rsidP="00833D6C">
            <w:pPr>
              <w:spacing w:line="240" w:lineRule="auto"/>
              <w:jc w:val="center"/>
              <w:rPr>
                <w:rFonts w:eastAsia="Times New Roman"/>
                <w:sz w:val="22"/>
                <w:szCs w:val="22"/>
              </w:rPr>
            </w:pPr>
          </w:p>
        </w:tc>
      </w:tr>
      <w:tr w:rsidR="00833D6C" w:rsidRPr="00EC21D4" w14:paraId="66B106EA" w14:textId="77777777" w:rsidTr="00C2440D">
        <w:trPr>
          <w:trHeight w:val="920"/>
        </w:trPr>
        <w:tc>
          <w:tcPr>
            <w:tcW w:w="1418" w:type="dxa"/>
            <w:tcBorders>
              <w:right w:val="single" w:sz="4" w:space="0" w:color="auto"/>
            </w:tcBorders>
            <w:noWrap/>
            <w:vAlign w:val="center"/>
            <w:hideMark/>
          </w:tcPr>
          <w:p w14:paraId="481FF9F7"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Economic risk</w:t>
            </w:r>
          </w:p>
        </w:tc>
        <w:tc>
          <w:tcPr>
            <w:tcW w:w="1276" w:type="dxa"/>
            <w:tcBorders>
              <w:left w:val="single" w:sz="4" w:space="0" w:color="auto"/>
            </w:tcBorders>
            <w:noWrap/>
            <w:vAlign w:val="center"/>
            <w:hideMark/>
          </w:tcPr>
          <w:p w14:paraId="10102FAC" w14:textId="45A594D3"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-0.38</w:t>
            </w:r>
            <w:r w:rsidR="00027040" w:rsidRPr="00EC21D4">
              <w:rPr>
                <w:lang w:eastAsia="zh-CN"/>
              </w:rPr>
              <w:t>*</w:t>
            </w:r>
          </w:p>
          <w:p w14:paraId="0DC54144" w14:textId="465A44DA"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p>
        </w:tc>
        <w:tc>
          <w:tcPr>
            <w:tcW w:w="992" w:type="dxa"/>
            <w:noWrap/>
            <w:vAlign w:val="center"/>
            <w:hideMark/>
          </w:tcPr>
          <w:p w14:paraId="06598CA4" w14:textId="7C4B4110"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-0.3</w:t>
            </w:r>
            <w:r w:rsidR="00027040" w:rsidRPr="00EC21D4">
              <w:rPr>
                <w:lang w:eastAsia="zh-CN"/>
              </w:rPr>
              <w:t>*</w:t>
            </w:r>
          </w:p>
          <w:p w14:paraId="636588F8" w14:textId="451D0BC6"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(0.007)</w:t>
            </w:r>
          </w:p>
        </w:tc>
        <w:tc>
          <w:tcPr>
            <w:tcW w:w="1418" w:type="dxa"/>
            <w:noWrap/>
            <w:vAlign w:val="center"/>
            <w:hideMark/>
          </w:tcPr>
          <w:p w14:paraId="5475BDB9" w14:textId="6E0BEE8F"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-0.21</w:t>
            </w:r>
            <w:r w:rsidR="00027040" w:rsidRPr="00EC21D4">
              <w:rPr>
                <w:lang w:eastAsia="zh-CN"/>
              </w:rPr>
              <w:t>*</w:t>
            </w:r>
          </w:p>
          <w:p w14:paraId="494485EF" w14:textId="1D1BF43E"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(0.005)</w:t>
            </w:r>
          </w:p>
        </w:tc>
        <w:tc>
          <w:tcPr>
            <w:tcW w:w="1134" w:type="dxa"/>
            <w:noWrap/>
            <w:vAlign w:val="center"/>
            <w:hideMark/>
          </w:tcPr>
          <w:p w14:paraId="4660095D" w14:textId="5ACBC594"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0.11</w:t>
            </w:r>
            <w:r w:rsidR="00027040" w:rsidRPr="00EC21D4">
              <w:rPr>
                <w:lang w:eastAsia="zh-CN"/>
              </w:rPr>
              <w:t>*</w:t>
            </w:r>
          </w:p>
          <w:p w14:paraId="64D2F49E" w14:textId="589E278C"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p>
        </w:tc>
        <w:tc>
          <w:tcPr>
            <w:tcW w:w="1134" w:type="dxa"/>
            <w:noWrap/>
            <w:vAlign w:val="center"/>
            <w:hideMark/>
          </w:tcPr>
          <w:p w14:paraId="1300E50F"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-0.03</w:t>
            </w:r>
          </w:p>
          <w:p w14:paraId="0BFF4697" w14:textId="1AC1AC6F"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(0.013)</w:t>
            </w:r>
          </w:p>
        </w:tc>
        <w:tc>
          <w:tcPr>
            <w:tcW w:w="1134" w:type="dxa"/>
            <w:noWrap/>
            <w:vAlign w:val="center"/>
            <w:hideMark/>
          </w:tcPr>
          <w:p w14:paraId="6D0420DD" w14:textId="5667B2AE"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-0.09</w:t>
            </w:r>
            <w:r w:rsidR="00027040" w:rsidRPr="00EC21D4">
              <w:rPr>
                <w:lang w:eastAsia="zh-CN"/>
              </w:rPr>
              <w:t>*</w:t>
            </w:r>
          </w:p>
          <w:p w14:paraId="5B43C5A0" w14:textId="779A142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p>
        </w:tc>
        <w:tc>
          <w:tcPr>
            <w:tcW w:w="1276" w:type="dxa"/>
            <w:noWrap/>
            <w:vAlign w:val="center"/>
            <w:hideMark/>
          </w:tcPr>
          <w:p w14:paraId="520182DC"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1F0615CE"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477F382F" w14:textId="77777777" w:rsidR="00077CCC" w:rsidRPr="00EC21D4" w:rsidRDefault="00077CCC" w:rsidP="00833D6C">
            <w:pPr>
              <w:spacing w:line="240" w:lineRule="auto"/>
              <w:jc w:val="center"/>
              <w:rPr>
                <w:sz w:val="22"/>
                <w:szCs w:val="22"/>
              </w:rPr>
            </w:pPr>
          </w:p>
        </w:tc>
        <w:tc>
          <w:tcPr>
            <w:tcW w:w="1134" w:type="dxa"/>
            <w:noWrap/>
            <w:vAlign w:val="center"/>
            <w:hideMark/>
          </w:tcPr>
          <w:p w14:paraId="769B2D53" w14:textId="77777777" w:rsidR="00077CCC" w:rsidRPr="00EC21D4" w:rsidRDefault="00077CCC" w:rsidP="00833D6C">
            <w:pPr>
              <w:spacing w:line="240" w:lineRule="auto"/>
              <w:jc w:val="center"/>
              <w:rPr>
                <w:sz w:val="22"/>
                <w:szCs w:val="22"/>
              </w:rPr>
            </w:pPr>
          </w:p>
        </w:tc>
        <w:tc>
          <w:tcPr>
            <w:tcW w:w="1134" w:type="dxa"/>
            <w:noWrap/>
            <w:vAlign w:val="center"/>
            <w:hideMark/>
          </w:tcPr>
          <w:p w14:paraId="3A26C995" w14:textId="77777777" w:rsidR="00077CCC" w:rsidRPr="00EC21D4" w:rsidRDefault="00077CCC" w:rsidP="00833D6C">
            <w:pPr>
              <w:spacing w:line="240" w:lineRule="auto"/>
              <w:jc w:val="center"/>
              <w:rPr>
                <w:sz w:val="22"/>
                <w:szCs w:val="22"/>
              </w:rPr>
            </w:pPr>
          </w:p>
        </w:tc>
        <w:tc>
          <w:tcPr>
            <w:tcW w:w="850" w:type="dxa"/>
            <w:vAlign w:val="center"/>
          </w:tcPr>
          <w:p w14:paraId="7D10197D"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6DAED1BC" w14:textId="77777777" w:rsidR="00077CCC" w:rsidRPr="00EC21D4" w:rsidRDefault="00077CCC" w:rsidP="00833D6C">
            <w:pPr>
              <w:spacing w:line="240" w:lineRule="auto"/>
              <w:jc w:val="center"/>
              <w:rPr>
                <w:rFonts w:eastAsia="Times New Roman"/>
                <w:sz w:val="22"/>
                <w:szCs w:val="22"/>
              </w:rPr>
            </w:pPr>
          </w:p>
        </w:tc>
      </w:tr>
      <w:tr w:rsidR="00833D6C" w:rsidRPr="00EC21D4" w14:paraId="59D34418" w14:textId="77777777" w:rsidTr="00C2440D">
        <w:trPr>
          <w:trHeight w:val="920"/>
        </w:trPr>
        <w:tc>
          <w:tcPr>
            <w:tcW w:w="1418" w:type="dxa"/>
            <w:tcBorders>
              <w:right w:val="single" w:sz="4" w:space="0" w:color="auto"/>
            </w:tcBorders>
            <w:noWrap/>
            <w:vAlign w:val="center"/>
            <w:hideMark/>
          </w:tcPr>
          <w:p w14:paraId="30633552"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lastRenderedPageBreak/>
              <w:t>Political risk</w:t>
            </w:r>
          </w:p>
        </w:tc>
        <w:tc>
          <w:tcPr>
            <w:tcW w:w="1276" w:type="dxa"/>
            <w:tcBorders>
              <w:left w:val="single" w:sz="4" w:space="0" w:color="auto"/>
            </w:tcBorders>
            <w:noWrap/>
            <w:vAlign w:val="center"/>
            <w:hideMark/>
          </w:tcPr>
          <w:p w14:paraId="4F02459B" w14:textId="633E96F9"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-0.26</w:t>
            </w:r>
            <w:r w:rsidR="00027040" w:rsidRPr="00EC21D4">
              <w:rPr>
                <w:lang w:eastAsia="zh-CN"/>
              </w:rPr>
              <w:t>*</w:t>
            </w:r>
          </w:p>
          <w:p w14:paraId="69015D5C" w14:textId="5801901B"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(0.009)</w:t>
            </w:r>
          </w:p>
        </w:tc>
        <w:tc>
          <w:tcPr>
            <w:tcW w:w="992" w:type="dxa"/>
            <w:noWrap/>
            <w:vAlign w:val="center"/>
            <w:hideMark/>
          </w:tcPr>
          <w:p w14:paraId="0F72235F" w14:textId="7332BF85"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-0.06</w:t>
            </w:r>
            <w:r w:rsidR="00027040" w:rsidRPr="00EC21D4">
              <w:rPr>
                <w:lang w:eastAsia="zh-CN"/>
              </w:rPr>
              <w:t>*</w:t>
            </w:r>
          </w:p>
          <w:p w14:paraId="746772B4" w14:textId="637642D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r w:rsidR="00833D6C" w:rsidRPr="00EC21D4">
              <w:rPr>
                <w:rFonts w:eastAsia="Times New Roman"/>
                <w:sz w:val="22"/>
                <w:szCs w:val="22"/>
              </w:rPr>
              <w:t>)</w:t>
            </w:r>
          </w:p>
        </w:tc>
        <w:tc>
          <w:tcPr>
            <w:tcW w:w="1418" w:type="dxa"/>
            <w:noWrap/>
            <w:vAlign w:val="center"/>
            <w:hideMark/>
          </w:tcPr>
          <w:p w14:paraId="3E8FCA6B" w14:textId="6EB30404"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-0.12</w:t>
            </w:r>
            <w:r w:rsidR="00027040" w:rsidRPr="00EC21D4">
              <w:rPr>
                <w:lang w:eastAsia="zh-CN"/>
              </w:rPr>
              <w:t>*</w:t>
            </w:r>
          </w:p>
          <w:p w14:paraId="3FA84CE4" w14:textId="43FC3BD2"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(0.003)</w:t>
            </w:r>
          </w:p>
        </w:tc>
        <w:tc>
          <w:tcPr>
            <w:tcW w:w="1134" w:type="dxa"/>
            <w:noWrap/>
            <w:vAlign w:val="center"/>
            <w:hideMark/>
          </w:tcPr>
          <w:p w14:paraId="08379D67"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p>
          <w:p w14:paraId="369A9714" w14:textId="23C99A77"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(0.021)</w:t>
            </w:r>
          </w:p>
        </w:tc>
        <w:tc>
          <w:tcPr>
            <w:tcW w:w="1134" w:type="dxa"/>
            <w:noWrap/>
            <w:vAlign w:val="center"/>
            <w:hideMark/>
          </w:tcPr>
          <w:p w14:paraId="1A00EDBC"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p>
          <w:p w14:paraId="63A2A258" w14:textId="246035E9"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(0.017)</w:t>
            </w:r>
          </w:p>
        </w:tc>
        <w:tc>
          <w:tcPr>
            <w:tcW w:w="1134" w:type="dxa"/>
            <w:noWrap/>
            <w:vAlign w:val="center"/>
            <w:hideMark/>
          </w:tcPr>
          <w:p w14:paraId="5565A7D9" w14:textId="64ADF501"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0.02</w:t>
            </w:r>
            <w:r w:rsidR="00027040" w:rsidRPr="00EC21D4">
              <w:rPr>
                <w:lang w:eastAsia="zh-CN"/>
              </w:rPr>
              <w:t>*</w:t>
            </w:r>
          </w:p>
          <w:p w14:paraId="713B0021" w14:textId="526DB280"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(0.007)</w:t>
            </w:r>
          </w:p>
        </w:tc>
        <w:tc>
          <w:tcPr>
            <w:tcW w:w="1276" w:type="dxa"/>
            <w:noWrap/>
            <w:vAlign w:val="center"/>
            <w:hideMark/>
          </w:tcPr>
          <w:p w14:paraId="27EAA972" w14:textId="009D0268"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0.29</w:t>
            </w:r>
            <w:r w:rsidR="00027040" w:rsidRPr="00EC21D4">
              <w:rPr>
                <w:lang w:eastAsia="zh-CN"/>
              </w:rPr>
              <w:t>*</w:t>
            </w:r>
          </w:p>
          <w:p w14:paraId="7F80DCFB" w14:textId="4B3E164F"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p>
        </w:tc>
        <w:tc>
          <w:tcPr>
            <w:tcW w:w="1134" w:type="dxa"/>
            <w:noWrap/>
            <w:vAlign w:val="center"/>
            <w:hideMark/>
          </w:tcPr>
          <w:p w14:paraId="0DAA9813"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6498D35D"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55F1750B" w14:textId="77777777" w:rsidR="00077CCC" w:rsidRPr="00EC21D4" w:rsidRDefault="00077CCC" w:rsidP="00833D6C">
            <w:pPr>
              <w:spacing w:line="240" w:lineRule="auto"/>
              <w:jc w:val="center"/>
              <w:rPr>
                <w:sz w:val="22"/>
                <w:szCs w:val="22"/>
              </w:rPr>
            </w:pPr>
          </w:p>
        </w:tc>
        <w:tc>
          <w:tcPr>
            <w:tcW w:w="1134" w:type="dxa"/>
            <w:noWrap/>
            <w:vAlign w:val="center"/>
            <w:hideMark/>
          </w:tcPr>
          <w:p w14:paraId="2B24142B" w14:textId="77777777" w:rsidR="00077CCC" w:rsidRPr="00EC21D4" w:rsidRDefault="00077CCC" w:rsidP="00833D6C">
            <w:pPr>
              <w:spacing w:line="240" w:lineRule="auto"/>
              <w:jc w:val="center"/>
              <w:rPr>
                <w:sz w:val="22"/>
                <w:szCs w:val="22"/>
              </w:rPr>
            </w:pPr>
          </w:p>
        </w:tc>
        <w:tc>
          <w:tcPr>
            <w:tcW w:w="850" w:type="dxa"/>
            <w:vAlign w:val="center"/>
          </w:tcPr>
          <w:p w14:paraId="2226820D"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3A57EAB0" w14:textId="77777777" w:rsidR="00077CCC" w:rsidRPr="00EC21D4" w:rsidRDefault="00077CCC" w:rsidP="00833D6C">
            <w:pPr>
              <w:spacing w:line="240" w:lineRule="auto"/>
              <w:jc w:val="center"/>
              <w:rPr>
                <w:rFonts w:eastAsia="Times New Roman"/>
                <w:sz w:val="22"/>
                <w:szCs w:val="22"/>
              </w:rPr>
            </w:pPr>
          </w:p>
        </w:tc>
      </w:tr>
      <w:tr w:rsidR="00833D6C" w:rsidRPr="00EC21D4" w14:paraId="01EF8FC5" w14:textId="77777777" w:rsidTr="00C2440D">
        <w:trPr>
          <w:trHeight w:val="920"/>
        </w:trPr>
        <w:tc>
          <w:tcPr>
            <w:tcW w:w="1418" w:type="dxa"/>
            <w:tcBorders>
              <w:right w:val="single" w:sz="4" w:space="0" w:color="auto"/>
            </w:tcBorders>
            <w:noWrap/>
            <w:vAlign w:val="center"/>
            <w:hideMark/>
          </w:tcPr>
          <w:p w14:paraId="18E8249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economic risk</w:t>
            </w:r>
          </w:p>
        </w:tc>
        <w:tc>
          <w:tcPr>
            <w:tcW w:w="1276" w:type="dxa"/>
            <w:tcBorders>
              <w:left w:val="single" w:sz="4" w:space="0" w:color="auto"/>
            </w:tcBorders>
            <w:noWrap/>
            <w:vAlign w:val="center"/>
            <w:hideMark/>
          </w:tcPr>
          <w:p w14:paraId="059C54ED"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0.23</w:t>
            </w:r>
          </w:p>
          <w:p w14:paraId="1CD150FC" w14:textId="2535376F"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(0.012)</w:t>
            </w:r>
          </w:p>
        </w:tc>
        <w:tc>
          <w:tcPr>
            <w:tcW w:w="992" w:type="dxa"/>
            <w:noWrap/>
            <w:vAlign w:val="center"/>
            <w:hideMark/>
          </w:tcPr>
          <w:p w14:paraId="73717A85"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-0.05</w:t>
            </w:r>
          </w:p>
          <w:p w14:paraId="251CA4FF" w14:textId="28C39D2C"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(0.018)</w:t>
            </w:r>
          </w:p>
        </w:tc>
        <w:tc>
          <w:tcPr>
            <w:tcW w:w="1418" w:type="dxa"/>
            <w:noWrap/>
            <w:vAlign w:val="center"/>
            <w:hideMark/>
          </w:tcPr>
          <w:p w14:paraId="3D02D73A"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0.02</w:t>
            </w:r>
          </w:p>
          <w:p w14:paraId="56F28F1F" w14:textId="2D5550A0"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(0.017)</w:t>
            </w:r>
          </w:p>
        </w:tc>
        <w:tc>
          <w:tcPr>
            <w:tcW w:w="1134" w:type="dxa"/>
            <w:noWrap/>
            <w:vAlign w:val="center"/>
            <w:hideMark/>
          </w:tcPr>
          <w:p w14:paraId="326972DA"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0.04</w:t>
            </w:r>
            <w:r w:rsidR="007819E5" w:rsidRPr="00EC21D4">
              <w:rPr>
                <w:rFonts w:eastAsia="Times New Roman"/>
                <w:sz w:val="22"/>
                <w:szCs w:val="22"/>
              </w:rPr>
              <w:t>(0.012)</w:t>
            </w:r>
          </w:p>
        </w:tc>
        <w:tc>
          <w:tcPr>
            <w:tcW w:w="1134" w:type="dxa"/>
            <w:noWrap/>
            <w:vAlign w:val="center"/>
            <w:hideMark/>
          </w:tcPr>
          <w:p w14:paraId="780147E4"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w:t>
            </w:r>
          </w:p>
          <w:p w14:paraId="1267DFD4" w14:textId="30AD00B7"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(0.013)</w:t>
            </w:r>
          </w:p>
        </w:tc>
        <w:tc>
          <w:tcPr>
            <w:tcW w:w="1134" w:type="dxa"/>
            <w:noWrap/>
            <w:vAlign w:val="center"/>
            <w:hideMark/>
          </w:tcPr>
          <w:p w14:paraId="6ABEE57D"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0.19</w:t>
            </w:r>
          </w:p>
          <w:p w14:paraId="36027832" w14:textId="37E51762"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(0.014)</w:t>
            </w:r>
          </w:p>
        </w:tc>
        <w:tc>
          <w:tcPr>
            <w:tcW w:w="1276" w:type="dxa"/>
            <w:noWrap/>
            <w:vAlign w:val="center"/>
            <w:hideMark/>
          </w:tcPr>
          <w:p w14:paraId="103558AA"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0.16</w:t>
            </w:r>
          </w:p>
          <w:p w14:paraId="17C9E823" w14:textId="70733E99"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(0.011)</w:t>
            </w:r>
          </w:p>
        </w:tc>
        <w:tc>
          <w:tcPr>
            <w:tcW w:w="1134" w:type="dxa"/>
            <w:noWrap/>
            <w:vAlign w:val="center"/>
            <w:hideMark/>
          </w:tcPr>
          <w:p w14:paraId="3F9A31DE"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-0.07</w:t>
            </w:r>
          </w:p>
          <w:p w14:paraId="37DB559D" w14:textId="0183FD5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(0.019)</w:t>
            </w:r>
          </w:p>
        </w:tc>
        <w:tc>
          <w:tcPr>
            <w:tcW w:w="1134" w:type="dxa"/>
            <w:noWrap/>
            <w:vAlign w:val="center"/>
            <w:hideMark/>
          </w:tcPr>
          <w:p w14:paraId="74704C23"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1325CE55" w14:textId="77777777" w:rsidR="00077CCC" w:rsidRPr="00EC21D4" w:rsidRDefault="00077CCC" w:rsidP="00833D6C">
            <w:pPr>
              <w:spacing w:line="240" w:lineRule="auto"/>
              <w:jc w:val="center"/>
              <w:rPr>
                <w:rFonts w:eastAsia="Times New Roman"/>
                <w:sz w:val="22"/>
                <w:szCs w:val="22"/>
              </w:rPr>
            </w:pPr>
          </w:p>
        </w:tc>
        <w:tc>
          <w:tcPr>
            <w:tcW w:w="1134" w:type="dxa"/>
            <w:noWrap/>
            <w:vAlign w:val="center"/>
            <w:hideMark/>
          </w:tcPr>
          <w:p w14:paraId="2C6950D9" w14:textId="77777777" w:rsidR="00077CCC" w:rsidRPr="00EC21D4" w:rsidRDefault="00077CCC" w:rsidP="00833D6C">
            <w:pPr>
              <w:spacing w:line="240" w:lineRule="auto"/>
              <w:jc w:val="center"/>
              <w:rPr>
                <w:sz w:val="22"/>
                <w:szCs w:val="22"/>
              </w:rPr>
            </w:pPr>
          </w:p>
        </w:tc>
        <w:tc>
          <w:tcPr>
            <w:tcW w:w="850" w:type="dxa"/>
            <w:vAlign w:val="center"/>
          </w:tcPr>
          <w:p w14:paraId="5F4F50A0"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00D4E205" w14:textId="77777777" w:rsidR="00077CCC" w:rsidRPr="00EC21D4" w:rsidRDefault="00077CCC" w:rsidP="00833D6C">
            <w:pPr>
              <w:spacing w:line="240" w:lineRule="auto"/>
              <w:jc w:val="center"/>
              <w:rPr>
                <w:rFonts w:eastAsia="Times New Roman"/>
                <w:sz w:val="22"/>
                <w:szCs w:val="22"/>
              </w:rPr>
            </w:pPr>
          </w:p>
        </w:tc>
      </w:tr>
      <w:tr w:rsidR="00833D6C" w:rsidRPr="00EC21D4" w14:paraId="6F2F4212" w14:textId="77777777" w:rsidTr="00C2440D">
        <w:trPr>
          <w:trHeight w:val="920"/>
        </w:trPr>
        <w:tc>
          <w:tcPr>
            <w:tcW w:w="1418" w:type="dxa"/>
            <w:tcBorders>
              <w:right w:val="single" w:sz="4" w:space="0" w:color="auto"/>
            </w:tcBorders>
            <w:noWrap/>
            <w:vAlign w:val="center"/>
            <w:hideMark/>
          </w:tcPr>
          <w:p w14:paraId="5E6B23A6"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political risk</w:t>
            </w:r>
          </w:p>
        </w:tc>
        <w:tc>
          <w:tcPr>
            <w:tcW w:w="1276" w:type="dxa"/>
            <w:tcBorders>
              <w:left w:val="single" w:sz="4" w:space="0" w:color="auto"/>
            </w:tcBorders>
            <w:noWrap/>
            <w:vAlign w:val="center"/>
            <w:hideMark/>
          </w:tcPr>
          <w:p w14:paraId="204B16D2"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0.14</w:t>
            </w:r>
          </w:p>
          <w:p w14:paraId="4F438DA7" w14:textId="5972B308"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(0.013)</w:t>
            </w:r>
          </w:p>
        </w:tc>
        <w:tc>
          <w:tcPr>
            <w:tcW w:w="992" w:type="dxa"/>
            <w:noWrap/>
            <w:vAlign w:val="center"/>
            <w:hideMark/>
          </w:tcPr>
          <w:p w14:paraId="5216F8A7"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p>
          <w:p w14:paraId="6D9E11F0" w14:textId="4AEF1C21"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(0.014)</w:t>
            </w:r>
          </w:p>
        </w:tc>
        <w:tc>
          <w:tcPr>
            <w:tcW w:w="1418" w:type="dxa"/>
            <w:noWrap/>
            <w:vAlign w:val="center"/>
            <w:hideMark/>
          </w:tcPr>
          <w:p w14:paraId="0CED9366"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0.01</w:t>
            </w:r>
          </w:p>
          <w:p w14:paraId="64230EF5" w14:textId="3107A26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(0.013)</w:t>
            </w:r>
          </w:p>
        </w:tc>
        <w:tc>
          <w:tcPr>
            <w:tcW w:w="1134" w:type="dxa"/>
            <w:noWrap/>
            <w:vAlign w:val="center"/>
            <w:hideMark/>
          </w:tcPr>
          <w:p w14:paraId="01DF611D"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0.03</w:t>
            </w:r>
          </w:p>
          <w:p w14:paraId="3001C710" w14:textId="0D6BF695"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(0.011)</w:t>
            </w:r>
          </w:p>
        </w:tc>
        <w:tc>
          <w:tcPr>
            <w:tcW w:w="1134" w:type="dxa"/>
            <w:noWrap/>
            <w:vAlign w:val="center"/>
            <w:hideMark/>
          </w:tcPr>
          <w:p w14:paraId="1CB3FD0A"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0.12</w:t>
            </w:r>
          </w:p>
          <w:p w14:paraId="4F3E8688" w14:textId="642FE6BE"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(0.011)</w:t>
            </w:r>
          </w:p>
        </w:tc>
        <w:tc>
          <w:tcPr>
            <w:tcW w:w="1134" w:type="dxa"/>
            <w:noWrap/>
            <w:vAlign w:val="center"/>
            <w:hideMark/>
          </w:tcPr>
          <w:p w14:paraId="41862111" w14:textId="2271F77F"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0.14</w:t>
            </w:r>
            <w:r w:rsidR="00027040" w:rsidRPr="00EC21D4">
              <w:rPr>
                <w:lang w:eastAsia="zh-CN"/>
              </w:rPr>
              <w:t>*</w:t>
            </w:r>
          </w:p>
          <w:p w14:paraId="2CBBE174" w14:textId="3876D2EA"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(0.004)</w:t>
            </w:r>
          </w:p>
        </w:tc>
        <w:tc>
          <w:tcPr>
            <w:tcW w:w="1276" w:type="dxa"/>
            <w:noWrap/>
            <w:vAlign w:val="center"/>
            <w:hideMark/>
          </w:tcPr>
          <w:p w14:paraId="66AFFE24"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-0.01</w:t>
            </w:r>
          </w:p>
          <w:p w14:paraId="3EC4F502" w14:textId="6997269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(0.012)</w:t>
            </w:r>
          </w:p>
        </w:tc>
        <w:tc>
          <w:tcPr>
            <w:tcW w:w="1134" w:type="dxa"/>
            <w:noWrap/>
            <w:vAlign w:val="center"/>
            <w:hideMark/>
          </w:tcPr>
          <w:p w14:paraId="28EDF369"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0.23</w:t>
            </w:r>
          </w:p>
          <w:p w14:paraId="24F82DB6" w14:textId="1977EDE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(0.013)</w:t>
            </w:r>
          </w:p>
        </w:tc>
        <w:tc>
          <w:tcPr>
            <w:tcW w:w="1134" w:type="dxa"/>
            <w:noWrap/>
            <w:vAlign w:val="center"/>
            <w:hideMark/>
          </w:tcPr>
          <w:p w14:paraId="512FD830"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0.41</w:t>
            </w:r>
          </w:p>
          <w:p w14:paraId="5FFE6CBE" w14:textId="5DD1B59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(0.016)</w:t>
            </w:r>
          </w:p>
        </w:tc>
        <w:tc>
          <w:tcPr>
            <w:tcW w:w="1134" w:type="dxa"/>
            <w:noWrap/>
            <w:vAlign w:val="center"/>
            <w:hideMark/>
          </w:tcPr>
          <w:p w14:paraId="3E9E95C2"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noWrap/>
            <w:vAlign w:val="center"/>
            <w:hideMark/>
          </w:tcPr>
          <w:p w14:paraId="64E3FA0F" w14:textId="77777777" w:rsidR="00077CCC" w:rsidRPr="00EC21D4" w:rsidRDefault="00077CCC" w:rsidP="00833D6C">
            <w:pPr>
              <w:spacing w:line="240" w:lineRule="auto"/>
              <w:jc w:val="center"/>
              <w:rPr>
                <w:rFonts w:eastAsia="Times New Roman"/>
                <w:sz w:val="22"/>
                <w:szCs w:val="22"/>
              </w:rPr>
            </w:pPr>
          </w:p>
        </w:tc>
        <w:tc>
          <w:tcPr>
            <w:tcW w:w="850" w:type="dxa"/>
            <w:vAlign w:val="center"/>
          </w:tcPr>
          <w:p w14:paraId="18FCEF56"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3A768092" w14:textId="77777777" w:rsidR="00077CCC" w:rsidRPr="00EC21D4" w:rsidRDefault="00077CCC" w:rsidP="00833D6C">
            <w:pPr>
              <w:spacing w:line="240" w:lineRule="auto"/>
              <w:jc w:val="center"/>
              <w:rPr>
                <w:rFonts w:eastAsia="Times New Roman"/>
                <w:sz w:val="22"/>
                <w:szCs w:val="22"/>
              </w:rPr>
            </w:pPr>
          </w:p>
        </w:tc>
      </w:tr>
      <w:tr w:rsidR="00833D6C" w:rsidRPr="00EC21D4" w14:paraId="57FA5DAC" w14:textId="77777777" w:rsidTr="00C2440D">
        <w:trPr>
          <w:trHeight w:val="920"/>
        </w:trPr>
        <w:tc>
          <w:tcPr>
            <w:tcW w:w="1418" w:type="dxa"/>
            <w:tcBorders>
              <w:right w:val="single" w:sz="4" w:space="0" w:color="auto"/>
            </w:tcBorders>
            <w:noWrap/>
            <w:vAlign w:val="center"/>
            <w:hideMark/>
          </w:tcPr>
          <w:p w14:paraId="03068F00"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Market Size</w:t>
            </w:r>
          </w:p>
        </w:tc>
        <w:tc>
          <w:tcPr>
            <w:tcW w:w="1276" w:type="dxa"/>
            <w:tcBorders>
              <w:left w:val="single" w:sz="4" w:space="0" w:color="auto"/>
            </w:tcBorders>
            <w:noWrap/>
            <w:vAlign w:val="center"/>
            <w:hideMark/>
          </w:tcPr>
          <w:p w14:paraId="3E23065B" w14:textId="093080F5"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0.37</w:t>
            </w:r>
            <w:r w:rsidR="00027040" w:rsidRPr="00EC21D4">
              <w:rPr>
                <w:lang w:eastAsia="zh-CN"/>
              </w:rPr>
              <w:t>*</w:t>
            </w:r>
          </w:p>
          <w:p w14:paraId="2DA89A30" w14:textId="7BB732C1"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(0.004)</w:t>
            </w:r>
          </w:p>
        </w:tc>
        <w:tc>
          <w:tcPr>
            <w:tcW w:w="992" w:type="dxa"/>
            <w:noWrap/>
            <w:vAlign w:val="center"/>
            <w:hideMark/>
          </w:tcPr>
          <w:p w14:paraId="07073321"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0.24</w:t>
            </w:r>
          </w:p>
          <w:p w14:paraId="382FFD34" w14:textId="564DF04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(0.016)</w:t>
            </w:r>
          </w:p>
        </w:tc>
        <w:tc>
          <w:tcPr>
            <w:tcW w:w="1418" w:type="dxa"/>
            <w:noWrap/>
            <w:vAlign w:val="center"/>
            <w:hideMark/>
          </w:tcPr>
          <w:p w14:paraId="54F9C79F"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0.13</w:t>
            </w:r>
          </w:p>
          <w:p w14:paraId="24119599" w14:textId="113C64F5"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(0.013)</w:t>
            </w:r>
          </w:p>
        </w:tc>
        <w:tc>
          <w:tcPr>
            <w:tcW w:w="1134" w:type="dxa"/>
            <w:noWrap/>
            <w:vAlign w:val="center"/>
            <w:hideMark/>
          </w:tcPr>
          <w:p w14:paraId="3962F123"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0.21</w:t>
            </w:r>
          </w:p>
          <w:p w14:paraId="51A4E307" w14:textId="719D44BD"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(0.013)</w:t>
            </w:r>
          </w:p>
        </w:tc>
        <w:tc>
          <w:tcPr>
            <w:tcW w:w="1134" w:type="dxa"/>
            <w:noWrap/>
            <w:vAlign w:val="center"/>
            <w:hideMark/>
          </w:tcPr>
          <w:p w14:paraId="3961CA49"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0.16</w:t>
            </w:r>
          </w:p>
          <w:p w14:paraId="3DA65238" w14:textId="3FFF1F55"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(0.012)</w:t>
            </w:r>
          </w:p>
        </w:tc>
        <w:tc>
          <w:tcPr>
            <w:tcW w:w="1134" w:type="dxa"/>
            <w:noWrap/>
            <w:vAlign w:val="center"/>
            <w:hideMark/>
          </w:tcPr>
          <w:p w14:paraId="4F820D1E"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p>
          <w:p w14:paraId="30ACFD8B" w14:textId="51AF5CA5"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(0.018)</w:t>
            </w:r>
          </w:p>
        </w:tc>
        <w:tc>
          <w:tcPr>
            <w:tcW w:w="1276" w:type="dxa"/>
            <w:noWrap/>
            <w:vAlign w:val="center"/>
            <w:hideMark/>
          </w:tcPr>
          <w:p w14:paraId="3709796C"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-0.17</w:t>
            </w:r>
          </w:p>
          <w:p w14:paraId="7787971B" w14:textId="08B58705"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(0.019)</w:t>
            </w:r>
          </w:p>
        </w:tc>
        <w:tc>
          <w:tcPr>
            <w:tcW w:w="1134" w:type="dxa"/>
            <w:noWrap/>
            <w:vAlign w:val="center"/>
            <w:hideMark/>
          </w:tcPr>
          <w:p w14:paraId="4B24CCCD"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0.21</w:t>
            </w:r>
          </w:p>
          <w:p w14:paraId="27BCF04E" w14:textId="4B9FC3BB"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(0.017)</w:t>
            </w:r>
          </w:p>
        </w:tc>
        <w:tc>
          <w:tcPr>
            <w:tcW w:w="1134" w:type="dxa"/>
            <w:noWrap/>
            <w:vAlign w:val="center"/>
            <w:hideMark/>
          </w:tcPr>
          <w:p w14:paraId="274E86D5" w14:textId="793EC20A"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0.18</w:t>
            </w:r>
            <w:r w:rsidR="00027040" w:rsidRPr="00EC21D4">
              <w:rPr>
                <w:lang w:eastAsia="zh-CN"/>
              </w:rPr>
              <w:t>*</w:t>
            </w:r>
          </w:p>
          <w:p w14:paraId="165B9FCE" w14:textId="33859915"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(0.005)</w:t>
            </w:r>
          </w:p>
        </w:tc>
        <w:tc>
          <w:tcPr>
            <w:tcW w:w="1134" w:type="dxa"/>
            <w:noWrap/>
            <w:vAlign w:val="center"/>
            <w:hideMark/>
          </w:tcPr>
          <w:p w14:paraId="6D9C6EFD" w14:textId="77A6ECB8"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0.19</w:t>
            </w:r>
            <w:r w:rsidR="00027040" w:rsidRPr="00EC21D4">
              <w:rPr>
                <w:lang w:eastAsia="zh-CN"/>
              </w:rPr>
              <w:t>*</w:t>
            </w:r>
          </w:p>
          <w:p w14:paraId="540E4F8B" w14:textId="7EF754B8"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w:t>
            </w:r>
            <w:r w:rsidR="00833D6C" w:rsidRPr="00EC21D4">
              <w:rPr>
                <w:rFonts w:eastAsia="Times New Roman"/>
                <w:sz w:val="22"/>
                <w:szCs w:val="22"/>
              </w:rPr>
              <w:t>2</w:t>
            </w:r>
            <w:r w:rsidRPr="00EC21D4">
              <w:rPr>
                <w:rFonts w:eastAsia="Times New Roman"/>
                <w:sz w:val="22"/>
                <w:szCs w:val="22"/>
              </w:rPr>
              <w:t>)</w:t>
            </w:r>
          </w:p>
        </w:tc>
        <w:tc>
          <w:tcPr>
            <w:tcW w:w="1134" w:type="dxa"/>
            <w:noWrap/>
            <w:vAlign w:val="center"/>
            <w:hideMark/>
          </w:tcPr>
          <w:p w14:paraId="440E59B1"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850" w:type="dxa"/>
            <w:vAlign w:val="center"/>
          </w:tcPr>
          <w:p w14:paraId="7593BF1A" w14:textId="77777777" w:rsidR="00077CCC" w:rsidRPr="00EC21D4" w:rsidRDefault="00077CCC" w:rsidP="00833D6C">
            <w:pPr>
              <w:spacing w:line="240" w:lineRule="auto"/>
              <w:jc w:val="center"/>
              <w:rPr>
                <w:rFonts w:eastAsia="Times New Roman"/>
                <w:sz w:val="22"/>
                <w:szCs w:val="22"/>
              </w:rPr>
            </w:pPr>
          </w:p>
        </w:tc>
        <w:tc>
          <w:tcPr>
            <w:tcW w:w="1134" w:type="dxa"/>
            <w:vAlign w:val="center"/>
          </w:tcPr>
          <w:p w14:paraId="4017468D" w14:textId="77777777" w:rsidR="00077CCC" w:rsidRPr="00EC21D4" w:rsidRDefault="00077CCC" w:rsidP="00833D6C">
            <w:pPr>
              <w:spacing w:line="240" w:lineRule="auto"/>
              <w:jc w:val="center"/>
              <w:rPr>
                <w:rFonts w:eastAsia="Times New Roman"/>
                <w:sz w:val="22"/>
                <w:szCs w:val="22"/>
              </w:rPr>
            </w:pPr>
          </w:p>
        </w:tc>
      </w:tr>
      <w:tr w:rsidR="00833D6C" w:rsidRPr="00EC21D4" w14:paraId="6BAD50EE" w14:textId="77777777" w:rsidTr="00C2440D">
        <w:trPr>
          <w:trHeight w:val="587"/>
        </w:trPr>
        <w:tc>
          <w:tcPr>
            <w:tcW w:w="1418" w:type="dxa"/>
            <w:tcBorders>
              <w:right w:val="single" w:sz="4" w:space="0" w:color="auto"/>
            </w:tcBorders>
            <w:noWrap/>
            <w:vAlign w:val="center"/>
            <w:hideMark/>
          </w:tcPr>
          <w:p w14:paraId="3AE87024"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Investment size</w:t>
            </w:r>
          </w:p>
        </w:tc>
        <w:tc>
          <w:tcPr>
            <w:tcW w:w="1276" w:type="dxa"/>
            <w:tcBorders>
              <w:left w:val="single" w:sz="4" w:space="0" w:color="auto"/>
            </w:tcBorders>
            <w:noWrap/>
            <w:vAlign w:val="center"/>
            <w:hideMark/>
          </w:tcPr>
          <w:p w14:paraId="5F05B6DE" w14:textId="24CFF05D"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-0.13</w:t>
            </w:r>
            <w:r w:rsidR="00027040" w:rsidRPr="00EC21D4">
              <w:rPr>
                <w:lang w:eastAsia="zh-CN"/>
              </w:rPr>
              <w:t>*</w:t>
            </w:r>
          </w:p>
          <w:p w14:paraId="0222FB0F" w14:textId="29DEAFA9"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(0.005)</w:t>
            </w:r>
          </w:p>
        </w:tc>
        <w:tc>
          <w:tcPr>
            <w:tcW w:w="992" w:type="dxa"/>
            <w:noWrap/>
            <w:vAlign w:val="center"/>
            <w:hideMark/>
          </w:tcPr>
          <w:p w14:paraId="0D553AA3"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0.14</w:t>
            </w:r>
          </w:p>
          <w:p w14:paraId="13062A18" w14:textId="54A9B36D"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(0.017)</w:t>
            </w:r>
          </w:p>
        </w:tc>
        <w:tc>
          <w:tcPr>
            <w:tcW w:w="1418" w:type="dxa"/>
            <w:noWrap/>
            <w:vAlign w:val="center"/>
            <w:hideMark/>
          </w:tcPr>
          <w:p w14:paraId="2A1A78D6"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0.17</w:t>
            </w:r>
          </w:p>
          <w:p w14:paraId="6E89A4AC" w14:textId="0FB83D75"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(0.012)</w:t>
            </w:r>
          </w:p>
        </w:tc>
        <w:tc>
          <w:tcPr>
            <w:tcW w:w="1134" w:type="dxa"/>
            <w:noWrap/>
            <w:vAlign w:val="center"/>
            <w:hideMark/>
          </w:tcPr>
          <w:p w14:paraId="44FBECCD" w14:textId="668CEEDD"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0.09</w:t>
            </w:r>
            <w:r w:rsidR="00027040" w:rsidRPr="00EC21D4">
              <w:rPr>
                <w:lang w:eastAsia="zh-CN"/>
              </w:rPr>
              <w:t>*</w:t>
            </w:r>
          </w:p>
          <w:p w14:paraId="317F560B" w14:textId="02605726"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(0.007)</w:t>
            </w:r>
          </w:p>
        </w:tc>
        <w:tc>
          <w:tcPr>
            <w:tcW w:w="1134" w:type="dxa"/>
            <w:noWrap/>
            <w:vAlign w:val="center"/>
            <w:hideMark/>
          </w:tcPr>
          <w:p w14:paraId="1D54BDB1" w14:textId="47B47FE2"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0.12</w:t>
            </w:r>
            <w:r w:rsidR="00027040" w:rsidRPr="00EC21D4">
              <w:rPr>
                <w:lang w:eastAsia="zh-CN"/>
              </w:rPr>
              <w:t>*</w:t>
            </w:r>
          </w:p>
          <w:p w14:paraId="7D14ABB3" w14:textId="09690796"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(0.008)</w:t>
            </w:r>
          </w:p>
        </w:tc>
        <w:tc>
          <w:tcPr>
            <w:tcW w:w="1134" w:type="dxa"/>
            <w:noWrap/>
            <w:vAlign w:val="center"/>
            <w:hideMark/>
          </w:tcPr>
          <w:p w14:paraId="706043AF" w14:textId="6EA3C726"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0.13</w:t>
            </w:r>
            <w:r w:rsidR="00027040" w:rsidRPr="00EC21D4">
              <w:rPr>
                <w:lang w:eastAsia="zh-CN"/>
              </w:rPr>
              <w:t>*</w:t>
            </w:r>
          </w:p>
          <w:p w14:paraId="1D0BEBB7" w14:textId="625BA1EF"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(0.009)</w:t>
            </w:r>
          </w:p>
        </w:tc>
        <w:tc>
          <w:tcPr>
            <w:tcW w:w="1276" w:type="dxa"/>
            <w:noWrap/>
            <w:vAlign w:val="center"/>
            <w:hideMark/>
          </w:tcPr>
          <w:p w14:paraId="7804BA7D"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0.24</w:t>
            </w:r>
          </w:p>
          <w:p w14:paraId="6D5E7E5B" w14:textId="21A5FDC2"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(0.012)</w:t>
            </w:r>
          </w:p>
        </w:tc>
        <w:tc>
          <w:tcPr>
            <w:tcW w:w="1134" w:type="dxa"/>
            <w:noWrap/>
            <w:vAlign w:val="center"/>
            <w:hideMark/>
          </w:tcPr>
          <w:p w14:paraId="33CCDEBA"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p>
          <w:p w14:paraId="5D224FB5" w14:textId="75F78597"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(0.021)</w:t>
            </w:r>
          </w:p>
        </w:tc>
        <w:tc>
          <w:tcPr>
            <w:tcW w:w="1134" w:type="dxa"/>
            <w:noWrap/>
            <w:vAlign w:val="center"/>
            <w:hideMark/>
          </w:tcPr>
          <w:p w14:paraId="669D38F2" w14:textId="1C1C0028"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0.02</w:t>
            </w:r>
            <w:r w:rsidR="00027040" w:rsidRPr="00EC21D4">
              <w:rPr>
                <w:lang w:eastAsia="zh-CN"/>
              </w:rPr>
              <w:t>*</w:t>
            </w:r>
          </w:p>
          <w:p w14:paraId="0858CD44" w14:textId="48044378"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(0.007)</w:t>
            </w:r>
          </w:p>
        </w:tc>
        <w:tc>
          <w:tcPr>
            <w:tcW w:w="1134" w:type="dxa"/>
            <w:noWrap/>
            <w:vAlign w:val="center"/>
            <w:hideMark/>
          </w:tcPr>
          <w:p w14:paraId="23D2BCF1" w14:textId="59D44F0B"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0.07</w:t>
            </w:r>
            <w:r w:rsidR="00027040" w:rsidRPr="00EC21D4">
              <w:rPr>
                <w:lang w:eastAsia="zh-CN"/>
              </w:rPr>
              <w:t>*</w:t>
            </w:r>
          </w:p>
          <w:p w14:paraId="51C75C81" w14:textId="1C3B23A2"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(0.006)</w:t>
            </w:r>
          </w:p>
        </w:tc>
        <w:tc>
          <w:tcPr>
            <w:tcW w:w="1134" w:type="dxa"/>
            <w:noWrap/>
            <w:vAlign w:val="center"/>
            <w:hideMark/>
          </w:tcPr>
          <w:p w14:paraId="5C924678"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0.12</w:t>
            </w:r>
          </w:p>
          <w:p w14:paraId="6834A08B" w14:textId="3B44E1AC"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(0.018)</w:t>
            </w:r>
          </w:p>
        </w:tc>
        <w:tc>
          <w:tcPr>
            <w:tcW w:w="850" w:type="dxa"/>
            <w:vAlign w:val="center"/>
            <w:hideMark/>
          </w:tcPr>
          <w:p w14:paraId="45FFF2FA"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c>
          <w:tcPr>
            <w:tcW w:w="1134" w:type="dxa"/>
            <w:vAlign w:val="center"/>
          </w:tcPr>
          <w:p w14:paraId="07192BAD" w14:textId="77777777" w:rsidR="00077CCC" w:rsidRPr="00EC21D4" w:rsidRDefault="00077CCC" w:rsidP="00833D6C">
            <w:pPr>
              <w:spacing w:line="240" w:lineRule="auto"/>
              <w:jc w:val="center"/>
              <w:rPr>
                <w:rFonts w:eastAsia="Times New Roman"/>
                <w:sz w:val="22"/>
                <w:szCs w:val="22"/>
              </w:rPr>
            </w:pPr>
          </w:p>
        </w:tc>
      </w:tr>
      <w:tr w:rsidR="00833D6C" w:rsidRPr="00EC21D4" w14:paraId="2505361A" w14:textId="77777777" w:rsidTr="00C2440D">
        <w:trPr>
          <w:trHeight w:val="695"/>
        </w:trPr>
        <w:tc>
          <w:tcPr>
            <w:tcW w:w="1418" w:type="dxa"/>
            <w:tcBorders>
              <w:right w:val="single" w:sz="4" w:space="0" w:color="auto"/>
            </w:tcBorders>
            <w:noWrap/>
            <w:vAlign w:val="center"/>
          </w:tcPr>
          <w:p w14:paraId="7306A66E"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Firm location</w:t>
            </w:r>
          </w:p>
        </w:tc>
        <w:tc>
          <w:tcPr>
            <w:tcW w:w="1276" w:type="dxa"/>
            <w:tcBorders>
              <w:left w:val="single" w:sz="4" w:space="0" w:color="auto"/>
            </w:tcBorders>
            <w:noWrap/>
            <w:vAlign w:val="center"/>
          </w:tcPr>
          <w:p w14:paraId="70A713A6" w14:textId="5844E834"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0.08</w:t>
            </w:r>
            <w:r w:rsidR="00027040" w:rsidRPr="00EC21D4">
              <w:rPr>
                <w:lang w:eastAsia="zh-CN"/>
              </w:rPr>
              <w:t>*</w:t>
            </w:r>
          </w:p>
          <w:p w14:paraId="612BC06C" w14:textId="79453FA2"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(0.007)</w:t>
            </w:r>
          </w:p>
        </w:tc>
        <w:tc>
          <w:tcPr>
            <w:tcW w:w="992" w:type="dxa"/>
            <w:noWrap/>
            <w:vAlign w:val="center"/>
          </w:tcPr>
          <w:p w14:paraId="23E424B1"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0.03</w:t>
            </w:r>
          </w:p>
          <w:p w14:paraId="6681CFD1" w14:textId="19B7311F"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(0.011)</w:t>
            </w:r>
          </w:p>
        </w:tc>
        <w:tc>
          <w:tcPr>
            <w:tcW w:w="1418" w:type="dxa"/>
            <w:noWrap/>
            <w:vAlign w:val="center"/>
          </w:tcPr>
          <w:p w14:paraId="7D865537"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0.15</w:t>
            </w:r>
          </w:p>
          <w:p w14:paraId="1D0E63F0" w14:textId="6644EEB4" w:rsidR="00077CCC" w:rsidRPr="00EC21D4" w:rsidRDefault="007819E5" w:rsidP="00833D6C">
            <w:pPr>
              <w:spacing w:line="240" w:lineRule="auto"/>
              <w:jc w:val="center"/>
              <w:rPr>
                <w:rFonts w:eastAsia="Times New Roman"/>
                <w:sz w:val="22"/>
                <w:szCs w:val="22"/>
              </w:rPr>
            </w:pPr>
            <w:r w:rsidRPr="00EC21D4">
              <w:rPr>
                <w:rFonts w:eastAsia="Times New Roman"/>
                <w:sz w:val="22"/>
                <w:szCs w:val="22"/>
              </w:rPr>
              <w:t>(0.011)</w:t>
            </w:r>
          </w:p>
        </w:tc>
        <w:tc>
          <w:tcPr>
            <w:tcW w:w="1134" w:type="dxa"/>
            <w:noWrap/>
            <w:vAlign w:val="center"/>
          </w:tcPr>
          <w:p w14:paraId="1FE0AD67"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0.27</w:t>
            </w:r>
          </w:p>
          <w:p w14:paraId="4C1CADF3" w14:textId="3075523D"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(0.017)</w:t>
            </w:r>
          </w:p>
        </w:tc>
        <w:tc>
          <w:tcPr>
            <w:tcW w:w="1134" w:type="dxa"/>
            <w:noWrap/>
            <w:vAlign w:val="center"/>
          </w:tcPr>
          <w:p w14:paraId="3E5BC9DB" w14:textId="247DDB8C"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0.09</w:t>
            </w:r>
            <w:r w:rsidR="00027040" w:rsidRPr="00EC21D4">
              <w:rPr>
                <w:lang w:eastAsia="zh-CN"/>
              </w:rPr>
              <w:t>*</w:t>
            </w:r>
          </w:p>
          <w:p w14:paraId="034A3339" w14:textId="2580196A"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(0.006)</w:t>
            </w:r>
          </w:p>
        </w:tc>
        <w:tc>
          <w:tcPr>
            <w:tcW w:w="1134" w:type="dxa"/>
            <w:noWrap/>
            <w:vAlign w:val="center"/>
          </w:tcPr>
          <w:p w14:paraId="1350E676" w14:textId="0B5C4A8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0.17</w:t>
            </w:r>
            <w:r w:rsidR="00027040" w:rsidRPr="00EC21D4">
              <w:rPr>
                <w:lang w:eastAsia="zh-CN"/>
              </w:rPr>
              <w:t>*</w:t>
            </w:r>
          </w:p>
          <w:p w14:paraId="509BD36B" w14:textId="38118610"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(0.002)</w:t>
            </w:r>
          </w:p>
        </w:tc>
        <w:tc>
          <w:tcPr>
            <w:tcW w:w="1276" w:type="dxa"/>
            <w:noWrap/>
            <w:vAlign w:val="center"/>
          </w:tcPr>
          <w:p w14:paraId="2913C19E"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0.26</w:t>
            </w:r>
          </w:p>
          <w:p w14:paraId="050A952E" w14:textId="68734465"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(0.019)</w:t>
            </w:r>
          </w:p>
        </w:tc>
        <w:tc>
          <w:tcPr>
            <w:tcW w:w="1134" w:type="dxa"/>
            <w:noWrap/>
            <w:vAlign w:val="center"/>
          </w:tcPr>
          <w:p w14:paraId="11B0D5BC"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0.31</w:t>
            </w:r>
          </w:p>
          <w:p w14:paraId="0209C002" w14:textId="55895C90"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(0.027)</w:t>
            </w:r>
          </w:p>
        </w:tc>
        <w:tc>
          <w:tcPr>
            <w:tcW w:w="1134" w:type="dxa"/>
            <w:noWrap/>
            <w:vAlign w:val="center"/>
          </w:tcPr>
          <w:p w14:paraId="32CA76C5"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0.16</w:t>
            </w:r>
          </w:p>
          <w:p w14:paraId="4B17CC57" w14:textId="389E7A66"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(0.017)</w:t>
            </w:r>
          </w:p>
        </w:tc>
        <w:tc>
          <w:tcPr>
            <w:tcW w:w="1134" w:type="dxa"/>
            <w:noWrap/>
            <w:vAlign w:val="center"/>
          </w:tcPr>
          <w:p w14:paraId="397AE8E1"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0.09</w:t>
            </w:r>
          </w:p>
          <w:p w14:paraId="6B07079D" w14:textId="66A74124"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(0.016)</w:t>
            </w:r>
          </w:p>
        </w:tc>
        <w:tc>
          <w:tcPr>
            <w:tcW w:w="1134" w:type="dxa"/>
            <w:noWrap/>
            <w:vAlign w:val="center"/>
          </w:tcPr>
          <w:p w14:paraId="71AEF163"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0.11</w:t>
            </w:r>
          </w:p>
          <w:p w14:paraId="07BBF2FF" w14:textId="72A65244"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(0.014)</w:t>
            </w:r>
          </w:p>
        </w:tc>
        <w:tc>
          <w:tcPr>
            <w:tcW w:w="850" w:type="dxa"/>
            <w:vAlign w:val="center"/>
          </w:tcPr>
          <w:p w14:paraId="5065D5E9" w14:textId="77777777" w:rsidR="00077CCC" w:rsidRPr="00EC21D4" w:rsidRDefault="00077CCC" w:rsidP="00833D6C">
            <w:pPr>
              <w:spacing w:line="240" w:lineRule="auto"/>
              <w:jc w:val="center"/>
              <w:rPr>
                <w:rFonts w:eastAsia="Times New Roman"/>
                <w:sz w:val="22"/>
                <w:szCs w:val="22"/>
              </w:rPr>
            </w:pPr>
          </w:p>
          <w:p w14:paraId="4D9E4CFE" w14:textId="77777777" w:rsidR="00833D6C" w:rsidRPr="00EC21D4" w:rsidRDefault="00077CCC" w:rsidP="00833D6C">
            <w:pPr>
              <w:spacing w:line="240" w:lineRule="auto"/>
              <w:jc w:val="center"/>
              <w:rPr>
                <w:rFonts w:eastAsia="Times New Roman"/>
                <w:sz w:val="22"/>
                <w:szCs w:val="22"/>
              </w:rPr>
            </w:pPr>
            <w:r w:rsidRPr="00EC21D4">
              <w:rPr>
                <w:rFonts w:eastAsia="Times New Roman"/>
                <w:sz w:val="22"/>
                <w:szCs w:val="22"/>
              </w:rPr>
              <w:t>0.10</w:t>
            </w:r>
          </w:p>
          <w:p w14:paraId="6DCC2B1A" w14:textId="6D56EC05" w:rsidR="00077CCC" w:rsidRPr="00EC21D4" w:rsidRDefault="008E348D" w:rsidP="00833D6C">
            <w:pPr>
              <w:spacing w:line="240" w:lineRule="auto"/>
              <w:jc w:val="center"/>
              <w:rPr>
                <w:rFonts w:eastAsia="Times New Roman"/>
                <w:sz w:val="22"/>
                <w:szCs w:val="22"/>
              </w:rPr>
            </w:pPr>
            <w:r w:rsidRPr="00EC21D4">
              <w:rPr>
                <w:rFonts w:eastAsia="Times New Roman"/>
                <w:sz w:val="22"/>
                <w:szCs w:val="22"/>
              </w:rPr>
              <w:t>(0.</w:t>
            </w:r>
            <w:r w:rsidR="00C2440D" w:rsidRPr="00EC21D4">
              <w:rPr>
                <w:rFonts w:eastAsia="Times New Roman"/>
                <w:sz w:val="22"/>
                <w:szCs w:val="22"/>
              </w:rPr>
              <w:t>0</w:t>
            </w:r>
            <w:r w:rsidRPr="00EC21D4">
              <w:rPr>
                <w:rFonts w:eastAsia="Times New Roman"/>
                <w:sz w:val="22"/>
                <w:szCs w:val="22"/>
              </w:rPr>
              <w:t>1)</w:t>
            </w:r>
          </w:p>
          <w:p w14:paraId="4C9E6E05" w14:textId="77777777" w:rsidR="00077CCC" w:rsidRPr="00EC21D4" w:rsidRDefault="00077CCC" w:rsidP="00833D6C">
            <w:pPr>
              <w:spacing w:line="240" w:lineRule="auto"/>
              <w:ind w:right="200"/>
              <w:jc w:val="center"/>
              <w:rPr>
                <w:rFonts w:eastAsia="Times New Roman"/>
                <w:sz w:val="22"/>
                <w:szCs w:val="22"/>
              </w:rPr>
            </w:pPr>
          </w:p>
        </w:tc>
        <w:tc>
          <w:tcPr>
            <w:tcW w:w="1134" w:type="dxa"/>
            <w:vAlign w:val="center"/>
          </w:tcPr>
          <w:p w14:paraId="74EF8D1B"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w:t>
            </w:r>
          </w:p>
        </w:tc>
      </w:tr>
    </w:tbl>
    <w:bookmarkEnd w:id="11"/>
    <w:p w14:paraId="53F94F7F" w14:textId="50E8272F" w:rsidR="00077CCC" w:rsidRPr="00EC21D4" w:rsidRDefault="005C5832" w:rsidP="005C5832">
      <w:pPr>
        <w:pStyle w:val="Newparagraph"/>
        <w:rPr>
          <w:lang w:eastAsia="zh-CN"/>
        </w:rPr>
      </w:pPr>
      <w:r w:rsidRPr="00EC21D4">
        <w:rPr>
          <w:rFonts w:hint="eastAsia"/>
          <w:lang w:eastAsia="zh-CN"/>
        </w:rPr>
        <w:t>N</w:t>
      </w:r>
      <w:r w:rsidRPr="00EC21D4">
        <w:rPr>
          <w:lang w:eastAsia="zh-CN"/>
        </w:rPr>
        <w:t>otes: 1. p-value in brackets</w:t>
      </w:r>
      <w:r w:rsidRPr="00EC21D4">
        <w:rPr>
          <w:rFonts w:hint="eastAsia"/>
          <w:lang w:eastAsia="zh-CN"/>
        </w:rPr>
        <w:t>.</w:t>
      </w:r>
      <w:r w:rsidRPr="00EC21D4">
        <w:rPr>
          <w:lang w:eastAsia="zh-CN"/>
        </w:rPr>
        <w:t xml:space="preserve"> 2. </w:t>
      </w:r>
      <w:r w:rsidR="00027040" w:rsidRPr="00EC21D4">
        <w:rPr>
          <w:lang w:eastAsia="zh-CN"/>
        </w:rPr>
        <w:t xml:space="preserve">* indicates </w:t>
      </w:r>
      <w:r w:rsidRPr="00EC21D4">
        <w:rPr>
          <w:lang w:eastAsia="zh-CN"/>
        </w:rPr>
        <w:t>significance at level 0.01.</w:t>
      </w:r>
    </w:p>
    <w:p w14:paraId="4E5C275E" w14:textId="35E40872" w:rsidR="00755A06" w:rsidRPr="00EC21D4" w:rsidRDefault="00755A06" w:rsidP="005C5832">
      <w:pPr>
        <w:sectPr w:rsidR="00755A06" w:rsidRPr="00EC21D4" w:rsidSect="00122A00">
          <w:type w:val="continuous"/>
          <w:pgSz w:w="16838" w:h="11906" w:orient="landscape"/>
          <w:pgMar w:top="1440" w:right="1800" w:bottom="1440" w:left="1800" w:header="851" w:footer="992" w:gutter="0"/>
          <w:cols w:space="720"/>
          <w:docGrid w:linePitch="326"/>
        </w:sectPr>
      </w:pPr>
    </w:p>
    <w:p w14:paraId="2258944F" w14:textId="304559B3" w:rsidR="00077CCC" w:rsidRPr="00EC21D4" w:rsidRDefault="00077CCC" w:rsidP="00833D6C">
      <w:pPr>
        <w:spacing w:line="240" w:lineRule="auto"/>
        <w:rPr>
          <w:b/>
        </w:rPr>
      </w:pPr>
      <w:bookmarkStart w:id="12" w:name="_Hlk26902344"/>
      <w:r w:rsidRPr="00EC21D4">
        <w:rPr>
          <w:b/>
        </w:rPr>
        <w:lastRenderedPageBreak/>
        <w:t>Table 2 Cox Regression Results</w:t>
      </w:r>
    </w:p>
    <w:p w14:paraId="3B3E70B8" w14:textId="77777777" w:rsidR="00DD7083" w:rsidRPr="00EC21D4" w:rsidRDefault="00DD7083" w:rsidP="00833D6C">
      <w:pPr>
        <w:spacing w:line="240" w:lineRule="auto"/>
        <w:rPr>
          <w:b/>
        </w:rPr>
      </w:pPr>
    </w:p>
    <w:tbl>
      <w:tblPr>
        <w:tblW w:w="11583" w:type="dxa"/>
        <w:tblInd w:w="-1593" w:type="dxa"/>
        <w:tblLook w:val="04A0" w:firstRow="1" w:lastRow="0" w:firstColumn="1" w:lastColumn="0" w:noHBand="0" w:noVBand="1"/>
      </w:tblPr>
      <w:tblGrid>
        <w:gridCol w:w="2196"/>
        <w:gridCol w:w="1065"/>
        <w:gridCol w:w="964"/>
        <w:gridCol w:w="968"/>
        <w:gridCol w:w="895"/>
        <w:gridCol w:w="895"/>
        <w:gridCol w:w="895"/>
        <w:gridCol w:w="895"/>
        <w:gridCol w:w="895"/>
        <w:gridCol w:w="895"/>
        <w:gridCol w:w="1020"/>
      </w:tblGrid>
      <w:tr w:rsidR="00755A06" w:rsidRPr="00EC21D4" w14:paraId="3787844E" w14:textId="77777777" w:rsidTr="00C2440D">
        <w:trPr>
          <w:trHeight w:val="300"/>
          <w:tblHeader/>
        </w:trPr>
        <w:tc>
          <w:tcPr>
            <w:tcW w:w="2196" w:type="dxa"/>
            <w:tcBorders>
              <w:bottom w:val="single" w:sz="4" w:space="0" w:color="auto"/>
              <w:right w:val="single" w:sz="4" w:space="0" w:color="auto"/>
            </w:tcBorders>
            <w:vAlign w:val="bottom"/>
            <w:hideMark/>
          </w:tcPr>
          <w:p w14:paraId="65770A66" w14:textId="77777777" w:rsidR="00077CCC" w:rsidRPr="00EC21D4" w:rsidRDefault="00077CCC" w:rsidP="00833D6C">
            <w:pPr>
              <w:spacing w:line="240" w:lineRule="auto"/>
              <w:rPr>
                <w:rFonts w:eastAsia="Times New Roman"/>
                <w:b/>
                <w:bCs/>
                <w:sz w:val="22"/>
                <w:szCs w:val="22"/>
              </w:rPr>
            </w:pPr>
            <w:r w:rsidRPr="00EC21D4">
              <w:rPr>
                <w:rFonts w:eastAsia="Times New Roman"/>
                <w:b/>
                <w:bCs/>
                <w:sz w:val="22"/>
                <w:szCs w:val="22"/>
              </w:rPr>
              <w:t>Independent Variables</w:t>
            </w:r>
          </w:p>
        </w:tc>
        <w:tc>
          <w:tcPr>
            <w:tcW w:w="1065" w:type="dxa"/>
            <w:tcBorders>
              <w:left w:val="single" w:sz="4" w:space="0" w:color="auto"/>
              <w:bottom w:val="single" w:sz="4" w:space="0" w:color="auto"/>
            </w:tcBorders>
            <w:noWrap/>
            <w:vAlign w:val="bottom"/>
            <w:hideMark/>
          </w:tcPr>
          <w:p w14:paraId="00F1418C" w14:textId="77777777" w:rsidR="00755A06" w:rsidRPr="00EC21D4" w:rsidRDefault="00077CCC" w:rsidP="00833D6C">
            <w:pPr>
              <w:spacing w:line="240" w:lineRule="auto"/>
              <w:rPr>
                <w:rFonts w:eastAsia="Times New Roman"/>
                <w:sz w:val="22"/>
                <w:szCs w:val="22"/>
              </w:rPr>
            </w:pPr>
            <w:r w:rsidRPr="00EC21D4">
              <w:rPr>
                <w:rFonts w:eastAsia="Times New Roman"/>
                <w:sz w:val="22"/>
                <w:szCs w:val="22"/>
              </w:rPr>
              <w:t xml:space="preserve">Model </w:t>
            </w:r>
          </w:p>
          <w:p w14:paraId="22D6D6CE" w14:textId="17610B0A" w:rsidR="00077CCC" w:rsidRPr="00EC21D4" w:rsidRDefault="00077CCC" w:rsidP="00833D6C">
            <w:pPr>
              <w:spacing w:line="240" w:lineRule="auto"/>
              <w:rPr>
                <w:rFonts w:eastAsia="Times New Roman"/>
                <w:sz w:val="22"/>
                <w:szCs w:val="22"/>
              </w:rPr>
            </w:pPr>
            <w:r w:rsidRPr="00EC21D4">
              <w:rPr>
                <w:rFonts w:eastAsia="Times New Roman"/>
                <w:sz w:val="22"/>
                <w:szCs w:val="22"/>
              </w:rPr>
              <w:t>1</w:t>
            </w:r>
          </w:p>
        </w:tc>
        <w:tc>
          <w:tcPr>
            <w:tcW w:w="964" w:type="dxa"/>
            <w:tcBorders>
              <w:bottom w:val="single" w:sz="4" w:space="0" w:color="auto"/>
            </w:tcBorders>
            <w:noWrap/>
            <w:vAlign w:val="bottom"/>
            <w:hideMark/>
          </w:tcPr>
          <w:p w14:paraId="6298B4E8" w14:textId="77777777" w:rsidR="00755A06" w:rsidRPr="00EC21D4" w:rsidRDefault="00077CCC" w:rsidP="00833D6C">
            <w:pPr>
              <w:spacing w:line="240" w:lineRule="auto"/>
              <w:rPr>
                <w:rFonts w:eastAsia="Times New Roman"/>
                <w:sz w:val="22"/>
                <w:szCs w:val="22"/>
              </w:rPr>
            </w:pPr>
            <w:r w:rsidRPr="00EC21D4">
              <w:rPr>
                <w:rFonts w:eastAsia="Times New Roman"/>
                <w:sz w:val="22"/>
                <w:szCs w:val="22"/>
              </w:rPr>
              <w:t xml:space="preserve">Model </w:t>
            </w:r>
          </w:p>
          <w:p w14:paraId="26FB57F5" w14:textId="1341E91D" w:rsidR="00077CCC" w:rsidRPr="00EC21D4" w:rsidRDefault="00077CCC" w:rsidP="00833D6C">
            <w:pPr>
              <w:spacing w:line="240" w:lineRule="auto"/>
              <w:rPr>
                <w:rFonts w:eastAsia="Times New Roman"/>
                <w:sz w:val="22"/>
                <w:szCs w:val="22"/>
              </w:rPr>
            </w:pPr>
            <w:r w:rsidRPr="00EC21D4">
              <w:rPr>
                <w:rFonts w:eastAsia="Times New Roman"/>
                <w:sz w:val="22"/>
                <w:szCs w:val="22"/>
              </w:rPr>
              <w:t>2</w:t>
            </w:r>
          </w:p>
        </w:tc>
        <w:tc>
          <w:tcPr>
            <w:tcW w:w="968" w:type="dxa"/>
            <w:tcBorders>
              <w:bottom w:val="single" w:sz="4" w:space="0" w:color="auto"/>
            </w:tcBorders>
            <w:noWrap/>
            <w:vAlign w:val="bottom"/>
            <w:hideMark/>
          </w:tcPr>
          <w:p w14:paraId="7AA7D276" w14:textId="77777777" w:rsidR="00755A06" w:rsidRPr="00EC21D4" w:rsidRDefault="00077CCC" w:rsidP="00833D6C">
            <w:pPr>
              <w:spacing w:line="240" w:lineRule="auto"/>
              <w:rPr>
                <w:rFonts w:eastAsia="Times New Roman"/>
                <w:sz w:val="22"/>
                <w:szCs w:val="22"/>
              </w:rPr>
            </w:pPr>
            <w:r w:rsidRPr="00EC21D4">
              <w:rPr>
                <w:rFonts w:eastAsia="Times New Roman"/>
                <w:sz w:val="22"/>
                <w:szCs w:val="22"/>
              </w:rPr>
              <w:t xml:space="preserve">Model </w:t>
            </w:r>
          </w:p>
          <w:p w14:paraId="136A118C" w14:textId="6388300A" w:rsidR="00077CCC" w:rsidRPr="00EC21D4" w:rsidRDefault="00077CCC" w:rsidP="00833D6C">
            <w:pPr>
              <w:spacing w:line="240" w:lineRule="auto"/>
              <w:rPr>
                <w:rFonts w:eastAsia="Times New Roman"/>
                <w:sz w:val="22"/>
                <w:szCs w:val="22"/>
              </w:rPr>
            </w:pPr>
            <w:r w:rsidRPr="00EC21D4">
              <w:rPr>
                <w:rFonts w:eastAsia="Times New Roman"/>
                <w:sz w:val="22"/>
                <w:szCs w:val="22"/>
              </w:rPr>
              <w:t>3</w:t>
            </w:r>
          </w:p>
        </w:tc>
        <w:tc>
          <w:tcPr>
            <w:tcW w:w="895" w:type="dxa"/>
            <w:tcBorders>
              <w:bottom w:val="single" w:sz="4" w:space="0" w:color="auto"/>
            </w:tcBorders>
            <w:noWrap/>
            <w:vAlign w:val="bottom"/>
            <w:hideMark/>
          </w:tcPr>
          <w:p w14:paraId="672FDC88"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4</w:t>
            </w:r>
          </w:p>
        </w:tc>
        <w:tc>
          <w:tcPr>
            <w:tcW w:w="895" w:type="dxa"/>
            <w:tcBorders>
              <w:bottom w:val="single" w:sz="4" w:space="0" w:color="auto"/>
            </w:tcBorders>
            <w:noWrap/>
            <w:vAlign w:val="bottom"/>
            <w:hideMark/>
          </w:tcPr>
          <w:p w14:paraId="322C41D9"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5</w:t>
            </w:r>
          </w:p>
        </w:tc>
        <w:tc>
          <w:tcPr>
            <w:tcW w:w="895" w:type="dxa"/>
            <w:tcBorders>
              <w:bottom w:val="single" w:sz="4" w:space="0" w:color="auto"/>
            </w:tcBorders>
            <w:noWrap/>
            <w:vAlign w:val="bottom"/>
            <w:hideMark/>
          </w:tcPr>
          <w:p w14:paraId="66E6DFA5"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6</w:t>
            </w:r>
          </w:p>
        </w:tc>
        <w:tc>
          <w:tcPr>
            <w:tcW w:w="895" w:type="dxa"/>
            <w:tcBorders>
              <w:bottom w:val="single" w:sz="4" w:space="0" w:color="auto"/>
            </w:tcBorders>
            <w:noWrap/>
            <w:vAlign w:val="bottom"/>
            <w:hideMark/>
          </w:tcPr>
          <w:p w14:paraId="421EB786"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7</w:t>
            </w:r>
          </w:p>
        </w:tc>
        <w:tc>
          <w:tcPr>
            <w:tcW w:w="895" w:type="dxa"/>
            <w:tcBorders>
              <w:bottom w:val="single" w:sz="4" w:space="0" w:color="auto"/>
            </w:tcBorders>
            <w:noWrap/>
            <w:vAlign w:val="bottom"/>
            <w:hideMark/>
          </w:tcPr>
          <w:p w14:paraId="2F736FD0"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8</w:t>
            </w:r>
          </w:p>
        </w:tc>
        <w:tc>
          <w:tcPr>
            <w:tcW w:w="895" w:type="dxa"/>
            <w:tcBorders>
              <w:bottom w:val="single" w:sz="4" w:space="0" w:color="auto"/>
            </w:tcBorders>
            <w:noWrap/>
            <w:vAlign w:val="bottom"/>
            <w:hideMark/>
          </w:tcPr>
          <w:p w14:paraId="7A955A1F"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9</w:t>
            </w:r>
          </w:p>
        </w:tc>
        <w:tc>
          <w:tcPr>
            <w:tcW w:w="1020" w:type="dxa"/>
            <w:tcBorders>
              <w:bottom w:val="single" w:sz="4" w:space="0" w:color="auto"/>
            </w:tcBorders>
            <w:noWrap/>
            <w:vAlign w:val="bottom"/>
            <w:hideMark/>
          </w:tcPr>
          <w:p w14:paraId="4EAF561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10</w:t>
            </w:r>
          </w:p>
        </w:tc>
      </w:tr>
      <w:tr w:rsidR="00755A06" w:rsidRPr="00EC21D4" w14:paraId="3B2A8C8B" w14:textId="77777777" w:rsidTr="00C2440D">
        <w:trPr>
          <w:trHeight w:val="300"/>
        </w:trPr>
        <w:tc>
          <w:tcPr>
            <w:tcW w:w="2196" w:type="dxa"/>
            <w:tcBorders>
              <w:top w:val="single" w:sz="4" w:space="0" w:color="auto"/>
              <w:right w:val="single" w:sz="4" w:space="0" w:color="auto"/>
            </w:tcBorders>
            <w:vAlign w:val="center"/>
            <w:hideMark/>
          </w:tcPr>
          <w:p w14:paraId="64EB8225"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Hofstede's cultural distance</w:t>
            </w:r>
          </w:p>
        </w:tc>
        <w:tc>
          <w:tcPr>
            <w:tcW w:w="1065" w:type="dxa"/>
            <w:tcBorders>
              <w:top w:val="single" w:sz="4" w:space="0" w:color="auto"/>
              <w:left w:val="single" w:sz="4" w:space="0" w:color="auto"/>
            </w:tcBorders>
            <w:noWrap/>
            <w:vAlign w:val="bottom"/>
            <w:hideMark/>
          </w:tcPr>
          <w:p w14:paraId="19E5B8D2" w14:textId="0DC16A94"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0.24</w:t>
            </w:r>
            <w:r w:rsidR="00103D09" w:rsidRPr="00EC21D4">
              <w:rPr>
                <w:rFonts w:asciiTheme="minorEastAsia" w:hAnsiTheme="minorEastAsia" w:hint="eastAsia"/>
                <w:bCs/>
                <w:sz w:val="22"/>
                <w:szCs w:val="22"/>
                <w:lang w:eastAsia="zh-CN"/>
              </w:rPr>
              <w:t>*</w:t>
            </w:r>
          </w:p>
          <w:p w14:paraId="39ECAF2A" w14:textId="2A66B7DF"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0.003)</w:t>
            </w:r>
          </w:p>
        </w:tc>
        <w:tc>
          <w:tcPr>
            <w:tcW w:w="964" w:type="dxa"/>
            <w:tcBorders>
              <w:top w:val="single" w:sz="4" w:space="0" w:color="auto"/>
            </w:tcBorders>
            <w:noWrap/>
            <w:vAlign w:val="bottom"/>
            <w:hideMark/>
          </w:tcPr>
          <w:p w14:paraId="7D0F36D4" w14:textId="55738E98"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1.4</w:t>
            </w:r>
            <w:r w:rsidR="00103D09" w:rsidRPr="00EC21D4">
              <w:rPr>
                <w:rFonts w:asciiTheme="minorEastAsia" w:hAnsiTheme="minorEastAsia" w:hint="eastAsia"/>
                <w:bCs/>
                <w:sz w:val="22"/>
                <w:szCs w:val="22"/>
                <w:lang w:eastAsia="zh-CN"/>
              </w:rPr>
              <w:t>*</w:t>
            </w:r>
          </w:p>
          <w:p w14:paraId="4808C369" w14:textId="2FE24657"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tc>
        <w:tc>
          <w:tcPr>
            <w:tcW w:w="968" w:type="dxa"/>
            <w:tcBorders>
              <w:top w:val="single" w:sz="4" w:space="0" w:color="auto"/>
            </w:tcBorders>
            <w:noWrap/>
            <w:vAlign w:val="bottom"/>
            <w:hideMark/>
          </w:tcPr>
          <w:p w14:paraId="133D753B"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37C702FE"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68CAAAB4"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4203B2D4"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12D40E68" w14:textId="0CE35BBF"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0.25</w:t>
            </w:r>
            <w:r w:rsidR="00103D09" w:rsidRPr="00EC21D4">
              <w:rPr>
                <w:rFonts w:asciiTheme="minorEastAsia" w:hAnsiTheme="minorEastAsia" w:hint="eastAsia"/>
                <w:bCs/>
                <w:sz w:val="22"/>
                <w:szCs w:val="22"/>
                <w:lang w:eastAsia="zh-CN"/>
              </w:rPr>
              <w:t>*</w:t>
            </w:r>
          </w:p>
          <w:p w14:paraId="22F03706" w14:textId="4F0F0ED8"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tc>
        <w:tc>
          <w:tcPr>
            <w:tcW w:w="895" w:type="dxa"/>
            <w:tcBorders>
              <w:top w:val="single" w:sz="4" w:space="0" w:color="auto"/>
            </w:tcBorders>
            <w:noWrap/>
            <w:vAlign w:val="bottom"/>
            <w:hideMark/>
          </w:tcPr>
          <w:p w14:paraId="52688518" w14:textId="094353EE"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0.27</w:t>
            </w:r>
            <w:r w:rsidR="00103D09" w:rsidRPr="00EC21D4">
              <w:rPr>
                <w:rFonts w:asciiTheme="minorEastAsia" w:hAnsiTheme="minorEastAsia" w:hint="eastAsia"/>
                <w:bCs/>
                <w:sz w:val="22"/>
                <w:szCs w:val="22"/>
                <w:lang w:eastAsia="zh-CN"/>
              </w:rPr>
              <w:t>*</w:t>
            </w:r>
          </w:p>
          <w:p w14:paraId="747BAA02" w14:textId="068C4ED4"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0.009)</w:t>
            </w:r>
          </w:p>
        </w:tc>
        <w:tc>
          <w:tcPr>
            <w:tcW w:w="895" w:type="dxa"/>
            <w:tcBorders>
              <w:top w:val="single" w:sz="4" w:space="0" w:color="auto"/>
            </w:tcBorders>
            <w:noWrap/>
            <w:vAlign w:val="bottom"/>
            <w:hideMark/>
          </w:tcPr>
          <w:p w14:paraId="4735FDD8" w14:textId="77777777" w:rsidR="00077CCC" w:rsidRPr="00EC21D4" w:rsidRDefault="00077CCC" w:rsidP="00833D6C">
            <w:pPr>
              <w:spacing w:line="240" w:lineRule="auto"/>
              <w:jc w:val="center"/>
              <w:rPr>
                <w:rFonts w:eastAsia="Times New Roman"/>
                <w:bCs/>
                <w:sz w:val="22"/>
                <w:szCs w:val="22"/>
              </w:rPr>
            </w:pPr>
          </w:p>
        </w:tc>
        <w:tc>
          <w:tcPr>
            <w:tcW w:w="1020" w:type="dxa"/>
            <w:tcBorders>
              <w:top w:val="single" w:sz="4" w:space="0" w:color="auto"/>
            </w:tcBorders>
            <w:noWrap/>
            <w:vAlign w:val="bottom"/>
            <w:hideMark/>
          </w:tcPr>
          <w:p w14:paraId="7D582FB1" w14:textId="77777777" w:rsidR="00077CCC" w:rsidRPr="00EC21D4" w:rsidRDefault="00077CCC" w:rsidP="00833D6C">
            <w:pPr>
              <w:spacing w:line="240" w:lineRule="auto"/>
              <w:jc w:val="center"/>
              <w:rPr>
                <w:rFonts w:eastAsia="Times New Roman"/>
                <w:bCs/>
                <w:sz w:val="22"/>
                <w:szCs w:val="22"/>
              </w:rPr>
            </w:pPr>
          </w:p>
        </w:tc>
      </w:tr>
      <w:tr w:rsidR="00755A06" w:rsidRPr="00EC21D4" w14:paraId="7011108E" w14:textId="77777777" w:rsidTr="00C2440D">
        <w:trPr>
          <w:trHeight w:val="300"/>
        </w:trPr>
        <w:tc>
          <w:tcPr>
            <w:tcW w:w="2196" w:type="dxa"/>
            <w:tcBorders>
              <w:right w:val="single" w:sz="4" w:space="0" w:color="auto"/>
            </w:tcBorders>
            <w:vAlign w:val="center"/>
            <w:hideMark/>
          </w:tcPr>
          <w:p w14:paraId="6A5E720E"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Globe's cultural distance</w:t>
            </w:r>
          </w:p>
        </w:tc>
        <w:tc>
          <w:tcPr>
            <w:tcW w:w="1065" w:type="dxa"/>
            <w:tcBorders>
              <w:left w:val="single" w:sz="4" w:space="0" w:color="auto"/>
            </w:tcBorders>
            <w:noWrap/>
            <w:vAlign w:val="bottom"/>
            <w:hideMark/>
          </w:tcPr>
          <w:p w14:paraId="444A80D1" w14:textId="77777777" w:rsidR="00077CCC" w:rsidRPr="00EC21D4" w:rsidRDefault="00077CCC" w:rsidP="00833D6C">
            <w:pPr>
              <w:spacing w:line="240" w:lineRule="auto"/>
              <w:jc w:val="center"/>
              <w:rPr>
                <w:rFonts w:eastAsia="Times New Roman"/>
                <w:bCs/>
                <w:sz w:val="22"/>
                <w:szCs w:val="22"/>
              </w:rPr>
            </w:pPr>
          </w:p>
        </w:tc>
        <w:tc>
          <w:tcPr>
            <w:tcW w:w="964" w:type="dxa"/>
            <w:noWrap/>
            <w:vAlign w:val="bottom"/>
            <w:hideMark/>
          </w:tcPr>
          <w:p w14:paraId="793CA3D2"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70F2D1B8" w14:textId="4D324D9C" w:rsidR="002C5DB4" w:rsidRPr="00EC21D4" w:rsidRDefault="00077CCC" w:rsidP="002C5DB4">
            <w:pPr>
              <w:spacing w:line="240" w:lineRule="auto"/>
              <w:jc w:val="center"/>
              <w:rPr>
                <w:rFonts w:eastAsia="Times New Roman"/>
                <w:bCs/>
                <w:sz w:val="22"/>
                <w:szCs w:val="22"/>
              </w:rPr>
            </w:pPr>
            <w:r w:rsidRPr="00EC21D4">
              <w:rPr>
                <w:rFonts w:eastAsia="Times New Roman"/>
                <w:bCs/>
                <w:sz w:val="22"/>
                <w:szCs w:val="22"/>
              </w:rPr>
              <w:t>0.18</w:t>
            </w:r>
            <w:r w:rsidR="00103D09" w:rsidRPr="00EC21D4">
              <w:rPr>
                <w:rFonts w:asciiTheme="minorEastAsia" w:hAnsiTheme="minorEastAsia" w:hint="eastAsia"/>
                <w:bCs/>
                <w:sz w:val="22"/>
                <w:szCs w:val="22"/>
                <w:lang w:eastAsia="zh-CN"/>
              </w:rPr>
              <w:t>*</w:t>
            </w:r>
          </w:p>
          <w:p w14:paraId="26659D96" w14:textId="56DB6741" w:rsidR="002C5DB4" w:rsidRPr="00EC21D4" w:rsidRDefault="002C5DB4" w:rsidP="002C5DB4">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tc>
        <w:tc>
          <w:tcPr>
            <w:tcW w:w="895" w:type="dxa"/>
            <w:noWrap/>
            <w:vAlign w:val="bottom"/>
            <w:hideMark/>
          </w:tcPr>
          <w:p w14:paraId="536DA96A" w14:textId="1DD84532"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1.85</w:t>
            </w:r>
            <w:r w:rsidR="00103D09" w:rsidRPr="00EC21D4">
              <w:rPr>
                <w:rFonts w:asciiTheme="minorEastAsia" w:hAnsiTheme="minorEastAsia" w:hint="eastAsia"/>
                <w:bCs/>
                <w:sz w:val="22"/>
                <w:szCs w:val="22"/>
                <w:lang w:eastAsia="zh-CN"/>
              </w:rPr>
              <w:t>*</w:t>
            </w:r>
          </w:p>
          <w:p w14:paraId="235B455B" w14:textId="51FDB4A7"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w:t>
            </w:r>
          </w:p>
        </w:tc>
        <w:tc>
          <w:tcPr>
            <w:tcW w:w="895" w:type="dxa"/>
            <w:noWrap/>
            <w:vAlign w:val="bottom"/>
            <w:hideMark/>
          </w:tcPr>
          <w:p w14:paraId="7F8080EE"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FDF389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18B3574"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448E5DF6"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ED994D3" w14:textId="76F78502"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0.21</w:t>
            </w:r>
            <w:r w:rsidR="00103D09" w:rsidRPr="00EC21D4">
              <w:rPr>
                <w:rFonts w:asciiTheme="minorEastAsia" w:hAnsiTheme="minorEastAsia" w:hint="eastAsia"/>
                <w:bCs/>
                <w:sz w:val="22"/>
                <w:szCs w:val="22"/>
                <w:lang w:eastAsia="zh-CN"/>
              </w:rPr>
              <w:t>*</w:t>
            </w:r>
          </w:p>
          <w:p w14:paraId="24B77066" w14:textId="7A650DE1"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0.007)</w:t>
            </w:r>
          </w:p>
        </w:tc>
        <w:tc>
          <w:tcPr>
            <w:tcW w:w="1020" w:type="dxa"/>
            <w:noWrap/>
            <w:vAlign w:val="bottom"/>
            <w:hideMark/>
          </w:tcPr>
          <w:p w14:paraId="514C3EFC" w14:textId="10B69CBC"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0.26</w:t>
            </w:r>
            <w:r w:rsidR="00103D09" w:rsidRPr="00EC21D4">
              <w:rPr>
                <w:rFonts w:asciiTheme="minorEastAsia" w:hAnsiTheme="minorEastAsia" w:hint="eastAsia"/>
                <w:bCs/>
                <w:sz w:val="22"/>
                <w:szCs w:val="22"/>
                <w:lang w:eastAsia="zh-CN"/>
              </w:rPr>
              <w:t>*</w:t>
            </w:r>
          </w:p>
          <w:p w14:paraId="2C5FBE37" w14:textId="79BA14EB"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0.006)</w:t>
            </w:r>
            <w:r w:rsidR="00103D09" w:rsidRPr="00EC21D4">
              <w:rPr>
                <w:rFonts w:asciiTheme="minorEastAsia" w:hAnsiTheme="minorEastAsia" w:hint="eastAsia"/>
                <w:bCs/>
                <w:sz w:val="22"/>
                <w:szCs w:val="22"/>
                <w:lang w:eastAsia="zh-CN"/>
              </w:rPr>
              <w:t xml:space="preserve"> *</w:t>
            </w:r>
          </w:p>
        </w:tc>
      </w:tr>
      <w:tr w:rsidR="00755A06" w:rsidRPr="00EC21D4" w14:paraId="4A9D4569" w14:textId="77777777" w:rsidTr="00C2440D">
        <w:trPr>
          <w:trHeight w:val="300"/>
        </w:trPr>
        <w:tc>
          <w:tcPr>
            <w:tcW w:w="2196" w:type="dxa"/>
            <w:tcBorders>
              <w:right w:val="single" w:sz="4" w:space="0" w:color="auto"/>
            </w:tcBorders>
            <w:vAlign w:val="center"/>
            <w:hideMark/>
          </w:tcPr>
          <w:p w14:paraId="59B509DA"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Economic risk</w:t>
            </w:r>
          </w:p>
        </w:tc>
        <w:tc>
          <w:tcPr>
            <w:tcW w:w="1065" w:type="dxa"/>
            <w:tcBorders>
              <w:left w:val="single" w:sz="4" w:space="0" w:color="auto"/>
            </w:tcBorders>
            <w:noWrap/>
            <w:vAlign w:val="bottom"/>
            <w:hideMark/>
          </w:tcPr>
          <w:p w14:paraId="1147CA30" w14:textId="77777777" w:rsidR="00077CCC" w:rsidRPr="00EC21D4" w:rsidRDefault="00077CCC" w:rsidP="00833D6C">
            <w:pPr>
              <w:spacing w:line="240" w:lineRule="auto"/>
              <w:jc w:val="center"/>
              <w:rPr>
                <w:rFonts w:eastAsia="Times New Roman"/>
                <w:bCs/>
                <w:sz w:val="22"/>
                <w:szCs w:val="22"/>
              </w:rPr>
            </w:pPr>
          </w:p>
        </w:tc>
        <w:tc>
          <w:tcPr>
            <w:tcW w:w="964" w:type="dxa"/>
            <w:noWrap/>
            <w:vAlign w:val="bottom"/>
            <w:hideMark/>
          </w:tcPr>
          <w:p w14:paraId="0A244CB0"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2D9EA6B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A6ED62F"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491B8DC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BA6C4CE" w14:textId="5CF4DA4D"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0.02</w:t>
            </w:r>
            <w:r w:rsidR="00103D09" w:rsidRPr="00EC21D4">
              <w:rPr>
                <w:rFonts w:asciiTheme="minorEastAsia" w:hAnsiTheme="minorEastAsia" w:hint="eastAsia"/>
                <w:bCs/>
                <w:sz w:val="22"/>
                <w:szCs w:val="22"/>
                <w:lang w:eastAsia="zh-CN"/>
              </w:rPr>
              <w:t>*</w:t>
            </w:r>
          </w:p>
          <w:p w14:paraId="411B2126" w14:textId="3493CB20"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0.004)</w:t>
            </w:r>
          </w:p>
        </w:tc>
        <w:tc>
          <w:tcPr>
            <w:tcW w:w="895" w:type="dxa"/>
            <w:noWrap/>
            <w:vAlign w:val="bottom"/>
            <w:hideMark/>
          </w:tcPr>
          <w:p w14:paraId="677C2B95" w14:textId="61CBA7E5"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0.05</w:t>
            </w:r>
            <w:r w:rsidR="00103D09" w:rsidRPr="00EC21D4">
              <w:rPr>
                <w:rFonts w:asciiTheme="minorEastAsia" w:hAnsiTheme="minorEastAsia" w:hint="eastAsia"/>
                <w:bCs/>
                <w:sz w:val="22"/>
                <w:szCs w:val="22"/>
                <w:lang w:eastAsia="zh-CN"/>
              </w:rPr>
              <w:t>*</w:t>
            </w:r>
          </w:p>
          <w:p w14:paraId="48D3936F" w14:textId="40759ADA"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tc>
        <w:tc>
          <w:tcPr>
            <w:tcW w:w="895" w:type="dxa"/>
            <w:noWrap/>
            <w:vAlign w:val="bottom"/>
            <w:hideMark/>
          </w:tcPr>
          <w:p w14:paraId="13405038" w14:textId="5DFD845C"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0.03</w:t>
            </w:r>
            <w:r w:rsidR="00103D09" w:rsidRPr="00EC21D4">
              <w:rPr>
                <w:rFonts w:asciiTheme="minorEastAsia" w:hAnsiTheme="minorEastAsia" w:hint="eastAsia"/>
                <w:bCs/>
                <w:sz w:val="22"/>
                <w:szCs w:val="22"/>
                <w:lang w:eastAsia="zh-CN"/>
              </w:rPr>
              <w:t>*</w:t>
            </w:r>
          </w:p>
          <w:p w14:paraId="77CBE0FD" w14:textId="2308876F"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0.007)</w:t>
            </w:r>
          </w:p>
        </w:tc>
        <w:tc>
          <w:tcPr>
            <w:tcW w:w="895" w:type="dxa"/>
            <w:noWrap/>
            <w:vAlign w:val="bottom"/>
            <w:hideMark/>
          </w:tcPr>
          <w:p w14:paraId="5633059E" w14:textId="48A7874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0.06</w:t>
            </w:r>
            <w:r w:rsidR="00103D09" w:rsidRPr="00EC21D4">
              <w:rPr>
                <w:rFonts w:asciiTheme="minorEastAsia" w:hAnsiTheme="minorEastAsia" w:hint="eastAsia"/>
                <w:bCs/>
                <w:sz w:val="22"/>
                <w:szCs w:val="22"/>
                <w:lang w:eastAsia="zh-CN"/>
              </w:rPr>
              <w:t>*</w:t>
            </w:r>
          </w:p>
          <w:p w14:paraId="638337AE" w14:textId="7A1A2FD8"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0.005)</w:t>
            </w:r>
          </w:p>
        </w:tc>
        <w:tc>
          <w:tcPr>
            <w:tcW w:w="1020" w:type="dxa"/>
            <w:noWrap/>
            <w:vAlign w:val="bottom"/>
            <w:hideMark/>
          </w:tcPr>
          <w:p w14:paraId="7825C444" w14:textId="72C18550"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0.03</w:t>
            </w:r>
            <w:r w:rsidR="00103D09" w:rsidRPr="00EC21D4">
              <w:rPr>
                <w:rFonts w:asciiTheme="minorEastAsia" w:hAnsiTheme="minorEastAsia" w:hint="eastAsia"/>
                <w:bCs/>
                <w:sz w:val="22"/>
                <w:szCs w:val="22"/>
                <w:lang w:eastAsia="zh-CN"/>
              </w:rPr>
              <w:t>*</w:t>
            </w:r>
          </w:p>
          <w:p w14:paraId="3BFBEC19" w14:textId="47B04D45"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0.009)</w:t>
            </w:r>
          </w:p>
        </w:tc>
      </w:tr>
      <w:tr w:rsidR="00755A06" w:rsidRPr="00EC21D4" w14:paraId="6C20CB8D" w14:textId="77777777" w:rsidTr="00C2440D">
        <w:trPr>
          <w:trHeight w:val="300"/>
        </w:trPr>
        <w:tc>
          <w:tcPr>
            <w:tcW w:w="2196" w:type="dxa"/>
            <w:tcBorders>
              <w:right w:val="single" w:sz="4" w:space="0" w:color="auto"/>
            </w:tcBorders>
            <w:vAlign w:val="center"/>
            <w:hideMark/>
          </w:tcPr>
          <w:p w14:paraId="0E7CAE2E"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Political risk</w:t>
            </w:r>
          </w:p>
        </w:tc>
        <w:tc>
          <w:tcPr>
            <w:tcW w:w="1065" w:type="dxa"/>
            <w:tcBorders>
              <w:left w:val="single" w:sz="4" w:space="0" w:color="auto"/>
            </w:tcBorders>
            <w:noWrap/>
            <w:vAlign w:val="bottom"/>
            <w:hideMark/>
          </w:tcPr>
          <w:p w14:paraId="6032D6CD" w14:textId="77777777" w:rsidR="00077CCC" w:rsidRPr="00EC21D4" w:rsidRDefault="00077CCC" w:rsidP="00833D6C">
            <w:pPr>
              <w:spacing w:line="240" w:lineRule="auto"/>
              <w:jc w:val="center"/>
              <w:rPr>
                <w:rFonts w:eastAsia="Times New Roman"/>
                <w:bCs/>
                <w:sz w:val="22"/>
                <w:szCs w:val="22"/>
              </w:rPr>
            </w:pPr>
          </w:p>
        </w:tc>
        <w:tc>
          <w:tcPr>
            <w:tcW w:w="964" w:type="dxa"/>
            <w:noWrap/>
            <w:vAlign w:val="bottom"/>
            <w:hideMark/>
          </w:tcPr>
          <w:p w14:paraId="19676A3D"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2F6371FD"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1518C9DC"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304B351"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4BF578F1"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0.27</w:t>
            </w:r>
          </w:p>
          <w:p w14:paraId="166025B0" w14:textId="0FE1DC37"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0.15)</w:t>
            </w:r>
          </w:p>
        </w:tc>
        <w:tc>
          <w:tcPr>
            <w:tcW w:w="895" w:type="dxa"/>
            <w:noWrap/>
            <w:vAlign w:val="bottom"/>
            <w:hideMark/>
          </w:tcPr>
          <w:p w14:paraId="6A8740EF" w14:textId="57C1433E"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0.31</w:t>
            </w:r>
          </w:p>
          <w:p w14:paraId="2C3D8674" w14:textId="564FFF93"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0.14)</w:t>
            </w:r>
          </w:p>
          <w:p w14:paraId="01927CC6" w14:textId="261ABB11"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1E23DC13" w14:textId="4F5BDD51"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0.45</w:t>
            </w:r>
          </w:p>
          <w:p w14:paraId="124649B7" w14:textId="006A61C2"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0.31)</w:t>
            </w:r>
          </w:p>
          <w:p w14:paraId="6BC9755E" w14:textId="73A50E56"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29525A54" w14:textId="2D86AA6D"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0.42</w:t>
            </w:r>
          </w:p>
          <w:p w14:paraId="2244F33D" w14:textId="13D1D04E"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0.24)</w:t>
            </w:r>
          </w:p>
          <w:p w14:paraId="2AA89541" w14:textId="5A23C53B" w:rsidR="002C5DB4" w:rsidRPr="00EC21D4" w:rsidRDefault="002C5DB4" w:rsidP="00833D6C">
            <w:pPr>
              <w:spacing w:line="240" w:lineRule="auto"/>
              <w:jc w:val="center"/>
              <w:rPr>
                <w:rFonts w:eastAsia="Times New Roman"/>
                <w:bCs/>
                <w:sz w:val="22"/>
                <w:szCs w:val="22"/>
              </w:rPr>
            </w:pPr>
          </w:p>
        </w:tc>
        <w:tc>
          <w:tcPr>
            <w:tcW w:w="1020" w:type="dxa"/>
            <w:noWrap/>
            <w:vAlign w:val="bottom"/>
            <w:hideMark/>
          </w:tcPr>
          <w:p w14:paraId="4094A14B" w14:textId="4A342441"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0.44</w:t>
            </w:r>
          </w:p>
          <w:p w14:paraId="4D5FBB30" w14:textId="69D9E5CE"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0.009)</w:t>
            </w:r>
          </w:p>
          <w:p w14:paraId="2072B89B" w14:textId="72F1C80D" w:rsidR="002C5DB4" w:rsidRPr="00EC21D4" w:rsidRDefault="002C5DB4" w:rsidP="00833D6C">
            <w:pPr>
              <w:spacing w:line="240" w:lineRule="auto"/>
              <w:jc w:val="center"/>
              <w:rPr>
                <w:rFonts w:eastAsia="Times New Roman"/>
                <w:bCs/>
                <w:sz w:val="22"/>
                <w:szCs w:val="22"/>
              </w:rPr>
            </w:pPr>
          </w:p>
        </w:tc>
      </w:tr>
      <w:tr w:rsidR="00755A06" w:rsidRPr="00EC21D4" w14:paraId="24064B2B" w14:textId="77777777" w:rsidTr="00C2440D">
        <w:trPr>
          <w:trHeight w:val="300"/>
        </w:trPr>
        <w:tc>
          <w:tcPr>
            <w:tcW w:w="2196" w:type="dxa"/>
            <w:tcBorders>
              <w:right w:val="single" w:sz="4" w:space="0" w:color="auto"/>
            </w:tcBorders>
            <w:vAlign w:val="center"/>
            <w:hideMark/>
          </w:tcPr>
          <w:p w14:paraId="412DD7BC"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economic risk</w:t>
            </w:r>
          </w:p>
        </w:tc>
        <w:tc>
          <w:tcPr>
            <w:tcW w:w="1065" w:type="dxa"/>
            <w:tcBorders>
              <w:left w:val="single" w:sz="4" w:space="0" w:color="auto"/>
            </w:tcBorders>
            <w:noWrap/>
            <w:vAlign w:val="bottom"/>
            <w:hideMark/>
          </w:tcPr>
          <w:p w14:paraId="16BA1659" w14:textId="77777777" w:rsidR="00077CCC" w:rsidRPr="00EC21D4" w:rsidRDefault="00077CCC" w:rsidP="00833D6C">
            <w:pPr>
              <w:spacing w:line="240" w:lineRule="auto"/>
              <w:jc w:val="center"/>
              <w:rPr>
                <w:rFonts w:eastAsia="Times New Roman"/>
                <w:bCs/>
                <w:sz w:val="22"/>
                <w:szCs w:val="22"/>
              </w:rPr>
            </w:pPr>
          </w:p>
        </w:tc>
        <w:tc>
          <w:tcPr>
            <w:tcW w:w="964" w:type="dxa"/>
            <w:noWrap/>
            <w:vAlign w:val="bottom"/>
            <w:hideMark/>
          </w:tcPr>
          <w:p w14:paraId="7BF82002"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78F0D818"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4A9F1C2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5082C15"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7E3E452" w14:textId="7777777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0.04</w:t>
            </w:r>
          </w:p>
          <w:p w14:paraId="358FFDA4" w14:textId="64A8F1CB"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0.16)</w:t>
            </w:r>
          </w:p>
        </w:tc>
        <w:tc>
          <w:tcPr>
            <w:tcW w:w="895" w:type="dxa"/>
            <w:noWrap/>
            <w:vAlign w:val="center"/>
            <w:hideMark/>
          </w:tcPr>
          <w:p w14:paraId="741F6650" w14:textId="202EBB25"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0.06</w:t>
            </w:r>
          </w:p>
          <w:p w14:paraId="3BCE3CE7" w14:textId="35FE28B9"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0.12)</w:t>
            </w:r>
          </w:p>
          <w:p w14:paraId="70025883" w14:textId="61D2EEC8" w:rsidR="002C5DB4" w:rsidRPr="00EC21D4" w:rsidRDefault="002C5DB4" w:rsidP="00833D6C">
            <w:pPr>
              <w:spacing w:line="240" w:lineRule="auto"/>
              <w:jc w:val="center"/>
              <w:rPr>
                <w:rFonts w:eastAsia="Times New Roman"/>
                <w:bCs/>
                <w:sz w:val="22"/>
                <w:szCs w:val="22"/>
              </w:rPr>
            </w:pPr>
          </w:p>
        </w:tc>
        <w:tc>
          <w:tcPr>
            <w:tcW w:w="895" w:type="dxa"/>
            <w:noWrap/>
            <w:vAlign w:val="center"/>
            <w:hideMark/>
          </w:tcPr>
          <w:p w14:paraId="097B4C1E" w14:textId="0FD82BA4"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-0.12</w:t>
            </w:r>
          </w:p>
          <w:p w14:paraId="730EF736" w14:textId="3B208B0C"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0.007)</w:t>
            </w:r>
          </w:p>
          <w:p w14:paraId="250A94EC" w14:textId="60BE8EDB" w:rsidR="002C5DB4" w:rsidRPr="00EC21D4" w:rsidRDefault="002C5DB4" w:rsidP="00833D6C">
            <w:pPr>
              <w:spacing w:line="240" w:lineRule="auto"/>
              <w:jc w:val="center"/>
              <w:rPr>
                <w:rFonts w:eastAsia="Times New Roman"/>
                <w:bCs/>
                <w:sz w:val="22"/>
                <w:szCs w:val="22"/>
              </w:rPr>
            </w:pPr>
          </w:p>
        </w:tc>
        <w:tc>
          <w:tcPr>
            <w:tcW w:w="895" w:type="dxa"/>
            <w:noWrap/>
            <w:vAlign w:val="center"/>
            <w:hideMark/>
          </w:tcPr>
          <w:p w14:paraId="18DD0ABE" w14:textId="0C33FF86"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0.05</w:t>
            </w:r>
          </w:p>
          <w:p w14:paraId="41DE7FC3" w14:textId="090EC69D"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0.005)</w:t>
            </w:r>
          </w:p>
          <w:p w14:paraId="21FFFAFA" w14:textId="575FFF96" w:rsidR="002C5DB4" w:rsidRPr="00EC21D4" w:rsidRDefault="002C5DB4" w:rsidP="00833D6C">
            <w:pPr>
              <w:spacing w:line="240" w:lineRule="auto"/>
              <w:jc w:val="center"/>
              <w:rPr>
                <w:rFonts w:eastAsia="Times New Roman"/>
                <w:bCs/>
                <w:sz w:val="22"/>
                <w:szCs w:val="22"/>
              </w:rPr>
            </w:pPr>
          </w:p>
        </w:tc>
        <w:tc>
          <w:tcPr>
            <w:tcW w:w="1020" w:type="dxa"/>
            <w:noWrap/>
            <w:vAlign w:val="center"/>
            <w:hideMark/>
          </w:tcPr>
          <w:p w14:paraId="161752AA" w14:textId="6C9CF7A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0.02</w:t>
            </w:r>
          </w:p>
          <w:p w14:paraId="5CD5ABFD" w14:textId="5998F916"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0.015)</w:t>
            </w:r>
          </w:p>
          <w:p w14:paraId="744C091B" w14:textId="20FC9CC7" w:rsidR="002C5DB4" w:rsidRPr="00EC21D4" w:rsidRDefault="002C5DB4" w:rsidP="00833D6C">
            <w:pPr>
              <w:spacing w:line="240" w:lineRule="auto"/>
              <w:jc w:val="center"/>
              <w:rPr>
                <w:rFonts w:eastAsia="Times New Roman"/>
                <w:bCs/>
                <w:sz w:val="22"/>
                <w:szCs w:val="22"/>
              </w:rPr>
            </w:pPr>
          </w:p>
        </w:tc>
      </w:tr>
      <w:tr w:rsidR="00755A06" w:rsidRPr="00EC21D4" w14:paraId="129CD903" w14:textId="77777777" w:rsidTr="00C2440D">
        <w:trPr>
          <w:trHeight w:val="300"/>
        </w:trPr>
        <w:tc>
          <w:tcPr>
            <w:tcW w:w="2196" w:type="dxa"/>
            <w:tcBorders>
              <w:right w:val="single" w:sz="4" w:space="0" w:color="auto"/>
            </w:tcBorders>
            <w:vAlign w:val="center"/>
            <w:hideMark/>
          </w:tcPr>
          <w:p w14:paraId="207E7BE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political risk</w:t>
            </w:r>
          </w:p>
        </w:tc>
        <w:tc>
          <w:tcPr>
            <w:tcW w:w="1065" w:type="dxa"/>
            <w:tcBorders>
              <w:left w:val="single" w:sz="4" w:space="0" w:color="auto"/>
            </w:tcBorders>
            <w:noWrap/>
            <w:vAlign w:val="bottom"/>
            <w:hideMark/>
          </w:tcPr>
          <w:p w14:paraId="2F64FBA1" w14:textId="77777777" w:rsidR="00077CCC" w:rsidRPr="00EC21D4" w:rsidRDefault="00077CCC" w:rsidP="00833D6C">
            <w:pPr>
              <w:spacing w:line="240" w:lineRule="auto"/>
              <w:jc w:val="center"/>
              <w:rPr>
                <w:rFonts w:eastAsia="Times New Roman"/>
                <w:bCs/>
                <w:sz w:val="22"/>
                <w:szCs w:val="22"/>
              </w:rPr>
            </w:pPr>
          </w:p>
        </w:tc>
        <w:tc>
          <w:tcPr>
            <w:tcW w:w="964" w:type="dxa"/>
            <w:noWrap/>
            <w:vAlign w:val="bottom"/>
            <w:hideMark/>
          </w:tcPr>
          <w:p w14:paraId="501622BC"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7C3F5891"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25359D73"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14E6187A"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A68F69B" w14:textId="47AC7A3D"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0.13</w:t>
            </w:r>
          </w:p>
          <w:p w14:paraId="3EDA51B9" w14:textId="43C83BFD"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p w14:paraId="5A45AFAC" w14:textId="4050E4DE" w:rsidR="002C5DB4" w:rsidRPr="00EC21D4" w:rsidRDefault="002C5DB4" w:rsidP="00833D6C">
            <w:pPr>
              <w:spacing w:line="240" w:lineRule="auto"/>
              <w:jc w:val="center"/>
              <w:rPr>
                <w:rFonts w:eastAsia="Times New Roman"/>
                <w:bCs/>
                <w:sz w:val="22"/>
                <w:szCs w:val="22"/>
              </w:rPr>
            </w:pPr>
          </w:p>
        </w:tc>
        <w:tc>
          <w:tcPr>
            <w:tcW w:w="895" w:type="dxa"/>
            <w:noWrap/>
            <w:vAlign w:val="center"/>
            <w:hideMark/>
          </w:tcPr>
          <w:p w14:paraId="7AA4FA14" w14:textId="587DFEB2"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0.09</w:t>
            </w:r>
          </w:p>
          <w:p w14:paraId="74A0E05B" w14:textId="700DA21C"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0.145)</w:t>
            </w:r>
          </w:p>
          <w:p w14:paraId="3E7151E5" w14:textId="27C98FF9" w:rsidR="002C5DB4" w:rsidRPr="00EC21D4" w:rsidRDefault="002C5DB4" w:rsidP="00833D6C">
            <w:pPr>
              <w:spacing w:line="240" w:lineRule="auto"/>
              <w:jc w:val="center"/>
              <w:rPr>
                <w:rFonts w:eastAsia="Times New Roman"/>
                <w:bCs/>
                <w:sz w:val="22"/>
                <w:szCs w:val="22"/>
              </w:rPr>
            </w:pPr>
          </w:p>
        </w:tc>
        <w:tc>
          <w:tcPr>
            <w:tcW w:w="895" w:type="dxa"/>
            <w:noWrap/>
            <w:vAlign w:val="center"/>
            <w:hideMark/>
          </w:tcPr>
          <w:p w14:paraId="1475785E" w14:textId="5ACC0043"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-0.18</w:t>
            </w:r>
          </w:p>
          <w:p w14:paraId="5F32F842" w14:textId="53484AC9"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0.16)</w:t>
            </w:r>
          </w:p>
          <w:p w14:paraId="1C5F9410" w14:textId="59A4704F" w:rsidR="002C5DB4" w:rsidRPr="00EC21D4" w:rsidRDefault="002C5DB4" w:rsidP="00833D6C">
            <w:pPr>
              <w:spacing w:line="240" w:lineRule="auto"/>
              <w:jc w:val="center"/>
              <w:rPr>
                <w:rFonts w:eastAsia="Times New Roman"/>
                <w:bCs/>
                <w:sz w:val="22"/>
                <w:szCs w:val="22"/>
              </w:rPr>
            </w:pPr>
          </w:p>
        </w:tc>
        <w:tc>
          <w:tcPr>
            <w:tcW w:w="895" w:type="dxa"/>
            <w:noWrap/>
            <w:vAlign w:val="center"/>
            <w:hideMark/>
          </w:tcPr>
          <w:p w14:paraId="6F3B8684" w14:textId="416AE7B9"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0.04</w:t>
            </w:r>
          </w:p>
          <w:p w14:paraId="3D4885B0" w14:textId="376BBCE5"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0.41)</w:t>
            </w:r>
          </w:p>
          <w:p w14:paraId="19BFE36F" w14:textId="4CBFA576" w:rsidR="002C5DB4" w:rsidRPr="00EC21D4" w:rsidRDefault="002C5DB4" w:rsidP="00833D6C">
            <w:pPr>
              <w:spacing w:line="240" w:lineRule="auto"/>
              <w:jc w:val="center"/>
              <w:rPr>
                <w:rFonts w:eastAsia="Times New Roman"/>
                <w:bCs/>
                <w:sz w:val="22"/>
                <w:szCs w:val="22"/>
              </w:rPr>
            </w:pPr>
          </w:p>
        </w:tc>
        <w:tc>
          <w:tcPr>
            <w:tcW w:w="1020" w:type="dxa"/>
            <w:noWrap/>
            <w:vAlign w:val="center"/>
            <w:hideMark/>
          </w:tcPr>
          <w:p w14:paraId="6383A78D" w14:textId="223D96D8"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-0.16</w:t>
            </w:r>
          </w:p>
          <w:p w14:paraId="2FD09125" w14:textId="549EB007"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0.28)</w:t>
            </w:r>
          </w:p>
          <w:p w14:paraId="7184E6F2" w14:textId="17CB0B78" w:rsidR="002C5DB4" w:rsidRPr="00EC21D4" w:rsidRDefault="002C5DB4" w:rsidP="00833D6C">
            <w:pPr>
              <w:spacing w:line="240" w:lineRule="auto"/>
              <w:jc w:val="center"/>
              <w:rPr>
                <w:rFonts w:eastAsia="Times New Roman"/>
                <w:bCs/>
                <w:sz w:val="22"/>
                <w:szCs w:val="22"/>
              </w:rPr>
            </w:pPr>
          </w:p>
        </w:tc>
      </w:tr>
      <w:tr w:rsidR="00755A06" w:rsidRPr="00EC21D4" w14:paraId="571CA26B" w14:textId="77777777" w:rsidTr="00C2440D">
        <w:trPr>
          <w:trHeight w:val="300"/>
        </w:trPr>
        <w:tc>
          <w:tcPr>
            <w:tcW w:w="2196" w:type="dxa"/>
            <w:tcBorders>
              <w:right w:val="single" w:sz="4" w:space="0" w:color="auto"/>
            </w:tcBorders>
            <w:vAlign w:val="center"/>
            <w:hideMark/>
          </w:tcPr>
          <w:p w14:paraId="263E0EC0"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Wholly owned subsidiaries</w:t>
            </w:r>
          </w:p>
        </w:tc>
        <w:tc>
          <w:tcPr>
            <w:tcW w:w="1065" w:type="dxa"/>
            <w:tcBorders>
              <w:left w:val="single" w:sz="4" w:space="0" w:color="auto"/>
            </w:tcBorders>
            <w:noWrap/>
            <w:vAlign w:val="bottom"/>
            <w:hideMark/>
          </w:tcPr>
          <w:p w14:paraId="42B0C475" w14:textId="0524375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-0.13</w:t>
            </w:r>
            <w:r w:rsidR="00103D09" w:rsidRPr="00EC21D4">
              <w:rPr>
                <w:rFonts w:asciiTheme="minorEastAsia" w:hAnsiTheme="minorEastAsia" w:hint="eastAsia"/>
                <w:bCs/>
                <w:sz w:val="22"/>
                <w:szCs w:val="22"/>
                <w:lang w:eastAsia="zh-CN"/>
              </w:rPr>
              <w:t>*</w:t>
            </w:r>
          </w:p>
          <w:p w14:paraId="7F55E7B8" w14:textId="3A42247B"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0.005)</w:t>
            </w:r>
          </w:p>
          <w:p w14:paraId="35C89A3E" w14:textId="799776AD" w:rsidR="002C5DB4" w:rsidRPr="00EC21D4" w:rsidRDefault="002C5DB4" w:rsidP="00833D6C">
            <w:pPr>
              <w:spacing w:line="240" w:lineRule="auto"/>
              <w:jc w:val="center"/>
              <w:rPr>
                <w:rFonts w:eastAsia="Times New Roman"/>
                <w:bCs/>
                <w:sz w:val="22"/>
                <w:szCs w:val="22"/>
              </w:rPr>
            </w:pPr>
          </w:p>
        </w:tc>
        <w:tc>
          <w:tcPr>
            <w:tcW w:w="964" w:type="dxa"/>
            <w:noWrap/>
            <w:vAlign w:val="bottom"/>
            <w:hideMark/>
          </w:tcPr>
          <w:p w14:paraId="100E0C94" w14:textId="15B28198"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-0.15</w:t>
            </w:r>
            <w:r w:rsidR="00103D09" w:rsidRPr="00EC21D4">
              <w:rPr>
                <w:rFonts w:asciiTheme="minorEastAsia" w:hAnsiTheme="minorEastAsia" w:hint="eastAsia"/>
                <w:bCs/>
                <w:sz w:val="22"/>
                <w:szCs w:val="22"/>
                <w:lang w:eastAsia="zh-CN"/>
              </w:rPr>
              <w:t>*</w:t>
            </w:r>
          </w:p>
          <w:p w14:paraId="3EDD559F" w14:textId="1B8DACFD"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w:t>
            </w:r>
          </w:p>
          <w:p w14:paraId="6BD202BB" w14:textId="126D8EDA" w:rsidR="002C5DB4" w:rsidRPr="00EC21D4" w:rsidRDefault="002C5DB4" w:rsidP="00833D6C">
            <w:pPr>
              <w:spacing w:line="240" w:lineRule="auto"/>
              <w:jc w:val="center"/>
              <w:rPr>
                <w:rFonts w:eastAsia="Times New Roman"/>
                <w:bCs/>
                <w:sz w:val="22"/>
                <w:szCs w:val="22"/>
              </w:rPr>
            </w:pPr>
          </w:p>
        </w:tc>
        <w:tc>
          <w:tcPr>
            <w:tcW w:w="968" w:type="dxa"/>
            <w:noWrap/>
            <w:vAlign w:val="bottom"/>
            <w:hideMark/>
          </w:tcPr>
          <w:p w14:paraId="107E970C" w14:textId="50007181"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-0.16</w:t>
            </w:r>
            <w:r w:rsidR="00103D09" w:rsidRPr="00EC21D4">
              <w:rPr>
                <w:rFonts w:asciiTheme="minorEastAsia" w:hAnsiTheme="minorEastAsia" w:hint="eastAsia"/>
                <w:bCs/>
                <w:sz w:val="22"/>
                <w:szCs w:val="22"/>
                <w:lang w:eastAsia="zh-CN"/>
              </w:rPr>
              <w:t>*</w:t>
            </w:r>
          </w:p>
          <w:p w14:paraId="18799270" w14:textId="6632E210"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0.0002)</w:t>
            </w:r>
          </w:p>
          <w:p w14:paraId="72BFA156" w14:textId="060532E8"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2716A1D5" w14:textId="2EE84045"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-0.12</w:t>
            </w:r>
            <w:r w:rsidR="00103D09" w:rsidRPr="00EC21D4">
              <w:rPr>
                <w:rFonts w:asciiTheme="minorEastAsia" w:hAnsiTheme="minorEastAsia" w:hint="eastAsia"/>
                <w:bCs/>
                <w:sz w:val="22"/>
                <w:szCs w:val="22"/>
                <w:lang w:eastAsia="zh-CN"/>
              </w:rPr>
              <w:t>*</w:t>
            </w:r>
          </w:p>
          <w:p w14:paraId="45D48B22" w14:textId="26FFE408"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0.009)</w:t>
            </w:r>
          </w:p>
          <w:p w14:paraId="3C9D658A" w14:textId="637553A4"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20331E51" w14:textId="702AFC61"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-0.19</w:t>
            </w:r>
            <w:r w:rsidR="00103D09" w:rsidRPr="00EC21D4">
              <w:rPr>
                <w:rFonts w:asciiTheme="minorEastAsia" w:hAnsiTheme="minorEastAsia" w:hint="eastAsia"/>
                <w:bCs/>
                <w:sz w:val="22"/>
                <w:szCs w:val="22"/>
                <w:lang w:eastAsia="zh-CN"/>
              </w:rPr>
              <w:t>*</w:t>
            </w:r>
          </w:p>
          <w:p w14:paraId="1091B91E" w14:textId="3EE55000"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0.007)</w:t>
            </w:r>
          </w:p>
          <w:p w14:paraId="7D4D3E5D" w14:textId="2A4B2765"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0CD11E1B" w14:textId="3C2116F1"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-0.11</w:t>
            </w:r>
            <w:r w:rsidR="00103D09" w:rsidRPr="00EC21D4">
              <w:rPr>
                <w:rFonts w:asciiTheme="minorEastAsia" w:hAnsiTheme="minorEastAsia" w:hint="eastAsia"/>
                <w:bCs/>
                <w:sz w:val="22"/>
                <w:szCs w:val="22"/>
                <w:lang w:eastAsia="zh-CN"/>
              </w:rPr>
              <w:t>*</w:t>
            </w:r>
          </w:p>
          <w:p w14:paraId="15820F22" w14:textId="3A08ADA3"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0.005)</w:t>
            </w:r>
          </w:p>
          <w:p w14:paraId="175E70D2" w14:textId="641ECDFC"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44B7D258" w14:textId="5C79DF36"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-0.13</w:t>
            </w:r>
            <w:r w:rsidR="00103D09" w:rsidRPr="00EC21D4">
              <w:rPr>
                <w:rFonts w:asciiTheme="minorEastAsia" w:hAnsiTheme="minorEastAsia" w:hint="eastAsia"/>
                <w:bCs/>
                <w:sz w:val="22"/>
                <w:szCs w:val="22"/>
                <w:lang w:eastAsia="zh-CN"/>
              </w:rPr>
              <w:t>*</w:t>
            </w:r>
          </w:p>
          <w:p w14:paraId="5ECFDA21" w14:textId="440C2260"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0.003)</w:t>
            </w:r>
          </w:p>
          <w:p w14:paraId="1D1AE5A8" w14:textId="4D7CB851"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27A01188" w14:textId="4A74F548"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-0.11</w:t>
            </w:r>
            <w:r w:rsidR="00103D09" w:rsidRPr="00EC21D4">
              <w:rPr>
                <w:rFonts w:asciiTheme="minorEastAsia" w:hAnsiTheme="minorEastAsia" w:hint="eastAsia"/>
                <w:bCs/>
                <w:sz w:val="22"/>
                <w:szCs w:val="22"/>
                <w:lang w:eastAsia="zh-CN"/>
              </w:rPr>
              <w:t>*</w:t>
            </w:r>
          </w:p>
          <w:p w14:paraId="24D4870B" w14:textId="78761969"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0.009)</w:t>
            </w:r>
          </w:p>
          <w:p w14:paraId="2BE92ECE" w14:textId="5B0D486B"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5936F7D2" w14:textId="03F29CC2"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-0.15</w:t>
            </w:r>
            <w:r w:rsidR="00103D09" w:rsidRPr="00EC21D4">
              <w:rPr>
                <w:rFonts w:asciiTheme="minorEastAsia" w:hAnsiTheme="minorEastAsia" w:hint="eastAsia"/>
                <w:bCs/>
                <w:sz w:val="22"/>
                <w:szCs w:val="22"/>
                <w:lang w:eastAsia="zh-CN"/>
              </w:rPr>
              <w:t>*</w:t>
            </w:r>
          </w:p>
          <w:p w14:paraId="2178098E" w14:textId="20B3243C"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p w14:paraId="2BB56755" w14:textId="42CD4E05" w:rsidR="002C5DB4" w:rsidRPr="00EC21D4" w:rsidRDefault="002C5DB4" w:rsidP="00833D6C">
            <w:pPr>
              <w:spacing w:line="240" w:lineRule="auto"/>
              <w:jc w:val="center"/>
              <w:rPr>
                <w:rFonts w:eastAsia="Times New Roman"/>
                <w:bCs/>
                <w:sz w:val="22"/>
                <w:szCs w:val="22"/>
              </w:rPr>
            </w:pPr>
          </w:p>
        </w:tc>
        <w:tc>
          <w:tcPr>
            <w:tcW w:w="1020" w:type="dxa"/>
            <w:noWrap/>
            <w:vAlign w:val="bottom"/>
            <w:hideMark/>
          </w:tcPr>
          <w:p w14:paraId="7B38D5DC" w14:textId="0D746A8A"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-0.14</w:t>
            </w:r>
            <w:r w:rsidR="00103D09" w:rsidRPr="00EC21D4">
              <w:rPr>
                <w:rFonts w:asciiTheme="minorEastAsia" w:hAnsiTheme="minorEastAsia" w:hint="eastAsia"/>
                <w:bCs/>
                <w:sz w:val="22"/>
                <w:szCs w:val="22"/>
                <w:lang w:eastAsia="zh-CN"/>
              </w:rPr>
              <w:t>*</w:t>
            </w:r>
          </w:p>
          <w:p w14:paraId="21001B4B" w14:textId="69546F99"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w:t>
            </w:r>
          </w:p>
          <w:p w14:paraId="694A0131" w14:textId="2CCE239C" w:rsidR="002C5DB4" w:rsidRPr="00EC21D4" w:rsidRDefault="002C5DB4" w:rsidP="00833D6C">
            <w:pPr>
              <w:spacing w:line="240" w:lineRule="auto"/>
              <w:jc w:val="center"/>
              <w:rPr>
                <w:rFonts w:eastAsia="Times New Roman"/>
                <w:bCs/>
                <w:sz w:val="22"/>
                <w:szCs w:val="22"/>
              </w:rPr>
            </w:pPr>
          </w:p>
        </w:tc>
      </w:tr>
      <w:tr w:rsidR="00755A06" w:rsidRPr="00EC21D4" w14:paraId="50F4CA77" w14:textId="77777777" w:rsidTr="00C2440D">
        <w:trPr>
          <w:trHeight w:val="300"/>
        </w:trPr>
        <w:tc>
          <w:tcPr>
            <w:tcW w:w="2196" w:type="dxa"/>
            <w:tcBorders>
              <w:right w:val="single" w:sz="4" w:space="0" w:color="auto"/>
            </w:tcBorders>
            <w:vAlign w:val="center"/>
            <w:hideMark/>
          </w:tcPr>
          <w:p w14:paraId="008FD91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Equity joint ventures</w:t>
            </w:r>
          </w:p>
        </w:tc>
        <w:tc>
          <w:tcPr>
            <w:tcW w:w="1065" w:type="dxa"/>
            <w:tcBorders>
              <w:left w:val="single" w:sz="4" w:space="0" w:color="auto"/>
            </w:tcBorders>
            <w:noWrap/>
            <w:vAlign w:val="bottom"/>
            <w:hideMark/>
          </w:tcPr>
          <w:p w14:paraId="6C164226" w14:textId="596BC006"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0.92</w:t>
            </w:r>
            <w:r w:rsidR="00103D09" w:rsidRPr="00EC21D4">
              <w:rPr>
                <w:rFonts w:asciiTheme="minorEastAsia" w:hAnsiTheme="minorEastAsia" w:hint="eastAsia"/>
                <w:bCs/>
                <w:sz w:val="22"/>
                <w:szCs w:val="22"/>
                <w:lang w:eastAsia="zh-CN"/>
              </w:rPr>
              <w:t>*</w:t>
            </w:r>
          </w:p>
          <w:p w14:paraId="3D829301" w14:textId="4266D8C6"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0.007)</w:t>
            </w:r>
          </w:p>
          <w:p w14:paraId="2988D2C7" w14:textId="4E714FFB" w:rsidR="002C5DB4" w:rsidRPr="00EC21D4" w:rsidRDefault="002C5DB4" w:rsidP="00833D6C">
            <w:pPr>
              <w:spacing w:line="240" w:lineRule="auto"/>
              <w:jc w:val="center"/>
              <w:rPr>
                <w:rFonts w:eastAsia="Times New Roman"/>
                <w:bCs/>
                <w:sz w:val="22"/>
                <w:szCs w:val="22"/>
              </w:rPr>
            </w:pPr>
          </w:p>
        </w:tc>
        <w:tc>
          <w:tcPr>
            <w:tcW w:w="964" w:type="dxa"/>
            <w:noWrap/>
            <w:vAlign w:val="bottom"/>
            <w:hideMark/>
          </w:tcPr>
          <w:p w14:paraId="3D4D2A61" w14:textId="7C226EC5"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0.87</w:t>
            </w:r>
            <w:r w:rsidR="00103D09" w:rsidRPr="00EC21D4">
              <w:rPr>
                <w:rFonts w:asciiTheme="minorEastAsia" w:hAnsiTheme="minorEastAsia" w:hint="eastAsia"/>
                <w:bCs/>
                <w:sz w:val="22"/>
                <w:szCs w:val="22"/>
                <w:lang w:eastAsia="zh-CN"/>
              </w:rPr>
              <w:t>*</w:t>
            </w:r>
          </w:p>
          <w:p w14:paraId="3C839FEF" w14:textId="2EE19CF5"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p w14:paraId="010ADA57" w14:textId="2CF49036" w:rsidR="002C5DB4" w:rsidRPr="00EC21D4" w:rsidRDefault="002C5DB4" w:rsidP="00833D6C">
            <w:pPr>
              <w:spacing w:line="240" w:lineRule="auto"/>
              <w:jc w:val="center"/>
              <w:rPr>
                <w:rFonts w:eastAsia="Times New Roman"/>
                <w:bCs/>
                <w:sz w:val="22"/>
                <w:szCs w:val="22"/>
              </w:rPr>
            </w:pPr>
          </w:p>
        </w:tc>
        <w:tc>
          <w:tcPr>
            <w:tcW w:w="968" w:type="dxa"/>
            <w:noWrap/>
            <w:vAlign w:val="bottom"/>
            <w:hideMark/>
          </w:tcPr>
          <w:p w14:paraId="7363EC69" w14:textId="3C0F381B"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1.03</w:t>
            </w:r>
            <w:r w:rsidR="00103D09" w:rsidRPr="00EC21D4">
              <w:rPr>
                <w:rFonts w:asciiTheme="minorEastAsia" w:hAnsiTheme="minorEastAsia" w:hint="eastAsia"/>
                <w:bCs/>
                <w:sz w:val="22"/>
                <w:szCs w:val="22"/>
                <w:lang w:eastAsia="zh-CN"/>
              </w:rPr>
              <w:t>*</w:t>
            </w:r>
          </w:p>
          <w:p w14:paraId="03C85B95" w14:textId="0D70C83A"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0.008)</w:t>
            </w:r>
          </w:p>
          <w:p w14:paraId="1866E382" w14:textId="545F9F02"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2959B492" w14:textId="1EF67674"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-0.75</w:t>
            </w:r>
            <w:r w:rsidR="00103D09" w:rsidRPr="00EC21D4">
              <w:rPr>
                <w:rFonts w:asciiTheme="minorEastAsia" w:hAnsiTheme="minorEastAsia" w:hint="eastAsia"/>
                <w:bCs/>
                <w:sz w:val="22"/>
                <w:szCs w:val="22"/>
                <w:lang w:eastAsia="zh-CN"/>
              </w:rPr>
              <w:t>*</w:t>
            </w:r>
          </w:p>
          <w:p w14:paraId="73A51B9F" w14:textId="30C6338E"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w:t>
            </w:r>
          </w:p>
          <w:p w14:paraId="3E32AE48" w14:textId="5B716C6F"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165F4D1A" w14:textId="26F8923B"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0.23</w:t>
            </w:r>
            <w:r w:rsidR="00103D09" w:rsidRPr="00EC21D4">
              <w:rPr>
                <w:rFonts w:asciiTheme="minorEastAsia" w:hAnsiTheme="minorEastAsia" w:hint="eastAsia"/>
                <w:bCs/>
                <w:sz w:val="22"/>
                <w:szCs w:val="22"/>
                <w:lang w:eastAsia="zh-CN"/>
              </w:rPr>
              <w:t>*</w:t>
            </w:r>
          </w:p>
          <w:p w14:paraId="203DD796" w14:textId="6622E734"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0.007)</w:t>
            </w:r>
          </w:p>
          <w:p w14:paraId="3954E8C2" w14:textId="7170FB22"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47C70D25" w14:textId="3E24DB29"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0.31</w:t>
            </w:r>
            <w:r w:rsidR="00103D09" w:rsidRPr="00EC21D4">
              <w:rPr>
                <w:rFonts w:asciiTheme="minorEastAsia" w:hAnsiTheme="minorEastAsia" w:hint="eastAsia"/>
                <w:bCs/>
                <w:sz w:val="22"/>
                <w:szCs w:val="22"/>
                <w:lang w:eastAsia="zh-CN"/>
              </w:rPr>
              <w:t>*</w:t>
            </w:r>
          </w:p>
          <w:p w14:paraId="2F82CAD8" w14:textId="4AAEFA78" w:rsidR="002C5DB4" w:rsidRPr="00EC21D4" w:rsidRDefault="002C5DB4"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w:t>
            </w:r>
          </w:p>
          <w:p w14:paraId="097223D6" w14:textId="611D9AC3"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30726D23" w14:textId="7E8B395F"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0.76</w:t>
            </w:r>
            <w:r w:rsidR="00103D09" w:rsidRPr="00EC21D4">
              <w:rPr>
                <w:rFonts w:asciiTheme="minorEastAsia" w:hAnsiTheme="minorEastAsia" w:hint="eastAsia"/>
                <w:bCs/>
                <w:sz w:val="22"/>
                <w:szCs w:val="22"/>
                <w:lang w:eastAsia="zh-CN"/>
              </w:rPr>
              <w:t>*</w:t>
            </w:r>
          </w:p>
          <w:p w14:paraId="4C6A3C21" w14:textId="56698070"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p w14:paraId="7AD5758C" w14:textId="3A502A45"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76703372" w14:textId="2813114B"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0.68</w:t>
            </w:r>
            <w:r w:rsidR="00103D09" w:rsidRPr="00EC21D4">
              <w:rPr>
                <w:rFonts w:asciiTheme="minorEastAsia" w:hAnsiTheme="minorEastAsia" w:hint="eastAsia"/>
                <w:bCs/>
                <w:sz w:val="22"/>
                <w:szCs w:val="22"/>
                <w:lang w:eastAsia="zh-CN"/>
              </w:rPr>
              <w:t>*</w:t>
            </w:r>
          </w:p>
          <w:p w14:paraId="08A29FF5" w14:textId="62CAD8D1"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0.005)</w:t>
            </w:r>
          </w:p>
          <w:p w14:paraId="6A0B6D86" w14:textId="30D1A9EA"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4C9EAEC4" w14:textId="02343648"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0.92</w:t>
            </w:r>
            <w:r w:rsidR="00103D09" w:rsidRPr="00EC21D4">
              <w:rPr>
                <w:rFonts w:asciiTheme="minorEastAsia" w:hAnsiTheme="minorEastAsia" w:hint="eastAsia"/>
                <w:bCs/>
                <w:sz w:val="22"/>
                <w:szCs w:val="22"/>
                <w:lang w:eastAsia="zh-CN"/>
              </w:rPr>
              <w:t>*</w:t>
            </w:r>
          </w:p>
          <w:p w14:paraId="452EFD6C" w14:textId="27230028"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0.003)</w:t>
            </w:r>
          </w:p>
          <w:p w14:paraId="53759CA6" w14:textId="49729A85" w:rsidR="002C5DB4" w:rsidRPr="00EC21D4" w:rsidRDefault="002C5DB4" w:rsidP="00833D6C">
            <w:pPr>
              <w:spacing w:line="240" w:lineRule="auto"/>
              <w:jc w:val="center"/>
              <w:rPr>
                <w:rFonts w:eastAsia="Times New Roman"/>
                <w:bCs/>
                <w:sz w:val="22"/>
                <w:szCs w:val="22"/>
              </w:rPr>
            </w:pPr>
          </w:p>
        </w:tc>
        <w:tc>
          <w:tcPr>
            <w:tcW w:w="1020" w:type="dxa"/>
            <w:noWrap/>
            <w:vAlign w:val="bottom"/>
            <w:hideMark/>
          </w:tcPr>
          <w:p w14:paraId="5FED5EE6" w14:textId="4627DC1E"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0.82</w:t>
            </w:r>
            <w:r w:rsidR="00103D09" w:rsidRPr="00EC21D4">
              <w:rPr>
                <w:rFonts w:asciiTheme="minorEastAsia" w:hAnsiTheme="minorEastAsia" w:hint="eastAsia"/>
                <w:bCs/>
                <w:sz w:val="22"/>
                <w:szCs w:val="22"/>
                <w:lang w:eastAsia="zh-CN"/>
              </w:rPr>
              <w:t>*</w:t>
            </w:r>
          </w:p>
          <w:p w14:paraId="25C6481E" w14:textId="179F1A82"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p w14:paraId="62076684" w14:textId="7EA375DB" w:rsidR="002C5DB4" w:rsidRPr="00EC21D4" w:rsidRDefault="002C5DB4" w:rsidP="00833D6C">
            <w:pPr>
              <w:spacing w:line="240" w:lineRule="auto"/>
              <w:jc w:val="center"/>
              <w:rPr>
                <w:rFonts w:eastAsia="Times New Roman"/>
                <w:bCs/>
                <w:sz w:val="22"/>
                <w:szCs w:val="22"/>
              </w:rPr>
            </w:pPr>
          </w:p>
        </w:tc>
      </w:tr>
      <w:tr w:rsidR="00C2440D" w:rsidRPr="00EC21D4" w14:paraId="15FFBDC1" w14:textId="77777777" w:rsidTr="00C2440D">
        <w:trPr>
          <w:trHeight w:val="300"/>
        </w:trPr>
        <w:tc>
          <w:tcPr>
            <w:tcW w:w="2196" w:type="dxa"/>
            <w:tcBorders>
              <w:bottom w:val="single" w:sz="4" w:space="0" w:color="auto"/>
              <w:right w:val="single" w:sz="4" w:space="0" w:color="auto"/>
            </w:tcBorders>
            <w:vAlign w:val="center"/>
          </w:tcPr>
          <w:p w14:paraId="184EA238" w14:textId="17064941" w:rsidR="00C2440D" w:rsidRPr="00EC21D4" w:rsidRDefault="00C2440D" w:rsidP="00833D6C">
            <w:pPr>
              <w:spacing w:line="240" w:lineRule="auto"/>
              <w:rPr>
                <w:b/>
                <w:bCs/>
                <w:sz w:val="22"/>
                <w:szCs w:val="22"/>
                <w:lang w:eastAsia="zh-CN"/>
              </w:rPr>
            </w:pPr>
            <w:r w:rsidRPr="00EC21D4">
              <w:rPr>
                <w:rFonts w:hint="eastAsia"/>
                <w:b/>
                <w:bCs/>
                <w:sz w:val="22"/>
                <w:szCs w:val="22"/>
                <w:lang w:eastAsia="zh-CN"/>
              </w:rPr>
              <w:t>I</w:t>
            </w:r>
            <w:r w:rsidRPr="00EC21D4">
              <w:rPr>
                <w:b/>
                <w:bCs/>
                <w:sz w:val="22"/>
                <w:szCs w:val="22"/>
                <w:lang w:eastAsia="zh-CN"/>
              </w:rPr>
              <w:t>nteracti</w:t>
            </w:r>
            <w:r w:rsidR="00395A96">
              <w:rPr>
                <w:b/>
                <w:bCs/>
                <w:sz w:val="22"/>
                <w:szCs w:val="22"/>
                <w:lang w:eastAsia="zh-CN"/>
              </w:rPr>
              <w:t>on</w:t>
            </w:r>
            <w:r w:rsidRPr="00EC21D4">
              <w:rPr>
                <w:b/>
                <w:bCs/>
                <w:sz w:val="22"/>
                <w:szCs w:val="22"/>
                <w:lang w:eastAsia="zh-CN"/>
              </w:rPr>
              <w:t xml:space="preserve"> effects</w:t>
            </w:r>
          </w:p>
        </w:tc>
        <w:tc>
          <w:tcPr>
            <w:tcW w:w="1065" w:type="dxa"/>
            <w:tcBorders>
              <w:left w:val="single" w:sz="4" w:space="0" w:color="auto"/>
              <w:bottom w:val="single" w:sz="4" w:space="0" w:color="auto"/>
            </w:tcBorders>
            <w:noWrap/>
            <w:vAlign w:val="bottom"/>
          </w:tcPr>
          <w:p w14:paraId="1BB20DEC" w14:textId="77777777" w:rsidR="00C2440D" w:rsidRPr="00EC21D4" w:rsidRDefault="00C2440D" w:rsidP="00833D6C">
            <w:pPr>
              <w:spacing w:line="240" w:lineRule="auto"/>
              <w:jc w:val="center"/>
              <w:rPr>
                <w:rFonts w:eastAsia="Times New Roman"/>
                <w:sz w:val="22"/>
                <w:szCs w:val="22"/>
              </w:rPr>
            </w:pPr>
          </w:p>
        </w:tc>
        <w:tc>
          <w:tcPr>
            <w:tcW w:w="964" w:type="dxa"/>
            <w:tcBorders>
              <w:bottom w:val="single" w:sz="4" w:space="0" w:color="auto"/>
            </w:tcBorders>
            <w:noWrap/>
            <w:vAlign w:val="bottom"/>
          </w:tcPr>
          <w:p w14:paraId="18CCC677" w14:textId="77777777" w:rsidR="00C2440D" w:rsidRPr="00EC21D4" w:rsidRDefault="00C2440D" w:rsidP="00833D6C">
            <w:pPr>
              <w:spacing w:line="240" w:lineRule="auto"/>
              <w:jc w:val="center"/>
              <w:rPr>
                <w:rFonts w:eastAsia="Times New Roman"/>
                <w:bCs/>
                <w:sz w:val="22"/>
                <w:szCs w:val="22"/>
              </w:rPr>
            </w:pPr>
          </w:p>
        </w:tc>
        <w:tc>
          <w:tcPr>
            <w:tcW w:w="968" w:type="dxa"/>
            <w:tcBorders>
              <w:bottom w:val="single" w:sz="4" w:space="0" w:color="auto"/>
            </w:tcBorders>
            <w:noWrap/>
            <w:vAlign w:val="bottom"/>
          </w:tcPr>
          <w:p w14:paraId="02E691C2" w14:textId="77777777" w:rsidR="00C2440D" w:rsidRPr="00EC21D4" w:rsidRDefault="00C2440D" w:rsidP="00833D6C">
            <w:pPr>
              <w:spacing w:line="240" w:lineRule="auto"/>
              <w:jc w:val="center"/>
              <w:rPr>
                <w:rFonts w:eastAsia="Times New Roman"/>
                <w:bCs/>
                <w:sz w:val="22"/>
                <w:szCs w:val="22"/>
              </w:rPr>
            </w:pPr>
          </w:p>
        </w:tc>
        <w:tc>
          <w:tcPr>
            <w:tcW w:w="895" w:type="dxa"/>
            <w:tcBorders>
              <w:bottom w:val="single" w:sz="4" w:space="0" w:color="auto"/>
            </w:tcBorders>
            <w:noWrap/>
            <w:vAlign w:val="bottom"/>
          </w:tcPr>
          <w:p w14:paraId="627280BD" w14:textId="77777777" w:rsidR="00C2440D" w:rsidRPr="00EC21D4" w:rsidRDefault="00C2440D" w:rsidP="00833D6C">
            <w:pPr>
              <w:spacing w:line="240" w:lineRule="auto"/>
              <w:jc w:val="center"/>
              <w:rPr>
                <w:rFonts w:eastAsia="Times New Roman"/>
                <w:bCs/>
                <w:sz w:val="22"/>
                <w:szCs w:val="22"/>
              </w:rPr>
            </w:pPr>
          </w:p>
        </w:tc>
        <w:tc>
          <w:tcPr>
            <w:tcW w:w="895" w:type="dxa"/>
            <w:tcBorders>
              <w:bottom w:val="single" w:sz="4" w:space="0" w:color="auto"/>
            </w:tcBorders>
            <w:noWrap/>
            <w:vAlign w:val="bottom"/>
          </w:tcPr>
          <w:p w14:paraId="5DC1B484" w14:textId="77777777" w:rsidR="00C2440D" w:rsidRPr="00EC21D4" w:rsidRDefault="00C2440D" w:rsidP="00833D6C">
            <w:pPr>
              <w:spacing w:line="240" w:lineRule="auto"/>
              <w:jc w:val="center"/>
              <w:rPr>
                <w:rFonts w:eastAsia="Times New Roman"/>
                <w:bCs/>
                <w:sz w:val="22"/>
                <w:szCs w:val="22"/>
              </w:rPr>
            </w:pPr>
          </w:p>
        </w:tc>
        <w:tc>
          <w:tcPr>
            <w:tcW w:w="895" w:type="dxa"/>
            <w:tcBorders>
              <w:bottom w:val="single" w:sz="4" w:space="0" w:color="auto"/>
            </w:tcBorders>
            <w:noWrap/>
            <w:vAlign w:val="bottom"/>
          </w:tcPr>
          <w:p w14:paraId="6B372556"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3DA037F9"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46901C4E"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219AB5CD" w14:textId="77777777" w:rsidR="00C2440D" w:rsidRPr="00EC21D4" w:rsidRDefault="00C2440D" w:rsidP="00833D6C">
            <w:pPr>
              <w:spacing w:line="240" w:lineRule="auto"/>
              <w:jc w:val="center"/>
              <w:rPr>
                <w:rFonts w:eastAsia="Times New Roman"/>
                <w:sz w:val="22"/>
                <w:szCs w:val="22"/>
              </w:rPr>
            </w:pPr>
          </w:p>
        </w:tc>
        <w:tc>
          <w:tcPr>
            <w:tcW w:w="1020" w:type="dxa"/>
            <w:tcBorders>
              <w:bottom w:val="single" w:sz="4" w:space="0" w:color="auto"/>
            </w:tcBorders>
            <w:noWrap/>
            <w:vAlign w:val="bottom"/>
          </w:tcPr>
          <w:p w14:paraId="473D4EAA" w14:textId="77777777" w:rsidR="00C2440D" w:rsidRPr="00EC21D4" w:rsidRDefault="00C2440D" w:rsidP="00833D6C">
            <w:pPr>
              <w:spacing w:line="240" w:lineRule="auto"/>
              <w:jc w:val="center"/>
              <w:rPr>
                <w:rFonts w:eastAsia="Times New Roman"/>
                <w:sz w:val="22"/>
                <w:szCs w:val="22"/>
              </w:rPr>
            </w:pPr>
          </w:p>
        </w:tc>
      </w:tr>
      <w:tr w:rsidR="00755A06" w:rsidRPr="00EC21D4" w14:paraId="68D83EE6" w14:textId="77777777" w:rsidTr="00C2440D">
        <w:trPr>
          <w:trHeight w:val="300"/>
        </w:trPr>
        <w:tc>
          <w:tcPr>
            <w:tcW w:w="2196" w:type="dxa"/>
            <w:tcBorders>
              <w:top w:val="single" w:sz="4" w:space="0" w:color="auto"/>
              <w:right w:val="single" w:sz="4" w:space="0" w:color="auto"/>
            </w:tcBorders>
            <w:vAlign w:val="center"/>
            <w:hideMark/>
          </w:tcPr>
          <w:p w14:paraId="12BBCAC1"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Hofstede's cultural distance*firm age</w:t>
            </w:r>
          </w:p>
        </w:tc>
        <w:tc>
          <w:tcPr>
            <w:tcW w:w="1065" w:type="dxa"/>
            <w:tcBorders>
              <w:top w:val="single" w:sz="4" w:space="0" w:color="auto"/>
              <w:left w:val="single" w:sz="4" w:space="0" w:color="auto"/>
            </w:tcBorders>
            <w:noWrap/>
            <w:vAlign w:val="bottom"/>
            <w:hideMark/>
          </w:tcPr>
          <w:p w14:paraId="495DFFCA" w14:textId="77777777" w:rsidR="00077CCC" w:rsidRPr="00EC21D4" w:rsidRDefault="00077CCC" w:rsidP="00833D6C">
            <w:pPr>
              <w:spacing w:line="240" w:lineRule="auto"/>
              <w:jc w:val="center"/>
              <w:rPr>
                <w:rFonts w:eastAsia="Times New Roman"/>
                <w:sz w:val="22"/>
                <w:szCs w:val="22"/>
              </w:rPr>
            </w:pPr>
          </w:p>
        </w:tc>
        <w:tc>
          <w:tcPr>
            <w:tcW w:w="964" w:type="dxa"/>
            <w:tcBorders>
              <w:top w:val="single" w:sz="4" w:space="0" w:color="auto"/>
            </w:tcBorders>
            <w:noWrap/>
            <w:vAlign w:val="bottom"/>
            <w:hideMark/>
          </w:tcPr>
          <w:p w14:paraId="34536123" w14:textId="290EAF36"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-0.34</w:t>
            </w:r>
            <w:r w:rsidR="00103D09" w:rsidRPr="00EC21D4">
              <w:rPr>
                <w:rFonts w:asciiTheme="minorEastAsia" w:hAnsiTheme="minorEastAsia" w:hint="eastAsia"/>
                <w:bCs/>
                <w:sz w:val="22"/>
                <w:szCs w:val="22"/>
                <w:lang w:eastAsia="zh-CN"/>
              </w:rPr>
              <w:t>*</w:t>
            </w:r>
          </w:p>
          <w:p w14:paraId="749E8630" w14:textId="019AE5DC"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p w14:paraId="362AD2A2" w14:textId="305E7FA3" w:rsidR="002C5DB4" w:rsidRPr="00EC21D4" w:rsidRDefault="002C5DB4" w:rsidP="00833D6C">
            <w:pPr>
              <w:spacing w:line="240" w:lineRule="auto"/>
              <w:jc w:val="center"/>
              <w:rPr>
                <w:rFonts w:eastAsia="Times New Roman"/>
                <w:bCs/>
                <w:sz w:val="22"/>
                <w:szCs w:val="22"/>
              </w:rPr>
            </w:pPr>
          </w:p>
        </w:tc>
        <w:tc>
          <w:tcPr>
            <w:tcW w:w="968" w:type="dxa"/>
            <w:tcBorders>
              <w:top w:val="single" w:sz="4" w:space="0" w:color="auto"/>
            </w:tcBorders>
            <w:noWrap/>
            <w:vAlign w:val="bottom"/>
            <w:hideMark/>
          </w:tcPr>
          <w:p w14:paraId="23DF5A0F"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4A8EB6AF"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60032B1E" w14:textId="77777777" w:rsidR="00077CCC" w:rsidRPr="00EC21D4" w:rsidRDefault="00077CCC" w:rsidP="00833D6C">
            <w:pPr>
              <w:spacing w:line="240" w:lineRule="auto"/>
              <w:jc w:val="center"/>
              <w:rPr>
                <w:rFonts w:eastAsia="Times New Roman"/>
                <w:bCs/>
                <w:sz w:val="22"/>
                <w:szCs w:val="22"/>
              </w:rPr>
            </w:pPr>
          </w:p>
        </w:tc>
        <w:tc>
          <w:tcPr>
            <w:tcW w:w="895" w:type="dxa"/>
            <w:tcBorders>
              <w:top w:val="single" w:sz="4" w:space="0" w:color="auto"/>
            </w:tcBorders>
            <w:noWrap/>
            <w:vAlign w:val="bottom"/>
            <w:hideMark/>
          </w:tcPr>
          <w:p w14:paraId="749A0C0A" w14:textId="77777777" w:rsidR="00077CCC" w:rsidRPr="00EC21D4" w:rsidRDefault="00077CCC"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54CCDC49" w14:textId="77777777" w:rsidR="00077CCC" w:rsidRPr="00EC21D4" w:rsidRDefault="00077CCC"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522BB1B6" w14:textId="77777777" w:rsidR="00077CCC" w:rsidRPr="00EC21D4" w:rsidRDefault="00077CCC"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714D811C" w14:textId="77777777" w:rsidR="00077CCC" w:rsidRPr="00EC21D4" w:rsidRDefault="00077CCC" w:rsidP="00833D6C">
            <w:pPr>
              <w:spacing w:line="240" w:lineRule="auto"/>
              <w:jc w:val="center"/>
              <w:rPr>
                <w:rFonts w:eastAsia="Times New Roman"/>
                <w:sz w:val="22"/>
                <w:szCs w:val="22"/>
              </w:rPr>
            </w:pPr>
          </w:p>
        </w:tc>
        <w:tc>
          <w:tcPr>
            <w:tcW w:w="1020" w:type="dxa"/>
            <w:tcBorders>
              <w:top w:val="single" w:sz="4" w:space="0" w:color="auto"/>
            </w:tcBorders>
            <w:noWrap/>
            <w:vAlign w:val="bottom"/>
            <w:hideMark/>
          </w:tcPr>
          <w:p w14:paraId="455F01E3" w14:textId="77777777" w:rsidR="00077CCC" w:rsidRPr="00EC21D4" w:rsidRDefault="00077CCC" w:rsidP="00833D6C">
            <w:pPr>
              <w:spacing w:line="240" w:lineRule="auto"/>
              <w:jc w:val="center"/>
              <w:rPr>
                <w:rFonts w:eastAsia="Times New Roman"/>
                <w:sz w:val="22"/>
                <w:szCs w:val="22"/>
              </w:rPr>
            </w:pPr>
          </w:p>
        </w:tc>
      </w:tr>
      <w:tr w:rsidR="00755A06" w:rsidRPr="00EC21D4" w14:paraId="59AF3FEF" w14:textId="77777777" w:rsidTr="00C2440D">
        <w:trPr>
          <w:trHeight w:val="279"/>
        </w:trPr>
        <w:tc>
          <w:tcPr>
            <w:tcW w:w="2196" w:type="dxa"/>
            <w:tcBorders>
              <w:right w:val="single" w:sz="4" w:space="0" w:color="auto"/>
            </w:tcBorders>
            <w:vAlign w:val="center"/>
            <w:hideMark/>
          </w:tcPr>
          <w:p w14:paraId="4AF1EAC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Hofstede's cultural distance*market size</w:t>
            </w:r>
          </w:p>
        </w:tc>
        <w:tc>
          <w:tcPr>
            <w:tcW w:w="1065" w:type="dxa"/>
            <w:tcBorders>
              <w:left w:val="single" w:sz="4" w:space="0" w:color="auto"/>
            </w:tcBorders>
            <w:noWrap/>
            <w:vAlign w:val="bottom"/>
            <w:hideMark/>
          </w:tcPr>
          <w:p w14:paraId="3DC98DDE"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2455EEE1" w14:textId="336472ED"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-0.12</w:t>
            </w:r>
            <w:r w:rsidR="00103D09" w:rsidRPr="00EC21D4">
              <w:rPr>
                <w:rFonts w:asciiTheme="minorEastAsia" w:hAnsiTheme="minorEastAsia" w:hint="eastAsia"/>
                <w:bCs/>
                <w:sz w:val="22"/>
                <w:szCs w:val="22"/>
                <w:lang w:eastAsia="zh-CN"/>
              </w:rPr>
              <w:t>*</w:t>
            </w:r>
          </w:p>
          <w:p w14:paraId="04F27F39" w14:textId="2BD446CC"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0.009)</w:t>
            </w:r>
          </w:p>
          <w:p w14:paraId="78545DDA" w14:textId="7DC25C25" w:rsidR="002C5DB4" w:rsidRPr="00EC21D4" w:rsidRDefault="002C5DB4" w:rsidP="00833D6C">
            <w:pPr>
              <w:spacing w:line="240" w:lineRule="auto"/>
              <w:jc w:val="center"/>
              <w:rPr>
                <w:rFonts w:eastAsia="Times New Roman"/>
                <w:bCs/>
                <w:sz w:val="22"/>
                <w:szCs w:val="22"/>
              </w:rPr>
            </w:pPr>
          </w:p>
        </w:tc>
        <w:tc>
          <w:tcPr>
            <w:tcW w:w="968" w:type="dxa"/>
            <w:noWrap/>
            <w:vAlign w:val="bottom"/>
            <w:hideMark/>
          </w:tcPr>
          <w:p w14:paraId="57A17D1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948AFCC"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248D1A26"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430F301"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74E746FA"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679AC7F3"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7F59B1B"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644C2EE0" w14:textId="77777777" w:rsidR="00077CCC" w:rsidRPr="00EC21D4" w:rsidRDefault="00077CCC" w:rsidP="00833D6C">
            <w:pPr>
              <w:spacing w:line="240" w:lineRule="auto"/>
              <w:jc w:val="center"/>
              <w:rPr>
                <w:rFonts w:eastAsia="Times New Roman"/>
                <w:sz w:val="22"/>
                <w:szCs w:val="22"/>
              </w:rPr>
            </w:pPr>
          </w:p>
        </w:tc>
      </w:tr>
      <w:tr w:rsidR="00755A06" w:rsidRPr="00EC21D4" w14:paraId="4E13E465" w14:textId="77777777" w:rsidTr="00C2440D">
        <w:trPr>
          <w:trHeight w:val="300"/>
        </w:trPr>
        <w:tc>
          <w:tcPr>
            <w:tcW w:w="2196" w:type="dxa"/>
            <w:tcBorders>
              <w:right w:val="single" w:sz="4" w:space="0" w:color="auto"/>
            </w:tcBorders>
            <w:vAlign w:val="center"/>
            <w:hideMark/>
          </w:tcPr>
          <w:p w14:paraId="333497A1"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Globe's cultural distance *firm age</w:t>
            </w:r>
          </w:p>
        </w:tc>
        <w:tc>
          <w:tcPr>
            <w:tcW w:w="1065" w:type="dxa"/>
            <w:tcBorders>
              <w:left w:val="single" w:sz="4" w:space="0" w:color="auto"/>
            </w:tcBorders>
            <w:noWrap/>
            <w:vAlign w:val="bottom"/>
            <w:hideMark/>
          </w:tcPr>
          <w:p w14:paraId="03A9D33C"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25194CD0"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56A47AE3"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C1B28F5" w14:textId="2F99AC70"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-0.52</w:t>
            </w:r>
            <w:r w:rsidR="00103D09" w:rsidRPr="00EC21D4">
              <w:rPr>
                <w:rFonts w:asciiTheme="minorEastAsia" w:hAnsiTheme="minorEastAsia" w:hint="eastAsia"/>
                <w:bCs/>
                <w:sz w:val="22"/>
                <w:szCs w:val="22"/>
                <w:lang w:eastAsia="zh-CN"/>
              </w:rPr>
              <w:t>*</w:t>
            </w:r>
          </w:p>
          <w:p w14:paraId="39B94567" w14:textId="239AEB46"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0.000)</w:t>
            </w:r>
          </w:p>
          <w:p w14:paraId="7F0B408F" w14:textId="0FB9F5E6"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6DB8B5F1"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228D277"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31EF912"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6645F935"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5766602"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4A3428F4" w14:textId="77777777" w:rsidR="00077CCC" w:rsidRPr="00EC21D4" w:rsidRDefault="00077CCC" w:rsidP="00833D6C">
            <w:pPr>
              <w:spacing w:line="240" w:lineRule="auto"/>
              <w:jc w:val="center"/>
              <w:rPr>
                <w:rFonts w:eastAsia="Times New Roman"/>
                <w:sz w:val="22"/>
                <w:szCs w:val="22"/>
              </w:rPr>
            </w:pPr>
          </w:p>
        </w:tc>
      </w:tr>
      <w:tr w:rsidR="00755A06" w:rsidRPr="00EC21D4" w14:paraId="5022A18C" w14:textId="77777777" w:rsidTr="00C2440D">
        <w:trPr>
          <w:trHeight w:val="300"/>
        </w:trPr>
        <w:tc>
          <w:tcPr>
            <w:tcW w:w="2196" w:type="dxa"/>
            <w:tcBorders>
              <w:right w:val="single" w:sz="4" w:space="0" w:color="auto"/>
            </w:tcBorders>
            <w:vAlign w:val="center"/>
            <w:hideMark/>
          </w:tcPr>
          <w:p w14:paraId="6C2DC2AB"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Globe's cultural distance*market size</w:t>
            </w:r>
          </w:p>
        </w:tc>
        <w:tc>
          <w:tcPr>
            <w:tcW w:w="1065" w:type="dxa"/>
            <w:tcBorders>
              <w:left w:val="single" w:sz="4" w:space="0" w:color="auto"/>
            </w:tcBorders>
            <w:noWrap/>
            <w:vAlign w:val="bottom"/>
            <w:hideMark/>
          </w:tcPr>
          <w:p w14:paraId="3291FB01"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255729F6"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1BF1789E"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1F5D11B7" w14:textId="35792353"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-0.25</w:t>
            </w:r>
            <w:r w:rsidR="00103D09" w:rsidRPr="00EC21D4">
              <w:rPr>
                <w:rFonts w:asciiTheme="minorEastAsia" w:hAnsiTheme="minorEastAsia" w:hint="eastAsia"/>
                <w:bCs/>
                <w:sz w:val="22"/>
                <w:szCs w:val="22"/>
                <w:lang w:eastAsia="zh-CN"/>
              </w:rPr>
              <w:t>*</w:t>
            </w:r>
          </w:p>
          <w:p w14:paraId="0FD0FBAF" w14:textId="321D9210"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p w14:paraId="19AD0C5C" w14:textId="68FF25E1"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1EBFD96D"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4104E052"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731E8CB1"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76085982"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95ED021"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05635E3B" w14:textId="77777777" w:rsidR="00077CCC" w:rsidRPr="00EC21D4" w:rsidRDefault="00077CCC" w:rsidP="00833D6C">
            <w:pPr>
              <w:spacing w:line="240" w:lineRule="auto"/>
              <w:jc w:val="center"/>
              <w:rPr>
                <w:rFonts w:eastAsia="Times New Roman"/>
                <w:sz w:val="22"/>
                <w:szCs w:val="22"/>
              </w:rPr>
            </w:pPr>
          </w:p>
        </w:tc>
      </w:tr>
      <w:tr w:rsidR="00755A06" w:rsidRPr="00EC21D4" w14:paraId="7E8FCEB0" w14:textId="77777777" w:rsidTr="00C2440D">
        <w:trPr>
          <w:trHeight w:val="300"/>
        </w:trPr>
        <w:tc>
          <w:tcPr>
            <w:tcW w:w="2196" w:type="dxa"/>
            <w:tcBorders>
              <w:right w:val="single" w:sz="4" w:space="0" w:color="auto"/>
            </w:tcBorders>
            <w:vAlign w:val="center"/>
            <w:hideMark/>
          </w:tcPr>
          <w:p w14:paraId="5B9C66D4"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Economic risk*Variation in Market size</w:t>
            </w:r>
          </w:p>
        </w:tc>
        <w:tc>
          <w:tcPr>
            <w:tcW w:w="1065" w:type="dxa"/>
            <w:tcBorders>
              <w:left w:val="single" w:sz="4" w:space="0" w:color="auto"/>
            </w:tcBorders>
            <w:noWrap/>
            <w:vAlign w:val="bottom"/>
            <w:hideMark/>
          </w:tcPr>
          <w:p w14:paraId="1A21AD3B"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18FF7E96"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1CA8054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4DF44E3"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462BF56"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4BE64FD" w14:textId="22918CBD"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0.24</w:t>
            </w:r>
          </w:p>
          <w:p w14:paraId="44D104D4" w14:textId="7089B64C" w:rsidR="002C5DB4"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0.014)</w:t>
            </w:r>
          </w:p>
          <w:p w14:paraId="4B531E48" w14:textId="507D5F50" w:rsidR="002C5DB4" w:rsidRPr="00EC21D4" w:rsidRDefault="002C5DB4" w:rsidP="00833D6C">
            <w:pPr>
              <w:spacing w:line="240" w:lineRule="auto"/>
              <w:jc w:val="center"/>
              <w:rPr>
                <w:rFonts w:eastAsia="Times New Roman"/>
                <w:sz w:val="22"/>
                <w:szCs w:val="22"/>
              </w:rPr>
            </w:pPr>
          </w:p>
        </w:tc>
        <w:tc>
          <w:tcPr>
            <w:tcW w:w="895" w:type="dxa"/>
            <w:noWrap/>
            <w:vAlign w:val="bottom"/>
            <w:hideMark/>
          </w:tcPr>
          <w:p w14:paraId="4EBD9A67"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AD950FC"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E04BF24"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7725C1FC" w14:textId="77777777" w:rsidR="00077CCC" w:rsidRPr="00EC21D4" w:rsidRDefault="00077CCC" w:rsidP="00833D6C">
            <w:pPr>
              <w:spacing w:line="240" w:lineRule="auto"/>
              <w:jc w:val="center"/>
              <w:rPr>
                <w:rFonts w:eastAsia="Times New Roman"/>
                <w:sz w:val="22"/>
                <w:szCs w:val="22"/>
              </w:rPr>
            </w:pPr>
          </w:p>
        </w:tc>
      </w:tr>
      <w:tr w:rsidR="00755A06" w:rsidRPr="00EC21D4" w14:paraId="05C699F2" w14:textId="77777777" w:rsidTr="00C2440D">
        <w:trPr>
          <w:trHeight w:val="300"/>
        </w:trPr>
        <w:tc>
          <w:tcPr>
            <w:tcW w:w="2196" w:type="dxa"/>
            <w:tcBorders>
              <w:right w:val="single" w:sz="4" w:space="0" w:color="auto"/>
            </w:tcBorders>
            <w:vAlign w:val="center"/>
            <w:hideMark/>
          </w:tcPr>
          <w:p w14:paraId="6DF936BD"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Political risk*Variation in Market size</w:t>
            </w:r>
          </w:p>
        </w:tc>
        <w:tc>
          <w:tcPr>
            <w:tcW w:w="1065" w:type="dxa"/>
            <w:tcBorders>
              <w:left w:val="single" w:sz="4" w:space="0" w:color="auto"/>
            </w:tcBorders>
            <w:noWrap/>
            <w:vAlign w:val="bottom"/>
            <w:hideMark/>
          </w:tcPr>
          <w:p w14:paraId="0CB5D3CB"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368AD236"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06AF35B1"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0AAB7323"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E6CC32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77F4E70" w14:textId="77777777" w:rsidR="00755A06" w:rsidRPr="00EC21D4" w:rsidRDefault="00077CCC" w:rsidP="00833D6C">
            <w:pPr>
              <w:spacing w:line="240" w:lineRule="auto"/>
              <w:jc w:val="center"/>
              <w:rPr>
                <w:rFonts w:eastAsia="Times New Roman"/>
                <w:sz w:val="22"/>
                <w:szCs w:val="22"/>
              </w:rPr>
            </w:pPr>
            <w:r w:rsidRPr="00EC21D4">
              <w:rPr>
                <w:rFonts w:eastAsia="Times New Roman"/>
                <w:sz w:val="22"/>
                <w:szCs w:val="22"/>
              </w:rPr>
              <w:t>0.17</w:t>
            </w:r>
          </w:p>
          <w:p w14:paraId="6D4074BB" w14:textId="29F0FF0C" w:rsidR="002C5DB4" w:rsidRPr="00EC21D4" w:rsidRDefault="00755A06" w:rsidP="00755A06">
            <w:pPr>
              <w:spacing w:line="240" w:lineRule="auto"/>
              <w:jc w:val="center"/>
              <w:rPr>
                <w:rFonts w:eastAsia="Times New Roman"/>
                <w:sz w:val="22"/>
                <w:szCs w:val="22"/>
              </w:rPr>
            </w:pPr>
            <w:r w:rsidRPr="00EC21D4">
              <w:rPr>
                <w:rFonts w:eastAsia="Times New Roman"/>
                <w:sz w:val="22"/>
                <w:szCs w:val="22"/>
              </w:rPr>
              <w:t>(0.014)</w:t>
            </w:r>
          </w:p>
          <w:p w14:paraId="5D87AD45" w14:textId="47353173" w:rsidR="002C5DB4" w:rsidRPr="00EC21D4" w:rsidRDefault="002C5DB4" w:rsidP="00833D6C">
            <w:pPr>
              <w:spacing w:line="240" w:lineRule="auto"/>
              <w:jc w:val="center"/>
              <w:rPr>
                <w:rFonts w:eastAsia="Times New Roman"/>
                <w:sz w:val="22"/>
                <w:szCs w:val="22"/>
              </w:rPr>
            </w:pPr>
          </w:p>
        </w:tc>
        <w:tc>
          <w:tcPr>
            <w:tcW w:w="895" w:type="dxa"/>
            <w:noWrap/>
            <w:vAlign w:val="bottom"/>
            <w:hideMark/>
          </w:tcPr>
          <w:p w14:paraId="390F24E1"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1506AC66"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C1084AB"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60BE7620" w14:textId="77777777" w:rsidR="00077CCC" w:rsidRPr="00EC21D4" w:rsidRDefault="00077CCC" w:rsidP="00833D6C">
            <w:pPr>
              <w:spacing w:line="240" w:lineRule="auto"/>
              <w:jc w:val="center"/>
              <w:rPr>
                <w:rFonts w:eastAsia="Times New Roman"/>
                <w:sz w:val="22"/>
                <w:szCs w:val="22"/>
              </w:rPr>
            </w:pPr>
          </w:p>
        </w:tc>
      </w:tr>
      <w:tr w:rsidR="00755A06" w:rsidRPr="00EC21D4" w14:paraId="473C762C" w14:textId="77777777" w:rsidTr="00C2440D">
        <w:trPr>
          <w:trHeight w:val="600"/>
        </w:trPr>
        <w:tc>
          <w:tcPr>
            <w:tcW w:w="2196" w:type="dxa"/>
            <w:tcBorders>
              <w:right w:val="single" w:sz="4" w:space="0" w:color="auto"/>
            </w:tcBorders>
            <w:vAlign w:val="center"/>
            <w:hideMark/>
          </w:tcPr>
          <w:p w14:paraId="2F0C971B"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economic risk*Hofstede's cultural distance</w:t>
            </w:r>
          </w:p>
        </w:tc>
        <w:tc>
          <w:tcPr>
            <w:tcW w:w="1065" w:type="dxa"/>
            <w:tcBorders>
              <w:left w:val="single" w:sz="4" w:space="0" w:color="auto"/>
            </w:tcBorders>
            <w:noWrap/>
            <w:vAlign w:val="bottom"/>
            <w:hideMark/>
          </w:tcPr>
          <w:p w14:paraId="110DB782"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5645C1C1"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4D26E68C"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867761A"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42ABD34"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6A95419"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90C259D"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BC99117" w14:textId="6607569E"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0.09</w:t>
            </w:r>
          </w:p>
          <w:p w14:paraId="4292D77A" w14:textId="14794ADF" w:rsidR="002C5DB4"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0.09)</w:t>
            </w:r>
          </w:p>
          <w:p w14:paraId="220BCC68" w14:textId="13A854CA" w:rsidR="002C5DB4" w:rsidRPr="00EC21D4" w:rsidRDefault="002C5DB4" w:rsidP="00833D6C">
            <w:pPr>
              <w:spacing w:line="240" w:lineRule="auto"/>
              <w:jc w:val="center"/>
              <w:rPr>
                <w:rFonts w:eastAsia="Times New Roman"/>
                <w:sz w:val="22"/>
                <w:szCs w:val="22"/>
              </w:rPr>
            </w:pPr>
          </w:p>
        </w:tc>
        <w:tc>
          <w:tcPr>
            <w:tcW w:w="895" w:type="dxa"/>
            <w:noWrap/>
            <w:vAlign w:val="bottom"/>
            <w:hideMark/>
          </w:tcPr>
          <w:p w14:paraId="39AD797D"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4F1A83BB" w14:textId="77777777" w:rsidR="00077CCC" w:rsidRPr="00EC21D4" w:rsidRDefault="00077CCC" w:rsidP="00833D6C">
            <w:pPr>
              <w:spacing w:line="240" w:lineRule="auto"/>
              <w:jc w:val="center"/>
              <w:rPr>
                <w:rFonts w:eastAsia="Times New Roman"/>
                <w:sz w:val="22"/>
                <w:szCs w:val="22"/>
              </w:rPr>
            </w:pPr>
          </w:p>
        </w:tc>
      </w:tr>
      <w:tr w:rsidR="00755A06" w:rsidRPr="00EC21D4" w14:paraId="7EEA995F" w14:textId="77777777" w:rsidTr="00C2440D">
        <w:trPr>
          <w:trHeight w:val="600"/>
        </w:trPr>
        <w:tc>
          <w:tcPr>
            <w:tcW w:w="2196" w:type="dxa"/>
            <w:tcBorders>
              <w:right w:val="single" w:sz="4" w:space="0" w:color="auto"/>
            </w:tcBorders>
            <w:vAlign w:val="center"/>
            <w:hideMark/>
          </w:tcPr>
          <w:p w14:paraId="758E5CA2"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lastRenderedPageBreak/>
              <w:t>Variation in economic risk*Globe's cultural distance</w:t>
            </w:r>
          </w:p>
        </w:tc>
        <w:tc>
          <w:tcPr>
            <w:tcW w:w="1065" w:type="dxa"/>
            <w:tcBorders>
              <w:left w:val="single" w:sz="4" w:space="0" w:color="auto"/>
            </w:tcBorders>
            <w:noWrap/>
            <w:vAlign w:val="bottom"/>
            <w:hideMark/>
          </w:tcPr>
          <w:p w14:paraId="7184AD35"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09F5BBEC"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3337155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33A84D1"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7063A70"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24FCC5D6"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103E72D8"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46C8829D"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15479914"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2832E7F0" w14:textId="16614960"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-0.05</w:t>
            </w:r>
          </w:p>
          <w:p w14:paraId="2D48AA7D" w14:textId="2AFECC19" w:rsidR="002C5DB4"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0.17)</w:t>
            </w:r>
          </w:p>
          <w:p w14:paraId="76C85826" w14:textId="1E7922A5" w:rsidR="002C5DB4" w:rsidRPr="00EC21D4" w:rsidRDefault="002C5DB4" w:rsidP="00833D6C">
            <w:pPr>
              <w:spacing w:line="240" w:lineRule="auto"/>
              <w:jc w:val="center"/>
              <w:rPr>
                <w:rFonts w:eastAsia="Times New Roman"/>
                <w:sz w:val="22"/>
                <w:szCs w:val="22"/>
              </w:rPr>
            </w:pPr>
          </w:p>
        </w:tc>
      </w:tr>
      <w:tr w:rsidR="00755A06" w:rsidRPr="00EC21D4" w14:paraId="29BE0B15" w14:textId="77777777" w:rsidTr="00C2440D">
        <w:trPr>
          <w:trHeight w:val="600"/>
        </w:trPr>
        <w:tc>
          <w:tcPr>
            <w:tcW w:w="2196" w:type="dxa"/>
            <w:tcBorders>
              <w:right w:val="single" w:sz="4" w:space="0" w:color="auto"/>
            </w:tcBorders>
            <w:vAlign w:val="center"/>
            <w:hideMark/>
          </w:tcPr>
          <w:p w14:paraId="090ABD30"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economic risk*Variation in Market size</w:t>
            </w:r>
          </w:p>
        </w:tc>
        <w:tc>
          <w:tcPr>
            <w:tcW w:w="1065" w:type="dxa"/>
            <w:tcBorders>
              <w:left w:val="single" w:sz="4" w:space="0" w:color="auto"/>
            </w:tcBorders>
            <w:noWrap/>
            <w:vAlign w:val="bottom"/>
            <w:hideMark/>
          </w:tcPr>
          <w:p w14:paraId="7C088EA9"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6F55DA62"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4BA7DE82"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020FF34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8F49A4C"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1AD03599"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40A4ECD9"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4A9DB016" w14:textId="0BE89EE5"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0.12</w:t>
            </w:r>
          </w:p>
          <w:p w14:paraId="7624796D" w14:textId="3BC86905"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0.08)</w:t>
            </w:r>
          </w:p>
          <w:p w14:paraId="121F1880" w14:textId="3ECFF2AD" w:rsidR="002C5DB4" w:rsidRPr="00EC21D4" w:rsidRDefault="002C5DB4" w:rsidP="00833D6C">
            <w:pPr>
              <w:spacing w:line="240" w:lineRule="auto"/>
              <w:jc w:val="center"/>
              <w:rPr>
                <w:rFonts w:eastAsia="Times New Roman"/>
                <w:sz w:val="22"/>
                <w:szCs w:val="22"/>
              </w:rPr>
            </w:pPr>
          </w:p>
        </w:tc>
        <w:tc>
          <w:tcPr>
            <w:tcW w:w="895" w:type="dxa"/>
            <w:noWrap/>
            <w:vAlign w:val="bottom"/>
            <w:hideMark/>
          </w:tcPr>
          <w:p w14:paraId="4DFBADE8"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4B4B7B17" w14:textId="77777777" w:rsidR="00077CCC" w:rsidRPr="00EC21D4" w:rsidRDefault="00077CCC" w:rsidP="00833D6C">
            <w:pPr>
              <w:spacing w:line="240" w:lineRule="auto"/>
              <w:jc w:val="center"/>
              <w:rPr>
                <w:rFonts w:eastAsia="Times New Roman"/>
                <w:sz w:val="22"/>
                <w:szCs w:val="22"/>
              </w:rPr>
            </w:pPr>
          </w:p>
        </w:tc>
      </w:tr>
      <w:tr w:rsidR="00755A06" w:rsidRPr="00EC21D4" w14:paraId="5F7BE3B6" w14:textId="77777777" w:rsidTr="00C2440D">
        <w:trPr>
          <w:trHeight w:val="600"/>
        </w:trPr>
        <w:tc>
          <w:tcPr>
            <w:tcW w:w="2196" w:type="dxa"/>
            <w:tcBorders>
              <w:right w:val="single" w:sz="4" w:space="0" w:color="auto"/>
            </w:tcBorders>
            <w:vAlign w:val="center"/>
            <w:hideMark/>
          </w:tcPr>
          <w:p w14:paraId="7ABBE36A"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political risk*Hofstede's cultural distance</w:t>
            </w:r>
          </w:p>
        </w:tc>
        <w:tc>
          <w:tcPr>
            <w:tcW w:w="1065" w:type="dxa"/>
            <w:tcBorders>
              <w:left w:val="single" w:sz="4" w:space="0" w:color="auto"/>
            </w:tcBorders>
            <w:noWrap/>
            <w:vAlign w:val="bottom"/>
            <w:hideMark/>
          </w:tcPr>
          <w:p w14:paraId="151061F5"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308A9EA4"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50F4BA9D"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7A80C5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4EEA113"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1A64193"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22E7EEA"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621A36F" w14:textId="1271BE6F"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0.17</w:t>
            </w:r>
          </w:p>
          <w:p w14:paraId="30A36518" w14:textId="695EA5AE"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0.09)</w:t>
            </w:r>
          </w:p>
          <w:p w14:paraId="5CC7C108" w14:textId="43F8AD6A" w:rsidR="002C5DB4" w:rsidRPr="00EC21D4" w:rsidRDefault="002C5DB4" w:rsidP="00833D6C">
            <w:pPr>
              <w:spacing w:line="240" w:lineRule="auto"/>
              <w:jc w:val="center"/>
              <w:rPr>
                <w:rFonts w:eastAsia="Times New Roman"/>
                <w:sz w:val="22"/>
                <w:szCs w:val="22"/>
              </w:rPr>
            </w:pPr>
          </w:p>
        </w:tc>
        <w:tc>
          <w:tcPr>
            <w:tcW w:w="895" w:type="dxa"/>
            <w:noWrap/>
            <w:vAlign w:val="bottom"/>
            <w:hideMark/>
          </w:tcPr>
          <w:p w14:paraId="76452A91"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567EF4A3" w14:textId="77777777" w:rsidR="00077CCC" w:rsidRPr="00EC21D4" w:rsidRDefault="00077CCC" w:rsidP="00833D6C">
            <w:pPr>
              <w:spacing w:line="240" w:lineRule="auto"/>
              <w:jc w:val="center"/>
              <w:rPr>
                <w:rFonts w:eastAsia="Times New Roman"/>
                <w:sz w:val="22"/>
                <w:szCs w:val="22"/>
              </w:rPr>
            </w:pPr>
          </w:p>
        </w:tc>
      </w:tr>
      <w:tr w:rsidR="00755A06" w:rsidRPr="00EC21D4" w14:paraId="6593DABE" w14:textId="77777777" w:rsidTr="00C2440D">
        <w:trPr>
          <w:trHeight w:val="600"/>
        </w:trPr>
        <w:tc>
          <w:tcPr>
            <w:tcW w:w="2196" w:type="dxa"/>
            <w:tcBorders>
              <w:right w:val="single" w:sz="4" w:space="0" w:color="auto"/>
            </w:tcBorders>
            <w:vAlign w:val="center"/>
            <w:hideMark/>
          </w:tcPr>
          <w:p w14:paraId="2EDB966F"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political risk*Globe's cultural distance</w:t>
            </w:r>
          </w:p>
        </w:tc>
        <w:tc>
          <w:tcPr>
            <w:tcW w:w="1065" w:type="dxa"/>
            <w:tcBorders>
              <w:left w:val="single" w:sz="4" w:space="0" w:color="auto"/>
            </w:tcBorders>
            <w:noWrap/>
            <w:vAlign w:val="bottom"/>
            <w:hideMark/>
          </w:tcPr>
          <w:p w14:paraId="3926E795"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248F0F01"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1F3F64F8"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E113C22"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63CCD7A"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75A39516"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1F9B700B"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9262400"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73FCAD9"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76254305" w14:textId="3B81755C" w:rsidR="00755A06" w:rsidRPr="00EC21D4" w:rsidRDefault="00077CCC" w:rsidP="00755A06">
            <w:pPr>
              <w:spacing w:line="240" w:lineRule="auto"/>
              <w:jc w:val="center"/>
              <w:rPr>
                <w:rFonts w:eastAsia="Times New Roman"/>
                <w:sz w:val="22"/>
                <w:szCs w:val="22"/>
              </w:rPr>
            </w:pPr>
            <w:r w:rsidRPr="00EC21D4">
              <w:rPr>
                <w:rFonts w:eastAsia="Times New Roman"/>
                <w:sz w:val="22"/>
                <w:szCs w:val="22"/>
              </w:rPr>
              <w:t>0.13</w:t>
            </w:r>
          </w:p>
          <w:p w14:paraId="7080101A" w14:textId="35BB40E3" w:rsidR="00755A06" w:rsidRPr="00EC21D4" w:rsidRDefault="00755A06" w:rsidP="00755A06">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0.15)</w:t>
            </w:r>
          </w:p>
          <w:p w14:paraId="2555BF2D" w14:textId="4387B0B1" w:rsidR="002C5DB4" w:rsidRPr="00EC21D4" w:rsidRDefault="002C5DB4" w:rsidP="00833D6C">
            <w:pPr>
              <w:spacing w:line="240" w:lineRule="auto"/>
              <w:jc w:val="center"/>
              <w:rPr>
                <w:rFonts w:eastAsia="Times New Roman"/>
                <w:sz w:val="22"/>
                <w:szCs w:val="22"/>
              </w:rPr>
            </w:pPr>
          </w:p>
        </w:tc>
      </w:tr>
      <w:tr w:rsidR="00755A06" w:rsidRPr="00EC21D4" w14:paraId="52E35A80" w14:textId="77777777" w:rsidTr="00C2440D">
        <w:trPr>
          <w:trHeight w:val="600"/>
        </w:trPr>
        <w:tc>
          <w:tcPr>
            <w:tcW w:w="2196" w:type="dxa"/>
            <w:tcBorders>
              <w:right w:val="single" w:sz="4" w:space="0" w:color="auto"/>
            </w:tcBorders>
            <w:vAlign w:val="center"/>
            <w:hideMark/>
          </w:tcPr>
          <w:p w14:paraId="743B8A1B"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Variation in political risk*Variation in Market size</w:t>
            </w:r>
          </w:p>
        </w:tc>
        <w:tc>
          <w:tcPr>
            <w:tcW w:w="1065" w:type="dxa"/>
            <w:tcBorders>
              <w:left w:val="single" w:sz="4" w:space="0" w:color="auto"/>
            </w:tcBorders>
            <w:noWrap/>
            <w:vAlign w:val="bottom"/>
            <w:hideMark/>
          </w:tcPr>
          <w:p w14:paraId="2B2E1AE8"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22CAFBBE"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60286A1C"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097B95F5"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5348D0D"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2C141CA4"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1A9B8F28"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CCFA142"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46A55DE"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629434BA" w14:textId="6BB519BB"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0.07</w:t>
            </w:r>
          </w:p>
          <w:p w14:paraId="1DA90FE6" w14:textId="1ECFCA67"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0.27)</w:t>
            </w:r>
          </w:p>
          <w:p w14:paraId="1E6CE6EA" w14:textId="51E89475" w:rsidR="002C5DB4" w:rsidRPr="00EC21D4" w:rsidRDefault="002C5DB4" w:rsidP="00833D6C">
            <w:pPr>
              <w:spacing w:line="240" w:lineRule="auto"/>
              <w:jc w:val="center"/>
              <w:rPr>
                <w:rFonts w:eastAsia="Times New Roman"/>
                <w:sz w:val="22"/>
                <w:szCs w:val="22"/>
              </w:rPr>
            </w:pPr>
          </w:p>
        </w:tc>
      </w:tr>
      <w:tr w:rsidR="00755A06" w:rsidRPr="00EC21D4" w14:paraId="05AC7D19" w14:textId="77777777" w:rsidTr="00C2440D">
        <w:trPr>
          <w:trHeight w:val="600"/>
        </w:trPr>
        <w:tc>
          <w:tcPr>
            <w:tcW w:w="2196" w:type="dxa"/>
            <w:tcBorders>
              <w:right w:val="single" w:sz="4" w:space="0" w:color="auto"/>
            </w:tcBorders>
            <w:vAlign w:val="center"/>
            <w:hideMark/>
          </w:tcPr>
          <w:p w14:paraId="7713C2E1"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Wholly owned subsidiaries*Variation in Market size</w:t>
            </w:r>
          </w:p>
        </w:tc>
        <w:tc>
          <w:tcPr>
            <w:tcW w:w="1065" w:type="dxa"/>
            <w:tcBorders>
              <w:left w:val="single" w:sz="4" w:space="0" w:color="auto"/>
            </w:tcBorders>
            <w:noWrap/>
            <w:vAlign w:val="bottom"/>
            <w:hideMark/>
          </w:tcPr>
          <w:p w14:paraId="4C281E89"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3A283DB8"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34D48E6A"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96858CA"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24ED0AFA" w14:textId="2494A1F8"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0.15</w:t>
            </w:r>
          </w:p>
          <w:p w14:paraId="751664AF" w14:textId="1C50FD01" w:rsidR="00755A06"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0.17)</w:t>
            </w:r>
          </w:p>
          <w:p w14:paraId="132326E3" w14:textId="6AB7B6CF"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46977C5A"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C8A50C7"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149B218"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342075B"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3720F039" w14:textId="77777777" w:rsidR="00077CCC" w:rsidRPr="00EC21D4" w:rsidRDefault="00077CCC" w:rsidP="00833D6C">
            <w:pPr>
              <w:spacing w:line="240" w:lineRule="auto"/>
              <w:jc w:val="center"/>
              <w:rPr>
                <w:rFonts w:eastAsia="Times New Roman"/>
                <w:sz w:val="22"/>
                <w:szCs w:val="22"/>
              </w:rPr>
            </w:pPr>
          </w:p>
        </w:tc>
      </w:tr>
      <w:tr w:rsidR="00755A06" w:rsidRPr="00EC21D4" w14:paraId="6D853B5A" w14:textId="77777777" w:rsidTr="00C2440D">
        <w:trPr>
          <w:trHeight w:val="600"/>
        </w:trPr>
        <w:tc>
          <w:tcPr>
            <w:tcW w:w="2196" w:type="dxa"/>
            <w:tcBorders>
              <w:right w:val="single" w:sz="4" w:space="0" w:color="auto"/>
            </w:tcBorders>
            <w:vAlign w:val="center"/>
            <w:hideMark/>
          </w:tcPr>
          <w:p w14:paraId="4547D903"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Equity Joint Ventures*Variation in market size</w:t>
            </w:r>
          </w:p>
        </w:tc>
        <w:tc>
          <w:tcPr>
            <w:tcW w:w="1065" w:type="dxa"/>
            <w:tcBorders>
              <w:left w:val="single" w:sz="4" w:space="0" w:color="auto"/>
            </w:tcBorders>
            <w:noWrap/>
            <w:vAlign w:val="bottom"/>
            <w:hideMark/>
          </w:tcPr>
          <w:p w14:paraId="705D1304"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3DAF72DE"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0ED69694"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595B5CC4"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66568B63" w14:textId="034CEA71"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-0.12</w:t>
            </w:r>
            <w:r w:rsidR="00103D09" w:rsidRPr="00EC21D4">
              <w:rPr>
                <w:rFonts w:asciiTheme="minorEastAsia" w:hAnsiTheme="minorEastAsia" w:hint="eastAsia"/>
                <w:bCs/>
                <w:sz w:val="22"/>
                <w:szCs w:val="22"/>
                <w:lang w:eastAsia="zh-CN"/>
              </w:rPr>
              <w:t>*</w:t>
            </w:r>
          </w:p>
          <w:p w14:paraId="230865C7" w14:textId="2A9FF6BD" w:rsidR="00755A06"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0.004)</w:t>
            </w:r>
          </w:p>
          <w:p w14:paraId="2102C377" w14:textId="34CAE240"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0211742A"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72A2311E"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3433F24"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55DA2091"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2C20485F" w14:textId="77777777" w:rsidR="00077CCC" w:rsidRPr="00EC21D4" w:rsidRDefault="00077CCC" w:rsidP="00833D6C">
            <w:pPr>
              <w:spacing w:line="240" w:lineRule="auto"/>
              <w:jc w:val="center"/>
              <w:rPr>
                <w:rFonts w:eastAsia="Times New Roman"/>
                <w:sz w:val="22"/>
                <w:szCs w:val="22"/>
              </w:rPr>
            </w:pPr>
          </w:p>
        </w:tc>
      </w:tr>
      <w:tr w:rsidR="00755A06" w:rsidRPr="00EC21D4" w14:paraId="21313CE0" w14:textId="77777777" w:rsidTr="00C2440D">
        <w:trPr>
          <w:trHeight w:val="300"/>
        </w:trPr>
        <w:tc>
          <w:tcPr>
            <w:tcW w:w="2196" w:type="dxa"/>
            <w:tcBorders>
              <w:right w:val="single" w:sz="4" w:space="0" w:color="auto"/>
            </w:tcBorders>
            <w:vAlign w:val="center"/>
            <w:hideMark/>
          </w:tcPr>
          <w:p w14:paraId="2B42D98B"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Wholly owned subsidiaries*firm age</w:t>
            </w:r>
          </w:p>
        </w:tc>
        <w:tc>
          <w:tcPr>
            <w:tcW w:w="1065" w:type="dxa"/>
            <w:tcBorders>
              <w:left w:val="single" w:sz="4" w:space="0" w:color="auto"/>
            </w:tcBorders>
            <w:noWrap/>
            <w:vAlign w:val="bottom"/>
            <w:hideMark/>
          </w:tcPr>
          <w:p w14:paraId="3EA06810"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2AC4FAFE"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61DD9932"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0D4AF27A"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06BA6480" w14:textId="55C96DF4"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0.03</w:t>
            </w:r>
          </w:p>
          <w:p w14:paraId="2B8C0A73" w14:textId="6F2C0F58" w:rsidR="00755A06"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0.11)</w:t>
            </w:r>
          </w:p>
          <w:p w14:paraId="0F44E799" w14:textId="212E4283"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617591AD"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7662836B"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3C589D74"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E9D2F1A"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5F24C89E" w14:textId="77777777" w:rsidR="00077CCC" w:rsidRPr="00EC21D4" w:rsidRDefault="00077CCC" w:rsidP="00833D6C">
            <w:pPr>
              <w:spacing w:line="240" w:lineRule="auto"/>
              <w:jc w:val="center"/>
              <w:rPr>
                <w:rFonts w:eastAsia="Times New Roman"/>
                <w:sz w:val="22"/>
                <w:szCs w:val="22"/>
              </w:rPr>
            </w:pPr>
          </w:p>
        </w:tc>
      </w:tr>
      <w:tr w:rsidR="00755A06" w:rsidRPr="00EC21D4" w14:paraId="2BF427DE" w14:textId="77777777" w:rsidTr="00C2440D">
        <w:trPr>
          <w:trHeight w:val="300"/>
        </w:trPr>
        <w:tc>
          <w:tcPr>
            <w:tcW w:w="2196" w:type="dxa"/>
            <w:tcBorders>
              <w:right w:val="single" w:sz="4" w:space="0" w:color="auto"/>
            </w:tcBorders>
            <w:vAlign w:val="center"/>
            <w:hideMark/>
          </w:tcPr>
          <w:p w14:paraId="78F9314B"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Equity joint Ventures*firm age</w:t>
            </w:r>
          </w:p>
        </w:tc>
        <w:tc>
          <w:tcPr>
            <w:tcW w:w="1065" w:type="dxa"/>
            <w:tcBorders>
              <w:left w:val="single" w:sz="4" w:space="0" w:color="auto"/>
            </w:tcBorders>
            <w:noWrap/>
            <w:vAlign w:val="bottom"/>
            <w:hideMark/>
          </w:tcPr>
          <w:p w14:paraId="0AE4F4DF" w14:textId="77777777" w:rsidR="00077CCC" w:rsidRPr="00EC21D4" w:rsidRDefault="00077CCC" w:rsidP="00833D6C">
            <w:pPr>
              <w:spacing w:line="240" w:lineRule="auto"/>
              <w:jc w:val="center"/>
              <w:rPr>
                <w:rFonts w:eastAsia="Times New Roman"/>
                <w:sz w:val="22"/>
                <w:szCs w:val="22"/>
              </w:rPr>
            </w:pPr>
          </w:p>
        </w:tc>
        <w:tc>
          <w:tcPr>
            <w:tcW w:w="964" w:type="dxa"/>
            <w:noWrap/>
            <w:vAlign w:val="bottom"/>
            <w:hideMark/>
          </w:tcPr>
          <w:p w14:paraId="0C92D4C6"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hideMark/>
          </w:tcPr>
          <w:p w14:paraId="77F96786"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3605775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hideMark/>
          </w:tcPr>
          <w:p w14:paraId="2FD57AF4" w14:textId="38CAA8E0"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-0.08</w:t>
            </w:r>
            <w:r w:rsidR="00103D09" w:rsidRPr="00EC21D4">
              <w:rPr>
                <w:rFonts w:asciiTheme="minorEastAsia" w:hAnsiTheme="minorEastAsia" w:hint="eastAsia"/>
                <w:bCs/>
                <w:sz w:val="22"/>
                <w:szCs w:val="22"/>
                <w:lang w:eastAsia="zh-CN"/>
              </w:rPr>
              <w:t>*</w:t>
            </w:r>
          </w:p>
          <w:p w14:paraId="57228F03" w14:textId="6B97DF89" w:rsidR="00755A06"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0.002)</w:t>
            </w:r>
          </w:p>
          <w:p w14:paraId="0AC02198" w14:textId="37AE2BDC" w:rsidR="002C5DB4" w:rsidRPr="00EC21D4" w:rsidRDefault="002C5DB4" w:rsidP="00833D6C">
            <w:pPr>
              <w:spacing w:line="240" w:lineRule="auto"/>
              <w:jc w:val="center"/>
              <w:rPr>
                <w:rFonts w:eastAsia="Times New Roman"/>
                <w:bCs/>
                <w:sz w:val="22"/>
                <w:szCs w:val="22"/>
              </w:rPr>
            </w:pPr>
          </w:p>
        </w:tc>
        <w:tc>
          <w:tcPr>
            <w:tcW w:w="895" w:type="dxa"/>
            <w:noWrap/>
            <w:vAlign w:val="bottom"/>
            <w:hideMark/>
          </w:tcPr>
          <w:p w14:paraId="07D587A8"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25C1FDCB"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1E320C58" w14:textId="77777777" w:rsidR="00077CCC" w:rsidRPr="00EC21D4" w:rsidRDefault="00077CCC" w:rsidP="00833D6C">
            <w:pPr>
              <w:spacing w:line="240" w:lineRule="auto"/>
              <w:jc w:val="center"/>
              <w:rPr>
                <w:rFonts w:eastAsia="Times New Roman"/>
                <w:sz w:val="22"/>
                <w:szCs w:val="22"/>
              </w:rPr>
            </w:pPr>
          </w:p>
        </w:tc>
        <w:tc>
          <w:tcPr>
            <w:tcW w:w="895" w:type="dxa"/>
            <w:noWrap/>
            <w:vAlign w:val="bottom"/>
            <w:hideMark/>
          </w:tcPr>
          <w:p w14:paraId="01105D45" w14:textId="77777777" w:rsidR="00077CCC" w:rsidRPr="00EC21D4" w:rsidRDefault="00077CCC" w:rsidP="00833D6C">
            <w:pPr>
              <w:spacing w:line="240" w:lineRule="auto"/>
              <w:jc w:val="center"/>
              <w:rPr>
                <w:rFonts w:eastAsia="Times New Roman"/>
                <w:sz w:val="22"/>
                <w:szCs w:val="22"/>
              </w:rPr>
            </w:pPr>
          </w:p>
        </w:tc>
        <w:tc>
          <w:tcPr>
            <w:tcW w:w="1020" w:type="dxa"/>
            <w:noWrap/>
            <w:vAlign w:val="bottom"/>
            <w:hideMark/>
          </w:tcPr>
          <w:p w14:paraId="6BD6D69D" w14:textId="77777777" w:rsidR="00077CCC" w:rsidRPr="00EC21D4" w:rsidRDefault="00077CCC" w:rsidP="00833D6C">
            <w:pPr>
              <w:spacing w:line="240" w:lineRule="auto"/>
              <w:jc w:val="center"/>
              <w:rPr>
                <w:rFonts w:eastAsia="Times New Roman"/>
                <w:sz w:val="22"/>
                <w:szCs w:val="22"/>
              </w:rPr>
            </w:pPr>
          </w:p>
        </w:tc>
      </w:tr>
      <w:tr w:rsidR="00755A06" w:rsidRPr="00EC21D4" w14:paraId="03AB0885" w14:textId="77777777" w:rsidTr="00C2440D">
        <w:trPr>
          <w:trHeight w:val="300"/>
        </w:trPr>
        <w:tc>
          <w:tcPr>
            <w:tcW w:w="2196" w:type="dxa"/>
            <w:tcBorders>
              <w:right w:val="single" w:sz="4" w:space="0" w:color="auto"/>
            </w:tcBorders>
            <w:vAlign w:val="center"/>
          </w:tcPr>
          <w:p w14:paraId="50AA4524"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Location 1* Hofstede's cultural distance</w:t>
            </w:r>
          </w:p>
        </w:tc>
        <w:tc>
          <w:tcPr>
            <w:tcW w:w="1065" w:type="dxa"/>
            <w:tcBorders>
              <w:left w:val="single" w:sz="4" w:space="0" w:color="auto"/>
            </w:tcBorders>
            <w:noWrap/>
            <w:vAlign w:val="bottom"/>
          </w:tcPr>
          <w:p w14:paraId="7E8F4E1B" w14:textId="51BD593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0.18</w:t>
            </w:r>
            <w:r w:rsidR="00103D09" w:rsidRPr="00EC21D4">
              <w:rPr>
                <w:rFonts w:asciiTheme="minorEastAsia" w:hAnsiTheme="minorEastAsia" w:hint="eastAsia"/>
                <w:bCs/>
                <w:sz w:val="22"/>
                <w:szCs w:val="22"/>
                <w:lang w:eastAsia="zh-CN"/>
              </w:rPr>
              <w:t>*</w:t>
            </w:r>
          </w:p>
          <w:p w14:paraId="2F2B5996" w14:textId="4CC9710E"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tc>
        <w:tc>
          <w:tcPr>
            <w:tcW w:w="964" w:type="dxa"/>
            <w:noWrap/>
            <w:vAlign w:val="bottom"/>
          </w:tcPr>
          <w:p w14:paraId="2D188B5D"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tcPr>
          <w:p w14:paraId="21A7274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249ACD5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61C4A12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4F673C7E"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46889A1F"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018D63C5"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28391B24" w14:textId="77777777" w:rsidR="00077CCC" w:rsidRPr="00EC21D4" w:rsidRDefault="00077CCC" w:rsidP="00833D6C">
            <w:pPr>
              <w:spacing w:line="240" w:lineRule="auto"/>
              <w:jc w:val="center"/>
              <w:rPr>
                <w:rFonts w:eastAsia="Times New Roman"/>
                <w:sz w:val="22"/>
                <w:szCs w:val="22"/>
              </w:rPr>
            </w:pPr>
          </w:p>
        </w:tc>
        <w:tc>
          <w:tcPr>
            <w:tcW w:w="1020" w:type="dxa"/>
            <w:noWrap/>
            <w:vAlign w:val="bottom"/>
          </w:tcPr>
          <w:p w14:paraId="31D2EBC1" w14:textId="77777777" w:rsidR="00077CCC" w:rsidRPr="00EC21D4" w:rsidRDefault="00077CCC" w:rsidP="00833D6C">
            <w:pPr>
              <w:spacing w:line="240" w:lineRule="auto"/>
              <w:jc w:val="center"/>
              <w:rPr>
                <w:rFonts w:eastAsia="Times New Roman"/>
                <w:sz w:val="22"/>
                <w:szCs w:val="22"/>
              </w:rPr>
            </w:pPr>
          </w:p>
        </w:tc>
      </w:tr>
      <w:tr w:rsidR="00755A06" w:rsidRPr="00EC21D4" w14:paraId="1485CA7A" w14:textId="77777777" w:rsidTr="00C2440D">
        <w:trPr>
          <w:trHeight w:val="300"/>
        </w:trPr>
        <w:tc>
          <w:tcPr>
            <w:tcW w:w="2196" w:type="dxa"/>
            <w:tcBorders>
              <w:right w:val="single" w:sz="4" w:space="0" w:color="auto"/>
            </w:tcBorders>
            <w:vAlign w:val="center"/>
          </w:tcPr>
          <w:p w14:paraId="53729764"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Location 3* Hofstede's cultural distance</w:t>
            </w:r>
          </w:p>
        </w:tc>
        <w:tc>
          <w:tcPr>
            <w:tcW w:w="1065" w:type="dxa"/>
            <w:tcBorders>
              <w:left w:val="single" w:sz="4" w:space="0" w:color="auto"/>
            </w:tcBorders>
            <w:noWrap/>
            <w:vAlign w:val="bottom"/>
          </w:tcPr>
          <w:p w14:paraId="55463D14" w14:textId="68147A87"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0.25</w:t>
            </w:r>
            <w:r w:rsidR="00103D09" w:rsidRPr="00EC21D4">
              <w:rPr>
                <w:rFonts w:asciiTheme="minorEastAsia" w:hAnsiTheme="minorEastAsia" w:hint="eastAsia"/>
                <w:bCs/>
                <w:sz w:val="22"/>
                <w:szCs w:val="22"/>
                <w:lang w:eastAsia="zh-CN"/>
              </w:rPr>
              <w:t>*</w:t>
            </w:r>
          </w:p>
          <w:p w14:paraId="6E26BAF1" w14:textId="2F1D3CFA" w:rsidR="002C5DB4" w:rsidRPr="00EC21D4" w:rsidRDefault="00755A06" w:rsidP="00755A06">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tc>
        <w:tc>
          <w:tcPr>
            <w:tcW w:w="964" w:type="dxa"/>
            <w:noWrap/>
            <w:vAlign w:val="bottom"/>
          </w:tcPr>
          <w:p w14:paraId="5EDEAF60"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tcPr>
          <w:p w14:paraId="1FFAF195"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7912B6B2"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5DF7B523"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02ECDDE7"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5409A6C2"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114F3108"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2618AE24" w14:textId="77777777" w:rsidR="00077CCC" w:rsidRPr="00EC21D4" w:rsidRDefault="00077CCC" w:rsidP="00833D6C">
            <w:pPr>
              <w:spacing w:line="240" w:lineRule="auto"/>
              <w:jc w:val="center"/>
              <w:rPr>
                <w:rFonts w:eastAsia="Times New Roman"/>
                <w:sz w:val="22"/>
                <w:szCs w:val="22"/>
              </w:rPr>
            </w:pPr>
          </w:p>
        </w:tc>
        <w:tc>
          <w:tcPr>
            <w:tcW w:w="1020" w:type="dxa"/>
            <w:noWrap/>
            <w:vAlign w:val="bottom"/>
          </w:tcPr>
          <w:p w14:paraId="1BDD5154" w14:textId="77777777" w:rsidR="00077CCC" w:rsidRPr="00EC21D4" w:rsidRDefault="00077CCC" w:rsidP="00833D6C">
            <w:pPr>
              <w:spacing w:line="240" w:lineRule="auto"/>
              <w:jc w:val="center"/>
              <w:rPr>
                <w:rFonts w:eastAsia="Times New Roman"/>
                <w:sz w:val="22"/>
                <w:szCs w:val="22"/>
              </w:rPr>
            </w:pPr>
          </w:p>
        </w:tc>
      </w:tr>
      <w:tr w:rsidR="00755A06" w:rsidRPr="00EC21D4" w14:paraId="5E8D8B88" w14:textId="77777777" w:rsidTr="00C2440D">
        <w:trPr>
          <w:trHeight w:val="300"/>
        </w:trPr>
        <w:tc>
          <w:tcPr>
            <w:tcW w:w="2196" w:type="dxa"/>
            <w:tcBorders>
              <w:right w:val="single" w:sz="4" w:space="0" w:color="auto"/>
            </w:tcBorders>
            <w:vAlign w:val="center"/>
          </w:tcPr>
          <w:p w14:paraId="6BB55E51"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Location 1* Globe's cultural distance</w:t>
            </w:r>
          </w:p>
        </w:tc>
        <w:tc>
          <w:tcPr>
            <w:tcW w:w="1065" w:type="dxa"/>
            <w:tcBorders>
              <w:left w:val="single" w:sz="4" w:space="0" w:color="auto"/>
            </w:tcBorders>
            <w:noWrap/>
            <w:vAlign w:val="bottom"/>
          </w:tcPr>
          <w:p w14:paraId="27F04BE1" w14:textId="77777777" w:rsidR="00077CCC" w:rsidRPr="00EC21D4" w:rsidRDefault="00077CCC" w:rsidP="00833D6C">
            <w:pPr>
              <w:spacing w:line="240" w:lineRule="auto"/>
              <w:jc w:val="center"/>
              <w:rPr>
                <w:rFonts w:eastAsia="Times New Roman"/>
                <w:sz w:val="22"/>
                <w:szCs w:val="22"/>
              </w:rPr>
            </w:pPr>
          </w:p>
        </w:tc>
        <w:tc>
          <w:tcPr>
            <w:tcW w:w="964" w:type="dxa"/>
            <w:noWrap/>
            <w:vAlign w:val="bottom"/>
          </w:tcPr>
          <w:p w14:paraId="489BB35B"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tcPr>
          <w:p w14:paraId="1F9E904C" w14:textId="74AD8E4B"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0.13</w:t>
            </w:r>
            <w:r w:rsidR="00103D09" w:rsidRPr="00EC21D4">
              <w:rPr>
                <w:rFonts w:asciiTheme="minorEastAsia" w:hAnsiTheme="minorEastAsia" w:hint="eastAsia"/>
                <w:bCs/>
                <w:sz w:val="22"/>
                <w:szCs w:val="22"/>
                <w:lang w:eastAsia="zh-CN"/>
              </w:rPr>
              <w:t>*</w:t>
            </w:r>
          </w:p>
          <w:p w14:paraId="183C81E1" w14:textId="360D8C6B"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0.003)</w:t>
            </w:r>
          </w:p>
        </w:tc>
        <w:tc>
          <w:tcPr>
            <w:tcW w:w="895" w:type="dxa"/>
            <w:noWrap/>
            <w:vAlign w:val="bottom"/>
          </w:tcPr>
          <w:p w14:paraId="644F43B7"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4FE5BF69" w14:textId="77777777" w:rsidR="00077CCC" w:rsidRPr="00EC21D4" w:rsidRDefault="00077CCC" w:rsidP="00833D6C">
            <w:pPr>
              <w:spacing w:line="240" w:lineRule="auto"/>
              <w:jc w:val="center"/>
              <w:rPr>
                <w:rFonts w:eastAsia="Times New Roman"/>
                <w:bCs/>
                <w:sz w:val="22"/>
                <w:szCs w:val="22"/>
              </w:rPr>
            </w:pPr>
          </w:p>
        </w:tc>
        <w:tc>
          <w:tcPr>
            <w:tcW w:w="895" w:type="dxa"/>
            <w:noWrap/>
            <w:vAlign w:val="bottom"/>
          </w:tcPr>
          <w:p w14:paraId="3BED099E"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0F96D083"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27C9EA76" w14:textId="77777777" w:rsidR="00077CCC" w:rsidRPr="00EC21D4" w:rsidRDefault="00077CCC" w:rsidP="00833D6C">
            <w:pPr>
              <w:spacing w:line="240" w:lineRule="auto"/>
              <w:jc w:val="center"/>
              <w:rPr>
                <w:rFonts w:eastAsia="Times New Roman"/>
                <w:sz w:val="22"/>
                <w:szCs w:val="22"/>
              </w:rPr>
            </w:pPr>
          </w:p>
        </w:tc>
        <w:tc>
          <w:tcPr>
            <w:tcW w:w="895" w:type="dxa"/>
            <w:noWrap/>
            <w:vAlign w:val="bottom"/>
          </w:tcPr>
          <w:p w14:paraId="0834858A" w14:textId="77777777" w:rsidR="00077CCC" w:rsidRPr="00EC21D4" w:rsidRDefault="00077CCC" w:rsidP="00833D6C">
            <w:pPr>
              <w:spacing w:line="240" w:lineRule="auto"/>
              <w:jc w:val="center"/>
              <w:rPr>
                <w:rFonts w:eastAsia="Times New Roman"/>
                <w:sz w:val="22"/>
                <w:szCs w:val="22"/>
              </w:rPr>
            </w:pPr>
          </w:p>
        </w:tc>
        <w:tc>
          <w:tcPr>
            <w:tcW w:w="1020" w:type="dxa"/>
            <w:noWrap/>
            <w:vAlign w:val="bottom"/>
          </w:tcPr>
          <w:p w14:paraId="61F3BC59" w14:textId="77777777" w:rsidR="00077CCC" w:rsidRPr="00EC21D4" w:rsidRDefault="00077CCC" w:rsidP="00833D6C">
            <w:pPr>
              <w:spacing w:line="240" w:lineRule="auto"/>
              <w:jc w:val="center"/>
              <w:rPr>
                <w:rFonts w:eastAsia="Times New Roman"/>
                <w:sz w:val="22"/>
                <w:szCs w:val="22"/>
              </w:rPr>
            </w:pPr>
          </w:p>
        </w:tc>
      </w:tr>
      <w:tr w:rsidR="00755A06" w:rsidRPr="00EC21D4" w14:paraId="0152E438" w14:textId="77777777" w:rsidTr="00C2440D">
        <w:trPr>
          <w:trHeight w:val="300"/>
        </w:trPr>
        <w:tc>
          <w:tcPr>
            <w:tcW w:w="2196" w:type="dxa"/>
            <w:tcBorders>
              <w:right w:val="single" w:sz="4" w:space="0" w:color="auto"/>
            </w:tcBorders>
            <w:vAlign w:val="center"/>
          </w:tcPr>
          <w:p w14:paraId="772EBB24"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Location 3* Globe's cultural distance</w:t>
            </w:r>
          </w:p>
        </w:tc>
        <w:tc>
          <w:tcPr>
            <w:tcW w:w="1065" w:type="dxa"/>
            <w:tcBorders>
              <w:left w:val="single" w:sz="4" w:space="0" w:color="auto"/>
            </w:tcBorders>
            <w:noWrap/>
            <w:vAlign w:val="bottom"/>
          </w:tcPr>
          <w:p w14:paraId="56CE5301" w14:textId="77777777" w:rsidR="00077CCC" w:rsidRPr="00EC21D4" w:rsidRDefault="00077CCC" w:rsidP="00833D6C">
            <w:pPr>
              <w:spacing w:line="240" w:lineRule="auto"/>
              <w:jc w:val="center"/>
              <w:rPr>
                <w:rFonts w:eastAsia="Times New Roman"/>
                <w:sz w:val="22"/>
                <w:szCs w:val="22"/>
              </w:rPr>
            </w:pPr>
          </w:p>
        </w:tc>
        <w:tc>
          <w:tcPr>
            <w:tcW w:w="964" w:type="dxa"/>
            <w:noWrap/>
            <w:vAlign w:val="bottom"/>
          </w:tcPr>
          <w:p w14:paraId="4453422D" w14:textId="77777777" w:rsidR="00077CCC" w:rsidRPr="00EC21D4" w:rsidRDefault="00077CCC" w:rsidP="00833D6C">
            <w:pPr>
              <w:spacing w:line="240" w:lineRule="auto"/>
              <w:jc w:val="center"/>
              <w:rPr>
                <w:rFonts w:eastAsia="Times New Roman"/>
                <w:bCs/>
                <w:sz w:val="22"/>
                <w:szCs w:val="22"/>
              </w:rPr>
            </w:pPr>
          </w:p>
        </w:tc>
        <w:tc>
          <w:tcPr>
            <w:tcW w:w="968" w:type="dxa"/>
            <w:noWrap/>
            <w:vAlign w:val="bottom"/>
          </w:tcPr>
          <w:p w14:paraId="5C906291" w14:textId="4138B9C0" w:rsidR="00077CCC" w:rsidRPr="00EC21D4" w:rsidRDefault="00077CCC" w:rsidP="00833D6C">
            <w:pPr>
              <w:spacing w:line="240" w:lineRule="auto"/>
              <w:jc w:val="center"/>
              <w:rPr>
                <w:rFonts w:eastAsia="Times New Roman"/>
                <w:bCs/>
                <w:sz w:val="22"/>
                <w:szCs w:val="22"/>
              </w:rPr>
            </w:pPr>
            <w:r w:rsidRPr="00EC21D4">
              <w:rPr>
                <w:rFonts w:eastAsia="Times New Roman"/>
                <w:bCs/>
                <w:sz w:val="22"/>
                <w:szCs w:val="22"/>
              </w:rPr>
              <w:t>0.19</w:t>
            </w:r>
            <w:r w:rsidR="00103D09" w:rsidRPr="00EC21D4">
              <w:rPr>
                <w:rFonts w:asciiTheme="minorEastAsia" w:hAnsiTheme="minorEastAsia" w:hint="eastAsia"/>
                <w:bCs/>
                <w:sz w:val="22"/>
                <w:szCs w:val="22"/>
                <w:lang w:eastAsia="zh-CN"/>
              </w:rPr>
              <w:t>*</w:t>
            </w:r>
          </w:p>
          <w:p w14:paraId="491E9901" w14:textId="5AF0D684" w:rsidR="002C5DB4" w:rsidRPr="00EC21D4" w:rsidRDefault="00755A06" w:rsidP="00833D6C">
            <w:pPr>
              <w:spacing w:line="240" w:lineRule="auto"/>
              <w:jc w:val="center"/>
              <w:rPr>
                <w:bCs/>
                <w:sz w:val="22"/>
                <w:szCs w:val="22"/>
                <w:lang w:eastAsia="zh-CN"/>
              </w:rPr>
            </w:pPr>
            <w:r w:rsidRPr="00EC21D4">
              <w:rPr>
                <w:rFonts w:hint="eastAsia"/>
                <w:bCs/>
                <w:sz w:val="22"/>
                <w:szCs w:val="22"/>
                <w:lang w:eastAsia="zh-CN"/>
              </w:rPr>
              <w:t>(</w:t>
            </w:r>
            <w:r w:rsidRPr="00EC21D4">
              <w:rPr>
                <w:bCs/>
                <w:sz w:val="22"/>
                <w:szCs w:val="22"/>
                <w:lang w:eastAsia="zh-CN"/>
              </w:rPr>
              <w:t>0.001)</w:t>
            </w:r>
          </w:p>
        </w:tc>
        <w:tc>
          <w:tcPr>
            <w:tcW w:w="895" w:type="dxa"/>
            <w:noWrap/>
            <w:vAlign w:val="bottom"/>
          </w:tcPr>
          <w:p w14:paraId="35E0A157" w14:textId="77777777" w:rsidR="00077CCC" w:rsidRPr="00EC21D4" w:rsidRDefault="00077CCC" w:rsidP="00833D6C">
            <w:pPr>
              <w:spacing w:line="240" w:lineRule="auto"/>
              <w:rPr>
                <w:rFonts w:eastAsia="Times New Roman"/>
                <w:bCs/>
                <w:sz w:val="22"/>
                <w:szCs w:val="22"/>
              </w:rPr>
            </w:pPr>
          </w:p>
        </w:tc>
        <w:tc>
          <w:tcPr>
            <w:tcW w:w="895" w:type="dxa"/>
            <w:noWrap/>
            <w:vAlign w:val="bottom"/>
          </w:tcPr>
          <w:p w14:paraId="059A689E" w14:textId="77777777" w:rsidR="00077CCC" w:rsidRPr="00EC21D4" w:rsidRDefault="00077CCC" w:rsidP="00833D6C">
            <w:pPr>
              <w:spacing w:line="240" w:lineRule="auto"/>
              <w:jc w:val="right"/>
              <w:rPr>
                <w:rFonts w:eastAsia="Times New Roman"/>
                <w:bCs/>
                <w:sz w:val="22"/>
                <w:szCs w:val="22"/>
              </w:rPr>
            </w:pPr>
          </w:p>
        </w:tc>
        <w:tc>
          <w:tcPr>
            <w:tcW w:w="895" w:type="dxa"/>
            <w:noWrap/>
            <w:vAlign w:val="bottom"/>
          </w:tcPr>
          <w:p w14:paraId="0FAC18FE" w14:textId="77777777" w:rsidR="00077CCC" w:rsidRPr="00EC21D4" w:rsidRDefault="00077CCC" w:rsidP="00833D6C">
            <w:pPr>
              <w:spacing w:line="240" w:lineRule="auto"/>
              <w:rPr>
                <w:rFonts w:eastAsia="Times New Roman"/>
                <w:sz w:val="22"/>
                <w:szCs w:val="22"/>
              </w:rPr>
            </w:pPr>
          </w:p>
        </w:tc>
        <w:tc>
          <w:tcPr>
            <w:tcW w:w="895" w:type="dxa"/>
            <w:noWrap/>
            <w:vAlign w:val="bottom"/>
          </w:tcPr>
          <w:p w14:paraId="58478676" w14:textId="77777777" w:rsidR="00077CCC" w:rsidRPr="00EC21D4" w:rsidRDefault="00077CCC" w:rsidP="00833D6C">
            <w:pPr>
              <w:spacing w:line="240" w:lineRule="auto"/>
              <w:rPr>
                <w:rFonts w:eastAsia="Times New Roman"/>
                <w:sz w:val="22"/>
                <w:szCs w:val="22"/>
              </w:rPr>
            </w:pPr>
          </w:p>
        </w:tc>
        <w:tc>
          <w:tcPr>
            <w:tcW w:w="895" w:type="dxa"/>
            <w:noWrap/>
            <w:vAlign w:val="bottom"/>
          </w:tcPr>
          <w:p w14:paraId="4AFE53EE" w14:textId="77777777" w:rsidR="00077CCC" w:rsidRPr="00EC21D4" w:rsidRDefault="00077CCC" w:rsidP="00833D6C">
            <w:pPr>
              <w:spacing w:line="240" w:lineRule="auto"/>
              <w:rPr>
                <w:rFonts w:eastAsia="Times New Roman"/>
                <w:sz w:val="22"/>
                <w:szCs w:val="22"/>
              </w:rPr>
            </w:pPr>
          </w:p>
        </w:tc>
        <w:tc>
          <w:tcPr>
            <w:tcW w:w="895" w:type="dxa"/>
            <w:noWrap/>
            <w:vAlign w:val="bottom"/>
          </w:tcPr>
          <w:p w14:paraId="19E69CFE" w14:textId="77777777" w:rsidR="00077CCC" w:rsidRPr="00EC21D4" w:rsidRDefault="00077CCC" w:rsidP="00833D6C">
            <w:pPr>
              <w:spacing w:line="240" w:lineRule="auto"/>
              <w:rPr>
                <w:rFonts w:eastAsia="Times New Roman"/>
                <w:sz w:val="22"/>
                <w:szCs w:val="22"/>
              </w:rPr>
            </w:pPr>
          </w:p>
        </w:tc>
        <w:tc>
          <w:tcPr>
            <w:tcW w:w="1020" w:type="dxa"/>
            <w:noWrap/>
            <w:vAlign w:val="bottom"/>
          </w:tcPr>
          <w:p w14:paraId="3F217359" w14:textId="77777777" w:rsidR="00077CCC" w:rsidRPr="00EC21D4" w:rsidRDefault="00077CCC" w:rsidP="00833D6C">
            <w:pPr>
              <w:spacing w:line="240" w:lineRule="auto"/>
              <w:rPr>
                <w:rFonts w:eastAsia="Times New Roman"/>
                <w:sz w:val="22"/>
                <w:szCs w:val="22"/>
              </w:rPr>
            </w:pPr>
          </w:p>
        </w:tc>
      </w:tr>
      <w:tr w:rsidR="00C2440D" w:rsidRPr="00EC21D4" w14:paraId="66ECCB7F" w14:textId="77777777" w:rsidTr="00C2440D">
        <w:trPr>
          <w:trHeight w:val="300"/>
        </w:trPr>
        <w:tc>
          <w:tcPr>
            <w:tcW w:w="2196" w:type="dxa"/>
            <w:tcBorders>
              <w:bottom w:val="single" w:sz="4" w:space="0" w:color="auto"/>
              <w:right w:val="single" w:sz="4" w:space="0" w:color="auto"/>
            </w:tcBorders>
            <w:vAlign w:val="center"/>
          </w:tcPr>
          <w:p w14:paraId="14C18003" w14:textId="02BE40A6" w:rsidR="00C2440D" w:rsidRPr="00EC21D4" w:rsidRDefault="00C2440D" w:rsidP="00833D6C">
            <w:pPr>
              <w:spacing w:line="240" w:lineRule="auto"/>
              <w:rPr>
                <w:b/>
                <w:bCs/>
                <w:sz w:val="22"/>
                <w:szCs w:val="22"/>
                <w:lang w:eastAsia="zh-CN"/>
              </w:rPr>
            </w:pPr>
            <w:r w:rsidRPr="00EC21D4">
              <w:rPr>
                <w:rFonts w:hint="eastAsia"/>
                <w:b/>
                <w:bCs/>
                <w:sz w:val="22"/>
                <w:szCs w:val="22"/>
                <w:lang w:eastAsia="zh-CN"/>
              </w:rPr>
              <w:t>C</w:t>
            </w:r>
            <w:r w:rsidRPr="00EC21D4">
              <w:rPr>
                <w:b/>
                <w:bCs/>
                <w:sz w:val="22"/>
                <w:szCs w:val="22"/>
                <w:lang w:eastAsia="zh-CN"/>
              </w:rPr>
              <w:t>ontrol Variable</w:t>
            </w:r>
          </w:p>
        </w:tc>
        <w:tc>
          <w:tcPr>
            <w:tcW w:w="1065" w:type="dxa"/>
            <w:tcBorders>
              <w:left w:val="single" w:sz="4" w:space="0" w:color="auto"/>
              <w:bottom w:val="single" w:sz="4" w:space="0" w:color="auto"/>
            </w:tcBorders>
            <w:noWrap/>
            <w:vAlign w:val="bottom"/>
          </w:tcPr>
          <w:p w14:paraId="5E58BBB2" w14:textId="77777777" w:rsidR="00C2440D" w:rsidRPr="00EC21D4" w:rsidRDefault="00C2440D" w:rsidP="00833D6C">
            <w:pPr>
              <w:spacing w:line="240" w:lineRule="auto"/>
              <w:jc w:val="center"/>
              <w:rPr>
                <w:rFonts w:eastAsia="Times New Roman"/>
                <w:sz w:val="22"/>
                <w:szCs w:val="22"/>
              </w:rPr>
            </w:pPr>
          </w:p>
        </w:tc>
        <w:tc>
          <w:tcPr>
            <w:tcW w:w="964" w:type="dxa"/>
            <w:tcBorders>
              <w:bottom w:val="single" w:sz="4" w:space="0" w:color="auto"/>
            </w:tcBorders>
            <w:noWrap/>
            <w:vAlign w:val="bottom"/>
          </w:tcPr>
          <w:p w14:paraId="0D2575E2" w14:textId="77777777" w:rsidR="00C2440D" w:rsidRPr="00EC21D4" w:rsidRDefault="00C2440D" w:rsidP="00833D6C">
            <w:pPr>
              <w:spacing w:line="240" w:lineRule="auto"/>
              <w:jc w:val="center"/>
              <w:rPr>
                <w:rFonts w:eastAsia="Times New Roman"/>
                <w:sz w:val="22"/>
                <w:szCs w:val="22"/>
              </w:rPr>
            </w:pPr>
          </w:p>
        </w:tc>
        <w:tc>
          <w:tcPr>
            <w:tcW w:w="968" w:type="dxa"/>
            <w:tcBorders>
              <w:bottom w:val="single" w:sz="4" w:space="0" w:color="auto"/>
            </w:tcBorders>
            <w:noWrap/>
            <w:vAlign w:val="bottom"/>
          </w:tcPr>
          <w:p w14:paraId="712806E3"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279D1D9D"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5185E048"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17FA189A"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708E9BBE"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29F9B306"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bottom"/>
          </w:tcPr>
          <w:p w14:paraId="6B55AF57" w14:textId="77777777" w:rsidR="00C2440D" w:rsidRPr="00EC21D4" w:rsidRDefault="00C2440D" w:rsidP="00833D6C">
            <w:pPr>
              <w:spacing w:line="240" w:lineRule="auto"/>
              <w:jc w:val="center"/>
              <w:rPr>
                <w:rFonts w:eastAsia="Times New Roman"/>
                <w:sz w:val="22"/>
                <w:szCs w:val="22"/>
              </w:rPr>
            </w:pPr>
          </w:p>
        </w:tc>
        <w:tc>
          <w:tcPr>
            <w:tcW w:w="1020" w:type="dxa"/>
            <w:tcBorders>
              <w:bottom w:val="single" w:sz="4" w:space="0" w:color="auto"/>
            </w:tcBorders>
            <w:noWrap/>
            <w:vAlign w:val="bottom"/>
          </w:tcPr>
          <w:p w14:paraId="5134855B" w14:textId="77777777" w:rsidR="00C2440D" w:rsidRPr="00EC21D4" w:rsidRDefault="00C2440D" w:rsidP="00833D6C">
            <w:pPr>
              <w:spacing w:line="240" w:lineRule="auto"/>
              <w:jc w:val="center"/>
              <w:rPr>
                <w:rFonts w:eastAsia="Times New Roman"/>
                <w:sz w:val="22"/>
                <w:szCs w:val="22"/>
              </w:rPr>
            </w:pPr>
          </w:p>
        </w:tc>
      </w:tr>
      <w:tr w:rsidR="00755A06" w:rsidRPr="00EC21D4" w14:paraId="77CF6E25" w14:textId="77777777" w:rsidTr="00C2440D">
        <w:trPr>
          <w:trHeight w:val="300"/>
        </w:trPr>
        <w:tc>
          <w:tcPr>
            <w:tcW w:w="2196" w:type="dxa"/>
            <w:tcBorders>
              <w:top w:val="single" w:sz="4" w:space="0" w:color="auto"/>
              <w:right w:val="single" w:sz="4" w:space="0" w:color="auto"/>
            </w:tcBorders>
            <w:vAlign w:val="center"/>
            <w:hideMark/>
          </w:tcPr>
          <w:p w14:paraId="34BF37A0"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Investment size</w:t>
            </w:r>
          </w:p>
        </w:tc>
        <w:tc>
          <w:tcPr>
            <w:tcW w:w="1065" w:type="dxa"/>
            <w:tcBorders>
              <w:top w:val="single" w:sz="4" w:space="0" w:color="auto"/>
              <w:left w:val="single" w:sz="4" w:space="0" w:color="auto"/>
            </w:tcBorders>
            <w:noWrap/>
            <w:vAlign w:val="bottom"/>
            <w:hideMark/>
          </w:tcPr>
          <w:p w14:paraId="7FB7E915" w14:textId="64626C4E"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0.13</w:t>
            </w:r>
          </w:p>
          <w:p w14:paraId="2EE1CAD2" w14:textId="514B7C37"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0.12)</w:t>
            </w:r>
          </w:p>
          <w:p w14:paraId="26C5C17B" w14:textId="2A2244D8" w:rsidR="002C5DB4" w:rsidRPr="00EC21D4" w:rsidRDefault="002C5DB4" w:rsidP="00833D6C">
            <w:pPr>
              <w:spacing w:line="240" w:lineRule="auto"/>
              <w:jc w:val="center"/>
              <w:rPr>
                <w:rFonts w:eastAsia="Times New Roman"/>
                <w:sz w:val="22"/>
                <w:szCs w:val="22"/>
              </w:rPr>
            </w:pPr>
          </w:p>
        </w:tc>
        <w:tc>
          <w:tcPr>
            <w:tcW w:w="964" w:type="dxa"/>
            <w:tcBorders>
              <w:top w:val="single" w:sz="4" w:space="0" w:color="auto"/>
            </w:tcBorders>
            <w:noWrap/>
            <w:vAlign w:val="bottom"/>
            <w:hideMark/>
          </w:tcPr>
          <w:p w14:paraId="3A81D8AD" w14:textId="77777777" w:rsidR="00755A06" w:rsidRPr="00EC21D4" w:rsidRDefault="00077CCC" w:rsidP="00833D6C">
            <w:pPr>
              <w:spacing w:line="240" w:lineRule="auto"/>
              <w:jc w:val="center"/>
              <w:rPr>
                <w:rFonts w:eastAsia="Times New Roman"/>
                <w:sz w:val="22"/>
                <w:szCs w:val="22"/>
              </w:rPr>
            </w:pPr>
            <w:r w:rsidRPr="00EC21D4">
              <w:rPr>
                <w:rFonts w:eastAsia="Times New Roman"/>
                <w:sz w:val="22"/>
                <w:szCs w:val="22"/>
              </w:rPr>
              <w:t>0.15</w:t>
            </w:r>
          </w:p>
          <w:p w14:paraId="3AD0A0AE" w14:textId="42170EEB" w:rsidR="00077CCC" w:rsidRPr="00EC21D4" w:rsidRDefault="00755A06" w:rsidP="00833D6C">
            <w:pPr>
              <w:spacing w:line="240" w:lineRule="auto"/>
              <w:jc w:val="center"/>
              <w:rPr>
                <w:rFonts w:eastAsia="Times New Roman"/>
                <w:sz w:val="22"/>
                <w:szCs w:val="22"/>
              </w:rPr>
            </w:pPr>
            <w:r w:rsidRPr="00EC21D4">
              <w:rPr>
                <w:rFonts w:eastAsia="Times New Roman"/>
                <w:sz w:val="22"/>
                <w:szCs w:val="22"/>
              </w:rPr>
              <w:t>(0.22)</w:t>
            </w:r>
          </w:p>
          <w:p w14:paraId="0B9C42AF" w14:textId="4D75C9EE" w:rsidR="002C5DB4" w:rsidRPr="00EC21D4" w:rsidRDefault="002C5DB4" w:rsidP="00833D6C">
            <w:pPr>
              <w:spacing w:line="240" w:lineRule="auto"/>
              <w:jc w:val="center"/>
              <w:rPr>
                <w:rFonts w:eastAsia="Times New Roman"/>
                <w:sz w:val="22"/>
                <w:szCs w:val="22"/>
              </w:rPr>
            </w:pPr>
          </w:p>
        </w:tc>
        <w:tc>
          <w:tcPr>
            <w:tcW w:w="968" w:type="dxa"/>
            <w:tcBorders>
              <w:top w:val="single" w:sz="4" w:space="0" w:color="auto"/>
            </w:tcBorders>
            <w:noWrap/>
            <w:vAlign w:val="bottom"/>
            <w:hideMark/>
          </w:tcPr>
          <w:p w14:paraId="50324138" w14:textId="09A42305"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0.09</w:t>
            </w:r>
          </w:p>
          <w:p w14:paraId="78E01B87" w14:textId="28B41283"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0.07)</w:t>
            </w:r>
          </w:p>
          <w:p w14:paraId="04B6F37E" w14:textId="70B0F84B" w:rsidR="002C5DB4" w:rsidRPr="00EC21D4" w:rsidRDefault="002C5DB4"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27FBBC8F" w14:textId="1F36FBB1"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0.12</w:t>
            </w:r>
          </w:p>
          <w:p w14:paraId="1B626F73" w14:textId="1B2AC16E"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0.18)</w:t>
            </w:r>
          </w:p>
          <w:p w14:paraId="79A7D9EC" w14:textId="32FCD171" w:rsidR="002C5DB4" w:rsidRPr="00EC21D4" w:rsidRDefault="002C5DB4"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0F568129" w14:textId="524B4CE3"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0.12</w:t>
            </w:r>
          </w:p>
          <w:p w14:paraId="2DD17596" w14:textId="41121035"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0.27)</w:t>
            </w:r>
          </w:p>
          <w:p w14:paraId="376038EF" w14:textId="7F7D91FD" w:rsidR="002C5DB4" w:rsidRPr="00EC21D4" w:rsidRDefault="002C5DB4"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6773296B" w14:textId="6D049984"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0.71</w:t>
            </w:r>
          </w:p>
          <w:p w14:paraId="64825C1B" w14:textId="3B4A61E5"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0.13)</w:t>
            </w:r>
          </w:p>
          <w:p w14:paraId="0174E898" w14:textId="04A5CB41" w:rsidR="002C5DB4" w:rsidRPr="00EC21D4" w:rsidRDefault="002C5DB4"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177479AB" w14:textId="2F9A74EB"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0.85</w:t>
            </w:r>
          </w:p>
          <w:p w14:paraId="53843655" w14:textId="223D5CD7"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0.11)</w:t>
            </w:r>
          </w:p>
          <w:p w14:paraId="7D0BB26F" w14:textId="4808DF8A" w:rsidR="002C5DB4" w:rsidRPr="00EC21D4" w:rsidRDefault="002C5DB4"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562CF2A2" w14:textId="271F56AF"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0.87</w:t>
            </w:r>
          </w:p>
          <w:p w14:paraId="784D4259" w14:textId="2516C96D"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0.21)</w:t>
            </w:r>
          </w:p>
          <w:p w14:paraId="44C93467" w14:textId="6A6C4200" w:rsidR="002C5DB4" w:rsidRPr="00EC21D4" w:rsidRDefault="002C5DB4" w:rsidP="00833D6C">
            <w:pPr>
              <w:spacing w:line="240" w:lineRule="auto"/>
              <w:jc w:val="center"/>
              <w:rPr>
                <w:rFonts w:eastAsia="Times New Roman"/>
                <w:sz w:val="22"/>
                <w:szCs w:val="22"/>
              </w:rPr>
            </w:pPr>
          </w:p>
        </w:tc>
        <w:tc>
          <w:tcPr>
            <w:tcW w:w="895" w:type="dxa"/>
            <w:tcBorders>
              <w:top w:val="single" w:sz="4" w:space="0" w:color="auto"/>
            </w:tcBorders>
            <w:noWrap/>
            <w:vAlign w:val="bottom"/>
            <w:hideMark/>
          </w:tcPr>
          <w:p w14:paraId="62E19CBE" w14:textId="763A2D8A"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0.82</w:t>
            </w:r>
          </w:p>
          <w:p w14:paraId="30F20A42" w14:textId="420F6B7B"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0.31)</w:t>
            </w:r>
          </w:p>
          <w:p w14:paraId="75EC1DF8" w14:textId="15651BA1" w:rsidR="002C5DB4" w:rsidRPr="00EC21D4" w:rsidRDefault="002C5DB4" w:rsidP="00833D6C">
            <w:pPr>
              <w:spacing w:line="240" w:lineRule="auto"/>
              <w:jc w:val="center"/>
              <w:rPr>
                <w:rFonts w:eastAsia="Times New Roman"/>
                <w:sz w:val="22"/>
                <w:szCs w:val="22"/>
              </w:rPr>
            </w:pPr>
          </w:p>
        </w:tc>
        <w:tc>
          <w:tcPr>
            <w:tcW w:w="1020" w:type="dxa"/>
            <w:tcBorders>
              <w:top w:val="single" w:sz="4" w:space="0" w:color="auto"/>
            </w:tcBorders>
            <w:noWrap/>
            <w:vAlign w:val="bottom"/>
            <w:hideMark/>
          </w:tcPr>
          <w:p w14:paraId="36C286E2" w14:textId="649B29C5"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0.82</w:t>
            </w:r>
          </w:p>
          <w:p w14:paraId="2F9E4D79" w14:textId="00B30918" w:rsidR="00755A06" w:rsidRPr="00EC21D4" w:rsidRDefault="00755A06" w:rsidP="00833D6C">
            <w:pPr>
              <w:spacing w:line="240" w:lineRule="auto"/>
              <w:jc w:val="center"/>
              <w:rPr>
                <w:sz w:val="22"/>
                <w:szCs w:val="22"/>
                <w:lang w:eastAsia="zh-CN"/>
              </w:rPr>
            </w:pPr>
            <w:r w:rsidRPr="00EC21D4">
              <w:rPr>
                <w:rFonts w:hint="eastAsia"/>
                <w:sz w:val="22"/>
                <w:szCs w:val="22"/>
                <w:lang w:eastAsia="zh-CN"/>
              </w:rPr>
              <w:t>(</w:t>
            </w:r>
            <w:r w:rsidRPr="00EC21D4">
              <w:rPr>
                <w:sz w:val="22"/>
                <w:szCs w:val="22"/>
                <w:lang w:eastAsia="zh-CN"/>
              </w:rPr>
              <w:t>0.35)</w:t>
            </w:r>
          </w:p>
          <w:p w14:paraId="7E46A907" w14:textId="04471A24" w:rsidR="002C5DB4" w:rsidRPr="00EC21D4" w:rsidRDefault="002C5DB4" w:rsidP="00833D6C">
            <w:pPr>
              <w:spacing w:line="240" w:lineRule="auto"/>
              <w:jc w:val="center"/>
              <w:rPr>
                <w:rFonts w:eastAsia="Times New Roman"/>
                <w:sz w:val="22"/>
                <w:szCs w:val="22"/>
              </w:rPr>
            </w:pPr>
          </w:p>
        </w:tc>
      </w:tr>
      <w:tr w:rsidR="00C2440D" w:rsidRPr="00EC21D4" w14:paraId="62294E80" w14:textId="77777777" w:rsidTr="00C2440D">
        <w:trPr>
          <w:trHeight w:val="300"/>
        </w:trPr>
        <w:tc>
          <w:tcPr>
            <w:tcW w:w="2196" w:type="dxa"/>
            <w:tcBorders>
              <w:bottom w:val="single" w:sz="4" w:space="0" w:color="auto"/>
              <w:right w:val="single" w:sz="4" w:space="0" w:color="auto"/>
            </w:tcBorders>
            <w:vAlign w:val="center"/>
          </w:tcPr>
          <w:p w14:paraId="1720CCFF" w14:textId="65B56694" w:rsidR="00C2440D" w:rsidRPr="00EC21D4" w:rsidRDefault="00C2440D" w:rsidP="00833D6C">
            <w:pPr>
              <w:spacing w:line="240" w:lineRule="auto"/>
              <w:rPr>
                <w:rFonts w:eastAsia="Times New Roman"/>
                <w:sz w:val="22"/>
                <w:szCs w:val="22"/>
              </w:rPr>
            </w:pPr>
            <w:r w:rsidRPr="00EC21D4">
              <w:rPr>
                <w:rFonts w:eastAsia="Times New Roman"/>
                <w:b/>
                <w:bCs/>
                <w:sz w:val="22"/>
                <w:szCs w:val="22"/>
              </w:rPr>
              <w:t>Model Indices</w:t>
            </w:r>
          </w:p>
        </w:tc>
        <w:tc>
          <w:tcPr>
            <w:tcW w:w="1065" w:type="dxa"/>
            <w:tcBorders>
              <w:left w:val="single" w:sz="4" w:space="0" w:color="auto"/>
              <w:bottom w:val="single" w:sz="4" w:space="0" w:color="auto"/>
            </w:tcBorders>
            <w:noWrap/>
            <w:vAlign w:val="center"/>
          </w:tcPr>
          <w:p w14:paraId="606513BF" w14:textId="77777777" w:rsidR="00C2440D" w:rsidRPr="00EC21D4" w:rsidRDefault="00C2440D" w:rsidP="00833D6C">
            <w:pPr>
              <w:spacing w:line="240" w:lineRule="auto"/>
              <w:jc w:val="center"/>
              <w:rPr>
                <w:rFonts w:eastAsia="Times New Roman"/>
                <w:sz w:val="22"/>
                <w:szCs w:val="22"/>
              </w:rPr>
            </w:pPr>
          </w:p>
        </w:tc>
        <w:tc>
          <w:tcPr>
            <w:tcW w:w="964" w:type="dxa"/>
            <w:tcBorders>
              <w:bottom w:val="single" w:sz="4" w:space="0" w:color="auto"/>
            </w:tcBorders>
            <w:noWrap/>
            <w:vAlign w:val="center"/>
          </w:tcPr>
          <w:p w14:paraId="20B380AC" w14:textId="77777777" w:rsidR="00C2440D" w:rsidRPr="00EC21D4" w:rsidRDefault="00C2440D" w:rsidP="00833D6C">
            <w:pPr>
              <w:spacing w:line="240" w:lineRule="auto"/>
              <w:jc w:val="center"/>
              <w:rPr>
                <w:rFonts w:eastAsia="Times New Roman"/>
                <w:sz w:val="22"/>
                <w:szCs w:val="22"/>
              </w:rPr>
            </w:pPr>
          </w:p>
        </w:tc>
        <w:tc>
          <w:tcPr>
            <w:tcW w:w="968" w:type="dxa"/>
            <w:tcBorders>
              <w:bottom w:val="single" w:sz="4" w:space="0" w:color="auto"/>
            </w:tcBorders>
            <w:noWrap/>
            <w:vAlign w:val="center"/>
          </w:tcPr>
          <w:p w14:paraId="215C0ABF"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center"/>
          </w:tcPr>
          <w:p w14:paraId="63150711"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center"/>
          </w:tcPr>
          <w:p w14:paraId="38BD1488"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center"/>
          </w:tcPr>
          <w:p w14:paraId="48C97AD3"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center"/>
          </w:tcPr>
          <w:p w14:paraId="7479CD30"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center"/>
          </w:tcPr>
          <w:p w14:paraId="7FC190C9" w14:textId="77777777" w:rsidR="00C2440D" w:rsidRPr="00EC21D4" w:rsidRDefault="00C2440D" w:rsidP="00833D6C">
            <w:pPr>
              <w:spacing w:line="240" w:lineRule="auto"/>
              <w:jc w:val="center"/>
              <w:rPr>
                <w:rFonts w:eastAsia="Times New Roman"/>
                <w:sz w:val="22"/>
                <w:szCs w:val="22"/>
              </w:rPr>
            </w:pPr>
          </w:p>
        </w:tc>
        <w:tc>
          <w:tcPr>
            <w:tcW w:w="895" w:type="dxa"/>
            <w:tcBorders>
              <w:bottom w:val="single" w:sz="4" w:space="0" w:color="auto"/>
            </w:tcBorders>
            <w:noWrap/>
            <w:vAlign w:val="center"/>
          </w:tcPr>
          <w:p w14:paraId="3FDC7405" w14:textId="77777777" w:rsidR="00C2440D" w:rsidRPr="00EC21D4" w:rsidRDefault="00C2440D" w:rsidP="00833D6C">
            <w:pPr>
              <w:spacing w:line="240" w:lineRule="auto"/>
              <w:jc w:val="center"/>
              <w:rPr>
                <w:rFonts w:eastAsia="Times New Roman"/>
                <w:sz w:val="22"/>
                <w:szCs w:val="22"/>
              </w:rPr>
            </w:pPr>
          </w:p>
        </w:tc>
        <w:tc>
          <w:tcPr>
            <w:tcW w:w="1020" w:type="dxa"/>
            <w:tcBorders>
              <w:bottom w:val="single" w:sz="4" w:space="0" w:color="auto"/>
            </w:tcBorders>
            <w:noWrap/>
            <w:vAlign w:val="center"/>
          </w:tcPr>
          <w:p w14:paraId="075BA72E" w14:textId="77777777" w:rsidR="00C2440D" w:rsidRPr="00EC21D4" w:rsidRDefault="00C2440D" w:rsidP="00833D6C">
            <w:pPr>
              <w:spacing w:line="240" w:lineRule="auto"/>
              <w:jc w:val="center"/>
              <w:rPr>
                <w:rFonts w:eastAsia="Times New Roman"/>
                <w:sz w:val="22"/>
                <w:szCs w:val="22"/>
              </w:rPr>
            </w:pPr>
          </w:p>
        </w:tc>
      </w:tr>
      <w:tr w:rsidR="00755A06" w:rsidRPr="00EC21D4" w14:paraId="61F39F69" w14:textId="77777777" w:rsidTr="00C2440D">
        <w:trPr>
          <w:trHeight w:val="300"/>
        </w:trPr>
        <w:tc>
          <w:tcPr>
            <w:tcW w:w="2196" w:type="dxa"/>
            <w:tcBorders>
              <w:top w:val="single" w:sz="4" w:space="0" w:color="auto"/>
              <w:right w:val="single" w:sz="4" w:space="0" w:color="auto"/>
            </w:tcBorders>
            <w:vAlign w:val="center"/>
            <w:hideMark/>
          </w:tcPr>
          <w:p w14:paraId="427EEC6F"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Log-likelihood</w:t>
            </w:r>
          </w:p>
        </w:tc>
        <w:tc>
          <w:tcPr>
            <w:tcW w:w="1065" w:type="dxa"/>
            <w:tcBorders>
              <w:top w:val="single" w:sz="4" w:space="0" w:color="auto"/>
              <w:left w:val="single" w:sz="4" w:space="0" w:color="auto"/>
            </w:tcBorders>
            <w:noWrap/>
            <w:vAlign w:val="center"/>
            <w:hideMark/>
          </w:tcPr>
          <w:p w14:paraId="1A413CF6"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-567.65</w:t>
            </w:r>
          </w:p>
        </w:tc>
        <w:tc>
          <w:tcPr>
            <w:tcW w:w="964" w:type="dxa"/>
            <w:tcBorders>
              <w:top w:val="single" w:sz="4" w:space="0" w:color="auto"/>
            </w:tcBorders>
            <w:noWrap/>
            <w:vAlign w:val="center"/>
            <w:hideMark/>
          </w:tcPr>
          <w:p w14:paraId="53CC6CA7"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-503.24</w:t>
            </w:r>
          </w:p>
        </w:tc>
        <w:tc>
          <w:tcPr>
            <w:tcW w:w="968" w:type="dxa"/>
            <w:tcBorders>
              <w:top w:val="single" w:sz="4" w:space="0" w:color="auto"/>
            </w:tcBorders>
            <w:noWrap/>
            <w:vAlign w:val="center"/>
            <w:hideMark/>
          </w:tcPr>
          <w:p w14:paraId="647120DA"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-382.17</w:t>
            </w:r>
          </w:p>
        </w:tc>
        <w:tc>
          <w:tcPr>
            <w:tcW w:w="895" w:type="dxa"/>
            <w:tcBorders>
              <w:top w:val="single" w:sz="4" w:space="0" w:color="auto"/>
            </w:tcBorders>
            <w:noWrap/>
            <w:vAlign w:val="center"/>
            <w:hideMark/>
          </w:tcPr>
          <w:p w14:paraId="63063165"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-310.24</w:t>
            </w:r>
          </w:p>
        </w:tc>
        <w:tc>
          <w:tcPr>
            <w:tcW w:w="895" w:type="dxa"/>
            <w:tcBorders>
              <w:top w:val="single" w:sz="4" w:space="0" w:color="auto"/>
            </w:tcBorders>
            <w:noWrap/>
            <w:vAlign w:val="center"/>
            <w:hideMark/>
          </w:tcPr>
          <w:p w14:paraId="7FA1E699"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-256.31</w:t>
            </w:r>
          </w:p>
        </w:tc>
        <w:tc>
          <w:tcPr>
            <w:tcW w:w="895" w:type="dxa"/>
            <w:tcBorders>
              <w:top w:val="single" w:sz="4" w:space="0" w:color="auto"/>
            </w:tcBorders>
            <w:noWrap/>
            <w:vAlign w:val="center"/>
            <w:hideMark/>
          </w:tcPr>
          <w:p w14:paraId="011885E7"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-570.35</w:t>
            </w:r>
          </w:p>
        </w:tc>
        <w:tc>
          <w:tcPr>
            <w:tcW w:w="895" w:type="dxa"/>
            <w:tcBorders>
              <w:top w:val="single" w:sz="4" w:space="0" w:color="auto"/>
            </w:tcBorders>
            <w:noWrap/>
            <w:vAlign w:val="center"/>
            <w:hideMark/>
          </w:tcPr>
          <w:p w14:paraId="24D5AE62"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-568.34</w:t>
            </w:r>
          </w:p>
        </w:tc>
        <w:tc>
          <w:tcPr>
            <w:tcW w:w="895" w:type="dxa"/>
            <w:tcBorders>
              <w:top w:val="single" w:sz="4" w:space="0" w:color="auto"/>
            </w:tcBorders>
            <w:noWrap/>
            <w:vAlign w:val="center"/>
            <w:hideMark/>
          </w:tcPr>
          <w:p w14:paraId="348FB9AC"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-584.21</w:t>
            </w:r>
          </w:p>
        </w:tc>
        <w:tc>
          <w:tcPr>
            <w:tcW w:w="895" w:type="dxa"/>
            <w:tcBorders>
              <w:top w:val="single" w:sz="4" w:space="0" w:color="auto"/>
            </w:tcBorders>
            <w:noWrap/>
            <w:vAlign w:val="center"/>
            <w:hideMark/>
          </w:tcPr>
          <w:p w14:paraId="08D2D930"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-563.45</w:t>
            </w:r>
          </w:p>
        </w:tc>
        <w:tc>
          <w:tcPr>
            <w:tcW w:w="1020" w:type="dxa"/>
            <w:tcBorders>
              <w:top w:val="single" w:sz="4" w:space="0" w:color="auto"/>
            </w:tcBorders>
            <w:noWrap/>
            <w:vAlign w:val="center"/>
            <w:hideMark/>
          </w:tcPr>
          <w:p w14:paraId="1BE2AC2B"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-562.38</w:t>
            </w:r>
          </w:p>
        </w:tc>
      </w:tr>
      <w:tr w:rsidR="00755A06" w:rsidRPr="00EC21D4" w14:paraId="587B7DA8" w14:textId="77777777" w:rsidTr="00C2440D">
        <w:trPr>
          <w:trHeight w:val="300"/>
        </w:trPr>
        <w:tc>
          <w:tcPr>
            <w:tcW w:w="2196" w:type="dxa"/>
            <w:tcBorders>
              <w:right w:val="single" w:sz="4" w:space="0" w:color="auto"/>
            </w:tcBorders>
            <w:vAlign w:val="center"/>
            <w:hideMark/>
          </w:tcPr>
          <w:p w14:paraId="5A3760AA" w14:textId="77777777" w:rsidR="00077CCC" w:rsidRPr="00EC21D4" w:rsidRDefault="00077CCC" w:rsidP="00833D6C">
            <w:pPr>
              <w:spacing w:line="240" w:lineRule="auto"/>
              <w:rPr>
                <w:rFonts w:eastAsia="Times New Roman"/>
                <w:sz w:val="22"/>
                <w:szCs w:val="22"/>
              </w:rPr>
            </w:pPr>
            <w:r w:rsidRPr="00EC21D4">
              <w:rPr>
                <w:rFonts w:eastAsia="Times New Roman"/>
                <w:sz w:val="22"/>
                <w:szCs w:val="22"/>
              </w:rPr>
              <w:t>Model Chi-square</w:t>
            </w:r>
          </w:p>
        </w:tc>
        <w:tc>
          <w:tcPr>
            <w:tcW w:w="1065" w:type="dxa"/>
            <w:tcBorders>
              <w:left w:val="single" w:sz="4" w:space="0" w:color="auto"/>
            </w:tcBorders>
            <w:noWrap/>
            <w:vAlign w:val="center"/>
            <w:hideMark/>
          </w:tcPr>
          <w:p w14:paraId="19842FEE"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9.24</w:t>
            </w:r>
          </w:p>
        </w:tc>
        <w:tc>
          <w:tcPr>
            <w:tcW w:w="964" w:type="dxa"/>
            <w:noWrap/>
            <w:vAlign w:val="center"/>
            <w:hideMark/>
          </w:tcPr>
          <w:p w14:paraId="7F2F6C96"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236.27</w:t>
            </w:r>
          </w:p>
        </w:tc>
        <w:tc>
          <w:tcPr>
            <w:tcW w:w="968" w:type="dxa"/>
            <w:noWrap/>
            <w:vAlign w:val="center"/>
            <w:hideMark/>
          </w:tcPr>
          <w:p w14:paraId="5965C05C"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10.35</w:t>
            </w:r>
          </w:p>
        </w:tc>
        <w:tc>
          <w:tcPr>
            <w:tcW w:w="895" w:type="dxa"/>
            <w:noWrap/>
            <w:vAlign w:val="center"/>
            <w:hideMark/>
          </w:tcPr>
          <w:p w14:paraId="2F916BA7"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210.38</w:t>
            </w:r>
          </w:p>
        </w:tc>
        <w:tc>
          <w:tcPr>
            <w:tcW w:w="895" w:type="dxa"/>
            <w:noWrap/>
            <w:vAlign w:val="center"/>
            <w:hideMark/>
          </w:tcPr>
          <w:p w14:paraId="78DBC486"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13.54</w:t>
            </w:r>
          </w:p>
        </w:tc>
        <w:tc>
          <w:tcPr>
            <w:tcW w:w="895" w:type="dxa"/>
            <w:noWrap/>
            <w:vAlign w:val="center"/>
            <w:hideMark/>
          </w:tcPr>
          <w:p w14:paraId="220F473C"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9.35</w:t>
            </w:r>
          </w:p>
        </w:tc>
        <w:tc>
          <w:tcPr>
            <w:tcW w:w="895" w:type="dxa"/>
            <w:noWrap/>
            <w:vAlign w:val="center"/>
            <w:hideMark/>
          </w:tcPr>
          <w:p w14:paraId="3F2C9AB2"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10.21</w:t>
            </w:r>
          </w:p>
        </w:tc>
        <w:tc>
          <w:tcPr>
            <w:tcW w:w="895" w:type="dxa"/>
            <w:noWrap/>
            <w:vAlign w:val="center"/>
            <w:hideMark/>
          </w:tcPr>
          <w:p w14:paraId="2D376699"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11.38</w:t>
            </w:r>
          </w:p>
        </w:tc>
        <w:tc>
          <w:tcPr>
            <w:tcW w:w="895" w:type="dxa"/>
            <w:noWrap/>
            <w:vAlign w:val="center"/>
            <w:hideMark/>
          </w:tcPr>
          <w:p w14:paraId="4167BD72"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11.27</w:t>
            </w:r>
          </w:p>
        </w:tc>
        <w:tc>
          <w:tcPr>
            <w:tcW w:w="1020" w:type="dxa"/>
            <w:noWrap/>
            <w:vAlign w:val="center"/>
            <w:hideMark/>
          </w:tcPr>
          <w:p w14:paraId="43DB8B4A" w14:textId="77777777" w:rsidR="00077CCC" w:rsidRPr="00EC21D4" w:rsidRDefault="00077CCC" w:rsidP="00833D6C">
            <w:pPr>
              <w:spacing w:line="240" w:lineRule="auto"/>
              <w:jc w:val="center"/>
              <w:rPr>
                <w:rFonts w:eastAsia="Times New Roman"/>
                <w:sz w:val="22"/>
                <w:szCs w:val="22"/>
              </w:rPr>
            </w:pPr>
            <w:r w:rsidRPr="00EC21D4">
              <w:rPr>
                <w:rFonts w:eastAsia="Times New Roman"/>
                <w:sz w:val="22"/>
                <w:szCs w:val="22"/>
              </w:rPr>
              <w:t>13.68</w:t>
            </w:r>
          </w:p>
        </w:tc>
      </w:tr>
    </w:tbl>
    <w:p w14:paraId="5B44BEF5" w14:textId="77777777" w:rsidR="00103D09" w:rsidRPr="00EC21D4" w:rsidRDefault="00103D09" w:rsidP="00103D09">
      <w:pPr>
        <w:pStyle w:val="Footnotes"/>
        <w:ind w:left="0" w:firstLine="0"/>
        <w:rPr>
          <w:szCs w:val="22"/>
          <w:lang w:eastAsia="zh-CN"/>
        </w:rPr>
      </w:pPr>
    </w:p>
    <w:p w14:paraId="04ABA4E8" w14:textId="6F8EFB1F" w:rsidR="00103D09" w:rsidRPr="00EC21D4" w:rsidRDefault="00103D09" w:rsidP="00103D09">
      <w:pPr>
        <w:pStyle w:val="Footnotes"/>
        <w:ind w:left="0" w:firstLine="0"/>
        <w:rPr>
          <w:lang w:val="en-US" w:eastAsia="zh-CN"/>
        </w:rPr>
      </w:pPr>
      <w:r w:rsidRPr="00EC21D4">
        <w:rPr>
          <w:rFonts w:hint="eastAsia"/>
          <w:szCs w:val="22"/>
          <w:lang w:eastAsia="zh-CN"/>
        </w:rPr>
        <w:t>N</w:t>
      </w:r>
      <w:r w:rsidRPr="00EC21D4">
        <w:rPr>
          <w:szCs w:val="22"/>
          <w:lang w:eastAsia="zh-CN"/>
        </w:rPr>
        <w:t>ote:</w:t>
      </w:r>
      <w:r w:rsidRPr="00EC21D4">
        <w:rPr>
          <w:lang w:val="en-US" w:eastAsia="zh-CN"/>
        </w:rPr>
        <w:t xml:space="preserve"> </w:t>
      </w:r>
      <w:r w:rsidRPr="00EC21D4">
        <w:t>p-values in parentheses</w:t>
      </w:r>
      <w:r w:rsidRPr="00EC21D4">
        <w:rPr>
          <w:lang w:val="en-US" w:eastAsia="zh-CN"/>
        </w:rPr>
        <w:t>, *Significance level at 0.01</w:t>
      </w:r>
    </w:p>
    <w:bookmarkEnd w:id="12"/>
    <w:p w14:paraId="10AFD08B" w14:textId="47E1FAD3" w:rsidR="00103D09" w:rsidRPr="00EC21D4" w:rsidRDefault="00103D09" w:rsidP="00103D09">
      <w:pPr>
        <w:tabs>
          <w:tab w:val="left" w:pos="6345"/>
        </w:tabs>
        <w:rPr>
          <w:sz w:val="22"/>
          <w:szCs w:val="22"/>
          <w:lang w:val="en-US" w:eastAsia="zh-CN"/>
        </w:rPr>
      </w:pPr>
    </w:p>
    <w:p w14:paraId="02F7C478" w14:textId="77777777" w:rsidR="00122A00" w:rsidRPr="00EC21D4" w:rsidRDefault="00122A00" w:rsidP="00103D09">
      <w:pPr>
        <w:tabs>
          <w:tab w:val="left" w:pos="6345"/>
        </w:tabs>
      </w:pPr>
    </w:p>
    <w:p w14:paraId="7FB997B8" w14:textId="77777777" w:rsidR="00122A00" w:rsidRPr="00EC21D4" w:rsidRDefault="00122A00" w:rsidP="00103D09">
      <w:pPr>
        <w:tabs>
          <w:tab w:val="left" w:pos="6345"/>
        </w:tabs>
      </w:pPr>
    </w:p>
    <w:p w14:paraId="7304A8CC" w14:textId="77777777" w:rsidR="00122A00" w:rsidRPr="00EC21D4" w:rsidRDefault="00122A00" w:rsidP="00103D09">
      <w:pPr>
        <w:tabs>
          <w:tab w:val="left" w:pos="6345"/>
        </w:tabs>
      </w:pPr>
    </w:p>
    <w:p w14:paraId="04970B70" w14:textId="77777777" w:rsidR="00122A00" w:rsidRPr="00EC21D4" w:rsidRDefault="00122A00" w:rsidP="00103D09">
      <w:pPr>
        <w:tabs>
          <w:tab w:val="left" w:pos="6345"/>
        </w:tabs>
      </w:pPr>
    </w:p>
    <w:p w14:paraId="2624803C" w14:textId="77777777" w:rsidR="00122A00" w:rsidRPr="00EC21D4" w:rsidRDefault="00122A00" w:rsidP="00103D09">
      <w:pPr>
        <w:tabs>
          <w:tab w:val="left" w:pos="6345"/>
        </w:tabs>
      </w:pPr>
    </w:p>
    <w:p w14:paraId="144F4397" w14:textId="77777777" w:rsidR="00122A00" w:rsidRPr="00EC21D4" w:rsidRDefault="00122A00" w:rsidP="00103D09">
      <w:pPr>
        <w:tabs>
          <w:tab w:val="left" w:pos="6345"/>
        </w:tabs>
      </w:pPr>
    </w:p>
    <w:p w14:paraId="2BC2F61E" w14:textId="61585204" w:rsidR="00103D09" w:rsidRPr="00EC21D4" w:rsidRDefault="00103D09" w:rsidP="00103D09">
      <w:pPr>
        <w:tabs>
          <w:tab w:val="left" w:pos="6345"/>
        </w:tabs>
        <w:sectPr w:rsidR="00103D09" w:rsidRPr="00EC21D4" w:rsidSect="00122A00">
          <w:type w:val="continuous"/>
          <w:pgSz w:w="11906" w:h="16838"/>
          <w:pgMar w:top="1440" w:right="1800" w:bottom="1440" w:left="1800" w:header="851" w:footer="992" w:gutter="0"/>
          <w:cols w:space="720"/>
          <w:docGrid w:linePitch="326"/>
        </w:sectPr>
      </w:pPr>
      <w:r w:rsidRPr="00EC21D4">
        <w:tab/>
      </w:r>
    </w:p>
    <w:p w14:paraId="71689431" w14:textId="5AB2CE2B" w:rsidR="00077CCC" w:rsidRPr="00EC21D4" w:rsidRDefault="00077CCC" w:rsidP="00833D6C">
      <w:pPr>
        <w:spacing w:line="240" w:lineRule="auto"/>
      </w:pPr>
      <w:bookmarkStart w:id="13" w:name="_Hlk26902386"/>
      <w:r w:rsidRPr="00EC21D4">
        <w:rPr>
          <w:b/>
        </w:rPr>
        <w:t>Table 3 Non</w:t>
      </w:r>
      <w:r w:rsidR="006877AA" w:rsidRPr="00EC21D4">
        <w:rPr>
          <w:b/>
        </w:rPr>
        <w:t>-</w:t>
      </w:r>
      <w:r w:rsidRPr="00EC21D4">
        <w:rPr>
          <w:b/>
        </w:rPr>
        <w:t>manufacturing Industries</w:t>
      </w:r>
      <w:r w:rsidR="008E348D" w:rsidRPr="00EC21D4">
        <w:t xml:space="preserve"> </w:t>
      </w:r>
    </w:p>
    <w:p w14:paraId="540A1DF3" w14:textId="77777777" w:rsidR="00077CCC" w:rsidRPr="00EC21D4" w:rsidRDefault="00077CCC" w:rsidP="00833D6C">
      <w:pPr>
        <w:spacing w:line="240" w:lineRule="auto"/>
      </w:pPr>
    </w:p>
    <w:tbl>
      <w:tblPr>
        <w:tblW w:w="6383" w:type="dxa"/>
        <w:tblLook w:val="04A0" w:firstRow="1" w:lastRow="0" w:firstColumn="1" w:lastColumn="0" w:noHBand="0" w:noVBand="1"/>
      </w:tblPr>
      <w:tblGrid>
        <w:gridCol w:w="2509"/>
        <w:gridCol w:w="960"/>
        <w:gridCol w:w="266"/>
        <w:gridCol w:w="1368"/>
        <w:gridCol w:w="1280"/>
      </w:tblGrid>
      <w:tr w:rsidR="00077CCC" w:rsidRPr="00EC21D4" w14:paraId="38975B44" w14:textId="77777777" w:rsidTr="001B5EEF">
        <w:trPr>
          <w:trHeight w:val="300"/>
        </w:trPr>
        <w:tc>
          <w:tcPr>
            <w:tcW w:w="2509" w:type="dxa"/>
            <w:tcBorders>
              <w:bottom w:val="single" w:sz="4" w:space="0" w:color="auto"/>
            </w:tcBorders>
            <w:shd w:val="clear" w:color="auto" w:fill="auto"/>
            <w:noWrap/>
            <w:vAlign w:val="bottom"/>
            <w:hideMark/>
          </w:tcPr>
          <w:p w14:paraId="232BE0C0" w14:textId="77777777" w:rsidR="00077CCC" w:rsidRPr="00EC21D4" w:rsidRDefault="00077CCC" w:rsidP="00833D6C">
            <w:pPr>
              <w:spacing w:line="240" w:lineRule="auto"/>
              <w:rPr>
                <w:rFonts w:ascii="Calibri" w:eastAsia="Times New Roman" w:hAnsi="Calibri" w:cs="Calibri"/>
                <w:b/>
                <w:bCs/>
                <w:sz w:val="22"/>
              </w:rPr>
            </w:pPr>
            <w:r w:rsidRPr="00EC21D4">
              <w:rPr>
                <w:rFonts w:ascii="Calibri" w:eastAsia="Times New Roman" w:hAnsi="Calibri" w:cs="Calibri"/>
                <w:b/>
                <w:bCs/>
                <w:sz w:val="22"/>
              </w:rPr>
              <w:t>Independent variables</w:t>
            </w:r>
          </w:p>
        </w:tc>
        <w:tc>
          <w:tcPr>
            <w:tcW w:w="960" w:type="dxa"/>
            <w:tcBorders>
              <w:bottom w:val="single" w:sz="4" w:space="0" w:color="auto"/>
            </w:tcBorders>
            <w:shd w:val="clear" w:color="auto" w:fill="auto"/>
            <w:noWrap/>
            <w:vAlign w:val="bottom"/>
            <w:hideMark/>
          </w:tcPr>
          <w:p w14:paraId="6559E7AF"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266" w:type="dxa"/>
            <w:tcBorders>
              <w:bottom w:val="single" w:sz="4" w:space="0" w:color="auto"/>
              <w:right w:val="single" w:sz="4" w:space="0" w:color="auto"/>
            </w:tcBorders>
            <w:shd w:val="clear" w:color="auto" w:fill="auto"/>
            <w:noWrap/>
            <w:vAlign w:val="bottom"/>
            <w:hideMark/>
          </w:tcPr>
          <w:p w14:paraId="451A1EC8"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368" w:type="dxa"/>
            <w:tcBorders>
              <w:left w:val="single" w:sz="4" w:space="0" w:color="auto"/>
              <w:bottom w:val="single" w:sz="4" w:space="0" w:color="auto"/>
            </w:tcBorders>
            <w:shd w:val="clear" w:color="auto" w:fill="auto"/>
            <w:noWrap/>
            <w:vAlign w:val="bottom"/>
            <w:hideMark/>
          </w:tcPr>
          <w:p w14:paraId="161BC250"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280" w:type="dxa"/>
            <w:tcBorders>
              <w:bottom w:val="single" w:sz="4" w:space="0" w:color="auto"/>
            </w:tcBorders>
            <w:shd w:val="clear" w:color="auto" w:fill="auto"/>
            <w:noWrap/>
            <w:vAlign w:val="bottom"/>
            <w:hideMark/>
          </w:tcPr>
          <w:p w14:paraId="41FA40DE"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r>
      <w:tr w:rsidR="00077CCC" w:rsidRPr="00EC21D4" w14:paraId="241BF5B4" w14:textId="77777777" w:rsidTr="001B5EEF">
        <w:trPr>
          <w:trHeight w:val="300"/>
        </w:trPr>
        <w:tc>
          <w:tcPr>
            <w:tcW w:w="2509" w:type="dxa"/>
            <w:tcBorders>
              <w:top w:val="single" w:sz="4" w:space="0" w:color="auto"/>
            </w:tcBorders>
            <w:shd w:val="clear" w:color="auto" w:fill="auto"/>
            <w:noWrap/>
            <w:vAlign w:val="bottom"/>
            <w:hideMark/>
          </w:tcPr>
          <w:p w14:paraId="219518A5"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Hofstede's cultural distance</w:t>
            </w:r>
          </w:p>
        </w:tc>
        <w:tc>
          <w:tcPr>
            <w:tcW w:w="960" w:type="dxa"/>
            <w:tcBorders>
              <w:top w:val="single" w:sz="4" w:space="0" w:color="auto"/>
            </w:tcBorders>
            <w:shd w:val="clear" w:color="auto" w:fill="auto"/>
            <w:noWrap/>
            <w:vAlign w:val="bottom"/>
            <w:hideMark/>
          </w:tcPr>
          <w:p w14:paraId="6FDF3CB8"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266" w:type="dxa"/>
            <w:tcBorders>
              <w:top w:val="single" w:sz="4" w:space="0" w:color="auto"/>
              <w:right w:val="single" w:sz="4" w:space="0" w:color="auto"/>
            </w:tcBorders>
            <w:shd w:val="clear" w:color="auto" w:fill="auto"/>
            <w:noWrap/>
            <w:vAlign w:val="bottom"/>
            <w:hideMark/>
          </w:tcPr>
          <w:p w14:paraId="62294352"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368" w:type="dxa"/>
            <w:tcBorders>
              <w:top w:val="single" w:sz="4" w:space="0" w:color="auto"/>
              <w:left w:val="single" w:sz="4" w:space="0" w:color="auto"/>
            </w:tcBorders>
            <w:shd w:val="clear" w:color="auto" w:fill="auto"/>
            <w:noWrap/>
            <w:vAlign w:val="bottom"/>
            <w:hideMark/>
          </w:tcPr>
          <w:p w14:paraId="7CC1F5CD" w14:textId="68BAE5D5"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0.18</w:t>
            </w:r>
            <w:r w:rsidR="00103D09" w:rsidRPr="00EC21D4">
              <w:rPr>
                <w:rFonts w:asciiTheme="minorEastAsia" w:hAnsiTheme="minorEastAsia" w:hint="eastAsia"/>
                <w:sz w:val="22"/>
                <w:szCs w:val="22"/>
                <w:lang w:eastAsia="zh-CN"/>
              </w:rPr>
              <w:t>*</w:t>
            </w:r>
          </w:p>
          <w:p w14:paraId="640890F4" w14:textId="7CF2640D" w:rsidR="00103D09" w:rsidRPr="00EC21D4" w:rsidRDefault="00103D09" w:rsidP="00833D6C">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0.001)</w:t>
            </w:r>
          </w:p>
        </w:tc>
        <w:tc>
          <w:tcPr>
            <w:tcW w:w="1280" w:type="dxa"/>
            <w:tcBorders>
              <w:top w:val="single" w:sz="4" w:space="0" w:color="auto"/>
            </w:tcBorders>
            <w:shd w:val="clear" w:color="auto" w:fill="auto"/>
            <w:noWrap/>
            <w:vAlign w:val="bottom"/>
            <w:hideMark/>
          </w:tcPr>
          <w:p w14:paraId="37ADDD9F" w14:textId="77777777" w:rsidR="00077CCC" w:rsidRPr="00EC21D4" w:rsidRDefault="00077CCC" w:rsidP="00833D6C">
            <w:pPr>
              <w:spacing w:line="240" w:lineRule="auto"/>
              <w:jc w:val="center"/>
              <w:rPr>
                <w:rFonts w:ascii="Calibri" w:eastAsia="Times New Roman" w:hAnsi="Calibri" w:cs="Calibri"/>
                <w:sz w:val="22"/>
              </w:rPr>
            </w:pPr>
          </w:p>
        </w:tc>
      </w:tr>
      <w:tr w:rsidR="00077CCC" w:rsidRPr="00EC21D4" w14:paraId="7BF43B6E" w14:textId="77777777" w:rsidTr="001B5EEF">
        <w:trPr>
          <w:trHeight w:val="300"/>
        </w:trPr>
        <w:tc>
          <w:tcPr>
            <w:tcW w:w="2509" w:type="dxa"/>
            <w:shd w:val="clear" w:color="auto" w:fill="auto"/>
            <w:noWrap/>
            <w:vAlign w:val="bottom"/>
            <w:hideMark/>
          </w:tcPr>
          <w:p w14:paraId="5FADC52B"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Globe's cultural distance</w:t>
            </w:r>
          </w:p>
        </w:tc>
        <w:tc>
          <w:tcPr>
            <w:tcW w:w="960" w:type="dxa"/>
            <w:shd w:val="clear" w:color="auto" w:fill="auto"/>
            <w:noWrap/>
            <w:vAlign w:val="bottom"/>
            <w:hideMark/>
          </w:tcPr>
          <w:p w14:paraId="2871E71A"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266" w:type="dxa"/>
            <w:tcBorders>
              <w:right w:val="single" w:sz="4" w:space="0" w:color="auto"/>
            </w:tcBorders>
            <w:shd w:val="clear" w:color="auto" w:fill="auto"/>
            <w:noWrap/>
            <w:vAlign w:val="bottom"/>
            <w:hideMark/>
          </w:tcPr>
          <w:p w14:paraId="34BB9A2D"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368" w:type="dxa"/>
            <w:tcBorders>
              <w:left w:val="single" w:sz="4" w:space="0" w:color="auto"/>
            </w:tcBorders>
            <w:shd w:val="clear" w:color="auto" w:fill="auto"/>
            <w:noWrap/>
            <w:vAlign w:val="bottom"/>
            <w:hideMark/>
          </w:tcPr>
          <w:p w14:paraId="1C168000" w14:textId="77777777" w:rsidR="00077CCC" w:rsidRPr="00EC21D4" w:rsidRDefault="00077CCC" w:rsidP="00833D6C">
            <w:pPr>
              <w:spacing w:line="240" w:lineRule="auto"/>
              <w:jc w:val="center"/>
              <w:rPr>
                <w:rFonts w:ascii="Calibri" w:eastAsia="Times New Roman" w:hAnsi="Calibri" w:cs="Calibri"/>
                <w:sz w:val="22"/>
              </w:rPr>
            </w:pPr>
          </w:p>
        </w:tc>
        <w:tc>
          <w:tcPr>
            <w:tcW w:w="1280" w:type="dxa"/>
            <w:shd w:val="clear" w:color="auto" w:fill="auto"/>
            <w:noWrap/>
            <w:vAlign w:val="bottom"/>
            <w:hideMark/>
          </w:tcPr>
          <w:p w14:paraId="4EC92536" w14:textId="65101264"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0.16</w:t>
            </w:r>
            <w:r w:rsidR="00103D09" w:rsidRPr="00EC21D4">
              <w:rPr>
                <w:rFonts w:asciiTheme="minorEastAsia" w:hAnsiTheme="minorEastAsia" w:hint="eastAsia"/>
                <w:sz w:val="22"/>
                <w:szCs w:val="22"/>
                <w:lang w:eastAsia="zh-CN"/>
              </w:rPr>
              <w:t>*</w:t>
            </w:r>
          </w:p>
          <w:p w14:paraId="263936B3" w14:textId="290E2CB7" w:rsidR="00103D09" w:rsidRPr="00EC21D4" w:rsidRDefault="00103D09" w:rsidP="00833D6C">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0.003)</w:t>
            </w:r>
          </w:p>
        </w:tc>
      </w:tr>
      <w:tr w:rsidR="00077CCC" w:rsidRPr="00EC21D4" w14:paraId="62377213" w14:textId="77777777" w:rsidTr="001B5EEF">
        <w:trPr>
          <w:trHeight w:val="300"/>
        </w:trPr>
        <w:tc>
          <w:tcPr>
            <w:tcW w:w="3735" w:type="dxa"/>
            <w:gridSpan w:val="3"/>
            <w:tcBorders>
              <w:right w:val="single" w:sz="4" w:space="0" w:color="auto"/>
            </w:tcBorders>
            <w:shd w:val="clear" w:color="auto" w:fill="auto"/>
            <w:noWrap/>
            <w:vAlign w:val="bottom"/>
            <w:hideMark/>
          </w:tcPr>
          <w:p w14:paraId="6398D2F6"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Economic risk</w:t>
            </w:r>
          </w:p>
        </w:tc>
        <w:tc>
          <w:tcPr>
            <w:tcW w:w="1368" w:type="dxa"/>
            <w:tcBorders>
              <w:left w:val="single" w:sz="4" w:space="0" w:color="auto"/>
            </w:tcBorders>
            <w:shd w:val="clear" w:color="auto" w:fill="auto"/>
            <w:noWrap/>
            <w:vAlign w:val="bottom"/>
            <w:hideMark/>
          </w:tcPr>
          <w:p w14:paraId="3184ED04" w14:textId="3B57BDBC"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0.07</w:t>
            </w:r>
            <w:r w:rsidR="00103D09" w:rsidRPr="00EC21D4">
              <w:rPr>
                <w:rFonts w:asciiTheme="minorEastAsia" w:hAnsiTheme="minorEastAsia" w:hint="eastAsia"/>
                <w:sz w:val="22"/>
                <w:szCs w:val="22"/>
                <w:lang w:eastAsia="zh-CN"/>
              </w:rPr>
              <w:t>*</w:t>
            </w:r>
          </w:p>
          <w:p w14:paraId="78E205B3" w14:textId="5A62ECBA" w:rsidR="00103D09" w:rsidRPr="00EC21D4" w:rsidRDefault="00103D09" w:rsidP="00833D6C">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0.009)</w:t>
            </w:r>
          </w:p>
        </w:tc>
        <w:tc>
          <w:tcPr>
            <w:tcW w:w="1280" w:type="dxa"/>
            <w:shd w:val="clear" w:color="auto" w:fill="auto"/>
            <w:noWrap/>
            <w:vAlign w:val="bottom"/>
            <w:hideMark/>
          </w:tcPr>
          <w:p w14:paraId="76C157BB" w14:textId="349E6364"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0.09</w:t>
            </w:r>
            <w:r w:rsidR="00103D09" w:rsidRPr="00EC21D4">
              <w:rPr>
                <w:rFonts w:asciiTheme="minorEastAsia" w:hAnsiTheme="minorEastAsia" w:hint="eastAsia"/>
                <w:sz w:val="22"/>
                <w:szCs w:val="22"/>
                <w:lang w:eastAsia="zh-CN"/>
              </w:rPr>
              <w:t>*</w:t>
            </w:r>
          </w:p>
          <w:p w14:paraId="1201982B" w14:textId="7A7C34E6" w:rsidR="00103D09" w:rsidRPr="00EC21D4" w:rsidRDefault="00103D09" w:rsidP="00833D6C">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0.005)</w:t>
            </w:r>
          </w:p>
        </w:tc>
      </w:tr>
      <w:tr w:rsidR="00077CCC" w:rsidRPr="00EC21D4" w14:paraId="5D87EE6D" w14:textId="77777777" w:rsidTr="001B5EEF">
        <w:trPr>
          <w:trHeight w:val="300"/>
        </w:trPr>
        <w:tc>
          <w:tcPr>
            <w:tcW w:w="3735" w:type="dxa"/>
            <w:gridSpan w:val="3"/>
            <w:tcBorders>
              <w:right w:val="single" w:sz="4" w:space="0" w:color="auto"/>
            </w:tcBorders>
            <w:shd w:val="clear" w:color="auto" w:fill="auto"/>
            <w:noWrap/>
            <w:vAlign w:val="bottom"/>
            <w:hideMark/>
          </w:tcPr>
          <w:p w14:paraId="0420358C"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Political risk</w:t>
            </w:r>
          </w:p>
        </w:tc>
        <w:tc>
          <w:tcPr>
            <w:tcW w:w="1368" w:type="dxa"/>
            <w:tcBorders>
              <w:left w:val="single" w:sz="4" w:space="0" w:color="auto"/>
            </w:tcBorders>
            <w:shd w:val="clear" w:color="auto" w:fill="auto"/>
            <w:noWrap/>
            <w:vAlign w:val="bottom"/>
            <w:hideMark/>
          </w:tcPr>
          <w:p w14:paraId="174AFA12" w14:textId="77777777" w:rsidR="00077CCC" w:rsidRPr="00EC21D4" w:rsidRDefault="00077CCC" w:rsidP="00833D6C">
            <w:pPr>
              <w:spacing w:line="240" w:lineRule="auto"/>
              <w:jc w:val="center"/>
              <w:rPr>
                <w:rFonts w:ascii="Calibri" w:eastAsia="Times New Roman" w:hAnsi="Calibri" w:cs="Calibri"/>
                <w:bCs/>
                <w:sz w:val="22"/>
              </w:rPr>
            </w:pPr>
            <w:r w:rsidRPr="00EC21D4">
              <w:rPr>
                <w:rFonts w:ascii="Calibri" w:eastAsia="Times New Roman" w:hAnsi="Calibri" w:cs="Calibri"/>
                <w:bCs/>
                <w:sz w:val="22"/>
              </w:rPr>
              <w:t>0.06</w:t>
            </w:r>
          </w:p>
          <w:p w14:paraId="62B2EBE3" w14:textId="040171B7" w:rsidR="00103D09" w:rsidRPr="00EC21D4" w:rsidRDefault="00103D09" w:rsidP="00833D6C">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0.17)</w:t>
            </w:r>
          </w:p>
        </w:tc>
        <w:tc>
          <w:tcPr>
            <w:tcW w:w="1280" w:type="dxa"/>
            <w:shd w:val="clear" w:color="auto" w:fill="auto"/>
            <w:noWrap/>
            <w:vAlign w:val="bottom"/>
            <w:hideMark/>
          </w:tcPr>
          <w:p w14:paraId="6F3E8395" w14:textId="77777777" w:rsidR="00077CCC" w:rsidRPr="00EC21D4" w:rsidRDefault="00077CCC" w:rsidP="00833D6C">
            <w:pPr>
              <w:spacing w:line="240" w:lineRule="auto"/>
              <w:jc w:val="center"/>
              <w:rPr>
                <w:rFonts w:ascii="Calibri" w:eastAsia="Times New Roman" w:hAnsi="Calibri" w:cs="Calibri"/>
                <w:bCs/>
                <w:sz w:val="22"/>
              </w:rPr>
            </w:pPr>
            <w:r w:rsidRPr="00EC21D4">
              <w:rPr>
                <w:rFonts w:ascii="Calibri" w:eastAsia="Times New Roman" w:hAnsi="Calibri" w:cs="Calibri"/>
                <w:bCs/>
                <w:sz w:val="22"/>
              </w:rPr>
              <w:t>0.03</w:t>
            </w:r>
          </w:p>
          <w:p w14:paraId="05104DDE" w14:textId="09038A8E" w:rsidR="00103D09" w:rsidRPr="00EC21D4" w:rsidRDefault="00103D09" w:rsidP="00833D6C">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0.20)</w:t>
            </w:r>
          </w:p>
        </w:tc>
      </w:tr>
      <w:tr w:rsidR="00077CCC" w:rsidRPr="00EC21D4" w14:paraId="73B5C089" w14:textId="77777777" w:rsidTr="001B5EEF">
        <w:trPr>
          <w:trHeight w:val="300"/>
        </w:trPr>
        <w:tc>
          <w:tcPr>
            <w:tcW w:w="3735" w:type="dxa"/>
            <w:gridSpan w:val="3"/>
            <w:tcBorders>
              <w:right w:val="single" w:sz="4" w:space="0" w:color="auto"/>
            </w:tcBorders>
            <w:shd w:val="clear" w:color="auto" w:fill="auto"/>
            <w:noWrap/>
            <w:vAlign w:val="bottom"/>
          </w:tcPr>
          <w:p w14:paraId="42D2AEF4" w14:textId="77777777" w:rsidR="00077CCC" w:rsidRPr="00EC21D4" w:rsidRDefault="00077CCC" w:rsidP="00833D6C">
            <w:pPr>
              <w:spacing w:line="240" w:lineRule="auto"/>
              <w:rPr>
                <w:rFonts w:ascii="Calibri" w:eastAsia="Times New Roman" w:hAnsi="Calibri" w:cs="Calibri"/>
                <w:sz w:val="22"/>
              </w:rPr>
            </w:pPr>
            <w:r w:rsidRPr="00EC21D4">
              <w:rPr>
                <w:rFonts w:asciiTheme="minorEastAsia" w:hAnsiTheme="minorEastAsia" w:cs="Calibri"/>
                <w:sz w:val="22"/>
              </w:rPr>
              <w:t>Varia</w:t>
            </w:r>
            <w:r w:rsidRPr="00EC21D4">
              <w:rPr>
                <w:rFonts w:ascii="Calibri" w:eastAsia="Times New Roman" w:hAnsi="Calibri" w:cs="Calibri"/>
                <w:sz w:val="22"/>
              </w:rPr>
              <w:t>tion of economic risk</w:t>
            </w:r>
          </w:p>
        </w:tc>
        <w:tc>
          <w:tcPr>
            <w:tcW w:w="1368" w:type="dxa"/>
            <w:tcBorders>
              <w:left w:val="single" w:sz="4" w:space="0" w:color="auto"/>
            </w:tcBorders>
            <w:shd w:val="clear" w:color="auto" w:fill="auto"/>
            <w:noWrap/>
            <w:vAlign w:val="bottom"/>
          </w:tcPr>
          <w:p w14:paraId="2894DD83" w14:textId="77777777" w:rsidR="00077CCC" w:rsidRPr="00EC21D4" w:rsidRDefault="00077CCC" w:rsidP="00833D6C">
            <w:pPr>
              <w:spacing w:line="240" w:lineRule="auto"/>
              <w:jc w:val="center"/>
              <w:rPr>
                <w:rFonts w:ascii="Calibri" w:eastAsia="Times New Roman" w:hAnsi="Calibri" w:cs="Calibri"/>
                <w:bCs/>
                <w:sz w:val="22"/>
              </w:rPr>
            </w:pPr>
            <w:r w:rsidRPr="00EC21D4">
              <w:rPr>
                <w:rFonts w:ascii="Calibri" w:eastAsia="Times New Roman" w:hAnsi="Calibri" w:cs="Calibri"/>
                <w:bCs/>
                <w:sz w:val="22"/>
              </w:rPr>
              <w:t>0.02</w:t>
            </w:r>
          </w:p>
          <w:p w14:paraId="278E9AF0" w14:textId="79D8C30A" w:rsidR="00103D09" w:rsidRPr="00EC21D4" w:rsidRDefault="00103D09" w:rsidP="00833D6C">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0.18)</w:t>
            </w:r>
          </w:p>
        </w:tc>
        <w:tc>
          <w:tcPr>
            <w:tcW w:w="1280" w:type="dxa"/>
            <w:shd w:val="clear" w:color="auto" w:fill="auto"/>
            <w:noWrap/>
            <w:vAlign w:val="bottom"/>
          </w:tcPr>
          <w:p w14:paraId="46B25EA5" w14:textId="77777777" w:rsidR="00077CCC" w:rsidRPr="00EC21D4" w:rsidRDefault="00077CCC" w:rsidP="00833D6C">
            <w:pPr>
              <w:spacing w:line="240" w:lineRule="auto"/>
              <w:jc w:val="center"/>
              <w:rPr>
                <w:rFonts w:ascii="Calibri" w:eastAsia="Times New Roman" w:hAnsi="Calibri" w:cs="Calibri"/>
                <w:bCs/>
                <w:sz w:val="22"/>
              </w:rPr>
            </w:pPr>
            <w:r w:rsidRPr="00EC21D4">
              <w:rPr>
                <w:rFonts w:ascii="Calibri" w:eastAsia="Times New Roman" w:hAnsi="Calibri" w:cs="Calibri"/>
                <w:bCs/>
                <w:sz w:val="22"/>
              </w:rPr>
              <w:t>0.01</w:t>
            </w:r>
          </w:p>
          <w:p w14:paraId="24DAA9ED" w14:textId="7BDBF36C" w:rsidR="00103D09" w:rsidRPr="00EC21D4" w:rsidRDefault="00103D09" w:rsidP="00833D6C">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0.35)</w:t>
            </w:r>
          </w:p>
        </w:tc>
      </w:tr>
      <w:tr w:rsidR="00077CCC" w:rsidRPr="00EC21D4" w14:paraId="1798EC9D" w14:textId="77777777" w:rsidTr="001B5EEF">
        <w:trPr>
          <w:trHeight w:val="300"/>
        </w:trPr>
        <w:tc>
          <w:tcPr>
            <w:tcW w:w="3735" w:type="dxa"/>
            <w:gridSpan w:val="3"/>
            <w:tcBorders>
              <w:right w:val="single" w:sz="4" w:space="0" w:color="auto"/>
            </w:tcBorders>
            <w:shd w:val="clear" w:color="auto" w:fill="auto"/>
            <w:noWrap/>
            <w:vAlign w:val="bottom"/>
          </w:tcPr>
          <w:p w14:paraId="1EA84700"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Variation of political risk</w:t>
            </w:r>
          </w:p>
        </w:tc>
        <w:tc>
          <w:tcPr>
            <w:tcW w:w="1368" w:type="dxa"/>
            <w:tcBorders>
              <w:left w:val="single" w:sz="4" w:space="0" w:color="auto"/>
            </w:tcBorders>
            <w:shd w:val="clear" w:color="auto" w:fill="auto"/>
            <w:noWrap/>
            <w:vAlign w:val="bottom"/>
          </w:tcPr>
          <w:p w14:paraId="350D4393" w14:textId="77777777" w:rsidR="00077CCC" w:rsidRPr="00EC21D4" w:rsidRDefault="00077CCC" w:rsidP="00833D6C">
            <w:pPr>
              <w:spacing w:line="240" w:lineRule="auto"/>
              <w:jc w:val="center"/>
              <w:rPr>
                <w:rFonts w:ascii="Calibri" w:eastAsia="Times New Roman" w:hAnsi="Calibri" w:cs="Calibri"/>
                <w:bCs/>
                <w:sz w:val="22"/>
              </w:rPr>
            </w:pPr>
            <w:r w:rsidRPr="00EC21D4">
              <w:rPr>
                <w:rFonts w:ascii="Calibri" w:eastAsia="Times New Roman" w:hAnsi="Calibri" w:cs="Calibri"/>
                <w:bCs/>
                <w:sz w:val="22"/>
              </w:rPr>
              <w:t>0.05</w:t>
            </w:r>
          </w:p>
          <w:p w14:paraId="38B88EF6" w14:textId="37C7069A" w:rsidR="00103D09" w:rsidRPr="00EC21D4" w:rsidRDefault="00103D09" w:rsidP="00833D6C">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0.14)</w:t>
            </w:r>
          </w:p>
        </w:tc>
        <w:tc>
          <w:tcPr>
            <w:tcW w:w="1280" w:type="dxa"/>
            <w:shd w:val="clear" w:color="auto" w:fill="auto"/>
            <w:noWrap/>
            <w:vAlign w:val="bottom"/>
          </w:tcPr>
          <w:p w14:paraId="01627C55" w14:textId="77777777" w:rsidR="00077CCC" w:rsidRPr="00EC21D4" w:rsidRDefault="00077CCC" w:rsidP="00833D6C">
            <w:pPr>
              <w:spacing w:line="240" w:lineRule="auto"/>
              <w:jc w:val="center"/>
              <w:rPr>
                <w:rFonts w:ascii="Calibri" w:eastAsia="Times New Roman" w:hAnsi="Calibri" w:cs="Calibri"/>
                <w:bCs/>
                <w:sz w:val="22"/>
              </w:rPr>
            </w:pPr>
            <w:r w:rsidRPr="00EC21D4">
              <w:rPr>
                <w:rFonts w:ascii="Calibri" w:eastAsia="Times New Roman" w:hAnsi="Calibri" w:cs="Calibri"/>
                <w:bCs/>
                <w:sz w:val="22"/>
              </w:rPr>
              <w:t>0.03</w:t>
            </w:r>
          </w:p>
          <w:p w14:paraId="1B51438B" w14:textId="57FFFF04" w:rsidR="00103D09" w:rsidRPr="00EC21D4" w:rsidRDefault="00103D09" w:rsidP="00833D6C">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0.27)</w:t>
            </w:r>
          </w:p>
        </w:tc>
      </w:tr>
      <w:tr w:rsidR="00077CCC" w:rsidRPr="00EC21D4" w14:paraId="4FD1A424" w14:textId="77777777" w:rsidTr="001B5EEF">
        <w:trPr>
          <w:trHeight w:val="300"/>
        </w:trPr>
        <w:tc>
          <w:tcPr>
            <w:tcW w:w="3735" w:type="dxa"/>
            <w:gridSpan w:val="3"/>
            <w:tcBorders>
              <w:bottom w:val="single" w:sz="4" w:space="0" w:color="auto"/>
              <w:right w:val="single" w:sz="4" w:space="0" w:color="auto"/>
            </w:tcBorders>
            <w:shd w:val="clear" w:color="auto" w:fill="auto"/>
            <w:noWrap/>
            <w:vAlign w:val="bottom"/>
            <w:hideMark/>
          </w:tcPr>
          <w:p w14:paraId="60B9F097" w14:textId="77777777" w:rsidR="00077CCC" w:rsidRPr="00EC21D4" w:rsidRDefault="00077CCC" w:rsidP="00833D6C">
            <w:pPr>
              <w:spacing w:line="240" w:lineRule="auto"/>
              <w:rPr>
                <w:rFonts w:ascii="Calibri" w:eastAsia="Times New Roman" w:hAnsi="Calibri" w:cs="Calibri"/>
                <w:b/>
                <w:bCs/>
                <w:sz w:val="22"/>
              </w:rPr>
            </w:pPr>
            <w:r w:rsidRPr="00EC21D4">
              <w:rPr>
                <w:rFonts w:ascii="Calibri" w:eastAsia="Times New Roman" w:hAnsi="Calibri" w:cs="Calibri"/>
                <w:b/>
                <w:bCs/>
                <w:sz w:val="22"/>
              </w:rPr>
              <w:t>Control variable</w:t>
            </w:r>
          </w:p>
        </w:tc>
        <w:tc>
          <w:tcPr>
            <w:tcW w:w="1368" w:type="dxa"/>
            <w:tcBorders>
              <w:left w:val="single" w:sz="4" w:space="0" w:color="auto"/>
              <w:bottom w:val="single" w:sz="4" w:space="0" w:color="auto"/>
            </w:tcBorders>
            <w:shd w:val="clear" w:color="auto" w:fill="auto"/>
            <w:noWrap/>
            <w:vAlign w:val="bottom"/>
            <w:hideMark/>
          </w:tcPr>
          <w:p w14:paraId="584FBB7A" w14:textId="77777777" w:rsidR="00077CCC" w:rsidRPr="00EC21D4" w:rsidRDefault="00077CCC" w:rsidP="00833D6C">
            <w:pPr>
              <w:spacing w:line="240" w:lineRule="auto"/>
              <w:jc w:val="center"/>
              <w:rPr>
                <w:rFonts w:ascii="Calibri" w:eastAsia="Times New Roman" w:hAnsi="Calibri" w:cs="Calibri"/>
                <w:sz w:val="22"/>
              </w:rPr>
            </w:pPr>
          </w:p>
        </w:tc>
        <w:tc>
          <w:tcPr>
            <w:tcW w:w="1280" w:type="dxa"/>
            <w:tcBorders>
              <w:bottom w:val="single" w:sz="4" w:space="0" w:color="auto"/>
            </w:tcBorders>
            <w:shd w:val="clear" w:color="auto" w:fill="auto"/>
            <w:noWrap/>
            <w:vAlign w:val="bottom"/>
            <w:hideMark/>
          </w:tcPr>
          <w:p w14:paraId="05D8235F" w14:textId="77777777" w:rsidR="00077CCC" w:rsidRPr="00EC21D4" w:rsidRDefault="00077CCC" w:rsidP="00833D6C">
            <w:pPr>
              <w:spacing w:line="240" w:lineRule="auto"/>
              <w:jc w:val="center"/>
              <w:rPr>
                <w:rFonts w:ascii="Calibri" w:eastAsia="Times New Roman" w:hAnsi="Calibri" w:cs="Calibri"/>
                <w:sz w:val="22"/>
              </w:rPr>
            </w:pPr>
          </w:p>
        </w:tc>
      </w:tr>
      <w:tr w:rsidR="00077CCC" w:rsidRPr="00EC21D4" w14:paraId="3EED7661" w14:textId="77777777" w:rsidTr="005C5832">
        <w:trPr>
          <w:trHeight w:val="300"/>
        </w:trPr>
        <w:tc>
          <w:tcPr>
            <w:tcW w:w="3735" w:type="dxa"/>
            <w:gridSpan w:val="3"/>
            <w:tcBorders>
              <w:top w:val="single" w:sz="4" w:space="0" w:color="auto"/>
              <w:right w:val="single" w:sz="4" w:space="0" w:color="auto"/>
            </w:tcBorders>
            <w:shd w:val="clear" w:color="auto" w:fill="auto"/>
            <w:noWrap/>
            <w:vAlign w:val="center"/>
            <w:hideMark/>
          </w:tcPr>
          <w:p w14:paraId="3892CE7F" w14:textId="77777777" w:rsidR="00077CCC" w:rsidRPr="00EC21D4" w:rsidRDefault="00077CCC" w:rsidP="005C5832">
            <w:pPr>
              <w:spacing w:line="240" w:lineRule="auto"/>
              <w:rPr>
                <w:rFonts w:ascii="Calibri" w:eastAsia="Times New Roman" w:hAnsi="Calibri" w:cs="Calibri"/>
                <w:sz w:val="22"/>
              </w:rPr>
            </w:pPr>
            <w:r w:rsidRPr="00EC21D4">
              <w:rPr>
                <w:rFonts w:ascii="Calibri" w:eastAsia="Times New Roman" w:hAnsi="Calibri" w:cs="Calibri"/>
                <w:sz w:val="22"/>
              </w:rPr>
              <w:t>Investment size</w:t>
            </w:r>
          </w:p>
        </w:tc>
        <w:tc>
          <w:tcPr>
            <w:tcW w:w="1368" w:type="dxa"/>
            <w:tcBorders>
              <w:top w:val="single" w:sz="4" w:space="0" w:color="auto"/>
              <w:left w:val="single" w:sz="4" w:space="0" w:color="auto"/>
            </w:tcBorders>
            <w:shd w:val="clear" w:color="auto" w:fill="auto"/>
            <w:noWrap/>
            <w:vAlign w:val="bottom"/>
            <w:hideMark/>
          </w:tcPr>
          <w:p w14:paraId="474C018A" w14:textId="77777777"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0.12</w:t>
            </w:r>
          </w:p>
          <w:p w14:paraId="7308BAAC" w14:textId="2CA997CB" w:rsidR="00103D09" w:rsidRPr="00EC21D4" w:rsidRDefault="00103D09" w:rsidP="00833D6C">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0.12)</w:t>
            </w:r>
          </w:p>
        </w:tc>
        <w:tc>
          <w:tcPr>
            <w:tcW w:w="1280" w:type="dxa"/>
            <w:tcBorders>
              <w:top w:val="single" w:sz="4" w:space="0" w:color="auto"/>
            </w:tcBorders>
            <w:shd w:val="clear" w:color="auto" w:fill="auto"/>
            <w:noWrap/>
            <w:vAlign w:val="bottom"/>
            <w:hideMark/>
          </w:tcPr>
          <w:p w14:paraId="52380922" w14:textId="77777777"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0.12</w:t>
            </w:r>
          </w:p>
          <w:p w14:paraId="30EE3ED6" w14:textId="16ABDFBB" w:rsidR="00103D09" w:rsidRPr="00EC21D4" w:rsidRDefault="00103D09" w:rsidP="00833D6C">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0.32</w:t>
            </w:r>
            <w:r w:rsidRPr="00EC21D4">
              <w:rPr>
                <w:rFonts w:ascii="Calibri" w:hAnsi="Calibri" w:cs="Calibri" w:hint="eastAsia"/>
                <w:sz w:val="22"/>
                <w:lang w:eastAsia="zh-CN"/>
              </w:rPr>
              <w:t>)</w:t>
            </w:r>
          </w:p>
        </w:tc>
      </w:tr>
      <w:tr w:rsidR="00077CCC" w:rsidRPr="00EC21D4" w14:paraId="2636D3F6" w14:textId="77777777" w:rsidTr="005C5832">
        <w:trPr>
          <w:trHeight w:val="300"/>
        </w:trPr>
        <w:tc>
          <w:tcPr>
            <w:tcW w:w="3735" w:type="dxa"/>
            <w:gridSpan w:val="3"/>
            <w:tcBorders>
              <w:bottom w:val="single" w:sz="4" w:space="0" w:color="auto"/>
              <w:right w:val="single" w:sz="4" w:space="0" w:color="auto"/>
            </w:tcBorders>
            <w:shd w:val="clear" w:color="auto" w:fill="auto"/>
            <w:noWrap/>
            <w:vAlign w:val="bottom"/>
            <w:hideMark/>
          </w:tcPr>
          <w:p w14:paraId="36E32A86" w14:textId="77777777" w:rsidR="00077CCC" w:rsidRPr="00EC21D4" w:rsidRDefault="00077CCC" w:rsidP="00833D6C">
            <w:pPr>
              <w:spacing w:line="240" w:lineRule="auto"/>
              <w:rPr>
                <w:rFonts w:ascii="Calibri" w:eastAsia="Times New Roman" w:hAnsi="Calibri" w:cs="Calibri"/>
                <w:b/>
                <w:bCs/>
                <w:sz w:val="22"/>
              </w:rPr>
            </w:pPr>
            <w:r w:rsidRPr="00EC21D4">
              <w:rPr>
                <w:rFonts w:ascii="Calibri" w:eastAsia="Times New Roman" w:hAnsi="Calibri" w:cs="Calibri"/>
                <w:b/>
                <w:bCs/>
                <w:sz w:val="22"/>
              </w:rPr>
              <w:t>Model Indices</w:t>
            </w:r>
          </w:p>
        </w:tc>
        <w:tc>
          <w:tcPr>
            <w:tcW w:w="1368" w:type="dxa"/>
            <w:tcBorders>
              <w:left w:val="single" w:sz="4" w:space="0" w:color="auto"/>
              <w:bottom w:val="single" w:sz="4" w:space="0" w:color="auto"/>
            </w:tcBorders>
            <w:shd w:val="clear" w:color="auto" w:fill="auto"/>
            <w:noWrap/>
            <w:vAlign w:val="bottom"/>
            <w:hideMark/>
          </w:tcPr>
          <w:p w14:paraId="43E334DD" w14:textId="77777777" w:rsidR="00077CCC" w:rsidRPr="00EC21D4" w:rsidRDefault="00077CCC" w:rsidP="00833D6C">
            <w:pPr>
              <w:spacing w:line="240" w:lineRule="auto"/>
              <w:jc w:val="center"/>
              <w:rPr>
                <w:rFonts w:ascii="Calibri" w:eastAsia="Times New Roman" w:hAnsi="Calibri" w:cs="Calibri"/>
                <w:sz w:val="22"/>
              </w:rPr>
            </w:pPr>
          </w:p>
        </w:tc>
        <w:tc>
          <w:tcPr>
            <w:tcW w:w="1280" w:type="dxa"/>
            <w:tcBorders>
              <w:bottom w:val="single" w:sz="4" w:space="0" w:color="auto"/>
            </w:tcBorders>
            <w:shd w:val="clear" w:color="auto" w:fill="auto"/>
            <w:noWrap/>
            <w:vAlign w:val="bottom"/>
            <w:hideMark/>
          </w:tcPr>
          <w:p w14:paraId="7E6FE87C" w14:textId="77777777" w:rsidR="00077CCC" w:rsidRPr="00EC21D4" w:rsidRDefault="00077CCC" w:rsidP="00833D6C">
            <w:pPr>
              <w:spacing w:line="240" w:lineRule="auto"/>
              <w:jc w:val="center"/>
              <w:rPr>
                <w:rFonts w:ascii="Calibri" w:eastAsia="Times New Roman" w:hAnsi="Calibri" w:cs="Calibri"/>
                <w:sz w:val="22"/>
              </w:rPr>
            </w:pPr>
          </w:p>
        </w:tc>
      </w:tr>
      <w:tr w:rsidR="00077CCC" w:rsidRPr="00EC21D4" w14:paraId="7B87AE64" w14:textId="77777777" w:rsidTr="005C5832">
        <w:trPr>
          <w:trHeight w:val="300"/>
        </w:trPr>
        <w:tc>
          <w:tcPr>
            <w:tcW w:w="3735" w:type="dxa"/>
            <w:gridSpan w:val="3"/>
            <w:tcBorders>
              <w:top w:val="single" w:sz="4" w:space="0" w:color="auto"/>
              <w:right w:val="single" w:sz="4" w:space="0" w:color="auto"/>
            </w:tcBorders>
            <w:shd w:val="clear" w:color="auto" w:fill="auto"/>
            <w:noWrap/>
            <w:vAlign w:val="bottom"/>
            <w:hideMark/>
          </w:tcPr>
          <w:p w14:paraId="206E4209"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Log-likelihood</w:t>
            </w:r>
          </w:p>
        </w:tc>
        <w:tc>
          <w:tcPr>
            <w:tcW w:w="1368" w:type="dxa"/>
            <w:tcBorders>
              <w:top w:val="single" w:sz="4" w:space="0" w:color="auto"/>
              <w:left w:val="single" w:sz="4" w:space="0" w:color="auto"/>
            </w:tcBorders>
            <w:shd w:val="clear" w:color="auto" w:fill="auto"/>
            <w:noWrap/>
            <w:vAlign w:val="bottom"/>
            <w:hideMark/>
          </w:tcPr>
          <w:p w14:paraId="40E8198D" w14:textId="77777777"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-318.57</w:t>
            </w:r>
          </w:p>
        </w:tc>
        <w:tc>
          <w:tcPr>
            <w:tcW w:w="1280" w:type="dxa"/>
            <w:tcBorders>
              <w:top w:val="single" w:sz="4" w:space="0" w:color="auto"/>
            </w:tcBorders>
            <w:shd w:val="clear" w:color="auto" w:fill="auto"/>
            <w:noWrap/>
            <w:vAlign w:val="bottom"/>
            <w:hideMark/>
          </w:tcPr>
          <w:p w14:paraId="23291E9A" w14:textId="77777777"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-297.12</w:t>
            </w:r>
          </w:p>
        </w:tc>
      </w:tr>
      <w:tr w:rsidR="00077CCC" w:rsidRPr="00EC21D4" w14:paraId="58D0B18E" w14:textId="77777777" w:rsidTr="001B5EEF">
        <w:trPr>
          <w:trHeight w:val="300"/>
        </w:trPr>
        <w:tc>
          <w:tcPr>
            <w:tcW w:w="3735" w:type="dxa"/>
            <w:gridSpan w:val="3"/>
            <w:tcBorders>
              <w:right w:val="single" w:sz="4" w:space="0" w:color="auto"/>
            </w:tcBorders>
            <w:shd w:val="clear" w:color="auto" w:fill="auto"/>
            <w:noWrap/>
            <w:vAlign w:val="bottom"/>
            <w:hideMark/>
          </w:tcPr>
          <w:p w14:paraId="1F3A383A" w14:textId="77777777" w:rsidR="00077CCC" w:rsidRPr="00EC21D4" w:rsidRDefault="00077CCC" w:rsidP="00833D6C">
            <w:pPr>
              <w:spacing w:line="240" w:lineRule="auto"/>
              <w:rPr>
                <w:rFonts w:ascii="Calibri" w:eastAsia="Times New Roman" w:hAnsi="Calibri" w:cs="Calibri"/>
                <w:sz w:val="22"/>
              </w:rPr>
            </w:pPr>
            <w:r w:rsidRPr="00EC21D4">
              <w:rPr>
                <w:rFonts w:ascii="Calibri" w:eastAsia="Times New Roman" w:hAnsi="Calibri" w:cs="Calibri"/>
                <w:sz w:val="22"/>
              </w:rPr>
              <w:t>Model Chi-square</w:t>
            </w:r>
          </w:p>
        </w:tc>
        <w:tc>
          <w:tcPr>
            <w:tcW w:w="1368" w:type="dxa"/>
            <w:tcBorders>
              <w:left w:val="single" w:sz="4" w:space="0" w:color="auto"/>
            </w:tcBorders>
            <w:shd w:val="clear" w:color="auto" w:fill="auto"/>
            <w:noWrap/>
            <w:vAlign w:val="bottom"/>
            <w:hideMark/>
          </w:tcPr>
          <w:p w14:paraId="178BD354" w14:textId="77777777"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9.37</w:t>
            </w:r>
          </w:p>
        </w:tc>
        <w:tc>
          <w:tcPr>
            <w:tcW w:w="1280" w:type="dxa"/>
            <w:shd w:val="clear" w:color="auto" w:fill="auto"/>
            <w:noWrap/>
            <w:vAlign w:val="bottom"/>
            <w:hideMark/>
          </w:tcPr>
          <w:p w14:paraId="6A36F137" w14:textId="77777777" w:rsidR="00077CCC" w:rsidRPr="00EC21D4" w:rsidRDefault="00077CCC" w:rsidP="00833D6C">
            <w:pPr>
              <w:spacing w:line="240" w:lineRule="auto"/>
              <w:jc w:val="center"/>
              <w:rPr>
                <w:rFonts w:ascii="Calibri" w:eastAsia="Times New Roman" w:hAnsi="Calibri" w:cs="Calibri"/>
                <w:sz w:val="22"/>
              </w:rPr>
            </w:pPr>
            <w:r w:rsidRPr="00EC21D4">
              <w:rPr>
                <w:rFonts w:ascii="Calibri" w:eastAsia="Times New Roman" w:hAnsi="Calibri" w:cs="Calibri"/>
                <w:sz w:val="22"/>
              </w:rPr>
              <w:t>10.32</w:t>
            </w:r>
          </w:p>
        </w:tc>
      </w:tr>
    </w:tbl>
    <w:p w14:paraId="42953307" w14:textId="17898501" w:rsidR="001B5EEF" w:rsidRPr="00EC21D4" w:rsidRDefault="00103D09" w:rsidP="001B5EEF">
      <w:pPr>
        <w:pStyle w:val="Footnotes"/>
        <w:ind w:left="0" w:firstLine="0"/>
        <w:rPr>
          <w:lang w:val="en-US" w:eastAsia="zh-CN"/>
        </w:rPr>
      </w:pPr>
      <w:r w:rsidRPr="00EC21D4">
        <w:rPr>
          <w:rFonts w:hint="eastAsia"/>
          <w:szCs w:val="22"/>
          <w:lang w:eastAsia="zh-CN"/>
        </w:rPr>
        <w:t>N</w:t>
      </w:r>
      <w:r w:rsidRPr="00EC21D4">
        <w:rPr>
          <w:szCs w:val="22"/>
          <w:lang w:eastAsia="zh-CN"/>
        </w:rPr>
        <w:t>ote:</w:t>
      </w:r>
      <w:r w:rsidRPr="00EC21D4">
        <w:rPr>
          <w:lang w:val="en-US" w:eastAsia="zh-CN"/>
        </w:rPr>
        <w:t xml:space="preserve"> </w:t>
      </w:r>
      <w:r w:rsidRPr="00EC21D4">
        <w:t>p-values in parentheses</w:t>
      </w:r>
      <w:r w:rsidRPr="00EC21D4">
        <w:rPr>
          <w:lang w:val="en-US" w:eastAsia="zh-CN"/>
        </w:rPr>
        <w:t>, *Significance level at 0.01</w:t>
      </w:r>
    </w:p>
    <w:p w14:paraId="77538A30" w14:textId="77777777" w:rsidR="001B5EEF" w:rsidRPr="00EC21D4" w:rsidRDefault="001B5EEF" w:rsidP="00833D6C">
      <w:pPr>
        <w:spacing w:line="240" w:lineRule="auto"/>
        <w:rPr>
          <w:b/>
        </w:rPr>
      </w:pPr>
    </w:p>
    <w:p w14:paraId="68C5512B" w14:textId="70D35AE9" w:rsidR="00077CCC" w:rsidRPr="00EC21D4" w:rsidRDefault="00077CCC" w:rsidP="00833D6C">
      <w:pPr>
        <w:spacing w:line="240" w:lineRule="auto"/>
      </w:pPr>
      <w:r w:rsidRPr="00EC21D4">
        <w:rPr>
          <w:b/>
        </w:rPr>
        <w:t>Table 4 Manufacturing Industries</w:t>
      </w:r>
      <w:r w:rsidR="008E348D" w:rsidRPr="00EC21D4">
        <w:t xml:space="preserve"> </w:t>
      </w:r>
    </w:p>
    <w:p w14:paraId="74C7C62B" w14:textId="77777777" w:rsidR="00077CCC" w:rsidRPr="00EC21D4" w:rsidRDefault="00077CCC" w:rsidP="00833D6C">
      <w:pPr>
        <w:spacing w:line="240" w:lineRule="auto"/>
      </w:pPr>
    </w:p>
    <w:tbl>
      <w:tblPr>
        <w:tblpPr w:leftFromText="180" w:rightFromText="180" w:vertAnchor="text" w:tblpY="1"/>
        <w:tblOverlap w:val="never"/>
        <w:tblW w:w="6383" w:type="dxa"/>
        <w:tblLook w:val="04A0" w:firstRow="1" w:lastRow="0" w:firstColumn="1" w:lastColumn="0" w:noHBand="0" w:noVBand="1"/>
      </w:tblPr>
      <w:tblGrid>
        <w:gridCol w:w="2509"/>
        <w:gridCol w:w="960"/>
        <w:gridCol w:w="266"/>
        <w:gridCol w:w="1368"/>
        <w:gridCol w:w="1280"/>
      </w:tblGrid>
      <w:tr w:rsidR="00077CCC" w:rsidRPr="00EC21D4" w14:paraId="38F81F68" w14:textId="77777777" w:rsidTr="001B5EEF">
        <w:trPr>
          <w:trHeight w:val="300"/>
        </w:trPr>
        <w:tc>
          <w:tcPr>
            <w:tcW w:w="2509" w:type="dxa"/>
            <w:tcBorders>
              <w:bottom w:val="single" w:sz="4" w:space="0" w:color="auto"/>
            </w:tcBorders>
            <w:shd w:val="clear" w:color="auto" w:fill="auto"/>
            <w:noWrap/>
            <w:vAlign w:val="bottom"/>
            <w:hideMark/>
          </w:tcPr>
          <w:p w14:paraId="2F0A60E0" w14:textId="77777777" w:rsidR="00077CCC" w:rsidRPr="00EC21D4" w:rsidRDefault="00077CCC" w:rsidP="00103D09">
            <w:pPr>
              <w:spacing w:line="240" w:lineRule="auto"/>
              <w:rPr>
                <w:rFonts w:ascii="Calibri" w:eastAsia="Times New Roman" w:hAnsi="Calibri" w:cs="Calibri"/>
                <w:b/>
                <w:bCs/>
                <w:sz w:val="22"/>
              </w:rPr>
            </w:pPr>
            <w:r w:rsidRPr="00EC21D4">
              <w:rPr>
                <w:rFonts w:ascii="Calibri" w:eastAsia="Times New Roman" w:hAnsi="Calibri" w:cs="Calibri"/>
                <w:b/>
                <w:bCs/>
                <w:sz w:val="22"/>
              </w:rPr>
              <w:t>Independent variables</w:t>
            </w:r>
          </w:p>
        </w:tc>
        <w:tc>
          <w:tcPr>
            <w:tcW w:w="960" w:type="dxa"/>
            <w:tcBorders>
              <w:bottom w:val="single" w:sz="4" w:space="0" w:color="auto"/>
            </w:tcBorders>
            <w:shd w:val="clear" w:color="auto" w:fill="auto"/>
            <w:noWrap/>
            <w:vAlign w:val="bottom"/>
            <w:hideMark/>
          </w:tcPr>
          <w:p w14:paraId="3C333197"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266" w:type="dxa"/>
            <w:tcBorders>
              <w:bottom w:val="single" w:sz="4" w:space="0" w:color="auto"/>
              <w:right w:val="single" w:sz="4" w:space="0" w:color="auto"/>
            </w:tcBorders>
            <w:shd w:val="clear" w:color="auto" w:fill="auto"/>
            <w:noWrap/>
            <w:vAlign w:val="bottom"/>
            <w:hideMark/>
          </w:tcPr>
          <w:p w14:paraId="13023AE3"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368" w:type="dxa"/>
            <w:tcBorders>
              <w:left w:val="single" w:sz="4" w:space="0" w:color="auto"/>
              <w:bottom w:val="single" w:sz="4" w:space="0" w:color="auto"/>
            </w:tcBorders>
            <w:shd w:val="clear" w:color="auto" w:fill="auto"/>
            <w:noWrap/>
            <w:vAlign w:val="bottom"/>
            <w:hideMark/>
          </w:tcPr>
          <w:p w14:paraId="5799BF73"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280" w:type="dxa"/>
            <w:tcBorders>
              <w:bottom w:val="single" w:sz="4" w:space="0" w:color="auto"/>
            </w:tcBorders>
            <w:shd w:val="clear" w:color="auto" w:fill="auto"/>
            <w:noWrap/>
            <w:vAlign w:val="bottom"/>
            <w:hideMark/>
          </w:tcPr>
          <w:p w14:paraId="40528654"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r>
      <w:tr w:rsidR="00077CCC" w:rsidRPr="00EC21D4" w14:paraId="5921714B" w14:textId="77777777" w:rsidTr="001B5EEF">
        <w:trPr>
          <w:trHeight w:val="300"/>
        </w:trPr>
        <w:tc>
          <w:tcPr>
            <w:tcW w:w="2509" w:type="dxa"/>
            <w:tcBorders>
              <w:top w:val="single" w:sz="4" w:space="0" w:color="auto"/>
            </w:tcBorders>
            <w:shd w:val="clear" w:color="auto" w:fill="auto"/>
            <w:noWrap/>
            <w:vAlign w:val="bottom"/>
            <w:hideMark/>
          </w:tcPr>
          <w:p w14:paraId="21D998EC"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Hofstede's cultural distance</w:t>
            </w:r>
          </w:p>
        </w:tc>
        <w:tc>
          <w:tcPr>
            <w:tcW w:w="960" w:type="dxa"/>
            <w:tcBorders>
              <w:top w:val="single" w:sz="4" w:space="0" w:color="auto"/>
            </w:tcBorders>
            <w:shd w:val="clear" w:color="auto" w:fill="auto"/>
            <w:noWrap/>
            <w:vAlign w:val="bottom"/>
            <w:hideMark/>
          </w:tcPr>
          <w:p w14:paraId="33CC5BCB"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266" w:type="dxa"/>
            <w:tcBorders>
              <w:top w:val="single" w:sz="4" w:space="0" w:color="auto"/>
              <w:right w:val="single" w:sz="4" w:space="0" w:color="auto"/>
            </w:tcBorders>
            <w:shd w:val="clear" w:color="auto" w:fill="auto"/>
            <w:noWrap/>
            <w:vAlign w:val="bottom"/>
            <w:hideMark/>
          </w:tcPr>
          <w:p w14:paraId="41EA4E37"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368" w:type="dxa"/>
            <w:tcBorders>
              <w:top w:val="single" w:sz="4" w:space="0" w:color="auto"/>
              <w:left w:val="single" w:sz="4" w:space="0" w:color="auto"/>
            </w:tcBorders>
            <w:shd w:val="clear" w:color="auto" w:fill="auto"/>
            <w:noWrap/>
            <w:vAlign w:val="bottom"/>
            <w:hideMark/>
          </w:tcPr>
          <w:p w14:paraId="7B4A3568" w14:textId="77777777" w:rsidR="00077CCC" w:rsidRPr="00EC21D4" w:rsidRDefault="00077CCC" w:rsidP="00103D09">
            <w:pPr>
              <w:spacing w:line="240" w:lineRule="auto"/>
              <w:jc w:val="center"/>
              <w:rPr>
                <w:rFonts w:asciiTheme="minorEastAsia" w:hAnsiTheme="minorEastAsia"/>
                <w:sz w:val="22"/>
                <w:szCs w:val="22"/>
                <w:lang w:eastAsia="zh-CN"/>
              </w:rPr>
            </w:pPr>
            <w:r w:rsidRPr="00EC21D4">
              <w:rPr>
                <w:rFonts w:ascii="Calibri" w:eastAsia="Times New Roman" w:hAnsi="Calibri" w:cs="Calibri"/>
                <w:sz w:val="22"/>
              </w:rPr>
              <w:t>0.12</w:t>
            </w:r>
            <w:r w:rsidR="00103D09" w:rsidRPr="00EC21D4">
              <w:rPr>
                <w:rFonts w:asciiTheme="minorEastAsia" w:hAnsiTheme="minorEastAsia" w:hint="eastAsia"/>
                <w:sz w:val="22"/>
                <w:szCs w:val="22"/>
                <w:lang w:eastAsia="zh-CN"/>
              </w:rPr>
              <w:t>*</w:t>
            </w:r>
          </w:p>
          <w:p w14:paraId="54C77B28" w14:textId="70323A3B" w:rsidR="00103D09" w:rsidRPr="00EC21D4" w:rsidRDefault="00103D09" w:rsidP="00103D09">
            <w:pPr>
              <w:spacing w:line="240" w:lineRule="auto"/>
              <w:jc w:val="center"/>
              <w:rPr>
                <w:rFonts w:ascii="Calibri" w:eastAsia="Times New Roman" w:hAnsi="Calibri" w:cs="Calibri"/>
                <w:sz w:val="22"/>
                <w:lang w:eastAsia="zh-CN"/>
              </w:rPr>
            </w:pPr>
            <w:r w:rsidRPr="00EC21D4">
              <w:rPr>
                <w:rFonts w:ascii="Calibri" w:hAnsi="Calibri" w:hint="eastAsia"/>
                <w:sz w:val="22"/>
                <w:lang w:eastAsia="zh-CN"/>
              </w:rPr>
              <w:t>(</w:t>
            </w:r>
            <w:r w:rsidRPr="00EC21D4">
              <w:rPr>
                <w:rFonts w:ascii="Calibri" w:hAnsi="Calibri"/>
                <w:sz w:val="22"/>
                <w:lang w:eastAsia="zh-CN"/>
              </w:rPr>
              <w:t>0.003)</w:t>
            </w:r>
          </w:p>
        </w:tc>
        <w:tc>
          <w:tcPr>
            <w:tcW w:w="1280" w:type="dxa"/>
            <w:tcBorders>
              <w:top w:val="single" w:sz="4" w:space="0" w:color="auto"/>
            </w:tcBorders>
            <w:shd w:val="clear" w:color="auto" w:fill="auto"/>
            <w:noWrap/>
            <w:vAlign w:val="bottom"/>
            <w:hideMark/>
          </w:tcPr>
          <w:p w14:paraId="03CC8BF2" w14:textId="77777777" w:rsidR="00077CCC" w:rsidRPr="00EC21D4" w:rsidRDefault="00077CCC" w:rsidP="00103D09">
            <w:pPr>
              <w:spacing w:line="240" w:lineRule="auto"/>
              <w:jc w:val="center"/>
              <w:rPr>
                <w:rFonts w:ascii="Calibri" w:eastAsia="Times New Roman" w:hAnsi="Calibri" w:cs="Calibri"/>
                <w:sz w:val="22"/>
              </w:rPr>
            </w:pPr>
          </w:p>
        </w:tc>
      </w:tr>
      <w:tr w:rsidR="00077CCC" w:rsidRPr="00EC21D4" w14:paraId="14061DCA" w14:textId="77777777" w:rsidTr="001B5EEF">
        <w:trPr>
          <w:trHeight w:val="300"/>
        </w:trPr>
        <w:tc>
          <w:tcPr>
            <w:tcW w:w="2509" w:type="dxa"/>
            <w:shd w:val="clear" w:color="auto" w:fill="auto"/>
            <w:noWrap/>
            <w:vAlign w:val="bottom"/>
            <w:hideMark/>
          </w:tcPr>
          <w:p w14:paraId="730434CB"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Globe's cultural distance</w:t>
            </w:r>
          </w:p>
        </w:tc>
        <w:tc>
          <w:tcPr>
            <w:tcW w:w="960" w:type="dxa"/>
            <w:shd w:val="clear" w:color="auto" w:fill="auto"/>
            <w:noWrap/>
            <w:vAlign w:val="bottom"/>
            <w:hideMark/>
          </w:tcPr>
          <w:p w14:paraId="036A34D4"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266" w:type="dxa"/>
            <w:tcBorders>
              <w:right w:val="single" w:sz="4" w:space="0" w:color="auto"/>
            </w:tcBorders>
            <w:shd w:val="clear" w:color="auto" w:fill="auto"/>
            <w:noWrap/>
            <w:vAlign w:val="bottom"/>
            <w:hideMark/>
          </w:tcPr>
          <w:p w14:paraId="1C795DD8"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 </w:t>
            </w:r>
          </w:p>
        </w:tc>
        <w:tc>
          <w:tcPr>
            <w:tcW w:w="1368" w:type="dxa"/>
            <w:tcBorders>
              <w:left w:val="single" w:sz="4" w:space="0" w:color="auto"/>
            </w:tcBorders>
            <w:shd w:val="clear" w:color="auto" w:fill="auto"/>
            <w:noWrap/>
            <w:vAlign w:val="bottom"/>
            <w:hideMark/>
          </w:tcPr>
          <w:p w14:paraId="7711DD1D" w14:textId="77777777" w:rsidR="00077CCC" w:rsidRPr="00EC21D4" w:rsidRDefault="00077CCC" w:rsidP="00103D09">
            <w:pPr>
              <w:spacing w:line="240" w:lineRule="auto"/>
              <w:jc w:val="center"/>
              <w:rPr>
                <w:rFonts w:ascii="Calibri" w:eastAsia="Times New Roman" w:hAnsi="Calibri" w:cs="Calibri"/>
                <w:sz w:val="22"/>
              </w:rPr>
            </w:pPr>
          </w:p>
        </w:tc>
        <w:tc>
          <w:tcPr>
            <w:tcW w:w="1280" w:type="dxa"/>
            <w:shd w:val="clear" w:color="auto" w:fill="auto"/>
            <w:noWrap/>
            <w:vAlign w:val="bottom"/>
            <w:hideMark/>
          </w:tcPr>
          <w:p w14:paraId="1D9419C3" w14:textId="77777777" w:rsidR="00077CCC" w:rsidRPr="00EC21D4" w:rsidRDefault="00077CCC" w:rsidP="00103D09">
            <w:pPr>
              <w:spacing w:line="240" w:lineRule="auto"/>
              <w:jc w:val="center"/>
              <w:rPr>
                <w:rFonts w:asciiTheme="minorEastAsia" w:hAnsiTheme="minorEastAsia"/>
                <w:sz w:val="22"/>
                <w:szCs w:val="22"/>
                <w:lang w:eastAsia="zh-CN"/>
              </w:rPr>
            </w:pPr>
            <w:r w:rsidRPr="00EC21D4">
              <w:rPr>
                <w:rFonts w:ascii="Calibri" w:eastAsia="Times New Roman" w:hAnsi="Calibri" w:cs="Calibri"/>
                <w:sz w:val="22"/>
              </w:rPr>
              <w:t>0.09</w:t>
            </w:r>
            <w:r w:rsidR="00103D09" w:rsidRPr="00EC21D4">
              <w:rPr>
                <w:rFonts w:asciiTheme="minorEastAsia" w:hAnsiTheme="minorEastAsia" w:hint="eastAsia"/>
                <w:sz w:val="22"/>
                <w:szCs w:val="22"/>
                <w:lang w:eastAsia="zh-CN"/>
              </w:rPr>
              <w:t>*</w:t>
            </w:r>
          </w:p>
          <w:p w14:paraId="035CA3D7" w14:textId="3799ACC3" w:rsidR="00103D09" w:rsidRPr="00EC21D4" w:rsidRDefault="00103D09" w:rsidP="00103D09">
            <w:pPr>
              <w:spacing w:line="240" w:lineRule="auto"/>
              <w:jc w:val="center"/>
              <w:rPr>
                <w:rFonts w:ascii="Calibri" w:eastAsia="Times New Roman" w:hAnsi="Calibri" w:cs="Calibri"/>
                <w:sz w:val="22"/>
                <w:lang w:eastAsia="zh-CN"/>
              </w:rPr>
            </w:pPr>
            <w:r w:rsidRPr="00EC21D4">
              <w:rPr>
                <w:rFonts w:asciiTheme="minorEastAsia" w:hAnsiTheme="minorEastAsia" w:hint="eastAsia"/>
                <w:sz w:val="22"/>
                <w:szCs w:val="22"/>
                <w:lang w:eastAsia="zh-CN"/>
              </w:rPr>
              <w:t>(</w:t>
            </w:r>
            <w:r w:rsidRPr="00EC21D4">
              <w:rPr>
                <w:rFonts w:asciiTheme="minorEastAsia" w:hAnsiTheme="minorEastAsia"/>
                <w:sz w:val="22"/>
                <w:szCs w:val="22"/>
                <w:lang w:eastAsia="zh-CN"/>
              </w:rPr>
              <w:t>0.001)</w:t>
            </w:r>
          </w:p>
        </w:tc>
      </w:tr>
      <w:tr w:rsidR="00077CCC" w:rsidRPr="00EC21D4" w14:paraId="5E2AA5BA" w14:textId="77777777" w:rsidTr="001B5EEF">
        <w:trPr>
          <w:trHeight w:val="300"/>
        </w:trPr>
        <w:tc>
          <w:tcPr>
            <w:tcW w:w="3735" w:type="dxa"/>
            <w:gridSpan w:val="3"/>
            <w:tcBorders>
              <w:right w:val="single" w:sz="4" w:space="0" w:color="auto"/>
            </w:tcBorders>
            <w:shd w:val="clear" w:color="auto" w:fill="auto"/>
            <w:noWrap/>
            <w:vAlign w:val="bottom"/>
            <w:hideMark/>
          </w:tcPr>
          <w:p w14:paraId="49B18814"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Economic risk</w:t>
            </w:r>
          </w:p>
        </w:tc>
        <w:tc>
          <w:tcPr>
            <w:tcW w:w="1368" w:type="dxa"/>
            <w:tcBorders>
              <w:left w:val="single" w:sz="4" w:space="0" w:color="auto"/>
            </w:tcBorders>
            <w:shd w:val="clear" w:color="auto" w:fill="auto"/>
            <w:noWrap/>
            <w:vAlign w:val="bottom"/>
            <w:hideMark/>
          </w:tcPr>
          <w:p w14:paraId="2954C8A6" w14:textId="77777777" w:rsidR="00077CCC" w:rsidRPr="00EC21D4" w:rsidRDefault="00077CCC" w:rsidP="00103D09">
            <w:pPr>
              <w:spacing w:line="240" w:lineRule="auto"/>
              <w:jc w:val="center"/>
              <w:rPr>
                <w:rFonts w:asciiTheme="minorEastAsia" w:hAnsiTheme="minorEastAsia"/>
                <w:sz w:val="22"/>
                <w:szCs w:val="22"/>
                <w:lang w:eastAsia="zh-CN"/>
              </w:rPr>
            </w:pPr>
            <w:r w:rsidRPr="00EC21D4">
              <w:rPr>
                <w:rFonts w:ascii="Calibri" w:eastAsia="Times New Roman" w:hAnsi="Calibri" w:cs="Calibri"/>
                <w:sz w:val="22"/>
              </w:rPr>
              <w:t>0.04</w:t>
            </w:r>
            <w:r w:rsidR="00103D09" w:rsidRPr="00EC21D4">
              <w:rPr>
                <w:rFonts w:asciiTheme="minorEastAsia" w:hAnsiTheme="minorEastAsia" w:hint="eastAsia"/>
                <w:sz w:val="22"/>
                <w:szCs w:val="22"/>
                <w:lang w:eastAsia="zh-CN"/>
              </w:rPr>
              <w:t>*</w:t>
            </w:r>
          </w:p>
          <w:p w14:paraId="3ABE3BDC" w14:textId="4714E159" w:rsidR="00103D09" w:rsidRPr="00EC21D4" w:rsidRDefault="00103D09" w:rsidP="00103D09">
            <w:pPr>
              <w:spacing w:line="240" w:lineRule="auto"/>
              <w:jc w:val="center"/>
              <w:rPr>
                <w:rFonts w:ascii="Calibri" w:eastAsia="Times New Roman" w:hAnsi="Calibri" w:cs="Calibri"/>
                <w:sz w:val="22"/>
                <w:lang w:eastAsia="zh-CN"/>
              </w:rPr>
            </w:pPr>
            <w:r w:rsidRPr="00EC21D4">
              <w:rPr>
                <w:rFonts w:ascii="Calibri" w:hAnsi="Calibri" w:hint="eastAsia"/>
                <w:sz w:val="22"/>
                <w:lang w:eastAsia="zh-CN"/>
              </w:rPr>
              <w:lastRenderedPageBreak/>
              <w:t>(</w:t>
            </w:r>
            <w:r w:rsidRPr="00EC21D4">
              <w:rPr>
                <w:rFonts w:ascii="Calibri" w:hAnsi="Calibri"/>
                <w:sz w:val="22"/>
                <w:lang w:eastAsia="zh-CN"/>
              </w:rPr>
              <w:t>0.005)</w:t>
            </w:r>
          </w:p>
        </w:tc>
        <w:tc>
          <w:tcPr>
            <w:tcW w:w="1280" w:type="dxa"/>
            <w:shd w:val="clear" w:color="auto" w:fill="auto"/>
            <w:noWrap/>
            <w:vAlign w:val="bottom"/>
            <w:hideMark/>
          </w:tcPr>
          <w:p w14:paraId="6F720011" w14:textId="77777777" w:rsidR="00077CCC" w:rsidRPr="00EC21D4" w:rsidRDefault="00077CCC" w:rsidP="00103D09">
            <w:pPr>
              <w:spacing w:line="240" w:lineRule="auto"/>
              <w:jc w:val="center"/>
              <w:rPr>
                <w:rFonts w:asciiTheme="minorEastAsia" w:hAnsiTheme="minorEastAsia"/>
                <w:sz w:val="22"/>
                <w:szCs w:val="22"/>
                <w:lang w:eastAsia="zh-CN"/>
              </w:rPr>
            </w:pPr>
            <w:r w:rsidRPr="00EC21D4">
              <w:rPr>
                <w:rFonts w:ascii="Calibri" w:eastAsia="Times New Roman" w:hAnsi="Calibri" w:cs="Calibri"/>
                <w:sz w:val="22"/>
              </w:rPr>
              <w:lastRenderedPageBreak/>
              <w:t>0.06</w:t>
            </w:r>
            <w:r w:rsidR="00103D09" w:rsidRPr="00EC21D4">
              <w:rPr>
                <w:rFonts w:asciiTheme="minorEastAsia" w:hAnsiTheme="minorEastAsia" w:hint="eastAsia"/>
                <w:sz w:val="22"/>
                <w:szCs w:val="22"/>
                <w:lang w:eastAsia="zh-CN"/>
              </w:rPr>
              <w:t>*</w:t>
            </w:r>
          </w:p>
          <w:p w14:paraId="2F0B4389" w14:textId="008BC169" w:rsidR="00103D09" w:rsidRPr="00EC21D4" w:rsidRDefault="00103D09" w:rsidP="00103D09">
            <w:pPr>
              <w:spacing w:line="240" w:lineRule="auto"/>
              <w:jc w:val="center"/>
              <w:rPr>
                <w:rFonts w:ascii="Calibri" w:eastAsia="Times New Roman" w:hAnsi="Calibri" w:cs="Calibri"/>
                <w:sz w:val="22"/>
                <w:lang w:eastAsia="zh-CN"/>
              </w:rPr>
            </w:pPr>
            <w:r w:rsidRPr="00EC21D4">
              <w:rPr>
                <w:rFonts w:ascii="Calibri" w:hAnsi="Calibri" w:hint="eastAsia"/>
                <w:sz w:val="22"/>
                <w:lang w:eastAsia="zh-CN"/>
              </w:rPr>
              <w:lastRenderedPageBreak/>
              <w:t>(</w:t>
            </w:r>
            <w:r w:rsidRPr="00EC21D4">
              <w:rPr>
                <w:rFonts w:ascii="Calibri" w:hAnsi="Calibri"/>
                <w:sz w:val="22"/>
                <w:lang w:eastAsia="zh-CN"/>
              </w:rPr>
              <w:t>0.002)</w:t>
            </w:r>
          </w:p>
        </w:tc>
      </w:tr>
      <w:tr w:rsidR="00077CCC" w:rsidRPr="00EC21D4" w14:paraId="2CA7C912" w14:textId="77777777" w:rsidTr="001B5EEF">
        <w:trPr>
          <w:trHeight w:val="300"/>
        </w:trPr>
        <w:tc>
          <w:tcPr>
            <w:tcW w:w="3735" w:type="dxa"/>
            <w:gridSpan w:val="3"/>
            <w:tcBorders>
              <w:right w:val="single" w:sz="4" w:space="0" w:color="auto"/>
            </w:tcBorders>
            <w:shd w:val="clear" w:color="auto" w:fill="auto"/>
            <w:noWrap/>
            <w:vAlign w:val="bottom"/>
            <w:hideMark/>
          </w:tcPr>
          <w:p w14:paraId="2524AAF0"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lastRenderedPageBreak/>
              <w:t>Political risk</w:t>
            </w:r>
          </w:p>
        </w:tc>
        <w:tc>
          <w:tcPr>
            <w:tcW w:w="1368" w:type="dxa"/>
            <w:tcBorders>
              <w:left w:val="single" w:sz="4" w:space="0" w:color="auto"/>
            </w:tcBorders>
            <w:shd w:val="clear" w:color="auto" w:fill="auto"/>
            <w:noWrap/>
            <w:vAlign w:val="bottom"/>
            <w:hideMark/>
          </w:tcPr>
          <w:p w14:paraId="4752BFA0" w14:textId="77777777" w:rsidR="00077CCC" w:rsidRPr="00EC21D4" w:rsidRDefault="00077CCC" w:rsidP="00103D09">
            <w:pPr>
              <w:spacing w:line="240" w:lineRule="auto"/>
              <w:jc w:val="center"/>
              <w:rPr>
                <w:rFonts w:ascii="Calibri" w:eastAsia="Times New Roman" w:hAnsi="Calibri" w:cs="Calibri"/>
                <w:bCs/>
                <w:sz w:val="22"/>
              </w:rPr>
            </w:pPr>
            <w:r w:rsidRPr="00EC21D4">
              <w:rPr>
                <w:rFonts w:ascii="Calibri" w:eastAsia="Times New Roman" w:hAnsi="Calibri" w:cs="Calibri"/>
                <w:bCs/>
                <w:sz w:val="22"/>
              </w:rPr>
              <w:t>0.02</w:t>
            </w:r>
          </w:p>
          <w:p w14:paraId="0ABE6EEA" w14:textId="0370C633" w:rsidR="00103D09" w:rsidRPr="00EC21D4" w:rsidRDefault="00103D09" w:rsidP="00103D09">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0.14)</w:t>
            </w:r>
          </w:p>
        </w:tc>
        <w:tc>
          <w:tcPr>
            <w:tcW w:w="1280" w:type="dxa"/>
            <w:shd w:val="clear" w:color="auto" w:fill="auto"/>
            <w:noWrap/>
            <w:vAlign w:val="bottom"/>
            <w:hideMark/>
          </w:tcPr>
          <w:p w14:paraId="265724BE" w14:textId="77777777" w:rsidR="00077CCC" w:rsidRPr="00EC21D4" w:rsidRDefault="00077CCC" w:rsidP="00103D09">
            <w:pPr>
              <w:spacing w:line="240" w:lineRule="auto"/>
              <w:jc w:val="center"/>
              <w:rPr>
                <w:rFonts w:ascii="Calibri" w:eastAsia="Times New Roman" w:hAnsi="Calibri" w:cs="Calibri"/>
                <w:bCs/>
                <w:sz w:val="22"/>
              </w:rPr>
            </w:pPr>
            <w:r w:rsidRPr="00EC21D4">
              <w:rPr>
                <w:rFonts w:ascii="Calibri" w:eastAsia="Times New Roman" w:hAnsi="Calibri" w:cs="Calibri"/>
                <w:bCs/>
                <w:sz w:val="22"/>
              </w:rPr>
              <w:t>0.01</w:t>
            </w:r>
          </w:p>
          <w:p w14:paraId="46B1C38D" w14:textId="1F759C20" w:rsidR="00103D09" w:rsidRPr="00EC21D4" w:rsidRDefault="00103D09" w:rsidP="00103D09">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0.15)</w:t>
            </w:r>
          </w:p>
        </w:tc>
      </w:tr>
      <w:tr w:rsidR="00077CCC" w:rsidRPr="00EC21D4" w14:paraId="4976497B" w14:textId="77777777" w:rsidTr="001B5EEF">
        <w:trPr>
          <w:trHeight w:val="300"/>
        </w:trPr>
        <w:tc>
          <w:tcPr>
            <w:tcW w:w="3735" w:type="dxa"/>
            <w:gridSpan w:val="3"/>
            <w:tcBorders>
              <w:right w:val="single" w:sz="4" w:space="0" w:color="auto"/>
            </w:tcBorders>
            <w:shd w:val="clear" w:color="auto" w:fill="auto"/>
            <w:noWrap/>
            <w:vAlign w:val="bottom"/>
          </w:tcPr>
          <w:p w14:paraId="3BD99101"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Variation of economic risk</w:t>
            </w:r>
          </w:p>
        </w:tc>
        <w:tc>
          <w:tcPr>
            <w:tcW w:w="1368" w:type="dxa"/>
            <w:tcBorders>
              <w:left w:val="single" w:sz="4" w:space="0" w:color="auto"/>
            </w:tcBorders>
            <w:shd w:val="clear" w:color="auto" w:fill="auto"/>
            <w:noWrap/>
            <w:vAlign w:val="bottom"/>
          </w:tcPr>
          <w:p w14:paraId="79AE9DBA" w14:textId="77777777" w:rsidR="00077CCC" w:rsidRPr="00EC21D4" w:rsidRDefault="00077CCC" w:rsidP="00103D09">
            <w:pPr>
              <w:spacing w:line="240" w:lineRule="auto"/>
              <w:jc w:val="center"/>
              <w:rPr>
                <w:rFonts w:ascii="Calibri" w:eastAsia="Times New Roman" w:hAnsi="Calibri" w:cs="Calibri"/>
                <w:bCs/>
                <w:sz w:val="22"/>
              </w:rPr>
            </w:pPr>
            <w:r w:rsidRPr="00EC21D4">
              <w:rPr>
                <w:rFonts w:ascii="Calibri" w:eastAsia="Times New Roman" w:hAnsi="Calibri" w:cs="Calibri"/>
                <w:bCs/>
                <w:sz w:val="22"/>
              </w:rPr>
              <w:t>0.05</w:t>
            </w:r>
          </w:p>
          <w:p w14:paraId="249CA88F" w14:textId="6AA5592F" w:rsidR="00103D09" w:rsidRPr="00EC21D4" w:rsidRDefault="00103D09" w:rsidP="00103D09">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0.28)</w:t>
            </w:r>
          </w:p>
        </w:tc>
        <w:tc>
          <w:tcPr>
            <w:tcW w:w="1280" w:type="dxa"/>
            <w:shd w:val="clear" w:color="auto" w:fill="auto"/>
            <w:noWrap/>
            <w:vAlign w:val="bottom"/>
          </w:tcPr>
          <w:p w14:paraId="1E8C8C5C" w14:textId="77777777" w:rsidR="00077CCC" w:rsidRPr="00EC21D4" w:rsidRDefault="00077CCC" w:rsidP="00103D09">
            <w:pPr>
              <w:spacing w:line="240" w:lineRule="auto"/>
              <w:jc w:val="center"/>
              <w:rPr>
                <w:rFonts w:ascii="Calibri" w:eastAsia="Times New Roman" w:hAnsi="Calibri" w:cs="Calibri"/>
                <w:bCs/>
                <w:sz w:val="22"/>
              </w:rPr>
            </w:pPr>
            <w:r w:rsidRPr="00EC21D4">
              <w:rPr>
                <w:rFonts w:ascii="Calibri" w:eastAsia="Times New Roman" w:hAnsi="Calibri" w:cs="Calibri"/>
                <w:bCs/>
                <w:sz w:val="22"/>
              </w:rPr>
              <w:t>0.04</w:t>
            </w:r>
          </w:p>
          <w:p w14:paraId="28FB3D95" w14:textId="4C3B1F32" w:rsidR="00103D09" w:rsidRPr="00EC21D4" w:rsidRDefault="00103D09" w:rsidP="00103D09">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0.19)</w:t>
            </w:r>
          </w:p>
        </w:tc>
      </w:tr>
      <w:tr w:rsidR="00077CCC" w:rsidRPr="00EC21D4" w14:paraId="28D7A8C0" w14:textId="77777777" w:rsidTr="001B5EEF">
        <w:trPr>
          <w:trHeight w:val="300"/>
        </w:trPr>
        <w:tc>
          <w:tcPr>
            <w:tcW w:w="3735" w:type="dxa"/>
            <w:gridSpan w:val="3"/>
            <w:tcBorders>
              <w:right w:val="single" w:sz="4" w:space="0" w:color="auto"/>
            </w:tcBorders>
            <w:shd w:val="clear" w:color="auto" w:fill="auto"/>
            <w:noWrap/>
            <w:vAlign w:val="bottom"/>
          </w:tcPr>
          <w:p w14:paraId="59EDD10B"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Variation of political risk</w:t>
            </w:r>
          </w:p>
        </w:tc>
        <w:tc>
          <w:tcPr>
            <w:tcW w:w="1368" w:type="dxa"/>
            <w:tcBorders>
              <w:left w:val="single" w:sz="4" w:space="0" w:color="auto"/>
            </w:tcBorders>
            <w:shd w:val="clear" w:color="auto" w:fill="auto"/>
            <w:noWrap/>
            <w:vAlign w:val="bottom"/>
          </w:tcPr>
          <w:p w14:paraId="18FD1975" w14:textId="77777777" w:rsidR="00077CCC" w:rsidRPr="00EC21D4" w:rsidRDefault="00077CCC" w:rsidP="00103D09">
            <w:pPr>
              <w:spacing w:line="240" w:lineRule="auto"/>
              <w:jc w:val="center"/>
              <w:rPr>
                <w:rFonts w:ascii="Calibri" w:eastAsia="Times New Roman" w:hAnsi="Calibri" w:cs="Calibri"/>
                <w:bCs/>
                <w:sz w:val="22"/>
              </w:rPr>
            </w:pPr>
            <w:r w:rsidRPr="00EC21D4">
              <w:rPr>
                <w:rFonts w:ascii="Calibri" w:eastAsia="Times New Roman" w:hAnsi="Calibri" w:cs="Calibri"/>
                <w:bCs/>
                <w:sz w:val="22"/>
              </w:rPr>
              <w:t>0.04</w:t>
            </w:r>
          </w:p>
          <w:p w14:paraId="13797947" w14:textId="7CEC7A14" w:rsidR="00103D09" w:rsidRPr="00EC21D4" w:rsidRDefault="00103D09" w:rsidP="00103D09">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0.18)</w:t>
            </w:r>
          </w:p>
        </w:tc>
        <w:tc>
          <w:tcPr>
            <w:tcW w:w="1280" w:type="dxa"/>
            <w:shd w:val="clear" w:color="auto" w:fill="auto"/>
            <w:noWrap/>
            <w:vAlign w:val="bottom"/>
          </w:tcPr>
          <w:p w14:paraId="01BCD7F6" w14:textId="77777777" w:rsidR="00077CCC" w:rsidRPr="00EC21D4" w:rsidRDefault="00077CCC" w:rsidP="00103D09">
            <w:pPr>
              <w:spacing w:line="240" w:lineRule="auto"/>
              <w:jc w:val="center"/>
              <w:rPr>
                <w:rFonts w:ascii="Calibri" w:eastAsia="Times New Roman" w:hAnsi="Calibri" w:cs="Calibri"/>
                <w:bCs/>
                <w:sz w:val="22"/>
              </w:rPr>
            </w:pPr>
            <w:r w:rsidRPr="00EC21D4">
              <w:rPr>
                <w:rFonts w:ascii="Calibri" w:eastAsia="Times New Roman" w:hAnsi="Calibri" w:cs="Calibri"/>
                <w:bCs/>
                <w:sz w:val="22"/>
              </w:rPr>
              <w:t>0.03</w:t>
            </w:r>
          </w:p>
          <w:p w14:paraId="362E49F2" w14:textId="7083FB10" w:rsidR="00103D09" w:rsidRPr="00EC21D4" w:rsidRDefault="00103D09" w:rsidP="00103D09">
            <w:pPr>
              <w:spacing w:line="240" w:lineRule="auto"/>
              <w:jc w:val="center"/>
              <w:rPr>
                <w:rFonts w:ascii="Calibri" w:hAnsi="Calibri" w:cs="Calibri"/>
                <w:bCs/>
                <w:sz w:val="22"/>
                <w:lang w:eastAsia="zh-CN"/>
              </w:rPr>
            </w:pPr>
            <w:r w:rsidRPr="00EC21D4">
              <w:rPr>
                <w:rFonts w:ascii="Calibri" w:hAnsi="Calibri" w:cs="Calibri" w:hint="eastAsia"/>
                <w:bCs/>
                <w:sz w:val="22"/>
                <w:lang w:eastAsia="zh-CN"/>
              </w:rPr>
              <w:t>(</w:t>
            </w:r>
            <w:r w:rsidRPr="00EC21D4">
              <w:rPr>
                <w:rFonts w:ascii="Calibri" w:hAnsi="Calibri" w:cs="Calibri"/>
                <w:bCs/>
                <w:sz w:val="22"/>
                <w:lang w:eastAsia="zh-CN"/>
              </w:rPr>
              <w:t>0.21)</w:t>
            </w:r>
          </w:p>
        </w:tc>
      </w:tr>
      <w:tr w:rsidR="00077CCC" w:rsidRPr="00EC21D4" w14:paraId="1DC202A8" w14:textId="77777777" w:rsidTr="001B5EEF">
        <w:trPr>
          <w:trHeight w:val="300"/>
        </w:trPr>
        <w:tc>
          <w:tcPr>
            <w:tcW w:w="3735" w:type="dxa"/>
            <w:gridSpan w:val="3"/>
            <w:tcBorders>
              <w:bottom w:val="single" w:sz="4" w:space="0" w:color="auto"/>
              <w:right w:val="single" w:sz="4" w:space="0" w:color="auto"/>
            </w:tcBorders>
            <w:shd w:val="clear" w:color="auto" w:fill="auto"/>
            <w:noWrap/>
            <w:vAlign w:val="bottom"/>
            <w:hideMark/>
          </w:tcPr>
          <w:p w14:paraId="74718D70" w14:textId="77777777" w:rsidR="00077CCC" w:rsidRPr="00EC21D4" w:rsidRDefault="00077CCC" w:rsidP="00103D09">
            <w:pPr>
              <w:spacing w:line="240" w:lineRule="auto"/>
              <w:rPr>
                <w:rFonts w:ascii="Calibri" w:eastAsia="Times New Roman" w:hAnsi="Calibri" w:cs="Calibri"/>
                <w:b/>
                <w:bCs/>
                <w:sz w:val="22"/>
              </w:rPr>
            </w:pPr>
            <w:r w:rsidRPr="00EC21D4">
              <w:rPr>
                <w:rFonts w:ascii="Calibri" w:eastAsia="Times New Roman" w:hAnsi="Calibri" w:cs="Calibri"/>
                <w:b/>
                <w:bCs/>
                <w:sz w:val="22"/>
              </w:rPr>
              <w:t>Control variable</w:t>
            </w:r>
          </w:p>
        </w:tc>
        <w:tc>
          <w:tcPr>
            <w:tcW w:w="1368" w:type="dxa"/>
            <w:tcBorders>
              <w:left w:val="single" w:sz="4" w:space="0" w:color="auto"/>
              <w:bottom w:val="single" w:sz="4" w:space="0" w:color="auto"/>
            </w:tcBorders>
            <w:shd w:val="clear" w:color="auto" w:fill="auto"/>
            <w:noWrap/>
            <w:vAlign w:val="bottom"/>
            <w:hideMark/>
          </w:tcPr>
          <w:p w14:paraId="434BEAAA" w14:textId="77777777" w:rsidR="00077CCC" w:rsidRPr="00EC21D4" w:rsidRDefault="00077CCC" w:rsidP="00103D09">
            <w:pPr>
              <w:spacing w:line="240" w:lineRule="auto"/>
              <w:jc w:val="center"/>
              <w:rPr>
                <w:rFonts w:ascii="Calibri" w:eastAsia="Times New Roman" w:hAnsi="Calibri" w:cs="Calibri"/>
                <w:sz w:val="22"/>
              </w:rPr>
            </w:pPr>
          </w:p>
        </w:tc>
        <w:tc>
          <w:tcPr>
            <w:tcW w:w="1280" w:type="dxa"/>
            <w:tcBorders>
              <w:bottom w:val="single" w:sz="4" w:space="0" w:color="auto"/>
            </w:tcBorders>
            <w:shd w:val="clear" w:color="auto" w:fill="auto"/>
            <w:noWrap/>
            <w:vAlign w:val="bottom"/>
            <w:hideMark/>
          </w:tcPr>
          <w:p w14:paraId="527641AA" w14:textId="77777777" w:rsidR="00077CCC" w:rsidRPr="00EC21D4" w:rsidRDefault="00077CCC" w:rsidP="00103D09">
            <w:pPr>
              <w:spacing w:line="240" w:lineRule="auto"/>
              <w:jc w:val="center"/>
              <w:rPr>
                <w:rFonts w:ascii="Calibri" w:eastAsia="Times New Roman" w:hAnsi="Calibri" w:cs="Calibri"/>
                <w:sz w:val="22"/>
              </w:rPr>
            </w:pPr>
          </w:p>
        </w:tc>
      </w:tr>
      <w:tr w:rsidR="00077CCC" w:rsidRPr="00EC21D4" w14:paraId="68820A89" w14:textId="77777777" w:rsidTr="005C5832">
        <w:trPr>
          <w:trHeight w:val="300"/>
        </w:trPr>
        <w:tc>
          <w:tcPr>
            <w:tcW w:w="3735" w:type="dxa"/>
            <w:gridSpan w:val="3"/>
            <w:tcBorders>
              <w:top w:val="single" w:sz="4" w:space="0" w:color="auto"/>
              <w:right w:val="single" w:sz="4" w:space="0" w:color="auto"/>
            </w:tcBorders>
            <w:shd w:val="clear" w:color="auto" w:fill="auto"/>
            <w:noWrap/>
            <w:vAlign w:val="center"/>
            <w:hideMark/>
          </w:tcPr>
          <w:p w14:paraId="36ECB016"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Investment size</w:t>
            </w:r>
          </w:p>
        </w:tc>
        <w:tc>
          <w:tcPr>
            <w:tcW w:w="1368" w:type="dxa"/>
            <w:tcBorders>
              <w:top w:val="single" w:sz="4" w:space="0" w:color="auto"/>
              <w:left w:val="single" w:sz="4" w:space="0" w:color="auto"/>
            </w:tcBorders>
            <w:shd w:val="clear" w:color="auto" w:fill="auto"/>
            <w:noWrap/>
            <w:vAlign w:val="bottom"/>
            <w:hideMark/>
          </w:tcPr>
          <w:p w14:paraId="4514B3A5" w14:textId="77777777" w:rsidR="00077CCC" w:rsidRPr="00EC21D4" w:rsidRDefault="00077CCC" w:rsidP="00103D09">
            <w:pPr>
              <w:spacing w:line="240" w:lineRule="auto"/>
              <w:jc w:val="center"/>
              <w:rPr>
                <w:rFonts w:ascii="Calibri" w:eastAsia="Times New Roman" w:hAnsi="Calibri" w:cs="Calibri"/>
                <w:sz w:val="22"/>
              </w:rPr>
            </w:pPr>
            <w:r w:rsidRPr="00EC21D4">
              <w:rPr>
                <w:rFonts w:ascii="Calibri" w:eastAsia="Times New Roman" w:hAnsi="Calibri" w:cs="Calibri"/>
                <w:sz w:val="22"/>
              </w:rPr>
              <w:t>0.12</w:t>
            </w:r>
          </w:p>
          <w:p w14:paraId="312C19A7" w14:textId="1A23A26E" w:rsidR="00103D09" w:rsidRPr="00EC21D4" w:rsidRDefault="00103D09" w:rsidP="00103D09">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0.14)</w:t>
            </w:r>
          </w:p>
        </w:tc>
        <w:tc>
          <w:tcPr>
            <w:tcW w:w="1280" w:type="dxa"/>
            <w:tcBorders>
              <w:top w:val="single" w:sz="4" w:space="0" w:color="auto"/>
            </w:tcBorders>
            <w:shd w:val="clear" w:color="auto" w:fill="auto"/>
            <w:noWrap/>
            <w:vAlign w:val="bottom"/>
            <w:hideMark/>
          </w:tcPr>
          <w:p w14:paraId="7C8DBC1F" w14:textId="77777777" w:rsidR="00077CCC" w:rsidRPr="00EC21D4" w:rsidRDefault="00077CCC" w:rsidP="00103D09">
            <w:pPr>
              <w:spacing w:line="240" w:lineRule="auto"/>
              <w:jc w:val="center"/>
              <w:rPr>
                <w:rFonts w:ascii="Calibri" w:eastAsia="Times New Roman" w:hAnsi="Calibri" w:cs="Calibri"/>
                <w:sz w:val="22"/>
              </w:rPr>
            </w:pPr>
            <w:r w:rsidRPr="00EC21D4">
              <w:rPr>
                <w:rFonts w:ascii="Calibri" w:eastAsia="Times New Roman" w:hAnsi="Calibri" w:cs="Calibri"/>
                <w:sz w:val="22"/>
              </w:rPr>
              <w:t>0.12</w:t>
            </w:r>
          </w:p>
          <w:p w14:paraId="03E0F776" w14:textId="71DB1568" w:rsidR="00103D09" w:rsidRPr="00EC21D4" w:rsidRDefault="00103D09" w:rsidP="00103D09">
            <w:pPr>
              <w:spacing w:line="240" w:lineRule="auto"/>
              <w:jc w:val="center"/>
              <w:rPr>
                <w:rFonts w:ascii="Calibri" w:hAnsi="Calibri" w:cs="Calibri"/>
                <w:sz w:val="22"/>
                <w:lang w:eastAsia="zh-CN"/>
              </w:rPr>
            </w:pPr>
            <w:r w:rsidRPr="00EC21D4">
              <w:rPr>
                <w:rFonts w:ascii="Calibri" w:hAnsi="Calibri" w:cs="Calibri" w:hint="eastAsia"/>
                <w:sz w:val="22"/>
                <w:lang w:eastAsia="zh-CN"/>
              </w:rPr>
              <w:t>(</w:t>
            </w:r>
            <w:r w:rsidRPr="00EC21D4">
              <w:rPr>
                <w:rFonts w:ascii="Calibri" w:hAnsi="Calibri" w:cs="Calibri"/>
                <w:sz w:val="22"/>
                <w:lang w:eastAsia="zh-CN"/>
              </w:rPr>
              <w:t>0.18)</w:t>
            </w:r>
          </w:p>
        </w:tc>
      </w:tr>
      <w:tr w:rsidR="00077CCC" w:rsidRPr="00EC21D4" w14:paraId="63A981FF" w14:textId="77777777" w:rsidTr="001B5EEF">
        <w:trPr>
          <w:trHeight w:val="300"/>
        </w:trPr>
        <w:tc>
          <w:tcPr>
            <w:tcW w:w="3735" w:type="dxa"/>
            <w:gridSpan w:val="3"/>
            <w:tcBorders>
              <w:bottom w:val="single" w:sz="4" w:space="0" w:color="auto"/>
              <w:right w:val="single" w:sz="4" w:space="0" w:color="auto"/>
            </w:tcBorders>
            <w:shd w:val="clear" w:color="auto" w:fill="auto"/>
            <w:noWrap/>
            <w:vAlign w:val="bottom"/>
            <w:hideMark/>
          </w:tcPr>
          <w:p w14:paraId="5FDB0B1A" w14:textId="77777777" w:rsidR="00077CCC" w:rsidRPr="00EC21D4" w:rsidRDefault="00077CCC" w:rsidP="00103D09">
            <w:pPr>
              <w:spacing w:line="240" w:lineRule="auto"/>
              <w:rPr>
                <w:rFonts w:ascii="Calibri" w:eastAsia="Times New Roman" w:hAnsi="Calibri" w:cs="Calibri"/>
                <w:b/>
                <w:bCs/>
                <w:sz w:val="22"/>
              </w:rPr>
            </w:pPr>
            <w:r w:rsidRPr="00EC21D4">
              <w:rPr>
                <w:rFonts w:ascii="Calibri" w:eastAsia="Times New Roman" w:hAnsi="Calibri" w:cs="Calibri"/>
                <w:b/>
                <w:bCs/>
                <w:sz w:val="22"/>
              </w:rPr>
              <w:t>Model Indices</w:t>
            </w:r>
          </w:p>
        </w:tc>
        <w:tc>
          <w:tcPr>
            <w:tcW w:w="1368" w:type="dxa"/>
            <w:tcBorders>
              <w:left w:val="single" w:sz="4" w:space="0" w:color="auto"/>
              <w:bottom w:val="single" w:sz="4" w:space="0" w:color="auto"/>
            </w:tcBorders>
            <w:shd w:val="clear" w:color="auto" w:fill="auto"/>
            <w:noWrap/>
            <w:vAlign w:val="bottom"/>
            <w:hideMark/>
          </w:tcPr>
          <w:p w14:paraId="7145BC69" w14:textId="77777777" w:rsidR="00077CCC" w:rsidRPr="00EC21D4" w:rsidRDefault="00077CCC" w:rsidP="00103D09">
            <w:pPr>
              <w:spacing w:line="240" w:lineRule="auto"/>
              <w:jc w:val="center"/>
              <w:rPr>
                <w:rFonts w:ascii="Calibri" w:eastAsia="Times New Roman" w:hAnsi="Calibri" w:cs="Calibri"/>
                <w:sz w:val="22"/>
              </w:rPr>
            </w:pPr>
          </w:p>
        </w:tc>
        <w:tc>
          <w:tcPr>
            <w:tcW w:w="1280" w:type="dxa"/>
            <w:tcBorders>
              <w:bottom w:val="single" w:sz="4" w:space="0" w:color="auto"/>
            </w:tcBorders>
            <w:shd w:val="clear" w:color="auto" w:fill="auto"/>
            <w:noWrap/>
            <w:vAlign w:val="bottom"/>
            <w:hideMark/>
          </w:tcPr>
          <w:p w14:paraId="1B59EB6D" w14:textId="77777777" w:rsidR="00077CCC" w:rsidRPr="00EC21D4" w:rsidRDefault="00077CCC" w:rsidP="00103D09">
            <w:pPr>
              <w:spacing w:line="240" w:lineRule="auto"/>
              <w:jc w:val="center"/>
              <w:rPr>
                <w:rFonts w:ascii="Calibri" w:eastAsia="Times New Roman" w:hAnsi="Calibri" w:cs="Calibri"/>
                <w:sz w:val="22"/>
              </w:rPr>
            </w:pPr>
          </w:p>
        </w:tc>
      </w:tr>
      <w:tr w:rsidR="00077CCC" w:rsidRPr="00EC21D4" w14:paraId="6FC7E0C0" w14:textId="77777777" w:rsidTr="001B5EEF">
        <w:trPr>
          <w:trHeight w:val="300"/>
        </w:trPr>
        <w:tc>
          <w:tcPr>
            <w:tcW w:w="3735" w:type="dxa"/>
            <w:gridSpan w:val="3"/>
            <w:tcBorders>
              <w:top w:val="single" w:sz="4" w:space="0" w:color="auto"/>
              <w:right w:val="single" w:sz="4" w:space="0" w:color="auto"/>
            </w:tcBorders>
            <w:shd w:val="clear" w:color="auto" w:fill="auto"/>
            <w:noWrap/>
            <w:vAlign w:val="bottom"/>
            <w:hideMark/>
          </w:tcPr>
          <w:p w14:paraId="78ED05D3"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Log-likelihood</w:t>
            </w:r>
          </w:p>
        </w:tc>
        <w:tc>
          <w:tcPr>
            <w:tcW w:w="1368" w:type="dxa"/>
            <w:tcBorders>
              <w:top w:val="single" w:sz="4" w:space="0" w:color="auto"/>
              <w:left w:val="single" w:sz="4" w:space="0" w:color="auto"/>
            </w:tcBorders>
            <w:shd w:val="clear" w:color="auto" w:fill="auto"/>
            <w:noWrap/>
            <w:vAlign w:val="bottom"/>
            <w:hideMark/>
          </w:tcPr>
          <w:p w14:paraId="380568F6" w14:textId="77777777" w:rsidR="00077CCC" w:rsidRPr="00EC21D4" w:rsidRDefault="00077CCC" w:rsidP="00103D09">
            <w:pPr>
              <w:spacing w:line="240" w:lineRule="auto"/>
              <w:jc w:val="center"/>
              <w:rPr>
                <w:rFonts w:ascii="Calibri" w:eastAsia="Times New Roman" w:hAnsi="Calibri" w:cs="Calibri"/>
                <w:sz w:val="22"/>
              </w:rPr>
            </w:pPr>
            <w:r w:rsidRPr="00EC21D4">
              <w:rPr>
                <w:rFonts w:ascii="Calibri" w:eastAsia="Times New Roman" w:hAnsi="Calibri" w:cs="Calibri"/>
                <w:sz w:val="22"/>
              </w:rPr>
              <w:t>-309.27</w:t>
            </w:r>
          </w:p>
        </w:tc>
        <w:tc>
          <w:tcPr>
            <w:tcW w:w="1280" w:type="dxa"/>
            <w:tcBorders>
              <w:top w:val="single" w:sz="4" w:space="0" w:color="auto"/>
            </w:tcBorders>
            <w:shd w:val="clear" w:color="auto" w:fill="auto"/>
            <w:noWrap/>
            <w:vAlign w:val="bottom"/>
            <w:hideMark/>
          </w:tcPr>
          <w:p w14:paraId="42988234" w14:textId="77777777" w:rsidR="00077CCC" w:rsidRPr="00EC21D4" w:rsidRDefault="00077CCC" w:rsidP="00103D09">
            <w:pPr>
              <w:spacing w:line="240" w:lineRule="auto"/>
              <w:jc w:val="center"/>
              <w:rPr>
                <w:rFonts w:ascii="Calibri" w:eastAsia="Times New Roman" w:hAnsi="Calibri" w:cs="Calibri"/>
                <w:sz w:val="22"/>
              </w:rPr>
            </w:pPr>
            <w:r w:rsidRPr="00EC21D4">
              <w:rPr>
                <w:rFonts w:ascii="Calibri" w:eastAsia="Times New Roman" w:hAnsi="Calibri" w:cs="Calibri"/>
                <w:sz w:val="22"/>
              </w:rPr>
              <w:t>-285.16</w:t>
            </w:r>
          </w:p>
        </w:tc>
      </w:tr>
      <w:tr w:rsidR="00077CCC" w:rsidRPr="00EC21D4" w14:paraId="2B3B8339" w14:textId="77777777" w:rsidTr="001B5EEF">
        <w:trPr>
          <w:trHeight w:val="300"/>
        </w:trPr>
        <w:tc>
          <w:tcPr>
            <w:tcW w:w="3735" w:type="dxa"/>
            <w:gridSpan w:val="3"/>
            <w:tcBorders>
              <w:right w:val="single" w:sz="4" w:space="0" w:color="auto"/>
            </w:tcBorders>
            <w:shd w:val="clear" w:color="auto" w:fill="auto"/>
            <w:noWrap/>
            <w:vAlign w:val="bottom"/>
            <w:hideMark/>
          </w:tcPr>
          <w:p w14:paraId="62061A1D" w14:textId="77777777" w:rsidR="00077CCC" w:rsidRPr="00EC21D4" w:rsidRDefault="00077CCC" w:rsidP="00103D09">
            <w:pPr>
              <w:spacing w:line="240" w:lineRule="auto"/>
              <w:rPr>
                <w:rFonts w:ascii="Calibri" w:eastAsia="Times New Roman" w:hAnsi="Calibri" w:cs="Calibri"/>
                <w:sz w:val="22"/>
              </w:rPr>
            </w:pPr>
            <w:r w:rsidRPr="00EC21D4">
              <w:rPr>
                <w:rFonts w:ascii="Calibri" w:eastAsia="Times New Roman" w:hAnsi="Calibri" w:cs="Calibri"/>
                <w:sz w:val="22"/>
              </w:rPr>
              <w:t>Model Chi-square</w:t>
            </w:r>
          </w:p>
        </w:tc>
        <w:tc>
          <w:tcPr>
            <w:tcW w:w="1368" w:type="dxa"/>
            <w:tcBorders>
              <w:left w:val="single" w:sz="4" w:space="0" w:color="auto"/>
            </w:tcBorders>
            <w:shd w:val="clear" w:color="auto" w:fill="auto"/>
            <w:noWrap/>
            <w:vAlign w:val="bottom"/>
            <w:hideMark/>
          </w:tcPr>
          <w:p w14:paraId="1F24A7D3" w14:textId="77777777" w:rsidR="00077CCC" w:rsidRPr="00EC21D4" w:rsidRDefault="00077CCC" w:rsidP="00103D09">
            <w:pPr>
              <w:spacing w:line="240" w:lineRule="auto"/>
              <w:jc w:val="center"/>
              <w:rPr>
                <w:rFonts w:ascii="Calibri" w:eastAsia="Times New Roman" w:hAnsi="Calibri" w:cs="Calibri"/>
                <w:sz w:val="22"/>
              </w:rPr>
            </w:pPr>
            <w:r w:rsidRPr="00EC21D4">
              <w:rPr>
                <w:rFonts w:ascii="Calibri" w:eastAsia="Times New Roman" w:hAnsi="Calibri" w:cs="Calibri"/>
                <w:sz w:val="22"/>
              </w:rPr>
              <w:t>9.13</w:t>
            </w:r>
          </w:p>
        </w:tc>
        <w:tc>
          <w:tcPr>
            <w:tcW w:w="1280" w:type="dxa"/>
            <w:shd w:val="clear" w:color="auto" w:fill="auto"/>
            <w:noWrap/>
            <w:vAlign w:val="bottom"/>
            <w:hideMark/>
          </w:tcPr>
          <w:p w14:paraId="5C470299" w14:textId="77777777" w:rsidR="00077CCC" w:rsidRPr="00EC21D4" w:rsidRDefault="00077CCC" w:rsidP="00103D09">
            <w:pPr>
              <w:spacing w:line="240" w:lineRule="auto"/>
              <w:jc w:val="center"/>
              <w:rPr>
                <w:rFonts w:ascii="Calibri" w:eastAsia="Times New Roman" w:hAnsi="Calibri" w:cs="Calibri"/>
                <w:sz w:val="22"/>
              </w:rPr>
            </w:pPr>
            <w:r w:rsidRPr="00EC21D4">
              <w:rPr>
                <w:rFonts w:ascii="Calibri" w:eastAsia="Times New Roman" w:hAnsi="Calibri" w:cs="Calibri"/>
                <w:sz w:val="22"/>
              </w:rPr>
              <w:t>9.46</w:t>
            </w:r>
          </w:p>
        </w:tc>
      </w:tr>
    </w:tbl>
    <w:p w14:paraId="49BC8249" w14:textId="41775719" w:rsidR="00103D09" w:rsidRPr="00EC21D4" w:rsidRDefault="00103D09" w:rsidP="00103D09">
      <w:pPr>
        <w:rPr>
          <w:sz w:val="22"/>
          <w:szCs w:val="22"/>
          <w:lang w:eastAsia="zh-CN"/>
        </w:rPr>
      </w:pPr>
      <w:r w:rsidRPr="00EC21D4">
        <w:br w:type="textWrapping" w:clear="all"/>
      </w:r>
      <w:r w:rsidRPr="00EC21D4">
        <w:rPr>
          <w:rFonts w:hint="eastAsia"/>
          <w:sz w:val="22"/>
          <w:szCs w:val="22"/>
          <w:lang w:eastAsia="zh-CN"/>
        </w:rPr>
        <w:t>N</w:t>
      </w:r>
      <w:r w:rsidRPr="00EC21D4">
        <w:rPr>
          <w:sz w:val="22"/>
          <w:szCs w:val="22"/>
          <w:lang w:eastAsia="zh-CN"/>
        </w:rPr>
        <w:t>ote:</w:t>
      </w:r>
      <w:r w:rsidRPr="00EC21D4">
        <w:rPr>
          <w:lang w:val="en-US" w:eastAsia="zh-CN"/>
        </w:rPr>
        <w:t xml:space="preserve"> </w:t>
      </w:r>
      <w:r w:rsidRPr="00EC21D4">
        <w:t>p-values in parentheses</w:t>
      </w:r>
      <w:r w:rsidRPr="00EC21D4">
        <w:rPr>
          <w:lang w:val="en-US" w:eastAsia="zh-CN"/>
        </w:rPr>
        <w:t>, *Significance level at 0.01</w:t>
      </w:r>
    </w:p>
    <w:bookmarkEnd w:id="13"/>
    <w:p w14:paraId="2525DACE" w14:textId="3D5EEB7F" w:rsidR="00103D09" w:rsidRPr="00EC21D4" w:rsidRDefault="00103D09" w:rsidP="00103D09">
      <w:pPr>
        <w:rPr>
          <w:lang w:val="en-US"/>
        </w:rPr>
        <w:sectPr w:rsidR="00103D09" w:rsidRPr="00EC21D4" w:rsidSect="00122A00">
          <w:type w:val="continuous"/>
          <w:pgSz w:w="11906" w:h="16838"/>
          <w:pgMar w:top="1440" w:right="1800" w:bottom="1440" w:left="1800" w:header="851" w:footer="992" w:gutter="0"/>
          <w:cols w:space="720"/>
          <w:docGrid w:linePitch="326"/>
        </w:sectPr>
      </w:pPr>
    </w:p>
    <w:p w14:paraId="5142BB94" w14:textId="77777777" w:rsidR="00122A00" w:rsidRPr="00EC21D4" w:rsidRDefault="00122A00" w:rsidP="00077CCC">
      <w:pPr>
        <w:rPr>
          <w:b/>
          <w:lang w:val="en-US"/>
        </w:rPr>
      </w:pPr>
    </w:p>
    <w:p w14:paraId="3847D40C" w14:textId="1A5530ED" w:rsidR="00077CCC" w:rsidRPr="00EC21D4" w:rsidRDefault="00077CCC" w:rsidP="00077CCC">
      <w:pPr>
        <w:rPr>
          <w:b/>
        </w:rPr>
      </w:pPr>
      <w:bookmarkStart w:id="14" w:name="_Hlk26902765"/>
      <w:r w:rsidRPr="00EC21D4">
        <w:rPr>
          <w:b/>
        </w:rPr>
        <w:t>Figure 1 Survival rate according to level of Hofstede’s index</w:t>
      </w:r>
    </w:p>
    <w:p w14:paraId="369EA794" w14:textId="77777777" w:rsidR="00077CCC" w:rsidRPr="00EC21D4" w:rsidRDefault="00077CCC" w:rsidP="00077CCC">
      <w:r w:rsidRPr="00EC21D4">
        <w:rPr>
          <w:noProof/>
        </w:rPr>
        <w:drawing>
          <wp:inline distT="0" distB="0" distL="0" distR="0" wp14:anchorId="6F33433F" wp14:editId="1CA7B163">
            <wp:extent cx="4554220" cy="2754630"/>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4011D2-6C68-4D32-8A08-23DCB17870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8F9CB9" w14:textId="77777777" w:rsidR="00077CCC" w:rsidRPr="00EC21D4" w:rsidRDefault="00077CCC" w:rsidP="00077CCC"/>
    <w:p w14:paraId="437C5BBE" w14:textId="77777777" w:rsidR="00013C60" w:rsidRPr="00EC21D4" w:rsidRDefault="00013C60" w:rsidP="00077CCC">
      <w:pPr>
        <w:rPr>
          <w:b/>
        </w:rPr>
      </w:pPr>
    </w:p>
    <w:p w14:paraId="14D86FA7" w14:textId="77777777" w:rsidR="00077CCC" w:rsidRPr="00EC21D4" w:rsidRDefault="00077CCC" w:rsidP="00077CCC">
      <w:pPr>
        <w:rPr>
          <w:b/>
        </w:rPr>
      </w:pPr>
      <w:r w:rsidRPr="00EC21D4">
        <w:rPr>
          <w:b/>
        </w:rPr>
        <w:t>Figure 2 Survival rate according to level of Globe’s index</w:t>
      </w:r>
    </w:p>
    <w:p w14:paraId="4E401529" w14:textId="77777777" w:rsidR="00077CCC" w:rsidRPr="00EC21D4" w:rsidRDefault="00077CCC" w:rsidP="00077CCC">
      <w:r w:rsidRPr="00EC21D4">
        <w:rPr>
          <w:noProof/>
        </w:rPr>
        <w:lastRenderedPageBreak/>
        <w:drawing>
          <wp:inline distT="0" distB="0" distL="0" distR="0" wp14:anchorId="684CF336" wp14:editId="6B1B4D0F">
            <wp:extent cx="4583430" cy="2754630"/>
            <wp:effectExtent l="0" t="0" r="7620" b="762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117985-90D4-4421-B3F1-EBCB9588B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14"/>
    <w:p w14:paraId="0B78A847" w14:textId="77777777" w:rsidR="00077CCC" w:rsidRPr="00EC21D4" w:rsidRDefault="00077CCC" w:rsidP="00077CCC"/>
    <w:p w14:paraId="2EDC723A" w14:textId="77777777" w:rsidR="00534F90" w:rsidRPr="00EC21D4" w:rsidRDefault="00534F90"/>
    <w:sectPr w:rsidR="00534F90" w:rsidRPr="00EC21D4" w:rsidSect="00122A00">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B2B0" w14:textId="77777777" w:rsidR="00E65ED1" w:rsidRDefault="00E65ED1">
      <w:r>
        <w:separator/>
      </w:r>
    </w:p>
  </w:endnote>
  <w:endnote w:type="continuationSeparator" w:id="0">
    <w:p w14:paraId="178B9EA5" w14:textId="77777777" w:rsidR="00E65ED1" w:rsidRDefault="00E6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8011"/>
      <w:docPartObj>
        <w:docPartGallery w:val="Page Numbers (Bottom of Page)"/>
        <w:docPartUnique/>
      </w:docPartObj>
    </w:sdtPr>
    <w:sdtEndPr/>
    <w:sdtContent>
      <w:p w14:paraId="45E1B18A" w14:textId="77777777" w:rsidR="00C83287" w:rsidRDefault="00C83287">
        <w:pPr>
          <w:pStyle w:val="Footer"/>
          <w:jc w:val="right"/>
        </w:pPr>
        <w:r>
          <w:fldChar w:fldCharType="begin"/>
        </w:r>
        <w:r>
          <w:instrText xml:space="preserve"> PAGE   \* MERGEFORMAT </w:instrText>
        </w:r>
        <w:r>
          <w:fldChar w:fldCharType="separate"/>
        </w:r>
        <w:r w:rsidR="000D0C95">
          <w:rPr>
            <w:noProof/>
          </w:rPr>
          <w:t>25</w:t>
        </w:r>
        <w:r>
          <w:rPr>
            <w:noProof/>
          </w:rPr>
          <w:fldChar w:fldCharType="end"/>
        </w:r>
      </w:p>
    </w:sdtContent>
  </w:sdt>
  <w:p w14:paraId="7E64E42E" w14:textId="77777777" w:rsidR="00C83287" w:rsidRDefault="00C8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92AE" w14:textId="77777777" w:rsidR="00E65ED1" w:rsidRDefault="00E65ED1">
      <w:r>
        <w:separator/>
      </w:r>
    </w:p>
  </w:footnote>
  <w:footnote w:type="continuationSeparator" w:id="0">
    <w:p w14:paraId="6B60591D" w14:textId="77777777" w:rsidR="00E65ED1" w:rsidRDefault="00E6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3D10"/>
    <w:multiLevelType w:val="hybridMultilevel"/>
    <w:tmpl w:val="80524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A60663"/>
    <w:multiLevelType w:val="hybridMultilevel"/>
    <w:tmpl w:val="49C6A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FB4CA7"/>
    <w:multiLevelType w:val="hybridMultilevel"/>
    <w:tmpl w:val="65C00B18"/>
    <w:lvl w:ilvl="0" w:tplc="32A40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BA0F06"/>
    <w:multiLevelType w:val="hybridMultilevel"/>
    <w:tmpl w:val="1B7A8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1"/>
  </w:num>
  <w:num w:numId="3">
    <w:abstractNumId w:val="22"/>
  </w:num>
  <w:num w:numId="4">
    <w:abstractNumId w:val="16"/>
  </w:num>
  <w:num w:numId="5">
    <w:abstractNumId w:val="17"/>
  </w:num>
  <w:num w:numId="6">
    <w:abstractNumId w:val="23"/>
  </w:num>
  <w:num w:numId="7">
    <w:abstractNumId w:val="1"/>
  </w:num>
  <w:num w:numId="8">
    <w:abstractNumId w:val="2"/>
  </w:num>
  <w:num w:numId="9">
    <w:abstractNumId w:val="3"/>
  </w:num>
  <w:num w:numId="10">
    <w:abstractNumId w:val="4"/>
  </w:num>
  <w:num w:numId="11">
    <w:abstractNumId w:val="9"/>
  </w:num>
  <w:num w:numId="12">
    <w:abstractNumId w:val="5"/>
  </w:num>
  <w:num w:numId="13">
    <w:abstractNumId w:val="7"/>
  </w:num>
  <w:num w:numId="14">
    <w:abstractNumId w:val="6"/>
  </w:num>
  <w:num w:numId="15">
    <w:abstractNumId w:val="10"/>
  </w:num>
  <w:num w:numId="16">
    <w:abstractNumId w:val="8"/>
  </w:num>
  <w:num w:numId="17">
    <w:abstractNumId w:val="20"/>
  </w:num>
  <w:num w:numId="18">
    <w:abstractNumId w:val="24"/>
  </w:num>
  <w:num w:numId="19">
    <w:abstractNumId w:val="15"/>
  </w:num>
  <w:num w:numId="20">
    <w:abstractNumId w:val="19"/>
  </w:num>
  <w:num w:numId="21">
    <w:abstractNumId w:val="12"/>
  </w:num>
  <w:num w:numId="22">
    <w:abstractNumId w:val="0"/>
  </w:num>
  <w:num w:numId="23">
    <w:abstractNumId w:val="13"/>
  </w:num>
  <w:num w:numId="24">
    <w:abstractNumId w:val="21"/>
  </w:num>
  <w:num w:numId="25">
    <w:abstractNumId w:val="25"/>
  </w:num>
  <w:num w:numId="26">
    <w:abstractNumId w:val="26"/>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linkStyl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MTAwNrY0tTAytjRR0lEKTi0uzszPAykwqgUAWY3K1SwAAAA="/>
  </w:docVars>
  <w:rsids>
    <w:rsidRoot w:val="00077CCC"/>
    <w:rsid w:val="00003A62"/>
    <w:rsid w:val="00013C60"/>
    <w:rsid w:val="00014676"/>
    <w:rsid w:val="00026129"/>
    <w:rsid w:val="00027040"/>
    <w:rsid w:val="00041183"/>
    <w:rsid w:val="00045E01"/>
    <w:rsid w:val="00046599"/>
    <w:rsid w:val="000623A5"/>
    <w:rsid w:val="00077CCC"/>
    <w:rsid w:val="00080956"/>
    <w:rsid w:val="000873BC"/>
    <w:rsid w:val="00093B88"/>
    <w:rsid w:val="00094F12"/>
    <w:rsid w:val="000A5ADA"/>
    <w:rsid w:val="000B6F55"/>
    <w:rsid w:val="000C4EC4"/>
    <w:rsid w:val="000D0C95"/>
    <w:rsid w:val="000D568E"/>
    <w:rsid w:val="000E33B8"/>
    <w:rsid w:val="000E538C"/>
    <w:rsid w:val="00103D09"/>
    <w:rsid w:val="0010450F"/>
    <w:rsid w:val="0010674C"/>
    <w:rsid w:val="00110E46"/>
    <w:rsid w:val="0011491C"/>
    <w:rsid w:val="0012080B"/>
    <w:rsid w:val="00122A00"/>
    <w:rsid w:val="00132223"/>
    <w:rsid w:val="00154F8D"/>
    <w:rsid w:val="0019101F"/>
    <w:rsid w:val="00193AA0"/>
    <w:rsid w:val="001947A7"/>
    <w:rsid w:val="001A082D"/>
    <w:rsid w:val="001A3777"/>
    <w:rsid w:val="001A63E0"/>
    <w:rsid w:val="001A7006"/>
    <w:rsid w:val="001B4780"/>
    <w:rsid w:val="001B5EEF"/>
    <w:rsid w:val="001C5D4A"/>
    <w:rsid w:val="001F1D8F"/>
    <w:rsid w:val="001F6A5F"/>
    <w:rsid w:val="00211450"/>
    <w:rsid w:val="00215068"/>
    <w:rsid w:val="00225948"/>
    <w:rsid w:val="002269BE"/>
    <w:rsid w:val="00241B09"/>
    <w:rsid w:val="0024296B"/>
    <w:rsid w:val="00250A07"/>
    <w:rsid w:val="00252ED5"/>
    <w:rsid w:val="00272665"/>
    <w:rsid w:val="0027340F"/>
    <w:rsid w:val="00276367"/>
    <w:rsid w:val="0029649F"/>
    <w:rsid w:val="00297FC1"/>
    <w:rsid w:val="002C4813"/>
    <w:rsid w:val="002C5DB4"/>
    <w:rsid w:val="002D7847"/>
    <w:rsid w:val="002E4295"/>
    <w:rsid w:val="00317DB2"/>
    <w:rsid w:val="00326318"/>
    <w:rsid w:val="0033196E"/>
    <w:rsid w:val="00335E00"/>
    <w:rsid w:val="0035588A"/>
    <w:rsid w:val="0037747E"/>
    <w:rsid w:val="003834C2"/>
    <w:rsid w:val="00395911"/>
    <w:rsid w:val="00395A96"/>
    <w:rsid w:val="003A470A"/>
    <w:rsid w:val="003B32E6"/>
    <w:rsid w:val="003B3AE7"/>
    <w:rsid w:val="003C5FBE"/>
    <w:rsid w:val="003D128D"/>
    <w:rsid w:val="003D4D7C"/>
    <w:rsid w:val="003D607C"/>
    <w:rsid w:val="003E4690"/>
    <w:rsid w:val="003E47D6"/>
    <w:rsid w:val="003E5EC1"/>
    <w:rsid w:val="003E70BC"/>
    <w:rsid w:val="003F1D84"/>
    <w:rsid w:val="003F69A6"/>
    <w:rsid w:val="0041052B"/>
    <w:rsid w:val="00412D6A"/>
    <w:rsid w:val="004156BE"/>
    <w:rsid w:val="00430D58"/>
    <w:rsid w:val="004640EF"/>
    <w:rsid w:val="004734FB"/>
    <w:rsid w:val="0047476D"/>
    <w:rsid w:val="00492707"/>
    <w:rsid w:val="004A235A"/>
    <w:rsid w:val="004D5B04"/>
    <w:rsid w:val="004E7A0B"/>
    <w:rsid w:val="004F0E95"/>
    <w:rsid w:val="0050666E"/>
    <w:rsid w:val="00531AB0"/>
    <w:rsid w:val="00534F90"/>
    <w:rsid w:val="0053543A"/>
    <w:rsid w:val="0053786C"/>
    <w:rsid w:val="005643DC"/>
    <w:rsid w:val="0057236A"/>
    <w:rsid w:val="005A77AA"/>
    <w:rsid w:val="005B3331"/>
    <w:rsid w:val="005B6ABB"/>
    <w:rsid w:val="005C5647"/>
    <w:rsid w:val="005C5832"/>
    <w:rsid w:val="005E1F8E"/>
    <w:rsid w:val="005E7604"/>
    <w:rsid w:val="006023BC"/>
    <w:rsid w:val="00612FAD"/>
    <w:rsid w:val="00613651"/>
    <w:rsid w:val="00614738"/>
    <w:rsid w:val="00616B74"/>
    <w:rsid w:val="00616C7D"/>
    <w:rsid w:val="00620264"/>
    <w:rsid w:val="00623C92"/>
    <w:rsid w:val="0063121D"/>
    <w:rsid w:val="006313D0"/>
    <w:rsid w:val="00634326"/>
    <w:rsid w:val="006523CA"/>
    <w:rsid w:val="0066522A"/>
    <w:rsid w:val="0067754C"/>
    <w:rsid w:val="006877AA"/>
    <w:rsid w:val="00690A51"/>
    <w:rsid w:val="00693E45"/>
    <w:rsid w:val="006A16EB"/>
    <w:rsid w:val="006A6C9A"/>
    <w:rsid w:val="006B29C0"/>
    <w:rsid w:val="006B3C81"/>
    <w:rsid w:val="006D2541"/>
    <w:rsid w:val="006D2FDB"/>
    <w:rsid w:val="006D466A"/>
    <w:rsid w:val="006E040E"/>
    <w:rsid w:val="006E339D"/>
    <w:rsid w:val="00721339"/>
    <w:rsid w:val="007423E7"/>
    <w:rsid w:val="00755A06"/>
    <w:rsid w:val="00756F47"/>
    <w:rsid w:val="00761EE7"/>
    <w:rsid w:val="007726C5"/>
    <w:rsid w:val="007819E5"/>
    <w:rsid w:val="00784049"/>
    <w:rsid w:val="00792C2B"/>
    <w:rsid w:val="007940A5"/>
    <w:rsid w:val="007A7F27"/>
    <w:rsid w:val="007B369F"/>
    <w:rsid w:val="007B5CB0"/>
    <w:rsid w:val="007C0A23"/>
    <w:rsid w:val="007D1542"/>
    <w:rsid w:val="007E4D05"/>
    <w:rsid w:val="007E792E"/>
    <w:rsid w:val="007F14BA"/>
    <w:rsid w:val="00800305"/>
    <w:rsid w:val="008141DC"/>
    <w:rsid w:val="00821BC7"/>
    <w:rsid w:val="008222D2"/>
    <w:rsid w:val="00833D6C"/>
    <w:rsid w:val="00841DFF"/>
    <w:rsid w:val="00850B77"/>
    <w:rsid w:val="00851084"/>
    <w:rsid w:val="00861DE3"/>
    <w:rsid w:val="00894BE7"/>
    <w:rsid w:val="008C7026"/>
    <w:rsid w:val="008D52EB"/>
    <w:rsid w:val="008E348D"/>
    <w:rsid w:val="008E6363"/>
    <w:rsid w:val="008F07C9"/>
    <w:rsid w:val="00904DC0"/>
    <w:rsid w:val="00907D87"/>
    <w:rsid w:val="00950536"/>
    <w:rsid w:val="009564A9"/>
    <w:rsid w:val="0095772E"/>
    <w:rsid w:val="00962500"/>
    <w:rsid w:val="00992E2E"/>
    <w:rsid w:val="00992E90"/>
    <w:rsid w:val="00993895"/>
    <w:rsid w:val="009B223D"/>
    <w:rsid w:val="009B357D"/>
    <w:rsid w:val="009C033D"/>
    <w:rsid w:val="009C2A2B"/>
    <w:rsid w:val="009C4C7D"/>
    <w:rsid w:val="009C7574"/>
    <w:rsid w:val="009D3D7D"/>
    <w:rsid w:val="009E2279"/>
    <w:rsid w:val="009E3786"/>
    <w:rsid w:val="009F17DF"/>
    <w:rsid w:val="009F4F16"/>
    <w:rsid w:val="00A04ACC"/>
    <w:rsid w:val="00A06191"/>
    <w:rsid w:val="00A124FB"/>
    <w:rsid w:val="00A1400B"/>
    <w:rsid w:val="00A31047"/>
    <w:rsid w:val="00A52721"/>
    <w:rsid w:val="00A6630F"/>
    <w:rsid w:val="00A81B2A"/>
    <w:rsid w:val="00A93879"/>
    <w:rsid w:val="00AA73D0"/>
    <w:rsid w:val="00AB4A32"/>
    <w:rsid w:val="00AB5D50"/>
    <w:rsid w:val="00AB6139"/>
    <w:rsid w:val="00AB6ABB"/>
    <w:rsid w:val="00AC2CD0"/>
    <w:rsid w:val="00AC6915"/>
    <w:rsid w:val="00AD5E2C"/>
    <w:rsid w:val="00AE693F"/>
    <w:rsid w:val="00AF1A1C"/>
    <w:rsid w:val="00B0348B"/>
    <w:rsid w:val="00B05C11"/>
    <w:rsid w:val="00B214B6"/>
    <w:rsid w:val="00B225D3"/>
    <w:rsid w:val="00B47967"/>
    <w:rsid w:val="00B50863"/>
    <w:rsid w:val="00B53F49"/>
    <w:rsid w:val="00B638FE"/>
    <w:rsid w:val="00B74EC2"/>
    <w:rsid w:val="00B7508B"/>
    <w:rsid w:val="00B84F41"/>
    <w:rsid w:val="00B958E7"/>
    <w:rsid w:val="00BB1E45"/>
    <w:rsid w:val="00BC3D7E"/>
    <w:rsid w:val="00BD0139"/>
    <w:rsid w:val="00BD6094"/>
    <w:rsid w:val="00BF4372"/>
    <w:rsid w:val="00BF615D"/>
    <w:rsid w:val="00C0403D"/>
    <w:rsid w:val="00C04250"/>
    <w:rsid w:val="00C2440D"/>
    <w:rsid w:val="00C62499"/>
    <w:rsid w:val="00C734A9"/>
    <w:rsid w:val="00C73E30"/>
    <w:rsid w:val="00C83287"/>
    <w:rsid w:val="00C86C3D"/>
    <w:rsid w:val="00CB5B93"/>
    <w:rsid w:val="00CC1819"/>
    <w:rsid w:val="00CC521D"/>
    <w:rsid w:val="00CD54F1"/>
    <w:rsid w:val="00CF299D"/>
    <w:rsid w:val="00CF6BA1"/>
    <w:rsid w:val="00D120A8"/>
    <w:rsid w:val="00D35A64"/>
    <w:rsid w:val="00D45ABC"/>
    <w:rsid w:val="00D57668"/>
    <w:rsid w:val="00D67A16"/>
    <w:rsid w:val="00D81D48"/>
    <w:rsid w:val="00D83178"/>
    <w:rsid w:val="00D8456C"/>
    <w:rsid w:val="00D9038F"/>
    <w:rsid w:val="00DA6B31"/>
    <w:rsid w:val="00DA7529"/>
    <w:rsid w:val="00DB6ED6"/>
    <w:rsid w:val="00DC00F2"/>
    <w:rsid w:val="00DC6CE3"/>
    <w:rsid w:val="00DD583A"/>
    <w:rsid w:val="00DD7083"/>
    <w:rsid w:val="00DE188F"/>
    <w:rsid w:val="00DE3ACF"/>
    <w:rsid w:val="00DF7DED"/>
    <w:rsid w:val="00E03DC5"/>
    <w:rsid w:val="00E23605"/>
    <w:rsid w:val="00E53EC4"/>
    <w:rsid w:val="00E5760E"/>
    <w:rsid w:val="00E65503"/>
    <w:rsid w:val="00E65ED1"/>
    <w:rsid w:val="00E840D7"/>
    <w:rsid w:val="00EC21D4"/>
    <w:rsid w:val="00EC5049"/>
    <w:rsid w:val="00ED0A1B"/>
    <w:rsid w:val="00ED123E"/>
    <w:rsid w:val="00EF1265"/>
    <w:rsid w:val="00F0225A"/>
    <w:rsid w:val="00F024E5"/>
    <w:rsid w:val="00F0394B"/>
    <w:rsid w:val="00F10A67"/>
    <w:rsid w:val="00F26B25"/>
    <w:rsid w:val="00F47302"/>
    <w:rsid w:val="00F61E12"/>
    <w:rsid w:val="00F63467"/>
    <w:rsid w:val="00F63A40"/>
    <w:rsid w:val="00F67511"/>
    <w:rsid w:val="00F72A30"/>
    <w:rsid w:val="00F75FFC"/>
    <w:rsid w:val="00F822F0"/>
    <w:rsid w:val="00F83A4D"/>
    <w:rsid w:val="00F94DA6"/>
    <w:rsid w:val="00FC36DD"/>
    <w:rsid w:val="00FE0D47"/>
    <w:rsid w:val="00FF1FA3"/>
    <w:rsid w:val="00FF3896"/>
    <w:rsid w:val="00FF737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090B"/>
  <w15:docId w15:val="{DA6EC438-8BDF-489F-8543-E10D54C3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D5"/>
    <w:pPr>
      <w:spacing w:line="480" w:lineRule="auto"/>
    </w:pPr>
    <w:rPr>
      <w:rFonts w:ascii="Times New Roman" w:eastAsiaTheme="minorEastAsia" w:hAnsi="Times New Roman" w:cs="Times New Roman"/>
      <w:kern w:val="0"/>
      <w:sz w:val="24"/>
      <w:szCs w:val="24"/>
      <w:lang w:val="en-GB" w:eastAsia="en-GB"/>
    </w:rPr>
  </w:style>
  <w:style w:type="paragraph" w:styleId="Heading1">
    <w:name w:val="heading 1"/>
    <w:basedOn w:val="Normal"/>
    <w:next w:val="Paragraph"/>
    <w:link w:val="Heading1Char"/>
    <w:qFormat/>
    <w:rsid w:val="00252ED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252ED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252ED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252ED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F7DED"/>
    <w:rPr>
      <w:sz w:val="20"/>
      <w:szCs w:val="20"/>
    </w:rPr>
  </w:style>
  <w:style w:type="character" w:customStyle="1" w:styleId="CommentTextChar">
    <w:name w:val="Comment Text Char"/>
    <w:basedOn w:val="DefaultParagraphFont"/>
    <w:link w:val="CommentText"/>
    <w:uiPriority w:val="99"/>
    <w:semiHidden/>
    <w:rsid w:val="00DF7DED"/>
    <w:rPr>
      <w:sz w:val="20"/>
      <w:szCs w:val="20"/>
      <w:lang w:val="en-GB"/>
    </w:rPr>
  </w:style>
  <w:style w:type="character" w:styleId="CommentReference">
    <w:name w:val="annotation reference"/>
    <w:basedOn w:val="DefaultParagraphFont"/>
    <w:uiPriority w:val="99"/>
    <w:semiHidden/>
    <w:unhideWhenUsed/>
    <w:rsid w:val="00077CCC"/>
    <w:rPr>
      <w:sz w:val="16"/>
      <w:szCs w:val="16"/>
    </w:rPr>
  </w:style>
  <w:style w:type="character" w:styleId="Hyperlink">
    <w:name w:val="Hyperlink"/>
    <w:basedOn w:val="DefaultParagraphFont"/>
    <w:uiPriority w:val="99"/>
    <w:unhideWhenUsed/>
    <w:rsid w:val="00077CCC"/>
    <w:rPr>
      <w:color w:val="0000FF"/>
      <w:u w:val="single"/>
    </w:rPr>
  </w:style>
  <w:style w:type="paragraph" w:styleId="BalloonText">
    <w:name w:val="Balloon Text"/>
    <w:basedOn w:val="Normal"/>
    <w:link w:val="BalloonTextChar"/>
    <w:uiPriority w:val="99"/>
    <w:semiHidden/>
    <w:unhideWhenUsed/>
    <w:rsid w:val="00077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7CCC"/>
    <w:rPr>
      <w:b/>
      <w:bCs/>
    </w:rPr>
  </w:style>
  <w:style w:type="character" w:customStyle="1" w:styleId="CommentSubjectChar">
    <w:name w:val="Comment Subject Char"/>
    <w:basedOn w:val="CommentTextChar"/>
    <w:link w:val="CommentSubject"/>
    <w:uiPriority w:val="99"/>
    <w:semiHidden/>
    <w:rsid w:val="00077CCC"/>
    <w:rPr>
      <w:b/>
      <w:bCs/>
      <w:sz w:val="20"/>
      <w:szCs w:val="20"/>
      <w:lang w:val="en-GB"/>
    </w:rPr>
  </w:style>
  <w:style w:type="paragraph" w:styleId="Header">
    <w:name w:val="header"/>
    <w:basedOn w:val="Normal"/>
    <w:link w:val="HeaderChar"/>
    <w:rsid w:val="00252ED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52ED5"/>
    <w:rPr>
      <w:rFonts w:ascii="Times New Roman" w:eastAsiaTheme="minorEastAsia" w:hAnsi="Times New Roman" w:cs="Times New Roman"/>
      <w:kern w:val="0"/>
      <w:sz w:val="24"/>
      <w:szCs w:val="24"/>
      <w:lang w:val="en-GB" w:eastAsia="en-GB"/>
    </w:rPr>
  </w:style>
  <w:style w:type="paragraph" w:styleId="Footer">
    <w:name w:val="footer"/>
    <w:basedOn w:val="Normal"/>
    <w:link w:val="FooterChar"/>
    <w:rsid w:val="00252ED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252ED5"/>
    <w:rPr>
      <w:rFonts w:ascii="Times New Roman" w:eastAsiaTheme="minorEastAsia" w:hAnsi="Times New Roman" w:cs="Times New Roman"/>
      <w:kern w:val="0"/>
      <w:sz w:val="24"/>
      <w:szCs w:val="24"/>
      <w:lang w:val="en-GB" w:eastAsia="en-GB"/>
    </w:rPr>
  </w:style>
  <w:style w:type="paragraph" w:styleId="ListParagraph">
    <w:name w:val="List Paragraph"/>
    <w:basedOn w:val="Normal"/>
    <w:uiPriority w:val="34"/>
    <w:qFormat/>
    <w:rsid w:val="00077CCC"/>
    <w:pPr>
      <w:ind w:left="720"/>
      <w:contextualSpacing/>
    </w:pPr>
  </w:style>
  <w:style w:type="character" w:customStyle="1" w:styleId="Heading1Char">
    <w:name w:val="Heading 1 Char"/>
    <w:basedOn w:val="DefaultParagraphFont"/>
    <w:link w:val="Heading1"/>
    <w:rsid w:val="00252ED5"/>
    <w:rPr>
      <w:rFonts w:ascii="Times New Roman" w:eastAsiaTheme="minorEastAsia" w:hAnsi="Times New Roman" w:cs="Arial"/>
      <w:b/>
      <w:bCs/>
      <w:kern w:val="32"/>
      <w:sz w:val="24"/>
      <w:szCs w:val="32"/>
      <w:lang w:val="en-GB" w:eastAsia="en-GB"/>
    </w:rPr>
  </w:style>
  <w:style w:type="character" w:customStyle="1" w:styleId="Heading2Char">
    <w:name w:val="Heading 2 Char"/>
    <w:basedOn w:val="DefaultParagraphFont"/>
    <w:link w:val="Heading2"/>
    <w:rsid w:val="00252ED5"/>
    <w:rPr>
      <w:rFonts w:ascii="Times New Roman" w:eastAsiaTheme="minorEastAsia" w:hAnsi="Times New Roman" w:cs="Arial"/>
      <w:b/>
      <w:bCs/>
      <w:i/>
      <w:iCs/>
      <w:kern w:val="0"/>
      <w:sz w:val="24"/>
      <w:szCs w:val="28"/>
      <w:lang w:val="en-GB" w:eastAsia="en-GB"/>
    </w:rPr>
  </w:style>
  <w:style w:type="character" w:customStyle="1" w:styleId="Heading3Char">
    <w:name w:val="Heading 3 Char"/>
    <w:basedOn w:val="DefaultParagraphFont"/>
    <w:link w:val="Heading3"/>
    <w:rsid w:val="00252ED5"/>
    <w:rPr>
      <w:rFonts w:ascii="Times New Roman" w:eastAsiaTheme="minorEastAsia" w:hAnsi="Times New Roman" w:cs="Arial"/>
      <w:bCs/>
      <w:i/>
      <w:kern w:val="0"/>
      <w:sz w:val="24"/>
      <w:szCs w:val="26"/>
      <w:lang w:val="en-GB" w:eastAsia="en-GB"/>
    </w:rPr>
  </w:style>
  <w:style w:type="character" w:customStyle="1" w:styleId="Heading4Char">
    <w:name w:val="Heading 4 Char"/>
    <w:basedOn w:val="DefaultParagraphFont"/>
    <w:link w:val="Heading4"/>
    <w:rsid w:val="00252ED5"/>
    <w:rPr>
      <w:rFonts w:ascii="Times New Roman" w:eastAsiaTheme="minorEastAsia" w:hAnsi="Times New Roman" w:cs="Times New Roman"/>
      <w:bCs/>
      <w:kern w:val="0"/>
      <w:sz w:val="24"/>
      <w:szCs w:val="28"/>
      <w:lang w:val="en-GB" w:eastAsia="en-GB"/>
    </w:rPr>
  </w:style>
  <w:style w:type="paragraph" w:customStyle="1" w:styleId="Articletitle">
    <w:name w:val="Article title"/>
    <w:basedOn w:val="Normal"/>
    <w:next w:val="Normal"/>
    <w:qFormat/>
    <w:rsid w:val="00252ED5"/>
    <w:pPr>
      <w:spacing w:after="120" w:line="360" w:lineRule="auto"/>
    </w:pPr>
    <w:rPr>
      <w:b/>
      <w:sz w:val="28"/>
    </w:rPr>
  </w:style>
  <w:style w:type="paragraph" w:customStyle="1" w:styleId="Authornames">
    <w:name w:val="Author names"/>
    <w:basedOn w:val="Normal"/>
    <w:next w:val="Normal"/>
    <w:qFormat/>
    <w:rsid w:val="00252ED5"/>
    <w:pPr>
      <w:spacing w:before="240" w:line="360" w:lineRule="auto"/>
    </w:pPr>
    <w:rPr>
      <w:sz w:val="28"/>
    </w:rPr>
  </w:style>
  <w:style w:type="paragraph" w:customStyle="1" w:styleId="Affiliation">
    <w:name w:val="Affiliation"/>
    <w:basedOn w:val="Normal"/>
    <w:qFormat/>
    <w:rsid w:val="00252ED5"/>
    <w:pPr>
      <w:spacing w:before="240" w:line="360" w:lineRule="auto"/>
    </w:pPr>
    <w:rPr>
      <w:i/>
    </w:rPr>
  </w:style>
  <w:style w:type="paragraph" w:customStyle="1" w:styleId="Receiveddates">
    <w:name w:val="Received dates"/>
    <w:basedOn w:val="Affiliation"/>
    <w:next w:val="Normal"/>
    <w:qFormat/>
    <w:rsid w:val="00252ED5"/>
  </w:style>
  <w:style w:type="paragraph" w:customStyle="1" w:styleId="Abstract">
    <w:name w:val="Abstract"/>
    <w:basedOn w:val="Normal"/>
    <w:next w:val="Keywords"/>
    <w:qFormat/>
    <w:rsid w:val="00252ED5"/>
    <w:pPr>
      <w:spacing w:before="360" w:after="300" w:line="360" w:lineRule="auto"/>
      <w:ind w:left="720" w:right="567"/>
    </w:pPr>
    <w:rPr>
      <w:sz w:val="22"/>
    </w:rPr>
  </w:style>
  <w:style w:type="paragraph" w:customStyle="1" w:styleId="Keywords">
    <w:name w:val="Keywords"/>
    <w:basedOn w:val="Normal"/>
    <w:next w:val="Paragraph"/>
    <w:qFormat/>
    <w:rsid w:val="00252ED5"/>
    <w:pPr>
      <w:spacing w:before="240" w:after="240" w:line="360" w:lineRule="auto"/>
      <w:ind w:left="720" w:right="567"/>
    </w:pPr>
    <w:rPr>
      <w:sz w:val="22"/>
    </w:rPr>
  </w:style>
  <w:style w:type="paragraph" w:customStyle="1" w:styleId="Correspondencedetails">
    <w:name w:val="Correspondence details"/>
    <w:basedOn w:val="Normal"/>
    <w:qFormat/>
    <w:rsid w:val="00252ED5"/>
    <w:pPr>
      <w:spacing w:before="240" w:line="360" w:lineRule="auto"/>
    </w:pPr>
  </w:style>
  <w:style w:type="paragraph" w:customStyle="1" w:styleId="Displayedquotation">
    <w:name w:val="Displayed quotation"/>
    <w:basedOn w:val="Normal"/>
    <w:qFormat/>
    <w:rsid w:val="00252ED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52ED5"/>
    <w:pPr>
      <w:widowControl/>
      <w:numPr>
        <w:numId w:val="17"/>
      </w:numPr>
      <w:spacing w:after="240"/>
      <w:contextualSpacing/>
    </w:pPr>
  </w:style>
  <w:style w:type="paragraph" w:customStyle="1" w:styleId="Displayedequation">
    <w:name w:val="Displayed equation"/>
    <w:basedOn w:val="Normal"/>
    <w:next w:val="Paragraph"/>
    <w:qFormat/>
    <w:rsid w:val="00252ED5"/>
    <w:pPr>
      <w:tabs>
        <w:tab w:val="center" w:pos="4253"/>
        <w:tab w:val="right" w:pos="8222"/>
      </w:tabs>
      <w:spacing w:before="240" w:after="240"/>
      <w:jc w:val="center"/>
    </w:pPr>
  </w:style>
  <w:style w:type="paragraph" w:customStyle="1" w:styleId="Acknowledgements">
    <w:name w:val="Acknowledgements"/>
    <w:basedOn w:val="Normal"/>
    <w:next w:val="Normal"/>
    <w:qFormat/>
    <w:rsid w:val="00252ED5"/>
    <w:pPr>
      <w:spacing w:before="120" w:line="360" w:lineRule="auto"/>
    </w:pPr>
    <w:rPr>
      <w:sz w:val="22"/>
    </w:rPr>
  </w:style>
  <w:style w:type="paragraph" w:customStyle="1" w:styleId="Tabletitle">
    <w:name w:val="Table title"/>
    <w:basedOn w:val="Normal"/>
    <w:next w:val="Normal"/>
    <w:qFormat/>
    <w:rsid w:val="00252ED5"/>
    <w:pPr>
      <w:spacing w:before="240" w:line="360" w:lineRule="auto"/>
    </w:pPr>
  </w:style>
  <w:style w:type="paragraph" w:customStyle="1" w:styleId="Figurecaption">
    <w:name w:val="Figure caption"/>
    <w:basedOn w:val="Normal"/>
    <w:next w:val="Normal"/>
    <w:qFormat/>
    <w:rsid w:val="00252ED5"/>
    <w:pPr>
      <w:spacing w:before="240" w:line="360" w:lineRule="auto"/>
    </w:pPr>
  </w:style>
  <w:style w:type="paragraph" w:customStyle="1" w:styleId="Footnotes">
    <w:name w:val="Footnotes"/>
    <w:basedOn w:val="Normal"/>
    <w:qFormat/>
    <w:rsid w:val="00252ED5"/>
    <w:pPr>
      <w:spacing w:before="120" w:line="360" w:lineRule="auto"/>
      <w:ind w:left="482" w:hanging="482"/>
      <w:contextualSpacing/>
    </w:pPr>
    <w:rPr>
      <w:sz w:val="22"/>
    </w:rPr>
  </w:style>
  <w:style w:type="paragraph" w:customStyle="1" w:styleId="Notesoncontributors">
    <w:name w:val="Notes on contributors"/>
    <w:basedOn w:val="Normal"/>
    <w:qFormat/>
    <w:rsid w:val="00252ED5"/>
    <w:pPr>
      <w:spacing w:before="240" w:line="360" w:lineRule="auto"/>
    </w:pPr>
    <w:rPr>
      <w:sz w:val="22"/>
    </w:rPr>
  </w:style>
  <w:style w:type="paragraph" w:customStyle="1" w:styleId="Normalparagraphstyle">
    <w:name w:val="Normal paragraph style"/>
    <w:basedOn w:val="Normal"/>
    <w:next w:val="Normal"/>
    <w:rsid w:val="00252ED5"/>
  </w:style>
  <w:style w:type="paragraph" w:customStyle="1" w:styleId="Paragraph">
    <w:name w:val="Paragraph"/>
    <w:basedOn w:val="Normal"/>
    <w:next w:val="Newparagraph"/>
    <w:qFormat/>
    <w:rsid w:val="00252ED5"/>
    <w:pPr>
      <w:widowControl w:val="0"/>
      <w:spacing w:before="240"/>
    </w:pPr>
  </w:style>
  <w:style w:type="paragraph" w:customStyle="1" w:styleId="Newparagraph">
    <w:name w:val="New paragraph"/>
    <w:basedOn w:val="Normal"/>
    <w:qFormat/>
    <w:rsid w:val="00252ED5"/>
    <w:pPr>
      <w:ind w:firstLine="720"/>
    </w:pPr>
  </w:style>
  <w:style w:type="paragraph" w:styleId="NormalIndent">
    <w:name w:val="Normal Indent"/>
    <w:basedOn w:val="Normal"/>
    <w:rsid w:val="00252ED5"/>
    <w:pPr>
      <w:ind w:left="720"/>
    </w:pPr>
  </w:style>
  <w:style w:type="paragraph" w:customStyle="1" w:styleId="References">
    <w:name w:val="References"/>
    <w:basedOn w:val="Normal"/>
    <w:qFormat/>
    <w:rsid w:val="00252ED5"/>
    <w:pPr>
      <w:spacing w:before="120" w:line="360" w:lineRule="auto"/>
      <w:ind w:left="720" w:hanging="720"/>
      <w:contextualSpacing/>
    </w:pPr>
  </w:style>
  <w:style w:type="paragraph" w:customStyle="1" w:styleId="Subjectcodes">
    <w:name w:val="Subject codes"/>
    <w:basedOn w:val="Keywords"/>
    <w:next w:val="Paragraph"/>
    <w:qFormat/>
    <w:rsid w:val="00252ED5"/>
  </w:style>
  <w:style w:type="paragraph" w:customStyle="1" w:styleId="Bulletedlist">
    <w:name w:val="Bulleted list"/>
    <w:basedOn w:val="Paragraph"/>
    <w:next w:val="Paragraph"/>
    <w:qFormat/>
    <w:rsid w:val="00252ED5"/>
    <w:pPr>
      <w:widowControl/>
      <w:numPr>
        <w:numId w:val="18"/>
      </w:numPr>
      <w:spacing w:after="240"/>
      <w:contextualSpacing/>
    </w:pPr>
  </w:style>
  <w:style w:type="paragraph" w:styleId="FootnoteText">
    <w:name w:val="footnote text"/>
    <w:basedOn w:val="Normal"/>
    <w:link w:val="FootnoteTextChar"/>
    <w:autoRedefine/>
    <w:rsid w:val="00252ED5"/>
    <w:pPr>
      <w:ind w:left="284" w:hanging="284"/>
    </w:pPr>
    <w:rPr>
      <w:sz w:val="22"/>
      <w:szCs w:val="20"/>
    </w:rPr>
  </w:style>
  <w:style w:type="character" w:customStyle="1" w:styleId="FootnoteTextChar">
    <w:name w:val="Footnote Text Char"/>
    <w:basedOn w:val="DefaultParagraphFont"/>
    <w:link w:val="FootnoteText"/>
    <w:rsid w:val="00252ED5"/>
    <w:rPr>
      <w:rFonts w:ascii="Times New Roman" w:eastAsiaTheme="minorEastAsia" w:hAnsi="Times New Roman" w:cs="Times New Roman"/>
      <w:kern w:val="0"/>
      <w:sz w:val="22"/>
      <w:szCs w:val="20"/>
      <w:lang w:val="en-GB" w:eastAsia="en-GB"/>
    </w:rPr>
  </w:style>
  <w:style w:type="character" w:styleId="FootnoteReference">
    <w:name w:val="footnote reference"/>
    <w:basedOn w:val="DefaultParagraphFont"/>
    <w:rsid w:val="00252ED5"/>
    <w:rPr>
      <w:vertAlign w:val="superscript"/>
    </w:rPr>
  </w:style>
  <w:style w:type="paragraph" w:styleId="EndnoteText">
    <w:name w:val="endnote text"/>
    <w:basedOn w:val="Normal"/>
    <w:link w:val="EndnoteTextChar"/>
    <w:autoRedefine/>
    <w:rsid w:val="00252ED5"/>
    <w:pPr>
      <w:ind w:left="284" w:hanging="284"/>
    </w:pPr>
    <w:rPr>
      <w:sz w:val="22"/>
      <w:szCs w:val="20"/>
    </w:rPr>
  </w:style>
  <w:style w:type="character" w:customStyle="1" w:styleId="EndnoteTextChar">
    <w:name w:val="Endnote Text Char"/>
    <w:basedOn w:val="DefaultParagraphFont"/>
    <w:link w:val="EndnoteText"/>
    <w:rsid w:val="00252ED5"/>
    <w:rPr>
      <w:rFonts w:ascii="Times New Roman" w:eastAsiaTheme="minorEastAsia" w:hAnsi="Times New Roman" w:cs="Times New Roman"/>
      <w:kern w:val="0"/>
      <w:sz w:val="22"/>
      <w:szCs w:val="20"/>
      <w:lang w:val="en-GB" w:eastAsia="en-GB"/>
    </w:rPr>
  </w:style>
  <w:style w:type="character" w:styleId="EndnoteReference">
    <w:name w:val="endnote reference"/>
    <w:basedOn w:val="DefaultParagraphFont"/>
    <w:rsid w:val="00252ED5"/>
    <w:rPr>
      <w:vertAlign w:val="superscript"/>
    </w:rPr>
  </w:style>
  <w:style w:type="paragraph" w:customStyle="1" w:styleId="Heading4Paragraph">
    <w:name w:val="Heading 4 + Paragraph"/>
    <w:basedOn w:val="Paragraph"/>
    <w:next w:val="Newparagraph"/>
    <w:qFormat/>
    <w:rsid w:val="00252ED5"/>
    <w:pPr>
      <w:widowControl/>
      <w:spacing w:before="360"/>
    </w:pPr>
  </w:style>
  <w:style w:type="character" w:customStyle="1" w:styleId="UnresolvedMention">
    <w:name w:val="Unresolved Mention"/>
    <w:basedOn w:val="DefaultParagraphFont"/>
    <w:uiPriority w:val="99"/>
    <w:semiHidden/>
    <w:unhideWhenUsed/>
    <w:rsid w:val="003B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ang.wang.2012@live.rhul.ac.uk"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ezproxy01.rhul.ac.uk/loggedin/icrg.htm" TargetMode="External"/><Relationship Id="rId4" Type="http://schemas.openxmlformats.org/officeDocument/2006/relationships/settings" Target="settings.xml"/><Relationship Id="rId9" Type="http://schemas.openxmlformats.org/officeDocument/2006/relationships/hyperlink" Target="mailto:evangelos.giouvris@rhul.ac.uk" TargetMode="Externa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518;&#36965;\AppData\Roaming\Microsoft\Templates\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24518;&#36965;\Desktop\&#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4518;&#36965;\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Low cultural distance</c:v>
          </c:tx>
          <c:spPr>
            <a:ln w="19050" cap="rnd">
              <a:solidFill>
                <a:schemeClr val="accent1"/>
              </a:solidFill>
              <a:round/>
            </a:ln>
            <a:effectLst/>
          </c:spPr>
          <c:marker>
            <c:symbol val="none"/>
          </c:marker>
          <c:cat>
            <c:numRef>
              <c:f>Sheet4!$C$2:$C$34</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Sheet4!$A$2:$A$34</c:f>
              <c:numCache>
                <c:formatCode>General</c:formatCode>
                <c:ptCount val="33"/>
                <c:pt idx="0">
                  <c:v>1</c:v>
                </c:pt>
                <c:pt idx="1">
                  <c:v>0.97000000000000053</c:v>
                </c:pt>
                <c:pt idx="2">
                  <c:v>0.96000000000000063</c:v>
                </c:pt>
                <c:pt idx="3">
                  <c:v>0.94000000000000061</c:v>
                </c:pt>
                <c:pt idx="4">
                  <c:v>0.92</c:v>
                </c:pt>
                <c:pt idx="5">
                  <c:v>0.82000000000000062</c:v>
                </c:pt>
                <c:pt idx="6">
                  <c:v>0.8</c:v>
                </c:pt>
                <c:pt idx="7">
                  <c:v>0.7400000000000011</c:v>
                </c:pt>
                <c:pt idx="8">
                  <c:v>0.71000000000000063</c:v>
                </c:pt>
                <c:pt idx="9">
                  <c:v>0.69000000000000095</c:v>
                </c:pt>
                <c:pt idx="10">
                  <c:v>0.64000000000000123</c:v>
                </c:pt>
                <c:pt idx="11">
                  <c:v>0.62000000000000111</c:v>
                </c:pt>
                <c:pt idx="12">
                  <c:v>0.59000000000000052</c:v>
                </c:pt>
                <c:pt idx="13">
                  <c:v>0.54</c:v>
                </c:pt>
                <c:pt idx="14">
                  <c:v>0.52</c:v>
                </c:pt>
                <c:pt idx="15">
                  <c:v>0.5</c:v>
                </c:pt>
                <c:pt idx="16">
                  <c:v>0.43000000000000038</c:v>
                </c:pt>
                <c:pt idx="17">
                  <c:v>0.4</c:v>
                </c:pt>
                <c:pt idx="18">
                  <c:v>0.37000000000000038</c:v>
                </c:pt>
                <c:pt idx="19">
                  <c:v>0.37000000000000038</c:v>
                </c:pt>
                <c:pt idx="20">
                  <c:v>0.37000000000000038</c:v>
                </c:pt>
                <c:pt idx="21">
                  <c:v>0.37000000000000038</c:v>
                </c:pt>
                <c:pt idx="22">
                  <c:v>0.37000000000000038</c:v>
                </c:pt>
                <c:pt idx="23">
                  <c:v>0.37000000000000038</c:v>
                </c:pt>
                <c:pt idx="24">
                  <c:v>0.37000000000000038</c:v>
                </c:pt>
                <c:pt idx="25">
                  <c:v>0.37000000000000038</c:v>
                </c:pt>
                <c:pt idx="26">
                  <c:v>0.37000000000000038</c:v>
                </c:pt>
                <c:pt idx="27">
                  <c:v>0.37000000000000038</c:v>
                </c:pt>
                <c:pt idx="28">
                  <c:v>0.37000000000000038</c:v>
                </c:pt>
                <c:pt idx="29">
                  <c:v>0.37000000000000038</c:v>
                </c:pt>
                <c:pt idx="30">
                  <c:v>0.37000000000000038</c:v>
                </c:pt>
                <c:pt idx="31">
                  <c:v>0.37000000000000038</c:v>
                </c:pt>
                <c:pt idx="32">
                  <c:v>0.37000000000000038</c:v>
                </c:pt>
              </c:numCache>
            </c:numRef>
          </c:val>
          <c:smooth val="0"/>
          <c:extLst xmlns:c16r2="http://schemas.microsoft.com/office/drawing/2015/06/chart">
            <c:ext xmlns:c16="http://schemas.microsoft.com/office/drawing/2014/chart" uri="{C3380CC4-5D6E-409C-BE32-E72D297353CC}">
              <c16:uniqueId val="{00000000-520C-4181-9BF5-D44EF0B606A7}"/>
            </c:ext>
          </c:extLst>
        </c:ser>
        <c:ser>
          <c:idx val="1"/>
          <c:order val="1"/>
          <c:tx>
            <c:v>High cultural distance</c:v>
          </c:tx>
          <c:spPr>
            <a:ln w="19050" cap="rnd">
              <a:solidFill>
                <a:schemeClr val="accent2"/>
              </a:solidFill>
              <a:round/>
            </a:ln>
            <a:effectLst/>
          </c:spPr>
          <c:marker>
            <c:symbol val="none"/>
          </c:marker>
          <c:val>
            <c:numRef>
              <c:f>Sheet4!$E$2:$E$34</c:f>
              <c:numCache>
                <c:formatCode>General</c:formatCode>
                <c:ptCount val="33"/>
                <c:pt idx="0">
                  <c:v>1</c:v>
                </c:pt>
                <c:pt idx="1">
                  <c:v>0.99</c:v>
                </c:pt>
                <c:pt idx="2">
                  <c:v>0.98</c:v>
                </c:pt>
                <c:pt idx="3">
                  <c:v>0.93</c:v>
                </c:pt>
                <c:pt idx="4">
                  <c:v>0.91</c:v>
                </c:pt>
                <c:pt idx="5">
                  <c:v>0.83000000000000063</c:v>
                </c:pt>
                <c:pt idx="6">
                  <c:v>0.8</c:v>
                </c:pt>
                <c:pt idx="7">
                  <c:v>0.7400000000000011</c:v>
                </c:pt>
                <c:pt idx="8">
                  <c:v>0.72000000000000064</c:v>
                </c:pt>
                <c:pt idx="9">
                  <c:v>0.69000000000000095</c:v>
                </c:pt>
                <c:pt idx="10">
                  <c:v>0.67000000000000148</c:v>
                </c:pt>
                <c:pt idx="11">
                  <c:v>0.63000000000000123</c:v>
                </c:pt>
                <c:pt idx="12">
                  <c:v>0.61000000000000065</c:v>
                </c:pt>
                <c:pt idx="13">
                  <c:v>0.58000000000000052</c:v>
                </c:pt>
                <c:pt idx="14">
                  <c:v>0.56999999999999995</c:v>
                </c:pt>
                <c:pt idx="15">
                  <c:v>0.53</c:v>
                </c:pt>
                <c:pt idx="16">
                  <c:v>0.51</c:v>
                </c:pt>
                <c:pt idx="17">
                  <c:v>0.49000000000000032</c:v>
                </c:pt>
                <c:pt idx="18">
                  <c:v>0.44000000000000028</c:v>
                </c:pt>
                <c:pt idx="19">
                  <c:v>0.37000000000000038</c:v>
                </c:pt>
                <c:pt idx="20">
                  <c:v>0.37000000000000038</c:v>
                </c:pt>
                <c:pt idx="21">
                  <c:v>0.37000000000000038</c:v>
                </c:pt>
                <c:pt idx="22">
                  <c:v>0.37000000000000038</c:v>
                </c:pt>
                <c:pt idx="23">
                  <c:v>0.37000000000000038</c:v>
                </c:pt>
                <c:pt idx="24">
                  <c:v>0.37000000000000038</c:v>
                </c:pt>
                <c:pt idx="25">
                  <c:v>0.37000000000000038</c:v>
                </c:pt>
                <c:pt idx="26">
                  <c:v>0.37000000000000038</c:v>
                </c:pt>
                <c:pt idx="27">
                  <c:v>0.37000000000000038</c:v>
                </c:pt>
                <c:pt idx="28">
                  <c:v>0.21000000000000021</c:v>
                </c:pt>
                <c:pt idx="29">
                  <c:v>0.21000000000000021</c:v>
                </c:pt>
                <c:pt idx="30">
                  <c:v>0.21000000000000021</c:v>
                </c:pt>
                <c:pt idx="31">
                  <c:v>0.21000000000000021</c:v>
                </c:pt>
                <c:pt idx="32">
                  <c:v>0.21000000000000021</c:v>
                </c:pt>
              </c:numCache>
            </c:numRef>
          </c:val>
          <c:smooth val="0"/>
          <c:extLst xmlns:c16r2="http://schemas.microsoft.com/office/drawing/2015/06/chart">
            <c:ext xmlns:c16="http://schemas.microsoft.com/office/drawing/2014/chart" uri="{C3380CC4-5D6E-409C-BE32-E72D297353CC}">
              <c16:uniqueId val="{00000001-520C-4181-9BF5-D44EF0B606A7}"/>
            </c:ext>
          </c:extLst>
        </c:ser>
        <c:dLbls>
          <c:showLegendKey val="0"/>
          <c:showVal val="0"/>
          <c:showCatName val="0"/>
          <c:showSerName val="0"/>
          <c:showPercent val="0"/>
          <c:showBubbleSize val="0"/>
        </c:dLbls>
        <c:smooth val="0"/>
        <c:axId val="494295224"/>
        <c:axId val="494299928"/>
      </c:lineChart>
      <c:catAx>
        <c:axId val="494295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kern="1200" baseline="0">
                    <a:solidFill>
                      <a:sysClr val="windowText" lastClr="000000">
                        <a:lumMod val="65000"/>
                        <a:lumOff val="35000"/>
                      </a:sysClr>
                    </a:solidFill>
                    <a:latin typeface="+mn-lt"/>
                    <a:ea typeface="+mn-ea"/>
                    <a:cs typeface="+mn-cs"/>
                  </a:rPr>
                  <a:t>Firm age</a:t>
                </a:r>
                <a:endParaRPr lang="en-GB"/>
              </a:p>
            </c:rich>
          </c:tx>
          <c:layout>
            <c:manualLayout>
              <c:xMode val="edge"/>
              <c:yMode val="edge"/>
              <c:x val="0.45133944146552224"/>
              <c:y val="0.773929717118695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299928"/>
        <c:crosses val="autoZero"/>
        <c:auto val="1"/>
        <c:lblAlgn val="ctr"/>
        <c:lblOffset val="100"/>
        <c:noMultiLvlLbl val="0"/>
      </c:catAx>
      <c:valAx>
        <c:axId val="494299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Survival Rate</a:t>
                </a:r>
              </a:p>
            </c:rich>
          </c:tx>
          <c:overlay val="0"/>
          <c:spPr>
            <a:noFill/>
            <a:ln>
              <a:noFill/>
            </a:ln>
            <a:effectLst/>
          </c:spPr>
        </c:title>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295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Low cultural distance</c:v>
          </c:tx>
          <c:spPr>
            <a:ln w="28575" cap="rnd">
              <a:solidFill>
                <a:schemeClr val="accent1"/>
              </a:solidFill>
              <a:round/>
            </a:ln>
            <a:effectLst/>
          </c:spPr>
          <c:marker>
            <c:symbol val="none"/>
          </c:marker>
          <c:val>
            <c:numRef>
              <c:f>Sheet6!$A$1:$A$33</c:f>
              <c:numCache>
                <c:formatCode>General</c:formatCode>
                <c:ptCount val="33"/>
                <c:pt idx="0">
                  <c:v>1</c:v>
                </c:pt>
                <c:pt idx="1">
                  <c:v>0.99</c:v>
                </c:pt>
                <c:pt idx="2">
                  <c:v>0.97000000000000064</c:v>
                </c:pt>
                <c:pt idx="3">
                  <c:v>0.95000000000000062</c:v>
                </c:pt>
                <c:pt idx="4">
                  <c:v>0.92</c:v>
                </c:pt>
                <c:pt idx="5">
                  <c:v>0.9</c:v>
                </c:pt>
                <c:pt idx="6">
                  <c:v>0.81</c:v>
                </c:pt>
                <c:pt idx="7">
                  <c:v>0.8</c:v>
                </c:pt>
                <c:pt idx="8">
                  <c:v>0.79</c:v>
                </c:pt>
                <c:pt idx="9">
                  <c:v>0.73000000000000065</c:v>
                </c:pt>
                <c:pt idx="10">
                  <c:v>0.71000000000000063</c:v>
                </c:pt>
                <c:pt idx="11">
                  <c:v>0.65000000000000135</c:v>
                </c:pt>
                <c:pt idx="12">
                  <c:v>0.62000000000000111</c:v>
                </c:pt>
                <c:pt idx="13">
                  <c:v>0.59</c:v>
                </c:pt>
                <c:pt idx="14">
                  <c:v>0.53</c:v>
                </c:pt>
                <c:pt idx="15">
                  <c:v>0.51</c:v>
                </c:pt>
                <c:pt idx="16">
                  <c:v>0.47000000000000008</c:v>
                </c:pt>
                <c:pt idx="17">
                  <c:v>0.43000000000000038</c:v>
                </c:pt>
                <c:pt idx="18">
                  <c:v>0.41000000000000031</c:v>
                </c:pt>
                <c:pt idx="19">
                  <c:v>0.41000000000000031</c:v>
                </c:pt>
                <c:pt idx="20">
                  <c:v>0.41000000000000031</c:v>
                </c:pt>
                <c:pt idx="21">
                  <c:v>0.41000000000000031</c:v>
                </c:pt>
                <c:pt idx="22">
                  <c:v>0.41000000000000031</c:v>
                </c:pt>
                <c:pt idx="23">
                  <c:v>0.41000000000000031</c:v>
                </c:pt>
                <c:pt idx="24">
                  <c:v>0.41000000000000031</c:v>
                </c:pt>
                <c:pt idx="25">
                  <c:v>0.41000000000000031</c:v>
                </c:pt>
                <c:pt idx="26">
                  <c:v>0.41000000000000031</c:v>
                </c:pt>
                <c:pt idx="27">
                  <c:v>0.41000000000000031</c:v>
                </c:pt>
                <c:pt idx="28">
                  <c:v>0.41000000000000031</c:v>
                </c:pt>
                <c:pt idx="29">
                  <c:v>0.41000000000000031</c:v>
                </c:pt>
                <c:pt idx="30">
                  <c:v>0.32000000000000062</c:v>
                </c:pt>
                <c:pt idx="31">
                  <c:v>0.30000000000000032</c:v>
                </c:pt>
                <c:pt idx="32">
                  <c:v>0.29000000000000031</c:v>
                </c:pt>
              </c:numCache>
            </c:numRef>
          </c:val>
          <c:smooth val="0"/>
          <c:extLst xmlns:c16r2="http://schemas.microsoft.com/office/drawing/2015/06/chart">
            <c:ext xmlns:c16="http://schemas.microsoft.com/office/drawing/2014/chart" uri="{C3380CC4-5D6E-409C-BE32-E72D297353CC}">
              <c16:uniqueId val="{00000000-ABC0-4647-B8FD-B14BD915EFF0}"/>
            </c:ext>
          </c:extLst>
        </c:ser>
        <c:ser>
          <c:idx val="1"/>
          <c:order val="1"/>
          <c:tx>
            <c:v>High cultural distance</c:v>
          </c:tx>
          <c:spPr>
            <a:ln w="28575" cap="rnd">
              <a:solidFill>
                <a:schemeClr val="accent2"/>
              </a:solidFill>
              <a:round/>
            </a:ln>
            <a:effectLst/>
          </c:spPr>
          <c:marker>
            <c:symbol val="none"/>
          </c:marker>
          <c:val>
            <c:numRef>
              <c:f>Sheet6!$C$1:$C$33</c:f>
              <c:numCache>
                <c:formatCode>General</c:formatCode>
                <c:ptCount val="33"/>
                <c:pt idx="0">
                  <c:v>1</c:v>
                </c:pt>
                <c:pt idx="1">
                  <c:v>0.96000000000000063</c:v>
                </c:pt>
                <c:pt idx="2">
                  <c:v>0.94000000000000061</c:v>
                </c:pt>
                <c:pt idx="3">
                  <c:v>0.92</c:v>
                </c:pt>
                <c:pt idx="4">
                  <c:v>0.91</c:v>
                </c:pt>
                <c:pt idx="5">
                  <c:v>0.9</c:v>
                </c:pt>
                <c:pt idx="6">
                  <c:v>0.82000000000000062</c:v>
                </c:pt>
                <c:pt idx="7">
                  <c:v>0.7400000000000011</c:v>
                </c:pt>
                <c:pt idx="8">
                  <c:v>0.70000000000000062</c:v>
                </c:pt>
                <c:pt idx="9">
                  <c:v>0.62000000000000111</c:v>
                </c:pt>
                <c:pt idx="10">
                  <c:v>0.56999999999999995</c:v>
                </c:pt>
                <c:pt idx="11">
                  <c:v>0.52</c:v>
                </c:pt>
                <c:pt idx="12">
                  <c:v>0.49000000000000032</c:v>
                </c:pt>
                <c:pt idx="13">
                  <c:v>0.43000000000000038</c:v>
                </c:pt>
                <c:pt idx="14">
                  <c:v>0.4</c:v>
                </c:pt>
                <c:pt idx="15">
                  <c:v>0.37000000000000038</c:v>
                </c:pt>
                <c:pt idx="16">
                  <c:v>0.32000000000000062</c:v>
                </c:pt>
                <c:pt idx="17">
                  <c:v>0.30000000000000032</c:v>
                </c:pt>
                <c:pt idx="18">
                  <c:v>0.29000000000000031</c:v>
                </c:pt>
                <c:pt idx="19">
                  <c:v>0.24000000000000021</c:v>
                </c:pt>
                <c:pt idx="20">
                  <c:v>0.21000000000000021</c:v>
                </c:pt>
                <c:pt idx="21">
                  <c:v>0.21000000000000021</c:v>
                </c:pt>
                <c:pt idx="22">
                  <c:v>0.21000000000000021</c:v>
                </c:pt>
                <c:pt idx="23">
                  <c:v>0.21000000000000021</c:v>
                </c:pt>
                <c:pt idx="24">
                  <c:v>0.21000000000000021</c:v>
                </c:pt>
                <c:pt idx="25">
                  <c:v>0.21000000000000021</c:v>
                </c:pt>
                <c:pt idx="26">
                  <c:v>0.21000000000000021</c:v>
                </c:pt>
                <c:pt idx="27">
                  <c:v>0.21000000000000021</c:v>
                </c:pt>
                <c:pt idx="28">
                  <c:v>0.21000000000000021</c:v>
                </c:pt>
                <c:pt idx="29">
                  <c:v>0.21000000000000021</c:v>
                </c:pt>
                <c:pt idx="30">
                  <c:v>0.21000000000000021</c:v>
                </c:pt>
                <c:pt idx="31">
                  <c:v>0.21000000000000021</c:v>
                </c:pt>
                <c:pt idx="32">
                  <c:v>0.21000000000000021</c:v>
                </c:pt>
              </c:numCache>
            </c:numRef>
          </c:val>
          <c:smooth val="0"/>
          <c:extLst xmlns:c16r2="http://schemas.microsoft.com/office/drawing/2015/06/chart">
            <c:ext xmlns:c16="http://schemas.microsoft.com/office/drawing/2014/chart" uri="{C3380CC4-5D6E-409C-BE32-E72D297353CC}">
              <c16:uniqueId val="{00000001-ABC0-4647-B8FD-B14BD915EFF0}"/>
            </c:ext>
          </c:extLst>
        </c:ser>
        <c:dLbls>
          <c:showLegendKey val="0"/>
          <c:showVal val="0"/>
          <c:showCatName val="0"/>
          <c:showSerName val="0"/>
          <c:showPercent val="0"/>
          <c:showBubbleSize val="0"/>
        </c:dLbls>
        <c:smooth val="0"/>
        <c:axId val="494294440"/>
        <c:axId val="494296400"/>
      </c:lineChart>
      <c:catAx>
        <c:axId val="49429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296400"/>
        <c:crosses val="autoZero"/>
        <c:auto val="1"/>
        <c:lblAlgn val="ctr"/>
        <c:lblOffset val="100"/>
        <c:noMultiLvlLbl val="0"/>
      </c:catAx>
      <c:valAx>
        <c:axId val="494296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294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8FBDE-CD19-4779-85D5-8580A61B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40</Pages>
  <Words>9994</Words>
  <Characters>56968</Characters>
  <Application>Microsoft Office Word</Application>
  <DocSecurity>0</DocSecurity>
  <Lines>474</Lines>
  <Paragraphs>133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Chuang (2012)</dc:creator>
  <cp:lastModifiedBy>Revan, Jade</cp:lastModifiedBy>
  <cp:revision>2</cp:revision>
  <dcterms:created xsi:type="dcterms:W3CDTF">2020-04-08T11:40:00Z</dcterms:created>
  <dcterms:modified xsi:type="dcterms:W3CDTF">2020-04-08T11:40:00Z</dcterms:modified>
</cp:coreProperties>
</file>