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96F50" w14:textId="7735B0D3" w:rsidR="008A3205" w:rsidRDefault="00A271FC" w:rsidP="008A3205">
      <w:pPr>
        <w:spacing w:after="360"/>
        <w:jc w:val="center"/>
        <w:rPr>
          <w:b/>
          <w:bCs/>
          <w:lang w:val="en-US"/>
        </w:rPr>
      </w:pPr>
      <w:bookmarkStart w:id="0" w:name="_GoBack"/>
      <w:bookmarkEnd w:id="0"/>
      <w:r>
        <w:rPr>
          <w:b/>
          <w:bCs/>
          <w:lang w:val="en-US"/>
        </w:rPr>
        <w:t>A half-century</w:t>
      </w:r>
      <w:r w:rsidR="00185F3B">
        <w:rPr>
          <w:b/>
          <w:bCs/>
          <w:lang w:val="en-US"/>
        </w:rPr>
        <w:t xml:space="preserve"> of </w:t>
      </w:r>
      <w:r w:rsidR="00185F3B" w:rsidRPr="00185F3B">
        <w:rPr>
          <w:b/>
          <w:bCs/>
          <w:i/>
          <w:iCs/>
          <w:lang w:val="en-US"/>
        </w:rPr>
        <w:t>Accounting and Business Research</w:t>
      </w:r>
      <w:r w:rsidR="00185F3B">
        <w:rPr>
          <w:b/>
          <w:bCs/>
          <w:lang w:val="en-US"/>
        </w:rPr>
        <w:t>: the impact on</w:t>
      </w:r>
      <w:r>
        <w:rPr>
          <w:b/>
          <w:bCs/>
          <w:lang w:val="en-US"/>
        </w:rPr>
        <w:t xml:space="preserve"> the study of</w:t>
      </w:r>
      <w:r w:rsidR="00185F3B">
        <w:rPr>
          <w:b/>
          <w:bCs/>
          <w:lang w:val="en-US"/>
        </w:rPr>
        <w:t xml:space="preserve"> i</w:t>
      </w:r>
      <w:r w:rsidR="008A3205">
        <w:rPr>
          <w:b/>
          <w:bCs/>
          <w:lang w:val="en-US"/>
        </w:rPr>
        <w:t xml:space="preserve">nternational </w:t>
      </w:r>
      <w:r w:rsidR="00185F3B">
        <w:rPr>
          <w:b/>
          <w:bCs/>
          <w:lang w:val="en-US"/>
        </w:rPr>
        <w:t>f</w:t>
      </w:r>
      <w:r w:rsidR="008A3205">
        <w:rPr>
          <w:b/>
          <w:bCs/>
          <w:lang w:val="en-US"/>
        </w:rPr>
        <w:t xml:space="preserve">inancial </w:t>
      </w:r>
      <w:r w:rsidR="00185F3B">
        <w:rPr>
          <w:b/>
          <w:bCs/>
          <w:lang w:val="en-US"/>
        </w:rPr>
        <w:t>r</w:t>
      </w:r>
      <w:r w:rsidR="008A3205">
        <w:rPr>
          <w:b/>
          <w:bCs/>
          <w:lang w:val="en-US"/>
        </w:rPr>
        <w:t>eporting</w:t>
      </w:r>
    </w:p>
    <w:p w14:paraId="28700CC2" w14:textId="1A2F16C8" w:rsidR="008A3205" w:rsidRDefault="008A3205" w:rsidP="008A3205">
      <w:pPr>
        <w:spacing w:after="360"/>
        <w:jc w:val="center"/>
        <w:rPr>
          <w:b/>
          <w:bCs/>
          <w:lang w:val="en-US"/>
        </w:rPr>
      </w:pPr>
      <w:r>
        <w:rPr>
          <w:b/>
          <w:bCs/>
          <w:lang w:val="en-US"/>
        </w:rPr>
        <w:t>Christopher Nobes*</w:t>
      </w:r>
    </w:p>
    <w:p w14:paraId="4A96B941" w14:textId="77777777" w:rsidR="008A3205" w:rsidRDefault="008A3205">
      <w:pPr>
        <w:rPr>
          <w:b/>
          <w:bCs/>
          <w:lang w:val="en-US"/>
        </w:rPr>
      </w:pPr>
    </w:p>
    <w:p w14:paraId="134DD3B9" w14:textId="77777777" w:rsidR="008A3205" w:rsidRDefault="008A3205">
      <w:pPr>
        <w:rPr>
          <w:b/>
          <w:bCs/>
          <w:lang w:val="en-US"/>
        </w:rPr>
      </w:pPr>
    </w:p>
    <w:p w14:paraId="2BC02345" w14:textId="77777777" w:rsidR="008A3205" w:rsidRDefault="008A3205">
      <w:pPr>
        <w:rPr>
          <w:b/>
          <w:bCs/>
          <w:lang w:val="en-US"/>
        </w:rPr>
      </w:pPr>
    </w:p>
    <w:p w14:paraId="0515D75A" w14:textId="77777777" w:rsidR="008A3205" w:rsidRDefault="008A3205">
      <w:pPr>
        <w:rPr>
          <w:b/>
          <w:bCs/>
          <w:lang w:val="en-US"/>
        </w:rPr>
      </w:pPr>
    </w:p>
    <w:p w14:paraId="31F33D89" w14:textId="77777777" w:rsidR="008A3205" w:rsidRDefault="008A3205">
      <w:pPr>
        <w:rPr>
          <w:b/>
          <w:bCs/>
          <w:lang w:val="en-US"/>
        </w:rPr>
      </w:pPr>
    </w:p>
    <w:p w14:paraId="5B8C8031" w14:textId="77777777" w:rsidR="008A3205" w:rsidRDefault="008A3205">
      <w:pPr>
        <w:rPr>
          <w:b/>
          <w:bCs/>
          <w:lang w:val="en-US"/>
        </w:rPr>
      </w:pPr>
    </w:p>
    <w:p w14:paraId="381EC652" w14:textId="77777777" w:rsidR="008A3205" w:rsidRDefault="008A3205">
      <w:pPr>
        <w:rPr>
          <w:b/>
          <w:bCs/>
          <w:lang w:val="en-US"/>
        </w:rPr>
      </w:pPr>
    </w:p>
    <w:p w14:paraId="0FAB0E8F" w14:textId="77777777" w:rsidR="008A3205" w:rsidRDefault="008A3205">
      <w:pPr>
        <w:rPr>
          <w:b/>
          <w:bCs/>
          <w:lang w:val="en-US"/>
        </w:rPr>
      </w:pPr>
    </w:p>
    <w:p w14:paraId="305A4477" w14:textId="77777777" w:rsidR="008A3205" w:rsidRDefault="008A3205">
      <w:pPr>
        <w:rPr>
          <w:b/>
          <w:bCs/>
          <w:lang w:val="en-US"/>
        </w:rPr>
      </w:pPr>
    </w:p>
    <w:p w14:paraId="12014BC5" w14:textId="77777777" w:rsidR="008A3205" w:rsidRDefault="008A3205">
      <w:pPr>
        <w:rPr>
          <w:b/>
          <w:bCs/>
          <w:lang w:val="en-US"/>
        </w:rPr>
      </w:pPr>
    </w:p>
    <w:p w14:paraId="3DE20814" w14:textId="77777777" w:rsidR="00BC67DB" w:rsidRDefault="00BC67DB">
      <w:pPr>
        <w:rPr>
          <w:b/>
          <w:bCs/>
          <w:lang w:val="en-US"/>
        </w:rPr>
      </w:pPr>
    </w:p>
    <w:p w14:paraId="235CBF4F" w14:textId="77777777" w:rsidR="00BC67DB" w:rsidRDefault="00BC67DB">
      <w:pPr>
        <w:rPr>
          <w:b/>
          <w:bCs/>
          <w:lang w:val="en-US"/>
        </w:rPr>
      </w:pPr>
    </w:p>
    <w:p w14:paraId="3823FD96" w14:textId="77777777" w:rsidR="00BC67DB" w:rsidRDefault="00BC67DB">
      <w:pPr>
        <w:rPr>
          <w:b/>
          <w:bCs/>
          <w:lang w:val="en-US"/>
        </w:rPr>
      </w:pPr>
    </w:p>
    <w:p w14:paraId="57C42CB2" w14:textId="77777777" w:rsidR="00BC67DB" w:rsidRDefault="00BC67DB">
      <w:pPr>
        <w:rPr>
          <w:b/>
          <w:bCs/>
          <w:lang w:val="en-US"/>
        </w:rPr>
      </w:pPr>
    </w:p>
    <w:p w14:paraId="1BF39443" w14:textId="77777777" w:rsidR="00BC67DB" w:rsidRDefault="00BC67DB">
      <w:pPr>
        <w:rPr>
          <w:b/>
          <w:bCs/>
          <w:lang w:val="en-US"/>
        </w:rPr>
      </w:pPr>
    </w:p>
    <w:p w14:paraId="56C4836E" w14:textId="77777777" w:rsidR="008A3205" w:rsidRDefault="008A3205">
      <w:pPr>
        <w:rPr>
          <w:b/>
          <w:bCs/>
          <w:lang w:val="en-US"/>
        </w:rPr>
      </w:pPr>
    </w:p>
    <w:p w14:paraId="4BF2FC03" w14:textId="77777777" w:rsidR="008A3205" w:rsidRDefault="008A3205">
      <w:pPr>
        <w:rPr>
          <w:b/>
          <w:bCs/>
          <w:lang w:val="en-US"/>
        </w:rPr>
      </w:pPr>
    </w:p>
    <w:p w14:paraId="43BACBE4" w14:textId="77777777" w:rsidR="008A3205" w:rsidRDefault="008A3205">
      <w:pPr>
        <w:rPr>
          <w:b/>
          <w:bCs/>
          <w:lang w:val="en-US"/>
        </w:rPr>
      </w:pPr>
    </w:p>
    <w:p w14:paraId="702CCAA2" w14:textId="77777777" w:rsidR="008A3205" w:rsidRDefault="008A3205">
      <w:pPr>
        <w:rPr>
          <w:b/>
          <w:bCs/>
          <w:lang w:val="en-US"/>
        </w:rPr>
      </w:pPr>
    </w:p>
    <w:p w14:paraId="01669CC5" w14:textId="77777777" w:rsidR="008A3205" w:rsidRDefault="008A3205">
      <w:pPr>
        <w:rPr>
          <w:b/>
          <w:bCs/>
          <w:lang w:val="en-US"/>
        </w:rPr>
      </w:pPr>
    </w:p>
    <w:p w14:paraId="0ABB32C0" w14:textId="3EF04CE8" w:rsidR="008A3205" w:rsidRPr="008A3205" w:rsidRDefault="008A3205" w:rsidP="008A3205">
      <w:pPr>
        <w:rPr>
          <w:bCs/>
          <w:lang w:val="en-US"/>
        </w:rPr>
      </w:pPr>
      <w:r w:rsidRPr="008A3205">
        <w:rPr>
          <w:bCs/>
          <w:lang w:val="en-US"/>
        </w:rPr>
        <w:t>*The</w:t>
      </w:r>
      <w:r>
        <w:rPr>
          <w:bCs/>
          <w:lang w:val="en-US"/>
        </w:rPr>
        <w:t xml:space="preserve"> author is grateful </w:t>
      </w:r>
      <w:r w:rsidR="00B54A6D">
        <w:rPr>
          <w:bCs/>
          <w:lang w:val="en-US"/>
        </w:rPr>
        <w:t xml:space="preserve">to the editors of this journal for commissioning this paper. He thanks the following </w:t>
      </w:r>
      <w:r>
        <w:rPr>
          <w:bCs/>
          <w:lang w:val="en-US"/>
        </w:rPr>
        <w:t>for co</w:t>
      </w:r>
      <w:r w:rsidR="00B54A6D">
        <w:rPr>
          <w:bCs/>
          <w:lang w:val="en-US"/>
        </w:rPr>
        <w:t xml:space="preserve">mments on an earlier draft: </w:t>
      </w:r>
      <w:r w:rsidR="0055765E">
        <w:rPr>
          <w:bCs/>
          <w:lang w:val="en-US"/>
        </w:rPr>
        <w:t xml:space="preserve">Sid Gray, </w:t>
      </w:r>
      <w:r w:rsidR="00577390">
        <w:rPr>
          <w:bCs/>
          <w:lang w:val="en-US"/>
        </w:rPr>
        <w:t>Christopher Napier</w:t>
      </w:r>
      <w:r w:rsidR="00F03256">
        <w:rPr>
          <w:bCs/>
          <w:lang w:val="en-US"/>
        </w:rPr>
        <w:t xml:space="preserve">, </w:t>
      </w:r>
      <w:r w:rsidR="004D3C59">
        <w:rPr>
          <w:bCs/>
          <w:lang w:val="en-US"/>
        </w:rPr>
        <w:t xml:space="preserve">Christian Stadler, </w:t>
      </w:r>
      <w:r w:rsidR="0055765E">
        <w:rPr>
          <w:bCs/>
          <w:lang w:val="en-US"/>
        </w:rPr>
        <w:t>Pauline Weetman</w:t>
      </w:r>
      <w:r w:rsidR="00F03256">
        <w:rPr>
          <w:bCs/>
          <w:lang w:val="en-US"/>
        </w:rPr>
        <w:t xml:space="preserve"> and Stephen Zeff</w:t>
      </w:r>
      <w:r>
        <w:rPr>
          <w:bCs/>
          <w:lang w:val="en-US"/>
        </w:rPr>
        <w:t>.</w:t>
      </w:r>
      <w:r w:rsidRPr="008A3205">
        <w:rPr>
          <w:bCs/>
          <w:lang w:val="en-US"/>
        </w:rPr>
        <w:br w:type="page"/>
      </w:r>
    </w:p>
    <w:p w14:paraId="6E651270" w14:textId="604F575D" w:rsidR="00185F3B" w:rsidRDefault="00A271FC" w:rsidP="00185F3B">
      <w:pPr>
        <w:spacing w:after="360"/>
        <w:jc w:val="center"/>
        <w:rPr>
          <w:b/>
          <w:bCs/>
          <w:lang w:val="en-US"/>
        </w:rPr>
      </w:pPr>
      <w:r>
        <w:rPr>
          <w:b/>
          <w:bCs/>
          <w:lang w:val="en-US"/>
        </w:rPr>
        <w:lastRenderedPageBreak/>
        <w:t>A half-century</w:t>
      </w:r>
      <w:r w:rsidR="00185F3B">
        <w:rPr>
          <w:b/>
          <w:bCs/>
          <w:lang w:val="en-US"/>
        </w:rPr>
        <w:t xml:space="preserve"> of </w:t>
      </w:r>
      <w:r w:rsidR="00185F3B" w:rsidRPr="00185F3B">
        <w:rPr>
          <w:b/>
          <w:bCs/>
          <w:i/>
          <w:iCs/>
          <w:lang w:val="en-US"/>
        </w:rPr>
        <w:t>Accounting and Business Research</w:t>
      </w:r>
      <w:r w:rsidR="00185F3B">
        <w:rPr>
          <w:b/>
          <w:bCs/>
          <w:lang w:val="en-US"/>
        </w:rPr>
        <w:t xml:space="preserve">: the impact on </w:t>
      </w:r>
      <w:r>
        <w:rPr>
          <w:b/>
          <w:bCs/>
          <w:lang w:val="en-US"/>
        </w:rPr>
        <w:t>the study of</w:t>
      </w:r>
      <w:r w:rsidR="00185F3B">
        <w:rPr>
          <w:b/>
          <w:bCs/>
          <w:lang w:val="en-US"/>
        </w:rPr>
        <w:t xml:space="preserve"> international financial reporting</w:t>
      </w:r>
    </w:p>
    <w:p w14:paraId="6E1E1C7A" w14:textId="77777777" w:rsidR="00A475BF" w:rsidRDefault="00A475BF" w:rsidP="00A475BF">
      <w:pPr>
        <w:spacing w:after="120" w:line="480" w:lineRule="auto"/>
        <w:rPr>
          <w:b/>
          <w:bCs/>
          <w:lang w:val="en-US"/>
        </w:rPr>
      </w:pPr>
      <w:r>
        <w:rPr>
          <w:b/>
          <w:bCs/>
          <w:lang w:val="en-US"/>
        </w:rPr>
        <w:t>Abstract</w:t>
      </w:r>
    </w:p>
    <w:p w14:paraId="0C3BD319" w14:textId="3AF67B5C" w:rsidR="00A475BF" w:rsidRDefault="00A475BF" w:rsidP="00B302BE">
      <w:pPr>
        <w:spacing w:after="120" w:line="240" w:lineRule="auto"/>
        <w:rPr>
          <w:bCs/>
          <w:lang w:val="en-US"/>
        </w:rPr>
      </w:pPr>
      <w:r w:rsidRPr="00D94A8C">
        <w:rPr>
          <w:bCs/>
          <w:lang w:val="en-US"/>
        </w:rPr>
        <w:t xml:space="preserve">This </w:t>
      </w:r>
      <w:r w:rsidR="00185F3B">
        <w:rPr>
          <w:bCs/>
          <w:lang w:val="en-US"/>
        </w:rPr>
        <w:t>paper</w:t>
      </w:r>
      <w:r w:rsidR="00BC67DB">
        <w:rPr>
          <w:bCs/>
          <w:lang w:val="en-US"/>
        </w:rPr>
        <w:t xml:space="preserve"> </w:t>
      </w:r>
      <w:r w:rsidR="00185F3B">
        <w:rPr>
          <w:bCs/>
          <w:lang w:val="en-US"/>
        </w:rPr>
        <w:t>celebrates the contribution of this journal</w:t>
      </w:r>
      <w:r w:rsidR="00F45668">
        <w:rPr>
          <w:bCs/>
          <w:lang w:val="en-US"/>
        </w:rPr>
        <w:t>,</w:t>
      </w:r>
      <w:r w:rsidR="00185F3B">
        <w:rPr>
          <w:bCs/>
          <w:lang w:val="en-US"/>
        </w:rPr>
        <w:t xml:space="preserve"> over its first 50 years</w:t>
      </w:r>
      <w:r w:rsidR="00F45668">
        <w:rPr>
          <w:bCs/>
          <w:lang w:val="en-US"/>
        </w:rPr>
        <w:t>,</w:t>
      </w:r>
      <w:r w:rsidR="00185F3B">
        <w:rPr>
          <w:bCs/>
          <w:lang w:val="en-US"/>
        </w:rPr>
        <w:t xml:space="preserve"> to research on</w:t>
      </w:r>
      <w:r w:rsidR="00C23CD8">
        <w:rPr>
          <w:bCs/>
          <w:lang w:val="en-US"/>
        </w:rPr>
        <w:t xml:space="preserve"> </w:t>
      </w:r>
      <w:r w:rsidR="00BC67DB">
        <w:rPr>
          <w:bCs/>
          <w:lang w:val="en-US"/>
        </w:rPr>
        <w:t>international financial reporting</w:t>
      </w:r>
      <w:r w:rsidR="007268F1">
        <w:rPr>
          <w:bCs/>
          <w:lang w:val="en-US"/>
        </w:rPr>
        <w:t xml:space="preserve">, </w:t>
      </w:r>
      <w:r w:rsidR="00C23CD8">
        <w:rPr>
          <w:bCs/>
          <w:lang w:val="en-US"/>
        </w:rPr>
        <w:t xml:space="preserve">defined as </w:t>
      </w:r>
      <w:r w:rsidR="007268F1">
        <w:rPr>
          <w:bCs/>
          <w:lang w:val="en-US"/>
        </w:rPr>
        <w:t xml:space="preserve">comprising </w:t>
      </w:r>
      <w:r w:rsidR="00C23CD8">
        <w:rPr>
          <w:bCs/>
          <w:lang w:val="en-US"/>
        </w:rPr>
        <w:t xml:space="preserve">writings on </w:t>
      </w:r>
      <w:r w:rsidR="007268F1">
        <w:rPr>
          <w:bCs/>
          <w:lang w:val="en-US"/>
        </w:rPr>
        <w:t xml:space="preserve">comparative or harmonisation </w:t>
      </w:r>
      <w:r w:rsidR="00C23CD8">
        <w:rPr>
          <w:bCs/>
          <w:lang w:val="en-US"/>
        </w:rPr>
        <w:t>topics</w:t>
      </w:r>
      <w:r w:rsidR="007268F1">
        <w:rPr>
          <w:bCs/>
          <w:lang w:val="en-US"/>
        </w:rPr>
        <w:t>.</w:t>
      </w:r>
      <w:r w:rsidR="00BC67DB">
        <w:rPr>
          <w:bCs/>
          <w:lang w:val="en-US"/>
        </w:rPr>
        <w:t xml:space="preserve"> </w:t>
      </w:r>
      <w:r w:rsidR="00C23CD8">
        <w:rPr>
          <w:bCs/>
          <w:lang w:val="en-US"/>
        </w:rPr>
        <w:t>The paper examine</w:t>
      </w:r>
      <w:r w:rsidR="00B302BE">
        <w:rPr>
          <w:bCs/>
          <w:lang w:val="en-US"/>
        </w:rPr>
        <w:t>s the journal’s output in</w:t>
      </w:r>
      <w:r w:rsidR="00C23CD8">
        <w:rPr>
          <w:bCs/>
          <w:lang w:val="en-US"/>
        </w:rPr>
        <w:t xml:space="preserve"> that field and</w:t>
      </w:r>
      <w:r w:rsidR="007268F1">
        <w:rPr>
          <w:bCs/>
          <w:lang w:val="en-US"/>
        </w:rPr>
        <w:t xml:space="preserve"> how </w:t>
      </w:r>
      <w:r w:rsidR="00B302BE">
        <w:rPr>
          <w:bCs/>
          <w:lang w:val="en-US"/>
        </w:rPr>
        <w:t xml:space="preserve">it </w:t>
      </w:r>
      <w:r w:rsidR="007268F1">
        <w:rPr>
          <w:bCs/>
          <w:lang w:val="en-US"/>
        </w:rPr>
        <w:t>contributed</w:t>
      </w:r>
      <w:r w:rsidR="00B302BE">
        <w:rPr>
          <w:bCs/>
          <w:lang w:val="en-US"/>
        </w:rPr>
        <w:t xml:space="preserve"> to the field’s </w:t>
      </w:r>
      <w:r w:rsidR="0028593E">
        <w:rPr>
          <w:bCs/>
          <w:lang w:val="en-US"/>
        </w:rPr>
        <w:t>development</w:t>
      </w:r>
      <w:r w:rsidR="00BC67DB">
        <w:rPr>
          <w:bCs/>
          <w:lang w:val="en-US"/>
        </w:rPr>
        <w:t xml:space="preserve">. </w:t>
      </w:r>
      <w:r w:rsidR="0028593E">
        <w:rPr>
          <w:bCs/>
          <w:lang w:val="en-US"/>
        </w:rPr>
        <w:t>Even though the journal was sympathetic to</w:t>
      </w:r>
      <w:r w:rsidR="00B302BE" w:rsidRPr="00B302BE">
        <w:rPr>
          <w:bCs/>
          <w:lang w:val="en-US"/>
        </w:rPr>
        <w:t xml:space="preserve"> </w:t>
      </w:r>
      <w:r w:rsidR="00B302BE">
        <w:rPr>
          <w:bCs/>
          <w:lang w:val="en-US"/>
        </w:rPr>
        <w:t>international financial reporting</w:t>
      </w:r>
      <w:r w:rsidR="0028593E">
        <w:rPr>
          <w:bCs/>
          <w:lang w:val="en-US"/>
        </w:rPr>
        <w:t xml:space="preserve">, less than 1% of output in its first decade </w:t>
      </w:r>
      <w:r w:rsidR="0016554D">
        <w:rPr>
          <w:bCs/>
          <w:lang w:val="en-US"/>
        </w:rPr>
        <w:t xml:space="preserve">(the 1970s) </w:t>
      </w:r>
      <w:r w:rsidR="0028593E">
        <w:rPr>
          <w:bCs/>
          <w:lang w:val="en-US"/>
        </w:rPr>
        <w:t>related to it. In its</w:t>
      </w:r>
      <w:r w:rsidR="00B302BE">
        <w:rPr>
          <w:bCs/>
          <w:lang w:val="en-US"/>
        </w:rPr>
        <w:t xml:space="preserve"> first 35 years, a large proportion</w:t>
      </w:r>
      <w:r w:rsidR="0028593E">
        <w:rPr>
          <w:bCs/>
          <w:lang w:val="en-US"/>
        </w:rPr>
        <w:t xml:space="preserve"> of the journal’s limited output </w:t>
      </w:r>
      <w:r w:rsidR="00B302BE">
        <w:rPr>
          <w:bCs/>
          <w:lang w:val="en-US"/>
        </w:rPr>
        <w:t>in the field</w:t>
      </w:r>
      <w:r w:rsidR="0028593E">
        <w:rPr>
          <w:bCs/>
          <w:lang w:val="en-US"/>
        </w:rPr>
        <w:t xml:space="preserve"> </w:t>
      </w:r>
      <w:r w:rsidR="00B302BE">
        <w:rPr>
          <w:bCs/>
          <w:lang w:val="en-US"/>
        </w:rPr>
        <w:t>was</w:t>
      </w:r>
      <w:r w:rsidR="0028593E">
        <w:rPr>
          <w:bCs/>
          <w:lang w:val="en-US"/>
        </w:rPr>
        <w:t xml:space="preserve"> produced by two small groups of researchers. However, during its fourth decade, the field gradually became dominant as the accounting world changed.  </w:t>
      </w:r>
      <w:r w:rsidR="00B302BE">
        <w:rPr>
          <w:bCs/>
          <w:lang w:val="en-US"/>
        </w:rPr>
        <w:t xml:space="preserve">By then, the journal had already published the seminal papers on several central </w:t>
      </w:r>
      <w:r w:rsidR="0016554D">
        <w:rPr>
          <w:bCs/>
          <w:lang w:val="en-US"/>
        </w:rPr>
        <w:t>topic</w:t>
      </w:r>
      <w:r w:rsidR="00B302BE">
        <w:rPr>
          <w:bCs/>
          <w:lang w:val="en-US"/>
        </w:rPr>
        <w:t xml:space="preserve">s in international financial reporting, </w:t>
      </w:r>
      <w:r w:rsidR="0016554D">
        <w:rPr>
          <w:bCs/>
          <w:lang w:val="en-US"/>
        </w:rPr>
        <w:t xml:space="preserve">including measuring harmonisation, using reconciliations to measure </w:t>
      </w:r>
      <w:r w:rsidR="007B5F3C">
        <w:rPr>
          <w:bCs/>
          <w:lang w:val="en-US"/>
        </w:rPr>
        <w:t xml:space="preserve">international </w:t>
      </w:r>
      <w:r w:rsidR="0016554D">
        <w:rPr>
          <w:bCs/>
          <w:lang w:val="en-US"/>
        </w:rPr>
        <w:t>accounting difference</w:t>
      </w:r>
      <w:r w:rsidR="007B5F3C">
        <w:rPr>
          <w:bCs/>
          <w:lang w:val="en-US"/>
        </w:rPr>
        <w:t>s</w:t>
      </w:r>
      <w:r w:rsidR="0016554D">
        <w:rPr>
          <w:bCs/>
          <w:lang w:val="en-US"/>
        </w:rPr>
        <w:t>, assessing international differences in the influence of tax on financial reporting, and measuring international difference in the application of international standards. These</w:t>
      </w:r>
      <w:r w:rsidR="00B302BE">
        <w:rPr>
          <w:bCs/>
          <w:lang w:val="en-US"/>
        </w:rPr>
        <w:t xml:space="preserve"> </w:t>
      </w:r>
      <w:r w:rsidR="0016554D">
        <w:rPr>
          <w:bCs/>
          <w:lang w:val="en-US"/>
        </w:rPr>
        <w:t xml:space="preserve">topics </w:t>
      </w:r>
      <w:r w:rsidR="00B302BE">
        <w:rPr>
          <w:bCs/>
          <w:lang w:val="en-US"/>
        </w:rPr>
        <w:t xml:space="preserve">were </w:t>
      </w:r>
      <w:r w:rsidR="007B5F3C">
        <w:rPr>
          <w:bCs/>
          <w:lang w:val="en-US"/>
        </w:rPr>
        <w:t xml:space="preserve">later </w:t>
      </w:r>
      <w:r w:rsidR="00B302BE">
        <w:rPr>
          <w:bCs/>
          <w:lang w:val="en-US"/>
        </w:rPr>
        <w:t xml:space="preserve">taken up by many researchers in several </w:t>
      </w:r>
      <w:r w:rsidR="0016554D">
        <w:rPr>
          <w:bCs/>
          <w:lang w:val="en-US"/>
        </w:rPr>
        <w:t xml:space="preserve">other </w:t>
      </w:r>
      <w:r w:rsidR="00B302BE">
        <w:rPr>
          <w:bCs/>
          <w:lang w:val="en-US"/>
        </w:rPr>
        <w:t>journals.</w:t>
      </w:r>
    </w:p>
    <w:p w14:paraId="50378279" w14:textId="77777777" w:rsidR="00B302BE" w:rsidRPr="00B302BE" w:rsidRDefault="00B302BE" w:rsidP="00B302BE">
      <w:pPr>
        <w:spacing w:after="120" w:line="240" w:lineRule="auto"/>
        <w:rPr>
          <w:bCs/>
          <w:lang w:val="en-US"/>
        </w:rPr>
      </w:pPr>
    </w:p>
    <w:p w14:paraId="484323FC" w14:textId="61188D06" w:rsidR="00153304" w:rsidRPr="00153304" w:rsidRDefault="00153304" w:rsidP="00153304">
      <w:pPr>
        <w:pStyle w:val="ListParagraph"/>
        <w:numPr>
          <w:ilvl w:val="0"/>
          <w:numId w:val="1"/>
        </w:numPr>
        <w:spacing w:after="360"/>
        <w:rPr>
          <w:b/>
          <w:bCs/>
          <w:lang w:val="en-US"/>
        </w:rPr>
      </w:pPr>
      <w:r>
        <w:rPr>
          <w:b/>
          <w:bCs/>
          <w:lang w:val="en-US"/>
        </w:rPr>
        <w:t>Introduction</w:t>
      </w:r>
    </w:p>
    <w:p w14:paraId="044B9394" w14:textId="0554CEAB" w:rsidR="0098587D" w:rsidRDefault="0098587D" w:rsidP="0098587D">
      <w:pPr>
        <w:spacing w:line="480" w:lineRule="auto"/>
      </w:pPr>
      <w:r>
        <w:tab/>
      </w:r>
      <w:r w:rsidR="00463478">
        <w:rPr>
          <w:i/>
          <w:iCs/>
        </w:rPr>
        <w:t>Accounting and Business Research</w:t>
      </w:r>
      <w:r w:rsidR="00463478">
        <w:t xml:space="preserve"> (</w:t>
      </w:r>
      <w:r w:rsidR="00463478" w:rsidRPr="0041754E">
        <w:rPr>
          <w:i/>
          <w:iCs/>
        </w:rPr>
        <w:t>ABR</w:t>
      </w:r>
      <w:r w:rsidR="00463478">
        <w:t xml:space="preserve">) was launched in late 1970. </w:t>
      </w:r>
      <w:r>
        <w:t>When Bob Parker was ap</w:t>
      </w:r>
      <w:r w:rsidR="00463478">
        <w:t xml:space="preserve">pointed as its second editor </w:t>
      </w:r>
      <w:r>
        <w:t>in 1975, an editorial by Geoffrey Holmes</w:t>
      </w:r>
      <w:r>
        <w:rPr>
          <w:rStyle w:val="FootnoteReference"/>
        </w:rPr>
        <w:footnoteReference w:id="1"/>
      </w:r>
      <w:r>
        <w:t xml:space="preserve"> suggested that “we are likely to see more on Europe and upon international accounting problems” (Holmes, 1975).  Parker himself then recorded an “aim to encourage not only discussion of international accounting problems as such but also to attract the best writers from all over the world” (Parker</w:t>
      </w:r>
      <w:r w:rsidR="00463478">
        <w:t>, 1976).  As Zeff</w:t>
      </w:r>
      <w:r w:rsidR="000A4E0E">
        <w:t xml:space="preserve"> and Dyckman (2020) explain</w:t>
      </w:r>
      <w:r w:rsidR="00153304">
        <w:t xml:space="preserve">, the second aim was achieved: </w:t>
      </w:r>
      <w:r>
        <w:t>there was a continuing stream of famous authors from around the English-speaking world and from continental Europe.  However, the discussion of intern</w:t>
      </w:r>
      <w:r w:rsidR="00156827">
        <w:t xml:space="preserve">ational accounting </w:t>
      </w:r>
      <w:r>
        <w:t xml:space="preserve">problems in </w:t>
      </w:r>
      <w:r w:rsidRPr="0041754E">
        <w:rPr>
          <w:i/>
          <w:iCs/>
        </w:rPr>
        <w:t xml:space="preserve">ABR </w:t>
      </w:r>
      <w:r w:rsidR="008A3205">
        <w:t>remained sparse for decades. T</w:t>
      </w:r>
      <w:r>
        <w:t>his paper investigates</w:t>
      </w:r>
      <w:r w:rsidR="008A3205">
        <w:t xml:space="preserve"> </w:t>
      </w:r>
      <w:r w:rsidR="008A3205" w:rsidRPr="008A3205">
        <w:rPr>
          <w:i/>
        </w:rPr>
        <w:t>ABR</w:t>
      </w:r>
      <w:r w:rsidR="008A3205">
        <w:t>’s contribution to the literature on</w:t>
      </w:r>
      <w:r w:rsidR="00B823F8">
        <w:t xml:space="preserve"> “internatio</w:t>
      </w:r>
      <w:r w:rsidR="008A3205">
        <w:t>nal financial reporting”, a term which I define as comprising</w:t>
      </w:r>
      <w:r w:rsidR="00B823F8">
        <w:t xml:space="preserve"> papers on international comparisons</w:t>
      </w:r>
      <w:r w:rsidR="0079641C">
        <w:t xml:space="preserve"> of, and </w:t>
      </w:r>
      <w:r w:rsidR="00B823F8">
        <w:t>international harmonisation</w:t>
      </w:r>
      <w:r w:rsidR="0079641C">
        <w:t xml:space="preserve"> of, financial reporting</w:t>
      </w:r>
      <w:r w:rsidR="00B823F8">
        <w:t xml:space="preserve">. </w:t>
      </w:r>
      <w:r w:rsidR="0090218D">
        <w:t xml:space="preserve">I apologise to readers for the amount of </w:t>
      </w:r>
      <w:r w:rsidR="00313D84" w:rsidRPr="00313D84">
        <w:rPr>
          <w:i/>
        </w:rPr>
        <w:t>ABR</w:t>
      </w:r>
      <w:r w:rsidR="0079641C">
        <w:t xml:space="preserve"> citation</w:t>
      </w:r>
      <w:r w:rsidR="00313D84">
        <w:t xml:space="preserve"> and </w:t>
      </w:r>
      <w:r w:rsidR="00BC67DB">
        <w:t xml:space="preserve">of </w:t>
      </w:r>
      <w:r w:rsidR="0090218D">
        <w:t>self-citation, but this is inherent in t</w:t>
      </w:r>
      <w:r w:rsidR="00CD1029">
        <w:t xml:space="preserve">he </w:t>
      </w:r>
      <w:r w:rsidR="00313D84">
        <w:t xml:space="preserve">task at hand and in the </w:t>
      </w:r>
      <w:r w:rsidR="00CD1029">
        <w:t>reason that the editors chose</w:t>
      </w:r>
      <w:r w:rsidR="0090218D">
        <w:t xml:space="preserve"> me to write this paper.</w:t>
      </w:r>
      <w:r w:rsidR="00313D84">
        <w:t xml:space="preserve"> </w:t>
      </w:r>
      <w:r w:rsidR="00733EB9">
        <w:t xml:space="preserve">To </w:t>
      </w:r>
      <w:r w:rsidR="00733EB9">
        <w:lastRenderedPageBreak/>
        <w:t xml:space="preserve">control this problem, I reduce such citations to just the </w:t>
      </w:r>
      <w:r w:rsidR="00733EB9" w:rsidRPr="00733EB9">
        <w:rPr>
          <w:i/>
        </w:rPr>
        <w:t>ABR</w:t>
      </w:r>
      <w:r w:rsidR="00733EB9">
        <w:t xml:space="preserve"> issue number where the detail is not needed for the point being made.</w:t>
      </w:r>
    </w:p>
    <w:p w14:paraId="49E160BE" w14:textId="156B1F8F" w:rsidR="00153304" w:rsidRPr="00153304" w:rsidRDefault="004D3C59" w:rsidP="00153304">
      <w:pPr>
        <w:pStyle w:val="ListParagraph"/>
        <w:numPr>
          <w:ilvl w:val="0"/>
          <w:numId w:val="1"/>
        </w:numPr>
        <w:spacing w:line="480" w:lineRule="auto"/>
        <w:rPr>
          <w:b/>
        </w:rPr>
      </w:pPr>
      <w:r>
        <w:rPr>
          <w:b/>
        </w:rPr>
        <w:t>The definition</w:t>
      </w:r>
      <w:r w:rsidR="00153304" w:rsidRPr="00153304">
        <w:rPr>
          <w:b/>
        </w:rPr>
        <w:t xml:space="preserve"> of “international”</w:t>
      </w:r>
      <w:r>
        <w:rPr>
          <w:b/>
        </w:rPr>
        <w:t xml:space="preserve"> in this paper</w:t>
      </w:r>
    </w:p>
    <w:p w14:paraId="5EF65FF4" w14:textId="16C8166D" w:rsidR="0079641C" w:rsidRDefault="004D3C59" w:rsidP="0098587D">
      <w:pPr>
        <w:spacing w:line="480" w:lineRule="auto"/>
      </w:pPr>
      <w:r>
        <w:tab/>
        <w:t xml:space="preserve">As noted above, the mix of </w:t>
      </w:r>
      <w:r w:rsidR="00CD1029" w:rsidRPr="0079641C">
        <w:rPr>
          <w:i/>
        </w:rPr>
        <w:t>authors</w:t>
      </w:r>
      <w:r>
        <w:t xml:space="preserve"> in </w:t>
      </w:r>
      <w:r w:rsidRPr="004D3C59">
        <w:rPr>
          <w:i/>
        </w:rPr>
        <w:t>ABR</w:t>
      </w:r>
      <w:r w:rsidR="003F2804">
        <w:t xml:space="preserve"> </w:t>
      </w:r>
      <w:r>
        <w:t xml:space="preserve">was “international”. In addition, </w:t>
      </w:r>
      <w:r w:rsidR="0098587D">
        <w:t xml:space="preserve">non-UK </w:t>
      </w:r>
      <w:r w:rsidR="0098587D" w:rsidRPr="0079641C">
        <w:rPr>
          <w:i/>
        </w:rPr>
        <w:t>topics</w:t>
      </w:r>
      <w:r w:rsidR="0098587D">
        <w:t xml:space="preserve"> were examined</w:t>
      </w:r>
      <w:r w:rsidR="003F2804">
        <w:t xml:space="preserve"> from time to time.  For example, in the </w:t>
      </w:r>
      <w:r w:rsidR="0098587D">
        <w:t>first</w:t>
      </w:r>
      <w:r>
        <w:t xml:space="preserve"> issue, Solomons (1970) wrote on</w:t>
      </w:r>
      <w:r w:rsidR="0098587D">
        <w:t xml:space="preserve"> “Accounting r</w:t>
      </w:r>
      <w:r w:rsidR="00153304">
        <w:t>esearch in the United States: a</w:t>
      </w:r>
      <w:r w:rsidR="0098587D">
        <w:t xml:space="preserve"> survey of current organisational activity</w:t>
      </w:r>
      <w:r>
        <w:t>”.  Later, Bailey (1973) studied</w:t>
      </w:r>
      <w:r w:rsidR="0098587D">
        <w:t xml:space="preserve"> “Enterprise accounting in the USSR”.  Such </w:t>
      </w:r>
      <w:r w:rsidR="00153304">
        <w:t xml:space="preserve">non-UK </w:t>
      </w:r>
      <w:r w:rsidR="00463478">
        <w:t>topic</w:t>
      </w:r>
      <w:r w:rsidR="0098587D">
        <w:t>s were rare</w:t>
      </w:r>
      <w:r w:rsidR="00153304">
        <w:t xml:space="preserve"> in the first five years</w:t>
      </w:r>
      <w:r w:rsidR="0098587D">
        <w:t xml:space="preserve">, and those involving international </w:t>
      </w:r>
      <w:r w:rsidR="0098587D">
        <w:rPr>
          <w:i/>
          <w:iCs/>
        </w:rPr>
        <w:t>comparisons</w:t>
      </w:r>
      <w:r w:rsidR="0098587D">
        <w:t xml:space="preserve"> were rarer still.  At first sight, the title “A comparative study of the accounts of seven major oil companies” (Most 1974) looks promising, but all seven </w:t>
      </w:r>
      <w:r w:rsidR="00153304">
        <w:t>companies were American</w:t>
      </w:r>
      <w:r w:rsidR="0098587D">
        <w:t>.  The only</w:t>
      </w:r>
      <w:r w:rsidR="00463478">
        <w:t xml:space="preserve"> internationally comparative paper </w:t>
      </w:r>
      <w:r w:rsidR="00153304">
        <w:t>in the first five year</w:t>
      </w:r>
      <w:r w:rsidR="00317BD3">
        <w:t>s</w:t>
      </w:r>
      <w:r w:rsidR="00153304">
        <w:t xml:space="preserve"> </w:t>
      </w:r>
      <w:r w:rsidR="003F2804">
        <w:t>was</w:t>
      </w:r>
      <w:r w:rsidR="0098587D">
        <w:t xml:space="preserve"> “The development of accountancy links in the Commonwealth” (Johnson and Caygill</w:t>
      </w:r>
      <w:r w:rsidR="003F2804">
        <w:t xml:space="preserve"> 1971), but this</w:t>
      </w:r>
      <w:r w:rsidR="00DF07A7">
        <w:t xml:space="preserve"> was about accountancy bodies not financial reporting.</w:t>
      </w:r>
      <w:r w:rsidR="00B823F8" w:rsidRPr="00B823F8">
        <w:t xml:space="preserve"> </w:t>
      </w:r>
    </w:p>
    <w:p w14:paraId="7135298D" w14:textId="1D4B8538" w:rsidR="0098587D" w:rsidRDefault="0079641C" w:rsidP="0079641C">
      <w:pPr>
        <w:spacing w:line="480" w:lineRule="auto"/>
        <w:ind w:firstLine="720"/>
      </w:pPr>
      <w:r>
        <w:t>After Parker took over, t</w:t>
      </w:r>
      <w:r w:rsidR="00B823F8">
        <w:t xml:space="preserve">here were further comparative papers on topics </w:t>
      </w:r>
      <w:r w:rsidR="00B823F8">
        <w:rPr>
          <w:i/>
          <w:iCs/>
        </w:rPr>
        <w:t>other than</w:t>
      </w:r>
      <w:r w:rsidR="00B823F8">
        <w:t xml:space="preserve"> financ</w:t>
      </w:r>
      <w:r>
        <w:t>ial reporting</w:t>
      </w:r>
      <w:r w:rsidR="00B823F8">
        <w:t xml:space="preserve"> (e.g. two papers in 1976 on oil taxation and on planning in accountancy professions).  La</w:t>
      </w:r>
      <w:r>
        <w:t>ter</w:t>
      </w:r>
      <w:r w:rsidR="00B823F8">
        <w:t xml:space="preserve">, there were comparative papers on audit (in 1980 and 1988) though not on management accounting. There was also a paper on the harmonisation of national income accounts (Stone 1981). Despite the word “accounts”, the topic is macro-economics, but the paper is worthy of note as being the only </w:t>
      </w:r>
      <w:r w:rsidR="00B823F8" w:rsidRPr="00463478">
        <w:rPr>
          <w:i/>
        </w:rPr>
        <w:t>ABR</w:t>
      </w:r>
      <w:r w:rsidR="00B823F8">
        <w:t xml:space="preserve"> paper authored by a Nobel laureate; a feature likely to remain unique. From here on, I will restrict myself to </w:t>
      </w:r>
      <w:r>
        <w:t xml:space="preserve">discussion of </w:t>
      </w:r>
      <w:r w:rsidR="00B823F8" w:rsidRPr="00285FC9">
        <w:rPr>
          <w:iCs/>
        </w:rPr>
        <w:t>financial reporting</w:t>
      </w:r>
      <w:r w:rsidR="00B823F8">
        <w:t>.</w:t>
      </w:r>
    </w:p>
    <w:p w14:paraId="0CCBADE6" w14:textId="466D6074" w:rsidR="00D64F31" w:rsidRDefault="00B823F8" w:rsidP="0098587D">
      <w:pPr>
        <w:spacing w:line="480" w:lineRule="auto"/>
      </w:pPr>
      <w:r>
        <w:tab/>
      </w:r>
      <w:r w:rsidR="0079641C">
        <w:t xml:space="preserve">Also in Parker’s term, </w:t>
      </w:r>
      <w:r>
        <w:t xml:space="preserve">single-country studies on financial reporting </w:t>
      </w:r>
      <w:r w:rsidR="00D64F31">
        <w:t xml:space="preserve">continued and accelerated, perhaps reaching a peak in the Winter 1983 issue which contained papers on: Australian audit reports, Australian data on accountants’ decisions, US data on budgets, and </w:t>
      </w:r>
      <w:r w:rsidR="00153304">
        <w:t xml:space="preserve">an aspect of </w:t>
      </w:r>
      <w:r w:rsidR="00D64F31">
        <w:t xml:space="preserve">French balance sheets.  </w:t>
      </w:r>
      <w:r>
        <w:t xml:space="preserve">Incidentally, despite </w:t>
      </w:r>
      <w:r w:rsidR="004D3C59">
        <w:t xml:space="preserve">the number of Australasian authors in </w:t>
      </w:r>
      <w:r w:rsidR="004D3C59" w:rsidRPr="00B823F8">
        <w:rPr>
          <w:i/>
        </w:rPr>
        <w:t>ABR</w:t>
      </w:r>
      <w:r w:rsidR="004D3C59">
        <w:t xml:space="preserve"> </w:t>
      </w:r>
      <w:r w:rsidR="004D3C59">
        <w:lastRenderedPageBreak/>
        <w:t xml:space="preserve">(and </w:t>
      </w:r>
      <w:r>
        <w:t>Parker’s Australian connections</w:t>
      </w:r>
      <w:r w:rsidR="009222F0">
        <w:rPr>
          <w:rStyle w:val="FootnoteReference"/>
        </w:rPr>
        <w:footnoteReference w:id="2"/>
      </w:r>
      <w:r w:rsidR="004D3C59">
        <w:t>)</w:t>
      </w:r>
      <w:r w:rsidR="009B3B01">
        <w:t>, the journal named its issues after</w:t>
      </w:r>
      <w:r w:rsidR="009222F0">
        <w:t xml:space="preserve"> northern hemisphere seasons throug</w:t>
      </w:r>
      <w:r w:rsidR="009B3B01">
        <w:t>hout his time as editor (which was until 1993),</w:t>
      </w:r>
      <w:r w:rsidR="009B3B01">
        <w:rPr>
          <w:rStyle w:val="FootnoteReference"/>
        </w:rPr>
        <w:footnoteReference w:id="3"/>
      </w:r>
      <w:r w:rsidR="009B3B01">
        <w:t xml:space="preserve"> as it had done from the beginning and did </w:t>
      </w:r>
      <w:r>
        <w:t xml:space="preserve">until </w:t>
      </w:r>
      <w:r w:rsidR="00733EB9">
        <w:t xml:space="preserve">2002. </w:t>
      </w:r>
      <w:r w:rsidR="00024087">
        <w:t>From the mid-1970s, t</w:t>
      </w:r>
      <w:r w:rsidR="00733EB9">
        <w:t>here were also</w:t>
      </w:r>
      <w:r>
        <w:t xml:space="preserve"> papers on the accounting problems of multinational companies, such as segment reporting by UK companies (in Winter 1977), currency translation theory</w:t>
      </w:r>
      <w:r w:rsidRPr="00285FC9">
        <w:t xml:space="preserve"> </w:t>
      </w:r>
      <w:r>
        <w:t xml:space="preserve">(in Winter 1977), and transfer pricing theory (Autumn 1982).  </w:t>
      </w:r>
      <w:r w:rsidR="00733EB9">
        <w:t xml:space="preserve">However, these, too were set in no country or in one country. </w:t>
      </w:r>
      <w:r w:rsidR="00733EB9" w:rsidRPr="00733EB9">
        <w:rPr>
          <w:i/>
        </w:rPr>
        <w:t>C</w:t>
      </w:r>
      <w:r w:rsidR="00733EB9" w:rsidRPr="00285FC9">
        <w:rPr>
          <w:i/>
        </w:rPr>
        <w:t>omparative</w:t>
      </w:r>
      <w:r w:rsidR="00733EB9">
        <w:t xml:space="preserve"> studies of financial reporting remained rare for decades, as I will explain.</w:t>
      </w:r>
    </w:p>
    <w:p w14:paraId="76DE225E" w14:textId="33D967D3" w:rsidR="00D64F31" w:rsidRDefault="00D64F31" w:rsidP="0098587D">
      <w:pPr>
        <w:spacing w:line="480" w:lineRule="auto"/>
      </w:pPr>
      <w:r>
        <w:tab/>
      </w:r>
      <w:r w:rsidR="009B3B01">
        <w:t xml:space="preserve">From here on, I concentrate on </w:t>
      </w:r>
      <w:r w:rsidR="00733EB9">
        <w:t>my scope of</w:t>
      </w:r>
      <w:r w:rsidR="00285FC9">
        <w:t xml:space="preserve"> “international finan</w:t>
      </w:r>
      <w:r w:rsidR="00733EB9">
        <w:t>cial reporting”, comprising</w:t>
      </w:r>
      <w:r w:rsidR="00285FC9">
        <w:t xml:space="preserve"> papers on international comparisons and on </w:t>
      </w:r>
      <w:r w:rsidR="00463478">
        <w:t xml:space="preserve">international </w:t>
      </w:r>
      <w:r w:rsidR="00285FC9">
        <w:t>harmonisation.</w:t>
      </w:r>
      <w:r w:rsidR="0015428E">
        <w:t xml:space="preserve"> I </w:t>
      </w:r>
      <w:r w:rsidR="003A4E99">
        <w:t xml:space="preserve">examined the published </w:t>
      </w:r>
      <w:r w:rsidR="003A4E99" w:rsidRPr="0015428E">
        <w:rPr>
          <w:i/>
        </w:rPr>
        <w:t>ABR</w:t>
      </w:r>
      <w:r w:rsidR="003A4E99">
        <w:t xml:space="preserve"> papers to assess whether they fit that scope. I include a</w:t>
      </w:r>
      <w:r w:rsidR="0015428E">
        <w:t xml:space="preserve"> paper by G</w:t>
      </w:r>
      <w:r w:rsidR="003F2804">
        <w:t>ra</w:t>
      </w:r>
      <w:r w:rsidR="0015428E">
        <w:t>y and Roberts (1984) which studies the growing number of UK university courses on internati</w:t>
      </w:r>
      <w:r w:rsidR="00B202E5">
        <w:t xml:space="preserve">onal accounting, and </w:t>
      </w:r>
      <w:r w:rsidR="0015428E">
        <w:t>shows that their core content was</w:t>
      </w:r>
      <w:r w:rsidR="00B202E5">
        <w:t xml:space="preserve"> comparative financial reporting and harmonisation.</w:t>
      </w:r>
      <w:r w:rsidR="0015428E">
        <w:t xml:space="preserve"> </w:t>
      </w:r>
    </w:p>
    <w:p w14:paraId="777DD43D" w14:textId="69330FD3" w:rsidR="00BC14BC" w:rsidRPr="00BC14BC" w:rsidRDefault="00BC14BC" w:rsidP="0098587D">
      <w:pPr>
        <w:pStyle w:val="ListParagraph"/>
        <w:numPr>
          <w:ilvl w:val="0"/>
          <w:numId w:val="1"/>
        </w:numPr>
        <w:spacing w:line="480" w:lineRule="auto"/>
        <w:rPr>
          <w:b/>
        </w:rPr>
      </w:pPr>
      <w:r w:rsidRPr="00153304">
        <w:rPr>
          <w:b/>
          <w:i/>
        </w:rPr>
        <w:t>ABR</w:t>
      </w:r>
      <w:r w:rsidRPr="00153304">
        <w:rPr>
          <w:b/>
        </w:rPr>
        <w:t xml:space="preserve"> papers on international financial reporting</w:t>
      </w:r>
    </w:p>
    <w:p w14:paraId="690B3D12" w14:textId="1175E63D" w:rsidR="009B3B01" w:rsidRDefault="005273E9" w:rsidP="0098587D">
      <w:pPr>
        <w:spacing w:line="480" w:lineRule="auto"/>
      </w:pPr>
      <w:r>
        <w:tab/>
      </w:r>
      <w:r w:rsidR="007E4CBC" w:rsidRPr="0041754E">
        <w:rPr>
          <w:i/>
          <w:iCs/>
        </w:rPr>
        <w:t>ABR’s</w:t>
      </w:r>
      <w:r w:rsidR="007E4CBC">
        <w:t xml:space="preserve"> first paper on com</w:t>
      </w:r>
      <w:r w:rsidR="0015428E">
        <w:t>parat</w:t>
      </w:r>
      <w:r w:rsidR="00463478">
        <w:t>ive financial reporting was</w:t>
      </w:r>
      <w:r w:rsidR="007E4CBC">
        <w:t xml:space="preserve"> that by Shaw (1976) on “Criteria for consolidation”, which compared UK law with International Accounting Standard (IAS) 3 and the draft European 7</w:t>
      </w:r>
      <w:r w:rsidR="007E4CBC" w:rsidRPr="005273E9">
        <w:rPr>
          <w:vertAlign w:val="superscript"/>
        </w:rPr>
        <w:t>th</w:t>
      </w:r>
      <w:r w:rsidR="007E4CBC">
        <w:t xml:space="preserve"> Directive on company law.  This seems to be the first </w:t>
      </w:r>
      <w:r w:rsidR="007E4CBC" w:rsidRPr="0041754E">
        <w:rPr>
          <w:i/>
          <w:iCs/>
        </w:rPr>
        <w:t>ABR</w:t>
      </w:r>
      <w:r w:rsidR="007E4CBC">
        <w:t xml:space="preserve"> paper to discuss harmonisation </w:t>
      </w:r>
      <w:r w:rsidR="003F2804">
        <w:t xml:space="preserve">of financial reporting </w:t>
      </w:r>
      <w:r w:rsidR="007E4CBC">
        <w:t xml:space="preserve">and the first to mention international standards. </w:t>
      </w:r>
      <w:r>
        <w:t>Soon</w:t>
      </w:r>
      <w:r w:rsidR="00285FC9">
        <w:t xml:space="preserve"> after Shaw’s paper, Parker (1977) took up the </w:t>
      </w:r>
      <w:r>
        <w:t xml:space="preserve">theme with “Explaining national differences in consolidated accounts”, and McMonnies (1977) examined the proliferation of international bodies, including the International Accounting Standards Committee (IASC).  </w:t>
      </w:r>
      <w:r w:rsidR="0055765E">
        <w:t>The papers by Shaw and McMonnies showed that practitioners could write scholarly papers.</w:t>
      </w:r>
    </w:p>
    <w:p w14:paraId="1B6EBDB6" w14:textId="190C5D08" w:rsidR="007E4CBC" w:rsidRDefault="005273E9" w:rsidP="009B3B01">
      <w:pPr>
        <w:spacing w:line="480" w:lineRule="auto"/>
        <w:ind w:firstLine="720"/>
      </w:pPr>
      <w:r>
        <w:lastRenderedPageBreak/>
        <w:t xml:space="preserve">Table 1 summarises the number of </w:t>
      </w:r>
      <w:r w:rsidR="009B3B01" w:rsidRPr="009B3B01">
        <w:rPr>
          <w:i/>
        </w:rPr>
        <w:t>ABR</w:t>
      </w:r>
      <w:r w:rsidR="009B3B01">
        <w:t xml:space="preserve"> </w:t>
      </w:r>
      <w:r>
        <w:t>papers on international finan</w:t>
      </w:r>
      <w:r w:rsidR="007E4CBC">
        <w:t xml:space="preserve">cial reporting in two columns: </w:t>
      </w:r>
      <w:r>
        <w:t xml:space="preserve">comparative papers and harmonisation papers.  As may be seen, the above three papers (by Shaw, Parker and McMonnies) are the only such papers in </w:t>
      </w:r>
      <w:r w:rsidRPr="0041754E">
        <w:rPr>
          <w:i/>
          <w:iCs/>
        </w:rPr>
        <w:t>ABR’s</w:t>
      </w:r>
      <w:r>
        <w:t xml:space="preserve"> first decade.  In many </w:t>
      </w:r>
      <w:r w:rsidR="0015428E">
        <w:t xml:space="preserve">of these </w:t>
      </w:r>
      <w:r w:rsidR="00AF7662">
        <w:t xml:space="preserve">years, </w:t>
      </w:r>
      <w:r>
        <w:t xml:space="preserve">over thirty papers </w:t>
      </w:r>
      <w:r w:rsidR="00AF7662">
        <w:t xml:space="preserve">were </w:t>
      </w:r>
      <w:r>
        <w:t>published</w:t>
      </w:r>
      <w:r w:rsidR="00AF7662">
        <w:t xml:space="preserve"> each year</w:t>
      </w:r>
      <w:r>
        <w:t>.  So, the percentage of them on international financial</w:t>
      </w:r>
      <w:r w:rsidR="00C308A5">
        <w:t xml:space="preserve"> reporting was very small, amounting to less than 1% of </w:t>
      </w:r>
      <w:r w:rsidR="00C308A5" w:rsidRPr="00484467">
        <w:rPr>
          <w:i/>
        </w:rPr>
        <w:t>ABR</w:t>
      </w:r>
      <w:r w:rsidR="00C308A5">
        <w:t>’s output.</w:t>
      </w:r>
      <w:r w:rsidR="00C308A5">
        <w:rPr>
          <w:rStyle w:val="FootnoteReference"/>
        </w:rPr>
        <w:footnoteReference w:id="4"/>
      </w:r>
      <w:r w:rsidR="00C308A5">
        <w:t xml:space="preserve"> T</w:t>
      </w:r>
      <w:r>
        <w:t xml:space="preserve">here had been no </w:t>
      </w:r>
      <w:r w:rsidR="00C308A5">
        <w:t xml:space="preserve">great </w:t>
      </w:r>
      <w:r>
        <w:t>burst of activity following from Parker’s arrival</w:t>
      </w:r>
      <w:r w:rsidR="007B5F3C">
        <w:t>,</w:t>
      </w:r>
      <w:r>
        <w:t xml:space="preserve"> or from the</w:t>
      </w:r>
      <w:r w:rsidR="00AF7662">
        <w:t xml:space="preserve"> recent</w:t>
      </w:r>
      <w:r>
        <w:t xml:space="preserve"> creation of the IASC or the UK’s joining the European Communities (both in 1973)</w:t>
      </w:r>
      <w:r w:rsidR="00C308A5">
        <w:t>, though all three of the above papers were in the second half of the decade, after these events</w:t>
      </w:r>
      <w:r>
        <w:t>.</w:t>
      </w:r>
      <w:r w:rsidR="007E4CBC">
        <w:t xml:space="preserve"> A</w:t>
      </w:r>
      <w:r w:rsidR="0041754E">
        <w:t xml:space="preserve"> book of </w:t>
      </w:r>
      <w:r w:rsidR="0041754E">
        <w:rPr>
          <w:i/>
          <w:iCs/>
        </w:rPr>
        <w:t>Readings in Accounting and Business Research, 1970-1977</w:t>
      </w:r>
      <w:r w:rsidR="0041754E">
        <w:t xml:space="preserve"> </w:t>
      </w:r>
      <w:r w:rsidR="007E4CBC">
        <w:t>(</w:t>
      </w:r>
      <w:r w:rsidR="0041754E">
        <w:t>edited by Parker and published in 1978</w:t>
      </w:r>
      <w:r w:rsidR="007E4CBC">
        <w:t xml:space="preserve">) </w:t>
      </w:r>
      <w:r w:rsidR="00156827">
        <w:t>con</w:t>
      </w:r>
      <w:r w:rsidR="009B3B01">
        <w:t xml:space="preserve">tained 16 papers which were </w:t>
      </w:r>
      <w:r w:rsidR="00156827">
        <w:t xml:space="preserve">said </w:t>
      </w:r>
      <w:r w:rsidR="003A4E99">
        <w:t xml:space="preserve">to </w:t>
      </w:r>
      <w:r w:rsidR="00156827">
        <w:t>be</w:t>
      </w:r>
      <w:r w:rsidR="0041754E">
        <w:t xml:space="preserve"> “articles of lasting value”</w:t>
      </w:r>
      <w:r w:rsidR="00156827">
        <w:t>,</w:t>
      </w:r>
      <w:r w:rsidR="0041754E">
        <w:rPr>
          <w:rStyle w:val="FootnoteReference"/>
        </w:rPr>
        <w:footnoteReference w:id="5"/>
      </w:r>
      <w:r w:rsidR="0041754E">
        <w:t xml:space="preserve"> but none </w:t>
      </w:r>
      <w:r w:rsidR="0015428E">
        <w:t>were on international financial reporting</w:t>
      </w:r>
      <w:r w:rsidR="0041754E">
        <w:t xml:space="preserve">.  </w:t>
      </w:r>
    </w:p>
    <w:p w14:paraId="4EEAEC30" w14:textId="3FEC999B" w:rsidR="00C308A5" w:rsidRDefault="0041754E" w:rsidP="00C308A5">
      <w:pPr>
        <w:spacing w:line="480" w:lineRule="auto"/>
        <w:ind w:firstLine="720"/>
      </w:pPr>
      <w:r>
        <w:t>Table 1 shows that</w:t>
      </w:r>
      <w:r w:rsidR="007E4CBC">
        <w:t>,</w:t>
      </w:r>
      <w:r>
        <w:t xml:space="preserve"> </w:t>
      </w:r>
      <w:r w:rsidR="007E4CBC">
        <w:t xml:space="preserve">in the next two decades, </w:t>
      </w:r>
      <w:r w:rsidR="0015428E">
        <w:t>output</w:t>
      </w:r>
      <w:r w:rsidR="0015428E" w:rsidRPr="0015428E">
        <w:t xml:space="preserve"> </w:t>
      </w:r>
      <w:r w:rsidR="0015428E">
        <w:t>on international financial reporting remained sparse</w:t>
      </w:r>
      <w:r w:rsidR="00C308A5">
        <w:t>,</w:t>
      </w:r>
      <w:r w:rsidR="0015428E">
        <w:t xml:space="preserve"> although </w:t>
      </w:r>
      <w:r w:rsidR="007E4CBC">
        <w:t>there were occasional spikes of</w:t>
      </w:r>
      <w:r>
        <w:t xml:space="preserve"> activity, su</w:t>
      </w:r>
      <w:r w:rsidR="00C308A5">
        <w:t>ch as in 1980</w:t>
      </w:r>
      <w:r w:rsidR="001C420D">
        <w:t>/1</w:t>
      </w:r>
      <w:r w:rsidR="00C308A5">
        <w:t>, 1993</w:t>
      </w:r>
      <w:r w:rsidR="001C420D">
        <w:t>/5</w:t>
      </w:r>
      <w:r w:rsidR="00156827">
        <w:t xml:space="preserve"> </w:t>
      </w:r>
      <w:r w:rsidR="00C308A5">
        <w:t xml:space="preserve">and 1998. </w:t>
      </w:r>
      <w:r w:rsidR="001C420D">
        <w:t xml:space="preserve">Zeff </w:t>
      </w:r>
      <w:r w:rsidR="000A4E0E">
        <w:t>and Dyckman (2020) record</w:t>
      </w:r>
      <w:r w:rsidR="001C420D">
        <w:t xml:space="preserve"> the change</w:t>
      </w:r>
      <w:r w:rsidR="0093618E">
        <w:t>s in editors over the period</w:t>
      </w:r>
      <w:r w:rsidR="001C420D">
        <w:t xml:space="preserve">. </w:t>
      </w:r>
      <w:r w:rsidR="0015428E">
        <w:t>T</w:t>
      </w:r>
      <w:r>
        <w:t xml:space="preserve">hin output </w:t>
      </w:r>
      <w:r w:rsidR="00AF659D">
        <w:t xml:space="preserve">on international financial reporting </w:t>
      </w:r>
      <w:r>
        <w:t>is still evident throughout 1999 to 2005.  From then, major changes occurred to the world and to</w:t>
      </w:r>
      <w:r w:rsidR="00AF659D">
        <w:t xml:space="preserve"> the content of</w:t>
      </w:r>
      <w:r>
        <w:t xml:space="preserve"> </w:t>
      </w:r>
      <w:r w:rsidRPr="0041754E">
        <w:rPr>
          <w:i/>
          <w:iCs/>
        </w:rPr>
        <w:t>ABR</w:t>
      </w:r>
      <w:r>
        <w:t>.</w:t>
      </w:r>
      <w:r w:rsidR="00C308A5">
        <w:t xml:space="preserve"> </w:t>
      </w:r>
      <w:r>
        <w:t xml:space="preserve">The adoption </w:t>
      </w:r>
      <w:r w:rsidR="00733EB9">
        <w:t xml:space="preserve">(or adaptation) </w:t>
      </w:r>
      <w:r>
        <w:t xml:space="preserve">of </w:t>
      </w:r>
      <w:r w:rsidR="00AF659D">
        <w:t>International Financial Reporting Standards (</w:t>
      </w:r>
      <w:r>
        <w:t>IFRS</w:t>
      </w:r>
      <w:r w:rsidR="00AF659D">
        <w:t>)</w:t>
      </w:r>
      <w:r>
        <w:t xml:space="preserve"> </w:t>
      </w:r>
      <w:r w:rsidR="00C308A5">
        <w:t>for some reporting purposes in</w:t>
      </w:r>
      <w:r>
        <w:t xml:space="preserve"> the Euro</w:t>
      </w:r>
      <w:r w:rsidR="00C308A5">
        <w:t>pean Union, Australia and some other</w:t>
      </w:r>
      <w:r>
        <w:t xml:space="preserve"> </w:t>
      </w:r>
      <w:r w:rsidR="00C308A5">
        <w:t>jurisdictions from 2005</w:t>
      </w:r>
      <w:r w:rsidR="00733EB9">
        <w:t xml:space="preserve"> meant that many</w:t>
      </w:r>
      <w:r>
        <w:t xml:space="preserve"> empirical papers on financial reporting would soon be using IFRS accounting numbers.  Also, 2006 saw the first of </w:t>
      </w:r>
      <w:r>
        <w:rPr>
          <w:i/>
          <w:iCs/>
        </w:rPr>
        <w:t>ABR’s</w:t>
      </w:r>
      <w:r>
        <w:t xml:space="preserve"> special issue</w:t>
      </w:r>
      <w:r w:rsidR="00C308A5">
        <w:t>s</w:t>
      </w:r>
      <w:r>
        <w:t xml:space="preserve"> called “International Accounting Policy Forum” (IAPF).  Zeff </w:t>
      </w:r>
      <w:r w:rsidR="00086B76">
        <w:t>and Dyckman (2020) report o</w:t>
      </w:r>
      <w:r>
        <w:t xml:space="preserve">n the origins and nature of this </w:t>
      </w:r>
      <w:r w:rsidR="0099584E">
        <w:t xml:space="preserve">joint </w:t>
      </w:r>
      <w:r>
        <w:t xml:space="preserve">project between </w:t>
      </w:r>
      <w:r>
        <w:rPr>
          <w:i/>
          <w:iCs/>
        </w:rPr>
        <w:t>ABR</w:t>
      </w:r>
      <w:r>
        <w:t xml:space="preserve"> and the Institute of Chartered Account</w:t>
      </w:r>
      <w:r w:rsidR="00086B76">
        <w:t>ants in England and Wales, which commissions the authors to write and present the papers. A majority of the papers in these special issues were not about “i</w:t>
      </w:r>
      <w:r w:rsidR="00A83544">
        <w:t>nternational financial reporting” as defined here, but the general context was reporting by l</w:t>
      </w:r>
      <w:r w:rsidR="0099584E">
        <w:t xml:space="preserve">isted companies, so IFRS </w:t>
      </w:r>
      <w:r w:rsidR="00C308A5">
        <w:t>was a frequent</w:t>
      </w:r>
      <w:r w:rsidR="0099584E">
        <w:t xml:space="preserve"> reference point</w:t>
      </w:r>
      <w:r w:rsidR="00A83544">
        <w:t xml:space="preserve">.  </w:t>
      </w:r>
    </w:p>
    <w:p w14:paraId="2E722721" w14:textId="0D126C0E" w:rsidR="0041754E" w:rsidRDefault="00A83544" w:rsidP="00C308A5">
      <w:pPr>
        <w:spacing w:line="480" w:lineRule="auto"/>
        <w:ind w:firstLine="720"/>
      </w:pPr>
      <w:r>
        <w:lastRenderedPageBreak/>
        <w:t xml:space="preserve">Table 1 shows a major increase in papers </w:t>
      </w:r>
      <w:r w:rsidR="00AF659D">
        <w:t xml:space="preserve">on international financial reporting </w:t>
      </w:r>
      <w:r>
        <w:t xml:space="preserve">for 2006.  The paper by Ball (IFRS: pros and cons for investors) was the first paper in the first IAPF issue.  It is </w:t>
      </w:r>
      <w:r w:rsidR="00AF659D">
        <w:t xml:space="preserve">now </w:t>
      </w:r>
      <w:r>
        <w:t xml:space="preserve">shown by </w:t>
      </w:r>
      <w:r>
        <w:rPr>
          <w:i/>
          <w:iCs/>
        </w:rPr>
        <w:t>ABR</w:t>
      </w:r>
      <w:r>
        <w:t xml:space="preserve"> a</w:t>
      </w:r>
      <w:r w:rsidR="0044355B">
        <w:t>s its “most read” paper.  An up</w:t>
      </w:r>
      <w:r>
        <w:t>date of it in the 2016 IAPF (Ball 2016) is the third “most read” paper.</w:t>
      </w:r>
      <w:r>
        <w:rPr>
          <w:rStyle w:val="FootnoteReference"/>
        </w:rPr>
        <w:footnoteReference w:id="6"/>
      </w:r>
      <w:r>
        <w:t xml:space="preserve">  </w:t>
      </w:r>
      <w:r w:rsidR="00432E62">
        <w:t xml:space="preserve">Another paper in </w:t>
      </w:r>
      <w:r w:rsidR="00432E62">
        <w:rPr>
          <w:i/>
          <w:iCs/>
        </w:rPr>
        <w:t>ABR’s</w:t>
      </w:r>
      <w:r w:rsidR="00432E62">
        <w:t xml:space="preserve"> top ten “most read” </w:t>
      </w:r>
      <w:r>
        <w:t xml:space="preserve">(Nobes 2013) </w:t>
      </w:r>
      <w:r w:rsidR="00F25444">
        <w:t>is an up-date of a</w:t>
      </w:r>
      <w:r w:rsidR="00AF7662">
        <w:t>nother</w:t>
      </w:r>
      <w:r w:rsidR="00F25444">
        <w:t xml:space="preserve"> 2006 paper</w:t>
      </w:r>
      <w:r w:rsidR="00432E62">
        <w:t xml:space="preserve"> in Table 1</w:t>
      </w:r>
      <w:r>
        <w:t xml:space="preserve">.  </w:t>
      </w:r>
      <w:r w:rsidR="00E007FC">
        <w:t>I</w:t>
      </w:r>
      <w:r w:rsidR="00432E62">
        <w:t xml:space="preserve">n addition to these three </w:t>
      </w:r>
      <w:r w:rsidR="00AF7662">
        <w:t xml:space="preserve">“most read” </w:t>
      </w:r>
      <w:r w:rsidR="00432E62">
        <w:t xml:space="preserve">papers, </w:t>
      </w:r>
      <w:r w:rsidR="00432E62" w:rsidRPr="00432E62">
        <w:rPr>
          <w:i/>
        </w:rPr>
        <w:t>ABR</w:t>
      </w:r>
      <w:r w:rsidR="00AF7662">
        <w:t xml:space="preserve">’s top-ten </w:t>
      </w:r>
      <w:r w:rsidR="00432E62">
        <w:t>now include one on the benefits of IFRS and another on the IASB’s conceptual framework.</w:t>
      </w:r>
      <w:r w:rsidR="00432E62" w:rsidRPr="00432E62">
        <w:t xml:space="preserve"> </w:t>
      </w:r>
      <w:r w:rsidR="00AF7662">
        <w:t xml:space="preserve">So, half of the top ten “most read” are not only in the field of financial reporting but in my much more narrowly defined field of international financial reporting. </w:t>
      </w:r>
      <w:r w:rsidR="00432E62">
        <w:t>Thus, I have not continue</w:t>
      </w:r>
      <w:r w:rsidR="00F25444">
        <w:t xml:space="preserve">d Table 1 after 2006 because </w:t>
      </w:r>
      <w:r w:rsidR="00F25444" w:rsidRPr="00F25444">
        <w:rPr>
          <w:i/>
        </w:rPr>
        <w:t xml:space="preserve">ABR </w:t>
      </w:r>
      <w:r w:rsidR="00F25444">
        <w:t xml:space="preserve">reflects </w:t>
      </w:r>
      <w:r w:rsidR="00432E62">
        <w:t>the pervasive importance of the IASB and IFRS after that date.</w:t>
      </w:r>
    </w:p>
    <w:p w14:paraId="7C2453EB" w14:textId="11E34049" w:rsidR="00A83544" w:rsidRPr="002E06A6" w:rsidRDefault="00A83544" w:rsidP="002E06A6">
      <w:pPr>
        <w:pStyle w:val="ListParagraph"/>
        <w:numPr>
          <w:ilvl w:val="0"/>
          <w:numId w:val="1"/>
        </w:numPr>
        <w:spacing w:after="120" w:line="480" w:lineRule="auto"/>
        <w:rPr>
          <w:b/>
          <w:bCs/>
          <w:lang w:val="en-US"/>
        </w:rPr>
      </w:pPr>
      <w:r w:rsidRPr="002E06A6">
        <w:rPr>
          <w:b/>
          <w:bCs/>
          <w:lang w:val="en-US"/>
        </w:rPr>
        <w:t>Groups of researchers</w:t>
      </w:r>
    </w:p>
    <w:p w14:paraId="642366D5" w14:textId="164E14D6" w:rsidR="00A83544" w:rsidRDefault="00A83544" w:rsidP="0098587D">
      <w:pPr>
        <w:spacing w:line="480" w:lineRule="auto"/>
      </w:pPr>
      <w:r>
        <w:tab/>
        <w:t xml:space="preserve">Apart </w:t>
      </w:r>
      <w:r w:rsidR="00E007FC">
        <w:t>from the sparsity of paper</w:t>
      </w:r>
      <w:r>
        <w:t>s on international financial reporting</w:t>
      </w:r>
      <w:r w:rsidR="00E007FC">
        <w:t xml:space="preserve"> before</w:t>
      </w:r>
      <w:r w:rsidR="00F25444">
        <w:t xml:space="preserve"> 2006</w:t>
      </w:r>
      <w:r>
        <w:t xml:space="preserve">, another feature is visible from the data of Table 1.  A large proportion of the papers were written by just two </w:t>
      </w:r>
      <w:r w:rsidR="00AF7662">
        <w:t xml:space="preserve">small </w:t>
      </w:r>
      <w:r w:rsidR="00F343BC">
        <w:t>g</w:t>
      </w:r>
      <w:r w:rsidR="00F25444">
        <w:t xml:space="preserve">roups of researchers: </w:t>
      </w:r>
      <w:r>
        <w:t>a Parker group and a Gray group.  My definition of a “group” (somewhat wider than that in IFRS 10</w:t>
      </w:r>
      <w:r w:rsidR="0093618E">
        <w:t xml:space="preserve">, </w:t>
      </w:r>
      <w:r w:rsidR="0093618E" w:rsidRPr="0093618E">
        <w:rPr>
          <w:i/>
        </w:rPr>
        <w:t>Consolidated Financial Statements</w:t>
      </w:r>
      <w:r>
        <w:t xml:space="preserve">) includes those significantly influenced </w:t>
      </w:r>
      <w:r w:rsidR="00F343BC">
        <w:t>by Parker</w:t>
      </w:r>
      <w:r w:rsidR="00F343BC">
        <w:rPr>
          <w:rStyle w:val="FootnoteReference"/>
        </w:rPr>
        <w:footnoteReference w:id="7"/>
      </w:r>
      <w:r w:rsidR="00F343BC">
        <w:t xml:space="preserve"> or </w:t>
      </w:r>
      <w:r w:rsidR="00F25444">
        <w:t xml:space="preserve">by </w:t>
      </w:r>
      <w:r w:rsidR="00F343BC">
        <w:t>Gray</w:t>
      </w:r>
      <w:r w:rsidR="00F343BC">
        <w:rPr>
          <w:rStyle w:val="FootnoteReference"/>
        </w:rPr>
        <w:footnoteReference w:id="8"/>
      </w:r>
      <w:r w:rsidR="00F343BC">
        <w:t xml:space="preserve"> as a result of having been their doctoral students (or doctoral students of thei</w:t>
      </w:r>
      <w:r w:rsidR="0044355B">
        <w:t>r doctoral students).  Of the 39</w:t>
      </w:r>
      <w:r w:rsidR="00F25444">
        <w:t xml:space="preserve"> papers in Table 1, </w:t>
      </w:r>
      <w:r w:rsidR="00AF7662">
        <w:t>published over three decades</w:t>
      </w:r>
      <w:r w:rsidR="0044355B">
        <w:t>, about</w:t>
      </w:r>
      <w:r w:rsidR="00C83B6B">
        <w:t xml:space="preserve"> </w:t>
      </w:r>
      <w:r w:rsidR="00F25444">
        <w:t>half</w:t>
      </w:r>
      <w:r w:rsidR="00F343BC">
        <w:t xml:space="preserve"> </w:t>
      </w:r>
      <w:r w:rsidR="0044355B">
        <w:t xml:space="preserve">(19) </w:t>
      </w:r>
      <w:r w:rsidR="00F343BC">
        <w:t>were writte</w:t>
      </w:r>
      <w:r w:rsidR="006B31C2">
        <w:t xml:space="preserve">n by members of these two </w:t>
      </w:r>
      <w:r w:rsidR="00F343BC">
        <w:t>groups</w:t>
      </w:r>
      <w:r w:rsidR="00E007FC">
        <w:t xml:space="preserve"> of researchers</w:t>
      </w:r>
      <w:r w:rsidR="00F343BC">
        <w:t>.</w:t>
      </w:r>
    </w:p>
    <w:p w14:paraId="223E784F" w14:textId="528CCCBA" w:rsidR="00C83B6B" w:rsidRDefault="00C83B6B" w:rsidP="0098587D">
      <w:pPr>
        <w:spacing w:line="480" w:lineRule="auto"/>
      </w:pPr>
      <w:r>
        <w:tab/>
        <w:t>Both groups had themselves drawn early inspiration from the work of the very first group of researchers in the field, led by Gerry Mueller and including Fred Choi</w:t>
      </w:r>
      <w:r w:rsidR="00686B8F">
        <w:t>, and starting with Mueller (1967)</w:t>
      </w:r>
      <w:r>
        <w:t>. All three groups co-operated in various ways.</w:t>
      </w:r>
      <w:r>
        <w:rPr>
          <w:rStyle w:val="FootnoteReference"/>
        </w:rPr>
        <w:footnoteReference w:id="9"/>
      </w:r>
    </w:p>
    <w:p w14:paraId="3D48EF8F" w14:textId="47B3F25D" w:rsidR="00F343BC" w:rsidRPr="002E06A6" w:rsidRDefault="00F343BC" w:rsidP="002E06A6">
      <w:pPr>
        <w:pStyle w:val="ListParagraph"/>
        <w:numPr>
          <w:ilvl w:val="0"/>
          <w:numId w:val="1"/>
        </w:numPr>
        <w:spacing w:after="120" w:line="480" w:lineRule="auto"/>
        <w:rPr>
          <w:b/>
          <w:bCs/>
        </w:rPr>
      </w:pPr>
      <w:r w:rsidRPr="002E06A6">
        <w:rPr>
          <w:b/>
          <w:bCs/>
        </w:rPr>
        <w:lastRenderedPageBreak/>
        <w:t>Competing journals</w:t>
      </w:r>
    </w:p>
    <w:p w14:paraId="27EA8E00" w14:textId="369E7465" w:rsidR="00F343BC" w:rsidRDefault="00F343BC" w:rsidP="0098587D">
      <w:pPr>
        <w:spacing w:line="480" w:lineRule="auto"/>
      </w:pPr>
      <w:r>
        <w:tab/>
        <w:t xml:space="preserve">Of course, </w:t>
      </w:r>
      <w:r>
        <w:rPr>
          <w:i/>
          <w:iCs/>
        </w:rPr>
        <w:t xml:space="preserve">ABR </w:t>
      </w:r>
      <w:r>
        <w:t>was not the only journal which published papers on intern</w:t>
      </w:r>
      <w:r w:rsidR="006B31C2">
        <w:t>ational financial reporting.  From</w:t>
      </w:r>
      <w:r>
        <w:t xml:space="preserve"> the early years, other notable outlets included </w:t>
      </w:r>
      <w:r>
        <w:rPr>
          <w:i/>
          <w:iCs/>
        </w:rPr>
        <w:t>Abacus</w:t>
      </w:r>
      <w:r>
        <w:t xml:space="preserve"> and the </w:t>
      </w:r>
      <w:r>
        <w:rPr>
          <w:i/>
          <w:iCs/>
        </w:rPr>
        <w:t>International Journal of Accounting</w:t>
      </w:r>
      <w:r w:rsidR="00317BD3">
        <w:t>.  Later</w:t>
      </w:r>
      <w:r>
        <w:t xml:space="preserve">, many relevant papers can </w:t>
      </w:r>
      <w:r w:rsidR="006B31C2">
        <w:t xml:space="preserve">also </w:t>
      </w:r>
      <w:r>
        <w:t xml:space="preserve">be found in </w:t>
      </w:r>
      <w:r w:rsidR="006B31C2">
        <w:t>journals</w:t>
      </w:r>
      <w:r w:rsidR="00E007FC">
        <w:t xml:space="preserve"> such as </w:t>
      </w:r>
      <w:r>
        <w:t xml:space="preserve">the </w:t>
      </w:r>
      <w:r w:rsidR="00317BD3" w:rsidRPr="00317BD3">
        <w:rPr>
          <w:i/>
        </w:rPr>
        <w:t>Journal of International Financial Management &amp; Accounting</w:t>
      </w:r>
      <w:r w:rsidR="002E06A6">
        <w:t xml:space="preserve"> (from 1989</w:t>
      </w:r>
      <w:r w:rsidR="00317BD3">
        <w:t xml:space="preserve">), </w:t>
      </w:r>
      <w:r>
        <w:rPr>
          <w:i/>
          <w:iCs/>
        </w:rPr>
        <w:t>European Accounting Review</w:t>
      </w:r>
      <w:r w:rsidR="002E06A6">
        <w:t xml:space="preserve"> (from</w:t>
      </w:r>
      <w:r w:rsidR="00E007FC">
        <w:t xml:space="preserve"> 1992) and </w:t>
      </w:r>
      <w:r>
        <w:rPr>
          <w:i/>
          <w:iCs/>
        </w:rPr>
        <w:t>Accounting in Europe</w:t>
      </w:r>
      <w:r w:rsidR="002E06A6">
        <w:t xml:space="preserve"> (from</w:t>
      </w:r>
      <w:r w:rsidR="00C83B6B">
        <w:t xml:space="preserve"> 2004).  </w:t>
      </w:r>
      <w:r w:rsidR="00322C1F">
        <w:t xml:space="preserve">However, even journals with titles including “International” or “European” mostly contained single-country studies or papers in fields other than financial reporting. </w:t>
      </w:r>
      <w:r w:rsidR="00C83B6B">
        <w:t>The authors featured</w:t>
      </w:r>
      <w:r>
        <w:t xml:space="preserve"> in Ta</w:t>
      </w:r>
      <w:r w:rsidR="00BD26D5">
        <w:t>b</w:t>
      </w:r>
      <w:r w:rsidR="006B31C2">
        <w:t>le 1 have</w:t>
      </w:r>
      <w:r>
        <w:t xml:space="preserve"> </w:t>
      </w:r>
      <w:r w:rsidR="00C83B6B">
        <w:t xml:space="preserve">also </w:t>
      </w:r>
      <w:r w:rsidR="006B31C2">
        <w:t xml:space="preserve">been </w:t>
      </w:r>
      <w:r>
        <w:t>co</w:t>
      </w:r>
      <w:r w:rsidR="00C83B6B">
        <w:t xml:space="preserve">nspicuous in these </w:t>
      </w:r>
      <w:r w:rsidR="00322C1F">
        <w:t xml:space="preserve">other </w:t>
      </w:r>
      <w:r w:rsidR="00C83B6B">
        <w:t>journals</w:t>
      </w:r>
      <w:r>
        <w:t>.</w:t>
      </w:r>
    </w:p>
    <w:p w14:paraId="36E19594" w14:textId="20C67FB8" w:rsidR="00F343BC" w:rsidRPr="002E06A6" w:rsidRDefault="00F343BC" w:rsidP="002E06A6">
      <w:pPr>
        <w:pStyle w:val="ListParagraph"/>
        <w:numPr>
          <w:ilvl w:val="0"/>
          <w:numId w:val="1"/>
        </w:numPr>
        <w:spacing w:after="120" w:line="480" w:lineRule="auto"/>
        <w:rPr>
          <w:b/>
          <w:bCs/>
        </w:rPr>
      </w:pPr>
      <w:r w:rsidRPr="002E06A6">
        <w:rPr>
          <w:b/>
          <w:bCs/>
        </w:rPr>
        <w:t>Clusters of papers</w:t>
      </w:r>
    </w:p>
    <w:p w14:paraId="76149E9B" w14:textId="6D8FCF1A" w:rsidR="00F343BC" w:rsidRDefault="00F343BC" w:rsidP="0098587D">
      <w:pPr>
        <w:spacing w:line="480" w:lineRule="auto"/>
      </w:pPr>
      <w:r>
        <w:tab/>
        <w:t xml:space="preserve">In addition to detecting groups of researchers, one can detect clusters of papers (in </w:t>
      </w:r>
      <w:r>
        <w:rPr>
          <w:i/>
          <w:iCs/>
        </w:rPr>
        <w:t>ABR</w:t>
      </w:r>
      <w:r>
        <w:t xml:space="preserve"> or</w:t>
      </w:r>
      <w:r w:rsidR="00F25444">
        <w:t xml:space="preserve"> in</w:t>
      </w:r>
      <w:r>
        <w:t xml:space="preserve"> other journals) which have their origins in ideas and methodologies</w:t>
      </w:r>
      <w:r w:rsidR="00BD26D5">
        <w:t xml:space="preserve"> previously elaborated in </w:t>
      </w:r>
      <w:r w:rsidR="00BD26D5">
        <w:rPr>
          <w:i/>
          <w:iCs/>
        </w:rPr>
        <w:t>ABR</w:t>
      </w:r>
      <w:r w:rsidR="003F27AB">
        <w:t xml:space="preserve"> in papers listed in Table 1.</w:t>
      </w:r>
      <w:r w:rsidR="00F25444">
        <w:t xml:space="preserve">  I discuss four</w:t>
      </w:r>
      <w:r w:rsidR="00BD26D5">
        <w:t xml:space="preserve"> clusters here.</w:t>
      </w:r>
    </w:p>
    <w:p w14:paraId="0ADC09B0" w14:textId="56E50C39" w:rsidR="00BD26D5" w:rsidRDefault="00BD26D5" w:rsidP="0098587D">
      <w:pPr>
        <w:spacing w:line="480" w:lineRule="auto"/>
      </w:pPr>
      <w:r>
        <w:tab/>
        <w:t xml:space="preserve">First, van der Tas (1988) explains and uses </w:t>
      </w:r>
      <w:r w:rsidR="00F25444">
        <w:t>a technique</w:t>
      </w:r>
      <w:r>
        <w:t xml:space="preserve"> for measuring the process of </w:t>
      </w:r>
      <w:r>
        <w:rPr>
          <w:i/>
          <w:iCs/>
        </w:rPr>
        <w:t>de facto</w:t>
      </w:r>
      <w:r>
        <w:t xml:space="preserve"> harmonisation.  Many </w:t>
      </w:r>
      <w:r w:rsidR="002E06A6">
        <w:t xml:space="preserve">subsequent </w:t>
      </w:r>
      <w:r>
        <w:t xml:space="preserve">papers in </w:t>
      </w:r>
      <w:r>
        <w:rPr>
          <w:i/>
          <w:iCs/>
        </w:rPr>
        <w:t xml:space="preserve">ABR </w:t>
      </w:r>
      <w:r w:rsidRPr="00BD26D5">
        <w:t>and elsewhere draw inspiration from this;</w:t>
      </w:r>
      <w:r w:rsidR="00484467">
        <w:t xml:space="preserve"> </w:t>
      </w:r>
      <w:r>
        <w:t xml:space="preserve">for example, Table 1’s Emenyonu and Gray (1992), Archer </w:t>
      </w:r>
      <w:r>
        <w:rPr>
          <w:i/>
          <w:iCs/>
        </w:rPr>
        <w:t>et al</w:t>
      </w:r>
      <w:r>
        <w:t xml:space="preserve">. (1995), Herrmann and Thomas (1995), Rahman </w:t>
      </w:r>
      <w:r>
        <w:rPr>
          <w:i/>
          <w:iCs/>
        </w:rPr>
        <w:t>et al</w:t>
      </w:r>
      <w:r>
        <w:t>. (1996)</w:t>
      </w:r>
      <w:r w:rsidR="00F25444">
        <w:t>,</w:t>
      </w:r>
      <w:r w:rsidR="00997582">
        <w:t xml:space="preserve"> </w:t>
      </w:r>
      <w:r>
        <w:t>Morris and Parker (1998)</w:t>
      </w:r>
      <w:r w:rsidR="00997582">
        <w:t xml:space="preserve"> and Pierce and Weetman (2002)</w:t>
      </w:r>
      <w:r w:rsidR="00F25444">
        <w:t>.  Further, the approach spread</w:t>
      </w:r>
      <w:r w:rsidR="006B31C2">
        <w:t xml:space="preserve"> to </w:t>
      </w:r>
      <w:r>
        <w:t>other journals mentioned in the previous section</w:t>
      </w:r>
      <w:r w:rsidR="00A4510F">
        <w:t xml:space="preserve"> (</w:t>
      </w:r>
      <w:r w:rsidR="00997582">
        <w:t xml:space="preserve">e.g. </w:t>
      </w:r>
      <w:r w:rsidR="00A4510F">
        <w:t xml:space="preserve">Archer </w:t>
      </w:r>
      <w:r w:rsidR="00A4510F">
        <w:rPr>
          <w:i/>
          <w:iCs/>
        </w:rPr>
        <w:t>et al</w:t>
      </w:r>
      <w:r w:rsidR="00A4510F">
        <w:t xml:space="preserve">. 1996; </w:t>
      </w:r>
      <w:r w:rsidR="008511AF">
        <w:t>Emenyono and Gray</w:t>
      </w:r>
      <w:r w:rsidR="00A4510F">
        <w:t xml:space="preserve"> 1996</w:t>
      </w:r>
      <w:r w:rsidR="008511AF">
        <w:t>;</w:t>
      </w:r>
      <w:r w:rsidR="008511AF" w:rsidRPr="008511AF">
        <w:t xml:space="preserve"> </w:t>
      </w:r>
      <w:r w:rsidR="008511AF">
        <w:t>and Krisement 1997</w:t>
      </w:r>
      <w:r w:rsidR="00A4510F">
        <w:t>)</w:t>
      </w:r>
      <w:r>
        <w:t>.</w:t>
      </w:r>
    </w:p>
    <w:p w14:paraId="20A517B8" w14:textId="3D1B0C14" w:rsidR="005B425A" w:rsidRDefault="005B425A" w:rsidP="0098587D">
      <w:pPr>
        <w:spacing w:line="480" w:lineRule="auto"/>
      </w:pPr>
      <w:r>
        <w:tab/>
        <w:t>A second cluster of papers starts with Weetman and Gray’s (1991) use of reconciliations of profit figures to US generally accepted accountin</w:t>
      </w:r>
      <w:r w:rsidR="00E007FC">
        <w:t>g principles, as published by non-US companies</w:t>
      </w:r>
      <w:r>
        <w:t xml:space="preserve">.  With this data, they assess comparative conservatism of </w:t>
      </w:r>
      <w:r w:rsidR="002E06A6">
        <w:t xml:space="preserve">the </w:t>
      </w:r>
      <w:r>
        <w:t xml:space="preserve">practices of Dutch, Swedish and UK companies.  Cooke (1993) applies this to Japan compared to the US; and Weetman </w:t>
      </w:r>
      <w:r>
        <w:rPr>
          <w:i/>
          <w:iCs/>
        </w:rPr>
        <w:t>et al</w:t>
      </w:r>
      <w:r>
        <w:t xml:space="preserve">. (1998) compare UK, US and IAS profits.  The approach spreads to </w:t>
      </w:r>
      <w:r w:rsidR="00484467">
        <w:t xml:space="preserve">several </w:t>
      </w:r>
      <w:r w:rsidR="00C83B6B">
        <w:t xml:space="preserve">other journals </w:t>
      </w:r>
      <w:r w:rsidR="001B3294">
        <w:t>(</w:t>
      </w:r>
      <w:r w:rsidR="0085675A">
        <w:t>e.g.</w:t>
      </w:r>
      <w:r w:rsidR="00F55152">
        <w:t xml:space="preserve"> </w:t>
      </w:r>
      <w:r w:rsidR="001B3294">
        <w:t xml:space="preserve">Hellman 1993; </w:t>
      </w:r>
      <w:r w:rsidR="002E06A6">
        <w:t>Norton 1995;</w:t>
      </w:r>
      <w:r w:rsidR="009D3866">
        <w:t xml:space="preserve"> </w:t>
      </w:r>
      <w:r w:rsidR="001B3294">
        <w:t xml:space="preserve">Adams </w:t>
      </w:r>
      <w:r w:rsidR="001B3294" w:rsidRPr="001B3294">
        <w:rPr>
          <w:i/>
        </w:rPr>
        <w:t>et al.</w:t>
      </w:r>
      <w:r w:rsidR="001B3294">
        <w:t xml:space="preserve"> 1999</w:t>
      </w:r>
      <w:r w:rsidR="009D3866">
        <w:t>; Whittington, 2000)</w:t>
      </w:r>
      <w:r w:rsidR="0085675A">
        <w:t xml:space="preserve">. Later, the approach has been applied using </w:t>
      </w:r>
      <w:r w:rsidR="0085675A">
        <w:lastRenderedPageBreak/>
        <w:t xml:space="preserve">data from </w:t>
      </w:r>
      <w:r w:rsidR="00332771">
        <w:t>reconciliations to IFRS</w:t>
      </w:r>
      <w:r w:rsidR="0085675A">
        <w:t>, in</w:t>
      </w:r>
      <w:r w:rsidR="00332771">
        <w:t xml:space="preserve"> </w:t>
      </w:r>
      <w:r w:rsidR="0085675A" w:rsidRPr="00C83B6B">
        <w:rPr>
          <w:i/>
        </w:rPr>
        <w:t xml:space="preserve">ABR </w:t>
      </w:r>
      <w:r w:rsidR="00332771">
        <w:t>(</w:t>
      </w:r>
      <w:r w:rsidR="00317BD3">
        <w:t xml:space="preserve">Gray </w:t>
      </w:r>
      <w:r w:rsidR="00317BD3" w:rsidRPr="00317BD3">
        <w:rPr>
          <w:i/>
        </w:rPr>
        <w:t>et al.</w:t>
      </w:r>
      <w:r w:rsidR="00317BD3">
        <w:t xml:space="preserve"> 2009; </w:t>
      </w:r>
      <w:r w:rsidR="0085675A">
        <w:t xml:space="preserve">and </w:t>
      </w:r>
      <w:r w:rsidR="00332771">
        <w:t xml:space="preserve">Hellman </w:t>
      </w:r>
      <w:r w:rsidR="00332771" w:rsidRPr="00332771">
        <w:rPr>
          <w:i/>
        </w:rPr>
        <w:t>et al.</w:t>
      </w:r>
      <w:r w:rsidR="00332771">
        <w:t xml:space="preserve"> 2015</w:t>
      </w:r>
      <w:r w:rsidR="0085675A">
        <w:t xml:space="preserve">) and elsewhere (Ali </w:t>
      </w:r>
      <w:r w:rsidR="0085675A" w:rsidRPr="0085675A">
        <w:rPr>
          <w:i/>
        </w:rPr>
        <w:t>et al.</w:t>
      </w:r>
      <w:r w:rsidR="0085675A">
        <w:t xml:space="preserve"> 2016</w:t>
      </w:r>
      <w:r w:rsidR="00332771">
        <w:t>).</w:t>
      </w:r>
    </w:p>
    <w:p w14:paraId="5F98F960" w14:textId="1E2E7CD6" w:rsidR="00E55822" w:rsidRDefault="00E55822" w:rsidP="0098587D">
      <w:pPr>
        <w:spacing w:line="480" w:lineRule="auto"/>
      </w:pPr>
      <w:r>
        <w:tab/>
        <w:t xml:space="preserve">My third cluster starts with Lamb </w:t>
      </w:r>
      <w:r>
        <w:rPr>
          <w:i/>
          <w:iCs/>
        </w:rPr>
        <w:t>et al</w:t>
      </w:r>
      <w:r>
        <w:t>. (1998) who invent a technique for assessing a country’s degree of connection between tax and financial reporting.  They apply it in order to compare France,</w:t>
      </w:r>
      <w:r w:rsidR="00A44984">
        <w:t xml:space="preserve"> Germany, the UK and the USA. In papers in other journals, t</w:t>
      </w:r>
      <w:r>
        <w:t xml:space="preserve">he technique has </w:t>
      </w:r>
      <w:r w:rsidR="00484467">
        <w:t xml:space="preserve">later </w:t>
      </w:r>
      <w:r>
        <w:t>been applied</w:t>
      </w:r>
      <w:r w:rsidR="00A44984" w:rsidRPr="00A44984">
        <w:t xml:space="preserve"> </w:t>
      </w:r>
      <w:r w:rsidR="00A44984">
        <w:t xml:space="preserve">to </w:t>
      </w:r>
      <w:r w:rsidR="003A4E99">
        <w:t>Norway</w:t>
      </w:r>
      <w:r w:rsidR="00322C1F">
        <w:t xml:space="preserve"> and</w:t>
      </w:r>
      <w:r w:rsidR="003A4E99">
        <w:t xml:space="preserve"> </w:t>
      </w:r>
      <w:r>
        <w:t>Sp</w:t>
      </w:r>
      <w:r w:rsidR="00A44984">
        <w:t>ain</w:t>
      </w:r>
      <w:r w:rsidR="00484467">
        <w:t xml:space="preserve"> </w:t>
      </w:r>
      <w:r w:rsidR="004868C2">
        <w:t>(</w:t>
      </w:r>
      <w:r w:rsidR="00332771">
        <w:t>No</w:t>
      </w:r>
      <w:r w:rsidR="004171E6">
        <w:t xml:space="preserve">bes and Schwencke 2006; </w:t>
      </w:r>
      <w:r w:rsidR="003500E3">
        <w:t xml:space="preserve">and </w:t>
      </w:r>
      <w:r w:rsidR="004171E6">
        <w:t>Oliveras</w:t>
      </w:r>
      <w:r w:rsidR="003500E3">
        <w:t xml:space="preserve"> and Puig 2005</w:t>
      </w:r>
      <w:r w:rsidR="00A44984">
        <w:t xml:space="preserve">), and then to accounting under </w:t>
      </w:r>
      <w:r w:rsidR="003500E3">
        <w:t xml:space="preserve">both domestic reporting and </w:t>
      </w:r>
      <w:r w:rsidR="00A44984">
        <w:t xml:space="preserve">IFRS </w:t>
      </w:r>
      <w:r w:rsidR="003500E3">
        <w:t>in Germany</w:t>
      </w:r>
      <w:r w:rsidR="00114317">
        <w:t xml:space="preserve"> and the UK</w:t>
      </w:r>
      <w:r w:rsidR="003500E3">
        <w:t xml:space="preserve"> </w:t>
      </w:r>
      <w:r w:rsidR="00A44984">
        <w:t xml:space="preserve">(Gee </w:t>
      </w:r>
      <w:r w:rsidR="00A44984" w:rsidRPr="00A44984">
        <w:rPr>
          <w:i/>
        </w:rPr>
        <w:t>et al.</w:t>
      </w:r>
      <w:r w:rsidR="00A44984">
        <w:t xml:space="preserve"> 2010)</w:t>
      </w:r>
      <w:r w:rsidR="003500E3">
        <w:t xml:space="preserve"> and in Italy</w:t>
      </w:r>
      <w:r w:rsidR="003500E3" w:rsidRPr="003500E3">
        <w:t xml:space="preserve"> </w:t>
      </w:r>
      <w:r w:rsidR="003500E3">
        <w:t xml:space="preserve">(Gavana </w:t>
      </w:r>
      <w:r w:rsidR="003500E3" w:rsidRPr="00332771">
        <w:rPr>
          <w:i/>
        </w:rPr>
        <w:t>et al.</w:t>
      </w:r>
      <w:r w:rsidR="003500E3">
        <w:t xml:space="preserve"> 2013)</w:t>
      </w:r>
      <w:r w:rsidR="00A44984">
        <w:t>.</w:t>
      </w:r>
    </w:p>
    <w:p w14:paraId="77B55757" w14:textId="39BBB279" w:rsidR="00484467" w:rsidRDefault="00484467" w:rsidP="0098587D">
      <w:pPr>
        <w:spacing w:line="480" w:lineRule="auto"/>
      </w:pPr>
      <w:r>
        <w:tab/>
        <w:t xml:space="preserve">The fourth cluster of papers spawned by a paper in </w:t>
      </w:r>
      <w:r w:rsidRPr="003F27AB">
        <w:rPr>
          <w:i/>
        </w:rPr>
        <w:t>ABR</w:t>
      </w:r>
      <w:r>
        <w:t xml:space="preserve"> starts with Nobes (2006) who</w:t>
      </w:r>
      <w:r w:rsidR="003F27AB">
        <w:t xml:space="preserve"> examined ways in which IFRS practice might vary by companies’ domiciles or sectors. A technique for measuring this was also </w:t>
      </w:r>
      <w:r w:rsidR="006B31C2">
        <w:t xml:space="preserve">later </w:t>
      </w:r>
      <w:r w:rsidR="003F27AB">
        <w:t xml:space="preserve">launched in </w:t>
      </w:r>
      <w:r w:rsidR="003F27AB" w:rsidRPr="003F27AB">
        <w:rPr>
          <w:i/>
        </w:rPr>
        <w:t>ABR</w:t>
      </w:r>
      <w:r w:rsidR="00686B8F">
        <w:rPr>
          <w:rStyle w:val="FootnoteReference"/>
        </w:rPr>
        <w:footnoteReference w:id="10"/>
      </w:r>
      <w:r w:rsidR="00686B8F">
        <w:t xml:space="preserve"> </w:t>
      </w:r>
      <w:r w:rsidR="003F27AB">
        <w:t xml:space="preserve">and </w:t>
      </w:r>
      <w:r w:rsidR="004868C2">
        <w:t>then</w:t>
      </w:r>
      <w:r w:rsidR="003F27AB">
        <w:t xml:space="preserve"> used extensively in </w:t>
      </w:r>
      <w:r w:rsidR="003F27AB" w:rsidRPr="003F27AB">
        <w:rPr>
          <w:i/>
        </w:rPr>
        <w:t xml:space="preserve">ABR </w:t>
      </w:r>
      <w:r w:rsidR="003F27AB">
        <w:t>and elsewhere</w:t>
      </w:r>
      <w:r w:rsidR="004868C2">
        <w:t xml:space="preserve"> by the present author with colleagues</w:t>
      </w:r>
      <w:r w:rsidR="003F27AB">
        <w:rPr>
          <w:rStyle w:val="FootnoteReference"/>
        </w:rPr>
        <w:footnoteReference w:id="11"/>
      </w:r>
      <w:r w:rsidR="004868C2">
        <w:t xml:space="preserve"> and by others (e.g. Haller and Wehrfritz 2013).</w:t>
      </w:r>
    </w:p>
    <w:p w14:paraId="3872291A" w14:textId="789630F2" w:rsidR="00E55822" w:rsidRPr="002E06A6" w:rsidRDefault="0044355B" w:rsidP="002E06A6">
      <w:pPr>
        <w:pStyle w:val="ListParagraph"/>
        <w:numPr>
          <w:ilvl w:val="0"/>
          <w:numId w:val="1"/>
        </w:numPr>
        <w:spacing w:after="120" w:line="480" w:lineRule="auto"/>
        <w:rPr>
          <w:b/>
          <w:bCs/>
        </w:rPr>
      </w:pPr>
      <w:r w:rsidRPr="002E06A6">
        <w:rPr>
          <w:b/>
          <w:bCs/>
        </w:rPr>
        <w:t>Summary</w:t>
      </w:r>
      <w:r w:rsidR="00317BD3" w:rsidRPr="002E06A6">
        <w:rPr>
          <w:b/>
          <w:bCs/>
        </w:rPr>
        <w:t xml:space="preserve"> and conclusions</w:t>
      </w:r>
    </w:p>
    <w:p w14:paraId="20AE5979" w14:textId="41FB280A" w:rsidR="00E55822" w:rsidRDefault="00E55822" w:rsidP="0098587D">
      <w:pPr>
        <w:spacing w:line="480" w:lineRule="auto"/>
      </w:pPr>
      <w:r>
        <w:tab/>
      </w:r>
      <w:r>
        <w:rPr>
          <w:i/>
          <w:iCs/>
        </w:rPr>
        <w:t>ABR</w:t>
      </w:r>
      <w:r>
        <w:t xml:space="preserve"> was “international” from its start in 1970 in the sense of featuring writers from many countries</w:t>
      </w:r>
      <w:r w:rsidR="00322C1F">
        <w:t xml:space="preserve"> beyond its UK base</w:t>
      </w:r>
      <w:r>
        <w:t>, especially Australia and the USA.</w:t>
      </w:r>
      <w:r w:rsidR="006B31C2">
        <w:t xml:space="preserve">  In its first decade, </w:t>
      </w:r>
      <w:r w:rsidR="006B31C2" w:rsidRPr="006B31C2">
        <w:rPr>
          <w:i/>
        </w:rPr>
        <w:t>ABR</w:t>
      </w:r>
      <w:r w:rsidR="00D16756">
        <w:t xml:space="preserve"> also contained occasional papers on “foreign” accounting, and a</w:t>
      </w:r>
      <w:r w:rsidR="0004236E">
        <w:t xml:space="preserve"> few comparative international </w:t>
      </w:r>
      <w:r w:rsidR="002E06A6">
        <w:t>papers on topics other than financial reporting</w:t>
      </w:r>
      <w:r w:rsidR="0043028F">
        <w:t xml:space="preserve">.  However, the number of papers on “international financial reporting” (as defined earlier) was very small.  In the first decade, there were only three such papers, </w:t>
      </w:r>
      <w:r w:rsidR="00484467">
        <w:t xml:space="preserve">amounting to less than 1% of </w:t>
      </w:r>
      <w:r w:rsidR="00484467" w:rsidRPr="00484467">
        <w:rPr>
          <w:i/>
        </w:rPr>
        <w:t>ABR</w:t>
      </w:r>
      <w:r w:rsidR="00484467">
        <w:t>’s</w:t>
      </w:r>
      <w:r w:rsidR="0043028F">
        <w:t xml:space="preserve"> output</w:t>
      </w:r>
      <w:r w:rsidR="00484467">
        <w:t>.</w:t>
      </w:r>
    </w:p>
    <w:p w14:paraId="39D4E46B" w14:textId="2DBCDD89" w:rsidR="0043028F" w:rsidRDefault="0043028F" w:rsidP="0098587D">
      <w:pPr>
        <w:spacing w:line="480" w:lineRule="auto"/>
      </w:pPr>
      <w:r>
        <w:tab/>
        <w:t>After that, there was a slight increase in activity</w:t>
      </w:r>
      <w:r w:rsidR="002E06A6">
        <w:t xml:space="preserve"> in international financial reporting</w:t>
      </w:r>
      <w:r>
        <w:t>, with occasional peaks, such as in 1980</w:t>
      </w:r>
      <w:r w:rsidR="001C420D">
        <w:t>/1</w:t>
      </w:r>
      <w:r>
        <w:t>, 1993</w:t>
      </w:r>
      <w:r w:rsidR="001C420D">
        <w:t>/5</w:t>
      </w:r>
      <w:r>
        <w:t xml:space="preserve"> and 1998.  However, in many years, there were no papers </w:t>
      </w:r>
      <w:r w:rsidR="002E06A6">
        <w:t>in the field</w:t>
      </w:r>
      <w:r>
        <w:t xml:space="preserve">.  The watershed year was 2006 in which several papers on IFRS were published, </w:t>
      </w:r>
      <w:r>
        <w:lastRenderedPageBreak/>
        <w:t xml:space="preserve">just as companies in many countries were producing IFRS financial statements for the first time.  This was also the first year of </w:t>
      </w:r>
      <w:r>
        <w:rPr>
          <w:i/>
          <w:iCs/>
        </w:rPr>
        <w:t xml:space="preserve">ABR’s </w:t>
      </w:r>
      <w:r>
        <w:t>annual special issues on international accounting policy</w:t>
      </w:r>
      <w:r w:rsidR="00713D9E">
        <w:t xml:space="preserve">. </w:t>
      </w:r>
      <w:r w:rsidR="0044355B">
        <w:t xml:space="preserve"> All in all, I count 39</w:t>
      </w:r>
      <w:r>
        <w:t xml:space="preserve"> </w:t>
      </w:r>
      <w:r>
        <w:rPr>
          <w:i/>
          <w:iCs/>
        </w:rPr>
        <w:t>ABR</w:t>
      </w:r>
      <w:r>
        <w:t xml:space="preserve"> papers on inte</w:t>
      </w:r>
      <w:r w:rsidR="00B8244B">
        <w:t>rnational financial reporting from 1976 to</w:t>
      </w:r>
      <w:r>
        <w:t xml:space="preserve"> 2006, about half of them written by two small groups of researchers inspired by Bob Parker and Sid Gray.</w:t>
      </w:r>
      <w:r w:rsidR="00713D9E" w:rsidRPr="00713D9E">
        <w:t xml:space="preserve"> </w:t>
      </w:r>
      <w:r w:rsidR="00713D9E">
        <w:t xml:space="preserve"> From 2006 onwards, IFRS becomes central for papers on financial reporting.</w:t>
      </w:r>
    </w:p>
    <w:p w14:paraId="45E054CC" w14:textId="153518E3" w:rsidR="0043028F" w:rsidRDefault="0043028F" w:rsidP="0098587D">
      <w:pPr>
        <w:spacing w:line="480" w:lineRule="auto"/>
      </w:pPr>
      <w:r>
        <w:tab/>
        <w:t xml:space="preserve">Despite the tiny percentage of </w:t>
      </w:r>
      <w:r>
        <w:rPr>
          <w:i/>
          <w:iCs/>
        </w:rPr>
        <w:t>ABR’s</w:t>
      </w:r>
      <w:r>
        <w:t xml:space="preserve"> output devoted to international financial reporting, the journal was </w:t>
      </w:r>
      <w:r w:rsidR="00B8244B">
        <w:t>one of the world’s key outlet</w:t>
      </w:r>
      <w:r>
        <w:t xml:space="preserve">s in the field. </w:t>
      </w:r>
      <w:r w:rsidR="0088379D">
        <w:t>On some central topics in international financial reporting</w:t>
      </w:r>
      <w:r>
        <w:t xml:space="preserve">, </w:t>
      </w:r>
      <w:r>
        <w:rPr>
          <w:i/>
          <w:iCs/>
        </w:rPr>
        <w:t>ABR</w:t>
      </w:r>
      <w:r>
        <w:t xml:space="preserve"> published the seminal paper which was followed by papers in </w:t>
      </w:r>
      <w:r>
        <w:rPr>
          <w:i/>
          <w:iCs/>
        </w:rPr>
        <w:t>ABR</w:t>
      </w:r>
      <w:r>
        <w:t xml:space="preserve"> and other journal</w:t>
      </w:r>
      <w:r w:rsidR="0088379D">
        <w:t>s.  I have suggested four such topics</w:t>
      </w:r>
      <w:r>
        <w:t>: the measurement of harmonisation, the use of reconciliation data to measure</w:t>
      </w:r>
      <w:r w:rsidR="0088379D">
        <w:t xml:space="preserve"> international differences, </w:t>
      </w:r>
      <w:r>
        <w:t xml:space="preserve">the assessment of </w:t>
      </w:r>
      <w:r w:rsidR="00322C1F">
        <w:t xml:space="preserve">countries’ </w:t>
      </w:r>
      <w:r>
        <w:t>linkages between tax and financial reporting</w:t>
      </w:r>
      <w:r w:rsidR="0088379D">
        <w:t>, and the measurement of international differences in IFRS practices</w:t>
      </w:r>
      <w:r>
        <w:t>.</w:t>
      </w:r>
      <w:r w:rsidR="004171E6">
        <w:t xml:space="preserve"> </w:t>
      </w:r>
      <w:r w:rsidR="00317BD3">
        <w:t xml:space="preserve"> </w:t>
      </w:r>
    </w:p>
    <w:p w14:paraId="17C29521" w14:textId="1EDFCC29" w:rsidR="00752F32" w:rsidRDefault="00752F32">
      <w:r>
        <w:br w:type="page"/>
      </w:r>
    </w:p>
    <w:p w14:paraId="28B270E7" w14:textId="234762A4" w:rsidR="00696F6A" w:rsidRPr="00696F6A" w:rsidRDefault="00752F32" w:rsidP="0098587D">
      <w:pPr>
        <w:spacing w:line="480" w:lineRule="auto"/>
        <w:rPr>
          <w:b/>
          <w:bCs/>
        </w:rPr>
      </w:pPr>
      <w:r>
        <w:rPr>
          <w:b/>
          <w:bCs/>
        </w:rPr>
        <w:lastRenderedPageBreak/>
        <w:t>References</w:t>
      </w:r>
    </w:p>
    <w:p w14:paraId="6AEDFF02" w14:textId="07308E6C" w:rsidR="001B3294" w:rsidRPr="001B3294" w:rsidRDefault="001B3294" w:rsidP="001B3294">
      <w:pPr>
        <w:pStyle w:val="ReferencesFurtherreading"/>
        <w:rPr>
          <w:rFonts w:asciiTheme="minorHAnsi" w:hAnsiTheme="minorHAnsi"/>
        </w:rPr>
      </w:pPr>
      <w:r w:rsidRPr="001B3294">
        <w:rPr>
          <w:rFonts w:asciiTheme="minorHAnsi" w:hAnsiTheme="minorHAnsi"/>
        </w:rPr>
        <w:t xml:space="preserve">Adams, C.A., Weetman, P., Jones, E.A.E. and Gray, S.J., 1999. Reducing the burden of US GAAP reconciliations by foreign companies listed in the United States: the key question of materiality. </w:t>
      </w:r>
      <w:r w:rsidRPr="001B3294">
        <w:rPr>
          <w:rFonts w:asciiTheme="minorHAnsi" w:hAnsiTheme="minorHAnsi"/>
          <w:i/>
        </w:rPr>
        <w:t>European Accounting Review</w:t>
      </w:r>
      <w:r w:rsidRPr="001B3294">
        <w:rPr>
          <w:rFonts w:asciiTheme="minorHAnsi" w:hAnsiTheme="minorHAnsi"/>
        </w:rPr>
        <w:t>, 8 (1), 1-22.</w:t>
      </w:r>
    </w:p>
    <w:p w14:paraId="1CFAC1E8"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Aisbitt, S. and Nobes, C.W., 2001. The true and fair view requirement in recent international implementations,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31 (2), 83-90.</w:t>
      </w:r>
    </w:p>
    <w:p w14:paraId="5AED9129"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Aisbitt, S., 2002. Harmonisation of financial reporting before the European Company Law Directives: the case of the Nordic Companies Act.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32 (2), 105-117.</w:t>
      </w:r>
    </w:p>
    <w:p w14:paraId="72127BD8" w14:textId="7A2371E3" w:rsidR="004F3C15" w:rsidRDefault="004F3C15" w:rsidP="00686B8F">
      <w:pPr>
        <w:pStyle w:val="ReferencesFurtherreading"/>
        <w:rPr>
          <w:rFonts w:asciiTheme="minorHAnsi" w:hAnsiTheme="minorHAnsi" w:cstheme="minorHAnsi"/>
        </w:rPr>
      </w:pPr>
      <w:r>
        <w:rPr>
          <w:rFonts w:asciiTheme="minorHAnsi" w:hAnsiTheme="minorHAnsi" w:cstheme="minorHAnsi"/>
        </w:rPr>
        <w:t xml:space="preserve">Ali, A., S. Akbar and Ormrod, P., 2016. Impact of international financial reporting standards on the profit and equity of AIM listed companies in the UK. </w:t>
      </w:r>
      <w:r w:rsidRPr="004F3C15">
        <w:rPr>
          <w:rFonts w:asciiTheme="minorHAnsi" w:hAnsiTheme="minorHAnsi" w:cstheme="minorHAnsi"/>
          <w:i/>
        </w:rPr>
        <w:t>Accounting Forum</w:t>
      </w:r>
      <w:r>
        <w:rPr>
          <w:rFonts w:asciiTheme="minorHAnsi" w:hAnsiTheme="minorHAnsi" w:cstheme="minorHAnsi"/>
        </w:rPr>
        <w:t>, 40 (1), 45-62.</w:t>
      </w:r>
    </w:p>
    <w:p w14:paraId="66E6AE5B" w14:textId="4A26031B"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Archer, S., Delvaille, P. and McLeay, S., 1995. The measurement of harmonisation and the comparability of financial statement items: within-country and between-country effects.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25 (98), 67-80.</w:t>
      </w:r>
    </w:p>
    <w:p w14:paraId="6565534C" w14:textId="4D497A64" w:rsidR="00A4510F" w:rsidRPr="00A4510F" w:rsidRDefault="00A4510F" w:rsidP="00A4510F">
      <w:pPr>
        <w:pStyle w:val="ReferencesFurtherreading"/>
        <w:rPr>
          <w:rFonts w:asciiTheme="minorHAnsi" w:hAnsiTheme="minorHAnsi"/>
        </w:rPr>
      </w:pPr>
      <w:r w:rsidRPr="00A4510F">
        <w:rPr>
          <w:rFonts w:asciiTheme="minorHAnsi" w:hAnsiTheme="minorHAnsi"/>
        </w:rPr>
        <w:t xml:space="preserve">Archer, S., Delvaille, P. and McLeay, S., 1996. A statistical model of international accounting harmonization.  </w:t>
      </w:r>
      <w:r w:rsidRPr="00A4510F">
        <w:rPr>
          <w:rFonts w:asciiTheme="minorHAnsi" w:hAnsiTheme="minorHAnsi"/>
          <w:i/>
        </w:rPr>
        <w:t>Abacus</w:t>
      </w:r>
      <w:r w:rsidRPr="00A4510F">
        <w:rPr>
          <w:rFonts w:asciiTheme="minorHAnsi" w:hAnsiTheme="minorHAnsi"/>
        </w:rPr>
        <w:t>, 32 (1), 1-29.</w:t>
      </w:r>
    </w:p>
    <w:p w14:paraId="3ABBB871"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Bailey, D.T., 1973. Enterprise accounting in the USSR.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4 (13), 43-59.</w:t>
      </w:r>
    </w:p>
    <w:p w14:paraId="4E9FA9A8"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Ball, R., 2006. International Financial Reporting Standards (IFRS): pros and cons for investors.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36 (Supp. 1), 5-27.</w:t>
      </w:r>
    </w:p>
    <w:p w14:paraId="5E3C6D5E" w14:textId="77777777" w:rsidR="00F25946" w:rsidRDefault="00F25946" w:rsidP="0098587D">
      <w:pPr>
        <w:spacing w:line="480" w:lineRule="auto"/>
        <w:rPr>
          <w:rFonts w:cstheme="minorHAnsi"/>
        </w:rPr>
      </w:pPr>
      <w:r w:rsidRPr="006D1802">
        <w:rPr>
          <w:rFonts w:cstheme="minorHAnsi"/>
          <w:bCs/>
        </w:rPr>
        <w:t>Ball</w:t>
      </w:r>
      <w:r>
        <w:rPr>
          <w:rFonts w:cstheme="minorHAnsi"/>
          <w:bCs/>
        </w:rPr>
        <w:t xml:space="preserve">, R., 2016. IFRS – 10 years later. </w:t>
      </w:r>
      <w:r w:rsidRPr="006D1802">
        <w:rPr>
          <w:rFonts w:cstheme="minorHAnsi"/>
          <w:i/>
        </w:rPr>
        <w:t>Accounting and Business Research</w:t>
      </w:r>
      <w:r w:rsidRPr="006D1802">
        <w:rPr>
          <w:rFonts w:cstheme="minorHAnsi"/>
        </w:rPr>
        <w:t>,</w:t>
      </w:r>
      <w:r>
        <w:rPr>
          <w:rFonts w:cstheme="minorHAnsi"/>
        </w:rPr>
        <w:t xml:space="preserve"> 46 (5), 545-571.</w:t>
      </w:r>
    </w:p>
    <w:p w14:paraId="4F3C9919" w14:textId="53B258D6" w:rsidR="00F25946" w:rsidRDefault="001C420D" w:rsidP="004C1A64">
      <w:pPr>
        <w:pStyle w:val="ReferencesFurtherreading"/>
        <w:ind w:left="284" w:hanging="284"/>
        <w:rPr>
          <w:rFonts w:asciiTheme="minorHAnsi" w:hAnsiTheme="minorHAnsi" w:cstheme="minorHAnsi"/>
        </w:rPr>
      </w:pPr>
      <w:r>
        <w:rPr>
          <w:rFonts w:asciiTheme="minorHAnsi" w:hAnsiTheme="minorHAnsi" w:cstheme="minorHAnsi"/>
        </w:rPr>
        <w:t>Cho</w:t>
      </w:r>
      <w:r w:rsidR="00F25946">
        <w:rPr>
          <w:rFonts w:asciiTheme="minorHAnsi" w:hAnsiTheme="minorHAnsi" w:cstheme="minorHAnsi"/>
        </w:rPr>
        <w:t xml:space="preserve">, </w:t>
      </w:r>
      <w:r>
        <w:rPr>
          <w:rFonts w:asciiTheme="minorHAnsi" w:hAnsiTheme="minorHAnsi" w:cstheme="minorHAnsi"/>
        </w:rPr>
        <w:t xml:space="preserve">J. Y., </w:t>
      </w:r>
      <w:r w:rsidR="00F25946">
        <w:rPr>
          <w:rFonts w:asciiTheme="minorHAnsi" w:hAnsiTheme="minorHAnsi" w:cstheme="minorHAnsi"/>
        </w:rPr>
        <w:t>1994.</w:t>
      </w:r>
      <w:r>
        <w:rPr>
          <w:rFonts w:asciiTheme="minorHAnsi" w:hAnsiTheme="minorHAnsi" w:cstheme="minorHAnsi"/>
        </w:rPr>
        <w:t xml:space="preserve"> Properties of market expectations of accounting earnings by financial analysts: UK versus US.</w:t>
      </w:r>
      <w:r w:rsidRPr="001C420D">
        <w:rPr>
          <w:rFonts w:asciiTheme="minorHAnsi" w:hAnsiTheme="minorHAnsi" w:cstheme="minorHAnsi"/>
          <w:i/>
        </w:rPr>
        <w:t xml:space="preserve">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24 (95), 230-240.</w:t>
      </w:r>
    </w:p>
    <w:p w14:paraId="09EE90E2" w14:textId="3A94A4EC" w:rsidR="00CA26E4" w:rsidRDefault="00CA26E4" w:rsidP="004C1A64">
      <w:pPr>
        <w:pStyle w:val="ReferencesFurtherreading"/>
        <w:ind w:left="284" w:hanging="284"/>
        <w:rPr>
          <w:rFonts w:asciiTheme="minorHAnsi" w:hAnsiTheme="minorHAnsi" w:cstheme="minorHAnsi"/>
        </w:rPr>
      </w:pPr>
      <w:r>
        <w:rPr>
          <w:rFonts w:asciiTheme="minorHAnsi" w:hAnsiTheme="minorHAnsi" w:cstheme="minorHAnsi"/>
        </w:rPr>
        <w:t>Collins, W., Davie, E.S. and Weetman, P, 1993. Management Discussion and Analysis: an evaluation of practice in UK and US companies.</w:t>
      </w:r>
      <w:r w:rsidRPr="00CA26E4">
        <w:rPr>
          <w:rFonts w:asciiTheme="minorHAnsi" w:hAnsiTheme="minorHAnsi" w:cstheme="minorHAnsi"/>
          <w:i/>
        </w:rPr>
        <w:t xml:space="preserve"> </w:t>
      </w:r>
      <w:r w:rsidRPr="006D1802">
        <w:rPr>
          <w:rFonts w:asciiTheme="minorHAnsi" w:hAnsiTheme="minorHAnsi" w:cstheme="minorHAnsi"/>
          <w:i/>
        </w:rPr>
        <w:t>Accounting and Business Research</w:t>
      </w:r>
      <w:r>
        <w:rPr>
          <w:rFonts w:asciiTheme="minorHAnsi" w:hAnsiTheme="minorHAnsi" w:cstheme="minorHAnsi"/>
          <w:i/>
        </w:rPr>
        <w:t xml:space="preserve">, </w:t>
      </w:r>
      <w:r w:rsidRPr="00CA26E4">
        <w:rPr>
          <w:rFonts w:asciiTheme="minorHAnsi" w:hAnsiTheme="minorHAnsi" w:cstheme="minorHAnsi"/>
        </w:rPr>
        <w:t>23 (90), 123-137</w:t>
      </w:r>
      <w:r>
        <w:rPr>
          <w:rFonts w:asciiTheme="minorHAnsi" w:hAnsiTheme="minorHAnsi" w:cstheme="minorHAnsi"/>
          <w:i/>
        </w:rPr>
        <w:t>.</w:t>
      </w:r>
    </w:p>
    <w:p w14:paraId="585EC4EC" w14:textId="77777777" w:rsidR="007E09F1" w:rsidRDefault="00F25946" w:rsidP="007E09F1">
      <w:pPr>
        <w:pStyle w:val="ReferencesFurtherreading"/>
        <w:ind w:left="284" w:hanging="284"/>
        <w:rPr>
          <w:rFonts w:asciiTheme="minorHAnsi" w:hAnsiTheme="minorHAnsi" w:cstheme="minorHAnsi"/>
        </w:rPr>
      </w:pPr>
      <w:r>
        <w:rPr>
          <w:rFonts w:asciiTheme="minorHAnsi" w:hAnsiTheme="minorHAnsi" w:cstheme="minorHAnsi"/>
        </w:rPr>
        <w:lastRenderedPageBreak/>
        <w:t xml:space="preserve">Cooke, T.E., 1993. The impact of accounting principles on profits: the US versus Japan.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23 (92), 460-476.</w:t>
      </w:r>
    </w:p>
    <w:p w14:paraId="36FFEC23" w14:textId="46B57730" w:rsidR="00F25946" w:rsidRDefault="00F25946" w:rsidP="007E09F1">
      <w:pPr>
        <w:pStyle w:val="ReferencesFurtherreading"/>
        <w:ind w:left="284" w:hanging="284"/>
        <w:rPr>
          <w:rFonts w:asciiTheme="minorHAnsi" w:hAnsiTheme="minorHAnsi" w:cstheme="minorHAnsi"/>
        </w:rPr>
      </w:pPr>
      <w:r>
        <w:rPr>
          <w:rFonts w:asciiTheme="minorHAnsi" w:hAnsiTheme="minorHAnsi" w:cstheme="minorHAnsi"/>
        </w:rPr>
        <w:t xml:space="preserve">Cooke, T.E., 1998. Regression analysis in accounting disclosure studies.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28 (3), 209-224.</w:t>
      </w:r>
    </w:p>
    <w:p w14:paraId="2CC4DAD9" w14:textId="77777777" w:rsidR="007E09F1" w:rsidRDefault="007E09F1" w:rsidP="007E09F1">
      <w:pPr>
        <w:pStyle w:val="ReferencesFurtherreading"/>
        <w:ind w:left="284" w:hanging="284"/>
        <w:rPr>
          <w:rFonts w:asciiTheme="minorHAnsi" w:hAnsiTheme="minorHAnsi" w:cstheme="minorHAnsi"/>
        </w:rPr>
      </w:pPr>
      <w:r>
        <w:rPr>
          <w:rFonts w:asciiTheme="minorHAnsi" w:hAnsiTheme="minorHAnsi" w:cstheme="minorHAnsi"/>
        </w:rPr>
        <w:t xml:space="preserve">Cooke, T.E. and Wallace, R.S.O., 1989. Global surveys of corporate disclosure practices and audit firms: a review essay.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20 (77), 47-57.</w:t>
      </w:r>
    </w:p>
    <w:p w14:paraId="1312D096" w14:textId="43FF52D5" w:rsidR="00F25946" w:rsidRDefault="00F25946" w:rsidP="00E1776F">
      <w:pPr>
        <w:pStyle w:val="ReferencesFurtherreading"/>
        <w:rPr>
          <w:rFonts w:asciiTheme="minorHAnsi" w:hAnsiTheme="minorHAnsi" w:cstheme="minorHAnsi"/>
        </w:rPr>
      </w:pPr>
      <w:r>
        <w:rPr>
          <w:rFonts w:asciiTheme="minorHAnsi" w:hAnsiTheme="minorHAnsi" w:cstheme="minorHAnsi"/>
        </w:rPr>
        <w:t>Daske, H., Gebhardt, G. and M</w:t>
      </w:r>
      <w:r w:rsidR="00F03256">
        <w:rPr>
          <w:rFonts w:asciiTheme="minorHAnsi" w:hAnsiTheme="minorHAnsi" w:cstheme="minorHAnsi"/>
        </w:rPr>
        <w:t>c</w:t>
      </w:r>
      <w:r>
        <w:rPr>
          <w:rFonts w:asciiTheme="minorHAnsi" w:hAnsiTheme="minorHAnsi" w:cstheme="minorHAnsi"/>
        </w:rPr>
        <w:t xml:space="preserve">Leay, S., 2006. The distribution of earnings relative to targets in the European Union.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36 (3), 137-167.</w:t>
      </w:r>
    </w:p>
    <w:p w14:paraId="53D8D27F" w14:textId="4292D792"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Diggle, G. and Nobes, C.W., 1994. European </w:t>
      </w:r>
      <w:r w:rsidR="003066FA">
        <w:rPr>
          <w:rFonts w:asciiTheme="minorHAnsi" w:hAnsiTheme="minorHAnsi" w:cstheme="minorHAnsi"/>
        </w:rPr>
        <w:t>rule-making in accounting: the S</w:t>
      </w:r>
      <w:r>
        <w:rPr>
          <w:rFonts w:asciiTheme="minorHAnsi" w:hAnsiTheme="minorHAnsi" w:cstheme="minorHAnsi"/>
        </w:rPr>
        <w:t>even</w:t>
      </w:r>
      <w:r w:rsidR="003066FA">
        <w:rPr>
          <w:rFonts w:asciiTheme="minorHAnsi" w:hAnsiTheme="minorHAnsi" w:cstheme="minorHAnsi"/>
        </w:rPr>
        <w:t>th D</w:t>
      </w:r>
      <w:r>
        <w:rPr>
          <w:rFonts w:asciiTheme="minorHAnsi" w:hAnsiTheme="minorHAnsi" w:cstheme="minorHAnsi"/>
        </w:rPr>
        <w:t xml:space="preserve">irective as a case study.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24 (96), 319-333.</w:t>
      </w:r>
    </w:p>
    <w:p w14:paraId="40104155"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Emenyonu, E.N. and Gray, S.J., 1992. EC accounting harmonisation: an empirical study of measurement practices in France, Germany and the UK.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23 (89), 49-58.</w:t>
      </w:r>
    </w:p>
    <w:p w14:paraId="08E69EC6" w14:textId="58CB0AD7" w:rsidR="00A4510F" w:rsidRPr="00A4510F" w:rsidRDefault="00A4510F" w:rsidP="00A4510F">
      <w:pPr>
        <w:pStyle w:val="ReferencesFurtherreading"/>
        <w:rPr>
          <w:rFonts w:asciiTheme="minorHAnsi" w:hAnsiTheme="minorHAnsi"/>
        </w:rPr>
      </w:pPr>
      <w:r w:rsidRPr="00A4510F">
        <w:rPr>
          <w:rFonts w:asciiTheme="minorHAnsi" w:hAnsiTheme="minorHAnsi"/>
        </w:rPr>
        <w:t xml:space="preserve">Emenyonu, E.N. and Gray, S.J., 1996. International accounting harmonization and the major developed stock market countries: an empirical study. </w:t>
      </w:r>
      <w:r w:rsidRPr="00A4510F">
        <w:rPr>
          <w:rFonts w:asciiTheme="minorHAnsi" w:hAnsiTheme="minorHAnsi"/>
          <w:i/>
        </w:rPr>
        <w:t>International Journal of Accounting</w:t>
      </w:r>
      <w:r w:rsidRPr="00A4510F">
        <w:rPr>
          <w:rFonts w:asciiTheme="minorHAnsi" w:hAnsiTheme="minorHAnsi"/>
        </w:rPr>
        <w:t>, 31 (3), 269-79.</w:t>
      </w:r>
    </w:p>
    <w:p w14:paraId="4AA722A2" w14:textId="25A6E0C4" w:rsidR="00F25946" w:rsidRDefault="004B246C" w:rsidP="004C1A64">
      <w:pPr>
        <w:pStyle w:val="ReferencesFurtherreading"/>
        <w:ind w:left="284" w:hanging="284"/>
        <w:rPr>
          <w:rFonts w:asciiTheme="minorHAnsi" w:hAnsiTheme="minorHAnsi" w:cstheme="minorHAnsi"/>
        </w:rPr>
      </w:pPr>
      <w:r>
        <w:rPr>
          <w:rFonts w:asciiTheme="minorHAnsi" w:hAnsiTheme="minorHAnsi" w:cstheme="minorHAnsi"/>
        </w:rPr>
        <w:t>Filios, V.P., 1981. Some noteworthy theories from the French and Swiss tradition in accounting</w:t>
      </w:r>
      <w:r w:rsidR="00F25946">
        <w:rPr>
          <w:rFonts w:asciiTheme="minorHAnsi" w:hAnsiTheme="minorHAnsi" w:cstheme="minorHAnsi"/>
        </w:rPr>
        <w:t xml:space="preserve">. </w:t>
      </w:r>
      <w:r w:rsidR="00F25946" w:rsidRPr="006D1802">
        <w:rPr>
          <w:rFonts w:asciiTheme="minorHAnsi" w:hAnsiTheme="minorHAnsi" w:cstheme="minorHAnsi"/>
          <w:i/>
        </w:rPr>
        <w:t>Accounting and Business Research</w:t>
      </w:r>
      <w:r w:rsidR="00F25946" w:rsidRPr="006D1802">
        <w:rPr>
          <w:rFonts w:asciiTheme="minorHAnsi" w:hAnsiTheme="minorHAnsi" w:cstheme="minorHAnsi"/>
        </w:rPr>
        <w:t>,</w:t>
      </w:r>
      <w:r w:rsidR="00CA26E4">
        <w:rPr>
          <w:rFonts w:asciiTheme="minorHAnsi" w:hAnsiTheme="minorHAnsi" w:cstheme="minorHAnsi"/>
        </w:rPr>
        <w:t xml:space="preserve"> </w:t>
      </w:r>
      <w:r>
        <w:rPr>
          <w:rFonts w:asciiTheme="minorHAnsi" w:hAnsiTheme="minorHAnsi" w:cstheme="minorHAnsi"/>
        </w:rPr>
        <w:t>11 (34), 267-279</w:t>
      </w:r>
      <w:r w:rsidR="00F25946">
        <w:rPr>
          <w:rFonts w:asciiTheme="minorHAnsi" w:hAnsiTheme="minorHAnsi" w:cstheme="minorHAnsi"/>
        </w:rPr>
        <w:t>.</w:t>
      </w:r>
    </w:p>
    <w:p w14:paraId="3474B32F" w14:textId="5ED814B4" w:rsidR="00332771" w:rsidRDefault="00332771" w:rsidP="00332771">
      <w:pPr>
        <w:spacing w:after="120" w:line="480" w:lineRule="auto"/>
        <w:ind w:left="360" w:hanging="360"/>
      </w:pPr>
      <w:r>
        <w:t xml:space="preserve">Gavana, G., Guggiola, G. and Marenzi, A., 2013. Evolving connections between tax and financial reporting in Italy. </w:t>
      </w:r>
      <w:r w:rsidRPr="001E248C">
        <w:rPr>
          <w:i/>
        </w:rPr>
        <w:t>Accounting in Europe</w:t>
      </w:r>
      <w:r>
        <w:t>, 10 (1), 43-70.</w:t>
      </w:r>
    </w:p>
    <w:p w14:paraId="09EFED5A" w14:textId="79153D37" w:rsidR="00A44984" w:rsidRDefault="00A44984" w:rsidP="00A44984">
      <w:pPr>
        <w:spacing w:after="120" w:line="480" w:lineRule="auto"/>
        <w:ind w:left="360" w:hanging="360"/>
      </w:pPr>
      <w:r>
        <w:t>Gee, M., Haller, A. and Nobes, C, 2010. The influence of tax on IFRS consolidated statements: the convergence of German</w:t>
      </w:r>
      <w:r w:rsidR="004171E6">
        <w:t>y</w:t>
      </w:r>
      <w:r>
        <w:t xml:space="preserve"> and </w:t>
      </w:r>
      <w:r w:rsidR="004171E6">
        <w:t>the UK.</w:t>
      </w:r>
      <w:r>
        <w:t xml:space="preserve"> </w:t>
      </w:r>
      <w:r w:rsidRPr="001E248C">
        <w:rPr>
          <w:i/>
        </w:rPr>
        <w:t>Accounting in Europe</w:t>
      </w:r>
      <w:r>
        <w:t>, 7 (1), 97-122.</w:t>
      </w:r>
    </w:p>
    <w:p w14:paraId="08E88901" w14:textId="46C82A8F" w:rsidR="00F25946" w:rsidRDefault="00F25946" w:rsidP="0055076F">
      <w:pPr>
        <w:spacing w:line="480" w:lineRule="auto"/>
        <w:ind w:left="426" w:hanging="426"/>
        <w:rPr>
          <w:rFonts w:cstheme="minorHAnsi"/>
        </w:rPr>
      </w:pPr>
      <w:r w:rsidRPr="006D1802">
        <w:rPr>
          <w:rFonts w:cstheme="minorHAnsi"/>
          <w:bCs/>
        </w:rPr>
        <w:t>G</w:t>
      </w:r>
      <w:r w:rsidR="0004236E">
        <w:rPr>
          <w:rFonts w:cstheme="minorHAnsi"/>
          <w:bCs/>
        </w:rPr>
        <w:t>ra</w:t>
      </w:r>
      <w:r w:rsidRPr="006D1802">
        <w:rPr>
          <w:rFonts w:cstheme="minorHAnsi"/>
          <w:bCs/>
        </w:rPr>
        <w:t>y</w:t>
      </w:r>
      <w:r>
        <w:rPr>
          <w:rFonts w:cstheme="minorHAnsi"/>
          <w:bCs/>
        </w:rPr>
        <w:t xml:space="preserve">, S.J. and </w:t>
      </w:r>
      <w:r w:rsidRPr="006D1802">
        <w:rPr>
          <w:rFonts w:cstheme="minorHAnsi"/>
          <w:bCs/>
        </w:rPr>
        <w:t>Roberts</w:t>
      </w:r>
      <w:r>
        <w:rPr>
          <w:rFonts w:cstheme="minorHAnsi"/>
          <w:bCs/>
        </w:rPr>
        <w:t>, C.B.,</w:t>
      </w:r>
      <w:r w:rsidRPr="006D1802">
        <w:rPr>
          <w:rFonts w:cstheme="minorHAnsi"/>
          <w:bCs/>
        </w:rPr>
        <w:t xml:space="preserve"> 1984</w:t>
      </w:r>
      <w:r>
        <w:rPr>
          <w:rFonts w:cstheme="minorHAnsi"/>
          <w:bCs/>
        </w:rPr>
        <w:t xml:space="preserve">. International accounting education: a survey of university courses in the UK. </w:t>
      </w:r>
      <w:r w:rsidRPr="006D1802">
        <w:rPr>
          <w:rFonts w:cstheme="minorHAnsi"/>
          <w:i/>
        </w:rPr>
        <w:t>Accounting and Business Research</w:t>
      </w:r>
      <w:r w:rsidRPr="006D1802">
        <w:rPr>
          <w:rFonts w:cstheme="minorHAnsi"/>
        </w:rPr>
        <w:t>,</w:t>
      </w:r>
      <w:r>
        <w:rPr>
          <w:rFonts w:cstheme="minorHAnsi"/>
        </w:rPr>
        <w:t xml:space="preserve"> 14 (55), 267-269.</w:t>
      </w:r>
    </w:p>
    <w:p w14:paraId="297AA014" w14:textId="77777777" w:rsidR="00A44984" w:rsidRDefault="00A44984" w:rsidP="00A44984">
      <w:pPr>
        <w:spacing w:after="0" w:line="480" w:lineRule="auto"/>
      </w:pPr>
      <w:r w:rsidRPr="00A44984">
        <w:t>Gray, S.J</w:t>
      </w:r>
      <w:r w:rsidRPr="00A44984">
        <w:rPr>
          <w:b/>
        </w:rPr>
        <w:t>.</w:t>
      </w:r>
      <w:r>
        <w:t>, Linthicum, C. and</w:t>
      </w:r>
      <w:r w:rsidRPr="00A44984">
        <w:t xml:space="preserve"> Street, D.</w:t>
      </w:r>
      <w:r>
        <w:t>L.</w:t>
      </w:r>
      <w:r w:rsidRPr="00A44984">
        <w:t>, 2009</w:t>
      </w:r>
      <w:r>
        <w:t>. Have European and US GAAP measures of income and</w:t>
      </w:r>
    </w:p>
    <w:p w14:paraId="4017B905" w14:textId="77777777" w:rsidR="00A44984" w:rsidRDefault="00A44984" w:rsidP="00A44984">
      <w:pPr>
        <w:spacing w:after="0" w:line="480" w:lineRule="auto"/>
        <w:ind w:firstLine="284"/>
        <w:rPr>
          <w:i/>
        </w:rPr>
      </w:pPr>
      <w:r>
        <w:lastRenderedPageBreak/>
        <w:t xml:space="preserve"> equity c</w:t>
      </w:r>
      <w:r w:rsidRPr="00A44984">
        <w:t>onverged unde</w:t>
      </w:r>
      <w:r>
        <w:t>r IFRS? Evidence from European companies listed in the US.</w:t>
      </w:r>
      <w:r w:rsidRPr="00A44984">
        <w:t xml:space="preserve"> </w:t>
      </w:r>
      <w:r w:rsidRPr="00A44984">
        <w:rPr>
          <w:i/>
        </w:rPr>
        <w:t>Accounting</w:t>
      </w:r>
    </w:p>
    <w:p w14:paraId="13F9A2FD" w14:textId="3667FF29" w:rsidR="00A44984" w:rsidRDefault="00A44984" w:rsidP="00A44984">
      <w:pPr>
        <w:spacing w:after="0" w:line="480" w:lineRule="auto"/>
        <w:ind w:firstLine="284"/>
      </w:pPr>
      <w:r w:rsidRPr="00A44984">
        <w:rPr>
          <w:i/>
        </w:rPr>
        <w:t xml:space="preserve"> and Business Research</w:t>
      </w:r>
      <w:r>
        <w:t xml:space="preserve">, 39 (5), </w:t>
      </w:r>
      <w:r w:rsidRPr="00A44984">
        <w:t>1</w:t>
      </w:r>
      <w:r w:rsidR="003066FA">
        <w:rPr>
          <w:szCs w:val="21"/>
          <w:lang w:val="en-AU"/>
        </w:rPr>
        <w:t>-</w:t>
      </w:r>
      <w:r w:rsidRPr="00A44984">
        <w:t>18.</w:t>
      </w:r>
    </w:p>
    <w:p w14:paraId="6AE7FAA6" w14:textId="77777777" w:rsidR="00A44984" w:rsidRPr="00A44984" w:rsidRDefault="00A44984" w:rsidP="00A44984">
      <w:pPr>
        <w:spacing w:after="0" w:line="240" w:lineRule="auto"/>
      </w:pPr>
    </w:p>
    <w:p w14:paraId="5BDCB145" w14:textId="5ED88061"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Gniewosz,</w:t>
      </w:r>
      <w:r w:rsidR="00CD1029">
        <w:rPr>
          <w:rFonts w:asciiTheme="minorHAnsi" w:hAnsiTheme="minorHAnsi" w:cstheme="minorHAnsi"/>
        </w:rPr>
        <w:t xml:space="preserve"> </w:t>
      </w:r>
      <w:r>
        <w:rPr>
          <w:rFonts w:asciiTheme="minorHAnsi" w:hAnsiTheme="minorHAnsi" w:cstheme="minorHAnsi"/>
        </w:rPr>
        <w:t xml:space="preserve">G., 1980. ‘Significant influence’ through Board representation: some conflicts and controversies.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10 (39), 285-290.</w:t>
      </w:r>
    </w:p>
    <w:p w14:paraId="5FE31F69" w14:textId="009F72A4" w:rsidR="004868C2" w:rsidRPr="004171E6" w:rsidRDefault="004868C2" w:rsidP="004868C2">
      <w:pPr>
        <w:pStyle w:val="References"/>
        <w:spacing w:line="480" w:lineRule="auto"/>
        <w:rPr>
          <w:rFonts w:asciiTheme="minorHAnsi" w:hAnsiTheme="minorHAnsi"/>
          <w:sz w:val="22"/>
          <w:szCs w:val="22"/>
          <w:lang w:val="en-GB"/>
        </w:rPr>
      </w:pPr>
      <w:r w:rsidRPr="004171E6">
        <w:rPr>
          <w:rFonts w:asciiTheme="minorHAnsi" w:hAnsiTheme="minorHAnsi"/>
          <w:sz w:val="22"/>
          <w:szCs w:val="22"/>
          <w:lang w:val="en-GB"/>
        </w:rPr>
        <w:t xml:space="preserve">Haller, A. and Wehrfritz, M., 2013. The impact of national GAAP and accounting traditions on IFRS policy selection: evidence from Germany and the UK. </w:t>
      </w:r>
      <w:r w:rsidRPr="004171E6">
        <w:rPr>
          <w:rFonts w:asciiTheme="minorHAnsi" w:hAnsiTheme="minorHAnsi"/>
          <w:i/>
          <w:sz w:val="22"/>
          <w:szCs w:val="22"/>
          <w:lang w:val="en-GB"/>
        </w:rPr>
        <w:t>Journal of International Accounting, Auditing and Taxation</w:t>
      </w:r>
      <w:r w:rsidR="003066FA">
        <w:rPr>
          <w:rFonts w:asciiTheme="minorHAnsi" w:hAnsiTheme="minorHAnsi"/>
          <w:sz w:val="22"/>
          <w:szCs w:val="22"/>
          <w:lang w:val="en-GB"/>
        </w:rPr>
        <w:t>, 22 (1), 39-</w:t>
      </w:r>
      <w:r w:rsidRPr="004171E6">
        <w:rPr>
          <w:rFonts w:asciiTheme="minorHAnsi" w:hAnsiTheme="minorHAnsi"/>
          <w:sz w:val="22"/>
          <w:szCs w:val="22"/>
          <w:lang w:val="en-GB"/>
        </w:rPr>
        <w:t>56.</w:t>
      </w:r>
    </w:p>
    <w:p w14:paraId="08D67043" w14:textId="468B5F60" w:rsidR="001B3294" w:rsidRDefault="001B3294" w:rsidP="001B3294">
      <w:pPr>
        <w:pStyle w:val="ReferencesFurtherreading"/>
        <w:rPr>
          <w:rFonts w:asciiTheme="minorHAnsi" w:hAnsiTheme="minorHAnsi"/>
        </w:rPr>
      </w:pPr>
      <w:r w:rsidRPr="001B3294">
        <w:rPr>
          <w:rFonts w:asciiTheme="minorHAnsi" w:hAnsiTheme="minorHAnsi"/>
        </w:rPr>
        <w:t xml:space="preserve">Hellman, N., 1993. A comparative analysis of the impact of accounting differences of proﬁts and return on equity: differences between Swedish practice and US GAAP. </w:t>
      </w:r>
      <w:r w:rsidRPr="001B3294">
        <w:rPr>
          <w:rFonts w:asciiTheme="minorHAnsi" w:hAnsiTheme="minorHAnsi"/>
          <w:i/>
        </w:rPr>
        <w:t>European Accounting Review</w:t>
      </w:r>
      <w:r w:rsidRPr="001B3294">
        <w:rPr>
          <w:rFonts w:asciiTheme="minorHAnsi" w:hAnsiTheme="minorHAnsi"/>
        </w:rPr>
        <w:t>, 2 (3), 495-530.</w:t>
      </w:r>
    </w:p>
    <w:p w14:paraId="10034057" w14:textId="6BCBAB22" w:rsidR="00332771" w:rsidRPr="00181171" w:rsidRDefault="00332771" w:rsidP="00332771">
      <w:pPr>
        <w:pStyle w:val="ReferencesFurtherreading"/>
        <w:rPr>
          <w:rFonts w:asciiTheme="minorHAnsi" w:hAnsiTheme="minorHAnsi"/>
        </w:rPr>
      </w:pPr>
      <w:r w:rsidRPr="00181171">
        <w:rPr>
          <w:rFonts w:asciiTheme="minorHAnsi" w:hAnsiTheme="minorHAnsi"/>
        </w:rPr>
        <w:t xml:space="preserve">Hellman, N., Gray, S.J., Morris, R.D. and Haller, A., 2015. The persistence of international differences as measured on transition to IFRS. </w:t>
      </w:r>
      <w:r w:rsidRPr="00181171">
        <w:rPr>
          <w:rFonts w:asciiTheme="minorHAnsi" w:hAnsiTheme="minorHAnsi"/>
          <w:i/>
        </w:rPr>
        <w:t>Accounting and Business Research</w:t>
      </w:r>
      <w:r w:rsidRPr="00181171">
        <w:rPr>
          <w:rFonts w:asciiTheme="minorHAnsi" w:hAnsiTheme="minorHAnsi"/>
        </w:rPr>
        <w:t>, 45, (2), 166-195.</w:t>
      </w:r>
    </w:p>
    <w:p w14:paraId="3C898FF7" w14:textId="4D64BBF4" w:rsidR="00F25946" w:rsidRDefault="00181171" w:rsidP="00686B8F">
      <w:pPr>
        <w:pStyle w:val="ReferencesFurtherreading"/>
        <w:rPr>
          <w:rFonts w:asciiTheme="minorHAnsi" w:hAnsiTheme="minorHAnsi" w:cstheme="minorHAnsi"/>
        </w:rPr>
      </w:pPr>
      <w:r>
        <w:rPr>
          <w:rFonts w:asciiTheme="minorHAnsi" w:hAnsiTheme="minorHAnsi" w:cstheme="minorHAnsi"/>
        </w:rPr>
        <w:t xml:space="preserve">Herrmann, D. and Thomas, W., 1995. </w:t>
      </w:r>
      <w:r w:rsidR="00F25946">
        <w:rPr>
          <w:rFonts w:asciiTheme="minorHAnsi" w:hAnsiTheme="minorHAnsi" w:cstheme="minorHAnsi"/>
        </w:rPr>
        <w:t xml:space="preserve">Harmonisation of accounting measurement practices in the European Community. </w:t>
      </w:r>
      <w:r w:rsidR="00F25946" w:rsidRPr="006D1802">
        <w:rPr>
          <w:rFonts w:asciiTheme="minorHAnsi" w:hAnsiTheme="minorHAnsi" w:cstheme="minorHAnsi"/>
          <w:i/>
        </w:rPr>
        <w:t>Accounting and Business Research</w:t>
      </w:r>
      <w:r w:rsidR="00F25946" w:rsidRPr="006D1802">
        <w:rPr>
          <w:rFonts w:asciiTheme="minorHAnsi" w:hAnsiTheme="minorHAnsi" w:cstheme="minorHAnsi"/>
        </w:rPr>
        <w:t>,</w:t>
      </w:r>
      <w:r w:rsidR="00F25946">
        <w:rPr>
          <w:rFonts w:asciiTheme="minorHAnsi" w:hAnsiTheme="minorHAnsi" w:cstheme="minorHAnsi"/>
        </w:rPr>
        <w:t xml:space="preserve"> 25 (100), 253-265.</w:t>
      </w:r>
    </w:p>
    <w:p w14:paraId="0464BFCA"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Holmes, G., 1975. Editorial.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6 (21), 2.</w:t>
      </w:r>
    </w:p>
    <w:p w14:paraId="281E5FAF" w14:textId="5FC6F74D" w:rsidR="00F25946" w:rsidRDefault="00F25946" w:rsidP="00E1776F">
      <w:pPr>
        <w:pStyle w:val="ReferencesFurtherreading"/>
        <w:rPr>
          <w:rFonts w:asciiTheme="minorHAnsi" w:hAnsiTheme="minorHAnsi" w:cstheme="minorHAnsi"/>
        </w:rPr>
      </w:pPr>
      <w:r>
        <w:rPr>
          <w:rFonts w:asciiTheme="minorHAnsi" w:hAnsiTheme="minorHAnsi" w:cstheme="minorHAnsi"/>
        </w:rPr>
        <w:t xml:space="preserve">Jahangir, M., Kamran, A. and Henry, D., 2004. Disclosure compliance with national accounting standards by listed companies in South Asia.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34 (3), 183-199.</w:t>
      </w:r>
    </w:p>
    <w:p w14:paraId="30497200"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Johnson, T.J. and Caygill, M., 1971. The development of accountancy links in the Commonwealth.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1 (2), 151-173.</w:t>
      </w:r>
    </w:p>
    <w:p w14:paraId="0CA73109" w14:textId="77777777"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 xml:space="preserve">Kahl, A. and Belkaoui, A., 1981. Bank annual report disclosure adequacy internationally.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11 (43), 189-196.</w:t>
      </w:r>
    </w:p>
    <w:p w14:paraId="46F61F8F" w14:textId="7FFDA37D" w:rsidR="00A4510F" w:rsidRPr="001B3294" w:rsidRDefault="00A4510F" w:rsidP="00A4510F">
      <w:pPr>
        <w:pStyle w:val="ReferencesFurtherreading"/>
        <w:rPr>
          <w:rFonts w:asciiTheme="minorHAnsi" w:hAnsiTheme="minorHAnsi"/>
        </w:rPr>
      </w:pPr>
      <w:r w:rsidRPr="001B3294">
        <w:rPr>
          <w:rFonts w:asciiTheme="minorHAnsi" w:hAnsiTheme="minorHAnsi"/>
        </w:rPr>
        <w:t xml:space="preserve">Krisement, V., 1997. An approach for measuring the degree of comparability of ﬁnancial accounting information. </w:t>
      </w:r>
      <w:r w:rsidRPr="001B3294">
        <w:rPr>
          <w:rFonts w:asciiTheme="minorHAnsi" w:hAnsiTheme="minorHAnsi"/>
          <w:i/>
        </w:rPr>
        <w:t>European Accounting Review</w:t>
      </w:r>
      <w:r w:rsidRPr="001B3294">
        <w:rPr>
          <w:rFonts w:asciiTheme="minorHAnsi" w:hAnsiTheme="minorHAnsi"/>
        </w:rPr>
        <w:t>. 6 (3), 465-</w:t>
      </w:r>
      <w:r w:rsidR="003066FA">
        <w:rPr>
          <w:rFonts w:asciiTheme="minorHAnsi" w:hAnsiTheme="minorHAnsi"/>
        </w:rPr>
        <w:t>4</w:t>
      </w:r>
      <w:r w:rsidRPr="001B3294">
        <w:rPr>
          <w:rFonts w:asciiTheme="minorHAnsi" w:hAnsiTheme="minorHAnsi"/>
        </w:rPr>
        <w:t>85.</w:t>
      </w:r>
    </w:p>
    <w:p w14:paraId="0510E13E" w14:textId="77777777" w:rsidR="00F25946" w:rsidRPr="006D1802" w:rsidRDefault="00F25946" w:rsidP="00686B8F">
      <w:pPr>
        <w:pStyle w:val="ReferencesFurtherreading"/>
        <w:rPr>
          <w:rFonts w:asciiTheme="minorHAnsi" w:hAnsiTheme="minorHAnsi" w:cstheme="minorHAnsi"/>
        </w:rPr>
      </w:pPr>
      <w:r w:rsidRPr="006D1802">
        <w:rPr>
          <w:rFonts w:asciiTheme="minorHAnsi" w:hAnsiTheme="minorHAnsi" w:cstheme="minorHAnsi"/>
        </w:rPr>
        <w:t xml:space="preserve">Kvaal, E. and Nobes, C.W., 2010. International differences in IFRS policy choice. </w:t>
      </w:r>
      <w:r w:rsidRPr="006D1802">
        <w:rPr>
          <w:rFonts w:asciiTheme="minorHAnsi" w:hAnsiTheme="minorHAnsi" w:cstheme="minorHAnsi"/>
          <w:i/>
        </w:rPr>
        <w:t>Accounting and Business Research</w:t>
      </w:r>
      <w:r w:rsidRPr="006D1802">
        <w:rPr>
          <w:rFonts w:asciiTheme="minorHAnsi" w:hAnsiTheme="minorHAnsi" w:cstheme="minorHAnsi"/>
        </w:rPr>
        <w:t>, 40 (2), 173-187.</w:t>
      </w:r>
    </w:p>
    <w:p w14:paraId="739DB920"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lastRenderedPageBreak/>
        <w:t xml:space="preserve">Lamb, M., Nobes, C.W. and Roberts, A.D., 1998. International variations in the connections between tax and financial reporting.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28 (3), 173-188.</w:t>
      </w:r>
    </w:p>
    <w:p w14:paraId="04D3E3E9"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Leuz, C., Deller, D. and Stubenrath, M., 1998. An international comparison of accounting-based payout restrictions in the United States, United Kingdom and Germany.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28 (2), 111-129.</w:t>
      </w:r>
    </w:p>
    <w:p w14:paraId="4FDB08AE" w14:textId="71E567E3" w:rsidR="00F25946" w:rsidRDefault="00F25946" w:rsidP="00686B8F">
      <w:pPr>
        <w:pStyle w:val="ReferencesFurtherreading"/>
        <w:rPr>
          <w:rFonts w:asciiTheme="minorHAnsi" w:hAnsiTheme="minorHAnsi" w:cstheme="minorHAnsi"/>
        </w:rPr>
      </w:pPr>
      <w:r>
        <w:rPr>
          <w:rFonts w:asciiTheme="minorHAnsi" w:hAnsiTheme="minorHAnsi" w:cstheme="minorHAnsi"/>
        </w:rPr>
        <w:t>Ma, R. and L</w:t>
      </w:r>
      <w:r w:rsidR="00CA26E4">
        <w:rPr>
          <w:rFonts w:asciiTheme="minorHAnsi" w:hAnsiTheme="minorHAnsi" w:cstheme="minorHAnsi"/>
        </w:rPr>
        <w:t>ambert, C., 1998. In praise of O</w:t>
      </w:r>
      <w:r>
        <w:rPr>
          <w:rFonts w:asciiTheme="minorHAnsi" w:hAnsiTheme="minorHAnsi" w:cstheme="minorHAnsi"/>
        </w:rPr>
        <w:t xml:space="preserve">ccam’s razor: a critique of the decomposition approach in IAS 32 to accounting for convertible debt.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28 (2), 145-153.</w:t>
      </w:r>
    </w:p>
    <w:p w14:paraId="20E8ED67" w14:textId="580B1011" w:rsidR="00F25946" w:rsidRDefault="00CD1029" w:rsidP="00E1776F">
      <w:pPr>
        <w:pStyle w:val="ReferencesFurtherreading"/>
        <w:rPr>
          <w:rFonts w:asciiTheme="minorHAnsi" w:hAnsiTheme="minorHAnsi" w:cstheme="minorHAnsi"/>
        </w:rPr>
      </w:pPr>
      <w:r>
        <w:rPr>
          <w:rFonts w:asciiTheme="minorHAnsi" w:hAnsiTheme="minorHAnsi" w:cstheme="minorHAnsi"/>
        </w:rPr>
        <w:t xml:space="preserve">Maijoor, S. </w:t>
      </w:r>
      <w:r w:rsidR="00CA26E4">
        <w:rPr>
          <w:rFonts w:asciiTheme="minorHAnsi" w:hAnsiTheme="minorHAnsi" w:cstheme="minorHAnsi"/>
        </w:rPr>
        <w:t xml:space="preserve">and </w:t>
      </w:r>
      <w:r w:rsidR="00F25946">
        <w:rPr>
          <w:rFonts w:asciiTheme="minorHAnsi" w:hAnsiTheme="minorHAnsi" w:cstheme="minorHAnsi"/>
        </w:rPr>
        <w:t xml:space="preserve">Vanstraelen, A., 2006. Earnings management within Europe: the effects of member state audit environment, audit firm quality and international capital markets. </w:t>
      </w:r>
      <w:r w:rsidR="00F25946" w:rsidRPr="006D1802">
        <w:rPr>
          <w:rFonts w:asciiTheme="minorHAnsi" w:hAnsiTheme="minorHAnsi" w:cstheme="minorHAnsi"/>
          <w:i/>
        </w:rPr>
        <w:t>Accounting and Business Research</w:t>
      </w:r>
      <w:r w:rsidR="00F25946" w:rsidRPr="006D1802">
        <w:rPr>
          <w:rFonts w:asciiTheme="minorHAnsi" w:hAnsiTheme="minorHAnsi" w:cstheme="minorHAnsi"/>
        </w:rPr>
        <w:t>,</w:t>
      </w:r>
      <w:r w:rsidR="00F25946">
        <w:rPr>
          <w:rFonts w:asciiTheme="minorHAnsi" w:hAnsiTheme="minorHAnsi" w:cstheme="minorHAnsi"/>
        </w:rPr>
        <w:t xml:space="preserve"> 36 (1), 33-52.</w:t>
      </w:r>
    </w:p>
    <w:p w14:paraId="22E85B5E" w14:textId="77A1A295" w:rsidR="00F25946" w:rsidRPr="006D1802" w:rsidRDefault="00F25946" w:rsidP="00686B8F">
      <w:pPr>
        <w:pStyle w:val="ReferencesFurtherreading"/>
        <w:rPr>
          <w:rFonts w:asciiTheme="minorHAnsi" w:hAnsiTheme="minorHAnsi" w:cstheme="minorHAnsi"/>
        </w:rPr>
      </w:pPr>
      <w:r>
        <w:rPr>
          <w:rFonts w:asciiTheme="minorHAnsi" w:hAnsiTheme="minorHAnsi" w:cstheme="minorHAnsi"/>
        </w:rPr>
        <w:t>McMonnies, P., 1977. EEC, UEC, ASC, IASC, AISG, ICCAP-IFAC, old un</w:t>
      </w:r>
      <w:r w:rsidR="00CD1029">
        <w:rPr>
          <w:rFonts w:asciiTheme="minorHAnsi" w:hAnsiTheme="minorHAnsi" w:cstheme="minorHAnsi"/>
        </w:rPr>
        <w:t xml:space="preserve">cle </w:t>
      </w:r>
      <w:r>
        <w:rPr>
          <w:rFonts w:asciiTheme="minorHAnsi" w:hAnsiTheme="minorHAnsi" w:cstheme="minorHAnsi"/>
        </w:rPr>
        <w:t xml:space="preserve">Tom Cobbleigh and all.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7 (27), 162-167.</w:t>
      </w:r>
    </w:p>
    <w:p w14:paraId="4705DB8C"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Morris, R.D. and Parker, R.H., 1998. International measures of accounting policy: comparative statistical properties.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29 (1), 73-86.</w:t>
      </w:r>
    </w:p>
    <w:p w14:paraId="46C45EC1"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Most, K.S., 1974. A comparative study of the accounts of seven major oil companies.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4 (16), 242-250.</w:t>
      </w:r>
    </w:p>
    <w:p w14:paraId="7673E43B" w14:textId="77777777" w:rsidR="00F25946" w:rsidRDefault="00F25946" w:rsidP="00686B8F">
      <w:pPr>
        <w:pStyle w:val="ReferencesFurtherreading"/>
        <w:rPr>
          <w:rFonts w:asciiTheme="minorHAnsi" w:hAnsiTheme="minorHAnsi" w:cstheme="minorHAnsi"/>
        </w:rPr>
      </w:pPr>
      <w:r w:rsidRPr="006D1802">
        <w:rPr>
          <w:rFonts w:asciiTheme="minorHAnsi" w:hAnsiTheme="minorHAnsi" w:cstheme="minorHAnsi"/>
        </w:rPr>
        <w:t xml:space="preserve">Mueller, G.G., 1967. </w:t>
      </w:r>
      <w:r w:rsidRPr="006D1802">
        <w:rPr>
          <w:rFonts w:asciiTheme="minorHAnsi" w:hAnsiTheme="minorHAnsi" w:cstheme="minorHAnsi"/>
          <w:i/>
        </w:rPr>
        <w:t>International Accounting</w:t>
      </w:r>
      <w:r w:rsidRPr="006D1802">
        <w:rPr>
          <w:rFonts w:asciiTheme="minorHAnsi" w:hAnsiTheme="minorHAnsi" w:cstheme="minorHAnsi"/>
        </w:rPr>
        <w:t>, Macmillan, New York.</w:t>
      </w:r>
    </w:p>
    <w:p w14:paraId="5707AEA2" w14:textId="77777777"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 xml:space="preserve">Nobes, C.W., 1980. A review of the translation debate.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10 (40), 421-431.</w:t>
      </w:r>
    </w:p>
    <w:p w14:paraId="4D32125A" w14:textId="77777777"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 xml:space="preserve">Nobes, C.W., 1983. The evolution of the harmonising provisions of the 1980 and 1981 Companies Acts.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14 (53), 43-53.</w:t>
      </w:r>
    </w:p>
    <w:p w14:paraId="14F6DFCA" w14:textId="77777777"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 xml:space="preserve">Nobes, C.W., 1993. The true and fair view requirement: impact on and of the Fourth Directive.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24 (93), 35-48.</w:t>
      </w:r>
    </w:p>
    <w:p w14:paraId="5DF3FABC"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Nobes, C.W., 2006. The survival of international differences under IFRS: towards a research agenda.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36 (3), 233-245.</w:t>
      </w:r>
    </w:p>
    <w:p w14:paraId="6A89AFA8" w14:textId="07651446" w:rsidR="00F03256" w:rsidRDefault="003066FA" w:rsidP="00686B8F">
      <w:pPr>
        <w:pStyle w:val="ReferencesFurtherreading"/>
        <w:rPr>
          <w:rFonts w:asciiTheme="minorHAnsi" w:hAnsiTheme="minorHAnsi" w:cstheme="minorHAnsi"/>
        </w:rPr>
      </w:pPr>
      <w:r>
        <w:rPr>
          <w:rFonts w:asciiTheme="minorHAnsi" w:hAnsiTheme="minorHAnsi" w:cstheme="minorHAnsi"/>
        </w:rPr>
        <w:lastRenderedPageBreak/>
        <w:t>Nobes, C.</w:t>
      </w:r>
      <w:r w:rsidR="00F03256">
        <w:rPr>
          <w:rFonts w:asciiTheme="minorHAnsi" w:hAnsiTheme="minorHAnsi" w:cstheme="minorHAnsi"/>
        </w:rPr>
        <w:t xml:space="preserve">W., 2013. The continued of survival of international differences under IFRS. </w:t>
      </w:r>
      <w:r w:rsidR="00F03256" w:rsidRPr="006D1802">
        <w:rPr>
          <w:rFonts w:asciiTheme="minorHAnsi" w:hAnsiTheme="minorHAnsi" w:cstheme="minorHAnsi"/>
          <w:i/>
        </w:rPr>
        <w:t>Accounting and Business Research</w:t>
      </w:r>
      <w:r w:rsidR="00F03256">
        <w:rPr>
          <w:rFonts w:asciiTheme="minorHAnsi" w:hAnsiTheme="minorHAnsi" w:cstheme="minorHAnsi"/>
          <w:i/>
        </w:rPr>
        <w:t xml:space="preserve">, </w:t>
      </w:r>
      <w:r w:rsidR="00F03256" w:rsidRPr="00F03256">
        <w:rPr>
          <w:rFonts w:asciiTheme="minorHAnsi" w:hAnsiTheme="minorHAnsi" w:cstheme="minorHAnsi"/>
        </w:rPr>
        <w:t>43 (2), 83-111</w:t>
      </w:r>
      <w:r w:rsidR="00F03256">
        <w:rPr>
          <w:rFonts w:asciiTheme="minorHAnsi" w:hAnsiTheme="minorHAnsi" w:cstheme="minorHAnsi"/>
          <w:i/>
        </w:rPr>
        <w:t>.</w:t>
      </w:r>
    </w:p>
    <w:p w14:paraId="2D3FDE72" w14:textId="412DBD28" w:rsidR="00332771" w:rsidRPr="0079641C" w:rsidRDefault="00332771" w:rsidP="00332771">
      <w:pPr>
        <w:pStyle w:val="ReferencesFurtherreading"/>
        <w:rPr>
          <w:rFonts w:asciiTheme="minorHAnsi" w:hAnsiTheme="minorHAnsi"/>
        </w:rPr>
      </w:pPr>
      <w:r w:rsidRPr="0079641C">
        <w:rPr>
          <w:rFonts w:asciiTheme="minorHAnsi" w:hAnsiTheme="minorHAnsi"/>
        </w:rPr>
        <w:t xml:space="preserve">Nobes, C.W. and Schwencke, H.R., 2006. Tax and ﬁnancial reporting links: a longitudinal examination over 30 years up to IFRS adoption, using Norway as a case study. </w:t>
      </w:r>
      <w:r w:rsidRPr="0079641C">
        <w:rPr>
          <w:rFonts w:asciiTheme="minorHAnsi" w:hAnsiTheme="minorHAnsi"/>
          <w:i/>
        </w:rPr>
        <w:t>European Accounting Review</w:t>
      </w:r>
      <w:r w:rsidRPr="0079641C">
        <w:rPr>
          <w:rFonts w:asciiTheme="minorHAnsi" w:hAnsiTheme="minorHAnsi"/>
        </w:rPr>
        <w:t>, 15 (1), 63-87.</w:t>
      </w:r>
    </w:p>
    <w:p w14:paraId="3E52BAA8" w14:textId="3E585464" w:rsidR="009D3866" w:rsidRPr="009D3866" w:rsidRDefault="009D3866" w:rsidP="009D3866">
      <w:pPr>
        <w:pStyle w:val="ReferencesFurtherreading"/>
        <w:rPr>
          <w:rFonts w:asciiTheme="minorHAnsi" w:hAnsiTheme="minorHAnsi"/>
        </w:rPr>
      </w:pPr>
      <w:r w:rsidRPr="009D3866">
        <w:rPr>
          <w:rFonts w:asciiTheme="minorHAnsi" w:hAnsiTheme="minorHAnsi"/>
        </w:rPr>
        <w:t>Norton, J., 1995. The impact of ﬁnancial accounting practices on the measurement of proﬁt and equity: Austr</w:t>
      </w:r>
      <w:r w:rsidR="003066FA">
        <w:rPr>
          <w:rFonts w:asciiTheme="minorHAnsi" w:hAnsiTheme="minorHAnsi"/>
        </w:rPr>
        <w:t xml:space="preserve">alia versus the United States. </w:t>
      </w:r>
      <w:r w:rsidRPr="009D3866">
        <w:rPr>
          <w:rFonts w:asciiTheme="minorHAnsi" w:hAnsiTheme="minorHAnsi"/>
          <w:i/>
        </w:rPr>
        <w:t>Abacus</w:t>
      </w:r>
      <w:r w:rsidRPr="009D3866">
        <w:rPr>
          <w:rFonts w:asciiTheme="minorHAnsi" w:hAnsiTheme="minorHAnsi"/>
        </w:rPr>
        <w:t>, 31 (2), 178-200.</w:t>
      </w:r>
    </w:p>
    <w:p w14:paraId="50335719" w14:textId="24605544" w:rsidR="00332771" w:rsidRDefault="00332771" w:rsidP="00332771">
      <w:pPr>
        <w:spacing w:after="120" w:line="480" w:lineRule="auto"/>
        <w:ind w:left="360" w:hanging="360"/>
      </w:pPr>
      <w:r w:rsidRPr="00377598">
        <w:t>Oliveras, E. and Puig, X.</w:t>
      </w:r>
      <w:r>
        <w:t xml:space="preserve">, </w:t>
      </w:r>
      <w:r w:rsidRPr="00377598">
        <w:t>2005</w:t>
      </w:r>
      <w:r>
        <w:t xml:space="preserve">. </w:t>
      </w:r>
      <w:r w:rsidRPr="00377598">
        <w:t>The changing relationship between tax a</w:t>
      </w:r>
      <w:r>
        <w:t xml:space="preserve">nd financial reporting in Spain. </w:t>
      </w:r>
      <w:r w:rsidRPr="001E248C">
        <w:rPr>
          <w:i/>
        </w:rPr>
        <w:t>Accounting in Europe</w:t>
      </w:r>
      <w:r>
        <w:t>,</w:t>
      </w:r>
      <w:r w:rsidRPr="00377598">
        <w:t xml:space="preserve"> 2</w:t>
      </w:r>
      <w:r>
        <w:t xml:space="preserve"> (1), 195-207.</w:t>
      </w:r>
    </w:p>
    <w:p w14:paraId="73E6DA88"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Parker, R.H., 1976. Editorial.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6 (22), 82.</w:t>
      </w:r>
    </w:p>
    <w:p w14:paraId="7A5A843F"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Parker, R.H., 1977. Explaining national differences in consolidated accounts.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7 (27), 203-207.</w:t>
      </w:r>
    </w:p>
    <w:p w14:paraId="7D905400" w14:textId="77777777" w:rsidR="00F25946" w:rsidRDefault="00F25946" w:rsidP="00E1776F">
      <w:pPr>
        <w:pStyle w:val="ReferencesFurtherreading"/>
        <w:rPr>
          <w:rFonts w:asciiTheme="minorHAnsi" w:hAnsiTheme="minorHAnsi" w:cstheme="minorHAnsi"/>
        </w:rPr>
      </w:pPr>
      <w:r>
        <w:rPr>
          <w:rFonts w:asciiTheme="minorHAnsi" w:hAnsiTheme="minorHAnsi" w:cstheme="minorHAnsi"/>
        </w:rPr>
        <w:t xml:space="preserve">Pierce, A. and Weetman, P., 2002. Measurement of </w:t>
      </w:r>
      <w:r>
        <w:rPr>
          <w:rFonts w:asciiTheme="minorHAnsi" w:hAnsiTheme="minorHAnsi" w:cstheme="minorHAnsi"/>
          <w:i/>
          <w:iCs/>
        </w:rPr>
        <w:t>de facto</w:t>
      </w:r>
      <w:r>
        <w:rPr>
          <w:rFonts w:asciiTheme="minorHAnsi" w:hAnsiTheme="minorHAnsi" w:cstheme="minorHAnsi"/>
        </w:rPr>
        <w:t xml:space="preserve"> harmonisation: implications of non-disclosure for research planning and interpretation.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32 (4), 259-273.</w:t>
      </w:r>
    </w:p>
    <w:p w14:paraId="24F39297" w14:textId="77777777"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 xml:space="preserve">Pike, R., Meerjanssen, J. and Chadwick, L., 1993. The appraisal of ordinary shares by investment analysts in the UK and Germany.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23 (92), 489-499.</w:t>
      </w:r>
    </w:p>
    <w:p w14:paraId="2F4B77CF"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Rahman, A., Perera, H. and Ganeshanandam, S., 1996. Measurement of formal harmonisation in accounting: an exploratory study.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26 (4), 325-339.</w:t>
      </w:r>
    </w:p>
    <w:p w14:paraId="7D400894" w14:textId="77777777"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 xml:space="preserve">Rees, L.L., 1995. The information contained in reconciliations to earnings based on US accounting principles by non-US companies.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25 (100), 301-310.</w:t>
      </w:r>
    </w:p>
    <w:p w14:paraId="1C960171"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Shaw, J.C., 1976. Criteria for consolidation.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7 (25), 71-78.</w:t>
      </w:r>
    </w:p>
    <w:p w14:paraId="41C20047"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Solomons, D., 1970. Accounting research in the United States: a survey of current organizational activity.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1 (1), 11-17.</w:t>
      </w:r>
    </w:p>
    <w:p w14:paraId="4A916E6C"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Stone, R., 1981. The international harmonisation of national income accounts.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12 (45), 67-79.</w:t>
      </w:r>
    </w:p>
    <w:p w14:paraId="4845FBC7" w14:textId="77777777" w:rsidR="00F25946" w:rsidRDefault="00F25946" w:rsidP="00E1776F">
      <w:pPr>
        <w:pStyle w:val="ReferencesFurtherreading"/>
        <w:rPr>
          <w:rFonts w:asciiTheme="minorHAnsi" w:hAnsiTheme="minorHAnsi" w:cstheme="minorHAnsi"/>
        </w:rPr>
      </w:pPr>
      <w:r>
        <w:rPr>
          <w:rFonts w:asciiTheme="minorHAnsi" w:hAnsiTheme="minorHAnsi" w:cstheme="minorHAnsi"/>
        </w:rPr>
        <w:lastRenderedPageBreak/>
        <w:t xml:space="preserve">Taplin, R.H., 2004. A unified approach to the measurement of international accounting harmony.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34 (1), 57-73.</w:t>
      </w:r>
    </w:p>
    <w:p w14:paraId="3FD8D344" w14:textId="77777777"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 xml:space="preserve">van der Tas, L.G., 1988. Measuring harmonisation of financial reporting practice.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18 (70), 157-169.</w:t>
      </w:r>
    </w:p>
    <w:p w14:paraId="7C2DA699" w14:textId="77777777" w:rsidR="00F25946" w:rsidRDefault="00F25946" w:rsidP="00686B8F">
      <w:pPr>
        <w:pStyle w:val="ReferencesFurtherreading"/>
        <w:rPr>
          <w:rFonts w:asciiTheme="minorHAnsi" w:hAnsiTheme="minorHAnsi" w:cstheme="minorHAnsi"/>
        </w:rPr>
      </w:pPr>
      <w:r>
        <w:rPr>
          <w:rFonts w:asciiTheme="minorHAnsi" w:hAnsiTheme="minorHAnsi" w:cstheme="minorHAnsi"/>
        </w:rPr>
        <w:t xml:space="preserve">Walton, P., 2006. A research note: Fair value and executory contracts: moving the boundaries in international financial reporting.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36 (4), 337-343.</w:t>
      </w:r>
    </w:p>
    <w:p w14:paraId="7E5D460C" w14:textId="77777777" w:rsidR="00F25946" w:rsidRDefault="00F25946" w:rsidP="004C1A64">
      <w:pPr>
        <w:pStyle w:val="ReferencesFurtherreading"/>
        <w:ind w:left="284" w:hanging="284"/>
        <w:rPr>
          <w:rFonts w:asciiTheme="minorHAnsi" w:hAnsiTheme="minorHAnsi" w:cstheme="minorHAnsi"/>
        </w:rPr>
      </w:pPr>
      <w:r>
        <w:rPr>
          <w:rFonts w:asciiTheme="minorHAnsi" w:hAnsiTheme="minorHAnsi" w:cstheme="minorHAnsi"/>
        </w:rPr>
        <w:t xml:space="preserve">Weetman, P. and Gray, S.J., 1991. A comparative international analysis of the impact of accounting principles on profits: the USA versus the UK, Sweden and the Netherlands.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21 (84), 363-379.</w:t>
      </w:r>
    </w:p>
    <w:p w14:paraId="4B5B93D5" w14:textId="5A3F43FA" w:rsidR="004C1A64" w:rsidRDefault="00F25946" w:rsidP="00DF1FBD">
      <w:pPr>
        <w:pStyle w:val="ReferencesFurtherreading"/>
        <w:rPr>
          <w:rFonts w:asciiTheme="minorHAnsi" w:hAnsiTheme="minorHAnsi" w:cstheme="minorHAnsi"/>
        </w:rPr>
      </w:pPr>
      <w:r>
        <w:rPr>
          <w:rFonts w:asciiTheme="minorHAnsi" w:hAnsiTheme="minorHAnsi" w:cstheme="minorHAnsi"/>
        </w:rPr>
        <w:t xml:space="preserve">Weetman, P., Jones, E.A.E., Adams, C.A. and Gray, S.J., 1998. Profit measurement and UK accounting standards: a case of increasing disharmony in relation to US GAAP and IASs. </w:t>
      </w:r>
      <w:r w:rsidRPr="006D1802">
        <w:rPr>
          <w:rFonts w:asciiTheme="minorHAnsi" w:hAnsiTheme="minorHAnsi" w:cstheme="minorHAnsi"/>
          <w:i/>
        </w:rPr>
        <w:t>Accounting and Business Research</w:t>
      </w:r>
      <w:r w:rsidRPr="006D1802">
        <w:rPr>
          <w:rFonts w:asciiTheme="minorHAnsi" w:hAnsiTheme="minorHAnsi" w:cstheme="minorHAnsi"/>
        </w:rPr>
        <w:t>,</w:t>
      </w:r>
      <w:r>
        <w:rPr>
          <w:rFonts w:asciiTheme="minorHAnsi" w:hAnsiTheme="minorHAnsi" w:cstheme="minorHAnsi"/>
        </w:rPr>
        <w:t xml:space="preserve"> 28 (3), 189-208.</w:t>
      </w:r>
    </w:p>
    <w:p w14:paraId="7AD642FF" w14:textId="383F1C7B" w:rsidR="009D3866" w:rsidRDefault="00F55152" w:rsidP="009D3866">
      <w:pPr>
        <w:pStyle w:val="ReferencesFurtherreading"/>
        <w:rPr>
          <w:rFonts w:asciiTheme="minorHAnsi" w:hAnsiTheme="minorHAnsi"/>
        </w:rPr>
      </w:pPr>
      <w:r>
        <w:rPr>
          <w:rFonts w:asciiTheme="minorHAnsi" w:hAnsiTheme="minorHAnsi"/>
        </w:rPr>
        <w:t xml:space="preserve">Whittington, M., 2000. </w:t>
      </w:r>
      <w:r w:rsidR="009D3866" w:rsidRPr="00F55152">
        <w:rPr>
          <w:rFonts w:asciiTheme="minorHAnsi" w:hAnsiTheme="minorHAnsi"/>
        </w:rPr>
        <w:t>Problems in comparing ﬁnancial performance across international boundaries: a case study appr</w:t>
      </w:r>
      <w:r>
        <w:rPr>
          <w:rFonts w:asciiTheme="minorHAnsi" w:hAnsiTheme="minorHAnsi"/>
        </w:rPr>
        <w:t>oach.</w:t>
      </w:r>
      <w:r w:rsidR="009D3866" w:rsidRPr="00F55152">
        <w:rPr>
          <w:rFonts w:asciiTheme="minorHAnsi" w:hAnsiTheme="minorHAnsi"/>
        </w:rPr>
        <w:t xml:space="preserve"> </w:t>
      </w:r>
      <w:r w:rsidR="009D3866" w:rsidRPr="00F55152">
        <w:rPr>
          <w:rFonts w:asciiTheme="minorHAnsi" w:hAnsiTheme="minorHAnsi"/>
          <w:i/>
        </w:rPr>
        <w:t>International Journal of Accounting</w:t>
      </w:r>
      <w:r>
        <w:rPr>
          <w:rFonts w:asciiTheme="minorHAnsi" w:hAnsiTheme="minorHAnsi"/>
        </w:rPr>
        <w:t>. 35 (</w:t>
      </w:r>
      <w:r w:rsidR="009D3866" w:rsidRPr="00F55152">
        <w:rPr>
          <w:rFonts w:asciiTheme="minorHAnsi" w:hAnsiTheme="minorHAnsi"/>
        </w:rPr>
        <w:t>3</w:t>
      </w:r>
      <w:r>
        <w:rPr>
          <w:rFonts w:asciiTheme="minorHAnsi" w:hAnsiTheme="minorHAnsi"/>
        </w:rPr>
        <w:t xml:space="preserve">), </w:t>
      </w:r>
      <w:r w:rsidR="009D3866" w:rsidRPr="00F55152">
        <w:rPr>
          <w:rFonts w:asciiTheme="minorHAnsi" w:hAnsiTheme="minorHAnsi"/>
        </w:rPr>
        <w:t>399-413.</w:t>
      </w:r>
    </w:p>
    <w:p w14:paraId="723AC952" w14:textId="05BACCEB" w:rsidR="004171E6" w:rsidRDefault="003066FA" w:rsidP="004171E6">
      <w:pPr>
        <w:pStyle w:val="ReferencesFurtherreading"/>
        <w:rPr>
          <w:rFonts w:asciiTheme="minorHAnsi" w:hAnsiTheme="minorHAnsi" w:cstheme="minorHAnsi"/>
        </w:rPr>
      </w:pPr>
      <w:r>
        <w:rPr>
          <w:rFonts w:asciiTheme="minorHAnsi" w:hAnsiTheme="minorHAnsi"/>
        </w:rPr>
        <w:t>Zeff, S.</w:t>
      </w:r>
      <w:r w:rsidR="0079641C">
        <w:rPr>
          <w:rFonts w:asciiTheme="minorHAnsi" w:hAnsiTheme="minorHAnsi"/>
        </w:rPr>
        <w:t>A.</w:t>
      </w:r>
      <w:r w:rsidR="004C0931">
        <w:rPr>
          <w:rFonts w:asciiTheme="minorHAnsi" w:hAnsiTheme="minorHAnsi"/>
        </w:rPr>
        <w:t xml:space="preserve"> and Dyckman, T. R.</w:t>
      </w:r>
      <w:r w:rsidR="0079641C">
        <w:rPr>
          <w:rFonts w:asciiTheme="minorHAnsi" w:hAnsiTheme="minorHAnsi"/>
        </w:rPr>
        <w:t>, 202</w:t>
      </w:r>
      <w:r w:rsidR="004C0931">
        <w:rPr>
          <w:rFonts w:asciiTheme="minorHAnsi" w:hAnsiTheme="minorHAnsi"/>
        </w:rPr>
        <w:t>0. Accounting and Business Research: the first 50 years, 1970 – 2019.</w:t>
      </w:r>
      <w:r w:rsidR="004171E6">
        <w:rPr>
          <w:rFonts w:asciiTheme="minorHAnsi" w:hAnsiTheme="minorHAnsi"/>
        </w:rPr>
        <w:t xml:space="preserve"> </w:t>
      </w:r>
      <w:r w:rsidR="004171E6" w:rsidRPr="004171E6">
        <w:rPr>
          <w:rFonts w:asciiTheme="minorHAnsi" w:hAnsiTheme="minorHAnsi"/>
          <w:i/>
        </w:rPr>
        <w:t>Accounting and Business Research</w:t>
      </w:r>
      <w:r w:rsidR="004171E6" w:rsidRPr="006D1802">
        <w:rPr>
          <w:rFonts w:asciiTheme="minorHAnsi" w:hAnsiTheme="minorHAnsi" w:cstheme="minorHAnsi"/>
        </w:rPr>
        <w:t>,</w:t>
      </w:r>
      <w:r w:rsidR="0079641C">
        <w:rPr>
          <w:rFonts w:asciiTheme="minorHAnsi" w:hAnsiTheme="minorHAnsi" w:cstheme="minorHAnsi"/>
        </w:rPr>
        <w:t xml:space="preserve"> 50</w:t>
      </w:r>
      <w:r w:rsidR="004171E6">
        <w:rPr>
          <w:rFonts w:asciiTheme="minorHAnsi" w:hAnsiTheme="minorHAnsi" w:cstheme="minorHAnsi"/>
        </w:rPr>
        <w:t xml:space="preserve"> (?), ???-???.</w:t>
      </w:r>
    </w:p>
    <w:p w14:paraId="34C0D5CF" w14:textId="64D7467B" w:rsidR="004171E6" w:rsidRPr="00F55152" w:rsidRDefault="004171E6" w:rsidP="009D3866">
      <w:pPr>
        <w:pStyle w:val="ReferencesFurtherreading"/>
        <w:rPr>
          <w:rFonts w:asciiTheme="minorHAnsi" w:hAnsiTheme="minorHAnsi"/>
        </w:rPr>
      </w:pPr>
    </w:p>
    <w:p w14:paraId="33EF3523" w14:textId="08D53530" w:rsidR="009D3866" w:rsidRDefault="009D3866">
      <w:pPr>
        <w:rPr>
          <w:rFonts w:eastAsia="Times New Roman" w:cstheme="minorHAnsi"/>
          <w:szCs w:val="20"/>
          <w:lang w:val="en-US"/>
        </w:rPr>
      </w:pPr>
      <w:r>
        <w:rPr>
          <w:rFonts w:cstheme="minorHAnsi"/>
        </w:rPr>
        <w:br w:type="page"/>
      </w:r>
    </w:p>
    <w:p w14:paraId="76663259" w14:textId="77777777" w:rsidR="009D3866" w:rsidRDefault="009D3866" w:rsidP="00DF1FBD">
      <w:pPr>
        <w:pStyle w:val="ReferencesFurtherreading"/>
        <w:rPr>
          <w:rFonts w:asciiTheme="minorHAnsi" w:hAnsiTheme="minorHAnsi" w:cstheme="minorHAnsi"/>
        </w:rPr>
      </w:pPr>
    </w:p>
    <w:p w14:paraId="4A350494" w14:textId="18B69E8B" w:rsidR="0043028F" w:rsidRDefault="0088379D" w:rsidP="0098587D">
      <w:pPr>
        <w:spacing w:line="480" w:lineRule="auto"/>
        <w:rPr>
          <w:b/>
          <w:bCs/>
        </w:rPr>
      </w:pPr>
      <w:r>
        <w:rPr>
          <w:b/>
          <w:bCs/>
        </w:rPr>
        <w:t>Table 1.  The n</w:t>
      </w:r>
      <w:r w:rsidR="0043028F">
        <w:rPr>
          <w:b/>
          <w:bCs/>
        </w:rPr>
        <w:t>umber of</w:t>
      </w:r>
      <w:r w:rsidR="00713D9E" w:rsidRPr="00713D9E">
        <w:rPr>
          <w:b/>
          <w:bCs/>
        </w:rPr>
        <w:t xml:space="preserve"> </w:t>
      </w:r>
      <w:r w:rsidR="00713D9E" w:rsidRPr="00713D9E">
        <w:rPr>
          <w:b/>
          <w:bCs/>
          <w:i/>
        </w:rPr>
        <w:t>ABR</w:t>
      </w:r>
      <w:r w:rsidR="0043028F">
        <w:rPr>
          <w:b/>
          <w:bCs/>
        </w:rPr>
        <w:t xml:space="preserve"> pa</w:t>
      </w:r>
      <w:r w:rsidR="0090218D">
        <w:rPr>
          <w:b/>
          <w:bCs/>
        </w:rPr>
        <w:t>pers on international financial reporting</w:t>
      </w:r>
      <w:r w:rsidR="00713D9E">
        <w:rPr>
          <w:b/>
          <w:bCs/>
        </w:rPr>
        <w:t>, by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69"/>
        <w:gridCol w:w="3771"/>
      </w:tblGrid>
      <w:tr w:rsidR="001A31EA" w14:paraId="7D683BDF" w14:textId="77777777" w:rsidTr="00030381">
        <w:tc>
          <w:tcPr>
            <w:tcW w:w="1276" w:type="dxa"/>
            <w:tcBorders>
              <w:top w:val="single" w:sz="4" w:space="0" w:color="auto"/>
              <w:bottom w:val="single" w:sz="4" w:space="0" w:color="auto"/>
            </w:tcBorders>
          </w:tcPr>
          <w:p w14:paraId="35C5637A" w14:textId="77777777" w:rsidR="001A31EA" w:rsidRDefault="001A31EA" w:rsidP="001A31EA"/>
        </w:tc>
        <w:tc>
          <w:tcPr>
            <w:tcW w:w="3969" w:type="dxa"/>
            <w:tcBorders>
              <w:top w:val="single" w:sz="4" w:space="0" w:color="auto"/>
              <w:bottom w:val="single" w:sz="4" w:space="0" w:color="auto"/>
            </w:tcBorders>
          </w:tcPr>
          <w:p w14:paraId="70861749" w14:textId="502522E4" w:rsidR="001A31EA" w:rsidRPr="001A31EA" w:rsidRDefault="001A31EA" w:rsidP="0090218D">
            <w:pPr>
              <w:jc w:val="center"/>
              <w:rPr>
                <w:i/>
                <w:iCs/>
              </w:rPr>
            </w:pPr>
            <w:r>
              <w:rPr>
                <w:i/>
                <w:iCs/>
              </w:rPr>
              <w:t>International comparisons of financial reporting</w:t>
            </w:r>
          </w:p>
        </w:tc>
        <w:tc>
          <w:tcPr>
            <w:tcW w:w="3771" w:type="dxa"/>
            <w:tcBorders>
              <w:top w:val="single" w:sz="4" w:space="0" w:color="auto"/>
              <w:bottom w:val="single" w:sz="4" w:space="0" w:color="auto"/>
            </w:tcBorders>
          </w:tcPr>
          <w:p w14:paraId="63382ECC" w14:textId="35C10ACC" w:rsidR="001A31EA" w:rsidRPr="001A31EA" w:rsidRDefault="001A31EA" w:rsidP="001A31EA">
            <w:pPr>
              <w:jc w:val="center"/>
              <w:rPr>
                <w:i/>
                <w:iCs/>
              </w:rPr>
            </w:pPr>
            <w:r>
              <w:rPr>
                <w:i/>
                <w:iCs/>
              </w:rPr>
              <w:t>Harmonisation and/or the IASC/B</w:t>
            </w:r>
          </w:p>
        </w:tc>
      </w:tr>
      <w:tr w:rsidR="001A31EA" w14:paraId="5D43E0C1" w14:textId="77777777" w:rsidTr="00030381">
        <w:tc>
          <w:tcPr>
            <w:tcW w:w="1276" w:type="dxa"/>
            <w:tcBorders>
              <w:top w:val="single" w:sz="4" w:space="0" w:color="auto"/>
            </w:tcBorders>
          </w:tcPr>
          <w:p w14:paraId="22CDCC34" w14:textId="7FA97901" w:rsidR="001A31EA" w:rsidRDefault="001A31EA" w:rsidP="001A31EA">
            <w:pPr>
              <w:spacing w:line="360" w:lineRule="auto"/>
            </w:pPr>
            <w:r>
              <w:t>1970-75</w:t>
            </w:r>
          </w:p>
        </w:tc>
        <w:tc>
          <w:tcPr>
            <w:tcW w:w="3969" w:type="dxa"/>
            <w:tcBorders>
              <w:top w:val="single" w:sz="4" w:space="0" w:color="auto"/>
            </w:tcBorders>
          </w:tcPr>
          <w:p w14:paraId="4C1FB9D6" w14:textId="239415F3" w:rsidR="001A31EA" w:rsidRDefault="001A31EA" w:rsidP="001A31EA">
            <w:pPr>
              <w:spacing w:line="360" w:lineRule="auto"/>
              <w:jc w:val="center"/>
            </w:pPr>
            <w:r>
              <w:t>0</w:t>
            </w:r>
          </w:p>
        </w:tc>
        <w:tc>
          <w:tcPr>
            <w:tcW w:w="3771" w:type="dxa"/>
            <w:tcBorders>
              <w:top w:val="single" w:sz="4" w:space="0" w:color="auto"/>
            </w:tcBorders>
          </w:tcPr>
          <w:p w14:paraId="78292380" w14:textId="031AD097" w:rsidR="001A31EA" w:rsidRDefault="001A31EA" w:rsidP="001A31EA">
            <w:pPr>
              <w:spacing w:line="360" w:lineRule="auto"/>
              <w:jc w:val="center"/>
            </w:pPr>
            <w:r>
              <w:t>0</w:t>
            </w:r>
          </w:p>
        </w:tc>
      </w:tr>
      <w:tr w:rsidR="001A31EA" w14:paraId="54830C80" w14:textId="77777777" w:rsidTr="00030381">
        <w:tc>
          <w:tcPr>
            <w:tcW w:w="1276" w:type="dxa"/>
          </w:tcPr>
          <w:p w14:paraId="101244AD" w14:textId="69846361" w:rsidR="001A31EA" w:rsidRDefault="001A31EA" w:rsidP="001A31EA">
            <w:pPr>
              <w:spacing w:line="360" w:lineRule="auto"/>
            </w:pPr>
            <w:r>
              <w:t>1976</w:t>
            </w:r>
          </w:p>
        </w:tc>
        <w:tc>
          <w:tcPr>
            <w:tcW w:w="3969" w:type="dxa"/>
          </w:tcPr>
          <w:p w14:paraId="27E15E4A" w14:textId="16E579DA" w:rsidR="001A31EA" w:rsidRDefault="001A31EA" w:rsidP="001A31EA">
            <w:pPr>
              <w:spacing w:line="360" w:lineRule="auto"/>
              <w:jc w:val="center"/>
            </w:pPr>
            <w:r>
              <w:t>0</w:t>
            </w:r>
          </w:p>
        </w:tc>
        <w:tc>
          <w:tcPr>
            <w:tcW w:w="3771" w:type="dxa"/>
          </w:tcPr>
          <w:p w14:paraId="0BEB14A1" w14:textId="350B66B8" w:rsidR="001A31EA" w:rsidRDefault="001A31EA" w:rsidP="001A31EA">
            <w:pPr>
              <w:spacing w:line="360" w:lineRule="auto"/>
              <w:jc w:val="center"/>
            </w:pPr>
            <w:r>
              <w:t>1 (Shaw)</w:t>
            </w:r>
          </w:p>
        </w:tc>
      </w:tr>
      <w:tr w:rsidR="001A31EA" w14:paraId="0A3E88E6" w14:textId="77777777" w:rsidTr="00030381">
        <w:tc>
          <w:tcPr>
            <w:tcW w:w="1276" w:type="dxa"/>
          </w:tcPr>
          <w:p w14:paraId="42836430" w14:textId="397877BA" w:rsidR="001A31EA" w:rsidRDefault="001A31EA" w:rsidP="001A31EA">
            <w:pPr>
              <w:spacing w:line="360" w:lineRule="auto"/>
            </w:pPr>
            <w:r>
              <w:t>1977</w:t>
            </w:r>
          </w:p>
        </w:tc>
        <w:tc>
          <w:tcPr>
            <w:tcW w:w="3969" w:type="dxa"/>
          </w:tcPr>
          <w:p w14:paraId="45A76F89" w14:textId="2EF76A62" w:rsidR="001A31EA" w:rsidRDefault="001A31EA" w:rsidP="001A31EA">
            <w:pPr>
              <w:spacing w:line="360" w:lineRule="auto"/>
              <w:jc w:val="center"/>
            </w:pPr>
            <w:r>
              <w:t>1 (Parker)</w:t>
            </w:r>
          </w:p>
        </w:tc>
        <w:tc>
          <w:tcPr>
            <w:tcW w:w="3771" w:type="dxa"/>
          </w:tcPr>
          <w:p w14:paraId="436EBC67" w14:textId="2655C3DE" w:rsidR="001A31EA" w:rsidRDefault="001A31EA" w:rsidP="001A31EA">
            <w:pPr>
              <w:spacing w:line="360" w:lineRule="auto"/>
              <w:jc w:val="center"/>
            </w:pPr>
            <w:r>
              <w:t>1 (McMonnies)</w:t>
            </w:r>
          </w:p>
        </w:tc>
      </w:tr>
      <w:tr w:rsidR="001A31EA" w14:paraId="5F0EE7B2" w14:textId="77777777" w:rsidTr="00030381">
        <w:tc>
          <w:tcPr>
            <w:tcW w:w="1276" w:type="dxa"/>
          </w:tcPr>
          <w:p w14:paraId="1C168BFD" w14:textId="65859C67" w:rsidR="001A31EA" w:rsidRDefault="001A31EA" w:rsidP="001A31EA">
            <w:pPr>
              <w:spacing w:line="360" w:lineRule="auto"/>
            </w:pPr>
            <w:r>
              <w:t>1978</w:t>
            </w:r>
          </w:p>
        </w:tc>
        <w:tc>
          <w:tcPr>
            <w:tcW w:w="3969" w:type="dxa"/>
          </w:tcPr>
          <w:p w14:paraId="280537BD" w14:textId="51CE14F3" w:rsidR="001A31EA" w:rsidRDefault="001A31EA" w:rsidP="001A31EA">
            <w:pPr>
              <w:spacing w:line="360" w:lineRule="auto"/>
              <w:jc w:val="center"/>
            </w:pPr>
            <w:r>
              <w:t>0</w:t>
            </w:r>
          </w:p>
        </w:tc>
        <w:tc>
          <w:tcPr>
            <w:tcW w:w="3771" w:type="dxa"/>
          </w:tcPr>
          <w:p w14:paraId="6B38046E" w14:textId="6A069FF1" w:rsidR="001A31EA" w:rsidRDefault="001A31EA" w:rsidP="001A31EA">
            <w:pPr>
              <w:spacing w:line="360" w:lineRule="auto"/>
              <w:jc w:val="center"/>
            </w:pPr>
            <w:r>
              <w:t>0</w:t>
            </w:r>
          </w:p>
        </w:tc>
      </w:tr>
      <w:tr w:rsidR="001A31EA" w14:paraId="6200D6B2" w14:textId="77777777" w:rsidTr="00030381">
        <w:tc>
          <w:tcPr>
            <w:tcW w:w="1276" w:type="dxa"/>
          </w:tcPr>
          <w:p w14:paraId="59DB7BB1" w14:textId="586B644B" w:rsidR="001A31EA" w:rsidRDefault="001A31EA" w:rsidP="001A31EA">
            <w:pPr>
              <w:spacing w:line="360" w:lineRule="auto"/>
            </w:pPr>
            <w:r>
              <w:t>1979</w:t>
            </w:r>
          </w:p>
        </w:tc>
        <w:tc>
          <w:tcPr>
            <w:tcW w:w="3969" w:type="dxa"/>
          </w:tcPr>
          <w:p w14:paraId="542521F2" w14:textId="2AF3676A" w:rsidR="001A31EA" w:rsidRDefault="001A31EA" w:rsidP="001A31EA">
            <w:pPr>
              <w:spacing w:line="360" w:lineRule="auto"/>
              <w:jc w:val="center"/>
            </w:pPr>
            <w:r>
              <w:t>0</w:t>
            </w:r>
          </w:p>
        </w:tc>
        <w:tc>
          <w:tcPr>
            <w:tcW w:w="3771" w:type="dxa"/>
          </w:tcPr>
          <w:p w14:paraId="2F94294A" w14:textId="56D32300" w:rsidR="001A31EA" w:rsidRDefault="001A31EA" w:rsidP="001A31EA">
            <w:pPr>
              <w:spacing w:line="360" w:lineRule="auto"/>
              <w:jc w:val="center"/>
            </w:pPr>
            <w:r>
              <w:t>0</w:t>
            </w:r>
          </w:p>
        </w:tc>
      </w:tr>
      <w:tr w:rsidR="001A31EA" w14:paraId="3ACB2988" w14:textId="77777777" w:rsidTr="00030381">
        <w:tc>
          <w:tcPr>
            <w:tcW w:w="1276" w:type="dxa"/>
          </w:tcPr>
          <w:p w14:paraId="55394A32" w14:textId="66BE51D4" w:rsidR="001A31EA" w:rsidRDefault="001A31EA" w:rsidP="001A31EA">
            <w:pPr>
              <w:spacing w:line="360" w:lineRule="auto"/>
            </w:pPr>
            <w:r>
              <w:t>1980</w:t>
            </w:r>
          </w:p>
        </w:tc>
        <w:tc>
          <w:tcPr>
            <w:tcW w:w="3969" w:type="dxa"/>
          </w:tcPr>
          <w:p w14:paraId="11E050B6" w14:textId="3B382115" w:rsidR="001A31EA" w:rsidRDefault="004B246C" w:rsidP="001A31EA">
            <w:pPr>
              <w:spacing w:line="360" w:lineRule="auto"/>
              <w:jc w:val="center"/>
            </w:pPr>
            <w:r>
              <w:t>2 (</w:t>
            </w:r>
            <w:r w:rsidR="0088379D">
              <w:t>Gn</w:t>
            </w:r>
            <w:r w:rsidR="003F2804">
              <w:t>iewosz;</w:t>
            </w:r>
            <w:r w:rsidR="001A31EA">
              <w:t xml:space="preserve"> Nobes)</w:t>
            </w:r>
          </w:p>
        </w:tc>
        <w:tc>
          <w:tcPr>
            <w:tcW w:w="3771" w:type="dxa"/>
          </w:tcPr>
          <w:p w14:paraId="658502D9" w14:textId="02697680" w:rsidR="001A31EA" w:rsidRDefault="0044355B" w:rsidP="001A31EA">
            <w:pPr>
              <w:spacing w:line="360" w:lineRule="auto"/>
              <w:jc w:val="center"/>
            </w:pPr>
            <w:r>
              <w:t>0</w:t>
            </w:r>
          </w:p>
        </w:tc>
      </w:tr>
      <w:tr w:rsidR="001A31EA" w14:paraId="35EDF125" w14:textId="77777777" w:rsidTr="00030381">
        <w:tc>
          <w:tcPr>
            <w:tcW w:w="1276" w:type="dxa"/>
          </w:tcPr>
          <w:p w14:paraId="1F05130F" w14:textId="66498B76" w:rsidR="001A31EA" w:rsidRDefault="001A31EA" w:rsidP="001A31EA">
            <w:pPr>
              <w:spacing w:line="360" w:lineRule="auto"/>
            </w:pPr>
            <w:r>
              <w:t>1981</w:t>
            </w:r>
          </w:p>
        </w:tc>
        <w:tc>
          <w:tcPr>
            <w:tcW w:w="3969" w:type="dxa"/>
          </w:tcPr>
          <w:p w14:paraId="20B8F952" w14:textId="2C288578" w:rsidR="001A31EA" w:rsidRDefault="004B246C" w:rsidP="001A31EA">
            <w:pPr>
              <w:spacing w:line="360" w:lineRule="auto"/>
              <w:jc w:val="center"/>
            </w:pPr>
            <w:r>
              <w:t>2</w:t>
            </w:r>
            <w:r w:rsidR="001A31EA">
              <w:t xml:space="preserve"> (</w:t>
            </w:r>
            <w:r>
              <w:t xml:space="preserve">Filios; </w:t>
            </w:r>
            <w:r w:rsidR="001A31EA">
              <w:t>Kahl/Belkaoui)</w:t>
            </w:r>
          </w:p>
        </w:tc>
        <w:tc>
          <w:tcPr>
            <w:tcW w:w="3771" w:type="dxa"/>
          </w:tcPr>
          <w:p w14:paraId="73419494" w14:textId="20218C53" w:rsidR="001A31EA" w:rsidRDefault="001A31EA" w:rsidP="001A31EA">
            <w:pPr>
              <w:spacing w:line="360" w:lineRule="auto"/>
              <w:jc w:val="center"/>
            </w:pPr>
            <w:r>
              <w:t>0</w:t>
            </w:r>
          </w:p>
        </w:tc>
      </w:tr>
      <w:tr w:rsidR="001A31EA" w14:paraId="1F54929F" w14:textId="77777777" w:rsidTr="00030381">
        <w:tc>
          <w:tcPr>
            <w:tcW w:w="1276" w:type="dxa"/>
          </w:tcPr>
          <w:p w14:paraId="4A7C3A8E" w14:textId="47253BFF" w:rsidR="001A31EA" w:rsidRDefault="001A31EA" w:rsidP="001A31EA">
            <w:pPr>
              <w:spacing w:line="360" w:lineRule="auto"/>
            </w:pPr>
            <w:r>
              <w:t>1982</w:t>
            </w:r>
          </w:p>
        </w:tc>
        <w:tc>
          <w:tcPr>
            <w:tcW w:w="3969" w:type="dxa"/>
          </w:tcPr>
          <w:p w14:paraId="1ADF43C3" w14:textId="7A7B77FB" w:rsidR="001A31EA" w:rsidRDefault="001A31EA" w:rsidP="001A31EA">
            <w:pPr>
              <w:spacing w:line="360" w:lineRule="auto"/>
              <w:jc w:val="center"/>
            </w:pPr>
            <w:r>
              <w:t>0</w:t>
            </w:r>
          </w:p>
        </w:tc>
        <w:tc>
          <w:tcPr>
            <w:tcW w:w="3771" w:type="dxa"/>
          </w:tcPr>
          <w:p w14:paraId="02375215" w14:textId="6DB6C9EC" w:rsidR="001A31EA" w:rsidRDefault="001A31EA" w:rsidP="001A31EA">
            <w:pPr>
              <w:spacing w:line="360" w:lineRule="auto"/>
              <w:jc w:val="center"/>
            </w:pPr>
            <w:r>
              <w:t>0</w:t>
            </w:r>
          </w:p>
        </w:tc>
      </w:tr>
      <w:tr w:rsidR="001A31EA" w14:paraId="7AF4DF94" w14:textId="77777777" w:rsidTr="00030381">
        <w:tc>
          <w:tcPr>
            <w:tcW w:w="1276" w:type="dxa"/>
          </w:tcPr>
          <w:p w14:paraId="3F27789A" w14:textId="43C59CCE" w:rsidR="001A31EA" w:rsidRDefault="001A31EA" w:rsidP="001A31EA">
            <w:pPr>
              <w:spacing w:line="360" w:lineRule="auto"/>
            </w:pPr>
            <w:r>
              <w:t>1983</w:t>
            </w:r>
          </w:p>
        </w:tc>
        <w:tc>
          <w:tcPr>
            <w:tcW w:w="3969" w:type="dxa"/>
          </w:tcPr>
          <w:p w14:paraId="684A8AA7" w14:textId="0F1D662D" w:rsidR="001A31EA" w:rsidRDefault="001A31EA" w:rsidP="001A31EA">
            <w:pPr>
              <w:spacing w:line="360" w:lineRule="auto"/>
              <w:jc w:val="center"/>
            </w:pPr>
            <w:r>
              <w:t>0</w:t>
            </w:r>
          </w:p>
        </w:tc>
        <w:tc>
          <w:tcPr>
            <w:tcW w:w="3771" w:type="dxa"/>
          </w:tcPr>
          <w:p w14:paraId="0EB6194A" w14:textId="227E5CAB" w:rsidR="001A31EA" w:rsidRDefault="001A31EA" w:rsidP="001A31EA">
            <w:pPr>
              <w:spacing w:line="360" w:lineRule="auto"/>
              <w:jc w:val="center"/>
            </w:pPr>
            <w:r>
              <w:t>1 (Nobes)</w:t>
            </w:r>
          </w:p>
        </w:tc>
      </w:tr>
      <w:tr w:rsidR="001A31EA" w14:paraId="68EC1812" w14:textId="77777777" w:rsidTr="00030381">
        <w:tc>
          <w:tcPr>
            <w:tcW w:w="1276" w:type="dxa"/>
          </w:tcPr>
          <w:p w14:paraId="6875320D" w14:textId="730E0D30" w:rsidR="001A31EA" w:rsidRDefault="00BC14BC" w:rsidP="001A31EA">
            <w:pPr>
              <w:spacing w:line="360" w:lineRule="auto"/>
            </w:pPr>
            <w:r>
              <w:t>1984</w:t>
            </w:r>
          </w:p>
          <w:p w14:paraId="35988E91" w14:textId="7D1CDCED" w:rsidR="00BC14BC" w:rsidRDefault="00BC14BC" w:rsidP="001A31EA">
            <w:pPr>
              <w:spacing w:line="360" w:lineRule="auto"/>
            </w:pPr>
            <w:r>
              <w:t>1985-7</w:t>
            </w:r>
          </w:p>
        </w:tc>
        <w:tc>
          <w:tcPr>
            <w:tcW w:w="3969" w:type="dxa"/>
          </w:tcPr>
          <w:p w14:paraId="57545EEA" w14:textId="3F92C231" w:rsidR="001A31EA" w:rsidRDefault="00BC14BC" w:rsidP="001A31EA">
            <w:pPr>
              <w:spacing w:line="360" w:lineRule="auto"/>
              <w:jc w:val="center"/>
            </w:pPr>
            <w:r>
              <w:t>1 (G</w:t>
            </w:r>
            <w:r w:rsidR="0004236E">
              <w:t>ra</w:t>
            </w:r>
            <w:r>
              <w:t>y/Roberts)</w:t>
            </w:r>
          </w:p>
          <w:p w14:paraId="38A22139" w14:textId="5ACA29B9" w:rsidR="00BC14BC" w:rsidRDefault="00BC14BC" w:rsidP="001A31EA">
            <w:pPr>
              <w:spacing w:line="360" w:lineRule="auto"/>
              <w:jc w:val="center"/>
            </w:pPr>
            <w:r>
              <w:t>0</w:t>
            </w:r>
          </w:p>
        </w:tc>
        <w:tc>
          <w:tcPr>
            <w:tcW w:w="3771" w:type="dxa"/>
          </w:tcPr>
          <w:p w14:paraId="18AF7B92" w14:textId="77777777" w:rsidR="001A31EA" w:rsidRDefault="00A66539" w:rsidP="001A31EA">
            <w:pPr>
              <w:spacing w:line="360" w:lineRule="auto"/>
              <w:jc w:val="center"/>
            </w:pPr>
            <w:r>
              <w:t>0</w:t>
            </w:r>
          </w:p>
          <w:p w14:paraId="3EE16BA9" w14:textId="1F244FF5" w:rsidR="00BC14BC" w:rsidRDefault="00BC14BC" w:rsidP="001A31EA">
            <w:pPr>
              <w:spacing w:line="360" w:lineRule="auto"/>
              <w:jc w:val="center"/>
            </w:pPr>
            <w:r>
              <w:t>0</w:t>
            </w:r>
          </w:p>
        </w:tc>
      </w:tr>
      <w:tr w:rsidR="00A66539" w14:paraId="1EA3E9DB" w14:textId="77777777" w:rsidTr="00030381">
        <w:tc>
          <w:tcPr>
            <w:tcW w:w="1276" w:type="dxa"/>
          </w:tcPr>
          <w:p w14:paraId="7390EEEC" w14:textId="085E2C7D" w:rsidR="00A66539" w:rsidRDefault="00A66539" w:rsidP="001A31EA">
            <w:pPr>
              <w:spacing w:line="360" w:lineRule="auto"/>
            </w:pPr>
            <w:r>
              <w:t>1988</w:t>
            </w:r>
          </w:p>
        </w:tc>
        <w:tc>
          <w:tcPr>
            <w:tcW w:w="3969" w:type="dxa"/>
          </w:tcPr>
          <w:p w14:paraId="1A2AD98F" w14:textId="1FDD7860" w:rsidR="00A66539" w:rsidRDefault="00A66539" w:rsidP="001A31EA">
            <w:pPr>
              <w:spacing w:line="360" w:lineRule="auto"/>
              <w:jc w:val="center"/>
            </w:pPr>
            <w:r>
              <w:t>0</w:t>
            </w:r>
          </w:p>
        </w:tc>
        <w:tc>
          <w:tcPr>
            <w:tcW w:w="3771" w:type="dxa"/>
          </w:tcPr>
          <w:p w14:paraId="78E9064E" w14:textId="312CC1AA" w:rsidR="00A66539" w:rsidRDefault="00A66539" w:rsidP="001A31EA">
            <w:pPr>
              <w:spacing w:line="360" w:lineRule="auto"/>
              <w:jc w:val="center"/>
            </w:pPr>
            <w:r>
              <w:t>1 (van der Tas)</w:t>
            </w:r>
          </w:p>
        </w:tc>
      </w:tr>
      <w:tr w:rsidR="00A66539" w14:paraId="2BB02B58" w14:textId="77777777" w:rsidTr="00030381">
        <w:tc>
          <w:tcPr>
            <w:tcW w:w="1276" w:type="dxa"/>
          </w:tcPr>
          <w:p w14:paraId="25C6A725" w14:textId="33FB956F" w:rsidR="00A66539" w:rsidRDefault="00A66539" w:rsidP="001A31EA">
            <w:pPr>
              <w:spacing w:line="360" w:lineRule="auto"/>
            </w:pPr>
            <w:r>
              <w:t>1989</w:t>
            </w:r>
          </w:p>
        </w:tc>
        <w:tc>
          <w:tcPr>
            <w:tcW w:w="3969" w:type="dxa"/>
          </w:tcPr>
          <w:p w14:paraId="5106EE44" w14:textId="3B8A165E" w:rsidR="00A66539" w:rsidRDefault="00A66539" w:rsidP="001A31EA">
            <w:pPr>
              <w:spacing w:line="360" w:lineRule="auto"/>
              <w:jc w:val="center"/>
            </w:pPr>
            <w:r>
              <w:t>1 (Cooke/Wallace)</w:t>
            </w:r>
          </w:p>
        </w:tc>
        <w:tc>
          <w:tcPr>
            <w:tcW w:w="3771" w:type="dxa"/>
          </w:tcPr>
          <w:p w14:paraId="11EF7D8C" w14:textId="3B88F050" w:rsidR="00A66539" w:rsidRDefault="00A66539" w:rsidP="001A31EA">
            <w:pPr>
              <w:spacing w:line="360" w:lineRule="auto"/>
              <w:jc w:val="center"/>
            </w:pPr>
            <w:r>
              <w:t>0</w:t>
            </w:r>
          </w:p>
        </w:tc>
      </w:tr>
      <w:tr w:rsidR="00A66539" w14:paraId="1802B6C7" w14:textId="77777777" w:rsidTr="00030381">
        <w:tc>
          <w:tcPr>
            <w:tcW w:w="1276" w:type="dxa"/>
          </w:tcPr>
          <w:p w14:paraId="167979B1" w14:textId="3BCDC8C1" w:rsidR="00A66539" w:rsidRDefault="00A66539" w:rsidP="001A31EA">
            <w:pPr>
              <w:spacing w:line="360" w:lineRule="auto"/>
            </w:pPr>
            <w:r>
              <w:t>1990</w:t>
            </w:r>
          </w:p>
        </w:tc>
        <w:tc>
          <w:tcPr>
            <w:tcW w:w="3969" w:type="dxa"/>
          </w:tcPr>
          <w:p w14:paraId="4D3E2E54" w14:textId="609B5F31" w:rsidR="00A66539" w:rsidRDefault="00A66539" w:rsidP="001A31EA">
            <w:pPr>
              <w:spacing w:line="360" w:lineRule="auto"/>
              <w:jc w:val="center"/>
            </w:pPr>
            <w:r>
              <w:t>0</w:t>
            </w:r>
          </w:p>
        </w:tc>
        <w:tc>
          <w:tcPr>
            <w:tcW w:w="3771" w:type="dxa"/>
          </w:tcPr>
          <w:p w14:paraId="65841ABD" w14:textId="439FB4CA" w:rsidR="00A66539" w:rsidRDefault="00A66539" w:rsidP="001A31EA">
            <w:pPr>
              <w:spacing w:line="360" w:lineRule="auto"/>
              <w:jc w:val="center"/>
            </w:pPr>
            <w:r>
              <w:t>0</w:t>
            </w:r>
          </w:p>
        </w:tc>
      </w:tr>
      <w:tr w:rsidR="00A66539" w14:paraId="5AE7F4B4" w14:textId="77777777" w:rsidTr="00030381">
        <w:tc>
          <w:tcPr>
            <w:tcW w:w="1276" w:type="dxa"/>
          </w:tcPr>
          <w:p w14:paraId="6B267353" w14:textId="5070FDB0" w:rsidR="00A66539" w:rsidRDefault="00A66539" w:rsidP="001A31EA">
            <w:pPr>
              <w:spacing w:line="360" w:lineRule="auto"/>
            </w:pPr>
            <w:r>
              <w:t>1991</w:t>
            </w:r>
          </w:p>
        </w:tc>
        <w:tc>
          <w:tcPr>
            <w:tcW w:w="3969" w:type="dxa"/>
          </w:tcPr>
          <w:p w14:paraId="3D2326A5" w14:textId="6EA32870" w:rsidR="00A66539" w:rsidRDefault="00A66539" w:rsidP="001A31EA">
            <w:pPr>
              <w:spacing w:line="360" w:lineRule="auto"/>
              <w:jc w:val="center"/>
            </w:pPr>
            <w:r>
              <w:t>1 (Weetman/Gray)</w:t>
            </w:r>
          </w:p>
        </w:tc>
        <w:tc>
          <w:tcPr>
            <w:tcW w:w="3771" w:type="dxa"/>
          </w:tcPr>
          <w:p w14:paraId="088E6C93" w14:textId="04533FBC" w:rsidR="00A66539" w:rsidRDefault="00A66539" w:rsidP="001A31EA">
            <w:pPr>
              <w:spacing w:line="360" w:lineRule="auto"/>
              <w:jc w:val="center"/>
            </w:pPr>
            <w:r>
              <w:t>0</w:t>
            </w:r>
          </w:p>
        </w:tc>
      </w:tr>
      <w:tr w:rsidR="00A66539" w14:paraId="31DFFD07" w14:textId="77777777" w:rsidTr="00030381">
        <w:tc>
          <w:tcPr>
            <w:tcW w:w="1276" w:type="dxa"/>
          </w:tcPr>
          <w:p w14:paraId="351D0DBF" w14:textId="6F8034DD" w:rsidR="00A66539" w:rsidRDefault="00A66539" w:rsidP="001A31EA">
            <w:pPr>
              <w:spacing w:line="360" w:lineRule="auto"/>
            </w:pPr>
            <w:r>
              <w:t>1992</w:t>
            </w:r>
          </w:p>
        </w:tc>
        <w:tc>
          <w:tcPr>
            <w:tcW w:w="3969" w:type="dxa"/>
          </w:tcPr>
          <w:p w14:paraId="36A51D3F" w14:textId="2478E711" w:rsidR="00A66539" w:rsidRDefault="00A66539" w:rsidP="001A31EA">
            <w:pPr>
              <w:spacing w:line="360" w:lineRule="auto"/>
              <w:jc w:val="center"/>
            </w:pPr>
            <w:r>
              <w:t>0</w:t>
            </w:r>
          </w:p>
        </w:tc>
        <w:tc>
          <w:tcPr>
            <w:tcW w:w="3771" w:type="dxa"/>
          </w:tcPr>
          <w:p w14:paraId="775FD0F3" w14:textId="120EB360" w:rsidR="00A66539" w:rsidRDefault="00A66539" w:rsidP="00A66539">
            <w:pPr>
              <w:spacing w:line="360" w:lineRule="auto"/>
              <w:jc w:val="center"/>
            </w:pPr>
            <w:r>
              <w:t>1 (Emenyonu/Gray)</w:t>
            </w:r>
          </w:p>
        </w:tc>
      </w:tr>
      <w:tr w:rsidR="00A66539" w14:paraId="6D355416" w14:textId="77777777" w:rsidTr="00030381">
        <w:tc>
          <w:tcPr>
            <w:tcW w:w="1276" w:type="dxa"/>
          </w:tcPr>
          <w:p w14:paraId="5F7EA0CF" w14:textId="6826D033" w:rsidR="00A66539" w:rsidRDefault="00A66539" w:rsidP="001A31EA">
            <w:pPr>
              <w:spacing w:line="360" w:lineRule="auto"/>
            </w:pPr>
            <w:r>
              <w:t>1993</w:t>
            </w:r>
          </w:p>
        </w:tc>
        <w:tc>
          <w:tcPr>
            <w:tcW w:w="3969" w:type="dxa"/>
          </w:tcPr>
          <w:p w14:paraId="17EC09C1" w14:textId="7A6DBC2A" w:rsidR="00A66539" w:rsidRPr="00A66539" w:rsidRDefault="00A66539" w:rsidP="001A31EA">
            <w:pPr>
              <w:spacing w:line="360" w:lineRule="auto"/>
              <w:jc w:val="center"/>
            </w:pPr>
            <w:r>
              <w:t xml:space="preserve">3 (Pike </w:t>
            </w:r>
            <w:r>
              <w:rPr>
                <w:i/>
                <w:iCs/>
              </w:rPr>
              <w:t>et al</w:t>
            </w:r>
            <w:r w:rsidR="0090218D">
              <w:t>.;</w:t>
            </w:r>
            <w:r w:rsidR="00CD1029">
              <w:t xml:space="preserve"> Cooke; Collins </w:t>
            </w:r>
            <w:r w:rsidR="00CD1029" w:rsidRPr="00CD1029">
              <w:rPr>
                <w:i/>
              </w:rPr>
              <w:t>et al.</w:t>
            </w:r>
            <w:r>
              <w:t>)</w:t>
            </w:r>
          </w:p>
        </w:tc>
        <w:tc>
          <w:tcPr>
            <w:tcW w:w="3771" w:type="dxa"/>
          </w:tcPr>
          <w:p w14:paraId="553F01CF" w14:textId="45F223DC" w:rsidR="00A66539" w:rsidRDefault="00A66539" w:rsidP="00A66539">
            <w:pPr>
              <w:spacing w:line="360" w:lineRule="auto"/>
              <w:jc w:val="center"/>
            </w:pPr>
            <w:r>
              <w:t>1 (Nobes)</w:t>
            </w:r>
          </w:p>
        </w:tc>
      </w:tr>
      <w:tr w:rsidR="00A66539" w14:paraId="06C05BFD" w14:textId="77777777" w:rsidTr="00030381">
        <w:tc>
          <w:tcPr>
            <w:tcW w:w="1276" w:type="dxa"/>
          </w:tcPr>
          <w:p w14:paraId="1C618743" w14:textId="00A3AFF9" w:rsidR="00A66539" w:rsidRDefault="00A66539" w:rsidP="001A31EA">
            <w:pPr>
              <w:spacing w:line="360" w:lineRule="auto"/>
            </w:pPr>
            <w:r>
              <w:t>1994</w:t>
            </w:r>
          </w:p>
        </w:tc>
        <w:tc>
          <w:tcPr>
            <w:tcW w:w="3969" w:type="dxa"/>
          </w:tcPr>
          <w:p w14:paraId="648EE596" w14:textId="3B321CBB" w:rsidR="00A66539" w:rsidRDefault="00CA26E4" w:rsidP="001A31EA">
            <w:pPr>
              <w:spacing w:line="360" w:lineRule="auto"/>
              <w:jc w:val="center"/>
            </w:pPr>
            <w:r>
              <w:t>1 (Cho</w:t>
            </w:r>
            <w:r w:rsidR="00A66539">
              <w:t>)</w:t>
            </w:r>
          </w:p>
        </w:tc>
        <w:tc>
          <w:tcPr>
            <w:tcW w:w="3771" w:type="dxa"/>
          </w:tcPr>
          <w:p w14:paraId="590A99EF" w14:textId="49B05DB1" w:rsidR="00A66539" w:rsidRPr="00A66539" w:rsidRDefault="0088379D" w:rsidP="0088379D">
            <w:pPr>
              <w:spacing w:line="360" w:lineRule="auto"/>
              <w:jc w:val="center"/>
            </w:pPr>
            <w:r>
              <w:t>1</w:t>
            </w:r>
            <w:r w:rsidR="00A66539">
              <w:t xml:space="preserve"> (Diggle/Nobes)</w:t>
            </w:r>
          </w:p>
        </w:tc>
      </w:tr>
      <w:tr w:rsidR="00A66539" w14:paraId="60F544BB" w14:textId="77777777" w:rsidTr="00030381">
        <w:tc>
          <w:tcPr>
            <w:tcW w:w="1276" w:type="dxa"/>
          </w:tcPr>
          <w:p w14:paraId="0D17C8A3" w14:textId="5F581DFD" w:rsidR="00A66539" w:rsidRDefault="00A66539" w:rsidP="001A31EA">
            <w:pPr>
              <w:spacing w:line="360" w:lineRule="auto"/>
            </w:pPr>
            <w:r>
              <w:t>1995</w:t>
            </w:r>
          </w:p>
        </w:tc>
        <w:tc>
          <w:tcPr>
            <w:tcW w:w="3969" w:type="dxa"/>
          </w:tcPr>
          <w:p w14:paraId="6478BF2C" w14:textId="00BFAA6E" w:rsidR="00A66539" w:rsidRDefault="00A66539" w:rsidP="001A31EA">
            <w:pPr>
              <w:spacing w:line="360" w:lineRule="auto"/>
              <w:jc w:val="center"/>
            </w:pPr>
            <w:r>
              <w:t>1 (Rees)</w:t>
            </w:r>
          </w:p>
        </w:tc>
        <w:tc>
          <w:tcPr>
            <w:tcW w:w="3771" w:type="dxa"/>
          </w:tcPr>
          <w:p w14:paraId="074AF067" w14:textId="0504E344" w:rsidR="00A66539" w:rsidRPr="00A66539" w:rsidRDefault="0088379D" w:rsidP="0088379D">
            <w:pPr>
              <w:spacing w:line="360" w:lineRule="auto"/>
              <w:jc w:val="center"/>
            </w:pPr>
            <w:r>
              <w:t>2</w:t>
            </w:r>
            <w:r w:rsidR="00A66539">
              <w:t xml:space="preserve"> (</w:t>
            </w:r>
            <w:r>
              <w:t xml:space="preserve">Archer </w:t>
            </w:r>
            <w:r>
              <w:rPr>
                <w:i/>
                <w:iCs/>
              </w:rPr>
              <w:t>et al</w:t>
            </w:r>
            <w:r>
              <w:t>.</w:t>
            </w:r>
            <w:r w:rsidR="0090218D">
              <w:t>;</w:t>
            </w:r>
            <w:r w:rsidR="00BC14BC">
              <w:t xml:space="preserve"> Herrmann/Thomas</w:t>
            </w:r>
            <w:r w:rsidR="00A66539">
              <w:t>)</w:t>
            </w:r>
          </w:p>
        </w:tc>
      </w:tr>
      <w:tr w:rsidR="00A66539" w14:paraId="1CFA7F5D" w14:textId="77777777" w:rsidTr="00030381">
        <w:tc>
          <w:tcPr>
            <w:tcW w:w="1276" w:type="dxa"/>
          </w:tcPr>
          <w:p w14:paraId="2469A930" w14:textId="048C6C3C" w:rsidR="00A66539" w:rsidRDefault="0088379D" w:rsidP="001A31EA">
            <w:pPr>
              <w:spacing w:line="360" w:lineRule="auto"/>
            </w:pPr>
            <w:r>
              <w:t>1996</w:t>
            </w:r>
          </w:p>
          <w:p w14:paraId="74F21980" w14:textId="1A20EC73" w:rsidR="0088379D" w:rsidRDefault="0088379D" w:rsidP="001A31EA">
            <w:pPr>
              <w:spacing w:line="360" w:lineRule="auto"/>
            </w:pPr>
            <w:r>
              <w:t>1997</w:t>
            </w:r>
          </w:p>
        </w:tc>
        <w:tc>
          <w:tcPr>
            <w:tcW w:w="3969" w:type="dxa"/>
          </w:tcPr>
          <w:p w14:paraId="43E572CA" w14:textId="77777777" w:rsidR="00A66539" w:rsidRDefault="00A66539" w:rsidP="001A31EA">
            <w:pPr>
              <w:spacing w:line="360" w:lineRule="auto"/>
              <w:jc w:val="center"/>
            </w:pPr>
            <w:r>
              <w:t>0</w:t>
            </w:r>
          </w:p>
          <w:p w14:paraId="06C93DF0" w14:textId="254D76F0" w:rsidR="0088379D" w:rsidRDefault="0088379D" w:rsidP="001A31EA">
            <w:pPr>
              <w:spacing w:line="360" w:lineRule="auto"/>
              <w:jc w:val="center"/>
            </w:pPr>
            <w:r>
              <w:t>0</w:t>
            </w:r>
          </w:p>
        </w:tc>
        <w:tc>
          <w:tcPr>
            <w:tcW w:w="3771" w:type="dxa"/>
          </w:tcPr>
          <w:p w14:paraId="27D89554" w14:textId="77777777" w:rsidR="00A66539" w:rsidRDefault="0088379D" w:rsidP="00A66539">
            <w:pPr>
              <w:spacing w:line="360" w:lineRule="auto"/>
              <w:jc w:val="center"/>
            </w:pPr>
            <w:r>
              <w:t xml:space="preserve">1 (Rahman </w:t>
            </w:r>
            <w:r>
              <w:rPr>
                <w:i/>
                <w:iCs/>
              </w:rPr>
              <w:t>et al</w:t>
            </w:r>
            <w:r>
              <w:t>.)</w:t>
            </w:r>
          </w:p>
          <w:p w14:paraId="7159CC2B" w14:textId="3AE57D93" w:rsidR="0088379D" w:rsidRDefault="0088379D" w:rsidP="00A66539">
            <w:pPr>
              <w:spacing w:line="360" w:lineRule="auto"/>
              <w:jc w:val="center"/>
            </w:pPr>
            <w:r>
              <w:t>0</w:t>
            </w:r>
          </w:p>
        </w:tc>
      </w:tr>
      <w:tr w:rsidR="00A66539" w14:paraId="025B3EE3" w14:textId="77777777" w:rsidTr="00030381">
        <w:tc>
          <w:tcPr>
            <w:tcW w:w="1276" w:type="dxa"/>
          </w:tcPr>
          <w:p w14:paraId="0331B355" w14:textId="51781216" w:rsidR="00A66539" w:rsidRDefault="00A66539" w:rsidP="001A31EA">
            <w:pPr>
              <w:spacing w:line="360" w:lineRule="auto"/>
            </w:pPr>
            <w:r>
              <w:t>1998</w:t>
            </w:r>
          </w:p>
        </w:tc>
        <w:tc>
          <w:tcPr>
            <w:tcW w:w="3969" w:type="dxa"/>
          </w:tcPr>
          <w:p w14:paraId="24B96E11" w14:textId="4EB6CC2E" w:rsidR="00A66539" w:rsidRPr="00A66539" w:rsidRDefault="0090218D" w:rsidP="001A31EA">
            <w:pPr>
              <w:spacing w:line="360" w:lineRule="auto"/>
              <w:jc w:val="center"/>
            </w:pPr>
            <w:r>
              <w:t>3 (Cooke;</w:t>
            </w:r>
            <w:r w:rsidR="00A66539">
              <w:t xml:space="preserve"> Lamb </w:t>
            </w:r>
            <w:r w:rsidR="00A66539">
              <w:rPr>
                <w:i/>
                <w:iCs/>
              </w:rPr>
              <w:t>et al</w:t>
            </w:r>
            <w:r>
              <w:t>.;</w:t>
            </w:r>
            <w:r w:rsidR="00A66539">
              <w:t xml:space="preserve"> Leuz </w:t>
            </w:r>
            <w:r w:rsidR="00A66539">
              <w:rPr>
                <w:i/>
                <w:iCs/>
              </w:rPr>
              <w:t>et al</w:t>
            </w:r>
            <w:r w:rsidR="00A66539">
              <w:t>.)</w:t>
            </w:r>
          </w:p>
        </w:tc>
        <w:tc>
          <w:tcPr>
            <w:tcW w:w="3771" w:type="dxa"/>
          </w:tcPr>
          <w:p w14:paraId="78C03FC4" w14:textId="485960E6" w:rsidR="00A66539" w:rsidRDefault="0090218D" w:rsidP="00A66539">
            <w:pPr>
              <w:spacing w:line="360" w:lineRule="auto"/>
              <w:jc w:val="center"/>
            </w:pPr>
            <w:r>
              <w:t>3 (Ma; Parker;</w:t>
            </w:r>
            <w:r w:rsidR="00A66539">
              <w:t xml:space="preserve"> Weetman</w:t>
            </w:r>
            <w:r w:rsidR="0088379D">
              <w:t xml:space="preserve"> </w:t>
            </w:r>
            <w:r w:rsidR="0088379D" w:rsidRPr="0088379D">
              <w:rPr>
                <w:i/>
              </w:rPr>
              <w:t>et al.</w:t>
            </w:r>
            <w:r w:rsidR="00A66539" w:rsidRPr="0088379D">
              <w:t>)</w:t>
            </w:r>
          </w:p>
        </w:tc>
      </w:tr>
      <w:tr w:rsidR="00A66539" w14:paraId="38480CE4" w14:textId="77777777" w:rsidTr="00030381">
        <w:tc>
          <w:tcPr>
            <w:tcW w:w="1276" w:type="dxa"/>
          </w:tcPr>
          <w:p w14:paraId="3B51DD35" w14:textId="56DAEDBB" w:rsidR="00A66539" w:rsidRDefault="00A66539" w:rsidP="001A31EA">
            <w:pPr>
              <w:spacing w:line="360" w:lineRule="auto"/>
            </w:pPr>
            <w:r>
              <w:t>1999</w:t>
            </w:r>
            <w:r w:rsidR="003F2804">
              <w:t>/2000</w:t>
            </w:r>
          </w:p>
        </w:tc>
        <w:tc>
          <w:tcPr>
            <w:tcW w:w="3969" w:type="dxa"/>
          </w:tcPr>
          <w:p w14:paraId="4EA011EB" w14:textId="66ED5913" w:rsidR="00A66539" w:rsidRDefault="00A66539" w:rsidP="001A31EA">
            <w:pPr>
              <w:spacing w:line="360" w:lineRule="auto"/>
              <w:jc w:val="center"/>
            </w:pPr>
            <w:r>
              <w:t>0</w:t>
            </w:r>
          </w:p>
        </w:tc>
        <w:tc>
          <w:tcPr>
            <w:tcW w:w="3771" w:type="dxa"/>
          </w:tcPr>
          <w:p w14:paraId="6DDC5223" w14:textId="3A7F2111" w:rsidR="00A66539" w:rsidRDefault="00A66539" w:rsidP="00A66539">
            <w:pPr>
              <w:spacing w:line="360" w:lineRule="auto"/>
              <w:jc w:val="center"/>
            </w:pPr>
            <w:r>
              <w:t>0</w:t>
            </w:r>
          </w:p>
        </w:tc>
      </w:tr>
      <w:tr w:rsidR="00A66539" w14:paraId="6D674850" w14:textId="77777777" w:rsidTr="00030381">
        <w:tc>
          <w:tcPr>
            <w:tcW w:w="1276" w:type="dxa"/>
          </w:tcPr>
          <w:p w14:paraId="4041ADFD" w14:textId="1EB36C9F" w:rsidR="00A66539" w:rsidRDefault="00A66539" w:rsidP="001A31EA">
            <w:pPr>
              <w:spacing w:line="360" w:lineRule="auto"/>
            </w:pPr>
            <w:r>
              <w:t>2001</w:t>
            </w:r>
          </w:p>
        </w:tc>
        <w:tc>
          <w:tcPr>
            <w:tcW w:w="3969" w:type="dxa"/>
          </w:tcPr>
          <w:p w14:paraId="32BCA73E" w14:textId="645ADA63" w:rsidR="00A66539" w:rsidRDefault="00A66539" w:rsidP="001A31EA">
            <w:pPr>
              <w:spacing w:line="360" w:lineRule="auto"/>
              <w:jc w:val="center"/>
            </w:pPr>
            <w:r>
              <w:t>0</w:t>
            </w:r>
          </w:p>
        </w:tc>
        <w:tc>
          <w:tcPr>
            <w:tcW w:w="3771" w:type="dxa"/>
          </w:tcPr>
          <w:p w14:paraId="0A68B152" w14:textId="06ABEB87" w:rsidR="00A66539" w:rsidRDefault="00A66539" w:rsidP="00A66539">
            <w:pPr>
              <w:spacing w:line="360" w:lineRule="auto"/>
              <w:jc w:val="center"/>
            </w:pPr>
            <w:r>
              <w:t>1 (Aisbitt</w:t>
            </w:r>
            <w:r w:rsidR="004B246C">
              <w:t>/Nobes</w:t>
            </w:r>
            <w:r>
              <w:t>)</w:t>
            </w:r>
          </w:p>
        </w:tc>
      </w:tr>
      <w:tr w:rsidR="00A66539" w14:paraId="2C369589" w14:textId="77777777" w:rsidTr="00030381">
        <w:tc>
          <w:tcPr>
            <w:tcW w:w="1276" w:type="dxa"/>
          </w:tcPr>
          <w:p w14:paraId="25D34AEE" w14:textId="4AC0D042" w:rsidR="00A66539" w:rsidRDefault="00A66539" w:rsidP="001A31EA">
            <w:pPr>
              <w:spacing w:line="360" w:lineRule="auto"/>
            </w:pPr>
            <w:r>
              <w:t>2002</w:t>
            </w:r>
          </w:p>
        </w:tc>
        <w:tc>
          <w:tcPr>
            <w:tcW w:w="3969" w:type="dxa"/>
          </w:tcPr>
          <w:p w14:paraId="35EE4495" w14:textId="62025D53" w:rsidR="00A66539" w:rsidRDefault="00A66539" w:rsidP="001A31EA">
            <w:pPr>
              <w:spacing w:line="360" w:lineRule="auto"/>
              <w:jc w:val="center"/>
            </w:pPr>
            <w:r>
              <w:t>0</w:t>
            </w:r>
          </w:p>
        </w:tc>
        <w:tc>
          <w:tcPr>
            <w:tcW w:w="3771" w:type="dxa"/>
          </w:tcPr>
          <w:p w14:paraId="10C9E3D8" w14:textId="548530B3" w:rsidR="00A66539" w:rsidRDefault="004B246C" w:rsidP="00A66539">
            <w:pPr>
              <w:spacing w:line="360" w:lineRule="auto"/>
              <w:jc w:val="center"/>
            </w:pPr>
            <w:r>
              <w:t>2</w:t>
            </w:r>
            <w:r w:rsidR="00BC14BC">
              <w:t xml:space="preserve"> (</w:t>
            </w:r>
            <w:r>
              <w:t xml:space="preserve">Aisbitt; </w:t>
            </w:r>
            <w:r w:rsidR="00BC14BC">
              <w:t>Pierce/</w:t>
            </w:r>
            <w:r w:rsidR="00A66539">
              <w:t>Weetman)</w:t>
            </w:r>
          </w:p>
        </w:tc>
      </w:tr>
      <w:tr w:rsidR="00A66539" w14:paraId="6B2322E3" w14:textId="77777777" w:rsidTr="00030381">
        <w:tc>
          <w:tcPr>
            <w:tcW w:w="1276" w:type="dxa"/>
          </w:tcPr>
          <w:p w14:paraId="1271E48B" w14:textId="1EAD6622" w:rsidR="00A66539" w:rsidRDefault="00A66539" w:rsidP="001A31EA">
            <w:pPr>
              <w:spacing w:line="360" w:lineRule="auto"/>
            </w:pPr>
            <w:r>
              <w:t>2003</w:t>
            </w:r>
          </w:p>
        </w:tc>
        <w:tc>
          <w:tcPr>
            <w:tcW w:w="3969" w:type="dxa"/>
          </w:tcPr>
          <w:p w14:paraId="365950A9" w14:textId="7D33E0A4" w:rsidR="00A66539" w:rsidRDefault="00A66539" w:rsidP="001A31EA">
            <w:pPr>
              <w:spacing w:line="360" w:lineRule="auto"/>
              <w:jc w:val="center"/>
            </w:pPr>
            <w:r>
              <w:t>0</w:t>
            </w:r>
          </w:p>
        </w:tc>
        <w:tc>
          <w:tcPr>
            <w:tcW w:w="3771" w:type="dxa"/>
          </w:tcPr>
          <w:p w14:paraId="1B7824A9" w14:textId="4A3DFFEB" w:rsidR="00A66539" w:rsidRDefault="00A66539" w:rsidP="00A66539">
            <w:pPr>
              <w:spacing w:line="360" w:lineRule="auto"/>
              <w:jc w:val="center"/>
            </w:pPr>
            <w:r>
              <w:t>0</w:t>
            </w:r>
          </w:p>
        </w:tc>
      </w:tr>
      <w:tr w:rsidR="00A66539" w14:paraId="7D01BAE0" w14:textId="77777777" w:rsidTr="00030381">
        <w:tc>
          <w:tcPr>
            <w:tcW w:w="1276" w:type="dxa"/>
          </w:tcPr>
          <w:p w14:paraId="7C126708" w14:textId="65224BA8" w:rsidR="00A66539" w:rsidRDefault="00A66539" w:rsidP="001A31EA">
            <w:pPr>
              <w:spacing w:line="360" w:lineRule="auto"/>
            </w:pPr>
            <w:r>
              <w:t>2004</w:t>
            </w:r>
          </w:p>
        </w:tc>
        <w:tc>
          <w:tcPr>
            <w:tcW w:w="3969" w:type="dxa"/>
          </w:tcPr>
          <w:p w14:paraId="6907933E" w14:textId="16CDCB84" w:rsidR="00A66539" w:rsidRPr="00030381" w:rsidRDefault="00A66539" w:rsidP="001A31EA">
            <w:pPr>
              <w:spacing w:line="360" w:lineRule="auto"/>
              <w:jc w:val="center"/>
            </w:pPr>
            <w:r>
              <w:t>1 (Jah</w:t>
            </w:r>
            <w:r w:rsidR="00030381">
              <w:t xml:space="preserve">angir </w:t>
            </w:r>
            <w:r w:rsidR="00030381">
              <w:rPr>
                <w:i/>
                <w:iCs/>
              </w:rPr>
              <w:t>et al</w:t>
            </w:r>
            <w:r w:rsidR="00030381">
              <w:t>.)</w:t>
            </w:r>
          </w:p>
        </w:tc>
        <w:tc>
          <w:tcPr>
            <w:tcW w:w="3771" w:type="dxa"/>
          </w:tcPr>
          <w:p w14:paraId="62A8B3AC" w14:textId="396A417F" w:rsidR="00A66539" w:rsidRDefault="00A66539" w:rsidP="00A66539">
            <w:pPr>
              <w:spacing w:line="360" w:lineRule="auto"/>
              <w:jc w:val="center"/>
            </w:pPr>
            <w:r>
              <w:t>1 (Taplin)</w:t>
            </w:r>
          </w:p>
        </w:tc>
      </w:tr>
      <w:tr w:rsidR="00A66539" w14:paraId="0C5ABBD9" w14:textId="77777777" w:rsidTr="00030381">
        <w:tc>
          <w:tcPr>
            <w:tcW w:w="1276" w:type="dxa"/>
          </w:tcPr>
          <w:p w14:paraId="3207AB87" w14:textId="45AE4792" w:rsidR="00A66539" w:rsidRDefault="00A66539" w:rsidP="001A31EA">
            <w:pPr>
              <w:spacing w:line="360" w:lineRule="auto"/>
            </w:pPr>
            <w:r>
              <w:t>2005</w:t>
            </w:r>
          </w:p>
        </w:tc>
        <w:tc>
          <w:tcPr>
            <w:tcW w:w="3969" w:type="dxa"/>
          </w:tcPr>
          <w:p w14:paraId="6B4C2F75" w14:textId="649FA05E" w:rsidR="00A66539" w:rsidRDefault="00A66539" w:rsidP="001A31EA">
            <w:pPr>
              <w:spacing w:line="360" w:lineRule="auto"/>
              <w:jc w:val="center"/>
            </w:pPr>
            <w:r>
              <w:t>0</w:t>
            </w:r>
          </w:p>
        </w:tc>
        <w:tc>
          <w:tcPr>
            <w:tcW w:w="3771" w:type="dxa"/>
          </w:tcPr>
          <w:p w14:paraId="64C59E67" w14:textId="5AD81861" w:rsidR="00A66539" w:rsidRDefault="00A66539" w:rsidP="00A66539">
            <w:pPr>
              <w:spacing w:line="360" w:lineRule="auto"/>
              <w:jc w:val="center"/>
            </w:pPr>
            <w:r>
              <w:t>0</w:t>
            </w:r>
          </w:p>
        </w:tc>
      </w:tr>
      <w:tr w:rsidR="00A66539" w14:paraId="71EF4B30" w14:textId="77777777" w:rsidTr="00030381">
        <w:tc>
          <w:tcPr>
            <w:tcW w:w="1276" w:type="dxa"/>
          </w:tcPr>
          <w:p w14:paraId="1FDB7AF8" w14:textId="5DAE2948" w:rsidR="00A66539" w:rsidRDefault="00A66539" w:rsidP="001A31EA">
            <w:pPr>
              <w:spacing w:line="360" w:lineRule="auto"/>
            </w:pPr>
            <w:r>
              <w:t>2006</w:t>
            </w:r>
          </w:p>
        </w:tc>
        <w:tc>
          <w:tcPr>
            <w:tcW w:w="3969" w:type="dxa"/>
          </w:tcPr>
          <w:p w14:paraId="420947C6" w14:textId="2A40B5BF" w:rsidR="00A66539" w:rsidRPr="00030381" w:rsidRDefault="00030381" w:rsidP="001A31EA">
            <w:pPr>
              <w:spacing w:line="360" w:lineRule="auto"/>
              <w:jc w:val="center"/>
            </w:pPr>
            <w:r>
              <w:t xml:space="preserve">2 (Daske </w:t>
            </w:r>
            <w:r>
              <w:rPr>
                <w:i/>
                <w:iCs/>
              </w:rPr>
              <w:t>et al</w:t>
            </w:r>
            <w:r w:rsidR="0090218D">
              <w:t>.;</w:t>
            </w:r>
            <w:r w:rsidR="00BC14BC">
              <w:t xml:space="preserve"> Maijoor/</w:t>
            </w:r>
            <w:r>
              <w:t>Vanstraelen)</w:t>
            </w:r>
          </w:p>
        </w:tc>
        <w:tc>
          <w:tcPr>
            <w:tcW w:w="3771" w:type="dxa"/>
          </w:tcPr>
          <w:p w14:paraId="79133BEF" w14:textId="460188BE" w:rsidR="00A66539" w:rsidRDefault="0090218D" w:rsidP="00A66539">
            <w:pPr>
              <w:spacing w:line="360" w:lineRule="auto"/>
              <w:jc w:val="center"/>
            </w:pPr>
            <w:r>
              <w:t>3 (Ball; Nobes;</w:t>
            </w:r>
            <w:r w:rsidR="00030381">
              <w:t xml:space="preserve"> Walton)</w:t>
            </w:r>
          </w:p>
        </w:tc>
      </w:tr>
      <w:tr w:rsidR="00A66539" w14:paraId="3F934A44" w14:textId="77777777" w:rsidTr="00030381">
        <w:tc>
          <w:tcPr>
            <w:tcW w:w="1276" w:type="dxa"/>
            <w:tcBorders>
              <w:bottom w:val="single" w:sz="4" w:space="0" w:color="auto"/>
            </w:tcBorders>
          </w:tcPr>
          <w:p w14:paraId="3B69C110" w14:textId="77777777" w:rsidR="00A66539" w:rsidRDefault="00A66539" w:rsidP="001A31EA">
            <w:pPr>
              <w:spacing w:line="360" w:lineRule="auto"/>
            </w:pPr>
          </w:p>
        </w:tc>
        <w:tc>
          <w:tcPr>
            <w:tcW w:w="3969" w:type="dxa"/>
            <w:tcBorders>
              <w:bottom w:val="single" w:sz="4" w:space="0" w:color="auto"/>
            </w:tcBorders>
          </w:tcPr>
          <w:p w14:paraId="63204738" w14:textId="60C92D3F" w:rsidR="00A66539" w:rsidRPr="00030381" w:rsidRDefault="00B34E70" w:rsidP="001A31EA">
            <w:pPr>
              <w:spacing w:line="360" w:lineRule="auto"/>
              <w:jc w:val="center"/>
              <w:rPr>
                <w:u w:val="single"/>
              </w:rPr>
            </w:pPr>
            <m:oMathPara>
              <m:oMath>
                <m:acc>
                  <m:accPr>
                    <m:chr m:val="̅"/>
                    <m:ctrlPr>
                      <w:rPr>
                        <w:rFonts w:ascii="Cambria Math" w:hAnsi="Cambria Math"/>
                        <w:i/>
                        <w:u w:val="single"/>
                      </w:rPr>
                    </m:ctrlPr>
                  </m:accPr>
                  <m:e>
                    <m:r>
                      <w:rPr>
                        <w:rFonts w:ascii="Cambria Math" w:hAnsi="Cambria Math"/>
                        <w:u w:val="single"/>
                      </w:rPr>
                      <m:t>19</m:t>
                    </m:r>
                  </m:e>
                </m:acc>
              </m:oMath>
            </m:oMathPara>
          </w:p>
        </w:tc>
        <w:tc>
          <w:tcPr>
            <w:tcW w:w="3771" w:type="dxa"/>
            <w:tcBorders>
              <w:bottom w:val="single" w:sz="4" w:space="0" w:color="auto"/>
            </w:tcBorders>
          </w:tcPr>
          <w:p w14:paraId="68592953" w14:textId="7B2FD5F7" w:rsidR="00A66539" w:rsidRPr="00030381" w:rsidRDefault="00B34E70" w:rsidP="00030381">
            <w:pPr>
              <w:spacing w:line="360" w:lineRule="auto"/>
              <w:jc w:val="center"/>
            </w:pPr>
            <m:oMathPara>
              <m:oMath>
                <m:acc>
                  <m:accPr>
                    <m:chr m:val="̅"/>
                    <m:ctrlPr>
                      <w:rPr>
                        <w:rFonts w:ascii="Cambria Math" w:hAnsi="Cambria Math"/>
                        <w:i/>
                        <w:u w:val="single"/>
                      </w:rPr>
                    </m:ctrlPr>
                  </m:accPr>
                  <m:e>
                    <m:r>
                      <w:rPr>
                        <w:rFonts w:ascii="Cambria Math" w:hAnsi="Cambria Math"/>
                        <w:u w:val="single"/>
                      </w:rPr>
                      <m:t>20</m:t>
                    </m:r>
                  </m:e>
                </m:acc>
              </m:oMath>
            </m:oMathPara>
          </w:p>
        </w:tc>
      </w:tr>
    </w:tbl>
    <w:p w14:paraId="5756F110" w14:textId="30ED0653" w:rsidR="0043028F" w:rsidRPr="0090218D" w:rsidRDefault="0088379D" w:rsidP="0090218D">
      <w:pPr>
        <w:spacing w:line="240" w:lineRule="auto"/>
        <w:rPr>
          <w:sz w:val="20"/>
          <w:szCs w:val="20"/>
        </w:rPr>
      </w:pPr>
      <w:r w:rsidRPr="0090218D">
        <w:rPr>
          <w:sz w:val="20"/>
          <w:szCs w:val="20"/>
        </w:rPr>
        <w:lastRenderedPageBreak/>
        <w:t>Note</w:t>
      </w:r>
      <w:r w:rsidR="0090218D" w:rsidRPr="0090218D">
        <w:rPr>
          <w:sz w:val="20"/>
          <w:szCs w:val="20"/>
        </w:rPr>
        <w:t xml:space="preserve">: This table shows the number of papers on international financial reporting (as defined in this paper) which were published in </w:t>
      </w:r>
      <w:r w:rsidR="0090218D" w:rsidRPr="0090218D">
        <w:rPr>
          <w:i/>
          <w:sz w:val="20"/>
          <w:szCs w:val="20"/>
        </w:rPr>
        <w:t>ABR</w:t>
      </w:r>
      <w:r w:rsidR="0090218D" w:rsidRPr="0090218D">
        <w:rPr>
          <w:sz w:val="20"/>
          <w:szCs w:val="20"/>
        </w:rPr>
        <w:t xml:space="preserve">, year by year, </w:t>
      </w:r>
      <w:r w:rsidR="0044355B">
        <w:rPr>
          <w:sz w:val="20"/>
          <w:szCs w:val="20"/>
        </w:rPr>
        <w:t>from its foundation in 1970 until</w:t>
      </w:r>
      <w:r w:rsidR="0090218D" w:rsidRPr="0090218D">
        <w:rPr>
          <w:sz w:val="20"/>
          <w:szCs w:val="20"/>
        </w:rPr>
        <w:t xml:space="preserve"> 2006. In the brackets are the names of the </w:t>
      </w:r>
      <w:r w:rsidR="0090218D">
        <w:rPr>
          <w:sz w:val="20"/>
          <w:szCs w:val="20"/>
        </w:rPr>
        <w:t>authors, and m</w:t>
      </w:r>
      <w:r w:rsidR="0090218D" w:rsidRPr="0090218D">
        <w:rPr>
          <w:sz w:val="20"/>
          <w:szCs w:val="20"/>
        </w:rPr>
        <w:t xml:space="preserve">ore detail </w:t>
      </w:r>
      <w:r w:rsidR="00713D9E">
        <w:rPr>
          <w:sz w:val="20"/>
          <w:szCs w:val="20"/>
        </w:rPr>
        <w:t xml:space="preserve">about the papers </w:t>
      </w:r>
      <w:r w:rsidR="0090218D" w:rsidRPr="0090218D">
        <w:rPr>
          <w:sz w:val="20"/>
          <w:szCs w:val="20"/>
        </w:rPr>
        <w:t>is given in the References section of this paper.</w:t>
      </w:r>
    </w:p>
    <w:sectPr w:rsidR="0043028F" w:rsidRPr="0090218D" w:rsidSect="00F25946">
      <w:headerReference w:type="default" r:id="rId8"/>
      <w:headerReference w:type="first" r:id="rId9"/>
      <w:pgSz w:w="11906" w:h="16838"/>
      <w:pgMar w:top="1440" w:right="1440" w:bottom="1440" w:left="1440"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68C2" w14:textId="77777777" w:rsidR="00B34E70" w:rsidRDefault="00B34E70" w:rsidP="0098587D">
      <w:pPr>
        <w:spacing w:after="0" w:line="240" w:lineRule="auto"/>
      </w:pPr>
      <w:r>
        <w:separator/>
      </w:r>
    </w:p>
  </w:endnote>
  <w:endnote w:type="continuationSeparator" w:id="0">
    <w:p w14:paraId="5A53C1E0" w14:textId="77777777" w:rsidR="00B34E70" w:rsidRDefault="00B34E70" w:rsidP="0098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B2EB" w14:textId="77777777" w:rsidR="00B34E70" w:rsidRDefault="00B34E70" w:rsidP="0098587D">
      <w:pPr>
        <w:spacing w:after="0" w:line="240" w:lineRule="auto"/>
      </w:pPr>
      <w:r>
        <w:separator/>
      </w:r>
    </w:p>
  </w:footnote>
  <w:footnote w:type="continuationSeparator" w:id="0">
    <w:p w14:paraId="3759E0A0" w14:textId="77777777" w:rsidR="00B34E70" w:rsidRDefault="00B34E70" w:rsidP="0098587D">
      <w:pPr>
        <w:spacing w:after="0" w:line="240" w:lineRule="auto"/>
      </w:pPr>
      <w:r>
        <w:continuationSeparator/>
      </w:r>
    </w:p>
  </w:footnote>
  <w:footnote w:id="1">
    <w:p w14:paraId="4F68126B" w14:textId="21E1BA76" w:rsidR="0098587D" w:rsidRPr="003F27AB" w:rsidRDefault="0098587D">
      <w:pPr>
        <w:pStyle w:val="FootnoteText"/>
        <w:rPr>
          <w:sz w:val="18"/>
          <w:szCs w:val="18"/>
          <w:lang w:val="en-US"/>
        </w:rPr>
      </w:pPr>
      <w:r w:rsidRPr="003F27AB">
        <w:rPr>
          <w:rStyle w:val="FootnoteReference"/>
          <w:sz w:val="18"/>
          <w:szCs w:val="18"/>
        </w:rPr>
        <w:footnoteRef/>
      </w:r>
      <w:r w:rsidRPr="003F27AB">
        <w:rPr>
          <w:sz w:val="18"/>
          <w:szCs w:val="18"/>
        </w:rPr>
        <w:t xml:space="preserve"> </w:t>
      </w:r>
      <w:r w:rsidR="00153304" w:rsidRPr="003F27AB">
        <w:rPr>
          <w:sz w:val="18"/>
          <w:szCs w:val="18"/>
        </w:rPr>
        <w:t xml:space="preserve">Geoffrey Holmes was recorded in many issues of </w:t>
      </w:r>
      <w:r w:rsidR="00153304" w:rsidRPr="003F27AB">
        <w:rPr>
          <w:i/>
          <w:sz w:val="18"/>
          <w:szCs w:val="18"/>
        </w:rPr>
        <w:t>ABR</w:t>
      </w:r>
      <w:r w:rsidR="00153304" w:rsidRPr="003F27AB">
        <w:rPr>
          <w:sz w:val="18"/>
          <w:szCs w:val="18"/>
        </w:rPr>
        <w:t xml:space="preserve"> as </w:t>
      </w:r>
      <w:r w:rsidR="003F2804">
        <w:rPr>
          <w:sz w:val="18"/>
          <w:szCs w:val="18"/>
        </w:rPr>
        <w:t xml:space="preserve">“Associate editor” but was rather </w:t>
      </w:r>
      <w:r w:rsidR="00153304" w:rsidRPr="003F27AB">
        <w:rPr>
          <w:sz w:val="18"/>
          <w:szCs w:val="18"/>
        </w:rPr>
        <w:t>the business manager on behalf of the publishers, and was later called “Publisher”.</w:t>
      </w:r>
    </w:p>
  </w:footnote>
  <w:footnote w:id="2">
    <w:p w14:paraId="7B84E892" w14:textId="53816984" w:rsidR="009222F0" w:rsidRDefault="009222F0">
      <w:pPr>
        <w:pStyle w:val="FootnoteText"/>
      </w:pPr>
      <w:r>
        <w:rPr>
          <w:rStyle w:val="FootnoteReference"/>
        </w:rPr>
        <w:footnoteRef/>
      </w:r>
      <w:r>
        <w:t xml:space="preserve"> From 1960 to 1966, Parker was a member of staff at the University of Adelaide and then at the University of Western Australia. Later, he was several times a visiting professor at the University of New South Wales.</w:t>
      </w:r>
    </w:p>
  </w:footnote>
  <w:footnote w:id="3">
    <w:p w14:paraId="710CD6D6" w14:textId="391B81F0" w:rsidR="009B3B01" w:rsidRDefault="009B3B01">
      <w:pPr>
        <w:pStyle w:val="FootnoteText"/>
      </w:pPr>
      <w:r>
        <w:rPr>
          <w:rStyle w:val="FootnoteReference"/>
        </w:rPr>
        <w:footnoteRef/>
      </w:r>
      <w:r>
        <w:t xml:space="preserve"> Parker was joint editor from 1987 to 1993.</w:t>
      </w:r>
    </w:p>
  </w:footnote>
  <w:footnote w:id="4">
    <w:p w14:paraId="26CCA819" w14:textId="77777777" w:rsidR="00C308A5" w:rsidRPr="003F27AB" w:rsidRDefault="00C308A5" w:rsidP="00C308A5">
      <w:pPr>
        <w:pStyle w:val="FootnoteText"/>
        <w:rPr>
          <w:sz w:val="18"/>
          <w:szCs w:val="18"/>
        </w:rPr>
      </w:pPr>
      <w:r w:rsidRPr="003F27AB">
        <w:rPr>
          <w:rStyle w:val="FootnoteReference"/>
          <w:sz w:val="18"/>
          <w:szCs w:val="18"/>
        </w:rPr>
        <w:footnoteRef/>
      </w:r>
      <w:r w:rsidRPr="003F27AB">
        <w:rPr>
          <w:sz w:val="18"/>
          <w:szCs w:val="18"/>
        </w:rPr>
        <w:t xml:space="preserve"> There were 157 papers in the first five years, and 163 in the next five years.</w:t>
      </w:r>
    </w:p>
  </w:footnote>
  <w:footnote w:id="5">
    <w:p w14:paraId="6558B1DE" w14:textId="4E233311" w:rsidR="0041754E" w:rsidRPr="003F27AB" w:rsidRDefault="0041754E">
      <w:pPr>
        <w:pStyle w:val="FootnoteText"/>
        <w:rPr>
          <w:sz w:val="18"/>
          <w:szCs w:val="18"/>
          <w:lang w:val="en-US"/>
        </w:rPr>
      </w:pPr>
      <w:r w:rsidRPr="003F27AB">
        <w:rPr>
          <w:rStyle w:val="FootnoteReference"/>
          <w:sz w:val="18"/>
          <w:szCs w:val="18"/>
        </w:rPr>
        <w:footnoteRef/>
      </w:r>
      <w:r w:rsidRPr="003F27AB">
        <w:rPr>
          <w:sz w:val="18"/>
          <w:szCs w:val="18"/>
        </w:rPr>
        <w:t xml:space="preserve"> These words are in the advertisement for the book, as printed in several issues of </w:t>
      </w:r>
      <w:r w:rsidRPr="003F27AB">
        <w:rPr>
          <w:i/>
          <w:iCs/>
          <w:sz w:val="18"/>
          <w:szCs w:val="18"/>
        </w:rPr>
        <w:t>ABR</w:t>
      </w:r>
      <w:r w:rsidRPr="003F27AB">
        <w:rPr>
          <w:sz w:val="18"/>
          <w:szCs w:val="18"/>
        </w:rPr>
        <w:t>, such as that of Spring 1979.</w:t>
      </w:r>
    </w:p>
  </w:footnote>
  <w:footnote w:id="6">
    <w:p w14:paraId="0B6559D8" w14:textId="084C0244" w:rsidR="00A83544" w:rsidRPr="00A83544" w:rsidRDefault="00A83544">
      <w:pPr>
        <w:pStyle w:val="FootnoteText"/>
        <w:rPr>
          <w:lang w:val="en-US"/>
        </w:rPr>
      </w:pPr>
      <w:r w:rsidRPr="003F27AB">
        <w:rPr>
          <w:rStyle w:val="FootnoteReference"/>
          <w:sz w:val="18"/>
          <w:szCs w:val="18"/>
        </w:rPr>
        <w:footnoteRef/>
      </w:r>
      <w:r w:rsidRPr="003F27AB">
        <w:rPr>
          <w:sz w:val="18"/>
          <w:szCs w:val="18"/>
        </w:rPr>
        <w:t xml:space="preserve"> </w:t>
      </w:r>
      <w:r w:rsidRPr="003F27AB">
        <w:rPr>
          <w:sz w:val="18"/>
          <w:szCs w:val="18"/>
          <w:lang w:val="en-US"/>
        </w:rPr>
        <w:t xml:space="preserve">From </w:t>
      </w:r>
      <w:r w:rsidRPr="003F27AB">
        <w:rPr>
          <w:i/>
          <w:iCs/>
          <w:sz w:val="18"/>
          <w:szCs w:val="18"/>
          <w:lang w:val="en-US"/>
        </w:rPr>
        <w:t>ABR’s</w:t>
      </w:r>
      <w:r w:rsidRPr="003F27AB">
        <w:rPr>
          <w:sz w:val="18"/>
          <w:szCs w:val="18"/>
        </w:rPr>
        <w:t xml:space="preserve"> website, accessed on 5 </w:t>
      </w:r>
      <w:r w:rsidR="00F343BC" w:rsidRPr="003F27AB">
        <w:rPr>
          <w:sz w:val="18"/>
          <w:szCs w:val="18"/>
        </w:rPr>
        <w:t>December</w:t>
      </w:r>
      <w:r w:rsidRPr="003F27AB">
        <w:rPr>
          <w:sz w:val="18"/>
          <w:szCs w:val="18"/>
        </w:rPr>
        <w:t xml:space="preserve"> 2019.</w:t>
      </w:r>
    </w:p>
  </w:footnote>
  <w:footnote w:id="7">
    <w:p w14:paraId="34E7A0BD" w14:textId="1283C2AE" w:rsidR="00F343BC" w:rsidRPr="003F27AB" w:rsidRDefault="00F343BC">
      <w:pPr>
        <w:pStyle w:val="FootnoteText"/>
        <w:rPr>
          <w:sz w:val="18"/>
          <w:szCs w:val="18"/>
          <w:lang w:val="en-US"/>
        </w:rPr>
      </w:pPr>
      <w:r w:rsidRPr="003F27AB">
        <w:rPr>
          <w:rStyle w:val="FootnoteReference"/>
          <w:sz w:val="18"/>
          <w:szCs w:val="18"/>
        </w:rPr>
        <w:footnoteRef/>
      </w:r>
      <w:r w:rsidRPr="003F27AB">
        <w:rPr>
          <w:sz w:val="18"/>
          <w:szCs w:val="18"/>
        </w:rPr>
        <w:t xml:space="preserve"> I include Nobe</w:t>
      </w:r>
      <w:r w:rsidR="00F25444" w:rsidRPr="003F27AB">
        <w:rPr>
          <w:sz w:val="18"/>
          <w:szCs w:val="18"/>
        </w:rPr>
        <w:t xml:space="preserve">s, Wallace, Aisbitt, Diggle, </w:t>
      </w:r>
      <w:r w:rsidRPr="003F27AB">
        <w:rPr>
          <w:sz w:val="18"/>
          <w:szCs w:val="18"/>
        </w:rPr>
        <w:t>Lamb</w:t>
      </w:r>
      <w:r w:rsidR="00F25444" w:rsidRPr="003F27AB">
        <w:rPr>
          <w:sz w:val="18"/>
          <w:szCs w:val="18"/>
        </w:rPr>
        <w:t>, and (Alan) Roberts</w:t>
      </w:r>
      <w:r w:rsidRPr="003F27AB">
        <w:rPr>
          <w:sz w:val="18"/>
          <w:szCs w:val="18"/>
        </w:rPr>
        <w:t xml:space="preserve">.  I also include Cooke, who spent most of his career at the University of Exeter where </w:t>
      </w:r>
      <w:r w:rsidR="00F25444" w:rsidRPr="003F27AB">
        <w:rPr>
          <w:sz w:val="18"/>
          <w:szCs w:val="18"/>
        </w:rPr>
        <w:t>Bob Parker was the leader</w:t>
      </w:r>
      <w:r w:rsidRPr="003F27AB">
        <w:rPr>
          <w:sz w:val="18"/>
          <w:szCs w:val="18"/>
        </w:rPr>
        <w:t xml:space="preserve"> of the small group of accounting researchers.  Extensions of Table 1 would need to include any later </w:t>
      </w:r>
      <w:r w:rsidRPr="003F27AB">
        <w:rPr>
          <w:i/>
          <w:iCs/>
          <w:sz w:val="18"/>
          <w:szCs w:val="18"/>
        </w:rPr>
        <w:t>ABR</w:t>
      </w:r>
      <w:r w:rsidRPr="003F27AB">
        <w:rPr>
          <w:sz w:val="18"/>
          <w:szCs w:val="18"/>
        </w:rPr>
        <w:t xml:space="preserve"> papers</w:t>
      </w:r>
      <w:r w:rsidR="00F25444" w:rsidRPr="003F27AB">
        <w:rPr>
          <w:sz w:val="18"/>
          <w:szCs w:val="18"/>
        </w:rPr>
        <w:t xml:space="preserve"> or papers in other journals</w:t>
      </w:r>
      <w:r w:rsidRPr="003F27AB">
        <w:rPr>
          <w:sz w:val="18"/>
          <w:szCs w:val="18"/>
        </w:rPr>
        <w:t xml:space="preserve"> by Lisa Evans, Erlend Kvaal</w:t>
      </w:r>
      <w:r w:rsidR="00F25444" w:rsidRPr="003F27AB">
        <w:rPr>
          <w:sz w:val="18"/>
          <w:szCs w:val="18"/>
        </w:rPr>
        <w:t>, Julie Norton</w:t>
      </w:r>
      <w:r w:rsidRPr="003F27AB">
        <w:rPr>
          <w:sz w:val="18"/>
          <w:szCs w:val="18"/>
        </w:rPr>
        <w:t xml:space="preserve"> and Christian Stadler.</w:t>
      </w:r>
    </w:p>
  </w:footnote>
  <w:footnote w:id="8">
    <w:p w14:paraId="56934161" w14:textId="5D57B7F6" w:rsidR="00F343BC" w:rsidRPr="003F27AB" w:rsidRDefault="00F343BC">
      <w:pPr>
        <w:pStyle w:val="FootnoteText"/>
        <w:rPr>
          <w:sz w:val="18"/>
          <w:szCs w:val="18"/>
          <w:lang w:val="en-US"/>
        </w:rPr>
      </w:pPr>
      <w:r w:rsidRPr="003F27AB">
        <w:rPr>
          <w:rStyle w:val="FootnoteReference"/>
          <w:sz w:val="18"/>
          <w:szCs w:val="18"/>
        </w:rPr>
        <w:footnoteRef/>
      </w:r>
      <w:r w:rsidRPr="003F27AB">
        <w:rPr>
          <w:sz w:val="18"/>
          <w:szCs w:val="18"/>
        </w:rPr>
        <w:t xml:space="preserve"> I include Emenyonu</w:t>
      </w:r>
      <w:r w:rsidR="00F25444" w:rsidRPr="003F27AB">
        <w:rPr>
          <w:sz w:val="18"/>
          <w:szCs w:val="18"/>
        </w:rPr>
        <w:t xml:space="preserve">, </w:t>
      </w:r>
      <w:r w:rsidR="00E03D4F">
        <w:rPr>
          <w:sz w:val="18"/>
          <w:szCs w:val="18"/>
        </w:rPr>
        <w:t xml:space="preserve">Pierce, </w:t>
      </w:r>
      <w:r w:rsidR="00F25444" w:rsidRPr="003F27AB">
        <w:rPr>
          <w:sz w:val="18"/>
          <w:szCs w:val="18"/>
        </w:rPr>
        <w:t>(Clare) Roberts, and Weetman</w:t>
      </w:r>
      <w:r w:rsidRPr="003F27AB">
        <w:rPr>
          <w:sz w:val="18"/>
          <w:szCs w:val="18"/>
        </w:rPr>
        <w:t>.</w:t>
      </w:r>
    </w:p>
  </w:footnote>
  <w:footnote w:id="9">
    <w:p w14:paraId="6E94A8D0" w14:textId="49DCD02D" w:rsidR="002E06A6" w:rsidRPr="003F27AB" w:rsidRDefault="00C83B6B" w:rsidP="002E06A6">
      <w:pPr>
        <w:pStyle w:val="FootnoteText"/>
        <w:rPr>
          <w:sz w:val="18"/>
          <w:szCs w:val="18"/>
        </w:rPr>
      </w:pPr>
      <w:r w:rsidRPr="003F27AB">
        <w:rPr>
          <w:rStyle w:val="FootnoteReference"/>
          <w:sz w:val="18"/>
          <w:szCs w:val="18"/>
        </w:rPr>
        <w:footnoteRef/>
      </w:r>
      <w:r w:rsidRPr="003F27AB">
        <w:rPr>
          <w:sz w:val="18"/>
          <w:szCs w:val="18"/>
        </w:rPr>
        <w:t xml:space="preserve"> For example, </w:t>
      </w:r>
      <w:r w:rsidR="00AA2409" w:rsidRPr="003F27AB">
        <w:rPr>
          <w:sz w:val="18"/>
          <w:szCs w:val="18"/>
        </w:rPr>
        <w:t xml:space="preserve">Gray and Choi jointly founded the </w:t>
      </w:r>
      <w:r w:rsidR="00AA2409" w:rsidRPr="003F27AB">
        <w:rPr>
          <w:i/>
          <w:sz w:val="18"/>
          <w:szCs w:val="18"/>
        </w:rPr>
        <w:t>Journal of Intern</w:t>
      </w:r>
      <w:r w:rsidR="00317BD3">
        <w:rPr>
          <w:i/>
          <w:sz w:val="18"/>
          <w:szCs w:val="18"/>
        </w:rPr>
        <w:t>ational Financial Management &amp;</w:t>
      </w:r>
      <w:r w:rsidR="00AA2409" w:rsidRPr="003F27AB">
        <w:rPr>
          <w:i/>
          <w:sz w:val="18"/>
          <w:szCs w:val="18"/>
        </w:rPr>
        <w:t xml:space="preserve"> Accounting</w:t>
      </w:r>
      <w:r w:rsidR="00AA2409" w:rsidRPr="003F27AB">
        <w:rPr>
          <w:sz w:val="18"/>
          <w:szCs w:val="18"/>
        </w:rPr>
        <w:t xml:space="preserve">, on whose editorial board Nobes sits; Parker recruited Gray to be the PhD external examiner of Nobes; </w:t>
      </w:r>
      <w:r w:rsidR="00024087">
        <w:rPr>
          <w:sz w:val="18"/>
          <w:szCs w:val="18"/>
        </w:rPr>
        <w:t xml:space="preserve">and </w:t>
      </w:r>
      <w:r w:rsidR="00AA2409" w:rsidRPr="003F27AB">
        <w:rPr>
          <w:sz w:val="18"/>
          <w:szCs w:val="18"/>
        </w:rPr>
        <w:t>Gray recruited Nobes to be the PhD extern</w:t>
      </w:r>
      <w:r w:rsidR="00024087">
        <w:rPr>
          <w:sz w:val="18"/>
          <w:szCs w:val="18"/>
        </w:rPr>
        <w:t>al examiner of Weetman</w:t>
      </w:r>
      <w:r w:rsidR="00AA2409" w:rsidRPr="003F27AB">
        <w:rPr>
          <w:sz w:val="18"/>
          <w:szCs w:val="18"/>
        </w:rPr>
        <w:t>.</w:t>
      </w:r>
      <w:r w:rsidR="002E06A6" w:rsidRPr="002E06A6">
        <w:rPr>
          <w:sz w:val="18"/>
          <w:szCs w:val="18"/>
        </w:rPr>
        <w:t xml:space="preserve"> </w:t>
      </w:r>
    </w:p>
    <w:p w14:paraId="732E8F26" w14:textId="11FB6C82" w:rsidR="00C83B6B" w:rsidRPr="003F27AB" w:rsidRDefault="00C83B6B">
      <w:pPr>
        <w:pStyle w:val="FootnoteText"/>
        <w:rPr>
          <w:sz w:val="18"/>
          <w:szCs w:val="18"/>
        </w:rPr>
      </w:pPr>
    </w:p>
  </w:footnote>
  <w:footnote w:id="10">
    <w:p w14:paraId="59CD71DA" w14:textId="658F6618" w:rsidR="00686B8F" w:rsidRPr="00686B8F" w:rsidRDefault="00686B8F">
      <w:pPr>
        <w:pStyle w:val="FootnoteText"/>
        <w:rPr>
          <w:sz w:val="18"/>
          <w:szCs w:val="18"/>
        </w:rPr>
      </w:pPr>
      <w:r w:rsidRPr="00686B8F">
        <w:rPr>
          <w:rStyle w:val="FootnoteReference"/>
          <w:sz w:val="18"/>
          <w:szCs w:val="18"/>
        </w:rPr>
        <w:footnoteRef/>
      </w:r>
      <w:r w:rsidRPr="00686B8F">
        <w:rPr>
          <w:sz w:val="18"/>
          <w:szCs w:val="18"/>
        </w:rPr>
        <w:t xml:space="preserve"> By Kvaal and Nobes (2010).</w:t>
      </w:r>
    </w:p>
  </w:footnote>
  <w:footnote w:id="11">
    <w:p w14:paraId="0E96C566" w14:textId="294F9450" w:rsidR="003F27AB" w:rsidRPr="00B8244B" w:rsidRDefault="003F27AB">
      <w:pPr>
        <w:pStyle w:val="FootnoteText"/>
        <w:rPr>
          <w:sz w:val="18"/>
          <w:szCs w:val="18"/>
        </w:rPr>
      </w:pPr>
      <w:r w:rsidRPr="003F27AB">
        <w:rPr>
          <w:rStyle w:val="FootnoteReference"/>
          <w:sz w:val="18"/>
          <w:szCs w:val="18"/>
        </w:rPr>
        <w:footnoteRef/>
      </w:r>
      <w:r w:rsidR="009B0896">
        <w:rPr>
          <w:sz w:val="18"/>
          <w:szCs w:val="18"/>
        </w:rPr>
        <w:t xml:space="preserve"> For example, i</w:t>
      </w:r>
      <w:r w:rsidRPr="003F27AB">
        <w:rPr>
          <w:sz w:val="18"/>
          <w:szCs w:val="18"/>
        </w:rPr>
        <w:t xml:space="preserve">n </w:t>
      </w:r>
      <w:r w:rsidRPr="003F27AB">
        <w:rPr>
          <w:i/>
          <w:sz w:val="18"/>
          <w:szCs w:val="18"/>
        </w:rPr>
        <w:t>ABR</w:t>
      </w:r>
      <w:r w:rsidR="0004236E">
        <w:rPr>
          <w:sz w:val="18"/>
          <w:szCs w:val="18"/>
        </w:rPr>
        <w:t xml:space="preserve">, </w:t>
      </w:r>
      <w:r w:rsidR="009B0896">
        <w:rPr>
          <w:sz w:val="18"/>
          <w:szCs w:val="18"/>
        </w:rPr>
        <w:t>43(2) of 2013</w:t>
      </w:r>
      <w:r w:rsidRPr="003F27AB">
        <w:rPr>
          <w:sz w:val="18"/>
          <w:szCs w:val="18"/>
        </w:rPr>
        <w:t xml:space="preserve">; </w:t>
      </w:r>
      <w:r w:rsidR="009B0896" w:rsidRPr="009B0896">
        <w:rPr>
          <w:i/>
          <w:sz w:val="18"/>
          <w:szCs w:val="18"/>
        </w:rPr>
        <w:t>Abacus</w:t>
      </w:r>
      <w:r w:rsidR="0004236E">
        <w:rPr>
          <w:sz w:val="18"/>
          <w:szCs w:val="18"/>
        </w:rPr>
        <w:t xml:space="preserve">, 47(3) of 2011, </w:t>
      </w:r>
      <w:r w:rsidR="00E007FC">
        <w:rPr>
          <w:sz w:val="18"/>
          <w:szCs w:val="18"/>
        </w:rPr>
        <w:t xml:space="preserve">and </w:t>
      </w:r>
      <w:r w:rsidR="004868C2">
        <w:rPr>
          <w:sz w:val="18"/>
          <w:szCs w:val="18"/>
        </w:rPr>
        <w:t>50 (4) of 2014</w:t>
      </w:r>
      <w:r w:rsidR="009B0896">
        <w:rPr>
          <w:sz w:val="18"/>
          <w:szCs w:val="18"/>
        </w:rPr>
        <w:t xml:space="preserve">; </w:t>
      </w:r>
      <w:r w:rsidR="009B0896" w:rsidRPr="009B0896">
        <w:rPr>
          <w:i/>
          <w:sz w:val="18"/>
          <w:szCs w:val="18"/>
        </w:rPr>
        <w:t>Australian Accounting Review</w:t>
      </w:r>
      <w:r w:rsidR="0004236E">
        <w:rPr>
          <w:sz w:val="18"/>
          <w:szCs w:val="18"/>
        </w:rPr>
        <w:t xml:space="preserve">, </w:t>
      </w:r>
      <w:r w:rsidR="009B0896">
        <w:rPr>
          <w:sz w:val="18"/>
          <w:szCs w:val="18"/>
        </w:rPr>
        <w:t xml:space="preserve">23 (3) of </w:t>
      </w:r>
      <w:r w:rsidR="0004236E">
        <w:rPr>
          <w:sz w:val="18"/>
          <w:szCs w:val="18"/>
        </w:rPr>
        <w:t>2013</w:t>
      </w:r>
      <w:r w:rsidR="009B0896" w:rsidRPr="00B8244B">
        <w:rPr>
          <w:sz w:val="18"/>
          <w:szCs w:val="18"/>
        </w:rPr>
        <w:t xml:space="preserve">; </w:t>
      </w:r>
      <w:r w:rsidR="004868C2">
        <w:rPr>
          <w:sz w:val="18"/>
          <w:szCs w:val="18"/>
        </w:rPr>
        <w:t xml:space="preserve">and </w:t>
      </w:r>
      <w:r w:rsidRPr="00B8244B">
        <w:rPr>
          <w:i/>
          <w:sz w:val="18"/>
          <w:szCs w:val="18"/>
        </w:rPr>
        <w:t>European Accounting Review</w:t>
      </w:r>
      <w:r w:rsidR="0004236E">
        <w:rPr>
          <w:sz w:val="18"/>
          <w:szCs w:val="18"/>
        </w:rPr>
        <w:t xml:space="preserve">, </w:t>
      </w:r>
      <w:r w:rsidR="00686B8F" w:rsidRPr="00B8244B">
        <w:rPr>
          <w:sz w:val="18"/>
          <w:szCs w:val="18"/>
        </w:rPr>
        <w:t>21(2)</w:t>
      </w:r>
      <w:r w:rsidR="0004236E">
        <w:rPr>
          <w:sz w:val="18"/>
          <w:szCs w:val="18"/>
        </w:rPr>
        <w:t xml:space="preserve"> of 2012</w:t>
      </w:r>
      <w:r w:rsidRPr="00B8244B">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73096"/>
      <w:docPartObj>
        <w:docPartGallery w:val="Page Numbers (Top of Page)"/>
        <w:docPartUnique/>
      </w:docPartObj>
    </w:sdtPr>
    <w:sdtEndPr>
      <w:rPr>
        <w:noProof/>
      </w:rPr>
    </w:sdtEndPr>
    <w:sdtContent>
      <w:p w14:paraId="43CD90B1" w14:textId="3FC0AD7A" w:rsidR="008D39B5" w:rsidRDefault="008D39B5">
        <w:pPr>
          <w:pStyle w:val="Header"/>
          <w:jc w:val="right"/>
        </w:pPr>
        <w:r>
          <w:fldChar w:fldCharType="begin"/>
        </w:r>
        <w:r>
          <w:instrText xml:space="preserve"> PAGE   \* MERGEFORMAT </w:instrText>
        </w:r>
        <w:r>
          <w:fldChar w:fldCharType="separate"/>
        </w:r>
        <w:r w:rsidR="003C570F">
          <w:rPr>
            <w:noProof/>
          </w:rPr>
          <w:t>14</w:t>
        </w:r>
        <w:r>
          <w:rPr>
            <w:noProof/>
          </w:rPr>
          <w:fldChar w:fldCharType="end"/>
        </w:r>
      </w:p>
    </w:sdtContent>
  </w:sdt>
  <w:p w14:paraId="74D4B0FB" w14:textId="77777777" w:rsidR="008D39B5" w:rsidRDefault="008D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8AA6" w14:textId="4EC166A3" w:rsidR="0055076F" w:rsidRDefault="0055076F">
    <w:pPr>
      <w:pStyle w:val="Header"/>
      <w:jc w:val="right"/>
    </w:pPr>
  </w:p>
  <w:p w14:paraId="7C013E03" w14:textId="77777777" w:rsidR="0055076F" w:rsidRDefault="00550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32B1"/>
    <w:multiLevelType w:val="hybridMultilevel"/>
    <w:tmpl w:val="7062CBF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855191"/>
    <w:multiLevelType w:val="hybridMultilevel"/>
    <w:tmpl w:val="E946E03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7D"/>
    <w:rsid w:val="00024087"/>
    <w:rsid w:val="00030381"/>
    <w:rsid w:val="00034E23"/>
    <w:rsid w:val="0004236E"/>
    <w:rsid w:val="00056057"/>
    <w:rsid w:val="00086B76"/>
    <w:rsid w:val="00093BFC"/>
    <w:rsid w:val="000A4E0E"/>
    <w:rsid w:val="000E2184"/>
    <w:rsid w:val="00114317"/>
    <w:rsid w:val="00125A00"/>
    <w:rsid w:val="0013394B"/>
    <w:rsid w:val="00153304"/>
    <w:rsid w:val="0015428E"/>
    <w:rsid w:val="00156827"/>
    <w:rsid w:val="0016554D"/>
    <w:rsid w:val="00181171"/>
    <w:rsid w:val="00185F3B"/>
    <w:rsid w:val="00192F71"/>
    <w:rsid w:val="001A31EA"/>
    <w:rsid w:val="001B3294"/>
    <w:rsid w:val="001C420D"/>
    <w:rsid w:val="00234818"/>
    <w:rsid w:val="00245096"/>
    <w:rsid w:val="00283588"/>
    <w:rsid w:val="0028593E"/>
    <w:rsid w:val="00285FC9"/>
    <w:rsid w:val="002E06A6"/>
    <w:rsid w:val="002E24D6"/>
    <w:rsid w:val="003066FA"/>
    <w:rsid w:val="00313D84"/>
    <w:rsid w:val="00317BD3"/>
    <w:rsid w:val="00322C1F"/>
    <w:rsid w:val="00332771"/>
    <w:rsid w:val="00340F49"/>
    <w:rsid w:val="003500E3"/>
    <w:rsid w:val="003574C2"/>
    <w:rsid w:val="003861AA"/>
    <w:rsid w:val="003A4E99"/>
    <w:rsid w:val="003C570F"/>
    <w:rsid w:val="003F27AB"/>
    <w:rsid w:val="003F2804"/>
    <w:rsid w:val="004171E6"/>
    <w:rsid w:val="0041754E"/>
    <w:rsid w:val="0043028F"/>
    <w:rsid w:val="00432E62"/>
    <w:rsid w:val="0044355B"/>
    <w:rsid w:val="00463478"/>
    <w:rsid w:val="00484467"/>
    <w:rsid w:val="004868C2"/>
    <w:rsid w:val="004A29DD"/>
    <w:rsid w:val="004B246C"/>
    <w:rsid w:val="004C0931"/>
    <w:rsid w:val="004C1A64"/>
    <w:rsid w:val="004D3C59"/>
    <w:rsid w:val="004F3C15"/>
    <w:rsid w:val="005273E9"/>
    <w:rsid w:val="0055076F"/>
    <w:rsid w:val="0055765E"/>
    <w:rsid w:val="00577390"/>
    <w:rsid w:val="005B425A"/>
    <w:rsid w:val="005D1961"/>
    <w:rsid w:val="00686B8F"/>
    <w:rsid w:val="00696F6A"/>
    <w:rsid w:val="006B31C2"/>
    <w:rsid w:val="006D1802"/>
    <w:rsid w:val="00713D9E"/>
    <w:rsid w:val="007268F1"/>
    <w:rsid w:val="00733EB9"/>
    <w:rsid w:val="00752F32"/>
    <w:rsid w:val="0079641C"/>
    <w:rsid w:val="007B5F3C"/>
    <w:rsid w:val="007E09F1"/>
    <w:rsid w:val="007E4CBC"/>
    <w:rsid w:val="008511AF"/>
    <w:rsid w:val="0085675A"/>
    <w:rsid w:val="00873B70"/>
    <w:rsid w:val="00873E7C"/>
    <w:rsid w:val="0088379D"/>
    <w:rsid w:val="008A3205"/>
    <w:rsid w:val="008D39B5"/>
    <w:rsid w:val="008F7A60"/>
    <w:rsid w:val="0090218D"/>
    <w:rsid w:val="009222F0"/>
    <w:rsid w:val="0093618E"/>
    <w:rsid w:val="0098587D"/>
    <w:rsid w:val="0099584E"/>
    <w:rsid w:val="00996E5C"/>
    <w:rsid w:val="00997582"/>
    <w:rsid w:val="009B0896"/>
    <w:rsid w:val="009B3B01"/>
    <w:rsid w:val="009D3866"/>
    <w:rsid w:val="00A271FC"/>
    <w:rsid w:val="00A44984"/>
    <w:rsid w:val="00A4510F"/>
    <w:rsid w:val="00A475BF"/>
    <w:rsid w:val="00A66539"/>
    <w:rsid w:val="00A83544"/>
    <w:rsid w:val="00AA2409"/>
    <w:rsid w:val="00AC5C9F"/>
    <w:rsid w:val="00AE0A5F"/>
    <w:rsid w:val="00AF659D"/>
    <w:rsid w:val="00AF7662"/>
    <w:rsid w:val="00B202E5"/>
    <w:rsid w:val="00B302BE"/>
    <w:rsid w:val="00B34E70"/>
    <w:rsid w:val="00B54A6D"/>
    <w:rsid w:val="00B823F8"/>
    <w:rsid w:val="00B8244B"/>
    <w:rsid w:val="00BC14BC"/>
    <w:rsid w:val="00BC67DB"/>
    <w:rsid w:val="00BD18AC"/>
    <w:rsid w:val="00BD26D5"/>
    <w:rsid w:val="00C018C5"/>
    <w:rsid w:val="00C23CD8"/>
    <w:rsid w:val="00C308A5"/>
    <w:rsid w:val="00C83B6B"/>
    <w:rsid w:val="00CA26E4"/>
    <w:rsid w:val="00CD1029"/>
    <w:rsid w:val="00CD6B9C"/>
    <w:rsid w:val="00CE4148"/>
    <w:rsid w:val="00D16756"/>
    <w:rsid w:val="00D35DEA"/>
    <w:rsid w:val="00D64F31"/>
    <w:rsid w:val="00DF07A7"/>
    <w:rsid w:val="00DF1C96"/>
    <w:rsid w:val="00DF1FBD"/>
    <w:rsid w:val="00E007FC"/>
    <w:rsid w:val="00E03D4F"/>
    <w:rsid w:val="00E1776F"/>
    <w:rsid w:val="00E55822"/>
    <w:rsid w:val="00E87096"/>
    <w:rsid w:val="00F03256"/>
    <w:rsid w:val="00F248AC"/>
    <w:rsid w:val="00F25444"/>
    <w:rsid w:val="00F25946"/>
    <w:rsid w:val="00F343BC"/>
    <w:rsid w:val="00F45668"/>
    <w:rsid w:val="00F5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7D5E"/>
  <w15:chartTrackingRefBased/>
  <w15:docId w15:val="{69D0376C-6474-4A35-8594-D92DA725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5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87D"/>
    <w:rPr>
      <w:sz w:val="20"/>
      <w:szCs w:val="20"/>
    </w:rPr>
  </w:style>
  <w:style w:type="character" w:styleId="FootnoteReference">
    <w:name w:val="footnote reference"/>
    <w:basedOn w:val="DefaultParagraphFont"/>
    <w:uiPriority w:val="99"/>
    <w:semiHidden/>
    <w:unhideWhenUsed/>
    <w:rsid w:val="0098587D"/>
    <w:rPr>
      <w:vertAlign w:val="superscript"/>
    </w:rPr>
  </w:style>
  <w:style w:type="paragraph" w:styleId="Header">
    <w:name w:val="header"/>
    <w:basedOn w:val="Normal"/>
    <w:link w:val="HeaderChar"/>
    <w:uiPriority w:val="99"/>
    <w:unhideWhenUsed/>
    <w:rsid w:val="00D64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31"/>
  </w:style>
  <w:style w:type="paragraph" w:styleId="Footer">
    <w:name w:val="footer"/>
    <w:basedOn w:val="Normal"/>
    <w:link w:val="FooterChar"/>
    <w:uiPriority w:val="99"/>
    <w:unhideWhenUsed/>
    <w:rsid w:val="00D6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31"/>
  </w:style>
  <w:style w:type="table" w:styleId="TableGrid">
    <w:name w:val="Table Grid"/>
    <w:basedOn w:val="TableNormal"/>
    <w:uiPriority w:val="39"/>
    <w:rsid w:val="001A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381"/>
    <w:rPr>
      <w:color w:val="808080"/>
    </w:rPr>
  </w:style>
  <w:style w:type="paragraph" w:styleId="BalloonText">
    <w:name w:val="Balloon Text"/>
    <w:basedOn w:val="Normal"/>
    <w:link w:val="BalloonTextChar"/>
    <w:uiPriority w:val="99"/>
    <w:semiHidden/>
    <w:unhideWhenUsed/>
    <w:rsid w:val="00752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F32"/>
    <w:rPr>
      <w:rFonts w:ascii="Segoe UI" w:hAnsi="Segoe UI" w:cs="Segoe UI"/>
      <w:sz w:val="18"/>
      <w:szCs w:val="18"/>
    </w:rPr>
  </w:style>
  <w:style w:type="paragraph" w:styleId="ListParagraph">
    <w:name w:val="List Paragraph"/>
    <w:basedOn w:val="Normal"/>
    <w:uiPriority w:val="34"/>
    <w:qFormat/>
    <w:rsid w:val="00153304"/>
    <w:pPr>
      <w:ind w:left="720"/>
      <w:contextualSpacing/>
    </w:pPr>
  </w:style>
  <w:style w:type="character" w:styleId="CommentReference">
    <w:name w:val="annotation reference"/>
    <w:basedOn w:val="DefaultParagraphFont"/>
    <w:uiPriority w:val="99"/>
    <w:semiHidden/>
    <w:unhideWhenUsed/>
    <w:rsid w:val="0088379D"/>
    <w:rPr>
      <w:sz w:val="16"/>
      <w:szCs w:val="16"/>
    </w:rPr>
  </w:style>
  <w:style w:type="paragraph" w:styleId="CommentText">
    <w:name w:val="annotation text"/>
    <w:basedOn w:val="Normal"/>
    <w:link w:val="CommentTextChar"/>
    <w:uiPriority w:val="99"/>
    <w:semiHidden/>
    <w:unhideWhenUsed/>
    <w:rsid w:val="0088379D"/>
    <w:pPr>
      <w:spacing w:line="240" w:lineRule="auto"/>
    </w:pPr>
    <w:rPr>
      <w:sz w:val="20"/>
      <w:szCs w:val="20"/>
    </w:rPr>
  </w:style>
  <w:style w:type="character" w:customStyle="1" w:styleId="CommentTextChar">
    <w:name w:val="Comment Text Char"/>
    <w:basedOn w:val="DefaultParagraphFont"/>
    <w:link w:val="CommentText"/>
    <w:uiPriority w:val="99"/>
    <w:semiHidden/>
    <w:rsid w:val="0088379D"/>
    <w:rPr>
      <w:sz w:val="20"/>
      <w:szCs w:val="20"/>
    </w:rPr>
  </w:style>
  <w:style w:type="paragraph" w:styleId="CommentSubject">
    <w:name w:val="annotation subject"/>
    <w:basedOn w:val="CommentText"/>
    <w:next w:val="CommentText"/>
    <w:link w:val="CommentSubjectChar"/>
    <w:uiPriority w:val="99"/>
    <w:semiHidden/>
    <w:unhideWhenUsed/>
    <w:rsid w:val="0088379D"/>
    <w:rPr>
      <w:b/>
      <w:bCs/>
    </w:rPr>
  </w:style>
  <w:style w:type="character" w:customStyle="1" w:styleId="CommentSubjectChar">
    <w:name w:val="Comment Subject Char"/>
    <w:basedOn w:val="CommentTextChar"/>
    <w:link w:val="CommentSubject"/>
    <w:uiPriority w:val="99"/>
    <w:semiHidden/>
    <w:rsid w:val="0088379D"/>
    <w:rPr>
      <w:b/>
      <w:bCs/>
      <w:sz w:val="20"/>
      <w:szCs w:val="20"/>
    </w:rPr>
  </w:style>
  <w:style w:type="paragraph" w:customStyle="1" w:styleId="ReferencesFurtherreading">
    <w:name w:val="References/Further reading"/>
    <w:basedOn w:val="Normal"/>
    <w:link w:val="ReferencesFurtherreadingChar"/>
    <w:uiPriority w:val="99"/>
    <w:rsid w:val="00686B8F"/>
    <w:pPr>
      <w:spacing w:after="0" w:line="480" w:lineRule="auto"/>
      <w:ind w:left="397" w:hanging="397"/>
    </w:pPr>
    <w:rPr>
      <w:rFonts w:ascii="Times New Roman" w:eastAsia="Times New Roman" w:hAnsi="Times New Roman" w:cs="Times New Roman"/>
      <w:szCs w:val="20"/>
      <w:lang w:val="en-US"/>
    </w:rPr>
  </w:style>
  <w:style w:type="character" w:customStyle="1" w:styleId="ReferencesFurtherreadingChar">
    <w:name w:val="References/Further reading Char"/>
    <w:link w:val="ReferencesFurtherreading"/>
    <w:uiPriority w:val="99"/>
    <w:locked/>
    <w:rsid w:val="00686B8F"/>
    <w:rPr>
      <w:rFonts w:ascii="Times New Roman" w:eastAsia="Times New Roman" w:hAnsi="Times New Roman" w:cs="Times New Roman"/>
      <w:szCs w:val="20"/>
      <w:lang w:val="en-US"/>
    </w:rPr>
  </w:style>
  <w:style w:type="paragraph" w:customStyle="1" w:styleId="References">
    <w:name w:val="_ References"/>
    <w:basedOn w:val="Normal"/>
    <w:uiPriority w:val="99"/>
    <w:rsid w:val="004868C2"/>
    <w:pPr>
      <w:spacing w:after="120" w:line="240" w:lineRule="auto"/>
      <w:ind w:left="567" w:hanging="567"/>
    </w:pPr>
    <w:rPr>
      <w:rFonts w:ascii="Times New Roman" w:eastAsia="SimSu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A80B-871D-4DD8-BB89-DD8837D4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Wright</dc:creator>
  <cp:keywords/>
  <dc:description/>
  <cp:lastModifiedBy>Revan, Jade</cp:lastModifiedBy>
  <cp:revision>2</cp:revision>
  <cp:lastPrinted>2019-12-07T13:03:00Z</cp:lastPrinted>
  <dcterms:created xsi:type="dcterms:W3CDTF">2020-03-17T10:11:00Z</dcterms:created>
  <dcterms:modified xsi:type="dcterms:W3CDTF">2020-03-17T10:11:00Z</dcterms:modified>
</cp:coreProperties>
</file>