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820B8" w14:textId="44730105" w:rsidR="00091671" w:rsidRPr="00E0015A" w:rsidRDefault="00091671" w:rsidP="00091671">
      <w:pPr>
        <w:spacing w:after="0" w:line="360" w:lineRule="auto"/>
        <w:jc w:val="center"/>
        <w:rPr>
          <w:rFonts w:ascii="Times New Roman" w:hAnsi="Times New Roman" w:cs="Times New Roman"/>
          <w:b/>
          <w:sz w:val="28"/>
          <w:szCs w:val="28"/>
          <w:lang w:val="en-US"/>
        </w:rPr>
      </w:pPr>
      <w:proofErr w:type="spellStart"/>
      <w:r w:rsidRPr="00E0015A">
        <w:rPr>
          <w:rFonts w:ascii="Times New Roman" w:hAnsi="Times New Roman" w:cs="Times New Roman"/>
          <w:b/>
          <w:sz w:val="28"/>
          <w:szCs w:val="28"/>
          <w:lang w:val="en-US"/>
        </w:rPr>
        <w:t>STarT</w:t>
      </w:r>
      <w:proofErr w:type="spellEnd"/>
      <w:r w:rsidRPr="00E0015A">
        <w:rPr>
          <w:rFonts w:ascii="Times New Roman" w:hAnsi="Times New Roman" w:cs="Times New Roman"/>
          <w:b/>
          <w:sz w:val="28"/>
          <w:szCs w:val="28"/>
          <w:lang w:val="en-US"/>
        </w:rPr>
        <w:t xml:space="preserve"> Back tool retained its </w:t>
      </w:r>
      <w:r w:rsidR="00C92B95" w:rsidRPr="00E0015A">
        <w:rPr>
          <w:rFonts w:ascii="Times New Roman" w:hAnsi="Times New Roman" w:cs="Times New Roman"/>
          <w:b/>
          <w:sz w:val="28"/>
          <w:szCs w:val="28"/>
          <w:lang w:val="en-US"/>
        </w:rPr>
        <w:t xml:space="preserve">ability to </w:t>
      </w:r>
      <w:r w:rsidRPr="00E0015A">
        <w:rPr>
          <w:rFonts w:ascii="Times New Roman" w:hAnsi="Times New Roman" w:cs="Times New Roman"/>
          <w:b/>
          <w:sz w:val="28"/>
          <w:szCs w:val="28"/>
          <w:lang w:val="en-US"/>
        </w:rPr>
        <w:t xml:space="preserve">predict </w:t>
      </w:r>
      <w:r w:rsidR="00C92B95" w:rsidRPr="00E0015A">
        <w:rPr>
          <w:rFonts w:ascii="Times New Roman" w:hAnsi="Times New Roman" w:cs="Times New Roman"/>
          <w:b/>
          <w:sz w:val="28"/>
          <w:szCs w:val="28"/>
          <w:lang w:val="en-US"/>
        </w:rPr>
        <w:t xml:space="preserve">disability </w:t>
      </w:r>
      <w:r w:rsidRPr="00E0015A">
        <w:rPr>
          <w:rFonts w:ascii="Times New Roman" w:hAnsi="Times New Roman" w:cs="Times New Roman"/>
          <w:b/>
          <w:sz w:val="28"/>
          <w:szCs w:val="28"/>
          <w:lang w:val="en-US"/>
        </w:rPr>
        <w:t xml:space="preserve">in patients with acute </w:t>
      </w:r>
      <w:r w:rsidR="00530ECC" w:rsidRPr="00E0015A">
        <w:rPr>
          <w:rFonts w:ascii="Times New Roman" w:hAnsi="Times New Roman" w:cs="Times New Roman"/>
          <w:b/>
          <w:sz w:val="28"/>
          <w:szCs w:val="28"/>
          <w:lang w:val="en-US"/>
        </w:rPr>
        <w:t xml:space="preserve">and sub-acute </w:t>
      </w:r>
      <w:r w:rsidRPr="00E0015A">
        <w:rPr>
          <w:rFonts w:ascii="Times New Roman" w:hAnsi="Times New Roman" w:cs="Times New Roman"/>
          <w:b/>
          <w:sz w:val="28"/>
          <w:szCs w:val="28"/>
          <w:lang w:val="en-US"/>
        </w:rPr>
        <w:t>low back pain</w:t>
      </w:r>
      <w:r w:rsidR="005A6CE4" w:rsidRPr="00E0015A">
        <w:rPr>
          <w:rFonts w:ascii="Times New Roman" w:hAnsi="Times New Roman" w:cs="Times New Roman"/>
          <w:b/>
          <w:sz w:val="28"/>
          <w:szCs w:val="28"/>
          <w:lang w:val="en-US"/>
        </w:rPr>
        <w:t xml:space="preserve"> </w:t>
      </w:r>
      <w:r w:rsidRPr="00E0015A">
        <w:rPr>
          <w:rFonts w:ascii="Times New Roman" w:hAnsi="Times New Roman" w:cs="Times New Roman"/>
          <w:b/>
          <w:sz w:val="28"/>
          <w:szCs w:val="28"/>
          <w:lang w:val="en-US"/>
        </w:rPr>
        <w:t xml:space="preserve">after transcultural adaptation and validation </w:t>
      </w:r>
      <w:r w:rsidR="00C92B95" w:rsidRPr="00E0015A">
        <w:rPr>
          <w:rFonts w:ascii="Times New Roman" w:hAnsi="Times New Roman" w:cs="Times New Roman"/>
          <w:b/>
          <w:sz w:val="28"/>
          <w:szCs w:val="28"/>
          <w:lang w:val="en-US"/>
        </w:rPr>
        <w:t>in</w:t>
      </w:r>
      <w:r w:rsidRPr="00E0015A">
        <w:rPr>
          <w:rFonts w:ascii="Times New Roman" w:hAnsi="Times New Roman" w:cs="Times New Roman"/>
          <w:b/>
          <w:sz w:val="28"/>
          <w:szCs w:val="28"/>
          <w:lang w:val="en-US"/>
        </w:rPr>
        <w:t>to Hebrew</w:t>
      </w:r>
    </w:p>
    <w:p w14:paraId="5A1DBEA4" w14:textId="77777777" w:rsidR="00A52605" w:rsidRPr="002B57C1" w:rsidRDefault="00A52605" w:rsidP="00A52605">
      <w:pPr>
        <w:spacing w:line="480" w:lineRule="auto"/>
        <w:ind w:left="-540" w:right="-655"/>
      </w:pPr>
      <w:r w:rsidRPr="002B57C1">
        <w:t xml:space="preserve">Noa Ben Ami, PT, PhD¹, Asaf Weisman, </w:t>
      </w:r>
      <w:bookmarkStart w:id="0" w:name="_Hlk22204187"/>
      <w:r w:rsidRPr="002B57C1">
        <w:t>MScPT</w:t>
      </w:r>
      <w:bookmarkEnd w:id="0"/>
      <w:r w:rsidRPr="002B57C1">
        <w:rPr>
          <w:vertAlign w:val="superscript"/>
        </w:rPr>
        <w:t>2,3</w:t>
      </w:r>
      <w:r w:rsidRPr="002B57C1">
        <w:t xml:space="preserve">, Tomer Yona, </w:t>
      </w:r>
      <w:bookmarkStart w:id="1" w:name="_Hlk22204239"/>
      <w:r w:rsidRPr="002B57C1">
        <w:t>MScPT</w:t>
      </w:r>
      <w:bookmarkEnd w:id="1"/>
      <w:r w:rsidRPr="002B57C1">
        <w:rPr>
          <w:vertAlign w:val="superscript"/>
        </w:rPr>
        <w:t>4</w:t>
      </w:r>
      <w:r w:rsidRPr="002B57C1">
        <w:t>, Anat Shashua, MScPT</w:t>
      </w:r>
      <w:r w:rsidRPr="002B57C1">
        <w:rPr>
          <w:vertAlign w:val="superscript"/>
        </w:rPr>
        <w:t>3,5</w:t>
      </w:r>
      <w:r w:rsidRPr="002B57C1">
        <w:t>, Jonathan Hill, PhD</w:t>
      </w:r>
      <w:r w:rsidRPr="002B57C1">
        <w:rPr>
          <w:vertAlign w:val="superscript"/>
        </w:rPr>
        <w:t>6</w:t>
      </w:r>
      <w:r w:rsidRPr="002B57C1">
        <w:t>, Tamar Pincus, PhD</w:t>
      </w:r>
      <w:r w:rsidRPr="002B57C1">
        <w:rPr>
          <w:rFonts w:hint="cs"/>
          <w:vertAlign w:val="superscript"/>
          <w:rtl/>
        </w:rPr>
        <w:t>7</w:t>
      </w:r>
    </w:p>
    <w:p w14:paraId="42276DDF" w14:textId="77777777" w:rsidR="00A52605" w:rsidRPr="002B57C1" w:rsidRDefault="00A52605" w:rsidP="00A52605">
      <w:pPr>
        <w:spacing w:line="480" w:lineRule="auto"/>
        <w:ind w:left="-540" w:right="-655"/>
      </w:pPr>
    </w:p>
    <w:p w14:paraId="7DAEEB1C" w14:textId="77777777" w:rsidR="00A52605" w:rsidRPr="002B57C1" w:rsidRDefault="00A52605" w:rsidP="00A52605">
      <w:pPr>
        <w:spacing w:line="480" w:lineRule="auto"/>
        <w:ind w:left="-540" w:right="-655"/>
      </w:pPr>
      <w:r w:rsidRPr="002B57C1">
        <w:t xml:space="preserve">1. </w:t>
      </w:r>
      <w:bookmarkStart w:id="2" w:name="_Hlk22204790"/>
      <w:r w:rsidRPr="002B57C1">
        <w:t>Department of Physiotherapy</w:t>
      </w:r>
      <w:bookmarkEnd w:id="2"/>
      <w:r w:rsidRPr="002B57C1">
        <w:t xml:space="preserve">, Ariel University, Ariel, Israel </w:t>
      </w:r>
    </w:p>
    <w:p w14:paraId="3A7E8EFA" w14:textId="77777777" w:rsidR="00A52605" w:rsidRPr="002B57C1" w:rsidRDefault="00A52605" w:rsidP="00A52605">
      <w:pPr>
        <w:spacing w:line="480" w:lineRule="auto"/>
        <w:ind w:left="-540" w:right="-655"/>
      </w:pPr>
      <w:r w:rsidRPr="002B57C1">
        <w:t xml:space="preserve">2. The Spinal Research Laboratory, Department of Physical Therapy, the Stanley Steyer School of Health Professions, Sackler Faculty of Medicine, Tel-Aviv University. </w:t>
      </w:r>
    </w:p>
    <w:p w14:paraId="243FE5C3" w14:textId="77777777" w:rsidR="00A52605" w:rsidRPr="002B57C1" w:rsidRDefault="00A52605" w:rsidP="00A52605">
      <w:pPr>
        <w:spacing w:line="480" w:lineRule="auto"/>
        <w:ind w:left="-540" w:right="-655"/>
      </w:pPr>
      <w:r w:rsidRPr="002B57C1">
        <w:t xml:space="preserve">3. Clalit Health Services, Department of Physiotherapy, </w:t>
      </w:r>
      <w:r w:rsidRPr="002B57C1">
        <w:rPr>
          <w:bCs/>
          <w:lang w:val="en-IL"/>
        </w:rPr>
        <w:t>Tel Aviv</w:t>
      </w:r>
      <w:r w:rsidRPr="002B57C1">
        <w:rPr>
          <w:bCs/>
        </w:rPr>
        <w:t>,</w:t>
      </w:r>
      <w:r w:rsidRPr="002B57C1">
        <w:t xml:space="preserve"> Israel.</w:t>
      </w:r>
    </w:p>
    <w:p w14:paraId="425E349E" w14:textId="77777777" w:rsidR="00A52605" w:rsidRPr="002B57C1" w:rsidRDefault="00A52605" w:rsidP="00A52605">
      <w:pPr>
        <w:spacing w:line="480" w:lineRule="auto"/>
        <w:ind w:left="-540" w:right="-655"/>
      </w:pPr>
      <w:r w:rsidRPr="002B57C1">
        <w:t>4. The Israeli Physiotherapy Society, Tel-Aviv, Israel</w:t>
      </w:r>
    </w:p>
    <w:p w14:paraId="331575E1" w14:textId="77777777" w:rsidR="00A52605" w:rsidRPr="002B57C1" w:rsidRDefault="00A52605" w:rsidP="00A52605">
      <w:pPr>
        <w:spacing w:line="480" w:lineRule="auto"/>
        <w:ind w:left="-540" w:right="-655"/>
      </w:pPr>
      <w:r w:rsidRPr="002B57C1">
        <w:t>5. Department of Public Health, Faculty of Health Sciences, Ben-Gurion University of the Negev, Beer-Sheva, Israel.</w:t>
      </w:r>
    </w:p>
    <w:p w14:paraId="59580277" w14:textId="77777777" w:rsidR="00A52605" w:rsidRPr="002B57C1" w:rsidRDefault="00A52605" w:rsidP="00A52605">
      <w:pPr>
        <w:spacing w:line="480" w:lineRule="auto"/>
        <w:ind w:left="-540" w:right="-655"/>
      </w:pPr>
      <w:r w:rsidRPr="002B57C1">
        <w:t>6. Department of Physiotherapy, Keele University, United Kingdom.</w:t>
      </w:r>
    </w:p>
    <w:p w14:paraId="2063853F" w14:textId="77777777" w:rsidR="00A52605" w:rsidRDefault="00A52605" w:rsidP="00A52605">
      <w:pPr>
        <w:spacing w:line="480" w:lineRule="auto"/>
        <w:ind w:left="-540" w:right="-655"/>
      </w:pPr>
      <w:r w:rsidRPr="002B57C1">
        <w:t xml:space="preserve">7. </w:t>
      </w:r>
      <w:bookmarkStart w:id="3" w:name="_Hlk22204455"/>
      <w:r w:rsidRPr="002B57C1">
        <w:t>Department of Psychology</w:t>
      </w:r>
      <w:bookmarkEnd w:id="3"/>
      <w:r w:rsidRPr="002B57C1">
        <w:t>, Royal Holloway University of London, London, United Kingdom</w:t>
      </w:r>
    </w:p>
    <w:p w14:paraId="0818C510" w14:textId="676354F2" w:rsidR="00C56525" w:rsidRDefault="00C56525" w:rsidP="00524E59">
      <w:pPr>
        <w:spacing w:line="360" w:lineRule="auto"/>
        <w:rPr>
          <w:rFonts w:ascii="Times New Roman" w:hAnsi="Times New Roman" w:cs="Times New Roman"/>
          <w:b/>
          <w:sz w:val="24"/>
          <w:szCs w:val="24"/>
        </w:rPr>
      </w:pPr>
    </w:p>
    <w:p w14:paraId="68BEA918" w14:textId="11405660" w:rsidR="00A52605" w:rsidRDefault="00A52605" w:rsidP="00524E59">
      <w:pPr>
        <w:spacing w:line="360" w:lineRule="auto"/>
        <w:rPr>
          <w:rFonts w:ascii="Times New Roman" w:hAnsi="Times New Roman" w:cs="Times New Roman"/>
          <w:b/>
          <w:sz w:val="24"/>
          <w:szCs w:val="24"/>
        </w:rPr>
      </w:pPr>
    </w:p>
    <w:p w14:paraId="6C3E5758" w14:textId="5EC138FD" w:rsidR="00A52605" w:rsidRDefault="00A52605" w:rsidP="00524E59">
      <w:pPr>
        <w:spacing w:line="360" w:lineRule="auto"/>
        <w:rPr>
          <w:rFonts w:ascii="Times New Roman" w:hAnsi="Times New Roman" w:cs="Times New Roman"/>
          <w:b/>
          <w:sz w:val="24"/>
          <w:szCs w:val="24"/>
        </w:rPr>
      </w:pPr>
    </w:p>
    <w:p w14:paraId="35B419F4" w14:textId="59546986" w:rsidR="00A52605" w:rsidRDefault="00A52605" w:rsidP="00524E59">
      <w:pPr>
        <w:spacing w:line="360" w:lineRule="auto"/>
        <w:rPr>
          <w:rFonts w:ascii="Times New Roman" w:hAnsi="Times New Roman" w:cs="Times New Roman"/>
          <w:b/>
          <w:sz w:val="24"/>
          <w:szCs w:val="24"/>
        </w:rPr>
      </w:pPr>
    </w:p>
    <w:p w14:paraId="16612940" w14:textId="2878417C" w:rsidR="00A52605" w:rsidRDefault="00A52605" w:rsidP="00524E59">
      <w:pPr>
        <w:spacing w:line="360" w:lineRule="auto"/>
        <w:rPr>
          <w:rFonts w:ascii="Times New Roman" w:hAnsi="Times New Roman" w:cs="Times New Roman"/>
          <w:b/>
          <w:sz w:val="24"/>
          <w:szCs w:val="24"/>
        </w:rPr>
      </w:pPr>
    </w:p>
    <w:p w14:paraId="28750598" w14:textId="77777777" w:rsidR="00A52605" w:rsidRPr="00A52605" w:rsidRDefault="00A52605" w:rsidP="00524E59">
      <w:pPr>
        <w:spacing w:line="360" w:lineRule="auto"/>
        <w:rPr>
          <w:rFonts w:ascii="Times New Roman" w:hAnsi="Times New Roman" w:cs="Times New Roman"/>
          <w:b/>
          <w:sz w:val="24"/>
          <w:szCs w:val="24"/>
        </w:rPr>
      </w:pPr>
    </w:p>
    <w:p w14:paraId="154E3B3E" w14:textId="77777777" w:rsidR="00A52605" w:rsidRDefault="00A52605" w:rsidP="00524E59">
      <w:pPr>
        <w:spacing w:line="360" w:lineRule="auto"/>
        <w:rPr>
          <w:rFonts w:ascii="Times New Roman" w:hAnsi="Times New Roman" w:cs="Times New Roman"/>
          <w:b/>
          <w:sz w:val="24"/>
          <w:szCs w:val="24"/>
          <w:lang w:val="en-US"/>
        </w:rPr>
      </w:pPr>
    </w:p>
    <w:p w14:paraId="6EC9D13C" w14:textId="631770C6" w:rsidR="006E7879" w:rsidRPr="00E0015A" w:rsidRDefault="00933D26" w:rsidP="00524E59">
      <w:pPr>
        <w:spacing w:line="360" w:lineRule="auto"/>
        <w:rPr>
          <w:rFonts w:ascii="Times New Roman" w:hAnsi="Times New Roman" w:cs="Times New Roman"/>
          <w:b/>
          <w:sz w:val="24"/>
          <w:szCs w:val="24"/>
          <w:lang w:val="en-US"/>
        </w:rPr>
        <w:sectPr w:rsidR="006E7879" w:rsidRPr="00E0015A" w:rsidSect="005D5F6E">
          <w:headerReference w:type="default" r:id="rId8"/>
          <w:footerReference w:type="default" r:id="rId9"/>
          <w:type w:val="continuous"/>
          <w:pgSz w:w="11906" w:h="16838" w:code="9"/>
          <w:pgMar w:top="1440" w:right="1800" w:bottom="1440" w:left="1800" w:header="708" w:footer="708" w:gutter="0"/>
          <w:cols w:space="708"/>
          <w:bidi/>
          <w:rtlGutter/>
          <w:docGrid w:linePitch="360"/>
        </w:sectPr>
      </w:pPr>
      <w:r w:rsidRPr="00E0015A">
        <w:rPr>
          <w:rFonts w:ascii="Times New Roman" w:hAnsi="Times New Roman" w:cs="Times New Roman"/>
          <w:b/>
          <w:sz w:val="24"/>
          <w:szCs w:val="24"/>
          <w:lang w:val="en-US"/>
        </w:rPr>
        <w:lastRenderedPageBreak/>
        <w:t>ABSTRACT</w:t>
      </w:r>
    </w:p>
    <w:p w14:paraId="6A1CEA6F" w14:textId="211C5E60" w:rsidR="0005665B" w:rsidRPr="00E0015A" w:rsidRDefault="00312ADC" w:rsidP="00C00F93">
      <w:pPr>
        <w:pStyle w:val="NoSpacing"/>
        <w:spacing w:line="480" w:lineRule="auto"/>
        <w:rPr>
          <w:rFonts w:ascii="Times New Roman" w:hAnsi="Times New Roman" w:cs="Times New Roman"/>
          <w:b/>
          <w:bCs/>
          <w:sz w:val="24"/>
          <w:szCs w:val="24"/>
        </w:rPr>
      </w:pPr>
      <w:r w:rsidRPr="00E0015A">
        <w:rPr>
          <w:rFonts w:ascii="Times New Roman" w:hAnsi="Times New Roman" w:cs="Times New Roman"/>
          <w:b/>
          <w:bCs/>
          <w:i/>
          <w:iCs/>
          <w:sz w:val="24"/>
          <w:szCs w:val="24"/>
        </w:rPr>
        <w:t>Background</w:t>
      </w:r>
      <w:r w:rsidR="00C00F93" w:rsidRPr="00E0015A">
        <w:rPr>
          <w:rFonts w:ascii="Times New Roman" w:hAnsi="Times New Roman" w:cs="Times New Roman"/>
          <w:b/>
          <w:bCs/>
          <w:i/>
          <w:iCs/>
          <w:sz w:val="24"/>
          <w:szCs w:val="24"/>
        </w:rPr>
        <w:t xml:space="preserve">: </w:t>
      </w:r>
      <w:r w:rsidR="0005665B" w:rsidRPr="00E0015A">
        <w:rPr>
          <w:rFonts w:ascii="Times New Roman" w:hAnsi="Times New Roman" w:cs="Times New Roman"/>
          <w:sz w:val="24"/>
          <w:szCs w:val="24"/>
          <w:lang w:val="en-US"/>
        </w:rPr>
        <w:t xml:space="preserve">The </w:t>
      </w:r>
      <w:proofErr w:type="spellStart"/>
      <w:r w:rsidR="0005665B" w:rsidRPr="00E0015A">
        <w:rPr>
          <w:rFonts w:ascii="Times New Roman" w:hAnsi="Times New Roman" w:cs="Times New Roman"/>
          <w:sz w:val="24"/>
          <w:szCs w:val="24"/>
          <w:lang w:val="en-US"/>
        </w:rPr>
        <w:t>S</w:t>
      </w:r>
      <w:r w:rsidR="00C92B95" w:rsidRPr="00E0015A">
        <w:rPr>
          <w:rFonts w:ascii="Times New Roman" w:hAnsi="Times New Roman" w:cs="Times New Roman"/>
          <w:sz w:val="24"/>
          <w:szCs w:val="24"/>
          <w:lang w:val="en-US"/>
        </w:rPr>
        <w:t>T</w:t>
      </w:r>
      <w:r w:rsidR="0005665B" w:rsidRPr="00E0015A">
        <w:rPr>
          <w:rFonts w:ascii="Times New Roman" w:hAnsi="Times New Roman" w:cs="Times New Roman"/>
          <w:sz w:val="24"/>
          <w:szCs w:val="24"/>
          <w:lang w:val="en-US"/>
        </w:rPr>
        <w:t>ar</w:t>
      </w:r>
      <w:r w:rsidR="00C92B95" w:rsidRPr="00E0015A">
        <w:rPr>
          <w:rFonts w:ascii="Times New Roman" w:hAnsi="Times New Roman" w:cs="Times New Roman"/>
          <w:sz w:val="24"/>
          <w:szCs w:val="24"/>
          <w:lang w:val="en-US"/>
        </w:rPr>
        <w:t>T</w:t>
      </w:r>
      <w:proofErr w:type="spellEnd"/>
      <w:r w:rsidR="0005665B" w:rsidRPr="00E0015A">
        <w:rPr>
          <w:rFonts w:ascii="Times New Roman" w:hAnsi="Times New Roman" w:cs="Times New Roman"/>
          <w:sz w:val="24"/>
          <w:szCs w:val="24"/>
          <w:lang w:val="en-US"/>
        </w:rPr>
        <w:t xml:space="preserve"> Back Screening Tool (SBT) </w:t>
      </w:r>
      <w:r w:rsidR="00E33A0B" w:rsidRPr="00E0015A">
        <w:rPr>
          <w:rFonts w:ascii="Times New Roman" w:hAnsi="Times New Roman" w:cs="Times New Roman"/>
          <w:sz w:val="24"/>
          <w:szCs w:val="24"/>
        </w:rPr>
        <w:t>distribute</w:t>
      </w:r>
      <w:r w:rsidR="00D25216" w:rsidRPr="00E0015A">
        <w:rPr>
          <w:rFonts w:ascii="Times New Roman" w:hAnsi="Times New Roman" w:cs="Times New Roman"/>
          <w:sz w:val="24"/>
          <w:szCs w:val="24"/>
        </w:rPr>
        <w:t>s</w:t>
      </w:r>
      <w:r w:rsidR="0005665B" w:rsidRPr="00E0015A">
        <w:rPr>
          <w:rFonts w:ascii="Times New Roman" w:hAnsi="Times New Roman" w:cs="Times New Roman"/>
          <w:sz w:val="24"/>
          <w:szCs w:val="24"/>
          <w:lang w:val="en-US"/>
        </w:rPr>
        <w:t xml:space="preserve"> low back pain (LBP) patients into three prognostic groups for stratified care. </w:t>
      </w:r>
      <w:r w:rsidR="00A5247A" w:rsidRPr="00E0015A">
        <w:rPr>
          <w:rFonts w:ascii="Times New Roman" w:hAnsi="Times New Roman" w:cs="Times New Roman"/>
          <w:sz w:val="24"/>
          <w:szCs w:val="24"/>
          <w:lang w:val="en-US"/>
        </w:rPr>
        <w:t>This</w:t>
      </w:r>
      <w:r w:rsidR="0005665B" w:rsidRPr="00E0015A">
        <w:rPr>
          <w:rFonts w:ascii="Times New Roman" w:hAnsi="Times New Roman" w:cs="Times New Roman"/>
          <w:sz w:val="24"/>
          <w:szCs w:val="24"/>
          <w:lang w:val="en-US"/>
        </w:rPr>
        <w:t xml:space="preserve"> approach </w:t>
      </w:r>
      <w:r w:rsidR="00C92B95" w:rsidRPr="00E0015A">
        <w:rPr>
          <w:rFonts w:ascii="Times New Roman" w:hAnsi="Times New Roman" w:cs="Times New Roman"/>
          <w:sz w:val="24"/>
          <w:szCs w:val="24"/>
          <w:lang w:val="en-US"/>
        </w:rPr>
        <w:t xml:space="preserve">has </w:t>
      </w:r>
      <w:r w:rsidR="009B7254" w:rsidRPr="00E0015A">
        <w:rPr>
          <w:rFonts w:ascii="Times New Roman" w:hAnsi="Times New Roman" w:cs="Times New Roman"/>
          <w:sz w:val="24"/>
          <w:szCs w:val="24"/>
        </w:rPr>
        <w:t>demonstrated beneficial clinical and cost</w:t>
      </w:r>
      <w:r w:rsidR="00D25216" w:rsidRPr="00E0015A">
        <w:rPr>
          <w:rFonts w:ascii="Times New Roman" w:hAnsi="Times New Roman" w:cs="Times New Roman"/>
          <w:sz w:val="24"/>
          <w:szCs w:val="24"/>
        </w:rPr>
        <w:t>-</w:t>
      </w:r>
      <w:r w:rsidR="009B7254" w:rsidRPr="00E0015A">
        <w:rPr>
          <w:rFonts w:ascii="Times New Roman" w:hAnsi="Times New Roman" w:cs="Times New Roman"/>
          <w:sz w:val="24"/>
          <w:szCs w:val="24"/>
        </w:rPr>
        <w:t>effectiveness</w:t>
      </w:r>
      <w:r w:rsidR="00190FC1" w:rsidRPr="00E0015A">
        <w:rPr>
          <w:rFonts w:ascii="Times New Roman" w:hAnsi="Times New Roman" w:cs="Times New Roman"/>
          <w:sz w:val="24"/>
          <w:szCs w:val="24"/>
        </w:rPr>
        <w:t>.</w:t>
      </w:r>
      <w:r w:rsidR="009B7254" w:rsidRPr="00E0015A">
        <w:rPr>
          <w:rFonts w:ascii="Times New Roman" w:hAnsi="Times New Roman" w:cs="Times New Roman"/>
          <w:sz w:val="24"/>
          <w:szCs w:val="24"/>
        </w:rPr>
        <w:t xml:space="preserve"> </w:t>
      </w:r>
    </w:p>
    <w:p w14:paraId="1C3D86CF" w14:textId="3DCE4B28" w:rsidR="00747BB1" w:rsidRPr="00E0015A" w:rsidRDefault="00312ADC" w:rsidP="00C00F93">
      <w:pPr>
        <w:pStyle w:val="NoSpacing"/>
        <w:spacing w:line="480" w:lineRule="auto"/>
        <w:rPr>
          <w:rFonts w:ascii="Times New Roman" w:hAnsi="Times New Roman" w:cs="Times New Roman"/>
          <w:sz w:val="24"/>
          <w:szCs w:val="24"/>
          <w:lang w:val="en-US"/>
        </w:rPr>
      </w:pPr>
      <w:r w:rsidRPr="00E0015A">
        <w:rPr>
          <w:rFonts w:ascii="Times New Roman" w:hAnsi="Times New Roman" w:cs="Times New Roman"/>
          <w:b/>
          <w:bCs/>
          <w:i/>
          <w:iCs/>
          <w:sz w:val="24"/>
          <w:szCs w:val="24"/>
        </w:rPr>
        <w:t>Objectives</w:t>
      </w:r>
      <w:r w:rsidR="00C00F93" w:rsidRPr="00E0015A">
        <w:rPr>
          <w:rFonts w:ascii="Times New Roman" w:hAnsi="Times New Roman" w:cs="Times New Roman"/>
          <w:b/>
          <w:bCs/>
          <w:i/>
          <w:iCs/>
          <w:sz w:val="24"/>
          <w:szCs w:val="24"/>
        </w:rPr>
        <w:t xml:space="preserve">: </w:t>
      </w:r>
      <w:r w:rsidR="00747BB1" w:rsidRPr="00E0015A">
        <w:rPr>
          <w:rFonts w:ascii="Times New Roman" w:hAnsi="Times New Roman" w:cs="Times New Roman"/>
          <w:sz w:val="24"/>
          <w:szCs w:val="24"/>
          <w:lang w:val="en-US"/>
        </w:rPr>
        <w:t xml:space="preserve">To translate and validate the SBT by investigating its psychometric properties among Israelis with acute and sub-acute LBP, and to evaluate its ability to predict disability after </w:t>
      </w:r>
      <w:r w:rsidR="00D25216" w:rsidRPr="00E0015A">
        <w:rPr>
          <w:rFonts w:ascii="Times New Roman" w:hAnsi="Times New Roman" w:cs="Times New Roman"/>
          <w:sz w:val="24"/>
          <w:szCs w:val="24"/>
          <w:lang w:val="en-US"/>
        </w:rPr>
        <w:t>three</w:t>
      </w:r>
      <w:r w:rsidR="00747BB1" w:rsidRPr="00E0015A">
        <w:rPr>
          <w:rFonts w:ascii="Times New Roman" w:hAnsi="Times New Roman" w:cs="Times New Roman"/>
          <w:sz w:val="24"/>
          <w:szCs w:val="24"/>
          <w:lang w:val="en-US"/>
        </w:rPr>
        <w:t xml:space="preserve"> months.</w:t>
      </w:r>
    </w:p>
    <w:p w14:paraId="7D58C5AD" w14:textId="77777777" w:rsidR="00C00F93" w:rsidRPr="00E0015A" w:rsidRDefault="00C00F93" w:rsidP="00C00F93">
      <w:pPr>
        <w:pStyle w:val="NoSpacing"/>
        <w:spacing w:before="120" w:line="480" w:lineRule="auto"/>
        <w:rPr>
          <w:rFonts w:ascii="Times New Roman" w:hAnsi="Times New Roman" w:cs="Times New Roman"/>
          <w:b/>
          <w:bCs/>
          <w:sz w:val="24"/>
          <w:szCs w:val="24"/>
        </w:rPr>
      </w:pPr>
      <w:r w:rsidRPr="00E0015A">
        <w:rPr>
          <w:rFonts w:ascii="Times New Roman" w:hAnsi="Times New Roman" w:cs="Times New Roman"/>
          <w:b/>
          <w:i/>
          <w:iCs/>
          <w:sz w:val="24"/>
          <w:szCs w:val="24"/>
        </w:rPr>
        <w:t>Design:</w:t>
      </w:r>
      <w:r w:rsidRPr="00E0015A">
        <w:rPr>
          <w:rFonts w:ascii="Times New Roman" w:hAnsi="Times New Roman" w:cs="Times New Roman"/>
          <w:b/>
          <w:sz w:val="24"/>
          <w:szCs w:val="24"/>
          <w:lang w:val="en-US"/>
        </w:rPr>
        <w:t xml:space="preserve"> </w:t>
      </w:r>
      <w:r w:rsidRPr="00E0015A">
        <w:rPr>
          <w:rFonts w:ascii="Times New Roman" w:hAnsi="Times New Roman" w:cs="Times New Roman"/>
          <w:sz w:val="24"/>
          <w:szCs w:val="24"/>
        </w:rPr>
        <w:t>Prospective study.</w:t>
      </w:r>
      <w:r w:rsidRPr="00E0015A">
        <w:rPr>
          <w:rFonts w:ascii="Times New Roman" w:hAnsi="Times New Roman" w:cs="Times New Roman"/>
          <w:b/>
          <w:bCs/>
          <w:sz w:val="24"/>
          <w:szCs w:val="24"/>
        </w:rPr>
        <w:t xml:space="preserve">  </w:t>
      </w:r>
    </w:p>
    <w:p w14:paraId="32917E2E" w14:textId="6415F95B" w:rsidR="00BB064C" w:rsidRPr="00E0015A" w:rsidRDefault="00312ADC" w:rsidP="00C00F93">
      <w:pPr>
        <w:pStyle w:val="NoSpacing"/>
        <w:spacing w:before="120" w:line="480" w:lineRule="auto"/>
        <w:rPr>
          <w:rFonts w:ascii="Times New Roman" w:hAnsi="Times New Roman" w:cs="Times New Roman"/>
          <w:sz w:val="24"/>
          <w:szCs w:val="24"/>
          <w:lang w:val="en-US"/>
        </w:rPr>
      </w:pPr>
      <w:r w:rsidRPr="00E0015A">
        <w:rPr>
          <w:rFonts w:ascii="Times New Roman" w:hAnsi="Times New Roman" w:cs="Times New Roman"/>
          <w:b/>
          <w:i/>
          <w:iCs/>
          <w:sz w:val="24"/>
          <w:szCs w:val="24"/>
        </w:rPr>
        <w:t>Method</w:t>
      </w:r>
      <w:r w:rsidR="00C00F93" w:rsidRPr="00E0015A">
        <w:rPr>
          <w:rFonts w:ascii="Times New Roman" w:hAnsi="Times New Roman" w:cs="Times New Roman"/>
          <w:b/>
          <w:i/>
          <w:iCs/>
          <w:sz w:val="24"/>
          <w:szCs w:val="24"/>
        </w:rPr>
        <w:t xml:space="preserve">: </w:t>
      </w:r>
      <w:r w:rsidR="00246C50" w:rsidRPr="00E0015A">
        <w:rPr>
          <w:rFonts w:ascii="Times New Roman" w:hAnsi="Times New Roman" w:cs="Times New Roman"/>
          <w:sz w:val="24"/>
          <w:szCs w:val="24"/>
          <w:lang w:val="en-US"/>
        </w:rPr>
        <w:t>The SBT was trans</w:t>
      </w:r>
      <w:r w:rsidR="00C92B95" w:rsidRPr="00E0015A">
        <w:rPr>
          <w:rFonts w:ascii="Times New Roman" w:hAnsi="Times New Roman" w:cs="Times New Roman"/>
          <w:sz w:val="24"/>
          <w:szCs w:val="24"/>
          <w:lang w:val="en-US"/>
        </w:rPr>
        <w:t>cu</w:t>
      </w:r>
      <w:r w:rsidR="00887477" w:rsidRPr="00E0015A">
        <w:rPr>
          <w:rFonts w:ascii="Times New Roman" w:hAnsi="Times New Roman" w:cs="Times New Roman"/>
          <w:sz w:val="24"/>
          <w:szCs w:val="24"/>
          <w:lang w:val="en-US"/>
        </w:rPr>
        <w:t>ltural</w:t>
      </w:r>
      <w:r w:rsidR="00C92B95" w:rsidRPr="00E0015A">
        <w:rPr>
          <w:rFonts w:ascii="Times New Roman" w:hAnsi="Times New Roman" w:cs="Times New Roman"/>
          <w:sz w:val="24"/>
          <w:szCs w:val="24"/>
          <w:lang w:val="en-US"/>
        </w:rPr>
        <w:t xml:space="preserve"> adapted </w:t>
      </w:r>
      <w:r w:rsidR="00246C50" w:rsidRPr="00E0015A">
        <w:rPr>
          <w:rFonts w:ascii="Times New Roman" w:hAnsi="Times New Roman" w:cs="Times New Roman"/>
          <w:sz w:val="24"/>
          <w:szCs w:val="24"/>
          <w:lang w:val="en-US"/>
        </w:rPr>
        <w:t xml:space="preserve">into Hebrew using </w:t>
      </w:r>
      <w:r w:rsidR="00C92B95" w:rsidRPr="00E0015A">
        <w:rPr>
          <w:rFonts w:ascii="Times New Roman" w:hAnsi="Times New Roman" w:cs="Times New Roman"/>
          <w:sz w:val="24"/>
          <w:szCs w:val="24"/>
          <w:lang w:val="en-US"/>
        </w:rPr>
        <w:t xml:space="preserve">published </w:t>
      </w:r>
      <w:r w:rsidR="00246C50" w:rsidRPr="00E0015A">
        <w:rPr>
          <w:rFonts w:ascii="Times New Roman" w:hAnsi="Times New Roman" w:cs="Times New Roman"/>
          <w:sz w:val="24"/>
          <w:szCs w:val="24"/>
          <w:lang w:val="en-US"/>
        </w:rPr>
        <w:t xml:space="preserve">guidelines. </w:t>
      </w:r>
      <w:r w:rsidR="00BB064C" w:rsidRPr="00E0015A">
        <w:rPr>
          <w:rFonts w:ascii="Times New Roman" w:hAnsi="Times New Roman" w:cs="Times New Roman"/>
          <w:sz w:val="24"/>
          <w:szCs w:val="24"/>
        </w:rPr>
        <w:t xml:space="preserve">A total of 150 patients receiving physical therapy for acute or subacute LBP were administered the SBT. Clinical outcomes included </w:t>
      </w:r>
      <w:r w:rsidR="00314BEB" w:rsidRPr="00E0015A">
        <w:rPr>
          <w:rFonts w:ascii="Times New Roman" w:hAnsi="Times New Roman" w:cs="Times New Roman"/>
          <w:sz w:val="24"/>
          <w:szCs w:val="24"/>
        </w:rPr>
        <w:t xml:space="preserve">the </w:t>
      </w:r>
      <w:r w:rsidR="00D30451" w:rsidRPr="00E0015A">
        <w:rPr>
          <w:rFonts w:ascii="Times New Roman" w:hAnsi="Times New Roman" w:cs="Times New Roman"/>
          <w:sz w:val="24"/>
          <w:szCs w:val="24"/>
        </w:rPr>
        <w:t xml:space="preserve">Roland-Morris Disability Questionnaire </w:t>
      </w:r>
      <w:r w:rsidR="00D30451" w:rsidRPr="00E0015A">
        <w:rPr>
          <w:rFonts w:ascii="Times New Roman" w:hAnsi="Times New Roman" w:cs="Times New Roman"/>
          <w:sz w:val="24"/>
          <w:szCs w:val="24"/>
          <w:lang w:val="en-US"/>
        </w:rPr>
        <w:t xml:space="preserve">(RMDQ), </w:t>
      </w:r>
      <w:r w:rsidR="00314BEB" w:rsidRPr="00E0015A">
        <w:rPr>
          <w:rFonts w:ascii="Times New Roman" w:hAnsi="Times New Roman" w:cs="Times New Roman"/>
          <w:sz w:val="24"/>
          <w:szCs w:val="24"/>
          <w:lang w:val="en-US"/>
        </w:rPr>
        <w:t xml:space="preserve">the </w:t>
      </w:r>
      <w:r w:rsidR="00D30451" w:rsidRPr="00E0015A">
        <w:rPr>
          <w:rFonts w:ascii="Times New Roman" w:hAnsi="Times New Roman" w:cs="Times New Roman"/>
          <w:sz w:val="24"/>
          <w:szCs w:val="24"/>
        </w:rPr>
        <w:t>Hospital Anxiety and Depression Scale</w:t>
      </w:r>
      <w:r w:rsidR="00D30451" w:rsidRPr="00E0015A">
        <w:rPr>
          <w:rFonts w:ascii="Times New Roman" w:hAnsi="Times New Roman" w:cs="Times New Roman"/>
          <w:sz w:val="24"/>
          <w:szCs w:val="24"/>
          <w:lang w:val="en-US"/>
        </w:rPr>
        <w:t xml:space="preserve"> (</w:t>
      </w:r>
      <w:r w:rsidR="00D30451" w:rsidRPr="00E0015A">
        <w:rPr>
          <w:rFonts w:ascii="Times New Roman" w:hAnsi="Times New Roman" w:cs="Times New Roman"/>
          <w:sz w:val="24"/>
          <w:szCs w:val="24"/>
        </w:rPr>
        <w:t>HA</w:t>
      </w:r>
      <w:r w:rsidR="00C92B95" w:rsidRPr="00E0015A">
        <w:rPr>
          <w:rFonts w:ascii="Times New Roman" w:hAnsi="Times New Roman" w:cs="Times New Roman"/>
          <w:sz w:val="24"/>
          <w:szCs w:val="24"/>
        </w:rPr>
        <w:t>D</w:t>
      </w:r>
      <w:r w:rsidR="00D30451" w:rsidRPr="00E0015A">
        <w:rPr>
          <w:rFonts w:ascii="Times New Roman" w:hAnsi="Times New Roman" w:cs="Times New Roman"/>
          <w:sz w:val="24"/>
          <w:szCs w:val="24"/>
        </w:rPr>
        <w:t>S</w:t>
      </w:r>
      <w:r w:rsidR="00D30451" w:rsidRPr="00E0015A">
        <w:rPr>
          <w:rFonts w:ascii="Times New Roman" w:hAnsi="Times New Roman" w:cs="Times New Roman"/>
          <w:sz w:val="24"/>
          <w:szCs w:val="24"/>
          <w:lang w:val="en-US"/>
        </w:rPr>
        <w:t xml:space="preserve">), </w:t>
      </w:r>
      <w:r w:rsidR="00314BEB" w:rsidRPr="00E0015A">
        <w:rPr>
          <w:rFonts w:ascii="Times New Roman" w:hAnsi="Times New Roman" w:cs="Times New Roman"/>
          <w:sz w:val="24"/>
          <w:szCs w:val="24"/>
          <w:lang w:val="en-US"/>
        </w:rPr>
        <w:t xml:space="preserve">the </w:t>
      </w:r>
      <w:r w:rsidR="00D30451" w:rsidRPr="00E0015A">
        <w:rPr>
          <w:rFonts w:ascii="Times New Roman" w:hAnsi="Times New Roman" w:cs="Times New Roman"/>
          <w:sz w:val="24"/>
          <w:szCs w:val="24"/>
        </w:rPr>
        <w:t>Fear-Avoidance Beliefs Questionnaire</w:t>
      </w:r>
      <w:r w:rsidR="00D30451" w:rsidRPr="00E0015A">
        <w:rPr>
          <w:rFonts w:ascii="Times New Roman" w:hAnsi="Times New Roman" w:cs="Times New Roman"/>
          <w:sz w:val="24"/>
          <w:szCs w:val="24"/>
          <w:lang w:val="en-US"/>
        </w:rPr>
        <w:t xml:space="preserve"> (FABQ) and </w:t>
      </w:r>
      <w:r w:rsidR="00314BEB" w:rsidRPr="00E0015A">
        <w:rPr>
          <w:rFonts w:ascii="Times New Roman" w:hAnsi="Times New Roman" w:cs="Times New Roman"/>
          <w:sz w:val="24"/>
          <w:szCs w:val="24"/>
          <w:lang w:val="en-US"/>
        </w:rPr>
        <w:t>a n</w:t>
      </w:r>
      <w:r w:rsidR="00D30451" w:rsidRPr="00E0015A">
        <w:rPr>
          <w:rFonts w:ascii="Times New Roman" w:hAnsi="Times New Roman" w:cs="Times New Roman"/>
          <w:sz w:val="24"/>
          <w:szCs w:val="24"/>
        </w:rPr>
        <w:t xml:space="preserve">umerical pain rating scale </w:t>
      </w:r>
      <w:r w:rsidR="00314BEB" w:rsidRPr="00E0015A">
        <w:rPr>
          <w:rFonts w:ascii="Times New Roman" w:hAnsi="Times New Roman" w:cs="Times New Roman"/>
          <w:sz w:val="24"/>
          <w:szCs w:val="24"/>
          <w:lang w:val="en-US"/>
        </w:rPr>
        <w:t>(NPRS),</w:t>
      </w:r>
      <w:r w:rsidR="00D30451" w:rsidRPr="00E0015A">
        <w:rPr>
          <w:rFonts w:ascii="Times New Roman" w:hAnsi="Times New Roman" w:cs="Times New Roman"/>
          <w:sz w:val="24"/>
          <w:szCs w:val="24"/>
          <w:lang w:val="en-US"/>
        </w:rPr>
        <w:t xml:space="preserve"> </w:t>
      </w:r>
      <w:r w:rsidR="00BB064C" w:rsidRPr="00E0015A">
        <w:rPr>
          <w:rFonts w:ascii="Times New Roman" w:hAnsi="Times New Roman" w:cs="Times New Roman"/>
          <w:sz w:val="24"/>
          <w:szCs w:val="24"/>
        </w:rPr>
        <w:t xml:space="preserve">collected by </w:t>
      </w:r>
      <w:r w:rsidR="00314BEB" w:rsidRPr="00E0015A">
        <w:rPr>
          <w:rFonts w:ascii="Times New Roman" w:hAnsi="Times New Roman" w:cs="Times New Roman"/>
          <w:sz w:val="24"/>
          <w:szCs w:val="24"/>
        </w:rPr>
        <w:t xml:space="preserve">an </w:t>
      </w:r>
      <w:r w:rsidR="00BB064C" w:rsidRPr="00E0015A">
        <w:rPr>
          <w:rFonts w:ascii="Times New Roman" w:hAnsi="Times New Roman" w:cs="Times New Roman"/>
          <w:sz w:val="24"/>
          <w:szCs w:val="24"/>
        </w:rPr>
        <w:t>ind</w:t>
      </w:r>
      <w:r w:rsidR="00D25216" w:rsidRPr="00E0015A">
        <w:rPr>
          <w:rFonts w:ascii="Times New Roman" w:hAnsi="Times New Roman" w:cs="Times New Roman"/>
          <w:sz w:val="24"/>
          <w:szCs w:val="24"/>
        </w:rPr>
        <w:t>e</w:t>
      </w:r>
      <w:r w:rsidR="00BB064C" w:rsidRPr="00E0015A">
        <w:rPr>
          <w:rFonts w:ascii="Times New Roman" w:hAnsi="Times New Roman" w:cs="Times New Roman"/>
          <w:sz w:val="24"/>
          <w:szCs w:val="24"/>
        </w:rPr>
        <w:t xml:space="preserve">pendent interviewer by phone </w:t>
      </w:r>
      <w:r w:rsidR="00314BEB" w:rsidRPr="00E0015A">
        <w:rPr>
          <w:rFonts w:ascii="Times New Roman" w:hAnsi="Times New Roman" w:cs="Times New Roman"/>
          <w:sz w:val="24"/>
          <w:szCs w:val="24"/>
        </w:rPr>
        <w:t xml:space="preserve">at the start of </w:t>
      </w:r>
      <w:r w:rsidR="00BB064C" w:rsidRPr="00E0015A">
        <w:rPr>
          <w:rFonts w:ascii="Times New Roman" w:hAnsi="Times New Roman" w:cs="Times New Roman"/>
          <w:sz w:val="24"/>
          <w:szCs w:val="24"/>
        </w:rPr>
        <w:t xml:space="preserve">the physical therapy treatment and after </w:t>
      </w:r>
      <w:r w:rsidR="00D25216" w:rsidRPr="00E0015A">
        <w:rPr>
          <w:rFonts w:ascii="Times New Roman" w:hAnsi="Times New Roman" w:cs="Times New Roman"/>
          <w:sz w:val="24"/>
          <w:szCs w:val="24"/>
        </w:rPr>
        <w:t>three</w:t>
      </w:r>
      <w:r w:rsidR="00BB064C" w:rsidRPr="00E0015A">
        <w:rPr>
          <w:rFonts w:ascii="Times New Roman" w:hAnsi="Times New Roman" w:cs="Times New Roman"/>
          <w:sz w:val="24"/>
          <w:szCs w:val="24"/>
        </w:rPr>
        <w:t xml:space="preserve"> month</w:t>
      </w:r>
      <w:r w:rsidR="00597DC4" w:rsidRPr="00E0015A">
        <w:rPr>
          <w:rFonts w:ascii="Times New Roman" w:hAnsi="Times New Roman" w:cs="Times New Roman"/>
          <w:sz w:val="24"/>
          <w:szCs w:val="24"/>
        </w:rPr>
        <w:t>s</w:t>
      </w:r>
      <w:r w:rsidR="00BB064C" w:rsidRPr="00E0015A">
        <w:rPr>
          <w:rFonts w:ascii="Times New Roman" w:hAnsi="Times New Roman" w:cs="Times New Roman"/>
          <w:sz w:val="24"/>
          <w:szCs w:val="24"/>
        </w:rPr>
        <w:t xml:space="preserve">. </w:t>
      </w:r>
    </w:p>
    <w:p w14:paraId="62BBE7B6" w14:textId="7126560D" w:rsidR="00A5247A" w:rsidRPr="00E0015A" w:rsidRDefault="00312ADC" w:rsidP="00CD4FF1">
      <w:pPr>
        <w:pStyle w:val="NoSpacing"/>
        <w:spacing w:before="120" w:line="480" w:lineRule="auto"/>
        <w:rPr>
          <w:rFonts w:ascii="Times New Roman" w:hAnsi="Times New Roman" w:cs="Times New Roman"/>
          <w:sz w:val="24"/>
          <w:szCs w:val="24"/>
          <w:lang w:val="en-US"/>
        </w:rPr>
      </w:pPr>
      <w:r w:rsidRPr="00E0015A">
        <w:rPr>
          <w:rFonts w:ascii="Times New Roman" w:hAnsi="Times New Roman" w:cs="Times New Roman"/>
          <w:b/>
          <w:bCs/>
          <w:i/>
          <w:iCs/>
          <w:sz w:val="24"/>
          <w:szCs w:val="24"/>
        </w:rPr>
        <w:t>Results</w:t>
      </w:r>
      <w:r w:rsidR="00C00F93" w:rsidRPr="00E0015A">
        <w:rPr>
          <w:rFonts w:ascii="Times New Roman" w:hAnsi="Times New Roman" w:cs="Times New Roman"/>
          <w:b/>
          <w:bCs/>
          <w:i/>
          <w:iCs/>
          <w:sz w:val="24"/>
          <w:szCs w:val="24"/>
        </w:rPr>
        <w:t xml:space="preserve">: </w:t>
      </w:r>
      <w:r w:rsidR="00BB064C" w:rsidRPr="00E0015A">
        <w:rPr>
          <w:rFonts w:ascii="Times New Roman" w:hAnsi="Times New Roman" w:cs="Times New Roman"/>
          <w:sz w:val="24"/>
          <w:szCs w:val="24"/>
          <w:lang w:val="en-US"/>
        </w:rPr>
        <w:t xml:space="preserve">The test-retest reliability of the SBT total score </w:t>
      </w:r>
      <w:r w:rsidR="00314BEB" w:rsidRPr="00E0015A">
        <w:rPr>
          <w:rFonts w:ascii="Times New Roman" w:hAnsi="Times New Roman" w:cs="Times New Roman"/>
          <w:sz w:val="24"/>
          <w:szCs w:val="24"/>
          <w:lang w:val="en-US"/>
        </w:rPr>
        <w:t>and psychosocial subscale were</w:t>
      </w:r>
      <w:r w:rsidR="00BB064C" w:rsidRPr="00E0015A">
        <w:rPr>
          <w:rFonts w:ascii="Times New Roman" w:hAnsi="Times New Roman" w:cs="Times New Roman"/>
          <w:sz w:val="24"/>
          <w:szCs w:val="24"/>
          <w:lang w:val="en-US"/>
        </w:rPr>
        <w:t xml:space="preserve"> excellent (intraclass correlation coefficient 0.</w:t>
      </w:r>
      <w:r w:rsidR="00BB064C" w:rsidRPr="00E0015A">
        <w:rPr>
          <w:rFonts w:ascii="Times New Roman" w:hAnsi="Times New Roman" w:cs="Times New Roman" w:hint="cs"/>
          <w:sz w:val="24"/>
          <w:szCs w:val="24"/>
          <w:rtl/>
          <w:lang w:val="en-US" w:bidi="he-IL"/>
        </w:rPr>
        <w:t>89</w:t>
      </w:r>
      <w:r w:rsidR="00314BEB" w:rsidRPr="00E0015A">
        <w:rPr>
          <w:rFonts w:ascii="Times New Roman" w:hAnsi="Times New Roman" w:cs="Times New Roman"/>
          <w:sz w:val="24"/>
          <w:szCs w:val="24"/>
          <w:lang w:val="en-US"/>
        </w:rPr>
        <w:t xml:space="preserve"> and 0.82).</w:t>
      </w:r>
      <w:r w:rsidR="00BB064C" w:rsidRPr="00E0015A">
        <w:rPr>
          <w:rFonts w:ascii="Times New Roman" w:hAnsi="Times New Roman" w:cs="Times New Roman"/>
          <w:sz w:val="24"/>
          <w:szCs w:val="24"/>
          <w:lang w:val="en-US"/>
        </w:rPr>
        <w:t xml:space="preserve"> Spearman’s correlation coefficient between SBT total score and RMDQ was 0.82, </w:t>
      </w:r>
      <w:r w:rsidR="00BB064C" w:rsidRPr="00E0015A">
        <w:rPr>
          <w:rFonts w:ascii="Times New Roman" w:hAnsi="Times New Roman" w:cs="Times New Roman"/>
          <w:sz w:val="24"/>
          <w:szCs w:val="24"/>
        </w:rPr>
        <w:t>HA</w:t>
      </w:r>
      <w:r w:rsidR="00C92B95" w:rsidRPr="00E0015A">
        <w:rPr>
          <w:rFonts w:ascii="Times New Roman" w:hAnsi="Times New Roman" w:cs="Times New Roman"/>
          <w:sz w:val="24"/>
          <w:szCs w:val="24"/>
        </w:rPr>
        <w:t>D</w:t>
      </w:r>
      <w:r w:rsidR="00BB064C" w:rsidRPr="00E0015A">
        <w:rPr>
          <w:rFonts w:ascii="Times New Roman" w:hAnsi="Times New Roman" w:cs="Times New Roman"/>
          <w:sz w:val="24"/>
          <w:szCs w:val="24"/>
        </w:rPr>
        <w:t>S (Anxiety 0.66, Depression 0.76)</w:t>
      </w:r>
      <w:r w:rsidR="00BB064C" w:rsidRPr="00E0015A">
        <w:rPr>
          <w:rFonts w:ascii="Times New Roman" w:hAnsi="Times New Roman" w:cs="Times New Roman"/>
          <w:sz w:val="24"/>
          <w:szCs w:val="24"/>
          <w:lang w:val="en-US"/>
        </w:rPr>
        <w:t xml:space="preserve">, FABQ </w:t>
      </w:r>
      <w:r w:rsidR="004D0EC7" w:rsidRPr="00E0015A">
        <w:rPr>
          <w:rFonts w:ascii="Times New Roman" w:hAnsi="Times New Roman" w:cs="Times New Roman"/>
          <w:sz w:val="24"/>
          <w:szCs w:val="24"/>
          <w:lang w:val="en-US"/>
        </w:rPr>
        <w:t>(</w:t>
      </w:r>
      <w:r w:rsidR="00BB064C" w:rsidRPr="00E0015A">
        <w:rPr>
          <w:rFonts w:ascii="Times New Roman" w:hAnsi="Times New Roman" w:cs="Times New Roman"/>
          <w:sz w:val="24"/>
          <w:szCs w:val="24"/>
          <w:lang w:val="en-US"/>
        </w:rPr>
        <w:t>exercise 0.53</w:t>
      </w:r>
      <w:r w:rsidR="004D0EC7" w:rsidRPr="00E0015A">
        <w:rPr>
          <w:rFonts w:ascii="Times New Roman" w:hAnsi="Times New Roman" w:cs="Times New Roman"/>
          <w:sz w:val="24"/>
          <w:szCs w:val="24"/>
          <w:lang w:val="en-US"/>
        </w:rPr>
        <w:t>)</w:t>
      </w:r>
      <w:r w:rsidR="00BB064C" w:rsidRPr="00E0015A">
        <w:rPr>
          <w:rFonts w:ascii="Times New Roman" w:hAnsi="Times New Roman" w:cs="Times New Roman"/>
          <w:sz w:val="24"/>
          <w:szCs w:val="24"/>
          <w:lang w:val="en-US"/>
        </w:rPr>
        <w:t>, NPRS (sever</w:t>
      </w:r>
      <w:r w:rsidR="00A57D5A" w:rsidRPr="00E0015A">
        <w:rPr>
          <w:rFonts w:ascii="Times New Roman" w:hAnsi="Times New Roman" w:cs="Times New Roman"/>
          <w:sz w:val="24"/>
          <w:szCs w:val="24"/>
          <w:lang w:val="en-US"/>
        </w:rPr>
        <w:t>e</w:t>
      </w:r>
      <w:r w:rsidR="00BB064C" w:rsidRPr="00E0015A">
        <w:rPr>
          <w:rFonts w:ascii="Times New Roman" w:hAnsi="Times New Roman" w:cs="Times New Roman"/>
          <w:sz w:val="24"/>
          <w:szCs w:val="24"/>
          <w:lang w:val="en-US"/>
        </w:rPr>
        <w:t xml:space="preserve"> pain 0.48, average pain 0.53). </w:t>
      </w:r>
      <w:bookmarkStart w:id="4" w:name="_Hlk19100519"/>
      <w:r w:rsidR="00BB064C" w:rsidRPr="00E0015A">
        <w:rPr>
          <w:rFonts w:ascii="Times New Roman" w:hAnsi="Times New Roman" w:cs="Times New Roman"/>
          <w:sz w:val="24"/>
          <w:szCs w:val="24"/>
          <w:lang w:val="en-US"/>
        </w:rPr>
        <w:t xml:space="preserve">The SBT </w:t>
      </w:r>
      <w:r w:rsidR="004D03E8" w:rsidRPr="00E0015A">
        <w:rPr>
          <w:rFonts w:ascii="Times New Roman" w:hAnsi="Times New Roman" w:cs="Times New Roman"/>
          <w:sz w:val="24"/>
          <w:szCs w:val="24"/>
          <w:lang w:val="en-US"/>
        </w:rPr>
        <w:t xml:space="preserve">baseline score showed excellent </w:t>
      </w:r>
      <w:bookmarkStart w:id="5" w:name="_Hlk24128971"/>
      <w:r w:rsidR="004D03E8" w:rsidRPr="00E0015A">
        <w:rPr>
          <w:rFonts w:ascii="Times New Roman" w:hAnsi="Times New Roman" w:cs="Times New Roman"/>
          <w:sz w:val="24"/>
          <w:szCs w:val="24"/>
          <w:lang w:val="en-US"/>
        </w:rPr>
        <w:t xml:space="preserve">predictive abilities in </w:t>
      </w:r>
      <w:r w:rsidR="00BB064C" w:rsidRPr="00E0015A">
        <w:rPr>
          <w:rFonts w:ascii="Times New Roman" w:hAnsi="Times New Roman" w:cs="Times New Roman"/>
          <w:sz w:val="24"/>
          <w:szCs w:val="24"/>
          <w:lang w:val="en-US"/>
        </w:rPr>
        <w:t>discriminat</w:t>
      </w:r>
      <w:r w:rsidR="004D03E8" w:rsidRPr="00E0015A">
        <w:rPr>
          <w:rFonts w:ascii="Times New Roman" w:hAnsi="Times New Roman" w:cs="Times New Roman"/>
          <w:sz w:val="24"/>
          <w:szCs w:val="24"/>
          <w:lang w:val="en-US"/>
        </w:rPr>
        <w:t xml:space="preserve">ing poor </w:t>
      </w:r>
      <w:r w:rsidR="00D5634F" w:rsidRPr="00E0015A">
        <w:rPr>
          <w:rFonts w:ascii="Times New Roman" w:hAnsi="Times New Roman" w:cs="Times New Roman"/>
          <w:sz w:val="24"/>
          <w:szCs w:val="24"/>
          <w:lang w:val="en-US"/>
        </w:rPr>
        <w:t xml:space="preserve">disability after </w:t>
      </w:r>
      <w:r w:rsidR="00A57D5A" w:rsidRPr="00E0015A">
        <w:rPr>
          <w:rFonts w:ascii="Times New Roman" w:hAnsi="Times New Roman" w:cs="Times New Roman"/>
          <w:sz w:val="24"/>
          <w:szCs w:val="24"/>
          <w:lang w:val="en-US"/>
        </w:rPr>
        <w:t>three</w:t>
      </w:r>
      <w:r w:rsidR="00D5634F" w:rsidRPr="00E0015A">
        <w:rPr>
          <w:rFonts w:ascii="Times New Roman" w:hAnsi="Times New Roman" w:cs="Times New Roman"/>
          <w:sz w:val="24"/>
          <w:szCs w:val="24"/>
          <w:lang w:val="en-US"/>
        </w:rPr>
        <w:t xml:space="preserve"> months</w:t>
      </w:r>
      <w:r w:rsidR="00C92B95" w:rsidRPr="00E0015A">
        <w:rPr>
          <w:rFonts w:ascii="Times New Roman" w:hAnsi="Times New Roman" w:cs="Times New Roman"/>
          <w:sz w:val="24"/>
          <w:szCs w:val="24"/>
          <w:lang w:val="en-US"/>
        </w:rPr>
        <w:t xml:space="preserve"> </w:t>
      </w:r>
      <w:bookmarkEnd w:id="5"/>
      <w:r w:rsidR="00C92B95" w:rsidRPr="00E0015A">
        <w:rPr>
          <w:rFonts w:ascii="Times New Roman" w:hAnsi="Times New Roman" w:cs="Times New Roman"/>
          <w:sz w:val="24"/>
          <w:szCs w:val="24"/>
          <w:lang w:val="en-US"/>
        </w:rPr>
        <w:t>(</w:t>
      </w:r>
      <w:r w:rsidR="00A5247A" w:rsidRPr="00E0015A">
        <w:rPr>
          <w:rFonts w:ascii="Times New Roman" w:hAnsi="Times New Roman" w:cs="Times New Roman"/>
          <w:sz w:val="24"/>
          <w:szCs w:val="24"/>
          <w:lang w:val="en-US"/>
        </w:rPr>
        <w:t>R</w:t>
      </w:r>
      <w:r w:rsidR="00C92B95" w:rsidRPr="00E0015A">
        <w:rPr>
          <w:rFonts w:ascii="Times New Roman" w:hAnsi="Times New Roman" w:cs="Times New Roman"/>
          <w:sz w:val="24"/>
          <w:szCs w:val="24"/>
          <w:lang w:val="en-US"/>
        </w:rPr>
        <w:t>OC</w:t>
      </w:r>
      <w:r w:rsidR="00A5247A" w:rsidRPr="00E0015A">
        <w:rPr>
          <w:rFonts w:ascii="Times New Roman" w:hAnsi="Times New Roman" w:cs="Times New Roman"/>
          <w:sz w:val="24"/>
          <w:szCs w:val="24"/>
          <w:lang w:val="en-US"/>
        </w:rPr>
        <w:t xml:space="preserve"> curve =</w:t>
      </w:r>
      <w:r w:rsidR="00BB064C" w:rsidRPr="00E0015A">
        <w:rPr>
          <w:rFonts w:ascii="Times New Roman" w:hAnsi="Times New Roman" w:cs="Times New Roman"/>
          <w:sz w:val="24"/>
          <w:szCs w:val="24"/>
          <w:lang w:val="en-US"/>
        </w:rPr>
        <w:t xml:space="preserve"> </w:t>
      </w:r>
      <w:bookmarkStart w:id="6" w:name="_Hlk19726699"/>
      <w:r w:rsidR="00316695" w:rsidRPr="00E0015A">
        <w:rPr>
          <w:rFonts w:asciiTheme="majorBidi" w:hAnsiTheme="majorBidi" w:cstheme="majorBidi"/>
          <w:sz w:val="24"/>
          <w:szCs w:val="24"/>
        </w:rPr>
        <w:t>0.825, P&lt;0.001</w:t>
      </w:r>
      <w:r w:rsidR="00C638BC" w:rsidRPr="00E0015A">
        <w:rPr>
          <w:rFonts w:asciiTheme="majorBidi" w:hAnsiTheme="majorBidi" w:cstheme="majorBidi"/>
          <w:sz w:val="24"/>
          <w:szCs w:val="24"/>
        </w:rPr>
        <w:t>, 95% CI 0.756-0.894</w:t>
      </w:r>
      <w:bookmarkEnd w:id="6"/>
      <w:r w:rsidR="00C92B95" w:rsidRPr="00E0015A">
        <w:rPr>
          <w:rFonts w:asciiTheme="majorBidi" w:hAnsiTheme="majorBidi" w:cstheme="majorBidi"/>
          <w:sz w:val="24"/>
          <w:szCs w:val="24"/>
        </w:rPr>
        <w:t>)</w:t>
      </w:r>
      <w:r w:rsidR="006370F1" w:rsidRPr="00E0015A">
        <w:rPr>
          <w:rFonts w:ascii="Times New Roman" w:hAnsi="Times New Roman" w:cs="Times New Roman"/>
          <w:sz w:val="24"/>
          <w:szCs w:val="24"/>
          <w:lang w:val="en-US" w:bidi="he-IL"/>
        </w:rPr>
        <w:t>.</w:t>
      </w:r>
    </w:p>
    <w:bookmarkEnd w:id="4"/>
    <w:p w14:paraId="2B65B2D5" w14:textId="77FB571F" w:rsidR="00C57C16" w:rsidRPr="00E0015A" w:rsidRDefault="00312ADC" w:rsidP="002B2F11">
      <w:pPr>
        <w:pStyle w:val="NoSpacing"/>
        <w:spacing w:before="120" w:line="480" w:lineRule="auto"/>
        <w:rPr>
          <w:rFonts w:ascii="Times New Roman" w:hAnsi="Times New Roman" w:cs="Times New Roman"/>
          <w:sz w:val="24"/>
          <w:szCs w:val="24"/>
          <w:lang w:val="en-US"/>
        </w:rPr>
      </w:pPr>
      <w:r w:rsidRPr="00E0015A">
        <w:rPr>
          <w:rFonts w:ascii="Times New Roman" w:hAnsi="Times New Roman" w:cs="Times New Roman"/>
          <w:b/>
          <w:bCs/>
          <w:i/>
          <w:iCs/>
          <w:sz w:val="24"/>
          <w:szCs w:val="24"/>
        </w:rPr>
        <w:lastRenderedPageBreak/>
        <w:t>Conclusion</w:t>
      </w:r>
      <w:r w:rsidR="00C00F93" w:rsidRPr="00E0015A">
        <w:rPr>
          <w:rFonts w:ascii="Times New Roman" w:hAnsi="Times New Roman" w:cs="Times New Roman"/>
          <w:i/>
          <w:iCs/>
          <w:sz w:val="24"/>
          <w:szCs w:val="24"/>
        </w:rPr>
        <w:t xml:space="preserve">: </w:t>
      </w:r>
      <w:r w:rsidR="00BB064C" w:rsidRPr="00E0015A">
        <w:rPr>
          <w:rFonts w:ascii="Times New Roman" w:hAnsi="Times New Roman" w:cs="Times New Roman"/>
          <w:sz w:val="24"/>
          <w:szCs w:val="24"/>
          <w:lang w:val="en-US"/>
        </w:rPr>
        <w:t xml:space="preserve">The Israeli translation </w:t>
      </w:r>
      <w:r w:rsidR="002B2F11" w:rsidRPr="00E0015A">
        <w:rPr>
          <w:rFonts w:ascii="Times New Roman" w:hAnsi="Times New Roman" w:cs="Times New Roman"/>
          <w:sz w:val="24"/>
          <w:szCs w:val="24"/>
        </w:rPr>
        <w:t xml:space="preserve">and cross-cultural adaptation </w:t>
      </w:r>
      <w:r w:rsidR="00BB064C" w:rsidRPr="00E0015A">
        <w:rPr>
          <w:rFonts w:ascii="Times New Roman" w:hAnsi="Times New Roman" w:cs="Times New Roman"/>
          <w:sz w:val="24"/>
          <w:szCs w:val="24"/>
          <w:lang w:val="en-US"/>
        </w:rPr>
        <w:t xml:space="preserve">of the SBT is </w:t>
      </w:r>
      <w:r w:rsidR="007A5EBB" w:rsidRPr="00E0015A">
        <w:rPr>
          <w:rFonts w:ascii="Times New Roman" w:hAnsi="Times New Roman" w:cs="Times New Roman"/>
          <w:sz w:val="24"/>
          <w:szCs w:val="24"/>
          <w:lang w:val="en-US"/>
        </w:rPr>
        <w:t xml:space="preserve">a </w:t>
      </w:r>
      <w:r w:rsidR="00BB064C" w:rsidRPr="00E0015A">
        <w:rPr>
          <w:rFonts w:ascii="Times New Roman" w:hAnsi="Times New Roman" w:cs="Times New Roman"/>
          <w:sz w:val="24"/>
          <w:szCs w:val="24"/>
          <w:lang w:val="en-US"/>
        </w:rPr>
        <w:t xml:space="preserve">valid and reliable instrument.  </w:t>
      </w:r>
      <w:r w:rsidR="00C57C16" w:rsidRPr="00E0015A">
        <w:rPr>
          <w:rFonts w:ascii="Times New Roman" w:hAnsi="Times New Roman" w:cs="Times New Roman"/>
          <w:sz w:val="24"/>
          <w:szCs w:val="24"/>
          <w:lang w:val="en-US"/>
        </w:rPr>
        <w:t xml:space="preserve">The SBT discriminated low, medium and </w:t>
      </w:r>
      <w:r w:rsidR="00CC139B" w:rsidRPr="00E0015A">
        <w:rPr>
          <w:rFonts w:ascii="Times New Roman" w:hAnsi="Times New Roman" w:cs="Times New Roman"/>
          <w:sz w:val="24"/>
          <w:szCs w:val="24"/>
          <w:lang w:val="en-US" w:bidi="he-IL"/>
        </w:rPr>
        <w:t>h</w:t>
      </w:r>
      <w:r w:rsidR="00C57C16" w:rsidRPr="00E0015A">
        <w:rPr>
          <w:rFonts w:ascii="Times New Roman" w:hAnsi="Times New Roman" w:cs="Times New Roman"/>
          <w:sz w:val="24"/>
          <w:szCs w:val="24"/>
          <w:lang w:val="en-US"/>
        </w:rPr>
        <w:t>igh-risk groups</w:t>
      </w:r>
      <w:r w:rsidR="003F03E6" w:rsidRPr="00E0015A">
        <w:rPr>
          <w:rFonts w:ascii="Times New Roman" w:hAnsi="Times New Roman" w:cs="Times New Roman"/>
          <w:sz w:val="24"/>
          <w:szCs w:val="24"/>
          <w:lang w:val="en-US"/>
        </w:rPr>
        <w:t>, and predict</w:t>
      </w:r>
      <w:r w:rsidR="00C92B95" w:rsidRPr="00E0015A">
        <w:rPr>
          <w:rFonts w:ascii="Times New Roman" w:hAnsi="Times New Roman" w:cs="Times New Roman"/>
          <w:sz w:val="24"/>
          <w:szCs w:val="24"/>
          <w:lang w:val="en-US"/>
        </w:rPr>
        <w:t>s</w:t>
      </w:r>
      <w:r w:rsidR="003F03E6" w:rsidRPr="00E0015A">
        <w:rPr>
          <w:rFonts w:ascii="Times New Roman" w:hAnsi="Times New Roman" w:cs="Times New Roman"/>
          <w:sz w:val="24"/>
          <w:szCs w:val="24"/>
          <w:lang w:val="en-US"/>
        </w:rPr>
        <w:t xml:space="preserve"> disability after </w:t>
      </w:r>
      <w:r w:rsidR="00803C10" w:rsidRPr="00E0015A">
        <w:rPr>
          <w:rFonts w:ascii="Times New Roman" w:hAnsi="Times New Roman" w:cs="Times New Roman"/>
          <w:sz w:val="24"/>
          <w:szCs w:val="24"/>
          <w:lang w:val="en-US"/>
        </w:rPr>
        <w:t>three</w:t>
      </w:r>
      <w:r w:rsidR="003F03E6" w:rsidRPr="00E0015A">
        <w:rPr>
          <w:rFonts w:ascii="Times New Roman" w:hAnsi="Times New Roman" w:cs="Times New Roman"/>
          <w:sz w:val="24"/>
          <w:szCs w:val="24"/>
          <w:lang w:val="en-US"/>
        </w:rPr>
        <w:t xml:space="preserve"> months.</w:t>
      </w:r>
      <w:r w:rsidR="00C57C16" w:rsidRPr="00E0015A">
        <w:rPr>
          <w:rFonts w:ascii="Times New Roman" w:hAnsi="Times New Roman" w:cs="Times New Roman"/>
          <w:sz w:val="24"/>
          <w:szCs w:val="24"/>
          <w:lang w:val="en-US"/>
        </w:rPr>
        <w:t xml:space="preserve"> </w:t>
      </w:r>
    </w:p>
    <w:p w14:paraId="1FEA4A18" w14:textId="77777777" w:rsidR="00272F73" w:rsidRPr="00E0015A" w:rsidRDefault="00272F73" w:rsidP="00524E59">
      <w:pPr>
        <w:spacing w:line="360" w:lineRule="auto"/>
        <w:rPr>
          <w:rFonts w:ascii="Times New Roman" w:hAnsi="Times New Roman" w:cs="Times New Roman"/>
          <w:b/>
          <w:sz w:val="24"/>
          <w:szCs w:val="24"/>
          <w:lang w:val="en-US"/>
        </w:rPr>
      </w:pPr>
    </w:p>
    <w:p w14:paraId="40F17ED3" w14:textId="6721B6D7" w:rsidR="00933D26" w:rsidRPr="00E0015A" w:rsidRDefault="00933D26" w:rsidP="00755900">
      <w:pPr>
        <w:spacing w:line="360" w:lineRule="auto"/>
        <w:rPr>
          <w:rFonts w:ascii="Times New Roman" w:hAnsi="Times New Roman" w:cs="Times New Roman"/>
          <w:sz w:val="24"/>
          <w:szCs w:val="24"/>
          <w:lang w:val="en-US"/>
        </w:rPr>
      </w:pPr>
      <w:r w:rsidRPr="00E0015A">
        <w:rPr>
          <w:rFonts w:ascii="Times New Roman" w:hAnsi="Times New Roman" w:cs="Times New Roman"/>
          <w:b/>
          <w:i/>
          <w:iCs/>
          <w:sz w:val="24"/>
          <w:szCs w:val="24"/>
          <w:lang w:val="en-US"/>
        </w:rPr>
        <w:t>Keywords:</w:t>
      </w:r>
      <w:r w:rsidRPr="00E0015A">
        <w:rPr>
          <w:rFonts w:ascii="Times New Roman" w:hAnsi="Times New Roman" w:cs="Times New Roman"/>
          <w:sz w:val="24"/>
          <w:szCs w:val="24"/>
          <w:lang w:val="en-US"/>
        </w:rPr>
        <w:t xml:space="preserve"> </w:t>
      </w:r>
      <w:r w:rsidR="00755900" w:rsidRPr="00E0015A">
        <w:rPr>
          <w:rFonts w:ascii="Times New Roman" w:hAnsi="Times New Roman" w:cs="Times New Roman"/>
          <w:sz w:val="24"/>
          <w:szCs w:val="24"/>
          <w:lang w:val="en-US"/>
        </w:rPr>
        <w:t xml:space="preserve">low back pain; Prognosis; </w:t>
      </w:r>
      <w:proofErr w:type="spellStart"/>
      <w:r w:rsidR="00755900" w:rsidRPr="00E0015A">
        <w:rPr>
          <w:rFonts w:ascii="Times New Roman" w:hAnsi="Times New Roman" w:cs="Times New Roman"/>
          <w:sz w:val="24"/>
          <w:szCs w:val="24"/>
          <w:lang w:val="en-US"/>
        </w:rPr>
        <w:t>STarT</w:t>
      </w:r>
      <w:proofErr w:type="spellEnd"/>
      <w:r w:rsidR="00755900" w:rsidRPr="00E0015A">
        <w:rPr>
          <w:rFonts w:ascii="Times New Roman" w:hAnsi="Times New Roman" w:cs="Times New Roman"/>
          <w:sz w:val="24"/>
          <w:szCs w:val="24"/>
          <w:lang w:val="en-US"/>
        </w:rPr>
        <w:t xml:space="preserve"> back screening tool; Translation; Validation. </w:t>
      </w:r>
    </w:p>
    <w:p w14:paraId="754F79CF" w14:textId="77777777" w:rsidR="00524E59" w:rsidRPr="00E0015A" w:rsidRDefault="00524E59" w:rsidP="00C022C6">
      <w:pPr>
        <w:spacing w:line="360" w:lineRule="auto"/>
        <w:rPr>
          <w:rFonts w:ascii="Times New Roman" w:hAnsi="Times New Roman" w:cs="Times New Roman"/>
          <w:b/>
          <w:sz w:val="24"/>
          <w:szCs w:val="24"/>
          <w:lang w:val="en-US"/>
        </w:rPr>
      </w:pPr>
    </w:p>
    <w:p w14:paraId="6B2ACE11" w14:textId="30C407C9" w:rsidR="00BC5349" w:rsidRPr="00E0015A" w:rsidRDefault="00BC5349" w:rsidP="007C5A74">
      <w:pPr>
        <w:pStyle w:val="ListParagraph"/>
        <w:numPr>
          <w:ilvl w:val="0"/>
          <w:numId w:val="17"/>
        </w:numPr>
        <w:spacing w:line="360" w:lineRule="auto"/>
        <w:rPr>
          <w:rFonts w:ascii="Times New Roman" w:hAnsi="Times New Roman" w:cs="Times New Roman"/>
          <w:b/>
          <w:sz w:val="24"/>
          <w:szCs w:val="24"/>
          <w:lang w:val="en-US"/>
        </w:rPr>
      </w:pPr>
      <w:r w:rsidRPr="00E0015A">
        <w:rPr>
          <w:rFonts w:ascii="Times New Roman" w:hAnsi="Times New Roman" w:cs="Times New Roman"/>
          <w:b/>
          <w:sz w:val="24"/>
          <w:szCs w:val="24"/>
          <w:lang w:val="en-US"/>
        </w:rPr>
        <w:t>I</w:t>
      </w:r>
      <w:r w:rsidR="007C5A74" w:rsidRPr="00E0015A">
        <w:rPr>
          <w:rFonts w:ascii="Times New Roman" w:hAnsi="Times New Roman" w:cs="Times New Roman"/>
          <w:b/>
          <w:sz w:val="24"/>
          <w:szCs w:val="24"/>
          <w:lang w:val="en-US"/>
        </w:rPr>
        <w:t>ntroduction</w:t>
      </w:r>
    </w:p>
    <w:p w14:paraId="05B6FEB0" w14:textId="7FCDB3B3" w:rsidR="006F0D94" w:rsidRPr="00E0015A" w:rsidRDefault="00BC5349" w:rsidP="00376769">
      <w:pPr>
        <w:spacing w:after="0" w:line="480" w:lineRule="auto"/>
        <w:ind w:firstLine="360"/>
        <w:rPr>
          <w:rFonts w:ascii="Times New Roman" w:hAnsi="Times New Roman" w:cs="Times New Roman"/>
          <w:sz w:val="24"/>
          <w:szCs w:val="24"/>
          <w:lang w:val="en-US"/>
        </w:rPr>
      </w:pPr>
      <w:r w:rsidRPr="00E0015A">
        <w:rPr>
          <w:rFonts w:ascii="Times New Roman" w:hAnsi="Times New Roman" w:cs="Times New Roman"/>
          <w:sz w:val="24"/>
          <w:szCs w:val="24"/>
          <w:lang w:val="en-US"/>
        </w:rPr>
        <w:t>Low back pain</w:t>
      </w:r>
      <w:r w:rsidR="000B231C" w:rsidRPr="00E0015A">
        <w:rPr>
          <w:rFonts w:ascii="Times New Roman" w:hAnsi="Times New Roman" w:cs="Times New Roman"/>
          <w:sz w:val="24"/>
          <w:szCs w:val="24"/>
          <w:lang w:val="en-US"/>
        </w:rPr>
        <w:t xml:space="preserve"> (LBP)</w:t>
      </w:r>
      <w:r w:rsidRPr="00E0015A">
        <w:rPr>
          <w:rFonts w:ascii="Times New Roman" w:hAnsi="Times New Roman" w:cs="Times New Roman"/>
          <w:sz w:val="24"/>
          <w:szCs w:val="24"/>
          <w:lang w:val="en-US"/>
        </w:rPr>
        <w:t xml:space="preserve"> is </w:t>
      </w:r>
      <w:r w:rsidR="0052573B" w:rsidRPr="00E0015A">
        <w:rPr>
          <w:rFonts w:ascii="Times New Roman" w:hAnsi="Times New Roman" w:cs="Times New Roman"/>
          <w:sz w:val="24"/>
          <w:szCs w:val="24"/>
          <w:lang w:val="en-US"/>
        </w:rPr>
        <w:t>the leading cause of disability worldwide</w:t>
      </w:r>
      <w:r w:rsidR="00CD3CA6" w:rsidRPr="00E0015A">
        <w:rPr>
          <w:rFonts w:ascii="Times New Roman" w:hAnsi="Times New Roman" w:cs="Times New Roman"/>
          <w:sz w:val="24"/>
          <w:szCs w:val="24"/>
          <w:lang w:val="en-US"/>
        </w:rPr>
        <w:t>,</w:t>
      </w:r>
      <w:r w:rsidRPr="00E0015A">
        <w:rPr>
          <w:rFonts w:ascii="Times New Roman" w:hAnsi="Times New Roman" w:cs="Times New Roman"/>
          <w:sz w:val="24"/>
          <w:szCs w:val="24"/>
          <w:lang w:val="en-US"/>
        </w:rPr>
        <w:t xml:space="preserve"> </w:t>
      </w:r>
      <w:r w:rsidR="0052573B" w:rsidRPr="00E0015A">
        <w:rPr>
          <w:rFonts w:ascii="Times New Roman" w:hAnsi="Times New Roman" w:cs="Times New Roman"/>
          <w:sz w:val="24"/>
          <w:szCs w:val="24"/>
        </w:rPr>
        <w:t xml:space="preserve">and </w:t>
      </w:r>
      <w:r w:rsidR="004F7B02" w:rsidRPr="00E0015A">
        <w:rPr>
          <w:rFonts w:ascii="Times New Roman" w:hAnsi="Times New Roman" w:cs="Times New Roman"/>
          <w:sz w:val="24"/>
          <w:szCs w:val="24"/>
        </w:rPr>
        <w:t xml:space="preserve">its burden is </w:t>
      </w:r>
      <w:r w:rsidR="0052573B" w:rsidRPr="00E0015A">
        <w:rPr>
          <w:rFonts w:ascii="Times New Roman" w:hAnsi="Times New Roman" w:cs="Times New Roman"/>
          <w:sz w:val="24"/>
          <w:szCs w:val="24"/>
        </w:rPr>
        <w:t>growing</w:t>
      </w:r>
      <w:r w:rsidR="004F7B02" w:rsidRPr="00E0015A">
        <w:rPr>
          <w:rFonts w:ascii="Times New Roman" w:hAnsi="Times New Roman" w:cs="Times New Roman"/>
          <w:sz w:val="24"/>
          <w:szCs w:val="24"/>
        </w:rPr>
        <w:t xml:space="preserve"> due</w:t>
      </w:r>
      <w:r w:rsidR="0052573B" w:rsidRPr="00E0015A">
        <w:rPr>
          <w:rFonts w:ascii="Times New Roman" w:hAnsi="Times New Roman" w:cs="Times New Roman"/>
          <w:sz w:val="24"/>
          <w:szCs w:val="24"/>
        </w:rPr>
        <w:t xml:space="preserve"> </w:t>
      </w:r>
      <w:r w:rsidR="004F7B02" w:rsidRPr="00E0015A">
        <w:rPr>
          <w:rFonts w:ascii="Times New Roman" w:hAnsi="Times New Roman" w:cs="Times New Roman"/>
          <w:sz w:val="24"/>
          <w:szCs w:val="24"/>
        </w:rPr>
        <w:t>to increased population and life span</w:t>
      </w:r>
      <w:r w:rsidR="000B231C" w:rsidRPr="00E0015A">
        <w:rPr>
          <w:rFonts w:ascii="Times New Roman" w:hAnsi="Times New Roman" w:cs="Times New Roman"/>
          <w:sz w:val="24"/>
          <w:szCs w:val="24"/>
        </w:rPr>
        <w:t>.</w:t>
      </w:r>
      <w:r w:rsidR="004D37F1" w:rsidRPr="00E0015A">
        <w:rPr>
          <w:rFonts w:ascii="Times New Roman" w:hAnsi="Times New Roman" w:cs="Times New Roman"/>
          <w:sz w:val="24"/>
          <w:szCs w:val="24"/>
        </w:rPr>
        <w:t xml:space="preserve"> </w:t>
      </w:r>
      <w:r w:rsidR="00573A24" w:rsidRPr="00E0015A">
        <w:rPr>
          <w:rFonts w:ascii="Times New Roman" w:hAnsi="Times New Roman" w:cs="Times New Roman"/>
          <w:sz w:val="24"/>
          <w:szCs w:val="24"/>
        </w:rPr>
        <w:fldChar w:fldCharType="begin"/>
      </w:r>
      <w:r w:rsidR="0020003A" w:rsidRPr="00E0015A">
        <w:rPr>
          <w:rFonts w:ascii="Times New Roman" w:hAnsi="Times New Roman" w:cs="Times New Roman"/>
          <w:sz w:val="24"/>
          <w:szCs w:val="24"/>
        </w:rPr>
        <w:instrText xml:space="preserve"> ADDIN ZOTERO_ITEM CSL_CITATION {"citationID":"xpioYvEl","properties":{"formattedCitation":"(Buchbinder et al. 2018)","plainCitation":"(Buchbinder et al. 2018)","noteIndex":0},"citationItems":[{"id":190,"uris":["http://zotero.org/users/5518538/items/QYGTGWSR"],"uri":["http://zotero.org/users/5518538/items/QYGTGWSR"],"itemData":{"id":190,"type":"article-journal","abstract":"&lt;h2&gt;Summary&lt;/h2&gt;&lt;p&gt;Low back pain is the leading worldwide cause of years lost to disability and its burden is growing alongside the increasing and ageing population.&lt;sup&gt;1&lt;/sup&gt; Because these population shifts are more rapid in low-income and middle-income countries, where adequate resources to address the problem might not exist, the effects will probably be more extreme in these regions. Most low back pain is unrelated to specific identifiable spinal abnormalities, and our Viewpoint, the third paper in this &lt;i&gt;Lancet&lt;/i&gt; Series,&lt;sup&gt;2,3&lt;/sup&gt; is a call for action on this global problem of low back pain.&lt;/p&gt;","container-title":"The Lancet","DOI":"10.1016/S0140-6736(18)30488-4","ISSN":"0140-6736, 1474-547X","issue":"10137","journalAbbreviation":"The Lancet","language":"English","note":"PMID: 29573871","page":"2384-2388","source":"www.thelancet.com","title":"Low back pain: a call for action","title-short":"Low back pain","volume":"391","author":[{"family":"Buchbinder","given":"Rachelle"},{"family":"Tulder","given":"Maurits","dropping-particle":"van"},{"family":"Öberg","given":"Birgitta"},{"family":"Costa","given":"Lucíola Menezes"},{"family":"Woolf","given":"Anthony"},{"family":"Schoene","given":"Mark"},{"family":"Croft","given":"Peter"},{"family":"Buchbinder","given":"Rachelle"},{"family":"Hartvigsen","given":"Jan"},{"family":"Cherkin","given":"Dan"},{"family":"Foster","given":"Nadine E."},{"family":"Maher","given":"Chris G."},{"family":"Underwood","given":"Martin"},{"family":"Tulder","given":"Maurits","dropping-particle":"van"},{"family":"Anema","given":"Johannes R."},{"family":"Chou","given":"Roger"},{"family":"Cohen","given":"Stephen P."},{"family":"Costa","given":"Lucíola Menezes"},{"family":"Croft","given":"Peter"},{"family":"Ferreira","given":"Manuela"},{"family":"Ferreira","given":"Paulo H."},{"family":"Fritz","given":"Julie M."},{"family":"Genevay","given":"Stéphane"},{"family":"Gross","given":"Douglas P."},{"family":"Hancock","given":"Mark J."},{"family":"Hoy","given":"Damian"},{"family":"Karppinen","given":"Jaro"},{"family":"Koes","given":"Bart W."},{"family":"Kongsted","given":"Alice"},{"family":"Louw","given":"Quinette"},{"family":"Öberg","given":"Birgitta"},{"family":"Peul","given":"Wilco C."},{"family":"Pransky","given":"Glenn"},{"family":"Schoene","given":"Mark"},{"family":"Sieper","given":"Joachim"},{"family":"Smeets","given":"Rob J."},{"family":"Turner","given":"Judith A."},{"family":"Woolf","given":"Anthony"}],"issued":{"date-parts":[["2018",6,9]]}}}],"schema":"https://github.com/citation-style-language/schema/raw/master/csl-citation.json"} </w:instrText>
      </w:r>
      <w:r w:rsidR="00573A24" w:rsidRPr="00E0015A">
        <w:rPr>
          <w:rFonts w:ascii="Times New Roman" w:hAnsi="Times New Roman" w:cs="Times New Roman"/>
          <w:sz w:val="24"/>
          <w:szCs w:val="24"/>
        </w:rPr>
        <w:fldChar w:fldCharType="separate"/>
      </w:r>
      <w:r w:rsidR="00687271" w:rsidRPr="00E0015A">
        <w:rPr>
          <w:rFonts w:ascii="Times New Roman" w:hAnsi="Times New Roman" w:cs="Times New Roman"/>
          <w:sz w:val="24"/>
        </w:rPr>
        <w:t>(Buchbinder et al. 2018)</w:t>
      </w:r>
      <w:r w:rsidR="00573A24" w:rsidRPr="00E0015A">
        <w:rPr>
          <w:rFonts w:ascii="Times New Roman" w:hAnsi="Times New Roman" w:cs="Times New Roman"/>
          <w:sz w:val="24"/>
          <w:szCs w:val="24"/>
        </w:rPr>
        <w:fldChar w:fldCharType="end"/>
      </w:r>
      <w:r w:rsidR="0052573B" w:rsidRPr="00E0015A">
        <w:rPr>
          <w:rFonts w:ascii="Times New Roman" w:hAnsi="Times New Roman" w:cs="Times New Roman"/>
          <w:sz w:val="24"/>
          <w:szCs w:val="24"/>
          <w:lang w:val="en-US"/>
        </w:rPr>
        <w:t xml:space="preserve"> </w:t>
      </w:r>
      <w:r w:rsidR="004F7B02" w:rsidRPr="00E0015A">
        <w:rPr>
          <w:rFonts w:ascii="Times New Roman" w:hAnsi="Times New Roman" w:cs="Times New Roman"/>
          <w:sz w:val="24"/>
          <w:szCs w:val="24"/>
          <w:lang w:val="en-US"/>
        </w:rPr>
        <w:t xml:space="preserve">Most cases </w:t>
      </w:r>
      <w:r w:rsidR="0052573B" w:rsidRPr="00E0015A">
        <w:rPr>
          <w:rFonts w:ascii="Times New Roman" w:hAnsi="Times New Roman" w:cs="Times New Roman"/>
          <w:sz w:val="24"/>
          <w:szCs w:val="24"/>
          <w:lang w:val="en-US"/>
        </w:rPr>
        <w:t xml:space="preserve">of LBP </w:t>
      </w:r>
      <w:r w:rsidR="004F7B02" w:rsidRPr="00E0015A">
        <w:rPr>
          <w:rFonts w:ascii="Times New Roman" w:hAnsi="Times New Roman" w:cs="Times New Roman"/>
          <w:sz w:val="24"/>
          <w:szCs w:val="24"/>
          <w:lang w:val="en-US"/>
        </w:rPr>
        <w:t xml:space="preserve">are </w:t>
      </w:r>
      <w:r w:rsidR="0052573B" w:rsidRPr="00E0015A">
        <w:rPr>
          <w:rFonts w:ascii="Times New Roman" w:hAnsi="Times New Roman" w:cs="Times New Roman"/>
          <w:sz w:val="24"/>
          <w:szCs w:val="24"/>
          <w:lang w:val="en-US"/>
        </w:rPr>
        <w:t>non</w:t>
      </w:r>
      <w:r w:rsidR="004F7B02" w:rsidRPr="00E0015A">
        <w:rPr>
          <w:rFonts w:ascii="Times New Roman" w:hAnsi="Times New Roman" w:cs="Times New Roman"/>
          <w:sz w:val="24"/>
          <w:szCs w:val="24"/>
          <w:lang w:val="en-US"/>
        </w:rPr>
        <w:t>-</w:t>
      </w:r>
      <w:r w:rsidR="0052573B" w:rsidRPr="00E0015A">
        <w:rPr>
          <w:rFonts w:ascii="Times New Roman" w:hAnsi="Times New Roman" w:cs="Times New Roman"/>
          <w:sz w:val="24"/>
          <w:szCs w:val="24"/>
          <w:lang w:val="en-US"/>
        </w:rPr>
        <w:t>specific</w:t>
      </w:r>
      <w:r w:rsidR="000B231C" w:rsidRPr="00E0015A">
        <w:rPr>
          <w:rFonts w:ascii="Times New Roman" w:hAnsi="Times New Roman" w:cs="Times New Roman"/>
          <w:sz w:val="24"/>
          <w:szCs w:val="24"/>
          <w:lang w:val="en-US"/>
        </w:rPr>
        <w:t xml:space="preserve">, </w:t>
      </w:r>
      <w:r w:rsidR="004F7B02" w:rsidRPr="00E0015A">
        <w:rPr>
          <w:rFonts w:ascii="Times New Roman" w:hAnsi="Times New Roman" w:cs="Times New Roman"/>
          <w:sz w:val="24"/>
          <w:szCs w:val="24"/>
          <w:lang w:val="en-US"/>
        </w:rPr>
        <w:t xml:space="preserve">meaning, </w:t>
      </w:r>
      <w:r w:rsidR="005F172C" w:rsidRPr="00E0015A">
        <w:rPr>
          <w:rFonts w:ascii="Times New Roman" w:hAnsi="Times New Roman" w:cs="Times New Roman"/>
          <w:sz w:val="24"/>
          <w:szCs w:val="24"/>
          <w:lang w:val="en-US"/>
        </w:rPr>
        <w:t>without</w:t>
      </w:r>
      <w:r w:rsidR="0052573B" w:rsidRPr="00E0015A">
        <w:rPr>
          <w:rFonts w:ascii="Times New Roman" w:hAnsi="Times New Roman" w:cs="Times New Roman"/>
          <w:sz w:val="24"/>
          <w:szCs w:val="24"/>
          <w:lang w:val="en-US"/>
        </w:rPr>
        <w:t xml:space="preserve"> </w:t>
      </w:r>
      <w:r w:rsidR="004F7B02" w:rsidRPr="00E0015A">
        <w:rPr>
          <w:rFonts w:ascii="Times New Roman" w:hAnsi="Times New Roman" w:cs="Times New Roman"/>
          <w:sz w:val="24"/>
          <w:szCs w:val="24"/>
          <w:lang w:val="en-US"/>
        </w:rPr>
        <w:t xml:space="preserve">any </w:t>
      </w:r>
      <w:r w:rsidR="00CD3CA6" w:rsidRPr="00E0015A">
        <w:rPr>
          <w:rFonts w:ascii="Times New Roman" w:hAnsi="Times New Roman" w:cs="Times New Roman"/>
          <w:sz w:val="24"/>
          <w:szCs w:val="24"/>
        </w:rPr>
        <w:t xml:space="preserve">identified </w:t>
      </w:r>
      <w:r w:rsidR="000B231C" w:rsidRPr="00E0015A">
        <w:rPr>
          <w:rFonts w:ascii="Times New Roman" w:hAnsi="Times New Roman" w:cs="Times New Roman"/>
          <w:sz w:val="24"/>
          <w:szCs w:val="24"/>
        </w:rPr>
        <w:t>spinal pathology.</w:t>
      </w:r>
      <w:r w:rsidR="004D37F1" w:rsidRPr="00E0015A">
        <w:rPr>
          <w:rFonts w:ascii="Times New Roman" w:hAnsi="Times New Roman" w:cs="Times New Roman"/>
          <w:sz w:val="24"/>
          <w:szCs w:val="24"/>
        </w:rPr>
        <w:t xml:space="preserve"> </w:t>
      </w:r>
      <w:r w:rsidR="00573A24" w:rsidRPr="00E0015A">
        <w:rPr>
          <w:rFonts w:ascii="Times New Roman" w:hAnsi="Times New Roman" w:cs="Times New Roman"/>
          <w:sz w:val="24"/>
          <w:szCs w:val="24"/>
        </w:rPr>
        <w:fldChar w:fldCharType="begin"/>
      </w:r>
      <w:r w:rsidR="0020003A" w:rsidRPr="00E0015A">
        <w:rPr>
          <w:rFonts w:ascii="Times New Roman" w:hAnsi="Times New Roman" w:cs="Times New Roman"/>
          <w:sz w:val="24"/>
          <w:szCs w:val="24"/>
        </w:rPr>
        <w:instrText xml:space="preserve"> ADDIN ZOTERO_ITEM CSL_CITATION {"citationID":"pTlea8ZR","properties":{"formattedCitation":"(Foster et al. 2018)","plainCitation":"(Foster et al. 2018)","noteIndex":0},"citationItems":[{"id":187,"uris":["http://zotero.org/users/5518538/items/P6SXHKDH"],"uri":["http://zotero.org/users/5518538/items/P6SXHKDH"],"itemData":{"id":187,"type":"article-journal","abstract":"&lt;h2&gt;Summary&lt;/h2&gt;&lt;p&gt;Many clinical practice guidelines recommend similar approaches for the assessment and management of low back pain. Recommendations include use of a biopsychosocial framework to guide management with initial non-pharmacological treatment, including education that supports self-management and resumption of normal activities and exercise, and psychological programmes for those with persistent symptoms. Guidelines recommend prudent use of medication, imaging, and surgery. The recommendations are based on trials almost exclusively from high-income countries, focused mainly on treatments rather than on prevention, with limited data for cost-effectiveness. However, globally, gaps between evidence and practice exist, with limited use of recommended first-line treatments and inappropriately high use of imaging, rest, opioids, spinal injections, and surgery. Doing more of the same will not reduce back-related disability or its long-term consequences. The advances with the greatest potential are arguably those that align practice with the evidence, reduce the focus on spinal abnormalities, and ensure promotion of activity and function, including work participation. We have identified effective, promising, or emerging solutions that could offer new directions, but that need greater attention and further research to determine if they are appropriate for large-scale implementation. These potential solutions include focused strategies to implement best practice, the redesign of clinical pathways, integrated health and occupational interventions to reduce work disability, changes in compensation and disability claims policies, and public health and prevention strategies.&lt;/p&gt;","container-title":"The Lancet","DOI":"10.1016/S0140-6736(18)30489-6","ISSN":"0140-6736, 1474-547X","issue":"10137","journalAbbreviation":"The Lancet","language":"English","note":"PMID: 29573872","page":"2368-2383","source":"www.thelancet.com","title":"Prevention and treatment of low back pain: evidence, challenges, and promising directions","title-short":"Prevention and treatment of low back pain","volume":"391","author":[{"family":"Foster","given":"Nadine E."},{"family":"Anema","given":"Johannes R."},{"family":"Cherkin","given":"Dan"},{"family":"Chou","given":"Roger"},{"family":"Cohen","given":"Steven P."},{"family":"Gross","given":"Douglas P."},{"family":"Ferreira","given":"Paulo H."},{"family":"Fritz","given":"Julie M."},{"family":"Koes","given":"Bart W."},{"family":"Peul","given":"Wilco"},{"family":"Turner","given":"Judith A."},{"family":"Maher","given":"Chris G."},{"family":"Buchbinder","given":"Rachelle"},{"family":"Hartvigsen","given":"Jan"},{"family":"Cherkin","given":"Dan"},{"family":"Foster","given":"Nadine E."},{"family":"Maher","given":"Chris G."},{"family":"Underwood","given":"Martin"},{"family":"Tulder","given":"Maurits","dropping-particle":"van"},{"family":"Anema","given":"Johannes R."},{"family":"Chou","given":"Roger"},{"family":"Cohen","given":"Stephen P."},{"family":"Costa","given":"Lucíola Menezes"},{"family":"Croft","given":"Peter"},{"family":"Ferreira","given":"Manuela"},{"family":"Ferreira","given":"Paulo H."},{"family":"Fritz","given":"Julie M."},{"family":"Genevay","given":"Stéphane"},{"family":"Gross","given":"Douglas P."},{"family":"Hancock","given":"Mark J."},{"family":"Hoy","given":"Damian"},{"family":"Karppinen","given":"Jaro"},{"family":"Koes","given":"Bart W."},{"family":"Kongsted","given":"Alice"},{"family":"Louw","given":"Quinette"},{"family":"Öberg","given":"Birgitta"},{"family":"Peul","given":"Wilco C."},{"family":"Pransky","given":"Glenn"},{"family":"Schoene","given":"Mark"},{"family":"Sieper","given":"Joachim"},{"family":"Smeets","given":"Rob J."},{"family":"Turner","given":"Judith A."},{"family":"Woolf","given":"Anthony"}],"issued":{"date-parts":[["2018",6,9]]}}}],"schema":"https://github.com/citation-style-language/schema/raw/master/csl-citation.json"} </w:instrText>
      </w:r>
      <w:r w:rsidR="00573A24" w:rsidRPr="00E0015A">
        <w:rPr>
          <w:rFonts w:ascii="Times New Roman" w:hAnsi="Times New Roman" w:cs="Times New Roman"/>
          <w:sz w:val="24"/>
          <w:szCs w:val="24"/>
        </w:rPr>
        <w:fldChar w:fldCharType="separate"/>
      </w:r>
      <w:r w:rsidR="00687271" w:rsidRPr="00E0015A">
        <w:rPr>
          <w:rFonts w:ascii="Times New Roman" w:hAnsi="Times New Roman" w:cs="Times New Roman"/>
          <w:sz w:val="24"/>
        </w:rPr>
        <w:t>(Foster et al. 2018)</w:t>
      </w:r>
      <w:r w:rsidR="00573A24" w:rsidRPr="00E0015A">
        <w:rPr>
          <w:rFonts w:ascii="Times New Roman" w:hAnsi="Times New Roman" w:cs="Times New Roman"/>
          <w:sz w:val="24"/>
          <w:szCs w:val="24"/>
        </w:rPr>
        <w:fldChar w:fldCharType="end"/>
      </w:r>
      <w:r w:rsidR="000B231C" w:rsidRPr="00E0015A">
        <w:rPr>
          <w:rFonts w:ascii="Times New Roman" w:hAnsi="Times New Roman" w:cs="Times New Roman"/>
          <w:sz w:val="24"/>
          <w:szCs w:val="24"/>
        </w:rPr>
        <w:t xml:space="preserve"> </w:t>
      </w:r>
      <w:r w:rsidR="0087694C" w:rsidRPr="00E0015A">
        <w:rPr>
          <w:rFonts w:ascii="Times New Roman" w:hAnsi="Times New Roman" w:cs="Times New Roman"/>
          <w:sz w:val="24"/>
          <w:szCs w:val="24"/>
        </w:rPr>
        <w:t>P</w:t>
      </w:r>
      <w:proofErr w:type="spellStart"/>
      <w:r w:rsidRPr="00E0015A">
        <w:rPr>
          <w:rFonts w:ascii="Times New Roman" w:hAnsi="Times New Roman" w:cs="Times New Roman"/>
          <w:sz w:val="24"/>
          <w:szCs w:val="24"/>
          <w:lang w:val="en-US"/>
        </w:rPr>
        <w:t>oor</w:t>
      </w:r>
      <w:proofErr w:type="spellEnd"/>
      <w:r w:rsidRPr="00E0015A">
        <w:rPr>
          <w:rFonts w:ascii="Times New Roman" w:hAnsi="Times New Roman" w:cs="Times New Roman"/>
          <w:sz w:val="24"/>
          <w:szCs w:val="24"/>
          <w:lang w:val="en-US"/>
        </w:rPr>
        <w:t xml:space="preserve"> understanding of</w:t>
      </w:r>
      <w:r w:rsidR="005F172C" w:rsidRPr="00E0015A">
        <w:rPr>
          <w:rFonts w:ascii="Times New Roman" w:hAnsi="Times New Roman" w:cs="Times New Roman"/>
          <w:sz w:val="24"/>
          <w:szCs w:val="24"/>
          <w:lang w:val="en-US"/>
        </w:rPr>
        <w:t xml:space="preserve"> </w:t>
      </w:r>
      <w:r w:rsidR="004F7B02" w:rsidRPr="00E0015A">
        <w:rPr>
          <w:rFonts w:ascii="Times New Roman" w:hAnsi="Times New Roman" w:cs="Times New Roman"/>
          <w:sz w:val="24"/>
          <w:szCs w:val="24"/>
        </w:rPr>
        <w:t>etiology</w:t>
      </w:r>
      <w:r w:rsidR="004F7B02" w:rsidRPr="00E0015A">
        <w:rPr>
          <w:rFonts w:ascii="Times New Roman" w:hAnsi="Times New Roman" w:cs="Times New Roman"/>
          <w:sz w:val="24"/>
          <w:szCs w:val="24"/>
          <w:lang w:val="en-US"/>
        </w:rPr>
        <w:t xml:space="preserve"> </w:t>
      </w:r>
      <w:r w:rsidR="005F172C" w:rsidRPr="00E0015A">
        <w:rPr>
          <w:rFonts w:ascii="Times New Roman" w:hAnsi="Times New Roman" w:cs="Times New Roman"/>
          <w:sz w:val="24"/>
          <w:szCs w:val="24"/>
          <w:lang w:val="en-US"/>
        </w:rPr>
        <w:t>and</w:t>
      </w:r>
      <w:r w:rsidRPr="00E0015A">
        <w:rPr>
          <w:rFonts w:ascii="Times New Roman" w:hAnsi="Times New Roman" w:cs="Times New Roman"/>
          <w:sz w:val="24"/>
          <w:szCs w:val="24"/>
          <w:lang w:val="en-US"/>
        </w:rPr>
        <w:t xml:space="preserve"> prognosis complicates the selection of effective treatment for non-specific LBP.</w:t>
      </w:r>
      <w:r w:rsidR="00145884" w:rsidRPr="00E0015A">
        <w:rPr>
          <w:rFonts w:ascii="Times New Roman" w:hAnsi="Times New Roman" w:cs="Times New Roman"/>
          <w:sz w:val="24"/>
          <w:szCs w:val="24"/>
          <w:lang w:val="en-US"/>
        </w:rPr>
        <w:t xml:space="preserve"> </w:t>
      </w:r>
      <w:r w:rsidR="00A248CC" w:rsidRPr="00E0015A">
        <w:rPr>
          <w:rFonts w:ascii="Times New Roman" w:hAnsi="Times New Roman" w:cs="Times New Roman"/>
          <w:sz w:val="24"/>
          <w:szCs w:val="24"/>
          <w:lang w:val="en-US" w:bidi="he-IL"/>
        </w:rPr>
        <w:t>T</w:t>
      </w:r>
      <w:r w:rsidR="006D77A6" w:rsidRPr="00E0015A">
        <w:rPr>
          <w:rFonts w:ascii="Times New Roman" w:hAnsi="Times New Roman" w:cs="Times New Roman"/>
          <w:sz w:val="24"/>
          <w:szCs w:val="24"/>
        </w:rPr>
        <w:t xml:space="preserve">he STarT Back approach </w:t>
      </w:r>
      <w:r w:rsidRPr="00E0015A">
        <w:rPr>
          <w:rFonts w:ascii="Times New Roman" w:hAnsi="Times New Roman" w:cs="Times New Roman"/>
          <w:sz w:val="24"/>
          <w:szCs w:val="24"/>
          <w:lang w:val="en-US"/>
        </w:rPr>
        <w:t xml:space="preserve">has been suggested </w:t>
      </w:r>
      <w:r w:rsidR="00A248CC" w:rsidRPr="00E0015A">
        <w:rPr>
          <w:rFonts w:ascii="Times New Roman" w:hAnsi="Times New Roman" w:cs="Times New Roman"/>
          <w:sz w:val="24"/>
          <w:szCs w:val="24"/>
          <w:lang w:val="en-US"/>
        </w:rPr>
        <w:t xml:space="preserve">to improve clinical outcomes, </w:t>
      </w:r>
      <w:r w:rsidRPr="00E0015A">
        <w:rPr>
          <w:rFonts w:ascii="Times New Roman" w:hAnsi="Times New Roman" w:cs="Times New Roman"/>
          <w:sz w:val="24"/>
          <w:szCs w:val="24"/>
          <w:lang w:val="en-US"/>
        </w:rPr>
        <w:t>where patients are selected for treatment by prognostic classification</w:t>
      </w:r>
      <w:r w:rsidR="005F172C" w:rsidRPr="00E0015A">
        <w:rPr>
          <w:rFonts w:ascii="Times New Roman" w:hAnsi="Times New Roman" w:cs="Times New Roman"/>
          <w:sz w:val="24"/>
          <w:szCs w:val="24"/>
          <w:lang w:val="en-US"/>
        </w:rPr>
        <w:t>.</w:t>
      </w:r>
      <w:r w:rsidR="004D37F1" w:rsidRPr="00E0015A">
        <w:rPr>
          <w:rFonts w:ascii="Times New Roman" w:hAnsi="Times New Roman" w:cs="Times New Roman"/>
          <w:sz w:val="24"/>
          <w:szCs w:val="24"/>
          <w:lang w:val="en-US"/>
        </w:rPr>
        <w:t xml:space="preserve"> </w:t>
      </w:r>
      <w:r w:rsidR="00573A24" w:rsidRPr="00E0015A">
        <w:rPr>
          <w:rFonts w:ascii="Times New Roman" w:hAnsi="Times New Roman" w:cs="Times New Roman"/>
          <w:sz w:val="24"/>
          <w:szCs w:val="24"/>
          <w:lang w:val="en-US"/>
        </w:rPr>
        <w:fldChar w:fldCharType="begin"/>
      </w:r>
      <w:r w:rsidR="0020003A" w:rsidRPr="00E0015A">
        <w:rPr>
          <w:rFonts w:ascii="Times New Roman" w:hAnsi="Times New Roman" w:cs="Times New Roman"/>
          <w:sz w:val="24"/>
          <w:szCs w:val="24"/>
          <w:lang w:val="en-US"/>
        </w:rPr>
        <w:instrText xml:space="preserve"> ADDIN ZOTERO_ITEM CSL_CITATION {"citationID":"HgkENOA0","properties":{"formattedCitation":"(Foster et al. 2014)","plainCitation":"(Foster et al. 2014)","noteIndex":0},"citationItems":[{"id":196,"uris":["http://zotero.org/users/5518538/items/TPBBFE9A"],"uri":["http://zotero.org/users/5518538/items/TPBBFE9A"],"itemData":{"id":196,"type":"article-journal","abstract":"PURPOSE: We aimed to determine the effects of implementing risk-stratified care for low back pain in family practice on physician's clinical behavior, patient outcomes, and costs.\nMETHODS: The IMPaCT Back Study (IMplementation to improve Patient Care through Targeted treatment) prospectively compared separate patient cohorts in a preintervention phase (6 months of usual care) and a postintervention phase (12 months of stratified care) in family practice, involving 64 family physicians and linked physical therapy services. A total of 1,647 adults with low back pain were invited to participate. Stratified care entailed use of a risk stratification tool to classify patients into groups at low, medium, or high risk for persistent disability and provision of risk-matched treatment. The primary outcome was 6-month change in disability as assessed with the Roland-Morris Disability Questionnaire. Process outcomes captured physician behavior change in risk-appropriate referral to physical therapy, diagnostic tests, medication prescriptions, and sickness certifications. A cost-utility analysis estimated incremental quality-adjusted life-years and back-related health care costs. Analysis was by intention to treat.\nRESULTS: The 922 patients studied (368 in the preintervention phase and 554 in the postintervention phase) had comparable baseline characteristics. At 6 months follow-up, stratified care had a small but significant benefit relative to usual care as seen from a mean difference in Roland-Morris Disability Questionnaire scores of 0.7 (95% CI, 0.1-1.4), with a large, clinically important difference in the high risk group of 2.3 (95% CI, 0.8-3.9). Mean time off work was 50% shorter (4 vs 8 days, P = .03) and the proportion of patients given sickness certifications was 30% lower (9% vs 15%, P = .03) in the postintervention cohort. Health care cost savings were also observed.\nCONCLUSIONS: Stratified care for back pain implemented in family practice leads to significant improvements in patient disability outcomes and a halving in time off work, without increasing health care costs. Wider implementation is recommended.","container-title":"Annals of Family Medicine","DOI":"10.1370/afm.1625","ISSN":"1544-1717","issue":"2","journalAbbreviation":"Ann Fam Med","language":"eng","note":"PMID: 24615305\nPMCID: PMC3948756","page":"102-111","source":"PubMed","title":"Effect of stratified care for low back pain in family practice (IMPaCT Back): a prospective population-based sequential comparison","title-short":"Effect of stratified care for low back pain in family practice (IMPaCT Back)","volume":"12","author":[{"family":"Foster","given":"Nadine E."},{"family":"Mullis","given":"Ricky"},{"family":"Hill","given":"Jonathan C."},{"family":"Lewis","given":"Martyn"},{"family":"Whitehurst","given":"David G. T."},{"family":"Doyle","given":"Carol"},{"family":"Konstantinou","given":"Kika"},{"family":"Main","given":"Chris"},{"family":"Somerville","given":"Simon"},{"family":"Sowden","given":"Gail"},{"family":"Wathall","given":"Simon"},{"family":"Young","given":"Julie"},{"family":"Hay","given":"Elaine M."},{"literal":"IMPaCT Back Study team"}],"issued":{"date-parts":[["2014",4]]}}}],"schema":"https://github.com/citation-style-language/schema/raw/master/csl-citation.json"} </w:instrText>
      </w:r>
      <w:r w:rsidR="00573A24" w:rsidRPr="00E0015A">
        <w:rPr>
          <w:rFonts w:ascii="Times New Roman" w:hAnsi="Times New Roman" w:cs="Times New Roman"/>
          <w:sz w:val="24"/>
          <w:szCs w:val="24"/>
          <w:lang w:val="en-US"/>
        </w:rPr>
        <w:fldChar w:fldCharType="separate"/>
      </w:r>
      <w:r w:rsidR="00687271" w:rsidRPr="00E0015A">
        <w:rPr>
          <w:rFonts w:ascii="Times New Roman" w:hAnsi="Times New Roman" w:cs="Times New Roman"/>
          <w:sz w:val="24"/>
        </w:rPr>
        <w:t>(Foster et al. 2014)</w:t>
      </w:r>
      <w:r w:rsidR="00573A24" w:rsidRPr="00E0015A">
        <w:rPr>
          <w:rFonts w:ascii="Times New Roman" w:hAnsi="Times New Roman" w:cs="Times New Roman"/>
          <w:sz w:val="24"/>
          <w:szCs w:val="24"/>
          <w:lang w:val="en-US"/>
        </w:rPr>
        <w:fldChar w:fldCharType="end"/>
      </w:r>
      <w:r w:rsidRPr="00E0015A">
        <w:rPr>
          <w:rFonts w:ascii="Times New Roman" w:hAnsi="Times New Roman" w:cs="Times New Roman"/>
          <w:sz w:val="24"/>
          <w:szCs w:val="24"/>
          <w:lang w:val="en-US"/>
        </w:rPr>
        <w:t xml:space="preserve"> </w:t>
      </w:r>
      <w:r w:rsidR="006D77A6" w:rsidRPr="00E0015A">
        <w:rPr>
          <w:rFonts w:ascii="Times New Roman" w:hAnsi="Times New Roman" w:cs="Times New Roman"/>
          <w:sz w:val="24"/>
          <w:szCs w:val="24"/>
        </w:rPr>
        <w:t xml:space="preserve">The STarT Back </w:t>
      </w:r>
      <w:r w:rsidR="004F7B02" w:rsidRPr="00E0015A">
        <w:rPr>
          <w:rFonts w:ascii="Times New Roman" w:hAnsi="Times New Roman" w:cs="Times New Roman"/>
          <w:sz w:val="24"/>
          <w:szCs w:val="24"/>
        </w:rPr>
        <w:t>is</w:t>
      </w:r>
      <w:r w:rsidR="00102FCB" w:rsidRPr="00E0015A">
        <w:rPr>
          <w:rFonts w:ascii="Times New Roman" w:hAnsi="Times New Roman" w:cs="Times New Roman"/>
          <w:sz w:val="24"/>
          <w:szCs w:val="24"/>
        </w:rPr>
        <w:t xml:space="preserve"> a cost-effective,</w:t>
      </w:r>
      <w:r w:rsidR="00102FCB" w:rsidRPr="00E0015A">
        <w:rPr>
          <w:rFonts w:ascii="Times New Roman" w:hAnsi="Times New Roman" w:cs="Times New Roman"/>
          <w:sz w:val="24"/>
          <w:szCs w:val="24"/>
          <w:rtl/>
          <w:lang w:bidi="he-IL"/>
        </w:rPr>
        <w:t xml:space="preserve"> </w:t>
      </w:r>
      <w:r w:rsidR="004F7B02" w:rsidRPr="00E0015A">
        <w:rPr>
          <w:rFonts w:ascii="Times New Roman" w:hAnsi="Times New Roman" w:cs="Times New Roman"/>
          <w:sz w:val="24"/>
          <w:szCs w:val="24"/>
        </w:rPr>
        <w:t>evidence</w:t>
      </w:r>
      <w:r w:rsidR="00B55158" w:rsidRPr="00E0015A">
        <w:rPr>
          <w:rFonts w:ascii="Times New Roman" w:hAnsi="Times New Roman" w:cs="Times New Roman"/>
          <w:sz w:val="24"/>
          <w:szCs w:val="24"/>
        </w:rPr>
        <w:t>-</w:t>
      </w:r>
      <w:r w:rsidR="004F7B02" w:rsidRPr="00E0015A">
        <w:rPr>
          <w:rFonts w:ascii="Times New Roman" w:hAnsi="Times New Roman" w:cs="Times New Roman"/>
          <w:sz w:val="24"/>
          <w:szCs w:val="24"/>
        </w:rPr>
        <w:t xml:space="preserve">based </w:t>
      </w:r>
      <w:r w:rsidR="002C68EF" w:rsidRPr="00E0015A">
        <w:rPr>
          <w:rFonts w:ascii="Times New Roman" w:hAnsi="Times New Roman" w:cs="Times New Roman"/>
          <w:sz w:val="24"/>
          <w:szCs w:val="24"/>
        </w:rPr>
        <w:t>approach</w:t>
      </w:r>
      <w:r w:rsidR="0087694C" w:rsidRPr="00E0015A">
        <w:rPr>
          <w:rFonts w:ascii="Times New Roman" w:hAnsi="Times New Roman" w:cs="Times New Roman"/>
          <w:sz w:val="24"/>
          <w:szCs w:val="24"/>
        </w:rPr>
        <w:t>, utili</w:t>
      </w:r>
      <w:r w:rsidR="004D37F1" w:rsidRPr="00E0015A">
        <w:rPr>
          <w:rFonts w:ascii="Times New Roman" w:hAnsi="Times New Roman" w:cs="Times New Roman"/>
          <w:sz w:val="24"/>
          <w:szCs w:val="24"/>
        </w:rPr>
        <w:t>z</w:t>
      </w:r>
      <w:r w:rsidR="0087694C" w:rsidRPr="00E0015A">
        <w:rPr>
          <w:rFonts w:ascii="Times New Roman" w:hAnsi="Times New Roman" w:cs="Times New Roman"/>
          <w:sz w:val="24"/>
          <w:szCs w:val="24"/>
        </w:rPr>
        <w:t xml:space="preserve">ing a </w:t>
      </w:r>
      <w:r w:rsidR="004F7B02" w:rsidRPr="00E0015A">
        <w:rPr>
          <w:rFonts w:ascii="Times New Roman" w:hAnsi="Times New Roman" w:cs="Times New Roman"/>
          <w:sz w:val="24"/>
          <w:szCs w:val="24"/>
        </w:rPr>
        <w:t xml:space="preserve">screening tool </w:t>
      </w:r>
      <w:r w:rsidR="006D77A6" w:rsidRPr="00E0015A">
        <w:rPr>
          <w:rFonts w:ascii="Times New Roman" w:hAnsi="Times New Roman" w:cs="Times New Roman"/>
          <w:sz w:val="24"/>
          <w:szCs w:val="24"/>
        </w:rPr>
        <w:t xml:space="preserve">that has demonstrated clinical </w:t>
      </w:r>
      <w:r w:rsidR="002C68EF" w:rsidRPr="00E0015A">
        <w:rPr>
          <w:rFonts w:ascii="Times New Roman" w:hAnsi="Times New Roman" w:cs="Times New Roman"/>
          <w:sz w:val="24"/>
          <w:szCs w:val="24"/>
        </w:rPr>
        <w:t xml:space="preserve">utility </w:t>
      </w:r>
      <w:r w:rsidR="004D6E71" w:rsidRPr="00E0015A">
        <w:rPr>
          <w:rFonts w:ascii="Times New Roman" w:hAnsi="Times New Roman" w:cs="Times New Roman"/>
          <w:sz w:val="24"/>
          <w:szCs w:val="24"/>
        </w:rPr>
        <w:t>in predicting outcomes</w:t>
      </w:r>
      <w:r w:rsidR="002949BA" w:rsidRPr="00E0015A">
        <w:rPr>
          <w:rFonts w:ascii="Times New Roman" w:hAnsi="Times New Roman" w:cs="Times New Roman"/>
          <w:sz w:val="24"/>
          <w:szCs w:val="24"/>
        </w:rPr>
        <w:t xml:space="preserve"> of patients with LBP</w:t>
      </w:r>
      <w:r w:rsidR="004D6E71" w:rsidRPr="00E0015A">
        <w:rPr>
          <w:rFonts w:ascii="Times New Roman" w:hAnsi="Times New Roman" w:cs="Times New Roman"/>
          <w:sz w:val="24"/>
          <w:szCs w:val="24"/>
        </w:rPr>
        <w:t xml:space="preserve"> (mainly tendency to chronicity)</w:t>
      </w:r>
      <w:r w:rsidR="006D77A6" w:rsidRPr="00E0015A">
        <w:rPr>
          <w:rFonts w:ascii="Times New Roman" w:hAnsi="Times New Roman" w:cs="Times New Roman"/>
          <w:sz w:val="24"/>
          <w:szCs w:val="24"/>
        </w:rPr>
        <w:t>.</w:t>
      </w:r>
      <w:r w:rsidR="004D37F1" w:rsidRPr="00E0015A">
        <w:rPr>
          <w:rFonts w:ascii="Times New Roman" w:hAnsi="Times New Roman" w:cs="Times New Roman"/>
          <w:sz w:val="24"/>
          <w:szCs w:val="24"/>
        </w:rPr>
        <w:t xml:space="preserve"> </w:t>
      </w:r>
      <w:r w:rsidR="00573A24" w:rsidRPr="00E0015A">
        <w:rPr>
          <w:rFonts w:ascii="Times New Roman" w:hAnsi="Times New Roman" w:cs="Times New Roman"/>
          <w:sz w:val="24"/>
          <w:szCs w:val="24"/>
          <w:lang w:val="en-US"/>
        </w:rPr>
        <w:fldChar w:fldCharType="begin"/>
      </w:r>
      <w:r w:rsidR="0020003A" w:rsidRPr="00E0015A">
        <w:rPr>
          <w:rFonts w:ascii="Times New Roman" w:hAnsi="Times New Roman" w:cs="Times New Roman"/>
          <w:sz w:val="24"/>
          <w:szCs w:val="24"/>
          <w:lang w:val="en-US"/>
        </w:rPr>
        <w:instrText xml:space="preserve"> ADDIN ZOTERO_ITEM CSL_CITATION {"citationID":"3uVVl0zd","properties":{"formattedCitation":"(Hill et al. 2011)","plainCitation":"(Hill et al. 2011)","noteIndex":0},"citationItems":[{"id":194,"uris":["http://zotero.org/users/5518538/items/LWQQQ5ZU"],"uri":["http://zotero.org/users/5518538/items/LWQQQ5ZU"],"itemData":{"id":194,"type":"article-journal","abstract":"BACKGROUND: Back pain remains a challenge for primary care internationally. One model that has not been tested is stratification of the management according to the patient's prognosis (low, medium, or high risk). We compared the clinical effectiveness and cost-effectiveness of stratified primary care (intervention) with non-stratified current best practice (control).\nMETHODS: 1573 adults (aged ≥18 years) with back pain (with or without radiculopathy) consultations at ten general practices in England responded to invitations to attend an assessment clinic. Eligible participants were randomly assigned by use of computer-generated stratified blocks with a 2:1 ratio to intervention or control group. Primary outcome was the effect of treatment on the Roland Morris Disability Questionnaire (RMDQ) score at 12 months. In the economic evaluation, we focused on estimating incremental quality-adjusted life years (QALYs) and health-care costs related to back pain. Analysis was by intention to treat. This study is registered, number ISRCTN37113406.\nFINDINGS: 851 patients were assigned to the intervention (n=568) and control groups (n=283). Overall, adjusted mean changes in RMDQ scores were significantly higher in the intervention group than in the control group at 4 months (4·7 [SD 5·9] vs 3·0 [5·9], between-group difference 1·81 [95% CI 1·06-2·57]) and at 12 months (4·3 [6·4] vs 3·3 [6·2], 1·06 [0·25-1·86]), equating to effect sizes of 0·32 (0·19-0·45) and 0·19 (0·04-0·33), respectively. At 12 months, stratified care was associated with a mean increase in generic health benefit (0·039 additional QALYs) and cost savings (£240·01 vs £274·40) compared with the control group.\nINTERPRETATION: The results show that a stratified approach, by use of prognostic screening with matched pathways, will have important implications for the future management of back pain in primary care.\nFUNDING: Arthritis Research UK.","container-title":"Lancet (London, England)","DOI":"10.1016/S0140-6736(11)60937-9","ISSN":"1474-547X","issue":"9802","journalAbbreviation":"Lancet","language":"eng","note":"PMID: 21963002\nPMCID: PMC3208163","page":"1560-1571","source":"PubMed","title":"Comparison of stratified primary care management for low back pain with current best practice (STarT Back): a randomised controlled trial","title-short":"Comparison of stratified primary care management for low back pain with current best practice (STarT Back)","volume":"378","author":[{"family":"Hill","given":"Jonathan C."},{"family":"Whitehurst","given":"David G. T."},{"family":"Lewis","given":"Martyn"},{"family":"Bryan","given":"Stirling"},{"family":"Dunn","given":"Kate M."},{"family":"Foster","given":"Nadine E."},{"family":"Konstantinou","given":"Kika"},{"family":"Main","given":"Chris J."},{"family":"Mason","given":"Elizabeth"},{"family":"Somerville","given":"Simon"},{"family":"Sowden","given":"Gail"},{"family":"Vohora","given":"Kanchan"},{"family":"Hay","given":"Elaine M."}],"issued":{"date-parts":[["2011",10,29]]}}}],"schema":"https://github.com/citation-style-language/schema/raw/master/csl-citation.json"} </w:instrText>
      </w:r>
      <w:r w:rsidR="00573A24" w:rsidRPr="00E0015A">
        <w:rPr>
          <w:rFonts w:ascii="Times New Roman" w:hAnsi="Times New Roman" w:cs="Times New Roman"/>
          <w:sz w:val="24"/>
          <w:szCs w:val="24"/>
          <w:lang w:val="en-US"/>
        </w:rPr>
        <w:fldChar w:fldCharType="separate"/>
      </w:r>
      <w:r w:rsidR="00687271" w:rsidRPr="00E0015A">
        <w:rPr>
          <w:rFonts w:ascii="Times New Roman" w:hAnsi="Times New Roman" w:cs="Times New Roman"/>
          <w:sz w:val="24"/>
        </w:rPr>
        <w:t>(Hill et al. 2011)</w:t>
      </w:r>
      <w:r w:rsidR="00573A24" w:rsidRPr="00E0015A">
        <w:rPr>
          <w:rFonts w:ascii="Times New Roman" w:hAnsi="Times New Roman" w:cs="Times New Roman"/>
          <w:sz w:val="24"/>
          <w:szCs w:val="24"/>
          <w:lang w:val="en-US"/>
        </w:rPr>
        <w:fldChar w:fldCharType="end"/>
      </w:r>
      <w:r w:rsidR="002C68EF" w:rsidRPr="00E0015A">
        <w:rPr>
          <w:rFonts w:ascii="Times New Roman" w:hAnsi="Times New Roman" w:cs="Times New Roman"/>
          <w:sz w:val="24"/>
          <w:szCs w:val="24"/>
          <w:lang w:val="en-US"/>
        </w:rPr>
        <w:t xml:space="preserve"> The </w:t>
      </w:r>
      <w:proofErr w:type="spellStart"/>
      <w:r w:rsidR="002C68EF" w:rsidRPr="00E0015A">
        <w:rPr>
          <w:rFonts w:ascii="Times New Roman" w:hAnsi="Times New Roman" w:cs="Times New Roman"/>
          <w:sz w:val="24"/>
          <w:szCs w:val="24"/>
          <w:lang w:val="en-US"/>
        </w:rPr>
        <w:t>STarT</w:t>
      </w:r>
      <w:proofErr w:type="spellEnd"/>
      <w:r w:rsidR="002C68EF" w:rsidRPr="00E0015A">
        <w:rPr>
          <w:rFonts w:ascii="Times New Roman" w:hAnsi="Times New Roman" w:cs="Times New Roman"/>
          <w:sz w:val="24"/>
          <w:szCs w:val="24"/>
          <w:lang w:val="en-US"/>
        </w:rPr>
        <w:t xml:space="preserve"> Back</w:t>
      </w:r>
      <w:r w:rsidR="00845355" w:rsidRPr="00E0015A">
        <w:rPr>
          <w:rFonts w:ascii="Times New Roman" w:hAnsi="Times New Roman" w:cs="Times New Roman"/>
          <w:sz w:val="24"/>
          <w:szCs w:val="24"/>
          <w:lang w:val="en-US"/>
        </w:rPr>
        <w:t xml:space="preserve"> </w:t>
      </w:r>
      <w:r w:rsidR="003E13F4" w:rsidRPr="00E0015A">
        <w:rPr>
          <w:rFonts w:ascii="Times New Roman" w:hAnsi="Times New Roman" w:cs="Times New Roman"/>
          <w:sz w:val="24"/>
          <w:szCs w:val="24"/>
          <w:lang w:val="en-US"/>
        </w:rPr>
        <w:t xml:space="preserve">screening tool (SBT) </w:t>
      </w:r>
      <w:r w:rsidRPr="00E0015A">
        <w:rPr>
          <w:rFonts w:ascii="Times New Roman" w:hAnsi="Times New Roman" w:cs="Times New Roman"/>
          <w:sz w:val="24"/>
          <w:szCs w:val="24"/>
          <w:lang w:val="en-US"/>
        </w:rPr>
        <w:t>support</w:t>
      </w:r>
      <w:r w:rsidR="002949BA" w:rsidRPr="00E0015A">
        <w:rPr>
          <w:rFonts w:ascii="Times New Roman" w:hAnsi="Times New Roman" w:cs="Times New Roman"/>
          <w:sz w:val="24"/>
          <w:szCs w:val="24"/>
          <w:lang w:val="en-US"/>
        </w:rPr>
        <w:t>s</w:t>
      </w:r>
      <w:r w:rsidRPr="00E0015A">
        <w:rPr>
          <w:rFonts w:ascii="Times New Roman" w:hAnsi="Times New Roman" w:cs="Times New Roman"/>
          <w:sz w:val="24"/>
          <w:szCs w:val="24"/>
          <w:lang w:val="en-US"/>
        </w:rPr>
        <w:t xml:space="preserve"> primary care decision making to allocate patients with </w:t>
      </w:r>
      <w:r w:rsidR="00E6647D" w:rsidRPr="00E0015A">
        <w:rPr>
          <w:rFonts w:ascii="Times New Roman" w:hAnsi="Times New Roman" w:cs="Times New Roman"/>
          <w:sz w:val="24"/>
          <w:szCs w:val="24"/>
          <w:lang w:val="en-US"/>
        </w:rPr>
        <w:t xml:space="preserve">acute and </w:t>
      </w:r>
      <w:r w:rsidR="00FF4B91" w:rsidRPr="00E0015A">
        <w:rPr>
          <w:rFonts w:ascii="Times New Roman" w:hAnsi="Times New Roman" w:cs="Times New Roman"/>
          <w:sz w:val="24"/>
          <w:szCs w:val="24"/>
          <w:lang w:val="en-US"/>
        </w:rPr>
        <w:t>subacute</w:t>
      </w:r>
      <w:r w:rsidR="00E6647D" w:rsidRPr="00E0015A">
        <w:rPr>
          <w:rFonts w:ascii="Times New Roman" w:hAnsi="Times New Roman" w:cs="Times New Roman"/>
          <w:sz w:val="24"/>
          <w:szCs w:val="24"/>
          <w:lang w:val="en-US"/>
        </w:rPr>
        <w:t xml:space="preserve"> </w:t>
      </w:r>
      <w:r w:rsidRPr="00E0015A">
        <w:rPr>
          <w:rFonts w:ascii="Times New Roman" w:hAnsi="Times New Roman" w:cs="Times New Roman"/>
          <w:sz w:val="24"/>
          <w:szCs w:val="24"/>
          <w:lang w:val="en-US"/>
        </w:rPr>
        <w:t>non-specific LBP into three prognostic groups (low, medium and high risk) with matched treatment pathways. The SBT has</w:t>
      </w:r>
      <w:r w:rsidR="002C68EF" w:rsidRPr="00E0015A">
        <w:rPr>
          <w:rFonts w:ascii="Times New Roman" w:hAnsi="Times New Roman" w:cs="Times New Roman"/>
          <w:sz w:val="24"/>
          <w:szCs w:val="24"/>
          <w:lang w:val="en-US"/>
        </w:rPr>
        <w:t xml:space="preserve"> repeatedly</w:t>
      </w:r>
      <w:r w:rsidRPr="00E0015A">
        <w:rPr>
          <w:rFonts w:ascii="Times New Roman" w:hAnsi="Times New Roman" w:cs="Times New Roman"/>
          <w:sz w:val="24"/>
          <w:szCs w:val="24"/>
          <w:lang w:val="en-US"/>
        </w:rPr>
        <w:t xml:space="preserve"> proven to be a valid and reliable instrument and has been </w:t>
      </w:r>
      <w:r w:rsidR="002949BA" w:rsidRPr="00E0015A">
        <w:rPr>
          <w:rFonts w:ascii="Times New Roman" w:hAnsi="Times New Roman" w:cs="Times New Roman"/>
          <w:sz w:val="24"/>
          <w:szCs w:val="24"/>
          <w:lang w:val="en-US"/>
        </w:rPr>
        <w:t xml:space="preserve">well </w:t>
      </w:r>
      <w:r w:rsidRPr="00E0015A">
        <w:rPr>
          <w:rFonts w:ascii="Times New Roman" w:hAnsi="Times New Roman" w:cs="Times New Roman"/>
          <w:sz w:val="24"/>
          <w:szCs w:val="24"/>
          <w:lang w:val="en-US"/>
        </w:rPr>
        <w:t>accepted by</w:t>
      </w:r>
      <w:r w:rsidR="002949BA" w:rsidRPr="00E0015A">
        <w:rPr>
          <w:rFonts w:ascii="Times New Roman" w:hAnsi="Times New Roman" w:cs="Times New Roman"/>
          <w:sz w:val="24"/>
          <w:szCs w:val="24"/>
          <w:lang w:val="en-US"/>
        </w:rPr>
        <w:t xml:space="preserve"> both</w:t>
      </w:r>
      <w:r w:rsidRPr="00E0015A">
        <w:rPr>
          <w:rFonts w:ascii="Times New Roman" w:hAnsi="Times New Roman" w:cs="Times New Roman"/>
          <w:sz w:val="24"/>
          <w:szCs w:val="24"/>
          <w:lang w:val="en-US"/>
        </w:rPr>
        <w:t xml:space="preserve"> patients and clinicians</w:t>
      </w:r>
      <w:r w:rsidR="001D11D5" w:rsidRPr="00E0015A">
        <w:rPr>
          <w:rFonts w:ascii="Times New Roman" w:hAnsi="Times New Roman" w:cs="Times New Roman"/>
          <w:sz w:val="24"/>
          <w:szCs w:val="24"/>
          <w:lang w:val="en-US"/>
        </w:rPr>
        <w:t>.</w:t>
      </w:r>
      <w:r w:rsidR="00DB6E5D" w:rsidRPr="00E0015A">
        <w:rPr>
          <w:rFonts w:ascii="Times New Roman" w:hAnsi="Times New Roman" w:cs="Times New Roman"/>
          <w:sz w:val="24"/>
          <w:szCs w:val="24"/>
          <w:lang w:val="en-US"/>
        </w:rPr>
        <w:t xml:space="preserve"> </w:t>
      </w:r>
      <w:r w:rsidR="00573A24" w:rsidRPr="00E0015A">
        <w:rPr>
          <w:rFonts w:ascii="Times New Roman" w:hAnsi="Times New Roman" w:cs="Times New Roman"/>
          <w:sz w:val="24"/>
          <w:szCs w:val="24"/>
          <w:lang w:val="en-US"/>
        </w:rPr>
        <w:fldChar w:fldCharType="begin"/>
      </w:r>
      <w:r w:rsidR="0020003A" w:rsidRPr="00E0015A">
        <w:rPr>
          <w:rFonts w:ascii="Times New Roman" w:hAnsi="Times New Roman" w:cs="Times New Roman"/>
          <w:sz w:val="24"/>
          <w:szCs w:val="24"/>
          <w:lang w:val="en-US"/>
        </w:rPr>
        <w:instrText xml:space="preserve"> ADDIN ZOTERO_ITEM CSL_CITATION {"citationID":"AblpPmSM","properties":{"formattedCitation":"(Hill et al. 2008)","plainCitation":"(Hill et al. 2008)","noteIndex":0},"citationItems":[{"id":550,"uris":["http://zotero.org/users/5518538/items/XUPDZIAH"],"uri":["http://zotero.org/users/5518538/items/XUPDZIAH"],"itemData":{"id":550,"type":"article-journal","abstract":"OBJECTIVE: To develop and validate a tool that screens for back pain prognostic indicators relevant to initial decision making in primary care.\nMETHODS: The setting was UK primary care adults with nonspecific back pain. Constructs that were independent prognostic indicators for persistence were identified from secondary analysis of 2 existing cohorts and published literature. Receiver operating characteristic curve analysis identified single screening questions for relevant constructs. Psychometric properties of the tool, including concurrent and discriminant validity, internal consistency, and repeatability, were assessed within a new development sample (n = 131) and tool score cutoffs were established to enable allocation to 3 subgroups (low, medium, and high risk). Predictive and external validity were evaluated within an independent external sample (n = 500).\nRESULTS: The tool included 9 items: referred leg pain, comorbid pain, disability (2 items), bothersomeness, catastrophizing, fear, anxiety, and depression. The latter 5 items were identified as a psychosocial subscale. The tool demonstrated good reliability and validity and was acceptable to patients and clinicians. Patients scoring 0-3 were classified as low risk, and those scoring 4 or 5 on a psychosocial subscale were classified as high risk. The remainder were classified as medium risk.\nCONCLUSION: We validated a brief screening tool, which is a promising instrument for identifying subgroups of patients to guide the provision of early secondary prevention in primary care. Further work will establish whether allocation to treatment subgroups using the tool, linked with targeting treatment appropriately, improves patient outcomes.","container-title":"Arthritis and Rheumatism","DOI":"10.1002/art.23563","ISSN":"0004-3591","issue":"5","journalAbbreviation":"Arthritis Rheum.","language":"eng","note":"PMID: 18438893","page":"632-641","source":"PubMed","title":"A primary care back pain screening tool: identifying patient subgroups for initial treatment","title-short":"A primary care back pain screening tool","volume":"59","author":[{"family":"Hill","given":"Jonathan C."},{"family":"Dunn","given":"Kate M."},{"family":"Lewis","given":"Martyn"},{"family":"Mullis","given":"Ricky"},{"family":"Main","given":"Chris J."},{"family":"Foster","given":"Nadine E."},{"family":"Hay","given":"Elaine M."}],"issued":{"date-parts":[["2008",5,15]]}}}],"schema":"https://github.com/citation-style-language/schema/raw/master/csl-citation.json"} </w:instrText>
      </w:r>
      <w:r w:rsidR="00573A24" w:rsidRPr="00E0015A">
        <w:rPr>
          <w:rFonts w:ascii="Times New Roman" w:hAnsi="Times New Roman" w:cs="Times New Roman"/>
          <w:sz w:val="24"/>
          <w:szCs w:val="24"/>
          <w:lang w:val="en-US"/>
        </w:rPr>
        <w:fldChar w:fldCharType="separate"/>
      </w:r>
      <w:r w:rsidR="00687271" w:rsidRPr="00E0015A">
        <w:rPr>
          <w:rFonts w:ascii="Times New Roman" w:hAnsi="Times New Roman" w:cs="Times New Roman"/>
          <w:sz w:val="24"/>
        </w:rPr>
        <w:t>(Hill et al. 2008)</w:t>
      </w:r>
      <w:r w:rsidR="00573A24" w:rsidRPr="00E0015A">
        <w:rPr>
          <w:rFonts w:ascii="Times New Roman" w:hAnsi="Times New Roman" w:cs="Times New Roman"/>
          <w:sz w:val="24"/>
          <w:szCs w:val="24"/>
          <w:lang w:val="en-US"/>
        </w:rPr>
        <w:fldChar w:fldCharType="end"/>
      </w:r>
      <w:r w:rsidR="002949BA" w:rsidRPr="00E0015A">
        <w:rPr>
          <w:rFonts w:ascii="Times New Roman" w:hAnsi="Times New Roman" w:cs="Times New Roman"/>
          <w:sz w:val="24"/>
          <w:szCs w:val="24"/>
          <w:lang w:val="en-US"/>
        </w:rPr>
        <w:t xml:space="preserve"> Recently, </w:t>
      </w:r>
      <w:r w:rsidR="00CD0426" w:rsidRPr="00E0015A">
        <w:rPr>
          <w:rFonts w:ascii="Times New Roman" w:hAnsi="Times New Roman" w:cs="Times New Roman"/>
          <w:sz w:val="24"/>
          <w:szCs w:val="24"/>
          <w:lang w:val="en-US"/>
        </w:rPr>
        <w:t xml:space="preserve">the </w:t>
      </w:r>
      <w:r w:rsidR="006F0D94" w:rsidRPr="00E0015A">
        <w:rPr>
          <w:rFonts w:ascii="Times New Roman" w:hAnsi="Times New Roman" w:cs="Times New Roman"/>
          <w:sz w:val="24"/>
          <w:szCs w:val="24"/>
          <w:lang w:val="en-US"/>
        </w:rPr>
        <w:t>NICE guidelines</w:t>
      </w:r>
      <w:r w:rsidR="00573A24" w:rsidRPr="00E0015A">
        <w:rPr>
          <w:rFonts w:ascii="Times New Roman" w:hAnsi="Times New Roman" w:cs="Times New Roman"/>
          <w:sz w:val="24"/>
          <w:szCs w:val="24"/>
          <w:lang w:val="en-US"/>
        </w:rPr>
        <w:fldChar w:fldCharType="begin"/>
      </w:r>
      <w:r w:rsidR="0020003A" w:rsidRPr="00E0015A">
        <w:rPr>
          <w:rFonts w:ascii="Times New Roman" w:hAnsi="Times New Roman" w:cs="Times New Roman"/>
          <w:sz w:val="24"/>
          <w:szCs w:val="24"/>
          <w:lang w:val="en-US"/>
        </w:rPr>
        <w:instrText xml:space="preserve"> ADDIN ZOTERO_ITEM CSL_CITATION {"citationID":"EDHhdh11","properties":{"formattedCitation":"(de Campos 2017)","plainCitation":"(de Campos 2017)","noteIndex":0},"citationItems":[{"id":557,"uris":["http://zotero.org/users/5518538/items/F3B38FKT"],"uri":["http://zotero.org/users/5518538/items/F3B38FKT"],"itemData":{"id":557,"type":"article-journal","container-title":"Journal of Physiotherapy","DOI":"10.1016/j.jphys.2017.02.012","ISSN":"18369553","issue":"2","journalAbbreviation":"Journal of Physiotherapy","language":"en","page":"120","source":"DOI.org (Crossref)","title":"Low back pain and sciatica in over 16s: assessment and management NICE Guideline [NG59]","title-short":"Low back pain and sciatica in over 16s","volume":"63","author":[{"family":"Campos","given":"Tarcisio Folly","non-dropping-particle":"de"}],"issued":{"date-parts":[["2017",4]]}}}],"schema":"https://github.com/citation-style-language/schema/raw/master/csl-citation.json"} </w:instrText>
      </w:r>
      <w:r w:rsidR="00573A24" w:rsidRPr="00E0015A">
        <w:rPr>
          <w:rFonts w:ascii="Times New Roman" w:hAnsi="Times New Roman" w:cs="Times New Roman"/>
          <w:sz w:val="24"/>
          <w:szCs w:val="24"/>
          <w:lang w:val="en-US"/>
        </w:rPr>
        <w:fldChar w:fldCharType="separate"/>
      </w:r>
      <w:r w:rsidR="00687271" w:rsidRPr="00E0015A">
        <w:rPr>
          <w:rFonts w:ascii="Times New Roman" w:hAnsi="Times New Roman" w:cs="Times New Roman"/>
          <w:sz w:val="24"/>
        </w:rPr>
        <w:t>(de Campos 2017)</w:t>
      </w:r>
      <w:r w:rsidR="00573A24" w:rsidRPr="00E0015A">
        <w:rPr>
          <w:rFonts w:ascii="Times New Roman" w:hAnsi="Times New Roman" w:cs="Times New Roman"/>
          <w:sz w:val="24"/>
          <w:szCs w:val="24"/>
          <w:lang w:val="en-US"/>
        </w:rPr>
        <w:fldChar w:fldCharType="end"/>
      </w:r>
      <w:r w:rsidR="006F0D94" w:rsidRPr="00E0015A">
        <w:rPr>
          <w:rFonts w:ascii="Times New Roman" w:hAnsi="Times New Roman" w:cs="Times New Roman"/>
          <w:sz w:val="24"/>
          <w:szCs w:val="24"/>
          <w:lang w:val="en-US"/>
        </w:rPr>
        <w:t xml:space="preserve"> for </w:t>
      </w:r>
      <w:r w:rsidR="009E191A" w:rsidRPr="00E0015A">
        <w:rPr>
          <w:rFonts w:ascii="Times New Roman" w:hAnsi="Times New Roman" w:cs="Times New Roman"/>
          <w:sz w:val="24"/>
          <w:szCs w:val="24"/>
        </w:rPr>
        <w:t xml:space="preserve">LBP </w:t>
      </w:r>
      <w:r w:rsidR="006F0D94" w:rsidRPr="00E0015A">
        <w:rPr>
          <w:rFonts w:ascii="Times New Roman" w:hAnsi="Times New Roman" w:cs="Times New Roman"/>
          <w:sz w:val="24"/>
          <w:szCs w:val="24"/>
        </w:rPr>
        <w:t>and sciatica assessment and management</w:t>
      </w:r>
      <w:r w:rsidR="009E191A" w:rsidRPr="00E0015A">
        <w:rPr>
          <w:rFonts w:ascii="Times New Roman" w:hAnsi="Times New Roman" w:cs="Times New Roman"/>
          <w:sz w:val="24"/>
          <w:szCs w:val="24"/>
        </w:rPr>
        <w:t>,</w:t>
      </w:r>
      <w:r w:rsidR="006F0D94" w:rsidRPr="00E0015A">
        <w:rPr>
          <w:rFonts w:ascii="Times New Roman" w:hAnsi="Times New Roman" w:cs="Times New Roman"/>
          <w:sz w:val="24"/>
          <w:szCs w:val="24"/>
        </w:rPr>
        <w:t xml:space="preserve"> recommended us</w:t>
      </w:r>
      <w:r w:rsidR="00977423" w:rsidRPr="00E0015A">
        <w:rPr>
          <w:rFonts w:ascii="Times New Roman" w:hAnsi="Times New Roman" w:cs="Times New Roman"/>
          <w:sz w:val="24"/>
          <w:szCs w:val="24"/>
        </w:rPr>
        <w:t>ing</w:t>
      </w:r>
      <w:r w:rsidR="006F0D94" w:rsidRPr="00E0015A">
        <w:rPr>
          <w:rFonts w:ascii="Times New Roman" w:hAnsi="Times New Roman" w:cs="Times New Roman"/>
          <w:sz w:val="24"/>
          <w:szCs w:val="24"/>
        </w:rPr>
        <w:t xml:space="preserve"> </w:t>
      </w:r>
      <w:r w:rsidR="009E191A" w:rsidRPr="00E0015A">
        <w:rPr>
          <w:rFonts w:ascii="Times New Roman" w:hAnsi="Times New Roman" w:cs="Times New Roman"/>
          <w:sz w:val="24"/>
          <w:szCs w:val="24"/>
        </w:rPr>
        <w:t xml:space="preserve">risk assessment and risk stratification tools </w:t>
      </w:r>
      <w:r w:rsidR="002949BA" w:rsidRPr="00E0015A">
        <w:rPr>
          <w:rFonts w:ascii="Times New Roman" w:hAnsi="Times New Roman" w:cs="Times New Roman"/>
          <w:sz w:val="24"/>
          <w:szCs w:val="24"/>
        </w:rPr>
        <w:t xml:space="preserve">such </w:t>
      </w:r>
      <w:r w:rsidR="009E191A" w:rsidRPr="00E0015A">
        <w:rPr>
          <w:rFonts w:ascii="Times New Roman" w:hAnsi="Times New Roman" w:cs="Times New Roman"/>
          <w:sz w:val="24"/>
          <w:szCs w:val="24"/>
        </w:rPr>
        <w:t xml:space="preserve">as the </w:t>
      </w:r>
      <w:proofErr w:type="spellStart"/>
      <w:r w:rsidR="009E191A" w:rsidRPr="00E0015A">
        <w:rPr>
          <w:rFonts w:ascii="Times New Roman" w:hAnsi="Times New Roman" w:cs="Times New Roman"/>
          <w:sz w:val="24"/>
          <w:szCs w:val="24"/>
          <w:lang w:val="en-US"/>
        </w:rPr>
        <w:t>STarT</w:t>
      </w:r>
      <w:proofErr w:type="spellEnd"/>
      <w:r w:rsidR="009E191A" w:rsidRPr="00E0015A">
        <w:rPr>
          <w:rFonts w:ascii="Times New Roman" w:hAnsi="Times New Roman" w:cs="Times New Roman"/>
          <w:sz w:val="24"/>
          <w:szCs w:val="24"/>
          <w:lang w:val="en-US"/>
        </w:rPr>
        <w:t xml:space="preserve"> Back</w:t>
      </w:r>
      <w:r w:rsidR="00102FCB" w:rsidRPr="00E0015A">
        <w:rPr>
          <w:rFonts w:ascii="Times New Roman" w:hAnsi="Times New Roman" w:cs="Times New Roman"/>
          <w:sz w:val="24"/>
          <w:szCs w:val="24"/>
          <w:lang w:val="en-US"/>
        </w:rPr>
        <w:t>.</w:t>
      </w:r>
    </w:p>
    <w:p w14:paraId="4767B594" w14:textId="1D0EB1A8" w:rsidR="006756A2" w:rsidRPr="00E0015A" w:rsidRDefault="00BC5349" w:rsidP="00FF0419">
      <w:pPr>
        <w:spacing w:after="0" w:line="480" w:lineRule="auto"/>
        <w:ind w:firstLine="426"/>
        <w:rPr>
          <w:rFonts w:ascii="Times New Roman" w:hAnsi="Times New Roman" w:cs="Times New Roman"/>
          <w:sz w:val="24"/>
          <w:szCs w:val="24"/>
          <w:lang w:val="en-US"/>
        </w:rPr>
      </w:pPr>
      <w:r w:rsidRPr="00E0015A">
        <w:rPr>
          <w:rFonts w:ascii="Times New Roman" w:hAnsi="Times New Roman" w:cs="Times New Roman"/>
          <w:sz w:val="24"/>
          <w:szCs w:val="24"/>
          <w:lang w:val="en-US"/>
        </w:rPr>
        <w:lastRenderedPageBreak/>
        <w:t xml:space="preserve">The original SBT was developed in English and </w:t>
      </w:r>
      <w:r w:rsidR="002949BA" w:rsidRPr="00E0015A">
        <w:rPr>
          <w:rFonts w:ascii="Times New Roman" w:hAnsi="Times New Roman" w:cs="Times New Roman"/>
          <w:sz w:val="24"/>
          <w:szCs w:val="24"/>
          <w:lang w:val="en-US"/>
        </w:rPr>
        <w:t xml:space="preserve">been </w:t>
      </w:r>
      <w:r w:rsidRPr="00E0015A">
        <w:rPr>
          <w:rFonts w:ascii="Times New Roman" w:hAnsi="Times New Roman" w:cs="Times New Roman"/>
          <w:sz w:val="24"/>
          <w:szCs w:val="24"/>
          <w:lang w:val="en-US"/>
        </w:rPr>
        <w:t>validated</w:t>
      </w:r>
      <w:r w:rsidR="002949BA" w:rsidRPr="00E0015A">
        <w:rPr>
          <w:rFonts w:ascii="Times New Roman" w:hAnsi="Times New Roman" w:cs="Times New Roman"/>
          <w:sz w:val="24"/>
          <w:szCs w:val="24"/>
          <w:lang w:val="en-US"/>
        </w:rPr>
        <w:t xml:space="preserve"> and</w:t>
      </w:r>
      <w:r w:rsidRPr="00E0015A">
        <w:rPr>
          <w:rFonts w:ascii="Times New Roman" w:hAnsi="Times New Roman" w:cs="Times New Roman"/>
          <w:sz w:val="24"/>
          <w:szCs w:val="24"/>
          <w:lang w:val="en-US"/>
        </w:rPr>
        <w:t xml:space="preserve"> </w:t>
      </w:r>
      <w:r w:rsidR="002949BA" w:rsidRPr="00E0015A">
        <w:rPr>
          <w:rFonts w:ascii="Times New Roman" w:hAnsi="Times New Roman" w:cs="Times New Roman"/>
          <w:sz w:val="24"/>
          <w:szCs w:val="24"/>
          <w:lang w:val="en-US"/>
        </w:rPr>
        <w:t xml:space="preserve">translated </w:t>
      </w:r>
      <w:r w:rsidR="00A248CC" w:rsidRPr="00E0015A">
        <w:rPr>
          <w:rFonts w:ascii="Times New Roman" w:hAnsi="Times New Roman" w:cs="Times New Roman"/>
          <w:sz w:val="24"/>
          <w:szCs w:val="24"/>
          <w:lang w:val="en-US"/>
        </w:rPr>
        <w:t>in</w:t>
      </w:r>
      <w:r w:rsidR="002949BA" w:rsidRPr="00E0015A">
        <w:rPr>
          <w:rFonts w:ascii="Times New Roman" w:hAnsi="Times New Roman" w:cs="Times New Roman"/>
          <w:sz w:val="24"/>
          <w:szCs w:val="24"/>
          <w:lang w:val="en-US"/>
        </w:rPr>
        <w:t>to</w:t>
      </w:r>
      <w:r w:rsidRPr="00E0015A">
        <w:rPr>
          <w:rFonts w:ascii="Times New Roman" w:hAnsi="Times New Roman" w:cs="Times New Roman"/>
          <w:sz w:val="24"/>
          <w:szCs w:val="24"/>
          <w:lang w:val="en-US"/>
        </w:rPr>
        <w:t xml:space="preserve"> </w:t>
      </w:r>
      <w:r w:rsidR="003E13F4" w:rsidRPr="00E0015A">
        <w:rPr>
          <w:rFonts w:ascii="Times New Roman" w:hAnsi="Times New Roman" w:cs="Times New Roman"/>
          <w:sz w:val="24"/>
          <w:szCs w:val="24"/>
          <w:lang w:val="en-US"/>
        </w:rPr>
        <w:t xml:space="preserve">several </w:t>
      </w:r>
      <w:r w:rsidR="002C68EF" w:rsidRPr="00E0015A">
        <w:rPr>
          <w:rFonts w:ascii="Times New Roman" w:hAnsi="Times New Roman" w:cs="Times New Roman"/>
          <w:sz w:val="24"/>
          <w:szCs w:val="24"/>
          <w:lang w:val="en-US"/>
        </w:rPr>
        <w:t>languages</w:t>
      </w:r>
      <w:r w:rsidR="009E191A" w:rsidRPr="00E0015A">
        <w:rPr>
          <w:rFonts w:ascii="Times New Roman" w:hAnsi="Times New Roman" w:cs="Times New Roman"/>
          <w:sz w:val="24"/>
          <w:szCs w:val="24"/>
          <w:lang w:val="en-US"/>
        </w:rPr>
        <w:t>.</w:t>
      </w:r>
      <w:r w:rsidR="004D37F1" w:rsidRPr="00E0015A">
        <w:rPr>
          <w:rFonts w:ascii="Times New Roman" w:hAnsi="Times New Roman" w:cs="Times New Roman"/>
          <w:sz w:val="24"/>
          <w:szCs w:val="24"/>
          <w:lang w:val="en-US"/>
        </w:rPr>
        <w:t xml:space="preserve"> </w:t>
      </w:r>
      <w:r w:rsidR="00573A24" w:rsidRPr="00E0015A">
        <w:rPr>
          <w:rFonts w:ascii="Times New Roman" w:hAnsi="Times New Roman" w:cs="Times New Roman"/>
          <w:sz w:val="24"/>
          <w:szCs w:val="24"/>
          <w:lang w:val="en-US"/>
        </w:rPr>
        <w:fldChar w:fldCharType="begin"/>
      </w:r>
      <w:r w:rsidR="0020003A" w:rsidRPr="00E0015A">
        <w:rPr>
          <w:rFonts w:ascii="Times New Roman" w:hAnsi="Times New Roman" w:cs="Times New Roman"/>
          <w:sz w:val="24"/>
          <w:szCs w:val="24"/>
          <w:lang w:val="en-US"/>
        </w:rPr>
        <w:instrText xml:space="preserve"> ADDIN ZOTERO_ITEM CSL_CITATION {"citationID":"UzOQ39sM","properties":{"formattedCitation":"(Piironen et al. 2016; Bruy\\uc0\\u232{}re et al. 2012; Mors\\uc0\\u248{} et al. 2011; Abedi et al. 2015; Pilz et al. 2014; Aebischer et al. 2015)","plainCitation":"(Piironen et al. 2016; Bruyère et al. 2012; Morsø et al. 2011; Abedi et al. 2015; Pilz et al. 2014; Aebischer et al. 2015)","noteIndex":0},"citationItems":[{"id":600,"uris":["http://zotero.org/users/5518538/items/WDR3G93E"],"uri":["http://zotero.org/users/5518538/items/WDR3G93E"],"itemData":{"id":600,"type":"article-journal","abstract":"PURPOSE: The STarT Back Screening Tool (SBST) is a 9-item questionnaire designed for screening low back pain (LBP) patients into three prognostic groups for stratified care. The stratified care approach has proven to be clinically more beneficial and cost-effective than the current best physiotherapy practice. The objective of this study was to translate, culturally adapt and study psychometric properties of the SBST among Finnish LBP patients.\nMETHODS: The SBST was translated into Finnish using appropriate translation guidelines. A total of 116 patients were recruited from outpatient clinics. They were asked to fill out two questionnaires within 1-7 days. The first questionnaire set included the SBST, Oswestry Disability Index (ODI), Beck Depression Inventory (BDI), Örebro Musculoskeletal Pain Screening Questionnaire (ÖMPSQ) and intensities of back and leg pain (10-cm Visual Analogue Scale). The second questionnaire form included the SBST and a question about persistence of symptoms.\nRESULTS: Some linguistic and cultural differences emerged during the translation process with item 1 (\"spread down my legs\"), item 2 (\"neck and shoulder pain\"), item 6 (\"worrying thoughts\") and item 9 (\"bothersome\"). The test-retest reliability of the SBST total score was excellent (intraclass correlation coefficient 0.78) and of the psychosocial subscale good (0.68). Cronbach's alpha for the psychosocial subscale was 0.55. Spearman's correlation coefficient between SBST total score and BDI was 0.38, ODI 0.39, ÖMPSQ 0.45, intensity of leg pain 0.45 and LBP 0.31. Based on analysis of variance, the SBST discriminated low- and medium-risk groups better than medium- and high-risk groups.\nCONCLUSIONS: The Finnish translation of the SBST is linguistically accurate and has been adapted to the Finnish-speaking population. It showed to be a valid and reliable instrument and comparable with the original English version. Therefore, it may be used in clinical work with Finnish LBP patients.","container-title":"European Spine Journal: Official Publication of the European Spine Society, the European Spinal Deformity Society, and the European Section of the Cervical Spine Research Society","DOI":"10.1007/s00586-015-3804-6","ISSN":"1432-0932","issue":"1","journalAbbreviation":"Eur Spine J","language":"eng","note":"PMID: 25672805","page":"287-295","source":"PubMed","title":"Transcultural adaption and psychometric properties of the STarT Back Screening Tool among Finnish low back pain patients","volume":"25","author":[{"family":"Piironen","given":"Susanna"},{"family":"Paananen","given":"Markus"},{"family":"Haapea","given":"Marianne"},{"family":"Hupli","given":"Markku"},{"family":"Zitting","given":"Paavo"},{"family":"Ryynänen","given":"Katja"},{"family":"Takala","given":"Esa-Pekka"},{"family":"Korniloff","given":"Katariina"},{"family":"Hill","given":"Jonathan C."},{"family":"Häkkinen","given":"Arja"},{"family":"Karppinen","given":"Jaro"}],"issued":{"date-parts":[["2016",1]]}}},{"id":590,"uris":["http://zotero.org/users/5518538/items/LNF59FEL"],"uri":["http://zotero.org/users/5518538/items/LNF59FEL"],"itemData":{"id":590,"type":"article-journal","abstract":"Background\nLow back pain (LBP) is a major public health problem and the identification of individuals at risk of persistent LBP poses substantial challenges to clinical management. The STarT Back questionnaire is a validated nine-item patient self-report questionnaire that classifies patients with LBP at low, medium or high-risk of poor prognosis for persistent non-specific LBP. The objective of this study was to translate and cross-culturally adapt the English version of the STarT Back questionnaire into French.\n\nMethods\nThe translation was performed using best practice translation guidelines. The following phases were performed: contact with the STarT Back questionnaire developers, initial translations (English into French), synthesis, back translations, expert committee review, test of the pre-final version on 44 individuals with LBP, final version.\n\nResults\nThe linguistic translation required minor semantic alterations. The participants interviewed indicated that all items of the questionnaire were globally clear and comprehensible. However, 6 subjects (14%) wondered if two questions were related to back pain or general health. After discussion within the expert committee and with the developer of the STarT Back tool, it was decided to modify the questionnaire and to add a reference to back pain in these two questions.\n\nConclusions\nThe French version of the STarT Back questionnaire has been shown to be comprehensible and adapted to the French speaking general population. Investigations are now required to test the psychometric properties (reliability, internal and external validity, responsiveness) of this translated version of the questionnaire.","container-title":"Archives of Public Health","DOI":"10.1186/0778-7367-70-12","ISSN":"0778-7367","issue":"1","journalAbbreviation":"Arch Public Health","note":"PMID: 22958224\nPMCID: PMC3436683","page":"12","source":"PubMed Central","title":"Translation validation of a new back pain screening questionnaire (the STarT Back Screening Tool) in French","volume":"70","author":[{"family":"Bruyère","given":"Olivier"},{"family":"Demoulin","given":"Maryline"},{"family":"Brereton","given":"Clara"},{"family":"Humblet","given":"Fabienne"},{"family":"Flynn","given":"Daniel"},{"family":"Hill","given":"Jonathan C"},{"family":"Maquet","given":"Didier"},{"family":"Van Beveren","given":"Julien"},{"family":"Reginster","given":"Jean-Yves"},{"family":"Crielaard","given":"Jean-Michel"},{"family":"Demoulin","given":"Christophe"}],"issued":{"date-parts":[["2012",6,7]]}}},{"id":585,"uris":["http://zotero.org/users/5518538/items/YCIK69SC"],"uri":["http://zotero.org/users/5518538/items/YCIK69SC"],"itemData":{"id":585,"type":"article-journal","abstract":"OBJECTIVE: The STarT Back Screening Tool (STarT) is a nine-item patient self-report questionnaire that classifies low back pain patients into low, medium or high risk of poor prognosis. When assessed by GPs, these subgroups can be used to triage patients into different evidence-based treatment pathways. The objective of this study was to translate the English version of STarT into Danish (STarT-dk) and test its discriminative validity.\nMETHODS: Translation was performed using methods recommended by best practice translation guidelines. Psychometric validation of the discriminative ability was performed using the Area Under the Curve statistic. The Area Under the Curve was calculated for seven of the nine items where reference standards were available and compared with the original English version.\nRESULTS: The linguistic translation required minor semantic and layout alterations. The response options were changed from \"agree/disagree\" to \"yes/no\" for four items. No patients reported item ambiguity using the final version. The Area Under the Curve ranged from 0.735 to 0.855 (CI95% 0.678-0.897) in a Danish cohort (n = 311) and 0.840 to 0.925 (CI95% 0.772-0.948) in the original English cohort (n = 500). On four items, the Area Under the Curve was statistically similar between the two cohorts but lower on three psychosocial sub-score items.\nCONCLUSIONS: The translation was linguistically accurate and the discriminative validity broadly similar, with some differences probably due to differences in severity between the cohorts and the Danish reference standard questionnaires not having been validated. Despite those differences, we believe the results show that the STarT-dk has sufficient patient acceptability and discriminative validity to be used in Denmark.","container-title":"European Spine Journal: Official Publication of the European Spine Society, the European Spinal Deformity Society, and the European Section of the Cervical Spine Research Society","DOI":"10.1007/s00586-011-1911-6","ISSN":"1432-0932","issue":"12","journalAbbreviation":"Eur Spine J","language":"eng","note":"PMID: 21769444\nPMCID: PMC3229746","page":"2166-2173","source":"PubMed","title":"Translation and discriminative validation of the STarT Back Screening Tool into Danish","volume":"20","author":[{"family":"Morsø","given":"Lars"},{"family":"Albert","given":"Hanne"},{"family":"Kent","given":"Peter"},{"family":"Manniche","given":"Claus"},{"family":"Hill","given":"Jonathan"}],"issued":{"date-parts":[["2011",12]]}}},{"id":614,"uris":["http://zotero.org/users/5518538/items/R9KK5THY"],"uri":["http://zotero.org/users/5518538/items/R9KK5THY"],"itemData":{"id":614,"type":"article-journal","abstract":"OBJECTIVE: To translate the STarT Back Screening Tool (SBT) into Persian and to investigate the psychometric properties of the new version in a group of patients with Non-Specific Low Back Pain (NSLBP).\nBACKGROUND: The STarT is a validated questionnaire used for subgrouping LBP patients at three levels of low-, medium-, and high-risk, based on the risk of chronicity. It has previously been translated and validated in different languages.\nMETHODS: The translation and validation of the original questionnaire were carried out in accordance with the standard guidelines. To approve the construct validity, 295 patients with NSLBP completed a questionnaire package. The package comprised of the STarT, Roland-Morris Disability questionnaire (RMDQ), Tampa Scale for Kinesiophobia (TSK), Coping Strategies Questionnaire (CSQ), and Hospital Anxiety and Depression Scale (HADS). To evaluate test-retest reliability, 35 randomly selected NSLBP patients completed the STarT questionnaire within min. 24-hour interval.\nRESULTS: Factor analysis confirmed two subscales of the STarT. The Cronbach α was .83 and .81 for the STarT and the subscale, respectively. This questionnaire showed excellent test-retest reliability (ICC = .85) (p &lt; 0.01). The correlations between the STarT and RMDQ, CSQ, TSK, and the two subscales of HADS were estimated to be .81, .70, .71, .74, and .71, respectively. The Area under the Curve was also calculated for 6 items and the range was between .734 and .860.\nCONCLUSIONS: The Persian version of the STarT is reliable and valid, and consistent with the original questionnaire. Therefore, clinicians to subgroup Persian-speaking NSLBP patients can use it.","container-title":"Manual Therapy","DOI":"10.1016/j.math.2015.04.006","ISSN":"1532-2769","issue":"6","journalAbbreviation":"Man Ther","language":"eng","note":"PMID: 25925506","page":"850-854","source":"PubMed","title":"Translation and validation of the Persian version of the STarT Back Screening Tool in patients with nonspecific low back pain","volume":"20","author":[{"family":"Abedi","given":"Mohsen"},{"family":"Manshadi","given":"Farideh Dehghan"},{"family":"Khalkhali","given":"Minoo"},{"family":"Mousavi","given":"Seyed Javad"},{"family":"Baghban","given":"Alireza Akbarzadeh"},{"family":"Montazeri","given":"Ali"},{"family":"Parnianpour","given":"Mohamad"}],"issued":{"date-parts":[["2015",12]]}}},{"id":616,"uris":["http://zotero.org/users/5518538/items/38DIUBH7"],"uri":["http://zotero.org/users/5518538/items/38DIUBH7"],"itemData":{"id":616,"type":"article-journal","abstract":"Background: Psychosocial factors are not routinely identified in physical therapy                  assessments, although they can influence the prognosis of patients with low back                  pain. The \"STarT Back Screening Tool\" (SBST) questionnaire aids in screening such                  patients for poor prognosis in the primary care setting and classifies them as                  high, medium, or low risk based on physical and psychosocial factors. Objectives: This study sought to translate and cross-culturally adapt the SBST to the                  Brazilian Portuguese language and test the reliability of the Brazilian version.               Method: The first stage of the study consisted of the translation, synthesis, and                  back-translation of the original version of the STSB, including revision by the                  Translation Group, pretest of the translated version, and assessment by an expert                  panel. The pre-final Brazilian version was applied to 2 samples comprising 52                  patients with low back pain; these patients were of both genders and older than 18                  years of age. To assess the instrument's reliability, an additional sample                  comprising 50 patients was subjected to 2 interviews, and the results were                  assessed using the quadratic weighted kappa value. The instrument's internal                  consistency was assessed using Cronbach's alpha (n=105), and the standard error of                  measurement was also calculated (n=50). Results: Translation and back-translation attained consensus, and only item 6 required                  changes; the reformulated version was applied to an additional sample comprising                  52 individuals who did not report any doubts related to this item. The reliability                  of the SBST-Brazil was 0.79 (95% confidence interval: 0.63-0.95), the internal                  consistency was 0.74 for the total score and 0.72 for the psychosocial subscale,                  and the standard error of measurement was 1.9%. Conclusion: The translated and cross-culturally adapted SBST-Brazil proved to be reliable for                  screening patients according to their risk of poor prognosis and the presence of                  psychosocial factors.Key words: low back pain; questionnaire; STarT Back Screening Tool; rehabilitation; reliability","container-title":"Brazilian Journal of Physical Therapy","DOI":"10.1590/bjpt-rbf.2014.0028","ISSN":"1413-3555","issue":"5","language":"en","page":"453-461","source":"SciELO","title":"The Brazilian version of STarT Back Screening Tool - translation, cross-cultural adaptation and reliability","volume":"18","author":[{"family":"Pilz","given":"Bruna"},{"family":"Vasconcelos","given":"Rodrigo A."},{"family":"Marcondes","given":"Freddy B."},{"family":"Lodovichi","given":"Samuel S."},{"family":"Mello","given":"Wilson"},{"family":"Grossi","given":"Débora B."},{"family":"Pilz","given":"Bruna"},{"family":"Vasconcelos","given":"Rodrigo A."},{"family":"Marcondes","given":"Freddy B."},{"family":"Lodovichi","given":"Samuel S."},{"family":"Mello","given":"Wilson"},{"family":"Grossi","given":"Débora B."}],"issued":{"date-parts":[["2014",10]]}}},{"id":619,"uris":["http://zotero.org/users/5518538/items/VSEG8Y4S"],"uri":["http://zotero.org/users/5518538/items/VSEG8Y4S"],"itemData":{"id":619,"type":"article-journal","abstract":"Background Although evidence based treatment approaches for acute low back pain are available, the prevention of persistent disabling symptoms remains a challenge. Subgroup targeted treatment using adequate screening tools may be a key component for the development of new treatment concepts and is demonstrating promising early evidence. The Keele STarT Back Screening Tool is a practical instrument, developed to stratify patients with back pain according to their risk of persistent disabling symptoms. The aim of this study was to translate and cross-culturally adapt the STarT tool into German (STarT-G) and to investigate its psychometric properties. Methods The translation was performed according to internationally accepted guidelines and pretested to assess face validity among patients. Psychometric testing was then performed within a cross-sectional cohort of adult patients attending physiotherapy practices for back pain. Patients completed a booklet containing STarT-G and 5 reference standard questionnaires. Measurement properties of the STarT-G were explored including construct validity, floor and ceiling effects, and discriminative abilities. Results The pretests (n=25) showed good face validity including strong comprehension and acceptability of the STarT-G with only item 5 (fear avoidance) manifesting some ambiguities. The questionnaires were sent to 74 and completed by 50 patients (68%) of whom mean age was 46 (SD 14.5) years and 52% were male. Spearman’s rank correlations for construct validity ranged from 0.35 to 0.56. AUCs for discriminative ability ranged from 0.79 to 0.91. Neither floor nor ceiling effects were observed. There were 28 (57%) participants defined as low risk, 17 (35%) as medium risk, and 4 (8%) as high risk. Conclusion STarT-G is linguistically valid for German speaking countries. For the selected population, the correlations indicate acceptable validity and AUC showed satisfying discrimination. Data for psychometric properties have to be confirmed in a large scale study with a representative sample.","container-title":"PLOS ONE","DOI":"10.1371/journal.pone.0132068","ISSN":"1932-6203","issue":"7","journalAbbreviation":"PLOS ONE","language":"en","page":"e0132068","source":"PLoS Journals","title":"German Translation and Cross-Cultural Adaptation of the STarT Back Screening Tool","volume":"10","author":[{"family":"Aebischer","given":"Bernhard"},{"family":"Hill","given":"Jonathan C."},{"family":"Hilfiker","given":"Roger"},{"family":"Karstens","given":"Sven"}],"issued":{"date-parts":[["2015",7,10]]}}}],"schema":"https://github.com/citation-style-language/schema/raw/master/csl-citation.json"} </w:instrText>
      </w:r>
      <w:r w:rsidR="00573A24" w:rsidRPr="00E0015A">
        <w:rPr>
          <w:rFonts w:ascii="Times New Roman" w:hAnsi="Times New Roman" w:cs="Times New Roman"/>
          <w:sz w:val="24"/>
          <w:szCs w:val="24"/>
          <w:lang w:val="en-US"/>
        </w:rPr>
        <w:fldChar w:fldCharType="separate"/>
      </w:r>
      <w:r w:rsidR="00687271" w:rsidRPr="00E0015A">
        <w:rPr>
          <w:rFonts w:ascii="Times New Roman" w:hAnsi="Times New Roman" w:cs="Times New Roman"/>
          <w:sz w:val="24"/>
          <w:szCs w:val="24"/>
        </w:rPr>
        <w:t>(Piironen et al. 2016; Bruyère et al. 2012; Morsø et al. 2011; Abedi et al. 2015; Pilz et al. 2014; Aebischer et al. 2015)</w:t>
      </w:r>
      <w:r w:rsidR="00573A24" w:rsidRPr="00E0015A">
        <w:rPr>
          <w:rFonts w:ascii="Times New Roman" w:hAnsi="Times New Roman" w:cs="Times New Roman"/>
          <w:sz w:val="24"/>
          <w:szCs w:val="24"/>
          <w:lang w:val="en-US"/>
        </w:rPr>
        <w:fldChar w:fldCharType="end"/>
      </w:r>
      <w:r w:rsidR="00DB6E5D" w:rsidRPr="00E0015A">
        <w:rPr>
          <w:rFonts w:ascii="Times New Roman" w:hAnsi="Times New Roman" w:cs="Times New Roman"/>
          <w:sz w:val="24"/>
          <w:szCs w:val="24"/>
          <w:lang w:val="en-US"/>
        </w:rPr>
        <w:t>.</w:t>
      </w:r>
      <w:r w:rsidRPr="00E0015A">
        <w:rPr>
          <w:rFonts w:ascii="Times New Roman" w:hAnsi="Times New Roman" w:cs="Times New Roman"/>
          <w:sz w:val="24"/>
          <w:szCs w:val="24"/>
          <w:lang w:val="en-US"/>
        </w:rPr>
        <w:t xml:space="preserve"> </w:t>
      </w:r>
      <w:bookmarkStart w:id="7" w:name="_Hlk27564617"/>
      <w:r w:rsidR="00284FF3" w:rsidRPr="00E0015A">
        <w:rPr>
          <w:rFonts w:ascii="Times New Roman" w:hAnsi="Times New Roman" w:cs="Times New Roman"/>
          <w:sz w:val="24"/>
          <w:szCs w:val="24"/>
          <w:lang w:val="en-GB"/>
        </w:rPr>
        <w:t xml:space="preserve">The SBT was developed to screen </w:t>
      </w:r>
      <w:r w:rsidR="00890D4F" w:rsidRPr="00E0015A">
        <w:rPr>
          <w:rFonts w:ascii="Times New Roman" w:hAnsi="Times New Roman" w:cs="Times New Roman"/>
          <w:sz w:val="24"/>
          <w:szCs w:val="24"/>
          <w:lang w:val="en-GB"/>
        </w:rPr>
        <w:t xml:space="preserve">patients with acute LBP </w:t>
      </w:r>
      <w:r w:rsidR="00284FF3" w:rsidRPr="00E0015A">
        <w:rPr>
          <w:rFonts w:ascii="Times New Roman" w:hAnsi="Times New Roman" w:cs="Times New Roman"/>
          <w:sz w:val="24"/>
          <w:szCs w:val="24"/>
          <w:lang w:val="en-GB"/>
        </w:rPr>
        <w:t>at early stages</w:t>
      </w:r>
      <w:r w:rsidR="009A0340" w:rsidRPr="00E0015A">
        <w:rPr>
          <w:rFonts w:ascii="Times New Roman" w:hAnsi="Times New Roman" w:cs="Times New Roman"/>
          <w:sz w:val="24"/>
          <w:szCs w:val="24"/>
          <w:lang w:val="en-GB"/>
        </w:rPr>
        <w:t xml:space="preserve"> in order</w:t>
      </w:r>
      <w:r w:rsidR="00284FF3" w:rsidRPr="00E0015A">
        <w:rPr>
          <w:rFonts w:ascii="Times New Roman" w:hAnsi="Times New Roman" w:cs="Times New Roman"/>
          <w:sz w:val="24"/>
          <w:szCs w:val="24"/>
          <w:lang w:val="en-GB"/>
        </w:rPr>
        <w:t xml:space="preserve"> to predict the transition to chronic LBP. Hence, we selected only patients in the early stages (acute and sub-acute) for our sample. </w:t>
      </w:r>
      <w:bookmarkEnd w:id="7"/>
      <w:r w:rsidR="008C6F31" w:rsidRPr="00E0015A">
        <w:rPr>
          <w:rFonts w:ascii="Times New Roman" w:hAnsi="Times New Roman" w:cs="Times New Roman"/>
          <w:sz w:val="24"/>
          <w:szCs w:val="24"/>
          <w:lang w:val="en-US"/>
        </w:rPr>
        <w:t>Th</w:t>
      </w:r>
      <w:r w:rsidR="00A248CC" w:rsidRPr="00E0015A">
        <w:rPr>
          <w:rFonts w:ascii="Times New Roman" w:hAnsi="Times New Roman" w:cs="Times New Roman"/>
          <w:sz w:val="24"/>
          <w:szCs w:val="24"/>
          <w:lang w:val="en-US"/>
        </w:rPr>
        <w:t>is study aimed</w:t>
      </w:r>
      <w:r w:rsidRPr="00E0015A">
        <w:rPr>
          <w:rFonts w:ascii="Times New Roman" w:hAnsi="Times New Roman" w:cs="Times New Roman"/>
          <w:sz w:val="24"/>
          <w:szCs w:val="24"/>
          <w:lang w:val="en-US"/>
        </w:rPr>
        <w:t xml:space="preserve"> to translate and validate the SBT by investigating its psychometric properties among </w:t>
      </w:r>
      <w:r w:rsidR="006A6BBE" w:rsidRPr="00E0015A">
        <w:rPr>
          <w:rFonts w:ascii="Times New Roman" w:hAnsi="Times New Roman" w:cs="Times New Roman"/>
          <w:sz w:val="24"/>
          <w:szCs w:val="24"/>
          <w:lang w:val="en-US"/>
        </w:rPr>
        <w:t>Israelis</w:t>
      </w:r>
      <w:r w:rsidRPr="00E0015A">
        <w:rPr>
          <w:rFonts w:ascii="Times New Roman" w:hAnsi="Times New Roman" w:cs="Times New Roman"/>
          <w:sz w:val="24"/>
          <w:szCs w:val="24"/>
          <w:lang w:val="en-US"/>
        </w:rPr>
        <w:t xml:space="preserve"> </w:t>
      </w:r>
      <w:r w:rsidR="00464B4C" w:rsidRPr="00E0015A">
        <w:rPr>
          <w:rFonts w:ascii="Times New Roman" w:hAnsi="Times New Roman" w:cs="Times New Roman"/>
          <w:sz w:val="24"/>
          <w:szCs w:val="24"/>
          <w:lang w:val="en-US"/>
        </w:rPr>
        <w:t>with acute</w:t>
      </w:r>
      <w:r w:rsidR="00D22D06" w:rsidRPr="00E0015A">
        <w:rPr>
          <w:rFonts w:ascii="Times New Roman" w:hAnsi="Times New Roman" w:cs="Times New Roman"/>
          <w:sz w:val="24"/>
          <w:szCs w:val="24"/>
          <w:lang w:val="en-US"/>
        </w:rPr>
        <w:t xml:space="preserve"> and sub-acute</w:t>
      </w:r>
      <w:r w:rsidR="00464B4C" w:rsidRPr="00E0015A">
        <w:rPr>
          <w:rFonts w:ascii="Times New Roman" w:hAnsi="Times New Roman" w:cs="Times New Roman"/>
          <w:sz w:val="24"/>
          <w:szCs w:val="24"/>
          <w:lang w:val="en-US"/>
        </w:rPr>
        <w:t xml:space="preserve"> LBP</w:t>
      </w:r>
      <w:r w:rsidR="002C68EF" w:rsidRPr="00E0015A">
        <w:rPr>
          <w:rFonts w:ascii="Times New Roman" w:hAnsi="Times New Roman" w:cs="Times New Roman"/>
          <w:sz w:val="24"/>
          <w:szCs w:val="24"/>
          <w:lang w:val="en-US"/>
        </w:rPr>
        <w:t xml:space="preserve">, </w:t>
      </w:r>
      <w:r w:rsidR="002949BA" w:rsidRPr="00E0015A">
        <w:rPr>
          <w:rFonts w:ascii="Times New Roman" w:hAnsi="Times New Roman" w:cs="Times New Roman"/>
          <w:sz w:val="24"/>
          <w:szCs w:val="24"/>
          <w:lang w:val="en-US"/>
        </w:rPr>
        <w:t xml:space="preserve">and </w:t>
      </w:r>
      <w:r w:rsidR="009E191A" w:rsidRPr="00E0015A">
        <w:rPr>
          <w:rFonts w:ascii="Times New Roman" w:hAnsi="Times New Roman" w:cs="Times New Roman"/>
          <w:sz w:val="24"/>
          <w:szCs w:val="24"/>
          <w:lang w:val="en-US"/>
        </w:rPr>
        <w:t xml:space="preserve">to evaluate </w:t>
      </w:r>
      <w:bookmarkStart w:id="8" w:name="_Hlk22029862"/>
      <w:r w:rsidR="002C68EF" w:rsidRPr="00E0015A">
        <w:rPr>
          <w:rFonts w:ascii="Times New Roman" w:hAnsi="Times New Roman" w:cs="Times New Roman"/>
          <w:sz w:val="24"/>
          <w:szCs w:val="24"/>
          <w:lang w:val="en-US"/>
        </w:rPr>
        <w:t xml:space="preserve">its </w:t>
      </w:r>
      <w:r w:rsidR="009E191A" w:rsidRPr="00E0015A">
        <w:rPr>
          <w:rFonts w:ascii="Times New Roman" w:hAnsi="Times New Roman" w:cs="Times New Roman"/>
          <w:sz w:val="24"/>
          <w:szCs w:val="24"/>
          <w:lang w:val="en-US"/>
        </w:rPr>
        <w:t xml:space="preserve">ability to </w:t>
      </w:r>
      <w:r w:rsidR="005E2D59" w:rsidRPr="00E0015A">
        <w:rPr>
          <w:rFonts w:ascii="Times New Roman" w:hAnsi="Times New Roman" w:cs="Times New Roman"/>
          <w:sz w:val="24"/>
          <w:szCs w:val="24"/>
          <w:lang w:val="en-US"/>
        </w:rPr>
        <w:t>predict</w:t>
      </w:r>
      <w:r w:rsidR="00D22D06" w:rsidRPr="00E0015A">
        <w:rPr>
          <w:rFonts w:ascii="Times New Roman" w:hAnsi="Times New Roman" w:cs="Times New Roman"/>
          <w:sz w:val="24"/>
          <w:szCs w:val="24"/>
          <w:lang w:val="en-US"/>
        </w:rPr>
        <w:t xml:space="preserve"> </w:t>
      </w:r>
      <w:r w:rsidR="003E13F4" w:rsidRPr="00E0015A">
        <w:rPr>
          <w:rFonts w:ascii="Times New Roman" w:hAnsi="Times New Roman" w:cs="Times New Roman"/>
          <w:sz w:val="24"/>
          <w:szCs w:val="24"/>
          <w:lang w:val="en-US"/>
        </w:rPr>
        <w:t xml:space="preserve">disability </w:t>
      </w:r>
      <w:r w:rsidR="00D22D06" w:rsidRPr="00E0015A">
        <w:rPr>
          <w:rFonts w:ascii="Times New Roman" w:hAnsi="Times New Roman" w:cs="Times New Roman"/>
          <w:sz w:val="24"/>
          <w:szCs w:val="24"/>
          <w:lang w:val="en-US"/>
        </w:rPr>
        <w:t xml:space="preserve">after </w:t>
      </w:r>
      <w:r w:rsidR="00A248CC" w:rsidRPr="00E0015A">
        <w:rPr>
          <w:rFonts w:ascii="Times New Roman" w:hAnsi="Times New Roman" w:cs="Times New Roman"/>
          <w:sz w:val="24"/>
          <w:szCs w:val="24"/>
          <w:lang w:val="en-US"/>
        </w:rPr>
        <w:t>three</w:t>
      </w:r>
      <w:r w:rsidR="00D22D06" w:rsidRPr="00E0015A">
        <w:rPr>
          <w:rFonts w:ascii="Times New Roman" w:hAnsi="Times New Roman" w:cs="Times New Roman"/>
          <w:sz w:val="24"/>
          <w:szCs w:val="24"/>
          <w:lang w:val="en-US"/>
        </w:rPr>
        <w:t xml:space="preserve"> months</w:t>
      </w:r>
      <w:r w:rsidR="003E13F4" w:rsidRPr="00E0015A">
        <w:rPr>
          <w:rFonts w:ascii="Times New Roman" w:hAnsi="Times New Roman" w:cs="Times New Roman"/>
          <w:sz w:val="24"/>
          <w:szCs w:val="24"/>
          <w:lang w:val="en-US"/>
        </w:rPr>
        <w:t>.</w:t>
      </w:r>
      <w:r w:rsidR="00DB6E5D" w:rsidRPr="00E0015A">
        <w:rPr>
          <w:rFonts w:ascii="Times New Roman" w:hAnsi="Times New Roman" w:cs="Times New Roman"/>
          <w:sz w:val="24"/>
          <w:szCs w:val="24"/>
          <w:lang w:val="en-US"/>
        </w:rPr>
        <w:t xml:space="preserve"> </w:t>
      </w:r>
      <w:r w:rsidR="006756A2" w:rsidRPr="00E0015A">
        <w:rPr>
          <w:rFonts w:ascii="Times New Roman" w:hAnsi="Times New Roman" w:cs="Times New Roman"/>
          <w:sz w:val="24"/>
          <w:szCs w:val="24"/>
          <w:lang w:val="en-US"/>
        </w:rPr>
        <w:t>We hypothesized that the S</w:t>
      </w:r>
      <w:r w:rsidR="008A7F49" w:rsidRPr="00E0015A">
        <w:rPr>
          <w:rFonts w:ascii="Times New Roman" w:hAnsi="Times New Roman" w:cs="Times New Roman"/>
          <w:sz w:val="24"/>
          <w:szCs w:val="24"/>
          <w:lang w:val="en-US"/>
        </w:rPr>
        <w:t>BT</w:t>
      </w:r>
      <w:r w:rsidR="006756A2" w:rsidRPr="00E0015A">
        <w:rPr>
          <w:rFonts w:ascii="Times New Roman" w:hAnsi="Times New Roman" w:cs="Times New Roman"/>
          <w:sz w:val="24"/>
          <w:szCs w:val="24"/>
          <w:lang w:val="en-US"/>
        </w:rPr>
        <w:t xml:space="preserve"> tool would </w:t>
      </w:r>
      <w:r w:rsidR="00FF0419" w:rsidRPr="00E0015A">
        <w:rPr>
          <w:rFonts w:ascii="Times New Roman" w:hAnsi="Times New Roman" w:cs="Times New Roman"/>
          <w:sz w:val="24"/>
          <w:szCs w:val="24"/>
          <w:lang w:val="en-US"/>
        </w:rPr>
        <w:t>yield high positive correlations</w:t>
      </w:r>
      <w:r w:rsidR="006756A2" w:rsidRPr="00E0015A">
        <w:rPr>
          <w:rFonts w:ascii="Times New Roman" w:hAnsi="Times New Roman" w:cs="Times New Roman"/>
          <w:sz w:val="24"/>
          <w:szCs w:val="24"/>
          <w:lang w:val="en-US"/>
        </w:rPr>
        <w:t xml:space="preserve"> with disability, depression</w:t>
      </w:r>
      <w:r w:rsidR="00F54FF2" w:rsidRPr="00E0015A">
        <w:rPr>
          <w:rFonts w:ascii="Times New Roman" w:hAnsi="Times New Roman" w:cs="Times New Roman"/>
          <w:sz w:val="24"/>
          <w:szCs w:val="24"/>
          <w:lang w:val="en-US"/>
        </w:rPr>
        <w:t>,</w:t>
      </w:r>
      <w:r w:rsidR="006756A2" w:rsidRPr="00E0015A">
        <w:rPr>
          <w:rFonts w:ascii="Times New Roman" w:hAnsi="Times New Roman" w:cs="Times New Roman"/>
          <w:sz w:val="24"/>
          <w:szCs w:val="24"/>
          <w:lang w:val="en-US"/>
        </w:rPr>
        <w:t xml:space="preserve"> and anxiety, and moderately </w:t>
      </w:r>
      <w:r w:rsidR="00421B14" w:rsidRPr="00E0015A">
        <w:rPr>
          <w:rFonts w:ascii="Times New Roman" w:hAnsi="Times New Roman" w:cs="Times New Roman"/>
          <w:sz w:val="24"/>
          <w:szCs w:val="24"/>
          <w:lang w:val="en-US"/>
        </w:rPr>
        <w:t xml:space="preserve">positively </w:t>
      </w:r>
      <w:r w:rsidR="006756A2" w:rsidRPr="00E0015A">
        <w:rPr>
          <w:rFonts w:ascii="Times New Roman" w:hAnsi="Times New Roman" w:cs="Times New Roman"/>
          <w:sz w:val="24"/>
          <w:szCs w:val="24"/>
          <w:lang w:val="en-US"/>
        </w:rPr>
        <w:t>correlate</w:t>
      </w:r>
      <w:r w:rsidR="00F54FF2" w:rsidRPr="00E0015A">
        <w:rPr>
          <w:rFonts w:ascii="Times New Roman" w:hAnsi="Times New Roman" w:cs="Times New Roman"/>
          <w:sz w:val="24"/>
          <w:szCs w:val="24"/>
          <w:lang w:val="en-US"/>
        </w:rPr>
        <w:t>d</w:t>
      </w:r>
      <w:r w:rsidR="006756A2" w:rsidRPr="00E0015A">
        <w:rPr>
          <w:rFonts w:ascii="Times New Roman" w:hAnsi="Times New Roman" w:cs="Times New Roman"/>
          <w:sz w:val="24"/>
          <w:szCs w:val="24"/>
          <w:lang w:val="en-US"/>
        </w:rPr>
        <w:t xml:space="preserve"> with pain and fear </w:t>
      </w:r>
      <w:r w:rsidR="00FF0419" w:rsidRPr="00E0015A">
        <w:rPr>
          <w:rFonts w:ascii="Times New Roman" w:hAnsi="Times New Roman" w:cs="Times New Roman"/>
          <w:sz w:val="24"/>
          <w:szCs w:val="24"/>
          <w:lang w:val="en-US"/>
        </w:rPr>
        <w:t xml:space="preserve">avoidance </w:t>
      </w:r>
      <w:r w:rsidR="00421B14" w:rsidRPr="00E0015A">
        <w:rPr>
          <w:rFonts w:ascii="Times New Roman" w:hAnsi="Times New Roman" w:cs="Times New Roman"/>
          <w:sz w:val="24"/>
          <w:szCs w:val="24"/>
          <w:lang w:val="en-US"/>
        </w:rPr>
        <w:t xml:space="preserve">of </w:t>
      </w:r>
      <w:r w:rsidR="001A2E56" w:rsidRPr="00E0015A">
        <w:rPr>
          <w:rFonts w:ascii="Times New Roman" w:hAnsi="Times New Roman" w:cs="Times New Roman"/>
          <w:sz w:val="24"/>
          <w:szCs w:val="24"/>
          <w:lang w:val="en-US"/>
        </w:rPr>
        <w:t>exercise</w:t>
      </w:r>
      <w:r w:rsidR="00F4290B" w:rsidRPr="00E0015A">
        <w:rPr>
          <w:rFonts w:ascii="Times New Roman" w:hAnsi="Times New Roman" w:cs="Times New Roman"/>
          <w:sz w:val="24"/>
          <w:szCs w:val="24"/>
        </w:rPr>
        <w:t>.</w:t>
      </w:r>
    </w:p>
    <w:p w14:paraId="43717B04" w14:textId="171951DE" w:rsidR="00D22D06" w:rsidRPr="00E0015A" w:rsidRDefault="00D22D06" w:rsidP="00D22D06">
      <w:pPr>
        <w:spacing w:after="0" w:line="480" w:lineRule="auto"/>
        <w:ind w:firstLine="426"/>
        <w:rPr>
          <w:rFonts w:ascii="Times New Roman" w:hAnsi="Times New Roman" w:cs="Times New Roman"/>
          <w:sz w:val="24"/>
          <w:szCs w:val="24"/>
          <w:lang w:val="en-US"/>
        </w:rPr>
      </w:pPr>
    </w:p>
    <w:bookmarkEnd w:id="8"/>
    <w:p w14:paraId="25EDA101" w14:textId="5E45B5EC" w:rsidR="00BC5349" w:rsidRPr="00E0015A" w:rsidRDefault="00F227C5" w:rsidP="0034668B">
      <w:pPr>
        <w:pStyle w:val="ListParagraph"/>
        <w:numPr>
          <w:ilvl w:val="0"/>
          <w:numId w:val="17"/>
        </w:numPr>
        <w:rPr>
          <w:rFonts w:ascii="Times New Roman" w:hAnsi="Times New Roman" w:cs="Times New Roman"/>
          <w:b/>
          <w:sz w:val="24"/>
          <w:szCs w:val="24"/>
          <w:lang w:val="en-US"/>
        </w:rPr>
      </w:pPr>
      <w:r w:rsidRPr="00E0015A">
        <w:rPr>
          <w:rFonts w:ascii="Times New Roman" w:hAnsi="Times New Roman" w:cs="Times New Roman"/>
          <w:b/>
          <w:sz w:val="24"/>
          <w:szCs w:val="24"/>
          <w:lang w:val="en-US"/>
        </w:rPr>
        <w:t>M</w:t>
      </w:r>
      <w:r w:rsidR="009D4127" w:rsidRPr="00E0015A">
        <w:rPr>
          <w:rFonts w:ascii="Times New Roman" w:hAnsi="Times New Roman" w:cs="Times New Roman"/>
          <w:b/>
          <w:sz w:val="24"/>
          <w:szCs w:val="24"/>
          <w:lang w:val="en-US"/>
        </w:rPr>
        <w:t>ethods</w:t>
      </w:r>
    </w:p>
    <w:p w14:paraId="28465D49" w14:textId="014D1C75" w:rsidR="00BC5349" w:rsidRPr="00E0015A" w:rsidRDefault="0034668B" w:rsidP="00C022C6">
      <w:pPr>
        <w:tabs>
          <w:tab w:val="left" w:pos="3606"/>
        </w:tabs>
        <w:spacing w:after="0" w:line="480" w:lineRule="auto"/>
        <w:rPr>
          <w:rFonts w:ascii="Times New Roman" w:hAnsi="Times New Roman" w:cs="Times New Roman"/>
          <w:bCs/>
          <w:i/>
          <w:iCs/>
          <w:sz w:val="24"/>
          <w:szCs w:val="24"/>
          <w:lang w:val="en-US"/>
        </w:rPr>
      </w:pPr>
      <w:r w:rsidRPr="00E0015A">
        <w:rPr>
          <w:rFonts w:ascii="Times New Roman" w:hAnsi="Times New Roman" w:cs="Times New Roman"/>
          <w:bCs/>
          <w:i/>
          <w:iCs/>
          <w:sz w:val="24"/>
          <w:szCs w:val="24"/>
          <w:lang w:val="en-US"/>
        </w:rPr>
        <w:t xml:space="preserve">2.1. </w:t>
      </w:r>
      <w:proofErr w:type="spellStart"/>
      <w:r w:rsidR="00BC5349" w:rsidRPr="00E0015A">
        <w:rPr>
          <w:rFonts w:ascii="Times New Roman" w:hAnsi="Times New Roman" w:cs="Times New Roman"/>
          <w:bCs/>
          <w:i/>
          <w:iCs/>
          <w:sz w:val="24"/>
          <w:szCs w:val="24"/>
          <w:lang w:val="en-US"/>
        </w:rPr>
        <w:t>STarT</w:t>
      </w:r>
      <w:proofErr w:type="spellEnd"/>
      <w:r w:rsidR="00BC5349" w:rsidRPr="00E0015A">
        <w:rPr>
          <w:rFonts w:ascii="Times New Roman" w:hAnsi="Times New Roman" w:cs="Times New Roman"/>
          <w:bCs/>
          <w:i/>
          <w:iCs/>
          <w:sz w:val="24"/>
          <w:szCs w:val="24"/>
          <w:lang w:val="en-US"/>
        </w:rPr>
        <w:t xml:space="preserve"> Back Screening Tool </w:t>
      </w:r>
    </w:p>
    <w:p w14:paraId="6C3C0947" w14:textId="7AC743F8" w:rsidR="00BC5349" w:rsidRPr="00E0015A" w:rsidRDefault="001F2416" w:rsidP="00376769">
      <w:pPr>
        <w:spacing w:after="0" w:line="480" w:lineRule="auto"/>
        <w:ind w:firstLine="360"/>
        <w:rPr>
          <w:rFonts w:ascii="Times New Roman" w:hAnsi="Times New Roman" w:cs="Times New Roman"/>
          <w:sz w:val="24"/>
          <w:szCs w:val="24"/>
          <w:lang w:val="en-US"/>
        </w:rPr>
      </w:pPr>
      <w:r w:rsidRPr="00E0015A">
        <w:rPr>
          <w:rFonts w:ascii="Times New Roman" w:hAnsi="Times New Roman" w:cs="Times New Roman"/>
          <w:sz w:val="24"/>
          <w:szCs w:val="24"/>
        </w:rPr>
        <w:t>The SBT is a 9-item questionnaire that classifies patients into three risk categories, ac</w:t>
      </w:r>
      <w:r w:rsidR="00147251" w:rsidRPr="00E0015A">
        <w:rPr>
          <w:rFonts w:ascii="Times New Roman" w:hAnsi="Times New Roman" w:cs="Times New Roman"/>
          <w:sz w:val="24"/>
          <w:szCs w:val="24"/>
        </w:rPr>
        <w:t>c</w:t>
      </w:r>
      <w:r w:rsidRPr="00E0015A">
        <w:rPr>
          <w:rFonts w:ascii="Times New Roman" w:hAnsi="Times New Roman" w:cs="Times New Roman"/>
          <w:sz w:val="24"/>
          <w:szCs w:val="24"/>
        </w:rPr>
        <w:t>ording to the presence of physical and psychosocial risk factors for persistent LBP symptoms.</w:t>
      </w:r>
      <w:r w:rsidR="004D37F1" w:rsidRPr="00E0015A">
        <w:rPr>
          <w:rFonts w:ascii="Times New Roman" w:hAnsi="Times New Roman" w:cs="Times New Roman"/>
          <w:sz w:val="24"/>
          <w:szCs w:val="24"/>
        </w:rPr>
        <w:t xml:space="preserve"> </w:t>
      </w:r>
      <w:r w:rsidR="00573A24" w:rsidRPr="00E0015A">
        <w:rPr>
          <w:rFonts w:ascii="Times New Roman" w:hAnsi="Times New Roman" w:cs="Times New Roman"/>
          <w:sz w:val="24"/>
          <w:szCs w:val="24"/>
        </w:rPr>
        <w:fldChar w:fldCharType="begin"/>
      </w:r>
      <w:r w:rsidR="0020003A" w:rsidRPr="00E0015A">
        <w:rPr>
          <w:rFonts w:ascii="Times New Roman" w:hAnsi="Times New Roman" w:cs="Times New Roman"/>
          <w:sz w:val="24"/>
          <w:szCs w:val="24"/>
        </w:rPr>
        <w:instrText xml:space="preserve"> ADDIN ZOTERO_ITEM CSL_CITATION {"citationID":"aCkSLktY","properties":{"formattedCitation":"(Hill et al. 2008)","plainCitation":"(Hill et al. 2008)","noteIndex":0},"citationItems":[{"id":550,"uris":["http://zotero.org/users/5518538/items/XUPDZIAH"],"uri":["http://zotero.org/users/5518538/items/XUPDZIAH"],"itemData":{"id":550,"type":"article-journal","abstract":"OBJECTIVE: To develop and validate a tool that screens for back pain prognostic indicators relevant to initial decision making in primary care.\nMETHODS: The setting was UK primary care adults with nonspecific back pain. Constructs that were independent prognostic indicators for persistence were identified from secondary analysis of 2 existing cohorts and published literature. Receiver operating characteristic curve analysis identified single screening questions for relevant constructs. Psychometric properties of the tool, including concurrent and discriminant validity, internal consistency, and repeatability, were assessed within a new development sample (n = 131) and tool score cutoffs were established to enable allocation to 3 subgroups (low, medium, and high risk). Predictive and external validity were evaluated within an independent external sample (n = 500).\nRESULTS: The tool included 9 items: referred leg pain, comorbid pain, disability (2 items), bothersomeness, catastrophizing, fear, anxiety, and depression. The latter 5 items were identified as a psychosocial subscale. The tool demonstrated good reliability and validity and was acceptable to patients and clinicians. Patients scoring 0-3 were classified as low risk, and those scoring 4 or 5 on a psychosocial subscale were classified as high risk. The remainder were classified as medium risk.\nCONCLUSION: We validated a brief screening tool, which is a promising instrument for identifying subgroups of patients to guide the provision of early secondary prevention in primary care. Further work will establish whether allocation to treatment subgroups using the tool, linked with targeting treatment appropriately, improves patient outcomes.","container-title":"Arthritis and Rheumatism","DOI":"10.1002/art.23563","ISSN":"0004-3591","issue":"5","journalAbbreviation":"Arthritis Rheum.","language":"eng","note":"PMID: 18438893","page":"632-641","source":"PubMed","title":"A primary care back pain screening tool: identifying patient subgroups for initial treatment","title-short":"A primary care back pain screening tool","volume":"59","author":[{"family":"Hill","given":"Jonathan C."},{"family":"Dunn","given":"Kate M."},{"family":"Lewis","given":"Martyn"},{"family":"Mullis","given":"Ricky"},{"family":"Main","given":"Chris J."},{"family":"Foster","given":"Nadine E."},{"family":"Hay","given":"Elaine M."}],"issued":{"date-parts":[["2008",5,15]]}}}],"schema":"https://github.com/citation-style-language/schema/raw/master/csl-citation.json"} </w:instrText>
      </w:r>
      <w:r w:rsidR="00573A24" w:rsidRPr="00E0015A">
        <w:rPr>
          <w:rFonts w:ascii="Times New Roman" w:hAnsi="Times New Roman" w:cs="Times New Roman"/>
          <w:sz w:val="24"/>
          <w:szCs w:val="24"/>
        </w:rPr>
        <w:fldChar w:fldCharType="separate"/>
      </w:r>
      <w:r w:rsidR="00687271" w:rsidRPr="00E0015A">
        <w:rPr>
          <w:rFonts w:ascii="Times New Roman" w:hAnsi="Times New Roman" w:cs="Times New Roman"/>
          <w:sz w:val="24"/>
        </w:rPr>
        <w:t>(Hill et al. 2008)</w:t>
      </w:r>
      <w:r w:rsidR="00573A24" w:rsidRPr="00E0015A">
        <w:rPr>
          <w:rFonts w:ascii="Times New Roman" w:hAnsi="Times New Roman" w:cs="Times New Roman"/>
          <w:sz w:val="24"/>
          <w:szCs w:val="24"/>
        </w:rPr>
        <w:fldChar w:fldCharType="end"/>
      </w:r>
      <w:r w:rsidRPr="00E0015A">
        <w:rPr>
          <w:rFonts w:ascii="Times New Roman" w:hAnsi="Times New Roman" w:cs="Times New Roman"/>
          <w:sz w:val="24"/>
          <w:szCs w:val="24"/>
        </w:rPr>
        <w:t xml:space="preserve"> </w:t>
      </w:r>
      <w:r w:rsidR="00A9486F" w:rsidRPr="00E0015A">
        <w:rPr>
          <w:rFonts w:ascii="Times New Roman" w:hAnsi="Times New Roman" w:cs="Times New Roman"/>
          <w:sz w:val="24"/>
          <w:szCs w:val="24"/>
        </w:rPr>
        <w:t xml:space="preserve">The </w:t>
      </w:r>
      <w:r w:rsidR="00503DB8" w:rsidRPr="00E0015A">
        <w:rPr>
          <w:rFonts w:ascii="Times New Roman" w:hAnsi="Times New Roman" w:cs="Times New Roman"/>
          <w:sz w:val="24"/>
          <w:szCs w:val="24"/>
        </w:rPr>
        <w:t>nine</w:t>
      </w:r>
      <w:r w:rsidR="00A9486F" w:rsidRPr="00E0015A">
        <w:rPr>
          <w:rFonts w:ascii="Times New Roman" w:hAnsi="Times New Roman" w:cs="Times New Roman"/>
          <w:sz w:val="24"/>
          <w:szCs w:val="24"/>
        </w:rPr>
        <w:t xml:space="preserve"> items divided into physical and psychosocial subscales. The physical subscale includes </w:t>
      </w:r>
      <w:r w:rsidR="00503DB8" w:rsidRPr="00E0015A">
        <w:rPr>
          <w:rFonts w:ascii="Times New Roman" w:hAnsi="Times New Roman" w:cs="Times New Roman"/>
          <w:sz w:val="24"/>
          <w:szCs w:val="24"/>
        </w:rPr>
        <w:t>four</w:t>
      </w:r>
      <w:r w:rsidR="00A9486F" w:rsidRPr="00E0015A">
        <w:rPr>
          <w:rFonts w:ascii="Times New Roman" w:hAnsi="Times New Roman" w:cs="Times New Roman"/>
          <w:sz w:val="24"/>
          <w:szCs w:val="24"/>
        </w:rPr>
        <w:t xml:space="preserve"> items</w:t>
      </w:r>
      <w:r w:rsidR="00760C5C" w:rsidRPr="00E0015A">
        <w:rPr>
          <w:rFonts w:ascii="Times New Roman" w:hAnsi="Times New Roman" w:cs="Times New Roman"/>
          <w:sz w:val="24"/>
          <w:szCs w:val="24"/>
        </w:rPr>
        <w:t>:</w:t>
      </w:r>
      <w:r w:rsidR="00A9486F" w:rsidRPr="00E0015A">
        <w:rPr>
          <w:rFonts w:ascii="Times New Roman" w:hAnsi="Times New Roman" w:cs="Times New Roman"/>
          <w:sz w:val="24"/>
          <w:szCs w:val="24"/>
        </w:rPr>
        <w:t xml:space="preserve"> referred leg pain, </w:t>
      </w:r>
      <w:r w:rsidR="00760C5C" w:rsidRPr="00E0015A">
        <w:rPr>
          <w:rFonts w:ascii="Times New Roman" w:hAnsi="Times New Roman" w:cs="Times New Roman"/>
          <w:sz w:val="24"/>
          <w:szCs w:val="24"/>
        </w:rPr>
        <w:t>disability (2 items)</w:t>
      </w:r>
      <w:r w:rsidR="00A9486F" w:rsidRPr="00E0015A">
        <w:rPr>
          <w:rFonts w:ascii="Times New Roman" w:hAnsi="Times New Roman" w:cs="Times New Roman"/>
          <w:sz w:val="24"/>
          <w:szCs w:val="24"/>
        </w:rPr>
        <w:t xml:space="preserve">, and comorbid pain. The psychosocial subscale includes </w:t>
      </w:r>
      <w:r w:rsidR="00503DB8" w:rsidRPr="00E0015A">
        <w:rPr>
          <w:rFonts w:ascii="Times New Roman" w:hAnsi="Times New Roman" w:cs="Times New Roman"/>
          <w:sz w:val="24"/>
          <w:szCs w:val="24"/>
        </w:rPr>
        <w:t>five</w:t>
      </w:r>
      <w:r w:rsidR="00A9486F" w:rsidRPr="00E0015A">
        <w:rPr>
          <w:rFonts w:ascii="Times New Roman" w:hAnsi="Times New Roman" w:cs="Times New Roman"/>
          <w:sz w:val="24"/>
          <w:szCs w:val="24"/>
        </w:rPr>
        <w:t xml:space="preserve"> items</w:t>
      </w:r>
      <w:r w:rsidR="00760C5C" w:rsidRPr="00E0015A">
        <w:rPr>
          <w:rFonts w:ascii="Times New Roman" w:hAnsi="Times New Roman" w:cs="Times New Roman"/>
          <w:sz w:val="24"/>
          <w:szCs w:val="24"/>
        </w:rPr>
        <w:t>:</w:t>
      </w:r>
      <w:r w:rsidR="00AB1743" w:rsidRPr="00E0015A">
        <w:rPr>
          <w:rFonts w:ascii="Times New Roman" w:hAnsi="Times New Roman" w:cs="Times New Roman"/>
          <w:sz w:val="24"/>
          <w:szCs w:val="24"/>
        </w:rPr>
        <w:t xml:space="preserve"> </w:t>
      </w:r>
      <w:r w:rsidR="00760C5C" w:rsidRPr="00E0015A">
        <w:rPr>
          <w:rFonts w:ascii="Times New Roman" w:hAnsi="Times New Roman" w:cs="Times New Roman"/>
          <w:sz w:val="24"/>
          <w:szCs w:val="24"/>
        </w:rPr>
        <w:t>bothersomeness, catastrophizing, fear, anxiety, and depression</w:t>
      </w:r>
      <w:r w:rsidR="00AB1743" w:rsidRPr="00E0015A">
        <w:rPr>
          <w:rFonts w:ascii="Times New Roman" w:hAnsi="Times New Roman" w:cs="Times New Roman"/>
          <w:sz w:val="24"/>
          <w:szCs w:val="24"/>
        </w:rPr>
        <w:t xml:space="preserve">. </w:t>
      </w:r>
      <w:r w:rsidR="00A9486F" w:rsidRPr="00E0015A">
        <w:rPr>
          <w:rFonts w:ascii="Times New Roman" w:hAnsi="Times New Roman" w:cs="Times New Roman"/>
          <w:sz w:val="24"/>
          <w:szCs w:val="24"/>
        </w:rPr>
        <w:t xml:space="preserve"> </w:t>
      </w:r>
      <w:r w:rsidR="00AB1743" w:rsidRPr="00E0015A">
        <w:rPr>
          <w:rFonts w:ascii="Times New Roman" w:hAnsi="Times New Roman" w:cs="Times New Roman"/>
          <w:sz w:val="24"/>
          <w:szCs w:val="24"/>
        </w:rPr>
        <w:t>Each item scored as positive or negative</w:t>
      </w:r>
      <w:r w:rsidR="00FC3E33" w:rsidRPr="00E0015A">
        <w:rPr>
          <w:rFonts w:ascii="Times New Roman" w:hAnsi="Times New Roman" w:cs="Times New Roman"/>
          <w:sz w:val="24"/>
          <w:szCs w:val="24"/>
          <w:lang w:val="en-US"/>
        </w:rPr>
        <w:t xml:space="preserve">. </w:t>
      </w:r>
      <w:r w:rsidR="00BC5349" w:rsidRPr="00E0015A">
        <w:rPr>
          <w:rFonts w:ascii="Times New Roman" w:hAnsi="Times New Roman" w:cs="Times New Roman"/>
          <w:sz w:val="24"/>
          <w:szCs w:val="24"/>
          <w:lang w:val="en-US"/>
        </w:rPr>
        <w:t xml:space="preserve">All points are added together for the total score (range 0-9). Items 5 to 9 form the psychosocial subscale (range 0-5). </w:t>
      </w:r>
      <w:r w:rsidR="001D185A" w:rsidRPr="00E0015A">
        <w:rPr>
          <w:rFonts w:ascii="Times New Roman" w:hAnsi="Times New Roman" w:cs="Times New Roman"/>
          <w:sz w:val="24"/>
          <w:szCs w:val="24"/>
          <w:lang w:val="en-US"/>
        </w:rPr>
        <w:t xml:space="preserve">The </w:t>
      </w:r>
      <w:r w:rsidR="001D185A" w:rsidRPr="00E0015A">
        <w:rPr>
          <w:rFonts w:ascii="Times New Roman" w:hAnsi="Times New Roman" w:cs="Times New Roman"/>
          <w:sz w:val="24"/>
          <w:szCs w:val="24"/>
        </w:rPr>
        <w:t xml:space="preserve">Subscale scores are used to categorize the patient’s risk level, low risk if the total score from both subscales is 0 to 3, high risk if the psychosocial subscale score is 4 or 5, and </w:t>
      </w:r>
      <w:r w:rsidR="00451AF6" w:rsidRPr="00E0015A">
        <w:rPr>
          <w:rFonts w:ascii="Times New Roman" w:hAnsi="Times New Roman" w:cs="Times New Roman"/>
          <w:sz w:val="24"/>
          <w:szCs w:val="24"/>
        </w:rPr>
        <w:t xml:space="preserve">a </w:t>
      </w:r>
      <w:r w:rsidR="001D185A" w:rsidRPr="00E0015A">
        <w:rPr>
          <w:rFonts w:ascii="Times New Roman" w:hAnsi="Times New Roman" w:cs="Times New Roman"/>
          <w:sz w:val="24"/>
          <w:szCs w:val="24"/>
        </w:rPr>
        <w:t xml:space="preserve">medium risk </w:t>
      </w:r>
      <w:r w:rsidR="007F0734" w:rsidRPr="00E0015A">
        <w:rPr>
          <w:rFonts w:ascii="Times New Roman" w:hAnsi="Times New Roman" w:cs="Times New Roman"/>
          <w:sz w:val="24"/>
          <w:szCs w:val="24"/>
        </w:rPr>
        <w:t>for all others</w:t>
      </w:r>
      <w:r w:rsidR="001D185A" w:rsidRPr="00E0015A">
        <w:rPr>
          <w:rFonts w:ascii="Times New Roman" w:hAnsi="Times New Roman" w:cs="Times New Roman"/>
          <w:sz w:val="24"/>
          <w:szCs w:val="24"/>
        </w:rPr>
        <w:t>.</w:t>
      </w:r>
      <w:r w:rsidR="004D37F1" w:rsidRPr="00E0015A">
        <w:rPr>
          <w:rFonts w:ascii="Times New Roman" w:hAnsi="Times New Roman" w:cs="Times New Roman"/>
          <w:sz w:val="24"/>
          <w:szCs w:val="24"/>
        </w:rPr>
        <w:t xml:space="preserve"> </w:t>
      </w:r>
      <w:r w:rsidR="00573A24" w:rsidRPr="00E0015A">
        <w:rPr>
          <w:rFonts w:ascii="Times New Roman" w:hAnsi="Times New Roman" w:cs="Times New Roman"/>
          <w:sz w:val="24"/>
          <w:szCs w:val="24"/>
          <w:lang w:val="en-US"/>
        </w:rPr>
        <w:fldChar w:fldCharType="begin"/>
      </w:r>
      <w:r w:rsidR="0020003A" w:rsidRPr="00E0015A">
        <w:rPr>
          <w:rFonts w:ascii="Times New Roman" w:hAnsi="Times New Roman" w:cs="Times New Roman"/>
          <w:sz w:val="24"/>
          <w:szCs w:val="24"/>
          <w:lang w:val="en-US"/>
        </w:rPr>
        <w:instrText xml:space="preserve"> ADDIN ZOTERO_ITEM CSL_CITATION {"citationID":"JRqCw7TF","properties":{"formattedCitation":"(Hill et al. 2008)","plainCitation":"(Hill et al. 2008)","noteIndex":0},"citationItems":[{"id":550,"uris":["http://zotero.org/users/5518538/items/XUPDZIAH"],"uri":["http://zotero.org/users/5518538/items/XUPDZIAH"],"itemData":{"id":550,"type":"article-journal","abstract":"OBJECTIVE: To develop and validate a tool that screens for back pain prognostic indicators relevant to initial decision making in primary care.\nMETHODS: The setting was UK primary care adults with nonspecific back pain. Constructs that were independent prognostic indicators for persistence were identified from secondary analysis of 2 existing cohorts and published literature. Receiver operating characteristic curve analysis identified single screening questions for relevant constructs. Psychometric properties of the tool, including concurrent and discriminant validity, internal consistency, and repeatability, were assessed within a new development sample (n = 131) and tool score cutoffs were established to enable allocation to 3 subgroups (low, medium, and high risk). Predictive and external validity were evaluated within an independent external sample (n = 500).\nRESULTS: The tool included 9 items: referred leg pain, comorbid pain, disability (2 items), bothersomeness, catastrophizing, fear, anxiety, and depression. The latter 5 items were identified as a psychosocial subscale. The tool demonstrated good reliability and validity and was acceptable to patients and clinicians. Patients scoring 0-3 were classified as low risk, and those scoring 4 or 5 on a psychosocial subscale were classified as high risk. The remainder were classified as medium risk.\nCONCLUSION: We validated a brief screening tool, which is a promising instrument for identifying subgroups of patients to guide the provision of early secondary prevention in primary care. Further work will establish whether allocation to treatment subgroups using the tool, linked with targeting treatment appropriately, improves patient outcomes.","container-title":"Arthritis and Rheumatism","DOI":"10.1002/art.23563","ISSN":"0004-3591","issue":"5","journalAbbreviation":"Arthritis Rheum.","language":"eng","note":"PMID: 18438893","page":"632-641","source":"PubMed","title":"A primary care back pain screening tool: identifying patient subgroups for initial treatment","title-short":"A primary care back pain screening tool","volume":"59","author":[{"family":"Hill","given":"Jonathan C."},{"family":"Dunn","given":"Kate M."},{"family":"Lewis","given":"Martyn"},{"family":"Mullis","given":"Ricky"},{"family":"Main","given":"Chris J."},{"family":"Foster","given":"Nadine E."},{"family":"Hay","given":"Elaine M."}],"issued":{"date-parts":[["2008",5,15]]}}}],"schema":"https://github.com/citation-style-language/schema/raw/master/csl-citation.json"} </w:instrText>
      </w:r>
      <w:r w:rsidR="00573A24" w:rsidRPr="00E0015A">
        <w:rPr>
          <w:rFonts w:ascii="Times New Roman" w:hAnsi="Times New Roman" w:cs="Times New Roman"/>
          <w:sz w:val="24"/>
          <w:szCs w:val="24"/>
          <w:lang w:val="en-US"/>
        </w:rPr>
        <w:fldChar w:fldCharType="separate"/>
      </w:r>
      <w:r w:rsidR="00687271" w:rsidRPr="00E0015A">
        <w:rPr>
          <w:rFonts w:ascii="Times New Roman" w:hAnsi="Times New Roman" w:cs="Times New Roman"/>
          <w:sz w:val="24"/>
        </w:rPr>
        <w:t>(Hill et al. 2008)</w:t>
      </w:r>
      <w:r w:rsidR="00573A24" w:rsidRPr="00E0015A">
        <w:rPr>
          <w:rFonts w:ascii="Times New Roman" w:hAnsi="Times New Roman" w:cs="Times New Roman"/>
          <w:sz w:val="24"/>
          <w:szCs w:val="24"/>
          <w:lang w:val="en-US"/>
        </w:rPr>
        <w:fldChar w:fldCharType="end"/>
      </w:r>
      <w:r w:rsidR="00BC5349" w:rsidRPr="00E0015A">
        <w:rPr>
          <w:rFonts w:ascii="Times New Roman" w:hAnsi="Times New Roman" w:cs="Times New Roman"/>
          <w:sz w:val="24"/>
          <w:szCs w:val="24"/>
          <w:lang w:val="en-US"/>
        </w:rPr>
        <w:t xml:space="preserve"> </w:t>
      </w:r>
    </w:p>
    <w:p w14:paraId="563CD73C" w14:textId="557E09B8" w:rsidR="00BC5349" w:rsidRPr="00E0015A" w:rsidRDefault="0034668B" w:rsidP="0034668B">
      <w:pPr>
        <w:pStyle w:val="ListParagraph"/>
        <w:numPr>
          <w:ilvl w:val="1"/>
          <w:numId w:val="17"/>
        </w:numPr>
        <w:tabs>
          <w:tab w:val="left" w:pos="3606"/>
        </w:tabs>
        <w:spacing w:after="0" w:line="480" w:lineRule="auto"/>
        <w:rPr>
          <w:rFonts w:ascii="Times New Roman" w:hAnsi="Times New Roman" w:cs="Times New Roman"/>
          <w:bCs/>
          <w:i/>
          <w:iCs/>
          <w:sz w:val="24"/>
          <w:szCs w:val="24"/>
          <w:lang w:val="en-US"/>
        </w:rPr>
      </w:pPr>
      <w:r w:rsidRPr="00E0015A">
        <w:rPr>
          <w:rFonts w:ascii="Times New Roman" w:hAnsi="Times New Roman" w:cs="Times New Roman"/>
          <w:bCs/>
          <w:i/>
          <w:iCs/>
          <w:sz w:val="24"/>
          <w:szCs w:val="24"/>
          <w:lang w:val="en-US"/>
        </w:rPr>
        <w:lastRenderedPageBreak/>
        <w:t xml:space="preserve"> </w:t>
      </w:r>
      <w:r w:rsidR="00BC5349" w:rsidRPr="00E0015A">
        <w:rPr>
          <w:rFonts w:ascii="Times New Roman" w:hAnsi="Times New Roman" w:cs="Times New Roman"/>
          <w:bCs/>
          <w:i/>
          <w:iCs/>
          <w:sz w:val="24"/>
          <w:szCs w:val="24"/>
          <w:lang w:val="en-US"/>
        </w:rPr>
        <w:t>Translation procedure</w:t>
      </w:r>
      <w:r w:rsidR="00BC5349" w:rsidRPr="00E0015A">
        <w:rPr>
          <w:rFonts w:ascii="Times New Roman" w:hAnsi="Times New Roman" w:cs="Times New Roman"/>
          <w:bCs/>
          <w:i/>
          <w:iCs/>
          <w:sz w:val="24"/>
          <w:szCs w:val="24"/>
          <w:lang w:val="en-US"/>
        </w:rPr>
        <w:tab/>
      </w:r>
    </w:p>
    <w:p w14:paraId="00E4E10C" w14:textId="68AC4771" w:rsidR="0036260A" w:rsidRPr="00E0015A" w:rsidRDefault="004B1466" w:rsidP="00376769">
      <w:pPr>
        <w:spacing w:line="480" w:lineRule="auto"/>
        <w:ind w:firstLine="360"/>
        <w:rPr>
          <w:rFonts w:ascii="Times New Roman" w:hAnsi="Times New Roman" w:cs="Times New Roman"/>
          <w:sz w:val="24"/>
          <w:szCs w:val="24"/>
          <w:lang w:val="en-US"/>
        </w:rPr>
      </w:pPr>
      <w:r w:rsidRPr="00E0015A">
        <w:rPr>
          <w:rFonts w:ascii="Times New Roman" w:hAnsi="Times New Roman" w:cs="Times New Roman"/>
          <w:sz w:val="24"/>
          <w:szCs w:val="24"/>
          <w:lang w:val="en"/>
        </w:rPr>
        <w:t xml:space="preserve">The translation </w:t>
      </w:r>
      <w:r w:rsidR="00451AF6" w:rsidRPr="00E0015A">
        <w:rPr>
          <w:rFonts w:ascii="Times New Roman" w:hAnsi="Times New Roman" w:cs="Times New Roman"/>
          <w:sz w:val="24"/>
          <w:szCs w:val="24"/>
          <w:lang w:val="en"/>
        </w:rPr>
        <w:t xml:space="preserve">was </w:t>
      </w:r>
      <w:r w:rsidRPr="00E0015A">
        <w:rPr>
          <w:rFonts w:ascii="Times New Roman" w:hAnsi="Times New Roman" w:cs="Times New Roman"/>
          <w:sz w:val="24"/>
          <w:szCs w:val="24"/>
          <w:lang w:val="en"/>
        </w:rPr>
        <w:t xml:space="preserve">done with the permission of </w:t>
      </w:r>
      <w:proofErr w:type="spellStart"/>
      <w:r w:rsidR="00F15B24" w:rsidRPr="00E0015A">
        <w:rPr>
          <w:rFonts w:ascii="Times New Roman" w:hAnsi="Times New Roman" w:cs="Times New Roman"/>
          <w:sz w:val="24"/>
          <w:szCs w:val="24"/>
          <w:lang w:val="en"/>
        </w:rPr>
        <w:t>Keele</w:t>
      </w:r>
      <w:proofErr w:type="spellEnd"/>
      <w:r w:rsidR="00F15B24" w:rsidRPr="00E0015A">
        <w:rPr>
          <w:rFonts w:ascii="Times New Roman" w:hAnsi="Times New Roman" w:cs="Times New Roman"/>
          <w:sz w:val="24"/>
          <w:szCs w:val="24"/>
          <w:lang w:val="en"/>
        </w:rPr>
        <w:t xml:space="preserve"> </w:t>
      </w:r>
      <w:r w:rsidRPr="00E0015A">
        <w:rPr>
          <w:rFonts w:ascii="Times New Roman" w:hAnsi="Times New Roman" w:cs="Times New Roman"/>
          <w:sz w:val="24"/>
          <w:szCs w:val="24"/>
          <w:lang w:val="en"/>
        </w:rPr>
        <w:t xml:space="preserve">university </w:t>
      </w:r>
      <w:r w:rsidR="00B21A4A" w:rsidRPr="00E0015A">
        <w:rPr>
          <w:rFonts w:ascii="Times New Roman" w:hAnsi="Times New Roman" w:cs="Times New Roman"/>
          <w:sz w:val="24"/>
          <w:szCs w:val="24"/>
          <w:lang w:val="en"/>
        </w:rPr>
        <w:t>researchers</w:t>
      </w:r>
      <w:r w:rsidRPr="00E0015A">
        <w:rPr>
          <w:rFonts w:ascii="Times New Roman" w:hAnsi="Times New Roman" w:cs="Times New Roman"/>
          <w:sz w:val="24"/>
          <w:szCs w:val="24"/>
          <w:lang w:val="en"/>
        </w:rPr>
        <w:t xml:space="preserve">, who developed the </w:t>
      </w:r>
      <w:r w:rsidR="00B21A4A" w:rsidRPr="00E0015A">
        <w:rPr>
          <w:rFonts w:ascii="Times New Roman" w:hAnsi="Times New Roman" w:cs="Times New Roman"/>
          <w:sz w:val="24"/>
          <w:szCs w:val="24"/>
          <w:lang w:val="en"/>
        </w:rPr>
        <w:t>SBT</w:t>
      </w:r>
      <w:r w:rsidRPr="00E0015A">
        <w:rPr>
          <w:rFonts w:ascii="Times New Roman" w:hAnsi="Times New Roman" w:cs="Times New Roman"/>
          <w:sz w:val="24"/>
          <w:szCs w:val="24"/>
          <w:lang w:val="en"/>
        </w:rPr>
        <w:t>.</w:t>
      </w:r>
      <w:r w:rsidR="00B21A4A" w:rsidRPr="00E0015A">
        <w:rPr>
          <w:rFonts w:ascii="Times New Roman" w:hAnsi="Times New Roman" w:cs="Times New Roman"/>
          <w:sz w:val="24"/>
          <w:szCs w:val="24"/>
          <w:lang w:val="en"/>
        </w:rPr>
        <w:t xml:space="preserve"> </w:t>
      </w:r>
      <w:r w:rsidR="008E54E3" w:rsidRPr="00E0015A">
        <w:rPr>
          <w:rFonts w:ascii="Times New Roman" w:hAnsi="Times New Roman" w:cs="Times New Roman"/>
          <w:sz w:val="24"/>
          <w:szCs w:val="24"/>
          <w:lang w:val="en-US"/>
        </w:rPr>
        <w:t>The translation process followed the recommendations for best practice in questionnaire translation.</w:t>
      </w:r>
      <w:r w:rsidR="004D37F1" w:rsidRPr="00E0015A">
        <w:rPr>
          <w:rFonts w:ascii="Times New Roman" w:hAnsi="Times New Roman" w:cs="Times New Roman"/>
          <w:sz w:val="24"/>
          <w:szCs w:val="24"/>
          <w:lang w:val="en-US"/>
        </w:rPr>
        <w:t xml:space="preserve"> </w:t>
      </w:r>
      <w:r w:rsidR="00573A24" w:rsidRPr="00E0015A">
        <w:rPr>
          <w:rFonts w:ascii="Times New Roman" w:hAnsi="Times New Roman" w:cs="Times New Roman"/>
          <w:sz w:val="24"/>
          <w:szCs w:val="24"/>
          <w:lang w:val="en-US"/>
        </w:rPr>
        <w:fldChar w:fldCharType="begin"/>
      </w:r>
      <w:r w:rsidR="00763BEC" w:rsidRPr="00E0015A">
        <w:rPr>
          <w:rFonts w:ascii="Times New Roman" w:hAnsi="Times New Roman" w:cs="Times New Roman"/>
          <w:sz w:val="24"/>
          <w:szCs w:val="24"/>
          <w:lang w:val="en-US"/>
        </w:rPr>
        <w:instrText xml:space="preserve"> ADDIN ZOTERO_ITEM CSL_CITATION {"citationID":"zLUH4nU6","properties":{"formattedCitation":"(Beaton et al. 2000; \\uc0\\u8220{}WHO | Process of Translation and Adaptation of Instruments\\uc0\\u8221{} n.d.)","plainCitation":"(Beaton et al. 2000; “WHO | Process of Translation and Adaptation of Instruments” n.d.)","noteIndex":0},"citationItems":[{"id":156,"uris":["http://zotero.org/users/5518538/items/EC2P3NJC"],"uri":["http://zotero.org/users/5518538/items/EC2P3NJC"],"itemData":{"id":156,"type":"article-journal","container-title":"Spine","ISSN":"0362-2436","issue":"24","journalAbbreviation":"Spine","language":"eng","note":"PMID: 11124735","page":"3186-3191","source":"PubMed","title":"Guidelines for the process of cross-cultural adaptation of self-report measures","volume":"25","author":[{"family":"Beaton","given":"D. E."},{"family":"Bombardier","given":"C."},{"family":"Guillemin","given":"F."},{"family":"Ferraz","given":"M. B."}],"issued":{"date-parts":[["2000",12,15]]}}},{"id":318,"uris":["http://zotero.org/users/5518538/items/HH5QSNUT"],"uri":["http://zotero.org/users/5518538/items/HH5QSNUT"],"itemData":{"id":318,"type":"webpage","container-title":"WHO","title":"WHO | Process of translation and adaptation of instruments","URL":"https://www.who.int/substance_abuse/research_tools/translation/en/?fbclid=IwAR3srUm1HjhDnmstrSwWQkNkftH-hCgkoDZpsh8Xe51lLaVx-dx4YIn49k8","accessed":{"date-parts":[["2019",3,19]]}}}],"schema":"https://github.com/citation-style-language/schema/raw/master/csl-citation.json"} </w:instrText>
      </w:r>
      <w:r w:rsidR="00573A24" w:rsidRPr="00E0015A">
        <w:rPr>
          <w:rFonts w:ascii="Times New Roman" w:hAnsi="Times New Roman" w:cs="Times New Roman"/>
          <w:sz w:val="24"/>
          <w:szCs w:val="24"/>
          <w:lang w:val="en-US"/>
        </w:rPr>
        <w:fldChar w:fldCharType="separate"/>
      </w:r>
      <w:r w:rsidR="00763BEC" w:rsidRPr="00E0015A">
        <w:rPr>
          <w:rFonts w:ascii="Times New Roman" w:hAnsi="Times New Roman" w:cs="Times New Roman"/>
          <w:sz w:val="24"/>
          <w:szCs w:val="24"/>
        </w:rPr>
        <w:t>(Beaton et al. 2000; “WHO | Process of Translation and Adaptation of Instruments” n.d.)</w:t>
      </w:r>
      <w:r w:rsidR="00573A24" w:rsidRPr="00E0015A">
        <w:rPr>
          <w:rFonts w:ascii="Times New Roman" w:hAnsi="Times New Roman" w:cs="Times New Roman"/>
          <w:sz w:val="24"/>
          <w:szCs w:val="24"/>
          <w:lang w:val="en-US"/>
        </w:rPr>
        <w:fldChar w:fldCharType="end"/>
      </w:r>
      <w:r w:rsidR="00915E0F" w:rsidRPr="00E0015A">
        <w:rPr>
          <w:rFonts w:ascii="Times New Roman" w:hAnsi="Times New Roman" w:cs="Times New Roman"/>
          <w:sz w:val="24"/>
          <w:szCs w:val="24"/>
          <w:lang w:val="en-US"/>
        </w:rPr>
        <w:t xml:space="preserve">. The SBT was initially translated forwards to Hebrew and then back to English, by two independent pairs of translators fluent in both English and Hebrew. </w:t>
      </w:r>
      <w:r w:rsidR="00915E0F" w:rsidRPr="00E0015A">
        <w:rPr>
          <w:rFonts w:ascii="Times New Roman" w:hAnsi="Times New Roman" w:cs="Times New Roman"/>
          <w:sz w:val="24"/>
          <w:szCs w:val="24"/>
          <w:lang w:val="en-GB"/>
        </w:rPr>
        <w:t>The original translator</w:t>
      </w:r>
      <w:r w:rsidR="00890D4F" w:rsidRPr="00E0015A">
        <w:rPr>
          <w:rFonts w:ascii="Times New Roman" w:hAnsi="Times New Roman" w:cs="Times New Roman"/>
          <w:sz w:val="24"/>
          <w:szCs w:val="24"/>
          <w:lang w:val="en-GB"/>
        </w:rPr>
        <w:t>s</w:t>
      </w:r>
      <w:r w:rsidR="00915E0F" w:rsidRPr="00E0015A">
        <w:rPr>
          <w:rFonts w:ascii="Times New Roman" w:hAnsi="Times New Roman" w:cs="Times New Roman"/>
          <w:sz w:val="24"/>
          <w:szCs w:val="24"/>
          <w:lang w:val="en-GB"/>
        </w:rPr>
        <w:t xml:space="preserve"> (English to Hebrew) spoke English fluently and had Hebrew as their mother tongue</w:t>
      </w:r>
      <w:r w:rsidR="009D644F" w:rsidRPr="00E0015A">
        <w:rPr>
          <w:rFonts w:ascii="Times New Roman" w:hAnsi="Times New Roman" w:cs="Times New Roman"/>
          <w:sz w:val="24"/>
          <w:szCs w:val="24"/>
          <w:lang w:val="en-GB"/>
        </w:rPr>
        <w:t>. T</w:t>
      </w:r>
      <w:r w:rsidR="00915E0F" w:rsidRPr="00E0015A">
        <w:rPr>
          <w:rFonts w:ascii="Times New Roman" w:hAnsi="Times New Roman" w:cs="Times New Roman"/>
          <w:sz w:val="24"/>
          <w:szCs w:val="24"/>
          <w:lang w:val="en-GB"/>
        </w:rPr>
        <w:t xml:space="preserve">hey were all aware of the concepts behind the questionnaire. Discrepancies were resolved through </w:t>
      </w:r>
      <w:r w:rsidR="00C1693E" w:rsidRPr="00E0015A">
        <w:rPr>
          <w:rFonts w:ascii="Times New Roman" w:hAnsi="Times New Roman" w:cs="Times New Roman"/>
          <w:sz w:val="24"/>
          <w:szCs w:val="24"/>
          <w:lang w:val="en-GB"/>
        </w:rPr>
        <w:t xml:space="preserve">mutual </w:t>
      </w:r>
      <w:r w:rsidR="00915E0F" w:rsidRPr="00E0015A">
        <w:rPr>
          <w:rFonts w:ascii="Times New Roman" w:hAnsi="Times New Roman" w:cs="Times New Roman"/>
          <w:sz w:val="24"/>
          <w:szCs w:val="24"/>
          <w:lang w:val="en-GB"/>
        </w:rPr>
        <w:t>discussion. The second</w:t>
      </w:r>
      <w:r w:rsidR="00890D4F" w:rsidRPr="00E0015A">
        <w:rPr>
          <w:rFonts w:ascii="Times New Roman" w:hAnsi="Times New Roman" w:cs="Times New Roman" w:hint="cs"/>
          <w:sz w:val="24"/>
          <w:szCs w:val="24"/>
          <w:rtl/>
          <w:lang w:val="en-GB" w:bidi="he-IL"/>
        </w:rPr>
        <w:t xml:space="preserve"> </w:t>
      </w:r>
      <w:r w:rsidR="00890D4F" w:rsidRPr="00E0015A">
        <w:rPr>
          <w:rFonts w:ascii="Times New Roman" w:hAnsi="Times New Roman" w:cs="Times New Roman"/>
          <w:sz w:val="24"/>
          <w:szCs w:val="24"/>
          <w:lang w:val="en-US" w:bidi="he-IL"/>
        </w:rPr>
        <w:t>stage</w:t>
      </w:r>
      <w:r w:rsidR="00915E0F" w:rsidRPr="00E0015A">
        <w:rPr>
          <w:rFonts w:ascii="Times New Roman" w:hAnsi="Times New Roman" w:cs="Times New Roman"/>
          <w:sz w:val="24"/>
          <w:szCs w:val="24"/>
          <w:lang w:val="en-GB"/>
        </w:rPr>
        <w:t xml:space="preserve"> translators (Hebrew to English)</w:t>
      </w:r>
      <w:r w:rsidR="00890D4F" w:rsidRPr="00E0015A">
        <w:rPr>
          <w:rFonts w:ascii="Times New Roman" w:hAnsi="Times New Roman" w:cs="Times New Roman"/>
          <w:sz w:val="24"/>
          <w:szCs w:val="24"/>
          <w:lang w:val="en-GB"/>
        </w:rPr>
        <w:t>,</w:t>
      </w:r>
      <w:r w:rsidR="00915E0F" w:rsidRPr="00E0015A">
        <w:rPr>
          <w:rFonts w:ascii="Times New Roman" w:hAnsi="Times New Roman" w:cs="Times New Roman"/>
          <w:sz w:val="24"/>
          <w:szCs w:val="24"/>
          <w:lang w:val="en-GB"/>
        </w:rPr>
        <w:t xml:space="preserve"> had English as their mother tongue</w:t>
      </w:r>
      <w:r w:rsidR="00C1693E" w:rsidRPr="00E0015A">
        <w:rPr>
          <w:rFonts w:ascii="Times New Roman" w:hAnsi="Times New Roman" w:cs="Times New Roman"/>
          <w:sz w:val="24"/>
          <w:szCs w:val="24"/>
          <w:lang w:val="en-GB"/>
        </w:rPr>
        <w:t>,</w:t>
      </w:r>
      <w:r w:rsidR="00915E0F" w:rsidRPr="00E0015A">
        <w:rPr>
          <w:rFonts w:ascii="Times New Roman" w:hAnsi="Times New Roman" w:cs="Times New Roman"/>
          <w:sz w:val="24"/>
          <w:szCs w:val="24"/>
          <w:lang w:val="en-GB"/>
        </w:rPr>
        <w:t xml:space="preserve"> were fluent in Hebrew</w:t>
      </w:r>
      <w:r w:rsidR="009D644F" w:rsidRPr="00E0015A">
        <w:rPr>
          <w:rFonts w:ascii="Times New Roman" w:hAnsi="Times New Roman" w:cs="Times New Roman"/>
          <w:sz w:val="24"/>
          <w:szCs w:val="24"/>
          <w:lang w:val="en-GB"/>
        </w:rPr>
        <w:t xml:space="preserve"> </w:t>
      </w:r>
      <w:r w:rsidR="00915E0F" w:rsidRPr="00E0015A">
        <w:rPr>
          <w:rFonts w:ascii="Times New Roman" w:hAnsi="Times New Roman" w:cs="Times New Roman"/>
          <w:sz w:val="24"/>
          <w:szCs w:val="24"/>
          <w:lang w:val="en-GB"/>
        </w:rPr>
        <w:t xml:space="preserve">and were unaware of the concepts behind the questionnaire. The expert committee consisted of two physiotherapists who are </w:t>
      </w:r>
      <w:r w:rsidR="00890D4F" w:rsidRPr="00E0015A">
        <w:rPr>
          <w:rFonts w:ascii="Times New Roman" w:hAnsi="Times New Roman" w:cs="Times New Roman"/>
          <w:sz w:val="24"/>
          <w:szCs w:val="24"/>
          <w:lang w:val="en-GB"/>
        </w:rPr>
        <w:t xml:space="preserve">specialists </w:t>
      </w:r>
      <w:r w:rsidR="00915E0F" w:rsidRPr="00E0015A">
        <w:rPr>
          <w:rFonts w:ascii="Times New Roman" w:hAnsi="Times New Roman" w:cs="Times New Roman"/>
          <w:sz w:val="24"/>
          <w:szCs w:val="24"/>
          <w:lang w:val="en-GB"/>
        </w:rPr>
        <w:t xml:space="preserve">both in LBP and in LBP research and one </w:t>
      </w:r>
      <w:r w:rsidR="007C50D3" w:rsidRPr="00E0015A">
        <w:rPr>
          <w:rFonts w:ascii="Times New Roman" w:hAnsi="Times New Roman" w:cs="Times New Roman"/>
          <w:sz w:val="24"/>
          <w:szCs w:val="24"/>
          <w:lang w:val="en-GB"/>
        </w:rPr>
        <w:t xml:space="preserve">more </w:t>
      </w:r>
      <w:r w:rsidR="00915E0F" w:rsidRPr="00E0015A">
        <w:rPr>
          <w:rFonts w:ascii="Times New Roman" w:hAnsi="Times New Roman" w:cs="Times New Roman"/>
          <w:sz w:val="24"/>
          <w:szCs w:val="24"/>
          <w:lang w:val="en-GB"/>
        </w:rPr>
        <w:t>psychologist speciali</w:t>
      </w:r>
      <w:r w:rsidR="002A73B1" w:rsidRPr="00E0015A">
        <w:rPr>
          <w:rFonts w:ascii="Times New Roman" w:hAnsi="Times New Roman" w:cs="Times New Roman"/>
          <w:sz w:val="24"/>
          <w:szCs w:val="24"/>
          <w:lang w:val="en-GB"/>
        </w:rPr>
        <w:t>z</w:t>
      </w:r>
      <w:r w:rsidR="00915E0F" w:rsidRPr="00E0015A">
        <w:rPr>
          <w:rFonts w:ascii="Times New Roman" w:hAnsi="Times New Roman" w:cs="Times New Roman"/>
          <w:sz w:val="24"/>
          <w:szCs w:val="24"/>
          <w:lang w:val="en-GB"/>
        </w:rPr>
        <w:t xml:space="preserve">ing in research in psychological aspects (and their measurement) in pain populations. </w:t>
      </w:r>
      <w:r w:rsidR="00BC5349" w:rsidRPr="00E0015A">
        <w:rPr>
          <w:rFonts w:ascii="Times New Roman" w:hAnsi="Times New Roman" w:cs="Times New Roman"/>
          <w:sz w:val="24"/>
          <w:szCs w:val="24"/>
          <w:lang w:val="en-US"/>
        </w:rPr>
        <w:t xml:space="preserve">After comparing the content of the original and backward translated version, the observed differences were </w:t>
      </w:r>
      <w:r w:rsidR="00080A5A" w:rsidRPr="00E0015A">
        <w:rPr>
          <w:rFonts w:ascii="Times New Roman" w:hAnsi="Times New Roman" w:cs="Times New Roman"/>
          <w:sz w:val="24"/>
          <w:szCs w:val="24"/>
          <w:lang w:val="en-US"/>
        </w:rPr>
        <w:t>discussed</w:t>
      </w:r>
      <w:r w:rsidR="00051E21" w:rsidRPr="00E0015A">
        <w:rPr>
          <w:rFonts w:ascii="Times New Roman" w:hAnsi="Times New Roman" w:cs="Times New Roman"/>
          <w:sz w:val="24"/>
          <w:szCs w:val="24"/>
          <w:lang w:val="en-US"/>
        </w:rPr>
        <w:t>,</w:t>
      </w:r>
      <w:r w:rsidR="00BC5349" w:rsidRPr="00E0015A">
        <w:rPr>
          <w:rFonts w:ascii="Times New Roman" w:hAnsi="Times New Roman" w:cs="Times New Roman"/>
          <w:sz w:val="24"/>
          <w:szCs w:val="24"/>
          <w:lang w:val="en-US"/>
        </w:rPr>
        <w:t xml:space="preserve"> and a pre-final </w:t>
      </w:r>
      <w:r w:rsidR="0003355A" w:rsidRPr="00E0015A">
        <w:rPr>
          <w:rFonts w:ascii="Times New Roman" w:hAnsi="Times New Roman" w:cs="Times New Roman"/>
          <w:sz w:val="24"/>
          <w:szCs w:val="24"/>
          <w:lang w:val="en-US"/>
        </w:rPr>
        <w:t>Hebrew</w:t>
      </w:r>
      <w:r w:rsidR="00BC5349" w:rsidRPr="00E0015A">
        <w:rPr>
          <w:rFonts w:ascii="Times New Roman" w:hAnsi="Times New Roman" w:cs="Times New Roman"/>
          <w:sz w:val="24"/>
          <w:szCs w:val="24"/>
          <w:lang w:val="en-US"/>
        </w:rPr>
        <w:t xml:space="preserve"> language version was </w:t>
      </w:r>
      <w:r w:rsidR="00080A5A" w:rsidRPr="00E0015A">
        <w:rPr>
          <w:rFonts w:ascii="Times New Roman" w:hAnsi="Times New Roman" w:cs="Times New Roman"/>
          <w:sz w:val="24"/>
          <w:szCs w:val="24"/>
          <w:lang w:val="en-US" w:bidi="he-IL"/>
        </w:rPr>
        <w:t>developed</w:t>
      </w:r>
      <w:r w:rsidR="00BC5349" w:rsidRPr="00E0015A">
        <w:rPr>
          <w:rFonts w:ascii="Times New Roman" w:hAnsi="Times New Roman" w:cs="Times New Roman"/>
          <w:sz w:val="24"/>
          <w:szCs w:val="24"/>
          <w:lang w:val="en-US"/>
        </w:rPr>
        <w:t>.</w:t>
      </w:r>
      <w:r w:rsidR="00BC5349" w:rsidRPr="00E0015A">
        <w:rPr>
          <w:rFonts w:ascii="Times New Roman" w:hAnsi="Times New Roman" w:cs="Times New Roman"/>
          <w:lang w:val="en-US"/>
        </w:rPr>
        <w:t xml:space="preserve"> </w:t>
      </w:r>
      <w:r w:rsidR="0036260A" w:rsidRPr="00E0015A">
        <w:rPr>
          <w:rFonts w:ascii="Times New Roman" w:hAnsi="Times New Roman" w:cs="Times New Roman"/>
          <w:sz w:val="24"/>
          <w:szCs w:val="24"/>
          <w:lang w:val="en-US"/>
        </w:rPr>
        <w:t xml:space="preserve">The pre-final </w:t>
      </w:r>
      <w:r w:rsidR="0036260A" w:rsidRPr="00E0015A">
        <w:rPr>
          <w:rFonts w:ascii="Times New Roman" w:hAnsi="Times New Roman" w:cs="Times New Roman"/>
          <w:sz w:val="24"/>
          <w:szCs w:val="24"/>
          <w:lang w:val="en-US" w:bidi="he-IL"/>
        </w:rPr>
        <w:t>version</w:t>
      </w:r>
      <w:r w:rsidR="0036260A" w:rsidRPr="00E0015A">
        <w:rPr>
          <w:rFonts w:ascii="Times New Roman" w:hAnsi="Times New Roman" w:cs="Times New Roman"/>
          <w:sz w:val="24"/>
          <w:szCs w:val="24"/>
          <w:lang w:val="en-US"/>
        </w:rPr>
        <w:t xml:space="preserve"> was then discussed with ten patients with LBP, who commented on the burden, ease of understanding, comprehensiveness, and readability of the translated version. No difficulties in comprehension were noted at this stage and a final version was produced.  </w:t>
      </w:r>
    </w:p>
    <w:p w14:paraId="27ADB9AC" w14:textId="45BE2992" w:rsidR="002500C1" w:rsidRPr="00E0015A" w:rsidRDefault="002500C1" w:rsidP="0034668B">
      <w:pPr>
        <w:pStyle w:val="ListParagraph"/>
        <w:numPr>
          <w:ilvl w:val="1"/>
          <w:numId w:val="17"/>
        </w:numPr>
        <w:spacing w:after="0" w:line="480" w:lineRule="auto"/>
        <w:rPr>
          <w:rFonts w:ascii="Times New Roman" w:hAnsi="Times New Roman" w:cs="Times New Roman"/>
          <w:bCs/>
          <w:i/>
          <w:iCs/>
          <w:sz w:val="24"/>
          <w:szCs w:val="24"/>
          <w:lang w:val="en-US"/>
        </w:rPr>
      </w:pPr>
      <w:r w:rsidRPr="00E0015A">
        <w:rPr>
          <w:rFonts w:ascii="Times New Roman" w:hAnsi="Times New Roman" w:cs="Times New Roman"/>
          <w:bCs/>
          <w:i/>
          <w:iCs/>
          <w:sz w:val="24"/>
          <w:szCs w:val="24"/>
          <w:lang w:val="en-US"/>
        </w:rPr>
        <w:t>Baseline Questionnaires</w:t>
      </w:r>
    </w:p>
    <w:p w14:paraId="6079B574" w14:textId="0F9386E9" w:rsidR="002500C1" w:rsidRPr="00E0015A" w:rsidRDefault="00B408BA" w:rsidP="00763BEC">
      <w:pPr>
        <w:spacing w:after="0" w:line="480" w:lineRule="auto"/>
        <w:ind w:firstLine="360"/>
        <w:rPr>
          <w:rFonts w:ascii="Times New Roman" w:hAnsi="Times New Roman" w:cs="Times New Roman"/>
          <w:sz w:val="24"/>
          <w:szCs w:val="24"/>
          <w:lang w:val="en-US"/>
        </w:rPr>
      </w:pPr>
      <w:r w:rsidRPr="00E0015A">
        <w:rPr>
          <w:rFonts w:ascii="Times New Roman" w:hAnsi="Times New Roman" w:cs="Times New Roman"/>
          <w:sz w:val="24"/>
          <w:szCs w:val="24"/>
          <w:lang w:val="en-US"/>
        </w:rPr>
        <w:t>We tested the correlations of the following measures with the SBT:</w:t>
      </w:r>
      <w:r w:rsidR="002500C1" w:rsidRPr="00E0015A">
        <w:rPr>
          <w:rFonts w:ascii="Times New Roman" w:hAnsi="Times New Roman" w:cs="Times New Roman"/>
          <w:sz w:val="24"/>
          <w:szCs w:val="24"/>
          <w:lang w:val="en-US"/>
        </w:rPr>
        <w:t xml:space="preserve"> 1) the </w:t>
      </w:r>
      <w:r w:rsidR="002500C1" w:rsidRPr="00E0015A">
        <w:rPr>
          <w:rFonts w:ascii="Times New Roman" w:hAnsi="Times New Roman" w:cs="Times New Roman"/>
          <w:sz w:val="24"/>
        </w:rPr>
        <w:t xml:space="preserve">Roland-Morris Disability Questionnaire </w:t>
      </w:r>
      <w:r w:rsidR="002500C1" w:rsidRPr="00E0015A">
        <w:rPr>
          <w:rFonts w:ascii="Times New Roman" w:hAnsi="Times New Roman" w:cs="Times New Roman"/>
          <w:sz w:val="24"/>
          <w:szCs w:val="24"/>
          <w:lang w:val="en-US"/>
        </w:rPr>
        <w:t>(RMDQ)</w:t>
      </w:r>
      <w:r w:rsidR="00573A24" w:rsidRPr="00E0015A">
        <w:rPr>
          <w:rFonts w:ascii="Times New Roman" w:hAnsi="Times New Roman" w:cs="Times New Roman"/>
          <w:sz w:val="24"/>
          <w:szCs w:val="24"/>
          <w:lang w:val="en-US"/>
        </w:rPr>
        <w:fldChar w:fldCharType="begin"/>
      </w:r>
      <w:r w:rsidR="0020003A" w:rsidRPr="00E0015A">
        <w:rPr>
          <w:rFonts w:ascii="Times New Roman" w:hAnsi="Times New Roman" w:cs="Times New Roman"/>
          <w:sz w:val="24"/>
          <w:szCs w:val="24"/>
          <w:lang w:val="en-US"/>
        </w:rPr>
        <w:instrText xml:space="preserve"> ADDIN ZOTERO_ITEM CSL_CITATION {"citationID":"UtvTJ3jt","properties":{"formattedCitation":"(Chiarotto et al. 2016)","plainCitation":"(Chiarotto et al. 2016)","noteIndex":0},"citationItems":[{"id":558,"uris":["http://zotero.org/users/5518538/items/RG59B6TR"],"uri":["http://zotero.org/users/5518538/items/RG59B6TR"],"itemData":{"id":558,"type":"article-journal","abstract":"BACKGROUND: Physical functioning is a core outcome domain to be measured in nonspecific low back pain (NSLBP). A panel of experts recommended the Roland-Morris Disability Questionnaire (RMDQ) and Oswestry Disability Index (ODI) to measure this domain. The original 24-item RMDQ and ODI 2.1a are recommended by their developers.\nPURPOSE: The purpose of this study was to evaluate whether the 24-item RMDQ or the ODI 2.1a has better measurement properties than the other to measure physical functioning in adult patients with NSLBP.\nDATA SOURCES: Bibliographic databases (MEDLINE, Embase, CINAHL, SportDiscus, PsycINFO, and Google Scholar), references of existing reviews, and citation tracking were the data sources.\nSTUDY SELECTION: Two reviewers selected studies performing a head-to-head comparison of measurement properties (reliability, validity, and responsiveness) of the 2 questionnaires. The COnsensus-based Standards for the selection of health Measurement INstruments (COSMIN) checklist was used to assess the methodological quality of these studies.\nDATA EXTRACTION: The studies' characteristics and results were extracted by 2 reviewers. A meta-analysis was conducted when there was sufficient clinical and methodological homogeneity among studies.\nDATA SYNTHESIS: Nine articles were included, for a total of 11 studies assessing 5 measurement properties. All studies were classified as having poor or fair methodological quality. The ODI displayed better test-retest reliability and smaller measurement error, whereas the RMDQ presented better construct validity as a measure of physical functioning. There was conflicting evidence for both instruments regarding responsiveness and inconclusive evidence for internal consistency.\nLIMITATIONS: The results of this review are not generalizable to all available versions of these questionnaires or to patients with specific causes for their LBP.\nCONCLUSIONS: Based on existing head-to-head comparison studies, there are no strong reasons to prefer 1 of these 2 instruments to measure physical functioning in patients with NSLBP, but studies of higher quality are needed to confirm this conclusion. Foremost, content, structural, and cross-cultural validity of these questionnaires in patients with NSLBP should be assessed and compared.","container-title":"Physical Therapy","DOI":"10.2522/ptj.20150420","ISSN":"1538-6724","issue":"10","journalAbbreviation":"Phys Ther","language":"eng","note":"PMID: 27081203","page":"1620-1637","source":"PubMed","title":"Roland-Morris Disability Questionnaire and Oswestry Disability Index: Which Has Better Measurement Properties for Measuring Physical Functioning in Nonspecific Low Back Pain? Systematic Review and Meta-Analysis","title-short":"Roland-Morris Disability Questionnaire and Oswestry Disability Index","volume":"96","author":[{"family":"Chiarotto","given":"Alessandro"},{"family":"Maxwell","given":"Lara J."},{"family":"Terwee","given":"Caroline B."},{"family":"Wells","given":"George A."},{"family":"Tugwell","given":"Peter"},{"family":"Ostelo","given":"Raymond W."}],"issued":{"date-parts":[["2016",10]]}}}],"schema":"https://github.com/citation-style-language/schema/raw/master/csl-citation.json"} </w:instrText>
      </w:r>
      <w:r w:rsidR="00573A24" w:rsidRPr="00E0015A">
        <w:rPr>
          <w:rFonts w:ascii="Times New Roman" w:hAnsi="Times New Roman" w:cs="Times New Roman"/>
          <w:sz w:val="24"/>
          <w:szCs w:val="24"/>
          <w:lang w:val="en-US"/>
        </w:rPr>
        <w:fldChar w:fldCharType="separate"/>
      </w:r>
      <w:r w:rsidR="00687271" w:rsidRPr="00E0015A">
        <w:rPr>
          <w:rFonts w:ascii="Times New Roman" w:hAnsi="Times New Roman" w:cs="Times New Roman"/>
          <w:sz w:val="24"/>
        </w:rPr>
        <w:t>(Chiarotto et al. 2016)</w:t>
      </w:r>
      <w:r w:rsidR="00573A24" w:rsidRPr="00E0015A">
        <w:rPr>
          <w:rFonts w:ascii="Times New Roman" w:hAnsi="Times New Roman" w:cs="Times New Roman"/>
          <w:sz w:val="24"/>
          <w:szCs w:val="24"/>
          <w:lang w:val="en-US"/>
        </w:rPr>
        <w:fldChar w:fldCharType="end"/>
      </w:r>
      <w:r w:rsidR="002500C1" w:rsidRPr="00E0015A">
        <w:rPr>
          <w:rFonts w:ascii="Times New Roman" w:hAnsi="Times New Roman" w:cs="Times New Roman"/>
          <w:sz w:val="24"/>
          <w:szCs w:val="24"/>
          <w:lang w:val="en-US"/>
        </w:rPr>
        <w:t xml:space="preserve"> as a measure of back disability, 2) </w:t>
      </w:r>
      <w:r w:rsidR="002500C1" w:rsidRPr="00E0015A">
        <w:rPr>
          <w:rFonts w:ascii="Times New Roman" w:hAnsi="Times New Roman" w:cs="Times New Roman"/>
          <w:sz w:val="24"/>
        </w:rPr>
        <w:t xml:space="preserve">Numerical pain rating scale </w:t>
      </w:r>
      <w:r w:rsidR="002500C1" w:rsidRPr="00E0015A">
        <w:rPr>
          <w:rFonts w:ascii="Times New Roman" w:hAnsi="Times New Roman" w:cs="Times New Roman"/>
          <w:sz w:val="24"/>
          <w:szCs w:val="24"/>
          <w:lang w:val="en-US"/>
        </w:rPr>
        <w:t>(NPRS)</w:t>
      </w:r>
      <w:r w:rsidR="00573A24" w:rsidRPr="00E0015A">
        <w:rPr>
          <w:rFonts w:ascii="Times New Roman" w:hAnsi="Times New Roman" w:cs="Times New Roman"/>
          <w:sz w:val="24"/>
          <w:szCs w:val="24"/>
          <w:lang w:val="en-US"/>
        </w:rPr>
        <w:fldChar w:fldCharType="begin"/>
      </w:r>
      <w:r w:rsidR="0020003A" w:rsidRPr="00E0015A">
        <w:rPr>
          <w:rFonts w:ascii="Times New Roman" w:hAnsi="Times New Roman" w:cs="Times New Roman"/>
          <w:sz w:val="24"/>
          <w:szCs w:val="24"/>
          <w:lang w:val="en-US"/>
        </w:rPr>
        <w:instrText xml:space="preserve"> ADDIN ZOTERO_ITEM CSL_CITATION {"citationID":"NlMSj13M","properties":{"formattedCitation":"(Ferreira-Valente, Pais-Ribeiro, and Jensen 2011)","plainCitation":"(Ferreira-Valente, Pais-Ribeiro, and Jensen 2011)","noteIndex":0},"citationItems":[{"id":561,"uris":["http://zotero.org/users/5518538/items/IJ2ZE45C"],"uri":["http://zotero.org/users/5518538/items/IJ2ZE45C"],"itemData":{"id":561,"type":"article-journal","abstract":"The Visual Analogue Scale (VAS), Numerical Rating Scale (NRS), Verbal Rating Scale (VRS), and the Faces Pain Scale-Revised (FPS-R) are among the most commonly used measures of pain intensity in clinical and research settings. Although evidence supports their validity as measures of pain intensity, few studies have compared them with respect to the critical validity criteria of responsivity, and no experiment has directly compared all 4 measures in the same study. The current study compared the relative validity of VAS, NRS, VRS, and FPS-R for detecting differences in painful stimulus intensity and differences between men and women in response to experimentally induced pain. One hundred twenty-seven subjects underwent four 20-second cold pressor trials with temperature order counterbalanced across 1°C, 3°C, 5°C, and 7°C and rated pain intensity using all 4 scales. Results showed statistically significant differences in pain intensity between temperatures for each scale, with lower temperatures resulting in higher pain intensity. The order of responsivity was as follows: NRS, VAS, VRS, and FPS-R. However, there were relatively small differences in the responsivity between scales. A statistically significant sex main effect was also found for the NRS, VRS, and FPS-R. The findings are consistent with previous studies supporting the validity of each scale. The most support emerged for the NRS as being both (1) most responsive and (2) able to detect sex differences in pain intensity. The results also provide support for the validity of the scales for use in Portuguese samples.","container-title":"Pain","DOI":"10.1016/j.pain.2011.07.005","ISSN":"1872-6623","issue":"10","journalAbbreviation":"Pain","language":"eng","note":"PMID: 21856077","page":"2399-2404","source":"PubMed","title":"Validity of four pain intensity rating scales","volume":"152","author":[{"family":"Ferreira-Valente","given":"Maria Alexandra"},{"family":"Pais-Ribeiro","given":"José Luís"},{"family":"Jensen","given":"Mark P."}],"issued":{"date-parts":[["2011",10]]}}}],"schema":"https://github.com/citation-style-language/schema/raw/master/csl-citation.json"} </w:instrText>
      </w:r>
      <w:r w:rsidR="00573A24" w:rsidRPr="00E0015A">
        <w:rPr>
          <w:rFonts w:ascii="Times New Roman" w:hAnsi="Times New Roman" w:cs="Times New Roman"/>
          <w:sz w:val="24"/>
          <w:szCs w:val="24"/>
          <w:lang w:val="en-US"/>
        </w:rPr>
        <w:fldChar w:fldCharType="separate"/>
      </w:r>
      <w:r w:rsidR="00687271" w:rsidRPr="00E0015A">
        <w:rPr>
          <w:rFonts w:ascii="Times New Roman" w:hAnsi="Times New Roman" w:cs="Times New Roman"/>
          <w:sz w:val="24"/>
        </w:rPr>
        <w:t>(Ferreira-Valente, Pais-Ribeiro, and Jensen 2011)</w:t>
      </w:r>
      <w:r w:rsidR="00573A24" w:rsidRPr="00E0015A">
        <w:rPr>
          <w:rFonts w:ascii="Times New Roman" w:hAnsi="Times New Roman" w:cs="Times New Roman"/>
          <w:sz w:val="24"/>
          <w:szCs w:val="24"/>
          <w:lang w:val="en-US"/>
        </w:rPr>
        <w:fldChar w:fldCharType="end"/>
      </w:r>
      <w:r w:rsidR="002500C1" w:rsidRPr="00E0015A">
        <w:rPr>
          <w:rFonts w:ascii="Times New Roman" w:hAnsi="Times New Roman" w:cs="Times New Roman"/>
          <w:sz w:val="24"/>
          <w:szCs w:val="24"/>
          <w:lang w:val="en-US"/>
        </w:rPr>
        <w:t xml:space="preserve"> for </w:t>
      </w:r>
      <w:r w:rsidR="00FB3897" w:rsidRPr="00E0015A">
        <w:rPr>
          <w:rFonts w:ascii="Times New Roman" w:hAnsi="Times New Roman" w:cs="Times New Roman"/>
          <w:sz w:val="24"/>
          <w:szCs w:val="24"/>
          <w:lang w:val="en-US"/>
        </w:rPr>
        <w:t xml:space="preserve">the most </w:t>
      </w:r>
      <w:r w:rsidR="002500C1" w:rsidRPr="00E0015A">
        <w:rPr>
          <w:rFonts w:ascii="Times New Roman" w:hAnsi="Times New Roman" w:cs="Times New Roman"/>
          <w:sz w:val="24"/>
          <w:szCs w:val="24"/>
          <w:lang w:val="en-US"/>
        </w:rPr>
        <w:t>sever</w:t>
      </w:r>
      <w:r w:rsidR="00A91194" w:rsidRPr="00E0015A">
        <w:rPr>
          <w:rFonts w:ascii="Times New Roman" w:hAnsi="Times New Roman" w:cs="Times New Roman"/>
          <w:sz w:val="24"/>
          <w:szCs w:val="24"/>
          <w:lang w:val="en-US"/>
        </w:rPr>
        <w:t>e</w:t>
      </w:r>
      <w:r w:rsidR="002500C1" w:rsidRPr="00E0015A">
        <w:rPr>
          <w:rFonts w:ascii="Times New Roman" w:hAnsi="Times New Roman" w:cs="Times New Roman"/>
          <w:sz w:val="24"/>
          <w:szCs w:val="24"/>
          <w:lang w:val="en-US"/>
        </w:rPr>
        <w:t xml:space="preserve"> and average pain intensity</w:t>
      </w:r>
      <w:r w:rsidR="00CD0426" w:rsidRPr="00E0015A">
        <w:rPr>
          <w:rFonts w:ascii="Times New Roman" w:hAnsi="Times New Roman" w:cs="Times New Roman"/>
          <w:sz w:val="24"/>
          <w:szCs w:val="24"/>
          <w:lang w:val="en-US"/>
        </w:rPr>
        <w:t xml:space="preserve"> </w:t>
      </w:r>
      <w:r w:rsidR="00A91194" w:rsidRPr="00E0015A">
        <w:rPr>
          <w:rFonts w:ascii="Times New Roman" w:hAnsi="Times New Roman" w:cs="Times New Roman"/>
          <w:sz w:val="24"/>
          <w:szCs w:val="24"/>
          <w:lang w:val="en-US"/>
        </w:rPr>
        <w:t>(</w:t>
      </w:r>
      <w:r w:rsidR="002500C1" w:rsidRPr="00E0015A">
        <w:rPr>
          <w:rFonts w:ascii="Times New Roman" w:hAnsi="Times New Roman" w:cs="Times New Roman"/>
          <w:sz w:val="24"/>
          <w:szCs w:val="24"/>
          <w:lang w:val="en-US"/>
        </w:rPr>
        <w:t xml:space="preserve"> 0</w:t>
      </w:r>
      <w:r w:rsidR="00A91194" w:rsidRPr="00E0015A">
        <w:rPr>
          <w:rFonts w:ascii="Times New Roman" w:hAnsi="Times New Roman" w:cs="Times New Roman"/>
          <w:sz w:val="24"/>
          <w:szCs w:val="24"/>
          <w:lang w:val="en-US"/>
        </w:rPr>
        <w:t>=</w:t>
      </w:r>
      <w:r w:rsidR="002500C1" w:rsidRPr="00E0015A">
        <w:rPr>
          <w:rFonts w:ascii="Times New Roman" w:hAnsi="Times New Roman" w:cs="Times New Roman"/>
          <w:sz w:val="24"/>
          <w:szCs w:val="24"/>
          <w:lang w:val="en-US"/>
        </w:rPr>
        <w:t xml:space="preserve"> no pain and 10 </w:t>
      </w:r>
      <w:r w:rsidR="00A91194" w:rsidRPr="00E0015A">
        <w:rPr>
          <w:rFonts w:ascii="Times New Roman" w:hAnsi="Times New Roman" w:cs="Times New Roman"/>
          <w:sz w:val="24"/>
          <w:szCs w:val="24"/>
          <w:lang w:val="en-US"/>
        </w:rPr>
        <w:t>=</w:t>
      </w:r>
      <w:r w:rsidR="002500C1" w:rsidRPr="00E0015A">
        <w:rPr>
          <w:rFonts w:ascii="Times New Roman" w:hAnsi="Times New Roman" w:cs="Times New Roman"/>
          <w:sz w:val="24"/>
          <w:szCs w:val="24"/>
          <w:lang w:val="en-US"/>
        </w:rPr>
        <w:t xml:space="preserve">the </w:t>
      </w:r>
      <w:r w:rsidR="002500C1" w:rsidRPr="00E0015A">
        <w:rPr>
          <w:rFonts w:ascii="Times New Roman" w:hAnsi="Times New Roman" w:cs="Times New Roman"/>
          <w:sz w:val="24"/>
          <w:szCs w:val="24"/>
          <w:lang w:val="en-US"/>
        </w:rPr>
        <w:lastRenderedPageBreak/>
        <w:t>worst pain</w:t>
      </w:r>
      <w:r w:rsidR="00A91194" w:rsidRPr="00E0015A">
        <w:rPr>
          <w:rFonts w:ascii="Times New Roman" w:hAnsi="Times New Roman" w:cs="Times New Roman"/>
          <w:sz w:val="24"/>
          <w:szCs w:val="24"/>
          <w:lang w:val="en-US"/>
        </w:rPr>
        <w:t>)</w:t>
      </w:r>
      <w:r w:rsidR="002500C1" w:rsidRPr="00E0015A">
        <w:rPr>
          <w:rFonts w:ascii="Times New Roman" w:hAnsi="Times New Roman" w:cs="Times New Roman"/>
          <w:sz w:val="24"/>
          <w:szCs w:val="24"/>
          <w:lang w:val="en-US"/>
        </w:rPr>
        <w:t xml:space="preserve">, 3) </w:t>
      </w:r>
      <w:r w:rsidR="002500C1" w:rsidRPr="00E0015A">
        <w:rPr>
          <w:rFonts w:ascii="Times New Roman" w:hAnsi="Times New Roman" w:cs="Times New Roman"/>
          <w:sz w:val="24"/>
        </w:rPr>
        <w:t>Hospital Anxiety and Depression Scale</w:t>
      </w:r>
      <w:r w:rsidR="002500C1" w:rsidRPr="00E0015A">
        <w:rPr>
          <w:rFonts w:ascii="Times New Roman" w:hAnsi="Times New Roman" w:cs="Times New Roman"/>
          <w:sz w:val="24"/>
          <w:szCs w:val="24"/>
          <w:lang w:val="en-US"/>
        </w:rPr>
        <w:t xml:space="preserve"> (HADS)</w:t>
      </w:r>
      <w:r w:rsidR="00573A24" w:rsidRPr="00E0015A">
        <w:rPr>
          <w:rFonts w:ascii="Times New Roman" w:hAnsi="Times New Roman" w:cs="Times New Roman"/>
          <w:sz w:val="24"/>
          <w:szCs w:val="24"/>
          <w:lang w:val="en-US"/>
        </w:rPr>
        <w:fldChar w:fldCharType="begin"/>
      </w:r>
      <w:r w:rsidR="0020003A" w:rsidRPr="00E0015A">
        <w:rPr>
          <w:rFonts w:ascii="Times New Roman" w:hAnsi="Times New Roman" w:cs="Times New Roman"/>
          <w:sz w:val="24"/>
          <w:szCs w:val="24"/>
          <w:lang w:val="en-US"/>
        </w:rPr>
        <w:instrText xml:space="preserve"> ADDIN ZOTERO_ITEM CSL_CITATION {"citationID":"fT2lmp57","properties":{"formattedCitation":"(Bjelland et al. 2002)","plainCitation":"(Bjelland et al. 2002)","noteIndex":0},"citationItems":[{"id":563,"uris":["http://zotero.org/users/5518538/items/MT627NJD"],"uri":["http://zotero.org/users/5518538/items/MT627NJD"],"itemData":{"id":563,"type":"article-journal","abstract":"OBJECTIVE: To review the literature of the validity of the Hospital Anxiety and Depression Scale (HADS).\nMETHOD: A review of the 747 identified papers that used HADS was performed to address the following questions: (I) How are the factor structure, discriminant validity and the internal consistency of HADS? (II) How does HADS perform as a case finder for anxiety disorders and depression? (III) How does HADS agree with other self-rating instruments used to rate anxiety and depression?\nRESULTS: Most factor analyses demonstrated a two-factor solution in good accordance with the HADS subscales for Anxiety (HADS-A) and Depression (HADS-D), respectively. The correlations between the two subscales varied from.40 to.74 (mean.56). Cronbach's alpha for HADS-A varied from.68 to.93 (mean.83) and for HADS-D from.67 to.90 (mean.82). In most studies an optimal balance between sensitivity and specificity was achieved when caseness was defined by a score of 8 or above on both HADS-A and HADS-D. The sensitivity and specificity for both HADS-A and HADS-D of approximately 0.80 were very similar to the sensitivity and specificity achieved by the General Health Questionnaire (GHQ). Correlations between HADS and other commonly used questionnaires were in the range.49 to.83.\nCONCLUSIONS: HADS was found to perform well in assessing the symptom severity and caseness of anxiety disorders and depression in both somatic, psychiatric and primary care patients and in the general population.","container-title":"Journal of Psychosomatic Research","ISSN":"0022-3999","issue":"2","journalAbbreviation":"J Psychosom Res","language":"eng","note":"PMID: 11832252","page":"69-77","source":"PubMed","title":"The validity of the Hospital Anxiety and Depression Scale. An updated literature review","volume":"52","author":[{"family":"Bjelland","given":"Ingvar"},{"family":"Dahl","given":"Alv A."},{"family":"Haug","given":"Tone Tangen"},{"family":"Neckelmann","given":"Dag"}],"issued":{"date-parts":[["2002",2]]}}}],"schema":"https://github.com/citation-style-language/schema/raw/master/csl-citation.json"} </w:instrText>
      </w:r>
      <w:r w:rsidR="00573A24" w:rsidRPr="00E0015A">
        <w:rPr>
          <w:rFonts w:ascii="Times New Roman" w:hAnsi="Times New Roman" w:cs="Times New Roman"/>
          <w:sz w:val="24"/>
          <w:szCs w:val="24"/>
          <w:lang w:val="en-US"/>
        </w:rPr>
        <w:fldChar w:fldCharType="separate"/>
      </w:r>
      <w:r w:rsidR="00687271" w:rsidRPr="00E0015A">
        <w:rPr>
          <w:rFonts w:ascii="Times New Roman" w:hAnsi="Times New Roman" w:cs="Times New Roman"/>
          <w:sz w:val="24"/>
        </w:rPr>
        <w:t>(Bjelland et al. 2002)</w:t>
      </w:r>
      <w:r w:rsidR="00573A24" w:rsidRPr="00E0015A">
        <w:rPr>
          <w:rFonts w:ascii="Times New Roman" w:hAnsi="Times New Roman" w:cs="Times New Roman"/>
          <w:sz w:val="24"/>
          <w:szCs w:val="24"/>
          <w:lang w:val="en-US"/>
        </w:rPr>
        <w:fldChar w:fldCharType="end"/>
      </w:r>
      <w:r w:rsidR="002500C1" w:rsidRPr="00E0015A">
        <w:rPr>
          <w:rFonts w:ascii="Times New Roman" w:hAnsi="Times New Roman" w:cs="Times New Roman"/>
          <w:sz w:val="24"/>
          <w:szCs w:val="24"/>
          <w:lang w:val="en-US"/>
        </w:rPr>
        <w:t xml:space="preserve"> as a measure of </w:t>
      </w:r>
      <w:r w:rsidR="00B07311" w:rsidRPr="00E0015A">
        <w:rPr>
          <w:rFonts w:ascii="Times New Roman" w:hAnsi="Times New Roman" w:cs="Times New Roman"/>
          <w:sz w:val="24"/>
          <w:szCs w:val="24"/>
          <w:lang w:val="en-US"/>
        </w:rPr>
        <w:t xml:space="preserve">anxiety </w:t>
      </w:r>
      <w:r w:rsidR="002500C1" w:rsidRPr="00E0015A">
        <w:rPr>
          <w:rFonts w:ascii="Times New Roman" w:hAnsi="Times New Roman" w:cs="Times New Roman"/>
          <w:sz w:val="24"/>
          <w:szCs w:val="24"/>
          <w:lang w:val="en-US"/>
        </w:rPr>
        <w:t xml:space="preserve">and depressive symptoms and 4) </w:t>
      </w:r>
      <w:r w:rsidR="002500C1" w:rsidRPr="00E0015A">
        <w:rPr>
          <w:rFonts w:ascii="Times New Roman" w:hAnsi="Times New Roman" w:cs="Times New Roman"/>
          <w:sz w:val="24"/>
        </w:rPr>
        <w:t>Fear-Avoidance Beliefs Questionnaire</w:t>
      </w:r>
      <w:r w:rsidR="002500C1" w:rsidRPr="00E0015A">
        <w:rPr>
          <w:rFonts w:ascii="Times New Roman" w:hAnsi="Times New Roman" w:cs="Times New Roman"/>
          <w:sz w:val="24"/>
          <w:szCs w:val="24"/>
          <w:lang w:val="en-US"/>
        </w:rPr>
        <w:t xml:space="preserve"> (</w:t>
      </w:r>
      <w:bookmarkStart w:id="9" w:name="_Hlk30335375"/>
      <w:r w:rsidR="002500C1" w:rsidRPr="00E0015A">
        <w:rPr>
          <w:rFonts w:ascii="Times New Roman" w:hAnsi="Times New Roman" w:cs="Times New Roman"/>
          <w:sz w:val="24"/>
          <w:szCs w:val="24"/>
          <w:lang w:val="en-US"/>
        </w:rPr>
        <w:t>FABQ</w:t>
      </w:r>
      <w:bookmarkEnd w:id="9"/>
      <w:r w:rsidR="002500C1" w:rsidRPr="00E0015A">
        <w:rPr>
          <w:rFonts w:ascii="Times New Roman" w:hAnsi="Times New Roman" w:cs="Times New Roman"/>
          <w:sz w:val="24"/>
          <w:szCs w:val="24"/>
          <w:lang w:val="en-US"/>
        </w:rPr>
        <w:t xml:space="preserve">) </w:t>
      </w:r>
      <w:r w:rsidRPr="00E0015A">
        <w:rPr>
          <w:rFonts w:ascii="Times New Roman" w:hAnsi="Times New Roman" w:cs="Times New Roman"/>
          <w:sz w:val="24"/>
          <w:szCs w:val="24"/>
          <w:lang w:val="en-US"/>
        </w:rPr>
        <w:t>which</w:t>
      </w:r>
      <w:r w:rsidR="002500C1" w:rsidRPr="00E0015A">
        <w:rPr>
          <w:rFonts w:ascii="Times New Roman" w:hAnsi="Times New Roman" w:cs="Times New Roman"/>
          <w:sz w:val="24"/>
          <w:szCs w:val="24"/>
          <w:lang w:val="en-US"/>
        </w:rPr>
        <w:t xml:space="preserve"> measure</w:t>
      </w:r>
      <w:r w:rsidR="008429BE" w:rsidRPr="00E0015A">
        <w:rPr>
          <w:rFonts w:ascii="Times New Roman" w:hAnsi="Times New Roman" w:cs="Times New Roman"/>
          <w:sz w:val="24"/>
          <w:szCs w:val="24"/>
          <w:lang w:val="en-US"/>
        </w:rPr>
        <w:t>s</w:t>
      </w:r>
      <w:r w:rsidR="002500C1" w:rsidRPr="00E0015A">
        <w:rPr>
          <w:rFonts w:ascii="Times New Roman" w:hAnsi="Times New Roman" w:cs="Times New Roman"/>
          <w:sz w:val="24"/>
          <w:szCs w:val="24"/>
          <w:lang w:val="en-US"/>
        </w:rPr>
        <w:t xml:space="preserve"> </w:t>
      </w:r>
      <w:r w:rsidR="002E37AB" w:rsidRPr="00E0015A">
        <w:rPr>
          <w:rFonts w:ascii="Times New Roman" w:hAnsi="Times New Roman" w:cs="Times New Roman"/>
          <w:sz w:val="24"/>
          <w:szCs w:val="24"/>
          <w:lang w:val="en-US"/>
        </w:rPr>
        <w:t>fear-</w:t>
      </w:r>
      <w:r w:rsidR="002500C1" w:rsidRPr="00E0015A">
        <w:rPr>
          <w:rFonts w:ascii="Times New Roman" w:hAnsi="Times New Roman" w:cs="Times New Roman"/>
          <w:sz w:val="24"/>
          <w:szCs w:val="24"/>
          <w:lang w:val="en-US"/>
        </w:rPr>
        <w:t xml:space="preserve">avoidance </w:t>
      </w:r>
      <w:r w:rsidRPr="00E0015A">
        <w:rPr>
          <w:rFonts w:ascii="Times New Roman" w:hAnsi="Times New Roman" w:cs="Times New Roman"/>
          <w:sz w:val="24"/>
          <w:szCs w:val="24"/>
          <w:lang w:val="en-US"/>
        </w:rPr>
        <w:t xml:space="preserve">of </w:t>
      </w:r>
      <w:r w:rsidR="002500C1" w:rsidRPr="00E0015A">
        <w:rPr>
          <w:rFonts w:ascii="Times New Roman" w:hAnsi="Times New Roman" w:cs="Times New Roman"/>
          <w:sz w:val="24"/>
          <w:szCs w:val="24"/>
          <w:lang w:val="en-US"/>
        </w:rPr>
        <w:t xml:space="preserve">exercise and work. </w:t>
      </w:r>
      <w:bookmarkStart w:id="10" w:name="_Hlk30335530"/>
      <w:bookmarkStart w:id="11" w:name="_Hlk30337218"/>
      <w:r w:rsidR="00763BEC" w:rsidRPr="00E0015A">
        <w:rPr>
          <w:rFonts w:ascii="Times New Roman" w:hAnsi="Times New Roman" w:cs="Times New Roman"/>
          <w:iCs/>
          <w:sz w:val="24"/>
          <w:szCs w:val="24"/>
          <w:lang w:val="en-GB"/>
        </w:rPr>
        <w:t>W</w:t>
      </w:r>
      <w:r w:rsidR="00F17729" w:rsidRPr="00E0015A">
        <w:rPr>
          <w:rFonts w:ascii="Times New Roman" w:hAnsi="Times New Roman" w:cs="Times New Roman"/>
          <w:iCs/>
          <w:sz w:val="24"/>
          <w:szCs w:val="24"/>
          <w:lang w:val="en-GB"/>
        </w:rPr>
        <w:t xml:space="preserve">e have excluded the section of </w:t>
      </w:r>
      <w:r w:rsidR="00F17729" w:rsidRPr="00E0015A">
        <w:rPr>
          <w:rFonts w:ascii="Times New Roman" w:hAnsi="Times New Roman" w:cs="Times New Roman"/>
          <w:iCs/>
          <w:sz w:val="24"/>
          <w:szCs w:val="24"/>
          <w:lang w:val="en-US"/>
        </w:rPr>
        <w:t xml:space="preserve">fear-avoidance of work </w:t>
      </w:r>
      <w:r w:rsidR="00F17729" w:rsidRPr="00E0015A">
        <w:rPr>
          <w:rFonts w:ascii="Times New Roman" w:hAnsi="Times New Roman" w:cs="Times New Roman"/>
          <w:iCs/>
          <w:sz w:val="24"/>
          <w:szCs w:val="24"/>
          <w:lang w:val="en-GB"/>
        </w:rPr>
        <w:t xml:space="preserve">from the </w:t>
      </w:r>
      <w:r w:rsidR="00F17729" w:rsidRPr="00E0015A">
        <w:rPr>
          <w:rFonts w:ascii="Times New Roman" w:hAnsi="Times New Roman" w:cs="Times New Roman"/>
          <w:iCs/>
          <w:sz w:val="24"/>
          <w:szCs w:val="24"/>
          <w:lang w:val="en-US"/>
        </w:rPr>
        <w:t>FABQ</w:t>
      </w:r>
      <w:r w:rsidR="00F17729" w:rsidRPr="00E0015A">
        <w:rPr>
          <w:rFonts w:ascii="Times New Roman" w:hAnsi="Times New Roman" w:cs="Times New Roman"/>
          <w:iCs/>
          <w:sz w:val="24"/>
          <w:szCs w:val="24"/>
          <w:lang w:val="en-GB"/>
        </w:rPr>
        <w:t xml:space="preserve"> questionnaire </w:t>
      </w:r>
      <w:bookmarkEnd w:id="10"/>
      <w:r w:rsidR="00763BEC" w:rsidRPr="00E0015A">
        <w:rPr>
          <w:rFonts w:ascii="Times New Roman" w:hAnsi="Times New Roman" w:cs="Times New Roman"/>
          <w:iCs/>
          <w:sz w:val="24"/>
          <w:szCs w:val="24"/>
          <w:lang w:val="en-GB"/>
        </w:rPr>
        <w:t>as it is not available on the SBT (</w:t>
      </w:r>
      <w:r w:rsidR="00763BEC" w:rsidRPr="00E0015A">
        <w:rPr>
          <w:rFonts w:ascii="Times New Roman" w:hAnsi="Times New Roman" w:cs="Times New Roman"/>
          <w:iCs/>
          <w:sz w:val="24"/>
          <w:szCs w:val="24"/>
          <w:lang w:val="en-US"/>
        </w:rPr>
        <w:t>there is no question about work in SBT).</w:t>
      </w:r>
      <w:bookmarkEnd w:id="11"/>
      <w:r w:rsidR="00763BEC" w:rsidRPr="00E0015A">
        <w:rPr>
          <w:rFonts w:ascii="Times New Roman" w:hAnsi="Times New Roman" w:cs="Times New Roman"/>
          <w:iCs/>
          <w:sz w:val="24"/>
          <w:szCs w:val="24"/>
          <w:lang w:val="en-US"/>
        </w:rPr>
        <w:t xml:space="preserve"> </w:t>
      </w:r>
      <w:r w:rsidR="002500C1" w:rsidRPr="00E0015A">
        <w:rPr>
          <w:rFonts w:ascii="Times New Roman" w:hAnsi="Times New Roman" w:cs="Times New Roman"/>
          <w:sz w:val="24"/>
          <w:szCs w:val="24"/>
          <w:lang w:val="en-US"/>
        </w:rPr>
        <w:t xml:space="preserve">These questionnaires were selected, as they </w:t>
      </w:r>
      <w:r w:rsidR="008429BE" w:rsidRPr="00E0015A">
        <w:rPr>
          <w:rFonts w:ascii="Times New Roman" w:hAnsi="Times New Roman" w:cs="Times New Roman"/>
          <w:sz w:val="24"/>
          <w:szCs w:val="24"/>
          <w:lang w:val="en-US"/>
        </w:rPr>
        <w:t xml:space="preserve">are </w:t>
      </w:r>
      <w:r w:rsidR="002500C1" w:rsidRPr="00E0015A">
        <w:rPr>
          <w:rFonts w:ascii="Times New Roman" w:hAnsi="Times New Roman" w:cs="Times New Roman"/>
          <w:sz w:val="24"/>
          <w:szCs w:val="24"/>
          <w:lang w:val="en-US"/>
        </w:rPr>
        <w:t>considered appropriate for studying the SBT’s construct validity and are frequently used in LBP research.</w:t>
      </w:r>
      <w:r w:rsidR="00763BEC" w:rsidRPr="00E0015A">
        <w:rPr>
          <w:rFonts w:ascii="Times New Roman" w:hAnsi="Times New Roman" w:cs="Times New Roman"/>
          <w:sz w:val="24"/>
          <w:szCs w:val="24"/>
          <w:lang w:val="en-US"/>
        </w:rPr>
        <w:t xml:space="preserve"> </w:t>
      </w:r>
      <w:r w:rsidR="00573A24" w:rsidRPr="00E0015A">
        <w:rPr>
          <w:rFonts w:ascii="Times New Roman" w:hAnsi="Times New Roman" w:cs="Times New Roman"/>
          <w:sz w:val="24"/>
          <w:szCs w:val="24"/>
          <w:lang w:val="en-US"/>
        </w:rPr>
        <w:fldChar w:fldCharType="begin"/>
      </w:r>
      <w:r w:rsidR="0020003A" w:rsidRPr="00E0015A">
        <w:rPr>
          <w:rFonts w:ascii="Times New Roman" w:hAnsi="Times New Roman" w:cs="Times New Roman"/>
          <w:sz w:val="24"/>
          <w:szCs w:val="24"/>
          <w:lang w:val="en-US"/>
        </w:rPr>
        <w:instrText xml:space="preserve"> ADDIN ZOTERO_ITEM CSL_CITATION {"citationID":"DPl8GRde","properties":{"formattedCitation":"(Abedi et al. 2015; Hill et al. 2008)","plainCitation":"(Abedi et al. 2015; Hill et al. 2008)","noteIndex":0},"citationItems":[{"id":614,"uris":["http://zotero.org/users/5518538/items/R9KK5THY"],"uri":["http://zotero.org/users/5518538/items/R9KK5THY"],"itemData":{"id":614,"type":"article-journal","abstract":"OBJECTIVE: To translate the STarT Back Screening Tool (SBT) into Persian and to investigate the psychometric properties of the new version in a group of patients with Non-Specific Low Back Pain (NSLBP).\nBACKGROUND: The STarT is a validated questionnaire used for subgrouping LBP patients at three levels of low-, medium-, and high-risk, based on the risk of chronicity. It has previously been translated and validated in different languages.\nMETHODS: The translation and validation of the original questionnaire were carried out in accordance with the standard guidelines. To approve the construct validity, 295 patients with NSLBP completed a questionnaire package. The package comprised of the STarT, Roland-Morris Disability questionnaire (RMDQ), Tampa Scale for Kinesiophobia (TSK), Coping Strategies Questionnaire (CSQ), and Hospital Anxiety and Depression Scale (HADS). To evaluate test-retest reliability, 35 randomly selected NSLBP patients completed the STarT questionnaire within min. 24-hour interval.\nRESULTS: Factor analysis confirmed two subscales of the STarT. The Cronbach α was .83 and .81 for the STarT and the subscale, respectively. This questionnaire showed excellent test-retest reliability (ICC = .85) (p &lt; 0.01). The correlations between the STarT and RMDQ, CSQ, TSK, and the two subscales of HADS were estimated to be .81, .70, .71, .74, and .71, respectively. The Area under the Curve was also calculated for 6 items and the range was between .734 and .860.\nCONCLUSIONS: The Persian version of the STarT is reliable and valid, and consistent with the original questionnaire. Therefore, clinicians to subgroup Persian-speaking NSLBP patients can use it.","container-title":"Manual Therapy","DOI":"10.1016/j.math.2015.04.006","ISSN":"1532-2769","issue":"6","journalAbbreviation":"Man Ther","language":"eng","note":"PMID: 25925506","page":"850-854","source":"PubMed","title":"Translation and validation of the Persian version of the STarT Back Screening Tool in patients with nonspecific low back pain","volume":"20","author":[{"family":"Abedi","given":"Mohsen"},{"family":"Manshadi","given":"Farideh Dehghan"},{"family":"Khalkhali","given":"Minoo"},{"family":"Mousavi","given":"Seyed Javad"},{"family":"Baghban","given":"Alireza Akbarzadeh"},{"family":"Montazeri","given":"Ali"},{"family":"Parnianpour","given":"Mohamad"}],"issued":{"date-parts":[["2015",12]]}}},{"id":550,"uris":["http://zotero.org/users/5518538/items/XUPDZIAH"],"uri":["http://zotero.org/users/5518538/items/XUPDZIAH"],"itemData":{"id":550,"type":"article-journal","abstract":"OBJECTIVE: To develop and validate a tool that screens for back pain prognostic indicators relevant to initial decision making in primary care.\nMETHODS: The setting was UK primary care adults with nonspecific back pain. Constructs that were independent prognostic indicators for persistence were identified from secondary analysis of 2 existing cohorts and published literature. Receiver operating characteristic curve analysis identified single screening questions for relevant constructs. Psychometric properties of the tool, including concurrent and discriminant validity, internal consistency, and repeatability, were assessed within a new development sample (n = 131) and tool score cutoffs were established to enable allocation to 3 subgroups (low, medium, and high risk). Predictive and external validity were evaluated within an independent external sample (n = 500).\nRESULTS: The tool included 9 items: referred leg pain, comorbid pain, disability (2 items), bothersomeness, catastrophizing, fear, anxiety, and depression. The latter 5 items were identified as a psychosocial subscale. The tool demonstrated good reliability and validity and was acceptable to patients and clinicians. Patients scoring 0-3 were classified as low risk, and those scoring 4 or 5 on a psychosocial subscale were classified as high risk. The remainder were classified as medium risk.\nCONCLUSION: We validated a brief screening tool, which is a promising instrument for identifying subgroups of patients to guide the provision of early secondary prevention in primary care. Further work will establish whether allocation to treatment subgroups using the tool, linked with targeting treatment appropriately, improves patient outcomes.","container-title":"Arthritis and Rheumatism","DOI":"10.1002/art.23563","ISSN":"0004-3591","issue":"5","journalAbbreviation":"Arthritis Rheum.","language":"eng","note":"PMID: 18438893","page":"632-641","source":"PubMed","title":"A primary care back pain screening tool: identifying patient subgroups for initial treatment","title-short":"A primary care back pain screening tool","volume":"59","author":[{"family":"Hill","given":"Jonathan C."},{"family":"Dunn","given":"Kate M."},{"family":"Lewis","given":"Martyn"},{"family":"Mullis","given":"Ricky"},{"family":"Main","given":"Chris J."},{"family":"Foster","given":"Nadine E."},{"family":"Hay","given":"Elaine M."}],"issued":{"date-parts":[["2008",5,15]]}}}],"schema":"https://github.com/citation-style-language/schema/raw/master/csl-citation.json"} </w:instrText>
      </w:r>
      <w:r w:rsidR="00573A24" w:rsidRPr="00E0015A">
        <w:rPr>
          <w:rFonts w:ascii="Times New Roman" w:hAnsi="Times New Roman" w:cs="Times New Roman"/>
          <w:sz w:val="24"/>
          <w:szCs w:val="24"/>
          <w:lang w:val="en-US"/>
        </w:rPr>
        <w:fldChar w:fldCharType="separate"/>
      </w:r>
      <w:r w:rsidR="00687271" w:rsidRPr="00E0015A">
        <w:rPr>
          <w:rFonts w:ascii="Times New Roman" w:hAnsi="Times New Roman" w:cs="Times New Roman"/>
          <w:sz w:val="24"/>
        </w:rPr>
        <w:t>(Abedi et al. 2015; Hill et al. 2008)</w:t>
      </w:r>
      <w:r w:rsidR="00573A24" w:rsidRPr="00E0015A">
        <w:rPr>
          <w:rFonts w:ascii="Times New Roman" w:hAnsi="Times New Roman" w:cs="Times New Roman"/>
          <w:sz w:val="24"/>
          <w:szCs w:val="24"/>
          <w:lang w:val="en-US"/>
        </w:rPr>
        <w:fldChar w:fldCharType="end"/>
      </w:r>
      <w:r w:rsidR="002500C1" w:rsidRPr="00E0015A">
        <w:rPr>
          <w:rFonts w:ascii="Times New Roman" w:hAnsi="Times New Roman" w:cs="Times New Roman"/>
          <w:sz w:val="24"/>
          <w:szCs w:val="24"/>
          <w:lang w:val="en-US"/>
        </w:rPr>
        <w:t xml:space="preserve"> </w:t>
      </w:r>
      <w:r w:rsidR="00451AF6" w:rsidRPr="00E0015A">
        <w:rPr>
          <w:rFonts w:ascii="Times New Roman" w:hAnsi="Times New Roman" w:cs="Times New Roman"/>
          <w:sz w:val="24"/>
          <w:szCs w:val="24"/>
          <w:lang w:val="en-US"/>
        </w:rPr>
        <w:t>Also</w:t>
      </w:r>
      <w:r w:rsidR="002500C1" w:rsidRPr="00E0015A">
        <w:rPr>
          <w:rFonts w:ascii="Times New Roman" w:hAnsi="Times New Roman" w:cs="Times New Roman"/>
          <w:sz w:val="24"/>
          <w:szCs w:val="24"/>
          <w:lang w:val="en-US"/>
        </w:rPr>
        <w:t>, age</w:t>
      </w:r>
      <w:r w:rsidR="00A91194" w:rsidRPr="00E0015A">
        <w:rPr>
          <w:rFonts w:ascii="Times New Roman" w:hAnsi="Times New Roman" w:cs="Times New Roman"/>
          <w:sz w:val="24"/>
          <w:szCs w:val="24"/>
          <w:lang w:val="en-US"/>
        </w:rPr>
        <w:t>,</w:t>
      </w:r>
      <w:r w:rsidR="002500C1" w:rsidRPr="00E0015A">
        <w:rPr>
          <w:rFonts w:ascii="Times New Roman" w:hAnsi="Times New Roman" w:cs="Times New Roman"/>
          <w:sz w:val="24"/>
          <w:szCs w:val="24"/>
          <w:lang w:val="en-US"/>
        </w:rPr>
        <w:t xml:space="preserve"> sex, weight, height, smoking habits, occupation</w:t>
      </w:r>
      <w:r w:rsidR="00451AF6" w:rsidRPr="00E0015A">
        <w:rPr>
          <w:rFonts w:ascii="Times New Roman" w:hAnsi="Times New Roman" w:cs="Times New Roman"/>
          <w:sz w:val="24"/>
          <w:szCs w:val="24"/>
          <w:lang w:val="en-US"/>
        </w:rPr>
        <w:t>,</w:t>
      </w:r>
      <w:r w:rsidR="002500C1" w:rsidRPr="00E0015A">
        <w:rPr>
          <w:rFonts w:ascii="Times New Roman" w:hAnsi="Times New Roman" w:cs="Times New Roman"/>
          <w:sz w:val="24"/>
          <w:szCs w:val="24"/>
          <w:lang w:val="en-US"/>
        </w:rPr>
        <w:t xml:space="preserve"> and employment status (employed, unemployed, on sick leave, retired) were included in the</w:t>
      </w:r>
      <w:r w:rsidR="00CD0426" w:rsidRPr="00E0015A">
        <w:rPr>
          <w:rFonts w:ascii="Times New Roman" w:hAnsi="Times New Roman" w:cs="Times New Roman"/>
          <w:sz w:val="24"/>
          <w:szCs w:val="24"/>
          <w:lang w:val="en-US"/>
        </w:rPr>
        <w:t xml:space="preserve"> baseline data collection</w:t>
      </w:r>
      <w:r w:rsidR="002500C1" w:rsidRPr="00E0015A">
        <w:rPr>
          <w:rFonts w:ascii="Times New Roman" w:hAnsi="Times New Roman" w:cs="Times New Roman"/>
          <w:sz w:val="24"/>
          <w:szCs w:val="24"/>
          <w:lang w:val="en-US"/>
        </w:rPr>
        <w:t xml:space="preserve"> questionnaire. </w:t>
      </w:r>
    </w:p>
    <w:p w14:paraId="03717AD0" w14:textId="5C4C4D08" w:rsidR="005E64C6" w:rsidRPr="00E0015A" w:rsidRDefault="005E64C6" w:rsidP="0034668B">
      <w:pPr>
        <w:pStyle w:val="ListParagraph"/>
        <w:numPr>
          <w:ilvl w:val="1"/>
          <w:numId w:val="17"/>
        </w:numPr>
        <w:spacing w:after="0" w:line="480" w:lineRule="auto"/>
        <w:rPr>
          <w:rFonts w:ascii="Times New Roman" w:hAnsi="Times New Roman" w:cs="Times New Roman"/>
          <w:i/>
          <w:iCs/>
          <w:sz w:val="24"/>
          <w:szCs w:val="24"/>
          <w:lang w:val="en-US"/>
        </w:rPr>
      </w:pPr>
      <w:r w:rsidRPr="00E0015A">
        <w:rPr>
          <w:rFonts w:ascii="Times New Roman" w:hAnsi="Times New Roman" w:cs="Times New Roman"/>
          <w:i/>
          <w:iCs/>
          <w:sz w:val="24"/>
          <w:szCs w:val="24"/>
          <w:lang w:val="en-US"/>
        </w:rPr>
        <w:t xml:space="preserve">Procedure </w:t>
      </w:r>
      <w:r w:rsidR="00651BBC" w:rsidRPr="00E0015A">
        <w:rPr>
          <w:rFonts w:ascii="Times New Roman" w:hAnsi="Times New Roman" w:cs="Times New Roman"/>
          <w:i/>
          <w:iCs/>
          <w:sz w:val="24"/>
          <w:szCs w:val="24"/>
          <w:lang w:val="en-US"/>
        </w:rPr>
        <w:t>for</w:t>
      </w:r>
      <w:r w:rsidRPr="00E0015A">
        <w:rPr>
          <w:rFonts w:ascii="Times New Roman" w:hAnsi="Times New Roman" w:cs="Times New Roman"/>
          <w:i/>
          <w:iCs/>
          <w:sz w:val="24"/>
          <w:szCs w:val="24"/>
          <w:lang w:val="en-US"/>
        </w:rPr>
        <w:t xml:space="preserve"> recruitment</w:t>
      </w:r>
    </w:p>
    <w:p w14:paraId="7ABF3AD5" w14:textId="314A678D" w:rsidR="00BC5349" w:rsidRPr="00E0015A" w:rsidRDefault="00715C09" w:rsidP="00376769">
      <w:pPr>
        <w:spacing w:after="0" w:line="480" w:lineRule="auto"/>
        <w:ind w:firstLine="360"/>
        <w:rPr>
          <w:rFonts w:ascii="Times New Roman" w:hAnsi="Times New Roman" w:cs="Times New Roman"/>
          <w:sz w:val="24"/>
          <w:szCs w:val="24"/>
          <w:lang w:val="en-US"/>
        </w:rPr>
      </w:pPr>
      <w:r w:rsidRPr="00E0015A">
        <w:rPr>
          <w:rFonts w:ascii="Times New Roman" w:hAnsi="Times New Roman" w:cs="Times New Roman"/>
          <w:sz w:val="24"/>
          <w:szCs w:val="24"/>
          <w:lang w:val="en-US"/>
        </w:rPr>
        <w:t>P</w:t>
      </w:r>
      <w:r w:rsidR="00BC5349" w:rsidRPr="00E0015A">
        <w:rPr>
          <w:rFonts w:ascii="Times New Roman" w:hAnsi="Times New Roman" w:cs="Times New Roman"/>
          <w:sz w:val="24"/>
          <w:szCs w:val="24"/>
          <w:lang w:val="en-US"/>
        </w:rPr>
        <w:t xml:space="preserve">atients with LBP were recruited </w:t>
      </w:r>
      <w:r w:rsidR="00003B87" w:rsidRPr="00E0015A">
        <w:rPr>
          <w:rFonts w:ascii="Times New Roman" w:hAnsi="Times New Roman" w:cs="Times New Roman"/>
          <w:sz w:val="24"/>
          <w:szCs w:val="24"/>
          <w:lang w:val="en-US"/>
        </w:rPr>
        <w:t xml:space="preserve">between </w:t>
      </w:r>
      <w:r w:rsidRPr="00E0015A">
        <w:rPr>
          <w:rFonts w:ascii="Times New Roman" w:hAnsi="Times New Roman" w:cs="Times New Roman"/>
          <w:sz w:val="24"/>
          <w:szCs w:val="24"/>
          <w:lang w:val="en-US"/>
        </w:rPr>
        <w:t xml:space="preserve">March 2018 </w:t>
      </w:r>
      <w:r w:rsidR="00003B87" w:rsidRPr="00E0015A">
        <w:rPr>
          <w:rFonts w:ascii="Times New Roman" w:hAnsi="Times New Roman" w:cs="Times New Roman"/>
          <w:sz w:val="24"/>
          <w:szCs w:val="24"/>
          <w:lang w:val="en-US"/>
        </w:rPr>
        <w:t xml:space="preserve">and </w:t>
      </w:r>
      <w:r w:rsidRPr="00E0015A">
        <w:rPr>
          <w:rFonts w:ascii="Times New Roman" w:hAnsi="Times New Roman" w:cs="Times New Roman"/>
          <w:sz w:val="24"/>
          <w:szCs w:val="24"/>
          <w:lang w:val="en-US"/>
        </w:rPr>
        <w:t xml:space="preserve">June 2019, </w:t>
      </w:r>
      <w:r w:rsidR="00BC5349" w:rsidRPr="00E0015A">
        <w:rPr>
          <w:rFonts w:ascii="Times New Roman" w:hAnsi="Times New Roman" w:cs="Times New Roman"/>
          <w:sz w:val="24"/>
          <w:szCs w:val="24"/>
          <w:lang w:val="en-US"/>
        </w:rPr>
        <w:t xml:space="preserve">from </w:t>
      </w:r>
      <w:r w:rsidR="00B30AC1" w:rsidRPr="00E0015A">
        <w:rPr>
          <w:rFonts w:ascii="Times New Roman" w:hAnsi="Times New Roman" w:cs="Times New Roman"/>
          <w:sz w:val="24"/>
          <w:szCs w:val="24"/>
          <w:lang w:val="en-US"/>
        </w:rPr>
        <w:t xml:space="preserve">three </w:t>
      </w:r>
      <w:r w:rsidR="006732E8" w:rsidRPr="00E0015A">
        <w:rPr>
          <w:rFonts w:ascii="Times New Roman" w:hAnsi="Times New Roman" w:cs="Times New Roman"/>
          <w:sz w:val="24"/>
          <w:szCs w:val="24"/>
          <w:lang w:val="en-US"/>
        </w:rPr>
        <w:t xml:space="preserve">large </w:t>
      </w:r>
      <w:r w:rsidR="00BC5349" w:rsidRPr="00E0015A">
        <w:rPr>
          <w:rFonts w:ascii="Times New Roman" w:hAnsi="Times New Roman" w:cs="Times New Roman"/>
          <w:sz w:val="24"/>
          <w:szCs w:val="24"/>
          <w:lang w:val="en-US"/>
        </w:rPr>
        <w:t xml:space="preserve">outpatient </w:t>
      </w:r>
      <w:r w:rsidR="001C51D1" w:rsidRPr="00E0015A">
        <w:rPr>
          <w:rFonts w:ascii="Times New Roman" w:hAnsi="Times New Roman" w:cs="Times New Roman"/>
          <w:sz w:val="24"/>
          <w:szCs w:val="24"/>
          <w:lang w:val="en-US"/>
        </w:rPr>
        <w:t xml:space="preserve">physical therapy </w:t>
      </w:r>
      <w:r w:rsidR="00BC5349" w:rsidRPr="00E0015A">
        <w:rPr>
          <w:rFonts w:ascii="Times New Roman" w:hAnsi="Times New Roman" w:cs="Times New Roman"/>
          <w:sz w:val="24"/>
          <w:szCs w:val="24"/>
          <w:lang w:val="en-US"/>
        </w:rPr>
        <w:t>clinics</w:t>
      </w:r>
      <w:r w:rsidR="005678E2" w:rsidRPr="00E0015A">
        <w:rPr>
          <w:rFonts w:ascii="Times New Roman" w:hAnsi="Times New Roman" w:cs="Times New Roman"/>
          <w:sz w:val="24"/>
          <w:szCs w:val="24"/>
          <w:lang w:val="en-US"/>
        </w:rPr>
        <w:t xml:space="preserve"> </w:t>
      </w:r>
      <w:r w:rsidR="00003B87" w:rsidRPr="00E0015A">
        <w:rPr>
          <w:rFonts w:ascii="Times New Roman" w:hAnsi="Times New Roman" w:cs="Times New Roman"/>
          <w:sz w:val="24"/>
          <w:szCs w:val="24"/>
          <w:lang w:val="en-US"/>
        </w:rPr>
        <w:t xml:space="preserve">of </w:t>
      </w:r>
      <w:proofErr w:type="spellStart"/>
      <w:r w:rsidR="00003B87" w:rsidRPr="00E0015A">
        <w:rPr>
          <w:rFonts w:ascii="Times New Roman" w:hAnsi="Times New Roman" w:cs="Times New Roman"/>
          <w:sz w:val="24"/>
          <w:szCs w:val="24"/>
          <w:lang w:val="en-US"/>
        </w:rPr>
        <w:t>Clalit</w:t>
      </w:r>
      <w:proofErr w:type="spellEnd"/>
      <w:r w:rsidR="00003B87" w:rsidRPr="00E0015A">
        <w:rPr>
          <w:rFonts w:ascii="Times New Roman" w:hAnsi="Times New Roman" w:cs="Times New Roman"/>
          <w:sz w:val="24"/>
          <w:szCs w:val="24"/>
          <w:lang w:val="en-US"/>
        </w:rPr>
        <w:t xml:space="preserve"> Health Services. </w:t>
      </w:r>
      <w:r w:rsidR="00E81475" w:rsidRPr="00E0015A">
        <w:rPr>
          <w:rFonts w:ascii="Times New Roman" w:hAnsi="Times New Roman" w:cs="Times New Roman"/>
          <w:sz w:val="24"/>
          <w:szCs w:val="24"/>
          <w:lang w:val="en-US"/>
        </w:rPr>
        <w:t>I</w:t>
      </w:r>
      <w:r w:rsidR="009C6DD1" w:rsidRPr="00E0015A">
        <w:rPr>
          <w:rFonts w:ascii="Times New Roman" w:hAnsi="Times New Roman" w:cs="Times New Roman"/>
          <w:sz w:val="24"/>
          <w:szCs w:val="24"/>
          <w:lang w:val="en-US"/>
        </w:rPr>
        <w:t xml:space="preserve">nclusion criteria </w:t>
      </w:r>
      <w:r w:rsidR="00AF5BBB" w:rsidRPr="00E0015A">
        <w:rPr>
          <w:rFonts w:ascii="Times New Roman" w:hAnsi="Times New Roman" w:cs="Times New Roman"/>
          <w:sz w:val="24"/>
          <w:szCs w:val="24"/>
          <w:lang w:val="en-US"/>
        </w:rPr>
        <w:t>were</w:t>
      </w:r>
      <w:r w:rsidR="009C6DD1" w:rsidRPr="00E0015A">
        <w:rPr>
          <w:rFonts w:ascii="Times New Roman" w:hAnsi="Times New Roman" w:cs="Times New Roman"/>
          <w:sz w:val="24"/>
          <w:szCs w:val="24"/>
          <w:lang w:val="en-US"/>
        </w:rPr>
        <w:t xml:space="preserve"> </w:t>
      </w:r>
      <w:r w:rsidR="00BC5349" w:rsidRPr="00E0015A">
        <w:rPr>
          <w:rFonts w:ascii="Times New Roman" w:hAnsi="Times New Roman" w:cs="Times New Roman"/>
          <w:sz w:val="24"/>
          <w:szCs w:val="24"/>
          <w:lang w:val="en-US"/>
        </w:rPr>
        <w:t xml:space="preserve">patients </w:t>
      </w:r>
      <w:r w:rsidR="00003B87" w:rsidRPr="00E0015A">
        <w:rPr>
          <w:rFonts w:ascii="Times New Roman" w:hAnsi="Times New Roman" w:cs="Times New Roman"/>
          <w:sz w:val="24"/>
          <w:szCs w:val="24"/>
          <w:lang w:val="en-US"/>
        </w:rPr>
        <w:t xml:space="preserve">experiencing </w:t>
      </w:r>
      <w:r w:rsidR="00BC5349" w:rsidRPr="00E0015A">
        <w:rPr>
          <w:rFonts w:ascii="Times New Roman" w:hAnsi="Times New Roman" w:cs="Times New Roman"/>
          <w:sz w:val="24"/>
          <w:szCs w:val="24"/>
          <w:lang w:val="en-US"/>
        </w:rPr>
        <w:t>acute (</w:t>
      </w:r>
      <w:r w:rsidRPr="00E0015A">
        <w:rPr>
          <w:rFonts w:ascii="Times New Roman" w:hAnsi="Times New Roman" w:cs="Times New Roman"/>
          <w:sz w:val="24"/>
          <w:szCs w:val="24"/>
          <w:lang w:val="en-US"/>
        </w:rPr>
        <w:t xml:space="preserve">less than </w:t>
      </w:r>
      <w:r w:rsidR="00651BBC" w:rsidRPr="00E0015A">
        <w:rPr>
          <w:rFonts w:ascii="Times New Roman" w:hAnsi="Times New Roman" w:cs="Times New Roman"/>
          <w:sz w:val="24"/>
          <w:szCs w:val="24"/>
          <w:lang w:val="en-US"/>
        </w:rPr>
        <w:t>six</w:t>
      </w:r>
      <w:r w:rsidR="00BC5349" w:rsidRPr="00E0015A">
        <w:rPr>
          <w:rFonts w:ascii="Times New Roman" w:hAnsi="Times New Roman" w:cs="Times New Roman"/>
          <w:sz w:val="24"/>
          <w:szCs w:val="24"/>
          <w:lang w:val="en-US"/>
        </w:rPr>
        <w:t xml:space="preserve"> weeks) or subacute (6-12 weeks) LBP, with or without radicular pain</w:t>
      </w:r>
      <w:r w:rsidR="009C6DD1" w:rsidRPr="00E0015A">
        <w:rPr>
          <w:rFonts w:ascii="Times New Roman" w:hAnsi="Times New Roman" w:cs="Times New Roman"/>
          <w:sz w:val="24"/>
          <w:szCs w:val="24"/>
          <w:lang w:val="en-US"/>
        </w:rPr>
        <w:t>,</w:t>
      </w:r>
      <w:r w:rsidR="00BC5349" w:rsidRPr="00E0015A">
        <w:rPr>
          <w:rFonts w:ascii="Times New Roman" w:hAnsi="Times New Roman" w:cs="Times New Roman"/>
          <w:sz w:val="24"/>
          <w:szCs w:val="24"/>
          <w:lang w:val="en-US"/>
        </w:rPr>
        <w:t xml:space="preserve"> age of at least 18 years</w:t>
      </w:r>
      <w:r w:rsidR="00792AD7" w:rsidRPr="00E0015A">
        <w:rPr>
          <w:rFonts w:ascii="Times New Roman" w:hAnsi="Times New Roman" w:cs="Times New Roman"/>
          <w:sz w:val="24"/>
          <w:szCs w:val="24"/>
          <w:lang w:val="en-US"/>
        </w:rPr>
        <w:t>,</w:t>
      </w:r>
      <w:r w:rsidR="00BC5349" w:rsidRPr="00E0015A">
        <w:rPr>
          <w:rFonts w:ascii="Times New Roman" w:hAnsi="Times New Roman" w:cs="Times New Roman"/>
          <w:sz w:val="24"/>
          <w:szCs w:val="24"/>
          <w:lang w:val="en-US"/>
        </w:rPr>
        <w:t xml:space="preserve"> and the ability to understand</w:t>
      </w:r>
      <w:r w:rsidR="006F4656" w:rsidRPr="00E0015A">
        <w:rPr>
          <w:rFonts w:ascii="Times New Roman" w:hAnsi="Times New Roman" w:cs="Times New Roman"/>
          <w:sz w:val="24"/>
          <w:szCs w:val="24"/>
          <w:lang w:val="en-US"/>
        </w:rPr>
        <w:t xml:space="preserve"> the</w:t>
      </w:r>
      <w:r w:rsidR="00BC5349" w:rsidRPr="00E0015A">
        <w:rPr>
          <w:rFonts w:ascii="Times New Roman" w:hAnsi="Times New Roman" w:cs="Times New Roman"/>
          <w:sz w:val="24"/>
          <w:szCs w:val="24"/>
          <w:lang w:val="en-US"/>
        </w:rPr>
        <w:t xml:space="preserve"> </w:t>
      </w:r>
      <w:r w:rsidR="00C20A2E" w:rsidRPr="00E0015A">
        <w:rPr>
          <w:rFonts w:ascii="Times New Roman" w:hAnsi="Times New Roman" w:cs="Times New Roman"/>
          <w:sz w:val="24"/>
          <w:szCs w:val="24"/>
          <w:lang w:val="en-US"/>
        </w:rPr>
        <w:t>Hebrew</w:t>
      </w:r>
      <w:r w:rsidR="00BC5349" w:rsidRPr="00E0015A">
        <w:rPr>
          <w:rFonts w:ascii="Times New Roman" w:hAnsi="Times New Roman" w:cs="Times New Roman"/>
          <w:sz w:val="24"/>
          <w:szCs w:val="24"/>
          <w:lang w:val="en-US"/>
        </w:rPr>
        <w:t xml:space="preserve"> language. </w:t>
      </w:r>
      <w:r w:rsidR="00003B87" w:rsidRPr="00E0015A">
        <w:rPr>
          <w:rFonts w:ascii="Times New Roman" w:hAnsi="Times New Roman" w:cs="Times New Roman"/>
          <w:sz w:val="24"/>
          <w:szCs w:val="24"/>
          <w:lang w:val="en-US"/>
        </w:rPr>
        <w:t xml:space="preserve">Exclusion </w:t>
      </w:r>
      <w:r w:rsidR="00BC5349" w:rsidRPr="00E0015A">
        <w:rPr>
          <w:rFonts w:ascii="Times New Roman" w:hAnsi="Times New Roman" w:cs="Times New Roman"/>
          <w:sz w:val="24"/>
          <w:szCs w:val="24"/>
          <w:lang w:val="en-US"/>
        </w:rPr>
        <w:t>criteria were chronic pain (</w:t>
      </w:r>
      <w:r w:rsidRPr="00E0015A">
        <w:rPr>
          <w:rFonts w:ascii="Times New Roman" w:hAnsi="Times New Roman" w:cs="Times New Roman"/>
          <w:sz w:val="24"/>
          <w:szCs w:val="24"/>
          <w:lang w:val="en-US"/>
        </w:rPr>
        <w:t xml:space="preserve">more than </w:t>
      </w:r>
      <w:r w:rsidR="00BC5349" w:rsidRPr="00E0015A">
        <w:rPr>
          <w:rFonts w:ascii="Times New Roman" w:hAnsi="Times New Roman" w:cs="Times New Roman"/>
          <w:sz w:val="24"/>
          <w:szCs w:val="24"/>
          <w:lang w:val="en-US"/>
        </w:rPr>
        <w:t xml:space="preserve">12 weeks of pain) and suspected red flags. </w:t>
      </w:r>
    </w:p>
    <w:p w14:paraId="4B24DCA0" w14:textId="1314A244" w:rsidR="001C51D1" w:rsidRPr="00E0015A" w:rsidRDefault="00792AD7" w:rsidP="00A52605">
      <w:pPr>
        <w:spacing w:after="0" w:line="480" w:lineRule="auto"/>
        <w:ind w:firstLine="360"/>
        <w:rPr>
          <w:rFonts w:ascii="Times New Roman" w:hAnsi="Times New Roman" w:cs="Times New Roman"/>
          <w:sz w:val="24"/>
          <w:szCs w:val="24"/>
          <w:lang w:val="en-US"/>
        </w:rPr>
      </w:pPr>
      <w:r w:rsidRPr="00E0015A">
        <w:rPr>
          <w:rFonts w:ascii="Times New Roman" w:hAnsi="Times New Roman" w:cs="Times New Roman"/>
          <w:sz w:val="24"/>
          <w:szCs w:val="24"/>
          <w:lang w:val="en-US"/>
        </w:rPr>
        <w:t xml:space="preserve">Their </w:t>
      </w:r>
      <w:r w:rsidR="004D03E8" w:rsidRPr="00E0015A">
        <w:rPr>
          <w:rFonts w:ascii="Times New Roman" w:hAnsi="Times New Roman" w:cs="Times New Roman"/>
          <w:sz w:val="24"/>
          <w:szCs w:val="24"/>
          <w:lang w:val="en-US"/>
        </w:rPr>
        <w:t xml:space="preserve">treating </w:t>
      </w:r>
      <w:r w:rsidRPr="00E0015A">
        <w:rPr>
          <w:rFonts w:ascii="Times New Roman" w:hAnsi="Times New Roman" w:cs="Times New Roman"/>
          <w:sz w:val="24"/>
          <w:szCs w:val="24"/>
          <w:lang w:val="en-US"/>
        </w:rPr>
        <w:t>physiotherapist recruited patients</w:t>
      </w:r>
      <w:r w:rsidR="008C6F31" w:rsidRPr="00E0015A">
        <w:rPr>
          <w:rFonts w:ascii="Times New Roman" w:hAnsi="Times New Roman" w:cs="Times New Roman"/>
          <w:sz w:val="24"/>
          <w:szCs w:val="24"/>
          <w:lang w:val="en-US"/>
        </w:rPr>
        <w:t xml:space="preserve"> </w:t>
      </w:r>
      <w:r w:rsidR="004D03E8" w:rsidRPr="00E0015A">
        <w:rPr>
          <w:rFonts w:ascii="Times New Roman" w:hAnsi="Times New Roman" w:cs="Times New Roman"/>
          <w:sz w:val="24"/>
          <w:szCs w:val="24"/>
          <w:lang w:val="en-US"/>
        </w:rPr>
        <w:t xml:space="preserve">at </w:t>
      </w:r>
      <w:r w:rsidR="008C6F31" w:rsidRPr="00E0015A">
        <w:rPr>
          <w:rFonts w:ascii="Times New Roman" w:hAnsi="Times New Roman" w:cs="Times New Roman"/>
          <w:sz w:val="24"/>
          <w:szCs w:val="24"/>
          <w:lang w:val="en-US"/>
        </w:rPr>
        <w:t>their initial assessment</w:t>
      </w:r>
      <w:r w:rsidR="00E502FD" w:rsidRPr="00E0015A">
        <w:rPr>
          <w:rFonts w:ascii="Times New Roman" w:hAnsi="Times New Roman" w:cs="Times New Roman"/>
          <w:sz w:val="24"/>
          <w:szCs w:val="24"/>
          <w:lang w:val="en-US"/>
        </w:rPr>
        <w:t xml:space="preserve">. Potential participants were asked for </w:t>
      </w:r>
      <w:r w:rsidR="005B7785" w:rsidRPr="00E0015A">
        <w:rPr>
          <w:rFonts w:ascii="Times New Roman" w:hAnsi="Times New Roman" w:cs="Times New Roman"/>
          <w:sz w:val="24"/>
          <w:szCs w:val="24"/>
          <w:lang w:val="en-US"/>
        </w:rPr>
        <w:t xml:space="preserve">their </w:t>
      </w:r>
      <w:r w:rsidR="00E502FD" w:rsidRPr="00E0015A">
        <w:rPr>
          <w:rFonts w:ascii="Times New Roman" w:hAnsi="Times New Roman" w:cs="Times New Roman"/>
          <w:sz w:val="24"/>
          <w:szCs w:val="24"/>
          <w:lang w:val="en-US"/>
        </w:rPr>
        <w:t xml:space="preserve">permission </w:t>
      </w:r>
      <w:r w:rsidR="008C6F31" w:rsidRPr="00E0015A">
        <w:rPr>
          <w:rFonts w:ascii="Times New Roman" w:hAnsi="Times New Roman" w:cs="Times New Roman"/>
          <w:sz w:val="24"/>
          <w:szCs w:val="24"/>
          <w:lang w:val="en-US"/>
        </w:rPr>
        <w:t>to undergo a telephon</w:t>
      </w:r>
      <w:r w:rsidR="004D03E8" w:rsidRPr="00E0015A">
        <w:rPr>
          <w:rFonts w:ascii="Times New Roman" w:hAnsi="Times New Roman" w:cs="Times New Roman"/>
          <w:sz w:val="24"/>
          <w:szCs w:val="24"/>
          <w:lang w:val="en-US"/>
        </w:rPr>
        <w:t>e</w:t>
      </w:r>
      <w:r w:rsidR="008C6F31" w:rsidRPr="00E0015A">
        <w:rPr>
          <w:rFonts w:ascii="Times New Roman" w:hAnsi="Times New Roman" w:cs="Times New Roman"/>
          <w:sz w:val="24"/>
          <w:szCs w:val="24"/>
          <w:lang w:val="en-US"/>
        </w:rPr>
        <w:t xml:space="preserve"> interview</w:t>
      </w:r>
      <w:r w:rsidR="00AF5BBB" w:rsidRPr="00E0015A">
        <w:rPr>
          <w:rFonts w:ascii="Times New Roman" w:hAnsi="Times New Roman" w:cs="Times New Roman"/>
          <w:sz w:val="24"/>
          <w:szCs w:val="24"/>
          <w:lang w:val="en-US" w:bidi="he-IL"/>
        </w:rPr>
        <w:t>.</w:t>
      </w:r>
      <w:r w:rsidR="008C6F31" w:rsidRPr="00E0015A">
        <w:rPr>
          <w:rFonts w:ascii="Times New Roman" w:hAnsi="Times New Roman" w:cs="Times New Roman"/>
          <w:sz w:val="24"/>
          <w:szCs w:val="24"/>
          <w:lang w:val="en-US"/>
        </w:rPr>
        <w:t xml:space="preserve"> </w:t>
      </w:r>
      <w:r w:rsidR="00E502FD" w:rsidRPr="00E0015A">
        <w:rPr>
          <w:rFonts w:ascii="Times New Roman" w:hAnsi="Times New Roman" w:cs="Times New Roman"/>
          <w:sz w:val="24"/>
          <w:szCs w:val="24"/>
          <w:lang w:val="en-US"/>
        </w:rPr>
        <w:t>A</w:t>
      </w:r>
      <w:r w:rsidR="008C6F31" w:rsidRPr="00E0015A">
        <w:rPr>
          <w:rFonts w:ascii="Times New Roman" w:hAnsi="Times New Roman" w:cs="Times New Roman"/>
          <w:sz w:val="24"/>
          <w:szCs w:val="24"/>
          <w:lang w:val="en-US"/>
        </w:rPr>
        <w:t xml:space="preserve">fter patients gave their consent, a researcher called them by telephone to interview and </w:t>
      </w:r>
      <w:r w:rsidR="009D352E" w:rsidRPr="00E0015A">
        <w:rPr>
          <w:rFonts w:ascii="Times New Roman" w:hAnsi="Times New Roman" w:cs="Times New Roman"/>
          <w:sz w:val="24"/>
          <w:szCs w:val="24"/>
          <w:lang w:val="en-US"/>
        </w:rPr>
        <w:t>fill</w:t>
      </w:r>
      <w:r w:rsidR="00A96034" w:rsidRPr="00E0015A">
        <w:rPr>
          <w:rFonts w:ascii="Times New Roman" w:hAnsi="Times New Roman" w:cs="Times New Roman"/>
          <w:sz w:val="24"/>
          <w:szCs w:val="24"/>
          <w:lang w:val="en-US"/>
        </w:rPr>
        <w:t xml:space="preserve"> out</w:t>
      </w:r>
      <w:r w:rsidR="009D352E" w:rsidRPr="00E0015A">
        <w:rPr>
          <w:rFonts w:ascii="Times New Roman" w:hAnsi="Times New Roman" w:cs="Times New Roman"/>
          <w:sz w:val="24"/>
          <w:szCs w:val="24"/>
          <w:lang w:val="en-US"/>
        </w:rPr>
        <w:t xml:space="preserve"> </w:t>
      </w:r>
      <w:r w:rsidR="008C6F31" w:rsidRPr="00E0015A">
        <w:rPr>
          <w:rFonts w:ascii="Times New Roman" w:hAnsi="Times New Roman" w:cs="Times New Roman"/>
          <w:sz w:val="24"/>
          <w:szCs w:val="24"/>
          <w:lang w:val="en-US"/>
        </w:rPr>
        <w:t>the</w:t>
      </w:r>
      <w:r w:rsidR="002747F3" w:rsidRPr="00E0015A">
        <w:rPr>
          <w:rFonts w:ascii="Times New Roman" w:hAnsi="Times New Roman" w:cs="Times New Roman"/>
          <w:sz w:val="24"/>
          <w:szCs w:val="24"/>
          <w:lang w:val="en-US"/>
        </w:rPr>
        <w:t>ir</w:t>
      </w:r>
      <w:r w:rsidR="008C6F31" w:rsidRPr="00E0015A">
        <w:rPr>
          <w:rFonts w:ascii="Times New Roman" w:hAnsi="Times New Roman" w:cs="Times New Roman"/>
          <w:sz w:val="24"/>
          <w:szCs w:val="24"/>
          <w:lang w:val="en-US"/>
        </w:rPr>
        <w:t xml:space="preserve"> baseline questionnaires</w:t>
      </w:r>
      <w:r w:rsidR="00AF5BBB" w:rsidRPr="00E0015A">
        <w:rPr>
          <w:rFonts w:ascii="Times New Roman" w:hAnsi="Times New Roman" w:cs="Times New Roman"/>
          <w:sz w:val="24"/>
          <w:szCs w:val="24"/>
          <w:lang w:val="en-US"/>
        </w:rPr>
        <w:t>.</w:t>
      </w:r>
      <w:r w:rsidR="009D352E" w:rsidRPr="00E0015A">
        <w:rPr>
          <w:rFonts w:ascii="Times New Roman" w:hAnsi="Times New Roman" w:cs="Times New Roman"/>
          <w:sz w:val="24"/>
          <w:szCs w:val="24"/>
          <w:lang w:val="en-US"/>
        </w:rPr>
        <w:t xml:space="preserve"> For </w:t>
      </w:r>
      <w:r w:rsidR="00610208" w:rsidRPr="00E0015A">
        <w:rPr>
          <w:rFonts w:ascii="Times New Roman" w:hAnsi="Times New Roman" w:cs="Times New Roman"/>
          <w:sz w:val="24"/>
          <w:szCs w:val="24"/>
          <w:lang w:val="en-US"/>
        </w:rPr>
        <w:t xml:space="preserve">the </w:t>
      </w:r>
      <w:r w:rsidR="009D352E" w:rsidRPr="00E0015A">
        <w:rPr>
          <w:rFonts w:ascii="Times New Roman" w:hAnsi="Times New Roman" w:cs="Times New Roman"/>
          <w:sz w:val="24"/>
          <w:szCs w:val="24"/>
          <w:lang w:val="en-US"/>
        </w:rPr>
        <w:t>test-retest</w:t>
      </w:r>
      <w:r w:rsidR="00A96034" w:rsidRPr="00E0015A">
        <w:rPr>
          <w:rFonts w:ascii="Times New Roman" w:hAnsi="Times New Roman" w:cs="Times New Roman"/>
          <w:sz w:val="24"/>
          <w:szCs w:val="24"/>
          <w:lang w:val="en-US"/>
        </w:rPr>
        <w:t xml:space="preserve"> assessment</w:t>
      </w:r>
      <w:r w:rsidR="00B47FA8" w:rsidRPr="00E0015A">
        <w:rPr>
          <w:rFonts w:ascii="Times New Roman" w:hAnsi="Times New Roman" w:cs="Times New Roman"/>
          <w:sz w:val="24"/>
          <w:szCs w:val="24"/>
          <w:lang w:val="en-US"/>
        </w:rPr>
        <w:t>,</w:t>
      </w:r>
      <w:r w:rsidR="009D352E" w:rsidRPr="00E0015A">
        <w:rPr>
          <w:rFonts w:ascii="Times New Roman" w:hAnsi="Times New Roman" w:cs="Times New Roman"/>
          <w:sz w:val="24"/>
          <w:szCs w:val="24"/>
          <w:lang w:val="en-US"/>
        </w:rPr>
        <w:t xml:space="preserve"> the same researcher </w:t>
      </w:r>
      <w:r w:rsidR="00C877AA" w:rsidRPr="00E0015A">
        <w:rPr>
          <w:rFonts w:ascii="Times New Roman" w:hAnsi="Times New Roman" w:cs="Times New Roman"/>
          <w:sz w:val="24"/>
          <w:szCs w:val="24"/>
          <w:lang w:val="en-US"/>
        </w:rPr>
        <w:t>called within</w:t>
      </w:r>
      <w:r w:rsidR="009D352E" w:rsidRPr="00E0015A">
        <w:rPr>
          <w:rFonts w:ascii="Times New Roman" w:hAnsi="Times New Roman" w:cs="Times New Roman"/>
          <w:sz w:val="24"/>
          <w:szCs w:val="24"/>
          <w:lang w:val="en-US"/>
        </w:rPr>
        <w:t xml:space="preserve"> one week</w:t>
      </w:r>
      <w:r w:rsidR="002500C1" w:rsidRPr="00E0015A">
        <w:rPr>
          <w:rFonts w:ascii="Times New Roman" w:hAnsi="Times New Roman" w:cs="Times New Roman"/>
          <w:sz w:val="24"/>
          <w:szCs w:val="24"/>
          <w:lang w:val="en-US"/>
        </w:rPr>
        <w:t xml:space="preserve"> to fill </w:t>
      </w:r>
      <w:r w:rsidR="00A96034" w:rsidRPr="00E0015A">
        <w:rPr>
          <w:rFonts w:ascii="Times New Roman" w:hAnsi="Times New Roman" w:cs="Times New Roman"/>
          <w:sz w:val="24"/>
          <w:szCs w:val="24"/>
          <w:lang w:val="en-US"/>
        </w:rPr>
        <w:t xml:space="preserve">out </w:t>
      </w:r>
      <w:r w:rsidR="002500C1" w:rsidRPr="00E0015A">
        <w:rPr>
          <w:rFonts w:ascii="Times New Roman" w:hAnsi="Times New Roman" w:cs="Times New Roman"/>
          <w:sz w:val="24"/>
          <w:szCs w:val="24"/>
          <w:lang w:val="en-US"/>
        </w:rPr>
        <w:t xml:space="preserve">the </w:t>
      </w:r>
      <w:r w:rsidR="00AF5BBB" w:rsidRPr="00E0015A">
        <w:rPr>
          <w:rFonts w:ascii="Times New Roman" w:hAnsi="Times New Roman" w:cs="Times New Roman"/>
          <w:sz w:val="24"/>
          <w:szCs w:val="24"/>
          <w:lang w:val="en-US"/>
        </w:rPr>
        <w:t>S</w:t>
      </w:r>
      <w:r w:rsidR="008A7F49" w:rsidRPr="00E0015A">
        <w:rPr>
          <w:rFonts w:ascii="Times New Roman" w:hAnsi="Times New Roman" w:cs="Times New Roman"/>
          <w:sz w:val="24"/>
          <w:szCs w:val="24"/>
          <w:lang w:val="en-US"/>
        </w:rPr>
        <w:t>BT</w:t>
      </w:r>
      <w:r w:rsidR="002500C1" w:rsidRPr="00E0015A">
        <w:rPr>
          <w:rFonts w:ascii="Times New Roman" w:hAnsi="Times New Roman" w:cs="Times New Roman"/>
          <w:sz w:val="24"/>
          <w:szCs w:val="24"/>
          <w:lang w:val="en-US"/>
        </w:rPr>
        <w:t xml:space="preserve"> questionnaire</w:t>
      </w:r>
      <w:r w:rsidR="00AF5BBB" w:rsidRPr="00E0015A">
        <w:rPr>
          <w:rFonts w:ascii="Times New Roman" w:hAnsi="Times New Roman" w:cs="Times New Roman"/>
          <w:sz w:val="24"/>
          <w:szCs w:val="24"/>
          <w:lang w:val="en-US"/>
        </w:rPr>
        <w:t xml:space="preserve">. </w:t>
      </w:r>
      <w:r w:rsidR="002500C1" w:rsidRPr="00E0015A">
        <w:rPr>
          <w:rFonts w:ascii="Times New Roman" w:hAnsi="Times New Roman" w:cs="Times New Roman"/>
          <w:sz w:val="24"/>
          <w:szCs w:val="24"/>
          <w:lang w:val="en-US"/>
        </w:rPr>
        <w:t>Only patients that reported no change in their condition participated in the test-retest</w:t>
      </w:r>
      <w:r w:rsidR="00E502FD" w:rsidRPr="00E0015A">
        <w:rPr>
          <w:rFonts w:ascii="Times New Roman" w:hAnsi="Times New Roman" w:cs="Times New Roman"/>
          <w:sz w:val="24"/>
          <w:szCs w:val="24"/>
          <w:lang w:val="en-US"/>
        </w:rPr>
        <w:t xml:space="preserve"> </w:t>
      </w:r>
      <w:r w:rsidR="00A96034" w:rsidRPr="00E0015A">
        <w:rPr>
          <w:rFonts w:ascii="Times New Roman" w:hAnsi="Times New Roman" w:cs="Times New Roman"/>
          <w:sz w:val="24"/>
          <w:szCs w:val="24"/>
          <w:lang w:val="en-US"/>
        </w:rPr>
        <w:t>assessment</w:t>
      </w:r>
      <w:r w:rsidR="002500C1" w:rsidRPr="00E0015A">
        <w:rPr>
          <w:rFonts w:ascii="Times New Roman" w:hAnsi="Times New Roman" w:cs="Times New Roman"/>
          <w:sz w:val="24"/>
          <w:szCs w:val="24"/>
          <w:lang w:val="en-US"/>
        </w:rPr>
        <w:t xml:space="preserve">. </w:t>
      </w:r>
      <w:r w:rsidR="00914D1B" w:rsidRPr="00E0015A">
        <w:rPr>
          <w:rFonts w:ascii="Times New Roman" w:hAnsi="Times New Roman" w:cs="Times New Roman"/>
          <w:sz w:val="24"/>
          <w:szCs w:val="24"/>
          <w:lang w:val="en-US"/>
        </w:rPr>
        <w:t>Three</w:t>
      </w:r>
      <w:r w:rsidR="002500C1" w:rsidRPr="00E0015A">
        <w:rPr>
          <w:rFonts w:ascii="Times New Roman" w:hAnsi="Times New Roman" w:cs="Times New Roman"/>
          <w:sz w:val="24"/>
          <w:szCs w:val="24"/>
          <w:lang w:val="en-US"/>
        </w:rPr>
        <w:t xml:space="preserve"> months</w:t>
      </w:r>
      <w:r w:rsidR="00914D1B" w:rsidRPr="00E0015A">
        <w:rPr>
          <w:rFonts w:ascii="Times New Roman" w:hAnsi="Times New Roman" w:cs="Times New Roman"/>
          <w:sz w:val="24"/>
          <w:szCs w:val="24"/>
          <w:lang w:val="en-US"/>
        </w:rPr>
        <w:t xml:space="preserve"> after </w:t>
      </w:r>
      <w:r w:rsidRPr="00E0015A">
        <w:rPr>
          <w:rFonts w:ascii="Times New Roman" w:hAnsi="Times New Roman" w:cs="Times New Roman"/>
          <w:sz w:val="24"/>
          <w:szCs w:val="24"/>
          <w:lang w:val="en-US"/>
        </w:rPr>
        <w:t xml:space="preserve">the </w:t>
      </w:r>
      <w:r w:rsidR="00914D1B" w:rsidRPr="00E0015A">
        <w:rPr>
          <w:rFonts w:ascii="Times New Roman" w:hAnsi="Times New Roman" w:cs="Times New Roman"/>
          <w:sz w:val="24"/>
          <w:szCs w:val="24"/>
          <w:lang w:val="en-US"/>
        </w:rPr>
        <w:t>first contact</w:t>
      </w:r>
      <w:r w:rsidR="002500C1" w:rsidRPr="00E0015A">
        <w:rPr>
          <w:rFonts w:ascii="Times New Roman" w:hAnsi="Times New Roman" w:cs="Times New Roman"/>
          <w:sz w:val="24"/>
          <w:szCs w:val="24"/>
          <w:lang w:val="en-US"/>
        </w:rPr>
        <w:t>, the</w:t>
      </w:r>
      <w:r w:rsidR="008429BE" w:rsidRPr="00E0015A">
        <w:rPr>
          <w:rFonts w:ascii="Times New Roman" w:hAnsi="Times New Roman" w:cs="Times New Roman"/>
          <w:sz w:val="24"/>
          <w:szCs w:val="24"/>
          <w:lang w:val="en-US"/>
        </w:rPr>
        <w:t xml:space="preserve"> same</w:t>
      </w:r>
      <w:r w:rsidR="002500C1" w:rsidRPr="00E0015A">
        <w:rPr>
          <w:rFonts w:ascii="Times New Roman" w:hAnsi="Times New Roman" w:cs="Times New Roman"/>
          <w:sz w:val="24"/>
          <w:szCs w:val="24"/>
          <w:lang w:val="en-US"/>
        </w:rPr>
        <w:t xml:space="preserve"> researcher called </w:t>
      </w:r>
      <w:r w:rsidR="00914D1B" w:rsidRPr="00E0015A">
        <w:rPr>
          <w:rFonts w:ascii="Times New Roman" w:hAnsi="Times New Roman" w:cs="Times New Roman"/>
          <w:sz w:val="24"/>
          <w:szCs w:val="24"/>
          <w:lang w:val="en-US"/>
        </w:rPr>
        <w:t xml:space="preserve">each </w:t>
      </w:r>
      <w:r w:rsidR="002500C1" w:rsidRPr="00E0015A">
        <w:rPr>
          <w:rFonts w:ascii="Times New Roman" w:hAnsi="Times New Roman" w:cs="Times New Roman"/>
          <w:sz w:val="24"/>
          <w:szCs w:val="24"/>
          <w:lang w:val="en-US"/>
        </w:rPr>
        <w:t xml:space="preserve">patient and filled </w:t>
      </w:r>
      <w:r w:rsidR="00A96034" w:rsidRPr="00E0015A">
        <w:rPr>
          <w:rFonts w:ascii="Times New Roman" w:hAnsi="Times New Roman" w:cs="Times New Roman"/>
          <w:sz w:val="24"/>
          <w:szCs w:val="24"/>
          <w:lang w:val="en-US"/>
        </w:rPr>
        <w:t>out</w:t>
      </w:r>
      <w:r w:rsidR="00AF5BBB" w:rsidRPr="00E0015A">
        <w:rPr>
          <w:rFonts w:ascii="Times New Roman" w:hAnsi="Times New Roman" w:cs="Times New Roman"/>
          <w:sz w:val="24"/>
          <w:szCs w:val="24"/>
          <w:lang w:val="en-US"/>
        </w:rPr>
        <w:t xml:space="preserve"> all</w:t>
      </w:r>
      <w:r w:rsidR="002500C1" w:rsidRPr="00E0015A">
        <w:rPr>
          <w:rFonts w:ascii="Times New Roman" w:hAnsi="Times New Roman" w:cs="Times New Roman"/>
          <w:sz w:val="24"/>
          <w:szCs w:val="24"/>
          <w:lang w:val="en-US"/>
        </w:rPr>
        <w:t xml:space="preserve"> the questionnaires</w:t>
      </w:r>
      <w:r w:rsidR="00491E34" w:rsidRPr="00E0015A">
        <w:rPr>
          <w:rFonts w:ascii="Times New Roman" w:hAnsi="Times New Roman" w:cs="Times New Roman"/>
          <w:sz w:val="24"/>
          <w:szCs w:val="24"/>
          <w:lang w:val="en-US"/>
        </w:rPr>
        <w:t xml:space="preserve"> again</w:t>
      </w:r>
      <w:r w:rsidR="002500C1" w:rsidRPr="00E0015A">
        <w:rPr>
          <w:rFonts w:ascii="Times New Roman" w:hAnsi="Times New Roman" w:cs="Times New Roman"/>
          <w:sz w:val="24"/>
          <w:szCs w:val="24"/>
          <w:lang w:val="en-US"/>
        </w:rPr>
        <w:t>.</w:t>
      </w:r>
      <w:bookmarkStart w:id="12" w:name="_Hlk24973119"/>
      <w:r w:rsidR="000B02B0" w:rsidRPr="00E0015A">
        <w:rPr>
          <w:rFonts w:ascii="Times New Roman" w:hAnsi="Times New Roman" w:cs="Times New Roman"/>
          <w:sz w:val="24"/>
          <w:szCs w:val="24"/>
          <w:lang w:val="en-US"/>
        </w:rPr>
        <w:t xml:space="preserve"> All in all, the entire validation </w:t>
      </w:r>
      <w:r w:rsidR="000B02B0" w:rsidRPr="00E0015A">
        <w:rPr>
          <w:rFonts w:ascii="Times New Roman" w:hAnsi="Times New Roman" w:cs="Times New Roman"/>
          <w:sz w:val="24"/>
          <w:szCs w:val="24"/>
          <w:lang w:val="en-US"/>
        </w:rPr>
        <w:lastRenderedPageBreak/>
        <w:t xml:space="preserve">process for all versions of the questionnaire was conducted by telephone. </w:t>
      </w:r>
      <w:r w:rsidR="00376769" w:rsidRPr="00E0015A">
        <w:rPr>
          <w:rFonts w:ascii="Times New Roman" w:hAnsi="Times New Roman" w:cs="Times New Roman"/>
          <w:sz w:val="24"/>
          <w:szCs w:val="24"/>
          <w:lang w:val="en-US"/>
        </w:rPr>
        <w:t xml:space="preserve"> </w:t>
      </w:r>
      <w:r w:rsidR="001C51D1" w:rsidRPr="00E0015A">
        <w:rPr>
          <w:rFonts w:ascii="Times New Roman" w:hAnsi="Times New Roman" w:cs="Times New Roman"/>
          <w:sz w:val="24"/>
          <w:szCs w:val="24"/>
          <w:lang w:val="en-US"/>
        </w:rPr>
        <w:t xml:space="preserve">The </w:t>
      </w:r>
      <w:r w:rsidRPr="00E0015A">
        <w:rPr>
          <w:rFonts w:ascii="Times New Roman" w:hAnsi="Times New Roman" w:cs="Times New Roman"/>
          <w:sz w:val="24"/>
          <w:szCs w:val="24"/>
          <w:lang w:val="en-US"/>
        </w:rPr>
        <w:t xml:space="preserve">ethical review board of </w:t>
      </w:r>
      <w:r w:rsidR="00A52605" w:rsidRPr="00A52605">
        <w:rPr>
          <w:rFonts w:ascii="Times New Roman" w:hAnsi="Times New Roman" w:cs="Times New Roman"/>
          <w:sz w:val="24"/>
          <w:szCs w:val="24"/>
        </w:rPr>
        <w:t>Clalit Health Services</w:t>
      </w:r>
      <w:r w:rsidRPr="00E0015A">
        <w:rPr>
          <w:rFonts w:ascii="Times New Roman" w:hAnsi="Times New Roman" w:cs="Times New Roman"/>
          <w:sz w:val="24"/>
          <w:szCs w:val="24"/>
          <w:lang w:val="en-US"/>
        </w:rPr>
        <w:t xml:space="preserve"> approved the study</w:t>
      </w:r>
      <w:r w:rsidR="001C51D1" w:rsidRPr="00E0015A">
        <w:rPr>
          <w:rFonts w:ascii="Times New Roman" w:hAnsi="Times New Roman" w:cs="Times New Roman"/>
          <w:sz w:val="24"/>
          <w:szCs w:val="24"/>
          <w:lang w:val="en-US"/>
        </w:rPr>
        <w:t xml:space="preserve"> </w:t>
      </w:r>
      <w:r w:rsidR="00C877AA" w:rsidRPr="00E0015A">
        <w:rPr>
          <w:rFonts w:ascii="Times New Roman" w:hAnsi="Times New Roman" w:cs="Times New Roman"/>
          <w:sz w:val="24"/>
          <w:szCs w:val="24"/>
          <w:lang w:val="en-US"/>
        </w:rPr>
        <w:t>(</w:t>
      </w:r>
      <w:r w:rsidR="00A52605" w:rsidRPr="00A52605">
        <w:rPr>
          <w:rFonts w:ascii="Times New Roman" w:hAnsi="Times New Roman" w:cs="Times New Roman"/>
          <w:sz w:val="24"/>
          <w:szCs w:val="24"/>
        </w:rPr>
        <w:t>number 0157-17-COM2</w:t>
      </w:r>
      <w:r w:rsidR="001C51D1" w:rsidRPr="00E0015A">
        <w:rPr>
          <w:rFonts w:ascii="Times New Roman" w:hAnsi="Times New Roman" w:cs="Times New Roman"/>
          <w:sz w:val="24"/>
          <w:szCs w:val="24"/>
          <w:lang w:val="en-US"/>
        </w:rPr>
        <w:t>).</w:t>
      </w:r>
      <w:r w:rsidR="00A52605">
        <w:rPr>
          <w:rFonts w:ascii="Times New Roman" w:hAnsi="Times New Roman" w:cs="Times New Roman"/>
          <w:sz w:val="24"/>
          <w:szCs w:val="24"/>
          <w:lang w:val="en-US"/>
        </w:rPr>
        <w:t xml:space="preserve"> </w:t>
      </w:r>
      <w:bookmarkStart w:id="13" w:name="_GoBack"/>
      <w:bookmarkEnd w:id="13"/>
    </w:p>
    <w:bookmarkEnd w:id="12"/>
    <w:p w14:paraId="0BC5334A" w14:textId="0E0A3D8F" w:rsidR="00376769" w:rsidRPr="00E0015A" w:rsidRDefault="00376769" w:rsidP="00376769">
      <w:pPr>
        <w:pStyle w:val="ListParagraph"/>
        <w:numPr>
          <w:ilvl w:val="1"/>
          <w:numId w:val="17"/>
        </w:numPr>
        <w:spacing w:after="0" w:line="480" w:lineRule="auto"/>
        <w:rPr>
          <w:rFonts w:ascii="Times New Roman" w:hAnsi="Times New Roman" w:cs="Times New Roman"/>
          <w:bCs/>
          <w:i/>
          <w:iCs/>
          <w:sz w:val="24"/>
          <w:szCs w:val="24"/>
          <w:lang w:val="en-US"/>
        </w:rPr>
      </w:pPr>
      <w:r w:rsidRPr="00E0015A">
        <w:rPr>
          <w:rFonts w:ascii="Times New Roman" w:hAnsi="Times New Roman" w:cs="Times New Roman"/>
          <w:bCs/>
          <w:i/>
          <w:iCs/>
          <w:sz w:val="24"/>
          <w:szCs w:val="24"/>
          <w:lang w:val="en-US"/>
        </w:rPr>
        <w:t>Test-retest reliability</w:t>
      </w:r>
    </w:p>
    <w:p w14:paraId="055B5AD8" w14:textId="0C1E06F6" w:rsidR="00CF79EF" w:rsidRPr="00E0015A" w:rsidRDefault="00CF79EF" w:rsidP="00B95131">
      <w:pPr>
        <w:spacing w:after="0" w:line="480" w:lineRule="auto"/>
        <w:ind w:firstLine="360"/>
        <w:rPr>
          <w:rFonts w:ascii="Times New Roman" w:hAnsi="Times New Roman" w:cs="Times New Roman"/>
          <w:bCs/>
          <w:sz w:val="24"/>
          <w:szCs w:val="24"/>
        </w:rPr>
      </w:pPr>
      <w:bookmarkStart w:id="14" w:name="_Hlk27565686"/>
      <w:r w:rsidRPr="00E0015A">
        <w:rPr>
          <w:rFonts w:ascii="Times New Roman" w:hAnsi="Times New Roman" w:cs="Times New Roman"/>
          <w:bCs/>
          <w:sz w:val="24"/>
          <w:szCs w:val="24"/>
          <w:lang w:val="en-US"/>
        </w:rPr>
        <w:t xml:space="preserve">Fifty patients were included in the test-retest investigation. </w:t>
      </w:r>
      <w:r w:rsidR="00421B14" w:rsidRPr="00E0015A">
        <w:rPr>
          <w:rFonts w:ascii="Times New Roman" w:hAnsi="Times New Roman" w:cs="Times New Roman"/>
          <w:bCs/>
          <w:sz w:val="24"/>
          <w:szCs w:val="24"/>
          <w:lang w:val="en-US"/>
        </w:rPr>
        <w:t>P</w:t>
      </w:r>
      <w:r w:rsidRPr="00E0015A">
        <w:rPr>
          <w:rFonts w:ascii="Times New Roman" w:hAnsi="Times New Roman" w:cs="Times New Roman"/>
          <w:bCs/>
          <w:sz w:val="24"/>
          <w:szCs w:val="24"/>
        </w:rPr>
        <w:t xml:space="preserve">atients were </w:t>
      </w:r>
      <w:r w:rsidR="00B95131" w:rsidRPr="00E0015A">
        <w:rPr>
          <w:rFonts w:ascii="Times New Roman" w:hAnsi="Times New Roman" w:cs="Times New Roman"/>
          <w:bCs/>
          <w:sz w:val="24"/>
          <w:szCs w:val="24"/>
        </w:rPr>
        <w:t>asked</w:t>
      </w:r>
      <w:r w:rsidRPr="00E0015A">
        <w:rPr>
          <w:rFonts w:ascii="Times New Roman" w:hAnsi="Times New Roman" w:cs="Times New Roman"/>
          <w:bCs/>
          <w:sz w:val="24"/>
          <w:szCs w:val="24"/>
        </w:rPr>
        <w:t xml:space="preserve"> whether the</w:t>
      </w:r>
      <w:r w:rsidR="00B95131" w:rsidRPr="00E0015A">
        <w:rPr>
          <w:rFonts w:ascii="Times New Roman" w:hAnsi="Times New Roman" w:cs="Times New Roman"/>
          <w:bCs/>
          <w:sz w:val="24"/>
          <w:szCs w:val="24"/>
        </w:rPr>
        <w:t>y</w:t>
      </w:r>
      <w:r w:rsidRPr="00E0015A">
        <w:rPr>
          <w:rFonts w:ascii="Times New Roman" w:hAnsi="Times New Roman" w:cs="Times New Roman"/>
          <w:bCs/>
          <w:sz w:val="24"/>
          <w:szCs w:val="24"/>
        </w:rPr>
        <w:t xml:space="preserve"> had improved or not over the past week and </w:t>
      </w:r>
      <w:r w:rsidR="00B95131" w:rsidRPr="00E0015A">
        <w:rPr>
          <w:rFonts w:ascii="Times New Roman" w:hAnsi="Times New Roman" w:cs="Times New Roman"/>
          <w:bCs/>
          <w:sz w:val="24"/>
          <w:szCs w:val="24"/>
        </w:rPr>
        <w:t xml:space="preserve">were </w:t>
      </w:r>
      <w:r w:rsidRPr="00E0015A">
        <w:rPr>
          <w:rFonts w:ascii="Times New Roman" w:hAnsi="Times New Roman" w:cs="Times New Roman"/>
          <w:bCs/>
          <w:sz w:val="24"/>
          <w:szCs w:val="24"/>
        </w:rPr>
        <w:t xml:space="preserve">included only </w:t>
      </w:r>
      <w:r w:rsidR="00B95131" w:rsidRPr="00E0015A">
        <w:rPr>
          <w:rFonts w:ascii="Times New Roman" w:hAnsi="Times New Roman" w:cs="Times New Roman"/>
          <w:bCs/>
          <w:sz w:val="24"/>
          <w:szCs w:val="24"/>
        </w:rPr>
        <w:t xml:space="preserve">if they </w:t>
      </w:r>
      <w:r w:rsidRPr="00E0015A">
        <w:rPr>
          <w:rFonts w:ascii="Times New Roman" w:hAnsi="Times New Roman" w:cs="Times New Roman"/>
          <w:bCs/>
          <w:sz w:val="24"/>
          <w:szCs w:val="24"/>
        </w:rPr>
        <w:t>report</w:t>
      </w:r>
      <w:r w:rsidR="00B95131" w:rsidRPr="00E0015A">
        <w:rPr>
          <w:rFonts w:ascii="Times New Roman" w:hAnsi="Times New Roman" w:cs="Times New Roman"/>
          <w:bCs/>
          <w:sz w:val="24"/>
          <w:szCs w:val="24"/>
        </w:rPr>
        <w:t>ed</w:t>
      </w:r>
      <w:r w:rsidRPr="00E0015A">
        <w:rPr>
          <w:rFonts w:ascii="Times New Roman" w:hAnsi="Times New Roman" w:cs="Times New Roman"/>
          <w:bCs/>
          <w:sz w:val="24"/>
          <w:szCs w:val="24"/>
        </w:rPr>
        <w:t xml:space="preserve"> ’no change’ in their symptoms.</w:t>
      </w:r>
    </w:p>
    <w:p w14:paraId="4CF5E616" w14:textId="0ACED179" w:rsidR="002B5856" w:rsidRPr="00E0015A" w:rsidRDefault="002B5856" w:rsidP="002B5856">
      <w:pPr>
        <w:spacing w:after="0" w:line="480" w:lineRule="auto"/>
        <w:rPr>
          <w:rFonts w:ascii="Times New Roman" w:hAnsi="Times New Roman" w:cs="Times New Roman"/>
          <w:bCs/>
          <w:i/>
          <w:iCs/>
          <w:sz w:val="24"/>
          <w:szCs w:val="24"/>
        </w:rPr>
      </w:pPr>
      <w:r w:rsidRPr="00E0015A">
        <w:rPr>
          <w:rFonts w:ascii="Times New Roman" w:hAnsi="Times New Roman" w:cs="Times New Roman"/>
          <w:bCs/>
          <w:i/>
          <w:iCs/>
          <w:sz w:val="24"/>
          <w:szCs w:val="24"/>
        </w:rPr>
        <w:t xml:space="preserve">2.6 </w:t>
      </w:r>
      <w:r w:rsidRPr="00E0015A">
        <w:rPr>
          <w:rFonts w:ascii="Times New Roman" w:hAnsi="Times New Roman" w:cs="Times New Roman"/>
          <w:bCs/>
          <w:i/>
          <w:iCs/>
          <w:sz w:val="24"/>
          <w:szCs w:val="24"/>
          <w:lang w:val="en-US"/>
        </w:rPr>
        <w:t>sample size</w:t>
      </w:r>
    </w:p>
    <w:p w14:paraId="19106433" w14:textId="6D4DD367" w:rsidR="002B5856" w:rsidRPr="00E0015A" w:rsidRDefault="002B5856" w:rsidP="00163410">
      <w:pPr>
        <w:spacing w:after="0" w:line="480" w:lineRule="auto"/>
        <w:ind w:firstLine="360"/>
        <w:rPr>
          <w:rFonts w:ascii="Times New Roman" w:hAnsi="Times New Roman" w:cs="Times New Roman"/>
          <w:bCs/>
          <w:sz w:val="24"/>
          <w:szCs w:val="24"/>
          <w:lang w:val="en-US"/>
        </w:rPr>
      </w:pPr>
      <w:r w:rsidRPr="00E0015A">
        <w:rPr>
          <w:rFonts w:ascii="Times New Roman" w:hAnsi="Times New Roman" w:cs="Times New Roman"/>
          <w:bCs/>
          <w:sz w:val="24"/>
          <w:szCs w:val="24"/>
          <w:lang w:val="en-US"/>
        </w:rPr>
        <w:t xml:space="preserve">The sample size was calculated with G*Power 3.1.9.4 using the z-test family to detect the correlation between </w:t>
      </w:r>
      <w:r w:rsidR="00421B14" w:rsidRPr="00E0015A">
        <w:rPr>
          <w:rFonts w:ascii="Times New Roman" w:hAnsi="Times New Roman" w:cs="Times New Roman"/>
          <w:bCs/>
          <w:sz w:val="24"/>
          <w:szCs w:val="24"/>
          <w:lang w:val="en-US"/>
        </w:rPr>
        <w:t>two</w:t>
      </w:r>
      <w:r w:rsidRPr="00E0015A">
        <w:rPr>
          <w:rFonts w:ascii="Times New Roman" w:hAnsi="Times New Roman" w:cs="Times New Roman"/>
          <w:bCs/>
          <w:sz w:val="24"/>
          <w:szCs w:val="24"/>
          <w:lang w:val="en-US"/>
        </w:rPr>
        <w:t xml:space="preserve"> measures</w:t>
      </w:r>
      <w:r w:rsidR="00421B14" w:rsidRPr="00E0015A">
        <w:rPr>
          <w:rFonts w:ascii="Times New Roman" w:hAnsi="Times New Roman" w:cs="Times New Roman"/>
          <w:bCs/>
          <w:sz w:val="24"/>
          <w:szCs w:val="24"/>
          <w:lang w:val="en-US"/>
        </w:rPr>
        <w:t>, the total S</w:t>
      </w:r>
      <w:r w:rsidR="008A7F49" w:rsidRPr="00E0015A">
        <w:rPr>
          <w:rFonts w:ascii="Times New Roman" w:hAnsi="Times New Roman" w:cs="Times New Roman"/>
          <w:bCs/>
          <w:sz w:val="24"/>
          <w:szCs w:val="24"/>
          <w:lang w:val="en-US"/>
        </w:rPr>
        <w:t>BT</w:t>
      </w:r>
      <w:r w:rsidR="00421B14" w:rsidRPr="00E0015A">
        <w:rPr>
          <w:rFonts w:ascii="Times New Roman" w:hAnsi="Times New Roman" w:cs="Times New Roman"/>
          <w:bCs/>
          <w:sz w:val="24"/>
          <w:szCs w:val="24"/>
          <w:lang w:val="en-US"/>
        </w:rPr>
        <w:t xml:space="preserve"> and Disability (which is the primary outcome on the S</w:t>
      </w:r>
      <w:r w:rsidR="008A7F49" w:rsidRPr="00E0015A">
        <w:rPr>
          <w:rFonts w:ascii="Times New Roman" w:hAnsi="Times New Roman" w:cs="Times New Roman"/>
          <w:bCs/>
          <w:sz w:val="24"/>
          <w:szCs w:val="24"/>
          <w:lang w:val="en-US"/>
        </w:rPr>
        <w:t>BT</w:t>
      </w:r>
      <w:r w:rsidR="00421B14" w:rsidRPr="00E0015A">
        <w:rPr>
          <w:rFonts w:ascii="Times New Roman" w:hAnsi="Times New Roman" w:cs="Times New Roman"/>
          <w:bCs/>
          <w:sz w:val="24"/>
          <w:szCs w:val="24"/>
          <w:lang w:val="en-US"/>
        </w:rPr>
        <w:t xml:space="preserve"> trial</w:t>
      </w:r>
      <w:r w:rsidR="00163410" w:rsidRPr="00E0015A">
        <w:rPr>
          <w:rFonts w:ascii="Times New Roman" w:hAnsi="Times New Roman" w:cs="Times New Roman"/>
          <w:bCs/>
          <w:sz w:val="24"/>
          <w:szCs w:val="24"/>
          <w:lang w:val="en-US"/>
        </w:rPr>
        <w:t>)</w:t>
      </w:r>
      <w:r w:rsidR="00911E8B" w:rsidRPr="00E0015A">
        <w:rPr>
          <w:rFonts w:ascii="Times New Roman" w:hAnsi="Times New Roman" w:cs="Times New Roman"/>
          <w:bCs/>
          <w:sz w:val="24"/>
          <w:szCs w:val="24"/>
          <w:lang w:val="en-US"/>
        </w:rPr>
        <w:t xml:space="preserve"> </w:t>
      </w:r>
      <w:r w:rsidR="00911E8B" w:rsidRPr="00E0015A">
        <w:rPr>
          <w:rFonts w:ascii="Times New Roman" w:hAnsi="Times New Roman" w:cs="Times New Roman"/>
          <w:bCs/>
          <w:sz w:val="24"/>
          <w:szCs w:val="24"/>
          <w:lang w:val="en-US"/>
        </w:rPr>
        <w:fldChar w:fldCharType="begin"/>
      </w:r>
      <w:r w:rsidR="00911E8B" w:rsidRPr="00E0015A">
        <w:rPr>
          <w:rFonts w:ascii="Times New Roman" w:hAnsi="Times New Roman" w:cs="Times New Roman"/>
          <w:bCs/>
          <w:sz w:val="24"/>
          <w:szCs w:val="24"/>
          <w:lang w:val="en-US"/>
        </w:rPr>
        <w:instrText xml:space="preserve"> ADDIN ZOTERO_ITEM CSL_CITATION {"citationID":"YReW7ayO","properties":{"formattedCitation":"(Hill et al. 2011)","plainCitation":"(Hill et al. 2011)","noteIndex":0},"citationItems":[{"id":194,"uris":["http://zotero.org/users/5518538/items/LWQQQ5ZU"],"uri":["http://zotero.org/users/5518538/items/LWQQQ5ZU"],"itemData":{"id":194,"type":"article-journal","abstract":"BACKGROUND: Back pain remains a challenge for primary care internationally. One model that has not been tested is stratification of the management according to the patient's prognosis (low, medium, or high risk). We compared the clinical effectiveness and cost-effectiveness of stratified primary care (intervention) with non-stratified current best practice (control).\nMETHODS: 1573 adults (aged ≥18 years) with back pain (with or without radiculopathy) consultations at ten general practices in England responded to invitations to attend an assessment clinic. Eligible participants were randomly assigned by use of computer-generated stratified blocks with a 2:1 ratio to intervention or control group. Primary outcome was the effect of treatment on the Roland Morris Disability Questionnaire (RMDQ) score at 12 months. In the economic evaluation, we focused on estimating incremental quality-adjusted life years (QALYs) and health-care costs related to back pain. Analysis was by intention to treat. This study is registered, number ISRCTN37113406.\nFINDINGS: 851 patients were assigned to the intervention (n=568) and control groups (n=283). Overall, adjusted mean changes in RMDQ scores were significantly higher in the intervention group than in the control group at 4 months (4·7 [SD 5·9] vs 3·0 [5·9], between-group difference 1·81 [95% CI 1·06-2·57]) and at 12 months (4·3 [6·4] vs 3·3 [6·2], 1·06 [0·25-1·86]), equating to effect sizes of 0·32 (0·19-0·45) and 0·19 (0·04-0·33), respectively. At 12 months, stratified care was associated with a mean increase in generic health benefit (0·039 additional QALYs) and cost savings (£240·01 vs £274·40) compared with the control group.\nINTERPRETATION: The results show that a stratified approach, by use of prognostic screening with matched pathways, will have important implications for the future management of back pain in primary care.\nFUNDING: Arthritis Research UK.","container-title":"Lancet (London, England)","DOI":"10.1016/S0140-6736(11)60937-9","ISSN":"1474-547X","issue":"9802","journalAbbreviation":"Lancet","language":"eng","note":"PMID: 21963002\nPMCID: PMC3208163","page":"1560-1571","source":"PubMed","title":"Comparison of stratified primary care management for low back pain with current best practice (STarT Back): a randomised controlled trial","title-short":"Comparison of stratified primary care management for low back pain with current best practice (STarT Back)","volume":"378","author":[{"family":"Hill","given":"Jonathan C."},{"family":"Whitehurst","given":"David G. T."},{"family":"Lewis","given":"Martyn"},{"family":"Bryan","given":"Stirling"},{"family":"Dunn","given":"Kate M."},{"family":"Foster","given":"Nadine E."},{"family":"Konstantinou","given":"Kika"},{"family":"Main","given":"Chris J."},{"family":"Mason","given":"Elizabeth"},{"family":"Somerville","given":"Simon"},{"family":"Sowden","given":"Gail"},{"family":"Vohora","given":"Kanchan"},{"family":"Hay","given":"Elaine M."}],"issued":{"date-parts":[["2011",10,29]]}}}],"schema":"https://github.com/citation-style-language/schema/raw/master/csl-citation.json"} </w:instrText>
      </w:r>
      <w:r w:rsidR="00911E8B" w:rsidRPr="00E0015A">
        <w:rPr>
          <w:rFonts w:ascii="Times New Roman" w:hAnsi="Times New Roman" w:cs="Times New Roman"/>
          <w:bCs/>
          <w:sz w:val="24"/>
          <w:szCs w:val="24"/>
          <w:lang w:val="en-US"/>
        </w:rPr>
        <w:fldChar w:fldCharType="separate"/>
      </w:r>
      <w:r w:rsidR="00911E8B" w:rsidRPr="00E0015A">
        <w:rPr>
          <w:rFonts w:ascii="Times New Roman" w:hAnsi="Times New Roman" w:cs="Times New Roman"/>
          <w:sz w:val="24"/>
        </w:rPr>
        <w:t>(Hill et al. 2011)</w:t>
      </w:r>
      <w:r w:rsidR="00911E8B" w:rsidRPr="00E0015A">
        <w:rPr>
          <w:rFonts w:ascii="Times New Roman" w:hAnsi="Times New Roman" w:cs="Times New Roman"/>
          <w:bCs/>
          <w:sz w:val="24"/>
          <w:szCs w:val="24"/>
          <w:lang w:val="en-US"/>
        </w:rPr>
        <w:fldChar w:fldCharType="end"/>
      </w:r>
      <w:r w:rsidR="00911E8B" w:rsidRPr="00E0015A">
        <w:rPr>
          <w:rFonts w:ascii="Times New Roman" w:hAnsi="Times New Roman" w:cs="Times New Roman"/>
          <w:bCs/>
          <w:sz w:val="24"/>
          <w:szCs w:val="24"/>
          <w:lang w:val="en-US"/>
        </w:rPr>
        <w:t>.</w:t>
      </w:r>
      <w:r w:rsidR="00421B14" w:rsidRPr="00E0015A">
        <w:rPr>
          <w:rFonts w:ascii="Times New Roman" w:hAnsi="Times New Roman" w:cs="Times New Roman"/>
          <w:bCs/>
          <w:sz w:val="24"/>
          <w:szCs w:val="24"/>
          <w:lang w:val="en-US"/>
        </w:rPr>
        <w:t xml:space="preserve"> </w:t>
      </w:r>
      <w:r w:rsidR="007C50D3" w:rsidRPr="00E0015A">
        <w:rPr>
          <w:rFonts w:ascii="Times New Roman" w:hAnsi="Times New Roman" w:cs="Times New Roman"/>
          <w:bCs/>
          <w:sz w:val="24"/>
          <w:szCs w:val="24"/>
          <w:lang w:val="en-US"/>
        </w:rPr>
        <w:t xml:space="preserve">The </w:t>
      </w:r>
      <w:r w:rsidRPr="00E0015A">
        <w:rPr>
          <w:rFonts w:ascii="Times New Roman" w:hAnsi="Times New Roman" w:cs="Times New Roman"/>
          <w:bCs/>
          <w:sz w:val="24"/>
          <w:szCs w:val="24"/>
          <w:lang w:val="en-US"/>
        </w:rPr>
        <w:t>input parameters</w:t>
      </w:r>
      <w:r w:rsidR="007C50D3" w:rsidRPr="00E0015A">
        <w:rPr>
          <w:rFonts w:ascii="Times New Roman" w:hAnsi="Times New Roman" w:cs="Times New Roman"/>
          <w:bCs/>
          <w:sz w:val="24"/>
          <w:szCs w:val="24"/>
          <w:lang w:val="en-US"/>
        </w:rPr>
        <w:t xml:space="preserve"> were as follows:</w:t>
      </w:r>
      <w:r w:rsidRPr="00E0015A">
        <w:rPr>
          <w:rFonts w:ascii="Times New Roman" w:hAnsi="Times New Roman" w:cs="Times New Roman"/>
          <w:bCs/>
          <w:sz w:val="24"/>
          <w:szCs w:val="24"/>
          <w:lang w:val="en-US"/>
        </w:rPr>
        <w:t xml:space="preserve"> </w:t>
      </w:r>
      <w:r w:rsidR="00421B14" w:rsidRPr="00E0015A">
        <w:rPr>
          <w:rFonts w:ascii="Times New Roman" w:hAnsi="Times New Roman" w:cs="Times New Roman"/>
          <w:bCs/>
          <w:sz w:val="24"/>
          <w:szCs w:val="24"/>
          <w:lang w:val="en-US"/>
        </w:rPr>
        <w:t>for</w:t>
      </w:r>
      <w:r w:rsidRPr="00E0015A">
        <w:rPr>
          <w:rFonts w:ascii="Times New Roman" w:hAnsi="Times New Roman" w:cs="Times New Roman"/>
          <w:bCs/>
          <w:sz w:val="24"/>
          <w:szCs w:val="24"/>
          <w:lang w:val="en-US"/>
        </w:rPr>
        <w:t xml:space="preserve"> a </w:t>
      </w:r>
      <w:r w:rsidR="007C50D3" w:rsidRPr="00E0015A">
        <w:rPr>
          <w:rFonts w:ascii="Times New Roman" w:hAnsi="Times New Roman" w:cs="Times New Roman"/>
          <w:bCs/>
          <w:sz w:val="24"/>
          <w:szCs w:val="24"/>
          <w:lang w:val="en-US"/>
        </w:rPr>
        <w:t>two</w:t>
      </w:r>
      <w:r w:rsidRPr="00E0015A">
        <w:rPr>
          <w:rFonts w:ascii="Times New Roman" w:hAnsi="Times New Roman" w:cs="Times New Roman"/>
          <w:bCs/>
          <w:sz w:val="24"/>
          <w:szCs w:val="24"/>
          <w:lang w:val="en-US"/>
        </w:rPr>
        <w:t xml:space="preserve">-tailed test, assuming a </w:t>
      </w:r>
      <w:r w:rsidR="0006615A" w:rsidRPr="00E0015A">
        <w:rPr>
          <w:rFonts w:ascii="Times New Roman" w:hAnsi="Times New Roman" w:cs="Times New Roman"/>
          <w:bCs/>
          <w:sz w:val="24"/>
          <w:szCs w:val="24"/>
          <w:lang w:val="en-US"/>
        </w:rPr>
        <w:t xml:space="preserve">medium </w:t>
      </w:r>
      <w:r w:rsidRPr="00E0015A">
        <w:rPr>
          <w:rFonts w:ascii="Times New Roman" w:hAnsi="Times New Roman" w:cs="Times New Roman"/>
          <w:bCs/>
          <w:sz w:val="24"/>
          <w:szCs w:val="24"/>
          <w:lang w:val="en-US"/>
        </w:rPr>
        <w:t>effect size of 0.</w:t>
      </w:r>
      <w:r w:rsidR="0006615A" w:rsidRPr="00E0015A">
        <w:rPr>
          <w:rFonts w:ascii="Times New Roman" w:hAnsi="Times New Roman" w:cs="Times New Roman"/>
          <w:bCs/>
          <w:sz w:val="24"/>
          <w:szCs w:val="24"/>
          <w:lang w:val="en-US"/>
        </w:rPr>
        <w:t>5</w:t>
      </w:r>
      <w:r w:rsidRPr="00E0015A">
        <w:rPr>
          <w:rFonts w:ascii="Times New Roman" w:hAnsi="Times New Roman" w:cs="Times New Roman"/>
          <w:bCs/>
          <w:sz w:val="24"/>
          <w:szCs w:val="24"/>
          <w:lang w:val="en-US"/>
        </w:rPr>
        <w:t>, α=0.05 and β=0.</w:t>
      </w:r>
      <w:r w:rsidR="007C50D3" w:rsidRPr="00E0015A">
        <w:rPr>
          <w:rFonts w:ascii="Times New Roman" w:hAnsi="Times New Roman" w:cs="Times New Roman"/>
          <w:bCs/>
          <w:sz w:val="24"/>
          <w:szCs w:val="24"/>
          <w:lang w:val="en-US"/>
        </w:rPr>
        <w:t>95</w:t>
      </w:r>
      <w:r w:rsidRPr="00E0015A">
        <w:rPr>
          <w:rFonts w:ascii="Times New Roman" w:hAnsi="Times New Roman" w:cs="Times New Roman"/>
          <w:bCs/>
          <w:sz w:val="24"/>
          <w:szCs w:val="24"/>
          <w:lang w:val="en-US"/>
        </w:rPr>
        <w:t>, the total sample size recommended was 147</w:t>
      </w:r>
      <w:r w:rsidR="0006615A" w:rsidRPr="00E0015A">
        <w:rPr>
          <w:rFonts w:ascii="Times New Roman" w:hAnsi="Times New Roman" w:cs="Times New Roman"/>
          <w:bCs/>
          <w:sz w:val="24"/>
          <w:szCs w:val="24"/>
          <w:lang w:val="en-US"/>
        </w:rPr>
        <w:t xml:space="preserve"> p</w:t>
      </w:r>
      <w:r w:rsidR="00610208" w:rsidRPr="00E0015A">
        <w:rPr>
          <w:rFonts w:ascii="Times New Roman" w:hAnsi="Times New Roman" w:cs="Times New Roman"/>
          <w:bCs/>
          <w:sz w:val="24"/>
          <w:szCs w:val="24"/>
          <w:lang w:val="en-US"/>
        </w:rPr>
        <w:t>ar</w:t>
      </w:r>
      <w:r w:rsidR="0006615A" w:rsidRPr="00E0015A">
        <w:rPr>
          <w:rFonts w:ascii="Times New Roman" w:hAnsi="Times New Roman" w:cs="Times New Roman"/>
          <w:bCs/>
          <w:sz w:val="24"/>
          <w:szCs w:val="24"/>
          <w:lang w:val="en-US"/>
        </w:rPr>
        <w:t>ticipants</w:t>
      </w:r>
      <w:r w:rsidRPr="00E0015A">
        <w:rPr>
          <w:rFonts w:ascii="Times New Roman" w:hAnsi="Times New Roman" w:cs="Times New Roman"/>
          <w:bCs/>
          <w:sz w:val="24"/>
          <w:szCs w:val="24"/>
          <w:lang w:val="en-US"/>
        </w:rPr>
        <w:t>.</w:t>
      </w:r>
    </w:p>
    <w:bookmarkEnd w:id="14"/>
    <w:p w14:paraId="7EE63215" w14:textId="0747CAD9" w:rsidR="00BC5349" w:rsidRPr="00E0015A" w:rsidRDefault="00BC5349" w:rsidP="00E07AEF">
      <w:pPr>
        <w:pStyle w:val="ListParagraph"/>
        <w:numPr>
          <w:ilvl w:val="1"/>
          <w:numId w:val="20"/>
        </w:numPr>
        <w:spacing w:after="0" w:line="480" w:lineRule="auto"/>
        <w:rPr>
          <w:rFonts w:ascii="Times New Roman" w:hAnsi="Times New Roman" w:cs="Times New Roman"/>
          <w:bCs/>
          <w:i/>
          <w:iCs/>
          <w:sz w:val="24"/>
          <w:szCs w:val="24"/>
          <w:lang w:val="en-US"/>
        </w:rPr>
      </w:pPr>
      <w:r w:rsidRPr="00E0015A">
        <w:rPr>
          <w:rFonts w:ascii="Times New Roman" w:hAnsi="Times New Roman" w:cs="Times New Roman"/>
          <w:bCs/>
          <w:i/>
          <w:iCs/>
          <w:sz w:val="24"/>
          <w:szCs w:val="24"/>
          <w:lang w:val="en-US"/>
        </w:rPr>
        <w:t xml:space="preserve">Statistical </w:t>
      </w:r>
      <w:r w:rsidR="00443336" w:rsidRPr="00E0015A">
        <w:rPr>
          <w:rFonts w:ascii="Times New Roman" w:hAnsi="Times New Roman" w:cs="Times New Roman"/>
          <w:bCs/>
          <w:i/>
          <w:iCs/>
          <w:sz w:val="24"/>
          <w:szCs w:val="24"/>
          <w:lang w:val="en-US"/>
        </w:rPr>
        <w:t>analysis</w:t>
      </w:r>
    </w:p>
    <w:p w14:paraId="3AE17CAC" w14:textId="15A8EDF3" w:rsidR="00BC5349" w:rsidRPr="00E0015A" w:rsidRDefault="0060756B" w:rsidP="00085DB7">
      <w:pPr>
        <w:spacing w:after="0" w:line="480" w:lineRule="auto"/>
        <w:ind w:firstLine="360"/>
        <w:rPr>
          <w:rFonts w:ascii="Times New Roman" w:hAnsi="Times New Roman" w:cs="Times New Roman"/>
          <w:sz w:val="24"/>
          <w:szCs w:val="24"/>
          <w:lang w:val="en-US"/>
        </w:rPr>
      </w:pPr>
      <w:r w:rsidRPr="00E0015A">
        <w:rPr>
          <w:rFonts w:ascii="Times New Roman" w:hAnsi="Times New Roman" w:cs="Times New Roman"/>
          <w:sz w:val="24"/>
          <w:szCs w:val="24"/>
          <w:lang w:val="en-US"/>
        </w:rPr>
        <w:t xml:space="preserve">Data analysis was performed using IBM SPSS Statistics version 25. </w:t>
      </w:r>
      <w:r w:rsidR="00BC5349" w:rsidRPr="00E0015A">
        <w:rPr>
          <w:rFonts w:ascii="Times New Roman" w:hAnsi="Times New Roman" w:cs="Times New Roman"/>
          <w:sz w:val="24"/>
          <w:szCs w:val="24"/>
          <w:lang w:val="en-US"/>
        </w:rPr>
        <w:t xml:space="preserve">Characteristics of the sample </w:t>
      </w:r>
      <w:r w:rsidR="004D03E8" w:rsidRPr="00E0015A">
        <w:rPr>
          <w:rFonts w:ascii="Times New Roman" w:hAnsi="Times New Roman" w:cs="Times New Roman"/>
          <w:sz w:val="24"/>
          <w:szCs w:val="24"/>
          <w:lang w:val="en-US"/>
        </w:rPr>
        <w:t>were described</w:t>
      </w:r>
      <w:r w:rsidR="00BC5349" w:rsidRPr="00E0015A">
        <w:rPr>
          <w:rFonts w:ascii="Times New Roman" w:hAnsi="Times New Roman" w:cs="Times New Roman"/>
          <w:sz w:val="24"/>
          <w:szCs w:val="24"/>
          <w:lang w:val="en-US"/>
        </w:rPr>
        <w:t xml:space="preserve"> using frequencies and means with standard deviation</w:t>
      </w:r>
      <w:r w:rsidR="004D03E8" w:rsidRPr="00E0015A">
        <w:rPr>
          <w:rFonts w:ascii="Times New Roman" w:hAnsi="Times New Roman" w:cs="Times New Roman"/>
          <w:sz w:val="24"/>
          <w:szCs w:val="24"/>
          <w:lang w:val="en-US"/>
        </w:rPr>
        <w:t>s</w:t>
      </w:r>
      <w:r w:rsidR="00691736" w:rsidRPr="00E0015A">
        <w:rPr>
          <w:rFonts w:ascii="Times New Roman" w:hAnsi="Times New Roman" w:cs="Times New Roman"/>
          <w:sz w:val="24"/>
          <w:szCs w:val="24"/>
          <w:lang w:val="en-US"/>
        </w:rPr>
        <w:t>, and</w:t>
      </w:r>
      <w:r w:rsidR="00691736" w:rsidRPr="00E0015A">
        <w:rPr>
          <w:lang w:bidi="he-IL"/>
        </w:rPr>
        <w:t xml:space="preserve"> </w:t>
      </w:r>
      <w:r w:rsidR="00691736" w:rsidRPr="00E0015A">
        <w:rPr>
          <w:rFonts w:ascii="Times New Roman" w:hAnsi="Times New Roman" w:cs="Times New Roman"/>
          <w:sz w:val="24"/>
          <w:szCs w:val="24"/>
        </w:rPr>
        <w:t>standard error measurement</w:t>
      </w:r>
      <w:r w:rsidR="00691736" w:rsidRPr="00E0015A">
        <w:rPr>
          <w:rFonts w:ascii="Times New Roman" w:hAnsi="Times New Roman" w:cs="Times New Roman"/>
          <w:sz w:val="24"/>
          <w:szCs w:val="24"/>
          <w:lang w:val="en-US"/>
        </w:rPr>
        <w:t>.</w:t>
      </w:r>
      <w:r w:rsidR="00D92353" w:rsidRPr="00E0015A">
        <w:rPr>
          <w:rFonts w:ascii="Times New Roman" w:hAnsi="Times New Roman" w:cs="Times New Roman"/>
          <w:sz w:val="24"/>
          <w:szCs w:val="24"/>
          <w:lang w:val="en-GB"/>
        </w:rPr>
        <w:t xml:space="preserve"> </w:t>
      </w:r>
      <w:bookmarkStart w:id="15" w:name="_Hlk27565951"/>
      <w:r w:rsidR="00D92353" w:rsidRPr="00E0015A">
        <w:rPr>
          <w:rFonts w:ascii="Times New Roman" w:hAnsi="Times New Roman" w:cs="Times New Roman"/>
          <w:sz w:val="24"/>
          <w:szCs w:val="24"/>
          <w:lang w:val="en-GB"/>
        </w:rPr>
        <w:t>Normality was evaluated by looking at each variable</w:t>
      </w:r>
      <w:r w:rsidR="00A93C12" w:rsidRPr="00E0015A">
        <w:rPr>
          <w:rFonts w:ascii="Times New Roman" w:hAnsi="Times New Roman" w:cs="Times New Roman"/>
          <w:sz w:val="24"/>
          <w:szCs w:val="24"/>
          <w:lang w:val="en-GB"/>
        </w:rPr>
        <w:t>'</w:t>
      </w:r>
      <w:r w:rsidR="00D92353" w:rsidRPr="00E0015A">
        <w:rPr>
          <w:rFonts w:ascii="Times New Roman" w:hAnsi="Times New Roman" w:cs="Times New Roman"/>
          <w:sz w:val="24"/>
          <w:szCs w:val="24"/>
          <w:lang w:val="en-GB"/>
        </w:rPr>
        <w:t xml:space="preserve">s </w:t>
      </w:r>
      <w:proofErr w:type="spellStart"/>
      <w:r w:rsidR="00D92353" w:rsidRPr="00E0015A">
        <w:rPr>
          <w:rFonts w:ascii="Times New Roman" w:hAnsi="Times New Roman" w:cs="Times New Roman"/>
          <w:sz w:val="24"/>
          <w:szCs w:val="24"/>
          <w:lang w:val="en-GB"/>
        </w:rPr>
        <w:t>sk</w:t>
      </w:r>
      <w:r w:rsidR="00B90B2E" w:rsidRPr="00E0015A">
        <w:rPr>
          <w:rFonts w:ascii="Times New Roman" w:hAnsi="Times New Roman" w:cs="Times New Roman"/>
          <w:sz w:val="24"/>
          <w:szCs w:val="24"/>
          <w:lang w:val="en-GB"/>
        </w:rPr>
        <w:t>e</w:t>
      </w:r>
      <w:r w:rsidR="00D92353" w:rsidRPr="00E0015A">
        <w:rPr>
          <w:rFonts w:ascii="Times New Roman" w:hAnsi="Times New Roman" w:cs="Times New Roman"/>
          <w:sz w:val="24"/>
          <w:szCs w:val="24"/>
          <w:lang w:val="en-GB"/>
        </w:rPr>
        <w:t>wenss</w:t>
      </w:r>
      <w:proofErr w:type="spellEnd"/>
      <w:r w:rsidR="00D92353" w:rsidRPr="00E0015A">
        <w:rPr>
          <w:rFonts w:ascii="Times New Roman" w:hAnsi="Times New Roman" w:cs="Times New Roman"/>
          <w:sz w:val="24"/>
          <w:szCs w:val="24"/>
          <w:lang w:val="en-GB"/>
        </w:rPr>
        <w:t xml:space="preserve"> and kurtosis.</w:t>
      </w:r>
      <w:r w:rsidR="00D92353" w:rsidRPr="00E0015A">
        <w:rPr>
          <w:rStyle w:val="EndnoteText1"/>
          <w:rFonts w:ascii="Arial" w:hAnsi="Arial" w:cs="Arial"/>
          <w:shd w:val="clear" w:color="auto" w:fill="FFFFFF"/>
        </w:rPr>
        <w:t xml:space="preserve"> </w:t>
      </w:r>
      <w:bookmarkEnd w:id="15"/>
      <w:r w:rsidR="009077DB" w:rsidRPr="00E0015A">
        <w:rPr>
          <w:rFonts w:ascii="Times New Roman" w:hAnsi="Times New Roman" w:cs="Times New Roman"/>
          <w:sz w:val="24"/>
          <w:szCs w:val="24"/>
          <w:lang w:val="en-GB"/>
        </w:rPr>
        <w:t xml:space="preserve">The equal variance was examined by the </w:t>
      </w:r>
      <w:proofErr w:type="spellStart"/>
      <w:r w:rsidR="009077DB" w:rsidRPr="00E0015A">
        <w:rPr>
          <w:rFonts w:ascii="Times New Roman" w:hAnsi="Times New Roman" w:cs="Times New Roman"/>
          <w:sz w:val="24"/>
          <w:szCs w:val="24"/>
          <w:lang w:val="en-GB"/>
        </w:rPr>
        <w:t>Levene</w:t>
      </w:r>
      <w:proofErr w:type="spellEnd"/>
      <w:r w:rsidR="009077DB" w:rsidRPr="00E0015A">
        <w:rPr>
          <w:rFonts w:ascii="Times New Roman" w:hAnsi="Times New Roman" w:cs="Times New Roman"/>
          <w:sz w:val="24"/>
          <w:szCs w:val="24"/>
          <w:lang w:val="en-GB"/>
        </w:rPr>
        <w:t xml:space="preserve"> test, which was insignificant for each variable examined.</w:t>
      </w:r>
      <w:r w:rsidR="009077DB" w:rsidRPr="00E0015A">
        <w:rPr>
          <w:rFonts w:ascii="Times New Roman" w:hAnsi="Times New Roman" w:cs="Times New Roman"/>
          <w:sz w:val="24"/>
          <w:szCs w:val="24"/>
          <w:lang w:val="en-US"/>
        </w:rPr>
        <w:t xml:space="preserve"> </w:t>
      </w:r>
      <w:bookmarkStart w:id="16" w:name="_Hlk27940691"/>
      <w:r w:rsidR="002A2031" w:rsidRPr="00E0015A">
        <w:rPr>
          <w:rFonts w:ascii="Times New Roman" w:hAnsi="Times New Roman" w:cs="Times New Roman"/>
          <w:sz w:val="24"/>
          <w:szCs w:val="24"/>
          <w:lang w:val="en-US"/>
        </w:rPr>
        <w:t>Internal consistency was measured by calculating Cronbach’s alpha for the SBT scale</w:t>
      </w:r>
      <w:bookmarkEnd w:id="16"/>
      <w:r w:rsidR="002A2031" w:rsidRPr="00E0015A">
        <w:rPr>
          <w:rFonts w:ascii="Times New Roman" w:hAnsi="Times New Roman" w:cs="Times New Roman"/>
          <w:sz w:val="24"/>
          <w:szCs w:val="24"/>
          <w:lang w:val="en-US"/>
        </w:rPr>
        <w:t xml:space="preserve">. </w:t>
      </w:r>
      <w:r w:rsidR="00BC5349" w:rsidRPr="00E0015A">
        <w:rPr>
          <w:rFonts w:ascii="Times New Roman" w:hAnsi="Times New Roman" w:cs="Times New Roman"/>
          <w:sz w:val="24"/>
          <w:szCs w:val="24"/>
          <w:lang w:val="en-US"/>
        </w:rPr>
        <w:t xml:space="preserve">Test-retest reliability </w:t>
      </w:r>
      <w:r w:rsidR="00BA047F" w:rsidRPr="00E0015A">
        <w:rPr>
          <w:rFonts w:ascii="Times New Roman" w:hAnsi="Times New Roman" w:cs="Times New Roman"/>
          <w:sz w:val="24"/>
          <w:szCs w:val="24"/>
          <w:lang w:val="en-US"/>
        </w:rPr>
        <w:t xml:space="preserve">of SBT, </w:t>
      </w:r>
      <w:r w:rsidR="00BC5349" w:rsidRPr="00E0015A">
        <w:rPr>
          <w:rFonts w:ascii="Times New Roman" w:hAnsi="Times New Roman" w:cs="Times New Roman"/>
          <w:sz w:val="24"/>
          <w:szCs w:val="24"/>
          <w:lang w:val="en-US"/>
        </w:rPr>
        <w:t xml:space="preserve">between the baseline and </w:t>
      </w:r>
      <w:r w:rsidR="004D03E8" w:rsidRPr="00E0015A">
        <w:rPr>
          <w:rFonts w:ascii="Times New Roman" w:hAnsi="Times New Roman" w:cs="Times New Roman"/>
          <w:sz w:val="24"/>
          <w:szCs w:val="24"/>
          <w:lang w:val="en-US"/>
        </w:rPr>
        <w:t xml:space="preserve">1-week </w:t>
      </w:r>
      <w:r w:rsidR="00BC5349" w:rsidRPr="00E0015A">
        <w:rPr>
          <w:rFonts w:ascii="Times New Roman" w:hAnsi="Times New Roman" w:cs="Times New Roman"/>
          <w:sz w:val="24"/>
          <w:szCs w:val="24"/>
          <w:lang w:val="en-US"/>
        </w:rPr>
        <w:t>follow-up</w:t>
      </w:r>
      <w:r w:rsidR="00BA047F" w:rsidRPr="00E0015A">
        <w:rPr>
          <w:rFonts w:ascii="Times New Roman" w:hAnsi="Times New Roman" w:cs="Times New Roman"/>
          <w:sz w:val="24"/>
          <w:szCs w:val="24"/>
          <w:lang w:val="en-US"/>
        </w:rPr>
        <w:t>,</w:t>
      </w:r>
      <w:r w:rsidR="00BC5349" w:rsidRPr="00E0015A">
        <w:rPr>
          <w:rFonts w:ascii="Times New Roman" w:hAnsi="Times New Roman" w:cs="Times New Roman"/>
          <w:sz w:val="24"/>
          <w:szCs w:val="24"/>
          <w:lang w:val="en-US"/>
        </w:rPr>
        <w:t xml:space="preserve"> was evaluated by calculating</w:t>
      </w:r>
      <w:r w:rsidR="000A5E7B" w:rsidRPr="00E0015A">
        <w:rPr>
          <w:rFonts w:ascii="Times New Roman" w:hAnsi="Times New Roman" w:cs="Times New Roman"/>
          <w:sz w:val="24"/>
          <w:szCs w:val="24"/>
          <w:lang w:val="en-US"/>
        </w:rPr>
        <w:t xml:space="preserve"> the</w:t>
      </w:r>
      <w:r w:rsidR="00BC5349" w:rsidRPr="00E0015A">
        <w:rPr>
          <w:rFonts w:ascii="Times New Roman" w:hAnsi="Times New Roman" w:cs="Times New Roman"/>
          <w:sz w:val="24"/>
          <w:szCs w:val="24"/>
          <w:lang w:val="en-US"/>
        </w:rPr>
        <w:t xml:space="preserve"> intra</w:t>
      </w:r>
      <w:r w:rsidR="002500C1" w:rsidRPr="00E0015A">
        <w:rPr>
          <w:rFonts w:ascii="Times New Roman" w:hAnsi="Times New Roman" w:cs="Times New Roman"/>
          <w:sz w:val="24"/>
          <w:szCs w:val="24"/>
          <w:lang w:val="en-US"/>
        </w:rPr>
        <w:t>-</w:t>
      </w:r>
      <w:r w:rsidR="00BC5349" w:rsidRPr="00E0015A">
        <w:rPr>
          <w:rFonts w:ascii="Times New Roman" w:hAnsi="Times New Roman" w:cs="Times New Roman"/>
          <w:sz w:val="24"/>
          <w:szCs w:val="24"/>
          <w:lang w:val="en-US"/>
        </w:rPr>
        <w:t>class correlation coefficient (ICC) for the total score</w:t>
      </w:r>
      <w:r w:rsidR="005D2EE7" w:rsidRPr="00E0015A">
        <w:rPr>
          <w:rFonts w:ascii="Times New Roman" w:hAnsi="Times New Roman" w:cs="Times New Roman"/>
          <w:sz w:val="24"/>
          <w:szCs w:val="24"/>
          <w:lang w:val="en-US"/>
        </w:rPr>
        <w:t>,</w:t>
      </w:r>
      <w:r w:rsidR="00BC5349" w:rsidRPr="00E0015A">
        <w:rPr>
          <w:rFonts w:ascii="Times New Roman" w:hAnsi="Times New Roman" w:cs="Times New Roman"/>
          <w:sz w:val="24"/>
          <w:szCs w:val="24"/>
          <w:lang w:val="en-US"/>
        </w:rPr>
        <w:t xml:space="preserve"> psychosocial subscale</w:t>
      </w:r>
      <w:r w:rsidR="00792AD7" w:rsidRPr="00E0015A">
        <w:rPr>
          <w:rFonts w:ascii="Times New Roman" w:hAnsi="Times New Roman" w:cs="Times New Roman"/>
          <w:sz w:val="24"/>
          <w:szCs w:val="24"/>
          <w:lang w:val="en-US"/>
        </w:rPr>
        <w:t>,</w:t>
      </w:r>
      <w:r w:rsidR="00BC5349" w:rsidRPr="00E0015A">
        <w:rPr>
          <w:rFonts w:ascii="Times New Roman" w:hAnsi="Times New Roman" w:cs="Times New Roman"/>
          <w:sz w:val="24"/>
          <w:szCs w:val="24"/>
          <w:lang w:val="en-US"/>
        </w:rPr>
        <w:t xml:space="preserve"> and corresponding risk groups (i.e.</w:t>
      </w:r>
      <w:r w:rsidR="00792AD7" w:rsidRPr="00E0015A">
        <w:rPr>
          <w:rFonts w:ascii="Times New Roman" w:hAnsi="Times New Roman" w:cs="Times New Roman"/>
          <w:sz w:val="24"/>
          <w:szCs w:val="24"/>
          <w:lang w:val="en-US"/>
        </w:rPr>
        <w:t>,</w:t>
      </w:r>
      <w:r w:rsidR="00BC5349" w:rsidRPr="00E0015A">
        <w:rPr>
          <w:rFonts w:ascii="Times New Roman" w:hAnsi="Times New Roman" w:cs="Times New Roman"/>
          <w:sz w:val="24"/>
          <w:szCs w:val="24"/>
          <w:lang w:val="en-US"/>
        </w:rPr>
        <w:t xml:space="preserve"> low, medium or high risk; and low or high psychosocial score) and each question individually.</w:t>
      </w:r>
      <w:r w:rsidR="003D612E" w:rsidRPr="00E0015A">
        <w:rPr>
          <w:rFonts w:ascii="Times New Roman" w:hAnsi="Times New Roman" w:cs="Times New Roman"/>
          <w:sz w:val="24"/>
          <w:szCs w:val="24"/>
          <w:lang w:val="en-US"/>
        </w:rPr>
        <w:t xml:space="preserve"> </w:t>
      </w:r>
      <w:r w:rsidR="00BC3EBC" w:rsidRPr="00E0015A">
        <w:rPr>
          <w:rFonts w:ascii="Times New Roman" w:hAnsi="Times New Roman" w:cs="Times New Roman"/>
          <w:sz w:val="24"/>
          <w:szCs w:val="24"/>
          <w:lang w:val="en-GB"/>
        </w:rPr>
        <w:t xml:space="preserve">For reliability, </w:t>
      </w:r>
      <w:r w:rsidR="00421B14" w:rsidRPr="00E0015A">
        <w:rPr>
          <w:rFonts w:ascii="Times New Roman" w:hAnsi="Times New Roman" w:cs="Times New Roman"/>
          <w:sz w:val="24"/>
          <w:szCs w:val="24"/>
          <w:lang w:val="en-US"/>
        </w:rPr>
        <w:t>w</w:t>
      </w:r>
      <w:r w:rsidR="00EF37F3" w:rsidRPr="00E0015A">
        <w:rPr>
          <w:rFonts w:ascii="Times New Roman" w:hAnsi="Times New Roman" w:cs="Times New Roman"/>
          <w:sz w:val="24"/>
          <w:szCs w:val="24"/>
          <w:lang w:val="en-US"/>
        </w:rPr>
        <w:t xml:space="preserve">e carried out an Intraclass correlation coefficient (ICC), on each item between the first measurement and the second measurement, within one week, in 50 patients. </w:t>
      </w:r>
      <w:r w:rsidR="00EF37F3" w:rsidRPr="00E0015A">
        <w:rPr>
          <w:rFonts w:ascii="Times New Roman" w:hAnsi="Times New Roman" w:cs="Times New Roman"/>
          <w:sz w:val="24"/>
          <w:szCs w:val="24"/>
          <w:lang w:val="en-GB"/>
        </w:rPr>
        <w:t>A</w:t>
      </w:r>
      <w:r w:rsidR="003D612E" w:rsidRPr="00E0015A">
        <w:rPr>
          <w:rFonts w:ascii="Times New Roman" w:hAnsi="Times New Roman" w:cs="Times New Roman"/>
          <w:sz w:val="24"/>
          <w:szCs w:val="24"/>
          <w:lang w:val="en-GB"/>
        </w:rPr>
        <w:t xml:space="preserve"> two-</w:t>
      </w:r>
      <w:r w:rsidR="003D612E" w:rsidRPr="00E0015A">
        <w:rPr>
          <w:rFonts w:ascii="Times New Roman" w:hAnsi="Times New Roman" w:cs="Times New Roman"/>
          <w:sz w:val="24"/>
          <w:szCs w:val="24"/>
          <w:lang w:val="en-GB"/>
        </w:rPr>
        <w:lastRenderedPageBreak/>
        <w:t>way mixed effect test-retest absolute agreement ICC</w:t>
      </w:r>
      <w:r w:rsidR="00BC3EBC" w:rsidRPr="00E0015A">
        <w:rPr>
          <w:rFonts w:ascii="Times New Roman" w:hAnsi="Times New Roman" w:cs="Times New Roman"/>
          <w:sz w:val="24"/>
          <w:szCs w:val="24"/>
          <w:lang w:val="en-GB"/>
        </w:rPr>
        <w:t xml:space="preserve"> was used</w:t>
      </w:r>
      <w:r w:rsidR="003D612E" w:rsidRPr="00E0015A">
        <w:rPr>
          <w:rFonts w:ascii="Times New Roman" w:hAnsi="Times New Roman" w:cs="Times New Roman"/>
          <w:sz w:val="24"/>
          <w:szCs w:val="24"/>
          <w:lang w:val="en-GB"/>
        </w:rPr>
        <w:t xml:space="preserve"> </w:t>
      </w:r>
      <w:r w:rsidR="003D612E" w:rsidRPr="00E0015A">
        <w:rPr>
          <w:rFonts w:ascii="Times New Roman" w:hAnsi="Times New Roman" w:cs="Times New Roman"/>
          <w:sz w:val="24"/>
          <w:szCs w:val="24"/>
          <w:lang w:val="en-GB"/>
        </w:rPr>
        <w:fldChar w:fldCharType="begin"/>
      </w:r>
      <w:r w:rsidR="003D612E" w:rsidRPr="00E0015A">
        <w:rPr>
          <w:rFonts w:ascii="Times New Roman" w:hAnsi="Times New Roman" w:cs="Times New Roman"/>
          <w:sz w:val="24"/>
          <w:szCs w:val="24"/>
          <w:lang w:val="en-GB"/>
        </w:rPr>
        <w:instrText xml:space="preserve"> ADDIN ZOTERO_ITEM CSL_CITATION {"citationID":"0poiDigf","properties":{"formattedCitation":"(Koo and Li 2016)","plainCitation":"(Koo and Li 2016)","noteIndex":0},"citationItems":[{"id":898,"uris":["http://zotero.org/users/5518538/items/L4C7PJ9V"],"uri":["http://zotero.org/users/5518538/items/L4C7PJ9V"],"itemData":{"id":898,"type":"article-journal","abstract":"Objective\nIntraclass correlation coefficient (ICC) is a widely used reliability index in test-retest, intrarater, and interrater reliability analyses. This article introduces the basic concept of ICC in the content of reliability analysis.\n\nDiscussion for Researchers\nThere are 10 forms of ICCs. Because each form involves distinct assumptions in their calculation and will lead to different interpretations, researchers should explicitly specify the ICC form they used in their calculation. A thorough review of the research design is needed in selecting the appropriate form of ICC to evaluate reliability. The best practice of reporting ICC should include software information, “model,” “type,” and “definition” selections.\n\nDiscussion for Readers\nWhen coming across an article that includes ICC, readers should first check whether information about the ICC form has been reported and if an appropriate ICC form was used. Based on the 95% confident interval of the ICC estimate, values less than 0.5, between 0.5 and 0.75, between 0.75 and 0.9, and greater than 0.90 are indicative of poor, moderate, good, and excellent reliability, respectively.\n\nConclusion\nThis article provides a practical guideline for clinical researchers to choose the correct form of ICC and suggests the best practice of reporting ICC parameters in scientific publications. This article also gives readers an appreciation for what to look for when coming across ICC while reading an article.","container-title":"Journal of Chiropractic Medicine","DOI":"10.1016/j.jcm.2016.02.012","ISSN":"1556-3707","issue":"2","journalAbbreviation":"J Chiropr Med","note":"PMID: 27330520\nPMCID: PMC4913118","page":"155-163","source":"PubMed Central","title":"A Guideline of Selecting and Reporting Intraclass Correlation Coefficients for Reliability Research","volume":"15","author":[{"family":"Koo","given":"Terry K."},{"family":"Li","given":"Mae Y."}],"issued":{"date-parts":[["2016",6]]}}}],"schema":"https://github.com/citation-style-language/schema/raw/master/csl-citation.json"} </w:instrText>
      </w:r>
      <w:r w:rsidR="003D612E" w:rsidRPr="00E0015A">
        <w:rPr>
          <w:rFonts w:ascii="Times New Roman" w:hAnsi="Times New Roman" w:cs="Times New Roman"/>
          <w:sz w:val="24"/>
          <w:szCs w:val="24"/>
          <w:lang w:val="en-GB"/>
        </w:rPr>
        <w:fldChar w:fldCharType="separate"/>
      </w:r>
      <w:r w:rsidR="003D612E" w:rsidRPr="00E0015A">
        <w:rPr>
          <w:rFonts w:ascii="Times New Roman" w:hAnsi="Times New Roman" w:cs="Times New Roman"/>
          <w:sz w:val="24"/>
          <w:szCs w:val="24"/>
        </w:rPr>
        <w:t>(Koo and Li 2016)</w:t>
      </w:r>
      <w:r w:rsidR="003D612E" w:rsidRPr="00E0015A">
        <w:rPr>
          <w:rFonts w:ascii="Times New Roman" w:hAnsi="Times New Roman" w:cs="Times New Roman"/>
          <w:sz w:val="24"/>
          <w:szCs w:val="24"/>
          <w:lang w:val="en-US"/>
        </w:rPr>
        <w:fldChar w:fldCharType="end"/>
      </w:r>
      <w:r w:rsidR="003D612E" w:rsidRPr="00E0015A">
        <w:rPr>
          <w:rFonts w:ascii="Times New Roman" w:hAnsi="Times New Roman" w:cs="Times New Roman"/>
          <w:sz w:val="24"/>
          <w:szCs w:val="24"/>
          <w:lang w:val="en-GB"/>
        </w:rPr>
        <w:t>.</w:t>
      </w:r>
      <w:r w:rsidR="00EF37F3" w:rsidRPr="00E0015A">
        <w:rPr>
          <w:rFonts w:ascii="Times New Roman" w:hAnsi="Times New Roman" w:cs="Times New Roman"/>
          <w:sz w:val="24"/>
          <w:szCs w:val="24"/>
          <w:lang w:val="en-US"/>
        </w:rPr>
        <w:t xml:space="preserve"> </w:t>
      </w:r>
      <w:r w:rsidR="00BC5349" w:rsidRPr="00E0015A">
        <w:rPr>
          <w:rFonts w:ascii="Times New Roman" w:hAnsi="Times New Roman" w:cs="Times New Roman"/>
          <w:sz w:val="24"/>
          <w:szCs w:val="24"/>
          <w:lang w:val="en-US"/>
        </w:rPr>
        <w:t xml:space="preserve"> ICC values interpreted as follows: poor &lt; 0.40, fair 0.40-0.59, good 0.60-0.74, and excellent 0.75-1.00</w:t>
      </w:r>
      <w:r w:rsidR="0040036A" w:rsidRPr="00E0015A">
        <w:rPr>
          <w:rFonts w:ascii="Times New Roman" w:hAnsi="Times New Roman" w:cs="Times New Roman"/>
          <w:sz w:val="24"/>
          <w:szCs w:val="24"/>
          <w:lang w:val="en-US"/>
        </w:rPr>
        <w:t xml:space="preserve"> </w:t>
      </w:r>
      <w:r w:rsidR="00573A24" w:rsidRPr="00E0015A">
        <w:rPr>
          <w:rFonts w:ascii="Times New Roman" w:hAnsi="Times New Roman" w:cs="Times New Roman"/>
          <w:sz w:val="24"/>
          <w:szCs w:val="24"/>
          <w:lang w:val="en-US"/>
        </w:rPr>
        <w:fldChar w:fldCharType="begin"/>
      </w:r>
      <w:r w:rsidR="0020003A" w:rsidRPr="00E0015A">
        <w:rPr>
          <w:rFonts w:ascii="Times New Roman" w:hAnsi="Times New Roman" w:cs="Times New Roman"/>
          <w:sz w:val="24"/>
          <w:szCs w:val="24"/>
          <w:lang w:val="en-US"/>
        </w:rPr>
        <w:instrText xml:space="preserve"> ADDIN ZOTERO_ITEM CSL_CITATION {"citationID":"4GfblWLt","properties":{"formattedCitation":"(Cicchetti 1994)","plainCitation":"(Cicchetti 1994)","noteIndex":0},"citationItems":[{"id":565,"uris":["http://zotero.org/users/5518538/items/56FN8HNK"],"uri":["http://zotero.org/users/5518538/items/56FN8HNK"],"itemData":{"id":565,"type":"article-journal","abstract":"In the context of the development of prototypic assessment instruments in the areas of cognition, personality, and adaptive functioning, the issues of standardization, norming procedures, and the important psychometrics of test reliability and validity are evaluated critically. Criteria, guidelines, and simple rules of thumb are provided to assist the clinician faced with the challenge of choosing an appropriate test instrument for a given psychological assessment. (PsycINFO Database Record (c) 2016 APA, all rights reserved)","container-title":"Psychological Assessment","DOI":"10.1037/1040-3590.6.4.284","ISSN":"1939-134X(Electronic),1040-3590(Print)","issue":"4","page":"284-290","source":"APA PsycNET","title":"Guidelines, criteria, and rules of thumb for evaluating normed and standardized assessment instruments in psychology","volume":"6","author":[{"family":"Cicchetti","given":"Domenic V."}],"issued":{"date-parts":[["1994"]]}}}],"schema":"https://github.com/citation-style-language/schema/raw/master/csl-citation.json"} </w:instrText>
      </w:r>
      <w:r w:rsidR="00573A24" w:rsidRPr="00E0015A">
        <w:rPr>
          <w:rFonts w:ascii="Times New Roman" w:hAnsi="Times New Roman" w:cs="Times New Roman"/>
          <w:sz w:val="24"/>
          <w:szCs w:val="24"/>
          <w:lang w:val="en-US"/>
        </w:rPr>
        <w:fldChar w:fldCharType="separate"/>
      </w:r>
      <w:r w:rsidR="00687271" w:rsidRPr="00E0015A">
        <w:rPr>
          <w:rFonts w:ascii="Times New Roman" w:hAnsi="Times New Roman" w:cs="Times New Roman"/>
          <w:sz w:val="24"/>
        </w:rPr>
        <w:t>(Cicchetti 1994)</w:t>
      </w:r>
      <w:r w:rsidR="00573A24" w:rsidRPr="00E0015A">
        <w:rPr>
          <w:rFonts w:ascii="Times New Roman" w:hAnsi="Times New Roman" w:cs="Times New Roman"/>
          <w:sz w:val="24"/>
          <w:szCs w:val="24"/>
          <w:lang w:val="en-US"/>
        </w:rPr>
        <w:fldChar w:fldCharType="end"/>
      </w:r>
      <w:r w:rsidR="00376769" w:rsidRPr="00E0015A">
        <w:rPr>
          <w:rFonts w:ascii="Times New Roman" w:hAnsi="Times New Roman" w:cs="Times New Roman"/>
          <w:sz w:val="24"/>
          <w:szCs w:val="24"/>
          <w:lang w:val="en-US"/>
        </w:rPr>
        <w:t>.</w:t>
      </w:r>
      <w:r w:rsidR="00BC5349" w:rsidRPr="00E0015A">
        <w:rPr>
          <w:rFonts w:ascii="Times New Roman" w:hAnsi="Times New Roman" w:cs="Times New Roman"/>
          <w:sz w:val="24"/>
          <w:szCs w:val="24"/>
          <w:lang w:val="en-US"/>
        </w:rPr>
        <w:t xml:space="preserve"> </w:t>
      </w:r>
      <w:r w:rsidR="001701AA" w:rsidRPr="00E0015A">
        <w:rPr>
          <w:rFonts w:ascii="Times New Roman" w:hAnsi="Times New Roman" w:cs="Times New Roman"/>
          <w:sz w:val="24"/>
          <w:szCs w:val="24"/>
          <w:lang w:val="en-US"/>
        </w:rPr>
        <w:t>Finally, standard error of measurement (SEM) values were calculated based on the differences between times of measurement, as conducted in previous studies</w:t>
      </w:r>
      <w:r w:rsidR="00085DB7" w:rsidRPr="00E0015A">
        <w:rPr>
          <w:rFonts w:ascii="Times New Roman" w:hAnsi="Times New Roman" w:cs="Times New Roman"/>
          <w:sz w:val="24"/>
          <w:szCs w:val="24"/>
          <w:lang w:val="en-US"/>
        </w:rPr>
        <w:fldChar w:fldCharType="begin"/>
      </w:r>
      <w:r w:rsidR="00085DB7" w:rsidRPr="00E0015A">
        <w:rPr>
          <w:rFonts w:ascii="Times New Roman" w:hAnsi="Times New Roman" w:cs="Times New Roman"/>
          <w:sz w:val="24"/>
          <w:szCs w:val="24"/>
          <w:lang w:val="en-US"/>
        </w:rPr>
        <w:instrText xml:space="preserve"> ADDIN ZOTERO_ITEM CSL_CITATION {"citationID":"n2rzTZ5z","properties":{"formattedCitation":"(Geerinck et al. 2019)","plainCitation":"(Geerinck et al. 2019)","noteIndex":0},"citationItems":[{"id":918,"uris":["http://zotero.org/users/5518538/items/NESA8NA3"],"uri":["http://zotero.org/users/5518538/items/NESA8NA3"],"itemData":{"id":918,"type":"article-journal","abstract":"Objectives The Sarcopenia Quality of Life (SarQoL) questionnaire, a sarcopenia-specific patient-reported outcome measure, evaluates quality of life with 55 items. It produces 7 domain scores and 1 overall quality of life score, all between 0 and 100 points. This study aims to contribute to the interpretation of the SarQoL scores by calculating the standard error of measurement (SEM) and smallest detectable change (SDC) in a sample of subjects from 9 studies. Methods Subjects from 9 studies (conducted in Belgium, Brazil, Czech Republic, England, Greece, Lithuania, Poland and Spain) were included. The SEM, a measure of the error in the scores that is not due to true changes, was calculated by dividing the standard deviation of the difference between test and retest scores (SDdiff) by √2. The SDC, defined as change beyond measurement error, was calculated by multiplying SDdiff by 1.96. Bland-Altman plots were assessed for the presence of systematic errors. Results A total of 278 sarcopenic subjects, aged 77.67 ± 7.64 years and 61.5% women, were included. The SEM for the overall SarQoL score ranged from 0.18 to 4.20 points for the individual studies, and was 2.65 points when all subjects were analyzed together. The SDC for the overall score ranged from 0.49 to 11.65 points for the individual studies, and was 7.35 points for all subjects. The Bland-Altman plots revealed no systematic errors in the questionnaire. Conclusion This study shows that, for individual subjects, a change in overall quality of life of at least 7.35 points (on a scale from 0 to 100) would have to be observed to confirm that a true change, beyond measurement error, has occurred. It also demonstrated that the SarQoL questionnaire is a precise instrument, with the observed scores within less than 3 points of the theoretical “true score”.","container-title":"PLOS ONE","DOI":"10.1371/journal.pone.0216065","ISSN":"1932-6203","issue":"4","journalAbbreviation":"PLOS ONE","language":"en","page":"e0216065","source":"PLoS Journals","title":"Standard error of measurement and smallest detectable change of the Sarcopenia Quality of Life (SarQoL) questionnaire: An analysis of subjects from 9 validation studies","title-short":"Standard error of measurement and smallest detectable change of the Sarcopenia Quality of Life (SarQoL) questionnaire","volume":"14","author":[{"family":"Geerinck","given":"Anton"},{"family":"Alekna","given":"Vidmantas"},{"family":"Beaudart","given":"Charlotte"},{"family":"Bautmans","given":"Ivan"},{"family":"Cooper","given":"Cyrus"},{"family":"Orlandi","given":"Fabiana De Souza"},{"family":"Konstantynowicz","given":"Jerzy"},{"family":"Montero-Errasquín","given":"Beatriz"},{"family":"Topinková","given":"Eva"},{"family":"Tsekoura","given":"Maria"},{"family":"Reginster","given":"Jean-Yves"},{"family":"Bruyère","given":"Olivier"}],"issued":{"date-parts":[["2019",4,29]]}}}],"schema":"https://github.com/citation-style-language/schema/raw/master/csl-citation.json"} </w:instrText>
      </w:r>
      <w:r w:rsidR="00085DB7" w:rsidRPr="00E0015A">
        <w:rPr>
          <w:rFonts w:ascii="Times New Roman" w:hAnsi="Times New Roman" w:cs="Times New Roman"/>
          <w:sz w:val="24"/>
          <w:szCs w:val="24"/>
          <w:lang w:val="en-US"/>
        </w:rPr>
        <w:fldChar w:fldCharType="separate"/>
      </w:r>
      <w:r w:rsidR="00085DB7" w:rsidRPr="00E0015A">
        <w:rPr>
          <w:rFonts w:ascii="Times New Roman" w:hAnsi="Times New Roman" w:cs="Times New Roman"/>
          <w:sz w:val="24"/>
        </w:rPr>
        <w:t>(Geerinck et al. 2019)</w:t>
      </w:r>
      <w:r w:rsidR="00085DB7" w:rsidRPr="00E0015A">
        <w:rPr>
          <w:rFonts w:ascii="Times New Roman" w:hAnsi="Times New Roman" w:cs="Times New Roman"/>
          <w:sz w:val="24"/>
          <w:szCs w:val="24"/>
          <w:lang w:val="en-US"/>
        </w:rPr>
        <w:fldChar w:fldCharType="end"/>
      </w:r>
      <w:r w:rsidR="001701AA" w:rsidRPr="00E0015A">
        <w:rPr>
          <w:rFonts w:ascii="Times New Roman" w:hAnsi="Times New Roman" w:cs="Times New Roman"/>
          <w:sz w:val="24"/>
          <w:szCs w:val="24"/>
          <w:lang w:val="en-US"/>
        </w:rPr>
        <w:t xml:space="preserve"> </w:t>
      </w:r>
    </w:p>
    <w:p w14:paraId="23D40504" w14:textId="3E98E266" w:rsidR="009C0CF7" w:rsidRPr="00E0015A" w:rsidRDefault="00BC5349" w:rsidP="00860327">
      <w:pPr>
        <w:spacing w:after="0" w:line="480" w:lineRule="auto"/>
        <w:ind w:firstLine="426"/>
        <w:rPr>
          <w:rFonts w:ascii="Times New Roman" w:hAnsi="Times New Roman" w:cs="Times New Roman"/>
          <w:sz w:val="24"/>
          <w:szCs w:val="24"/>
          <w:lang w:val="en-GB"/>
        </w:rPr>
      </w:pPr>
      <w:r w:rsidRPr="00E0015A">
        <w:rPr>
          <w:rFonts w:ascii="Times New Roman" w:hAnsi="Times New Roman" w:cs="Times New Roman"/>
          <w:sz w:val="24"/>
          <w:szCs w:val="24"/>
          <w:lang w:val="en-US"/>
        </w:rPr>
        <w:t>Construct validity was assessed by analyzing the correlations between the SBT (total score and psychosocial subscale) and reference questionnaires (</w:t>
      </w:r>
      <w:r w:rsidR="006254A5" w:rsidRPr="00E0015A">
        <w:rPr>
          <w:rFonts w:ascii="Times New Roman" w:hAnsi="Times New Roman" w:cs="Times New Roman"/>
          <w:sz w:val="24"/>
          <w:szCs w:val="24"/>
          <w:lang w:val="en-US"/>
        </w:rPr>
        <w:t>NPRS</w:t>
      </w:r>
      <w:r w:rsidRPr="00E0015A">
        <w:rPr>
          <w:rFonts w:ascii="Times New Roman" w:hAnsi="Times New Roman" w:cs="Times New Roman"/>
          <w:sz w:val="24"/>
          <w:szCs w:val="24"/>
          <w:lang w:val="en-US"/>
        </w:rPr>
        <w:t xml:space="preserve">, </w:t>
      </w:r>
      <w:r w:rsidR="006254A5" w:rsidRPr="00E0015A">
        <w:rPr>
          <w:rFonts w:ascii="Times New Roman" w:hAnsi="Times New Roman" w:cs="Times New Roman"/>
          <w:sz w:val="24"/>
          <w:szCs w:val="24"/>
          <w:lang w:val="en-US"/>
        </w:rPr>
        <w:t>RMDQ</w:t>
      </w:r>
      <w:r w:rsidRPr="00E0015A">
        <w:rPr>
          <w:rFonts w:ascii="Times New Roman" w:hAnsi="Times New Roman" w:cs="Times New Roman"/>
          <w:sz w:val="24"/>
          <w:szCs w:val="24"/>
          <w:lang w:val="en-US"/>
        </w:rPr>
        <w:t xml:space="preserve">, </w:t>
      </w:r>
      <w:r w:rsidR="006254A5" w:rsidRPr="00E0015A">
        <w:rPr>
          <w:rFonts w:ascii="Times New Roman" w:hAnsi="Times New Roman" w:cs="Times New Roman"/>
          <w:sz w:val="24"/>
          <w:szCs w:val="24"/>
          <w:lang w:val="en-US"/>
        </w:rPr>
        <w:t>HADS</w:t>
      </w:r>
      <w:r w:rsidRPr="00E0015A">
        <w:rPr>
          <w:rFonts w:ascii="Times New Roman" w:hAnsi="Times New Roman" w:cs="Times New Roman"/>
          <w:sz w:val="24"/>
          <w:szCs w:val="24"/>
          <w:lang w:val="en-US"/>
        </w:rPr>
        <w:t xml:space="preserve">, </w:t>
      </w:r>
      <w:r w:rsidR="006254A5" w:rsidRPr="00E0015A">
        <w:rPr>
          <w:rFonts w:ascii="Times New Roman" w:hAnsi="Times New Roman" w:cs="Times New Roman"/>
          <w:sz w:val="24"/>
          <w:szCs w:val="24"/>
          <w:lang w:val="en-US"/>
        </w:rPr>
        <w:t>FAB</w:t>
      </w:r>
      <w:r w:rsidR="00C70DE7" w:rsidRPr="00E0015A">
        <w:rPr>
          <w:rFonts w:ascii="Times New Roman" w:hAnsi="Times New Roman" w:cs="Times New Roman"/>
          <w:sz w:val="24"/>
          <w:szCs w:val="24"/>
          <w:lang w:val="en-US"/>
        </w:rPr>
        <w:t>Q</w:t>
      </w:r>
      <w:r w:rsidRPr="00E0015A">
        <w:rPr>
          <w:rFonts w:ascii="Times New Roman" w:hAnsi="Times New Roman" w:cs="Times New Roman"/>
          <w:sz w:val="24"/>
          <w:szCs w:val="24"/>
          <w:lang w:val="en-US"/>
        </w:rPr>
        <w:t xml:space="preserve">) using Spearman’s correlation coefficients. </w:t>
      </w:r>
    </w:p>
    <w:p w14:paraId="3B8CFCBB" w14:textId="3074444F" w:rsidR="009C24B8" w:rsidRPr="00E0015A" w:rsidRDefault="00376769" w:rsidP="0013260F">
      <w:pPr>
        <w:spacing w:after="0" w:line="480" w:lineRule="auto"/>
        <w:ind w:firstLine="426"/>
        <w:rPr>
          <w:rFonts w:ascii="Times New Roman" w:hAnsi="Times New Roman" w:cs="Times New Roman"/>
          <w:sz w:val="24"/>
          <w:szCs w:val="24"/>
        </w:rPr>
      </w:pPr>
      <w:r w:rsidRPr="00E0015A">
        <w:rPr>
          <w:rFonts w:ascii="Times New Roman" w:hAnsi="Times New Roman" w:cs="Times New Roman"/>
          <w:sz w:val="24"/>
          <w:szCs w:val="24"/>
          <w:lang w:val="en-US"/>
        </w:rPr>
        <w:t xml:space="preserve">The </w:t>
      </w:r>
      <w:r w:rsidR="00BC5349" w:rsidRPr="00E0015A">
        <w:rPr>
          <w:rFonts w:ascii="Times New Roman" w:hAnsi="Times New Roman" w:cs="Times New Roman"/>
          <w:sz w:val="24"/>
          <w:szCs w:val="24"/>
          <w:lang w:val="en-US"/>
        </w:rPr>
        <w:t>criteria for correlation values</w:t>
      </w:r>
      <w:r w:rsidRPr="00E0015A">
        <w:rPr>
          <w:rFonts w:ascii="Times New Roman" w:hAnsi="Times New Roman" w:cs="Times New Roman"/>
          <w:sz w:val="24"/>
          <w:szCs w:val="24"/>
          <w:lang w:val="en-US"/>
        </w:rPr>
        <w:t xml:space="preserve"> used was</w:t>
      </w:r>
      <w:r w:rsidR="00BC5349" w:rsidRPr="00E0015A">
        <w:rPr>
          <w:rFonts w:ascii="Times New Roman" w:hAnsi="Times New Roman" w:cs="Times New Roman"/>
          <w:sz w:val="24"/>
          <w:szCs w:val="24"/>
          <w:lang w:val="en-US"/>
        </w:rPr>
        <w:t xml:space="preserve">: </w:t>
      </w:r>
      <w:bookmarkStart w:id="17" w:name="_Hlk19096008"/>
      <w:r w:rsidR="00BC5349" w:rsidRPr="00E0015A">
        <w:rPr>
          <w:rFonts w:ascii="Times New Roman" w:hAnsi="Times New Roman" w:cs="Times New Roman"/>
          <w:sz w:val="24"/>
          <w:szCs w:val="24"/>
          <w:lang w:val="en-US"/>
        </w:rPr>
        <w:t>weak &lt;0.30, moderate 0.30-0.59, strong ≥0.60</w:t>
      </w:r>
      <w:bookmarkEnd w:id="17"/>
      <w:r w:rsidR="00C70DE7" w:rsidRPr="00E0015A">
        <w:rPr>
          <w:rFonts w:ascii="Times New Roman" w:hAnsi="Times New Roman" w:cs="Times New Roman"/>
          <w:sz w:val="24"/>
          <w:szCs w:val="24"/>
          <w:lang w:val="en-US"/>
        </w:rPr>
        <w:t>.</w:t>
      </w:r>
      <w:r w:rsidR="00F40101" w:rsidRPr="00E0015A">
        <w:rPr>
          <w:rFonts w:ascii="Times New Roman" w:hAnsi="Times New Roman" w:cs="Times New Roman"/>
          <w:sz w:val="24"/>
          <w:szCs w:val="24"/>
          <w:lang w:val="en-US"/>
        </w:rPr>
        <w:t xml:space="preserve"> </w:t>
      </w:r>
      <w:r w:rsidR="00573A24" w:rsidRPr="00E0015A">
        <w:rPr>
          <w:rFonts w:ascii="Times New Roman" w:hAnsi="Times New Roman" w:cs="Times New Roman"/>
          <w:sz w:val="24"/>
          <w:szCs w:val="24"/>
          <w:lang w:val="en-US"/>
        </w:rPr>
        <w:fldChar w:fldCharType="begin"/>
      </w:r>
      <w:r w:rsidR="0020003A" w:rsidRPr="00E0015A">
        <w:rPr>
          <w:rFonts w:ascii="Times New Roman" w:hAnsi="Times New Roman" w:cs="Times New Roman"/>
          <w:sz w:val="24"/>
          <w:szCs w:val="24"/>
          <w:lang w:val="en-US"/>
        </w:rPr>
        <w:instrText xml:space="preserve"> ADDIN ZOTERO_ITEM CSL_CITATION {"citationID":"qWh95I6m","properties":{"formattedCitation":"(Fritz, Beneciuk, and George 2011)","plainCitation":"(Fritz, Beneciuk, and George 2011)","noteIndex":0},"citationItems":[{"id":567,"uris":["http://zotero.org/users/5518538/items/UX54UKFA"],"uri":["http://zotero.org/users/5518538/items/UX54UKFA"],"itemData":{"id":567,"type":"article-journal","abstract":"BACKGROUND: The STarT Back Screening Tool (SBT) was recently developed for primary care providers to use as a screening tool for subgrouping people with low back pain (LBP) on the basis of modifiable prognostic factors. The use of the SBT in physical therapy has not been described.\nOBJECTIVE: The aims of this study were to describe the use of the SBT in people receiving physical therapy for LBP and to describe patterns of change in clinical outcomes across the episode of care and among SBT categories.\nDESIGN: This study was a prospective case series.\nMETHODS: A total of 214 patients receiving physical therapy for LBP were administered the SBT at the initial evaluation. Treatment was at the physical therapist's discretion. Clinical outcomes included pain intensity and disability scores collected at each session. Descriptive statistics were calculated, and baseline characteristics among SBT categories were compared. Hierarchical linear mixed models were used to examine patterns of change in predicted outcomes across the episode of care.\nRESULTS: The patients' mean age was 44.3 years (SD=15.8), and 56.5% were women. The SBT categorized 33.2% of the patients as being at low risk, 47.7% as being at medium risk, and 19.2% as being at high risk. The high-risk category corresponded to the highest initial pain intensity and disability scores. The low-risk category corresponded to the lowest initial pain intensity and disability scores. Linear mixed models indicated different patterns of change in outcome scores for pain intensity (F=3.99) and disability (F=3.49) among SBT categories. Relative to the low-risk category, the high-risk category had larger improvements in predicted outcomes and the medium-risk category had similar improvements in predicted outcomes. Limitations The SBT was not administered to 24% of eligible patients. The timing of follow-up assessments was variable.\nCONCLUSIONS: The SBT may provide important prognostic information for physical therapists.","container-title":"Physical Therapy","DOI":"10.2522/ptj.20100109","ISSN":"1538-6724","issue":"5","journalAbbreviation":"Phys Ther","language":"eng","note":"PMID: 21451094","page":"722-732","source":"PubMed","title":"Relationship between categorization with the STarT Back Screening Tool and prognosis for people receiving physical therapy for low back pain","volume":"91","author":[{"family":"Fritz","given":"Julie M."},{"family":"Beneciuk","given":"Jason M."},{"family":"George","given":"Steven Z."}],"issued":{"date-parts":[["2011",5]]}}}],"schema":"https://github.com/citation-style-language/schema/raw/master/csl-citation.json"} </w:instrText>
      </w:r>
      <w:r w:rsidR="00573A24" w:rsidRPr="00E0015A">
        <w:rPr>
          <w:rFonts w:ascii="Times New Roman" w:hAnsi="Times New Roman" w:cs="Times New Roman"/>
          <w:sz w:val="24"/>
          <w:szCs w:val="24"/>
          <w:lang w:val="en-US"/>
        </w:rPr>
        <w:fldChar w:fldCharType="separate"/>
      </w:r>
      <w:r w:rsidR="00687271" w:rsidRPr="00E0015A">
        <w:rPr>
          <w:rFonts w:ascii="Times New Roman" w:hAnsi="Times New Roman" w:cs="Times New Roman"/>
          <w:sz w:val="24"/>
        </w:rPr>
        <w:t>(Fritz, Beneciuk, and George 2011)</w:t>
      </w:r>
      <w:r w:rsidR="00573A24" w:rsidRPr="00E0015A">
        <w:rPr>
          <w:rFonts w:ascii="Times New Roman" w:hAnsi="Times New Roman" w:cs="Times New Roman"/>
          <w:sz w:val="24"/>
          <w:szCs w:val="24"/>
          <w:lang w:val="en-US"/>
        </w:rPr>
        <w:fldChar w:fldCharType="end"/>
      </w:r>
      <w:r w:rsidR="00421B14" w:rsidRPr="00E0015A">
        <w:rPr>
          <w:rFonts w:ascii="Times New Roman" w:hAnsi="Times New Roman" w:cs="Times New Roman"/>
          <w:sz w:val="24"/>
          <w:szCs w:val="24"/>
          <w:lang w:val="en-US"/>
        </w:rPr>
        <w:t>.</w:t>
      </w:r>
      <w:r w:rsidR="002A5C6A" w:rsidRPr="00E0015A">
        <w:rPr>
          <w:rFonts w:ascii="Times New Roman" w:hAnsi="Times New Roman" w:cs="Times New Roman"/>
          <w:sz w:val="24"/>
          <w:szCs w:val="24"/>
          <w:lang w:val="en-US"/>
        </w:rPr>
        <w:t xml:space="preserve"> </w:t>
      </w:r>
      <w:r w:rsidR="0013260F" w:rsidRPr="00E0015A">
        <w:rPr>
          <w:rFonts w:ascii="Times New Roman" w:hAnsi="Times New Roman" w:cs="Times New Roman"/>
          <w:sz w:val="24"/>
          <w:szCs w:val="24"/>
        </w:rPr>
        <w:t>The d</w:t>
      </w:r>
      <w:r w:rsidR="006D21D5" w:rsidRPr="00E0015A">
        <w:rPr>
          <w:rFonts w:ascii="Times New Roman" w:hAnsi="Times New Roman" w:cs="Times New Roman"/>
          <w:sz w:val="24"/>
          <w:szCs w:val="24"/>
        </w:rPr>
        <w:t xml:space="preserve">ifference between risk groups </w:t>
      </w:r>
      <w:r w:rsidR="00CF6E00" w:rsidRPr="00E0015A">
        <w:rPr>
          <w:rFonts w:ascii="Times New Roman" w:hAnsi="Times New Roman" w:cs="Times New Roman"/>
          <w:sz w:val="24"/>
          <w:szCs w:val="24"/>
        </w:rPr>
        <w:t>w</w:t>
      </w:r>
      <w:r w:rsidR="00455B72" w:rsidRPr="00E0015A">
        <w:rPr>
          <w:rFonts w:ascii="Times New Roman" w:hAnsi="Times New Roman" w:cs="Times New Roman"/>
          <w:sz w:val="24"/>
          <w:szCs w:val="24"/>
        </w:rPr>
        <w:t>as</w:t>
      </w:r>
      <w:r w:rsidR="00157BAB" w:rsidRPr="00E0015A">
        <w:rPr>
          <w:rFonts w:ascii="Times New Roman" w:hAnsi="Times New Roman" w:cs="Times New Roman"/>
          <w:sz w:val="24"/>
          <w:szCs w:val="24"/>
        </w:rPr>
        <w:t xml:space="preserve"> </w:t>
      </w:r>
      <w:r w:rsidR="00675E50" w:rsidRPr="00E0015A">
        <w:rPr>
          <w:rFonts w:ascii="Times New Roman" w:hAnsi="Times New Roman" w:cs="Times New Roman"/>
          <w:sz w:val="24"/>
          <w:szCs w:val="24"/>
        </w:rPr>
        <w:t>measured</w:t>
      </w:r>
      <w:r w:rsidR="00157BAB" w:rsidRPr="00E0015A">
        <w:rPr>
          <w:rFonts w:ascii="Times New Roman" w:hAnsi="Times New Roman" w:cs="Times New Roman"/>
          <w:sz w:val="24"/>
          <w:szCs w:val="24"/>
        </w:rPr>
        <w:t xml:space="preserve"> </w:t>
      </w:r>
      <w:r w:rsidR="006D21D5" w:rsidRPr="00E0015A">
        <w:rPr>
          <w:rFonts w:ascii="Times New Roman" w:hAnsi="Times New Roman" w:cs="Times New Roman"/>
          <w:sz w:val="24"/>
          <w:szCs w:val="24"/>
        </w:rPr>
        <w:t xml:space="preserve">by </w:t>
      </w:r>
      <w:r w:rsidR="00421B14" w:rsidRPr="00E0015A">
        <w:rPr>
          <w:rFonts w:ascii="Times New Roman" w:hAnsi="Times New Roman" w:cs="Times New Roman"/>
          <w:sz w:val="24"/>
          <w:szCs w:val="24"/>
        </w:rPr>
        <w:t xml:space="preserve">a </w:t>
      </w:r>
      <w:r w:rsidR="009C24B8" w:rsidRPr="00E0015A">
        <w:rPr>
          <w:rFonts w:ascii="Times New Roman" w:hAnsi="Times New Roman" w:cs="Times New Roman"/>
          <w:sz w:val="24"/>
          <w:szCs w:val="24"/>
        </w:rPr>
        <w:t xml:space="preserve">two-way </w:t>
      </w:r>
      <w:r w:rsidR="0013260F" w:rsidRPr="00E0015A">
        <w:rPr>
          <w:rFonts w:ascii="Times New Roman" w:hAnsi="Times New Roman" w:cs="Times New Roman"/>
          <w:sz w:val="24"/>
          <w:szCs w:val="24"/>
          <w:lang w:val="en-US"/>
        </w:rPr>
        <w:t xml:space="preserve">repeated </w:t>
      </w:r>
      <w:r w:rsidR="0013260F" w:rsidRPr="00E0015A">
        <w:rPr>
          <w:rFonts w:ascii="Times New Roman" w:hAnsi="Times New Roman" w:cs="Times New Roman"/>
          <w:sz w:val="24"/>
          <w:szCs w:val="24"/>
        </w:rPr>
        <w:t>measure</w:t>
      </w:r>
      <w:r w:rsidR="0013260F" w:rsidRPr="00E0015A">
        <w:rPr>
          <w:rFonts w:ascii="Times New Roman" w:hAnsi="Times New Roman" w:cs="Times New Roman"/>
          <w:sz w:val="24"/>
          <w:szCs w:val="24"/>
          <w:lang w:val="en-US"/>
        </w:rPr>
        <w:t xml:space="preserve"> </w:t>
      </w:r>
      <w:r w:rsidR="009C24B8" w:rsidRPr="00E0015A">
        <w:rPr>
          <w:rFonts w:ascii="Times New Roman" w:hAnsi="Times New Roman" w:cs="Times New Roman"/>
          <w:sz w:val="24"/>
          <w:szCs w:val="24"/>
          <w:lang w:val="en-US"/>
        </w:rPr>
        <w:t>analysis of variance</w:t>
      </w:r>
      <w:r w:rsidR="009C24B8" w:rsidRPr="00E0015A">
        <w:rPr>
          <w:rFonts w:ascii="Times New Roman" w:hAnsi="Times New Roman" w:cs="Times New Roman"/>
          <w:sz w:val="24"/>
          <w:szCs w:val="24"/>
        </w:rPr>
        <w:t xml:space="preserve"> (ANOVA</w:t>
      </w:r>
      <w:r w:rsidR="009C24B8" w:rsidRPr="00E0015A">
        <w:rPr>
          <w:rFonts w:ascii="Times New Roman" w:hAnsi="Times New Roman" w:cs="Times New Roman"/>
          <w:sz w:val="24"/>
          <w:szCs w:val="24"/>
          <w:lang w:val="en-US"/>
        </w:rPr>
        <w:t>)</w:t>
      </w:r>
      <w:r w:rsidR="00421B14" w:rsidRPr="00E0015A">
        <w:rPr>
          <w:rFonts w:ascii="Times New Roman" w:hAnsi="Times New Roman" w:cs="Times New Roman"/>
          <w:sz w:val="24"/>
          <w:szCs w:val="24"/>
        </w:rPr>
        <w:t xml:space="preserve"> to verify change from</w:t>
      </w:r>
      <w:r w:rsidR="00C77D60" w:rsidRPr="00E0015A">
        <w:rPr>
          <w:rFonts w:ascii="Times New Roman" w:hAnsi="Times New Roman" w:cs="Times New Roman"/>
          <w:sz w:val="24"/>
          <w:szCs w:val="24"/>
        </w:rPr>
        <w:t xml:space="preserve"> </w:t>
      </w:r>
      <w:r w:rsidR="00421B14" w:rsidRPr="00E0015A">
        <w:rPr>
          <w:rFonts w:ascii="Times New Roman" w:hAnsi="Times New Roman" w:cs="Times New Roman"/>
          <w:sz w:val="24"/>
          <w:szCs w:val="24"/>
        </w:rPr>
        <w:t xml:space="preserve">baseline to </w:t>
      </w:r>
      <w:r w:rsidR="009C24B8" w:rsidRPr="00E0015A">
        <w:rPr>
          <w:rFonts w:ascii="Times New Roman" w:hAnsi="Times New Roman" w:cs="Times New Roman"/>
          <w:sz w:val="24"/>
          <w:szCs w:val="24"/>
        </w:rPr>
        <w:t xml:space="preserve">3-month clinical outcomes. </w:t>
      </w:r>
      <w:r w:rsidR="0013260F" w:rsidRPr="00E0015A">
        <w:rPr>
          <w:rFonts w:ascii="Times New Roman" w:hAnsi="Times New Roman" w:cs="Times New Roman"/>
          <w:sz w:val="24"/>
          <w:szCs w:val="24"/>
        </w:rPr>
        <w:t>W</w:t>
      </w:r>
      <w:r w:rsidR="009C24B8" w:rsidRPr="00E0015A">
        <w:rPr>
          <w:rFonts w:ascii="Times New Roman" w:hAnsi="Times New Roman" w:cs="Times New Roman"/>
          <w:sz w:val="24"/>
          <w:szCs w:val="24"/>
        </w:rPr>
        <w:t>e consider</w:t>
      </w:r>
      <w:r w:rsidR="00C77D60" w:rsidRPr="00E0015A">
        <w:rPr>
          <w:rFonts w:ascii="Times New Roman" w:hAnsi="Times New Roman" w:cs="Times New Roman"/>
          <w:sz w:val="24"/>
          <w:szCs w:val="24"/>
        </w:rPr>
        <w:t>ed</w:t>
      </w:r>
      <w:r w:rsidR="009C24B8" w:rsidRPr="00E0015A">
        <w:rPr>
          <w:rFonts w:ascii="Times New Roman" w:hAnsi="Times New Roman" w:cs="Times New Roman"/>
          <w:sz w:val="24"/>
          <w:szCs w:val="24"/>
        </w:rPr>
        <w:t xml:space="preserve"> the factors: time (baseline and post </w:t>
      </w:r>
      <w:r w:rsidR="00F40101" w:rsidRPr="00E0015A">
        <w:rPr>
          <w:rFonts w:ascii="Times New Roman" w:hAnsi="Times New Roman" w:cs="Times New Roman"/>
          <w:sz w:val="24"/>
          <w:szCs w:val="24"/>
        </w:rPr>
        <w:t>three</w:t>
      </w:r>
      <w:r w:rsidR="009C24B8" w:rsidRPr="00E0015A">
        <w:rPr>
          <w:rFonts w:ascii="Times New Roman" w:hAnsi="Times New Roman" w:cs="Times New Roman"/>
          <w:sz w:val="24"/>
          <w:szCs w:val="24"/>
        </w:rPr>
        <w:t xml:space="preserve"> month</w:t>
      </w:r>
      <w:r w:rsidR="0013260F" w:rsidRPr="00E0015A">
        <w:rPr>
          <w:rFonts w:ascii="Times New Roman" w:hAnsi="Times New Roman" w:cs="Times New Roman"/>
          <w:sz w:val="24"/>
          <w:szCs w:val="24"/>
        </w:rPr>
        <w:t>s</w:t>
      </w:r>
      <w:r w:rsidR="009C24B8" w:rsidRPr="00E0015A">
        <w:rPr>
          <w:rFonts w:ascii="Times New Roman" w:hAnsi="Times New Roman" w:cs="Times New Roman"/>
          <w:sz w:val="24"/>
          <w:szCs w:val="24"/>
        </w:rPr>
        <w:t xml:space="preserve">) and risk category (low, medium and high), according to </w:t>
      </w:r>
      <w:r w:rsidR="0013260F" w:rsidRPr="00E0015A">
        <w:rPr>
          <w:rFonts w:ascii="Times New Roman" w:hAnsi="Times New Roman" w:cs="Times New Roman"/>
          <w:sz w:val="24"/>
          <w:szCs w:val="24"/>
          <w:lang w:val="en-US" w:bidi="he-IL"/>
        </w:rPr>
        <w:t>the</w:t>
      </w:r>
      <w:r w:rsidR="0013260F" w:rsidRPr="00E0015A">
        <w:rPr>
          <w:rFonts w:ascii="Times New Roman" w:hAnsi="Times New Roman" w:cs="Times New Roman"/>
          <w:sz w:val="24"/>
          <w:szCs w:val="24"/>
        </w:rPr>
        <w:t xml:space="preserve"> </w:t>
      </w:r>
      <w:r w:rsidR="009C24B8" w:rsidRPr="00E0015A">
        <w:rPr>
          <w:rFonts w:ascii="Times New Roman" w:hAnsi="Times New Roman" w:cs="Times New Roman"/>
          <w:sz w:val="24"/>
          <w:szCs w:val="24"/>
        </w:rPr>
        <w:t xml:space="preserve">baseline risk category. </w:t>
      </w:r>
    </w:p>
    <w:p w14:paraId="6C385528" w14:textId="4F2512EF" w:rsidR="00BC5349" w:rsidRPr="00E0015A" w:rsidRDefault="002A5C6A" w:rsidP="00376769">
      <w:pPr>
        <w:spacing w:after="0" w:line="480" w:lineRule="auto"/>
        <w:ind w:firstLine="426"/>
        <w:rPr>
          <w:rFonts w:ascii="Times New Roman" w:hAnsi="Times New Roman" w:cs="Times New Roman"/>
          <w:sz w:val="24"/>
          <w:szCs w:val="24"/>
          <w:lang w:val="en-US"/>
        </w:rPr>
      </w:pPr>
      <w:r w:rsidRPr="00E0015A">
        <w:rPr>
          <w:rFonts w:ascii="Times New Roman" w:hAnsi="Times New Roman" w:cs="Times New Roman"/>
          <w:sz w:val="24"/>
          <w:szCs w:val="24"/>
          <w:lang w:val="en-US"/>
        </w:rPr>
        <w:t xml:space="preserve">For </w:t>
      </w:r>
      <w:r w:rsidR="00F14268" w:rsidRPr="00E0015A">
        <w:rPr>
          <w:rFonts w:ascii="Times New Roman" w:hAnsi="Times New Roman" w:cs="Times New Roman"/>
          <w:sz w:val="24"/>
          <w:szCs w:val="24"/>
          <w:lang w:val="en-US"/>
        </w:rPr>
        <w:t xml:space="preserve">the ability to predict </w:t>
      </w:r>
      <w:r w:rsidR="00AD6B5D" w:rsidRPr="00E0015A">
        <w:rPr>
          <w:rFonts w:ascii="Times New Roman" w:hAnsi="Times New Roman" w:cs="Times New Roman"/>
          <w:sz w:val="24"/>
          <w:szCs w:val="24"/>
          <w:lang w:val="en-US"/>
        </w:rPr>
        <w:t>patient</w:t>
      </w:r>
      <w:r w:rsidR="00A44341" w:rsidRPr="00E0015A">
        <w:rPr>
          <w:rFonts w:ascii="Times New Roman" w:hAnsi="Times New Roman" w:cs="Times New Roman"/>
          <w:sz w:val="24"/>
          <w:szCs w:val="24"/>
          <w:lang w:val="en-US"/>
        </w:rPr>
        <w:t>s</w:t>
      </w:r>
      <w:r w:rsidR="004D03E8" w:rsidRPr="00E0015A">
        <w:rPr>
          <w:rFonts w:ascii="Times New Roman" w:hAnsi="Times New Roman" w:cs="Times New Roman"/>
          <w:sz w:val="24"/>
          <w:szCs w:val="24"/>
          <w:lang w:val="en-US"/>
        </w:rPr>
        <w:t xml:space="preserve"> with poor</w:t>
      </w:r>
      <w:r w:rsidR="00F14268" w:rsidRPr="00E0015A">
        <w:rPr>
          <w:rFonts w:ascii="Times New Roman" w:hAnsi="Times New Roman" w:cs="Times New Roman"/>
          <w:sz w:val="24"/>
          <w:szCs w:val="24"/>
          <w:lang w:val="en-US"/>
        </w:rPr>
        <w:t xml:space="preserve"> disability outcomes after </w:t>
      </w:r>
      <w:r w:rsidR="00792AD7" w:rsidRPr="00E0015A">
        <w:rPr>
          <w:rFonts w:ascii="Times New Roman" w:hAnsi="Times New Roman" w:cs="Times New Roman"/>
          <w:sz w:val="24"/>
          <w:szCs w:val="24"/>
          <w:lang w:val="en-US"/>
        </w:rPr>
        <w:t>three</w:t>
      </w:r>
      <w:r w:rsidR="00F14268" w:rsidRPr="00E0015A">
        <w:rPr>
          <w:rFonts w:ascii="Times New Roman" w:hAnsi="Times New Roman" w:cs="Times New Roman"/>
          <w:sz w:val="24"/>
          <w:szCs w:val="24"/>
          <w:lang w:val="en-US"/>
        </w:rPr>
        <w:t xml:space="preserve"> </w:t>
      </w:r>
      <w:r w:rsidR="00AD6B5D" w:rsidRPr="00E0015A">
        <w:rPr>
          <w:rFonts w:ascii="Times New Roman" w:hAnsi="Times New Roman" w:cs="Times New Roman"/>
          <w:sz w:val="24"/>
          <w:szCs w:val="24"/>
          <w:lang w:val="en-US"/>
        </w:rPr>
        <w:t>months</w:t>
      </w:r>
      <w:r w:rsidR="00F14268" w:rsidRPr="00E0015A">
        <w:rPr>
          <w:rFonts w:ascii="Times New Roman" w:hAnsi="Times New Roman" w:cs="Times New Roman"/>
          <w:sz w:val="24"/>
          <w:szCs w:val="24"/>
          <w:lang w:val="en-US"/>
        </w:rPr>
        <w:t xml:space="preserve">, we used </w:t>
      </w:r>
      <w:bookmarkStart w:id="18" w:name="_Hlk19176877"/>
      <w:r w:rsidR="00792AD7" w:rsidRPr="00E0015A">
        <w:rPr>
          <w:rFonts w:ascii="Times New Roman" w:hAnsi="Times New Roman" w:cs="Times New Roman"/>
          <w:sz w:val="24"/>
          <w:szCs w:val="24"/>
          <w:lang w:val="en-US"/>
        </w:rPr>
        <w:t>the</w:t>
      </w:r>
      <w:r w:rsidR="00A44341" w:rsidRPr="00E0015A">
        <w:rPr>
          <w:rFonts w:ascii="Times New Roman" w:hAnsi="Times New Roman" w:cs="Times New Roman"/>
          <w:sz w:val="24"/>
          <w:szCs w:val="24"/>
          <w:lang w:val="en-US"/>
        </w:rPr>
        <w:t xml:space="preserve"> </w:t>
      </w:r>
      <w:r w:rsidR="00A44341" w:rsidRPr="00E0015A">
        <w:rPr>
          <w:rFonts w:ascii="Times New Roman" w:hAnsi="Times New Roman" w:cs="Times New Roman"/>
          <w:sz w:val="24"/>
          <w:szCs w:val="24"/>
        </w:rPr>
        <w:t>receiver operating characteristic curve (ROC curve)</w:t>
      </w:r>
      <w:bookmarkEnd w:id="18"/>
      <w:r w:rsidR="00F14268" w:rsidRPr="00E0015A">
        <w:rPr>
          <w:rFonts w:ascii="Times New Roman" w:hAnsi="Times New Roman" w:cs="Times New Roman"/>
          <w:sz w:val="24"/>
          <w:szCs w:val="24"/>
          <w:lang w:val="en-US"/>
        </w:rPr>
        <w:t>.</w:t>
      </w:r>
      <w:r w:rsidRPr="00E0015A">
        <w:rPr>
          <w:rFonts w:ascii="Times New Roman" w:hAnsi="Times New Roman" w:cs="Times New Roman"/>
          <w:sz w:val="24"/>
          <w:szCs w:val="24"/>
          <w:lang w:val="en-US"/>
        </w:rPr>
        <w:t xml:space="preserve"> </w:t>
      </w:r>
      <w:r w:rsidR="00AD6B5D" w:rsidRPr="00E0015A">
        <w:rPr>
          <w:rFonts w:ascii="Times New Roman" w:hAnsi="Times New Roman" w:cs="Times New Roman"/>
          <w:sz w:val="24"/>
          <w:szCs w:val="24"/>
        </w:rPr>
        <w:t xml:space="preserve">This was performed by calculating </w:t>
      </w:r>
      <w:r w:rsidR="00792AD7" w:rsidRPr="00E0015A">
        <w:rPr>
          <w:rFonts w:ascii="Times New Roman" w:hAnsi="Times New Roman" w:cs="Times New Roman"/>
          <w:sz w:val="24"/>
          <w:szCs w:val="24"/>
        </w:rPr>
        <w:t xml:space="preserve">the </w:t>
      </w:r>
      <w:r w:rsidR="00AD6B5D" w:rsidRPr="00E0015A">
        <w:rPr>
          <w:rFonts w:ascii="Times New Roman" w:hAnsi="Times New Roman" w:cs="Times New Roman"/>
          <w:sz w:val="24"/>
          <w:szCs w:val="24"/>
          <w:lang w:val="en-US"/>
        </w:rPr>
        <w:t>R</w:t>
      </w:r>
      <w:r w:rsidR="00792AD7" w:rsidRPr="00E0015A">
        <w:rPr>
          <w:rFonts w:ascii="Times New Roman" w:hAnsi="Times New Roman" w:cs="Times New Roman"/>
          <w:sz w:val="24"/>
          <w:szCs w:val="24"/>
          <w:lang w:val="en-US"/>
        </w:rPr>
        <w:t>OC</w:t>
      </w:r>
      <w:r w:rsidR="004D03E8" w:rsidRPr="00E0015A">
        <w:rPr>
          <w:rFonts w:ascii="Times New Roman" w:hAnsi="Times New Roman" w:cs="Times New Roman"/>
          <w:sz w:val="24"/>
          <w:szCs w:val="24"/>
          <w:lang w:val="en-US"/>
        </w:rPr>
        <w:t xml:space="preserve"> </w:t>
      </w:r>
      <w:r w:rsidR="00AD6B5D" w:rsidRPr="00E0015A">
        <w:rPr>
          <w:rFonts w:ascii="Times New Roman" w:hAnsi="Times New Roman" w:cs="Times New Roman"/>
          <w:sz w:val="24"/>
          <w:szCs w:val="24"/>
          <w:lang w:val="en-US"/>
        </w:rPr>
        <w:t>curve</w:t>
      </w:r>
      <w:r w:rsidR="00AD6B5D" w:rsidRPr="00E0015A">
        <w:rPr>
          <w:rFonts w:ascii="Times New Roman" w:hAnsi="Times New Roman" w:cs="Times New Roman"/>
          <w:sz w:val="24"/>
          <w:szCs w:val="24"/>
        </w:rPr>
        <w:t xml:space="preserve"> for the tool</w:t>
      </w:r>
      <w:r w:rsidR="00CF6E00" w:rsidRPr="00E0015A">
        <w:rPr>
          <w:rFonts w:ascii="Times New Roman" w:hAnsi="Times New Roman" w:cs="Times New Roman"/>
          <w:sz w:val="24"/>
          <w:szCs w:val="24"/>
        </w:rPr>
        <w:t>’s</w:t>
      </w:r>
      <w:r w:rsidR="00AD6B5D" w:rsidRPr="00E0015A">
        <w:rPr>
          <w:rFonts w:ascii="Times New Roman" w:hAnsi="Times New Roman" w:cs="Times New Roman"/>
          <w:sz w:val="24"/>
          <w:szCs w:val="24"/>
        </w:rPr>
        <w:t xml:space="preserve"> overall scores against </w:t>
      </w:r>
      <w:r w:rsidR="00CF6E00" w:rsidRPr="00E0015A">
        <w:rPr>
          <w:rFonts w:ascii="Times New Roman" w:hAnsi="Times New Roman" w:cs="Times New Roman"/>
          <w:sz w:val="24"/>
          <w:szCs w:val="24"/>
        </w:rPr>
        <w:t xml:space="preserve">a </w:t>
      </w:r>
      <w:r w:rsidR="00AD6B5D" w:rsidRPr="00E0015A">
        <w:rPr>
          <w:rFonts w:ascii="Times New Roman" w:hAnsi="Times New Roman" w:cs="Times New Roman"/>
          <w:sz w:val="24"/>
          <w:szCs w:val="24"/>
        </w:rPr>
        <w:t xml:space="preserve">reference standard </w:t>
      </w:r>
      <w:r w:rsidR="00CF6E00" w:rsidRPr="00E0015A">
        <w:rPr>
          <w:rFonts w:ascii="Times New Roman" w:hAnsi="Times New Roman" w:cs="Times New Roman"/>
          <w:sz w:val="24"/>
          <w:szCs w:val="24"/>
        </w:rPr>
        <w:t>cut point</w:t>
      </w:r>
      <w:r w:rsidR="00AD6B5D" w:rsidRPr="00E0015A">
        <w:rPr>
          <w:rFonts w:ascii="Times New Roman" w:hAnsi="Times New Roman" w:cs="Times New Roman"/>
          <w:sz w:val="24"/>
          <w:szCs w:val="24"/>
        </w:rPr>
        <w:t xml:space="preserve"> for</w:t>
      </w:r>
      <w:r w:rsidR="004D03E8" w:rsidRPr="00E0015A">
        <w:rPr>
          <w:rFonts w:ascii="Times New Roman" w:hAnsi="Times New Roman" w:cs="Times New Roman"/>
          <w:sz w:val="24"/>
          <w:szCs w:val="24"/>
        </w:rPr>
        <w:t xml:space="preserve"> poor</w:t>
      </w:r>
      <w:r w:rsidR="00AD6B5D" w:rsidRPr="00E0015A">
        <w:rPr>
          <w:rFonts w:ascii="Times New Roman" w:hAnsi="Times New Roman" w:cs="Times New Roman"/>
          <w:sz w:val="24"/>
          <w:szCs w:val="24"/>
        </w:rPr>
        <w:t xml:space="preserve"> disability</w:t>
      </w:r>
      <w:r w:rsidR="00995E32" w:rsidRPr="00E0015A">
        <w:rPr>
          <w:rFonts w:ascii="Times New Roman" w:hAnsi="Times New Roman" w:cs="Times New Roman"/>
          <w:sz w:val="24"/>
          <w:szCs w:val="24"/>
        </w:rPr>
        <w:t xml:space="preserve"> after </w:t>
      </w:r>
      <w:r w:rsidR="00792AD7" w:rsidRPr="00E0015A">
        <w:rPr>
          <w:rFonts w:ascii="Times New Roman" w:hAnsi="Times New Roman" w:cs="Times New Roman"/>
          <w:sz w:val="24"/>
          <w:szCs w:val="24"/>
        </w:rPr>
        <w:t>three</w:t>
      </w:r>
      <w:r w:rsidR="00995E32" w:rsidRPr="00E0015A">
        <w:rPr>
          <w:rFonts w:ascii="Times New Roman" w:hAnsi="Times New Roman" w:cs="Times New Roman"/>
          <w:sz w:val="24"/>
          <w:szCs w:val="24"/>
        </w:rPr>
        <w:t xml:space="preserve"> months</w:t>
      </w:r>
      <w:r w:rsidR="00AD6B5D" w:rsidRPr="00E0015A">
        <w:rPr>
          <w:rFonts w:ascii="Times New Roman" w:hAnsi="Times New Roman" w:cs="Times New Roman"/>
          <w:sz w:val="24"/>
          <w:szCs w:val="24"/>
        </w:rPr>
        <w:t xml:space="preserve"> (RMDQ ≥7)</w:t>
      </w:r>
      <w:r w:rsidR="00995E32" w:rsidRPr="00E0015A">
        <w:rPr>
          <w:rFonts w:ascii="Times New Roman" w:hAnsi="Times New Roman" w:cs="Times New Roman"/>
          <w:sz w:val="24"/>
          <w:szCs w:val="24"/>
        </w:rPr>
        <w:t>.</w:t>
      </w:r>
      <w:r w:rsidR="00AD6B5D" w:rsidRPr="00E0015A">
        <w:rPr>
          <w:rFonts w:ascii="Times New Roman" w:hAnsi="Times New Roman" w:cs="Times New Roman"/>
          <w:sz w:val="24"/>
          <w:szCs w:val="24"/>
        </w:rPr>
        <w:t> </w:t>
      </w:r>
      <w:r w:rsidR="00A44341" w:rsidRPr="00E0015A">
        <w:rPr>
          <w:rFonts w:ascii="Times New Roman" w:hAnsi="Times New Roman" w:cs="Times New Roman"/>
          <w:sz w:val="24"/>
          <w:szCs w:val="24"/>
        </w:rPr>
        <w:t xml:space="preserve">The ROC Curve </w:t>
      </w:r>
      <w:r w:rsidR="00A44341" w:rsidRPr="00E0015A">
        <w:rPr>
          <w:rFonts w:ascii="Times New Roman" w:hAnsi="Times New Roman" w:cs="Times New Roman"/>
          <w:sz w:val="24"/>
          <w:szCs w:val="24"/>
          <w:lang w:val="en-US"/>
        </w:rPr>
        <w:t>values interpreted as follows: not acceptable &lt; 0.5, acceptable 0.7-0.8, excellent 0.8-0.9, an outstanding 0.9 -1.00.</w:t>
      </w:r>
      <w:r w:rsidR="00573A24" w:rsidRPr="00E0015A">
        <w:rPr>
          <w:rFonts w:ascii="Times New Roman" w:hAnsi="Times New Roman" w:cs="Times New Roman"/>
          <w:sz w:val="24"/>
          <w:szCs w:val="24"/>
          <w:lang w:val="en-US"/>
        </w:rPr>
        <w:fldChar w:fldCharType="begin"/>
      </w:r>
      <w:r w:rsidR="0020003A" w:rsidRPr="00E0015A">
        <w:rPr>
          <w:rFonts w:ascii="Times New Roman" w:hAnsi="Times New Roman" w:cs="Times New Roman"/>
          <w:sz w:val="24"/>
          <w:szCs w:val="24"/>
          <w:lang w:val="en-US"/>
        </w:rPr>
        <w:instrText xml:space="preserve"> ADDIN ZOTERO_ITEM CSL_CITATION {"citationID":"DNanOPs7","properties":{"formattedCitation":"(Mandrekar 2010)","plainCitation":"(Mandrekar 2010)","noteIndex":0},"citationItems":[{"id":816,"uris":["http://zotero.org/users/5518538/items/DBUMZWKY"],"uri":["http://zotero.org/users/5518538/items/DBUMZWKY"],"itemData":{"id":816,"type":"article-journal","abstract":"The performance of a diagnostic test in the case of a binary predictor can be evaluated using the measures of sensitivity and specificity. However, in many instances, we encounter predictors that are measured on a continuous or ordinal scale. In such cases, it is desirable to assess performance of a diagnostic test over the range of possible cutpoints for the predictor variable. This is achieved by a receiver operating characteristic (ROC) curve that includes all the possible decision thresholds from a diagnostic test result. In this brief report, we discuss the salient features of the ROC curve, as well as discuss and interpret the area under the ROC curve, and its utility in comparing two different tests or predictor variables of interest.","container-title":"Journal of Thoracic Oncology: Official Publication of the International Association for the Study of Lung Cancer","DOI":"10.1097/JTO.0b013e3181ec173d","ISSN":"1556-1380","issue":"9","journalAbbreviation":"J Thorac Oncol","language":"eng","note":"PMID: 20736804","page":"1315-1316","source":"PubMed","title":"Receiver operating characteristic curve in diagnostic test assessment","volume":"5","author":[{"family":"Mandrekar","given":"Jayawant N."}],"issued":{"date-parts":[["2010",9]]}}}],"schema":"https://github.com/citation-style-language/schema/raw/master/csl-citation.json"} </w:instrText>
      </w:r>
      <w:r w:rsidR="00573A24" w:rsidRPr="00E0015A">
        <w:rPr>
          <w:rFonts w:ascii="Times New Roman" w:hAnsi="Times New Roman" w:cs="Times New Roman"/>
          <w:sz w:val="24"/>
          <w:szCs w:val="24"/>
          <w:lang w:val="en-US"/>
        </w:rPr>
        <w:fldChar w:fldCharType="separate"/>
      </w:r>
      <w:r w:rsidR="00687271" w:rsidRPr="00E0015A">
        <w:rPr>
          <w:rFonts w:ascii="Times New Roman" w:hAnsi="Times New Roman" w:cs="Times New Roman"/>
          <w:sz w:val="24"/>
        </w:rPr>
        <w:t>(Mandrekar 2010)</w:t>
      </w:r>
      <w:r w:rsidR="00573A24" w:rsidRPr="00E0015A">
        <w:rPr>
          <w:rFonts w:ascii="Times New Roman" w:hAnsi="Times New Roman" w:cs="Times New Roman"/>
          <w:sz w:val="24"/>
          <w:szCs w:val="24"/>
          <w:lang w:val="en-US"/>
        </w:rPr>
        <w:fldChar w:fldCharType="end"/>
      </w:r>
    </w:p>
    <w:p w14:paraId="169F9B63" w14:textId="77777777" w:rsidR="00FD6DDA" w:rsidRPr="00E0015A" w:rsidRDefault="00FD6DDA" w:rsidP="00C022C6">
      <w:pPr>
        <w:spacing w:after="0" w:line="480" w:lineRule="auto"/>
        <w:rPr>
          <w:rFonts w:ascii="Times New Roman" w:hAnsi="Times New Roman" w:cs="Times New Roman"/>
          <w:b/>
          <w:sz w:val="24"/>
          <w:szCs w:val="24"/>
          <w:lang w:val="en-US"/>
        </w:rPr>
      </w:pPr>
    </w:p>
    <w:p w14:paraId="4827D7CA" w14:textId="51E33EDD" w:rsidR="00BC5349" w:rsidRPr="00E0015A" w:rsidRDefault="00BC5349" w:rsidP="00B4145F">
      <w:pPr>
        <w:pStyle w:val="ListParagraph"/>
        <w:numPr>
          <w:ilvl w:val="0"/>
          <w:numId w:val="17"/>
        </w:numPr>
        <w:spacing w:after="0" w:line="480" w:lineRule="auto"/>
        <w:rPr>
          <w:rFonts w:ascii="Times New Roman" w:hAnsi="Times New Roman" w:cs="Times New Roman"/>
          <w:b/>
          <w:sz w:val="24"/>
          <w:szCs w:val="24"/>
          <w:lang w:val="en-US"/>
        </w:rPr>
      </w:pPr>
      <w:r w:rsidRPr="00E0015A">
        <w:rPr>
          <w:rFonts w:ascii="Times New Roman" w:hAnsi="Times New Roman" w:cs="Times New Roman"/>
          <w:b/>
          <w:sz w:val="24"/>
          <w:szCs w:val="24"/>
          <w:lang w:val="en-US"/>
        </w:rPr>
        <w:t>R</w:t>
      </w:r>
      <w:r w:rsidR="009D4127" w:rsidRPr="00E0015A">
        <w:rPr>
          <w:rFonts w:ascii="Times New Roman" w:hAnsi="Times New Roman" w:cs="Times New Roman"/>
          <w:b/>
          <w:sz w:val="24"/>
          <w:szCs w:val="24"/>
          <w:lang w:val="en-US"/>
        </w:rPr>
        <w:t>esults</w:t>
      </w:r>
    </w:p>
    <w:p w14:paraId="3B8E4EC1" w14:textId="585B00D7" w:rsidR="00BC5349" w:rsidRPr="00E0015A" w:rsidRDefault="00B4145F" w:rsidP="00C022C6">
      <w:pPr>
        <w:spacing w:after="0" w:line="480" w:lineRule="auto"/>
        <w:rPr>
          <w:rFonts w:ascii="Times New Roman" w:hAnsi="Times New Roman" w:cs="Times New Roman"/>
          <w:bCs/>
          <w:i/>
          <w:iCs/>
          <w:sz w:val="24"/>
          <w:szCs w:val="24"/>
          <w:lang w:val="en-US"/>
        </w:rPr>
      </w:pPr>
      <w:r w:rsidRPr="00E0015A">
        <w:rPr>
          <w:rFonts w:ascii="Times New Roman" w:hAnsi="Times New Roman" w:cs="Times New Roman"/>
          <w:bCs/>
          <w:i/>
          <w:iCs/>
          <w:sz w:val="24"/>
          <w:szCs w:val="24"/>
          <w:lang w:val="en-US"/>
        </w:rPr>
        <w:t xml:space="preserve">3.1. </w:t>
      </w:r>
      <w:r w:rsidR="00BC5349" w:rsidRPr="00E0015A">
        <w:rPr>
          <w:rFonts w:ascii="Times New Roman" w:hAnsi="Times New Roman" w:cs="Times New Roman"/>
          <w:bCs/>
          <w:i/>
          <w:iCs/>
          <w:sz w:val="24"/>
          <w:szCs w:val="24"/>
          <w:lang w:val="en-US"/>
        </w:rPr>
        <w:t xml:space="preserve">Linguistic translation </w:t>
      </w:r>
    </w:p>
    <w:p w14:paraId="4CA54956" w14:textId="54585996" w:rsidR="00BC5349" w:rsidRPr="00E0015A" w:rsidRDefault="00BC5349" w:rsidP="00CB2799">
      <w:pPr>
        <w:spacing w:line="480" w:lineRule="auto"/>
        <w:ind w:firstLine="360"/>
        <w:rPr>
          <w:rFonts w:ascii="Times New Roman" w:hAnsi="Times New Roman" w:cs="Times New Roman"/>
          <w:sz w:val="24"/>
          <w:szCs w:val="24"/>
          <w:rtl/>
          <w:lang w:val="en-US" w:bidi="he-IL"/>
        </w:rPr>
      </w:pPr>
      <w:r w:rsidRPr="00E0015A">
        <w:rPr>
          <w:rFonts w:ascii="Times New Roman" w:hAnsi="Times New Roman" w:cs="Times New Roman"/>
          <w:sz w:val="24"/>
          <w:szCs w:val="24"/>
          <w:lang w:val="en-US"/>
        </w:rPr>
        <w:t xml:space="preserve">During the </w:t>
      </w:r>
      <w:r w:rsidR="00675E50" w:rsidRPr="00E0015A">
        <w:rPr>
          <w:rFonts w:ascii="Times New Roman" w:hAnsi="Times New Roman" w:cs="Times New Roman"/>
          <w:sz w:val="24"/>
          <w:szCs w:val="24"/>
          <w:lang w:val="en-US"/>
        </w:rPr>
        <w:t>forward</w:t>
      </w:r>
      <w:r w:rsidRPr="00E0015A">
        <w:rPr>
          <w:rFonts w:ascii="Times New Roman" w:hAnsi="Times New Roman" w:cs="Times New Roman"/>
          <w:sz w:val="24"/>
          <w:szCs w:val="24"/>
          <w:lang w:val="en-US"/>
        </w:rPr>
        <w:t xml:space="preserve"> and backward translation</w:t>
      </w:r>
      <w:r w:rsidR="00675E50" w:rsidRPr="00E0015A">
        <w:rPr>
          <w:rFonts w:ascii="Times New Roman" w:hAnsi="Times New Roman" w:cs="Times New Roman"/>
          <w:sz w:val="24"/>
          <w:szCs w:val="24"/>
          <w:lang w:val="en-US"/>
        </w:rPr>
        <w:t>s</w:t>
      </w:r>
      <w:r w:rsidR="00455B72" w:rsidRPr="00E0015A">
        <w:rPr>
          <w:rFonts w:ascii="Times New Roman" w:hAnsi="Times New Roman" w:cs="Times New Roman"/>
          <w:sz w:val="24"/>
          <w:szCs w:val="24"/>
          <w:lang w:val="en-US"/>
        </w:rPr>
        <w:t>,</w:t>
      </w:r>
      <w:r w:rsidRPr="00E0015A">
        <w:rPr>
          <w:rFonts w:ascii="Times New Roman" w:hAnsi="Times New Roman" w:cs="Times New Roman"/>
          <w:sz w:val="24"/>
          <w:szCs w:val="24"/>
          <w:lang w:val="en-US"/>
        </w:rPr>
        <w:t xml:space="preserve"> </w:t>
      </w:r>
      <w:r w:rsidR="00C13093" w:rsidRPr="00E0015A">
        <w:rPr>
          <w:rFonts w:ascii="Times New Roman" w:hAnsi="Times New Roman" w:cs="Times New Roman"/>
          <w:sz w:val="24"/>
          <w:szCs w:val="24"/>
          <w:lang w:val="en-US"/>
        </w:rPr>
        <w:t xml:space="preserve">we found </w:t>
      </w:r>
      <w:r w:rsidRPr="00E0015A">
        <w:rPr>
          <w:rFonts w:ascii="Times New Roman" w:hAnsi="Times New Roman" w:cs="Times New Roman"/>
          <w:sz w:val="24"/>
          <w:szCs w:val="24"/>
          <w:lang w:val="en-US"/>
        </w:rPr>
        <w:t xml:space="preserve">minor linguistic differences in the following items: item 1 (“spread down my legs”), item </w:t>
      </w:r>
      <w:r w:rsidR="00307837" w:rsidRPr="00E0015A">
        <w:rPr>
          <w:rFonts w:ascii="Times New Roman" w:hAnsi="Times New Roman" w:cs="Times New Roman"/>
          <w:sz w:val="24"/>
          <w:szCs w:val="24"/>
          <w:lang w:val="en-US"/>
        </w:rPr>
        <w:t xml:space="preserve">1 and </w:t>
      </w:r>
      <w:r w:rsidRPr="00E0015A">
        <w:rPr>
          <w:rFonts w:ascii="Times New Roman" w:hAnsi="Times New Roman" w:cs="Times New Roman"/>
          <w:sz w:val="24"/>
          <w:szCs w:val="24"/>
          <w:lang w:val="en-US"/>
        </w:rPr>
        <w:t>2 (“</w:t>
      </w:r>
      <w:r w:rsidR="00307837" w:rsidRPr="00E0015A">
        <w:rPr>
          <w:rFonts w:ascii="Times New Roman" w:hAnsi="Times New Roman" w:cs="Times New Roman"/>
          <w:sz w:val="24"/>
          <w:szCs w:val="24"/>
          <w:lang w:val="en-US"/>
        </w:rPr>
        <w:t xml:space="preserve">at </w:t>
      </w:r>
      <w:r w:rsidR="00307837" w:rsidRPr="00E0015A">
        <w:rPr>
          <w:rFonts w:ascii="Times New Roman" w:hAnsi="Times New Roman" w:cs="Times New Roman"/>
          <w:sz w:val="24"/>
          <w:szCs w:val="24"/>
          <w:lang w:val="en-US"/>
        </w:rPr>
        <w:lastRenderedPageBreak/>
        <w:t>some time</w:t>
      </w:r>
      <w:r w:rsidRPr="00E0015A">
        <w:rPr>
          <w:rFonts w:ascii="Times New Roman" w:hAnsi="Times New Roman" w:cs="Times New Roman"/>
          <w:sz w:val="24"/>
          <w:szCs w:val="24"/>
          <w:lang w:val="en-US"/>
        </w:rPr>
        <w:t>”)</w:t>
      </w:r>
      <w:r w:rsidR="00307837" w:rsidRPr="00E0015A">
        <w:rPr>
          <w:rFonts w:ascii="Times New Roman" w:hAnsi="Times New Roman" w:cs="Times New Roman"/>
          <w:sz w:val="24"/>
          <w:szCs w:val="24"/>
          <w:lang w:val="en-US"/>
        </w:rPr>
        <w:t xml:space="preserve">, </w:t>
      </w:r>
      <w:r w:rsidR="00D374CF" w:rsidRPr="00E0015A">
        <w:rPr>
          <w:rFonts w:ascii="Times New Roman" w:hAnsi="Times New Roman" w:cs="Times New Roman"/>
          <w:sz w:val="24"/>
          <w:szCs w:val="24"/>
          <w:lang w:val="en-US"/>
        </w:rPr>
        <w:t>item 5 ("it's not really safe")</w:t>
      </w:r>
      <w:r w:rsidRPr="00E0015A">
        <w:rPr>
          <w:rFonts w:ascii="Times New Roman" w:hAnsi="Times New Roman" w:cs="Times New Roman"/>
          <w:sz w:val="24"/>
          <w:szCs w:val="24"/>
          <w:lang w:val="en-US"/>
        </w:rPr>
        <w:t>, item 6 (“worrying thoughts”) and item 9 (“</w:t>
      </w:r>
      <w:r w:rsidR="00307837" w:rsidRPr="00E0015A">
        <w:rPr>
          <w:rFonts w:ascii="Times New Roman" w:hAnsi="Times New Roman" w:cs="Times New Roman"/>
          <w:sz w:val="24"/>
          <w:szCs w:val="24"/>
          <w:lang w:val="en-US"/>
        </w:rPr>
        <w:t>extremely</w:t>
      </w:r>
      <w:r w:rsidRPr="00E0015A">
        <w:rPr>
          <w:rFonts w:ascii="Times New Roman" w:hAnsi="Times New Roman" w:cs="Times New Roman"/>
          <w:sz w:val="24"/>
          <w:szCs w:val="24"/>
          <w:lang w:val="en-US"/>
        </w:rPr>
        <w:t>”).</w:t>
      </w:r>
      <w:r w:rsidR="001F2D1B" w:rsidRPr="00E0015A">
        <w:rPr>
          <w:rFonts w:ascii="Times New Roman" w:hAnsi="Times New Roman" w:cs="Times New Roman"/>
          <w:sz w:val="24"/>
          <w:szCs w:val="24"/>
          <w:lang w:val="en-US"/>
        </w:rPr>
        <w:t xml:space="preserve"> </w:t>
      </w:r>
      <w:r w:rsidRPr="00E0015A">
        <w:rPr>
          <w:rFonts w:ascii="Times New Roman" w:hAnsi="Times New Roman" w:cs="Times New Roman"/>
          <w:sz w:val="24"/>
          <w:szCs w:val="24"/>
          <w:lang w:val="en-US"/>
        </w:rPr>
        <w:t xml:space="preserve"> </w:t>
      </w:r>
      <w:r w:rsidR="001F2D1B" w:rsidRPr="00E0015A">
        <w:rPr>
          <w:rFonts w:ascii="Times New Roman" w:hAnsi="Times New Roman" w:cs="Times New Roman"/>
          <w:sz w:val="24"/>
          <w:szCs w:val="24"/>
        </w:rPr>
        <w:t xml:space="preserve">Translation of item 1 was challenging because not all </w:t>
      </w:r>
      <w:r w:rsidR="003E4AF5" w:rsidRPr="00E0015A">
        <w:rPr>
          <w:rFonts w:ascii="Times New Roman" w:hAnsi="Times New Roman" w:cs="Times New Roman"/>
          <w:sz w:val="24"/>
          <w:szCs w:val="24"/>
        </w:rPr>
        <w:t>people</w:t>
      </w:r>
      <w:r w:rsidR="001F2D1B" w:rsidRPr="00E0015A">
        <w:rPr>
          <w:rFonts w:ascii="Times New Roman" w:hAnsi="Times New Roman" w:cs="Times New Roman"/>
          <w:sz w:val="24"/>
          <w:szCs w:val="24"/>
        </w:rPr>
        <w:t xml:space="preserve"> </w:t>
      </w:r>
      <w:r w:rsidR="006904BD" w:rsidRPr="00E0015A">
        <w:rPr>
          <w:rFonts w:ascii="Times New Roman" w:hAnsi="Times New Roman" w:cs="Times New Roman"/>
          <w:sz w:val="24"/>
          <w:szCs w:val="24"/>
        </w:rPr>
        <w:t>underst</w:t>
      </w:r>
      <w:r w:rsidR="003E4AF5" w:rsidRPr="00E0015A">
        <w:rPr>
          <w:rFonts w:ascii="Times New Roman" w:hAnsi="Times New Roman" w:cs="Times New Roman"/>
          <w:sz w:val="24"/>
          <w:szCs w:val="24"/>
        </w:rPr>
        <w:t>an</w:t>
      </w:r>
      <w:r w:rsidR="006904BD" w:rsidRPr="00E0015A">
        <w:rPr>
          <w:rFonts w:ascii="Times New Roman" w:hAnsi="Times New Roman" w:cs="Times New Roman"/>
          <w:sz w:val="24"/>
          <w:szCs w:val="24"/>
        </w:rPr>
        <w:t>d</w:t>
      </w:r>
      <w:r w:rsidR="001F2D1B" w:rsidRPr="00E0015A">
        <w:rPr>
          <w:rFonts w:ascii="Times New Roman" w:hAnsi="Times New Roman" w:cs="Times New Roman"/>
          <w:sz w:val="24"/>
          <w:szCs w:val="24"/>
        </w:rPr>
        <w:t xml:space="preserve"> the meaning of ”radiate” down the leg</w:t>
      </w:r>
      <w:r w:rsidR="00CB2799" w:rsidRPr="00E0015A">
        <w:rPr>
          <w:rFonts w:ascii="Times New Roman" w:hAnsi="Times New Roman" w:cs="Times New Roman"/>
          <w:sz w:val="24"/>
          <w:szCs w:val="24"/>
        </w:rPr>
        <w:t xml:space="preserve"> </w:t>
      </w:r>
      <w:r w:rsidR="00CB2799" w:rsidRPr="00E0015A">
        <w:rPr>
          <w:rFonts w:ascii="Times New Roman" w:hAnsi="Times New Roman" w:cs="Times New Roman"/>
          <w:iCs/>
          <w:sz w:val="24"/>
          <w:szCs w:val="24"/>
        </w:rPr>
        <w:t>in Hebrew</w:t>
      </w:r>
      <w:r w:rsidR="00792AD7" w:rsidRPr="00E0015A">
        <w:rPr>
          <w:rFonts w:ascii="Times New Roman" w:hAnsi="Times New Roman" w:cs="Times New Roman"/>
          <w:sz w:val="24"/>
          <w:szCs w:val="24"/>
        </w:rPr>
        <w:t xml:space="preserve">. </w:t>
      </w:r>
      <w:r w:rsidR="003E4AF5" w:rsidRPr="00E0015A">
        <w:rPr>
          <w:rFonts w:ascii="Times New Roman" w:hAnsi="Times New Roman" w:cs="Times New Roman"/>
          <w:iCs/>
          <w:sz w:val="24"/>
          <w:szCs w:val="24"/>
          <w:lang w:val="en-US"/>
        </w:rPr>
        <w:t xml:space="preserve">The term ‘Radiate’ was noted by the research team a-priori as a problematic term, that did not translate well. It was removed before the questionnaire was tested with patients. </w:t>
      </w:r>
      <w:r w:rsidR="00792AD7" w:rsidRPr="00E0015A">
        <w:rPr>
          <w:rFonts w:ascii="Times New Roman" w:hAnsi="Times New Roman" w:cs="Times New Roman"/>
          <w:sz w:val="24"/>
          <w:szCs w:val="24"/>
        </w:rPr>
        <w:t>T</w:t>
      </w:r>
      <w:r w:rsidR="00675E50" w:rsidRPr="00E0015A">
        <w:rPr>
          <w:rFonts w:ascii="Times New Roman" w:hAnsi="Times New Roman" w:cs="Times New Roman"/>
          <w:sz w:val="24"/>
          <w:szCs w:val="24"/>
        </w:rPr>
        <w:t xml:space="preserve">herefore, it was </w:t>
      </w:r>
      <w:r w:rsidR="006904BD" w:rsidRPr="00E0015A">
        <w:rPr>
          <w:rFonts w:ascii="Times New Roman" w:hAnsi="Times New Roman" w:cs="Times New Roman"/>
          <w:sz w:val="24"/>
          <w:szCs w:val="24"/>
        </w:rPr>
        <w:t>agree</w:t>
      </w:r>
      <w:r w:rsidR="00675E50" w:rsidRPr="00E0015A">
        <w:rPr>
          <w:rFonts w:ascii="Times New Roman" w:hAnsi="Times New Roman" w:cs="Times New Roman"/>
          <w:sz w:val="24"/>
          <w:szCs w:val="24"/>
        </w:rPr>
        <w:t>d</w:t>
      </w:r>
      <w:r w:rsidR="006904BD" w:rsidRPr="00E0015A">
        <w:rPr>
          <w:rFonts w:ascii="Times New Roman" w:hAnsi="Times New Roman" w:cs="Times New Roman"/>
          <w:sz w:val="24"/>
          <w:szCs w:val="24"/>
        </w:rPr>
        <w:t xml:space="preserve"> to use </w:t>
      </w:r>
      <w:r w:rsidR="00675E50" w:rsidRPr="00E0015A">
        <w:rPr>
          <w:rFonts w:ascii="Times New Roman" w:hAnsi="Times New Roman" w:cs="Times New Roman"/>
          <w:sz w:val="24"/>
          <w:szCs w:val="24"/>
        </w:rPr>
        <w:t xml:space="preserve">the term </w:t>
      </w:r>
      <w:r w:rsidR="006904BD" w:rsidRPr="00E0015A">
        <w:rPr>
          <w:rFonts w:ascii="Times New Roman" w:hAnsi="Times New Roman" w:cs="Times New Roman"/>
          <w:sz w:val="24"/>
          <w:szCs w:val="24"/>
          <w:lang w:val="en-US"/>
        </w:rPr>
        <w:t>“spread down my legs</w:t>
      </w:r>
      <w:r w:rsidR="00792AD7" w:rsidRPr="00E0015A">
        <w:rPr>
          <w:rFonts w:ascii="Times New Roman" w:hAnsi="Times New Roman" w:cs="Times New Roman"/>
          <w:sz w:val="24"/>
          <w:szCs w:val="24"/>
          <w:lang w:val="en-US"/>
        </w:rPr>
        <w:t>.”</w:t>
      </w:r>
      <w:r w:rsidR="006904BD" w:rsidRPr="00E0015A">
        <w:rPr>
          <w:rFonts w:ascii="Times New Roman" w:hAnsi="Times New Roman" w:cs="Times New Roman"/>
          <w:sz w:val="24"/>
          <w:szCs w:val="24"/>
          <w:lang w:val="en-US"/>
        </w:rPr>
        <w:t xml:space="preserve"> </w:t>
      </w:r>
      <w:r w:rsidR="00675E50" w:rsidRPr="00E0015A">
        <w:rPr>
          <w:rFonts w:ascii="Times New Roman" w:hAnsi="Times New Roman" w:cs="Times New Roman"/>
          <w:sz w:val="24"/>
          <w:szCs w:val="24"/>
          <w:lang w:val="en-US"/>
        </w:rPr>
        <w:t xml:space="preserve">Additionally, the term </w:t>
      </w:r>
      <w:r w:rsidR="006904BD" w:rsidRPr="00E0015A">
        <w:rPr>
          <w:rFonts w:ascii="Times New Roman" w:hAnsi="Times New Roman" w:cs="Times New Roman"/>
          <w:sz w:val="24"/>
          <w:szCs w:val="24"/>
          <w:lang w:val="en-US"/>
        </w:rPr>
        <w:t xml:space="preserve">“at some time” </w:t>
      </w:r>
      <w:r w:rsidR="00FD6EC6" w:rsidRPr="00E0015A">
        <w:rPr>
          <w:rFonts w:ascii="Times New Roman" w:hAnsi="Times New Roman" w:cs="Times New Roman"/>
          <w:sz w:val="24"/>
          <w:szCs w:val="24"/>
          <w:lang w:val="en-US"/>
        </w:rPr>
        <w:t>required changing in</w:t>
      </w:r>
      <w:r w:rsidR="006904BD" w:rsidRPr="00E0015A">
        <w:rPr>
          <w:rFonts w:ascii="Times New Roman" w:hAnsi="Times New Roman" w:cs="Times New Roman"/>
          <w:sz w:val="24"/>
          <w:szCs w:val="24"/>
          <w:lang w:val="en-US"/>
        </w:rPr>
        <w:t xml:space="preserve"> Hebrew</w:t>
      </w:r>
      <w:r w:rsidR="006904BD" w:rsidRPr="00E0015A">
        <w:rPr>
          <w:rFonts w:asciiTheme="majorBidi" w:hAnsiTheme="majorBidi" w:cstheme="majorBidi"/>
          <w:sz w:val="24"/>
          <w:szCs w:val="24"/>
          <w:lang w:val="en-US"/>
        </w:rPr>
        <w:t>. In</w:t>
      </w:r>
      <w:r w:rsidR="00731D58" w:rsidRPr="00E0015A">
        <w:rPr>
          <w:rFonts w:asciiTheme="majorBidi" w:hAnsiTheme="majorBidi" w:cstheme="majorBidi"/>
          <w:sz w:val="24"/>
          <w:szCs w:val="24"/>
          <w:lang w:val="en-US"/>
        </w:rPr>
        <w:t xml:space="preserve"> the</w:t>
      </w:r>
      <w:r w:rsidR="006904BD" w:rsidRPr="00E0015A">
        <w:rPr>
          <w:rFonts w:asciiTheme="majorBidi" w:hAnsiTheme="majorBidi" w:cstheme="majorBidi"/>
          <w:sz w:val="24"/>
          <w:szCs w:val="24"/>
          <w:lang w:val="en-US"/>
        </w:rPr>
        <w:t xml:space="preserve"> </w:t>
      </w:r>
      <w:r w:rsidR="006904BD" w:rsidRPr="00E0015A">
        <w:rPr>
          <w:rFonts w:asciiTheme="majorBidi" w:hAnsiTheme="majorBidi" w:cstheme="majorBidi"/>
          <w:sz w:val="24"/>
          <w:szCs w:val="24"/>
        </w:rPr>
        <w:t>t</w:t>
      </w:r>
      <w:r w:rsidR="005569EA" w:rsidRPr="00E0015A">
        <w:rPr>
          <w:rFonts w:asciiTheme="majorBidi" w:hAnsiTheme="majorBidi" w:cstheme="majorBidi"/>
          <w:sz w:val="24"/>
          <w:szCs w:val="24"/>
        </w:rPr>
        <w:t>ranslation of item 5</w:t>
      </w:r>
      <w:r w:rsidR="00792AD7" w:rsidRPr="00E0015A">
        <w:rPr>
          <w:rFonts w:asciiTheme="majorBidi" w:hAnsiTheme="majorBidi" w:cstheme="majorBidi"/>
          <w:sz w:val="24"/>
          <w:szCs w:val="24"/>
        </w:rPr>
        <w:t>,</w:t>
      </w:r>
      <w:r w:rsidR="005569EA" w:rsidRPr="00E0015A">
        <w:rPr>
          <w:rFonts w:asciiTheme="majorBidi" w:hAnsiTheme="majorBidi" w:cstheme="majorBidi"/>
          <w:sz w:val="24"/>
          <w:szCs w:val="24"/>
        </w:rPr>
        <w:t xml:space="preserve"> </w:t>
      </w:r>
      <w:r w:rsidR="007D65DB" w:rsidRPr="00E0015A">
        <w:rPr>
          <w:rFonts w:asciiTheme="majorBidi" w:hAnsiTheme="majorBidi" w:cstheme="majorBidi"/>
          <w:sz w:val="24"/>
          <w:szCs w:val="24"/>
        </w:rPr>
        <w:t xml:space="preserve">"it's not really safe" </w:t>
      </w:r>
      <w:r w:rsidR="003E4F76" w:rsidRPr="00E0015A">
        <w:rPr>
          <w:rFonts w:asciiTheme="majorBidi" w:hAnsiTheme="majorBidi" w:cstheme="majorBidi"/>
          <w:sz w:val="24"/>
          <w:szCs w:val="24"/>
        </w:rPr>
        <w:t>there was</w:t>
      </w:r>
      <w:r w:rsidR="006904BD" w:rsidRPr="00E0015A">
        <w:rPr>
          <w:rFonts w:asciiTheme="majorBidi" w:hAnsiTheme="majorBidi" w:cstheme="majorBidi"/>
          <w:sz w:val="24"/>
          <w:szCs w:val="24"/>
        </w:rPr>
        <w:t xml:space="preserve"> </w:t>
      </w:r>
      <w:r w:rsidR="00DB0F16" w:rsidRPr="00E0015A">
        <w:rPr>
          <w:rFonts w:asciiTheme="majorBidi" w:hAnsiTheme="majorBidi" w:cstheme="majorBidi"/>
          <w:sz w:val="24"/>
          <w:szCs w:val="24"/>
        </w:rPr>
        <w:t>much</w:t>
      </w:r>
      <w:r w:rsidR="006904BD" w:rsidRPr="00E0015A">
        <w:rPr>
          <w:rFonts w:asciiTheme="majorBidi" w:hAnsiTheme="majorBidi" w:cstheme="majorBidi"/>
          <w:sz w:val="24"/>
          <w:szCs w:val="24"/>
        </w:rPr>
        <w:t xml:space="preserve"> consideration</w:t>
      </w:r>
      <w:r w:rsidR="003E4F76" w:rsidRPr="00E0015A">
        <w:rPr>
          <w:rFonts w:asciiTheme="majorBidi" w:hAnsiTheme="majorBidi" w:cstheme="majorBidi"/>
          <w:sz w:val="24"/>
          <w:szCs w:val="24"/>
          <w:lang w:val="en-US" w:bidi="he-IL"/>
        </w:rPr>
        <w:t>.</w:t>
      </w:r>
      <w:r w:rsidR="006904BD" w:rsidRPr="00E0015A">
        <w:rPr>
          <w:rFonts w:asciiTheme="majorBidi" w:hAnsiTheme="majorBidi" w:cstheme="majorBidi"/>
          <w:sz w:val="24"/>
          <w:szCs w:val="24"/>
          <w:lang w:val="en-US" w:bidi="he-IL"/>
        </w:rPr>
        <w:t xml:space="preserve"> </w:t>
      </w:r>
      <w:r w:rsidR="003E4F76" w:rsidRPr="00E0015A">
        <w:rPr>
          <w:rFonts w:asciiTheme="majorBidi" w:hAnsiTheme="majorBidi" w:cstheme="majorBidi"/>
          <w:sz w:val="24"/>
          <w:szCs w:val="24"/>
          <w:lang w:val="en-US" w:bidi="he-IL"/>
        </w:rPr>
        <w:t>After consulting</w:t>
      </w:r>
      <w:r w:rsidR="006904BD" w:rsidRPr="00E0015A">
        <w:rPr>
          <w:rFonts w:asciiTheme="majorBidi" w:hAnsiTheme="majorBidi" w:cstheme="majorBidi"/>
          <w:sz w:val="24"/>
          <w:szCs w:val="24"/>
          <w:lang w:val="en-US" w:bidi="he-IL"/>
        </w:rPr>
        <w:t xml:space="preserve"> with the developer of SBT, who </w:t>
      </w:r>
      <w:r w:rsidR="00FD6EC6" w:rsidRPr="00E0015A">
        <w:rPr>
          <w:rFonts w:asciiTheme="majorBidi" w:hAnsiTheme="majorBidi" w:cstheme="majorBidi"/>
          <w:sz w:val="24"/>
          <w:szCs w:val="24"/>
          <w:lang w:val="en-US" w:bidi="he-IL"/>
        </w:rPr>
        <w:t>recommended emphasizing</w:t>
      </w:r>
      <w:r w:rsidR="006904BD" w:rsidRPr="00E0015A">
        <w:rPr>
          <w:rFonts w:asciiTheme="majorBidi" w:hAnsiTheme="majorBidi" w:cstheme="majorBidi"/>
          <w:sz w:val="24"/>
          <w:szCs w:val="24"/>
          <w:lang w:bidi="he-IL"/>
        </w:rPr>
        <w:t xml:space="preserve"> </w:t>
      </w:r>
      <w:r w:rsidR="00C71594" w:rsidRPr="00E0015A">
        <w:rPr>
          <w:rFonts w:asciiTheme="majorBidi" w:hAnsiTheme="majorBidi" w:cstheme="majorBidi"/>
          <w:sz w:val="24"/>
          <w:szCs w:val="24"/>
          <w:lang w:bidi="he-IL"/>
        </w:rPr>
        <w:t xml:space="preserve">the </w:t>
      </w:r>
      <w:r w:rsidR="00C71594" w:rsidRPr="00E0015A">
        <w:rPr>
          <w:rFonts w:asciiTheme="majorBidi" w:hAnsiTheme="majorBidi" w:cstheme="majorBidi"/>
          <w:sz w:val="24"/>
          <w:szCs w:val="24"/>
          <w:lang w:val="en-US" w:bidi="he-IL"/>
        </w:rPr>
        <w:t xml:space="preserve">severity of the feeling, </w:t>
      </w:r>
      <w:r w:rsidR="003E4F76" w:rsidRPr="00E0015A">
        <w:rPr>
          <w:rFonts w:asciiTheme="majorBidi" w:hAnsiTheme="majorBidi" w:cstheme="majorBidi"/>
          <w:sz w:val="24"/>
          <w:szCs w:val="24"/>
          <w:lang w:val="en-US" w:bidi="he-IL"/>
        </w:rPr>
        <w:t xml:space="preserve">it was </w:t>
      </w:r>
      <w:r w:rsidR="006904BD" w:rsidRPr="00E0015A">
        <w:rPr>
          <w:rFonts w:asciiTheme="majorBidi" w:hAnsiTheme="majorBidi" w:cstheme="majorBidi"/>
          <w:sz w:val="24"/>
          <w:szCs w:val="24"/>
        </w:rPr>
        <w:t>translate</w:t>
      </w:r>
      <w:r w:rsidR="003E4F76" w:rsidRPr="00E0015A">
        <w:rPr>
          <w:rFonts w:asciiTheme="majorBidi" w:hAnsiTheme="majorBidi" w:cstheme="majorBidi"/>
          <w:sz w:val="24"/>
          <w:szCs w:val="24"/>
        </w:rPr>
        <w:t>d</w:t>
      </w:r>
      <w:r w:rsidR="006904BD" w:rsidRPr="00E0015A">
        <w:rPr>
          <w:rFonts w:asciiTheme="majorBidi" w:hAnsiTheme="majorBidi" w:cstheme="majorBidi"/>
          <w:sz w:val="24"/>
          <w:szCs w:val="24"/>
        </w:rPr>
        <w:t xml:space="preserve"> </w:t>
      </w:r>
      <w:r w:rsidR="003E4F76" w:rsidRPr="00E0015A">
        <w:rPr>
          <w:rFonts w:asciiTheme="majorBidi" w:hAnsiTheme="majorBidi" w:cstheme="majorBidi"/>
          <w:sz w:val="24"/>
          <w:szCs w:val="24"/>
        </w:rPr>
        <w:t>as</w:t>
      </w:r>
      <w:r w:rsidR="007D65DB" w:rsidRPr="00E0015A">
        <w:rPr>
          <w:rFonts w:asciiTheme="majorBidi" w:hAnsiTheme="majorBidi" w:cstheme="majorBidi"/>
          <w:sz w:val="24"/>
          <w:szCs w:val="24"/>
        </w:rPr>
        <w:t xml:space="preserve"> "</w:t>
      </w:r>
      <w:r w:rsidR="001F2D1B" w:rsidRPr="00E0015A">
        <w:rPr>
          <w:rFonts w:asciiTheme="majorBidi" w:hAnsiTheme="majorBidi" w:cstheme="majorBidi"/>
          <w:sz w:val="24"/>
          <w:szCs w:val="24"/>
        </w:rPr>
        <w:t>dangerous</w:t>
      </w:r>
      <w:r w:rsidR="00792AD7" w:rsidRPr="00E0015A">
        <w:rPr>
          <w:rFonts w:asciiTheme="majorBidi" w:hAnsiTheme="majorBidi" w:cstheme="majorBidi"/>
          <w:sz w:val="24"/>
          <w:szCs w:val="24"/>
        </w:rPr>
        <w:t>.”</w:t>
      </w:r>
      <w:r w:rsidR="00C71594" w:rsidRPr="00E0015A">
        <w:rPr>
          <w:rFonts w:asciiTheme="majorBidi" w:hAnsiTheme="majorBidi" w:cstheme="majorBidi"/>
          <w:sz w:val="24"/>
          <w:szCs w:val="24"/>
        </w:rPr>
        <w:t xml:space="preserve"> </w:t>
      </w:r>
      <w:r w:rsidR="00FD6EC6" w:rsidRPr="00E0015A">
        <w:rPr>
          <w:rFonts w:asciiTheme="majorBidi" w:hAnsiTheme="majorBidi" w:cstheme="majorBidi"/>
          <w:sz w:val="24"/>
          <w:szCs w:val="24"/>
        </w:rPr>
        <w:t>The s</w:t>
      </w:r>
      <w:r w:rsidR="00C71594" w:rsidRPr="00E0015A">
        <w:rPr>
          <w:rFonts w:asciiTheme="majorBidi" w:hAnsiTheme="majorBidi" w:cstheme="majorBidi"/>
          <w:sz w:val="24"/>
          <w:szCs w:val="24"/>
        </w:rPr>
        <w:t xml:space="preserve">ame </w:t>
      </w:r>
      <w:r w:rsidR="003E4F76" w:rsidRPr="00E0015A">
        <w:rPr>
          <w:rFonts w:asciiTheme="majorBidi" w:hAnsiTheme="majorBidi" w:cstheme="majorBidi"/>
          <w:sz w:val="24"/>
          <w:szCs w:val="24"/>
        </w:rPr>
        <w:t xml:space="preserve">considerations </w:t>
      </w:r>
      <w:r w:rsidR="00FD6EC6" w:rsidRPr="00E0015A">
        <w:rPr>
          <w:rFonts w:asciiTheme="majorBidi" w:hAnsiTheme="majorBidi" w:cstheme="majorBidi"/>
          <w:sz w:val="24"/>
          <w:szCs w:val="24"/>
        </w:rPr>
        <w:t xml:space="preserve">applied </w:t>
      </w:r>
      <w:r w:rsidR="003E4F76" w:rsidRPr="00E0015A">
        <w:rPr>
          <w:rFonts w:asciiTheme="majorBidi" w:hAnsiTheme="majorBidi" w:cstheme="majorBidi"/>
          <w:sz w:val="24"/>
          <w:szCs w:val="24"/>
        </w:rPr>
        <w:t>regarding</w:t>
      </w:r>
      <w:r w:rsidR="00C71594" w:rsidRPr="00E0015A">
        <w:rPr>
          <w:rFonts w:asciiTheme="majorBidi" w:hAnsiTheme="majorBidi" w:cstheme="majorBidi"/>
          <w:sz w:val="24"/>
          <w:szCs w:val="24"/>
        </w:rPr>
        <w:t xml:space="preserve"> </w:t>
      </w:r>
      <w:r w:rsidR="00C71594" w:rsidRPr="00E0015A">
        <w:rPr>
          <w:rFonts w:asciiTheme="majorBidi" w:hAnsiTheme="majorBidi" w:cstheme="majorBidi"/>
          <w:sz w:val="24"/>
          <w:szCs w:val="24"/>
          <w:lang w:val="en-US"/>
        </w:rPr>
        <w:t>“worrying thoughts” and “extremely</w:t>
      </w:r>
      <w:r w:rsidR="00792AD7" w:rsidRPr="00E0015A">
        <w:rPr>
          <w:rFonts w:asciiTheme="majorBidi" w:hAnsiTheme="majorBidi" w:cstheme="majorBidi"/>
          <w:sz w:val="24"/>
          <w:szCs w:val="24"/>
          <w:lang w:val="en-US"/>
        </w:rPr>
        <w:t>.”</w:t>
      </w:r>
      <w:r w:rsidR="00C71594" w:rsidRPr="00E0015A">
        <w:rPr>
          <w:rFonts w:asciiTheme="majorBidi" w:hAnsiTheme="majorBidi" w:cstheme="majorBidi"/>
          <w:sz w:val="24"/>
          <w:szCs w:val="24"/>
          <w:lang w:val="en-US"/>
        </w:rPr>
        <w:t xml:space="preserve"> </w:t>
      </w:r>
    </w:p>
    <w:p w14:paraId="73D7B221" w14:textId="7C5D4A35" w:rsidR="00BC5349" w:rsidRPr="00E0015A" w:rsidRDefault="00BC5349" w:rsidP="00B4145F">
      <w:pPr>
        <w:pStyle w:val="ListParagraph"/>
        <w:numPr>
          <w:ilvl w:val="1"/>
          <w:numId w:val="17"/>
        </w:numPr>
        <w:spacing w:after="0" w:line="480" w:lineRule="auto"/>
        <w:rPr>
          <w:rFonts w:ascii="Times New Roman" w:hAnsi="Times New Roman" w:cs="Times New Roman"/>
          <w:bCs/>
          <w:i/>
          <w:iCs/>
          <w:sz w:val="24"/>
          <w:szCs w:val="24"/>
          <w:lang w:val="en-US"/>
        </w:rPr>
      </w:pPr>
      <w:r w:rsidRPr="00E0015A">
        <w:rPr>
          <w:rFonts w:ascii="Times New Roman" w:hAnsi="Times New Roman" w:cs="Times New Roman"/>
          <w:bCs/>
          <w:i/>
          <w:iCs/>
          <w:sz w:val="24"/>
          <w:szCs w:val="24"/>
          <w:lang w:val="en-US"/>
        </w:rPr>
        <w:t>Participants</w:t>
      </w:r>
    </w:p>
    <w:p w14:paraId="6175F9D4" w14:textId="1F3FDC15" w:rsidR="0040036A" w:rsidRPr="00E0015A" w:rsidRDefault="00906C2E" w:rsidP="0040036A">
      <w:pPr>
        <w:spacing w:after="0" w:line="480" w:lineRule="auto"/>
        <w:ind w:firstLine="360"/>
        <w:rPr>
          <w:rFonts w:ascii="Times New Roman" w:hAnsi="Times New Roman" w:cs="Times New Roman"/>
          <w:sz w:val="24"/>
          <w:szCs w:val="24"/>
          <w:lang w:val="en-US"/>
        </w:rPr>
      </w:pPr>
      <w:r w:rsidRPr="00E0015A">
        <w:rPr>
          <w:rFonts w:ascii="Times New Roman" w:hAnsi="Times New Roman" w:cs="Times New Roman"/>
          <w:sz w:val="24"/>
          <w:szCs w:val="24"/>
          <w:lang w:val="en-US"/>
        </w:rPr>
        <w:t>C</w:t>
      </w:r>
      <w:r w:rsidR="00BC5349" w:rsidRPr="00E0015A">
        <w:rPr>
          <w:rFonts w:ascii="Times New Roman" w:hAnsi="Times New Roman" w:cs="Times New Roman"/>
          <w:sz w:val="24"/>
          <w:szCs w:val="24"/>
          <w:lang w:val="en-US"/>
        </w:rPr>
        <w:t>haracteristics of the patients who completed the first set of questionnaires (</w:t>
      </w:r>
      <w:r w:rsidR="008E54E3" w:rsidRPr="00E0015A">
        <w:rPr>
          <w:rFonts w:ascii="Times New Roman" w:hAnsi="Times New Roman" w:cs="Times New Roman"/>
          <w:sz w:val="24"/>
          <w:szCs w:val="24"/>
          <w:lang w:val="en-US"/>
        </w:rPr>
        <w:t xml:space="preserve">n </w:t>
      </w:r>
      <w:r w:rsidR="00BC5349" w:rsidRPr="00E0015A">
        <w:rPr>
          <w:rFonts w:ascii="Times New Roman" w:hAnsi="Times New Roman" w:cs="Times New Roman"/>
          <w:sz w:val="24"/>
          <w:szCs w:val="24"/>
          <w:lang w:val="en-US"/>
        </w:rPr>
        <w:t>= 1</w:t>
      </w:r>
      <w:r w:rsidR="0040623A" w:rsidRPr="00E0015A">
        <w:rPr>
          <w:rFonts w:ascii="Times New Roman" w:hAnsi="Times New Roman" w:cs="Times New Roman" w:hint="cs"/>
          <w:sz w:val="24"/>
          <w:szCs w:val="24"/>
          <w:rtl/>
          <w:lang w:val="en-US" w:bidi="he-IL"/>
        </w:rPr>
        <w:t>50</w:t>
      </w:r>
      <w:r w:rsidR="00BC5349" w:rsidRPr="00E0015A">
        <w:rPr>
          <w:rFonts w:ascii="Times New Roman" w:hAnsi="Times New Roman" w:cs="Times New Roman"/>
          <w:sz w:val="24"/>
          <w:szCs w:val="24"/>
          <w:lang w:val="en-US"/>
        </w:rPr>
        <w:t xml:space="preserve">) </w:t>
      </w:r>
      <w:r w:rsidR="00A17B06" w:rsidRPr="00E0015A">
        <w:rPr>
          <w:rFonts w:ascii="Times New Roman" w:hAnsi="Times New Roman" w:cs="Times New Roman"/>
          <w:sz w:val="24"/>
          <w:szCs w:val="24"/>
          <w:lang w:val="en-US"/>
        </w:rPr>
        <w:t>with the results stratified by SBT r</w:t>
      </w:r>
      <w:r w:rsidR="003D099D" w:rsidRPr="00E0015A">
        <w:rPr>
          <w:rFonts w:ascii="Times New Roman" w:hAnsi="Times New Roman" w:cs="Times New Roman"/>
          <w:sz w:val="24"/>
          <w:szCs w:val="24"/>
          <w:lang w:val="en-US"/>
        </w:rPr>
        <w:t xml:space="preserve">isk </w:t>
      </w:r>
      <w:r w:rsidR="00304852" w:rsidRPr="00E0015A">
        <w:rPr>
          <w:rFonts w:ascii="Times New Roman" w:hAnsi="Times New Roman" w:cs="Times New Roman"/>
          <w:sz w:val="24"/>
          <w:szCs w:val="24"/>
          <w:lang w:val="en-US"/>
        </w:rPr>
        <w:t>groups</w:t>
      </w:r>
      <w:r w:rsidR="003D099D" w:rsidRPr="00E0015A">
        <w:rPr>
          <w:rFonts w:ascii="Times New Roman" w:hAnsi="Times New Roman" w:cs="Times New Roman"/>
          <w:sz w:val="24"/>
          <w:szCs w:val="24"/>
          <w:lang w:val="en-US"/>
        </w:rPr>
        <w:t xml:space="preserve"> </w:t>
      </w:r>
      <w:r w:rsidR="00BC5349" w:rsidRPr="00E0015A">
        <w:rPr>
          <w:rFonts w:ascii="Times New Roman" w:hAnsi="Times New Roman" w:cs="Times New Roman"/>
          <w:sz w:val="24"/>
          <w:szCs w:val="24"/>
          <w:lang w:val="en-US"/>
        </w:rPr>
        <w:t xml:space="preserve">are described in Table 1. </w:t>
      </w:r>
      <w:r w:rsidR="00C56AAD" w:rsidRPr="00E0015A">
        <w:rPr>
          <w:rFonts w:ascii="Times New Roman" w:hAnsi="Times New Roman" w:cs="Times New Roman"/>
          <w:sz w:val="24"/>
          <w:szCs w:val="24"/>
          <w:lang w:val="en-US"/>
        </w:rPr>
        <w:t>Forty-eight</w:t>
      </w:r>
      <w:r w:rsidR="00BC5349" w:rsidRPr="00E0015A">
        <w:rPr>
          <w:rFonts w:ascii="Times New Roman" w:hAnsi="Times New Roman" w:cs="Times New Roman"/>
          <w:sz w:val="24"/>
          <w:szCs w:val="24"/>
          <w:lang w:val="en-US"/>
        </w:rPr>
        <w:t xml:space="preserve"> </w:t>
      </w:r>
      <w:r w:rsidR="003D099D" w:rsidRPr="00E0015A">
        <w:rPr>
          <w:rFonts w:ascii="Times New Roman" w:hAnsi="Times New Roman" w:cs="Times New Roman"/>
          <w:sz w:val="24"/>
          <w:szCs w:val="24"/>
          <w:lang w:val="en-US"/>
        </w:rPr>
        <w:t>patients</w:t>
      </w:r>
      <w:r w:rsidR="002E160D" w:rsidRPr="00E0015A">
        <w:rPr>
          <w:rFonts w:ascii="Times New Roman" w:hAnsi="Times New Roman" w:cs="Times New Roman"/>
          <w:sz w:val="24"/>
          <w:szCs w:val="24"/>
          <w:lang w:val="en-US"/>
        </w:rPr>
        <w:t xml:space="preserve"> (</w:t>
      </w:r>
      <w:r w:rsidR="002E160D" w:rsidRPr="00E0015A">
        <w:rPr>
          <w:rFonts w:ascii="Times New Roman" w:hAnsi="Times New Roman" w:cs="Times New Roman" w:hint="cs"/>
          <w:sz w:val="24"/>
          <w:szCs w:val="24"/>
          <w:rtl/>
          <w:lang w:val="en-US" w:bidi="he-IL"/>
        </w:rPr>
        <w:t>32.5</w:t>
      </w:r>
      <w:r w:rsidR="002E160D" w:rsidRPr="00E0015A">
        <w:rPr>
          <w:rFonts w:ascii="Times New Roman" w:hAnsi="Times New Roman" w:cs="Times New Roman"/>
          <w:sz w:val="24"/>
          <w:szCs w:val="24"/>
          <w:lang w:val="en-US"/>
        </w:rPr>
        <w:t xml:space="preserve"> %) were </w:t>
      </w:r>
      <w:r w:rsidR="00A17B06" w:rsidRPr="00E0015A">
        <w:rPr>
          <w:rFonts w:ascii="Times New Roman" w:hAnsi="Times New Roman" w:cs="Times New Roman"/>
          <w:sz w:val="24"/>
          <w:szCs w:val="24"/>
          <w:lang w:val="en-US"/>
        </w:rPr>
        <w:t>allocated to</w:t>
      </w:r>
      <w:r w:rsidR="003D099D" w:rsidRPr="00E0015A">
        <w:rPr>
          <w:rFonts w:ascii="Times New Roman" w:hAnsi="Times New Roman" w:cs="Times New Roman"/>
          <w:sz w:val="24"/>
          <w:szCs w:val="24"/>
          <w:lang w:val="en-US"/>
        </w:rPr>
        <w:t xml:space="preserve"> the </w:t>
      </w:r>
      <w:r w:rsidR="00BC5349" w:rsidRPr="00E0015A">
        <w:rPr>
          <w:rFonts w:ascii="Times New Roman" w:hAnsi="Times New Roman" w:cs="Times New Roman"/>
          <w:sz w:val="24"/>
          <w:szCs w:val="24"/>
          <w:lang w:val="en-US"/>
        </w:rPr>
        <w:t>low</w:t>
      </w:r>
      <w:r w:rsidR="00792AD7" w:rsidRPr="00E0015A">
        <w:rPr>
          <w:rFonts w:ascii="Times New Roman" w:hAnsi="Times New Roman" w:cs="Times New Roman"/>
          <w:sz w:val="24"/>
          <w:szCs w:val="24"/>
          <w:lang w:val="en-US"/>
        </w:rPr>
        <w:t>-</w:t>
      </w:r>
      <w:r w:rsidR="00BC5349" w:rsidRPr="00E0015A">
        <w:rPr>
          <w:rFonts w:ascii="Times New Roman" w:hAnsi="Times New Roman" w:cs="Times New Roman"/>
          <w:sz w:val="24"/>
          <w:szCs w:val="24"/>
          <w:lang w:val="en-US"/>
        </w:rPr>
        <w:t>risk</w:t>
      </w:r>
      <w:r w:rsidR="002E160D" w:rsidRPr="00E0015A">
        <w:rPr>
          <w:rFonts w:ascii="Times New Roman" w:hAnsi="Times New Roman" w:cs="Times New Roman"/>
          <w:sz w:val="24"/>
          <w:szCs w:val="24"/>
          <w:lang w:val="en-US"/>
        </w:rPr>
        <w:t xml:space="preserve"> group</w:t>
      </w:r>
      <w:r w:rsidR="00BC5349" w:rsidRPr="00E0015A">
        <w:rPr>
          <w:rFonts w:ascii="Times New Roman" w:hAnsi="Times New Roman" w:cs="Times New Roman"/>
          <w:sz w:val="24"/>
          <w:szCs w:val="24"/>
          <w:lang w:val="en-US"/>
        </w:rPr>
        <w:t xml:space="preserve">, </w:t>
      </w:r>
      <w:r w:rsidR="003D099D" w:rsidRPr="00E0015A">
        <w:rPr>
          <w:rFonts w:ascii="Times New Roman" w:hAnsi="Times New Roman" w:cs="Times New Roman" w:hint="cs"/>
          <w:sz w:val="24"/>
          <w:szCs w:val="24"/>
          <w:rtl/>
          <w:lang w:val="en-US" w:bidi="he-IL"/>
        </w:rPr>
        <w:t>75</w:t>
      </w:r>
      <w:r w:rsidR="00BC5349" w:rsidRPr="00E0015A">
        <w:rPr>
          <w:rFonts w:ascii="Times New Roman" w:hAnsi="Times New Roman" w:cs="Times New Roman"/>
          <w:sz w:val="24"/>
          <w:szCs w:val="24"/>
          <w:lang w:val="en-US"/>
        </w:rPr>
        <w:t xml:space="preserve"> (</w:t>
      </w:r>
      <w:r w:rsidR="003D099D" w:rsidRPr="00E0015A">
        <w:rPr>
          <w:rFonts w:ascii="Times New Roman" w:hAnsi="Times New Roman" w:cs="Times New Roman" w:hint="cs"/>
          <w:sz w:val="24"/>
          <w:szCs w:val="24"/>
          <w:rtl/>
          <w:lang w:val="en-US" w:bidi="he-IL"/>
        </w:rPr>
        <w:t>49.7</w:t>
      </w:r>
      <w:r w:rsidR="00BC5349" w:rsidRPr="00E0015A">
        <w:rPr>
          <w:rFonts w:ascii="Times New Roman" w:hAnsi="Times New Roman" w:cs="Times New Roman"/>
          <w:sz w:val="24"/>
          <w:szCs w:val="24"/>
          <w:lang w:val="en-US"/>
        </w:rPr>
        <w:t xml:space="preserve"> %) </w:t>
      </w:r>
      <w:r w:rsidR="003D099D" w:rsidRPr="00E0015A">
        <w:rPr>
          <w:rFonts w:ascii="Times New Roman" w:hAnsi="Times New Roman" w:cs="Times New Roman"/>
          <w:sz w:val="24"/>
          <w:szCs w:val="24"/>
          <w:lang w:val="en-US"/>
        </w:rPr>
        <w:t xml:space="preserve">in the </w:t>
      </w:r>
      <w:r w:rsidR="00BC5349" w:rsidRPr="00E0015A">
        <w:rPr>
          <w:rFonts w:ascii="Times New Roman" w:hAnsi="Times New Roman" w:cs="Times New Roman"/>
          <w:sz w:val="24"/>
          <w:szCs w:val="24"/>
          <w:lang w:val="en-US"/>
        </w:rPr>
        <w:t>medium risk, and 2</w:t>
      </w:r>
      <w:r w:rsidR="003D099D" w:rsidRPr="00E0015A">
        <w:rPr>
          <w:rFonts w:ascii="Times New Roman" w:hAnsi="Times New Roman" w:cs="Times New Roman" w:hint="cs"/>
          <w:sz w:val="24"/>
          <w:szCs w:val="24"/>
          <w:rtl/>
          <w:lang w:val="en-US" w:bidi="he-IL"/>
        </w:rPr>
        <w:t>7</w:t>
      </w:r>
      <w:r w:rsidR="00BC5349" w:rsidRPr="00E0015A">
        <w:rPr>
          <w:rFonts w:ascii="Times New Roman" w:hAnsi="Times New Roman" w:cs="Times New Roman"/>
          <w:sz w:val="24"/>
          <w:szCs w:val="24"/>
          <w:lang w:val="en-US"/>
        </w:rPr>
        <w:t xml:space="preserve"> (</w:t>
      </w:r>
      <w:r w:rsidR="003D099D" w:rsidRPr="00E0015A">
        <w:rPr>
          <w:rFonts w:ascii="Times New Roman" w:hAnsi="Times New Roman" w:cs="Times New Roman" w:hint="cs"/>
          <w:sz w:val="24"/>
          <w:szCs w:val="24"/>
          <w:rtl/>
          <w:lang w:val="en-US" w:bidi="he-IL"/>
        </w:rPr>
        <w:t>17.9</w:t>
      </w:r>
      <w:r w:rsidR="00BC5349" w:rsidRPr="00E0015A">
        <w:rPr>
          <w:rFonts w:ascii="Times New Roman" w:hAnsi="Times New Roman" w:cs="Times New Roman"/>
          <w:sz w:val="24"/>
          <w:szCs w:val="24"/>
          <w:lang w:val="en-US"/>
        </w:rPr>
        <w:t xml:space="preserve"> %) </w:t>
      </w:r>
      <w:r w:rsidR="003D099D" w:rsidRPr="00E0015A">
        <w:rPr>
          <w:rFonts w:ascii="Times New Roman" w:hAnsi="Times New Roman" w:cs="Times New Roman"/>
          <w:sz w:val="24"/>
          <w:szCs w:val="24"/>
          <w:lang w:val="en-US"/>
        </w:rPr>
        <w:t xml:space="preserve">at the </w:t>
      </w:r>
      <w:r w:rsidR="00BC5349" w:rsidRPr="00E0015A">
        <w:rPr>
          <w:rFonts w:ascii="Times New Roman" w:hAnsi="Times New Roman" w:cs="Times New Roman"/>
          <w:sz w:val="24"/>
          <w:szCs w:val="24"/>
          <w:lang w:val="en-US"/>
        </w:rPr>
        <w:t xml:space="preserve">high risk. </w:t>
      </w:r>
      <w:r w:rsidR="008E54E3" w:rsidRPr="00E0015A">
        <w:rPr>
          <w:rFonts w:ascii="Times New Roman" w:hAnsi="Times New Roman" w:cs="Times New Roman"/>
          <w:sz w:val="24"/>
          <w:szCs w:val="24"/>
          <w:lang w:val="en-US"/>
        </w:rPr>
        <w:t>ANOVA</w:t>
      </w:r>
      <w:r w:rsidR="00990191" w:rsidRPr="00E0015A">
        <w:rPr>
          <w:rFonts w:ascii="Times New Roman" w:hAnsi="Times New Roman" w:cs="Times New Roman"/>
          <w:sz w:val="24"/>
          <w:szCs w:val="24"/>
          <w:lang w:val="en-US"/>
        </w:rPr>
        <w:t xml:space="preserve"> revealed that the mean scores of NPRS, RMDQ, FABQ, and HADS </w:t>
      </w:r>
      <w:r w:rsidR="002E160D" w:rsidRPr="00E0015A">
        <w:rPr>
          <w:rFonts w:ascii="Times New Roman" w:hAnsi="Times New Roman" w:cs="Times New Roman"/>
          <w:sz w:val="24"/>
          <w:szCs w:val="24"/>
          <w:lang w:val="en-US"/>
        </w:rPr>
        <w:t xml:space="preserve">were </w:t>
      </w:r>
      <w:r w:rsidR="00990191" w:rsidRPr="00E0015A">
        <w:rPr>
          <w:rFonts w:ascii="Times New Roman" w:hAnsi="Times New Roman" w:cs="Times New Roman"/>
          <w:sz w:val="24"/>
          <w:szCs w:val="24"/>
          <w:lang w:val="en-US"/>
        </w:rPr>
        <w:t>significantly different across SBT risk groups (Table 1)</w:t>
      </w:r>
      <w:r w:rsidR="00A17B06" w:rsidRPr="00E0015A">
        <w:rPr>
          <w:rFonts w:ascii="Times New Roman" w:hAnsi="Times New Roman" w:cs="Times New Roman"/>
          <w:sz w:val="24"/>
          <w:szCs w:val="24"/>
          <w:lang w:val="en-US"/>
        </w:rPr>
        <w:t xml:space="preserve"> at baseline</w:t>
      </w:r>
      <w:r w:rsidR="00377438" w:rsidRPr="00E0015A">
        <w:rPr>
          <w:rFonts w:ascii="Times New Roman" w:hAnsi="Times New Roman" w:cs="Times New Roman"/>
          <w:sz w:val="24"/>
          <w:szCs w:val="24"/>
          <w:lang w:val="en-US"/>
        </w:rPr>
        <w:t>. Post-hoc analyses were used to determine significant differences between every two risk groups</w:t>
      </w:r>
      <w:r w:rsidR="00990191" w:rsidRPr="00E0015A">
        <w:rPr>
          <w:rFonts w:ascii="Times New Roman" w:hAnsi="Times New Roman" w:cs="Times New Roman"/>
          <w:sz w:val="24"/>
          <w:szCs w:val="24"/>
          <w:lang w:val="en-US"/>
        </w:rPr>
        <w:t>.</w:t>
      </w:r>
    </w:p>
    <w:p w14:paraId="06AC76A8" w14:textId="77777777" w:rsidR="00520315" w:rsidRPr="00E0015A" w:rsidRDefault="00520315" w:rsidP="00520315">
      <w:pPr>
        <w:spacing w:line="240" w:lineRule="auto"/>
        <w:rPr>
          <w:rFonts w:asciiTheme="majorBidi" w:hAnsiTheme="majorBidi" w:cstheme="majorBidi"/>
          <w:sz w:val="24"/>
          <w:szCs w:val="24"/>
        </w:rPr>
      </w:pPr>
      <w:r w:rsidRPr="00E0015A">
        <w:rPr>
          <w:rFonts w:asciiTheme="majorBidi" w:hAnsiTheme="majorBidi" w:cstheme="majorBidi"/>
          <w:b/>
          <w:bCs/>
          <w:sz w:val="24"/>
          <w:szCs w:val="24"/>
        </w:rPr>
        <w:t xml:space="preserve">Table 1. </w:t>
      </w:r>
      <w:r w:rsidRPr="00E0015A">
        <w:rPr>
          <w:rFonts w:asciiTheme="majorBidi" w:hAnsiTheme="majorBidi" w:cstheme="majorBidi"/>
          <w:sz w:val="24"/>
          <w:szCs w:val="24"/>
        </w:rPr>
        <w:t xml:space="preserve">Descriptive baseline characteristics according to risk groups in STarT Back Tool </w:t>
      </w:r>
    </w:p>
    <w:tbl>
      <w:tblPr>
        <w:tblStyle w:val="TableGrid"/>
        <w:tblW w:w="0" w:type="auto"/>
        <w:tblLook w:val="04A0" w:firstRow="1" w:lastRow="0" w:firstColumn="1" w:lastColumn="0" w:noHBand="0" w:noVBand="1"/>
      </w:tblPr>
      <w:tblGrid>
        <w:gridCol w:w="1809"/>
        <w:gridCol w:w="1418"/>
        <w:gridCol w:w="1417"/>
        <w:gridCol w:w="1560"/>
        <w:gridCol w:w="1386"/>
        <w:gridCol w:w="882"/>
      </w:tblGrid>
      <w:tr w:rsidR="00E0015A" w:rsidRPr="00E0015A" w14:paraId="6AAC994F" w14:textId="77777777" w:rsidTr="00CA7E82">
        <w:tc>
          <w:tcPr>
            <w:tcW w:w="1809" w:type="dxa"/>
            <w:tcBorders>
              <w:top w:val="single" w:sz="18" w:space="0" w:color="auto"/>
              <w:left w:val="nil"/>
              <w:bottom w:val="single" w:sz="18" w:space="0" w:color="auto"/>
              <w:right w:val="nil"/>
            </w:tcBorders>
          </w:tcPr>
          <w:p w14:paraId="2150C866" w14:textId="77777777" w:rsidR="00520315" w:rsidRPr="00E0015A" w:rsidRDefault="00520315" w:rsidP="00CA7E82">
            <w:pPr>
              <w:rPr>
                <w:rFonts w:asciiTheme="majorBidi" w:hAnsiTheme="majorBidi" w:cstheme="majorBidi"/>
                <w:b/>
                <w:bCs/>
                <w:sz w:val="24"/>
                <w:szCs w:val="24"/>
              </w:rPr>
            </w:pPr>
            <w:r w:rsidRPr="00E0015A">
              <w:rPr>
                <w:rFonts w:asciiTheme="majorBidi" w:hAnsiTheme="majorBidi" w:cstheme="majorBidi"/>
                <w:b/>
                <w:bCs/>
                <w:sz w:val="24"/>
                <w:szCs w:val="24"/>
              </w:rPr>
              <w:t>Variable</w:t>
            </w:r>
          </w:p>
        </w:tc>
        <w:tc>
          <w:tcPr>
            <w:tcW w:w="1418" w:type="dxa"/>
            <w:tcBorders>
              <w:top w:val="single" w:sz="18" w:space="0" w:color="auto"/>
              <w:left w:val="nil"/>
              <w:bottom w:val="single" w:sz="18" w:space="0" w:color="auto"/>
              <w:right w:val="nil"/>
            </w:tcBorders>
          </w:tcPr>
          <w:p w14:paraId="3324C1D4" w14:textId="77777777" w:rsidR="00520315" w:rsidRPr="00E0015A" w:rsidRDefault="00520315" w:rsidP="00CA7E82">
            <w:pPr>
              <w:rPr>
                <w:rFonts w:asciiTheme="majorBidi" w:hAnsiTheme="majorBidi" w:cstheme="majorBidi"/>
                <w:b/>
                <w:bCs/>
                <w:sz w:val="24"/>
                <w:szCs w:val="24"/>
              </w:rPr>
            </w:pPr>
            <w:r w:rsidRPr="00E0015A">
              <w:rPr>
                <w:rFonts w:asciiTheme="majorBidi" w:hAnsiTheme="majorBidi" w:cstheme="majorBidi"/>
                <w:b/>
                <w:bCs/>
                <w:sz w:val="24"/>
                <w:szCs w:val="24"/>
              </w:rPr>
              <w:t>All patients</w:t>
            </w:r>
          </w:p>
          <w:p w14:paraId="242CB484" w14:textId="77777777" w:rsidR="00520315" w:rsidRPr="00E0015A" w:rsidRDefault="00520315" w:rsidP="00CA7E82">
            <w:pPr>
              <w:rPr>
                <w:rFonts w:asciiTheme="majorBidi" w:hAnsiTheme="majorBidi" w:cstheme="majorBidi"/>
                <w:b/>
                <w:bCs/>
                <w:sz w:val="24"/>
                <w:szCs w:val="24"/>
              </w:rPr>
            </w:pPr>
            <w:r w:rsidRPr="00E0015A">
              <w:rPr>
                <w:rFonts w:asciiTheme="majorBidi" w:hAnsiTheme="majorBidi" w:cstheme="majorBidi"/>
                <w:b/>
                <w:bCs/>
                <w:sz w:val="24"/>
                <w:szCs w:val="24"/>
              </w:rPr>
              <w:t>N=150</w:t>
            </w:r>
          </w:p>
        </w:tc>
        <w:tc>
          <w:tcPr>
            <w:tcW w:w="1417" w:type="dxa"/>
            <w:tcBorders>
              <w:top w:val="single" w:sz="18" w:space="0" w:color="auto"/>
              <w:left w:val="nil"/>
              <w:bottom w:val="single" w:sz="18" w:space="0" w:color="auto"/>
              <w:right w:val="nil"/>
            </w:tcBorders>
          </w:tcPr>
          <w:p w14:paraId="6215DEE7" w14:textId="77777777" w:rsidR="00520315" w:rsidRPr="00E0015A" w:rsidRDefault="00520315" w:rsidP="00CA7E82">
            <w:pPr>
              <w:rPr>
                <w:rFonts w:asciiTheme="majorBidi" w:hAnsiTheme="majorBidi" w:cstheme="majorBidi"/>
                <w:b/>
                <w:bCs/>
                <w:sz w:val="24"/>
                <w:szCs w:val="24"/>
              </w:rPr>
            </w:pPr>
            <w:r w:rsidRPr="00E0015A">
              <w:rPr>
                <w:rFonts w:asciiTheme="majorBidi" w:hAnsiTheme="majorBidi" w:cstheme="majorBidi"/>
                <w:b/>
                <w:bCs/>
                <w:sz w:val="24"/>
                <w:szCs w:val="24"/>
              </w:rPr>
              <w:t>Low risk</w:t>
            </w:r>
          </w:p>
          <w:p w14:paraId="7C153189" w14:textId="77777777" w:rsidR="00520315" w:rsidRPr="00E0015A" w:rsidRDefault="00520315" w:rsidP="00CA7E82">
            <w:pPr>
              <w:rPr>
                <w:rFonts w:asciiTheme="majorBidi" w:hAnsiTheme="majorBidi" w:cstheme="majorBidi"/>
                <w:b/>
                <w:bCs/>
                <w:sz w:val="24"/>
                <w:szCs w:val="24"/>
              </w:rPr>
            </w:pPr>
            <w:r w:rsidRPr="00E0015A">
              <w:rPr>
                <w:rFonts w:asciiTheme="majorBidi" w:hAnsiTheme="majorBidi" w:cstheme="majorBidi"/>
                <w:b/>
                <w:bCs/>
                <w:sz w:val="24"/>
                <w:szCs w:val="24"/>
              </w:rPr>
              <w:t>N=48, 32%</w:t>
            </w:r>
          </w:p>
        </w:tc>
        <w:tc>
          <w:tcPr>
            <w:tcW w:w="1560" w:type="dxa"/>
            <w:tcBorders>
              <w:top w:val="single" w:sz="18" w:space="0" w:color="auto"/>
              <w:left w:val="nil"/>
              <w:bottom w:val="single" w:sz="18" w:space="0" w:color="auto"/>
              <w:right w:val="nil"/>
            </w:tcBorders>
          </w:tcPr>
          <w:p w14:paraId="541A4B01" w14:textId="77777777" w:rsidR="00520315" w:rsidRPr="00E0015A" w:rsidRDefault="00520315" w:rsidP="00CA7E82">
            <w:pPr>
              <w:rPr>
                <w:rFonts w:asciiTheme="majorBidi" w:hAnsiTheme="majorBidi" w:cstheme="majorBidi"/>
                <w:b/>
                <w:bCs/>
                <w:sz w:val="24"/>
                <w:szCs w:val="24"/>
              </w:rPr>
            </w:pPr>
            <w:r w:rsidRPr="00E0015A">
              <w:rPr>
                <w:rFonts w:asciiTheme="majorBidi" w:hAnsiTheme="majorBidi" w:cstheme="majorBidi"/>
                <w:b/>
                <w:bCs/>
                <w:sz w:val="24"/>
                <w:szCs w:val="24"/>
              </w:rPr>
              <w:t xml:space="preserve">Medium risk N=75, 50% </w:t>
            </w:r>
          </w:p>
        </w:tc>
        <w:tc>
          <w:tcPr>
            <w:tcW w:w="1386" w:type="dxa"/>
            <w:tcBorders>
              <w:top w:val="single" w:sz="18" w:space="0" w:color="auto"/>
              <w:left w:val="nil"/>
              <w:bottom w:val="single" w:sz="18" w:space="0" w:color="auto"/>
              <w:right w:val="nil"/>
            </w:tcBorders>
          </w:tcPr>
          <w:p w14:paraId="0FBC577B" w14:textId="77777777" w:rsidR="00520315" w:rsidRPr="00E0015A" w:rsidRDefault="00520315" w:rsidP="00CA7E82">
            <w:pPr>
              <w:rPr>
                <w:rFonts w:asciiTheme="majorBidi" w:hAnsiTheme="majorBidi" w:cstheme="majorBidi"/>
                <w:b/>
                <w:bCs/>
                <w:sz w:val="24"/>
                <w:szCs w:val="24"/>
              </w:rPr>
            </w:pPr>
            <w:r w:rsidRPr="00E0015A">
              <w:rPr>
                <w:rFonts w:asciiTheme="majorBidi" w:hAnsiTheme="majorBidi" w:cstheme="majorBidi"/>
                <w:b/>
                <w:bCs/>
                <w:sz w:val="24"/>
                <w:szCs w:val="24"/>
              </w:rPr>
              <w:t>High risk</w:t>
            </w:r>
          </w:p>
          <w:p w14:paraId="4774D5A9" w14:textId="77777777" w:rsidR="00520315" w:rsidRPr="00E0015A" w:rsidRDefault="00520315" w:rsidP="00CA7E82">
            <w:pPr>
              <w:rPr>
                <w:rFonts w:asciiTheme="majorBidi" w:hAnsiTheme="majorBidi" w:cstheme="majorBidi"/>
                <w:b/>
                <w:bCs/>
                <w:sz w:val="24"/>
                <w:szCs w:val="24"/>
              </w:rPr>
            </w:pPr>
            <w:r w:rsidRPr="00E0015A">
              <w:rPr>
                <w:rFonts w:asciiTheme="majorBidi" w:hAnsiTheme="majorBidi" w:cstheme="majorBidi"/>
                <w:b/>
                <w:bCs/>
                <w:sz w:val="24"/>
                <w:szCs w:val="24"/>
              </w:rPr>
              <w:t>N=27, 18%</w:t>
            </w:r>
          </w:p>
        </w:tc>
        <w:tc>
          <w:tcPr>
            <w:tcW w:w="882" w:type="dxa"/>
            <w:tcBorders>
              <w:top w:val="single" w:sz="18" w:space="0" w:color="auto"/>
              <w:left w:val="nil"/>
              <w:bottom w:val="single" w:sz="18" w:space="0" w:color="auto"/>
              <w:right w:val="nil"/>
            </w:tcBorders>
          </w:tcPr>
          <w:p w14:paraId="68359546" w14:textId="77777777" w:rsidR="00520315" w:rsidRPr="00E0015A" w:rsidRDefault="00520315" w:rsidP="00CA7E82">
            <w:pPr>
              <w:jc w:val="center"/>
              <w:rPr>
                <w:rFonts w:asciiTheme="majorBidi" w:hAnsiTheme="majorBidi" w:cstheme="majorBidi"/>
                <w:b/>
                <w:bCs/>
                <w:sz w:val="24"/>
                <w:szCs w:val="24"/>
              </w:rPr>
            </w:pPr>
            <w:r w:rsidRPr="00E0015A">
              <w:rPr>
                <w:rFonts w:asciiTheme="majorBidi" w:hAnsiTheme="majorBidi" w:cstheme="majorBidi"/>
                <w:b/>
                <w:bCs/>
                <w:sz w:val="24"/>
                <w:szCs w:val="24"/>
              </w:rPr>
              <w:t>P</w:t>
            </w:r>
          </w:p>
        </w:tc>
      </w:tr>
      <w:tr w:rsidR="00E0015A" w:rsidRPr="00E0015A" w14:paraId="61423818" w14:textId="77777777" w:rsidTr="00CA7E82">
        <w:tc>
          <w:tcPr>
            <w:tcW w:w="1809" w:type="dxa"/>
            <w:tcBorders>
              <w:top w:val="single" w:sz="18" w:space="0" w:color="auto"/>
              <w:left w:val="nil"/>
              <w:right w:val="nil"/>
            </w:tcBorders>
          </w:tcPr>
          <w:p w14:paraId="7A8267B4"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Age</w:t>
            </w:r>
          </w:p>
        </w:tc>
        <w:tc>
          <w:tcPr>
            <w:tcW w:w="1418" w:type="dxa"/>
            <w:tcBorders>
              <w:top w:val="single" w:sz="18" w:space="0" w:color="auto"/>
              <w:left w:val="nil"/>
              <w:right w:val="nil"/>
            </w:tcBorders>
          </w:tcPr>
          <w:p w14:paraId="77D155D4"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53.5±19.5</w:t>
            </w:r>
          </w:p>
        </w:tc>
        <w:tc>
          <w:tcPr>
            <w:tcW w:w="1417" w:type="dxa"/>
            <w:tcBorders>
              <w:top w:val="single" w:sz="18" w:space="0" w:color="auto"/>
              <w:left w:val="nil"/>
              <w:right w:val="nil"/>
            </w:tcBorders>
          </w:tcPr>
          <w:p w14:paraId="34D6A685"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51.7±21.4</w:t>
            </w:r>
          </w:p>
        </w:tc>
        <w:tc>
          <w:tcPr>
            <w:tcW w:w="1560" w:type="dxa"/>
            <w:tcBorders>
              <w:top w:val="single" w:sz="18" w:space="0" w:color="auto"/>
              <w:left w:val="nil"/>
              <w:right w:val="nil"/>
            </w:tcBorders>
          </w:tcPr>
          <w:p w14:paraId="29BF0393"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55.7±18.1</w:t>
            </w:r>
          </w:p>
        </w:tc>
        <w:tc>
          <w:tcPr>
            <w:tcW w:w="1386" w:type="dxa"/>
            <w:tcBorders>
              <w:top w:val="single" w:sz="18" w:space="0" w:color="auto"/>
              <w:left w:val="nil"/>
              <w:right w:val="nil"/>
            </w:tcBorders>
          </w:tcPr>
          <w:p w14:paraId="1FF8EE47"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50.7±19.5</w:t>
            </w:r>
          </w:p>
        </w:tc>
        <w:tc>
          <w:tcPr>
            <w:tcW w:w="882" w:type="dxa"/>
            <w:tcBorders>
              <w:top w:val="single" w:sz="18" w:space="0" w:color="auto"/>
              <w:left w:val="nil"/>
              <w:right w:val="nil"/>
            </w:tcBorders>
          </w:tcPr>
          <w:p w14:paraId="2BD9E566" w14:textId="77777777" w:rsidR="00520315" w:rsidRPr="00E0015A" w:rsidRDefault="00520315" w:rsidP="00CA7E82">
            <w:pPr>
              <w:jc w:val="center"/>
              <w:rPr>
                <w:rFonts w:asciiTheme="majorBidi" w:hAnsiTheme="majorBidi" w:cstheme="majorBidi"/>
                <w:sz w:val="24"/>
                <w:szCs w:val="24"/>
              </w:rPr>
            </w:pPr>
            <w:r w:rsidRPr="00E0015A">
              <w:rPr>
                <w:rFonts w:asciiTheme="majorBidi" w:hAnsiTheme="majorBidi" w:cstheme="majorBidi"/>
                <w:sz w:val="24"/>
                <w:szCs w:val="24"/>
              </w:rPr>
              <w:t>0.381</w:t>
            </w:r>
          </w:p>
        </w:tc>
      </w:tr>
      <w:tr w:rsidR="00E0015A" w:rsidRPr="00E0015A" w14:paraId="275986ED" w14:textId="77777777" w:rsidTr="00CA7E82">
        <w:tc>
          <w:tcPr>
            <w:tcW w:w="1809" w:type="dxa"/>
            <w:tcBorders>
              <w:left w:val="nil"/>
              <w:right w:val="nil"/>
            </w:tcBorders>
          </w:tcPr>
          <w:p w14:paraId="446ED9D8"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Gender, n (%) women</w:t>
            </w:r>
          </w:p>
        </w:tc>
        <w:tc>
          <w:tcPr>
            <w:tcW w:w="1418" w:type="dxa"/>
            <w:tcBorders>
              <w:left w:val="nil"/>
              <w:right w:val="nil"/>
            </w:tcBorders>
          </w:tcPr>
          <w:p w14:paraId="6BA8073C"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87 (58%)</w:t>
            </w:r>
          </w:p>
        </w:tc>
        <w:tc>
          <w:tcPr>
            <w:tcW w:w="1417" w:type="dxa"/>
            <w:tcBorders>
              <w:left w:val="nil"/>
              <w:right w:val="nil"/>
            </w:tcBorders>
          </w:tcPr>
          <w:p w14:paraId="282A8BD9"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25 (51%)</w:t>
            </w:r>
          </w:p>
        </w:tc>
        <w:tc>
          <w:tcPr>
            <w:tcW w:w="1560" w:type="dxa"/>
            <w:tcBorders>
              <w:left w:val="nil"/>
              <w:right w:val="nil"/>
            </w:tcBorders>
          </w:tcPr>
          <w:p w14:paraId="0343D1D6"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46 (61.3%)</w:t>
            </w:r>
          </w:p>
        </w:tc>
        <w:tc>
          <w:tcPr>
            <w:tcW w:w="1386" w:type="dxa"/>
            <w:tcBorders>
              <w:left w:val="nil"/>
              <w:right w:val="nil"/>
            </w:tcBorders>
          </w:tcPr>
          <w:p w14:paraId="5BD5B597"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16 (59.3%)</w:t>
            </w:r>
          </w:p>
        </w:tc>
        <w:tc>
          <w:tcPr>
            <w:tcW w:w="882" w:type="dxa"/>
            <w:tcBorders>
              <w:left w:val="nil"/>
              <w:right w:val="nil"/>
            </w:tcBorders>
          </w:tcPr>
          <w:p w14:paraId="30A43A33" w14:textId="77777777" w:rsidR="00520315" w:rsidRPr="00E0015A" w:rsidRDefault="00520315" w:rsidP="00CA7E82">
            <w:pPr>
              <w:jc w:val="center"/>
              <w:rPr>
                <w:rFonts w:asciiTheme="majorBidi" w:hAnsiTheme="majorBidi" w:cstheme="majorBidi"/>
                <w:sz w:val="24"/>
                <w:szCs w:val="24"/>
              </w:rPr>
            </w:pPr>
            <w:r w:rsidRPr="00E0015A">
              <w:rPr>
                <w:rFonts w:asciiTheme="majorBidi" w:hAnsiTheme="majorBidi" w:cstheme="majorBidi"/>
                <w:sz w:val="24"/>
                <w:szCs w:val="24"/>
              </w:rPr>
              <w:t>0.597</w:t>
            </w:r>
          </w:p>
        </w:tc>
      </w:tr>
      <w:tr w:rsidR="00E0015A" w:rsidRPr="00E0015A" w14:paraId="031EEAE2" w14:textId="77777777" w:rsidTr="00CA7E82">
        <w:tc>
          <w:tcPr>
            <w:tcW w:w="1809" w:type="dxa"/>
            <w:tcBorders>
              <w:left w:val="nil"/>
              <w:right w:val="nil"/>
            </w:tcBorders>
          </w:tcPr>
          <w:p w14:paraId="309A081E"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Symptom duration (week)</w:t>
            </w:r>
          </w:p>
        </w:tc>
        <w:tc>
          <w:tcPr>
            <w:tcW w:w="1418" w:type="dxa"/>
            <w:tcBorders>
              <w:left w:val="nil"/>
              <w:right w:val="nil"/>
            </w:tcBorders>
          </w:tcPr>
          <w:p w14:paraId="20362E75"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6.5±3.6</w:t>
            </w:r>
          </w:p>
        </w:tc>
        <w:tc>
          <w:tcPr>
            <w:tcW w:w="1417" w:type="dxa"/>
            <w:tcBorders>
              <w:left w:val="nil"/>
              <w:right w:val="nil"/>
            </w:tcBorders>
          </w:tcPr>
          <w:p w14:paraId="59A103E3"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7.3±3.6</w:t>
            </w:r>
            <w:r w:rsidRPr="00E0015A">
              <w:rPr>
                <w:rFonts w:asciiTheme="majorBidi" w:hAnsiTheme="majorBidi" w:cstheme="majorBidi"/>
                <w:sz w:val="24"/>
                <w:szCs w:val="24"/>
                <w:vertAlign w:val="superscript"/>
              </w:rPr>
              <w:t>a</w:t>
            </w:r>
          </w:p>
        </w:tc>
        <w:tc>
          <w:tcPr>
            <w:tcW w:w="1560" w:type="dxa"/>
            <w:tcBorders>
              <w:left w:val="nil"/>
              <w:right w:val="nil"/>
            </w:tcBorders>
          </w:tcPr>
          <w:p w14:paraId="111EFCF3"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6.4±3.5</w:t>
            </w:r>
          </w:p>
        </w:tc>
        <w:tc>
          <w:tcPr>
            <w:tcW w:w="1386" w:type="dxa"/>
            <w:tcBorders>
              <w:left w:val="nil"/>
              <w:right w:val="nil"/>
            </w:tcBorders>
          </w:tcPr>
          <w:p w14:paraId="6CDAB5D0" w14:textId="77777777" w:rsidR="00520315" w:rsidRPr="00E0015A" w:rsidRDefault="00520315" w:rsidP="00CA7E82">
            <w:pPr>
              <w:rPr>
                <w:rFonts w:asciiTheme="majorBidi" w:hAnsiTheme="majorBidi" w:cstheme="majorBidi"/>
                <w:sz w:val="24"/>
                <w:szCs w:val="24"/>
                <w:vertAlign w:val="superscript"/>
              </w:rPr>
            </w:pPr>
            <w:r w:rsidRPr="00E0015A">
              <w:rPr>
                <w:rFonts w:asciiTheme="majorBidi" w:hAnsiTheme="majorBidi" w:cstheme="majorBidi"/>
                <w:sz w:val="24"/>
                <w:szCs w:val="24"/>
              </w:rPr>
              <w:t>5.1±3.6</w:t>
            </w:r>
            <w:r w:rsidRPr="00E0015A">
              <w:rPr>
                <w:rFonts w:asciiTheme="majorBidi" w:hAnsiTheme="majorBidi" w:cstheme="majorBidi"/>
                <w:sz w:val="24"/>
                <w:szCs w:val="24"/>
                <w:vertAlign w:val="superscript"/>
              </w:rPr>
              <w:t>a</w:t>
            </w:r>
          </w:p>
        </w:tc>
        <w:tc>
          <w:tcPr>
            <w:tcW w:w="882" w:type="dxa"/>
            <w:tcBorders>
              <w:left w:val="nil"/>
              <w:right w:val="nil"/>
            </w:tcBorders>
          </w:tcPr>
          <w:p w14:paraId="1D7DEDF7" w14:textId="77777777" w:rsidR="00520315" w:rsidRPr="00E0015A" w:rsidRDefault="00520315" w:rsidP="00CA7E82">
            <w:pPr>
              <w:jc w:val="center"/>
              <w:rPr>
                <w:rFonts w:asciiTheme="majorBidi" w:hAnsiTheme="majorBidi" w:cstheme="majorBidi"/>
                <w:sz w:val="24"/>
                <w:szCs w:val="24"/>
              </w:rPr>
            </w:pPr>
            <w:r w:rsidRPr="00E0015A">
              <w:rPr>
                <w:rFonts w:asciiTheme="majorBidi" w:hAnsiTheme="majorBidi" w:cstheme="majorBidi"/>
                <w:sz w:val="24"/>
                <w:szCs w:val="24"/>
              </w:rPr>
              <w:t>0.03*</w:t>
            </w:r>
          </w:p>
        </w:tc>
      </w:tr>
      <w:tr w:rsidR="00E0015A" w:rsidRPr="00E0015A" w14:paraId="09E65BAA" w14:textId="77777777" w:rsidTr="00CA7E82">
        <w:tc>
          <w:tcPr>
            <w:tcW w:w="1809" w:type="dxa"/>
            <w:tcBorders>
              <w:left w:val="nil"/>
              <w:right w:val="nil"/>
            </w:tcBorders>
          </w:tcPr>
          <w:p w14:paraId="5425A4E3"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lastRenderedPageBreak/>
              <w:t>BMI</w:t>
            </w:r>
          </w:p>
        </w:tc>
        <w:tc>
          <w:tcPr>
            <w:tcW w:w="1418" w:type="dxa"/>
            <w:tcBorders>
              <w:left w:val="nil"/>
              <w:right w:val="nil"/>
            </w:tcBorders>
          </w:tcPr>
          <w:p w14:paraId="43336891"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26.0±4.4</w:t>
            </w:r>
          </w:p>
        </w:tc>
        <w:tc>
          <w:tcPr>
            <w:tcW w:w="1417" w:type="dxa"/>
            <w:tcBorders>
              <w:left w:val="nil"/>
              <w:right w:val="nil"/>
            </w:tcBorders>
          </w:tcPr>
          <w:p w14:paraId="263F53D3"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24.5±3.8</w:t>
            </w:r>
            <w:r w:rsidRPr="00E0015A">
              <w:rPr>
                <w:rFonts w:asciiTheme="majorBidi" w:hAnsiTheme="majorBidi" w:cstheme="majorBidi"/>
                <w:sz w:val="24"/>
                <w:szCs w:val="24"/>
                <w:vertAlign w:val="superscript"/>
              </w:rPr>
              <w:t>a</w:t>
            </w:r>
          </w:p>
        </w:tc>
        <w:tc>
          <w:tcPr>
            <w:tcW w:w="1560" w:type="dxa"/>
            <w:tcBorders>
              <w:left w:val="nil"/>
              <w:right w:val="nil"/>
            </w:tcBorders>
          </w:tcPr>
          <w:p w14:paraId="667F94A0"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27.1±4.4</w:t>
            </w:r>
            <w:r w:rsidRPr="00E0015A">
              <w:rPr>
                <w:rFonts w:asciiTheme="majorBidi" w:hAnsiTheme="majorBidi" w:cstheme="majorBidi"/>
                <w:sz w:val="24"/>
                <w:szCs w:val="24"/>
                <w:vertAlign w:val="superscript"/>
              </w:rPr>
              <w:t>a</w:t>
            </w:r>
          </w:p>
        </w:tc>
        <w:tc>
          <w:tcPr>
            <w:tcW w:w="1386" w:type="dxa"/>
            <w:tcBorders>
              <w:left w:val="nil"/>
              <w:right w:val="nil"/>
            </w:tcBorders>
          </w:tcPr>
          <w:p w14:paraId="4775A933"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25.6±4.6</w:t>
            </w:r>
          </w:p>
        </w:tc>
        <w:tc>
          <w:tcPr>
            <w:tcW w:w="882" w:type="dxa"/>
            <w:tcBorders>
              <w:left w:val="nil"/>
              <w:right w:val="nil"/>
            </w:tcBorders>
          </w:tcPr>
          <w:p w14:paraId="07E8D2A9" w14:textId="77777777" w:rsidR="00520315" w:rsidRPr="00E0015A" w:rsidRDefault="00520315" w:rsidP="00CA7E82">
            <w:pPr>
              <w:jc w:val="center"/>
              <w:rPr>
                <w:rFonts w:asciiTheme="majorBidi" w:hAnsiTheme="majorBidi" w:cstheme="majorBidi"/>
                <w:sz w:val="24"/>
                <w:szCs w:val="24"/>
              </w:rPr>
            </w:pPr>
            <w:r w:rsidRPr="00E0015A">
              <w:rPr>
                <w:rFonts w:asciiTheme="majorBidi" w:hAnsiTheme="majorBidi" w:cstheme="majorBidi"/>
                <w:sz w:val="24"/>
                <w:szCs w:val="24"/>
              </w:rPr>
              <w:t>0.004*</w:t>
            </w:r>
          </w:p>
        </w:tc>
      </w:tr>
      <w:tr w:rsidR="00E0015A" w:rsidRPr="00E0015A" w14:paraId="0A614FAB" w14:textId="77777777" w:rsidTr="00CA7E82">
        <w:tc>
          <w:tcPr>
            <w:tcW w:w="1809" w:type="dxa"/>
            <w:tcBorders>
              <w:left w:val="nil"/>
              <w:right w:val="nil"/>
            </w:tcBorders>
          </w:tcPr>
          <w:p w14:paraId="65573A0F"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Smoking, n (%)</w:t>
            </w:r>
          </w:p>
        </w:tc>
        <w:tc>
          <w:tcPr>
            <w:tcW w:w="1418" w:type="dxa"/>
            <w:tcBorders>
              <w:left w:val="nil"/>
              <w:right w:val="nil"/>
            </w:tcBorders>
          </w:tcPr>
          <w:p w14:paraId="5E5B3F38"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32 (21.3%)</w:t>
            </w:r>
          </w:p>
        </w:tc>
        <w:tc>
          <w:tcPr>
            <w:tcW w:w="1417" w:type="dxa"/>
            <w:tcBorders>
              <w:left w:val="nil"/>
              <w:right w:val="nil"/>
            </w:tcBorders>
          </w:tcPr>
          <w:p w14:paraId="6D952527" w14:textId="77777777" w:rsidR="00520315" w:rsidRPr="00E0015A" w:rsidRDefault="00520315" w:rsidP="00CA7E82">
            <w:pPr>
              <w:rPr>
                <w:rFonts w:asciiTheme="majorBidi" w:hAnsiTheme="majorBidi" w:cstheme="majorBidi"/>
                <w:sz w:val="24"/>
                <w:szCs w:val="24"/>
                <w:lang w:val="en-US"/>
              </w:rPr>
            </w:pPr>
            <w:r w:rsidRPr="00E0015A">
              <w:rPr>
                <w:rFonts w:asciiTheme="majorBidi" w:hAnsiTheme="majorBidi" w:cstheme="majorBidi"/>
                <w:sz w:val="24"/>
                <w:szCs w:val="24"/>
              </w:rPr>
              <w:t>6 (12.2%)</w:t>
            </w:r>
            <w:r w:rsidRPr="00E0015A">
              <w:rPr>
                <w:rFonts w:asciiTheme="majorBidi" w:hAnsiTheme="majorBidi" w:cstheme="majorBidi"/>
                <w:sz w:val="24"/>
                <w:szCs w:val="24"/>
                <w:vertAlign w:val="superscript"/>
              </w:rPr>
              <w:t xml:space="preserve"> a</w:t>
            </w:r>
          </w:p>
        </w:tc>
        <w:tc>
          <w:tcPr>
            <w:tcW w:w="1560" w:type="dxa"/>
            <w:tcBorders>
              <w:left w:val="nil"/>
              <w:right w:val="nil"/>
            </w:tcBorders>
          </w:tcPr>
          <w:p w14:paraId="0DBF32E5"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16 (21.3%)</w:t>
            </w:r>
          </w:p>
        </w:tc>
        <w:tc>
          <w:tcPr>
            <w:tcW w:w="1386" w:type="dxa"/>
            <w:tcBorders>
              <w:left w:val="nil"/>
              <w:right w:val="nil"/>
            </w:tcBorders>
          </w:tcPr>
          <w:p w14:paraId="7B103A0E"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10 (37%)</w:t>
            </w:r>
            <w:r w:rsidRPr="00E0015A">
              <w:rPr>
                <w:rFonts w:asciiTheme="majorBidi" w:hAnsiTheme="majorBidi" w:cstheme="majorBidi"/>
                <w:sz w:val="24"/>
                <w:szCs w:val="24"/>
                <w:vertAlign w:val="superscript"/>
              </w:rPr>
              <w:t xml:space="preserve"> a</w:t>
            </w:r>
          </w:p>
        </w:tc>
        <w:tc>
          <w:tcPr>
            <w:tcW w:w="882" w:type="dxa"/>
            <w:tcBorders>
              <w:left w:val="nil"/>
              <w:right w:val="nil"/>
            </w:tcBorders>
          </w:tcPr>
          <w:p w14:paraId="38901423" w14:textId="77777777" w:rsidR="00520315" w:rsidRPr="00E0015A" w:rsidRDefault="00520315" w:rsidP="00CA7E82">
            <w:pPr>
              <w:jc w:val="center"/>
              <w:rPr>
                <w:rFonts w:asciiTheme="majorBidi" w:hAnsiTheme="majorBidi" w:cstheme="majorBidi"/>
                <w:sz w:val="24"/>
                <w:szCs w:val="24"/>
              </w:rPr>
            </w:pPr>
            <w:r w:rsidRPr="00E0015A">
              <w:rPr>
                <w:rFonts w:asciiTheme="majorBidi" w:hAnsiTheme="majorBidi" w:cstheme="majorBidi"/>
                <w:sz w:val="24"/>
                <w:szCs w:val="24"/>
              </w:rPr>
              <w:t>0.04*</w:t>
            </w:r>
          </w:p>
        </w:tc>
      </w:tr>
      <w:tr w:rsidR="00E0015A" w:rsidRPr="00E0015A" w14:paraId="55FA2805" w14:textId="77777777" w:rsidTr="00CA7E82">
        <w:tc>
          <w:tcPr>
            <w:tcW w:w="1809" w:type="dxa"/>
            <w:tcBorders>
              <w:left w:val="nil"/>
              <w:right w:val="nil"/>
            </w:tcBorders>
          </w:tcPr>
          <w:p w14:paraId="523A1B80" w14:textId="77777777" w:rsidR="00520315" w:rsidRPr="00E0015A" w:rsidRDefault="00520315" w:rsidP="00CA7E82">
            <w:pPr>
              <w:rPr>
                <w:rFonts w:asciiTheme="majorBidi" w:hAnsiTheme="majorBidi" w:cstheme="majorBidi"/>
                <w:b/>
                <w:bCs/>
                <w:sz w:val="24"/>
                <w:szCs w:val="24"/>
              </w:rPr>
            </w:pPr>
            <w:r w:rsidRPr="00E0015A">
              <w:rPr>
                <w:rFonts w:asciiTheme="majorBidi" w:hAnsiTheme="majorBidi" w:cstheme="majorBidi"/>
                <w:b/>
                <w:bCs/>
                <w:sz w:val="24"/>
                <w:szCs w:val="24"/>
              </w:rPr>
              <w:t>Work status</w:t>
            </w:r>
          </w:p>
        </w:tc>
        <w:tc>
          <w:tcPr>
            <w:tcW w:w="1418" w:type="dxa"/>
            <w:tcBorders>
              <w:left w:val="nil"/>
              <w:right w:val="nil"/>
            </w:tcBorders>
          </w:tcPr>
          <w:p w14:paraId="1A3DE92D" w14:textId="77777777" w:rsidR="00520315" w:rsidRPr="00E0015A" w:rsidRDefault="00520315" w:rsidP="00CA7E82">
            <w:pPr>
              <w:rPr>
                <w:rFonts w:asciiTheme="majorBidi" w:hAnsiTheme="majorBidi" w:cstheme="majorBidi"/>
                <w:sz w:val="24"/>
                <w:szCs w:val="24"/>
              </w:rPr>
            </w:pPr>
          </w:p>
        </w:tc>
        <w:tc>
          <w:tcPr>
            <w:tcW w:w="1417" w:type="dxa"/>
            <w:tcBorders>
              <w:left w:val="nil"/>
              <w:right w:val="nil"/>
            </w:tcBorders>
          </w:tcPr>
          <w:p w14:paraId="5427177F" w14:textId="77777777" w:rsidR="00520315" w:rsidRPr="00E0015A" w:rsidRDefault="00520315" w:rsidP="00CA7E82">
            <w:pPr>
              <w:rPr>
                <w:rFonts w:asciiTheme="majorBidi" w:hAnsiTheme="majorBidi" w:cstheme="majorBidi"/>
                <w:sz w:val="24"/>
                <w:szCs w:val="24"/>
              </w:rPr>
            </w:pPr>
          </w:p>
        </w:tc>
        <w:tc>
          <w:tcPr>
            <w:tcW w:w="1560" w:type="dxa"/>
            <w:tcBorders>
              <w:left w:val="nil"/>
              <w:right w:val="nil"/>
            </w:tcBorders>
          </w:tcPr>
          <w:p w14:paraId="7ABD4D28" w14:textId="77777777" w:rsidR="00520315" w:rsidRPr="00E0015A" w:rsidRDefault="00520315" w:rsidP="00CA7E82">
            <w:pPr>
              <w:rPr>
                <w:rFonts w:asciiTheme="majorBidi" w:hAnsiTheme="majorBidi" w:cstheme="majorBidi"/>
                <w:sz w:val="24"/>
                <w:szCs w:val="24"/>
              </w:rPr>
            </w:pPr>
          </w:p>
        </w:tc>
        <w:tc>
          <w:tcPr>
            <w:tcW w:w="1386" w:type="dxa"/>
            <w:tcBorders>
              <w:left w:val="nil"/>
              <w:right w:val="nil"/>
            </w:tcBorders>
          </w:tcPr>
          <w:p w14:paraId="4B45F88F" w14:textId="77777777" w:rsidR="00520315" w:rsidRPr="00E0015A" w:rsidRDefault="00520315" w:rsidP="00CA7E82">
            <w:pPr>
              <w:rPr>
                <w:rFonts w:asciiTheme="majorBidi" w:hAnsiTheme="majorBidi" w:cstheme="majorBidi"/>
                <w:sz w:val="24"/>
                <w:szCs w:val="24"/>
              </w:rPr>
            </w:pPr>
          </w:p>
        </w:tc>
        <w:tc>
          <w:tcPr>
            <w:tcW w:w="882" w:type="dxa"/>
            <w:tcBorders>
              <w:left w:val="nil"/>
              <w:right w:val="nil"/>
            </w:tcBorders>
          </w:tcPr>
          <w:p w14:paraId="565D57B2" w14:textId="77777777" w:rsidR="00520315" w:rsidRPr="00E0015A" w:rsidRDefault="00520315" w:rsidP="00CA7E82">
            <w:pPr>
              <w:jc w:val="center"/>
              <w:rPr>
                <w:rFonts w:asciiTheme="majorBidi" w:hAnsiTheme="majorBidi" w:cstheme="majorBidi"/>
                <w:sz w:val="24"/>
                <w:szCs w:val="24"/>
              </w:rPr>
            </w:pPr>
            <w:r w:rsidRPr="00E0015A">
              <w:rPr>
                <w:rFonts w:asciiTheme="majorBidi" w:hAnsiTheme="majorBidi" w:cstheme="majorBidi"/>
                <w:sz w:val="24"/>
                <w:szCs w:val="24"/>
              </w:rPr>
              <w:t>0.253</w:t>
            </w:r>
          </w:p>
        </w:tc>
      </w:tr>
      <w:tr w:rsidR="00E0015A" w:rsidRPr="00E0015A" w14:paraId="386EEB4E" w14:textId="77777777" w:rsidTr="00CA7E82">
        <w:tc>
          <w:tcPr>
            <w:tcW w:w="1809" w:type="dxa"/>
            <w:tcBorders>
              <w:left w:val="nil"/>
              <w:right w:val="nil"/>
            </w:tcBorders>
          </w:tcPr>
          <w:p w14:paraId="78DE3848"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 xml:space="preserve">     Employed, n (%)</w:t>
            </w:r>
          </w:p>
        </w:tc>
        <w:tc>
          <w:tcPr>
            <w:tcW w:w="1418" w:type="dxa"/>
            <w:tcBorders>
              <w:left w:val="nil"/>
              <w:right w:val="nil"/>
            </w:tcBorders>
          </w:tcPr>
          <w:p w14:paraId="002214A7"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79 (52.7%)</w:t>
            </w:r>
          </w:p>
        </w:tc>
        <w:tc>
          <w:tcPr>
            <w:tcW w:w="1417" w:type="dxa"/>
            <w:tcBorders>
              <w:left w:val="nil"/>
              <w:right w:val="nil"/>
            </w:tcBorders>
          </w:tcPr>
          <w:p w14:paraId="367EECC3"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32 (65.3%)</w:t>
            </w:r>
          </w:p>
        </w:tc>
        <w:tc>
          <w:tcPr>
            <w:tcW w:w="1560" w:type="dxa"/>
            <w:tcBorders>
              <w:left w:val="nil"/>
              <w:right w:val="nil"/>
            </w:tcBorders>
          </w:tcPr>
          <w:p w14:paraId="3E4DC11E"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35 (46.7%)</w:t>
            </w:r>
          </w:p>
        </w:tc>
        <w:tc>
          <w:tcPr>
            <w:tcW w:w="1386" w:type="dxa"/>
            <w:tcBorders>
              <w:left w:val="nil"/>
              <w:right w:val="nil"/>
            </w:tcBorders>
          </w:tcPr>
          <w:p w14:paraId="47F680AD"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12 (44.4%)</w:t>
            </w:r>
          </w:p>
        </w:tc>
        <w:tc>
          <w:tcPr>
            <w:tcW w:w="882" w:type="dxa"/>
            <w:tcBorders>
              <w:left w:val="nil"/>
              <w:right w:val="nil"/>
            </w:tcBorders>
          </w:tcPr>
          <w:p w14:paraId="56B35273" w14:textId="77777777" w:rsidR="00520315" w:rsidRPr="00E0015A" w:rsidRDefault="00520315" w:rsidP="00CA7E82">
            <w:pPr>
              <w:jc w:val="center"/>
              <w:rPr>
                <w:rFonts w:asciiTheme="majorBidi" w:hAnsiTheme="majorBidi" w:cstheme="majorBidi"/>
                <w:sz w:val="24"/>
                <w:szCs w:val="24"/>
              </w:rPr>
            </w:pPr>
          </w:p>
        </w:tc>
      </w:tr>
      <w:tr w:rsidR="00E0015A" w:rsidRPr="00E0015A" w14:paraId="0C9D671E" w14:textId="77777777" w:rsidTr="00CA7E82">
        <w:tc>
          <w:tcPr>
            <w:tcW w:w="1809" w:type="dxa"/>
            <w:tcBorders>
              <w:left w:val="nil"/>
              <w:right w:val="nil"/>
            </w:tcBorders>
          </w:tcPr>
          <w:p w14:paraId="1245EDE6"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 xml:space="preserve">     Unemployed, n (%)</w:t>
            </w:r>
          </w:p>
        </w:tc>
        <w:tc>
          <w:tcPr>
            <w:tcW w:w="1418" w:type="dxa"/>
            <w:tcBorders>
              <w:left w:val="nil"/>
              <w:right w:val="nil"/>
            </w:tcBorders>
          </w:tcPr>
          <w:p w14:paraId="1FC44CE0"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9 (6%)</w:t>
            </w:r>
          </w:p>
        </w:tc>
        <w:tc>
          <w:tcPr>
            <w:tcW w:w="1417" w:type="dxa"/>
            <w:tcBorders>
              <w:left w:val="nil"/>
              <w:right w:val="nil"/>
            </w:tcBorders>
          </w:tcPr>
          <w:p w14:paraId="48C5E951"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1 (2%)</w:t>
            </w:r>
          </w:p>
        </w:tc>
        <w:tc>
          <w:tcPr>
            <w:tcW w:w="1560" w:type="dxa"/>
            <w:tcBorders>
              <w:left w:val="nil"/>
              <w:right w:val="nil"/>
            </w:tcBorders>
          </w:tcPr>
          <w:p w14:paraId="6B94AE40"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5 (6.7%)</w:t>
            </w:r>
          </w:p>
        </w:tc>
        <w:tc>
          <w:tcPr>
            <w:tcW w:w="1386" w:type="dxa"/>
            <w:tcBorders>
              <w:left w:val="nil"/>
              <w:right w:val="nil"/>
            </w:tcBorders>
          </w:tcPr>
          <w:p w14:paraId="41EDC7AF"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3 (11.1%)</w:t>
            </w:r>
          </w:p>
        </w:tc>
        <w:tc>
          <w:tcPr>
            <w:tcW w:w="882" w:type="dxa"/>
            <w:tcBorders>
              <w:left w:val="nil"/>
              <w:right w:val="nil"/>
            </w:tcBorders>
          </w:tcPr>
          <w:p w14:paraId="5A1256EB" w14:textId="77777777" w:rsidR="00520315" w:rsidRPr="00E0015A" w:rsidRDefault="00520315" w:rsidP="00CA7E82">
            <w:pPr>
              <w:jc w:val="center"/>
              <w:rPr>
                <w:rFonts w:asciiTheme="majorBidi" w:hAnsiTheme="majorBidi" w:cstheme="majorBidi"/>
                <w:sz w:val="24"/>
                <w:szCs w:val="24"/>
              </w:rPr>
            </w:pPr>
          </w:p>
        </w:tc>
      </w:tr>
      <w:tr w:rsidR="00E0015A" w:rsidRPr="00E0015A" w14:paraId="3B1E2182" w14:textId="77777777" w:rsidTr="00CA7E82">
        <w:tc>
          <w:tcPr>
            <w:tcW w:w="1809" w:type="dxa"/>
            <w:tcBorders>
              <w:left w:val="nil"/>
              <w:right w:val="nil"/>
            </w:tcBorders>
          </w:tcPr>
          <w:p w14:paraId="0D89930A"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 xml:space="preserve">     Sick leave, n (%)</w:t>
            </w:r>
          </w:p>
        </w:tc>
        <w:tc>
          <w:tcPr>
            <w:tcW w:w="1418" w:type="dxa"/>
            <w:tcBorders>
              <w:left w:val="nil"/>
              <w:right w:val="nil"/>
            </w:tcBorders>
          </w:tcPr>
          <w:p w14:paraId="71DA8F64"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18 (12%)</w:t>
            </w:r>
          </w:p>
        </w:tc>
        <w:tc>
          <w:tcPr>
            <w:tcW w:w="1417" w:type="dxa"/>
            <w:tcBorders>
              <w:left w:val="nil"/>
              <w:right w:val="nil"/>
            </w:tcBorders>
          </w:tcPr>
          <w:p w14:paraId="68BBE856"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2 (4.1%)</w:t>
            </w:r>
          </w:p>
        </w:tc>
        <w:tc>
          <w:tcPr>
            <w:tcW w:w="1560" w:type="dxa"/>
            <w:tcBorders>
              <w:left w:val="nil"/>
              <w:right w:val="nil"/>
            </w:tcBorders>
          </w:tcPr>
          <w:p w14:paraId="0BCD1292"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11 (14.7%)</w:t>
            </w:r>
          </w:p>
        </w:tc>
        <w:tc>
          <w:tcPr>
            <w:tcW w:w="1386" w:type="dxa"/>
            <w:tcBorders>
              <w:left w:val="nil"/>
              <w:right w:val="nil"/>
            </w:tcBorders>
          </w:tcPr>
          <w:p w14:paraId="554E3105"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5 (18.5%)</w:t>
            </w:r>
          </w:p>
        </w:tc>
        <w:tc>
          <w:tcPr>
            <w:tcW w:w="882" w:type="dxa"/>
            <w:tcBorders>
              <w:left w:val="nil"/>
              <w:right w:val="nil"/>
            </w:tcBorders>
          </w:tcPr>
          <w:p w14:paraId="33BB7FAF" w14:textId="77777777" w:rsidR="00520315" w:rsidRPr="00E0015A" w:rsidRDefault="00520315" w:rsidP="00CA7E82">
            <w:pPr>
              <w:jc w:val="center"/>
              <w:rPr>
                <w:rFonts w:asciiTheme="majorBidi" w:hAnsiTheme="majorBidi" w:cstheme="majorBidi"/>
                <w:sz w:val="24"/>
                <w:szCs w:val="24"/>
              </w:rPr>
            </w:pPr>
          </w:p>
        </w:tc>
      </w:tr>
      <w:tr w:rsidR="00E0015A" w:rsidRPr="00E0015A" w14:paraId="671FE48E" w14:textId="77777777" w:rsidTr="00CA7E82">
        <w:tc>
          <w:tcPr>
            <w:tcW w:w="1809" w:type="dxa"/>
            <w:tcBorders>
              <w:left w:val="nil"/>
              <w:right w:val="nil"/>
            </w:tcBorders>
          </w:tcPr>
          <w:p w14:paraId="0DF85644"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 xml:space="preserve">     Retired, n (%)</w:t>
            </w:r>
          </w:p>
        </w:tc>
        <w:tc>
          <w:tcPr>
            <w:tcW w:w="1418" w:type="dxa"/>
            <w:tcBorders>
              <w:left w:val="nil"/>
              <w:right w:val="nil"/>
            </w:tcBorders>
          </w:tcPr>
          <w:p w14:paraId="0B12209C"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44 (29.3%)</w:t>
            </w:r>
          </w:p>
        </w:tc>
        <w:tc>
          <w:tcPr>
            <w:tcW w:w="1417" w:type="dxa"/>
            <w:tcBorders>
              <w:left w:val="nil"/>
              <w:right w:val="nil"/>
            </w:tcBorders>
          </w:tcPr>
          <w:p w14:paraId="5179B319"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13 (26.5%)</w:t>
            </w:r>
          </w:p>
        </w:tc>
        <w:tc>
          <w:tcPr>
            <w:tcW w:w="1560" w:type="dxa"/>
            <w:tcBorders>
              <w:left w:val="nil"/>
              <w:right w:val="nil"/>
            </w:tcBorders>
          </w:tcPr>
          <w:p w14:paraId="44D8A94A"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24 (32%)</w:t>
            </w:r>
          </w:p>
        </w:tc>
        <w:tc>
          <w:tcPr>
            <w:tcW w:w="1386" w:type="dxa"/>
            <w:tcBorders>
              <w:left w:val="nil"/>
              <w:right w:val="nil"/>
            </w:tcBorders>
          </w:tcPr>
          <w:p w14:paraId="46E3423E"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7 (25.9%)</w:t>
            </w:r>
          </w:p>
        </w:tc>
        <w:tc>
          <w:tcPr>
            <w:tcW w:w="882" w:type="dxa"/>
            <w:tcBorders>
              <w:left w:val="nil"/>
              <w:right w:val="nil"/>
            </w:tcBorders>
          </w:tcPr>
          <w:p w14:paraId="17710D82" w14:textId="77777777" w:rsidR="00520315" w:rsidRPr="00E0015A" w:rsidRDefault="00520315" w:rsidP="00CA7E82">
            <w:pPr>
              <w:jc w:val="center"/>
              <w:rPr>
                <w:rFonts w:asciiTheme="majorBidi" w:hAnsiTheme="majorBidi" w:cstheme="majorBidi"/>
                <w:sz w:val="24"/>
                <w:szCs w:val="24"/>
              </w:rPr>
            </w:pPr>
          </w:p>
        </w:tc>
      </w:tr>
      <w:tr w:rsidR="00E0015A" w:rsidRPr="00E0015A" w14:paraId="057C5C68" w14:textId="77777777" w:rsidTr="00CA7E82">
        <w:tc>
          <w:tcPr>
            <w:tcW w:w="1809" w:type="dxa"/>
            <w:tcBorders>
              <w:left w:val="nil"/>
              <w:bottom w:val="single" w:sz="4" w:space="0" w:color="auto"/>
              <w:right w:val="nil"/>
            </w:tcBorders>
          </w:tcPr>
          <w:p w14:paraId="4D8FFB7E"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Disability RMDQ (0-23)</w:t>
            </w:r>
          </w:p>
        </w:tc>
        <w:tc>
          <w:tcPr>
            <w:tcW w:w="1418" w:type="dxa"/>
            <w:tcBorders>
              <w:left w:val="nil"/>
              <w:right w:val="nil"/>
            </w:tcBorders>
          </w:tcPr>
          <w:p w14:paraId="27AFFDCC"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13.05±5.6</w:t>
            </w:r>
          </w:p>
        </w:tc>
        <w:tc>
          <w:tcPr>
            <w:tcW w:w="1417" w:type="dxa"/>
            <w:tcBorders>
              <w:left w:val="nil"/>
              <w:right w:val="nil"/>
            </w:tcBorders>
          </w:tcPr>
          <w:p w14:paraId="25A8399A"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7.0±3.8</w:t>
            </w:r>
            <w:r w:rsidRPr="00E0015A">
              <w:rPr>
                <w:rFonts w:asciiTheme="majorBidi" w:hAnsiTheme="majorBidi" w:cstheme="majorBidi"/>
                <w:sz w:val="24"/>
                <w:szCs w:val="24"/>
                <w:vertAlign w:val="superscript"/>
              </w:rPr>
              <w:t xml:space="preserve"> a, b</w:t>
            </w:r>
          </w:p>
        </w:tc>
        <w:tc>
          <w:tcPr>
            <w:tcW w:w="1560" w:type="dxa"/>
            <w:tcBorders>
              <w:left w:val="nil"/>
              <w:right w:val="nil"/>
            </w:tcBorders>
          </w:tcPr>
          <w:p w14:paraId="41B68F27"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15.4±3.8</w:t>
            </w:r>
            <w:r w:rsidRPr="00E0015A">
              <w:rPr>
                <w:rFonts w:asciiTheme="majorBidi" w:hAnsiTheme="majorBidi" w:cstheme="majorBidi"/>
                <w:sz w:val="24"/>
                <w:szCs w:val="24"/>
                <w:vertAlign w:val="superscript"/>
              </w:rPr>
              <w:t xml:space="preserve"> a</w:t>
            </w:r>
          </w:p>
        </w:tc>
        <w:tc>
          <w:tcPr>
            <w:tcW w:w="1386" w:type="dxa"/>
            <w:tcBorders>
              <w:left w:val="nil"/>
              <w:right w:val="nil"/>
            </w:tcBorders>
          </w:tcPr>
          <w:p w14:paraId="139EAC94"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17.2±3.5</w:t>
            </w:r>
            <w:r w:rsidRPr="00E0015A">
              <w:rPr>
                <w:rFonts w:asciiTheme="majorBidi" w:hAnsiTheme="majorBidi" w:cstheme="majorBidi"/>
                <w:sz w:val="24"/>
                <w:szCs w:val="24"/>
                <w:vertAlign w:val="superscript"/>
              </w:rPr>
              <w:t xml:space="preserve"> a, b</w:t>
            </w:r>
          </w:p>
        </w:tc>
        <w:tc>
          <w:tcPr>
            <w:tcW w:w="882" w:type="dxa"/>
            <w:tcBorders>
              <w:left w:val="nil"/>
              <w:right w:val="nil"/>
            </w:tcBorders>
          </w:tcPr>
          <w:p w14:paraId="494F6256" w14:textId="77777777" w:rsidR="00520315" w:rsidRPr="00E0015A" w:rsidRDefault="00520315" w:rsidP="00CA7E82">
            <w:pPr>
              <w:jc w:val="center"/>
              <w:rPr>
                <w:rFonts w:asciiTheme="majorBidi" w:hAnsiTheme="majorBidi" w:cstheme="majorBidi"/>
                <w:sz w:val="24"/>
                <w:szCs w:val="24"/>
              </w:rPr>
            </w:pPr>
            <w:r w:rsidRPr="00E0015A">
              <w:rPr>
                <w:rFonts w:asciiTheme="majorBidi" w:hAnsiTheme="majorBidi" w:cstheme="majorBidi"/>
                <w:sz w:val="24"/>
                <w:szCs w:val="24"/>
              </w:rPr>
              <w:t>0.001*</w:t>
            </w:r>
          </w:p>
        </w:tc>
      </w:tr>
      <w:tr w:rsidR="00E0015A" w:rsidRPr="00E0015A" w14:paraId="5DC7FC47" w14:textId="77777777" w:rsidTr="00CA7E82">
        <w:tc>
          <w:tcPr>
            <w:tcW w:w="1809" w:type="dxa"/>
            <w:tcBorders>
              <w:left w:val="nil"/>
              <w:right w:val="nil"/>
            </w:tcBorders>
          </w:tcPr>
          <w:p w14:paraId="0EF1A91F"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Severe pain</w:t>
            </w:r>
          </w:p>
          <w:p w14:paraId="67F1CB99"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 xml:space="preserve">(0-10) </w:t>
            </w:r>
          </w:p>
        </w:tc>
        <w:tc>
          <w:tcPr>
            <w:tcW w:w="1418" w:type="dxa"/>
            <w:tcBorders>
              <w:left w:val="nil"/>
              <w:right w:val="nil"/>
            </w:tcBorders>
          </w:tcPr>
          <w:p w14:paraId="421C9568"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7.5±2.3</w:t>
            </w:r>
          </w:p>
        </w:tc>
        <w:tc>
          <w:tcPr>
            <w:tcW w:w="1417" w:type="dxa"/>
            <w:tcBorders>
              <w:left w:val="nil"/>
              <w:right w:val="nil"/>
            </w:tcBorders>
          </w:tcPr>
          <w:p w14:paraId="5D9C950A"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6.3±2.2</w:t>
            </w:r>
            <w:r w:rsidRPr="00E0015A">
              <w:rPr>
                <w:rFonts w:asciiTheme="majorBidi" w:hAnsiTheme="majorBidi" w:cstheme="majorBidi"/>
                <w:sz w:val="24"/>
                <w:szCs w:val="24"/>
                <w:vertAlign w:val="superscript"/>
              </w:rPr>
              <w:t xml:space="preserve"> a, b</w:t>
            </w:r>
          </w:p>
        </w:tc>
        <w:tc>
          <w:tcPr>
            <w:tcW w:w="1560" w:type="dxa"/>
            <w:tcBorders>
              <w:left w:val="nil"/>
              <w:right w:val="nil"/>
            </w:tcBorders>
          </w:tcPr>
          <w:p w14:paraId="5B0E8DCD"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7.9±2.1</w:t>
            </w:r>
            <w:r w:rsidRPr="00E0015A">
              <w:rPr>
                <w:rFonts w:asciiTheme="majorBidi" w:hAnsiTheme="majorBidi" w:cstheme="majorBidi"/>
                <w:sz w:val="24"/>
                <w:szCs w:val="24"/>
                <w:vertAlign w:val="superscript"/>
              </w:rPr>
              <w:t xml:space="preserve"> a</w:t>
            </w:r>
          </w:p>
        </w:tc>
        <w:tc>
          <w:tcPr>
            <w:tcW w:w="1386" w:type="dxa"/>
            <w:tcBorders>
              <w:left w:val="nil"/>
              <w:right w:val="nil"/>
            </w:tcBorders>
          </w:tcPr>
          <w:p w14:paraId="5862E443"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8.7±2.1</w:t>
            </w:r>
            <w:r w:rsidRPr="00E0015A">
              <w:rPr>
                <w:rFonts w:asciiTheme="majorBidi" w:hAnsiTheme="majorBidi" w:cstheme="majorBidi"/>
                <w:sz w:val="24"/>
                <w:szCs w:val="24"/>
                <w:vertAlign w:val="superscript"/>
              </w:rPr>
              <w:t xml:space="preserve"> a, b</w:t>
            </w:r>
          </w:p>
        </w:tc>
        <w:tc>
          <w:tcPr>
            <w:tcW w:w="882" w:type="dxa"/>
            <w:tcBorders>
              <w:left w:val="nil"/>
              <w:right w:val="nil"/>
            </w:tcBorders>
          </w:tcPr>
          <w:p w14:paraId="64DBC2AB" w14:textId="77777777" w:rsidR="00520315" w:rsidRPr="00E0015A" w:rsidRDefault="00520315" w:rsidP="00CA7E82">
            <w:pPr>
              <w:jc w:val="center"/>
              <w:rPr>
                <w:rFonts w:asciiTheme="majorBidi" w:hAnsiTheme="majorBidi" w:cstheme="majorBidi"/>
                <w:sz w:val="24"/>
                <w:szCs w:val="24"/>
              </w:rPr>
            </w:pPr>
            <w:r w:rsidRPr="00E0015A">
              <w:rPr>
                <w:rFonts w:asciiTheme="majorBidi" w:hAnsiTheme="majorBidi" w:cstheme="majorBidi"/>
                <w:sz w:val="24"/>
                <w:szCs w:val="24"/>
              </w:rPr>
              <w:t>0.001*</w:t>
            </w:r>
          </w:p>
        </w:tc>
      </w:tr>
      <w:tr w:rsidR="00E0015A" w:rsidRPr="00E0015A" w14:paraId="08F8E8D6" w14:textId="77777777" w:rsidTr="00CA7E82">
        <w:tc>
          <w:tcPr>
            <w:tcW w:w="1809" w:type="dxa"/>
            <w:tcBorders>
              <w:left w:val="nil"/>
              <w:right w:val="nil"/>
            </w:tcBorders>
          </w:tcPr>
          <w:p w14:paraId="5C2607AF"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Average pain (0-10)</w:t>
            </w:r>
          </w:p>
        </w:tc>
        <w:tc>
          <w:tcPr>
            <w:tcW w:w="1418" w:type="dxa"/>
            <w:tcBorders>
              <w:left w:val="nil"/>
              <w:right w:val="nil"/>
            </w:tcBorders>
          </w:tcPr>
          <w:p w14:paraId="3A01A0E3"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6.0±2.1</w:t>
            </w:r>
          </w:p>
        </w:tc>
        <w:tc>
          <w:tcPr>
            <w:tcW w:w="1417" w:type="dxa"/>
            <w:tcBorders>
              <w:left w:val="nil"/>
              <w:right w:val="nil"/>
            </w:tcBorders>
          </w:tcPr>
          <w:p w14:paraId="6B85F5E9"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4.8±1.8</w:t>
            </w:r>
            <w:r w:rsidRPr="00E0015A">
              <w:rPr>
                <w:rFonts w:asciiTheme="majorBidi" w:hAnsiTheme="majorBidi" w:cstheme="majorBidi"/>
                <w:sz w:val="24"/>
                <w:szCs w:val="24"/>
                <w:vertAlign w:val="superscript"/>
              </w:rPr>
              <w:t xml:space="preserve"> a, b</w:t>
            </w:r>
          </w:p>
        </w:tc>
        <w:tc>
          <w:tcPr>
            <w:tcW w:w="1560" w:type="dxa"/>
            <w:tcBorders>
              <w:left w:val="nil"/>
              <w:right w:val="nil"/>
            </w:tcBorders>
          </w:tcPr>
          <w:p w14:paraId="0D37D67F"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6.3±1.9</w:t>
            </w:r>
            <w:r w:rsidRPr="00E0015A">
              <w:rPr>
                <w:rFonts w:asciiTheme="majorBidi" w:hAnsiTheme="majorBidi" w:cstheme="majorBidi"/>
                <w:sz w:val="24"/>
                <w:szCs w:val="24"/>
                <w:vertAlign w:val="superscript"/>
              </w:rPr>
              <w:t xml:space="preserve"> a</w:t>
            </w:r>
          </w:p>
        </w:tc>
        <w:tc>
          <w:tcPr>
            <w:tcW w:w="1386" w:type="dxa"/>
            <w:tcBorders>
              <w:left w:val="nil"/>
              <w:right w:val="nil"/>
            </w:tcBorders>
          </w:tcPr>
          <w:p w14:paraId="322C7A83"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7.1±2.1</w:t>
            </w:r>
            <w:r w:rsidRPr="00E0015A">
              <w:rPr>
                <w:rFonts w:asciiTheme="majorBidi" w:hAnsiTheme="majorBidi" w:cstheme="majorBidi"/>
                <w:sz w:val="24"/>
                <w:szCs w:val="24"/>
                <w:vertAlign w:val="superscript"/>
              </w:rPr>
              <w:t xml:space="preserve"> a, b</w:t>
            </w:r>
          </w:p>
        </w:tc>
        <w:tc>
          <w:tcPr>
            <w:tcW w:w="882" w:type="dxa"/>
            <w:tcBorders>
              <w:left w:val="nil"/>
              <w:right w:val="nil"/>
            </w:tcBorders>
          </w:tcPr>
          <w:p w14:paraId="6F64CC27" w14:textId="77777777" w:rsidR="00520315" w:rsidRPr="00E0015A" w:rsidRDefault="00520315" w:rsidP="00CA7E82">
            <w:pPr>
              <w:jc w:val="center"/>
              <w:rPr>
                <w:rFonts w:asciiTheme="majorBidi" w:hAnsiTheme="majorBidi" w:cstheme="majorBidi"/>
                <w:sz w:val="24"/>
                <w:szCs w:val="24"/>
              </w:rPr>
            </w:pPr>
            <w:r w:rsidRPr="00E0015A">
              <w:rPr>
                <w:rFonts w:asciiTheme="majorBidi" w:hAnsiTheme="majorBidi" w:cstheme="majorBidi"/>
                <w:sz w:val="24"/>
                <w:szCs w:val="24"/>
              </w:rPr>
              <w:t>0.001*</w:t>
            </w:r>
          </w:p>
        </w:tc>
      </w:tr>
      <w:tr w:rsidR="00E0015A" w:rsidRPr="00E0015A" w14:paraId="23EC4433" w14:textId="77777777" w:rsidTr="00CA7E82">
        <w:tc>
          <w:tcPr>
            <w:tcW w:w="1809" w:type="dxa"/>
            <w:tcBorders>
              <w:left w:val="nil"/>
              <w:right w:val="nil"/>
            </w:tcBorders>
          </w:tcPr>
          <w:p w14:paraId="5009062D"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Fear avoidance exercise (0-24)</w:t>
            </w:r>
          </w:p>
        </w:tc>
        <w:tc>
          <w:tcPr>
            <w:tcW w:w="1418" w:type="dxa"/>
            <w:tcBorders>
              <w:left w:val="nil"/>
              <w:right w:val="nil"/>
            </w:tcBorders>
          </w:tcPr>
          <w:p w14:paraId="053EBB2D"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9.6±6.3</w:t>
            </w:r>
          </w:p>
        </w:tc>
        <w:tc>
          <w:tcPr>
            <w:tcW w:w="1417" w:type="dxa"/>
            <w:tcBorders>
              <w:left w:val="nil"/>
              <w:right w:val="nil"/>
            </w:tcBorders>
          </w:tcPr>
          <w:p w14:paraId="529F641F"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5.5±4.8</w:t>
            </w:r>
            <w:r w:rsidRPr="00E0015A">
              <w:rPr>
                <w:rFonts w:asciiTheme="majorBidi" w:hAnsiTheme="majorBidi" w:cstheme="majorBidi"/>
                <w:sz w:val="24"/>
                <w:szCs w:val="24"/>
                <w:vertAlign w:val="superscript"/>
              </w:rPr>
              <w:t xml:space="preserve"> a</w:t>
            </w:r>
          </w:p>
        </w:tc>
        <w:tc>
          <w:tcPr>
            <w:tcW w:w="1560" w:type="dxa"/>
            <w:tcBorders>
              <w:left w:val="nil"/>
              <w:right w:val="nil"/>
            </w:tcBorders>
          </w:tcPr>
          <w:p w14:paraId="47D0CAA2"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10.3±5.9</w:t>
            </w:r>
            <w:r w:rsidRPr="00E0015A">
              <w:rPr>
                <w:rFonts w:asciiTheme="majorBidi" w:hAnsiTheme="majorBidi" w:cstheme="majorBidi"/>
                <w:sz w:val="24"/>
                <w:szCs w:val="24"/>
                <w:vertAlign w:val="superscript"/>
              </w:rPr>
              <w:t xml:space="preserve"> a</w:t>
            </w:r>
          </w:p>
        </w:tc>
        <w:tc>
          <w:tcPr>
            <w:tcW w:w="1386" w:type="dxa"/>
            <w:tcBorders>
              <w:left w:val="nil"/>
              <w:right w:val="nil"/>
            </w:tcBorders>
          </w:tcPr>
          <w:p w14:paraId="2FFA8CBB"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15.2±5.0</w:t>
            </w:r>
            <w:r w:rsidRPr="00E0015A">
              <w:rPr>
                <w:rFonts w:asciiTheme="majorBidi" w:hAnsiTheme="majorBidi" w:cstheme="majorBidi"/>
                <w:sz w:val="24"/>
                <w:szCs w:val="24"/>
                <w:vertAlign w:val="superscript"/>
              </w:rPr>
              <w:t xml:space="preserve"> a</w:t>
            </w:r>
          </w:p>
        </w:tc>
        <w:tc>
          <w:tcPr>
            <w:tcW w:w="882" w:type="dxa"/>
            <w:tcBorders>
              <w:left w:val="nil"/>
              <w:right w:val="nil"/>
            </w:tcBorders>
          </w:tcPr>
          <w:p w14:paraId="39F5C0A5" w14:textId="77777777" w:rsidR="00520315" w:rsidRPr="00E0015A" w:rsidRDefault="00520315" w:rsidP="00CA7E82">
            <w:pPr>
              <w:jc w:val="center"/>
              <w:rPr>
                <w:rFonts w:asciiTheme="majorBidi" w:hAnsiTheme="majorBidi" w:cstheme="majorBidi"/>
                <w:sz w:val="24"/>
                <w:szCs w:val="24"/>
              </w:rPr>
            </w:pPr>
            <w:r w:rsidRPr="00E0015A">
              <w:rPr>
                <w:rFonts w:asciiTheme="majorBidi" w:hAnsiTheme="majorBidi" w:cstheme="majorBidi"/>
                <w:sz w:val="24"/>
                <w:szCs w:val="24"/>
              </w:rPr>
              <w:t>0.001*</w:t>
            </w:r>
          </w:p>
        </w:tc>
      </w:tr>
      <w:tr w:rsidR="00E0015A" w:rsidRPr="00E0015A" w14:paraId="17B7AEB3" w14:textId="77777777" w:rsidTr="00CA7E82">
        <w:tc>
          <w:tcPr>
            <w:tcW w:w="1809" w:type="dxa"/>
            <w:tcBorders>
              <w:left w:val="nil"/>
              <w:right w:val="nil"/>
            </w:tcBorders>
          </w:tcPr>
          <w:p w14:paraId="3A010C3B"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Anxiety (0-21)</w:t>
            </w:r>
          </w:p>
        </w:tc>
        <w:tc>
          <w:tcPr>
            <w:tcW w:w="1418" w:type="dxa"/>
            <w:tcBorders>
              <w:left w:val="nil"/>
              <w:right w:val="nil"/>
            </w:tcBorders>
          </w:tcPr>
          <w:p w14:paraId="553EF3A5"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6.1±5.1</w:t>
            </w:r>
          </w:p>
        </w:tc>
        <w:tc>
          <w:tcPr>
            <w:tcW w:w="1417" w:type="dxa"/>
            <w:tcBorders>
              <w:left w:val="nil"/>
              <w:right w:val="nil"/>
            </w:tcBorders>
          </w:tcPr>
          <w:p w14:paraId="6B15F454"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2.2±2.9</w:t>
            </w:r>
            <w:r w:rsidRPr="00E0015A">
              <w:rPr>
                <w:rFonts w:asciiTheme="majorBidi" w:hAnsiTheme="majorBidi" w:cstheme="majorBidi"/>
                <w:sz w:val="24"/>
                <w:szCs w:val="24"/>
                <w:vertAlign w:val="superscript"/>
              </w:rPr>
              <w:t xml:space="preserve"> a</w:t>
            </w:r>
          </w:p>
        </w:tc>
        <w:tc>
          <w:tcPr>
            <w:tcW w:w="1560" w:type="dxa"/>
            <w:tcBorders>
              <w:left w:val="nil"/>
              <w:right w:val="nil"/>
            </w:tcBorders>
          </w:tcPr>
          <w:p w14:paraId="444B303A"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7.2±5.0</w:t>
            </w:r>
            <w:r w:rsidRPr="00E0015A">
              <w:rPr>
                <w:rFonts w:asciiTheme="majorBidi" w:hAnsiTheme="majorBidi" w:cstheme="majorBidi"/>
                <w:sz w:val="24"/>
                <w:szCs w:val="24"/>
                <w:vertAlign w:val="superscript"/>
              </w:rPr>
              <w:t xml:space="preserve"> a</w:t>
            </w:r>
          </w:p>
        </w:tc>
        <w:tc>
          <w:tcPr>
            <w:tcW w:w="1386" w:type="dxa"/>
            <w:tcBorders>
              <w:left w:val="nil"/>
              <w:right w:val="nil"/>
            </w:tcBorders>
          </w:tcPr>
          <w:p w14:paraId="138608B3"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10.0±4.4</w:t>
            </w:r>
            <w:r w:rsidRPr="00E0015A">
              <w:rPr>
                <w:rFonts w:asciiTheme="majorBidi" w:hAnsiTheme="majorBidi" w:cstheme="majorBidi"/>
                <w:sz w:val="24"/>
                <w:szCs w:val="24"/>
                <w:vertAlign w:val="superscript"/>
              </w:rPr>
              <w:t xml:space="preserve"> a</w:t>
            </w:r>
          </w:p>
        </w:tc>
        <w:tc>
          <w:tcPr>
            <w:tcW w:w="882" w:type="dxa"/>
            <w:tcBorders>
              <w:left w:val="nil"/>
              <w:right w:val="nil"/>
            </w:tcBorders>
          </w:tcPr>
          <w:p w14:paraId="18087686" w14:textId="77777777" w:rsidR="00520315" w:rsidRPr="00E0015A" w:rsidRDefault="00520315" w:rsidP="00CA7E82">
            <w:pPr>
              <w:jc w:val="center"/>
              <w:rPr>
                <w:rFonts w:asciiTheme="majorBidi" w:hAnsiTheme="majorBidi" w:cstheme="majorBidi"/>
                <w:sz w:val="24"/>
                <w:szCs w:val="24"/>
              </w:rPr>
            </w:pPr>
            <w:r w:rsidRPr="00E0015A">
              <w:rPr>
                <w:rFonts w:asciiTheme="majorBidi" w:hAnsiTheme="majorBidi" w:cstheme="majorBidi"/>
                <w:sz w:val="24"/>
                <w:szCs w:val="24"/>
              </w:rPr>
              <w:t>0.001*</w:t>
            </w:r>
          </w:p>
        </w:tc>
      </w:tr>
      <w:tr w:rsidR="00E0015A" w:rsidRPr="00E0015A" w14:paraId="78B1E533" w14:textId="77777777" w:rsidTr="00CA7E82">
        <w:tc>
          <w:tcPr>
            <w:tcW w:w="1809" w:type="dxa"/>
            <w:tcBorders>
              <w:left w:val="nil"/>
              <w:bottom w:val="single" w:sz="18" w:space="0" w:color="auto"/>
              <w:right w:val="nil"/>
            </w:tcBorders>
          </w:tcPr>
          <w:p w14:paraId="7CB5CF75"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Depression</w:t>
            </w:r>
          </w:p>
          <w:p w14:paraId="65E4B1D0"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(0-21)</w:t>
            </w:r>
          </w:p>
        </w:tc>
        <w:tc>
          <w:tcPr>
            <w:tcW w:w="1418" w:type="dxa"/>
            <w:tcBorders>
              <w:left w:val="nil"/>
              <w:bottom w:val="single" w:sz="18" w:space="0" w:color="auto"/>
              <w:right w:val="nil"/>
            </w:tcBorders>
          </w:tcPr>
          <w:p w14:paraId="11867193"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5.7±4.7</w:t>
            </w:r>
          </w:p>
        </w:tc>
        <w:tc>
          <w:tcPr>
            <w:tcW w:w="1417" w:type="dxa"/>
            <w:tcBorders>
              <w:left w:val="nil"/>
              <w:bottom w:val="single" w:sz="18" w:space="0" w:color="auto"/>
              <w:right w:val="nil"/>
            </w:tcBorders>
          </w:tcPr>
          <w:p w14:paraId="6DBFD54A"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1.8±1.7</w:t>
            </w:r>
            <w:r w:rsidRPr="00E0015A">
              <w:rPr>
                <w:rFonts w:asciiTheme="majorBidi" w:hAnsiTheme="majorBidi" w:cstheme="majorBidi"/>
                <w:sz w:val="24"/>
                <w:szCs w:val="24"/>
                <w:vertAlign w:val="superscript"/>
              </w:rPr>
              <w:t xml:space="preserve"> a</w:t>
            </w:r>
          </w:p>
        </w:tc>
        <w:tc>
          <w:tcPr>
            <w:tcW w:w="1560" w:type="dxa"/>
            <w:tcBorders>
              <w:left w:val="nil"/>
              <w:bottom w:val="single" w:sz="18" w:space="0" w:color="auto"/>
              <w:right w:val="nil"/>
            </w:tcBorders>
          </w:tcPr>
          <w:p w14:paraId="73665D42"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6.6±4.5</w:t>
            </w:r>
            <w:r w:rsidRPr="00E0015A">
              <w:rPr>
                <w:rFonts w:asciiTheme="majorBidi" w:hAnsiTheme="majorBidi" w:cstheme="majorBidi"/>
                <w:sz w:val="24"/>
                <w:szCs w:val="24"/>
                <w:vertAlign w:val="superscript"/>
              </w:rPr>
              <w:t xml:space="preserve"> a</w:t>
            </w:r>
          </w:p>
        </w:tc>
        <w:tc>
          <w:tcPr>
            <w:tcW w:w="1386" w:type="dxa"/>
            <w:tcBorders>
              <w:left w:val="nil"/>
              <w:bottom w:val="single" w:sz="18" w:space="0" w:color="auto"/>
              <w:right w:val="nil"/>
            </w:tcBorders>
          </w:tcPr>
          <w:p w14:paraId="3914A40A" w14:textId="77777777" w:rsidR="00520315" w:rsidRPr="00E0015A" w:rsidRDefault="00520315" w:rsidP="00CA7E82">
            <w:pPr>
              <w:rPr>
                <w:rFonts w:asciiTheme="majorBidi" w:hAnsiTheme="majorBidi" w:cstheme="majorBidi"/>
                <w:sz w:val="24"/>
                <w:szCs w:val="24"/>
              </w:rPr>
            </w:pPr>
            <w:r w:rsidRPr="00E0015A">
              <w:rPr>
                <w:rFonts w:asciiTheme="majorBidi" w:hAnsiTheme="majorBidi" w:cstheme="majorBidi"/>
                <w:sz w:val="24"/>
                <w:szCs w:val="24"/>
              </w:rPr>
              <w:t>9.9±4.1</w:t>
            </w:r>
            <w:r w:rsidRPr="00E0015A">
              <w:rPr>
                <w:rFonts w:asciiTheme="majorBidi" w:hAnsiTheme="majorBidi" w:cstheme="majorBidi"/>
                <w:sz w:val="24"/>
                <w:szCs w:val="24"/>
                <w:vertAlign w:val="superscript"/>
              </w:rPr>
              <w:t xml:space="preserve"> a</w:t>
            </w:r>
          </w:p>
        </w:tc>
        <w:tc>
          <w:tcPr>
            <w:tcW w:w="882" w:type="dxa"/>
            <w:tcBorders>
              <w:left w:val="nil"/>
              <w:bottom w:val="single" w:sz="18" w:space="0" w:color="auto"/>
              <w:right w:val="nil"/>
            </w:tcBorders>
          </w:tcPr>
          <w:p w14:paraId="67E5DF3C" w14:textId="77777777" w:rsidR="00520315" w:rsidRPr="00E0015A" w:rsidRDefault="00520315" w:rsidP="00CA7E82">
            <w:pPr>
              <w:jc w:val="center"/>
              <w:rPr>
                <w:rFonts w:asciiTheme="majorBidi" w:hAnsiTheme="majorBidi" w:cstheme="majorBidi"/>
                <w:sz w:val="24"/>
                <w:szCs w:val="24"/>
              </w:rPr>
            </w:pPr>
            <w:r w:rsidRPr="00E0015A">
              <w:rPr>
                <w:rFonts w:asciiTheme="majorBidi" w:hAnsiTheme="majorBidi" w:cstheme="majorBidi"/>
                <w:sz w:val="24"/>
                <w:szCs w:val="24"/>
              </w:rPr>
              <w:t>0.001*</w:t>
            </w:r>
          </w:p>
        </w:tc>
      </w:tr>
    </w:tbl>
    <w:p w14:paraId="5BB2BEA6" w14:textId="77777777" w:rsidR="00520315" w:rsidRPr="00E0015A" w:rsidRDefault="00520315" w:rsidP="00520315">
      <w:pPr>
        <w:spacing w:line="240" w:lineRule="auto"/>
        <w:rPr>
          <w:rFonts w:asciiTheme="majorBidi" w:hAnsiTheme="majorBidi" w:cstheme="majorBidi"/>
          <w:sz w:val="24"/>
          <w:szCs w:val="24"/>
        </w:rPr>
      </w:pPr>
      <w:r w:rsidRPr="00E0015A">
        <w:rPr>
          <w:rFonts w:asciiTheme="majorBidi" w:hAnsiTheme="majorBidi" w:cstheme="majorBidi"/>
          <w:sz w:val="24"/>
          <w:szCs w:val="24"/>
        </w:rPr>
        <w:t xml:space="preserve">* Values represent means±standard deviations unless otherwise indicated. BMI = body mass index, RMDQ = Roland-Morris Disability Questionnaire. Super-script letters denote significant differences between every two risk groups. </w:t>
      </w:r>
    </w:p>
    <w:p w14:paraId="34609A0E" w14:textId="77777777" w:rsidR="00520315" w:rsidRPr="00E0015A" w:rsidRDefault="00520315" w:rsidP="005013FD">
      <w:pPr>
        <w:spacing w:line="240" w:lineRule="auto"/>
        <w:rPr>
          <w:rFonts w:asciiTheme="majorBidi" w:hAnsiTheme="majorBidi" w:cstheme="majorBidi"/>
          <w:sz w:val="24"/>
          <w:szCs w:val="24"/>
        </w:rPr>
      </w:pPr>
    </w:p>
    <w:p w14:paraId="60DFBE88" w14:textId="42FF7699" w:rsidR="00BC5349" w:rsidRPr="00E0015A" w:rsidRDefault="00B4145F" w:rsidP="00B4145F">
      <w:pPr>
        <w:pStyle w:val="ListParagraph"/>
        <w:numPr>
          <w:ilvl w:val="1"/>
          <w:numId w:val="17"/>
        </w:numPr>
        <w:spacing w:after="0" w:line="480" w:lineRule="auto"/>
        <w:rPr>
          <w:rFonts w:ascii="Times New Roman" w:hAnsi="Times New Roman" w:cs="Times New Roman"/>
          <w:bCs/>
          <w:i/>
          <w:iCs/>
          <w:sz w:val="24"/>
          <w:szCs w:val="24"/>
          <w:lang w:val="en-US"/>
        </w:rPr>
      </w:pPr>
      <w:r w:rsidRPr="00E0015A">
        <w:rPr>
          <w:rFonts w:ascii="Times New Roman" w:hAnsi="Times New Roman" w:cs="Times New Roman"/>
          <w:bCs/>
          <w:i/>
          <w:iCs/>
          <w:sz w:val="24"/>
          <w:szCs w:val="24"/>
          <w:lang w:val="en-US"/>
        </w:rPr>
        <w:t xml:space="preserve"> </w:t>
      </w:r>
      <w:r w:rsidR="00BC5349" w:rsidRPr="00E0015A">
        <w:rPr>
          <w:rFonts w:ascii="Times New Roman" w:hAnsi="Times New Roman" w:cs="Times New Roman"/>
          <w:bCs/>
          <w:i/>
          <w:iCs/>
          <w:sz w:val="24"/>
          <w:szCs w:val="24"/>
          <w:lang w:val="en-US"/>
        </w:rPr>
        <w:t>Test-retest reliability and psychometric properties</w:t>
      </w:r>
    </w:p>
    <w:p w14:paraId="175142DA" w14:textId="2BA1A7CE" w:rsidR="009D3542" w:rsidRPr="00E0015A" w:rsidRDefault="00EF37F3" w:rsidP="00461922">
      <w:pPr>
        <w:spacing w:after="0" w:line="480" w:lineRule="auto"/>
        <w:ind w:firstLine="360"/>
        <w:rPr>
          <w:rFonts w:ascii="Times New Roman" w:hAnsi="Times New Roman" w:cs="Times New Roman"/>
          <w:sz w:val="24"/>
          <w:szCs w:val="24"/>
          <w:lang w:val="en-US"/>
        </w:rPr>
      </w:pPr>
      <w:r w:rsidRPr="00E0015A">
        <w:rPr>
          <w:rFonts w:ascii="Times New Roman" w:hAnsi="Times New Roman" w:cs="Times New Roman"/>
          <w:sz w:val="24"/>
          <w:szCs w:val="24"/>
          <w:lang w:val="en-GB"/>
        </w:rPr>
        <w:t>Teat-retest reliability was carried out among 50 patients</w:t>
      </w:r>
      <w:r w:rsidRPr="00E0015A">
        <w:rPr>
          <w:rFonts w:ascii="Times New Roman" w:hAnsi="Times New Roman" w:cs="Times New Roman"/>
          <w:sz w:val="24"/>
          <w:szCs w:val="24"/>
          <w:lang w:val="en-US"/>
        </w:rPr>
        <w:t>.</w:t>
      </w:r>
      <w:r w:rsidR="000D4BA4" w:rsidRPr="00E0015A">
        <w:rPr>
          <w:rFonts w:ascii="Times New Roman" w:hAnsi="Times New Roman" w:cs="Times New Roman"/>
          <w:sz w:val="24"/>
          <w:szCs w:val="24"/>
          <w:lang w:val="en-US"/>
        </w:rPr>
        <w:t xml:space="preserve"> </w:t>
      </w:r>
      <w:r w:rsidR="00BC5349" w:rsidRPr="00E0015A">
        <w:rPr>
          <w:rFonts w:ascii="Times New Roman" w:hAnsi="Times New Roman" w:cs="Times New Roman"/>
          <w:sz w:val="24"/>
          <w:szCs w:val="24"/>
          <w:lang w:val="en-US"/>
        </w:rPr>
        <w:t>The S</w:t>
      </w:r>
      <w:r w:rsidR="00D54D9A" w:rsidRPr="00E0015A">
        <w:rPr>
          <w:rFonts w:ascii="Times New Roman" w:hAnsi="Times New Roman" w:cs="Times New Roman"/>
          <w:sz w:val="24"/>
          <w:szCs w:val="24"/>
          <w:lang w:val="en-US"/>
        </w:rPr>
        <w:t>B</w:t>
      </w:r>
      <w:r w:rsidR="00BC5349" w:rsidRPr="00E0015A">
        <w:rPr>
          <w:rFonts w:ascii="Times New Roman" w:hAnsi="Times New Roman" w:cs="Times New Roman"/>
          <w:sz w:val="24"/>
          <w:szCs w:val="24"/>
          <w:lang w:val="en-US"/>
        </w:rPr>
        <w:t xml:space="preserve">T </w:t>
      </w:r>
      <w:r w:rsidR="002E160D" w:rsidRPr="00E0015A">
        <w:rPr>
          <w:rFonts w:ascii="Times New Roman" w:hAnsi="Times New Roman" w:cs="Times New Roman"/>
          <w:sz w:val="24"/>
          <w:szCs w:val="24"/>
          <w:lang w:val="en-US"/>
        </w:rPr>
        <w:t xml:space="preserve">indicated </w:t>
      </w:r>
      <w:r w:rsidR="00BC5349" w:rsidRPr="00E0015A">
        <w:rPr>
          <w:rFonts w:ascii="Times New Roman" w:hAnsi="Times New Roman" w:cs="Times New Roman"/>
          <w:sz w:val="24"/>
          <w:szCs w:val="24"/>
          <w:lang w:val="en-US"/>
        </w:rPr>
        <w:t>excellent test-retest reliability, with an ICC total score of 0.</w:t>
      </w:r>
      <w:r w:rsidR="00A85A9A" w:rsidRPr="00E0015A">
        <w:rPr>
          <w:rFonts w:ascii="Times New Roman" w:hAnsi="Times New Roman" w:cs="Times New Roman"/>
          <w:sz w:val="24"/>
          <w:szCs w:val="24"/>
          <w:lang w:val="en-US"/>
        </w:rPr>
        <w:t>89</w:t>
      </w:r>
      <w:r w:rsidR="00BC5349" w:rsidRPr="00E0015A">
        <w:rPr>
          <w:rFonts w:ascii="Times New Roman" w:hAnsi="Times New Roman" w:cs="Times New Roman"/>
          <w:sz w:val="24"/>
          <w:szCs w:val="24"/>
          <w:lang w:val="en-US"/>
        </w:rPr>
        <w:t xml:space="preserve"> (95 % CI 0.</w:t>
      </w:r>
      <w:r w:rsidR="00A85A9A" w:rsidRPr="00E0015A">
        <w:rPr>
          <w:rFonts w:ascii="Times New Roman" w:hAnsi="Times New Roman" w:cs="Times New Roman"/>
          <w:sz w:val="24"/>
          <w:szCs w:val="24"/>
          <w:lang w:val="en-US"/>
        </w:rPr>
        <w:t xml:space="preserve">84 </w:t>
      </w:r>
      <w:r w:rsidR="00BC5349" w:rsidRPr="00E0015A">
        <w:rPr>
          <w:rFonts w:ascii="Times New Roman" w:hAnsi="Times New Roman" w:cs="Times New Roman"/>
          <w:sz w:val="24"/>
          <w:szCs w:val="24"/>
          <w:lang w:val="en-US"/>
        </w:rPr>
        <w:t>-0.</w:t>
      </w:r>
      <w:r w:rsidR="00A85A9A" w:rsidRPr="00E0015A">
        <w:rPr>
          <w:rFonts w:ascii="Times New Roman" w:hAnsi="Times New Roman" w:cs="Times New Roman"/>
          <w:sz w:val="24"/>
          <w:szCs w:val="24"/>
          <w:lang w:val="en-US"/>
        </w:rPr>
        <w:t>93</w:t>
      </w:r>
      <w:r w:rsidR="00BC5349" w:rsidRPr="00E0015A">
        <w:rPr>
          <w:rFonts w:ascii="Times New Roman" w:hAnsi="Times New Roman" w:cs="Times New Roman"/>
          <w:sz w:val="24"/>
          <w:szCs w:val="24"/>
          <w:lang w:val="en-US"/>
        </w:rPr>
        <w:t>) and for the psychosocial subscale of 0.</w:t>
      </w:r>
      <w:r w:rsidR="00D54D9A" w:rsidRPr="00E0015A">
        <w:rPr>
          <w:rFonts w:ascii="Times New Roman" w:hAnsi="Times New Roman" w:cs="Times New Roman"/>
          <w:sz w:val="24"/>
          <w:szCs w:val="24"/>
          <w:lang w:val="en-US"/>
        </w:rPr>
        <w:t>82</w:t>
      </w:r>
      <w:r w:rsidR="00BC5349" w:rsidRPr="00E0015A">
        <w:rPr>
          <w:rFonts w:ascii="Times New Roman" w:hAnsi="Times New Roman" w:cs="Times New Roman"/>
          <w:sz w:val="24"/>
          <w:szCs w:val="24"/>
          <w:lang w:val="en-US"/>
        </w:rPr>
        <w:t xml:space="preserve"> (</w:t>
      </w:r>
      <w:r w:rsidR="00FE6C59" w:rsidRPr="00E0015A">
        <w:rPr>
          <w:rFonts w:ascii="Times New Roman" w:hAnsi="Times New Roman" w:cs="Times New Roman"/>
          <w:sz w:val="24"/>
          <w:szCs w:val="24"/>
          <w:lang w:val="en-US"/>
        </w:rPr>
        <w:t xml:space="preserve">95 % CI </w:t>
      </w:r>
      <w:r w:rsidR="00BC5349" w:rsidRPr="00E0015A">
        <w:rPr>
          <w:rFonts w:ascii="Times New Roman" w:hAnsi="Times New Roman" w:cs="Times New Roman"/>
          <w:sz w:val="24"/>
          <w:szCs w:val="24"/>
          <w:lang w:val="en-US"/>
        </w:rPr>
        <w:t>0.</w:t>
      </w:r>
      <w:r w:rsidR="00D54D9A" w:rsidRPr="00E0015A">
        <w:rPr>
          <w:rFonts w:ascii="Times New Roman" w:hAnsi="Times New Roman" w:cs="Times New Roman"/>
          <w:sz w:val="24"/>
          <w:szCs w:val="24"/>
          <w:lang w:val="en-US"/>
        </w:rPr>
        <w:t xml:space="preserve">735 </w:t>
      </w:r>
      <w:r w:rsidR="00BC5349" w:rsidRPr="00E0015A">
        <w:rPr>
          <w:rFonts w:ascii="Times New Roman" w:hAnsi="Times New Roman" w:cs="Times New Roman"/>
          <w:sz w:val="24"/>
          <w:szCs w:val="24"/>
          <w:lang w:val="en-US"/>
        </w:rPr>
        <w:t>-0.8</w:t>
      </w:r>
      <w:r w:rsidR="00D54D9A" w:rsidRPr="00E0015A">
        <w:rPr>
          <w:rFonts w:ascii="Times New Roman" w:hAnsi="Times New Roman" w:cs="Times New Roman"/>
          <w:sz w:val="24"/>
          <w:szCs w:val="24"/>
          <w:lang w:val="en-US"/>
        </w:rPr>
        <w:t>86</w:t>
      </w:r>
      <w:r w:rsidR="00BC5349" w:rsidRPr="00E0015A">
        <w:rPr>
          <w:rFonts w:ascii="Times New Roman" w:hAnsi="Times New Roman" w:cs="Times New Roman"/>
          <w:sz w:val="24"/>
          <w:szCs w:val="24"/>
          <w:lang w:val="en-US"/>
        </w:rPr>
        <w:t xml:space="preserve">). </w:t>
      </w:r>
      <w:r w:rsidR="009D3542" w:rsidRPr="00E0015A">
        <w:rPr>
          <w:rFonts w:ascii="Times New Roman" w:hAnsi="Times New Roman" w:cs="Times New Roman"/>
          <w:sz w:val="24"/>
          <w:szCs w:val="24"/>
          <w:lang w:val="en-US"/>
        </w:rPr>
        <w:t>The values for the individual items also demonstrated excellent test-retest reliability</w:t>
      </w:r>
      <w:r w:rsidR="008437F5" w:rsidRPr="00E0015A" w:rsidDel="008437F5">
        <w:rPr>
          <w:rFonts w:ascii="Times New Roman" w:hAnsi="Times New Roman" w:cs="Times New Roman"/>
          <w:sz w:val="24"/>
          <w:szCs w:val="24"/>
          <w:lang w:val="en-US"/>
        </w:rPr>
        <w:t xml:space="preserve"> </w:t>
      </w:r>
      <w:r w:rsidR="0069631B" w:rsidRPr="00E0015A">
        <w:rPr>
          <w:rFonts w:ascii="Times New Roman" w:hAnsi="Times New Roman" w:cs="Times New Roman"/>
          <w:sz w:val="24"/>
          <w:szCs w:val="24"/>
          <w:lang w:val="en-US"/>
        </w:rPr>
        <w:t>(</w:t>
      </w:r>
      <w:r w:rsidR="00A17B06" w:rsidRPr="00E0015A">
        <w:rPr>
          <w:rFonts w:ascii="Times New Roman" w:hAnsi="Times New Roman" w:cs="Times New Roman"/>
          <w:sz w:val="24"/>
          <w:szCs w:val="24"/>
          <w:lang w:val="en-US"/>
        </w:rPr>
        <w:t>T</w:t>
      </w:r>
      <w:r w:rsidR="0069631B" w:rsidRPr="00E0015A">
        <w:rPr>
          <w:rFonts w:ascii="Times New Roman" w:hAnsi="Times New Roman" w:cs="Times New Roman"/>
          <w:sz w:val="24"/>
          <w:szCs w:val="24"/>
          <w:lang w:val="en-US"/>
        </w:rPr>
        <w:t>able</w:t>
      </w:r>
      <w:r w:rsidR="009D3542" w:rsidRPr="00E0015A">
        <w:rPr>
          <w:rFonts w:ascii="Times New Roman" w:hAnsi="Times New Roman" w:cs="Times New Roman"/>
          <w:sz w:val="24"/>
          <w:szCs w:val="24"/>
          <w:lang w:val="en-US"/>
        </w:rPr>
        <w:t xml:space="preserve"> 2</w:t>
      </w:r>
      <w:r w:rsidR="002B594A" w:rsidRPr="00E0015A">
        <w:rPr>
          <w:rFonts w:ascii="Times New Roman" w:hAnsi="Times New Roman" w:cs="Times New Roman"/>
          <w:sz w:val="24"/>
          <w:szCs w:val="24"/>
          <w:lang w:val="en-US"/>
        </w:rPr>
        <w:t>)</w:t>
      </w:r>
      <w:r w:rsidR="009D3542" w:rsidRPr="00E0015A">
        <w:rPr>
          <w:rFonts w:ascii="Times New Roman" w:hAnsi="Times New Roman" w:cs="Times New Roman"/>
          <w:sz w:val="24"/>
          <w:szCs w:val="24"/>
          <w:lang w:val="en-US"/>
        </w:rPr>
        <w:t>.</w:t>
      </w:r>
      <w:r w:rsidR="00461922" w:rsidRPr="00E0015A">
        <w:rPr>
          <w:rFonts w:ascii="Times New Roman" w:hAnsi="Times New Roman" w:cs="Times New Roman"/>
          <w:sz w:val="24"/>
          <w:szCs w:val="24"/>
          <w:lang w:val="en-US"/>
        </w:rPr>
        <w:t xml:space="preserve"> </w:t>
      </w:r>
      <w:r w:rsidR="001311F6" w:rsidRPr="00E0015A">
        <w:rPr>
          <w:rFonts w:ascii="Times New Roman" w:hAnsi="Times New Roman" w:cs="Times New Roman"/>
          <w:sz w:val="24"/>
          <w:szCs w:val="24"/>
          <w:lang w:val="en-US"/>
        </w:rPr>
        <w:t xml:space="preserve"> </w:t>
      </w:r>
      <w:r w:rsidR="00461922" w:rsidRPr="00E0015A">
        <w:rPr>
          <w:rFonts w:ascii="Times New Roman" w:hAnsi="Times New Roman" w:cs="Times New Roman"/>
          <w:sz w:val="24"/>
          <w:szCs w:val="24"/>
        </w:rPr>
        <w:t xml:space="preserve">SEM values are also presented in table 2. </w:t>
      </w:r>
      <w:r w:rsidR="001311F6" w:rsidRPr="00E0015A">
        <w:rPr>
          <w:rFonts w:ascii="Times New Roman" w:hAnsi="Times New Roman" w:cs="Times New Roman"/>
          <w:sz w:val="24"/>
          <w:szCs w:val="24"/>
          <w:lang w:val="en-US"/>
        </w:rPr>
        <w:t>Internal consistency was measured by calculating Cronbach’s alpha for the SBT scale (α=0.698).</w:t>
      </w:r>
    </w:p>
    <w:p w14:paraId="365469F9" w14:textId="77777777" w:rsidR="003225E8" w:rsidRPr="00E0015A" w:rsidRDefault="003225E8" w:rsidP="00A7794C">
      <w:pPr>
        <w:rPr>
          <w:rFonts w:asciiTheme="majorBidi" w:hAnsiTheme="majorBidi" w:cstheme="majorBidi"/>
          <w:b/>
          <w:bCs/>
          <w:sz w:val="24"/>
          <w:szCs w:val="24"/>
        </w:rPr>
      </w:pPr>
    </w:p>
    <w:p w14:paraId="39C947B0" w14:textId="0FD69665" w:rsidR="005013FD" w:rsidRPr="00E0015A" w:rsidRDefault="005013FD" w:rsidP="00A7794C">
      <w:pPr>
        <w:rPr>
          <w:rFonts w:asciiTheme="majorBidi" w:hAnsiTheme="majorBidi" w:cstheme="majorBidi"/>
          <w:sz w:val="24"/>
          <w:szCs w:val="24"/>
        </w:rPr>
      </w:pPr>
      <w:r w:rsidRPr="00E0015A">
        <w:rPr>
          <w:rFonts w:asciiTheme="majorBidi" w:hAnsiTheme="majorBidi" w:cstheme="majorBidi"/>
          <w:b/>
          <w:bCs/>
          <w:sz w:val="24"/>
          <w:szCs w:val="24"/>
        </w:rPr>
        <w:t>Table 2.</w:t>
      </w:r>
      <w:r w:rsidRPr="00E0015A">
        <w:rPr>
          <w:rFonts w:asciiTheme="majorBidi" w:hAnsiTheme="majorBidi" w:cstheme="majorBidi"/>
          <w:sz w:val="24"/>
          <w:szCs w:val="24"/>
        </w:rPr>
        <w:t xml:space="preserve"> </w:t>
      </w:r>
      <w:r w:rsidR="0071004E" w:rsidRPr="00E0015A">
        <w:rPr>
          <w:rFonts w:asciiTheme="majorBidi" w:hAnsiTheme="majorBidi" w:cstheme="majorBidi"/>
          <w:sz w:val="24"/>
          <w:szCs w:val="24"/>
          <w:lang w:val="en-US"/>
        </w:rPr>
        <w:t>The i</w:t>
      </w:r>
      <w:r w:rsidR="00A7794C" w:rsidRPr="00E0015A">
        <w:rPr>
          <w:rFonts w:asciiTheme="majorBidi" w:hAnsiTheme="majorBidi" w:cstheme="majorBidi"/>
          <w:sz w:val="24"/>
          <w:szCs w:val="24"/>
          <w:lang w:val="en-US"/>
        </w:rPr>
        <w:t xml:space="preserve">ntraclass </w:t>
      </w:r>
      <w:r w:rsidR="000A5E1F" w:rsidRPr="00E0015A">
        <w:rPr>
          <w:rFonts w:asciiTheme="majorBidi" w:hAnsiTheme="majorBidi" w:cstheme="majorBidi"/>
          <w:sz w:val="24"/>
          <w:szCs w:val="24"/>
          <w:lang w:val="en-US"/>
        </w:rPr>
        <w:t>c</w:t>
      </w:r>
      <w:r w:rsidR="00A7794C" w:rsidRPr="00E0015A">
        <w:rPr>
          <w:rFonts w:asciiTheme="majorBidi" w:hAnsiTheme="majorBidi" w:cstheme="majorBidi"/>
          <w:sz w:val="24"/>
          <w:szCs w:val="24"/>
          <w:lang w:val="en-US"/>
        </w:rPr>
        <w:t xml:space="preserve">orrelation </w:t>
      </w:r>
      <w:r w:rsidR="000A5E1F" w:rsidRPr="00E0015A">
        <w:rPr>
          <w:rFonts w:asciiTheme="majorBidi" w:hAnsiTheme="majorBidi" w:cstheme="majorBidi"/>
          <w:sz w:val="24"/>
          <w:szCs w:val="24"/>
          <w:lang w:val="en-US"/>
        </w:rPr>
        <w:t>c</w:t>
      </w:r>
      <w:r w:rsidR="00A7794C" w:rsidRPr="00E0015A">
        <w:rPr>
          <w:rFonts w:asciiTheme="majorBidi" w:hAnsiTheme="majorBidi" w:cstheme="majorBidi"/>
          <w:sz w:val="24"/>
          <w:szCs w:val="24"/>
          <w:lang w:val="en-US"/>
        </w:rPr>
        <w:t xml:space="preserve">oefficient (ICC), </w:t>
      </w:r>
      <w:r w:rsidRPr="00E0015A">
        <w:rPr>
          <w:rFonts w:asciiTheme="majorBidi" w:hAnsiTheme="majorBidi" w:cstheme="majorBidi"/>
          <w:sz w:val="24"/>
          <w:szCs w:val="24"/>
        </w:rPr>
        <w:t xml:space="preserve">and 95 % confidence intervals (CI) for the test-retest reliability of translated STarT Back Screening Tool </w:t>
      </w:r>
      <w:r w:rsidR="000843C8" w:rsidRPr="00E0015A">
        <w:rPr>
          <w:rFonts w:asciiTheme="majorBidi" w:hAnsiTheme="majorBidi" w:cstheme="majorBidi"/>
          <w:sz w:val="24"/>
          <w:szCs w:val="24"/>
        </w:rPr>
        <w:t>(N=50)</w:t>
      </w:r>
    </w:p>
    <w:tbl>
      <w:tblPr>
        <w:tblStyle w:val="TableGrid"/>
        <w:tblW w:w="0" w:type="auto"/>
        <w:tblLook w:val="04A0" w:firstRow="1" w:lastRow="0" w:firstColumn="1" w:lastColumn="0" w:noHBand="0" w:noVBand="1"/>
      </w:tblPr>
      <w:tblGrid>
        <w:gridCol w:w="2896"/>
        <w:gridCol w:w="2026"/>
        <w:gridCol w:w="1881"/>
        <w:gridCol w:w="1725"/>
      </w:tblGrid>
      <w:tr w:rsidR="00E0015A" w:rsidRPr="00E0015A" w14:paraId="4E508904" w14:textId="5BAB3C4A" w:rsidTr="0056633D">
        <w:tc>
          <w:tcPr>
            <w:tcW w:w="2896" w:type="dxa"/>
            <w:tcBorders>
              <w:top w:val="single" w:sz="18" w:space="0" w:color="auto"/>
              <w:left w:val="nil"/>
              <w:bottom w:val="single" w:sz="18" w:space="0" w:color="auto"/>
              <w:right w:val="nil"/>
            </w:tcBorders>
          </w:tcPr>
          <w:p w14:paraId="79CFF809" w14:textId="77777777" w:rsidR="0056633D" w:rsidRPr="00E0015A" w:rsidRDefault="0056633D" w:rsidP="009C0CF7">
            <w:pPr>
              <w:spacing w:line="360" w:lineRule="auto"/>
              <w:rPr>
                <w:rFonts w:asciiTheme="majorBidi" w:hAnsiTheme="majorBidi" w:cstheme="majorBidi"/>
                <w:b/>
                <w:bCs/>
                <w:sz w:val="24"/>
                <w:szCs w:val="24"/>
              </w:rPr>
            </w:pPr>
          </w:p>
        </w:tc>
        <w:tc>
          <w:tcPr>
            <w:tcW w:w="2026" w:type="dxa"/>
            <w:tcBorders>
              <w:top w:val="single" w:sz="18" w:space="0" w:color="auto"/>
              <w:left w:val="nil"/>
              <w:bottom w:val="single" w:sz="18" w:space="0" w:color="auto"/>
              <w:right w:val="nil"/>
            </w:tcBorders>
          </w:tcPr>
          <w:p w14:paraId="3A6B6DF3" w14:textId="5EAF5BFA" w:rsidR="0056633D" w:rsidRPr="00E0015A" w:rsidRDefault="0056633D" w:rsidP="009C0CF7">
            <w:pPr>
              <w:spacing w:line="360" w:lineRule="auto"/>
              <w:rPr>
                <w:rFonts w:asciiTheme="majorBidi" w:hAnsiTheme="majorBidi" w:cstheme="majorBidi"/>
                <w:b/>
                <w:bCs/>
                <w:sz w:val="24"/>
                <w:szCs w:val="24"/>
              </w:rPr>
            </w:pPr>
            <w:r w:rsidRPr="00E0015A">
              <w:rPr>
                <w:rFonts w:asciiTheme="majorBidi" w:hAnsiTheme="majorBidi" w:cstheme="majorBidi"/>
                <w:b/>
                <w:bCs/>
                <w:sz w:val="24"/>
                <w:szCs w:val="24"/>
              </w:rPr>
              <w:t xml:space="preserve">              ICC</w:t>
            </w:r>
          </w:p>
        </w:tc>
        <w:tc>
          <w:tcPr>
            <w:tcW w:w="1881" w:type="dxa"/>
            <w:tcBorders>
              <w:top w:val="single" w:sz="18" w:space="0" w:color="auto"/>
              <w:left w:val="nil"/>
              <w:bottom w:val="single" w:sz="18" w:space="0" w:color="auto"/>
              <w:right w:val="nil"/>
            </w:tcBorders>
          </w:tcPr>
          <w:p w14:paraId="4665E6B5" w14:textId="77777777" w:rsidR="0056633D" w:rsidRPr="00E0015A" w:rsidRDefault="0056633D" w:rsidP="009C0CF7">
            <w:pPr>
              <w:spacing w:line="360" w:lineRule="auto"/>
              <w:jc w:val="center"/>
              <w:rPr>
                <w:rFonts w:asciiTheme="majorBidi" w:hAnsiTheme="majorBidi" w:cstheme="majorBidi"/>
                <w:b/>
                <w:bCs/>
                <w:sz w:val="24"/>
                <w:szCs w:val="24"/>
              </w:rPr>
            </w:pPr>
            <w:r w:rsidRPr="00E0015A">
              <w:rPr>
                <w:rFonts w:asciiTheme="majorBidi" w:hAnsiTheme="majorBidi" w:cstheme="majorBidi"/>
                <w:b/>
                <w:bCs/>
                <w:sz w:val="24"/>
                <w:szCs w:val="24"/>
              </w:rPr>
              <w:t>95 % CI</w:t>
            </w:r>
          </w:p>
        </w:tc>
        <w:tc>
          <w:tcPr>
            <w:tcW w:w="1725" w:type="dxa"/>
            <w:tcBorders>
              <w:top w:val="single" w:sz="18" w:space="0" w:color="auto"/>
              <w:left w:val="nil"/>
              <w:bottom w:val="single" w:sz="18" w:space="0" w:color="auto"/>
              <w:right w:val="nil"/>
            </w:tcBorders>
          </w:tcPr>
          <w:p w14:paraId="5334C6D6" w14:textId="24F1EE87" w:rsidR="0056633D" w:rsidRPr="00E0015A" w:rsidRDefault="0056633D" w:rsidP="009C0CF7">
            <w:pPr>
              <w:spacing w:line="360" w:lineRule="auto"/>
              <w:jc w:val="center"/>
              <w:rPr>
                <w:rFonts w:asciiTheme="majorBidi" w:hAnsiTheme="majorBidi" w:cstheme="majorBidi"/>
                <w:b/>
                <w:bCs/>
                <w:sz w:val="24"/>
                <w:szCs w:val="24"/>
              </w:rPr>
            </w:pPr>
            <w:r w:rsidRPr="00E0015A">
              <w:rPr>
                <w:rFonts w:asciiTheme="majorBidi" w:hAnsiTheme="majorBidi" w:cstheme="majorBidi"/>
                <w:b/>
                <w:bCs/>
                <w:sz w:val="24"/>
                <w:szCs w:val="24"/>
              </w:rPr>
              <w:t>SEM</w:t>
            </w:r>
          </w:p>
        </w:tc>
      </w:tr>
      <w:tr w:rsidR="00E0015A" w:rsidRPr="00E0015A" w14:paraId="73913CCD" w14:textId="2ABCE56C" w:rsidTr="0056633D">
        <w:tc>
          <w:tcPr>
            <w:tcW w:w="2896" w:type="dxa"/>
            <w:tcBorders>
              <w:top w:val="single" w:sz="18" w:space="0" w:color="auto"/>
              <w:left w:val="nil"/>
              <w:right w:val="nil"/>
            </w:tcBorders>
          </w:tcPr>
          <w:p w14:paraId="02A54170" w14:textId="77777777" w:rsidR="0056633D" w:rsidRPr="00E0015A" w:rsidRDefault="0056633D"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Total score</w:t>
            </w:r>
          </w:p>
        </w:tc>
        <w:tc>
          <w:tcPr>
            <w:tcW w:w="2026" w:type="dxa"/>
            <w:tcBorders>
              <w:top w:val="single" w:sz="18" w:space="0" w:color="auto"/>
              <w:left w:val="nil"/>
              <w:right w:val="nil"/>
            </w:tcBorders>
          </w:tcPr>
          <w:p w14:paraId="18CC1725" w14:textId="77777777" w:rsidR="0056633D" w:rsidRPr="00E0015A" w:rsidRDefault="0056633D" w:rsidP="009C0CF7">
            <w:pPr>
              <w:spacing w:line="360" w:lineRule="auto"/>
              <w:jc w:val="center"/>
              <w:rPr>
                <w:rFonts w:asciiTheme="majorBidi" w:hAnsiTheme="majorBidi" w:cstheme="majorBidi"/>
                <w:sz w:val="24"/>
                <w:szCs w:val="24"/>
              </w:rPr>
            </w:pPr>
            <w:r w:rsidRPr="00E0015A">
              <w:rPr>
                <w:rFonts w:asciiTheme="majorBidi" w:hAnsiTheme="majorBidi" w:cstheme="majorBidi"/>
                <w:sz w:val="24"/>
                <w:szCs w:val="24"/>
              </w:rPr>
              <w:t>0.890</w:t>
            </w:r>
          </w:p>
        </w:tc>
        <w:tc>
          <w:tcPr>
            <w:tcW w:w="1881" w:type="dxa"/>
            <w:tcBorders>
              <w:top w:val="single" w:sz="18" w:space="0" w:color="auto"/>
              <w:left w:val="nil"/>
              <w:right w:val="nil"/>
            </w:tcBorders>
          </w:tcPr>
          <w:p w14:paraId="68A0956C" w14:textId="77777777" w:rsidR="0056633D" w:rsidRPr="00E0015A" w:rsidRDefault="0056633D" w:rsidP="009C0CF7">
            <w:pPr>
              <w:spacing w:line="360" w:lineRule="auto"/>
              <w:jc w:val="center"/>
              <w:rPr>
                <w:rFonts w:asciiTheme="majorBidi" w:hAnsiTheme="majorBidi" w:cstheme="majorBidi"/>
                <w:sz w:val="24"/>
                <w:szCs w:val="24"/>
              </w:rPr>
            </w:pPr>
            <w:r w:rsidRPr="00E0015A">
              <w:rPr>
                <w:rFonts w:asciiTheme="majorBidi" w:hAnsiTheme="majorBidi" w:cstheme="majorBidi"/>
                <w:sz w:val="24"/>
                <w:szCs w:val="24"/>
              </w:rPr>
              <w:t>0.840 – 0.930</w:t>
            </w:r>
          </w:p>
        </w:tc>
        <w:tc>
          <w:tcPr>
            <w:tcW w:w="1725" w:type="dxa"/>
            <w:tcBorders>
              <w:top w:val="single" w:sz="18" w:space="0" w:color="auto"/>
              <w:left w:val="nil"/>
              <w:right w:val="nil"/>
            </w:tcBorders>
          </w:tcPr>
          <w:p w14:paraId="2BBA265E" w14:textId="60FD31AC" w:rsidR="0056633D" w:rsidRPr="00E0015A" w:rsidRDefault="0056633D" w:rsidP="009C0CF7">
            <w:pPr>
              <w:spacing w:line="360" w:lineRule="auto"/>
              <w:jc w:val="center"/>
              <w:rPr>
                <w:rFonts w:asciiTheme="majorBidi" w:hAnsiTheme="majorBidi" w:cstheme="majorBidi"/>
                <w:sz w:val="24"/>
                <w:szCs w:val="24"/>
              </w:rPr>
            </w:pPr>
            <w:r w:rsidRPr="00E0015A">
              <w:rPr>
                <w:rFonts w:asciiTheme="majorBidi" w:hAnsiTheme="majorBidi" w:cstheme="majorBidi"/>
                <w:sz w:val="24"/>
                <w:szCs w:val="24"/>
              </w:rPr>
              <w:t>0.378</w:t>
            </w:r>
          </w:p>
        </w:tc>
      </w:tr>
      <w:tr w:rsidR="00E0015A" w:rsidRPr="00E0015A" w14:paraId="6EB79F75" w14:textId="1F5EBE97" w:rsidTr="0056633D">
        <w:tc>
          <w:tcPr>
            <w:tcW w:w="2896" w:type="dxa"/>
            <w:tcBorders>
              <w:left w:val="nil"/>
              <w:right w:val="nil"/>
            </w:tcBorders>
          </w:tcPr>
          <w:p w14:paraId="25D68C3F" w14:textId="77777777" w:rsidR="0056633D" w:rsidRPr="00E0015A" w:rsidRDefault="0056633D"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Psychosocial subscale</w:t>
            </w:r>
          </w:p>
        </w:tc>
        <w:tc>
          <w:tcPr>
            <w:tcW w:w="2026" w:type="dxa"/>
            <w:tcBorders>
              <w:left w:val="nil"/>
              <w:right w:val="nil"/>
            </w:tcBorders>
          </w:tcPr>
          <w:p w14:paraId="32CF0575" w14:textId="77777777" w:rsidR="0056633D" w:rsidRPr="00E0015A" w:rsidRDefault="0056633D" w:rsidP="009C0CF7">
            <w:pPr>
              <w:spacing w:line="360" w:lineRule="auto"/>
              <w:jc w:val="center"/>
              <w:rPr>
                <w:rFonts w:asciiTheme="majorBidi" w:hAnsiTheme="majorBidi" w:cstheme="majorBidi"/>
                <w:sz w:val="24"/>
                <w:szCs w:val="24"/>
              </w:rPr>
            </w:pPr>
            <w:r w:rsidRPr="00E0015A">
              <w:rPr>
                <w:rFonts w:asciiTheme="majorBidi" w:hAnsiTheme="majorBidi" w:cstheme="majorBidi"/>
                <w:sz w:val="24"/>
                <w:szCs w:val="24"/>
              </w:rPr>
              <w:t>0.82</w:t>
            </w:r>
          </w:p>
        </w:tc>
        <w:tc>
          <w:tcPr>
            <w:tcW w:w="1881" w:type="dxa"/>
            <w:tcBorders>
              <w:left w:val="nil"/>
              <w:right w:val="nil"/>
            </w:tcBorders>
          </w:tcPr>
          <w:p w14:paraId="4B1138AA" w14:textId="77777777" w:rsidR="0056633D" w:rsidRPr="00E0015A" w:rsidRDefault="0056633D" w:rsidP="009C0CF7">
            <w:pPr>
              <w:spacing w:line="360" w:lineRule="auto"/>
              <w:jc w:val="center"/>
              <w:rPr>
                <w:rFonts w:asciiTheme="majorBidi" w:hAnsiTheme="majorBidi" w:cstheme="majorBidi"/>
                <w:sz w:val="24"/>
                <w:szCs w:val="24"/>
              </w:rPr>
            </w:pPr>
            <w:r w:rsidRPr="00E0015A">
              <w:rPr>
                <w:rFonts w:asciiTheme="majorBidi" w:hAnsiTheme="majorBidi" w:cstheme="majorBidi"/>
                <w:sz w:val="24"/>
                <w:szCs w:val="24"/>
              </w:rPr>
              <w:t>0.735 – 0.886</w:t>
            </w:r>
          </w:p>
        </w:tc>
        <w:tc>
          <w:tcPr>
            <w:tcW w:w="1725" w:type="dxa"/>
            <w:tcBorders>
              <w:left w:val="nil"/>
              <w:right w:val="nil"/>
            </w:tcBorders>
          </w:tcPr>
          <w:p w14:paraId="10C2638D" w14:textId="117F94CA" w:rsidR="0056633D" w:rsidRPr="00E0015A" w:rsidRDefault="0056633D" w:rsidP="009C0CF7">
            <w:pPr>
              <w:spacing w:line="360" w:lineRule="auto"/>
              <w:jc w:val="center"/>
              <w:rPr>
                <w:rFonts w:asciiTheme="majorBidi" w:hAnsiTheme="majorBidi" w:cstheme="majorBidi"/>
                <w:sz w:val="24"/>
                <w:szCs w:val="24"/>
              </w:rPr>
            </w:pPr>
            <w:r w:rsidRPr="00E0015A">
              <w:rPr>
                <w:rFonts w:asciiTheme="majorBidi" w:hAnsiTheme="majorBidi" w:cstheme="majorBidi"/>
                <w:sz w:val="24"/>
                <w:szCs w:val="24"/>
              </w:rPr>
              <w:t>0.408</w:t>
            </w:r>
          </w:p>
        </w:tc>
      </w:tr>
      <w:tr w:rsidR="00E0015A" w:rsidRPr="00E0015A" w14:paraId="5029ABD4" w14:textId="0C71D0A6" w:rsidTr="0056633D">
        <w:tc>
          <w:tcPr>
            <w:tcW w:w="2896" w:type="dxa"/>
            <w:tcBorders>
              <w:left w:val="nil"/>
              <w:right w:val="nil"/>
            </w:tcBorders>
          </w:tcPr>
          <w:p w14:paraId="156D3335" w14:textId="77777777" w:rsidR="0056633D" w:rsidRPr="00E0015A" w:rsidRDefault="0056633D"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1: Referred leg pain</w:t>
            </w:r>
          </w:p>
        </w:tc>
        <w:tc>
          <w:tcPr>
            <w:tcW w:w="2026" w:type="dxa"/>
            <w:tcBorders>
              <w:left w:val="nil"/>
              <w:right w:val="nil"/>
            </w:tcBorders>
          </w:tcPr>
          <w:p w14:paraId="19523AB8" w14:textId="77777777" w:rsidR="0056633D" w:rsidRPr="00E0015A" w:rsidRDefault="0056633D" w:rsidP="009C0CF7">
            <w:pPr>
              <w:spacing w:line="360" w:lineRule="auto"/>
              <w:jc w:val="center"/>
              <w:rPr>
                <w:rFonts w:asciiTheme="majorBidi" w:hAnsiTheme="majorBidi" w:cstheme="majorBidi"/>
                <w:sz w:val="24"/>
                <w:szCs w:val="24"/>
              </w:rPr>
            </w:pPr>
            <w:r w:rsidRPr="00E0015A">
              <w:rPr>
                <w:rFonts w:asciiTheme="majorBidi" w:hAnsiTheme="majorBidi" w:cstheme="majorBidi"/>
                <w:sz w:val="24"/>
                <w:szCs w:val="24"/>
              </w:rPr>
              <w:t>0.92</w:t>
            </w:r>
          </w:p>
        </w:tc>
        <w:tc>
          <w:tcPr>
            <w:tcW w:w="1881" w:type="dxa"/>
            <w:tcBorders>
              <w:left w:val="nil"/>
              <w:right w:val="nil"/>
            </w:tcBorders>
          </w:tcPr>
          <w:p w14:paraId="02A35CBF" w14:textId="77777777" w:rsidR="0056633D" w:rsidRPr="00E0015A" w:rsidRDefault="0056633D" w:rsidP="009C0CF7">
            <w:pPr>
              <w:spacing w:line="360" w:lineRule="auto"/>
              <w:jc w:val="center"/>
              <w:rPr>
                <w:rFonts w:asciiTheme="majorBidi" w:hAnsiTheme="majorBidi" w:cstheme="majorBidi"/>
                <w:sz w:val="24"/>
                <w:szCs w:val="24"/>
              </w:rPr>
            </w:pPr>
            <w:r w:rsidRPr="00E0015A">
              <w:rPr>
                <w:rFonts w:asciiTheme="majorBidi" w:hAnsiTheme="majorBidi" w:cstheme="majorBidi"/>
                <w:sz w:val="24"/>
                <w:szCs w:val="24"/>
              </w:rPr>
              <w:t>0.862 - 0.956</w:t>
            </w:r>
          </w:p>
        </w:tc>
        <w:tc>
          <w:tcPr>
            <w:tcW w:w="1725" w:type="dxa"/>
            <w:tcBorders>
              <w:left w:val="nil"/>
              <w:right w:val="nil"/>
            </w:tcBorders>
          </w:tcPr>
          <w:p w14:paraId="055E1B2B" w14:textId="01AAD37A" w:rsidR="0056633D" w:rsidRPr="00E0015A" w:rsidRDefault="0056633D" w:rsidP="009C0CF7">
            <w:pPr>
              <w:spacing w:line="360" w:lineRule="auto"/>
              <w:jc w:val="center"/>
              <w:rPr>
                <w:rFonts w:asciiTheme="majorBidi" w:hAnsiTheme="majorBidi" w:cstheme="majorBidi"/>
                <w:sz w:val="24"/>
                <w:szCs w:val="24"/>
              </w:rPr>
            </w:pPr>
            <w:r w:rsidRPr="00E0015A">
              <w:rPr>
                <w:rFonts w:asciiTheme="majorBidi" w:hAnsiTheme="majorBidi" w:cstheme="majorBidi"/>
                <w:sz w:val="24"/>
                <w:szCs w:val="24"/>
              </w:rPr>
              <w:t>0.174</w:t>
            </w:r>
          </w:p>
        </w:tc>
      </w:tr>
      <w:tr w:rsidR="00E0015A" w:rsidRPr="00E0015A" w14:paraId="0B2F58D6" w14:textId="0644F034" w:rsidTr="0056633D">
        <w:tc>
          <w:tcPr>
            <w:tcW w:w="2896" w:type="dxa"/>
            <w:tcBorders>
              <w:left w:val="nil"/>
              <w:right w:val="nil"/>
            </w:tcBorders>
          </w:tcPr>
          <w:p w14:paraId="69B1D6CE" w14:textId="77777777" w:rsidR="0056633D" w:rsidRPr="00E0015A" w:rsidRDefault="0056633D"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2: Comorbid pain</w:t>
            </w:r>
          </w:p>
        </w:tc>
        <w:tc>
          <w:tcPr>
            <w:tcW w:w="2026" w:type="dxa"/>
            <w:tcBorders>
              <w:left w:val="nil"/>
              <w:right w:val="nil"/>
            </w:tcBorders>
          </w:tcPr>
          <w:p w14:paraId="668A982A" w14:textId="77777777" w:rsidR="0056633D" w:rsidRPr="00E0015A" w:rsidRDefault="0056633D" w:rsidP="009C0CF7">
            <w:pPr>
              <w:spacing w:line="360" w:lineRule="auto"/>
              <w:jc w:val="center"/>
              <w:rPr>
                <w:rFonts w:asciiTheme="majorBidi" w:hAnsiTheme="majorBidi" w:cstheme="majorBidi"/>
                <w:sz w:val="24"/>
                <w:szCs w:val="24"/>
              </w:rPr>
            </w:pPr>
            <w:r w:rsidRPr="00E0015A">
              <w:rPr>
                <w:rFonts w:asciiTheme="majorBidi" w:hAnsiTheme="majorBidi" w:cstheme="majorBidi"/>
                <w:sz w:val="24"/>
                <w:szCs w:val="24"/>
              </w:rPr>
              <w:t>0.980</w:t>
            </w:r>
          </w:p>
        </w:tc>
        <w:tc>
          <w:tcPr>
            <w:tcW w:w="1881" w:type="dxa"/>
            <w:tcBorders>
              <w:left w:val="nil"/>
              <w:right w:val="nil"/>
            </w:tcBorders>
          </w:tcPr>
          <w:p w14:paraId="6DFC82B5" w14:textId="77777777" w:rsidR="0056633D" w:rsidRPr="00E0015A" w:rsidRDefault="0056633D" w:rsidP="009C0CF7">
            <w:pPr>
              <w:spacing w:line="360" w:lineRule="auto"/>
              <w:jc w:val="center"/>
              <w:rPr>
                <w:rFonts w:asciiTheme="majorBidi" w:hAnsiTheme="majorBidi" w:cstheme="majorBidi"/>
                <w:sz w:val="24"/>
                <w:szCs w:val="24"/>
              </w:rPr>
            </w:pPr>
            <w:r w:rsidRPr="00E0015A">
              <w:rPr>
                <w:rFonts w:asciiTheme="majorBidi" w:hAnsiTheme="majorBidi" w:cstheme="majorBidi"/>
                <w:sz w:val="24"/>
                <w:szCs w:val="24"/>
              </w:rPr>
              <w:t>0.965 - 0.989</w:t>
            </w:r>
          </w:p>
        </w:tc>
        <w:tc>
          <w:tcPr>
            <w:tcW w:w="1725" w:type="dxa"/>
            <w:tcBorders>
              <w:left w:val="nil"/>
              <w:right w:val="nil"/>
            </w:tcBorders>
          </w:tcPr>
          <w:p w14:paraId="1DBFBB7B" w14:textId="3DB2ABF7" w:rsidR="0056633D" w:rsidRPr="00E0015A" w:rsidRDefault="0056633D" w:rsidP="009C0CF7">
            <w:pPr>
              <w:spacing w:line="360" w:lineRule="auto"/>
              <w:jc w:val="center"/>
              <w:rPr>
                <w:rFonts w:asciiTheme="majorBidi" w:hAnsiTheme="majorBidi" w:cstheme="majorBidi"/>
                <w:sz w:val="24"/>
                <w:szCs w:val="24"/>
              </w:rPr>
            </w:pPr>
            <w:r w:rsidRPr="00E0015A">
              <w:rPr>
                <w:rFonts w:asciiTheme="majorBidi" w:hAnsiTheme="majorBidi" w:cstheme="majorBidi"/>
                <w:sz w:val="24"/>
                <w:szCs w:val="24"/>
              </w:rPr>
              <w:t>0.099</w:t>
            </w:r>
          </w:p>
        </w:tc>
      </w:tr>
      <w:tr w:rsidR="00E0015A" w:rsidRPr="00E0015A" w14:paraId="1CE1B42F" w14:textId="5F882730" w:rsidTr="0056633D">
        <w:tc>
          <w:tcPr>
            <w:tcW w:w="2896" w:type="dxa"/>
            <w:tcBorders>
              <w:left w:val="nil"/>
              <w:right w:val="nil"/>
            </w:tcBorders>
          </w:tcPr>
          <w:p w14:paraId="326FBF9E" w14:textId="77777777" w:rsidR="0056633D" w:rsidRPr="00E0015A" w:rsidRDefault="0056633D"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 xml:space="preserve">3: Difficulties in walking </w:t>
            </w:r>
          </w:p>
        </w:tc>
        <w:tc>
          <w:tcPr>
            <w:tcW w:w="2026" w:type="dxa"/>
            <w:tcBorders>
              <w:left w:val="nil"/>
              <w:right w:val="nil"/>
            </w:tcBorders>
          </w:tcPr>
          <w:p w14:paraId="0416DAE2" w14:textId="77777777" w:rsidR="0056633D" w:rsidRPr="00E0015A" w:rsidRDefault="0056633D" w:rsidP="009C0CF7">
            <w:pPr>
              <w:spacing w:line="360" w:lineRule="auto"/>
              <w:jc w:val="center"/>
              <w:rPr>
                <w:rFonts w:asciiTheme="majorBidi" w:hAnsiTheme="majorBidi" w:cstheme="majorBidi"/>
                <w:sz w:val="24"/>
                <w:szCs w:val="24"/>
              </w:rPr>
            </w:pPr>
            <w:r w:rsidRPr="00E0015A">
              <w:rPr>
                <w:rFonts w:asciiTheme="majorBidi" w:hAnsiTheme="majorBidi" w:cstheme="majorBidi"/>
                <w:sz w:val="24"/>
                <w:szCs w:val="24"/>
              </w:rPr>
              <w:t>0.941</w:t>
            </w:r>
          </w:p>
        </w:tc>
        <w:tc>
          <w:tcPr>
            <w:tcW w:w="1881" w:type="dxa"/>
            <w:tcBorders>
              <w:left w:val="nil"/>
              <w:right w:val="nil"/>
            </w:tcBorders>
          </w:tcPr>
          <w:p w14:paraId="7BD7B257" w14:textId="77777777" w:rsidR="0056633D" w:rsidRPr="00E0015A" w:rsidRDefault="0056633D" w:rsidP="009C0CF7">
            <w:pPr>
              <w:spacing w:line="360" w:lineRule="auto"/>
              <w:jc w:val="center"/>
              <w:rPr>
                <w:rFonts w:asciiTheme="majorBidi" w:hAnsiTheme="majorBidi" w:cstheme="majorBidi"/>
                <w:sz w:val="24"/>
                <w:szCs w:val="24"/>
              </w:rPr>
            </w:pPr>
            <w:r w:rsidRPr="00E0015A">
              <w:rPr>
                <w:rFonts w:asciiTheme="majorBidi" w:hAnsiTheme="majorBidi" w:cstheme="majorBidi"/>
                <w:sz w:val="24"/>
                <w:szCs w:val="24"/>
              </w:rPr>
              <w:t>0.895 – 0.966</w:t>
            </w:r>
          </w:p>
        </w:tc>
        <w:tc>
          <w:tcPr>
            <w:tcW w:w="1725" w:type="dxa"/>
            <w:tcBorders>
              <w:left w:val="nil"/>
              <w:right w:val="nil"/>
            </w:tcBorders>
          </w:tcPr>
          <w:p w14:paraId="05543D8C" w14:textId="3B9ED9F2" w:rsidR="0056633D" w:rsidRPr="00E0015A" w:rsidRDefault="0056633D" w:rsidP="009C0CF7">
            <w:pPr>
              <w:spacing w:line="360" w:lineRule="auto"/>
              <w:jc w:val="center"/>
              <w:rPr>
                <w:rFonts w:asciiTheme="majorBidi" w:hAnsiTheme="majorBidi" w:cstheme="majorBidi"/>
                <w:sz w:val="24"/>
                <w:szCs w:val="24"/>
              </w:rPr>
            </w:pPr>
            <w:r w:rsidRPr="00E0015A">
              <w:rPr>
                <w:rFonts w:asciiTheme="majorBidi" w:hAnsiTheme="majorBidi" w:cstheme="majorBidi"/>
                <w:sz w:val="24"/>
                <w:szCs w:val="24"/>
              </w:rPr>
              <w:t>0.139</w:t>
            </w:r>
          </w:p>
        </w:tc>
      </w:tr>
      <w:tr w:rsidR="00E0015A" w:rsidRPr="00E0015A" w14:paraId="6E74989C" w14:textId="0BC9E6EC" w:rsidTr="0056633D">
        <w:tc>
          <w:tcPr>
            <w:tcW w:w="2896" w:type="dxa"/>
            <w:tcBorders>
              <w:left w:val="nil"/>
              <w:right w:val="nil"/>
            </w:tcBorders>
          </w:tcPr>
          <w:p w14:paraId="19CA3D3A" w14:textId="77777777" w:rsidR="0056633D" w:rsidRPr="00E0015A" w:rsidRDefault="0056633D"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 xml:space="preserve">4: Difficulties in dressing </w:t>
            </w:r>
          </w:p>
        </w:tc>
        <w:tc>
          <w:tcPr>
            <w:tcW w:w="2026" w:type="dxa"/>
            <w:tcBorders>
              <w:left w:val="nil"/>
              <w:right w:val="nil"/>
            </w:tcBorders>
          </w:tcPr>
          <w:p w14:paraId="7E9B9EDA" w14:textId="77777777" w:rsidR="0056633D" w:rsidRPr="00E0015A" w:rsidRDefault="0056633D" w:rsidP="009C0CF7">
            <w:pPr>
              <w:spacing w:line="360" w:lineRule="auto"/>
              <w:jc w:val="center"/>
              <w:rPr>
                <w:rFonts w:asciiTheme="majorBidi" w:hAnsiTheme="majorBidi" w:cstheme="majorBidi"/>
                <w:sz w:val="24"/>
                <w:szCs w:val="24"/>
              </w:rPr>
            </w:pPr>
            <w:r w:rsidRPr="00E0015A">
              <w:rPr>
                <w:rFonts w:asciiTheme="majorBidi" w:hAnsiTheme="majorBidi" w:cstheme="majorBidi"/>
                <w:sz w:val="24"/>
                <w:szCs w:val="24"/>
              </w:rPr>
              <w:t>0.955</w:t>
            </w:r>
          </w:p>
        </w:tc>
        <w:tc>
          <w:tcPr>
            <w:tcW w:w="1881" w:type="dxa"/>
            <w:tcBorders>
              <w:left w:val="nil"/>
              <w:right w:val="nil"/>
            </w:tcBorders>
          </w:tcPr>
          <w:p w14:paraId="332A07A8" w14:textId="77777777" w:rsidR="0056633D" w:rsidRPr="00E0015A" w:rsidRDefault="0056633D" w:rsidP="009C0CF7">
            <w:pPr>
              <w:spacing w:line="360" w:lineRule="auto"/>
              <w:jc w:val="center"/>
              <w:rPr>
                <w:rFonts w:asciiTheme="majorBidi" w:hAnsiTheme="majorBidi" w:cstheme="majorBidi"/>
                <w:sz w:val="24"/>
                <w:szCs w:val="24"/>
              </w:rPr>
            </w:pPr>
            <w:r w:rsidRPr="00E0015A">
              <w:rPr>
                <w:rFonts w:asciiTheme="majorBidi" w:hAnsiTheme="majorBidi" w:cstheme="majorBidi"/>
                <w:sz w:val="24"/>
                <w:szCs w:val="24"/>
              </w:rPr>
              <w:t>0.921 - 0.975</w:t>
            </w:r>
          </w:p>
        </w:tc>
        <w:tc>
          <w:tcPr>
            <w:tcW w:w="1725" w:type="dxa"/>
            <w:tcBorders>
              <w:left w:val="nil"/>
              <w:right w:val="nil"/>
            </w:tcBorders>
          </w:tcPr>
          <w:p w14:paraId="5BACB503" w14:textId="5167DC3A" w:rsidR="0056633D" w:rsidRPr="00E0015A" w:rsidRDefault="0056633D" w:rsidP="009C0CF7">
            <w:pPr>
              <w:spacing w:line="360" w:lineRule="auto"/>
              <w:jc w:val="center"/>
              <w:rPr>
                <w:rFonts w:asciiTheme="majorBidi" w:hAnsiTheme="majorBidi" w:cstheme="majorBidi"/>
                <w:sz w:val="24"/>
                <w:szCs w:val="24"/>
              </w:rPr>
            </w:pPr>
            <w:r w:rsidRPr="00E0015A">
              <w:rPr>
                <w:rFonts w:asciiTheme="majorBidi" w:hAnsiTheme="majorBidi" w:cstheme="majorBidi"/>
                <w:sz w:val="24"/>
                <w:szCs w:val="24"/>
              </w:rPr>
              <w:t>0.139</w:t>
            </w:r>
          </w:p>
        </w:tc>
      </w:tr>
      <w:tr w:rsidR="00E0015A" w:rsidRPr="00E0015A" w14:paraId="1C1BD5F8" w14:textId="0BA926A9" w:rsidTr="0056633D">
        <w:tc>
          <w:tcPr>
            <w:tcW w:w="2896" w:type="dxa"/>
            <w:tcBorders>
              <w:left w:val="nil"/>
              <w:right w:val="nil"/>
            </w:tcBorders>
          </w:tcPr>
          <w:p w14:paraId="0A0F9E0C" w14:textId="77777777" w:rsidR="0056633D" w:rsidRPr="00E0015A" w:rsidRDefault="0056633D" w:rsidP="009C0CF7">
            <w:pPr>
              <w:spacing w:line="360" w:lineRule="auto"/>
              <w:rPr>
                <w:rFonts w:asciiTheme="majorBidi" w:hAnsiTheme="majorBidi" w:cstheme="majorBidi"/>
                <w:sz w:val="24"/>
                <w:szCs w:val="24"/>
              </w:rPr>
            </w:pPr>
            <w:bookmarkStart w:id="19" w:name="_Hlk19095508"/>
            <w:r w:rsidRPr="00E0015A">
              <w:rPr>
                <w:rFonts w:asciiTheme="majorBidi" w:hAnsiTheme="majorBidi" w:cstheme="majorBidi"/>
                <w:sz w:val="24"/>
                <w:szCs w:val="24"/>
              </w:rPr>
              <w:t xml:space="preserve">5: Fear of physical activity </w:t>
            </w:r>
          </w:p>
        </w:tc>
        <w:tc>
          <w:tcPr>
            <w:tcW w:w="2026" w:type="dxa"/>
            <w:tcBorders>
              <w:left w:val="nil"/>
              <w:right w:val="nil"/>
            </w:tcBorders>
          </w:tcPr>
          <w:p w14:paraId="142EF220" w14:textId="77777777" w:rsidR="0056633D" w:rsidRPr="00E0015A" w:rsidRDefault="0056633D" w:rsidP="009C0CF7">
            <w:pPr>
              <w:spacing w:line="360" w:lineRule="auto"/>
              <w:jc w:val="center"/>
              <w:rPr>
                <w:rFonts w:asciiTheme="majorBidi" w:hAnsiTheme="majorBidi" w:cstheme="majorBidi"/>
                <w:sz w:val="24"/>
                <w:szCs w:val="24"/>
              </w:rPr>
            </w:pPr>
            <w:r w:rsidRPr="00E0015A">
              <w:rPr>
                <w:rFonts w:asciiTheme="majorBidi" w:hAnsiTheme="majorBidi" w:cstheme="majorBidi"/>
                <w:sz w:val="24"/>
                <w:szCs w:val="24"/>
              </w:rPr>
              <w:t>0.882</w:t>
            </w:r>
          </w:p>
        </w:tc>
        <w:tc>
          <w:tcPr>
            <w:tcW w:w="1881" w:type="dxa"/>
            <w:tcBorders>
              <w:left w:val="nil"/>
              <w:right w:val="nil"/>
            </w:tcBorders>
          </w:tcPr>
          <w:p w14:paraId="680B7F34" w14:textId="77777777" w:rsidR="0056633D" w:rsidRPr="00E0015A" w:rsidRDefault="0056633D" w:rsidP="009C0CF7">
            <w:pPr>
              <w:spacing w:line="360" w:lineRule="auto"/>
              <w:jc w:val="center"/>
              <w:rPr>
                <w:rFonts w:asciiTheme="majorBidi" w:hAnsiTheme="majorBidi" w:cstheme="majorBidi"/>
                <w:sz w:val="24"/>
                <w:szCs w:val="24"/>
              </w:rPr>
            </w:pPr>
            <w:r w:rsidRPr="00E0015A">
              <w:rPr>
                <w:rFonts w:asciiTheme="majorBidi" w:hAnsiTheme="majorBidi" w:cstheme="majorBidi"/>
                <w:sz w:val="24"/>
                <w:szCs w:val="24"/>
              </w:rPr>
              <w:t>0.792 – 0.933</w:t>
            </w:r>
          </w:p>
        </w:tc>
        <w:tc>
          <w:tcPr>
            <w:tcW w:w="1725" w:type="dxa"/>
            <w:tcBorders>
              <w:left w:val="nil"/>
              <w:right w:val="nil"/>
            </w:tcBorders>
          </w:tcPr>
          <w:p w14:paraId="733CCA74" w14:textId="0C2005C1" w:rsidR="0056633D" w:rsidRPr="00E0015A" w:rsidRDefault="0056633D" w:rsidP="009C0CF7">
            <w:pPr>
              <w:spacing w:line="360" w:lineRule="auto"/>
              <w:jc w:val="center"/>
              <w:rPr>
                <w:rFonts w:asciiTheme="majorBidi" w:hAnsiTheme="majorBidi" w:cstheme="majorBidi"/>
                <w:sz w:val="24"/>
                <w:szCs w:val="24"/>
              </w:rPr>
            </w:pPr>
            <w:r w:rsidRPr="00E0015A">
              <w:rPr>
                <w:rFonts w:asciiTheme="majorBidi" w:hAnsiTheme="majorBidi" w:cstheme="majorBidi"/>
                <w:sz w:val="24"/>
                <w:szCs w:val="24"/>
              </w:rPr>
              <w:t>0.174</w:t>
            </w:r>
          </w:p>
        </w:tc>
      </w:tr>
      <w:bookmarkEnd w:id="19"/>
      <w:tr w:rsidR="00E0015A" w:rsidRPr="00E0015A" w14:paraId="08A1536D" w14:textId="7E2FB2A8" w:rsidTr="0056633D">
        <w:tc>
          <w:tcPr>
            <w:tcW w:w="2896" w:type="dxa"/>
            <w:tcBorders>
              <w:left w:val="nil"/>
              <w:right w:val="nil"/>
            </w:tcBorders>
          </w:tcPr>
          <w:p w14:paraId="72EC4A08" w14:textId="77777777" w:rsidR="0056633D" w:rsidRPr="00E0015A" w:rsidRDefault="0056633D"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 xml:space="preserve">6: Anxiety </w:t>
            </w:r>
          </w:p>
        </w:tc>
        <w:tc>
          <w:tcPr>
            <w:tcW w:w="2026" w:type="dxa"/>
            <w:tcBorders>
              <w:left w:val="nil"/>
              <w:right w:val="nil"/>
            </w:tcBorders>
          </w:tcPr>
          <w:p w14:paraId="6DE104EC" w14:textId="77777777" w:rsidR="0056633D" w:rsidRPr="00E0015A" w:rsidRDefault="0056633D" w:rsidP="009C0CF7">
            <w:pPr>
              <w:spacing w:line="360" w:lineRule="auto"/>
              <w:jc w:val="center"/>
              <w:rPr>
                <w:rFonts w:asciiTheme="majorBidi" w:hAnsiTheme="majorBidi" w:cstheme="majorBidi"/>
                <w:sz w:val="24"/>
                <w:szCs w:val="24"/>
              </w:rPr>
            </w:pPr>
            <w:r w:rsidRPr="00E0015A">
              <w:rPr>
                <w:rFonts w:asciiTheme="majorBidi" w:hAnsiTheme="majorBidi" w:cstheme="majorBidi"/>
                <w:sz w:val="24"/>
                <w:szCs w:val="24"/>
              </w:rPr>
              <w:t>0.960</w:t>
            </w:r>
          </w:p>
        </w:tc>
        <w:tc>
          <w:tcPr>
            <w:tcW w:w="1881" w:type="dxa"/>
            <w:tcBorders>
              <w:left w:val="nil"/>
              <w:right w:val="nil"/>
            </w:tcBorders>
          </w:tcPr>
          <w:p w14:paraId="6C86C0DA" w14:textId="77777777" w:rsidR="0056633D" w:rsidRPr="00E0015A" w:rsidRDefault="0056633D" w:rsidP="009C0CF7">
            <w:pPr>
              <w:spacing w:line="360" w:lineRule="auto"/>
              <w:jc w:val="center"/>
              <w:rPr>
                <w:rFonts w:asciiTheme="majorBidi" w:hAnsiTheme="majorBidi" w:cstheme="majorBidi"/>
                <w:sz w:val="24"/>
                <w:szCs w:val="24"/>
              </w:rPr>
            </w:pPr>
            <w:r w:rsidRPr="00E0015A">
              <w:rPr>
                <w:rFonts w:asciiTheme="majorBidi" w:hAnsiTheme="majorBidi" w:cstheme="majorBidi"/>
                <w:sz w:val="24"/>
                <w:szCs w:val="24"/>
              </w:rPr>
              <w:t>0.930 – 0.977</w:t>
            </w:r>
          </w:p>
        </w:tc>
        <w:tc>
          <w:tcPr>
            <w:tcW w:w="1725" w:type="dxa"/>
            <w:tcBorders>
              <w:left w:val="nil"/>
              <w:right w:val="nil"/>
            </w:tcBorders>
          </w:tcPr>
          <w:p w14:paraId="06E5D43E" w14:textId="2167A5BA" w:rsidR="0056633D" w:rsidRPr="00E0015A" w:rsidRDefault="0056633D" w:rsidP="009C0CF7">
            <w:pPr>
              <w:spacing w:line="360" w:lineRule="auto"/>
              <w:jc w:val="center"/>
              <w:rPr>
                <w:rFonts w:asciiTheme="majorBidi" w:hAnsiTheme="majorBidi" w:cstheme="majorBidi"/>
                <w:sz w:val="24"/>
                <w:szCs w:val="24"/>
              </w:rPr>
            </w:pPr>
            <w:r w:rsidRPr="00E0015A">
              <w:rPr>
                <w:rFonts w:asciiTheme="majorBidi" w:hAnsiTheme="majorBidi" w:cstheme="majorBidi"/>
                <w:sz w:val="24"/>
                <w:szCs w:val="24"/>
              </w:rPr>
              <w:t>0.139</w:t>
            </w:r>
          </w:p>
        </w:tc>
      </w:tr>
      <w:tr w:rsidR="00E0015A" w:rsidRPr="00E0015A" w14:paraId="08522119" w14:textId="3A0BEFB8" w:rsidTr="0056633D">
        <w:tc>
          <w:tcPr>
            <w:tcW w:w="2896" w:type="dxa"/>
            <w:tcBorders>
              <w:left w:val="nil"/>
              <w:right w:val="nil"/>
            </w:tcBorders>
          </w:tcPr>
          <w:p w14:paraId="300A2330" w14:textId="77777777" w:rsidR="0056633D" w:rsidRPr="00E0015A" w:rsidRDefault="0056633D"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 xml:space="preserve">7: Pain catastrophizing </w:t>
            </w:r>
          </w:p>
        </w:tc>
        <w:tc>
          <w:tcPr>
            <w:tcW w:w="2026" w:type="dxa"/>
            <w:tcBorders>
              <w:left w:val="nil"/>
              <w:right w:val="nil"/>
            </w:tcBorders>
          </w:tcPr>
          <w:p w14:paraId="0FF4B0D2" w14:textId="77777777" w:rsidR="0056633D" w:rsidRPr="00E0015A" w:rsidRDefault="0056633D" w:rsidP="009C0CF7">
            <w:pPr>
              <w:spacing w:line="360" w:lineRule="auto"/>
              <w:jc w:val="center"/>
              <w:rPr>
                <w:rFonts w:asciiTheme="majorBidi" w:hAnsiTheme="majorBidi" w:cstheme="majorBidi"/>
                <w:sz w:val="24"/>
                <w:szCs w:val="24"/>
              </w:rPr>
            </w:pPr>
            <w:r w:rsidRPr="00E0015A">
              <w:rPr>
                <w:rFonts w:asciiTheme="majorBidi" w:hAnsiTheme="majorBidi" w:cstheme="majorBidi"/>
                <w:sz w:val="24"/>
                <w:szCs w:val="24"/>
              </w:rPr>
              <w:t>0.907</w:t>
            </w:r>
          </w:p>
        </w:tc>
        <w:tc>
          <w:tcPr>
            <w:tcW w:w="1881" w:type="dxa"/>
            <w:tcBorders>
              <w:left w:val="nil"/>
              <w:right w:val="nil"/>
            </w:tcBorders>
          </w:tcPr>
          <w:p w14:paraId="39302D99" w14:textId="77777777" w:rsidR="0056633D" w:rsidRPr="00E0015A" w:rsidRDefault="0056633D" w:rsidP="009C0CF7">
            <w:pPr>
              <w:spacing w:line="360" w:lineRule="auto"/>
              <w:jc w:val="center"/>
              <w:rPr>
                <w:rFonts w:asciiTheme="majorBidi" w:hAnsiTheme="majorBidi" w:cstheme="majorBidi"/>
                <w:sz w:val="24"/>
                <w:szCs w:val="24"/>
              </w:rPr>
            </w:pPr>
            <w:r w:rsidRPr="00E0015A">
              <w:rPr>
                <w:rFonts w:asciiTheme="majorBidi" w:hAnsiTheme="majorBidi" w:cstheme="majorBidi"/>
                <w:sz w:val="24"/>
                <w:szCs w:val="24"/>
              </w:rPr>
              <w:t>0.835 – 0.947</w:t>
            </w:r>
          </w:p>
        </w:tc>
        <w:tc>
          <w:tcPr>
            <w:tcW w:w="1725" w:type="dxa"/>
            <w:tcBorders>
              <w:left w:val="nil"/>
              <w:right w:val="nil"/>
            </w:tcBorders>
          </w:tcPr>
          <w:p w14:paraId="76F82B39" w14:textId="1AD8BC64" w:rsidR="0056633D" w:rsidRPr="00E0015A" w:rsidRDefault="0056633D" w:rsidP="009C0CF7">
            <w:pPr>
              <w:spacing w:line="360" w:lineRule="auto"/>
              <w:jc w:val="center"/>
              <w:rPr>
                <w:rFonts w:asciiTheme="majorBidi" w:hAnsiTheme="majorBidi" w:cstheme="majorBidi"/>
                <w:sz w:val="24"/>
                <w:szCs w:val="24"/>
              </w:rPr>
            </w:pPr>
            <w:r w:rsidRPr="00E0015A">
              <w:rPr>
                <w:rFonts w:asciiTheme="majorBidi" w:hAnsiTheme="majorBidi" w:cstheme="majorBidi"/>
                <w:sz w:val="24"/>
                <w:szCs w:val="24"/>
              </w:rPr>
              <w:t>0.169</w:t>
            </w:r>
          </w:p>
        </w:tc>
      </w:tr>
      <w:tr w:rsidR="00E0015A" w:rsidRPr="00E0015A" w14:paraId="1593CD32" w14:textId="299F318E" w:rsidTr="0056633D">
        <w:tc>
          <w:tcPr>
            <w:tcW w:w="2896" w:type="dxa"/>
            <w:tcBorders>
              <w:left w:val="nil"/>
              <w:right w:val="nil"/>
            </w:tcBorders>
          </w:tcPr>
          <w:p w14:paraId="51CC7FBE" w14:textId="77777777" w:rsidR="0056633D" w:rsidRPr="00E0015A" w:rsidRDefault="0056633D"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 xml:space="preserve">8: Depressive mood </w:t>
            </w:r>
          </w:p>
        </w:tc>
        <w:tc>
          <w:tcPr>
            <w:tcW w:w="2026" w:type="dxa"/>
            <w:tcBorders>
              <w:left w:val="nil"/>
              <w:right w:val="nil"/>
            </w:tcBorders>
          </w:tcPr>
          <w:p w14:paraId="2D4D76B0" w14:textId="77777777" w:rsidR="0056633D" w:rsidRPr="00E0015A" w:rsidRDefault="0056633D" w:rsidP="009C0CF7">
            <w:pPr>
              <w:spacing w:line="360" w:lineRule="auto"/>
              <w:jc w:val="center"/>
              <w:rPr>
                <w:rFonts w:asciiTheme="majorBidi" w:hAnsiTheme="majorBidi" w:cstheme="majorBidi"/>
                <w:sz w:val="24"/>
                <w:szCs w:val="24"/>
              </w:rPr>
            </w:pPr>
            <w:r w:rsidRPr="00E0015A">
              <w:rPr>
                <w:rFonts w:asciiTheme="majorBidi" w:hAnsiTheme="majorBidi" w:cstheme="majorBidi"/>
                <w:sz w:val="24"/>
                <w:szCs w:val="24"/>
              </w:rPr>
              <w:t>1</w:t>
            </w:r>
          </w:p>
        </w:tc>
        <w:tc>
          <w:tcPr>
            <w:tcW w:w="1881" w:type="dxa"/>
            <w:tcBorders>
              <w:left w:val="nil"/>
              <w:right w:val="nil"/>
            </w:tcBorders>
          </w:tcPr>
          <w:p w14:paraId="0FCF0F8A" w14:textId="77777777" w:rsidR="0056633D" w:rsidRPr="00E0015A" w:rsidRDefault="0056633D" w:rsidP="009C0CF7">
            <w:pPr>
              <w:spacing w:line="360" w:lineRule="auto"/>
              <w:jc w:val="center"/>
              <w:rPr>
                <w:rFonts w:asciiTheme="majorBidi" w:hAnsiTheme="majorBidi" w:cstheme="majorBidi"/>
                <w:sz w:val="24"/>
                <w:szCs w:val="24"/>
              </w:rPr>
            </w:pPr>
          </w:p>
        </w:tc>
        <w:tc>
          <w:tcPr>
            <w:tcW w:w="1725" w:type="dxa"/>
            <w:tcBorders>
              <w:left w:val="nil"/>
              <w:right w:val="nil"/>
            </w:tcBorders>
          </w:tcPr>
          <w:p w14:paraId="5B3CD433" w14:textId="07C01AE7" w:rsidR="0056633D" w:rsidRPr="00E0015A" w:rsidRDefault="0056633D" w:rsidP="009C0CF7">
            <w:pPr>
              <w:spacing w:line="360" w:lineRule="auto"/>
              <w:jc w:val="center"/>
              <w:rPr>
                <w:rFonts w:asciiTheme="majorBidi" w:hAnsiTheme="majorBidi" w:cstheme="majorBidi"/>
                <w:sz w:val="24"/>
                <w:szCs w:val="24"/>
              </w:rPr>
            </w:pPr>
            <w:r w:rsidRPr="00E0015A">
              <w:rPr>
                <w:rFonts w:asciiTheme="majorBidi" w:hAnsiTheme="majorBidi" w:cstheme="majorBidi"/>
                <w:sz w:val="24"/>
                <w:szCs w:val="24"/>
              </w:rPr>
              <w:t>0</w:t>
            </w:r>
          </w:p>
        </w:tc>
      </w:tr>
      <w:tr w:rsidR="00E0015A" w:rsidRPr="00E0015A" w14:paraId="29DC5C9A" w14:textId="47A58A89" w:rsidTr="0056633D">
        <w:tc>
          <w:tcPr>
            <w:tcW w:w="2896" w:type="dxa"/>
            <w:tcBorders>
              <w:left w:val="nil"/>
              <w:bottom w:val="single" w:sz="18" w:space="0" w:color="auto"/>
              <w:right w:val="nil"/>
            </w:tcBorders>
          </w:tcPr>
          <w:p w14:paraId="6233A325" w14:textId="77777777" w:rsidR="0056633D" w:rsidRPr="00E0015A" w:rsidRDefault="0056633D"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 xml:space="preserve">9: Overall impact of pain </w:t>
            </w:r>
          </w:p>
        </w:tc>
        <w:tc>
          <w:tcPr>
            <w:tcW w:w="2026" w:type="dxa"/>
            <w:tcBorders>
              <w:left w:val="nil"/>
              <w:bottom w:val="single" w:sz="18" w:space="0" w:color="auto"/>
              <w:right w:val="nil"/>
            </w:tcBorders>
          </w:tcPr>
          <w:p w14:paraId="7206B42E" w14:textId="77777777" w:rsidR="0056633D" w:rsidRPr="00E0015A" w:rsidRDefault="0056633D" w:rsidP="009C0CF7">
            <w:pPr>
              <w:spacing w:line="360" w:lineRule="auto"/>
              <w:jc w:val="center"/>
              <w:rPr>
                <w:rFonts w:asciiTheme="majorBidi" w:hAnsiTheme="majorBidi" w:cstheme="majorBidi"/>
                <w:sz w:val="24"/>
                <w:szCs w:val="24"/>
              </w:rPr>
            </w:pPr>
            <w:r w:rsidRPr="00E0015A">
              <w:rPr>
                <w:rFonts w:asciiTheme="majorBidi" w:hAnsiTheme="majorBidi" w:cstheme="majorBidi"/>
                <w:sz w:val="24"/>
                <w:szCs w:val="24"/>
              </w:rPr>
              <w:t>0.956</w:t>
            </w:r>
          </w:p>
        </w:tc>
        <w:tc>
          <w:tcPr>
            <w:tcW w:w="1881" w:type="dxa"/>
            <w:tcBorders>
              <w:left w:val="nil"/>
              <w:bottom w:val="single" w:sz="18" w:space="0" w:color="auto"/>
              <w:right w:val="nil"/>
            </w:tcBorders>
          </w:tcPr>
          <w:p w14:paraId="063B3E94" w14:textId="77777777" w:rsidR="0056633D" w:rsidRPr="00E0015A" w:rsidRDefault="0056633D" w:rsidP="009C0CF7">
            <w:pPr>
              <w:spacing w:line="360" w:lineRule="auto"/>
              <w:jc w:val="center"/>
              <w:rPr>
                <w:rFonts w:asciiTheme="majorBidi" w:hAnsiTheme="majorBidi" w:cstheme="majorBidi"/>
                <w:sz w:val="24"/>
                <w:szCs w:val="24"/>
              </w:rPr>
            </w:pPr>
            <w:r w:rsidRPr="00E0015A">
              <w:rPr>
                <w:rFonts w:asciiTheme="majorBidi" w:hAnsiTheme="majorBidi" w:cstheme="majorBidi"/>
                <w:sz w:val="24"/>
                <w:szCs w:val="24"/>
              </w:rPr>
              <w:t>0.923 – 0.975</w:t>
            </w:r>
          </w:p>
        </w:tc>
        <w:tc>
          <w:tcPr>
            <w:tcW w:w="1725" w:type="dxa"/>
            <w:tcBorders>
              <w:left w:val="nil"/>
              <w:bottom w:val="single" w:sz="18" w:space="0" w:color="auto"/>
              <w:right w:val="nil"/>
            </w:tcBorders>
          </w:tcPr>
          <w:p w14:paraId="34C073BA" w14:textId="58CDD0E3" w:rsidR="0056633D" w:rsidRPr="00E0015A" w:rsidRDefault="0056633D" w:rsidP="009C0CF7">
            <w:pPr>
              <w:spacing w:line="360" w:lineRule="auto"/>
              <w:jc w:val="center"/>
              <w:rPr>
                <w:rFonts w:asciiTheme="majorBidi" w:hAnsiTheme="majorBidi" w:cstheme="majorBidi"/>
                <w:sz w:val="24"/>
                <w:szCs w:val="24"/>
              </w:rPr>
            </w:pPr>
            <w:r w:rsidRPr="00E0015A">
              <w:rPr>
                <w:rFonts w:asciiTheme="majorBidi" w:hAnsiTheme="majorBidi" w:cstheme="majorBidi"/>
                <w:sz w:val="24"/>
                <w:szCs w:val="24"/>
              </w:rPr>
              <w:t>0.139</w:t>
            </w:r>
          </w:p>
        </w:tc>
      </w:tr>
    </w:tbl>
    <w:p w14:paraId="043482D0" w14:textId="6DE97716" w:rsidR="003225E8" w:rsidRPr="00E0015A" w:rsidRDefault="00BC5349" w:rsidP="00F775A6">
      <w:pPr>
        <w:spacing w:after="0" w:line="480" w:lineRule="auto"/>
        <w:ind w:firstLine="720"/>
        <w:rPr>
          <w:rFonts w:ascii="Times New Roman" w:hAnsi="Times New Roman" w:cs="Times New Roman"/>
          <w:sz w:val="24"/>
          <w:szCs w:val="24"/>
          <w:lang w:val="en-US"/>
        </w:rPr>
      </w:pPr>
      <w:r w:rsidRPr="00E0015A">
        <w:rPr>
          <w:rFonts w:ascii="Times New Roman" w:hAnsi="Times New Roman" w:cs="Times New Roman"/>
          <w:sz w:val="24"/>
          <w:szCs w:val="24"/>
          <w:lang w:val="en-US"/>
        </w:rPr>
        <w:t>The SBT total score and the psychosocial subscale correlated moderately with the reference scales, with Spearman correlations ranging from 0.</w:t>
      </w:r>
      <w:r w:rsidR="00F775A6" w:rsidRPr="00E0015A">
        <w:rPr>
          <w:rFonts w:ascii="Times New Roman" w:hAnsi="Times New Roman" w:cs="Times New Roman"/>
          <w:sz w:val="24"/>
          <w:szCs w:val="24"/>
          <w:lang w:val="en-US"/>
        </w:rPr>
        <w:t>443</w:t>
      </w:r>
      <w:r w:rsidRPr="00E0015A">
        <w:rPr>
          <w:rFonts w:ascii="Times New Roman" w:hAnsi="Times New Roman" w:cs="Times New Roman"/>
          <w:sz w:val="24"/>
          <w:szCs w:val="24"/>
          <w:lang w:val="en-US"/>
        </w:rPr>
        <w:t xml:space="preserve"> to 0.</w:t>
      </w:r>
      <w:r w:rsidR="002B594A" w:rsidRPr="00E0015A">
        <w:rPr>
          <w:rFonts w:ascii="Times New Roman" w:hAnsi="Times New Roman" w:cs="Times New Roman"/>
          <w:sz w:val="24"/>
          <w:szCs w:val="24"/>
          <w:lang w:val="en-US"/>
        </w:rPr>
        <w:t>82</w:t>
      </w:r>
      <w:r w:rsidR="008027E2" w:rsidRPr="00E0015A">
        <w:rPr>
          <w:rFonts w:ascii="Times New Roman" w:hAnsi="Times New Roman" w:cs="Times New Roman"/>
          <w:sz w:val="24"/>
          <w:szCs w:val="24"/>
          <w:lang w:val="en-US"/>
        </w:rPr>
        <w:t>7</w:t>
      </w:r>
      <w:r w:rsidRPr="00E0015A">
        <w:rPr>
          <w:rFonts w:ascii="Times New Roman" w:hAnsi="Times New Roman" w:cs="Times New Roman"/>
          <w:sz w:val="24"/>
          <w:szCs w:val="24"/>
          <w:lang w:val="en-US"/>
        </w:rPr>
        <w:t xml:space="preserve"> (Table 3). </w:t>
      </w:r>
      <w:r w:rsidR="008027E2" w:rsidRPr="00E0015A">
        <w:rPr>
          <w:rFonts w:ascii="Times New Roman" w:hAnsi="Times New Roman" w:cs="Times New Roman"/>
          <w:sz w:val="24"/>
          <w:szCs w:val="24"/>
          <w:lang w:val="en-US"/>
        </w:rPr>
        <w:t xml:space="preserve">Strong </w:t>
      </w:r>
      <w:r w:rsidR="002B594A" w:rsidRPr="00E0015A">
        <w:rPr>
          <w:rFonts w:ascii="Times New Roman" w:hAnsi="Times New Roman" w:cs="Times New Roman"/>
          <w:sz w:val="24"/>
          <w:szCs w:val="24"/>
          <w:lang w:val="en-US"/>
        </w:rPr>
        <w:t>correlation was found between S</w:t>
      </w:r>
      <w:r w:rsidR="003F4EE0" w:rsidRPr="00E0015A">
        <w:rPr>
          <w:rFonts w:ascii="Times New Roman" w:hAnsi="Times New Roman" w:cs="Times New Roman"/>
          <w:sz w:val="24"/>
          <w:szCs w:val="24"/>
          <w:lang w:val="en-US"/>
        </w:rPr>
        <w:t>BT</w:t>
      </w:r>
      <w:r w:rsidR="002B594A" w:rsidRPr="00E0015A">
        <w:rPr>
          <w:rFonts w:ascii="Times New Roman" w:hAnsi="Times New Roman" w:cs="Times New Roman"/>
          <w:sz w:val="24"/>
          <w:szCs w:val="24"/>
          <w:lang w:val="en-US"/>
        </w:rPr>
        <w:t xml:space="preserve"> and </w:t>
      </w:r>
      <w:bookmarkStart w:id="20" w:name="_Hlk19127235"/>
      <w:r w:rsidR="002B594A" w:rsidRPr="00E0015A">
        <w:rPr>
          <w:rFonts w:ascii="Times New Roman" w:hAnsi="Times New Roman" w:cs="Times New Roman"/>
          <w:sz w:val="24"/>
          <w:szCs w:val="24"/>
          <w:lang w:val="en-US"/>
        </w:rPr>
        <w:t>disability (</w:t>
      </w:r>
      <w:proofErr w:type="spellStart"/>
      <w:r w:rsidR="000D35B3" w:rsidRPr="00E0015A">
        <w:rPr>
          <w:rFonts w:ascii="Times New Roman" w:hAnsi="Times New Roman" w:cs="Times New Roman"/>
          <w:sz w:val="24"/>
          <w:szCs w:val="24"/>
          <w:lang w:val="en-US"/>
        </w:rPr>
        <w:t>r</w:t>
      </w:r>
      <w:r w:rsidR="00335BE7" w:rsidRPr="00E0015A">
        <w:rPr>
          <w:rFonts w:ascii="Times New Roman" w:hAnsi="Times New Roman" w:cs="Times New Roman"/>
          <w:sz w:val="24"/>
          <w:szCs w:val="24"/>
          <w:vertAlign w:val="subscript"/>
          <w:lang w:val="en-US"/>
        </w:rPr>
        <w:t>s</w:t>
      </w:r>
      <w:proofErr w:type="spellEnd"/>
      <w:r w:rsidR="00281702" w:rsidRPr="00E0015A">
        <w:rPr>
          <w:rFonts w:ascii="Times New Roman" w:hAnsi="Times New Roman" w:cs="Times New Roman"/>
          <w:sz w:val="24"/>
          <w:szCs w:val="24"/>
          <w:vertAlign w:val="subscript"/>
          <w:lang w:val="en-US"/>
        </w:rPr>
        <w:t xml:space="preserve"> </w:t>
      </w:r>
      <w:r w:rsidR="000D35B3" w:rsidRPr="00E0015A">
        <w:rPr>
          <w:rFonts w:ascii="Times New Roman" w:hAnsi="Times New Roman" w:cs="Times New Roman"/>
          <w:sz w:val="24"/>
          <w:szCs w:val="24"/>
          <w:lang w:val="en-US"/>
        </w:rPr>
        <w:t>=</w:t>
      </w:r>
      <w:r w:rsidR="00281702" w:rsidRPr="00E0015A">
        <w:rPr>
          <w:rFonts w:ascii="Times New Roman" w:hAnsi="Times New Roman" w:cs="Times New Roman"/>
          <w:sz w:val="24"/>
          <w:szCs w:val="24"/>
          <w:lang w:val="en-US"/>
        </w:rPr>
        <w:t xml:space="preserve"> </w:t>
      </w:r>
      <w:r w:rsidR="002B594A" w:rsidRPr="00E0015A">
        <w:rPr>
          <w:rFonts w:ascii="Times New Roman" w:hAnsi="Times New Roman" w:cs="Times New Roman"/>
          <w:sz w:val="24"/>
          <w:szCs w:val="24"/>
          <w:lang w:val="en-US"/>
        </w:rPr>
        <w:t>0.827</w:t>
      </w:r>
      <w:r w:rsidR="000D35B3" w:rsidRPr="00E0015A">
        <w:rPr>
          <w:rFonts w:ascii="Times New Roman" w:hAnsi="Times New Roman" w:cs="Times New Roman"/>
          <w:sz w:val="24"/>
          <w:szCs w:val="24"/>
          <w:lang w:val="en-US"/>
        </w:rPr>
        <w:t xml:space="preserve">, p = </w:t>
      </w:r>
      <w:r w:rsidR="00AF5BBB" w:rsidRPr="00E0015A">
        <w:rPr>
          <w:rFonts w:ascii="Times New Roman" w:hAnsi="Times New Roman" w:cs="Times New Roman" w:hint="cs"/>
          <w:sz w:val="24"/>
          <w:szCs w:val="24"/>
          <w:rtl/>
          <w:lang w:val="en-US" w:bidi="he-IL"/>
        </w:rPr>
        <w:t>0.001</w:t>
      </w:r>
      <w:r w:rsidR="00AF5BBB" w:rsidRPr="00E0015A">
        <w:rPr>
          <w:rFonts w:ascii="Times New Roman" w:hAnsi="Times New Roman" w:cs="Times New Roman"/>
          <w:sz w:val="24"/>
          <w:szCs w:val="24"/>
          <w:lang w:val="en-US" w:bidi="he-IL"/>
        </w:rPr>
        <w:t>)</w:t>
      </w:r>
      <w:r w:rsidR="002B594A" w:rsidRPr="00E0015A">
        <w:rPr>
          <w:rFonts w:ascii="Times New Roman" w:hAnsi="Times New Roman" w:cs="Times New Roman"/>
          <w:sz w:val="24"/>
          <w:szCs w:val="24"/>
          <w:lang w:val="en-US"/>
        </w:rPr>
        <w:t>, anxiety (</w:t>
      </w:r>
      <w:proofErr w:type="spellStart"/>
      <w:r w:rsidR="000D35B3" w:rsidRPr="00E0015A">
        <w:rPr>
          <w:rFonts w:ascii="Times New Roman" w:hAnsi="Times New Roman" w:cs="Times New Roman"/>
          <w:sz w:val="24"/>
          <w:szCs w:val="24"/>
          <w:lang w:val="en-US"/>
        </w:rPr>
        <w:t>r</w:t>
      </w:r>
      <w:r w:rsidR="00335BE7" w:rsidRPr="00E0015A">
        <w:rPr>
          <w:rFonts w:ascii="Times New Roman" w:hAnsi="Times New Roman" w:cs="Times New Roman"/>
          <w:sz w:val="24"/>
          <w:szCs w:val="24"/>
          <w:vertAlign w:val="subscript"/>
          <w:lang w:val="en-US"/>
        </w:rPr>
        <w:t>s</w:t>
      </w:r>
      <w:proofErr w:type="spellEnd"/>
      <w:r w:rsidR="000D35B3" w:rsidRPr="00E0015A">
        <w:rPr>
          <w:rFonts w:ascii="Times New Roman" w:hAnsi="Times New Roman" w:cs="Times New Roman"/>
          <w:sz w:val="24"/>
          <w:szCs w:val="24"/>
          <w:lang w:val="en-US"/>
        </w:rPr>
        <w:t xml:space="preserve"> = </w:t>
      </w:r>
      <w:r w:rsidR="002B594A" w:rsidRPr="00E0015A">
        <w:rPr>
          <w:rFonts w:ascii="Times New Roman" w:hAnsi="Times New Roman" w:cs="Times New Roman"/>
          <w:sz w:val="24"/>
          <w:szCs w:val="24"/>
          <w:lang w:val="en-US"/>
        </w:rPr>
        <w:t>0.666</w:t>
      </w:r>
      <w:r w:rsidR="000D35B3" w:rsidRPr="00E0015A">
        <w:rPr>
          <w:rFonts w:ascii="Times New Roman" w:hAnsi="Times New Roman" w:cs="Times New Roman"/>
          <w:sz w:val="24"/>
          <w:szCs w:val="24"/>
          <w:lang w:val="en-US"/>
        </w:rPr>
        <w:t>, p</w:t>
      </w:r>
      <w:r w:rsidR="00281702" w:rsidRPr="00E0015A">
        <w:rPr>
          <w:rFonts w:ascii="Times New Roman" w:hAnsi="Times New Roman" w:cs="Times New Roman"/>
          <w:sz w:val="24"/>
          <w:szCs w:val="24"/>
          <w:lang w:val="en-US"/>
        </w:rPr>
        <w:t xml:space="preserve"> </w:t>
      </w:r>
      <w:r w:rsidR="000D35B3" w:rsidRPr="00E0015A">
        <w:rPr>
          <w:rFonts w:ascii="Times New Roman" w:hAnsi="Times New Roman" w:cs="Times New Roman"/>
          <w:sz w:val="24"/>
          <w:szCs w:val="24"/>
          <w:lang w:val="en-US"/>
        </w:rPr>
        <w:t>=</w:t>
      </w:r>
      <w:r w:rsidR="00281702" w:rsidRPr="00E0015A">
        <w:rPr>
          <w:rFonts w:ascii="Times New Roman" w:hAnsi="Times New Roman" w:cs="Times New Roman"/>
          <w:sz w:val="24"/>
          <w:szCs w:val="24"/>
          <w:lang w:val="en-US"/>
        </w:rPr>
        <w:t xml:space="preserve"> </w:t>
      </w:r>
      <w:r w:rsidR="00AF5BBB" w:rsidRPr="00E0015A">
        <w:rPr>
          <w:rFonts w:ascii="Times New Roman" w:hAnsi="Times New Roman" w:cs="Times New Roman"/>
          <w:sz w:val="24"/>
          <w:szCs w:val="24"/>
          <w:lang w:val="en-US"/>
        </w:rPr>
        <w:t>0.001</w:t>
      </w:r>
      <w:r w:rsidR="002B594A" w:rsidRPr="00E0015A">
        <w:rPr>
          <w:rFonts w:ascii="Times New Roman" w:hAnsi="Times New Roman" w:cs="Times New Roman"/>
          <w:sz w:val="24"/>
          <w:szCs w:val="24"/>
          <w:lang w:val="en-US"/>
        </w:rPr>
        <w:t>) and depression (</w:t>
      </w:r>
      <w:proofErr w:type="spellStart"/>
      <w:r w:rsidR="000D35B3" w:rsidRPr="00E0015A">
        <w:rPr>
          <w:rFonts w:ascii="Times New Roman" w:hAnsi="Times New Roman" w:cs="Times New Roman"/>
          <w:sz w:val="24"/>
          <w:szCs w:val="24"/>
          <w:lang w:val="en-US"/>
        </w:rPr>
        <w:t>r</w:t>
      </w:r>
      <w:r w:rsidR="00335BE7" w:rsidRPr="00E0015A">
        <w:rPr>
          <w:rFonts w:ascii="Times New Roman" w:hAnsi="Times New Roman" w:cs="Times New Roman"/>
          <w:sz w:val="24"/>
          <w:szCs w:val="24"/>
          <w:vertAlign w:val="subscript"/>
          <w:lang w:val="en-US"/>
        </w:rPr>
        <w:t>s</w:t>
      </w:r>
      <w:proofErr w:type="spellEnd"/>
      <w:r w:rsidR="00281702" w:rsidRPr="00E0015A">
        <w:rPr>
          <w:rFonts w:ascii="Times New Roman" w:hAnsi="Times New Roman" w:cs="Times New Roman"/>
          <w:sz w:val="24"/>
          <w:szCs w:val="24"/>
          <w:vertAlign w:val="subscript"/>
          <w:lang w:val="en-US"/>
        </w:rPr>
        <w:t xml:space="preserve"> </w:t>
      </w:r>
      <w:r w:rsidR="000D35B3" w:rsidRPr="00E0015A">
        <w:rPr>
          <w:rFonts w:ascii="Times New Roman" w:hAnsi="Times New Roman" w:cs="Times New Roman"/>
          <w:sz w:val="24"/>
          <w:szCs w:val="24"/>
          <w:lang w:val="en-US"/>
        </w:rPr>
        <w:t>=</w:t>
      </w:r>
      <w:r w:rsidR="00281702" w:rsidRPr="00E0015A">
        <w:rPr>
          <w:rFonts w:ascii="Times New Roman" w:hAnsi="Times New Roman" w:cs="Times New Roman"/>
          <w:sz w:val="24"/>
          <w:szCs w:val="24"/>
          <w:lang w:val="en-US"/>
        </w:rPr>
        <w:t xml:space="preserve"> </w:t>
      </w:r>
      <w:r w:rsidR="002B594A" w:rsidRPr="00E0015A">
        <w:rPr>
          <w:rFonts w:ascii="Times New Roman" w:hAnsi="Times New Roman" w:cs="Times New Roman"/>
          <w:sz w:val="24"/>
          <w:szCs w:val="24"/>
          <w:lang w:val="en-US"/>
        </w:rPr>
        <w:t>0.768</w:t>
      </w:r>
      <w:r w:rsidR="000D35B3" w:rsidRPr="00E0015A">
        <w:rPr>
          <w:rFonts w:ascii="Times New Roman" w:hAnsi="Times New Roman" w:cs="Times New Roman"/>
          <w:sz w:val="24"/>
          <w:szCs w:val="24"/>
          <w:lang w:val="en-US"/>
        </w:rPr>
        <w:t>, p</w:t>
      </w:r>
      <w:r w:rsidR="00281702" w:rsidRPr="00E0015A">
        <w:rPr>
          <w:rFonts w:ascii="Times New Roman" w:hAnsi="Times New Roman" w:cs="Times New Roman"/>
          <w:sz w:val="24"/>
          <w:szCs w:val="24"/>
          <w:lang w:val="en-US"/>
        </w:rPr>
        <w:t xml:space="preserve"> </w:t>
      </w:r>
      <w:r w:rsidR="000D35B3" w:rsidRPr="00E0015A">
        <w:rPr>
          <w:rFonts w:ascii="Times New Roman" w:hAnsi="Times New Roman" w:cs="Times New Roman"/>
          <w:sz w:val="24"/>
          <w:szCs w:val="24"/>
          <w:lang w:val="en-US"/>
        </w:rPr>
        <w:t>=</w:t>
      </w:r>
      <w:r w:rsidR="00601D32" w:rsidRPr="00E0015A">
        <w:rPr>
          <w:rFonts w:ascii="Times New Roman" w:hAnsi="Times New Roman" w:cs="Times New Roman"/>
          <w:sz w:val="24"/>
          <w:szCs w:val="24"/>
          <w:lang w:val="en-US"/>
        </w:rPr>
        <w:t xml:space="preserve"> </w:t>
      </w:r>
      <w:r w:rsidR="00AF5BBB" w:rsidRPr="00E0015A">
        <w:rPr>
          <w:rFonts w:ascii="Times New Roman" w:hAnsi="Times New Roman" w:cs="Times New Roman"/>
          <w:sz w:val="24"/>
          <w:szCs w:val="24"/>
          <w:lang w:val="en-US"/>
        </w:rPr>
        <w:t>0.001</w:t>
      </w:r>
      <w:r w:rsidR="002B594A" w:rsidRPr="00E0015A">
        <w:rPr>
          <w:rFonts w:ascii="Times New Roman" w:hAnsi="Times New Roman" w:cs="Times New Roman"/>
          <w:sz w:val="24"/>
          <w:szCs w:val="24"/>
          <w:lang w:val="en-US"/>
        </w:rPr>
        <w:t>)</w:t>
      </w:r>
      <w:r w:rsidR="008027E2" w:rsidRPr="00E0015A">
        <w:rPr>
          <w:rFonts w:ascii="Times New Roman" w:hAnsi="Times New Roman" w:cs="Times New Roman"/>
          <w:sz w:val="24"/>
          <w:szCs w:val="24"/>
          <w:lang w:val="en-US"/>
        </w:rPr>
        <w:t>.</w:t>
      </w:r>
      <w:r w:rsidR="002B594A" w:rsidRPr="00E0015A">
        <w:rPr>
          <w:rFonts w:ascii="Times New Roman" w:hAnsi="Times New Roman" w:cs="Times New Roman"/>
          <w:sz w:val="24"/>
          <w:szCs w:val="24"/>
          <w:lang w:val="en-US"/>
        </w:rPr>
        <w:t xml:space="preserve"> </w:t>
      </w:r>
      <w:r w:rsidR="008027E2" w:rsidRPr="00E0015A">
        <w:rPr>
          <w:rFonts w:ascii="Times New Roman" w:hAnsi="Times New Roman" w:cs="Times New Roman"/>
          <w:sz w:val="24"/>
          <w:szCs w:val="24"/>
          <w:lang w:val="en-US"/>
        </w:rPr>
        <w:t>However, s</w:t>
      </w:r>
      <w:r w:rsidR="00C146CF" w:rsidRPr="00E0015A">
        <w:rPr>
          <w:rFonts w:ascii="Times New Roman" w:hAnsi="Times New Roman" w:cs="Times New Roman"/>
          <w:sz w:val="24"/>
          <w:szCs w:val="24"/>
          <w:lang w:val="en-US"/>
        </w:rPr>
        <w:t xml:space="preserve">evere pain, average pain and </w:t>
      </w:r>
      <w:r w:rsidR="00A17B06" w:rsidRPr="00E0015A">
        <w:rPr>
          <w:rFonts w:ascii="Times New Roman" w:hAnsi="Times New Roman" w:cs="Times New Roman"/>
          <w:sz w:val="24"/>
          <w:szCs w:val="24"/>
          <w:lang w:val="en-US"/>
        </w:rPr>
        <w:t>f</w:t>
      </w:r>
      <w:r w:rsidR="00C146CF" w:rsidRPr="00E0015A">
        <w:rPr>
          <w:rFonts w:ascii="Times New Roman" w:hAnsi="Times New Roman" w:cs="Times New Roman"/>
          <w:sz w:val="24"/>
          <w:szCs w:val="24"/>
          <w:lang w:val="en-US"/>
        </w:rPr>
        <w:t>ear</w:t>
      </w:r>
      <w:r w:rsidR="00F54FF2" w:rsidRPr="00E0015A">
        <w:rPr>
          <w:rFonts w:ascii="Times New Roman" w:hAnsi="Times New Roman" w:cs="Times New Roman"/>
          <w:sz w:val="24"/>
          <w:szCs w:val="24"/>
          <w:lang w:val="en-US"/>
        </w:rPr>
        <w:t>-</w:t>
      </w:r>
      <w:r w:rsidR="00C146CF" w:rsidRPr="00E0015A">
        <w:rPr>
          <w:rFonts w:ascii="Times New Roman" w:hAnsi="Times New Roman" w:cs="Times New Roman"/>
          <w:sz w:val="24"/>
          <w:szCs w:val="24"/>
          <w:lang w:val="en-US"/>
        </w:rPr>
        <w:t xml:space="preserve">avoidance from exercise </w:t>
      </w:r>
      <w:r w:rsidR="00CB0A6F" w:rsidRPr="00E0015A">
        <w:rPr>
          <w:rFonts w:ascii="Times New Roman" w:hAnsi="Times New Roman" w:cs="Times New Roman"/>
          <w:sz w:val="24"/>
          <w:szCs w:val="24"/>
          <w:lang w:val="en-US"/>
        </w:rPr>
        <w:t xml:space="preserve">were </w:t>
      </w:r>
      <w:r w:rsidR="00B1769A" w:rsidRPr="00E0015A">
        <w:rPr>
          <w:rFonts w:ascii="Times New Roman" w:hAnsi="Times New Roman" w:cs="Times New Roman"/>
          <w:sz w:val="24"/>
          <w:szCs w:val="24"/>
          <w:lang w:val="en-US"/>
        </w:rPr>
        <w:t xml:space="preserve">only </w:t>
      </w:r>
      <w:r w:rsidR="002B594A" w:rsidRPr="00E0015A">
        <w:rPr>
          <w:rFonts w:ascii="Times New Roman" w:hAnsi="Times New Roman" w:cs="Times New Roman"/>
          <w:sz w:val="24"/>
          <w:szCs w:val="24"/>
          <w:lang w:val="en-US"/>
        </w:rPr>
        <w:t>moderate</w:t>
      </w:r>
      <w:r w:rsidR="00C146CF" w:rsidRPr="00E0015A">
        <w:rPr>
          <w:rFonts w:ascii="Times New Roman" w:hAnsi="Times New Roman" w:cs="Times New Roman"/>
          <w:sz w:val="24"/>
          <w:szCs w:val="24"/>
          <w:lang w:val="en-US"/>
        </w:rPr>
        <w:t>ly</w:t>
      </w:r>
      <w:r w:rsidR="002B594A" w:rsidRPr="00E0015A">
        <w:rPr>
          <w:rFonts w:ascii="Times New Roman" w:hAnsi="Times New Roman" w:cs="Times New Roman"/>
          <w:sz w:val="24"/>
          <w:szCs w:val="24"/>
          <w:lang w:val="en-US"/>
        </w:rPr>
        <w:t xml:space="preserve"> correlat</w:t>
      </w:r>
      <w:r w:rsidR="00CB0A6F" w:rsidRPr="00E0015A">
        <w:rPr>
          <w:rFonts w:ascii="Times New Roman" w:hAnsi="Times New Roman" w:cs="Times New Roman"/>
          <w:sz w:val="24"/>
          <w:szCs w:val="24"/>
          <w:lang w:val="en-US"/>
        </w:rPr>
        <w:t xml:space="preserve">ed with SBT </w:t>
      </w:r>
      <w:bookmarkEnd w:id="20"/>
      <w:r w:rsidR="00CB0A6F" w:rsidRPr="00E0015A">
        <w:rPr>
          <w:rFonts w:ascii="Times New Roman" w:hAnsi="Times New Roman" w:cs="Times New Roman"/>
          <w:sz w:val="24"/>
          <w:szCs w:val="24"/>
          <w:lang w:val="en-US"/>
        </w:rPr>
        <w:t>(</w:t>
      </w:r>
      <w:proofErr w:type="spellStart"/>
      <w:r w:rsidR="00A52E36" w:rsidRPr="00E0015A">
        <w:rPr>
          <w:rFonts w:ascii="Times New Roman" w:hAnsi="Times New Roman" w:cs="Times New Roman"/>
          <w:sz w:val="24"/>
          <w:szCs w:val="24"/>
          <w:lang w:val="en-US"/>
        </w:rPr>
        <w:t>r</w:t>
      </w:r>
      <w:r w:rsidR="00A52E36" w:rsidRPr="00E0015A">
        <w:rPr>
          <w:rFonts w:ascii="Times New Roman" w:hAnsi="Times New Roman" w:cs="Times New Roman"/>
          <w:sz w:val="24"/>
          <w:szCs w:val="24"/>
          <w:vertAlign w:val="subscript"/>
          <w:lang w:val="en-US"/>
        </w:rPr>
        <w:t>s</w:t>
      </w:r>
      <w:proofErr w:type="spellEnd"/>
      <w:r w:rsidR="00A52E36" w:rsidRPr="00E0015A">
        <w:rPr>
          <w:rFonts w:ascii="Times New Roman" w:hAnsi="Times New Roman" w:cs="Times New Roman"/>
          <w:sz w:val="24"/>
          <w:szCs w:val="24"/>
          <w:lang w:val="en-US"/>
        </w:rPr>
        <w:t>=</w:t>
      </w:r>
      <w:r w:rsidR="00A52E36" w:rsidRPr="00E0015A">
        <w:rPr>
          <w:rFonts w:asciiTheme="majorBidi" w:hAnsiTheme="majorBidi" w:cstheme="majorBidi"/>
          <w:sz w:val="24"/>
          <w:szCs w:val="24"/>
        </w:rPr>
        <w:t>0.485</w:t>
      </w:r>
      <w:r w:rsidR="00A52E36" w:rsidRPr="00E0015A">
        <w:rPr>
          <w:rFonts w:ascii="Times New Roman" w:hAnsi="Times New Roman" w:cs="Times New Roman"/>
          <w:sz w:val="24"/>
          <w:szCs w:val="24"/>
          <w:lang w:val="en-US"/>
        </w:rPr>
        <w:t xml:space="preserve">, p=0.001; </w:t>
      </w:r>
      <w:proofErr w:type="spellStart"/>
      <w:r w:rsidR="00A52E36" w:rsidRPr="00E0015A">
        <w:rPr>
          <w:rFonts w:ascii="Times New Roman" w:hAnsi="Times New Roman" w:cs="Times New Roman"/>
          <w:sz w:val="24"/>
          <w:szCs w:val="24"/>
          <w:lang w:val="en-US"/>
        </w:rPr>
        <w:t>r</w:t>
      </w:r>
      <w:r w:rsidR="00A52E36" w:rsidRPr="00E0015A">
        <w:rPr>
          <w:rFonts w:ascii="Times New Roman" w:hAnsi="Times New Roman" w:cs="Times New Roman"/>
          <w:sz w:val="24"/>
          <w:szCs w:val="24"/>
          <w:vertAlign w:val="subscript"/>
          <w:lang w:val="en-US"/>
        </w:rPr>
        <w:t>s</w:t>
      </w:r>
      <w:proofErr w:type="spellEnd"/>
      <w:r w:rsidR="00A52E36" w:rsidRPr="00E0015A">
        <w:rPr>
          <w:rFonts w:ascii="Times New Roman" w:hAnsi="Times New Roman" w:cs="Times New Roman"/>
          <w:sz w:val="24"/>
          <w:szCs w:val="24"/>
          <w:lang w:val="en-US"/>
        </w:rPr>
        <w:t>=</w:t>
      </w:r>
      <w:r w:rsidR="00A52E36" w:rsidRPr="00E0015A">
        <w:rPr>
          <w:rFonts w:asciiTheme="majorBidi" w:hAnsiTheme="majorBidi" w:cstheme="majorBidi"/>
          <w:sz w:val="24"/>
          <w:szCs w:val="24"/>
        </w:rPr>
        <w:t>0.53</w:t>
      </w:r>
      <w:r w:rsidR="00A52E36" w:rsidRPr="00E0015A">
        <w:rPr>
          <w:rFonts w:ascii="Times New Roman" w:hAnsi="Times New Roman" w:cs="Times New Roman"/>
          <w:sz w:val="24"/>
          <w:szCs w:val="24"/>
          <w:lang w:val="en-US"/>
        </w:rPr>
        <w:t xml:space="preserve">, p=0.001; </w:t>
      </w:r>
      <w:proofErr w:type="spellStart"/>
      <w:r w:rsidR="00A52E36" w:rsidRPr="00E0015A">
        <w:rPr>
          <w:rFonts w:ascii="Times New Roman" w:hAnsi="Times New Roman" w:cs="Times New Roman"/>
          <w:sz w:val="24"/>
          <w:szCs w:val="24"/>
          <w:lang w:val="en-US"/>
        </w:rPr>
        <w:t>r</w:t>
      </w:r>
      <w:r w:rsidR="00A52E36" w:rsidRPr="00E0015A">
        <w:rPr>
          <w:rFonts w:ascii="Times New Roman" w:hAnsi="Times New Roman" w:cs="Times New Roman"/>
          <w:sz w:val="24"/>
          <w:szCs w:val="24"/>
          <w:vertAlign w:val="subscript"/>
          <w:lang w:val="en-US"/>
        </w:rPr>
        <w:t>s</w:t>
      </w:r>
      <w:proofErr w:type="spellEnd"/>
      <w:r w:rsidR="00A52E36" w:rsidRPr="00E0015A">
        <w:rPr>
          <w:rFonts w:ascii="Times New Roman" w:hAnsi="Times New Roman" w:cs="Times New Roman"/>
          <w:sz w:val="24"/>
          <w:szCs w:val="24"/>
          <w:lang w:val="en-US"/>
        </w:rPr>
        <w:t>=</w:t>
      </w:r>
      <w:r w:rsidR="00A52E36" w:rsidRPr="00E0015A">
        <w:rPr>
          <w:rFonts w:asciiTheme="majorBidi" w:hAnsiTheme="majorBidi" w:cstheme="majorBidi"/>
          <w:sz w:val="24"/>
          <w:szCs w:val="24"/>
        </w:rPr>
        <w:t>0.536, p=0.001, respectively</w:t>
      </w:r>
      <w:r w:rsidR="00CB0A6F" w:rsidRPr="00E0015A">
        <w:rPr>
          <w:rFonts w:ascii="Times New Roman" w:hAnsi="Times New Roman" w:cs="Times New Roman"/>
          <w:sz w:val="24"/>
          <w:szCs w:val="24"/>
          <w:lang w:val="en-US"/>
        </w:rPr>
        <w:t xml:space="preserve">), </w:t>
      </w:r>
    </w:p>
    <w:p w14:paraId="3CB1E9F8" w14:textId="6D8B0C5F" w:rsidR="00DE20B5" w:rsidRPr="00E0015A" w:rsidRDefault="00DE20B5" w:rsidP="00502D46">
      <w:pPr>
        <w:spacing w:after="0" w:line="480" w:lineRule="auto"/>
        <w:ind w:firstLine="720"/>
        <w:rPr>
          <w:rFonts w:ascii="Times New Roman" w:hAnsi="Times New Roman" w:cs="Times New Roman"/>
          <w:sz w:val="24"/>
          <w:szCs w:val="24"/>
          <w:lang w:val="en-US"/>
        </w:rPr>
      </w:pPr>
    </w:p>
    <w:p w14:paraId="1ECD08C7" w14:textId="77777777" w:rsidR="0024066D" w:rsidRPr="00E0015A" w:rsidRDefault="0024066D" w:rsidP="0024066D">
      <w:pPr>
        <w:rPr>
          <w:rFonts w:asciiTheme="majorBidi" w:hAnsiTheme="majorBidi" w:cstheme="majorBidi"/>
          <w:sz w:val="24"/>
          <w:szCs w:val="24"/>
        </w:rPr>
      </w:pPr>
      <w:r w:rsidRPr="00E0015A">
        <w:rPr>
          <w:rFonts w:asciiTheme="majorBidi" w:hAnsiTheme="majorBidi" w:cstheme="majorBidi"/>
          <w:b/>
          <w:bCs/>
          <w:sz w:val="24"/>
          <w:szCs w:val="24"/>
        </w:rPr>
        <w:t xml:space="preserve">Table 3. </w:t>
      </w:r>
      <w:r w:rsidRPr="00E0015A">
        <w:rPr>
          <w:rFonts w:asciiTheme="majorBidi" w:hAnsiTheme="majorBidi" w:cstheme="majorBidi"/>
          <w:sz w:val="24"/>
          <w:szCs w:val="24"/>
        </w:rPr>
        <w:t xml:space="preserve">Spearman correlation between STarT Back total score, subscale score and the </w:t>
      </w:r>
      <w:r w:rsidRPr="00E0015A">
        <w:rPr>
          <w:rFonts w:asciiTheme="majorBidi" w:hAnsiTheme="majorBidi" w:cstheme="majorBidi"/>
          <w:sz w:val="24"/>
          <w:szCs w:val="24"/>
          <w:lang w:val="en-US"/>
        </w:rPr>
        <w:t xml:space="preserve">other questionnaires </w:t>
      </w:r>
      <w:r w:rsidRPr="00E0015A">
        <w:rPr>
          <w:rFonts w:asciiTheme="majorBidi" w:hAnsiTheme="majorBidi" w:cstheme="majorBidi"/>
          <w:sz w:val="24"/>
          <w:szCs w:val="24"/>
        </w:rPr>
        <w:t>(n=150)</w:t>
      </w:r>
    </w:p>
    <w:tbl>
      <w:tblPr>
        <w:tblStyle w:val="TableGrid"/>
        <w:tblW w:w="0" w:type="auto"/>
        <w:tblBorders>
          <w:top w:val="single" w:sz="18" w:space="0" w:color="auto"/>
          <w:left w:val="none" w:sz="0" w:space="0" w:color="auto"/>
          <w:bottom w:val="single" w:sz="18" w:space="0" w:color="auto"/>
          <w:right w:val="none" w:sz="0" w:space="0" w:color="auto"/>
          <w:insideV w:val="none" w:sz="0" w:space="0" w:color="auto"/>
        </w:tblBorders>
        <w:tblLook w:val="04A0" w:firstRow="1" w:lastRow="0" w:firstColumn="1" w:lastColumn="0" w:noHBand="0" w:noVBand="1"/>
      </w:tblPr>
      <w:tblGrid>
        <w:gridCol w:w="2074"/>
        <w:gridCol w:w="2074"/>
        <w:gridCol w:w="2226"/>
        <w:gridCol w:w="1922"/>
      </w:tblGrid>
      <w:tr w:rsidR="00E0015A" w:rsidRPr="00E0015A" w14:paraId="27F26C5B" w14:textId="77777777" w:rsidTr="009C0CF7">
        <w:tc>
          <w:tcPr>
            <w:tcW w:w="2074" w:type="dxa"/>
            <w:tcBorders>
              <w:top w:val="single" w:sz="18" w:space="0" w:color="auto"/>
              <w:bottom w:val="single" w:sz="18" w:space="0" w:color="auto"/>
            </w:tcBorders>
          </w:tcPr>
          <w:p w14:paraId="3AD66B4C" w14:textId="77777777" w:rsidR="0024066D" w:rsidRPr="00E0015A" w:rsidRDefault="0024066D" w:rsidP="009C0CF7">
            <w:pPr>
              <w:spacing w:line="360" w:lineRule="auto"/>
              <w:rPr>
                <w:rFonts w:asciiTheme="majorBidi" w:hAnsiTheme="majorBidi" w:cstheme="majorBidi"/>
                <w:b/>
                <w:bCs/>
              </w:rPr>
            </w:pPr>
            <w:bookmarkStart w:id="21" w:name="_Hlk19004219"/>
            <w:r w:rsidRPr="00E0015A">
              <w:rPr>
                <w:rFonts w:asciiTheme="majorBidi" w:hAnsiTheme="majorBidi" w:cstheme="majorBidi"/>
                <w:b/>
                <w:bCs/>
              </w:rPr>
              <w:t>Variable</w:t>
            </w:r>
          </w:p>
        </w:tc>
        <w:tc>
          <w:tcPr>
            <w:tcW w:w="2074" w:type="dxa"/>
            <w:tcBorders>
              <w:top w:val="single" w:sz="18" w:space="0" w:color="auto"/>
              <w:bottom w:val="single" w:sz="18" w:space="0" w:color="auto"/>
            </w:tcBorders>
          </w:tcPr>
          <w:p w14:paraId="4EDF1481" w14:textId="6E5300E8" w:rsidR="0024066D" w:rsidRPr="00E0015A" w:rsidRDefault="0024066D" w:rsidP="009C0CF7">
            <w:pPr>
              <w:spacing w:line="360" w:lineRule="auto"/>
              <w:rPr>
                <w:rFonts w:asciiTheme="majorBidi" w:hAnsiTheme="majorBidi" w:cstheme="majorBidi"/>
                <w:b/>
                <w:bCs/>
              </w:rPr>
            </w:pPr>
            <w:r w:rsidRPr="00E0015A">
              <w:rPr>
                <w:rFonts w:asciiTheme="majorBidi" w:hAnsiTheme="majorBidi" w:cstheme="majorBidi"/>
                <w:b/>
                <w:bCs/>
              </w:rPr>
              <w:t>S</w:t>
            </w:r>
            <w:r w:rsidR="00DB5412" w:rsidRPr="00E0015A">
              <w:rPr>
                <w:rFonts w:asciiTheme="majorBidi" w:hAnsiTheme="majorBidi" w:cstheme="majorBidi"/>
                <w:b/>
                <w:bCs/>
              </w:rPr>
              <w:t>BT</w:t>
            </w:r>
            <w:r w:rsidRPr="00E0015A">
              <w:rPr>
                <w:rFonts w:asciiTheme="majorBidi" w:hAnsiTheme="majorBidi" w:cstheme="majorBidi"/>
                <w:b/>
                <w:bCs/>
              </w:rPr>
              <w:t xml:space="preserve"> Total score</w:t>
            </w:r>
          </w:p>
        </w:tc>
        <w:tc>
          <w:tcPr>
            <w:tcW w:w="2226" w:type="dxa"/>
            <w:tcBorders>
              <w:top w:val="single" w:sz="18" w:space="0" w:color="auto"/>
              <w:bottom w:val="single" w:sz="18" w:space="0" w:color="auto"/>
            </w:tcBorders>
          </w:tcPr>
          <w:p w14:paraId="5F228728" w14:textId="3D71968B" w:rsidR="0024066D" w:rsidRPr="00E0015A" w:rsidRDefault="0024066D" w:rsidP="009C0CF7">
            <w:pPr>
              <w:spacing w:line="360" w:lineRule="auto"/>
              <w:rPr>
                <w:rFonts w:asciiTheme="majorBidi" w:hAnsiTheme="majorBidi" w:cstheme="majorBidi"/>
                <w:b/>
                <w:bCs/>
              </w:rPr>
            </w:pPr>
            <w:r w:rsidRPr="00E0015A">
              <w:rPr>
                <w:rFonts w:asciiTheme="majorBidi" w:hAnsiTheme="majorBidi" w:cstheme="majorBidi"/>
                <w:b/>
                <w:bCs/>
              </w:rPr>
              <w:t>S</w:t>
            </w:r>
            <w:r w:rsidR="00DB5412" w:rsidRPr="00E0015A">
              <w:rPr>
                <w:rFonts w:asciiTheme="majorBidi" w:hAnsiTheme="majorBidi" w:cstheme="majorBidi"/>
                <w:b/>
                <w:bCs/>
              </w:rPr>
              <w:t>BT</w:t>
            </w:r>
            <w:r w:rsidRPr="00E0015A">
              <w:rPr>
                <w:rFonts w:asciiTheme="majorBidi" w:hAnsiTheme="majorBidi" w:cstheme="majorBidi"/>
                <w:b/>
                <w:bCs/>
              </w:rPr>
              <w:t xml:space="preserve"> subscale score</w:t>
            </w:r>
          </w:p>
        </w:tc>
        <w:tc>
          <w:tcPr>
            <w:tcW w:w="1922" w:type="dxa"/>
            <w:tcBorders>
              <w:top w:val="single" w:sz="18" w:space="0" w:color="auto"/>
              <w:bottom w:val="single" w:sz="18" w:space="0" w:color="auto"/>
            </w:tcBorders>
          </w:tcPr>
          <w:p w14:paraId="4AA7F1C2" w14:textId="77777777" w:rsidR="0024066D" w:rsidRPr="00E0015A" w:rsidRDefault="0024066D" w:rsidP="009C0CF7">
            <w:pPr>
              <w:spacing w:line="360" w:lineRule="auto"/>
              <w:jc w:val="center"/>
              <w:rPr>
                <w:rFonts w:asciiTheme="majorBidi" w:hAnsiTheme="majorBidi" w:cstheme="majorBidi"/>
                <w:b/>
                <w:bCs/>
              </w:rPr>
            </w:pPr>
            <w:r w:rsidRPr="00E0015A">
              <w:rPr>
                <w:rFonts w:asciiTheme="majorBidi" w:hAnsiTheme="majorBidi" w:cstheme="majorBidi"/>
                <w:b/>
                <w:bCs/>
              </w:rPr>
              <w:t>P-value</w:t>
            </w:r>
          </w:p>
        </w:tc>
      </w:tr>
      <w:tr w:rsidR="00E0015A" w:rsidRPr="00E0015A" w14:paraId="02E08A2F" w14:textId="77777777" w:rsidTr="009C0CF7">
        <w:tc>
          <w:tcPr>
            <w:tcW w:w="2074" w:type="dxa"/>
            <w:tcBorders>
              <w:top w:val="single" w:sz="18" w:space="0" w:color="auto"/>
            </w:tcBorders>
          </w:tcPr>
          <w:p w14:paraId="1A33A079" w14:textId="77777777" w:rsidR="0024066D" w:rsidRPr="00E0015A" w:rsidRDefault="0024066D"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 xml:space="preserve">Severe pain </w:t>
            </w:r>
          </w:p>
        </w:tc>
        <w:tc>
          <w:tcPr>
            <w:tcW w:w="2074" w:type="dxa"/>
            <w:tcBorders>
              <w:top w:val="single" w:sz="18" w:space="0" w:color="auto"/>
            </w:tcBorders>
          </w:tcPr>
          <w:p w14:paraId="49A00B63" w14:textId="77777777" w:rsidR="0024066D" w:rsidRPr="00E0015A" w:rsidRDefault="0024066D" w:rsidP="009C0CF7">
            <w:pPr>
              <w:spacing w:line="360" w:lineRule="auto"/>
              <w:jc w:val="center"/>
              <w:rPr>
                <w:rFonts w:asciiTheme="majorBidi" w:hAnsiTheme="majorBidi" w:cstheme="majorBidi"/>
                <w:sz w:val="24"/>
                <w:szCs w:val="24"/>
              </w:rPr>
            </w:pPr>
            <w:r w:rsidRPr="00E0015A">
              <w:rPr>
                <w:rFonts w:asciiTheme="majorBidi" w:hAnsiTheme="majorBidi" w:cstheme="majorBidi"/>
                <w:sz w:val="24"/>
                <w:szCs w:val="24"/>
              </w:rPr>
              <w:t>0.485</w:t>
            </w:r>
          </w:p>
        </w:tc>
        <w:tc>
          <w:tcPr>
            <w:tcW w:w="2226" w:type="dxa"/>
            <w:tcBorders>
              <w:top w:val="single" w:sz="18" w:space="0" w:color="auto"/>
            </w:tcBorders>
          </w:tcPr>
          <w:p w14:paraId="1BE1AF1B" w14:textId="77777777" w:rsidR="0024066D" w:rsidRPr="00E0015A" w:rsidRDefault="0024066D" w:rsidP="009C0CF7">
            <w:pPr>
              <w:spacing w:line="360" w:lineRule="auto"/>
              <w:jc w:val="center"/>
              <w:rPr>
                <w:rFonts w:asciiTheme="majorBidi" w:hAnsiTheme="majorBidi" w:cstheme="majorBidi"/>
                <w:sz w:val="24"/>
                <w:szCs w:val="24"/>
              </w:rPr>
            </w:pPr>
            <w:r w:rsidRPr="00E0015A">
              <w:rPr>
                <w:rFonts w:asciiTheme="majorBidi" w:hAnsiTheme="majorBidi" w:cstheme="majorBidi"/>
                <w:sz w:val="24"/>
                <w:szCs w:val="24"/>
              </w:rPr>
              <w:t>0.443</w:t>
            </w:r>
          </w:p>
        </w:tc>
        <w:tc>
          <w:tcPr>
            <w:tcW w:w="1922" w:type="dxa"/>
            <w:tcBorders>
              <w:top w:val="single" w:sz="18" w:space="0" w:color="auto"/>
            </w:tcBorders>
          </w:tcPr>
          <w:p w14:paraId="3C0765FE" w14:textId="77777777" w:rsidR="0024066D" w:rsidRPr="00E0015A" w:rsidRDefault="0024066D" w:rsidP="009C0CF7">
            <w:pPr>
              <w:spacing w:line="360" w:lineRule="auto"/>
              <w:jc w:val="center"/>
              <w:rPr>
                <w:rFonts w:asciiTheme="majorBidi" w:hAnsiTheme="majorBidi" w:cstheme="majorBidi"/>
                <w:sz w:val="24"/>
                <w:szCs w:val="24"/>
              </w:rPr>
            </w:pPr>
            <w:r w:rsidRPr="00E0015A">
              <w:rPr>
                <w:rFonts w:asciiTheme="majorBidi" w:hAnsiTheme="majorBidi" w:cstheme="majorBidi"/>
                <w:sz w:val="24"/>
                <w:szCs w:val="24"/>
              </w:rPr>
              <w:t>0.001</w:t>
            </w:r>
          </w:p>
        </w:tc>
      </w:tr>
      <w:tr w:rsidR="00E0015A" w:rsidRPr="00E0015A" w14:paraId="1814C66F" w14:textId="77777777" w:rsidTr="009C0CF7">
        <w:tc>
          <w:tcPr>
            <w:tcW w:w="2074" w:type="dxa"/>
          </w:tcPr>
          <w:p w14:paraId="7B21D66E" w14:textId="77777777" w:rsidR="0024066D" w:rsidRPr="00E0015A" w:rsidRDefault="0024066D"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Average pain</w:t>
            </w:r>
          </w:p>
        </w:tc>
        <w:tc>
          <w:tcPr>
            <w:tcW w:w="2074" w:type="dxa"/>
          </w:tcPr>
          <w:p w14:paraId="5C2C445B" w14:textId="77777777" w:rsidR="0024066D" w:rsidRPr="00E0015A" w:rsidRDefault="0024066D" w:rsidP="009C0CF7">
            <w:pPr>
              <w:spacing w:line="360" w:lineRule="auto"/>
              <w:jc w:val="center"/>
              <w:rPr>
                <w:rFonts w:asciiTheme="majorBidi" w:hAnsiTheme="majorBidi" w:cstheme="majorBidi"/>
                <w:sz w:val="24"/>
                <w:szCs w:val="24"/>
              </w:rPr>
            </w:pPr>
            <w:r w:rsidRPr="00E0015A">
              <w:rPr>
                <w:rFonts w:asciiTheme="majorBidi" w:hAnsiTheme="majorBidi" w:cstheme="majorBidi"/>
                <w:sz w:val="24"/>
                <w:szCs w:val="24"/>
              </w:rPr>
              <w:t>0.53</w:t>
            </w:r>
          </w:p>
        </w:tc>
        <w:tc>
          <w:tcPr>
            <w:tcW w:w="2226" w:type="dxa"/>
          </w:tcPr>
          <w:p w14:paraId="29473459" w14:textId="77777777" w:rsidR="0024066D" w:rsidRPr="00E0015A" w:rsidRDefault="0024066D" w:rsidP="009C0CF7">
            <w:pPr>
              <w:spacing w:line="360" w:lineRule="auto"/>
              <w:jc w:val="center"/>
              <w:rPr>
                <w:rFonts w:asciiTheme="majorBidi" w:hAnsiTheme="majorBidi" w:cstheme="majorBidi"/>
                <w:sz w:val="24"/>
                <w:szCs w:val="24"/>
              </w:rPr>
            </w:pPr>
            <w:r w:rsidRPr="00E0015A">
              <w:rPr>
                <w:rFonts w:asciiTheme="majorBidi" w:hAnsiTheme="majorBidi" w:cstheme="majorBidi"/>
                <w:sz w:val="24"/>
                <w:szCs w:val="24"/>
              </w:rPr>
              <w:t>0.442</w:t>
            </w:r>
          </w:p>
        </w:tc>
        <w:tc>
          <w:tcPr>
            <w:tcW w:w="1922" w:type="dxa"/>
          </w:tcPr>
          <w:p w14:paraId="2BAFF347" w14:textId="77777777" w:rsidR="0024066D" w:rsidRPr="00E0015A" w:rsidRDefault="0024066D" w:rsidP="009C0CF7">
            <w:pPr>
              <w:spacing w:line="360" w:lineRule="auto"/>
              <w:jc w:val="center"/>
              <w:rPr>
                <w:rFonts w:asciiTheme="majorBidi" w:hAnsiTheme="majorBidi" w:cstheme="majorBidi"/>
                <w:sz w:val="24"/>
                <w:szCs w:val="24"/>
              </w:rPr>
            </w:pPr>
            <w:r w:rsidRPr="00E0015A">
              <w:rPr>
                <w:rFonts w:asciiTheme="majorBidi" w:hAnsiTheme="majorBidi" w:cstheme="majorBidi"/>
                <w:sz w:val="24"/>
                <w:szCs w:val="24"/>
              </w:rPr>
              <w:t>0.001</w:t>
            </w:r>
          </w:p>
        </w:tc>
      </w:tr>
      <w:tr w:rsidR="00E0015A" w:rsidRPr="00E0015A" w14:paraId="68F5A6A0" w14:textId="77777777" w:rsidTr="009C0CF7">
        <w:tc>
          <w:tcPr>
            <w:tcW w:w="2074" w:type="dxa"/>
          </w:tcPr>
          <w:p w14:paraId="700D496B" w14:textId="77777777" w:rsidR="0024066D" w:rsidRPr="00E0015A" w:rsidRDefault="0024066D"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RMDQ</w:t>
            </w:r>
          </w:p>
        </w:tc>
        <w:tc>
          <w:tcPr>
            <w:tcW w:w="2074" w:type="dxa"/>
          </w:tcPr>
          <w:p w14:paraId="48C67772" w14:textId="77777777" w:rsidR="0024066D" w:rsidRPr="00E0015A" w:rsidRDefault="0024066D" w:rsidP="009C0CF7">
            <w:pPr>
              <w:spacing w:line="360" w:lineRule="auto"/>
              <w:jc w:val="center"/>
              <w:rPr>
                <w:rFonts w:asciiTheme="majorBidi" w:hAnsiTheme="majorBidi" w:cstheme="majorBidi"/>
                <w:sz w:val="24"/>
                <w:szCs w:val="24"/>
              </w:rPr>
            </w:pPr>
            <w:r w:rsidRPr="00E0015A">
              <w:rPr>
                <w:rFonts w:asciiTheme="majorBidi" w:hAnsiTheme="majorBidi" w:cstheme="majorBidi"/>
                <w:sz w:val="24"/>
                <w:szCs w:val="24"/>
              </w:rPr>
              <w:t>0.827</w:t>
            </w:r>
          </w:p>
        </w:tc>
        <w:tc>
          <w:tcPr>
            <w:tcW w:w="2226" w:type="dxa"/>
          </w:tcPr>
          <w:p w14:paraId="00E127B6" w14:textId="77777777" w:rsidR="0024066D" w:rsidRPr="00E0015A" w:rsidRDefault="0024066D" w:rsidP="009C0CF7">
            <w:pPr>
              <w:spacing w:line="360" w:lineRule="auto"/>
              <w:jc w:val="center"/>
              <w:rPr>
                <w:rFonts w:asciiTheme="majorBidi" w:hAnsiTheme="majorBidi" w:cstheme="majorBidi"/>
                <w:sz w:val="24"/>
                <w:szCs w:val="24"/>
              </w:rPr>
            </w:pPr>
            <w:r w:rsidRPr="00E0015A">
              <w:rPr>
                <w:rFonts w:asciiTheme="majorBidi" w:hAnsiTheme="majorBidi" w:cstheme="majorBidi"/>
                <w:sz w:val="24"/>
                <w:szCs w:val="24"/>
              </w:rPr>
              <w:t>0.643</w:t>
            </w:r>
          </w:p>
        </w:tc>
        <w:tc>
          <w:tcPr>
            <w:tcW w:w="1922" w:type="dxa"/>
          </w:tcPr>
          <w:p w14:paraId="58BD15AE" w14:textId="77777777" w:rsidR="0024066D" w:rsidRPr="00E0015A" w:rsidRDefault="0024066D" w:rsidP="009C0CF7">
            <w:pPr>
              <w:spacing w:line="360" w:lineRule="auto"/>
              <w:jc w:val="center"/>
              <w:rPr>
                <w:rFonts w:asciiTheme="majorBidi" w:hAnsiTheme="majorBidi" w:cstheme="majorBidi"/>
                <w:sz w:val="24"/>
                <w:szCs w:val="24"/>
              </w:rPr>
            </w:pPr>
            <w:r w:rsidRPr="00E0015A">
              <w:rPr>
                <w:rFonts w:asciiTheme="majorBidi" w:hAnsiTheme="majorBidi" w:cstheme="majorBidi"/>
                <w:sz w:val="24"/>
                <w:szCs w:val="24"/>
              </w:rPr>
              <w:t>0.001</w:t>
            </w:r>
          </w:p>
        </w:tc>
      </w:tr>
      <w:tr w:rsidR="00E0015A" w:rsidRPr="00E0015A" w14:paraId="6FFE73CE" w14:textId="77777777" w:rsidTr="009C0CF7">
        <w:tc>
          <w:tcPr>
            <w:tcW w:w="2074" w:type="dxa"/>
          </w:tcPr>
          <w:p w14:paraId="33063B71" w14:textId="28523F53" w:rsidR="0024066D" w:rsidRPr="00E0015A" w:rsidRDefault="00D4056C" w:rsidP="00D4056C">
            <w:pPr>
              <w:spacing w:line="360" w:lineRule="auto"/>
              <w:rPr>
                <w:rFonts w:asciiTheme="majorBidi" w:hAnsiTheme="majorBidi" w:cstheme="majorBidi"/>
                <w:sz w:val="24"/>
                <w:szCs w:val="24"/>
              </w:rPr>
            </w:pPr>
            <w:r w:rsidRPr="00E0015A">
              <w:rPr>
                <w:rFonts w:asciiTheme="majorBidi" w:hAnsiTheme="majorBidi" w:cstheme="majorBidi"/>
                <w:sz w:val="24"/>
                <w:szCs w:val="24"/>
              </w:rPr>
              <w:t>FABQ</w:t>
            </w:r>
            <w:r w:rsidR="0024066D" w:rsidRPr="00E0015A">
              <w:rPr>
                <w:rFonts w:asciiTheme="majorBidi" w:hAnsiTheme="majorBidi" w:cstheme="majorBidi"/>
                <w:sz w:val="24"/>
                <w:szCs w:val="24"/>
              </w:rPr>
              <w:t xml:space="preserve"> exercise</w:t>
            </w:r>
          </w:p>
        </w:tc>
        <w:tc>
          <w:tcPr>
            <w:tcW w:w="2074" w:type="dxa"/>
          </w:tcPr>
          <w:p w14:paraId="1123266F" w14:textId="77777777" w:rsidR="0024066D" w:rsidRPr="00E0015A" w:rsidRDefault="0024066D" w:rsidP="009C0CF7">
            <w:pPr>
              <w:spacing w:line="360" w:lineRule="auto"/>
              <w:jc w:val="center"/>
              <w:rPr>
                <w:rFonts w:asciiTheme="majorBidi" w:hAnsiTheme="majorBidi" w:cstheme="majorBidi"/>
                <w:sz w:val="24"/>
                <w:szCs w:val="24"/>
              </w:rPr>
            </w:pPr>
            <w:r w:rsidRPr="00E0015A">
              <w:rPr>
                <w:rFonts w:asciiTheme="majorBidi" w:hAnsiTheme="majorBidi" w:cstheme="majorBidi"/>
                <w:sz w:val="24"/>
                <w:szCs w:val="24"/>
              </w:rPr>
              <w:t>0.536</w:t>
            </w:r>
          </w:p>
        </w:tc>
        <w:tc>
          <w:tcPr>
            <w:tcW w:w="2226" w:type="dxa"/>
          </w:tcPr>
          <w:p w14:paraId="0C8635A3" w14:textId="77777777" w:rsidR="0024066D" w:rsidRPr="00E0015A" w:rsidRDefault="0024066D" w:rsidP="009C0CF7">
            <w:pPr>
              <w:spacing w:line="360" w:lineRule="auto"/>
              <w:jc w:val="center"/>
              <w:rPr>
                <w:rFonts w:asciiTheme="majorBidi" w:hAnsiTheme="majorBidi" w:cstheme="majorBidi"/>
                <w:sz w:val="24"/>
                <w:szCs w:val="24"/>
              </w:rPr>
            </w:pPr>
            <w:r w:rsidRPr="00E0015A">
              <w:rPr>
                <w:rFonts w:asciiTheme="majorBidi" w:hAnsiTheme="majorBidi" w:cstheme="majorBidi"/>
                <w:sz w:val="24"/>
                <w:szCs w:val="24"/>
              </w:rPr>
              <w:t>0.528</w:t>
            </w:r>
          </w:p>
        </w:tc>
        <w:tc>
          <w:tcPr>
            <w:tcW w:w="1922" w:type="dxa"/>
          </w:tcPr>
          <w:p w14:paraId="13C4625E" w14:textId="77777777" w:rsidR="0024066D" w:rsidRPr="00E0015A" w:rsidRDefault="0024066D" w:rsidP="009C0CF7">
            <w:pPr>
              <w:spacing w:line="360" w:lineRule="auto"/>
              <w:jc w:val="center"/>
              <w:rPr>
                <w:rFonts w:asciiTheme="majorBidi" w:hAnsiTheme="majorBidi" w:cstheme="majorBidi"/>
                <w:sz w:val="24"/>
                <w:szCs w:val="24"/>
              </w:rPr>
            </w:pPr>
            <w:r w:rsidRPr="00E0015A">
              <w:rPr>
                <w:rFonts w:asciiTheme="majorBidi" w:hAnsiTheme="majorBidi" w:cstheme="majorBidi"/>
                <w:sz w:val="24"/>
                <w:szCs w:val="24"/>
              </w:rPr>
              <w:t>0.001</w:t>
            </w:r>
          </w:p>
        </w:tc>
      </w:tr>
      <w:tr w:rsidR="00E0015A" w:rsidRPr="00E0015A" w14:paraId="6C24C02A" w14:textId="77777777" w:rsidTr="009C0CF7">
        <w:tc>
          <w:tcPr>
            <w:tcW w:w="2074" w:type="dxa"/>
          </w:tcPr>
          <w:p w14:paraId="758092F8" w14:textId="77777777" w:rsidR="0024066D" w:rsidRPr="00E0015A" w:rsidRDefault="0024066D"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Anxiety</w:t>
            </w:r>
          </w:p>
        </w:tc>
        <w:tc>
          <w:tcPr>
            <w:tcW w:w="2074" w:type="dxa"/>
          </w:tcPr>
          <w:p w14:paraId="609326BB" w14:textId="77777777" w:rsidR="0024066D" w:rsidRPr="00E0015A" w:rsidRDefault="0024066D" w:rsidP="009C0CF7">
            <w:pPr>
              <w:spacing w:line="360" w:lineRule="auto"/>
              <w:jc w:val="center"/>
              <w:rPr>
                <w:rFonts w:asciiTheme="majorBidi" w:hAnsiTheme="majorBidi" w:cstheme="majorBidi"/>
                <w:sz w:val="24"/>
                <w:szCs w:val="24"/>
              </w:rPr>
            </w:pPr>
            <w:r w:rsidRPr="00E0015A">
              <w:rPr>
                <w:rFonts w:asciiTheme="majorBidi" w:hAnsiTheme="majorBidi" w:cstheme="majorBidi"/>
                <w:sz w:val="24"/>
                <w:szCs w:val="24"/>
              </w:rPr>
              <w:t>0.666</w:t>
            </w:r>
          </w:p>
        </w:tc>
        <w:tc>
          <w:tcPr>
            <w:tcW w:w="2226" w:type="dxa"/>
          </w:tcPr>
          <w:p w14:paraId="0841D0D8" w14:textId="77777777" w:rsidR="0024066D" w:rsidRPr="00E0015A" w:rsidRDefault="0024066D" w:rsidP="009C0CF7">
            <w:pPr>
              <w:spacing w:line="360" w:lineRule="auto"/>
              <w:jc w:val="center"/>
              <w:rPr>
                <w:rFonts w:asciiTheme="majorBidi" w:hAnsiTheme="majorBidi" w:cstheme="majorBidi"/>
                <w:sz w:val="24"/>
                <w:szCs w:val="24"/>
              </w:rPr>
            </w:pPr>
            <w:r w:rsidRPr="00E0015A">
              <w:rPr>
                <w:rFonts w:asciiTheme="majorBidi" w:hAnsiTheme="majorBidi" w:cstheme="majorBidi"/>
                <w:sz w:val="24"/>
                <w:szCs w:val="24"/>
              </w:rPr>
              <w:t>0.669</w:t>
            </w:r>
          </w:p>
        </w:tc>
        <w:tc>
          <w:tcPr>
            <w:tcW w:w="1922" w:type="dxa"/>
          </w:tcPr>
          <w:p w14:paraId="5FF59A13" w14:textId="77777777" w:rsidR="0024066D" w:rsidRPr="00E0015A" w:rsidRDefault="0024066D" w:rsidP="009C0CF7">
            <w:pPr>
              <w:spacing w:line="360" w:lineRule="auto"/>
              <w:jc w:val="center"/>
              <w:rPr>
                <w:rFonts w:asciiTheme="majorBidi" w:hAnsiTheme="majorBidi" w:cstheme="majorBidi"/>
                <w:sz w:val="24"/>
                <w:szCs w:val="24"/>
              </w:rPr>
            </w:pPr>
            <w:r w:rsidRPr="00E0015A">
              <w:rPr>
                <w:rFonts w:asciiTheme="majorBidi" w:hAnsiTheme="majorBidi" w:cstheme="majorBidi"/>
                <w:sz w:val="24"/>
                <w:szCs w:val="24"/>
              </w:rPr>
              <w:t>0.001</w:t>
            </w:r>
          </w:p>
        </w:tc>
      </w:tr>
      <w:tr w:rsidR="00E0015A" w:rsidRPr="00E0015A" w14:paraId="1D9BA8BD" w14:textId="77777777" w:rsidTr="009C0CF7">
        <w:tc>
          <w:tcPr>
            <w:tcW w:w="2074" w:type="dxa"/>
          </w:tcPr>
          <w:p w14:paraId="58ECEF5C" w14:textId="77777777" w:rsidR="0024066D" w:rsidRPr="00E0015A" w:rsidRDefault="0024066D"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Depression</w:t>
            </w:r>
          </w:p>
        </w:tc>
        <w:tc>
          <w:tcPr>
            <w:tcW w:w="2074" w:type="dxa"/>
          </w:tcPr>
          <w:p w14:paraId="14A7900A" w14:textId="77777777" w:rsidR="0024066D" w:rsidRPr="00E0015A" w:rsidRDefault="0024066D" w:rsidP="009C0CF7">
            <w:pPr>
              <w:spacing w:line="360" w:lineRule="auto"/>
              <w:jc w:val="center"/>
              <w:rPr>
                <w:rFonts w:asciiTheme="majorBidi" w:hAnsiTheme="majorBidi" w:cstheme="majorBidi"/>
                <w:sz w:val="24"/>
                <w:szCs w:val="24"/>
              </w:rPr>
            </w:pPr>
            <w:r w:rsidRPr="00E0015A">
              <w:rPr>
                <w:rFonts w:asciiTheme="majorBidi" w:hAnsiTheme="majorBidi" w:cstheme="majorBidi"/>
                <w:sz w:val="24"/>
                <w:szCs w:val="24"/>
              </w:rPr>
              <w:t>0.768</w:t>
            </w:r>
          </w:p>
        </w:tc>
        <w:tc>
          <w:tcPr>
            <w:tcW w:w="2226" w:type="dxa"/>
          </w:tcPr>
          <w:p w14:paraId="7B4D8D85" w14:textId="77777777" w:rsidR="0024066D" w:rsidRPr="00E0015A" w:rsidRDefault="0024066D" w:rsidP="009C0CF7">
            <w:pPr>
              <w:spacing w:line="360" w:lineRule="auto"/>
              <w:jc w:val="center"/>
              <w:rPr>
                <w:rFonts w:asciiTheme="majorBidi" w:hAnsiTheme="majorBidi" w:cstheme="majorBidi"/>
                <w:sz w:val="24"/>
                <w:szCs w:val="24"/>
              </w:rPr>
            </w:pPr>
            <w:r w:rsidRPr="00E0015A">
              <w:rPr>
                <w:rFonts w:asciiTheme="majorBidi" w:hAnsiTheme="majorBidi" w:cstheme="majorBidi"/>
                <w:sz w:val="24"/>
                <w:szCs w:val="24"/>
              </w:rPr>
              <w:t>0.717</w:t>
            </w:r>
          </w:p>
        </w:tc>
        <w:tc>
          <w:tcPr>
            <w:tcW w:w="1922" w:type="dxa"/>
          </w:tcPr>
          <w:p w14:paraId="693B28DE" w14:textId="77777777" w:rsidR="0024066D" w:rsidRPr="00E0015A" w:rsidRDefault="0024066D" w:rsidP="009C0CF7">
            <w:pPr>
              <w:spacing w:line="360" w:lineRule="auto"/>
              <w:jc w:val="center"/>
              <w:rPr>
                <w:rFonts w:asciiTheme="majorBidi" w:hAnsiTheme="majorBidi" w:cstheme="majorBidi"/>
                <w:sz w:val="24"/>
                <w:szCs w:val="24"/>
              </w:rPr>
            </w:pPr>
            <w:r w:rsidRPr="00E0015A">
              <w:rPr>
                <w:rFonts w:asciiTheme="majorBidi" w:hAnsiTheme="majorBidi" w:cstheme="majorBidi"/>
                <w:sz w:val="24"/>
                <w:szCs w:val="24"/>
              </w:rPr>
              <w:t>0.001</w:t>
            </w:r>
          </w:p>
        </w:tc>
      </w:tr>
    </w:tbl>
    <w:bookmarkEnd w:id="21"/>
    <w:p w14:paraId="77A51733" w14:textId="675CFB56" w:rsidR="0024066D" w:rsidRPr="00E0015A" w:rsidRDefault="0024066D" w:rsidP="00D4056C">
      <w:pPr>
        <w:spacing w:line="240" w:lineRule="auto"/>
        <w:rPr>
          <w:rFonts w:asciiTheme="majorBidi" w:hAnsiTheme="majorBidi" w:cstheme="majorBidi"/>
          <w:sz w:val="24"/>
          <w:szCs w:val="24"/>
        </w:rPr>
      </w:pPr>
      <w:r w:rsidRPr="00E0015A">
        <w:rPr>
          <w:rFonts w:asciiTheme="majorBidi" w:hAnsiTheme="majorBidi" w:cstheme="majorBidi"/>
          <w:sz w:val="24"/>
          <w:szCs w:val="24"/>
        </w:rPr>
        <w:t>S</w:t>
      </w:r>
      <w:r w:rsidR="00DB5412" w:rsidRPr="00E0015A">
        <w:rPr>
          <w:rFonts w:asciiTheme="majorBidi" w:hAnsiTheme="majorBidi" w:cstheme="majorBidi"/>
          <w:sz w:val="24"/>
          <w:szCs w:val="24"/>
        </w:rPr>
        <w:t>BT</w:t>
      </w:r>
      <w:r w:rsidRPr="00E0015A">
        <w:rPr>
          <w:rFonts w:asciiTheme="majorBidi" w:hAnsiTheme="majorBidi" w:cstheme="majorBidi"/>
          <w:sz w:val="24"/>
          <w:szCs w:val="24"/>
        </w:rPr>
        <w:t xml:space="preserve"> – Start Back tool; RMDQ - Roland-Morris Disability Questionnaire; </w:t>
      </w:r>
      <w:r w:rsidR="00D4056C" w:rsidRPr="00E0015A">
        <w:rPr>
          <w:rFonts w:asciiTheme="majorBidi" w:hAnsiTheme="majorBidi" w:cstheme="majorBidi"/>
          <w:sz w:val="24"/>
          <w:szCs w:val="24"/>
        </w:rPr>
        <w:t>FABQ</w:t>
      </w:r>
      <w:r w:rsidRPr="00E0015A">
        <w:rPr>
          <w:rFonts w:asciiTheme="majorBidi" w:hAnsiTheme="majorBidi" w:cstheme="majorBidi"/>
          <w:sz w:val="24"/>
          <w:szCs w:val="24"/>
        </w:rPr>
        <w:t xml:space="preserve"> – Fear-avoidance</w:t>
      </w:r>
      <w:r w:rsidR="00D4056C" w:rsidRPr="00E0015A">
        <w:rPr>
          <w:rFonts w:asciiTheme="majorBidi" w:hAnsiTheme="majorBidi" w:cstheme="majorBidi"/>
          <w:sz w:val="24"/>
          <w:szCs w:val="24"/>
        </w:rPr>
        <w:t xml:space="preserve"> beli</w:t>
      </w:r>
      <w:r w:rsidR="0010281B" w:rsidRPr="00E0015A">
        <w:rPr>
          <w:rFonts w:asciiTheme="majorBidi" w:hAnsiTheme="majorBidi" w:cstheme="majorBidi"/>
          <w:sz w:val="24"/>
          <w:szCs w:val="24"/>
        </w:rPr>
        <w:t>efs</w:t>
      </w:r>
      <w:r w:rsidR="00D4056C" w:rsidRPr="00E0015A">
        <w:rPr>
          <w:rFonts w:asciiTheme="majorBidi" w:hAnsiTheme="majorBidi" w:cstheme="majorBidi"/>
          <w:sz w:val="24"/>
          <w:szCs w:val="24"/>
        </w:rPr>
        <w:t xml:space="preserve"> questionnaire</w:t>
      </w:r>
    </w:p>
    <w:p w14:paraId="640CFD3D" w14:textId="77777777" w:rsidR="00F43DF4" w:rsidRPr="00E0015A" w:rsidRDefault="00F43DF4" w:rsidP="002B594A">
      <w:pPr>
        <w:rPr>
          <w:rFonts w:asciiTheme="majorBidi" w:hAnsiTheme="majorBidi" w:cstheme="majorBidi"/>
          <w:sz w:val="24"/>
          <w:szCs w:val="24"/>
        </w:rPr>
      </w:pPr>
    </w:p>
    <w:p w14:paraId="7698318D" w14:textId="70E335E3" w:rsidR="00887562" w:rsidRPr="00E0015A" w:rsidRDefault="00347471" w:rsidP="00347471">
      <w:pPr>
        <w:pStyle w:val="ListParagraph"/>
        <w:numPr>
          <w:ilvl w:val="1"/>
          <w:numId w:val="17"/>
        </w:numPr>
        <w:spacing w:after="0" w:line="480" w:lineRule="auto"/>
        <w:rPr>
          <w:rFonts w:ascii="Times New Roman" w:hAnsi="Times New Roman" w:cs="Times New Roman"/>
          <w:bCs/>
          <w:i/>
          <w:iCs/>
          <w:sz w:val="24"/>
          <w:szCs w:val="24"/>
          <w:lang w:val="en-US"/>
        </w:rPr>
      </w:pPr>
      <w:bookmarkStart w:id="22" w:name="_Ref374463767"/>
      <w:r w:rsidRPr="00E0015A">
        <w:rPr>
          <w:rFonts w:ascii="Times New Roman" w:hAnsi="Times New Roman" w:cs="Times New Roman"/>
          <w:bCs/>
          <w:i/>
          <w:iCs/>
          <w:sz w:val="24"/>
          <w:szCs w:val="24"/>
          <w:lang w:val="en-US"/>
        </w:rPr>
        <w:t xml:space="preserve"> </w:t>
      </w:r>
      <w:r w:rsidR="00887562" w:rsidRPr="00E0015A">
        <w:rPr>
          <w:rFonts w:ascii="Times New Roman" w:hAnsi="Times New Roman" w:cs="Times New Roman"/>
          <w:bCs/>
          <w:i/>
          <w:iCs/>
          <w:sz w:val="24"/>
          <w:szCs w:val="24"/>
          <w:lang w:val="en-US"/>
        </w:rPr>
        <w:t xml:space="preserve">Ability to predict clinical outcomes after </w:t>
      </w:r>
      <w:r w:rsidR="00CA5351" w:rsidRPr="00E0015A">
        <w:rPr>
          <w:rFonts w:ascii="Times New Roman" w:hAnsi="Times New Roman" w:cs="Times New Roman"/>
          <w:bCs/>
          <w:i/>
          <w:iCs/>
          <w:sz w:val="24"/>
          <w:szCs w:val="24"/>
          <w:lang w:val="en-US"/>
        </w:rPr>
        <w:t>three</w:t>
      </w:r>
      <w:r w:rsidR="00887562" w:rsidRPr="00E0015A">
        <w:rPr>
          <w:rFonts w:ascii="Times New Roman" w:hAnsi="Times New Roman" w:cs="Times New Roman"/>
          <w:bCs/>
          <w:i/>
          <w:iCs/>
          <w:sz w:val="24"/>
          <w:szCs w:val="24"/>
          <w:lang w:val="en-US"/>
        </w:rPr>
        <w:t xml:space="preserve"> months</w:t>
      </w:r>
    </w:p>
    <w:p w14:paraId="3ACA5C04" w14:textId="5F0F0A77" w:rsidR="009D3488" w:rsidRPr="00E0015A" w:rsidRDefault="00B1769A" w:rsidP="00FD40D0">
      <w:pPr>
        <w:spacing w:after="0" w:line="480" w:lineRule="auto"/>
        <w:ind w:firstLine="360"/>
        <w:rPr>
          <w:rFonts w:ascii="Times New Roman" w:hAnsi="Times New Roman" w:cs="Times New Roman"/>
          <w:bCs/>
          <w:sz w:val="24"/>
          <w:szCs w:val="24"/>
          <w:lang w:bidi="he-IL"/>
        </w:rPr>
      </w:pPr>
      <w:r w:rsidRPr="00E0015A">
        <w:rPr>
          <w:rFonts w:asciiTheme="majorBidi" w:hAnsiTheme="majorBidi" w:cstheme="majorBidi"/>
          <w:sz w:val="24"/>
          <w:szCs w:val="24"/>
          <w:lang w:val="en-US" w:bidi="he-IL"/>
        </w:rPr>
        <w:t>C</w:t>
      </w:r>
      <w:r w:rsidR="00517FFB" w:rsidRPr="00E0015A">
        <w:rPr>
          <w:rFonts w:asciiTheme="majorBidi" w:hAnsiTheme="majorBidi" w:cstheme="majorBidi"/>
          <w:sz w:val="24"/>
          <w:szCs w:val="24"/>
          <w:lang w:val="en-US" w:bidi="he-IL"/>
        </w:rPr>
        <w:t>omparison</w:t>
      </w:r>
      <w:r w:rsidRPr="00E0015A">
        <w:rPr>
          <w:rFonts w:asciiTheme="majorBidi" w:hAnsiTheme="majorBidi" w:cstheme="majorBidi"/>
          <w:sz w:val="24"/>
          <w:szCs w:val="24"/>
          <w:lang w:val="en-US" w:bidi="he-IL"/>
        </w:rPr>
        <w:t>s</w:t>
      </w:r>
      <w:r w:rsidR="00517FFB" w:rsidRPr="00E0015A">
        <w:rPr>
          <w:rFonts w:asciiTheme="majorBidi" w:hAnsiTheme="majorBidi" w:cstheme="majorBidi"/>
          <w:sz w:val="24"/>
          <w:szCs w:val="24"/>
          <w:lang w:val="en-US" w:bidi="he-IL"/>
        </w:rPr>
        <w:t xml:space="preserve"> between baseline and final mean scores of all questionnaires, among </w:t>
      </w:r>
      <w:r w:rsidR="00C55D73" w:rsidRPr="00E0015A">
        <w:rPr>
          <w:rFonts w:asciiTheme="majorBidi" w:hAnsiTheme="majorBidi" w:cstheme="majorBidi"/>
          <w:sz w:val="24"/>
          <w:szCs w:val="24"/>
          <w:lang w:val="en-US" w:bidi="he-IL"/>
        </w:rPr>
        <w:t>each</w:t>
      </w:r>
      <w:r w:rsidR="008E2ED1" w:rsidRPr="00E0015A">
        <w:rPr>
          <w:rFonts w:asciiTheme="majorBidi" w:hAnsiTheme="majorBidi" w:cstheme="majorBidi"/>
          <w:sz w:val="24"/>
          <w:szCs w:val="24"/>
          <w:lang w:val="en-US" w:bidi="he-IL"/>
        </w:rPr>
        <w:t xml:space="preserve"> risk</w:t>
      </w:r>
      <w:r w:rsidR="00517FFB" w:rsidRPr="00E0015A">
        <w:rPr>
          <w:rFonts w:asciiTheme="majorBidi" w:hAnsiTheme="majorBidi" w:cstheme="majorBidi"/>
          <w:sz w:val="24"/>
          <w:szCs w:val="24"/>
          <w:lang w:val="en-US" w:bidi="he-IL"/>
        </w:rPr>
        <w:t xml:space="preserve"> </w:t>
      </w:r>
      <w:r w:rsidR="00C55D73" w:rsidRPr="00E0015A">
        <w:rPr>
          <w:rFonts w:asciiTheme="majorBidi" w:hAnsiTheme="majorBidi" w:cstheme="majorBidi"/>
          <w:sz w:val="24"/>
          <w:szCs w:val="24"/>
          <w:lang w:val="en-US" w:bidi="he-IL"/>
        </w:rPr>
        <w:t>group</w:t>
      </w:r>
      <w:r w:rsidRPr="00E0015A">
        <w:rPr>
          <w:rFonts w:asciiTheme="majorBidi" w:hAnsiTheme="majorBidi" w:cstheme="majorBidi"/>
          <w:sz w:val="24"/>
          <w:szCs w:val="24"/>
          <w:lang w:val="en-US" w:bidi="he-IL"/>
        </w:rPr>
        <w:t xml:space="preserve"> revealed</w:t>
      </w:r>
      <w:r w:rsidR="00517FFB" w:rsidRPr="00E0015A">
        <w:rPr>
          <w:rFonts w:asciiTheme="majorBidi" w:hAnsiTheme="majorBidi" w:cstheme="majorBidi"/>
          <w:sz w:val="24"/>
          <w:szCs w:val="24"/>
          <w:lang w:val="en-US" w:bidi="he-IL"/>
        </w:rPr>
        <w:t xml:space="preserve"> significant differences </w:t>
      </w:r>
      <w:r w:rsidR="00C55D73" w:rsidRPr="00E0015A">
        <w:rPr>
          <w:rFonts w:asciiTheme="majorBidi" w:hAnsiTheme="majorBidi" w:cstheme="majorBidi"/>
          <w:sz w:val="24"/>
          <w:szCs w:val="24"/>
          <w:lang w:val="en-US" w:bidi="he-IL"/>
        </w:rPr>
        <w:t>(</w:t>
      </w:r>
      <w:r w:rsidR="00792AD7" w:rsidRPr="00E0015A">
        <w:rPr>
          <w:rFonts w:asciiTheme="majorBidi" w:hAnsiTheme="majorBidi" w:cstheme="majorBidi"/>
          <w:sz w:val="24"/>
          <w:szCs w:val="24"/>
          <w:lang w:val="en-US" w:bidi="he-IL"/>
        </w:rPr>
        <w:t>T</w:t>
      </w:r>
      <w:r w:rsidR="00C55D73" w:rsidRPr="00E0015A">
        <w:rPr>
          <w:rFonts w:asciiTheme="majorBidi" w:hAnsiTheme="majorBidi" w:cstheme="majorBidi"/>
          <w:sz w:val="24"/>
          <w:szCs w:val="24"/>
          <w:lang w:val="en-US" w:bidi="he-IL"/>
        </w:rPr>
        <w:t>able 4).</w:t>
      </w:r>
      <w:r w:rsidR="00165A5C" w:rsidRPr="00E0015A">
        <w:rPr>
          <w:rFonts w:asciiTheme="majorBidi" w:hAnsiTheme="majorBidi" w:cstheme="majorBidi" w:hint="cs"/>
          <w:sz w:val="24"/>
          <w:szCs w:val="24"/>
          <w:lang w:val="en-US" w:bidi="he-IL"/>
        </w:rPr>
        <w:t xml:space="preserve"> </w:t>
      </w:r>
      <w:r w:rsidR="00165A5C" w:rsidRPr="00E0015A">
        <w:rPr>
          <w:rFonts w:asciiTheme="majorBidi" w:hAnsiTheme="majorBidi" w:cstheme="majorBidi"/>
          <w:sz w:val="24"/>
          <w:szCs w:val="24"/>
          <w:lang w:val="en-US" w:bidi="he-IL"/>
        </w:rPr>
        <w:t xml:space="preserve">The proportion of patients with disabling back pain </w:t>
      </w:r>
      <w:r w:rsidR="00A17B06" w:rsidRPr="00E0015A">
        <w:rPr>
          <w:rFonts w:asciiTheme="majorBidi" w:hAnsiTheme="majorBidi" w:cstheme="majorBidi"/>
          <w:sz w:val="24"/>
          <w:szCs w:val="24"/>
          <w:lang w:val="en-US" w:bidi="he-IL"/>
        </w:rPr>
        <w:t xml:space="preserve">at 3 months follow-up </w:t>
      </w:r>
      <w:r w:rsidR="00165A5C" w:rsidRPr="00E0015A">
        <w:rPr>
          <w:rFonts w:asciiTheme="majorBidi" w:hAnsiTheme="majorBidi" w:cstheme="majorBidi"/>
          <w:sz w:val="24"/>
          <w:szCs w:val="24"/>
          <w:lang w:val="en-US" w:bidi="he-IL"/>
        </w:rPr>
        <w:t>was</w:t>
      </w:r>
      <w:r w:rsidR="001B4480" w:rsidRPr="00E0015A">
        <w:rPr>
          <w:rFonts w:asciiTheme="majorBidi" w:hAnsiTheme="majorBidi" w:cstheme="majorBidi"/>
          <w:sz w:val="24"/>
          <w:szCs w:val="24"/>
          <w:lang w:val="en-US" w:bidi="he-IL"/>
        </w:rPr>
        <w:t xml:space="preserve"> 8/47</w:t>
      </w:r>
      <w:r w:rsidR="00165A5C" w:rsidRPr="00E0015A">
        <w:rPr>
          <w:rFonts w:asciiTheme="majorBidi" w:hAnsiTheme="majorBidi" w:cstheme="majorBidi"/>
          <w:sz w:val="24"/>
          <w:szCs w:val="24"/>
          <w:lang w:val="en-US" w:bidi="he-IL"/>
        </w:rPr>
        <w:t xml:space="preserve"> </w:t>
      </w:r>
      <w:r w:rsidR="001B4480" w:rsidRPr="00E0015A">
        <w:rPr>
          <w:rFonts w:asciiTheme="majorBidi" w:hAnsiTheme="majorBidi" w:cstheme="majorBidi"/>
          <w:sz w:val="24"/>
          <w:szCs w:val="24"/>
          <w:lang w:val="en-US" w:bidi="he-IL"/>
        </w:rPr>
        <w:t>(</w:t>
      </w:r>
      <w:r w:rsidR="00165A5C" w:rsidRPr="00E0015A">
        <w:rPr>
          <w:rFonts w:asciiTheme="majorBidi" w:hAnsiTheme="majorBidi" w:cstheme="majorBidi"/>
          <w:sz w:val="24"/>
          <w:szCs w:val="24"/>
          <w:lang w:val="en-US" w:bidi="he-IL"/>
        </w:rPr>
        <w:t>17%</w:t>
      </w:r>
      <w:r w:rsidR="001B4480" w:rsidRPr="00E0015A">
        <w:rPr>
          <w:rFonts w:asciiTheme="majorBidi" w:hAnsiTheme="majorBidi" w:cstheme="majorBidi"/>
          <w:sz w:val="24"/>
          <w:szCs w:val="24"/>
          <w:lang w:val="en-US" w:bidi="he-IL"/>
        </w:rPr>
        <w:t>)</w:t>
      </w:r>
      <w:r w:rsidR="00165A5C" w:rsidRPr="00E0015A">
        <w:rPr>
          <w:rFonts w:asciiTheme="majorBidi" w:hAnsiTheme="majorBidi" w:cstheme="majorBidi"/>
          <w:sz w:val="24"/>
          <w:szCs w:val="24"/>
          <w:lang w:val="en-US" w:bidi="he-IL"/>
        </w:rPr>
        <w:t xml:space="preserve"> in the low</w:t>
      </w:r>
      <w:r w:rsidR="00792AD7" w:rsidRPr="00E0015A">
        <w:rPr>
          <w:rFonts w:asciiTheme="majorBidi" w:hAnsiTheme="majorBidi" w:cstheme="majorBidi"/>
          <w:sz w:val="24"/>
          <w:szCs w:val="24"/>
          <w:lang w:val="en-US" w:bidi="he-IL"/>
        </w:rPr>
        <w:t>-</w:t>
      </w:r>
      <w:r w:rsidR="00165A5C" w:rsidRPr="00E0015A">
        <w:rPr>
          <w:rFonts w:asciiTheme="majorBidi" w:hAnsiTheme="majorBidi" w:cstheme="majorBidi"/>
          <w:sz w:val="24"/>
          <w:szCs w:val="24"/>
          <w:lang w:val="en-US" w:bidi="he-IL"/>
        </w:rPr>
        <w:t xml:space="preserve">risk group, </w:t>
      </w:r>
      <w:r w:rsidR="001B4480" w:rsidRPr="00E0015A">
        <w:rPr>
          <w:rFonts w:asciiTheme="majorBidi" w:hAnsiTheme="majorBidi" w:cstheme="majorBidi"/>
          <w:sz w:val="24"/>
          <w:szCs w:val="24"/>
          <w:lang w:val="en-US" w:bidi="he-IL"/>
        </w:rPr>
        <w:t>45/67 (</w:t>
      </w:r>
      <w:r w:rsidR="00165A5C" w:rsidRPr="00E0015A">
        <w:rPr>
          <w:rFonts w:asciiTheme="majorBidi" w:hAnsiTheme="majorBidi" w:cstheme="majorBidi"/>
          <w:sz w:val="24"/>
          <w:szCs w:val="24"/>
          <w:lang w:val="en-US" w:bidi="he-IL"/>
        </w:rPr>
        <w:t>67</w:t>
      </w:r>
      <w:r w:rsidR="003B7BDB" w:rsidRPr="00E0015A">
        <w:rPr>
          <w:rFonts w:asciiTheme="majorBidi" w:hAnsiTheme="majorBidi" w:cstheme="majorBidi"/>
          <w:sz w:val="24"/>
          <w:szCs w:val="24"/>
          <w:lang w:val="en-US" w:bidi="he-IL"/>
        </w:rPr>
        <w:t>%)</w:t>
      </w:r>
      <w:r w:rsidR="001B4480" w:rsidRPr="00E0015A">
        <w:rPr>
          <w:rFonts w:asciiTheme="majorBidi" w:hAnsiTheme="majorBidi" w:cstheme="majorBidi"/>
          <w:sz w:val="24"/>
          <w:szCs w:val="24"/>
          <w:lang w:val="en-US" w:bidi="he-IL"/>
        </w:rPr>
        <w:t xml:space="preserve"> </w:t>
      </w:r>
      <w:r w:rsidR="00165A5C" w:rsidRPr="00E0015A">
        <w:rPr>
          <w:rFonts w:asciiTheme="majorBidi" w:hAnsiTheme="majorBidi" w:cstheme="majorBidi"/>
          <w:sz w:val="24"/>
          <w:szCs w:val="24"/>
          <w:lang w:val="en-US" w:bidi="he-IL"/>
        </w:rPr>
        <w:t>in the medium</w:t>
      </w:r>
      <w:r w:rsidR="00792AD7" w:rsidRPr="00E0015A">
        <w:rPr>
          <w:rFonts w:asciiTheme="majorBidi" w:hAnsiTheme="majorBidi" w:cstheme="majorBidi"/>
          <w:sz w:val="24"/>
          <w:szCs w:val="24"/>
          <w:lang w:val="en-US" w:bidi="he-IL"/>
        </w:rPr>
        <w:t>-</w:t>
      </w:r>
      <w:r w:rsidR="00165A5C" w:rsidRPr="00E0015A">
        <w:rPr>
          <w:rFonts w:asciiTheme="majorBidi" w:hAnsiTheme="majorBidi" w:cstheme="majorBidi"/>
          <w:sz w:val="24"/>
          <w:szCs w:val="24"/>
          <w:lang w:val="en-US" w:bidi="he-IL"/>
        </w:rPr>
        <w:t xml:space="preserve">risk group, and </w:t>
      </w:r>
      <w:r w:rsidR="001B4480" w:rsidRPr="00E0015A">
        <w:rPr>
          <w:rFonts w:asciiTheme="majorBidi" w:hAnsiTheme="majorBidi" w:cstheme="majorBidi"/>
          <w:sz w:val="24"/>
          <w:szCs w:val="24"/>
          <w:lang w:val="en-US" w:bidi="he-IL"/>
        </w:rPr>
        <w:t>21/25 (</w:t>
      </w:r>
      <w:r w:rsidR="00165A5C" w:rsidRPr="00E0015A">
        <w:rPr>
          <w:rFonts w:asciiTheme="majorBidi" w:hAnsiTheme="majorBidi" w:cstheme="majorBidi"/>
          <w:sz w:val="24"/>
          <w:szCs w:val="24"/>
          <w:lang w:val="en-US" w:bidi="he-IL"/>
        </w:rPr>
        <w:t>84%</w:t>
      </w:r>
      <w:r w:rsidR="001B4480" w:rsidRPr="00E0015A">
        <w:rPr>
          <w:rFonts w:asciiTheme="majorBidi" w:hAnsiTheme="majorBidi" w:cstheme="majorBidi"/>
          <w:sz w:val="24"/>
          <w:szCs w:val="24"/>
          <w:lang w:val="en-US" w:bidi="he-IL"/>
        </w:rPr>
        <w:t>)</w:t>
      </w:r>
      <w:r w:rsidR="00165A5C" w:rsidRPr="00E0015A">
        <w:rPr>
          <w:rFonts w:asciiTheme="majorBidi" w:hAnsiTheme="majorBidi" w:cstheme="majorBidi"/>
          <w:sz w:val="24"/>
          <w:szCs w:val="24"/>
          <w:lang w:val="en-US" w:bidi="he-IL"/>
        </w:rPr>
        <w:t xml:space="preserve"> in the </w:t>
      </w:r>
      <w:r w:rsidR="00C03A72" w:rsidRPr="00E0015A">
        <w:rPr>
          <w:rFonts w:asciiTheme="majorBidi" w:hAnsiTheme="majorBidi" w:cstheme="majorBidi"/>
          <w:sz w:val="24"/>
          <w:szCs w:val="24"/>
          <w:lang w:val="en-US" w:bidi="he-IL"/>
        </w:rPr>
        <w:t>high-risk</w:t>
      </w:r>
      <w:r w:rsidR="00165A5C" w:rsidRPr="00E0015A">
        <w:rPr>
          <w:rFonts w:asciiTheme="majorBidi" w:hAnsiTheme="majorBidi" w:cstheme="majorBidi"/>
          <w:sz w:val="24"/>
          <w:szCs w:val="24"/>
          <w:lang w:val="en-US" w:bidi="he-IL"/>
        </w:rPr>
        <w:t xml:space="preserve"> group.</w:t>
      </w:r>
      <w:r w:rsidR="00C03A72" w:rsidRPr="00E0015A">
        <w:rPr>
          <w:rFonts w:asciiTheme="majorBidi" w:hAnsiTheme="majorBidi" w:cstheme="majorBidi"/>
          <w:sz w:val="24"/>
          <w:szCs w:val="24"/>
          <w:lang w:val="en-US" w:bidi="he-IL"/>
        </w:rPr>
        <w:t xml:space="preserve"> </w:t>
      </w:r>
      <w:r w:rsidR="00C03A72" w:rsidRPr="00E0015A">
        <w:rPr>
          <w:rFonts w:asciiTheme="majorBidi" w:hAnsiTheme="majorBidi" w:cstheme="majorBidi"/>
          <w:sz w:val="24"/>
          <w:szCs w:val="24"/>
          <w:lang w:bidi="he-IL"/>
        </w:rPr>
        <w:t xml:space="preserve">The change score in the clinical outcomes after </w:t>
      </w:r>
      <w:r w:rsidR="00792AD7" w:rsidRPr="00E0015A">
        <w:rPr>
          <w:rFonts w:asciiTheme="majorBidi" w:hAnsiTheme="majorBidi" w:cstheme="majorBidi"/>
          <w:sz w:val="24"/>
          <w:szCs w:val="24"/>
          <w:lang w:bidi="he-IL"/>
        </w:rPr>
        <w:t>three</w:t>
      </w:r>
      <w:r w:rsidR="00C03A72" w:rsidRPr="00E0015A">
        <w:rPr>
          <w:rFonts w:asciiTheme="majorBidi" w:hAnsiTheme="majorBidi" w:cstheme="majorBidi"/>
          <w:sz w:val="24"/>
          <w:szCs w:val="24"/>
          <w:lang w:bidi="he-IL"/>
        </w:rPr>
        <w:t xml:space="preserve"> months, according to </w:t>
      </w:r>
      <w:r w:rsidR="00792AD7" w:rsidRPr="00E0015A">
        <w:rPr>
          <w:rFonts w:asciiTheme="majorBidi" w:hAnsiTheme="majorBidi" w:cstheme="majorBidi"/>
          <w:sz w:val="24"/>
          <w:szCs w:val="24"/>
          <w:lang w:bidi="he-IL"/>
        </w:rPr>
        <w:t xml:space="preserve">the </w:t>
      </w:r>
      <w:r w:rsidR="00C03A72" w:rsidRPr="00E0015A">
        <w:rPr>
          <w:rFonts w:asciiTheme="majorBidi" w:hAnsiTheme="majorBidi" w:cstheme="majorBidi"/>
          <w:sz w:val="24"/>
          <w:szCs w:val="24"/>
          <w:lang w:bidi="he-IL"/>
        </w:rPr>
        <w:t>risk category at baseline</w:t>
      </w:r>
      <w:r w:rsidR="009D3488" w:rsidRPr="00E0015A">
        <w:rPr>
          <w:rFonts w:asciiTheme="majorBidi" w:hAnsiTheme="majorBidi" w:cstheme="majorBidi"/>
          <w:sz w:val="24"/>
          <w:szCs w:val="24"/>
          <w:lang w:bidi="he-IL"/>
        </w:rPr>
        <w:t>,</w:t>
      </w:r>
      <w:r w:rsidR="00D4056C" w:rsidRPr="00E0015A">
        <w:rPr>
          <w:rFonts w:asciiTheme="majorBidi" w:hAnsiTheme="majorBidi" w:cstheme="majorBidi"/>
          <w:sz w:val="24"/>
          <w:szCs w:val="24"/>
          <w:lang w:bidi="he-IL"/>
        </w:rPr>
        <w:t xml:space="preserve"> are displayed in</w:t>
      </w:r>
      <w:r w:rsidR="00C03A72" w:rsidRPr="00E0015A">
        <w:rPr>
          <w:rFonts w:asciiTheme="majorBidi" w:hAnsiTheme="majorBidi" w:cstheme="majorBidi"/>
          <w:sz w:val="24"/>
          <w:szCs w:val="24"/>
          <w:lang w:bidi="he-IL"/>
        </w:rPr>
        <w:t xml:space="preserve"> table 5</w:t>
      </w:r>
      <w:r w:rsidR="00D4056C" w:rsidRPr="00E0015A">
        <w:rPr>
          <w:rFonts w:asciiTheme="majorBidi" w:hAnsiTheme="majorBidi" w:cstheme="majorBidi"/>
          <w:sz w:val="24"/>
          <w:szCs w:val="24"/>
          <w:lang w:bidi="he-IL"/>
        </w:rPr>
        <w:t>.</w:t>
      </w:r>
      <w:r w:rsidR="00C03A72" w:rsidRPr="00E0015A">
        <w:rPr>
          <w:rFonts w:ascii="Times New Roman" w:hAnsi="Times New Roman" w:cs="Times New Roman"/>
          <w:bCs/>
          <w:sz w:val="24"/>
          <w:szCs w:val="24"/>
          <w:lang w:val="en-US" w:bidi="he-IL"/>
        </w:rPr>
        <w:t xml:space="preserve"> </w:t>
      </w:r>
      <w:bookmarkStart w:id="23" w:name="_Hlk27740211"/>
      <w:r w:rsidR="00A64EB5" w:rsidRPr="00E0015A">
        <w:rPr>
          <w:rFonts w:ascii="Times New Roman" w:hAnsi="Times New Roman" w:cs="Times New Roman"/>
          <w:bCs/>
          <w:sz w:val="24"/>
          <w:szCs w:val="24"/>
          <w:lang w:val="en-US" w:bidi="he-IL"/>
        </w:rPr>
        <w:t xml:space="preserve">Significant </w:t>
      </w:r>
      <w:r w:rsidR="009D3488" w:rsidRPr="00E0015A">
        <w:rPr>
          <w:rFonts w:ascii="Times New Roman" w:hAnsi="Times New Roman" w:cs="Times New Roman"/>
          <w:bCs/>
          <w:sz w:val="24"/>
          <w:szCs w:val="24"/>
          <w:lang w:val="en-US" w:bidi="he-IL"/>
        </w:rPr>
        <w:t xml:space="preserve">differences </w:t>
      </w:r>
      <w:bookmarkEnd w:id="23"/>
      <w:r w:rsidR="00A64EB5" w:rsidRPr="00E0015A">
        <w:rPr>
          <w:rFonts w:ascii="Times New Roman" w:hAnsi="Times New Roman" w:cs="Times New Roman"/>
          <w:bCs/>
          <w:sz w:val="24"/>
          <w:szCs w:val="24"/>
          <w:lang w:val="en-US" w:bidi="he-IL"/>
        </w:rPr>
        <w:t xml:space="preserve">were found </w:t>
      </w:r>
      <w:r w:rsidR="009D3488" w:rsidRPr="00E0015A">
        <w:rPr>
          <w:rFonts w:ascii="Times New Roman" w:hAnsi="Times New Roman" w:cs="Times New Roman"/>
          <w:bCs/>
          <w:sz w:val="24"/>
          <w:szCs w:val="24"/>
          <w:lang w:val="en-US" w:bidi="he-IL"/>
        </w:rPr>
        <w:t xml:space="preserve">between </w:t>
      </w:r>
      <w:r w:rsidR="009D3488" w:rsidRPr="00E0015A">
        <w:rPr>
          <w:rFonts w:ascii="Times New Roman" w:hAnsi="Times New Roman" w:cs="Times New Roman"/>
          <w:bCs/>
          <w:sz w:val="24"/>
          <w:szCs w:val="24"/>
          <w:lang w:bidi="he-IL"/>
        </w:rPr>
        <w:t xml:space="preserve">baseline and post three months and risk category (low, medium and high) </w:t>
      </w:r>
      <w:r w:rsidR="009D3488" w:rsidRPr="00E0015A">
        <w:rPr>
          <w:rFonts w:ascii="Times New Roman" w:hAnsi="Times New Roman" w:cs="Times New Roman"/>
          <w:bCs/>
          <w:sz w:val="24"/>
          <w:szCs w:val="24"/>
          <w:lang w:val="en-US" w:bidi="he-IL"/>
        </w:rPr>
        <w:t xml:space="preserve">by time. </w:t>
      </w:r>
      <w:r w:rsidR="00421B14" w:rsidRPr="00E0015A">
        <w:rPr>
          <w:rFonts w:ascii="Times New Roman" w:hAnsi="Times New Roman" w:cs="Times New Roman"/>
          <w:bCs/>
          <w:sz w:val="24"/>
          <w:szCs w:val="24"/>
          <w:lang w:val="en-US" w:bidi="he-IL"/>
        </w:rPr>
        <w:t xml:space="preserve">However, there were no </w:t>
      </w:r>
      <w:r w:rsidR="009D3488" w:rsidRPr="00E0015A">
        <w:rPr>
          <w:rFonts w:ascii="Times New Roman" w:hAnsi="Times New Roman" w:cs="Times New Roman"/>
          <w:bCs/>
          <w:sz w:val="24"/>
          <w:szCs w:val="24"/>
          <w:lang w:val="en-US" w:bidi="he-IL"/>
        </w:rPr>
        <w:t>significant differences by group (Ta</w:t>
      </w:r>
      <w:r w:rsidR="00421B14" w:rsidRPr="00E0015A">
        <w:rPr>
          <w:rFonts w:ascii="Times New Roman" w:hAnsi="Times New Roman" w:cs="Times New Roman"/>
          <w:bCs/>
          <w:sz w:val="24"/>
          <w:szCs w:val="24"/>
          <w:lang w:val="en-US" w:bidi="he-IL"/>
        </w:rPr>
        <w:t>ble 5), except for the variable</w:t>
      </w:r>
      <w:r w:rsidR="009D3488" w:rsidRPr="00E0015A">
        <w:rPr>
          <w:rFonts w:ascii="Times New Roman" w:hAnsi="Times New Roman" w:cs="Times New Roman"/>
          <w:bCs/>
          <w:sz w:val="24"/>
          <w:szCs w:val="24"/>
          <w:lang w:val="en-US" w:bidi="he-IL"/>
        </w:rPr>
        <w:t>s anxiety</w:t>
      </w:r>
      <w:r w:rsidR="00DB5412" w:rsidRPr="00E0015A">
        <w:rPr>
          <w:rFonts w:ascii="Times New Roman" w:hAnsi="Times New Roman" w:cs="Times New Roman"/>
          <w:bCs/>
          <w:sz w:val="24"/>
          <w:szCs w:val="24"/>
          <w:lang w:val="en-US" w:bidi="he-IL"/>
        </w:rPr>
        <w:t xml:space="preserve"> (P=0.007)</w:t>
      </w:r>
      <w:r w:rsidR="009D3488" w:rsidRPr="00E0015A">
        <w:rPr>
          <w:rFonts w:ascii="Times New Roman" w:hAnsi="Times New Roman" w:cs="Times New Roman"/>
          <w:bCs/>
          <w:sz w:val="24"/>
          <w:szCs w:val="24"/>
          <w:lang w:val="en-US" w:bidi="he-IL"/>
        </w:rPr>
        <w:t xml:space="preserve"> and depression</w:t>
      </w:r>
      <w:r w:rsidR="00DB5412" w:rsidRPr="00E0015A">
        <w:rPr>
          <w:rFonts w:ascii="Times New Roman" w:hAnsi="Times New Roman" w:cs="Times New Roman"/>
          <w:bCs/>
          <w:sz w:val="24"/>
          <w:szCs w:val="24"/>
          <w:lang w:val="en-US" w:bidi="he-IL"/>
        </w:rPr>
        <w:t xml:space="preserve"> (P=0.002</w:t>
      </w:r>
      <w:proofErr w:type="gramStart"/>
      <w:r w:rsidR="00DB5412" w:rsidRPr="00E0015A">
        <w:rPr>
          <w:rFonts w:ascii="Times New Roman" w:hAnsi="Times New Roman" w:cs="Times New Roman"/>
          <w:bCs/>
          <w:sz w:val="24"/>
          <w:szCs w:val="24"/>
          <w:lang w:val="en-US" w:bidi="he-IL"/>
        </w:rPr>
        <w:t>)</w:t>
      </w:r>
      <w:r w:rsidR="00FD40D0" w:rsidRPr="00E0015A">
        <w:rPr>
          <w:rFonts w:ascii="Times New Roman" w:hAnsi="Times New Roman" w:cs="Times New Roman"/>
          <w:bCs/>
          <w:sz w:val="24"/>
          <w:szCs w:val="24"/>
          <w:lang w:val="en-US" w:bidi="he-IL"/>
        </w:rPr>
        <w:t xml:space="preserve"> </w:t>
      </w:r>
      <w:r w:rsidR="00F40101" w:rsidRPr="00E0015A">
        <w:rPr>
          <w:rFonts w:ascii="Times New Roman" w:hAnsi="Times New Roman" w:cs="Times New Roman"/>
          <w:bCs/>
          <w:sz w:val="24"/>
          <w:szCs w:val="24"/>
          <w:lang w:val="en-US" w:bidi="he-IL"/>
        </w:rPr>
        <w:t>.</w:t>
      </w:r>
      <w:proofErr w:type="gramEnd"/>
      <w:r w:rsidR="00F40101" w:rsidRPr="00E0015A">
        <w:rPr>
          <w:rFonts w:ascii="Times New Roman" w:hAnsi="Times New Roman" w:cs="Times New Roman"/>
          <w:bCs/>
          <w:sz w:val="24"/>
          <w:szCs w:val="24"/>
          <w:lang w:val="en-US" w:bidi="he-IL"/>
        </w:rPr>
        <w:t xml:space="preserve"> </w:t>
      </w:r>
      <w:r w:rsidR="00421B14" w:rsidRPr="00E0015A">
        <w:rPr>
          <w:rFonts w:ascii="Times New Roman" w:hAnsi="Times New Roman" w:cs="Times New Roman"/>
          <w:bCs/>
          <w:sz w:val="24"/>
          <w:szCs w:val="24"/>
          <w:lang w:val="en-US" w:bidi="he-IL"/>
        </w:rPr>
        <w:t>T</w:t>
      </w:r>
      <w:r w:rsidR="00F40101" w:rsidRPr="00E0015A">
        <w:rPr>
          <w:rFonts w:ascii="Times New Roman" w:hAnsi="Times New Roman" w:cs="Times New Roman"/>
          <w:bCs/>
          <w:sz w:val="24"/>
          <w:szCs w:val="24"/>
          <w:lang w:val="en-US" w:bidi="he-IL"/>
        </w:rPr>
        <w:t>he</w:t>
      </w:r>
      <w:r w:rsidR="00421B14" w:rsidRPr="00E0015A">
        <w:rPr>
          <w:rFonts w:ascii="Times New Roman" w:hAnsi="Times New Roman" w:cs="Times New Roman"/>
          <w:bCs/>
          <w:sz w:val="24"/>
          <w:szCs w:val="24"/>
          <w:lang w:val="en-US" w:bidi="he-IL"/>
        </w:rPr>
        <w:t xml:space="preserve">re was </w:t>
      </w:r>
      <w:proofErr w:type="gramStart"/>
      <w:r w:rsidR="00421B14" w:rsidRPr="00E0015A">
        <w:rPr>
          <w:rFonts w:ascii="Times New Roman" w:hAnsi="Times New Roman" w:cs="Times New Roman"/>
          <w:bCs/>
          <w:sz w:val="24"/>
          <w:szCs w:val="24"/>
          <w:lang w:val="en-US" w:bidi="he-IL"/>
        </w:rPr>
        <w:t xml:space="preserve">a </w:t>
      </w:r>
      <w:r w:rsidR="00F40101" w:rsidRPr="00E0015A">
        <w:rPr>
          <w:rFonts w:ascii="Times New Roman" w:hAnsi="Times New Roman" w:cs="Times New Roman"/>
          <w:bCs/>
          <w:sz w:val="24"/>
          <w:szCs w:val="24"/>
          <w:lang w:val="en-US" w:bidi="he-IL"/>
        </w:rPr>
        <w:t xml:space="preserve"> main</w:t>
      </w:r>
      <w:proofErr w:type="gramEnd"/>
      <w:r w:rsidR="00F40101" w:rsidRPr="00E0015A">
        <w:rPr>
          <w:rFonts w:ascii="Times New Roman" w:hAnsi="Times New Roman" w:cs="Times New Roman"/>
          <w:bCs/>
          <w:sz w:val="24"/>
          <w:szCs w:val="24"/>
          <w:lang w:val="en-US" w:bidi="he-IL"/>
        </w:rPr>
        <w:t xml:space="preserve"> effect for time on depression and anxiety</w:t>
      </w:r>
      <w:r w:rsidR="00421B14" w:rsidRPr="00E0015A">
        <w:rPr>
          <w:rFonts w:ascii="Times New Roman" w:hAnsi="Times New Roman" w:cs="Times New Roman"/>
          <w:bCs/>
          <w:sz w:val="24"/>
          <w:szCs w:val="24"/>
          <w:lang w:val="en-US" w:bidi="he-IL"/>
        </w:rPr>
        <w:t>.</w:t>
      </w:r>
      <w:r w:rsidR="00F40101" w:rsidRPr="00E0015A">
        <w:rPr>
          <w:rFonts w:ascii="Times New Roman" w:hAnsi="Times New Roman" w:cs="Times New Roman"/>
          <w:bCs/>
          <w:sz w:val="24"/>
          <w:szCs w:val="24"/>
          <w:lang w:val="en-US" w:bidi="he-IL"/>
        </w:rPr>
        <w:t xml:space="preserve"> </w:t>
      </w:r>
      <w:r w:rsidR="00421B14" w:rsidRPr="00E0015A">
        <w:rPr>
          <w:rFonts w:ascii="Times New Roman" w:hAnsi="Times New Roman" w:cs="Times New Roman"/>
          <w:bCs/>
          <w:sz w:val="24"/>
          <w:szCs w:val="24"/>
          <w:lang w:val="en-US" w:bidi="he-IL"/>
        </w:rPr>
        <w:t>F</w:t>
      </w:r>
      <w:r w:rsidR="00F40101" w:rsidRPr="00E0015A">
        <w:rPr>
          <w:rFonts w:ascii="Times New Roman" w:hAnsi="Times New Roman" w:cs="Times New Roman"/>
          <w:bCs/>
          <w:sz w:val="24"/>
          <w:szCs w:val="24"/>
          <w:lang w:val="en-US" w:bidi="he-IL"/>
        </w:rPr>
        <w:t>urther analysis re</w:t>
      </w:r>
      <w:r w:rsidR="00B06B4E" w:rsidRPr="00E0015A">
        <w:rPr>
          <w:rFonts w:ascii="Times New Roman" w:hAnsi="Times New Roman" w:cs="Times New Roman"/>
          <w:bCs/>
          <w:sz w:val="24"/>
          <w:szCs w:val="24"/>
          <w:lang w:val="en-US" w:bidi="he-IL"/>
        </w:rPr>
        <w:t>vealed an interaction of time and</w:t>
      </w:r>
      <w:r w:rsidR="00F40101" w:rsidRPr="00E0015A">
        <w:rPr>
          <w:rFonts w:ascii="Times New Roman" w:hAnsi="Times New Roman" w:cs="Times New Roman"/>
          <w:bCs/>
          <w:sz w:val="24"/>
          <w:szCs w:val="24"/>
          <w:lang w:val="en-US" w:bidi="he-IL"/>
        </w:rPr>
        <w:t xml:space="preserve"> risk group, revealing no significant change between time 1 and time 2 in the low risk, and significant changes in group 2 and 3</w:t>
      </w:r>
      <w:r w:rsidR="00DB5412" w:rsidRPr="00E0015A">
        <w:rPr>
          <w:rFonts w:ascii="Times New Roman" w:hAnsi="Times New Roman" w:cs="Times New Roman"/>
          <w:bCs/>
          <w:sz w:val="24"/>
          <w:szCs w:val="24"/>
          <w:lang w:val="en-US" w:bidi="he-IL"/>
        </w:rPr>
        <w:t xml:space="preserve"> (Table 5)</w:t>
      </w:r>
      <w:r w:rsidR="00F40101" w:rsidRPr="00E0015A">
        <w:rPr>
          <w:rFonts w:ascii="Times New Roman" w:hAnsi="Times New Roman" w:cs="Times New Roman"/>
          <w:bCs/>
          <w:sz w:val="24"/>
          <w:szCs w:val="24"/>
          <w:lang w:val="en-US" w:bidi="he-IL"/>
        </w:rPr>
        <w:t>.</w:t>
      </w:r>
      <w:r w:rsidR="009D3488" w:rsidRPr="00E0015A">
        <w:rPr>
          <w:rFonts w:ascii="Times New Roman" w:hAnsi="Times New Roman" w:cs="Times New Roman"/>
          <w:bCs/>
          <w:sz w:val="24"/>
          <w:szCs w:val="24"/>
          <w:lang w:val="en-US" w:bidi="he-IL"/>
        </w:rPr>
        <w:t xml:space="preserve"> </w:t>
      </w:r>
    </w:p>
    <w:p w14:paraId="6F63CE3A" w14:textId="5A07D097" w:rsidR="009C498C" w:rsidRPr="00E0015A" w:rsidRDefault="009C498C" w:rsidP="00CF79EF">
      <w:pPr>
        <w:spacing w:after="0" w:line="480" w:lineRule="auto"/>
        <w:ind w:firstLine="360"/>
        <w:rPr>
          <w:rFonts w:ascii="Times New Roman" w:hAnsi="Times New Roman" w:cs="Times New Roman"/>
          <w:bCs/>
          <w:sz w:val="24"/>
          <w:szCs w:val="24"/>
          <w:lang w:val="en-US" w:bidi="he-IL"/>
        </w:rPr>
      </w:pPr>
      <w:r w:rsidRPr="00E0015A">
        <w:rPr>
          <w:rFonts w:ascii="Times New Roman" w:hAnsi="Times New Roman" w:cs="Times New Roman"/>
          <w:bCs/>
          <w:sz w:val="24"/>
          <w:szCs w:val="24"/>
          <w:lang w:val="en-US" w:bidi="he-IL"/>
        </w:rPr>
        <w:t>R</w:t>
      </w:r>
      <w:r w:rsidR="00A17B06" w:rsidRPr="00E0015A">
        <w:rPr>
          <w:rFonts w:ascii="Times New Roman" w:hAnsi="Times New Roman" w:cs="Times New Roman"/>
          <w:bCs/>
          <w:sz w:val="24"/>
          <w:szCs w:val="24"/>
          <w:lang w:val="en-US" w:bidi="he-IL"/>
        </w:rPr>
        <w:t>OC</w:t>
      </w:r>
      <w:r w:rsidRPr="00E0015A">
        <w:rPr>
          <w:rFonts w:ascii="Times New Roman" w:hAnsi="Times New Roman" w:cs="Times New Roman"/>
          <w:bCs/>
          <w:sz w:val="24"/>
          <w:szCs w:val="24"/>
          <w:lang w:val="en-US" w:bidi="he-IL"/>
        </w:rPr>
        <w:t xml:space="preserve"> curve analysis </w:t>
      </w:r>
      <w:r w:rsidR="008E2ED1" w:rsidRPr="00E0015A">
        <w:rPr>
          <w:rFonts w:ascii="Times New Roman" w:hAnsi="Times New Roman" w:cs="Times New Roman"/>
          <w:bCs/>
          <w:sz w:val="24"/>
          <w:szCs w:val="24"/>
          <w:lang w:val="en-US" w:bidi="he-IL"/>
        </w:rPr>
        <w:t xml:space="preserve">demonstrated </w:t>
      </w:r>
      <w:r w:rsidR="00A44341" w:rsidRPr="00E0015A">
        <w:rPr>
          <w:rFonts w:ascii="Times New Roman" w:hAnsi="Times New Roman" w:cs="Times New Roman"/>
          <w:bCs/>
          <w:sz w:val="24"/>
          <w:szCs w:val="24"/>
          <w:lang w:val="en-US" w:bidi="he-IL"/>
        </w:rPr>
        <w:t>excellent</w:t>
      </w:r>
      <w:r w:rsidR="008E2ED1" w:rsidRPr="00E0015A">
        <w:rPr>
          <w:rFonts w:ascii="Times New Roman" w:hAnsi="Times New Roman" w:cs="Times New Roman"/>
          <w:bCs/>
          <w:sz w:val="24"/>
          <w:szCs w:val="24"/>
          <w:lang w:val="en-US" w:bidi="he-IL"/>
        </w:rPr>
        <w:t xml:space="preserve"> </w:t>
      </w:r>
      <w:r w:rsidR="00A17B06" w:rsidRPr="00E0015A">
        <w:rPr>
          <w:rFonts w:ascii="Times New Roman" w:hAnsi="Times New Roman" w:cs="Times New Roman"/>
          <w:bCs/>
          <w:sz w:val="24"/>
          <w:szCs w:val="24"/>
          <w:lang w:val="en-US" w:bidi="he-IL"/>
        </w:rPr>
        <w:t xml:space="preserve">discriminant abilities </w:t>
      </w:r>
      <w:r w:rsidR="008E2ED1" w:rsidRPr="00E0015A">
        <w:rPr>
          <w:rFonts w:ascii="Times New Roman" w:hAnsi="Times New Roman" w:cs="Times New Roman"/>
          <w:bCs/>
          <w:sz w:val="24"/>
          <w:szCs w:val="24"/>
          <w:lang w:val="en-US" w:bidi="he-IL"/>
        </w:rPr>
        <w:t>of the S</w:t>
      </w:r>
      <w:r w:rsidR="008A7F49" w:rsidRPr="00E0015A">
        <w:rPr>
          <w:rFonts w:ascii="Times New Roman" w:hAnsi="Times New Roman" w:cs="Times New Roman"/>
          <w:bCs/>
          <w:sz w:val="24"/>
          <w:szCs w:val="24"/>
          <w:lang w:val="en-US" w:bidi="he-IL"/>
        </w:rPr>
        <w:t>BT</w:t>
      </w:r>
      <w:r w:rsidR="008E2ED1" w:rsidRPr="00E0015A">
        <w:rPr>
          <w:rFonts w:ascii="Times New Roman" w:hAnsi="Times New Roman" w:cs="Times New Roman"/>
          <w:bCs/>
          <w:sz w:val="24"/>
          <w:szCs w:val="24"/>
          <w:lang w:val="en-US" w:bidi="he-IL"/>
        </w:rPr>
        <w:t xml:space="preserve"> </w:t>
      </w:r>
      <w:r w:rsidR="00A17B06" w:rsidRPr="00E0015A">
        <w:rPr>
          <w:rFonts w:ascii="Times New Roman" w:hAnsi="Times New Roman" w:cs="Times New Roman"/>
          <w:bCs/>
          <w:sz w:val="24"/>
          <w:szCs w:val="24"/>
          <w:lang w:val="en-US" w:bidi="he-IL"/>
        </w:rPr>
        <w:t xml:space="preserve">baseline score </w:t>
      </w:r>
      <w:r w:rsidR="008E2ED1" w:rsidRPr="00E0015A">
        <w:rPr>
          <w:rFonts w:ascii="Times New Roman" w:hAnsi="Times New Roman" w:cs="Times New Roman"/>
          <w:bCs/>
          <w:sz w:val="24"/>
          <w:szCs w:val="24"/>
          <w:lang w:val="en-US" w:bidi="he-IL"/>
        </w:rPr>
        <w:t xml:space="preserve">for </w:t>
      </w:r>
      <w:r w:rsidR="00A17B06" w:rsidRPr="00E0015A">
        <w:rPr>
          <w:rFonts w:ascii="Times New Roman" w:hAnsi="Times New Roman" w:cs="Times New Roman"/>
          <w:bCs/>
          <w:sz w:val="24"/>
          <w:szCs w:val="24"/>
          <w:lang w:val="en-US" w:bidi="he-IL"/>
        </w:rPr>
        <w:t xml:space="preserve">predicting poor </w:t>
      </w:r>
      <w:r w:rsidR="008E2ED1" w:rsidRPr="00E0015A">
        <w:rPr>
          <w:rFonts w:ascii="Times New Roman" w:hAnsi="Times New Roman" w:cs="Times New Roman"/>
          <w:bCs/>
          <w:sz w:val="24"/>
          <w:szCs w:val="24"/>
          <w:lang w:val="en-US" w:bidi="he-IL"/>
        </w:rPr>
        <w:t xml:space="preserve">disability </w:t>
      </w:r>
      <w:r w:rsidR="00B1769A" w:rsidRPr="00E0015A">
        <w:rPr>
          <w:rFonts w:ascii="Times New Roman" w:hAnsi="Times New Roman" w:cs="Times New Roman"/>
          <w:bCs/>
          <w:sz w:val="24"/>
          <w:szCs w:val="24"/>
          <w:lang w:val="en-US" w:bidi="he-IL"/>
        </w:rPr>
        <w:t xml:space="preserve">at </w:t>
      </w:r>
      <w:r w:rsidR="00FD5B80" w:rsidRPr="00E0015A">
        <w:rPr>
          <w:rFonts w:ascii="Times New Roman" w:hAnsi="Times New Roman" w:cs="Times New Roman"/>
          <w:bCs/>
          <w:sz w:val="24"/>
          <w:szCs w:val="24"/>
          <w:lang w:val="en-US" w:bidi="he-IL"/>
        </w:rPr>
        <w:t>three</w:t>
      </w:r>
      <w:r w:rsidR="00B1769A" w:rsidRPr="00E0015A">
        <w:rPr>
          <w:rFonts w:ascii="Times New Roman" w:hAnsi="Times New Roman" w:cs="Times New Roman"/>
          <w:bCs/>
          <w:sz w:val="24"/>
          <w:szCs w:val="24"/>
          <w:lang w:val="en-US" w:bidi="he-IL"/>
        </w:rPr>
        <w:t xml:space="preserve"> months</w:t>
      </w:r>
      <w:r w:rsidR="008E2ED1" w:rsidRPr="00E0015A">
        <w:rPr>
          <w:rFonts w:ascii="Times New Roman" w:hAnsi="Times New Roman" w:cs="Times New Roman"/>
          <w:bCs/>
          <w:sz w:val="24"/>
          <w:szCs w:val="24"/>
          <w:lang w:val="en-US" w:bidi="he-IL"/>
        </w:rPr>
        <w:t xml:space="preserve"> </w:t>
      </w:r>
      <w:r w:rsidR="008E2ED1" w:rsidRPr="00E0015A">
        <w:rPr>
          <w:rFonts w:ascii="Times New Roman" w:hAnsi="Times New Roman" w:cs="Times New Roman"/>
          <w:bCs/>
          <w:sz w:val="24"/>
          <w:szCs w:val="24"/>
          <w:lang w:val="en-US"/>
        </w:rPr>
        <w:t xml:space="preserve">across the </w:t>
      </w:r>
      <w:r w:rsidR="000A6449" w:rsidRPr="00E0015A">
        <w:rPr>
          <w:rFonts w:ascii="Times New Roman" w:hAnsi="Times New Roman" w:cs="Times New Roman"/>
          <w:bCs/>
          <w:sz w:val="24"/>
          <w:szCs w:val="24"/>
          <w:lang w:val="en-US"/>
        </w:rPr>
        <w:t xml:space="preserve">different </w:t>
      </w:r>
      <w:r w:rsidR="008E2ED1" w:rsidRPr="00E0015A">
        <w:rPr>
          <w:rFonts w:ascii="Times New Roman" w:hAnsi="Times New Roman" w:cs="Times New Roman"/>
          <w:bCs/>
          <w:sz w:val="24"/>
          <w:szCs w:val="24"/>
          <w:lang w:val="en-US"/>
        </w:rPr>
        <w:t xml:space="preserve">risk groups (AUC=0.825, </w:t>
      </w:r>
      <w:r w:rsidR="008E2ED1" w:rsidRPr="00E0015A">
        <w:rPr>
          <w:rFonts w:asciiTheme="majorBidi" w:hAnsiTheme="majorBidi" w:cstheme="majorBidi"/>
          <w:sz w:val="24"/>
          <w:szCs w:val="24"/>
        </w:rPr>
        <w:t>95% CI 0.756-0.894</w:t>
      </w:r>
      <w:r w:rsidR="008E2ED1" w:rsidRPr="00E0015A">
        <w:rPr>
          <w:rFonts w:ascii="Times New Roman" w:hAnsi="Times New Roman" w:cs="Times New Roman"/>
          <w:b/>
          <w:sz w:val="24"/>
          <w:szCs w:val="24"/>
          <w:lang w:val="en-US" w:bidi="he-IL"/>
        </w:rPr>
        <w:t xml:space="preserve">) </w:t>
      </w:r>
      <w:r w:rsidR="008E2ED1" w:rsidRPr="00E0015A">
        <w:rPr>
          <w:rFonts w:ascii="Times New Roman" w:hAnsi="Times New Roman" w:cs="Times New Roman"/>
          <w:bCs/>
          <w:sz w:val="24"/>
          <w:szCs w:val="24"/>
          <w:lang w:val="en-US" w:bidi="he-IL"/>
        </w:rPr>
        <w:t>(figure 1).</w:t>
      </w:r>
    </w:p>
    <w:p w14:paraId="760AC5EB" w14:textId="77777777" w:rsidR="001F11D7" w:rsidRPr="00E0015A" w:rsidRDefault="001F11D7" w:rsidP="00DF0936">
      <w:pPr>
        <w:rPr>
          <w:rFonts w:asciiTheme="majorBidi" w:hAnsiTheme="majorBidi" w:cstheme="majorBidi"/>
          <w:b/>
          <w:bCs/>
          <w:sz w:val="24"/>
          <w:szCs w:val="24"/>
        </w:rPr>
      </w:pPr>
      <w:bookmarkStart w:id="24" w:name="_Hlk20388093"/>
    </w:p>
    <w:p w14:paraId="7D6AD8EB" w14:textId="67745C6E" w:rsidR="00DF0936" w:rsidRPr="00E0015A" w:rsidRDefault="00DF0936" w:rsidP="00DF0936">
      <w:pPr>
        <w:rPr>
          <w:rFonts w:asciiTheme="majorBidi" w:hAnsiTheme="majorBidi" w:cstheme="majorBidi"/>
          <w:sz w:val="24"/>
          <w:szCs w:val="24"/>
        </w:rPr>
      </w:pPr>
      <w:r w:rsidRPr="00E0015A">
        <w:rPr>
          <w:rFonts w:asciiTheme="majorBidi" w:hAnsiTheme="majorBidi" w:cstheme="majorBidi"/>
          <w:b/>
          <w:bCs/>
          <w:sz w:val="24"/>
          <w:szCs w:val="24"/>
        </w:rPr>
        <w:t xml:space="preserve">Table 4. </w:t>
      </w:r>
      <w:r w:rsidRPr="00E0015A">
        <w:rPr>
          <w:rFonts w:asciiTheme="majorBidi" w:hAnsiTheme="majorBidi" w:cstheme="majorBidi"/>
          <w:sz w:val="24"/>
          <w:szCs w:val="24"/>
        </w:rPr>
        <w:t>Clinical outcomes at baseline and three months, according to risk category at baseline</w:t>
      </w:r>
    </w:p>
    <w:bookmarkEnd w:id="24"/>
    <w:tbl>
      <w:tblPr>
        <w:tblStyle w:val="TableGrid"/>
        <w:tblW w:w="10917" w:type="dxa"/>
        <w:tblInd w:w="-988" w:type="dxa"/>
        <w:tblLook w:val="04A0" w:firstRow="1" w:lastRow="0" w:firstColumn="1" w:lastColumn="0" w:noHBand="0" w:noVBand="1"/>
      </w:tblPr>
      <w:tblGrid>
        <w:gridCol w:w="1361"/>
        <w:gridCol w:w="1188"/>
        <w:gridCol w:w="1224"/>
        <w:gridCol w:w="1122"/>
        <w:gridCol w:w="1125"/>
        <w:gridCol w:w="1188"/>
        <w:gridCol w:w="1210"/>
        <w:gridCol w:w="1249"/>
        <w:gridCol w:w="1250"/>
      </w:tblGrid>
      <w:tr w:rsidR="00E0015A" w:rsidRPr="00E0015A" w14:paraId="364070B2" w14:textId="77777777" w:rsidTr="00763BEC">
        <w:trPr>
          <w:trHeight w:val="883"/>
        </w:trPr>
        <w:tc>
          <w:tcPr>
            <w:tcW w:w="1361" w:type="dxa"/>
            <w:tcBorders>
              <w:top w:val="single" w:sz="18" w:space="0" w:color="auto"/>
              <w:left w:val="nil"/>
              <w:bottom w:val="single" w:sz="18" w:space="0" w:color="auto"/>
              <w:right w:val="nil"/>
            </w:tcBorders>
          </w:tcPr>
          <w:p w14:paraId="0710B3EC" w14:textId="77777777" w:rsidR="00DF0936" w:rsidRPr="00E0015A" w:rsidRDefault="00DF0936" w:rsidP="009C0CF7">
            <w:pPr>
              <w:spacing w:line="360" w:lineRule="auto"/>
              <w:rPr>
                <w:rFonts w:ascii="David" w:hAnsi="David" w:cs="David"/>
                <w:b/>
                <w:bCs/>
                <w:sz w:val="24"/>
                <w:szCs w:val="24"/>
              </w:rPr>
            </w:pPr>
          </w:p>
        </w:tc>
        <w:tc>
          <w:tcPr>
            <w:tcW w:w="2412" w:type="dxa"/>
            <w:gridSpan w:val="2"/>
            <w:tcBorders>
              <w:top w:val="single" w:sz="18" w:space="0" w:color="auto"/>
              <w:left w:val="nil"/>
              <w:bottom w:val="single" w:sz="18" w:space="0" w:color="auto"/>
              <w:right w:val="nil"/>
            </w:tcBorders>
          </w:tcPr>
          <w:p w14:paraId="26D324A6" w14:textId="77777777" w:rsidR="00DF0936" w:rsidRPr="00E0015A" w:rsidRDefault="00DF0936" w:rsidP="009C0CF7">
            <w:pPr>
              <w:spacing w:line="360" w:lineRule="auto"/>
              <w:jc w:val="center"/>
              <w:rPr>
                <w:rFonts w:asciiTheme="majorBidi" w:hAnsiTheme="majorBidi" w:cstheme="majorBidi"/>
                <w:b/>
                <w:bCs/>
                <w:sz w:val="24"/>
                <w:szCs w:val="24"/>
              </w:rPr>
            </w:pPr>
            <w:r w:rsidRPr="00E0015A">
              <w:rPr>
                <w:rFonts w:asciiTheme="majorBidi" w:hAnsiTheme="majorBidi" w:cstheme="majorBidi"/>
                <w:b/>
                <w:bCs/>
                <w:sz w:val="24"/>
                <w:szCs w:val="24"/>
              </w:rPr>
              <w:t>All patients</w:t>
            </w:r>
          </w:p>
          <w:p w14:paraId="0D31CBD3" w14:textId="77777777" w:rsidR="00DF0936" w:rsidRPr="00E0015A" w:rsidRDefault="00DF0936" w:rsidP="009C0CF7">
            <w:pPr>
              <w:spacing w:line="360" w:lineRule="auto"/>
              <w:jc w:val="center"/>
              <w:rPr>
                <w:rFonts w:asciiTheme="majorBidi" w:hAnsiTheme="majorBidi" w:cstheme="majorBidi"/>
                <w:b/>
                <w:bCs/>
                <w:sz w:val="24"/>
                <w:szCs w:val="24"/>
              </w:rPr>
            </w:pPr>
            <w:r w:rsidRPr="00E0015A">
              <w:rPr>
                <w:rFonts w:asciiTheme="majorBidi" w:hAnsiTheme="majorBidi" w:cstheme="majorBidi"/>
                <w:b/>
                <w:bCs/>
                <w:sz w:val="24"/>
                <w:szCs w:val="24"/>
              </w:rPr>
              <w:t xml:space="preserve">N=139 </w:t>
            </w:r>
          </w:p>
        </w:tc>
        <w:tc>
          <w:tcPr>
            <w:tcW w:w="2247" w:type="dxa"/>
            <w:gridSpan w:val="2"/>
            <w:tcBorders>
              <w:top w:val="single" w:sz="18" w:space="0" w:color="auto"/>
              <w:left w:val="nil"/>
              <w:bottom w:val="single" w:sz="18" w:space="0" w:color="auto"/>
              <w:right w:val="nil"/>
            </w:tcBorders>
          </w:tcPr>
          <w:p w14:paraId="4A65171F" w14:textId="77777777" w:rsidR="00DF0936" w:rsidRPr="00E0015A" w:rsidRDefault="00DF0936" w:rsidP="009C0CF7">
            <w:pPr>
              <w:spacing w:line="360" w:lineRule="auto"/>
              <w:jc w:val="center"/>
              <w:rPr>
                <w:rFonts w:asciiTheme="majorBidi" w:hAnsiTheme="majorBidi" w:cstheme="majorBidi"/>
                <w:b/>
                <w:bCs/>
                <w:sz w:val="24"/>
                <w:szCs w:val="24"/>
              </w:rPr>
            </w:pPr>
            <w:r w:rsidRPr="00E0015A">
              <w:rPr>
                <w:rFonts w:asciiTheme="majorBidi" w:hAnsiTheme="majorBidi" w:cstheme="majorBidi"/>
                <w:b/>
                <w:bCs/>
                <w:sz w:val="24"/>
                <w:szCs w:val="24"/>
              </w:rPr>
              <w:t>Low risk</w:t>
            </w:r>
          </w:p>
          <w:p w14:paraId="2334E651" w14:textId="77777777" w:rsidR="00DF0936" w:rsidRPr="00E0015A" w:rsidRDefault="00DF0936" w:rsidP="009C0CF7">
            <w:pPr>
              <w:spacing w:line="360" w:lineRule="auto"/>
              <w:jc w:val="center"/>
              <w:rPr>
                <w:rFonts w:asciiTheme="majorBidi" w:hAnsiTheme="majorBidi" w:cstheme="majorBidi"/>
                <w:b/>
                <w:bCs/>
                <w:sz w:val="24"/>
                <w:szCs w:val="24"/>
              </w:rPr>
            </w:pPr>
            <w:r w:rsidRPr="00E0015A">
              <w:rPr>
                <w:rFonts w:asciiTheme="majorBidi" w:hAnsiTheme="majorBidi" w:cstheme="majorBidi"/>
                <w:b/>
                <w:bCs/>
                <w:sz w:val="24"/>
                <w:szCs w:val="24"/>
              </w:rPr>
              <w:t>N=47 (33.8%)</w:t>
            </w:r>
          </w:p>
        </w:tc>
        <w:tc>
          <w:tcPr>
            <w:tcW w:w="2398" w:type="dxa"/>
            <w:gridSpan w:val="2"/>
            <w:tcBorders>
              <w:top w:val="single" w:sz="18" w:space="0" w:color="auto"/>
              <w:left w:val="nil"/>
              <w:bottom w:val="single" w:sz="18" w:space="0" w:color="auto"/>
              <w:right w:val="nil"/>
            </w:tcBorders>
          </w:tcPr>
          <w:p w14:paraId="3F74740A" w14:textId="77777777" w:rsidR="00DF0936" w:rsidRPr="00E0015A" w:rsidRDefault="00DF0936" w:rsidP="009C0CF7">
            <w:pPr>
              <w:spacing w:line="360" w:lineRule="auto"/>
              <w:jc w:val="center"/>
              <w:rPr>
                <w:rFonts w:asciiTheme="majorBidi" w:hAnsiTheme="majorBidi" w:cstheme="majorBidi"/>
                <w:b/>
                <w:bCs/>
                <w:sz w:val="24"/>
                <w:szCs w:val="24"/>
              </w:rPr>
            </w:pPr>
            <w:r w:rsidRPr="00E0015A">
              <w:rPr>
                <w:rFonts w:asciiTheme="majorBidi" w:hAnsiTheme="majorBidi" w:cstheme="majorBidi"/>
                <w:b/>
                <w:bCs/>
                <w:sz w:val="24"/>
                <w:szCs w:val="24"/>
              </w:rPr>
              <w:t>Medium risk</w:t>
            </w:r>
          </w:p>
          <w:p w14:paraId="71946977" w14:textId="77777777" w:rsidR="00DF0936" w:rsidRPr="00E0015A" w:rsidRDefault="00DF0936" w:rsidP="009C0CF7">
            <w:pPr>
              <w:spacing w:line="360" w:lineRule="auto"/>
              <w:jc w:val="center"/>
              <w:rPr>
                <w:rFonts w:asciiTheme="majorBidi" w:hAnsiTheme="majorBidi" w:cstheme="majorBidi"/>
                <w:b/>
                <w:bCs/>
                <w:sz w:val="24"/>
                <w:szCs w:val="24"/>
              </w:rPr>
            </w:pPr>
            <w:r w:rsidRPr="00E0015A">
              <w:rPr>
                <w:rFonts w:asciiTheme="majorBidi" w:hAnsiTheme="majorBidi" w:cstheme="majorBidi"/>
                <w:b/>
                <w:bCs/>
                <w:sz w:val="24"/>
                <w:szCs w:val="24"/>
              </w:rPr>
              <w:t>N=67 (48.2%)</w:t>
            </w:r>
          </w:p>
        </w:tc>
        <w:tc>
          <w:tcPr>
            <w:tcW w:w="2499" w:type="dxa"/>
            <w:gridSpan w:val="2"/>
            <w:tcBorders>
              <w:top w:val="single" w:sz="18" w:space="0" w:color="auto"/>
              <w:left w:val="nil"/>
              <w:bottom w:val="single" w:sz="18" w:space="0" w:color="auto"/>
              <w:right w:val="nil"/>
            </w:tcBorders>
          </w:tcPr>
          <w:p w14:paraId="659EDF28" w14:textId="77777777" w:rsidR="00DF0936" w:rsidRPr="00E0015A" w:rsidRDefault="00DF0936" w:rsidP="009C0CF7">
            <w:pPr>
              <w:spacing w:line="360" w:lineRule="auto"/>
              <w:jc w:val="center"/>
              <w:rPr>
                <w:rFonts w:asciiTheme="majorBidi" w:hAnsiTheme="majorBidi" w:cstheme="majorBidi"/>
                <w:b/>
                <w:bCs/>
                <w:sz w:val="24"/>
                <w:szCs w:val="24"/>
              </w:rPr>
            </w:pPr>
            <w:r w:rsidRPr="00E0015A">
              <w:rPr>
                <w:rFonts w:asciiTheme="majorBidi" w:hAnsiTheme="majorBidi" w:cstheme="majorBidi"/>
                <w:b/>
                <w:bCs/>
                <w:sz w:val="24"/>
                <w:szCs w:val="24"/>
              </w:rPr>
              <w:t>High risk</w:t>
            </w:r>
          </w:p>
          <w:p w14:paraId="1AE3F526" w14:textId="77777777" w:rsidR="00DF0936" w:rsidRPr="00E0015A" w:rsidRDefault="00DF0936" w:rsidP="009C0CF7">
            <w:pPr>
              <w:spacing w:line="360" w:lineRule="auto"/>
              <w:jc w:val="center"/>
              <w:rPr>
                <w:rFonts w:asciiTheme="majorBidi" w:hAnsiTheme="majorBidi" w:cstheme="majorBidi"/>
                <w:b/>
                <w:bCs/>
                <w:sz w:val="24"/>
                <w:szCs w:val="24"/>
              </w:rPr>
            </w:pPr>
            <w:r w:rsidRPr="00E0015A">
              <w:rPr>
                <w:rFonts w:asciiTheme="majorBidi" w:hAnsiTheme="majorBidi" w:cstheme="majorBidi"/>
                <w:b/>
                <w:bCs/>
                <w:sz w:val="24"/>
                <w:szCs w:val="24"/>
              </w:rPr>
              <w:t>N=25 (17.9%)</w:t>
            </w:r>
          </w:p>
        </w:tc>
      </w:tr>
      <w:tr w:rsidR="00E0015A" w:rsidRPr="00E0015A" w14:paraId="39C4EA39" w14:textId="77777777" w:rsidTr="00763BEC">
        <w:trPr>
          <w:trHeight w:val="562"/>
        </w:trPr>
        <w:tc>
          <w:tcPr>
            <w:tcW w:w="1361" w:type="dxa"/>
            <w:tcBorders>
              <w:top w:val="single" w:sz="18" w:space="0" w:color="auto"/>
              <w:left w:val="nil"/>
              <w:right w:val="nil"/>
            </w:tcBorders>
          </w:tcPr>
          <w:p w14:paraId="613037DA" w14:textId="77777777" w:rsidR="00DF0936" w:rsidRPr="00E0015A" w:rsidRDefault="00DF0936" w:rsidP="009C0CF7">
            <w:pPr>
              <w:spacing w:line="360" w:lineRule="auto"/>
              <w:rPr>
                <w:rFonts w:asciiTheme="majorBidi" w:hAnsiTheme="majorBidi" w:cstheme="majorBidi"/>
                <w:sz w:val="24"/>
                <w:szCs w:val="24"/>
              </w:rPr>
            </w:pPr>
            <w:bookmarkStart w:id="25" w:name="_Hlk19110662"/>
            <w:r w:rsidRPr="00E0015A">
              <w:rPr>
                <w:rFonts w:ascii="David" w:hAnsi="David" w:cs="David"/>
                <w:sz w:val="24"/>
                <w:szCs w:val="24"/>
              </w:rPr>
              <w:t>Variable</w:t>
            </w:r>
          </w:p>
        </w:tc>
        <w:tc>
          <w:tcPr>
            <w:tcW w:w="1188" w:type="dxa"/>
            <w:tcBorders>
              <w:top w:val="single" w:sz="18" w:space="0" w:color="auto"/>
              <w:left w:val="nil"/>
              <w:right w:val="nil"/>
            </w:tcBorders>
          </w:tcPr>
          <w:p w14:paraId="11DB8236"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baseline</w:t>
            </w:r>
          </w:p>
        </w:tc>
        <w:tc>
          <w:tcPr>
            <w:tcW w:w="1224" w:type="dxa"/>
            <w:tcBorders>
              <w:top w:val="single" w:sz="18" w:space="0" w:color="auto"/>
              <w:left w:val="nil"/>
              <w:right w:val="nil"/>
            </w:tcBorders>
          </w:tcPr>
          <w:p w14:paraId="2D1F0731"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3 months</w:t>
            </w:r>
          </w:p>
        </w:tc>
        <w:tc>
          <w:tcPr>
            <w:tcW w:w="1122" w:type="dxa"/>
            <w:tcBorders>
              <w:top w:val="single" w:sz="18" w:space="0" w:color="auto"/>
              <w:left w:val="nil"/>
              <w:right w:val="nil"/>
            </w:tcBorders>
          </w:tcPr>
          <w:p w14:paraId="1A63B7C6"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baseline</w:t>
            </w:r>
          </w:p>
        </w:tc>
        <w:tc>
          <w:tcPr>
            <w:tcW w:w="1125" w:type="dxa"/>
            <w:tcBorders>
              <w:top w:val="single" w:sz="18" w:space="0" w:color="auto"/>
              <w:left w:val="nil"/>
              <w:right w:val="nil"/>
            </w:tcBorders>
          </w:tcPr>
          <w:p w14:paraId="7E8DD9A7"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3 months</w:t>
            </w:r>
          </w:p>
        </w:tc>
        <w:tc>
          <w:tcPr>
            <w:tcW w:w="1188" w:type="dxa"/>
            <w:tcBorders>
              <w:top w:val="single" w:sz="18" w:space="0" w:color="auto"/>
              <w:left w:val="nil"/>
              <w:right w:val="nil"/>
            </w:tcBorders>
          </w:tcPr>
          <w:p w14:paraId="22E3DAC0"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baseline</w:t>
            </w:r>
          </w:p>
        </w:tc>
        <w:tc>
          <w:tcPr>
            <w:tcW w:w="1210" w:type="dxa"/>
            <w:tcBorders>
              <w:top w:val="single" w:sz="18" w:space="0" w:color="auto"/>
              <w:left w:val="nil"/>
              <w:right w:val="nil"/>
            </w:tcBorders>
          </w:tcPr>
          <w:p w14:paraId="1A4BADA0"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3 months</w:t>
            </w:r>
          </w:p>
        </w:tc>
        <w:tc>
          <w:tcPr>
            <w:tcW w:w="1249" w:type="dxa"/>
            <w:tcBorders>
              <w:top w:val="single" w:sz="18" w:space="0" w:color="auto"/>
              <w:left w:val="nil"/>
              <w:right w:val="nil"/>
            </w:tcBorders>
          </w:tcPr>
          <w:p w14:paraId="64509D9A"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baseline</w:t>
            </w:r>
          </w:p>
        </w:tc>
        <w:tc>
          <w:tcPr>
            <w:tcW w:w="1250" w:type="dxa"/>
            <w:tcBorders>
              <w:top w:val="single" w:sz="18" w:space="0" w:color="auto"/>
              <w:left w:val="nil"/>
              <w:right w:val="nil"/>
            </w:tcBorders>
          </w:tcPr>
          <w:p w14:paraId="03BB0BEB"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3 months</w:t>
            </w:r>
          </w:p>
        </w:tc>
      </w:tr>
      <w:bookmarkEnd w:id="25"/>
      <w:tr w:rsidR="00E0015A" w:rsidRPr="00E0015A" w14:paraId="2F4DAD07" w14:textId="77777777" w:rsidTr="00763BEC">
        <w:trPr>
          <w:trHeight w:val="748"/>
        </w:trPr>
        <w:tc>
          <w:tcPr>
            <w:tcW w:w="1361" w:type="dxa"/>
            <w:tcBorders>
              <w:left w:val="nil"/>
              <w:right w:val="nil"/>
            </w:tcBorders>
          </w:tcPr>
          <w:p w14:paraId="525A5ADB" w14:textId="77777777" w:rsidR="00DF0936" w:rsidRPr="00E0015A" w:rsidRDefault="00DF0936" w:rsidP="009C0CF7">
            <w:pPr>
              <w:spacing w:line="360" w:lineRule="auto"/>
              <w:rPr>
                <w:rFonts w:asciiTheme="majorBidi" w:hAnsiTheme="majorBidi" w:cstheme="majorBidi"/>
                <w:sz w:val="24"/>
                <w:szCs w:val="24"/>
              </w:rPr>
            </w:pPr>
            <w:r w:rsidRPr="00E0015A">
              <w:rPr>
                <w:rFonts w:ascii="David" w:hAnsi="David" w:cs="David"/>
                <w:sz w:val="24"/>
                <w:szCs w:val="24"/>
              </w:rPr>
              <w:t>Severe pain</w:t>
            </w:r>
          </w:p>
        </w:tc>
        <w:tc>
          <w:tcPr>
            <w:tcW w:w="1188" w:type="dxa"/>
            <w:tcBorders>
              <w:left w:val="nil"/>
              <w:right w:val="nil"/>
            </w:tcBorders>
          </w:tcPr>
          <w:p w14:paraId="6F5C6EB4"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7.</w:t>
            </w:r>
            <w:r w:rsidRPr="00E0015A">
              <w:rPr>
                <w:rFonts w:asciiTheme="majorBidi" w:hAnsiTheme="majorBidi" w:cstheme="majorBidi" w:hint="cs"/>
                <w:sz w:val="24"/>
                <w:szCs w:val="24"/>
                <w:rtl/>
              </w:rPr>
              <w:t>4</w:t>
            </w:r>
            <w:r w:rsidRPr="00E0015A">
              <w:rPr>
                <w:rFonts w:asciiTheme="majorBidi" w:hAnsiTheme="majorBidi" w:cstheme="majorBidi"/>
                <w:sz w:val="24"/>
                <w:szCs w:val="24"/>
              </w:rPr>
              <w:t>±2.3</w:t>
            </w:r>
          </w:p>
        </w:tc>
        <w:tc>
          <w:tcPr>
            <w:tcW w:w="1224" w:type="dxa"/>
            <w:tcBorders>
              <w:left w:val="nil"/>
              <w:right w:val="nil"/>
            </w:tcBorders>
          </w:tcPr>
          <w:p w14:paraId="480FE5DA"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5.0 ± 3.</w:t>
            </w:r>
            <w:r w:rsidRPr="00E0015A">
              <w:rPr>
                <w:rFonts w:asciiTheme="majorBidi" w:hAnsiTheme="majorBidi" w:cstheme="majorBidi" w:hint="cs"/>
                <w:sz w:val="24"/>
                <w:szCs w:val="24"/>
                <w:rtl/>
              </w:rPr>
              <w:t>2</w:t>
            </w:r>
          </w:p>
        </w:tc>
        <w:tc>
          <w:tcPr>
            <w:tcW w:w="1122" w:type="dxa"/>
            <w:tcBorders>
              <w:left w:val="nil"/>
              <w:right w:val="nil"/>
            </w:tcBorders>
          </w:tcPr>
          <w:p w14:paraId="24F1BCC8"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6.3±2.2</w:t>
            </w:r>
          </w:p>
        </w:tc>
        <w:tc>
          <w:tcPr>
            <w:tcW w:w="1125" w:type="dxa"/>
            <w:tcBorders>
              <w:left w:val="nil"/>
              <w:right w:val="nil"/>
            </w:tcBorders>
          </w:tcPr>
          <w:p w14:paraId="68E3FD4D"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3.9±3.1</w:t>
            </w:r>
          </w:p>
        </w:tc>
        <w:tc>
          <w:tcPr>
            <w:tcW w:w="1188" w:type="dxa"/>
            <w:tcBorders>
              <w:left w:val="nil"/>
              <w:right w:val="nil"/>
            </w:tcBorders>
          </w:tcPr>
          <w:p w14:paraId="0D79591A"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7.9±2.1</w:t>
            </w:r>
          </w:p>
        </w:tc>
        <w:tc>
          <w:tcPr>
            <w:tcW w:w="1210" w:type="dxa"/>
            <w:tcBorders>
              <w:left w:val="nil"/>
              <w:right w:val="nil"/>
            </w:tcBorders>
          </w:tcPr>
          <w:p w14:paraId="035C0407"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5.0±3.1</w:t>
            </w:r>
          </w:p>
        </w:tc>
        <w:tc>
          <w:tcPr>
            <w:tcW w:w="1249" w:type="dxa"/>
            <w:tcBorders>
              <w:left w:val="nil"/>
              <w:right w:val="nil"/>
            </w:tcBorders>
          </w:tcPr>
          <w:p w14:paraId="7C134240"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8.7±2.1</w:t>
            </w:r>
          </w:p>
        </w:tc>
        <w:tc>
          <w:tcPr>
            <w:tcW w:w="1250" w:type="dxa"/>
            <w:tcBorders>
              <w:left w:val="nil"/>
              <w:right w:val="nil"/>
            </w:tcBorders>
          </w:tcPr>
          <w:p w14:paraId="09E19CEC"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7.0±2.8</w:t>
            </w:r>
          </w:p>
        </w:tc>
      </w:tr>
      <w:tr w:rsidR="00E0015A" w:rsidRPr="00E0015A" w14:paraId="5E6FC8C0" w14:textId="77777777" w:rsidTr="00763BEC">
        <w:trPr>
          <w:trHeight w:val="760"/>
        </w:trPr>
        <w:tc>
          <w:tcPr>
            <w:tcW w:w="1361" w:type="dxa"/>
            <w:tcBorders>
              <w:left w:val="nil"/>
              <w:right w:val="nil"/>
            </w:tcBorders>
          </w:tcPr>
          <w:p w14:paraId="51F3AE39" w14:textId="77777777" w:rsidR="00DF0936" w:rsidRPr="00E0015A" w:rsidRDefault="00DF0936" w:rsidP="009C0CF7">
            <w:pPr>
              <w:spacing w:line="360" w:lineRule="auto"/>
              <w:rPr>
                <w:rFonts w:asciiTheme="majorBidi" w:hAnsiTheme="majorBidi" w:cstheme="majorBidi"/>
                <w:sz w:val="24"/>
                <w:szCs w:val="24"/>
              </w:rPr>
            </w:pPr>
            <w:r w:rsidRPr="00E0015A">
              <w:rPr>
                <w:rFonts w:ascii="David" w:hAnsi="David" w:cs="David"/>
                <w:sz w:val="24"/>
                <w:szCs w:val="24"/>
              </w:rPr>
              <w:t>Average pain</w:t>
            </w:r>
          </w:p>
        </w:tc>
        <w:tc>
          <w:tcPr>
            <w:tcW w:w="1188" w:type="dxa"/>
            <w:tcBorders>
              <w:left w:val="nil"/>
              <w:right w:val="nil"/>
            </w:tcBorders>
          </w:tcPr>
          <w:p w14:paraId="0C6FA1E4"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6.0±2.1</w:t>
            </w:r>
          </w:p>
        </w:tc>
        <w:tc>
          <w:tcPr>
            <w:tcW w:w="1224" w:type="dxa"/>
            <w:tcBorders>
              <w:left w:val="nil"/>
              <w:right w:val="nil"/>
            </w:tcBorders>
          </w:tcPr>
          <w:p w14:paraId="31A271DC"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4.1 ± 3.0</w:t>
            </w:r>
          </w:p>
        </w:tc>
        <w:tc>
          <w:tcPr>
            <w:tcW w:w="1122" w:type="dxa"/>
            <w:tcBorders>
              <w:left w:val="nil"/>
              <w:right w:val="nil"/>
            </w:tcBorders>
          </w:tcPr>
          <w:p w14:paraId="3FF6CA15"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4.8±1.8</w:t>
            </w:r>
          </w:p>
        </w:tc>
        <w:tc>
          <w:tcPr>
            <w:tcW w:w="1125" w:type="dxa"/>
            <w:tcBorders>
              <w:left w:val="nil"/>
              <w:right w:val="nil"/>
            </w:tcBorders>
          </w:tcPr>
          <w:p w14:paraId="79B35434"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2.7±2.5</w:t>
            </w:r>
          </w:p>
        </w:tc>
        <w:tc>
          <w:tcPr>
            <w:tcW w:w="1188" w:type="dxa"/>
            <w:tcBorders>
              <w:left w:val="nil"/>
              <w:right w:val="nil"/>
            </w:tcBorders>
          </w:tcPr>
          <w:p w14:paraId="6FB24127"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6.3±1.9</w:t>
            </w:r>
          </w:p>
        </w:tc>
        <w:tc>
          <w:tcPr>
            <w:tcW w:w="1210" w:type="dxa"/>
            <w:tcBorders>
              <w:left w:val="nil"/>
              <w:right w:val="nil"/>
            </w:tcBorders>
          </w:tcPr>
          <w:p w14:paraId="247A7586"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4.3±2.9</w:t>
            </w:r>
          </w:p>
        </w:tc>
        <w:tc>
          <w:tcPr>
            <w:tcW w:w="1249" w:type="dxa"/>
            <w:tcBorders>
              <w:left w:val="nil"/>
              <w:right w:val="nil"/>
            </w:tcBorders>
          </w:tcPr>
          <w:p w14:paraId="08FB4F01"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7.1±2.1</w:t>
            </w:r>
          </w:p>
        </w:tc>
        <w:tc>
          <w:tcPr>
            <w:tcW w:w="1250" w:type="dxa"/>
            <w:tcBorders>
              <w:left w:val="nil"/>
              <w:right w:val="nil"/>
            </w:tcBorders>
          </w:tcPr>
          <w:p w14:paraId="2C128B1E"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6.1±2.5</w:t>
            </w:r>
          </w:p>
        </w:tc>
      </w:tr>
      <w:tr w:rsidR="00E0015A" w:rsidRPr="00E0015A" w14:paraId="558FBF08" w14:textId="77777777" w:rsidTr="00763BEC">
        <w:trPr>
          <w:trHeight w:val="441"/>
        </w:trPr>
        <w:tc>
          <w:tcPr>
            <w:tcW w:w="1361" w:type="dxa"/>
            <w:tcBorders>
              <w:left w:val="nil"/>
              <w:right w:val="nil"/>
            </w:tcBorders>
          </w:tcPr>
          <w:p w14:paraId="01755934" w14:textId="77777777" w:rsidR="00DF0936" w:rsidRPr="00E0015A" w:rsidRDefault="00DF0936" w:rsidP="009C0CF7">
            <w:pPr>
              <w:spacing w:line="360" w:lineRule="auto"/>
              <w:rPr>
                <w:rFonts w:asciiTheme="majorBidi" w:hAnsiTheme="majorBidi" w:cstheme="majorBidi"/>
                <w:sz w:val="24"/>
                <w:szCs w:val="24"/>
              </w:rPr>
            </w:pPr>
            <w:r w:rsidRPr="00E0015A">
              <w:rPr>
                <w:rFonts w:ascii="David" w:hAnsi="David" w:cs="David"/>
                <w:sz w:val="24"/>
                <w:szCs w:val="24"/>
              </w:rPr>
              <w:lastRenderedPageBreak/>
              <w:t>RMDQ</w:t>
            </w:r>
          </w:p>
        </w:tc>
        <w:tc>
          <w:tcPr>
            <w:tcW w:w="1188" w:type="dxa"/>
            <w:tcBorders>
              <w:left w:val="nil"/>
              <w:right w:val="nil"/>
            </w:tcBorders>
          </w:tcPr>
          <w:p w14:paraId="0DEBBF24"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1</w:t>
            </w:r>
            <w:r w:rsidRPr="00E0015A">
              <w:rPr>
                <w:rFonts w:asciiTheme="majorBidi" w:hAnsiTheme="majorBidi" w:cstheme="majorBidi" w:hint="cs"/>
                <w:sz w:val="24"/>
                <w:szCs w:val="24"/>
                <w:rtl/>
              </w:rPr>
              <w:t>2</w:t>
            </w:r>
            <w:r w:rsidRPr="00E0015A">
              <w:rPr>
                <w:rFonts w:asciiTheme="majorBidi" w:hAnsiTheme="majorBidi" w:cstheme="majorBidi"/>
                <w:sz w:val="24"/>
                <w:szCs w:val="24"/>
              </w:rPr>
              <w:t>.</w:t>
            </w:r>
            <w:r w:rsidRPr="00E0015A">
              <w:rPr>
                <w:rFonts w:asciiTheme="majorBidi" w:hAnsiTheme="majorBidi" w:cstheme="majorBidi" w:hint="cs"/>
                <w:sz w:val="24"/>
                <w:szCs w:val="24"/>
                <w:rtl/>
              </w:rPr>
              <w:t>9</w:t>
            </w:r>
            <w:r w:rsidRPr="00E0015A">
              <w:rPr>
                <w:rFonts w:asciiTheme="majorBidi" w:hAnsiTheme="majorBidi" w:cstheme="majorBidi"/>
                <w:sz w:val="24"/>
                <w:szCs w:val="24"/>
              </w:rPr>
              <w:t>±5.</w:t>
            </w:r>
            <w:r w:rsidRPr="00E0015A">
              <w:rPr>
                <w:rFonts w:asciiTheme="majorBidi" w:hAnsiTheme="majorBidi" w:cstheme="majorBidi" w:hint="cs"/>
                <w:sz w:val="24"/>
                <w:szCs w:val="24"/>
                <w:rtl/>
              </w:rPr>
              <w:t>7</w:t>
            </w:r>
          </w:p>
        </w:tc>
        <w:tc>
          <w:tcPr>
            <w:tcW w:w="1224" w:type="dxa"/>
            <w:tcBorders>
              <w:left w:val="nil"/>
              <w:right w:val="nil"/>
            </w:tcBorders>
          </w:tcPr>
          <w:p w14:paraId="281071BE"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9.</w:t>
            </w:r>
            <w:r w:rsidRPr="00E0015A">
              <w:rPr>
                <w:rFonts w:asciiTheme="majorBidi" w:hAnsiTheme="majorBidi" w:cstheme="majorBidi" w:hint="cs"/>
                <w:sz w:val="24"/>
                <w:szCs w:val="24"/>
                <w:rtl/>
              </w:rPr>
              <w:t>5</w:t>
            </w:r>
            <w:r w:rsidRPr="00E0015A">
              <w:rPr>
                <w:rFonts w:asciiTheme="majorBidi" w:hAnsiTheme="majorBidi" w:cstheme="majorBidi"/>
                <w:sz w:val="24"/>
                <w:szCs w:val="24"/>
              </w:rPr>
              <w:t xml:space="preserve"> ± 6.</w:t>
            </w:r>
            <w:r w:rsidRPr="00E0015A">
              <w:rPr>
                <w:rFonts w:asciiTheme="majorBidi" w:hAnsiTheme="majorBidi" w:cstheme="majorBidi" w:hint="cs"/>
                <w:sz w:val="24"/>
                <w:szCs w:val="24"/>
                <w:rtl/>
              </w:rPr>
              <w:t>6</w:t>
            </w:r>
          </w:p>
        </w:tc>
        <w:tc>
          <w:tcPr>
            <w:tcW w:w="1122" w:type="dxa"/>
            <w:tcBorders>
              <w:left w:val="nil"/>
              <w:right w:val="nil"/>
            </w:tcBorders>
          </w:tcPr>
          <w:p w14:paraId="19E844B4"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7.0±3.8</w:t>
            </w:r>
          </w:p>
        </w:tc>
        <w:tc>
          <w:tcPr>
            <w:tcW w:w="1125" w:type="dxa"/>
            <w:tcBorders>
              <w:left w:val="nil"/>
              <w:right w:val="nil"/>
            </w:tcBorders>
          </w:tcPr>
          <w:p w14:paraId="7EA071D6"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4.4±4.3</w:t>
            </w:r>
          </w:p>
        </w:tc>
        <w:tc>
          <w:tcPr>
            <w:tcW w:w="1188" w:type="dxa"/>
            <w:tcBorders>
              <w:left w:val="nil"/>
              <w:right w:val="nil"/>
            </w:tcBorders>
          </w:tcPr>
          <w:p w14:paraId="6C3C0907"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15.4±3.8</w:t>
            </w:r>
          </w:p>
        </w:tc>
        <w:tc>
          <w:tcPr>
            <w:tcW w:w="1210" w:type="dxa"/>
            <w:tcBorders>
              <w:left w:val="nil"/>
              <w:right w:val="nil"/>
            </w:tcBorders>
          </w:tcPr>
          <w:p w14:paraId="56333186"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11.1±6.3</w:t>
            </w:r>
          </w:p>
        </w:tc>
        <w:tc>
          <w:tcPr>
            <w:tcW w:w="1249" w:type="dxa"/>
            <w:tcBorders>
              <w:left w:val="nil"/>
              <w:right w:val="nil"/>
            </w:tcBorders>
          </w:tcPr>
          <w:p w14:paraId="04FFD5BF"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17.2±3.5</w:t>
            </w:r>
          </w:p>
        </w:tc>
        <w:tc>
          <w:tcPr>
            <w:tcW w:w="1250" w:type="dxa"/>
            <w:tcBorders>
              <w:left w:val="nil"/>
              <w:right w:val="nil"/>
            </w:tcBorders>
          </w:tcPr>
          <w:p w14:paraId="65B7C1B9"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13.8±5.5</w:t>
            </w:r>
          </w:p>
        </w:tc>
      </w:tr>
      <w:tr w:rsidR="00E0015A" w:rsidRPr="00E0015A" w14:paraId="4F02B83A" w14:textId="77777777" w:rsidTr="00763BEC">
        <w:trPr>
          <w:trHeight w:val="748"/>
        </w:trPr>
        <w:tc>
          <w:tcPr>
            <w:tcW w:w="1361" w:type="dxa"/>
            <w:tcBorders>
              <w:left w:val="nil"/>
              <w:right w:val="nil"/>
            </w:tcBorders>
          </w:tcPr>
          <w:p w14:paraId="06A0742B" w14:textId="77777777" w:rsidR="00DF0936" w:rsidRPr="00E0015A" w:rsidRDefault="00DF0936" w:rsidP="009C0CF7">
            <w:pPr>
              <w:spacing w:line="360" w:lineRule="auto"/>
              <w:rPr>
                <w:rFonts w:asciiTheme="majorBidi" w:hAnsiTheme="majorBidi" w:cstheme="majorBidi"/>
                <w:sz w:val="24"/>
                <w:szCs w:val="24"/>
              </w:rPr>
            </w:pPr>
            <w:r w:rsidRPr="00E0015A">
              <w:rPr>
                <w:rFonts w:ascii="David" w:hAnsi="David" w:cs="David"/>
                <w:sz w:val="24"/>
                <w:szCs w:val="24"/>
              </w:rPr>
              <w:t>FA exercise</w:t>
            </w:r>
          </w:p>
        </w:tc>
        <w:tc>
          <w:tcPr>
            <w:tcW w:w="1188" w:type="dxa"/>
            <w:tcBorders>
              <w:left w:val="nil"/>
              <w:right w:val="nil"/>
            </w:tcBorders>
          </w:tcPr>
          <w:p w14:paraId="54955C6D"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9.6±6.</w:t>
            </w:r>
            <w:r w:rsidRPr="00E0015A">
              <w:rPr>
                <w:rFonts w:asciiTheme="majorBidi" w:hAnsiTheme="majorBidi" w:cstheme="majorBidi" w:hint="cs"/>
                <w:sz w:val="24"/>
                <w:szCs w:val="24"/>
                <w:rtl/>
              </w:rPr>
              <w:t>5</w:t>
            </w:r>
          </w:p>
        </w:tc>
        <w:tc>
          <w:tcPr>
            <w:tcW w:w="1224" w:type="dxa"/>
            <w:tcBorders>
              <w:left w:val="nil"/>
              <w:right w:val="nil"/>
            </w:tcBorders>
          </w:tcPr>
          <w:p w14:paraId="0107B464"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hint="cs"/>
                <w:sz w:val="24"/>
                <w:szCs w:val="24"/>
                <w:rtl/>
              </w:rPr>
              <w:t>6.9</w:t>
            </w:r>
            <w:r w:rsidRPr="00E0015A">
              <w:rPr>
                <w:rFonts w:asciiTheme="majorBidi" w:hAnsiTheme="majorBidi" w:cstheme="majorBidi"/>
                <w:sz w:val="24"/>
                <w:szCs w:val="24"/>
              </w:rPr>
              <w:t xml:space="preserve"> ± 6.1</w:t>
            </w:r>
          </w:p>
        </w:tc>
        <w:tc>
          <w:tcPr>
            <w:tcW w:w="1122" w:type="dxa"/>
            <w:tcBorders>
              <w:left w:val="nil"/>
              <w:right w:val="nil"/>
            </w:tcBorders>
          </w:tcPr>
          <w:p w14:paraId="1FA01E4C"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5.5±4.8</w:t>
            </w:r>
          </w:p>
        </w:tc>
        <w:tc>
          <w:tcPr>
            <w:tcW w:w="1125" w:type="dxa"/>
            <w:tcBorders>
              <w:left w:val="nil"/>
              <w:right w:val="nil"/>
            </w:tcBorders>
          </w:tcPr>
          <w:p w14:paraId="5CB70567"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4.3±5.5</w:t>
            </w:r>
          </w:p>
        </w:tc>
        <w:tc>
          <w:tcPr>
            <w:tcW w:w="1188" w:type="dxa"/>
            <w:tcBorders>
              <w:left w:val="nil"/>
              <w:right w:val="nil"/>
            </w:tcBorders>
          </w:tcPr>
          <w:p w14:paraId="745723CF"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10.3±5.9</w:t>
            </w:r>
          </w:p>
        </w:tc>
        <w:tc>
          <w:tcPr>
            <w:tcW w:w="1210" w:type="dxa"/>
            <w:tcBorders>
              <w:left w:val="nil"/>
              <w:right w:val="nil"/>
            </w:tcBorders>
          </w:tcPr>
          <w:p w14:paraId="4E05A732"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7.1±5.8</w:t>
            </w:r>
          </w:p>
        </w:tc>
        <w:tc>
          <w:tcPr>
            <w:tcW w:w="1249" w:type="dxa"/>
            <w:tcBorders>
              <w:left w:val="nil"/>
              <w:right w:val="nil"/>
            </w:tcBorders>
          </w:tcPr>
          <w:p w14:paraId="49EC11B0"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15.2±5.0</w:t>
            </w:r>
          </w:p>
        </w:tc>
        <w:tc>
          <w:tcPr>
            <w:tcW w:w="1250" w:type="dxa"/>
            <w:tcBorders>
              <w:left w:val="nil"/>
              <w:right w:val="nil"/>
            </w:tcBorders>
          </w:tcPr>
          <w:p w14:paraId="006F75B1"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11.0±5.5</w:t>
            </w:r>
          </w:p>
        </w:tc>
      </w:tr>
      <w:tr w:rsidR="00E0015A" w:rsidRPr="00E0015A" w14:paraId="6206F344" w14:textId="77777777" w:rsidTr="00763BEC">
        <w:trPr>
          <w:trHeight w:val="429"/>
        </w:trPr>
        <w:tc>
          <w:tcPr>
            <w:tcW w:w="1361" w:type="dxa"/>
            <w:tcBorders>
              <w:left w:val="nil"/>
              <w:right w:val="nil"/>
            </w:tcBorders>
          </w:tcPr>
          <w:p w14:paraId="7F6DBBFC" w14:textId="77777777" w:rsidR="00DF0936" w:rsidRPr="00E0015A" w:rsidRDefault="00DF0936" w:rsidP="009C0CF7">
            <w:pPr>
              <w:spacing w:line="360" w:lineRule="auto"/>
              <w:rPr>
                <w:rFonts w:asciiTheme="majorBidi" w:hAnsiTheme="majorBidi" w:cstheme="majorBidi"/>
                <w:sz w:val="24"/>
                <w:szCs w:val="24"/>
              </w:rPr>
            </w:pPr>
            <w:r w:rsidRPr="00E0015A">
              <w:rPr>
                <w:rFonts w:ascii="David" w:hAnsi="David" w:cs="David"/>
                <w:sz w:val="24"/>
                <w:szCs w:val="24"/>
              </w:rPr>
              <w:t>Anxiety</w:t>
            </w:r>
          </w:p>
        </w:tc>
        <w:tc>
          <w:tcPr>
            <w:tcW w:w="1188" w:type="dxa"/>
            <w:tcBorders>
              <w:left w:val="nil"/>
              <w:right w:val="nil"/>
            </w:tcBorders>
          </w:tcPr>
          <w:p w14:paraId="2FD19E12"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hint="cs"/>
                <w:sz w:val="24"/>
                <w:szCs w:val="24"/>
                <w:rtl/>
              </w:rPr>
              <w:t>5.8</w:t>
            </w:r>
            <w:r w:rsidRPr="00E0015A">
              <w:rPr>
                <w:rFonts w:asciiTheme="majorBidi" w:hAnsiTheme="majorBidi" w:cstheme="majorBidi"/>
                <w:sz w:val="24"/>
                <w:szCs w:val="24"/>
              </w:rPr>
              <w:t>±5.</w:t>
            </w:r>
            <w:r w:rsidRPr="00E0015A">
              <w:rPr>
                <w:rFonts w:asciiTheme="majorBidi" w:hAnsiTheme="majorBidi" w:cstheme="majorBidi" w:hint="cs"/>
                <w:sz w:val="24"/>
                <w:szCs w:val="24"/>
                <w:rtl/>
              </w:rPr>
              <w:t>0</w:t>
            </w:r>
          </w:p>
        </w:tc>
        <w:tc>
          <w:tcPr>
            <w:tcW w:w="1224" w:type="dxa"/>
            <w:tcBorders>
              <w:left w:val="nil"/>
              <w:right w:val="nil"/>
            </w:tcBorders>
          </w:tcPr>
          <w:p w14:paraId="17A9E532"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3.9 ± 4.4</w:t>
            </w:r>
          </w:p>
        </w:tc>
        <w:tc>
          <w:tcPr>
            <w:tcW w:w="1122" w:type="dxa"/>
            <w:tcBorders>
              <w:left w:val="nil"/>
              <w:right w:val="nil"/>
            </w:tcBorders>
          </w:tcPr>
          <w:p w14:paraId="6BCA5BAB"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2.2±2.9</w:t>
            </w:r>
          </w:p>
        </w:tc>
        <w:tc>
          <w:tcPr>
            <w:tcW w:w="1125" w:type="dxa"/>
            <w:tcBorders>
              <w:left w:val="nil"/>
              <w:right w:val="nil"/>
            </w:tcBorders>
          </w:tcPr>
          <w:p w14:paraId="4D2BAB47"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1.4±2.6</w:t>
            </w:r>
          </w:p>
        </w:tc>
        <w:tc>
          <w:tcPr>
            <w:tcW w:w="1188" w:type="dxa"/>
            <w:tcBorders>
              <w:left w:val="nil"/>
              <w:right w:val="nil"/>
            </w:tcBorders>
          </w:tcPr>
          <w:p w14:paraId="1F569BE3"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7.2±5.0</w:t>
            </w:r>
          </w:p>
        </w:tc>
        <w:tc>
          <w:tcPr>
            <w:tcW w:w="1210" w:type="dxa"/>
            <w:tcBorders>
              <w:left w:val="nil"/>
              <w:right w:val="nil"/>
            </w:tcBorders>
          </w:tcPr>
          <w:p w14:paraId="58A705D1"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4.2±4.3</w:t>
            </w:r>
          </w:p>
        </w:tc>
        <w:tc>
          <w:tcPr>
            <w:tcW w:w="1249" w:type="dxa"/>
            <w:tcBorders>
              <w:left w:val="nil"/>
              <w:right w:val="nil"/>
            </w:tcBorders>
          </w:tcPr>
          <w:p w14:paraId="1A96FF2A"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10.0±4.4</w:t>
            </w:r>
          </w:p>
        </w:tc>
        <w:tc>
          <w:tcPr>
            <w:tcW w:w="1250" w:type="dxa"/>
            <w:tcBorders>
              <w:left w:val="nil"/>
              <w:right w:val="nil"/>
            </w:tcBorders>
          </w:tcPr>
          <w:p w14:paraId="2DC7B8BD"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7.7±4.2</w:t>
            </w:r>
          </w:p>
        </w:tc>
      </w:tr>
      <w:tr w:rsidR="00E0015A" w:rsidRPr="00E0015A" w14:paraId="770DEED4" w14:textId="77777777" w:rsidTr="00763BEC">
        <w:trPr>
          <w:trHeight w:val="454"/>
        </w:trPr>
        <w:tc>
          <w:tcPr>
            <w:tcW w:w="1361" w:type="dxa"/>
            <w:tcBorders>
              <w:left w:val="nil"/>
              <w:bottom w:val="single" w:sz="18" w:space="0" w:color="auto"/>
              <w:right w:val="nil"/>
            </w:tcBorders>
          </w:tcPr>
          <w:p w14:paraId="3FAF51EB" w14:textId="77777777" w:rsidR="00DF0936" w:rsidRPr="00E0015A" w:rsidRDefault="00DF0936" w:rsidP="009C0CF7">
            <w:pPr>
              <w:spacing w:line="360" w:lineRule="auto"/>
              <w:rPr>
                <w:rFonts w:asciiTheme="majorBidi" w:hAnsiTheme="majorBidi" w:cstheme="majorBidi"/>
                <w:sz w:val="24"/>
                <w:szCs w:val="24"/>
              </w:rPr>
            </w:pPr>
            <w:r w:rsidRPr="00E0015A">
              <w:rPr>
                <w:rFonts w:ascii="David" w:hAnsi="David" w:cs="David"/>
                <w:sz w:val="24"/>
                <w:szCs w:val="24"/>
              </w:rPr>
              <w:t>Depression</w:t>
            </w:r>
          </w:p>
        </w:tc>
        <w:tc>
          <w:tcPr>
            <w:tcW w:w="1188" w:type="dxa"/>
            <w:tcBorders>
              <w:left w:val="nil"/>
              <w:bottom w:val="single" w:sz="18" w:space="0" w:color="auto"/>
              <w:right w:val="nil"/>
            </w:tcBorders>
          </w:tcPr>
          <w:p w14:paraId="43E67285"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5.</w:t>
            </w:r>
            <w:r w:rsidRPr="00E0015A">
              <w:rPr>
                <w:rFonts w:asciiTheme="majorBidi" w:hAnsiTheme="majorBidi" w:cstheme="majorBidi" w:hint="cs"/>
                <w:sz w:val="24"/>
                <w:szCs w:val="24"/>
                <w:rtl/>
              </w:rPr>
              <w:t>5</w:t>
            </w:r>
            <w:r w:rsidRPr="00E0015A">
              <w:rPr>
                <w:rFonts w:asciiTheme="majorBidi" w:hAnsiTheme="majorBidi" w:cstheme="majorBidi"/>
                <w:sz w:val="24"/>
                <w:szCs w:val="24"/>
              </w:rPr>
              <w:t>±4.</w:t>
            </w:r>
            <w:r w:rsidRPr="00E0015A">
              <w:rPr>
                <w:rFonts w:asciiTheme="majorBidi" w:hAnsiTheme="majorBidi" w:cstheme="majorBidi" w:hint="cs"/>
                <w:sz w:val="24"/>
                <w:szCs w:val="24"/>
                <w:rtl/>
              </w:rPr>
              <w:t>8</w:t>
            </w:r>
          </w:p>
        </w:tc>
        <w:tc>
          <w:tcPr>
            <w:tcW w:w="1224" w:type="dxa"/>
            <w:tcBorders>
              <w:left w:val="nil"/>
              <w:bottom w:val="single" w:sz="18" w:space="0" w:color="auto"/>
              <w:right w:val="nil"/>
            </w:tcBorders>
          </w:tcPr>
          <w:p w14:paraId="7AC44376"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3.8 ± 4.</w:t>
            </w:r>
            <w:r w:rsidRPr="00E0015A">
              <w:rPr>
                <w:rFonts w:asciiTheme="majorBidi" w:hAnsiTheme="majorBidi" w:cstheme="majorBidi" w:hint="cs"/>
                <w:sz w:val="24"/>
                <w:szCs w:val="24"/>
                <w:rtl/>
              </w:rPr>
              <w:t>1</w:t>
            </w:r>
          </w:p>
        </w:tc>
        <w:tc>
          <w:tcPr>
            <w:tcW w:w="1122" w:type="dxa"/>
            <w:tcBorders>
              <w:left w:val="nil"/>
              <w:bottom w:val="single" w:sz="18" w:space="0" w:color="auto"/>
              <w:right w:val="nil"/>
            </w:tcBorders>
          </w:tcPr>
          <w:p w14:paraId="565CFC54"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1.8±1.7</w:t>
            </w:r>
          </w:p>
        </w:tc>
        <w:tc>
          <w:tcPr>
            <w:tcW w:w="1125" w:type="dxa"/>
            <w:tcBorders>
              <w:left w:val="nil"/>
              <w:bottom w:val="single" w:sz="18" w:space="0" w:color="auto"/>
              <w:right w:val="nil"/>
            </w:tcBorders>
          </w:tcPr>
          <w:p w14:paraId="48490319"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1.4±2.2</w:t>
            </w:r>
          </w:p>
        </w:tc>
        <w:tc>
          <w:tcPr>
            <w:tcW w:w="1188" w:type="dxa"/>
            <w:tcBorders>
              <w:left w:val="nil"/>
              <w:bottom w:val="single" w:sz="18" w:space="0" w:color="auto"/>
              <w:right w:val="nil"/>
            </w:tcBorders>
          </w:tcPr>
          <w:p w14:paraId="3408B518"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6.6±4.5</w:t>
            </w:r>
          </w:p>
        </w:tc>
        <w:tc>
          <w:tcPr>
            <w:tcW w:w="1210" w:type="dxa"/>
            <w:tcBorders>
              <w:left w:val="nil"/>
              <w:bottom w:val="single" w:sz="18" w:space="0" w:color="auto"/>
              <w:right w:val="nil"/>
            </w:tcBorders>
          </w:tcPr>
          <w:p w14:paraId="4D18197B"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4.3±4.2</w:t>
            </w:r>
          </w:p>
        </w:tc>
        <w:tc>
          <w:tcPr>
            <w:tcW w:w="1249" w:type="dxa"/>
            <w:tcBorders>
              <w:left w:val="nil"/>
              <w:bottom w:val="single" w:sz="18" w:space="0" w:color="auto"/>
              <w:right w:val="nil"/>
            </w:tcBorders>
          </w:tcPr>
          <w:p w14:paraId="309673A1"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9.9±4.1</w:t>
            </w:r>
          </w:p>
        </w:tc>
        <w:tc>
          <w:tcPr>
            <w:tcW w:w="1250" w:type="dxa"/>
            <w:tcBorders>
              <w:left w:val="nil"/>
              <w:bottom w:val="single" w:sz="18" w:space="0" w:color="auto"/>
              <w:right w:val="nil"/>
            </w:tcBorders>
          </w:tcPr>
          <w:p w14:paraId="16DEA934" w14:textId="77777777" w:rsidR="00DF0936" w:rsidRPr="00E0015A" w:rsidRDefault="00DF0936" w:rsidP="009C0CF7">
            <w:pPr>
              <w:spacing w:line="360" w:lineRule="auto"/>
              <w:rPr>
                <w:rFonts w:asciiTheme="majorBidi" w:hAnsiTheme="majorBidi" w:cstheme="majorBidi"/>
                <w:sz w:val="24"/>
                <w:szCs w:val="24"/>
              </w:rPr>
            </w:pPr>
            <w:r w:rsidRPr="00E0015A">
              <w:rPr>
                <w:rFonts w:asciiTheme="majorBidi" w:hAnsiTheme="majorBidi" w:cstheme="majorBidi"/>
                <w:sz w:val="24"/>
                <w:szCs w:val="24"/>
              </w:rPr>
              <w:t>7.0±4.3</w:t>
            </w:r>
          </w:p>
        </w:tc>
      </w:tr>
    </w:tbl>
    <w:p w14:paraId="6C902B08" w14:textId="390A0627" w:rsidR="00DF0936" w:rsidRPr="00E0015A" w:rsidRDefault="00DF0936" w:rsidP="00DF0936">
      <w:pPr>
        <w:spacing w:after="0" w:line="480" w:lineRule="auto"/>
        <w:rPr>
          <w:rFonts w:ascii="Times New Roman" w:hAnsi="Times New Roman" w:cs="Times New Roman"/>
          <w:bCs/>
          <w:sz w:val="24"/>
          <w:szCs w:val="24"/>
          <w:lang w:val="en-US"/>
        </w:rPr>
      </w:pPr>
      <w:r w:rsidRPr="00E0015A">
        <w:rPr>
          <w:rFonts w:ascii="Times New Roman" w:hAnsi="Times New Roman" w:cs="Times New Roman"/>
          <w:bCs/>
          <w:sz w:val="24"/>
          <w:szCs w:val="24"/>
          <w:lang w:val="en-US"/>
        </w:rPr>
        <w:t>RMDQ - Roland Morris disability questionnaire; FA - Fear-avoidance</w:t>
      </w:r>
    </w:p>
    <w:p w14:paraId="509AD824" w14:textId="41B02872" w:rsidR="00B06B4E" w:rsidRPr="00E0015A" w:rsidRDefault="00B06B4E" w:rsidP="00DF0936">
      <w:pPr>
        <w:spacing w:after="0" w:line="480" w:lineRule="auto"/>
        <w:rPr>
          <w:rFonts w:ascii="Times New Roman" w:hAnsi="Times New Roman" w:cs="Times New Roman"/>
          <w:bCs/>
          <w:sz w:val="24"/>
          <w:szCs w:val="24"/>
          <w:lang w:val="en-US"/>
        </w:rPr>
      </w:pPr>
    </w:p>
    <w:p w14:paraId="384FC1BC" w14:textId="77777777" w:rsidR="00DF0936" w:rsidRPr="00E0015A" w:rsidRDefault="00DF0936" w:rsidP="00DF0936">
      <w:pPr>
        <w:spacing w:after="0" w:line="240" w:lineRule="auto"/>
        <w:rPr>
          <w:rFonts w:ascii="Times New Roman" w:hAnsi="Times New Roman" w:cs="Times New Roman"/>
          <w:b/>
          <w:sz w:val="24"/>
          <w:szCs w:val="24"/>
        </w:rPr>
      </w:pPr>
      <w:r w:rsidRPr="00E0015A">
        <w:rPr>
          <w:rFonts w:ascii="Times New Roman" w:hAnsi="Times New Roman" w:cs="Times New Roman"/>
          <w:b/>
          <w:bCs/>
          <w:sz w:val="24"/>
          <w:szCs w:val="24"/>
        </w:rPr>
        <w:t xml:space="preserve">Table 5. </w:t>
      </w:r>
      <w:r w:rsidRPr="00E0015A">
        <w:rPr>
          <w:rFonts w:ascii="Times New Roman" w:hAnsi="Times New Roman" w:cs="Times New Roman"/>
          <w:sz w:val="24"/>
          <w:szCs w:val="24"/>
        </w:rPr>
        <w:t>Change in 3-month clinical outcomes, according to baseline risk category</w:t>
      </w:r>
    </w:p>
    <w:tbl>
      <w:tblPr>
        <w:tblStyle w:val="ListTable21"/>
        <w:tblW w:w="9322" w:type="dxa"/>
        <w:tblInd w:w="-567" w:type="dxa"/>
        <w:tblLook w:val="04A0" w:firstRow="1" w:lastRow="0" w:firstColumn="1" w:lastColumn="0" w:noHBand="0" w:noVBand="1"/>
      </w:tblPr>
      <w:tblGrid>
        <w:gridCol w:w="1560"/>
        <w:gridCol w:w="1417"/>
        <w:gridCol w:w="1701"/>
        <w:gridCol w:w="1276"/>
        <w:gridCol w:w="1276"/>
        <w:gridCol w:w="2092"/>
      </w:tblGrid>
      <w:tr w:rsidR="00E0015A" w:rsidRPr="00E0015A" w14:paraId="372C3E9E" w14:textId="6F50A00F" w:rsidTr="00A57F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18" w:space="0" w:color="auto"/>
              <w:bottom w:val="single" w:sz="18" w:space="0" w:color="auto"/>
            </w:tcBorders>
            <w:shd w:val="clear" w:color="auto" w:fill="auto"/>
          </w:tcPr>
          <w:p w14:paraId="66C811AD" w14:textId="77777777" w:rsidR="00754B45" w:rsidRPr="00E0015A" w:rsidRDefault="00754B45" w:rsidP="00D84E3F">
            <w:pPr>
              <w:spacing w:line="360" w:lineRule="auto"/>
              <w:rPr>
                <w:rFonts w:ascii="Times New Roman" w:hAnsi="Times New Roman" w:cs="Times New Roman"/>
                <w:b w:val="0"/>
                <w:sz w:val="24"/>
                <w:szCs w:val="24"/>
                <w:lang w:val="en-US"/>
              </w:rPr>
            </w:pPr>
            <w:r w:rsidRPr="00E0015A">
              <w:rPr>
                <w:rFonts w:ascii="David" w:hAnsi="David" w:cs="David"/>
                <w:sz w:val="24"/>
                <w:szCs w:val="24"/>
              </w:rPr>
              <w:t>Variable</w:t>
            </w:r>
          </w:p>
        </w:tc>
        <w:tc>
          <w:tcPr>
            <w:tcW w:w="1417" w:type="dxa"/>
            <w:tcBorders>
              <w:top w:val="single" w:sz="18" w:space="0" w:color="auto"/>
              <w:left w:val="nil"/>
              <w:bottom w:val="single" w:sz="18" w:space="0" w:color="auto"/>
              <w:right w:val="nil"/>
            </w:tcBorders>
          </w:tcPr>
          <w:p w14:paraId="245B0586" w14:textId="77777777" w:rsidR="00754B45" w:rsidRPr="00E0015A" w:rsidRDefault="00754B45" w:rsidP="00D84E3F">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E0015A">
              <w:rPr>
                <w:rFonts w:asciiTheme="majorBidi" w:hAnsiTheme="majorBidi" w:cstheme="majorBidi"/>
                <w:sz w:val="24"/>
                <w:szCs w:val="24"/>
              </w:rPr>
              <w:t>Low risk</w:t>
            </w:r>
          </w:p>
          <w:p w14:paraId="52EF99D4" w14:textId="77777777" w:rsidR="00754B45" w:rsidRPr="00E0015A" w:rsidRDefault="00754B45" w:rsidP="00D84E3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E0015A">
              <w:rPr>
                <w:rFonts w:asciiTheme="majorBidi" w:hAnsiTheme="majorBidi" w:cstheme="majorBidi"/>
                <w:sz w:val="24"/>
                <w:szCs w:val="24"/>
              </w:rPr>
              <w:t>N=47</w:t>
            </w:r>
          </w:p>
        </w:tc>
        <w:tc>
          <w:tcPr>
            <w:tcW w:w="1701" w:type="dxa"/>
            <w:tcBorders>
              <w:top w:val="single" w:sz="18" w:space="0" w:color="auto"/>
              <w:left w:val="nil"/>
              <w:bottom w:val="single" w:sz="18" w:space="0" w:color="auto"/>
              <w:right w:val="nil"/>
            </w:tcBorders>
          </w:tcPr>
          <w:p w14:paraId="4CED440A" w14:textId="77777777" w:rsidR="00754B45" w:rsidRPr="00E0015A" w:rsidRDefault="00754B45" w:rsidP="00D84E3F">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E0015A">
              <w:rPr>
                <w:rFonts w:asciiTheme="majorBidi" w:hAnsiTheme="majorBidi" w:cstheme="majorBidi"/>
                <w:sz w:val="24"/>
                <w:szCs w:val="24"/>
              </w:rPr>
              <w:t>Medium risk</w:t>
            </w:r>
          </w:p>
          <w:p w14:paraId="45580E4C" w14:textId="77777777" w:rsidR="00754B45" w:rsidRPr="00E0015A" w:rsidRDefault="00754B45" w:rsidP="00D84E3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E0015A">
              <w:rPr>
                <w:rFonts w:asciiTheme="majorBidi" w:hAnsiTheme="majorBidi" w:cstheme="majorBidi"/>
                <w:sz w:val="24"/>
                <w:szCs w:val="24"/>
              </w:rPr>
              <w:t>N=67</w:t>
            </w:r>
          </w:p>
        </w:tc>
        <w:tc>
          <w:tcPr>
            <w:tcW w:w="1276" w:type="dxa"/>
            <w:tcBorders>
              <w:top w:val="single" w:sz="18" w:space="0" w:color="auto"/>
              <w:left w:val="nil"/>
              <w:bottom w:val="single" w:sz="18" w:space="0" w:color="auto"/>
              <w:right w:val="nil"/>
            </w:tcBorders>
          </w:tcPr>
          <w:p w14:paraId="5E294B34" w14:textId="77777777" w:rsidR="00754B45" w:rsidRPr="00E0015A" w:rsidRDefault="00754B45" w:rsidP="00D84E3F">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E0015A">
              <w:rPr>
                <w:rFonts w:asciiTheme="majorBidi" w:hAnsiTheme="majorBidi" w:cstheme="majorBidi"/>
                <w:sz w:val="24"/>
                <w:szCs w:val="24"/>
              </w:rPr>
              <w:t>High risk</w:t>
            </w:r>
          </w:p>
          <w:p w14:paraId="713702AC" w14:textId="77777777" w:rsidR="00754B45" w:rsidRPr="00E0015A" w:rsidRDefault="00754B45" w:rsidP="00D84E3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E0015A">
              <w:rPr>
                <w:rFonts w:asciiTheme="majorBidi" w:hAnsiTheme="majorBidi" w:cstheme="majorBidi"/>
                <w:sz w:val="24"/>
                <w:szCs w:val="24"/>
              </w:rPr>
              <w:t>N=25</w:t>
            </w:r>
          </w:p>
        </w:tc>
        <w:tc>
          <w:tcPr>
            <w:tcW w:w="1276" w:type="dxa"/>
            <w:tcBorders>
              <w:top w:val="single" w:sz="18" w:space="0" w:color="auto"/>
              <w:bottom w:val="single" w:sz="18" w:space="0" w:color="auto"/>
            </w:tcBorders>
            <w:shd w:val="clear" w:color="auto" w:fill="auto"/>
          </w:tcPr>
          <w:p w14:paraId="2E7F444C" w14:textId="77777777" w:rsidR="00754B45" w:rsidRPr="00E0015A" w:rsidRDefault="00754B45" w:rsidP="00D84E3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E0015A">
              <w:rPr>
                <w:rFonts w:ascii="Times New Roman" w:hAnsi="Times New Roman" w:cs="Times New Roman"/>
                <w:bCs w:val="0"/>
                <w:sz w:val="24"/>
                <w:szCs w:val="24"/>
                <w:lang w:val="en-US"/>
              </w:rPr>
              <w:t>P</w:t>
            </w:r>
          </w:p>
          <w:p w14:paraId="666E7931" w14:textId="43DD1822" w:rsidR="00754B45" w:rsidRPr="00E0015A" w:rsidRDefault="00754B45" w:rsidP="00D84E3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lang w:val="en-US"/>
              </w:rPr>
            </w:pPr>
            <w:r w:rsidRPr="00E0015A">
              <w:rPr>
                <w:rFonts w:ascii="Times New Roman" w:hAnsi="Times New Roman" w:cs="Times New Roman"/>
                <w:bCs w:val="0"/>
                <w:sz w:val="24"/>
                <w:szCs w:val="24"/>
                <w:lang w:val="en-US"/>
              </w:rPr>
              <w:t>By group</w:t>
            </w:r>
          </w:p>
        </w:tc>
        <w:tc>
          <w:tcPr>
            <w:tcW w:w="2092" w:type="dxa"/>
            <w:tcBorders>
              <w:top w:val="single" w:sz="18" w:space="0" w:color="auto"/>
              <w:bottom w:val="single" w:sz="18" w:space="0" w:color="auto"/>
            </w:tcBorders>
          </w:tcPr>
          <w:p w14:paraId="03D1EFD7" w14:textId="77777777" w:rsidR="00A57FB2" w:rsidRPr="00E0015A" w:rsidRDefault="00754B45" w:rsidP="00D84E3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US"/>
              </w:rPr>
            </w:pPr>
            <w:r w:rsidRPr="00E0015A">
              <w:rPr>
                <w:rFonts w:ascii="Times New Roman" w:hAnsi="Times New Roman" w:cs="Times New Roman"/>
                <w:sz w:val="24"/>
                <w:szCs w:val="24"/>
                <w:lang w:val="en-US"/>
              </w:rPr>
              <w:t>F(1,136)</w:t>
            </w:r>
          </w:p>
          <w:p w14:paraId="03195E4F" w14:textId="2BDF8A06" w:rsidR="00754B45" w:rsidRPr="00E0015A" w:rsidRDefault="00754B45" w:rsidP="00A57FB2">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0015A">
              <w:rPr>
                <w:rFonts w:ascii="Times New Roman" w:hAnsi="Times New Roman" w:cs="Times New Roman"/>
                <w:sz w:val="24"/>
                <w:szCs w:val="24"/>
                <w:lang w:val="en-US"/>
              </w:rPr>
              <w:t>P</w:t>
            </w:r>
            <w:r w:rsidR="00A57FB2" w:rsidRPr="00E0015A">
              <w:rPr>
                <w:rFonts w:ascii="Times New Roman" w:hAnsi="Times New Roman" w:cs="Times New Roman"/>
                <w:sz w:val="24"/>
                <w:szCs w:val="24"/>
                <w:lang w:val="en-US"/>
              </w:rPr>
              <w:t xml:space="preserve"> </w:t>
            </w:r>
            <w:r w:rsidRPr="00E0015A">
              <w:rPr>
                <w:rFonts w:ascii="Times New Roman" w:hAnsi="Times New Roman" w:cs="Times New Roman"/>
                <w:sz w:val="24"/>
                <w:szCs w:val="24"/>
                <w:lang w:val="en-US"/>
              </w:rPr>
              <w:t>By time</w:t>
            </w:r>
          </w:p>
        </w:tc>
      </w:tr>
      <w:tr w:rsidR="00E0015A" w:rsidRPr="00E0015A" w14:paraId="0BAC3FB1" w14:textId="7F439DBD" w:rsidTr="00A57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18" w:space="0" w:color="auto"/>
            </w:tcBorders>
            <w:shd w:val="clear" w:color="auto" w:fill="auto"/>
          </w:tcPr>
          <w:p w14:paraId="376B09DE" w14:textId="77777777" w:rsidR="00754B45" w:rsidRPr="00E0015A" w:rsidRDefault="00754B45" w:rsidP="009C0CF7">
            <w:pPr>
              <w:spacing w:line="480" w:lineRule="auto"/>
              <w:rPr>
                <w:rFonts w:ascii="Times New Roman" w:hAnsi="Times New Roman" w:cs="Times New Roman"/>
                <w:b w:val="0"/>
                <w:bCs w:val="0"/>
                <w:sz w:val="24"/>
                <w:szCs w:val="24"/>
                <w:lang w:val="en-US"/>
              </w:rPr>
            </w:pPr>
            <w:r w:rsidRPr="00E0015A">
              <w:rPr>
                <w:rFonts w:ascii="David" w:hAnsi="David" w:cs="David"/>
                <w:b w:val="0"/>
                <w:bCs w:val="0"/>
                <w:sz w:val="24"/>
                <w:szCs w:val="24"/>
              </w:rPr>
              <w:t>Severe pain</w:t>
            </w:r>
          </w:p>
        </w:tc>
        <w:tc>
          <w:tcPr>
            <w:tcW w:w="1417" w:type="dxa"/>
            <w:tcBorders>
              <w:top w:val="single" w:sz="18" w:space="0" w:color="auto"/>
            </w:tcBorders>
            <w:shd w:val="clear" w:color="auto" w:fill="auto"/>
          </w:tcPr>
          <w:p w14:paraId="206654A7" w14:textId="77777777" w:rsidR="00754B45" w:rsidRPr="00E0015A" w:rsidRDefault="00754B45" w:rsidP="009C0CF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sidRPr="00E0015A">
              <w:rPr>
                <w:rFonts w:ascii="Times New Roman" w:hAnsi="Times New Roman" w:cs="Times New Roman"/>
                <w:bCs/>
                <w:sz w:val="24"/>
                <w:szCs w:val="24"/>
                <w:lang w:val="en-US"/>
              </w:rPr>
              <w:t>2.3±3.0</w:t>
            </w:r>
          </w:p>
        </w:tc>
        <w:tc>
          <w:tcPr>
            <w:tcW w:w="1701" w:type="dxa"/>
            <w:tcBorders>
              <w:top w:val="single" w:sz="18" w:space="0" w:color="auto"/>
            </w:tcBorders>
            <w:shd w:val="clear" w:color="auto" w:fill="auto"/>
          </w:tcPr>
          <w:p w14:paraId="10CA5DB1" w14:textId="77777777" w:rsidR="00754B45" w:rsidRPr="00E0015A" w:rsidRDefault="00754B45" w:rsidP="009C0CF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E0015A">
              <w:rPr>
                <w:rFonts w:ascii="Times New Roman" w:hAnsi="Times New Roman" w:cs="Times New Roman"/>
                <w:bCs/>
                <w:sz w:val="24"/>
                <w:szCs w:val="24"/>
                <w:lang w:val="en-US"/>
              </w:rPr>
              <w:t>2.6±3.4</w:t>
            </w:r>
          </w:p>
        </w:tc>
        <w:tc>
          <w:tcPr>
            <w:tcW w:w="1276" w:type="dxa"/>
            <w:tcBorders>
              <w:top w:val="single" w:sz="18" w:space="0" w:color="auto"/>
            </w:tcBorders>
            <w:shd w:val="clear" w:color="auto" w:fill="auto"/>
          </w:tcPr>
          <w:p w14:paraId="3E790CAB" w14:textId="77777777" w:rsidR="00754B45" w:rsidRPr="00E0015A" w:rsidRDefault="00754B45" w:rsidP="009C0CF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E0015A">
              <w:rPr>
                <w:rFonts w:ascii="Times New Roman" w:hAnsi="Times New Roman" w:cs="Times New Roman"/>
                <w:bCs/>
                <w:sz w:val="24"/>
                <w:szCs w:val="24"/>
                <w:lang w:val="en-US"/>
              </w:rPr>
              <w:t>1.9±2.5</w:t>
            </w:r>
          </w:p>
        </w:tc>
        <w:tc>
          <w:tcPr>
            <w:tcW w:w="1276" w:type="dxa"/>
            <w:tcBorders>
              <w:top w:val="single" w:sz="18" w:space="0" w:color="auto"/>
            </w:tcBorders>
            <w:shd w:val="clear" w:color="auto" w:fill="auto"/>
          </w:tcPr>
          <w:p w14:paraId="44E7CCE5" w14:textId="77777777" w:rsidR="00754B45" w:rsidRPr="00E0015A" w:rsidRDefault="00754B45" w:rsidP="009C0CF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sidRPr="00E0015A">
              <w:rPr>
                <w:rFonts w:ascii="Times New Roman" w:hAnsi="Times New Roman" w:cs="Times New Roman"/>
                <w:bCs/>
                <w:sz w:val="24"/>
                <w:szCs w:val="24"/>
                <w:lang w:val="en-US"/>
              </w:rPr>
              <w:t>0.56</w:t>
            </w:r>
          </w:p>
        </w:tc>
        <w:tc>
          <w:tcPr>
            <w:tcW w:w="2092" w:type="dxa"/>
            <w:tcBorders>
              <w:top w:val="single" w:sz="18" w:space="0" w:color="auto"/>
            </w:tcBorders>
            <w:shd w:val="clear" w:color="auto" w:fill="auto"/>
          </w:tcPr>
          <w:p w14:paraId="60075FD6" w14:textId="3A89250A" w:rsidR="00754B45" w:rsidRPr="00E0015A" w:rsidRDefault="00754B45" w:rsidP="009C0CF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sidRPr="00E0015A">
              <w:rPr>
                <w:rFonts w:ascii="Times New Roman" w:hAnsi="Times New Roman" w:cs="Times New Roman"/>
                <w:bCs/>
                <w:sz w:val="24"/>
                <w:szCs w:val="24"/>
                <w:lang w:val="en-US"/>
              </w:rPr>
              <w:t>63.7</w:t>
            </w:r>
            <w:r w:rsidR="00E4290F" w:rsidRPr="00E0015A">
              <w:rPr>
                <w:rFonts w:ascii="Times New Roman" w:hAnsi="Times New Roman" w:cs="Times New Roman"/>
                <w:bCs/>
                <w:sz w:val="24"/>
                <w:szCs w:val="24"/>
                <w:lang w:val="en-US"/>
              </w:rPr>
              <w:t xml:space="preserve"> P&lt; </w:t>
            </w:r>
            <w:r w:rsidRPr="00E0015A">
              <w:rPr>
                <w:rFonts w:ascii="Times New Roman" w:hAnsi="Times New Roman" w:cs="Times New Roman"/>
                <w:bCs/>
                <w:sz w:val="24"/>
                <w:szCs w:val="24"/>
                <w:lang w:val="en-US"/>
              </w:rPr>
              <w:t>0.001</w:t>
            </w:r>
          </w:p>
        </w:tc>
      </w:tr>
      <w:tr w:rsidR="00E0015A" w:rsidRPr="00E0015A" w14:paraId="7292E8E3" w14:textId="15F46F2F" w:rsidTr="00A57FB2">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6A141C40" w14:textId="77777777" w:rsidR="00754B45" w:rsidRPr="00E0015A" w:rsidRDefault="00754B45" w:rsidP="009C0CF7">
            <w:pPr>
              <w:spacing w:line="480" w:lineRule="auto"/>
              <w:rPr>
                <w:rFonts w:ascii="Times New Roman" w:hAnsi="Times New Roman" w:cs="Times New Roman"/>
                <w:b w:val="0"/>
                <w:bCs w:val="0"/>
                <w:sz w:val="24"/>
                <w:szCs w:val="24"/>
                <w:lang w:val="en-US"/>
              </w:rPr>
            </w:pPr>
            <w:r w:rsidRPr="00E0015A">
              <w:rPr>
                <w:rFonts w:ascii="David" w:hAnsi="David" w:cs="David"/>
                <w:b w:val="0"/>
                <w:bCs w:val="0"/>
                <w:sz w:val="24"/>
                <w:szCs w:val="24"/>
              </w:rPr>
              <w:t>Average pain</w:t>
            </w:r>
          </w:p>
        </w:tc>
        <w:tc>
          <w:tcPr>
            <w:tcW w:w="1417" w:type="dxa"/>
            <w:shd w:val="clear" w:color="auto" w:fill="auto"/>
          </w:tcPr>
          <w:p w14:paraId="208CB0DF" w14:textId="77777777" w:rsidR="00754B45" w:rsidRPr="00E0015A" w:rsidRDefault="00754B45" w:rsidP="009C0CF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sidRPr="00E0015A">
              <w:rPr>
                <w:rFonts w:ascii="Times New Roman" w:hAnsi="Times New Roman" w:cs="Times New Roman"/>
                <w:bCs/>
                <w:sz w:val="24"/>
                <w:szCs w:val="24"/>
                <w:lang w:val="en-US"/>
              </w:rPr>
              <w:t>2.1±2.5</w:t>
            </w:r>
          </w:p>
        </w:tc>
        <w:tc>
          <w:tcPr>
            <w:tcW w:w="1701" w:type="dxa"/>
            <w:shd w:val="clear" w:color="auto" w:fill="auto"/>
          </w:tcPr>
          <w:p w14:paraId="506A2AE2" w14:textId="77777777" w:rsidR="00754B45" w:rsidRPr="00E0015A" w:rsidRDefault="00754B45" w:rsidP="009C0CF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E0015A">
              <w:rPr>
                <w:rFonts w:ascii="Times New Roman" w:hAnsi="Times New Roman" w:cs="Times New Roman"/>
                <w:bCs/>
                <w:sz w:val="24"/>
                <w:szCs w:val="24"/>
                <w:lang w:val="en-US"/>
              </w:rPr>
              <w:t>1.9±3.1</w:t>
            </w:r>
          </w:p>
        </w:tc>
        <w:tc>
          <w:tcPr>
            <w:tcW w:w="1276" w:type="dxa"/>
            <w:shd w:val="clear" w:color="auto" w:fill="auto"/>
          </w:tcPr>
          <w:p w14:paraId="13FC1212" w14:textId="77777777" w:rsidR="00754B45" w:rsidRPr="00E0015A" w:rsidRDefault="00754B45" w:rsidP="009C0CF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E0015A">
              <w:rPr>
                <w:rFonts w:ascii="Times New Roman" w:hAnsi="Times New Roman" w:cs="Times New Roman"/>
                <w:bCs/>
                <w:sz w:val="24"/>
                <w:szCs w:val="24"/>
                <w:lang w:val="en-US"/>
              </w:rPr>
              <w:t>1.0±2.1</w:t>
            </w:r>
          </w:p>
        </w:tc>
        <w:tc>
          <w:tcPr>
            <w:tcW w:w="1276" w:type="dxa"/>
            <w:shd w:val="clear" w:color="auto" w:fill="auto"/>
          </w:tcPr>
          <w:p w14:paraId="484DFA94" w14:textId="77777777" w:rsidR="00754B45" w:rsidRPr="00E0015A" w:rsidRDefault="00754B45" w:rsidP="009C0CF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sidRPr="00E0015A">
              <w:rPr>
                <w:rFonts w:ascii="Times New Roman" w:hAnsi="Times New Roman" w:cs="Times New Roman"/>
                <w:bCs/>
                <w:sz w:val="24"/>
                <w:szCs w:val="24"/>
                <w:lang w:val="en-US"/>
              </w:rPr>
              <w:t>0.30</w:t>
            </w:r>
          </w:p>
        </w:tc>
        <w:tc>
          <w:tcPr>
            <w:tcW w:w="2092" w:type="dxa"/>
            <w:shd w:val="clear" w:color="auto" w:fill="auto"/>
          </w:tcPr>
          <w:p w14:paraId="5D5A1AC4" w14:textId="432C28CE" w:rsidR="00754B45" w:rsidRPr="00E0015A" w:rsidRDefault="00E4290F" w:rsidP="009C0CF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sidRPr="00E0015A">
              <w:rPr>
                <w:rFonts w:ascii="Times New Roman" w:hAnsi="Times New Roman" w:cs="Times New Roman"/>
                <w:bCs/>
                <w:sz w:val="24"/>
                <w:szCs w:val="24"/>
                <w:lang w:val="en-US"/>
              </w:rPr>
              <w:t>44.1 P&lt;0.001</w:t>
            </w:r>
          </w:p>
        </w:tc>
      </w:tr>
      <w:tr w:rsidR="00E0015A" w:rsidRPr="00E0015A" w14:paraId="3CD6DA90" w14:textId="64C1AFFC" w:rsidTr="00A57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08FD469A" w14:textId="77777777" w:rsidR="00754B45" w:rsidRPr="00E0015A" w:rsidRDefault="00754B45" w:rsidP="009C0CF7">
            <w:pPr>
              <w:spacing w:line="480" w:lineRule="auto"/>
              <w:rPr>
                <w:rFonts w:ascii="Times New Roman" w:hAnsi="Times New Roman" w:cs="Times New Roman"/>
                <w:b w:val="0"/>
                <w:bCs w:val="0"/>
                <w:sz w:val="24"/>
                <w:szCs w:val="24"/>
                <w:lang w:val="en-US"/>
              </w:rPr>
            </w:pPr>
            <w:r w:rsidRPr="00E0015A">
              <w:rPr>
                <w:rFonts w:ascii="David" w:hAnsi="David" w:cs="David"/>
                <w:b w:val="0"/>
                <w:bCs w:val="0"/>
                <w:sz w:val="24"/>
                <w:szCs w:val="24"/>
              </w:rPr>
              <w:t>RMDQ</w:t>
            </w:r>
          </w:p>
        </w:tc>
        <w:tc>
          <w:tcPr>
            <w:tcW w:w="1417" w:type="dxa"/>
            <w:shd w:val="clear" w:color="auto" w:fill="auto"/>
          </w:tcPr>
          <w:p w14:paraId="778A386A" w14:textId="77777777" w:rsidR="00754B45" w:rsidRPr="00E0015A" w:rsidRDefault="00754B45" w:rsidP="009C0CF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sidRPr="00E0015A">
              <w:rPr>
                <w:rFonts w:ascii="Times New Roman" w:hAnsi="Times New Roman" w:cs="Times New Roman"/>
                <w:bCs/>
                <w:sz w:val="24"/>
                <w:szCs w:val="24"/>
                <w:lang w:val="en-US"/>
              </w:rPr>
              <w:t>2.5±3.9</w:t>
            </w:r>
          </w:p>
        </w:tc>
        <w:tc>
          <w:tcPr>
            <w:tcW w:w="1701" w:type="dxa"/>
            <w:shd w:val="clear" w:color="auto" w:fill="auto"/>
          </w:tcPr>
          <w:p w14:paraId="0CA33CBD" w14:textId="77777777" w:rsidR="00754B45" w:rsidRPr="00E0015A" w:rsidRDefault="00754B45" w:rsidP="009C0CF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E0015A">
              <w:rPr>
                <w:rFonts w:ascii="Times New Roman" w:hAnsi="Times New Roman" w:cs="Times New Roman"/>
                <w:bCs/>
                <w:sz w:val="24"/>
                <w:szCs w:val="24"/>
                <w:lang w:val="en-US"/>
              </w:rPr>
              <w:t>4.4±5.1</w:t>
            </w:r>
          </w:p>
        </w:tc>
        <w:tc>
          <w:tcPr>
            <w:tcW w:w="1276" w:type="dxa"/>
            <w:shd w:val="clear" w:color="auto" w:fill="auto"/>
          </w:tcPr>
          <w:p w14:paraId="6D5DC672" w14:textId="77777777" w:rsidR="00754B45" w:rsidRPr="00E0015A" w:rsidRDefault="00754B45" w:rsidP="009C0CF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E0015A">
              <w:rPr>
                <w:rFonts w:ascii="Times New Roman" w:hAnsi="Times New Roman" w:cs="Times New Roman"/>
                <w:bCs/>
                <w:sz w:val="24"/>
                <w:szCs w:val="24"/>
                <w:lang w:val="en-US"/>
              </w:rPr>
              <w:t>3.2±5.5</w:t>
            </w:r>
          </w:p>
        </w:tc>
        <w:tc>
          <w:tcPr>
            <w:tcW w:w="1276" w:type="dxa"/>
            <w:shd w:val="clear" w:color="auto" w:fill="auto"/>
          </w:tcPr>
          <w:p w14:paraId="4192EE90" w14:textId="461F59C4" w:rsidR="00754B45" w:rsidRPr="00E0015A" w:rsidRDefault="00754B45" w:rsidP="009C0CF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sidRPr="00E0015A">
              <w:rPr>
                <w:rFonts w:ascii="Times New Roman" w:hAnsi="Times New Roman" w:cs="Times New Roman"/>
                <w:bCs/>
                <w:sz w:val="24"/>
                <w:szCs w:val="24"/>
                <w:lang w:val="en-US"/>
              </w:rPr>
              <w:t>0.102</w:t>
            </w:r>
          </w:p>
        </w:tc>
        <w:tc>
          <w:tcPr>
            <w:tcW w:w="2092" w:type="dxa"/>
            <w:shd w:val="clear" w:color="auto" w:fill="auto"/>
          </w:tcPr>
          <w:p w14:paraId="75894E21" w14:textId="71B45C07" w:rsidR="00754B45" w:rsidRPr="00E0015A" w:rsidRDefault="00E4290F" w:rsidP="009C0CF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sidRPr="00E0015A">
              <w:rPr>
                <w:rFonts w:ascii="Times New Roman" w:hAnsi="Times New Roman" w:cs="Times New Roman"/>
                <w:bCs/>
                <w:sz w:val="24"/>
                <w:szCs w:val="24"/>
                <w:lang w:val="en-US"/>
              </w:rPr>
              <w:t>59.2 P&lt;0.001</w:t>
            </w:r>
          </w:p>
        </w:tc>
      </w:tr>
      <w:tr w:rsidR="00E0015A" w:rsidRPr="00E0015A" w14:paraId="4811EC49" w14:textId="2F87444C" w:rsidTr="00A57FB2">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198B8E65" w14:textId="77777777" w:rsidR="00754B45" w:rsidRPr="00E0015A" w:rsidRDefault="00754B45" w:rsidP="009C0CF7">
            <w:pPr>
              <w:spacing w:line="480" w:lineRule="auto"/>
              <w:rPr>
                <w:rFonts w:ascii="Times New Roman" w:hAnsi="Times New Roman" w:cs="Times New Roman"/>
                <w:b w:val="0"/>
                <w:bCs w:val="0"/>
                <w:sz w:val="24"/>
                <w:szCs w:val="24"/>
                <w:lang w:val="en-US"/>
              </w:rPr>
            </w:pPr>
            <w:r w:rsidRPr="00E0015A">
              <w:rPr>
                <w:rFonts w:ascii="David" w:hAnsi="David" w:cs="David"/>
                <w:b w:val="0"/>
                <w:bCs w:val="0"/>
                <w:sz w:val="24"/>
                <w:szCs w:val="24"/>
              </w:rPr>
              <w:t>FA exercise</w:t>
            </w:r>
          </w:p>
        </w:tc>
        <w:tc>
          <w:tcPr>
            <w:tcW w:w="1417" w:type="dxa"/>
            <w:shd w:val="clear" w:color="auto" w:fill="auto"/>
          </w:tcPr>
          <w:p w14:paraId="19E2887E" w14:textId="77777777" w:rsidR="00754B45" w:rsidRPr="00E0015A" w:rsidRDefault="00754B45" w:rsidP="009C0CF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sidRPr="00E0015A">
              <w:rPr>
                <w:rFonts w:ascii="Times New Roman" w:hAnsi="Times New Roman" w:cs="Times New Roman"/>
                <w:bCs/>
                <w:sz w:val="24"/>
                <w:szCs w:val="24"/>
                <w:lang w:val="en-US"/>
              </w:rPr>
              <w:t>1.0±4.8</w:t>
            </w:r>
          </w:p>
        </w:tc>
        <w:tc>
          <w:tcPr>
            <w:tcW w:w="1701" w:type="dxa"/>
            <w:shd w:val="clear" w:color="auto" w:fill="auto"/>
          </w:tcPr>
          <w:p w14:paraId="229B0E69" w14:textId="77777777" w:rsidR="00754B45" w:rsidRPr="00E0015A" w:rsidRDefault="00754B45" w:rsidP="009C0CF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E0015A">
              <w:rPr>
                <w:rFonts w:ascii="Times New Roman" w:hAnsi="Times New Roman" w:cs="Times New Roman"/>
                <w:bCs/>
                <w:sz w:val="24"/>
                <w:szCs w:val="24"/>
                <w:lang w:val="en-US"/>
              </w:rPr>
              <w:t>3.1±7.1</w:t>
            </w:r>
          </w:p>
        </w:tc>
        <w:tc>
          <w:tcPr>
            <w:tcW w:w="1276" w:type="dxa"/>
            <w:shd w:val="clear" w:color="auto" w:fill="auto"/>
          </w:tcPr>
          <w:p w14:paraId="3184944F" w14:textId="77777777" w:rsidR="00754B45" w:rsidRPr="00E0015A" w:rsidRDefault="00754B45" w:rsidP="009C0CF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E0015A">
              <w:rPr>
                <w:rFonts w:ascii="Times New Roman" w:hAnsi="Times New Roman" w:cs="Times New Roman"/>
                <w:bCs/>
                <w:sz w:val="24"/>
                <w:szCs w:val="24"/>
                <w:lang w:val="en-US"/>
              </w:rPr>
              <w:t>4.6±7.1</w:t>
            </w:r>
          </w:p>
        </w:tc>
        <w:tc>
          <w:tcPr>
            <w:tcW w:w="1276" w:type="dxa"/>
            <w:shd w:val="clear" w:color="auto" w:fill="auto"/>
          </w:tcPr>
          <w:p w14:paraId="463A5D16" w14:textId="2E4FCAAF" w:rsidR="00754B45" w:rsidRPr="00E0015A" w:rsidRDefault="00754B45" w:rsidP="009C0CF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sidRPr="00E0015A">
              <w:rPr>
                <w:rFonts w:ascii="Times New Roman" w:hAnsi="Times New Roman" w:cs="Times New Roman"/>
                <w:bCs/>
                <w:sz w:val="24"/>
                <w:szCs w:val="24"/>
                <w:lang w:val="en-US"/>
              </w:rPr>
              <w:t>0.056</w:t>
            </w:r>
          </w:p>
        </w:tc>
        <w:tc>
          <w:tcPr>
            <w:tcW w:w="2092" w:type="dxa"/>
            <w:shd w:val="clear" w:color="auto" w:fill="auto"/>
          </w:tcPr>
          <w:p w14:paraId="7353D845" w14:textId="19CA13EB" w:rsidR="00754B45" w:rsidRPr="00E0015A" w:rsidRDefault="00E4290F" w:rsidP="009C0CF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sidRPr="00E0015A">
              <w:rPr>
                <w:rFonts w:ascii="Times New Roman" w:hAnsi="Times New Roman" w:cs="Times New Roman"/>
                <w:bCs/>
                <w:sz w:val="24"/>
                <w:szCs w:val="24"/>
                <w:lang w:val="en-US"/>
              </w:rPr>
              <w:t>24.5 P&lt;0.001</w:t>
            </w:r>
          </w:p>
        </w:tc>
      </w:tr>
      <w:tr w:rsidR="00E0015A" w:rsidRPr="00E0015A" w14:paraId="002328FE" w14:textId="3D184689" w:rsidTr="00A57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62285FDC" w14:textId="77777777" w:rsidR="00754B45" w:rsidRPr="00E0015A" w:rsidRDefault="00754B45" w:rsidP="009C0CF7">
            <w:pPr>
              <w:spacing w:line="480" w:lineRule="auto"/>
              <w:rPr>
                <w:rFonts w:ascii="Times New Roman" w:hAnsi="Times New Roman" w:cs="Times New Roman"/>
                <w:b w:val="0"/>
                <w:bCs w:val="0"/>
                <w:sz w:val="24"/>
                <w:szCs w:val="24"/>
                <w:lang w:val="en-US"/>
              </w:rPr>
            </w:pPr>
            <w:r w:rsidRPr="00E0015A">
              <w:rPr>
                <w:rFonts w:ascii="David" w:hAnsi="David" w:cs="David"/>
                <w:b w:val="0"/>
                <w:bCs w:val="0"/>
                <w:sz w:val="24"/>
                <w:szCs w:val="24"/>
              </w:rPr>
              <w:t>Anxiety</w:t>
            </w:r>
          </w:p>
        </w:tc>
        <w:tc>
          <w:tcPr>
            <w:tcW w:w="1417" w:type="dxa"/>
            <w:shd w:val="clear" w:color="auto" w:fill="auto"/>
          </w:tcPr>
          <w:p w14:paraId="41F26E29" w14:textId="77777777" w:rsidR="00754B45" w:rsidRPr="00E0015A" w:rsidRDefault="00754B45" w:rsidP="009C0CF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sidRPr="00E0015A">
              <w:rPr>
                <w:rFonts w:ascii="Times New Roman" w:hAnsi="Times New Roman" w:cs="Times New Roman"/>
                <w:bCs/>
                <w:sz w:val="24"/>
                <w:szCs w:val="24"/>
                <w:lang w:val="en-US"/>
              </w:rPr>
              <w:t>0.7±2.5</w:t>
            </w:r>
          </w:p>
        </w:tc>
        <w:tc>
          <w:tcPr>
            <w:tcW w:w="1701" w:type="dxa"/>
            <w:shd w:val="clear" w:color="auto" w:fill="auto"/>
          </w:tcPr>
          <w:p w14:paraId="0C7902AC" w14:textId="77777777" w:rsidR="00754B45" w:rsidRPr="00E0015A" w:rsidRDefault="00754B45" w:rsidP="009C0CF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E0015A">
              <w:rPr>
                <w:rFonts w:ascii="Times New Roman" w:hAnsi="Times New Roman" w:cs="Times New Roman"/>
                <w:bCs/>
                <w:sz w:val="24"/>
                <w:szCs w:val="24"/>
                <w:lang w:val="en-US"/>
              </w:rPr>
              <w:t>2.8±3.7</w:t>
            </w:r>
          </w:p>
        </w:tc>
        <w:tc>
          <w:tcPr>
            <w:tcW w:w="1276" w:type="dxa"/>
            <w:shd w:val="clear" w:color="auto" w:fill="auto"/>
          </w:tcPr>
          <w:p w14:paraId="196849EB" w14:textId="77777777" w:rsidR="00754B45" w:rsidRPr="00E0015A" w:rsidRDefault="00754B45" w:rsidP="009C0CF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E0015A">
              <w:rPr>
                <w:rFonts w:ascii="Times New Roman" w:hAnsi="Times New Roman" w:cs="Times New Roman"/>
                <w:bCs/>
                <w:sz w:val="24"/>
                <w:szCs w:val="24"/>
                <w:lang w:val="en-US"/>
              </w:rPr>
              <w:t>1.9±3.7</w:t>
            </w:r>
          </w:p>
        </w:tc>
        <w:tc>
          <w:tcPr>
            <w:tcW w:w="1276" w:type="dxa"/>
            <w:shd w:val="clear" w:color="auto" w:fill="auto"/>
          </w:tcPr>
          <w:p w14:paraId="50E87025" w14:textId="77777777" w:rsidR="00754B45" w:rsidRPr="00E0015A" w:rsidRDefault="00754B45" w:rsidP="009C0CF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sidRPr="00E0015A">
              <w:rPr>
                <w:rFonts w:ascii="Times New Roman" w:hAnsi="Times New Roman" w:cs="Times New Roman"/>
                <w:bCs/>
                <w:sz w:val="24"/>
                <w:szCs w:val="24"/>
                <w:lang w:val="en-US"/>
              </w:rPr>
              <w:t>0.007*</w:t>
            </w:r>
          </w:p>
        </w:tc>
        <w:tc>
          <w:tcPr>
            <w:tcW w:w="2092" w:type="dxa"/>
            <w:shd w:val="clear" w:color="auto" w:fill="auto"/>
          </w:tcPr>
          <w:p w14:paraId="6756BA40" w14:textId="41312D1F" w:rsidR="00754B45" w:rsidRPr="00E0015A" w:rsidRDefault="00E4290F" w:rsidP="009C0CF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sidRPr="00E0015A">
              <w:rPr>
                <w:rFonts w:ascii="Times New Roman" w:hAnsi="Times New Roman" w:cs="Times New Roman"/>
                <w:bCs/>
                <w:sz w:val="24"/>
                <w:szCs w:val="24"/>
                <w:lang w:val="en-US"/>
              </w:rPr>
              <w:t>34.7 P&lt;0.001</w:t>
            </w:r>
          </w:p>
        </w:tc>
      </w:tr>
      <w:tr w:rsidR="00E0015A" w:rsidRPr="00E0015A" w14:paraId="78C695B8" w14:textId="05342A35" w:rsidTr="00A57FB2">
        <w:tc>
          <w:tcPr>
            <w:cnfStyle w:val="001000000000" w:firstRow="0" w:lastRow="0" w:firstColumn="1" w:lastColumn="0" w:oddVBand="0" w:evenVBand="0" w:oddHBand="0" w:evenHBand="0" w:firstRowFirstColumn="0" w:firstRowLastColumn="0" w:lastRowFirstColumn="0" w:lastRowLastColumn="0"/>
            <w:tcW w:w="1560" w:type="dxa"/>
            <w:tcBorders>
              <w:left w:val="nil"/>
              <w:bottom w:val="single" w:sz="18" w:space="0" w:color="auto"/>
              <w:right w:val="nil"/>
            </w:tcBorders>
            <w:shd w:val="clear" w:color="auto" w:fill="auto"/>
          </w:tcPr>
          <w:p w14:paraId="5FE83AD0" w14:textId="77777777" w:rsidR="00754B45" w:rsidRPr="00E0015A" w:rsidRDefault="00754B45" w:rsidP="009C0CF7">
            <w:pPr>
              <w:spacing w:line="480" w:lineRule="auto"/>
              <w:rPr>
                <w:rFonts w:ascii="Times New Roman" w:hAnsi="Times New Roman" w:cs="Times New Roman"/>
                <w:b w:val="0"/>
                <w:bCs w:val="0"/>
                <w:sz w:val="24"/>
                <w:szCs w:val="24"/>
                <w:lang w:val="en-US"/>
              </w:rPr>
            </w:pPr>
            <w:r w:rsidRPr="00E0015A">
              <w:rPr>
                <w:rFonts w:ascii="David" w:hAnsi="David" w:cs="David"/>
                <w:b w:val="0"/>
                <w:bCs w:val="0"/>
                <w:sz w:val="24"/>
                <w:szCs w:val="24"/>
              </w:rPr>
              <w:t>Depression</w:t>
            </w:r>
          </w:p>
        </w:tc>
        <w:tc>
          <w:tcPr>
            <w:tcW w:w="1417" w:type="dxa"/>
            <w:tcBorders>
              <w:bottom w:val="single" w:sz="18" w:space="0" w:color="auto"/>
            </w:tcBorders>
            <w:shd w:val="clear" w:color="auto" w:fill="auto"/>
          </w:tcPr>
          <w:p w14:paraId="6B2533A6" w14:textId="77777777" w:rsidR="00754B45" w:rsidRPr="00E0015A" w:rsidRDefault="00754B45" w:rsidP="009C0CF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sidRPr="00E0015A">
              <w:rPr>
                <w:rFonts w:ascii="Times New Roman" w:hAnsi="Times New Roman" w:cs="Times New Roman"/>
                <w:bCs/>
                <w:sz w:val="24"/>
                <w:szCs w:val="24"/>
                <w:lang w:val="en-US"/>
              </w:rPr>
              <w:t>0.4±2.1</w:t>
            </w:r>
          </w:p>
        </w:tc>
        <w:tc>
          <w:tcPr>
            <w:tcW w:w="1701" w:type="dxa"/>
            <w:tcBorders>
              <w:bottom w:val="single" w:sz="18" w:space="0" w:color="auto"/>
            </w:tcBorders>
            <w:shd w:val="clear" w:color="auto" w:fill="auto"/>
          </w:tcPr>
          <w:p w14:paraId="0D3B59B9" w14:textId="77777777" w:rsidR="00754B45" w:rsidRPr="00E0015A" w:rsidRDefault="00754B45" w:rsidP="009C0CF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E0015A">
              <w:rPr>
                <w:rFonts w:ascii="Times New Roman" w:hAnsi="Times New Roman" w:cs="Times New Roman"/>
                <w:bCs/>
                <w:sz w:val="24"/>
                <w:szCs w:val="24"/>
                <w:lang w:val="en-US"/>
              </w:rPr>
              <w:t>2.2±3.9</w:t>
            </w:r>
          </w:p>
        </w:tc>
        <w:tc>
          <w:tcPr>
            <w:tcW w:w="1276" w:type="dxa"/>
            <w:tcBorders>
              <w:bottom w:val="single" w:sz="18" w:space="0" w:color="auto"/>
            </w:tcBorders>
            <w:shd w:val="clear" w:color="auto" w:fill="auto"/>
          </w:tcPr>
          <w:p w14:paraId="38EDCFC5" w14:textId="77777777" w:rsidR="00754B45" w:rsidRPr="00E0015A" w:rsidRDefault="00754B45" w:rsidP="009C0CF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E0015A">
              <w:rPr>
                <w:rFonts w:ascii="Times New Roman" w:hAnsi="Times New Roman" w:cs="Times New Roman"/>
                <w:bCs/>
                <w:sz w:val="24"/>
                <w:szCs w:val="24"/>
                <w:lang w:val="en-US"/>
              </w:rPr>
              <w:t>3.0±2.7</w:t>
            </w:r>
          </w:p>
        </w:tc>
        <w:tc>
          <w:tcPr>
            <w:tcW w:w="1276" w:type="dxa"/>
            <w:tcBorders>
              <w:bottom w:val="single" w:sz="18" w:space="0" w:color="auto"/>
            </w:tcBorders>
            <w:shd w:val="clear" w:color="auto" w:fill="auto"/>
          </w:tcPr>
          <w:p w14:paraId="16488FF0" w14:textId="77777777" w:rsidR="00754B45" w:rsidRPr="00E0015A" w:rsidRDefault="00754B45" w:rsidP="009C0CF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sidRPr="00E0015A">
              <w:rPr>
                <w:rFonts w:ascii="Times New Roman" w:hAnsi="Times New Roman" w:cs="Times New Roman"/>
                <w:bCs/>
                <w:sz w:val="24"/>
                <w:szCs w:val="24"/>
                <w:lang w:val="en-US"/>
              </w:rPr>
              <w:t>0.002*</w:t>
            </w:r>
          </w:p>
        </w:tc>
        <w:tc>
          <w:tcPr>
            <w:tcW w:w="2092" w:type="dxa"/>
            <w:tcBorders>
              <w:bottom w:val="single" w:sz="18" w:space="0" w:color="auto"/>
            </w:tcBorders>
            <w:shd w:val="clear" w:color="auto" w:fill="auto"/>
          </w:tcPr>
          <w:p w14:paraId="3D43D785" w14:textId="58CAD0BA" w:rsidR="00754B45" w:rsidRPr="00E0015A" w:rsidRDefault="00E4290F" w:rsidP="009C0CF7">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sidRPr="00E0015A">
              <w:rPr>
                <w:rFonts w:ascii="Times New Roman" w:hAnsi="Times New Roman" w:cs="Times New Roman"/>
                <w:bCs/>
                <w:sz w:val="24"/>
                <w:szCs w:val="24"/>
                <w:lang w:val="en-US"/>
              </w:rPr>
              <w:t>41.4 P&lt;0.001</w:t>
            </w:r>
          </w:p>
        </w:tc>
      </w:tr>
    </w:tbl>
    <w:p w14:paraId="756AA223" w14:textId="77777777" w:rsidR="00DF0936" w:rsidRPr="00E0015A" w:rsidRDefault="00DF0936" w:rsidP="00DF0936">
      <w:pPr>
        <w:spacing w:after="0" w:line="480" w:lineRule="auto"/>
        <w:rPr>
          <w:rFonts w:ascii="Times New Roman" w:hAnsi="Times New Roman" w:cs="Times New Roman"/>
          <w:sz w:val="24"/>
          <w:szCs w:val="24"/>
          <w:lang w:val="en-US"/>
        </w:rPr>
      </w:pPr>
      <w:r w:rsidRPr="00E0015A">
        <w:rPr>
          <w:rFonts w:ascii="Times New Roman" w:hAnsi="Times New Roman" w:cs="Times New Roman"/>
          <w:sz w:val="24"/>
          <w:szCs w:val="24"/>
          <w:lang w:val="en-US"/>
        </w:rPr>
        <w:t>RMDQ - Roland Morris disability questionnaire; FA - Fear avoidance</w:t>
      </w:r>
    </w:p>
    <w:p w14:paraId="6492B031" w14:textId="77777777" w:rsidR="00755263" w:rsidRPr="00E0015A" w:rsidRDefault="00755263" w:rsidP="00DF0936">
      <w:pPr>
        <w:spacing w:after="0" w:line="480" w:lineRule="auto"/>
        <w:rPr>
          <w:rFonts w:ascii="Times New Roman" w:hAnsi="Times New Roman" w:cs="Times New Roman"/>
          <w:b/>
          <w:sz w:val="24"/>
          <w:szCs w:val="24"/>
          <w:lang w:val="en-US"/>
        </w:rPr>
      </w:pPr>
      <w:bookmarkStart w:id="26" w:name="_Hlk24128757"/>
    </w:p>
    <w:p w14:paraId="1957CD19" w14:textId="6D07F018" w:rsidR="00DF0936" w:rsidRPr="00E0015A" w:rsidRDefault="00DF0936" w:rsidP="00DF0936">
      <w:pPr>
        <w:spacing w:after="0" w:line="480" w:lineRule="auto"/>
        <w:rPr>
          <w:rFonts w:ascii="Times New Roman" w:hAnsi="Times New Roman" w:cs="Times New Roman"/>
          <w:b/>
          <w:sz w:val="24"/>
          <w:szCs w:val="24"/>
          <w:lang w:val="en-US"/>
        </w:rPr>
      </w:pPr>
      <w:r w:rsidRPr="00E0015A">
        <w:rPr>
          <w:rFonts w:ascii="Times New Roman" w:hAnsi="Times New Roman" w:cs="Times New Roman"/>
          <w:b/>
          <w:sz w:val="24"/>
          <w:szCs w:val="24"/>
          <w:lang w:val="en-US"/>
        </w:rPr>
        <w:t xml:space="preserve">Figure 1. </w:t>
      </w:r>
      <w:bookmarkEnd w:id="26"/>
      <w:r w:rsidRPr="00E0015A">
        <w:rPr>
          <w:rFonts w:ascii="Times New Roman" w:hAnsi="Times New Roman" w:cs="Times New Roman"/>
          <w:bCs/>
          <w:sz w:val="24"/>
          <w:szCs w:val="24"/>
          <w:lang w:val="en-US"/>
        </w:rPr>
        <w:t>Roc curve, predictive abilities in discriminating poor disability after three months</w:t>
      </w:r>
    </w:p>
    <w:p w14:paraId="55EDDA38" w14:textId="55DAF15E" w:rsidR="00A93C12" w:rsidRPr="00E0015A" w:rsidRDefault="00DF0936" w:rsidP="00A93C12">
      <w:pPr>
        <w:autoSpaceDE w:val="0"/>
        <w:autoSpaceDN w:val="0"/>
        <w:adjustRightInd w:val="0"/>
        <w:spacing w:after="0" w:line="240" w:lineRule="auto"/>
        <w:rPr>
          <w:rFonts w:ascii="Times New Roman" w:hAnsi="Times New Roman" w:cs="Times New Roman"/>
          <w:sz w:val="24"/>
          <w:szCs w:val="24"/>
          <w:lang w:bidi="he-IL"/>
        </w:rPr>
      </w:pPr>
      <w:r w:rsidRPr="00E0015A">
        <w:rPr>
          <w:rFonts w:ascii="Times New Roman" w:hAnsi="Times New Roman" w:cs="Times New Roman"/>
          <w:noProof/>
          <w:sz w:val="24"/>
          <w:szCs w:val="24"/>
          <w:lang w:val="en-US" w:bidi="he-IL"/>
        </w:rPr>
        <w:lastRenderedPageBreak/>
        <w:drawing>
          <wp:inline distT="0" distB="0" distL="0" distR="0" wp14:anchorId="4CB66813" wp14:editId="0CC38E3A">
            <wp:extent cx="5274310" cy="31013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101340"/>
                    </a:xfrm>
                    <a:prstGeom prst="rect">
                      <a:avLst/>
                    </a:prstGeom>
                    <a:noFill/>
                    <a:ln>
                      <a:noFill/>
                    </a:ln>
                  </pic:spPr>
                </pic:pic>
              </a:graphicData>
            </a:graphic>
          </wp:inline>
        </w:drawing>
      </w:r>
    </w:p>
    <w:p w14:paraId="1E0D7AF9" w14:textId="645DF0BC" w:rsidR="00BC5349" w:rsidRPr="00E0015A" w:rsidRDefault="00BC5349" w:rsidP="00347471">
      <w:pPr>
        <w:pStyle w:val="ListParagraph"/>
        <w:numPr>
          <w:ilvl w:val="0"/>
          <w:numId w:val="17"/>
        </w:numPr>
        <w:spacing w:after="0" w:line="480" w:lineRule="auto"/>
        <w:rPr>
          <w:rFonts w:ascii="Times New Roman" w:hAnsi="Times New Roman" w:cs="Times New Roman"/>
          <w:b/>
          <w:sz w:val="24"/>
          <w:szCs w:val="24"/>
        </w:rPr>
      </w:pPr>
      <w:r w:rsidRPr="00E0015A">
        <w:rPr>
          <w:rFonts w:ascii="Times New Roman" w:hAnsi="Times New Roman" w:cs="Times New Roman"/>
          <w:b/>
          <w:sz w:val="24"/>
          <w:szCs w:val="24"/>
        </w:rPr>
        <w:t>D</w:t>
      </w:r>
      <w:r w:rsidR="00347471" w:rsidRPr="00E0015A">
        <w:rPr>
          <w:rFonts w:ascii="Times New Roman" w:hAnsi="Times New Roman" w:cs="Times New Roman"/>
          <w:b/>
          <w:sz w:val="24"/>
          <w:szCs w:val="24"/>
        </w:rPr>
        <w:t>iscussion</w:t>
      </w:r>
    </w:p>
    <w:p w14:paraId="67EC2E5B" w14:textId="1D7B22D1" w:rsidR="0020593E" w:rsidRPr="00E0015A" w:rsidRDefault="0020593E" w:rsidP="003B7BDB">
      <w:pPr>
        <w:spacing w:after="0" w:line="480" w:lineRule="auto"/>
        <w:ind w:firstLine="426"/>
        <w:rPr>
          <w:rFonts w:ascii="Times New Roman" w:hAnsi="Times New Roman" w:cs="Times New Roman"/>
          <w:sz w:val="24"/>
          <w:szCs w:val="24"/>
          <w:lang w:val="en-US"/>
        </w:rPr>
      </w:pPr>
      <w:bookmarkStart w:id="27" w:name="_Hlk24127504"/>
      <w:r w:rsidRPr="00E0015A">
        <w:rPr>
          <w:rFonts w:ascii="Times New Roman" w:hAnsi="Times New Roman" w:cs="Times New Roman"/>
          <w:sz w:val="24"/>
          <w:szCs w:val="24"/>
        </w:rPr>
        <w:t xml:space="preserve">The translation of the Israeli version of the SBT </w:t>
      </w:r>
      <w:bookmarkEnd w:id="27"/>
      <w:r w:rsidRPr="00E0015A">
        <w:rPr>
          <w:rFonts w:ascii="Times New Roman" w:hAnsi="Times New Roman" w:cs="Times New Roman"/>
          <w:sz w:val="24"/>
          <w:szCs w:val="24"/>
        </w:rPr>
        <w:t xml:space="preserve">showed excellent repeatability and moderate to high correlation with other scales among Hebrew </w:t>
      </w:r>
      <w:r w:rsidR="0013509D" w:rsidRPr="00E0015A">
        <w:rPr>
          <w:rFonts w:ascii="Times New Roman" w:hAnsi="Times New Roman" w:cs="Times New Roman"/>
          <w:sz w:val="24"/>
          <w:szCs w:val="24"/>
        </w:rPr>
        <w:t>speak</w:t>
      </w:r>
      <w:proofErr w:type="spellStart"/>
      <w:r w:rsidR="0013509D" w:rsidRPr="00E0015A">
        <w:rPr>
          <w:rFonts w:ascii="Times New Roman" w:hAnsi="Times New Roman" w:cs="Times New Roman"/>
          <w:sz w:val="24"/>
          <w:szCs w:val="24"/>
          <w:lang w:val="en-US" w:bidi="he-IL"/>
        </w:rPr>
        <w:t>ers</w:t>
      </w:r>
      <w:proofErr w:type="spellEnd"/>
      <w:r w:rsidR="0013509D" w:rsidRPr="00E0015A">
        <w:rPr>
          <w:rFonts w:ascii="Times New Roman" w:hAnsi="Times New Roman" w:cs="Times New Roman"/>
          <w:sz w:val="24"/>
          <w:szCs w:val="24"/>
        </w:rPr>
        <w:t xml:space="preserve"> and</w:t>
      </w:r>
      <w:r w:rsidRPr="00E0015A">
        <w:rPr>
          <w:rFonts w:ascii="Times New Roman" w:hAnsi="Times New Roman" w:cs="Times New Roman"/>
          <w:sz w:val="24"/>
          <w:szCs w:val="24"/>
        </w:rPr>
        <w:t xml:space="preserve"> </w:t>
      </w:r>
      <w:r w:rsidR="00A07884" w:rsidRPr="00E0015A">
        <w:rPr>
          <w:rFonts w:ascii="Times New Roman" w:hAnsi="Times New Roman" w:cs="Times New Roman"/>
          <w:sz w:val="24"/>
          <w:szCs w:val="24"/>
        </w:rPr>
        <w:t xml:space="preserve">indicated </w:t>
      </w:r>
      <w:r w:rsidR="00765501" w:rsidRPr="00E0015A">
        <w:rPr>
          <w:rFonts w:ascii="Times New Roman" w:hAnsi="Times New Roman" w:cs="Times New Roman"/>
          <w:sz w:val="24"/>
          <w:szCs w:val="24"/>
        </w:rPr>
        <w:t>a</w:t>
      </w:r>
      <w:r w:rsidR="00A44341" w:rsidRPr="00E0015A">
        <w:rPr>
          <w:rFonts w:ascii="Times New Roman" w:hAnsi="Times New Roman" w:cs="Times New Roman"/>
          <w:sz w:val="24"/>
          <w:szCs w:val="24"/>
        </w:rPr>
        <w:t>n excellent</w:t>
      </w:r>
      <w:r w:rsidR="00765501" w:rsidRPr="00E0015A">
        <w:rPr>
          <w:rFonts w:ascii="Times New Roman" w:hAnsi="Times New Roman" w:cs="Times New Roman"/>
          <w:sz w:val="24"/>
          <w:szCs w:val="24"/>
        </w:rPr>
        <w:t xml:space="preserve"> </w:t>
      </w:r>
      <w:r w:rsidRPr="00E0015A">
        <w:rPr>
          <w:rFonts w:ascii="Times New Roman" w:hAnsi="Times New Roman" w:cs="Times New Roman"/>
          <w:sz w:val="24"/>
          <w:szCs w:val="24"/>
        </w:rPr>
        <w:t>predictive ability</w:t>
      </w:r>
      <w:r w:rsidR="00A07884" w:rsidRPr="00E0015A">
        <w:rPr>
          <w:rFonts w:ascii="Times New Roman" w:hAnsi="Times New Roman" w:cs="Times New Roman"/>
          <w:sz w:val="24"/>
          <w:szCs w:val="24"/>
        </w:rPr>
        <w:t xml:space="preserve"> to detect disability at </w:t>
      </w:r>
      <w:r w:rsidR="00765501" w:rsidRPr="00E0015A">
        <w:rPr>
          <w:rFonts w:ascii="Times New Roman" w:hAnsi="Times New Roman" w:cs="Times New Roman"/>
          <w:sz w:val="24"/>
          <w:szCs w:val="24"/>
        </w:rPr>
        <w:t>three</w:t>
      </w:r>
      <w:r w:rsidR="00A07884" w:rsidRPr="00E0015A">
        <w:rPr>
          <w:rFonts w:ascii="Times New Roman" w:hAnsi="Times New Roman" w:cs="Times New Roman"/>
          <w:sz w:val="24"/>
          <w:szCs w:val="24"/>
        </w:rPr>
        <w:t xml:space="preserve"> months</w:t>
      </w:r>
      <w:r w:rsidRPr="00E0015A">
        <w:rPr>
          <w:rFonts w:ascii="Times New Roman" w:hAnsi="Times New Roman" w:cs="Times New Roman"/>
          <w:sz w:val="24"/>
          <w:szCs w:val="24"/>
        </w:rPr>
        <w:t xml:space="preserve">. </w:t>
      </w:r>
    </w:p>
    <w:p w14:paraId="48C6218E" w14:textId="1BD49807" w:rsidR="001A2E56" w:rsidRPr="00E0015A" w:rsidRDefault="001F0282" w:rsidP="00F90114">
      <w:pPr>
        <w:spacing w:after="0" w:line="480" w:lineRule="auto"/>
        <w:ind w:firstLine="426"/>
        <w:rPr>
          <w:rFonts w:ascii="Times New Roman" w:hAnsi="Times New Roman" w:cs="Times New Roman"/>
          <w:sz w:val="24"/>
          <w:szCs w:val="24"/>
        </w:rPr>
      </w:pPr>
      <w:r w:rsidRPr="00E0015A">
        <w:rPr>
          <w:rFonts w:ascii="Times New Roman" w:hAnsi="Times New Roman" w:cs="Times New Roman"/>
          <w:sz w:val="24"/>
          <w:szCs w:val="24"/>
          <w:lang w:val="en-US"/>
        </w:rPr>
        <w:t>The</w:t>
      </w:r>
      <w:r w:rsidR="0080613D" w:rsidRPr="00E0015A">
        <w:rPr>
          <w:rFonts w:ascii="Times New Roman" w:hAnsi="Times New Roman" w:cs="Times New Roman"/>
          <w:sz w:val="24"/>
          <w:szCs w:val="24"/>
          <w:lang w:val="en-US"/>
        </w:rPr>
        <w:t xml:space="preserve"> </w:t>
      </w:r>
      <w:r w:rsidRPr="00E0015A">
        <w:rPr>
          <w:rFonts w:ascii="Times New Roman" w:hAnsi="Times New Roman" w:cs="Times New Roman"/>
          <w:sz w:val="24"/>
          <w:szCs w:val="24"/>
          <w:lang w:val="en-US"/>
        </w:rPr>
        <w:t xml:space="preserve">reliability of the Hebrew version of the SBT is on par </w:t>
      </w:r>
      <w:r w:rsidR="00A54362" w:rsidRPr="00E0015A">
        <w:rPr>
          <w:rFonts w:ascii="Times New Roman" w:hAnsi="Times New Roman" w:cs="Times New Roman"/>
          <w:sz w:val="24"/>
          <w:szCs w:val="24"/>
          <w:lang w:val="en-US"/>
        </w:rPr>
        <w:t>with</w:t>
      </w:r>
      <w:r w:rsidRPr="00E0015A">
        <w:rPr>
          <w:rFonts w:ascii="Times New Roman" w:hAnsi="Times New Roman" w:cs="Times New Roman"/>
          <w:sz w:val="24"/>
          <w:szCs w:val="24"/>
          <w:lang w:val="en-US"/>
        </w:rPr>
        <w:t xml:space="preserve"> other formal translated versions of the questionnaire</w:t>
      </w:r>
      <w:r w:rsidR="00EF7E66" w:rsidRPr="00E0015A">
        <w:rPr>
          <w:rFonts w:ascii="Times New Roman" w:hAnsi="Times New Roman" w:cs="Times New Roman"/>
          <w:sz w:val="24"/>
          <w:szCs w:val="24"/>
          <w:lang w:val="en-US"/>
        </w:rPr>
        <w:t>.</w:t>
      </w:r>
      <w:r w:rsidR="00B96036" w:rsidRPr="00E0015A">
        <w:rPr>
          <w:rFonts w:ascii="Times New Roman" w:hAnsi="Times New Roman" w:cs="Times New Roman"/>
          <w:sz w:val="24"/>
          <w:szCs w:val="24"/>
          <w:lang w:val="en-US"/>
        </w:rPr>
        <w:t xml:space="preserve"> </w:t>
      </w:r>
      <w:bookmarkStart w:id="28" w:name="_Hlk30336969"/>
      <w:r w:rsidR="007F2666" w:rsidRPr="00E0015A">
        <w:rPr>
          <w:rFonts w:ascii="Times New Roman" w:hAnsi="Times New Roman" w:cs="Times New Roman"/>
          <w:sz w:val="24"/>
          <w:szCs w:val="24"/>
          <w:lang w:val="en-US"/>
        </w:rPr>
        <w:t xml:space="preserve">The translation process in our study was similar to the one used in other studies </w:t>
      </w:r>
      <w:r w:rsidR="007F2666" w:rsidRPr="00E0015A">
        <w:rPr>
          <w:rFonts w:ascii="Times New Roman" w:hAnsi="Times New Roman" w:cs="Times New Roman"/>
          <w:sz w:val="24"/>
          <w:szCs w:val="24"/>
          <w:lang w:val="en-US"/>
        </w:rPr>
        <w:fldChar w:fldCharType="begin"/>
      </w:r>
      <w:r w:rsidR="007F2666" w:rsidRPr="00E0015A">
        <w:rPr>
          <w:rFonts w:ascii="Times New Roman" w:hAnsi="Times New Roman" w:cs="Times New Roman"/>
          <w:sz w:val="24"/>
          <w:szCs w:val="24"/>
          <w:lang w:val="en-US"/>
        </w:rPr>
        <w:instrText xml:space="preserve"> ADDIN ZOTERO_ITEM CSL_CITATION {"citationID":"NFqa5LNd","properties":{"formattedCitation":"(Mors\\uc0\\u248{} et al. 2011; Bruy\\uc0\\u232{}re et al. 2012; Piironen et al. 2016; Abedi et al. 2015; Pilz et al. 2014; Aebischer et al. 2015)","plainCitation":"(Morsø et al. 2011; Bruyère et al. 2012; Piironen et al. 2016; Abedi et al. 2015; Pilz et al. 2014; Aebischer et al. 2015)","noteIndex":0},"citationItems":[{"id":585,"uris":["http://zotero.org/users/5518538/items/YCIK69SC"],"uri":["http://zotero.org/users/5518538/items/YCIK69SC"],"itemData":{"id":585,"type":"article-journal","abstract":"OBJECTIVE: The STarT Back Screening Tool (STarT) is a nine-item patient self-report questionnaire that classifies low back pain patients into low, medium or high risk of poor prognosis. When assessed by GPs, these subgroups can be used to triage patients into different evidence-based treatment pathways. The objective of this study was to translate the English version of STarT into Danish (STarT-dk) and test its discriminative validity.\nMETHODS: Translation was performed using methods recommended by best practice translation guidelines. Psychometric validation of the discriminative ability was performed using the Area Under the Curve statistic. The Area Under the Curve was calculated for seven of the nine items where reference standards were available and compared with the original English version.\nRESULTS: The linguistic translation required minor semantic and layout alterations. The response options were changed from \"agree/disagree\" to \"yes/no\" for four items. No patients reported item ambiguity using the final version. The Area Under the Curve ranged from 0.735 to 0.855 (CI95% 0.678-0.897) in a Danish cohort (n = 311) and 0.840 to 0.925 (CI95% 0.772-0.948) in the original English cohort (n = 500). On four items, the Area Under the Curve was statistically similar between the two cohorts but lower on three psychosocial sub-score items.\nCONCLUSIONS: The translation was linguistically accurate and the discriminative validity broadly similar, with some differences probably due to differences in severity between the cohorts and the Danish reference standard questionnaires not having been validated. Despite those differences, we believe the results show that the STarT-dk has sufficient patient acceptability and discriminative validity to be used in Denmark.","container-title":"European Spine Journal: Official Publication of the European Spine Society, the European Spinal Deformity Society, and the European Section of the Cervical Spine Research Society","DOI":"10.1007/s00586-011-1911-6","ISSN":"1432-0932","issue":"12","journalAbbreviation":"Eur Spine J","language":"eng","note":"PMID: 21769444\nPMCID: PMC3229746","page":"2166-2173","source":"PubMed","title":"Translation and discriminative validation of the STarT Back Screening Tool into Danish","volume":"20","author":[{"family":"Morsø","given":"Lars"},{"family":"Albert","given":"Hanne"},{"family":"Kent","given":"Peter"},{"family":"Manniche","given":"Claus"},{"family":"Hill","given":"Jonathan"}],"issued":{"date-parts":[["2011",12]]}}},{"id":590,"uris":["http://zotero.org/users/5518538/items/LNF59FEL"],"uri":["http://zotero.org/users/5518538/items/LNF59FEL"],"itemData":{"id":590,"type":"article-journal","abstract":"Background\nLow back pain (LBP) is a major public health problem and the identification of individuals at risk of persistent LBP poses substantial challenges to clinical management. The STarT Back questionnaire is a validated nine-item patient self-report questionnaire that classifies patients with LBP at low, medium or high-risk of poor prognosis for persistent non-specific LBP. The objective of this study was to translate and cross-culturally adapt the English version of the STarT Back questionnaire into French.\n\nMethods\nThe translation was performed using best practice translation guidelines. The following phases were performed: contact with the STarT Back questionnaire developers, initial translations (English into French), synthesis, back translations, expert committee review, test of the pre-final version on 44 individuals with LBP, final version.\n\nResults\nThe linguistic translation required minor semantic alterations. The participants interviewed indicated that all items of the questionnaire were globally clear and comprehensible. However, 6 subjects (14%) wondered if two questions were related to back pain or general health. After discussion within the expert committee and with the developer of the STarT Back tool, it was decided to modify the questionnaire and to add a reference to back pain in these two questions.\n\nConclusions\nThe French version of the STarT Back questionnaire has been shown to be comprehensible and adapted to the French speaking general population. Investigations are now required to test the psychometric properties (reliability, internal and external validity, responsiveness) of this translated version of the questionnaire.","container-title":"Archives of Public Health","DOI":"10.1186/0778-7367-70-12","ISSN":"0778-7367","issue":"1","journalAbbreviation":"Arch Public Health","note":"PMID: 22958224\nPMCID: PMC3436683","page":"12","source":"PubMed Central","title":"Translation validation of a new back pain screening questionnaire (the STarT Back Screening Tool) in French","volume":"70","author":[{"family":"Bruyère","given":"Olivier"},{"family":"Demoulin","given":"Maryline"},{"family":"Brereton","given":"Clara"},{"family":"Humblet","given":"Fabienne"},{"family":"Flynn","given":"Daniel"},{"family":"Hill","given":"Jonathan C"},{"family":"Maquet","given":"Didier"},{"family":"Van Beveren","given":"Julien"},{"family":"Reginster","given":"Jean-Yves"},{"family":"Crielaard","given":"Jean-Michel"},{"family":"Demoulin","given":"Christophe"}],"issued":{"date-parts":[["2012",6,7]]}}},{"id":600,"uris":["http://zotero.org/users/5518538/items/WDR3G93E"],"uri":["http://zotero.org/users/5518538/items/WDR3G93E"],"itemData":{"id":600,"type":"article-journal","abstract":"PURPOSE: The STarT Back Screening Tool (SBST) is a 9-item questionnaire designed for screening low back pain (LBP) patients into three prognostic groups for stratified care. The stratified care approach has proven to be clinically more beneficial and cost-effective than the current best physiotherapy practice. The objective of this study was to translate, culturally adapt and study psychometric properties of the SBST among Finnish LBP patients.\nMETHODS: The SBST was translated into Finnish using appropriate translation guidelines. A total of 116 patients were recruited from outpatient clinics. They were asked to fill out two questionnaires within 1-7 days. The first questionnaire set included the SBST, Oswestry Disability Index (ODI), Beck Depression Inventory (BDI), Örebro Musculoskeletal Pain Screening Questionnaire (ÖMPSQ) and intensities of back and leg pain (10-cm Visual Analogue Scale). The second questionnaire form included the SBST and a question about persistence of symptoms.\nRESULTS: Some linguistic and cultural differences emerged during the translation process with item 1 (\"spread down my legs\"), item 2 (\"neck and shoulder pain\"), item 6 (\"worrying thoughts\") and item 9 (\"bothersome\"). The test-retest reliability of the SBST total score was excellent (intraclass correlation coefficient 0.78) and of the psychosocial subscale good (0.68). Cronbach's alpha for the psychosocial subscale was 0.55. Spearman's correlation coefficient between SBST total score and BDI was 0.38, ODI 0.39, ÖMPSQ 0.45, intensity of leg pain 0.45 and LBP 0.31. Based on analysis of variance, the SBST discriminated low- and medium-risk groups better than medium- and high-risk groups.\nCONCLUSIONS: The Finnish translation of the SBST is linguistically accurate and has been adapted to the Finnish-speaking population. It showed to be a valid and reliable instrument and comparable with the original English version. Therefore, it may be used in clinical work with Finnish LBP patients.","container-title":"European Spine Journal: Official Publication of the European Spine Society, the European Spinal Deformity Society, and the European Section of the Cervical Spine Research Society","DOI":"10.1007/s00586-015-3804-6","ISSN":"1432-0932","issue":"1","journalAbbreviation":"Eur Spine J","language":"eng","note":"PMID: 25672805","page":"287-295","source":"PubMed","title":"Transcultural adaption and psychometric properties of the STarT Back Screening Tool among Finnish low back pain patients","volume":"25","author":[{"family":"Piironen","given":"Susanna"},{"family":"Paananen","given":"Markus"},{"family":"Haapea","given":"Marianne"},{"family":"Hupli","given":"Markku"},{"family":"Zitting","given":"Paavo"},{"family":"Ryynänen","given":"Katja"},{"family":"Takala","given":"Esa-Pekka"},{"family":"Korniloff","given":"Katariina"},{"family":"Hill","given":"Jonathan C."},{"family":"Häkkinen","given":"Arja"},{"family":"Karppinen","given":"Jaro"}],"issued":{"date-parts":[["2016",1]]}}},{"id":614,"uris":["http://zotero.org/users/5518538/items/R9KK5THY"],"uri":["http://zotero.org/users/5518538/items/R9KK5THY"],"itemData":{"id":614,"type":"article-journal","abstract":"OBJECTIVE: To translate the STarT Back Screening Tool (SBT) into Persian and to investigate the psychometric properties of the new version in a group of patients with Non-Specific Low Back Pain (NSLBP).\nBACKGROUND: The STarT is a validated questionnaire used for subgrouping LBP patients at three levels of low-, medium-, and high-risk, based on the risk of chronicity. It has previously been translated and validated in different languages.\nMETHODS: The translation and validation of the original questionnaire were carried out in accordance with the standard guidelines. To approve the construct validity, 295 patients with NSLBP completed a questionnaire package. The package comprised of the STarT, Roland-Morris Disability questionnaire (RMDQ), Tampa Scale for Kinesiophobia (TSK), Coping Strategies Questionnaire (CSQ), and Hospital Anxiety and Depression Scale (HADS). To evaluate test-retest reliability, 35 randomly selected NSLBP patients completed the STarT questionnaire within min. 24-hour interval.\nRESULTS: Factor analysis confirmed two subscales of the STarT. The Cronbach α was .83 and .81 for the STarT and the subscale, respectively. This questionnaire showed excellent test-retest reliability (ICC = .85) (p &lt; 0.01). The correlations between the STarT and RMDQ, CSQ, TSK, and the two subscales of HADS were estimated to be .81, .70, .71, .74, and .71, respectively. The Area under the Curve was also calculated for 6 items and the range was between .734 and .860.\nCONCLUSIONS: The Persian version of the STarT is reliable and valid, and consistent with the original questionnaire. Therefore, clinicians to subgroup Persian-speaking NSLBP patients can use it.","container-title":"Manual Therapy","DOI":"10.1016/j.math.2015.04.006","ISSN":"1532-2769","issue":"6","journalAbbreviation":"Man Ther","language":"eng","note":"PMID: 25925506","page":"850-854","source":"PubMed","title":"Translation and validation of the Persian version of the STarT Back Screening Tool in patients with nonspecific low back pain","volume":"20","author":[{"family":"Abedi","given":"Mohsen"},{"family":"Manshadi","given":"Farideh Dehghan"},{"family":"Khalkhali","given":"Minoo"},{"family":"Mousavi","given":"Seyed Javad"},{"family":"Baghban","given":"Alireza Akbarzadeh"},{"family":"Montazeri","given":"Ali"},{"family":"Parnianpour","given":"Mohamad"}],"issued":{"date-parts":[["2015",12]]}}},{"id":616,"uris":["http://zotero.org/users/5518538/items/38DIUBH7"],"uri":["http://zotero.org/users/5518538/items/38DIUBH7"],"itemData":{"id":616,"type":"article-journal","abstract":"Background: Psychosocial factors are not routinely identified in physical therapy                  assessments, although they can influence the prognosis of patients with low back                  pain. The \"STarT Back Screening Tool\" (SBST) questionnaire aids in screening such                  patients for poor prognosis in the primary care setting and classifies them as                  high, medium, or low risk based on physical and psychosocial factors. Objectives: This study sought to translate and cross-culturally adapt the SBST to the                  Brazilian Portuguese language and test the reliability of the Brazilian version.               Method: The first stage of the study consisted of the translation, synthesis, and                  back-translation of the original version of the STSB, including revision by the                  Translation Group, pretest of the translated version, and assessment by an expert                  panel. The pre-final Brazilian version was applied to 2 samples comprising 52                  patients with low back pain; these patients were of both genders and older than 18                  years of age. To assess the instrument's reliability, an additional sample                  comprising 50 patients was subjected to 2 interviews, and the results were                  assessed using the quadratic weighted kappa value. The instrument's internal                  consistency was assessed using Cronbach's alpha (n=105), and the standard error of                  measurement was also calculated (n=50). Results: Translation and back-translation attained consensus, and only item 6 required                  changes; the reformulated version was applied to an additional sample comprising                  52 individuals who did not report any doubts related to this item. The reliability                  of the SBST-Brazil was 0.79 (95% confidence interval: 0.63-0.95), the internal                  consistency was 0.74 for the total score and 0.72 for the psychosocial subscale,                  and the standard error of measurement was 1.9%. Conclusion: The translated and cross-culturally adapted SBST-Brazil proved to be reliable for                  screening patients according to their risk of poor prognosis and the presence of                  psychosocial factors.Key words: low back pain; questionnaire; STarT Back Screening Tool; rehabilitation; reliability","container-title":"Brazilian Journal of Physical Therapy","DOI":"10.1590/bjpt-rbf.2014.0028","ISSN":"1413-3555","issue":"5","language":"en","page":"453-461","source":"SciELO","title":"The Brazilian version of STarT Back Screening Tool - translation, cross-cultural adaptation and reliability","volume":"18","author":[{"family":"Pilz","given":"Bruna"},{"family":"Vasconcelos","given":"Rodrigo A."},{"family":"Marcondes","given":"Freddy B."},{"family":"Lodovichi","given":"Samuel S."},{"family":"Mello","given":"Wilson"},{"family":"Grossi","given":"Débora B."},{"family":"Pilz","given":"Bruna"},{"family":"Vasconcelos","given":"Rodrigo A."},{"family":"Marcondes","given":"Freddy B."},{"family":"Lodovichi","given":"Samuel S."},{"family":"Mello","given":"Wilson"},{"family":"Grossi","given":"Débora B."}],"issued":{"date-parts":[["2014",10]]}}},{"id":619,"uris":["http://zotero.org/users/5518538/items/VSEG8Y4S"],"uri":["http://zotero.org/users/5518538/items/VSEG8Y4S"],"itemData":{"id":619,"type":"article-journal","abstract":"Background Although evidence based treatment approaches for acute low back pain are available, the prevention of persistent disabling symptoms remains a challenge. Subgroup targeted treatment using adequate screening tools may be a key component for the development of new treatment concepts and is demonstrating promising early evidence. The Keele STarT Back Screening Tool is a practical instrument, developed to stratify patients with back pain according to their risk of persistent disabling symptoms. The aim of this study was to translate and cross-culturally adapt the STarT tool into German (STarT-G) and to investigate its psychometric properties. Methods The translation was performed according to internationally accepted guidelines and pretested to assess face validity among patients. Psychometric testing was then performed within a cross-sectional cohort of adult patients attending physiotherapy practices for back pain. Patients completed a booklet containing STarT-G and 5 reference standard questionnaires. Measurement properties of the STarT-G were explored including construct validity, floor and ceiling effects, and discriminative abilities. Results The pretests (n=25) showed good face validity including strong comprehension and acceptability of the STarT-G with only item 5 (fear avoidance) manifesting some ambiguities. The questionnaires were sent to 74 and completed by 50 patients (68%) of whom mean age was 46 (SD 14.5) years and 52% were male. Spearman’s rank correlations for construct validity ranged from 0.35 to 0.56. AUCs for discriminative ability ranged from 0.79 to 0.91. Neither floor nor ceiling effects were observed. There were 28 (57%) participants defined as low risk, 17 (35%) as medium risk, and 4 (8%) as high risk. Conclusion STarT-G is linguistically valid for German speaking countries. For the selected population, the correlations indicate acceptable validity and AUC showed satisfying discrimination. Data for psychometric properties have to be confirmed in a large scale study with a representative sample.","container-title":"PLOS ONE","DOI":"10.1371/journal.pone.0132068","ISSN":"1932-6203","issue":"7","journalAbbreviation":"PLOS ONE","language":"en","page":"e0132068","source":"PLoS Journals","title":"German Translation and Cross-Cultural Adaptation of the STarT Back Screening Tool","volume":"10","author":[{"family":"Aebischer","given":"Bernhard"},{"family":"Hill","given":"Jonathan C."},{"family":"Hilfiker","given":"Roger"},{"family":"Karstens","given":"Sven"}],"issued":{"date-parts":[["2015",7,10]]}}}],"schema":"https://github.com/citation-style-language/schema/raw/master/csl-citation.json"} </w:instrText>
      </w:r>
      <w:r w:rsidR="007F2666" w:rsidRPr="00E0015A">
        <w:rPr>
          <w:rFonts w:ascii="Times New Roman" w:hAnsi="Times New Roman" w:cs="Times New Roman"/>
          <w:sz w:val="24"/>
          <w:szCs w:val="24"/>
          <w:lang w:val="en-US"/>
        </w:rPr>
        <w:fldChar w:fldCharType="separate"/>
      </w:r>
      <w:r w:rsidR="007F2666" w:rsidRPr="00E0015A">
        <w:rPr>
          <w:rFonts w:ascii="Times New Roman" w:hAnsi="Times New Roman" w:cs="Times New Roman"/>
          <w:sz w:val="24"/>
          <w:szCs w:val="24"/>
        </w:rPr>
        <w:t>(Morsø et al. 2011; Bruyère et al. 2012; Piironen et al. 2016; Abedi et al. 2015; Pilz et al. 2014; Aebischer et al. 2015)</w:t>
      </w:r>
      <w:r w:rsidR="007F2666" w:rsidRPr="00E0015A">
        <w:rPr>
          <w:rFonts w:ascii="Times New Roman" w:hAnsi="Times New Roman" w:cs="Times New Roman"/>
          <w:sz w:val="24"/>
          <w:szCs w:val="24"/>
          <w:lang w:val="en-US"/>
        </w:rPr>
        <w:fldChar w:fldCharType="end"/>
      </w:r>
      <w:bookmarkEnd w:id="28"/>
      <w:r w:rsidR="007F2666" w:rsidRPr="00E0015A">
        <w:rPr>
          <w:rFonts w:ascii="Times New Roman" w:hAnsi="Times New Roman" w:cs="Times New Roman"/>
          <w:sz w:val="24"/>
          <w:szCs w:val="24"/>
          <w:lang w:val="en-US"/>
        </w:rPr>
        <w:t xml:space="preserve">. The </w:t>
      </w:r>
      <w:r w:rsidR="007F2666" w:rsidRPr="00E0015A">
        <w:rPr>
          <w:rFonts w:ascii="Times New Roman" w:hAnsi="Times New Roman" w:cs="Times New Roman"/>
          <w:sz w:val="24"/>
          <w:szCs w:val="24"/>
        </w:rPr>
        <w:t xml:space="preserve">instruments </w:t>
      </w:r>
      <w:r w:rsidR="007F2666" w:rsidRPr="00E0015A">
        <w:rPr>
          <w:rFonts w:ascii="Times New Roman" w:hAnsi="Times New Roman" w:cs="Times New Roman"/>
          <w:sz w:val="24"/>
          <w:szCs w:val="24"/>
          <w:lang w:val="en-US"/>
        </w:rPr>
        <w:t xml:space="preserve">we used in this study were similar to the original version </w:t>
      </w:r>
      <w:r w:rsidR="007F2666" w:rsidRPr="00E0015A">
        <w:rPr>
          <w:rFonts w:ascii="Times New Roman" w:hAnsi="Times New Roman" w:cs="Times New Roman"/>
          <w:sz w:val="24"/>
          <w:szCs w:val="24"/>
        </w:rPr>
        <w:t>except</w:t>
      </w:r>
      <w:r w:rsidR="001A2E56" w:rsidRPr="00E0015A">
        <w:rPr>
          <w:rFonts w:ascii="Times New Roman" w:hAnsi="Times New Roman" w:cs="Times New Roman"/>
          <w:sz w:val="24"/>
          <w:szCs w:val="24"/>
        </w:rPr>
        <w:t xml:space="preserve"> for</w:t>
      </w:r>
      <w:r w:rsidR="007F2666" w:rsidRPr="00E0015A">
        <w:rPr>
          <w:rFonts w:ascii="Times New Roman" w:hAnsi="Times New Roman" w:cs="Times New Roman"/>
          <w:sz w:val="24"/>
          <w:szCs w:val="24"/>
        </w:rPr>
        <w:t xml:space="preserve"> FABQ</w:t>
      </w:r>
      <w:r w:rsidR="007F2666" w:rsidRPr="00E0015A">
        <w:rPr>
          <w:rFonts w:ascii="Times New Roman" w:hAnsi="Times New Roman" w:cs="Times New Roman"/>
          <w:sz w:val="24"/>
          <w:szCs w:val="24"/>
          <w:lang w:val="en-US"/>
        </w:rPr>
        <w:t xml:space="preserve">. In the </w:t>
      </w:r>
      <w:r w:rsidR="007F2666" w:rsidRPr="00E0015A">
        <w:rPr>
          <w:rFonts w:ascii="Times New Roman" w:hAnsi="Times New Roman" w:cs="Times New Roman"/>
          <w:sz w:val="24"/>
          <w:szCs w:val="24"/>
        </w:rPr>
        <w:t>original version</w:t>
      </w:r>
      <w:r w:rsidR="001A2E56" w:rsidRPr="00E0015A">
        <w:rPr>
          <w:rFonts w:ascii="Times New Roman" w:hAnsi="Times New Roman" w:cs="Times New Roman"/>
          <w:sz w:val="24"/>
          <w:szCs w:val="24"/>
        </w:rPr>
        <w:t>,</w:t>
      </w:r>
      <w:r w:rsidR="007F2666" w:rsidRPr="00E0015A">
        <w:rPr>
          <w:rFonts w:ascii="Times New Roman" w:hAnsi="Times New Roman" w:cs="Times New Roman"/>
          <w:sz w:val="24"/>
          <w:szCs w:val="24"/>
        </w:rPr>
        <w:t xml:space="preserve"> the</w:t>
      </w:r>
      <w:r w:rsidR="001A2E56" w:rsidRPr="00E0015A">
        <w:rPr>
          <w:rFonts w:ascii="Times New Roman" w:hAnsi="Times New Roman" w:cs="Times New Roman"/>
          <w:sz w:val="24"/>
          <w:szCs w:val="24"/>
          <w:lang w:val="en-US"/>
        </w:rPr>
        <w:t xml:space="preserve"> </w:t>
      </w:r>
      <w:r w:rsidR="001A2E56" w:rsidRPr="00E0015A">
        <w:rPr>
          <w:rFonts w:ascii="Times New Roman" w:hAnsi="Times New Roman" w:cs="Times New Roman"/>
          <w:sz w:val="24"/>
          <w:szCs w:val="24"/>
        </w:rPr>
        <w:t>Tampa Scale for Kinesiophobia (TSK)</w:t>
      </w:r>
      <w:r w:rsidR="007F2666" w:rsidRPr="00E0015A">
        <w:rPr>
          <w:rFonts w:ascii="Times New Roman" w:hAnsi="Times New Roman" w:cs="Times New Roman"/>
          <w:sz w:val="24"/>
          <w:szCs w:val="24"/>
        </w:rPr>
        <w:t xml:space="preserve"> for fear of movement avoidance</w:t>
      </w:r>
      <w:r w:rsidR="00B06B4E" w:rsidRPr="00E0015A">
        <w:rPr>
          <w:rFonts w:ascii="Times New Roman" w:hAnsi="Times New Roman" w:cs="Times New Roman"/>
          <w:sz w:val="24"/>
          <w:szCs w:val="24"/>
          <w:lang w:val="en-GB"/>
        </w:rPr>
        <w:t xml:space="preserve"> was used</w:t>
      </w:r>
      <w:bookmarkStart w:id="29" w:name="_Hlk27760348"/>
      <w:r w:rsidR="001A2E56" w:rsidRPr="00E0015A">
        <w:rPr>
          <w:rFonts w:ascii="Times New Roman" w:hAnsi="Times New Roman" w:cs="Times New Roman"/>
          <w:sz w:val="24"/>
          <w:szCs w:val="24"/>
          <w:lang w:val="en-US"/>
        </w:rPr>
        <w:t xml:space="preserve"> </w:t>
      </w:r>
      <w:r w:rsidR="007F2666" w:rsidRPr="00E0015A">
        <w:rPr>
          <w:rFonts w:ascii="Times New Roman" w:hAnsi="Times New Roman" w:cs="Times New Roman"/>
          <w:sz w:val="24"/>
          <w:szCs w:val="24"/>
          <w:lang w:val="en-US"/>
        </w:rPr>
        <w:fldChar w:fldCharType="begin"/>
      </w:r>
      <w:r w:rsidR="007F2666" w:rsidRPr="00E0015A">
        <w:rPr>
          <w:rFonts w:ascii="Times New Roman" w:hAnsi="Times New Roman" w:cs="Times New Roman"/>
          <w:sz w:val="24"/>
          <w:szCs w:val="24"/>
          <w:lang w:val="en-US"/>
        </w:rPr>
        <w:instrText xml:space="preserve"> ADDIN ZOTERO_ITEM CSL_CITATION {"citationID":"FVztybbx","properties":{"formattedCitation":"(Hill et al. 2008)","plainCitation":"(Hill et al. 2008)","noteIndex":0},"citationItems":[{"id":550,"uris":["http://zotero.org/users/5518538/items/XUPDZIAH"],"uri":["http://zotero.org/users/5518538/items/XUPDZIAH"],"itemData":{"id":550,"type":"article-journal","abstract":"OBJECTIVE: To develop and validate a tool that screens for back pain prognostic indicators relevant to initial decision making in primary care.\nMETHODS: The setting was UK primary care adults with nonspecific back pain. Constructs that were independent prognostic indicators for persistence were identified from secondary analysis of 2 existing cohorts and published literature. Receiver operating characteristic curve analysis identified single screening questions for relevant constructs. Psychometric properties of the tool, including concurrent and discriminant validity, internal consistency, and repeatability, were assessed within a new development sample (n = 131) and tool score cutoffs were established to enable allocation to 3 subgroups (low, medium, and high risk). Predictive and external validity were evaluated within an independent external sample (n = 500).\nRESULTS: The tool included 9 items: referred leg pain, comorbid pain, disability (2 items), bothersomeness, catastrophizing, fear, anxiety, and depression. The latter 5 items were identified as a psychosocial subscale. The tool demonstrated good reliability and validity and was acceptable to patients and clinicians. Patients scoring 0-3 were classified as low risk, and those scoring 4 or 5 on a psychosocial subscale were classified as high risk. The remainder were classified as medium risk.\nCONCLUSION: We validated a brief screening tool, which is a promising instrument for identifying subgroups of patients to guide the provision of early secondary prevention in primary care. Further work will establish whether allocation to treatment subgroups using the tool, linked with targeting treatment appropriately, improves patient outcomes.","container-title":"Arthritis and Rheumatism","DOI":"10.1002/art.23563","ISSN":"0004-3591","issue":"5","journalAbbreviation":"Arthritis Rheum.","language":"eng","note":"PMID: 18438893","page":"632-641","source":"PubMed","title":"A primary care back pain screening tool: identifying patient subgroups for initial treatment","title-short":"A primary care back pain screening tool","volume":"59","author":[{"family":"Hill","given":"Jonathan C."},{"family":"Dunn","given":"Kate M."},{"family":"Lewis","given":"Martyn"},{"family":"Mullis","given":"Ricky"},{"family":"Main","given":"Chris J."},{"family":"Foster","given":"Nadine E."},{"family":"Hay","given":"Elaine M."}],"issued":{"date-parts":[["2008",5,15]]}}}],"schema":"https://github.com/citation-style-language/schema/raw/master/csl-citation.json"} </w:instrText>
      </w:r>
      <w:r w:rsidR="007F2666" w:rsidRPr="00E0015A">
        <w:rPr>
          <w:rFonts w:ascii="Times New Roman" w:hAnsi="Times New Roman" w:cs="Times New Roman"/>
          <w:sz w:val="24"/>
          <w:szCs w:val="24"/>
          <w:lang w:val="en-US"/>
        </w:rPr>
        <w:fldChar w:fldCharType="separate"/>
      </w:r>
      <w:r w:rsidR="007F2666" w:rsidRPr="00E0015A">
        <w:rPr>
          <w:rFonts w:ascii="Times New Roman" w:hAnsi="Times New Roman" w:cs="Times New Roman"/>
          <w:sz w:val="24"/>
        </w:rPr>
        <w:t>(Hill et al. 2008)</w:t>
      </w:r>
      <w:r w:rsidR="007F2666" w:rsidRPr="00E0015A">
        <w:rPr>
          <w:rFonts w:ascii="Times New Roman" w:hAnsi="Times New Roman" w:cs="Times New Roman"/>
          <w:sz w:val="24"/>
          <w:szCs w:val="24"/>
          <w:lang w:val="en-US"/>
        </w:rPr>
        <w:fldChar w:fldCharType="end"/>
      </w:r>
      <w:bookmarkEnd w:id="29"/>
      <w:r w:rsidR="001A2E56" w:rsidRPr="00E0015A">
        <w:rPr>
          <w:rFonts w:ascii="Times New Roman" w:hAnsi="Times New Roman" w:cs="Times New Roman"/>
          <w:sz w:val="24"/>
          <w:szCs w:val="24"/>
          <w:lang w:val="en-US"/>
        </w:rPr>
        <w:t>.</w:t>
      </w:r>
      <w:r w:rsidR="007F2666" w:rsidRPr="00E0015A">
        <w:rPr>
          <w:rFonts w:ascii="Times New Roman" w:hAnsi="Times New Roman" w:cs="Times New Roman"/>
          <w:sz w:val="24"/>
          <w:szCs w:val="24"/>
          <w:lang w:val="en-US"/>
        </w:rPr>
        <w:t xml:space="preserve"> </w:t>
      </w:r>
      <w:r w:rsidR="001A2E56" w:rsidRPr="00E0015A">
        <w:rPr>
          <w:rFonts w:ascii="Times New Roman" w:hAnsi="Times New Roman" w:cs="Times New Roman"/>
          <w:sz w:val="24"/>
          <w:szCs w:val="24"/>
        </w:rPr>
        <w:t xml:space="preserve">Previous studies have found similar results with different questionnaires testing fear avoidance. </w:t>
      </w:r>
      <w:r w:rsidR="001A2E56" w:rsidRPr="00E0015A">
        <w:rPr>
          <w:rFonts w:ascii="Times New Roman" w:hAnsi="Times New Roman" w:cs="Times New Roman"/>
          <w:sz w:val="24"/>
          <w:szCs w:val="24"/>
        </w:rPr>
        <w:fldChar w:fldCharType="begin"/>
      </w:r>
      <w:r w:rsidR="001A2E56" w:rsidRPr="00E0015A">
        <w:rPr>
          <w:rFonts w:ascii="Times New Roman" w:hAnsi="Times New Roman" w:cs="Times New Roman"/>
          <w:sz w:val="24"/>
          <w:szCs w:val="24"/>
        </w:rPr>
        <w:instrText xml:space="preserve"> ADDIN ZOTERO_ITEM CSL_CITATION {"citationID":"Ufy5dEIZ","properties":{"formattedCitation":"(Abedi et al. 2015; Aebischer et al. 2015)","plainCitation":"(Abedi et al. 2015; Aebischer et al. 2015)","noteIndex":0},"citationItems":[{"id":614,"uris":["http://zotero.org/users/5518538/items/R9KK5THY"],"uri":["http://zotero.org/users/5518538/items/R9KK5THY"],"itemData":{"id":614,"type":"article-journal","abstract":"OBJECTIVE: To translate the STarT Back Screening Tool (SBT) into Persian and to investigate the psychometric properties of the new version in a group of patients with Non-Specific Low Back Pain (NSLBP).\nBACKGROUND: The STarT is a validated questionnaire used for subgrouping LBP patients at three levels of low-, medium-, and high-risk, based on the risk of chronicity. It has previously been translated and validated in different languages.\nMETHODS: The translation and validation of the original questionnaire were carried out in accordance with the standard guidelines. To approve the construct validity, 295 patients with NSLBP completed a questionnaire package. The package comprised of the STarT, Roland-Morris Disability questionnaire (RMDQ), Tampa Scale for Kinesiophobia (TSK), Coping Strategies Questionnaire (CSQ), and Hospital Anxiety and Depression Scale (HADS). To evaluate test-retest reliability, 35 randomly selected NSLBP patients completed the STarT questionnaire within min. 24-hour interval.\nRESULTS: Factor analysis confirmed two subscales of the STarT. The Cronbach α was .83 and .81 for the STarT and the subscale, respectively. This questionnaire showed excellent test-retest reliability (ICC = .85) (p &lt; 0.01). The correlations between the STarT and RMDQ, CSQ, TSK, and the two subscales of HADS were estimated to be .81, .70, .71, .74, and .71, respectively. The Area under the Curve was also calculated for 6 items and the range was between .734 and .860.\nCONCLUSIONS: The Persian version of the STarT is reliable and valid, and consistent with the original questionnaire. Therefore, clinicians to subgroup Persian-speaking NSLBP patients can use it.","container-title":"Manual Therapy","DOI":"10.1016/j.math.2015.04.006","ISSN":"1532-2769","issue":"6","journalAbbreviation":"Man Ther","language":"eng","note":"PMID: 25925506","page":"850-854","source":"PubMed","title":"Translation and validation of the Persian version of the STarT Back Screening Tool in patients with nonspecific low back pain","volume":"20","author":[{"family":"Abedi","given":"Mohsen"},{"family":"Manshadi","given":"Farideh Dehghan"},{"family":"Khalkhali","given":"Minoo"},{"family":"Mousavi","given":"Seyed Javad"},{"family":"Baghban","given":"Alireza Akbarzadeh"},{"family":"Montazeri","given":"Ali"},{"family":"Parnianpour","given":"Mohamad"}],"issued":{"date-parts":[["2015",12]]}}},{"id":619,"uris":["http://zotero.org/users/5518538/items/VSEG8Y4S"],"uri":["http://zotero.org/users/5518538/items/VSEG8Y4S"],"itemData":{"id":619,"type":"article-journal","abstract":"Background Although evidence based treatment approaches for acute low back pain are available, the prevention of persistent disabling symptoms remains a challenge. Subgroup targeted treatment using adequate screening tools may be a key component for the development of new treatment concepts and is demonstrating promising early evidence. The Keele STarT Back Screening Tool is a practical instrument, developed to stratify patients with back pain according to their risk of persistent disabling symptoms. The aim of this study was to translate and cross-culturally adapt the STarT tool into German (STarT-G) and to investigate its psychometric properties. Methods The translation was performed according to internationally accepted guidelines and pretested to assess face validity among patients. Psychometric testing was then performed within a cross-sectional cohort of adult patients attending physiotherapy practices for back pain. Patients completed a booklet containing STarT-G and 5 reference standard questionnaires. Measurement properties of the STarT-G were explored including construct validity, floor and ceiling effects, and discriminative abilities. Results The pretests (n=25) showed good face validity including strong comprehension and acceptability of the STarT-G with only item 5 (fear avoidance) manifesting some ambiguities. The questionnaires were sent to 74 and completed by 50 patients (68%) of whom mean age was 46 (SD 14.5) years and 52% were male. Spearman’s rank correlations for construct validity ranged from 0.35 to 0.56. AUCs for discriminative ability ranged from 0.79 to 0.91. Neither floor nor ceiling effects were observed. There were 28 (57%) participants defined as low risk, 17 (35%) as medium risk, and 4 (8%) as high risk. Conclusion STarT-G is linguistically valid for German speaking countries. For the selected population, the correlations indicate acceptable validity and AUC showed satisfying discrimination. Data for psychometric properties have to be confirmed in a large scale study with a representative sample.","container-title":"PLOS ONE","DOI":"10.1371/journal.pone.0132068","ISSN":"1932-6203","issue":"7","journalAbbreviation":"PLOS ONE","language":"en","page":"e0132068","source":"PLoS Journals","title":"German Translation and Cross-Cultural Adaptation of the STarT Back Screening Tool","volume":"10","author":[{"family":"Aebischer","given":"Bernhard"},{"family":"Hill","given":"Jonathan C."},{"family":"Hilfiker","given":"Roger"},{"family":"Karstens","given":"Sven"}],"issued":{"date-parts":[["2015",7,10]]}}}],"schema":"https://github.com/citation-style-language/schema/raw/master/csl-citation.json"} </w:instrText>
      </w:r>
      <w:r w:rsidR="001A2E56" w:rsidRPr="00E0015A">
        <w:rPr>
          <w:rFonts w:ascii="Times New Roman" w:hAnsi="Times New Roman" w:cs="Times New Roman"/>
          <w:sz w:val="24"/>
          <w:szCs w:val="24"/>
        </w:rPr>
        <w:fldChar w:fldCharType="separate"/>
      </w:r>
      <w:r w:rsidR="001A2E56" w:rsidRPr="00E0015A">
        <w:rPr>
          <w:rFonts w:ascii="Times New Roman" w:hAnsi="Times New Roman" w:cs="Times New Roman"/>
          <w:sz w:val="24"/>
          <w:szCs w:val="24"/>
        </w:rPr>
        <w:t>(Abedi et al. 2015; Aebischer et al. 2015)</w:t>
      </w:r>
      <w:r w:rsidR="001A2E56" w:rsidRPr="00E0015A">
        <w:rPr>
          <w:rFonts w:ascii="Times New Roman" w:hAnsi="Times New Roman" w:cs="Times New Roman"/>
          <w:sz w:val="24"/>
          <w:szCs w:val="24"/>
          <w:lang w:val="en-US"/>
        </w:rPr>
        <w:fldChar w:fldCharType="end"/>
      </w:r>
      <w:r w:rsidR="001A2E56" w:rsidRPr="00E0015A">
        <w:rPr>
          <w:rFonts w:ascii="Times New Roman" w:hAnsi="Times New Roman" w:cs="Times New Roman"/>
          <w:sz w:val="24"/>
          <w:szCs w:val="24"/>
          <w:lang w:val="en-US"/>
        </w:rPr>
        <w:t xml:space="preserve">. </w:t>
      </w:r>
      <w:r w:rsidR="007F2666" w:rsidRPr="00E0015A">
        <w:rPr>
          <w:rFonts w:ascii="Times New Roman" w:hAnsi="Times New Roman" w:cs="Times New Roman"/>
          <w:sz w:val="24"/>
          <w:szCs w:val="24"/>
          <w:lang w:val="en-US"/>
        </w:rPr>
        <w:t>The correlations with RMDQ and HADS were similar to a previous study (</w:t>
      </w:r>
      <w:r w:rsidR="007F2666" w:rsidRPr="00E0015A">
        <w:rPr>
          <w:rFonts w:ascii="Times New Roman" w:hAnsi="Times New Roman" w:cs="Times New Roman"/>
          <w:sz w:val="24"/>
          <w:szCs w:val="24"/>
        </w:rPr>
        <w:t xml:space="preserve">Abedi et al. 2015). </w:t>
      </w:r>
      <w:r w:rsidR="00376A66" w:rsidRPr="00E0015A">
        <w:rPr>
          <w:rFonts w:ascii="Times New Roman" w:hAnsi="Times New Roman" w:cs="Times New Roman"/>
          <w:sz w:val="24"/>
          <w:szCs w:val="24"/>
        </w:rPr>
        <w:t xml:space="preserve">Previous studies </w:t>
      </w:r>
      <w:r w:rsidR="00F90114" w:rsidRPr="00E0015A">
        <w:rPr>
          <w:rFonts w:ascii="Times New Roman" w:hAnsi="Times New Roman" w:cs="Times New Roman"/>
          <w:sz w:val="24"/>
          <w:szCs w:val="24"/>
          <w:lang w:val="en-US" w:bidi="he-IL"/>
        </w:rPr>
        <w:t>reported similar</w:t>
      </w:r>
      <w:r w:rsidR="00376A66" w:rsidRPr="00E0015A">
        <w:rPr>
          <w:rFonts w:ascii="Times New Roman" w:hAnsi="Times New Roman" w:cs="Times New Roman"/>
          <w:sz w:val="24"/>
          <w:szCs w:val="24"/>
        </w:rPr>
        <w:t xml:space="preserve"> results with different questionnaire</w:t>
      </w:r>
      <w:r w:rsidR="00EB113D" w:rsidRPr="00E0015A">
        <w:rPr>
          <w:rFonts w:ascii="Times New Roman" w:hAnsi="Times New Roman" w:cs="Times New Roman"/>
          <w:sz w:val="24"/>
          <w:szCs w:val="24"/>
        </w:rPr>
        <w:t>s</w:t>
      </w:r>
      <w:r w:rsidR="00376A66" w:rsidRPr="00E0015A">
        <w:rPr>
          <w:rFonts w:ascii="Times New Roman" w:hAnsi="Times New Roman" w:cs="Times New Roman"/>
          <w:sz w:val="24"/>
          <w:szCs w:val="24"/>
        </w:rPr>
        <w:t xml:space="preserve"> testing fear avoidance</w:t>
      </w:r>
      <w:r w:rsidR="001A2E56" w:rsidRPr="00E0015A">
        <w:rPr>
          <w:rFonts w:ascii="Times New Roman" w:hAnsi="Times New Roman" w:cs="Times New Roman"/>
          <w:sz w:val="24"/>
          <w:szCs w:val="24"/>
        </w:rPr>
        <w:t xml:space="preserve"> and Pain</w:t>
      </w:r>
      <w:r w:rsidR="00376A66" w:rsidRPr="00E0015A">
        <w:rPr>
          <w:rFonts w:ascii="Times New Roman" w:hAnsi="Times New Roman" w:cs="Times New Roman"/>
          <w:sz w:val="24"/>
          <w:szCs w:val="24"/>
        </w:rPr>
        <w:t>.</w:t>
      </w:r>
      <w:r w:rsidR="00EB113D" w:rsidRPr="00E0015A">
        <w:rPr>
          <w:rFonts w:ascii="Times New Roman" w:hAnsi="Times New Roman" w:cs="Times New Roman"/>
          <w:sz w:val="24"/>
          <w:szCs w:val="24"/>
        </w:rPr>
        <w:t xml:space="preserve"> </w:t>
      </w:r>
      <w:r w:rsidR="00EB113D" w:rsidRPr="00E0015A">
        <w:rPr>
          <w:rFonts w:ascii="Times New Roman" w:hAnsi="Times New Roman" w:cs="Times New Roman"/>
          <w:sz w:val="24"/>
          <w:szCs w:val="24"/>
        </w:rPr>
        <w:fldChar w:fldCharType="begin"/>
      </w:r>
      <w:r w:rsidR="00911E8B" w:rsidRPr="00E0015A">
        <w:rPr>
          <w:rFonts w:ascii="Times New Roman" w:hAnsi="Times New Roman" w:cs="Times New Roman"/>
          <w:sz w:val="24"/>
          <w:szCs w:val="24"/>
        </w:rPr>
        <w:instrText xml:space="preserve"> ADDIN ZOTERO_ITEM CSL_CITATION {"citationID":"bLIGb8nU","properties":{"formattedCitation":"(Abedi et al. 2015; Aebischer et al. 2015)","plainCitation":"(Abedi et al. 2015; Aebischer et al. 2015)","noteIndex":0},"citationItems":[{"id":614,"uris":["http://zotero.org/users/5518538/items/R9KK5THY"],"uri":["http://zotero.org/users/5518538/items/R9KK5THY"],"itemData":{"id":614,"type":"article-journal","abstract":"OBJECTIVE: To translate the STarT Back Screening Tool (SBT) into Persian and to investigate the psychometric properties of the new version in a group of patients with Non-Specific Low Back Pain (NSLBP).\nBACKGROUND: The STarT is a validated questionnaire used for subgrouping LBP patients at three levels of low-, medium-, and high-risk, based on the risk of chronicity. It has previously been translated and validated in different languages.\nMETHODS: The translation and validation of the original questionnaire were carried out in accordance with the standard guidelines. To approve the construct validity, 295 patients with NSLBP completed a questionnaire package. The package comprised of the STarT, Roland-Morris Disability questionnaire (RMDQ), Tampa Scale for Kinesiophobia (TSK), Coping Strategies Questionnaire (CSQ), and Hospital Anxiety and Depression Scale (HADS). To evaluate test-retest reliability, 35 randomly selected NSLBP patients completed the STarT questionnaire within min. 24-hour interval.\nRESULTS: Factor analysis confirmed two subscales of the STarT. The Cronbach α was .83 and .81 for the STarT and the subscale, respectively. This questionnaire showed excellent test-retest reliability (ICC = .85) (p &lt; 0.01). The correlations between the STarT and RMDQ, CSQ, TSK, and the two subscales of HADS were estimated to be .81, .70, .71, .74, and .71, respectively. The Area under the Curve was also calculated for 6 items and the range was between .734 and .860.\nCONCLUSIONS: The Persian version of the STarT is reliable and valid, and consistent with the original questionnaire. Therefore, clinicians to subgroup Persian-speaking NSLBP patients can use it.","container-title":"Manual Therapy","DOI":"10.1016/j.math.2015.04.006","ISSN":"1532-2769","issue":"6","journalAbbreviation":"Man Ther","language":"eng","note":"PMID: 25925506","page":"850-854","source":"PubMed","title":"Translation and validation of the Persian version of the STarT Back Screening Tool in patients with nonspecific low back pain","volume":"20","author":[{"family":"Abedi","given":"Mohsen"},{"family":"Manshadi","given":"Farideh Dehghan"},{"family":"Khalkhali","given":"Minoo"},{"family":"Mousavi","given":"Seyed Javad"},{"family":"Baghban","given":"Alireza Akbarzadeh"},{"family":"Montazeri","given":"Ali"},{"family":"Parnianpour","given":"Mohamad"}],"issued":{"date-parts":[["2015",12]]}}},{"id":619,"uris":["http://zotero.org/users/5518538/items/VSEG8Y4S"],"uri":["http://zotero.org/users/5518538/items/VSEG8Y4S"],"itemData":{"id":619,"type":"article-journal","abstract":"Background Although evidence based treatment approaches for acute low back pain are available, the prevention of persistent disabling symptoms remains a challenge. Subgroup targeted treatment using adequate screening tools may be a key component for the development of new treatment concepts and is demonstrating promising early evidence. The Keele STarT Back Screening Tool is a practical instrument, developed to stratify patients with back pain according to their risk of persistent disabling symptoms. The aim of this study was to translate and cross-culturally adapt the STarT tool into German (STarT-G) and to investigate its psychometric properties. Methods The translation was performed according to internationally accepted guidelines and pretested to assess face validity among patients. Psychometric testing was then performed within a cross-sectional cohort of adult patients attending physiotherapy practices for back pain. Patients completed a booklet containing STarT-G and 5 reference standard questionnaires. Measurement properties of the STarT-G were explored including construct validity, floor and ceiling effects, and discriminative abilities. Results The pretests (n=25) showed good face validity including strong comprehension and acceptability of the STarT-G with only item 5 (fear avoidance) manifesting some ambiguities. The questionnaires were sent to 74 and completed by 50 patients (68%) of whom mean age was 46 (SD 14.5) years and 52% were male. Spearman’s rank correlations for construct validity ranged from 0.35 to 0.56. AUCs for discriminative ability ranged from 0.79 to 0.91. Neither floor nor ceiling effects were observed. There were 28 (57%) participants defined as low risk, 17 (35%) as medium risk, and 4 (8%) as high risk. Conclusion STarT-G is linguistically valid for German speaking countries. For the selected population, the correlations indicate acceptable validity and AUC showed satisfying discrimination. Data for psychometric properties have to be confirmed in a large scale study with a representative sample.","container-title":"PLOS ONE","DOI":"10.1371/journal.pone.0132068","ISSN":"1932-6203","issue":"7","journalAbbreviation":"PLOS ONE","language":"en","page":"e0132068","source":"PLoS Journals","title":"German Translation and Cross-Cultural Adaptation of the STarT Back Screening Tool","volume":"10","author":[{"family":"Aebischer","given":"Bernhard"},{"family":"Hill","given":"Jonathan C."},{"family":"Hilfiker","given":"Roger"},{"family":"Karstens","given":"Sven"}],"issued":{"date-parts":[["2015",7,10]]}}}],"schema":"https://github.com/citation-style-language/schema/raw/master/csl-citation.json"} </w:instrText>
      </w:r>
      <w:r w:rsidR="00EB113D" w:rsidRPr="00E0015A">
        <w:rPr>
          <w:rFonts w:ascii="Times New Roman" w:hAnsi="Times New Roman" w:cs="Times New Roman"/>
          <w:sz w:val="24"/>
          <w:szCs w:val="24"/>
        </w:rPr>
        <w:fldChar w:fldCharType="separate"/>
      </w:r>
      <w:r w:rsidR="00EB113D" w:rsidRPr="00E0015A">
        <w:rPr>
          <w:rFonts w:ascii="Times New Roman" w:hAnsi="Times New Roman" w:cs="Times New Roman"/>
          <w:sz w:val="24"/>
        </w:rPr>
        <w:t>(Abedi et al. 2015; Aebischer et al. 2015)</w:t>
      </w:r>
      <w:r w:rsidR="00EB113D" w:rsidRPr="00E0015A">
        <w:rPr>
          <w:rFonts w:ascii="Times New Roman" w:hAnsi="Times New Roman" w:cs="Times New Roman"/>
          <w:sz w:val="24"/>
          <w:szCs w:val="24"/>
        </w:rPr>
        <w:fldChar w:fldCharType="end"/>
      </w:r>
      <w:r w:rsidR="001A2E56" w:rsidRPr="00E0015A">
        <w:rPr>
          <w:rFonts w:ascii="Times New Roman" w:hAnsi="Times New Roman" w:cs="Times New Roman"/>
          <w:sz w:val="24"/>
          <w:szCs w:val="24"/>
        </w:rPr>
        <w:t>.</w:t>
      </w:r>
    </w:p>
    <w:p w14:paraId="6ABB4361" w14:textId="2E68DE3D" w:rsidR="0020593E" w:rsidRPr="00E0015A" w:rsidRDefault="0020593E" w:rsidP="001A2E56">
      <w:pPr>
        <w:spacing w:after="0" w:line="480" w:lineRule="auto"/>
        <w:ind w:firstLine="426"/>
        <w:rPr>
          <w:rFonts w:ascii="Times New Roman" w:hAnsi="Times New Roman" w:cs="Times New Roman"/>
          <w:sz w:val="24"/>
          <w:szCs w:val="24"/>
          <w:lang w:val="en-US"/>
        </w:rPr>
      </w:pPr>
      <w:r w:rsidRPr="00E0015A">
        <w:rPr>
          <w:rFonts w:ascii="Times New Roman" w:hAnsi="Times New Roman" w:cs="Times New Roman"/>
          <w:sz w:val="24"/>
          <w:szCs w:val="24"/>
          <w:lang w:val="en-US"/>
        </w:rPr>
        <w:lastRenderedPageBreak/>
        <w:t xml:space="preserve">Although the SBT has been adapted and translated to </w:t>
      </w:r>
      <w:r w:rsidR="00A07884" w:rsidRPr="00E0015A">
        <w:rPr>
          <w:rFonts w:ascii="Times New Roman" w:hAnsi="Times New Roman" w:cs="Times New Roman"/>
          <w:sz w:val="24"/>
          <w:szCs w:val="24"/>
          <w:lang w:val="en-US"/>
        </w:rPr>
        <w:t xml:space="preserve">several </w:t>
      </w:r>
      <w:r w:rsidRPr="00E0015A">
        <w:rPr>
          <w:rFonts w:ascii="Times New Roman" w:hAnsi="Times New Roman" w:cs="Times New Roman"/>
          <w:sz w:val="24"/>
          <w:szCs w:val="24"/>
          <w:lang w:val="en-US"/>
        </w:rPr>
        <w:t>different languages, its predictive abilities have been tested only for English</w:t>
      </w:r>
      <w:r w:rsidR="006D1249" w:rsidRPr="00E0015A">
        <w:rPr>
          <w:rFonts w:ascii="Times New Roman" w:hAnsi="Times New Roman" w:cs="Times New Roman"/>
          <w:sz w:val="24"/>
          <w:szCs w:val="24"/>
          <w:lang w:val="en-US"/>
        </w:rPr>
        <w:t>,</w:t>
      </w:r>
      <w:r w:rsidR="00573A24" w:rsidRPr="00E0015A">
        <w:rPr>
          <w:rFonts w:ascii="Times New Roman" w:hAnsi="Times New Roman" w:cs="Times New Roman"/>
          <w:sz w:val="24"/>
          <w:szCs w:val="24"/>
          <w:lang w:val="en-US"/>
        </w:rPr>
        <w:fldChar w:fldCharType="begin"/>
      </w:r>
      <w:r w:rsidR="0020003A" w:rsidRPr="00E0015A">
        <w:rPr>
          <w:rFonts w:ascii="Times New Roman" w:hAnsi="Times New Roman" w:cs="Times New Roman"/>
          <w:sz w:val="24"/>
          <w:szCs w:val="24"/>
          <w:lang w:val="en-US"/>
        </w:rPr>
        <w:instrText xml:space="preserve"> ADDIN ZOTERO_ITEM CSL_CITATION {"citationID":"c4yq24Jz","properties":{"formattedCitation":"(Hill et al. 2008; Fritz, Beneciuk, and George 2011; Suri et al. 2018)","plainCitation":"(Hill et al. 2008; Fritz, Beneciuk, and George 2011; Suri et al. 2018)","noteIndex":0},"citationItems":[{"id":550,"uris":["http://zotero.org/users/5518538/items/XUPDZIAH"],"uri":["http://zotero.org/users/5518538/items/XUPDZIAH"],"itemData":{"id":550,"type":"article-journal","abstract":"OBJECTIVE: To develop and validate a tool that screens for back pain prognostic indicators relevant to initial decision making in primary care.\nMETHODS: The setting was UK primary care adults with nonspecific back pain. Constructs that were independent prognostic indicators for persistence were identified from secondary analysis of 2 existing cohorts and published literature. Receiver operating characteristic curve analysis identified single screening questions for relevant constructs. Psychometric properties of the tool, including concurrent and discriminant validity, internal consistency, and repeatability, were assessed within a new development sample (n = 131) and tool score cutoffs were established to enable allocation to 3 subgroups (low, medium, and high risk). Predictive and external validity were evaluated within an independent external sample (n = 500).\nRESULTS: The tool included 9 items: referred leg pain, comorbid pain, disability (2 items), bothersomeness, catastrophizing, fear, anxiety, and depression. The latter 5 items were identified as a psychosocial subscale. The tool demonstrated good reliability and validity and was acceptable to patients and clinicians. Patients scoring 0-3 were classified as low risk, and those scoring 4 or 5 on a psychosocial subscale were classified as high risk. The remainder were classified as medium risk.\nCONCLUSION: We validated a brief screening tool, which is a promising instrument for identifying subgroups of patients to guide the provision of early secondary prevention in primary care. Further work will establish whether allocation to treatment subgroups using the tool, linked with targeting treatment appropriately, improves patient outcomes.","container-title":"Arthritis and Rheumatism","DOI":"10.1002/art.23563","ISSN":"0004-3591","issue":"5","journalAbbreviation":"Arthritis Rheum.","language":"eng","note":"PMID: 18438893","page":"632-641","source":"PubMed","title":"A primary care back pain screening tool: identifying patient subgroups for initial treatment","title-short":"A primary care back pain screening tool","volume":"59","author":[{"family":"Hill","given":"Jonathan C."},{"family":"Dunn","given":"Kate M."},{"family":"Lewis","given":"Martyn"},{"family":"Mullis","given":"Ricky"},{"family":"Main","given":"Chris J."},{"family":"Foster","given":"Nadine E."},{"family":"Hay","given":"Elaine M."}],"issued":{"date-parts":[["2008",5,15]]}}},{"id":567,"uris":["http://zotero.org/users/5518538/items/UX54UKFA"],"uri":["http://zotero.org/users/5518538/items/UX54UKFA"],"itemData":{"id":567,"type":"article-journal","abstract":"BACKGROUND: The STarT Back Screening Tool (SBT) was recently developed for primary care providers to use as a screening tool for subgrouping people with low back pain (LBP) on the basis of modifiable prognostic factors. The use of the SBT in physical therapy has not been described.\nOBJECTIVE: The aims of this study were to describe the use of the SBT in people receiving physical therapy for LBP and to describe patterns of change in clinical outcomes across the episode of care and among SBT categories.\nDESIGN: This study was a prospective case series.\nMETHODS: A total of 214 patients receiving physical therapy for LBP were administered the SBT at the initial evaluation. Treatment was at the physical therapist's discretion. Clinical outcomes included pain intensity and disability scores collected at each session. Descriptive statistics were calculated, and baseline characteristics among SBT categories were compared. Hierarchical linear mixed models were used to examine patterns of change in predicted outcomes across the episode of care.\nRESULTS: The patients' mean age was 44.3 years (SD=15.8), and 56.5% were women. The SBT categorized 33.2% of the patients as being at low risk, 47.7% as being at medium risk, and 19.2% as being at high risk. The high-risk category corresponded to the highest initial pain intensity and disability scores. The low-risk category corresponded to the lowest initial pain intensity and disability scores. Linear mixed models indicated different patterns of change in outcome scores for pain intensity (F=3.99) and disability (F=3.49) among SBT categories. Relative to the low-risk category, the high-risk category had larger improvements in predicted outcomes and the medium-risk category had similar improvements in predicted outcomes. Limitations The SBT was not administered to 24% of eligible patients. The timing of follow-up assessments was variable.\nCONCLUSIONS: The SBT may provide important prognostic information for physical therapists.","container-title":"Physical Therapy","DOI":"10.2522/ptj.20100109","ISSN":"1538-6724","issue":"5","journalAbbreviation":"Phys Ther","language":"eng","note":"PMID: 21451094","page":"722-732","source":"PubMed","title":"Relationship between categorization with the STarT Back Screening Tool and prognosis for people receiving physical therapy for low back pain","volume":"91","author":[{"family":"Fritz","given":"Julie M."},{"family":"Beneciuk","given":"Jason M."},{"family":"George","given":"Steven Z."}],"issued":{"date-parts":[["2011",5]]}}},{"id":731,"uris":["http://zotero.org/users/5518538/items/VL8GRCQ4"],"uri":["http://zotero.org/users/5518538/items/VL8GRCQ4"],"itemData":{"id":731,"type":"article-journal","abstract":"Objective\nTo examine the predictive validity of the STarT Back tool for classifying people with back pain into categories of low, medium, and high risk of persistent disabling back pain, in US primary care.\n\nDesign\nSecondary analysis of data from participants receiving usual care in a randomized clinical trial.\n\nSetting\nPrimary care clinics.\n\nParticipants\n1109 adults with back pain ≥18 years of age. Those with specific causes of back pain (pregnancy, disc herniation, vertebral fracture, spinal stenosis) and work-related injuries were not included.\n\nInterventions\nN/A\n\nMain Outcome Measures\nThe original 9-item version of the STarT Back tool, administered at baseline, stratified patients by their risk (low, medium, high) of persistent disabling back pain (‘STarT Back risk group’). Persistent disabling back pain was defined as Roland-Morris Disability Questionnaire scores of ≥7 at 6-month follow-up.\n\nResults\nSTarT Back risk group was a significant predictor of persistent disabling back pain (p&lt;0.0001) at 6-month follow-up. The proportion of individuals with persistent disabling back pain at follow-up was 22% (95% confidence interval [CI] 18–25%) in the low risk group, 62% (95% CI 57–67%) in the medium-risk group, and 80% (95% CI 75–85%) in the high-risk group. The relative risk of persistent disabling back pain was 2.9 (95% CI 2.4–3.5) in the medium-risk group as compared to the low-risk group, and 3.7 (95% CI 3.1–4.4) in the high-risk group.\n\nConclusions\nWe found that the STarT Back risk groups successfully separated people with back pain into distinct categories of risk for persistent disabling back pain at 6-month follow-up in US primary care. These results were very similar to those seen in the original STarT Back validation study. This validation study is a necessary first step towards identifying whether the entire STarT Back approach, including matched/targeted treatment, can be effectively used for primary care in the US.","container-title":"Archives of physical medicine and rehabilitation","DOI":"10.1016/j.apmr.2018.02.016","ISSN":"0003-9993","issue":"8","journalAbbreviation":"Arch Phys Med Rehabil","note":"PMID: 29625095\nPMCID: PMC6064386","page":"1533-1539.e2","source":"PubMed Central","title":"Predictive Validity of the STarT Back Tool for Risk of Persistent Disabling Back Pain in a United States Primary Care Setting","volume":"99","author":[{"family":"Suri","given":"Pradeep"},{"family":"Delaney","given":"Kristin"},{"family":"Rundell","given":"Sean D."},{"family":"Cherkin","given":"Daniel C."}],"issued":{"date-parts":[["2018",8]]}}}],"schema":"https://github.com/citation-style-language/schema/raw/master/csl-citation.json"} </w:instrText>
      </w:r>
      <w:r w:rsidR="00573A24" w:rsidRPr="00E0015A">
        <w:rPr>
          <w:rFonts w:ascii="Times New Roman" w:hAnsi="Times New Roman" w:cs="Times New Roman"/>
          <w:sz w:val="24"/>
          <w:szCs w:val="24"/>
          <w:lang w:val="en-US"/>
        </w:rPr>
        <w:fldChar w:fldCharType="separate"/>
      </w:r>
      <w:r w:rsidR="00687271" w:rsidRPr="00E0015A">
        <w:rPr>
          <w:rFonts w:ascii="Times New Roman" w:hAnsi="Times New Roman" w:cs="Times New Roman"/>
          <w:sz w:val="24"/>
        </w:rPr>
        <w:t>(Hill et al. 2008; Fritz, Beneciuk, and George 2011; Suri et al. 2018)</w:t>
      </w:r>
      <w:r w:rsidR="00573A24" w:rsidRPr="00E0015A">
        <w:rPr>
          <w:rFonts w:ascii="Times New Roman" w:hAnsi="Times New Roman" w:cs="Times New Roman"/>
          <w:sz w:val="24"/>
          <w:szCs w:val="24"/>
          <w:lang w:val="en-US"/>
        </w:rPr>
        <w:fldChar w:fldCharType="end"/>
      </w:r>
      <w:r w:rsidRPr="00E0015A">
        <w:rPr>
          <w:rFonts w:ascii="Times New Roman" w:hAnsi="Times New Roman" w:cs="Times New Roman"/>
          <w:sz w:val="24"/>
          <w:szCs w:val="24"/>
          <w:lang w:val="en-US"/>
        </w:rPr>
        <w:t xml:space="preserve"> </w:t>
      </w:r>
      <w:r w:rsidR="00070EA4" w:rsidRPr="00E0015A">
        <w:rPr>
          <w:rFonts w:ascii="Times New Roman" w:hAnsi="Times New Roman" w:cs="Times New Roman" w:hint="cs"/>
          <w:sz w:val="24"/>
          <w:szCs w:val="24"/>
        </w:rPr>
        <w:t>D</w:t>
      </w:r>
      <w:r w:rsidR="00070EA4" w:rsidRPr="00E0015A">
        <w:rPr>
          <w:rFonts w:ascii="Times New Roman" w:hAnsi="Times New Roman" w:cs="Times New Roman"/>
          <w:sz w:val="24"/>
          <w:szCs w:val="24"/>
        </w:rPr>
        <w:t>utch,</w:t>
      </w:r>
      <w:r w:rsidR="00573A24" w:rsidRPr="00E0015A">
        <w:rPr>
          <w:rFonts w:ascii="Times New Roman" w:hAnsi="Times New Roman" w:cs="Times New Roman"/>
          <w:sz w:val="24"/>
          <w:szCs w:val="24"/>
        </w:rPr>
        <w:fldChar w:fldCharType="begin"/>
      </w:r>
      <w:r w:rsidR="0020003A" w:rsidRPr="00E0015A">
        <w:rPr>
          <w:rFonts w:ascii="Times New Roman" w:hAnsi="Times New Roman" w:cs="Times New Roman"/>
          <w:sz w:val="24"/>
          <w:szCs w:val="24"/>
        </w:rPr>
        <w:instrText xml:space="preserve"> ADDIN ZOTERO_ITEM CSL_CITATION {"citationID":"DZYRkhrf","properties":{"formattedCitation":"(Bier et al. 2018)","plainCitation":"(Bier et al. 2018)","noteIndex":0},"citationItems":[{"id":734,"uris":["http://zotero.org/users/5518538/items/XL5AYN4P"],"uri":["http://zotero.org/users/5518538/items/XL5AYN4P"],"itemData":{"id":734,"type":"article-journal","abstract":"OBJECTIVE: To evaluate whether current Dutch primary care clinicians offer tailored treatment to patients with low back pain (LBP) or neck pain (NP) according to their risk stratification, based on the Keele STarT (Subgroup Targeted Treatment) Back-Screening Tool (SBT).\nDESIGN: Prospective cohort study with 3-month follow-up.\nSETTING: Primary care.\nPARTICIPANTS: General practitioners (GPs) and physiotherapists included patients (N=284) with nonspecific LBP, NP, or both.\nINTERVENTIONS: Patients completed a baseline questionnaire, including the Dutch SBT, for either LBP or NP. A follow-up measurement was conducted after 3 months to determine recovery (using Global Perceived Effect Scale), pain (using Numeric Pain Rating Scale), and function (using Roland Disability Questionnaire or Neck Disability Index). A questionnaire was sent to the GPs and physiotherapists to evaluate the provided treatment.\nMAIN OUTCOME MEASURES: Prevalence of patients' risk profile and clinicians' applied care, and the percentage of patients with persisting disability at follow-up. A distinction was made between patients receiving the recommended treatment and those receiving the nonrecommended treatment.\nRESULTS: In total, 12 GPs and 33 physiotherapists included patients. After 3 months, we analyzed 184 patients with LBP and 100 patients with NP. In the LBP group, 52.2% of the patients were at low risk for persisting disability, 38.0% were at medium risk, and 9.8% were at high risk. Overall, 24.5% of the patients with LBP received a low-risk treatment approach, 73.5% a medium-risk, and 2.0% a high-risk treatment approach. The specific agreement between the risk profile and the received treatment for patients with LBP was poor for the low-risk and high-risk patients (21.1% and 10.0%, respectively), and fair for medium-risk patients (51.4%). In the NP group, 58.0% of the patients were at low risk for persisting disability, 37.0% were at medium risk, and 5.0% were at high risk. Only 6.1% of the patients with NP received the low-risk treatment approach. The medium-risk treatment approach was offered the most (90.8%), and the high-risk approach was applied in only 3.1% of the patients. The specific agreement between the risk profile and received treatment for patients with NP was poor for low-risk and medium-risk patients (6.3% and 48.0%, respectively); agreement for high-risk patients could not be calculated.\nCONCLUSIONS: Current Dutch primary care for patients with nonspecific LBP, NP, or both does not correspond to the recommended stratified-care approach based on the SBT, as most patients receive medium-risk treatment. Most low-risk patients are overtreated, and most high-risk patients are undertreated. Although the stratified-care approach has not yet been validated in Dutch primary care, these results indicate there may be substantial room for improvement.","container-title":"Archives of Physical Medicine and Rehabilitation","DOI":"10.1016/j.apmr.2017.06.011","ISSN":"1532-821X","issue":"1","journalAbbreviation":"Arch Phys Med Rehabil","language":"eng","note":"PMID: 28709881","page":"65-71","source":"PubMed","title":"Can Primary Care for Back and/or Neck Pain in the Netherlands Benefit From Stratification for Risk Groups According to the STarT Back Tool Classification?","volume":"99","author":[{"family":"Bier","given":"Jasper D."},{"family":"Sandee-Geurts","given":"Janneke J. W."},{"family":"Ostelo","given":"Raymond W. J. G."},{"family":"Koes","given":"Bart W."},{"family":"Verhagen","given":"Arianne P."}],"issued":{"date-parts":[["2018"]]}}}],"schema":"https://github.com/citation-style-language/schema/raw/master/csl-citation.json"} </w:instrText>
      </w:r>
      <w:r w:rsidR="00573A24" w:rsidRPr="00E0015A">
        <w:rPr>
          <w:rFonts w:ascii="Times New Roman" w:hAnsi="Times New Roman" w:cs="Times New Roman"/>
          <w:sz w:val="24"/>
          <w:szCs w:val="24"/>
        </w:rPr>
        <w:fldChar w:fldCharType="separate"/>
      </w:r>
      <w:r w:rsidR="00687271" w:rsidRPr="00E0015A">
        <w:rPr>
          <w:rFonts w:ascii="Times New Roman" w:hAnsi="Times New Roman" w:cs="Times New Roman"/>
          <w:sz w:val="24"/>
        </w:rPr>
        <w:t>(Bier et al. 2018)</w:t>
      </w:r>
      <w:r w:rsidR="00573A24" w:rsidRPr="00E0015A">
        <w:rPr>
          <w:rFonts w:ascii="Times New Roman" w:hAnsi="Times New Roman" w:cs="Times New Roman"/>
          <w:sz w:val="24"/>
          <w:szCs w:val="24"/>
        </w:rPr>
        <w:fldChar w:fldCharType="end"/>
      </w:r>
      <w:r w:rsidRPr="00E0015A">
        <w:rPr>
          <w:rFonts w:ascii="Times New Roman" w:hAnsi="Times New Roman" w:cs="Times New Roman"/>
          <w:sz w:val="24"/>
          <w:szCs w:val="24"/>
          <w:lang w:val="en-US"/>
        </w:rPr>
        <w:t xml:space="preserve"> </w:t>
      </w:r>
      <w:r w:rsidR="00D17565" w:rsidRPr="00E0015A">
        <w:rPr>
          <w:rFonts w:ascii="Times New Roman" w:hAnsi="Times New Roman" w:cs="Times New Roman"/>
          <w:sz w:val="24"/>
          <w:szCs w:val="24"/>
          <w:lang w:val="en-US"/>
        </w:rPr>
        <w:t>Japanese</w:t>
      </w:r>
      <w:r w:rsidR="00573A24" w:rsidRPr="00E0015A">
        <w:rPr>
          <w:rFonts w:ascii="Times New Roman" w:hAnsi="Times New Roman" w:cs="Times New Roman"/>
          <w:sz w:val="24"/>
          <w:szCs w:val="24"/>
          <w:lang w:val="en-US"/>
        </w:rPr>
        <w:fldChar w:fldCharType="begin"/>
      </w:r>
      <w:r w:rsidR="0020003A" w:rsidRPr="00E0015A">
        <w:rPr>
          <w:rFonts w:ascii="Times New Roman" w:hAnsi="Times New Roman" w:cs="Times New Roman"/>
          <w:sz w:val="24"/>
          <w:szCs w:val="24"/>
          <w:lang w:val="en-US"/>
        </w:rPr>
        <w:instrText xml:space="preserve"> ADDIN ZOTERO_ITEM CSL_CITATION {"citationID":"3UNBTsLA","properties":{"formattedCitation":"(Matsudaira et al. 2017)","plainCitation":"(Matsudaira et al. 2017)","noteIndex":0},"citationItems":[{"id":725,"uris":["http://zotero.org/users/5518538/items/T53LJ3ZX"],"uri":["http://zotero.org/users/5518538/items/T53LJ3ZX"],"itemData":{"id":725,"type":"article-journal","abstract":"Background\nThe STarT Back Tool classifies patients into low-, medium-, or high-risk groups according to risk for chronic low back pain. The Japanese version of the STarT Back Tool (STarT-J) has been translated and psychometrically validated. The present analysis investigated the predictive ability of the STarT-J.\nMethods\nBaseline data were collected through an online survey conducted with Japanese patients with low back pain. Long-term outcomes were assessed in a 6-month follow-up survey. Clinical outcomes at 6 months were evaluated with a pain numerical rating scale, the Roland–Morris Disability Questionnaire, and the EuroQol 5 Dimension. Differences in these scores among the three STarT-J risk groups were analyzed. Participants' perceived changes in low back pain and overall health status were examined to determine associations between the chronicity of low back pain at 6 months and STarT-J risk groups.\nResults\nData of 1228 volunteers who responded to the baseline and follow-up surveys were included in this analysis. Mean ± standard deviation (SD) scores for the pain numerical rating scale and the Roland–Morris Disability Questionnaire were highest in the high-risk group (5.6 ± 1.9 and 9.6 ± 7.5) and lowest in the low-risk group (3.9 ± 1.6 and 2.1 ± 3.5). Mean ± SD EuroQol 5 Dimension index scores were lowest in the high-risk group (0.66 ± 0.20) and highest in the low-risk group (0.86 ± 0.14). A small percentage of high-risk patients (5.3%) perceived improvement in low back pain at the 6-month follow-up.\nConclusions\nThe STarT-J predicted 6-month pain and disability outcomes. The STarT-J is an easy-to-use tool to screen for patients who are more likely to have chronic low back pain, and may be useful to initiate stratified care in primary care settings.","container-title":"Journal of Orthopaedic Science","DOI":"10.1016/j.jos.2016.11.023","ISSN":"0949-2658","issue":"2","journalAbbreviation":"Journal of Orthopaedic Science","page":"224-229","source":"ScienceDirect","title":"The Japanese version of the STarT Back Tool predicts 6-month clinical outcomes of low back pain","volume":"22","author":[{"family":"Matsudaira","given":"Ko"},{"family":"Oka","given":"Hiroyuki"},{"family":"Kikuchi","given":"Norimasa"},{"family":"Haga","given":"Yuri"},{"family":"Sawada","given":"Takayuki"},{"family":"Tanaka","given":"Sakae"}],"issued":{"date-parts":[["2017",3,1]]}}}],"schema":"https://github.com/citation-style-language/schema/raw/master/csl-citation.json"} </w:instrText>
      </w:r>
      <w:r w:rsidR="00573A24" w:rsidRPr="00E0015A">
        <w:rPr>
          <w:rFonts w:ascii="Times New Roman" w:hAnsi="Times New Roman" w:cs="Times New Roman"/>
          <w:sz w:val="24"/>
          <w:szCs w:val="24"/>
          <w:lang w:val="en-US"/>
        </w:rPr>
        <w:fldChar w:fldCharType="separate"/>
      </w:r>
      <w:r w:rsidR="00687271" w:rsidRPr="00E0015A">
        <w:rPr>
          <w:rFonts w:ascii="Times New Roman" w:hAnsi="Times New Roman" w:cs="Times New Roman"/>
          <w:sz w:val="24"/>
        </w:rPr>
        <w:t>(Matsudaira et al. 2017)</w:t>
      </w:r>
      <w:r w:rsidR="00573A24" w:rsidRPr="00E0015A">
        <w:rPr>
          <w:rFonts w:ascii="Times New Roman" w:hAnsi="Times New Roman" w:cs="Times New Roman"/>
          <w:sz w:val="24"/>
          <w:szCs w:val="24"/>
          <w:lang w:val="en-US"/>
        </w:rPr>
        <w:fldChar w:fldCharType="end"/>
      </w:r>
      <w:r w:rsidR="00765501" w:rsidRPr="00E0015A">
        <w:rPr>
          <w:rFonts w:ascii="Times New Roman" w:hAnsi="Times New Roman" w:cs="Times New Roman"/>
          <w:sz w:val="24"/>
          <w:szCs w:val="24"/>
          <w:lang w:val="en-US"/>
        </w:rPr>
        <w:t>,</w:t>
      </w:r>
      <w:r w:rsidRPr="00E0015A">
        <w:rPr>
          <w:rFonts w:ascii="Times New Roman" w:hAnsi="Times New Roman" w:cs="Times New Roman"/>
          <w:sz w:val="24"/>
          <w:szCs w:val="24"/>
          <w:lang w:val="en-US"/>
        </w:rPr>
        <w:t xml:space="preserve"> </w:t>
      </w:r>
      <w:r w:rsidR="00D17565" w:rsidRPr="00E0015A">
        <w:rPr>
          <w:rFonts w:ascii="Times New Roman" w:hAnsi="Times New Roman" w:cs="Times New Roman"/>
          <w:sz w:val="24"/>
          <w:szCs w:val="24"/>
          <w:lang w:val="en-US"/>
        </w:rPr>
        <w:t>and German</w:t>
      </w:r>
      <w:r w:rsidR="00070EA4" w:rsidRPr="00E0015A">
        <w:rPr>
          <w:rFonts w:ascii="Times New Roman" w:hAnsi="Times New Roman" w:cs="Times New Roman"/>
          <w:sz w:val="24"/>
          <w:szCs w:val="24"/>
          <w:lang w:val="en-US"/>
        </w:rPr>
        <w:t>.</w:t>
      </w:r>
      <w:r w:rsidR="004D37F1" w:rsidRPr="00E0015A">
        <w:rPr>
          <w:rFonts w:ascii="Times New Roman" w:hAnsi="Times New Roman" w:cs="Times New Roman"/>
          <w:sz w:val="24"/>
          <w:szCs w:val="24"/>
          <w:lang w:val="en-US"/>
        </w:rPr>
        <w:t xml:space="preserve"> </w:t>
      </w:r>
      <w:r w:rsidR="00573A24" w:rsidRPr="00E0015A">
        <w:rPr>
          <w:rFonts w:ascii="Times New Roman" w:hAnsi="Times New Roman" w:cs="Times New Roman"/>
          <w:sz w:val="24"/>
          <w:szCs w:val="24"/>
          <w:lang w:val="en-US"/>
        </w:rPr>
        <w:fldChar w:fldCharType="begin"/>
      </w:r>
      <w:r w:rsidR="0020003A" w:rsidRPr="00E0015A">
        <w:rPr>
          <w:rFonts w:ascii="Times New Roman" w:hAnsi="Times New Roman" w:cs="Times New Roman"/>
          <w:sz w:val="24"/>
          <w:szCs w:val="24"/>
          <w:lang w:val="en-US"/>
        </w:rPr>
        <w:instrText xml:space="preserve"> ADDIN ZOTERO_ITEM CSL_CITATION {"citationID":"yCK9o65S","properties":{"formattedCitation":"(Aebischer et al. 2015)","plainCitation":"(Aebischer et al. 2015)","noteIndex":0},"citationItems":[{"id":619,"uris":["http://zotero.org/users/5518538/items/VSEG8Y4S"],"uri":["http://zotero.org/users/5518538/items/VSEG8Y4S"],"itemData":{"id":619,"type":"article-journal","abstract":"Background Although evidence based treatment approaches for acute low back pain are available, the prevention of persistent disabling symptoms remains a challenge. Subgroup targeted treatment using adequate screening tools may be a key component for the development of new treatment concepts and is demonstrating promising early evidence. The Keele STarT Back Screening Tool is a practical instrument, developed to stratify patients with back pain according to their risk of persistent disabling symptoms. The aim of this study was to translate and cross-culturally adapt the STarT tool into German (STarT-G) and to investigate its psychometric properties. Methods The translation was performed according to internationally accepted guidelines and pretested to assess face validity among patients. Psychometric testing was then performed within a cross-sectional cohort of adult patients attending physiotherapy practices for back pain. Patients completed a booklet containing STarT-G and 5 reference standard questionnaires. Measurement properties of the STarT-G were explored including construct validity, floor and ceiling effects, and discriminative abilities. Results The pretests (n=25) showed good face validity including strong comprehension and acceptability of the STarT-G with only item 5 (fear avoidance) manifesting some ambiguities. The questionnaires were sent to 74 and completed by 50 patients (68%) of whom mean age was 46 (SD 14.5) years and 52% were male. Spearman’s rank correlations for construct validity ranged from 0.35 to 0.56. AUCs for discriminative ability ranged from 0.79 to 0.91. Neither floor nor ceiling effects were observed. There were 28 (57%) participants defined as low risk, 17 (35%) as medium risk, and 4 (8%) as high risk. Conclusion STarT-G is linguistically valid for German speaking countries. For the selected population, the correlations indicate acceptable validity and AUC showed satisfying discrimination. Data for psychometric properties have to be confirmed in a large scale study with a representative sample.","container-title":"PLOS ONE","DOI":"10.1371/journal.pone.0132068","ISSN":"1932-6203","issue":"7","journalAbbreviation":"PLOS ONE","language":"en","page":"e0132068","source":"PLoS Journals","title":"German Translation and Cross-Cultural Adaptation of the STarT Back Screening Tool","volume":"10","author":[{"family":"Aebischer","given":"Bernhard"},{"family":"Hill","given":"Jonathan C."},{"family":"Hilfiker","given":"Roger"},{"family":"Karstens","given":"Sven"}],"issued":{"date-parts":[["2015",7,10]]}}}],"schema":"https://github.com/citation-style-language/schema/raw/master/csl-citation.json"} </w:instrText>
      </w:r>
      <w:r w:rsidR="00573A24" w:rsidRPr="00E0015A">
        <w:rPr>
          <w:rFonts w:ascii="Times New Roman" w:hAnsi="Times New Roman" w:cs="Times New Roman"/>
          <w:sz w:val="24"/>
          <w:szCs w:val="24"/>
          <w:lang w:val="en-US"/>
        </w:rPr>
        <w:fldChar w:fldCharType="separate"/>
      </w:r>
      <w:r w:rsidR="00687271" w:rsidRPr="00E0015A">
        <w:rPr>
          <w:rFonts w:ascii="Times New Roman" w:hAnsi="Times New Roman" w:cs="Times New Roman"/>
          <w:sz w:val="24"/>
        </w:rPr>
        <w:t>(Aebischer et al. 2015)</w:t>
      </w:r>
      <w:r w:rsidR="00573A24" w:rsidRPr="00E0015A">
        <w:rPr>
          <w:rFonts w:ascii="Times New Roman" w:hAnsi="Times New Roman" w:cs="Times New Roman"/>
          <w:sz w:val="24"/>
          <w:szCs w:val="24"/>
          <w:lang w:val="en-US"/>
        </w:rPr>
        <w:fldChar w:fldCharType="end"/>
      </w:r>
      <w:r w:rsidR="003428E9" w:rsidRPr="00E0015A">
        <w:rPr>
          <w:rFonts w:ascii="Times New Roman" w:hAnsi="Times New Roman" w:cs="Times New Roman"/>
          <w:sz w:val="24"/>
          <w:szCs w:val="24"/>
          <w:lang w:val="en-US"/>
        </w:rPr>
        <w:t xml:space="preserve"> </w:t>
      </w:r>
    </w:p>
    <w:p w14:paraId="23477E0C" w14:textId="456899E5" w:rsidR="004133FE" w:rsidRPr="00E0015A" w:rsidRDefault="004133FE" w:rsidP="00687271">
      <w:pPr>
        <w:spacing w:after="0" w:line="480" w:lineRule="auto"/>
        <w:ind w:firstLine="426"/>
        <w:rPr>
          <w:rFonts w:ascii="Times New Roman" w:hAnsi="Times New Roman" w:cs="Times New Roman"/>
          <w:sz w:val="24"/>
          <w:szCs w:val="24"/>
          <w:lang w:val="en-US"/>
        </w:rPr>
      </w:pPr>
      <w:r w:rsidRPr="00E0015A">
        <w:rPr>
          <w:rFonts w:ascii="Times New Roman" w:hAnsi="Times New Roman" w:cs="Times New Roman"/>
          <w:sz w:val="24"/>
          <w:szCs w:val="24"/>
          <w:lang w:val="en-US"/>
        </w:rPr>
        <w:t>The proportion of patients with disabling back pain at three months follow up (RMDQ&gt;7) in our study was higher than other predictive studies,</w:t>
      </w:r>
      <w:r w:rsidR="00573A24" w:rsidRPr="00E0015A">
        <w:rPr>
          <w:rFonts w:ascii="Times New Roman" w:hAnsi="Times New Roman" w:cs="Times New Roman"/>
          <w:sz w:val="24"/>
          <w:szCs w:val="24"/>
          <w:lang w:val="en-US"/>
        </w:rPr>
        <w:fldChar w:fldCharType="begin"/>
      </w:r>
      <w:r w:rsidR="0020003A" w:rsidRPr="00E0015A">
        <w:rPr>
          <w:rFonts w:ascii="Times New Roman" w:hAnsi="Times New Roman" w:cs="Times New Roman"/>
          <w:sz w:val="24"/>
          <w:szCs w:val="24"/>
          <w:lang w:val="en-US"/>
        </w:rPr>
        <w:instrText xml:space="preserve"> ADDIN ZOTERO_ITEM CSL_CITATION {"citationID":"M2pQr9F9","properties":{"formattedCitation":"(Hill et al. 2008; Aebischer et al. 2015; Suri et al. 2018; Bier et al. 2018)","plainCitation":"(Hill et al. 2008; Aebischer et al. 2015; Suri et al. 2018; Bier et al. 2018)","noteIndex":0},"citationItems":[{"id":550,"uris":["http://zotero.org/users/5518538/items/XUPDZIAH"],"uri":["http://zotero.org/users/5518538/items/XUPDZIAH"],"itemData":{"id":550,"type":"article-journal","abstract":"OBJECTIVE: To develop and validate a tool that screens for back pain prognostic indicators relevant to initial decision making in primary care.\nMETHODS: The setting was UK primary care adults with nonspecific back pain. Constructs that were independent prognostic indicators for persistence were identified from secondary analysis of 2 existing cohorts and published literature. Receiver operating characteristic curve analysis identified single screening questions for relevant constructs. Psychometric properties of the tool, including concurrent and discriminant validity, internal consistency, and repeatability, were assessed within a new development sample (n = 131) and tool score cutoffs were established to enable allocation to 3 subgroups (low, medium, and high risk). Predictive and external validity were evaluated within an independent external sample (n = 500).\nRESULTS: The tool included 9 items: referred leg pain, comorbid pain, disability (2 items), bothersomeness, catastrophizing, fear, anxiety, and depression. The latter 5 items were identified as a psychosocial subscale. The tool demonstrated good reliability and validity and was acceptable to patients and clinicians. Patients scoring 0-3 were classified as low risk, and those scoring 4 or 5 on a psychosocial subscale were classified as high risk. The remainder were classified as medium risk.\nCONCLUSION: We validated a brief screening tool, which is a promising instrument for identifying subgroups of patients to guide the provision of early secondary prevention in primary care. Further work will establish whether allocation to treatment subgroups using the tool, linked with targeting treatment appropriately, improves patient outcomes.","container-title":"Arthritis and Rheumatism","DOI":"10.1002/art.23563","ISSN":"0004-3591","issue":"5","journalAbbreviation":"Arthritis Rheum.","language":"eng","note":"PMID: 18438893","page":"632-641","source":"PubMed","title":"A primary care back pain screening tool: identifying patient subgroups for initial treatment","title-short":"A primary care back pain screening tool","volume":"59","author":[{"family":"Hill","given":"Jonathan C."},{"family":"Dunn","given":"Kate M."},{"family":"Lewis","given":"Martyn"},{"family":"Mullis","given":"Ricky"},{"family":"Main","given":"Chris J."},{"family":"Foster","given":"Nadine E."},{"family":"Hay","given":"Elaine M."}],"issued":{"date-parts":[["2008",5,15]]}}},{"id":619,"uris":["http://zotero.org/users/5518538/items/VSEG8Y4S"],"uri":["http://zotero.org/users/5518538/items/VSEG8Y4S"],"itemData":{"id":619,"type":"article-journal","abstract":"Background Although evidence based treatment approaches for acute low back pain are available, the prevention of persistent disabling symptoms remains a challenge. Subgroup targeted treatment using adequate screening tools may be a key component for the development of new treatment concepts and is demonstrating promising early evidence. The Keele STarT Back Screening Tool is a practical instrument, developed to stratify patients with back pain according to their risk of persistent disabling symptoms. The aim of this study was to translate and cross-culturally adapt the STarT tool into German (STarT-G) and to investigate its psychometric properties. Methods The translation was performed according to internationally accepted guidelines and pretested to assess face validity among patients. Psychometric testing was then performed within a cross-sectional cohort of adult patients attending physiotherapy practices for back pain. Patients completed a booklet containing STarT-G and 5 reference standard questionnaires. Measurement properties of the STarT-G were explored including construct validity, floor and ceiling effects, and discriminative abilities. Results The pretests (n=25) showed good face validity including strong comprehension and acceptability of the STarT-G with only item 5 (fear avoidance) manifesting some ambiguities. The questionnaires were sent to 74 and completed by 50 patients (68%) of whom mean age was 46 (SD 14.5) years and 52% were male. Spearman’s rank correlations for construct validity ranged from 0.35 to 0.56. AUCs for discriminative ability ranged from 0.79 to 0.91. Neither floor nor ceiling effects were observed. There were 28 (57%) participants defined as low risk, 17 (35%) as medium risk, and 4 (8%) as high risk. Conclusion STarT-G is linguistically valid for German speaking countries. For the selected population, the correlations indicate acceptable validity and AUC showed satisfying discrimination. Data for psychometric properties have to be confirmed in a large scale study with a representative sample.","container-title":"PLOS ONE","DOI":"10.1371/journal.pone.0132068","ISSN":"1932-6203","issue":"7","journalAbbreviation":"PLOS ONE","language":"en","page":"e0132068","source":"PLoS Journals","title":"German Translation and Cross-Cultural Adaptation of the STarT Back Screening Tool","volume":"10","author":[{"family":"Aebischer","given":"Bernhard"},{"family":"Hill","given":"Jonathan C."},{"family":"Hilfiker","given":"Roger"},{"family":"Karstens","given":"Sven"}],"issued":{"date-parts":[["2015",7,10]]}}},{"id":731,"uris":["http://zotero.org/users/5518538/items/VL8GRCQ4"],"uri":["http://zotero.org/users/5518538/items/VL8GRCQ4"],"itemData":{"id":731,"type":"article-journal","abstract":"Objective\nTo examine the predictive validity of the STarT Back tool for classifying people with back pain into categories of low, medium, and high risk of persistent disabling back pain, in US primary care.\n\nDesign\nSecondary analysis of data from participants receiving usual care in a randomized clinical trial.\n\nSetting\nPrimary care clinics.\n\nParticipants\n1109 adults with back pain ≥18 years of age. Those with specific causes of back pain (pregnancy, disc herniation, vertebral fracture, spinal stenosis) and work-related injuries were not included.\n\nInterventions\nN/A\n\nMain Outcome Measures\nThe original 9-item version of the STarT Back tool, administered at baseline, stratified patients by their risk (low, medium, high) of persistent disabling back pain (‘STarT Back risk group’). Persistent disabling back pain was defined as Roland-Morris Disability Questionnaire scores of ≥7 at 6-month follow-up.\n\nResults\nSTarT Back risk group was a significant predictor of persistent disabling back pain (p&lt;0.0001) at 6-month follow-up. The proportion of individuals with persistent disabling back pain at follow-up was 22% (95% confidence interval [CI] 18–25%) in the low risk group, 62% (95% CI 57–67%) in the medium-risk group, and 80% (95% CI 75–85%) in the high-risk group. The relative risk of persistent disabling back pain was 2.9 (95% CI 2.4–3.5) in the medium-risk group as compared to the low-risk group, and 3.7 (95% CI 3.1–4.4) in the high-risk group.\n\nConclusions\nWe found that the STarT Back risk groups successfully separated people with back pain into distinct categories of risk for persistent disabling back pain at 6-month follow-up in US primary care. These results were very similar to those seen in the original STarT Back validation study. This validation study is a necessary first step towards identifying whether the entire STarT Back approach, including matched/targeted treatment, can be effectively used for primary care in the US.","container-title":"Archives of physical medicine and rehabilitation","DOI":"10.1016/j.apmr.2018.02.016","ISSN":"0003-9993","issue":"8","journalAbbreviation":"Arch Phys Med Rehabil","note":"PMID: 29625095\nPMCID: PMC6064386","page":"1533-1539.e2","source":"PubMed Central","title":"Predictive Validity of the STarT Back Tool for Risk of Persistent Disabling Back Pain in a United States Primary Care Setting","volume":"99","author":[{"family":"Suri","given":"Pradeep"},{"family":"Delaney","given":"Kristin"},{"family":"Rundell","given":"Sean D."},{"family":"Cherkin","given":"Daniel C."}],"issued":{"date-parts":[["2018",8]]}}},{"id":734,"uris":["http://zotero.org/users/5518538/items/XL5AYN4P"],"uri":["http://zotero.org/users/5518538/items/XL5AYN4P"],"itemData":{"id":734,"type":"article-journal","abstract":"OBJECTIVE: To evaluate whether current Dutch primary care clinicians offer tailored treatment to patients with low back pain (LBP) or neck pain (NP) according to their risk stratification, based on the Keele STarT (Subgroup Targeted Treatment) Back-Screening Tool (SBT).\nDESIGN: Prospective cohort study with 3-month follow-up.\nSETTING: Primary care.\nPARTICIPANTS: General practitioners (GPs) and physiotherapists included patients (N=284) with nonspecific LBP, NP, or both.\nINTERVENTIONS: Patients completed a baseline questionnaire, including the Dutch SBT, for either LBP or NP. A follow-up measurement was conducted after 3 months to determine recovery (using Global Perceived Effect Scale), pain (using Numeric Pain Rating Scale), and function (using Roland Disability Questionnaire or Neck Disability Index). A questionnaire was sent to the GPs and physiotherapists to evaluate the provided treatment.\nMAIN OUTCOME MEASURES: Prevalence of patients' risk profile and clinicians' applied care, and the percentage of patients with persisting disability at follow-up. A distinction was made between patients receiving the recommended treatment and those receiving the nonrecommended treatment.\nRESULTS: In total, 12 GPs and 33 physiotherapists included patients. After 3 months, we analyzed 184 patients with LBP and 100 patients with NP. In the LBP group, 52.2% of the patients were at low risk for persisting disability, 38.0% were at medium risk, and 9.8% were at high risk. Overall, 24.5% of the patients with LBP received a low-risk treatment approach, 73.5% a medium-risk, and 2.0% a high-risk treatment approach. The specific agreement between the risk profile and the received treatment for patients with LBP was poor for the low-risk and high-risk patients (21.1% and 10.0%, respectively), and fair for medium-risk patients (51.4%). In the NP group, 58.0% of the patients were at low risk for persisting disability, 37.0% were at medium risk, and 5.0% were at high risk. Only 6.1% of the patients with NP received the low-risk treatment approach. The medium-risk treatment approach was offered the most (90.8%), and the high-risk approach was applied in only 3.1% of the patients. The specific agreement between the risk profile and received treatment for patients with NP was poor for low-risk and medium-risk patients (6.3% and 48.0%, respectively); agreement for high-risk patients could not be calculated.\nCONCLUSIONS: Current Dutch primary care for patients with nonspecific LBP, NP, or both does not correspond to the recommended stratified-care approach based on the SBT, as most patients receive medium-risk treatment. Most low-risk patients are overtreated, and most high-risk patients are undertreated. Although the stratified-care approach has not yet been validated in Dutch primary care, these results indicate there may be substantial room for improvement.","container-title":"Archives of Physical Medicine and Rehabilitation","DOI":"10.1016/j.apmr.2017.06.011","ISSN":"1532-821X","issue":"1","journalAbbreviation":"Arch Phys Med Rehabil","language":"eng","note":"PMID: 28709881","page":"65-71","source":"PubMed","title":"Can Primary Care for Back and/or Neck Pain in the Netherlands Benefit From Stratification for Risk Groups According to the STarT Back Tool Classification?","volume":"99","author":[{"family":"Bier","given":"Jasper D."},{"family":"Sandee-Geurts","given":"Janneke J. W."},{"family":"Ostelo","given":"Raymond W. J. G."},{"family":"Koes","given":"Bart W."},{"family":"Verhagen","given":"Arianne P."}],"issued":{"date-parts":[["2018"]]}}}],"schema":"https://github.com/citation-style-language/schema/raw/master/csl-citation.json"} </w:instrText>
      </w:r>
      <w:r w:rsidR="00573A24" w:rsidRPr="00E0015A">
        <w:rPr>
          <w:rFonts w:ascii="Times New Roman" w:hAnsi="Times New Roman" w:cs="Times New Roman"/>
          <w:sz w:val="24"/>
          <w:szCs w:val="24"/>
          <w:lang w:val="en-US"/>
        </w:rPr>
        <w:fldChar w:fldCharType="separate"/>
      </w:r>
      <w:r w:rsidR="00687271" w:rsidRPr="00E0015A">
        <w:rPr>
          <w:rFonts w:ascii="Times New Roman" w:hAnsi="Times New Roman" w:cs="Times New Roman"/>
          <w:sz w:val="24"/>
        </w:rPr>
        <w:t>(Hill et al. 2008; Aebischer et al. 2015; Suri et al. 2018; Bier et al. 2018)</w:t>
      </w:r>
      <w:r w:rsidR="00573A24" w:rsidRPr="00E0015A">
        <w:rPr>
          <w:rFonts w:ascii="Times New Roman" w:hAnsi="Times New Roman" w:cs="Times New Roman"/>
          <w:sz w:val="24"/>
          <w:szCs w:val="24"/>
          <w:lang w:val="en-US"/>
        </w:rPr>
        <w:fldChar w:fldCharType="end"/>
      </w:r>
      <w:r w:rsidRPr="00E0015A">
        <w:rPr>
          <w:rFonts w:ascii="Times New Roman" w:hAnsi="Times New Roman" w:cs="Times New Roman"/>
          <w:sz w:val="24"/>
          <w:szCs w:val="24"/>
          <w:lang w:val="en-US"/>
        </w:rPr>
        <w:t xml:space="preserve"> a possible explanation for this is </w:t>
      </w:r>
      <w:r w:rsidR="00131FC4" w:rsidRPr="00E0015A">
        <w:rPr>
          <w:rFonts w:ascii="Times New Roman" w:hAnsi="Times New Roman" w:cs="Times New Roman"/>
          <w:sz w:val="24"/>
          <w:szCs w:val="24"/>
          <w:lang w:val="en-US"/>
        </w:rPr>
        <w:t xml:space="preserve">the </w:t>
      </w:r>
      <w:r w:rsidRPr="00E0015A">
        <w:rPr>
          <w:rFonts w:ascii="Times New Roman" w:hAnsi="Times New Roman" w:cs="Times New Roman"/>
          <w:sz w:val="24"/>
          <w:szCs w:val="24"/>
          <w:lang w:val="en-US"/>
        </w:rPr>
        <w:t>longer follow-up time of 6 months</w:t>
      </w:r>
      <w:r w:rsidR="00131FC4" w:rsidRPr="00E0015A">
        <w:rPr>
          <w:rFonts w:ascii="Times New Roman" w:hAnsi="Times New Roman" w:cs="Times New Roman"/>
          <w:sz w:val="24"/>
          <w:szCs w:val="24"/>
          <w:lang w:val="en-US"/>
        </w:rPr>
        <w:t xml:space="preserve"> in</w:t>
      </w:r>
      <w:r w:rsidRPr="00E0015A">
        <w:rPr>
          <w:rFonts w:ascii="Times New Roman" w:hAnsi="Times New Roman" w:cs="Times New Roman"/>
          <w:sz w:val="24"/>
          <w:szCs w:val="24"/>
          <w:lang w:val="en-US"/>
        </w:rPr>
        <w:t xml:space="preserve"> some</w:t>
      </w:r>
      <w:r w:rsidR="00131FC4" w:rsidRPr="00E0015A">
        <w:rPr>
          <w:rFonts w:ascii="Times New Roman" w:hAnsi="Times New Roman" w:cs="Times New Roman"/>
          <w:sz w:val="24"/>
          <w:szCs w:val="24"/>
          <w:lang w:val="en-US"/>
        </w:rPr>
        <w:t xml:space="preserve"> other</w:t>
      </w:r>
      <w:r w:rsidRPr="00E0015A">
        <w:rPr>
          <w:rFonts w:ascii="Times New Roman" w:hAnsi="Times New Roman" w:cs="Times New Roman"/>
          <w:sz w:val="24"/>
          <w:szCs w:val="24"/>
          <w:lang w:val="en-US"/>
        </w:rPr>
        <w:t xml:space="preserve"> studies.</w:t>
      </w:r>
      <w:r w:rsidR="00573A24" w:rsidRPr="00E0015A">
        <w:rPr>
          <w:rFonts w:ascii="Times New Roman" w:hAnsi="Times New Roman" w:cs="Times New Roman"/>
          <w:sz w:val="24"/>
          <w:szCs w:val="24"/>
          <w:lang w:val="en-US"/>
        </w:rPr>
        <w:fldChar w:fldCharType="begin"/>
      </w:r>
      <w:r w:rsidR="0020003A" w:rsidRPr="00E0015A">
        <w:rPr>
          <w:rFonts w:ascii="Times New Roman" w:hAnsi="Times New Roman" w:cs="Times New Roman"/>
          <w:sz w:val="24"/>
          <w:szCs w:val="24"/>
          <w:lang w:val="en-US"/>
        </w:rPr>
        <w:instrText xml:space="preserve"> ADDIN ZOTERO_ITEM CSL_CITATION {"citationID":"uhyvXD1n","properties":{"formattedCitation":"(Hill et al. 2008; Suri et al. 2018)","plainCitation":"(Hill et al. 2008; Suri et al. 2018)","noteIndex":0},"citationItems":[{"id":550,"uris":["http://zotero.org/users/5518538/items/XUPDZIAH"],"uri":["http://zotero.org/users/5518538/items/XUPDZIAH"],"itemData":{"id":550,"type":"article-journal","abstract":"OBJECTIVE: To develop and validate a tool that screens for back pain prognostic indicators relevant to initial decision making in primary care.\nMETHODS: The setting was UK primary care adults with nonspecific back pain. Constructs that were independent prognostic indicators for persistence were identified from secondary analysis of 2 existing cohorts and published literature. Receiver operating characteristic curve analysis identified single screening questions for relevant constructs. Psychometric properties of the tool, including concurrent and discriminant validity, internal consistency, and repeatability, were assessed within a new development sample (n = 131) and tool score cutoffs were established to enable allocation to 3 subgroups (low, medium, and high risk). Predictive and external validity were evaluated within an independent external sample (n = 500).\nRESULTS: The tool included 9 items: referred leg pain, comorbid pain, disability (2 items), bothersomeness, catastrophizing, fear, anxiety, and depression. The latter 5 items were identified as a psychosocial subscale. The tool demonstrated good reliability and validity and was acceptable to patients and clinicians. Patients scoring 0-3 were classified as low risk, and those scoring 4 or 5 on a psychosocial subscale were classified as high risk. The remainder were classified as medium risk.\nCONCLUSION: We validated a brief screening tool, which is a promising instrument for identifying subgroups of patients to guide the provision of early secondary prevention in primary care. Further work will establish whether allocation to treatment subgroups using the tool, linked with targeting treatment appropriately, improves patient outcomes.","container-title":"Arthritis and Rheumatism","DOI":"10.1002/art.23563","ISSN":"0004-3591","issue":"5","journalAbbreviation":"Arthritis Rheum.","language":"eng","note":"PMID: 18438893","page":"632-641","source":"PubMed","title":"A primary care back pain screening tool: identifying patient subgroups for initial treatment","title-short":"A primary care back pain screening tool","volume":"59","author":[{"family":"Hill","given":"Jonathan C."},{"family":"Dunn","given":"Kate M."},{"family":"Lewis","given":"Martyn"},{"family":"Mullis","given":"Ricky"},{"family":"Main","given":"Chris J."},{"family":"Foster","given":"Nadine E."},{"family":"Hay","given":"Elaine M."}],"issued":{"date-parts":[["2008",5,15]]}}},{"id":731,"uris":["http://zotero.org/users/5518538/items/VL8GRCQ4"],"uri":["http://zotero.org/users/5518538/items/VL8GRCQ4"],"itemData":{"id":731,"type":"article-journal","abstract":"Objective\nTo examine the predictive validity of the STarT Back tool for classifying people with back pain into categories of low, medium, and high risk of persistent disabling back pain, in US primary care.\n\nDesign\nSecondary analysis of data from participants receiving usual care in a randomized clinical trial.\n\nSetting\nPrimary care clinics.\n\nParticipants\n1109 adults with back pain ≥18 years of age. Those with specific causes of back pain (pregnancy, disc herniation, vertebral fracture, spinal stenosis) and work-related injuries were not included.\n\nInterventions\nN/A\n\nMain Outcome Measures\nThe original 9-item version of the STarT Back tool, administered at baseline, stratified patients by their risk (low, medium, high) of persistent disabling back pain (‘STarT Back risk group’). Persistent disabling back pain was defined as Roland-Morris Disability Questionnaire scores of ≥7 at 6-month follow-up.\n\nResults\nSTarT Back risk group was a significant predictor of persistent disabling back pain (p&lt;0.0001) at 6-month follow-up. The proportion of individuals with persistent disabling back pain at follow-up was 22% (95% confidence interval [CI] 18–25%) in the low risk group, 62% (95% CI 57–67%) in the medium-risk group, and 80% (95% CI 75–85%) in the high-risk group. The relative risk of persistent disabling back pain was 2.9 (95% CI 2.4–3.5) in the medium-risk group as compared to the low-risk group, and 3.7 (95% CI 3.1–4.4) in the high-risk group.\n\nConclusions\nWe found that the STarT Back risk groups successfully separated people with back pain into distinct categories of risk for persistent disabling back pain at 6-month follow-up in US primary care. These results were very similar to those seen in the original STarT Back validation study. This validation study is a necessary first step towards identifying whether the entire STarT Back approach, including matched/targeted treatment, can be effectively used for primary care in the US.","container-title":"Archives of physical medicine and rehabilitation","DOI":"10.1016/j.apmr.2018.02.016","ISSN":"0003-9993","issue":"8","journalAbbreviation":"Arch Phys Med Rehabil","note":"PMID: 29625095\nPMCID: PMC6064386","page":"1533-1539.e2","source":"PubMed Central","title":"Predictive Validity of the STarT Back Tool for Risk of Persistent Disabling Back Pain in a United States Primary Care Setting","volume":"99","author":[{"family":"Suri","given":"Pradeep"},{"family":"Delaney","given":"Kristin"},{"family":"Rundell","given":"Sean D."},{"family":"Cherkin","given":"Daniel C."}],"issued":{"date-parts":[["2018",8]]}}}],"schema":"https://github.com/citation-style-language/schema/raw/master/csl-citation.json"} </w:instrText>
      </w:r>
      <w:r w:rsidR="00573A24" w:rsidRPr="00E0015A">
        <w:rPr>
          <w:rFonts w:ascii="Times New Roman" w:hAnsi="Times New Roman" w:cs="Times New Roman"/>
          <w:sz w:val="24"/>
          <w:szCs w:val="24"/>
          <w:lang w:val="en-US"/>
        </w:rPr>
        <w:fldChar w:fldCharType="separate"/>
      </w:r>
      <w:r w:rsidR="00687271" w:rsidRPr="00E0015A">
        <w:rPr>
          <w:rFonts w:ascii="Times New Roman" w:hAnsi="Times New Roman" w:cs="Times New Roman"/>
          <w:sz w:val="24"/>
        </w:rPr>
        <w:t>(Hill et al. 2008; Suri et al. 2018)</w:t>
      </w:r>
      <w:r w:rsidR="00573A24" w:rsidRPr="00E0015A">
        <w:rPr>
          <w:rFonts w:ascii="Times New Roman" w:hAnsi="Times New Roman" w:cs="Times New Roman"/>
          <w:sz w:val="24"/>
          <w:szCs w:val="24"/>
          <w:lang w:val="en-US"/>
        </w:rPr>
        <w:fldChar w:fldCharType="end"/>
      </w:r>
      <w:r w:rsidRPr="00E0015A">
        <w:rPr>
          <w:rFonts w:ascii="Times New Roman" w:hAnsi="Times New Roman" w:cs="Times New Roman"/>
          <w:sz w:val="24"/>
          <w:szCs w:val="24"/>
          <w:lang w:val="en-US"/>
        </w:rPr>
        <w:t xml:space="preserve"> Another possible explanation is the higher baseline RMDQ score found in our study as compared to other</w:t>
      </w:r>
      <w:r w:rsidR="00540210" w:rsidRPr="00E0015A">
        <w:rPr>
          <w:rFonts w:ascii="Times New Roman" w:hAnsi="Times New Roman" w:cs="Times New Roman"/>
          <w:sz w:val="24"/>
          <w:szCs w:val="24"/>
          <w:lang w:val="en-US"/>
        </w:rPr>
        <w:t>s</w:t>
      </w:r>
      <w:r w:rsidRPr="00E0015A">
        <w:rPr>
          <w:rFonts w:ascii="Times New Roman" w:hAnsi="Times New Roman" w:cs="Times New Roman"/>
          <w:sz w:val="24"/>
          <w:szCs w:val="24"/>
          <w:lang w:val="en-US"/>
        </w:rPr>
        <w:t>.</w:t>
      </w:r>
      <w:r w:rsidR="004D37F1" w:rsidRPr="00E0015A">
        <w:rPr>
          <w:rFonts w:ascii="Times New Roman" w:hAnsi="Times New Roman" w:cs="Times New Roman"/>
          <w:sz w:val="24"/>
          <w:szCs w:val="24"/>
          <w:lang w:val="en-US"/>
        </w:rPr>
        <w:t xml:space="preserve"> </w:t>
      </w:r>
      <w:r w:rsidR="00573A24" w:rsidRPr="00E0015A">
        <w:rPr>
          <w:rFonts w:ascii="Times New Roman" w:hAnsi="Times New Roman" w:cs="Times New Roman"/>
          <w:sz w:val="24"/>
          <w:szCs w:val="24"/>
          <w:lang w:val="en-US"/>
        </w:rPr>
        <w:fldChar w:fldCharType="begin"/>
      </w:r>
      <w:r w:rsidR="0020003A" w:rsidRPr="00E0015A">
        <w:rPr>
          <w:rFonts w:ascii="Times New Roman" w:hAnsi="Times New Roman" w:cs="Times New Roman"/>
          <w:sz w:val="24"/>
          <w:szCs w:val="24"/>
          <w:lang w:val="en-US"/>
        </w:rPr>
        <w:instrText xml:space="preserve"> ADDIN ZOTERO_ITEM CSL_CITATION {"citationID":"0Ppi6AD8","properties":{"formattedCitation":"(Hill et al. 2008; Aebischer et al. 2015; Suri et al. 2018; Bier et al. 2018)","plainCitation":"(Hill et al. 2008; Aebischer et al. 2015; Suri et al. 2018; Bier et al. 2018)","noteIndex":0},"citationItems":[{"id":550,"uris":["http://zotero.org/users/5518538/items/XUPDZIAH"],"uri":["http://zotero.org/users/5518538/items/XUPDZIAH"],"itemData":{"id":550,"type":"article-journal","abstract":"OBJECTIVE: To develop and validate a tool that screens for back pain prognostic indicators relevant to initial decision making in primary care.\nMETHODS: The setting was UK primary care adults with nonspecific back pain. Constructs that were independent prognostic indicators for persistence were identified from secondary analysis of 2 existing cohorts and published literature. Receiver operating characteristic curve analysis identified single screening questions for relevant constructs. Psychometric properties of the tool, including concurrent and discriminant validity, internal consistency, and repeatability, were assessed within a new development sample (n = 131) and tool score cutoffs were established to enable allocation to 3 subgroups (low, medium, and high risk). Predictive and external validity were evaluated within an independent external sample (n = 500).\nRESULTS: The tool included 9 items: referred leg pain, comorbid pain, disability (2 items), bothersomeness, catastrophizing, fear, anxiety, and depression. The latter 5 items were identified as a psychosocial subscale. The tool demonstrated good reliability and validity and was acceptable to patients and clinicians. Patients scoring 0-3 were classified as low risk, and those scoring 4 or 5 on a psychosocial subscale were classified as high risk. The remainder were classified as medium risk.\nCONCLUSION: We validated a brief screening tool, which is a promising instrument for identifying subgroups of patients to guide the provision of early secondary prevention in primary care. Further work will establish whether allocation to treatment subgroups using the tool, linked with targeting treatment appropriately, improves patient outcomes.","container-title":"Arthritis and Rheumatism","DOI":"10.1002/art.23563","ISSN":"0004-3591","issue":"5","journalAbbreviation":"Arthritis Rheum.","language":"eng","note":"PMID: 18438893","page":"632-641","source":"PubMed","title":"A primary care back pain screening tool: identifying patient subgroups for initial treatment","title-short":"A primary care back pain screening tool","volume":"59","author":[{"family":"Hill","given":"Jonathan C."},{"family":"Dunn","given":"Kate M."},{"family":"Lewis","given":"Martyn"},{"family":"Mullis","given":"Ricky"},{"family":"Main","given":"Chris J."},{"family":"Foster","given":"Nadine E."},{"family":"Hay","given":"Elaine M."}],"issued":{"date-parts":[["2008",5,15]]}}},{"id":619,"uris":["http://zotero.org/users/5518538/items/VSEG8Y4S"],"uri":["http://zotero.org/users/5518538/items/VSEG8Y4S"],"itemData":{"id":619,"type":"article-journal","abstract":"Background Although evidence based treatment approaches for acute low back pain are available, the prevention of persistent disabling symptoms remains a challenge. Subgroup targeted treatment using adequate screening tools may be a key component for the development of new treatment concepts and is demonstrating promising early evidence. The Keele STarT Back Screening Tool is a practical instrument, developed to stratify patients with back pain according to their risk of persistent disabling symptoms. The aim of this study was to translate and cross-culturally adapt the STarT tool into German (STarT-G) and to investigate its psychometric properties. Methods The translation was performed according to internationally accepted guidelines and pretested to assess face validity among patients. Psychometric testing was then performed within a cross-sectional cohort of adult patients attending physiotherapy practices for back pain. Patients completed a booklet containing STarT-G and 5 reference standard questionnaires. Measurement properties of the STarT-G were explored including construct validity, floor and ceiling effects, and discriminative abilities. Results The pretests (n=25) showed good face validity including strong comprehension and acceptability of the STarT-G with only item 5 (fear avoidance) manifesting some ambiguities. The questionnaires were sent to 74 and completed by 50 patients (68%) of whom mean age was 46 (SD 14.5) years and 52% were male. Spearman’s rank correlations for construct validity ranged from 0.35 to 0.56. AUCs for discriminative ability ranged from 0.79 to 0.91. Neither floor nor ceiling effects were observed. There were 28 (57%) participants defined as low risk, 17 (35%) as medium risk, and 4 (8%) as high risk. Conclusion STarT-G is linguistically valid for German speaking countries. For the selected population, the correlations indicate acceptable validity and AUC showed satisfying discrimination. Data for psychometric properties have to be confirmed in a large scale study with a representative sample.","container-title":"PLOS ONE","DOI":"10.1371/journal.pone.0132068","ISSN":"1932-6203","issue":"7","journalAbbreviation":"PLOS ONE","language":"en","page":"e0132068","source":"PLoS Journals","title":"German Translation and Cross-Cultural Adaptation of the STarT Back Screening Tool","volume":"10","author":[{"family":"Aebischer","given":"Bernhard"},{"family":"Hill","given":"Jonathan C."},{"family":"Hilfiker","given":"Roger"},{"family":"Karstens","given":"Sven"}],"issued":{"date-parts":[["2015",7,10]]}}},{"id":731,"uris":["http://zotero.org/users/5518538/items/VL8GRCQ4"],"uri":["http://zotero.org/users/5518538/items/VL8GRCQ4"],"itemData":{"id":731,"type":"article-journal","abstract":"Objective\nTo examine the predictive validity of the STarT Back tool for classifying people with back pain into categories of low, medium, and high risk of persistent disabling back pain, in US primary care.\n\nDesign\nSecondary analysis of data from participants receiving usual care in a randomized clinical trial.\n\nSetting\nPrimary care clinics.\n\nParticipants\n1109 adults with back pain ≥18 years of age. Those with specific causes of back pain (pregnancy, disc herniation, vertebral fracture, spinal stenosis) and work-related injuries were not included.\n\nInterventions\nN/A\n\nMain Outcome Measures\nThe original 9-item version of the STarT Back tool, administered at baseline, stratified patients by their risk (low, medium, high) of persistent disabling back pain (‘STarT Back risk group’). Persistent disabling back pain was defined as Roland-Morris Disability Questionnaire scores of ≥7 at 6-month follow-up.\n\nResults\nSTarT Back risk group was a significant predictor of persistent disabling back pain (p&lt;0.0001) at 6-month follow-up. The proportion of individuals with persistent disabling back pain at follow-up was 22% (95% confidence interval [CI] 18–25%) in the low risk group, 62% (95% CI 57–67%) in the medium-risk group, and 80% (95% CI 75–85%) in the high-risk group. The relative risk of persistent disabling back pain was 2.9 (95% CI 2.4–3.5) in the medium-risk group as compared to the low-risk group, and 3.7 (95% CI 3.1–4.4) in the high-risk group.\n\nConclusions\nWe found that the STarT Back risk groups successfully separated people with back pain into distinct categories of risk for persistent disabling back pain at 6-month follow-up in US primary care. These results were very similar to those seen in the original STarT Back validation study. This validation study is a necessary first step towards identifying whether the entire STarT Back approach, including matched/targeted treatment, can be effectively used for primary care in the US.","container-title":"Archives of physical medicine and rehabilitation","DOI":"10.1016/j.apmr.2018.02.016","ISSN":"0003-9993","issue":"8","journalAbbreviation":"Arch Phys Med Rehabil","note":"PMID: 29625095\nPMCID: PMC6064386","page":"1533-1539.e2","source":"PubMed Central","title":"Predictive Validity of the STarT Back Tool for Risk of Persistent Disabling Back Pain in a United States Primary Care Setting","volume":"99","author":[{"family":"Suri","given":"Pradeep"},{"family":"Delaney","given":"Kristin"},{"family":"Rundell","given":"Sean D."},{"family":"Cherkin","given":"Daniel C."}],"issued":{"date-parts":[["2018",8]]}}},{"id":734,"uris":["http://zotero.org/users/5518538/items/XL5AYN4P"],"uri":["http://zotero.org/users/5518538/items/XL5AYN4P"],"itemData":{"id":734,"type":"article-journal","abstract":"OBJECTIVE: To evaluate whether current Dutch primary care clinicians offer tailored treatment to patients with low back pain (LBP) or neck pain (NP) according to their risk stratification, based on the Keele STarT (Subgroup Targeted Treatment) Back-Screening Tool (SBT).\nDESIGN: Prospective cohort study with 3-month follow-up.\nSETTING: Primary care.\nPARTICIPANTS: General practitioners (GPs) and physiotherapists included patients (N=284) with nonspecific LBP, NP, or both.\nINTERVENTIONS: Patients completed a baseline questionnaire, including the Dutch SBT, for either LBP or NP. A follow-up measurement was conducted after 3 months to determine recovery (using Global Perceived Effect Scale), pain (using Numeric Pain Rating Scale), and function (using Roland Disability Questionnaire or Neck Disability Index). A questionnaire was sent to the GPs and physiotherapists to evaluate the provided treatment.\nMAIN OUTCOME MEASURES: Prevalence of patients' risk profile and clinicians' applied care, and the percentage of patients with persisting disability at follow-up. A distinction was made between patients receiving the recommended treatment and those receiving the nonrecommended treatment.\nRESULTS: In total, 12 GPs and 33 physiotherapists included patients. After 3 months, we analyzed 184 patients with LBP and 100 patients with NP. In the LBP group, 52.2% of the patients were at low risk for persisting disability, 38.0% were at medium risk, and 9.8% were at high risk. Overall, 24.5% of the patients with LBP received a low-risk treatment approach, 73.5% a medium-risk, and 2.0% a high-risk treatment approach. The specific agreement between the risk profile and the received treatment for patients with LBP was poor for the low-risk and high-risk patients (21.1% and 10.0%, respectively), and fair for medium-risk patients (51.4%). In the NP group, 58.0% of the patients were at low risk for persisting disability, 37.0% were at medium risk, and 5.0% were at high risk. Only 6.1% of the patients with NP received the low-risk treatment approach. The medium-risk treatment approach was offered the most (90.8%), and the high-risk approach was applied in only 3.1% of the patients. The specific agreement between the risk profile and received treatment for patients with NP was poor for low-risk and medium-risk patients (6.3% and 48.0%, respectively); agreement for high-risk patients could not be calculated.\nCONCLUSIONS: Current Dutch primary care for patients with nonspecific LBP, NP, or both does not correspond to the recommended stratified-care approach based on the SBT, as most patients receive medium-risk treatment. Most low-risk patients are overtreated, and most high-risk patients are undertreated. Although the stratified-care approach has not yet been validated in Dutch primary care, these results indicate there may be substantial room for improvement.","container-title":"Archives of Physical Medicine and Rehabilitation","DOI":"10.1016/j.apmr.2017.06.011","ISSN":"1532-821X","issue":"1","journalAbbreviation":"Arch Phys Med Rehabil","language":"eng","note":"PMID: 28709881","page":"65-71","source":"PubMed","title":"Can Primary Care for Back and/or Neck Pain in the Netherlands Benefit From Stratification for Risk Groups According to the STarT Back Tool Classification?","volume":"99","author":[{"family":"Bier","given":"Jasper D."},{"family":"Sandee-Geurts","given":"Janneke J. W."},{"family":"Ostelo","given":"Raymond W. J. G."},{"family":"Koes","given":"Bart W."},{"family":"Verhagen","given":"Arianne P."}],"issued":{"date-parts":[["2018"]]}}}],"schema":"https://github.com/citation-style-language/schema/raw/master/csl-citation.json"} </w:instrText>
      </w:r>
      <w:r w:rsidR="00573A24" w:rsidRPr="00E0015A">
        <w:rPr>
          <w:rFonts w:ascii="Times New Roman" w:hAnsi="Times New Roman" w:cs="Times New Roman"/>
          <w:sz w:val="24"/>
          <w:szCs w:val="24"/>
          <w:lang w:val="en-US"/>
        </w:rPr>
        <w:fldChar w:fldCharType="separate"/>
      </w:r>
      <w:r w:rsidR="00687271" w:rsidRPr="00E0015A">
        <w:rPr>
          <w:rFonts w:ascii="Times New Roman" w:hAnsi="Times New Roman" w:cs="Times New Roman"/>
          <w:sz w:val="24"/>
        </w:rPr>
        <w:t>(Hill et al. 2008; Aebischer et al. 2015; Suri et al. 2018; Bier et al. 2018)</w:t>
      </w:r>
      <w:r w:rsidR="00573A24" w:rsidRPr="00E0015A">
        <w:rPr>
          <w:rFonts w:ascii="Times New Roman" w:hAnsi="Times New Roman" w:cs="Times New Roman"/>
          <w:sz w:val="24"/>
          <w:szCs w:val="24"/>
          <w:lang w:val="en-US"/>
        </w:rPr>
        <w:fldChar w:fldCharType="end"/>
      </w:r>
      <w:r w:rsidRPr="00E0015A">
        <w:rPr>
          <w:rFonts w:ascii="Times New Roman" w:hAnsi="Times New Roman" w:cs="Times New Roman"/>
          <w:sz w:val="24"/>
          <w:szCs w:val="24"/>
          <w:lang w:val="en-US"/>
        </w:rPr>
        <w:t xml:space="preserve"> </w:t>
      </w:r>
    </w:p>
    <w:p w14:paraId="767C59FC" w14:textId="7D8325D4" w:rsidR="004133FE" w:rsidRPr="00E0015A" w:rsidRDefault="001941E7" w:rsidP="00687271">
      <w:pPr>
        <w:spacing w:after="0" w:line="480" w:lineRule="auto"/>
        <w:ind w:firstLine="426"/>
        <w:rPr>
          <w:rFonts w:ascii="Times New Roman" w:hAnsi="Times New Roman" w:cs="Times New Roman"/>
          <w:sz w:val="24"/>
          <w:szCs w:val="24"/>
          <w:rtl/>
          <w:lang w:val="en-US"/>
        </w:rPr>
      </w:pPr>
      <w:r w:rsidRPr="00E0015A">
        <w:rPr>
          <w:rFonts w:ascii="Times New Roman" w:hAnsi="Times New Roman" w:cs="Times New Roman"/>
          <w:sz w:val="24"/>
          <w:szCs w:val="24"/>
          <w:lang w:val="en-US"/>
        </w:rPr>
        <w:t>Some studies did not report the percentages of patients with RMDQ&gt;7 in each group at follow-up,</w:t>
      </w:r>
      <w:r w:rsidR="00573A24" w:rsidRPr="00E0015A">
        <w:rPr>
          <w:rFonts w:ascii="Times New Roman" w:hAnsi="Times New Roman" w:cs="Times New Roman"/>
          <w:sz w:val="24"/>
          <w:szCs w:val="24"/>
          <w:lang w:val="en-US"/>
        </w:rPr>
        <w:fldChar w:fldCharType="begin"/>
      </w:r>
      <w:r w:rsidR="0020003A" w:rsidRPr="00E0015A">
        <w:rPr>
          <w:rFonts w:ascii="Times New Roman" w:hAnsi="Times New Roman" w:cs="Times New Roman"/>
          <w:sz w:val="24"/>
          <w:szCs w:val="24"/>
          <w:lang w:val="en-US"/>
        </w:rPr>
        <w:instrText xml:space="preserve"> ADDIN ZOTERO_ITEM CSL_CITATION {"citationID":"ZEJBVum4","properties":{"formattedCitation":"(Matsudaira et al. 2017)","plainCitation":"(Matsudaira et al. 2017)","noteIndex":0},"citationItems":[{"id":725,"uris":["http://zotero.org/users/5518538/items/T53LJ3ZX"],"uri":["http://zotero.org/users/5518538/items/T53LJ3ZX"],"itemData":{"id":725,"type":"article-journal","abstract":"Background\nThe STarT Back Tool classifies patients into low-, medium-, or high-risk groups according to risk for chronic low back pain. The Japanese version of the STarT Back Tool (STarT-J) has been translated and psychometrically validated. The present analysis investigated the predictive ability of the STarT-J.\nMethods\nBaseline data were collected through an online survey conducted with Japanese patients with low back pain. Long-term outcomes were assessed in a 6-month follow-up survey. Clinical outcomes at 6 months were evaluated with a pain numerical rating scale, the Roland–Morris Disability Questionnaire, and the EuroQol 5 Dimension. Differences in these scores among the three STarT-J risk groups were analyzed. Participants' perceived changes in low back pain and overall health status were examined to determine associations between the chronicity of low back pain at 6 months and STarT-J risk groups.\nResults\nData of 1228 volunteers who responded to the baseline and follow-up surveys were included in this analysis. Mean ± standard deviation (SD) scores for the pain numerical rating scale and the Roland–Morris Disability Questionnaire were highest in the high-risk group (5.6 ± 1.9 and 9.6 ± 7.5) and lowest in the low-risk group (3.9 ± 1.6 and 2.1 ± 3.5). Mean ± SD EuroQol 5 Dimension index scores were lowest in the high-risk group (0.66 ± 0.20) and highest in the low-risk group (0.86 ± 0.14). A small percentage of high-risk patients (5.3%) perceived improvement in low back pain at the 6-month follow-up.\nConclusions\nThe STarT-J predicted 6-month pain and disability outcomes. The STarT-J is an easy-to-use tool to screen for patients who are more likely to have chronic low back pain, and may be useful to initiate stratified care in primary care settings.","container-title":"Journal of Orthopaedic Science","DOI":"10.1016/j.jos.2016.11.023","ISSN":"0949-2658","issue":"2","journalAbbreviation":"Journal of Orthopaedic Science","page":"224-229","source":"ScienceDirect","title":"The Japanese version of the STarT Back Tool predicts 6-month clinical outcomes of low back pain","volume":"22","author":[{"family":"Matsudaira","given":"Ko"},{"family":"Oka","given":"Hiroyuki"},{"family":"Kikuchi","given":"Norimasa"},{"family":"Haga","given":"Yuri"},{"family":"Sawada","given":"Takayuki"},{"family":"Tanaka","given":"Sakae"}],"issued":{"date-parts":[["2017",3,1]]}}}],"schema":"https://github.com/citation-style-language/schema/raw/master/csl-citation.json"} </w:instrText>
      </w:r>
      <w:r w:rsidR="00573A24" w:rsidRPr="00E0015A">
        <w:rPr>
          <w:rFonts w:ascii="Times New Roman" w:hAnsi="Times New Roman" w:cs="Times New Roman"/>
          <w:sz w:val="24"/>
          <w:szCs w:val="24"/>
          <w:lang w:val="en-US"/>
        </w:rPr>
        <w:fldChar w:fldCharType="separate"/>
      </w:r>
      <w:r w:rsidR="00687271" w:rsidRPr="00E0015A">
        <w:rPr>
          <w:rFonts w:ascii="Times New Roman" w:hAnsi="Times New Roman" w:cs="Times New Roman"/>
          <w:sz w:val="24"/>
        </w:rPr>
        <w:t>(Matsudaira et al. 2017)</w:t>
      </w:r>
      <w:r w:rsidR="00573A24" w:rsidRPr="00E0015A">
        <w:rPr>
          <w:rFonts w:ascii="Times New Roman" w:hAnsi="Times New Roman" w:cs="Times New Roman"/>
          <w:sz w:val="24"/>
          <w:szCs w:val="24"/>
          <w:lang w:val="en-US"/>
        </w:rPr>
        <w:fldChar w:fldCharType="end"/>
      </w:r>
      <w:r w:rsidRPr="00E0015A">
        <w:rPr>
          <w:rFonts w:ascii="Times New Roman" w:hAnsi="Times New Roman" w:cs="Times New Roman"/>
          <w:sz w:val="24"/>
          <w:szCs w:val="24"/>
          <w:lang w:val="en-US"/>
        </w:rPr>
        <w:t xml:space="preserve"> while others did not report the RMDQ score for each group at baseline</w:t>
      </w:r>
      <w:r w:rsidR="00573A24" w:rsidRPr="00E0015A">
        <w:rPr>
          <w:rFonts w:ascii="Times New Roman" w:hAnsi="Times New Roman" w:cs="Times New Roman"/>
          <w:sz w:val="24"/>
          <w:szCs w:val="24"/>
          <w:lang w:val="en-US"/>
        </w:rPr>
        <w:fldChar w:fldCharType="begin"/>
      </w:r>
      <w:r w:rsidR="0020003A" w:rsidRPr="00E0015A">
        <w:rPr>
          <w:rFonts w:ascii="Times New Roman" w:hAnsi="Times New Roman" w:cs="Times New Roman"/>
          <w:sz w:val="24"/>
          <w:szCs w:val="24"/>
          <w:lang w:val="en-US"/>
        </w:rPr>
        <w:instrText xml:space="preserve"> ADDIN ZOTERO_ITEM CSL_CITATION {"citationID":"HZUFolVM","properties":{"formattedCitation":"(Hill et al. 2008; Bier et al. 2018)","plainCitation":"(Hill et al. 2008; Bier et al. 2018)","noteIndex":0},"citationItems":[{"id":550,"uris":["http://zotero.org/users/5518538/items/XUPDZIAH"],"uri":["http://zotero.org/users/5518538/items/XUPDZIAH"],"itemData":{"id":550,"type":"article-journal","abstract":"OBJECTIVE: To develop and validate a tool that screens for back pain prognostic indicators relevant to initial decision making in primary care.\nMETHODS: The setting was UK primary care adults with nonspecific back pain. Constructs that were independent prognostic indicators for persistence were identified from secondary analysis of 2 existing cohorts and published literature. Receiver operating characteristic curve analysis identified single screening questions for relevant constructs. Psychometric properties of the tool, including concurrent and discriminant validity, internal consistency, and repeatability, were assessed within a new development sample (n = 131) and tool score cutoffs were established to enable allocation to 3 subgroups (low, medium, and high risk). Predictive and external validity were evaluated within an independent external sample (n = 500).\nRESULTS: The tool included 9 items: referred leg pain, comorbid pain, disability (2 items), bothersomeness, catastrophizing, fear, anxiety, and depression. The latter 5 items were identified as a psychosocial subscale. The tool demonstrated good reliability and validity and was acceptable to patients and clinicians. Patients scoring 0-3 were classified as low risk, and those scoring 4 or 5 on a psychosocial subscale were classified as high risk. The remainder were classified as medium risk.\nCONCLUSION: We validated a brief screening tool, which is a promising instrument for identifying subgroups of patients to guide the provision of early secondary prevention in primary care. Further work will establish whether allocation to treatment subgroups using the tool, linked with targeting treatment appropriately, improves patient outcomes.","container-title":"Arthritis and Rheumatism","DOI":"10.1002/art.23563","ISSN":"0004-3591","issue":"5","journalAbbreviation":"Arthritis Rheum.","language":"eng","note":"PMID: 18438893","page":"632-641","source":"PubMed","title":"A primary care back pain screening tool: identifying patient subgroups for initial treatment","title-short":"A primary care back pain screening tool","volume":"59","author":[{"family":"Hill","given":"Jonathan C."},{"family":"Dunn","given":"Kate M."},{"family":"Lewis","given":"Martyn"},{"family":"Mullis","given":"Ricky"},{"family":"Main","given":"Chris J."},{"family":"Foster","given":"Nadine E."},{"family":"Hay","given":"Elaine M."}],"issued":{"date-parts":[["2008",5,15]]}}},{"id":734,"uris":["http://zotero.org/users/5518538/items/XL5AYN4P"],"uri":["http://zotero.org/users/5518538/items/XL5AYN4P"],"itemData":{"id":734,"type":"article-journal","abstract":"OBJECTIVE: To evaluate whether current Dutch primary care clinicians offer tailored treatment to patients with low back pain (LBP) or neck pain (NP) according to their risk stratification, based on the Keele STarT (Subgroup Targeted Treatment) Back-Screening Tool (SBT).\nDESIGN: Prospective cohort study with 3-month follow-up.\nSETTING: Primary care.\nPARTICIPANTS: General practitioners (GPs) and physiotherapists included patients (N=284) with nonspecific LBP, NP, or both.\nINTERVENTIONS: Patients completed a baseline questionnaire, including the Dutch SBT, for either LBP or NP. A follow-up measurement was conducted after 3 months to determine recovery (using Global Perceived Effect Scale), pain (using Numeric Pain Rating Scale), and function (using Roland Disability Questionnaire or Neck Disability Index). A questionnaire was sent to the GPs and physiotherapists to evaluate the provided treatment.\nMAIN OUTCOME MEASURES: Prevalence of patients' risk profile and clinicians' applied care, and the percentage of patients with persisting disability at follow-up. A distinction was made between patients receiving the recommended treatment and those receiving the nonrecommended treatment.\nRESULTS: In total, 12 GPs and 33 physiotherapists included patients. After 3 months, we analyzed 184 patients with LBP and 100 patients with NP. In the LBP group, 52.2% of the patients were at low risk for persisting disability, 38.0% were at medium risk, and 9.8% were at high risk. Overall, 24.5% of the patients with LBP received a low-risk treatment approach, 73.5% a medium-risk, and 2.0% a high-risk treatment approach. The specific agreement between the risk profile and the received treatment for patients with LBP was poor for the low-risk and high-risk patients (21.1% and 10.0%, respectively), and fair for medium-risk patients (51.4%). In the NP group, 58.0% of the patients were at low risk for persisting disability, 37.0% were at medium risk, and 5.0% were at high risk. Only 6.1% of the patients with NP received the low-risk treatment approach. The medium-risk treatment approach was offered the most (90.8%), and the high-risk approach was applied in only 3.1% of the patients. The specific agreement between the risk profile and received treatment for patients with NP was poor for low-risk and medium-risk patients (6.3% and 48.0%, respectively); agreement for high-risk patients could not be calculated.\nCONCLUSIONS: Current Dutch primary care for patients with nonspecific LBP, NP, or both does not correspond to the recommended stratified-care approach based on the SBT, as most patients receive medium-risk treatment. Most low-risk patients are overtreated, and most high-risk patients are undertreated. Although the stratified-care approach has not yet been validated in Dutch primary care, these results indicate there may be substantial room for improvement.","container-title":"Archives of Physical Medicine and Rehabilitation","DOI":"10.1016/j.apmr.2017.06.011","ISSN":"1532-821X","issue":"1","journalAbbreviation":"Arch Phys Med Rehabil","language":"eng","note":"PMID: 28709881","page":"65-71","source":"PubMed","title":"Can Primary Care for Back and/or Neck Pain in the Netherlands Benefit From Stratification for Risk Groups According to the STarT Back Tool Classification?","volume":"99","author":[{"family":"Bier","given":"Jasper D."},{"family":"Sandee-Geurts","given":"Janneke J. W."},{"family":"Ostelo","given":"Raymond W. J. G."},{"family":"Koes","given":"Bart W."},{"family":"Verhagen","given":"Arianne P."}],"issued":{"date-parts":[["2018"]]}}}],"schema":"https://github.com/citation-style-language/schema/raw/master/csl-citation.json"} </w:instrText>
      </w:r>
      <w:r w:rsidR="00573A24" w:rsidRPr="00E0015A">
        <w:rPr>
          <w:rFonts w:ascii="Times New Roman" w:hAnsi="Times New Roman" w:cs="Times New Roman"/>
          <w:sz w:val="24"/>
          <w:szCs w:val="24"/>
          <w:lang w:val="en-US"/>
        </w:rPr>
        <w:fldChar w:fldCharType="separate"/>
      </w:r>
      <w:r w:rsidR="00687271" w:rsidRPr="00E0015A">
        <w:rPr>
          <w:rFonts w:ascii="Times New Roman" w:hAnsi="Times New Roman" w:cs="Times New Roman"/>
          <w:sz w:val="24"/>
        </w:rPr>
        <w:t>(Hill et al. 2008; Bier et al. 2018)</w:t>
      </w:r>
      <w:r w:rsidR="00573A24" w:rsidRPr="00E0015A">
        <w:rPr>
          <w:rFonts w:ascii="Times New Roman" w:hAnsi="Times New Roman" w:cs="Times New Roman"/>
          <w:sz w:val="24"/>
          <w:szCs w:val="24"/>
          <w:lang w:val="en-US"/>
        </w:rPr>
        <w:fldChar w:fldCharType="end"/>
      </w:r>
      <w:r w:rsidR="00765501" w:rsidRPr="00E0015A">
        <w:rPr>
          <w:rFonts w:ascii="Times New Roman" w:hAnsi="Times New Roman" w:cs="Times New Roman"/>
          <w:sz w:val="24"/>
          <w:szCs w:val="24"/>
          <w:lang w:val="en-US"/>
        </w:rPr>
        <w:t>,</w:t>
      </w:r>
      <w:r w:rsidRPr="00E0015A">
        <w:rPr>
          <w:rFonts w:ascii="Times New Roman" w:hAnsi="Times New Roman" w:cs="Times New Roman"/>
          <w:sz w:val="24"/>
          <w:szCs w:val="24"/>
          <w:lang w:val="en-US"/>
        </w:rPr>
        <w:t xml:space="preserve"> and thus it is hard to compare the data to the full extent.</w:t>
      </w:r>
    </w:p>
    <w:p w14:paraId="759BB647" w14:textId="23A0E294" w:rsidR="00FC6BEB" w:rsidRPr="00E0015A" w:rsidRDefault="003428E9" w:rsidP="00687271">
      <w:pPr>
        <w:spacing w:after="0" w:line="480" w:lineRule="auto"/>
        <w:ind w:firstLine="426"/>
        <w:rPr>
          <w:rFonts w:ascii="Times New Roman" w:hAnsi="Times New Roman" w:cs="Times New Roman"/>
          <w:sz w:val="24"/>
          <w:szCs w:val="24"/>
          <w:rtl/>
          <w:lang w:val="en-US"/>
        </w:rPr>
      </w:pPr>
      <w:r w:rsidRPr="00E0015A">
        <w:rPr>
          <w:rFonts w:ascii="Times New Roman" w:hAnsi="Times New Roman" w:cs="Times New Roman"/>
          <w:sz w:val="24"/>
          <w:szCs w:val="24"/>
          <w:lang w:val="en-US"/>
        </w:rPr>
        <w:t>The</w:t>
      </w:r>
      <w:r w:rsidR="00BC5349" w:rsidRPr="00E0015A">
        <w:rPr>
          <w:rFonts w:ascii="Times New Roman" w:hAnsi="Times New Roman" w:cs="Times New Roman"/>
          <w:sz w:val="24"/>
          <w:szCs w:val="24"/>
          <w:lang w:val="en-US"/>
        </w:rPr>
        <w:t xml:space="preserve"> stratified treatment model for LBP patients has been tested in a randomized controlled trial showing </w:t>
      </w:r>
      <w:r w:rsidR="003B7BDB" w:rsidRPr="00E0015A">
        <w:rPr>
          <w:rFonts w:ascii="Times New Roman" w:hAnsi="Times New Roman" w:cs="Times New Roman"/>
          <w:sz w:val="24"/>
          <w:szCs w:val="24"/>
          <w:lang w:val="en-US"/>
        </w:rPr>
        <w:t>good</w:t>
      </w:r>
      <w:r w:rsidR="00BC5349" w:rsidRPr="00E0015A">
        <w:rPr>
          <w:rFonts w:ascii="Times New Roman" w:hAnsi="Times New Roman" w:cs="Times New Roman"/>
          <w:sz w:val="24"/>
          <w:szCs w:val="24"/>
          <w:lang w:val="en-US"/>
        </w:rPr>
        <w:t xml:space="preserve"> results</w:t>
      </w:r>
      <w:r w:rsidR="006D1249" w:rsidRPr="00E0015A">
        <w:rPr>
          <w:rFonts w:ascii="Times New Roman" w:hAnsi="Times New Roman" w:cs="Times New Roman"/>
          <w:sz w:val="24"/>
          <w:szCs w:val="24"/>
          <w:lang w:val="en-US"/>
        </w:rPr>
        <w:t>.</w:t>
      </w:r>
      <w:r w:rsidR="004D37F1" w:rsidRPr="00E0015A">
        <w:rPr>
          <w:rFonts w:ascii="Times New Roman" w:hAnsi="Times New Roman" w:cs="Times New Roman"/>
          <w:sz w:val="24"/>
          <w:szCs w:val="24"/>
          <w:lang w:val="en-US"/>
        </w:rPr>
        <w:t xml:space="preserve"> </w:t>
      </w:r>
      <w:r w:rsidR="00573A24" w:rsidRPr="00E0015A">
        <w:rPr>
          <w:rFonts w:ascii="Times New Roman" w:hAnsi="Times New Roman" w:cs="Times New Roman"/>
          <w:sz w:val="24"/>
          <w:szCs w:val="24"/>
          <w:lang w:val="en-US"/>
        </w:rPr>
        <w:fldChar w:fldCharType="begin"/>
      </w:r>
      <w:r w:rsidR="0020003A" w:rsidRPr="00E0015A">
        <w:rPr>
          <w:rFonts w:ascii="Times New Roman" w:hAnsi="Times New Roman" w:cs="Times New Roman"/>
          <w:sz w:val="24"/>
          <w:szCs w:val="24"/>
          <w:lang w:val="en-US"/>
        </w:rPr>
        <w:instrText xml:space="preserve"> ADDIN ZOTERO_ITEM CSL_CITATION {"citationID":"yhHaCW7V","properties":{"formattedCitation":"(Foster et al. 2014; Hill et al. 2011)","plainCitation":"(Foster et al. 2014; Hill et al. 2011)","noteIndex":0},"citationItems":[{"id":196,"uris":["http://zotero.org/users/5518538/items/TPBBFE9A"],"uri":["http://zotero.org/users/5518538/items/TPBBFE9A"],"itemData":{"id":196,"type":"article-journal","abstract":"PURPOSE: We aimed to determine the effects of implementing risk-stratified care for low back pain in family practice on physician's clinical behavior, patient outcomes, and costs.\nMETHODS: The IMPaCT Back Study (IMplementation to improve Patient Care through Targeted treatment) prospectively compared separate patient cohorts in a preintervention phase (6 months of usual care) and a postintervention phase (12 months of stratified care) in family practice, involving 64 family physicians and linked physical therapy services. A total of 1,647 adults with low back pain were invited to participate. Stratified care entailed use of a risk stratification tool to classify patients into groups at low, medium, or high risk for persistent disability and provision of risk-matched treatment. The primary outcome was 6-month change in disability as assessed with the Roland-Morris Disability Questionnaire. Process outcomes captured physician behavior change in risk-appropriate referral to physical therapy, diagnostic tests, medication prescriptions, and sickness certifications. A cost-utility analysis estimated incremental quality-adjusted life-years and back-related health care costs. Analysis was by intention to treat.\nRESULTS: The 922 patients studied (368 in the preintervention phase and 554 in the postintervention phase) had comparable baseline characteristics. At 6 months follow-up, stratified care had a small but significant benefit relative to usual care as seen from a mean difference in Roland-Morris Disability Questionnaire scores of 0.7 (95% CI, 0.1-1.4), with a large, clinically important difference in the high risk group of 2.3 (95% CI, 0.8-3.9). Mean time off work was 50% shorter (4 vs 8 days, P = .03) and the proportion of patients given sickness certifications was 30% lower (9% vs 15%, P = .03) in the postintervention cohort. Health care cost savings were also observed.\nCONCLUSIONS: Stratified care for back pain implemented in family practice leads to significant improvements in patient disability outcomes and a halving in time off work, without increasing health care costs. Wider implementation is recommended.","container-title":"Annals of Family Medicine","DOI":"10.1370/afm.1625","ISSN":"1544-1717","issue":"2","journalAbbreviation":"Ann Fam Med","language":"eng","note":"PMID: 24615305\nPMCID: PMC3948756","page":"102-111","source":"PubMed","title":"Effect of stratified care for low back pain in family practice (IMPaCT Back): a prospective population-based sequential comparison","title-short":"Effect of stratified care for low back pain in family practice (IMPaCT Back)","volume":"12","author":[{"family":"Foster","given":"Nadine E."},{"family":"Mullis","given":"Ricky"},{"family":"Hill","given":"Jonathan C."},{"family":"Lewis","given":"Martyn"},{"family":"Whitehurst","given":"David G. T."},{"family":"Doyle","given":"Carol"},{"family":"Konstantinou","given":"Kika"},{"family":"Main","given":"Chris"},{"family":"Somerville","given":"Simon"},{"family":"Sowden","given":"Gail"},{"family":"Wathall","given":"Simon"},{"family":"Young","given":"Julie"},{"family":"Hay","given":"Elaine M."},{"literal":"IMPaCT Back Study team"}],"issued":{"date-parts":[["2014",4]]}}},{"id":194,"uris":["http://zotero.org/users/5518538/items/LWQQQ5ZU"],"uri":["http://zotero.org/users/5518538/items/LWQQQ5ZU"],"itemData":{"id":194,"type":"article-journal","abstract":"BACKGROUND: Back pain remains a challenge for primary care internationally. One model that has not been tested is stratification of the management according to the patient's prognosis (low, medium, or high risk). We compared the clinical effectiveness and cost-effectiveness of stratified primary care (intervention) with non-stratified current best practice (control).\nMETHODS: 1573 adults (aged ≥18 years) with back pain (with or without radiculopathy) consultations at ten general practices in England responded to invitations to attend an assessment clinic. Eligible participants were randomly assigned by use of computer-generated stratified blocks with a 2:1 ratio to intervention or control group. Primary outcome was the effect of treatment on the Roland Morris Disability Questionnaire (RMDQ) score at 12 months. In the economic evaluation, we focused on estimating incremental quality-adjusted life years (QALYs) and health-care costs related to back pain. Analysis was by intention to treat. This study is registered, number ISRCTN37113406.\nFINDINGS: 851 patients were assigned to the intervention (n=568) and control groups (n=283). Overall, adjusted mean changes in RMDQ scores were significantly higher in the intervention group than in the control group at 4 months (4·7 [SD 5·9] vs 3·0 [5·9], between-group difference 1·81 [95% CI 1·06-2·57]) and at 12 months (4·3 [6·4] vs 3·3 [6·2], 1·06 [0·25-1·86]), equating to effect sizes of 0·32 (0·19-0·45) and 0·19 (0·04-0·33), respectively. At 12 months, stratified care was associated with a mean increase in generic health benefit (0·039 additional QALYs) and cost savings (£240·01 vs £274·40) compared with the control group.\nINTERPRETATION: The results show that a stratified approach, by use of prognostic screening with matched pathways, will have important implications for the future management of back pain in primary care.\nFUNDING: Arthritis Research UK.","container-title":"Lancet (London, England)","DOI":"10.1016/S0140-6736(11)60937-9","ISSN":"1474-547X","issue":"9802","journalAbbreviation":"Lancet","language":"eng","note":"PMID: 21963002\nPMCID: PMC3208163","page":"1560-1571","source":"PubMed","title":"Comparison of stratified primary care management for low back pain with current best practice (STarT Back): a randomised controlled trial","title-short":"Comparison of stratified primary care management for low back pain with current best practice (STarT Back)","volume":"378","author":[{"family":"Hill","given":"Jonathan C."},{"family":"Whitehurst","given":"David G. T."},{"family":"Lewis","given":"Martyn"},{"family":"Bryan","given":"Stirling"},{"family":"Dunn","given":"Kate M."},{"family":"Foster","given":"Nadine E."},{"family":"Konstantinou","given":"Kika"},{"family":"Main","given":"Chris J."},{"family":"Mason","given":"Elizabeth"},{"family":"Somerville","given":"Simon"},{"family":"Sowden","given":"Gail"},{"family":"Vohora","given":"Kanchan"},{"family":"Hay","given":"Elaine M."}],"issued":{"date-parts":[["2011",10,29]]}}}],"schema":"https://github.com/citation-style-language/schema/raw/master/csl-citation.json"} </w:instrText>
      </w:r>
      <w:r w:rsidR="00573A24" w:rsidRPr="00E0015A">
        <w:rPr>
          <w:rFonts w:ascii="Times New Roman" w:hAnsi="Times New Roman" w:cs="Times New Roman"/>
          <w:sz w:val="24"/>
          <w:szCs w:val="24"/>
          <w:lang w:val="en-US"/>
        </w:rPr>
        <w:fldChar w:fldCharType="separate"/>
      </w:r>
      <w:r w:rsidR="00687271" w:rsidRPr="00E0015A">
        <w:rPr>
          <w:rFonts w:ascii="Times New Roman" w:hAnsi="Times New Roman" w:cs="Times New Roman"/>
          <w:sz w:val="24"/>
        </w:rPr>
        <w:t>(Foster et al. 2014; Hill et al. 2011)</w:t>
      </w:r>
      <w:r w:rsidR="00573A24" w:rsidRPr="00E0015A">
        <w:rPr>
          <w:rFonts w:ascii="Times New Roman" w:hAnsi="Times New Roman" w:cs="Times New Roman"/>
          <w:sz w:val="24"/>
          <w:szCs w:val="24"/>
          <w:lang w:val="en-US"/>
        </w:rPr>
        <w:fldChar w:fldCharType="end"/>
      </w:r>
      <w:r w:rsidR="00BC5349" w:rsidRPr="00E0015A">
        <w:rPr>
          <w:rFonts w:ascii="Times New Roman" w:hAnsi="Times New Roman" w:cs="Times New Roman"/>
          <w:sz w:val="24"/>
          <w:szCs w:val="24"/>
          <w:lang w:val="en-US"/>
        </w:rPr>
        <w:t>Allocating patients into different prognostic groups and matching treatment resulted in better patient outcome</w:t>
      </w:r>
      <w:r w:rsidR="00765501" w:rsidRPr="00E0015A">
        <w:rPr>
          <w:rFonts w:ascii="Times New Roman" w:hAnsi="Times New Roman" w:cs="Times New Roman"/>
          <w:sz w:val="24"/>
          <w:szCs w:val="24"/>
          <w:lang w:val="en-US"/>
        </w:rPr>
        <w:t>s</w:t>
      </w:r>
      <w:r w:rsidR="00BC5349" w:rsidRPr="00E0015A">
        <w:rPr>
          <w:rFonts w:ascii="Times New Roman" w:hAnsi="Times New Roman" w:cs="Times New Roman"/>
          <w:sz w:val="24"/>
          <w:szCs w:val="24"/>
          <w:lang w:val="en-US"/>
        </w:rPr>
        <w:t xml:space="preserve"> and economic benefits than </w:t>
      </w:r>
      <w:r w:rsidR="003B7BDB" w:rsidRPr="00E0015A">
        <w:rPr>
          <w:rFonts w:ascii="Times New Roman" w:hAnsi="Times New Roman" w:cs="Times New Roman"/>
          <w:sz w:val="24"/>
          <w:szCs w:val="24"/>
          <w:lang w:val="en-US"/>
        </w:rPr>
        <w:t xml:space="preserve">usual </w:t>
      </w:r>
      <w:r w:rsidR="00BC5349" w:rsidRPr="00E0015A">
        <w:rPr>
          <w:rFonts w:ascii="Times New Roman" w:hAnsi="Times New Roman" w:cs="Times New Roman"/>
          <w:sz w:val="24"/>
          <w:szCs w:val="24"/>
          <w:lang w:val="en-US"/>
        </w:rPr>
        <w:t>treatments</w:t>
      </w:r>
      <w:r w:rsidR="003B7BDB" w:rsidRPr="00E0015A">
        <w:rPr>
          <w:rFonts w:ascii="Times New Roman" w:hAnsi="Times New Roman" w:cs="Times New Roman"/>
          <w:sz w:val="24"/>
          <w:szCs w:val="24"/>
          <w:lang w:val="en-US"/>
        </w:rPr>
        <w:t>.</w:t>
      </w:r>
      <w:r w:rsidR="004D37F1" w:rsidRPr="00E0015A">
        <w:rPr>
          <w:rFonts w:ascii="Times New Roman" w:hAnsi="Times New Roman" w:cs="Times New Roman"/>
          <w:sz w:val="24"/>
          <w:szCs w:val="24"/>
          <w:lang w:val="en-US"/>
        </w:rPr>
        <w:t xml:space="preserve"> </w:t>
      </w:r>
      <w:r w:rsidR="00573A24" w:rsidRPr="00E0015A">
        <w:rPr>
          <w:rFonts w:ascii="Times New Roman" w:hAnsi="Times New Roman" w:cs="Times New Roman"/>
          <w:sz w:val="24"/>
          <w:szCs w:val="24"/>
          <w:lang w:val="en-US"/>
        </w:rPr>
        <w:fldChar w:fldCharType="begin"/>
      </w:r>
      <w:r w:rsidR="0020003A" w:rsidRPr="00E0015A">
        <w:rPr>
          <w:rFonts w:ascii="Times New Roman" w:hAnsi="Times New Roman" w:cs="Times New Roman"/>
          <w:sz w:val="24"/>
          <w:szCs w:val="24"/>
          <w:lang w:val="en-US"/>
        </w:rPr>
        <w:instrText xml:space="preserve"> ADDIN ZOTERO_ITEM CSL_CITATION {"citationID":"xOOXxxoH","properties":{"formattedCitation":"(Foster et al. 2014)","plainCitation":"(Foster et al. 2014)","noteIndex":0},"citationItems":[{"id":196,"uris":["http://zotero.org/users/5518538/items/TPBBFE9A"],"uri":["http://zotero.org/users/5518538/items/TPBBFE9A"],"itemData":{"id":196,"type":"article-journal","abstract":"PURPOSE: We aimed to determine the effects of implementing risk-stratified care for low back pain in family practice on physician's clinical behavior, patient outcomes, and costs.\nMETHODS: The IMPaCT Back Study (IMplementation to improve Patient Care through Targeted treatment) prospectively compared separate patient cohorts in a preintervention phase (6 months of usual care) and a postintervention phase (12 months of stratified care) in family practice, involving 64 family physicians and linked physical therapy services. A total of 1,647 adults with low back pain were invited to participate. Stratified care entailed use of a risk stratification tool to classify patients into groups at low, medium, or high risk for persistent disability and provision of risk-matched treatment. The primary outcome was 6-month change in disability as assessed with the Roland-Morris Disability Questionnaire. Process outcomes captured physician behavior change in risk-appropriate referral to physical therapy, diagnostic tests, medication prescriptions, and sickness certifications. A cost-utility analysis estimated incremental quality-adjusted life-years and back-related health care costs. Analysis was by intention to treat.\nRESULTS: The 922 patients studied (368 in the preintervention phase and 554 in the postintervention phase) had comparable baseline characteristics. At 6 months follow-up, stratified care had a small but significant benefit relative to usual care as seen from a mean difference in Roland-Morris Disability Questionnaire scores of 0.7 (95% CI, 0.1-1.4), with a large, clinically important difference in the high risk group of 2.3 (95% CI, 0.8-3.9). Mean time off work was 50% shorter (4 vs 8 days, P = .03) and the proportion of patients given sickness certifications was 30% lower (9% vs 15%, P = .03) in the postintervention cohort. Health care cost savings were also observed.\nCONCLUSIONS: Stratified care for back pain implemented in family practice leads to significant improvements in patient disability outcomes and a halving in time off work, without increasing health care costs. Wider implementation is recommended.","container-title":"Annals of Family Medicine","DOI":"10.1370/afm.1625","ISSN":"1544-1717","issue":"2","journalAbbreviation":"Ann Fam Med","language":"eng","note":"PMID: 24615305\nPMCID: PMC3948756","page":"102-111","source":"PubMed","title":"Effect of stratified care for low back pain in family practice (IMPaCT Back): a prospective population-based sequential comparison","title-short":"Effect of stratified care for low back pain in family practice (IMPaCT Back)","volume":"12","author":[{"family":"Foster","given":"Nadine E."},{"family":"Mullis","given":"Ricky"},{"family":"Hill","given":"Jonathan C."},{"family":"Lewis","given":"Martyn"},{"family":"Whitehurst","given":"David G. T."},{"family":"Doyle","given":"Carol"},{"family":"Konstantinou","given":"Kika"},{"family":"Main","given":"Chris"},{"family":"Somerville","given":"Simon"},{"family":"Sowden","given":"Gail"},{"family":"Wathall","given":"Simon"},{"family":"Young","given":"Julie"},{"family":"Hay","given":"Elaine M."},{"literal":"IMPaCT Back Study team"}],"issued":{"date-parts":[["2014",4]]}}}],"schema":"https://github.com/citation-style-language/schema/raw/master/csl-citation.json"} </w:instrText>
      </w:r>
      <w:r w:rsidR="00573A24" w:rsidRPr="00E0015A">
        <w:rPr>
          <w:rFonts w:ascii="Times New Roman" w:hAnsi="Times New Roman" w:cs="Times New Roman"/>
          <w:sz w:val="24"/>
          <w:szCs w:val="24"/>
          <w:lang w:val="en-US"/>
        </w:rPr>
        <w:fldChar w:fldCharType="separate"/>
      </w:r>
      <w:r w:rsidR="00687271" w:rsidRPr="00E0015A">
        <w:rPr>
          <w:rFonts w:ascii="Times New Roman" w:hAnsi="Times New Roman" w:cs="Times New Roman"/>
          <w:sz w:val="24"/>
        </w:rPr>
        <w:t>(Foster et al. 2014)</w:t>
      </w:r>
      <w:r w:rsidR="00573A24" w:rsidRPr="00E0015A">
        <w:rPr>
          <w:rFonts w:ascii="Times New Roman" w:hAnsi="Times New Roman" w:cs="Times New Roman"/>
          <w:sz w:val="24"/>
          <w:szCs w:val="24"/>
          <w:lang w:val="en-US"/>
        </w:rPr>
        <w:fldChar w:fldCharType="end"/>
      </w:r>
      <w:r w:rsidR="00BC5349" w:rsidRPr="00E0015A">
        <w:rPr>
          <w:rFonts w:ascii="Times New Roman" w:hAnsi="Times New Roman" w:cs="Times New Roman"/>
          <w:sz w:val="24"/>
          <w:szCs w:val="24"/>
          <w:lang w:val="en-US"/>
        </w:rPr>
        <w:t xml:space="preserve"> </w:t>
      </w:r>
      <w:r w:rsidR="00A07884" w:rsidRPr="00E0015A">
        <w:rPr>
          <w:rFonts w:ascii="Times New Roman" w:hAnsi="Times New Roman" w:cs="Times New Roman"/>
          <w:sz w:val="24"/>
          <w:szCs w:val="24"/>
          <w:lang w:val="en-US"/>
        </w:rPr>
        <w:t xml:space="preserve">Screening and matching </w:t>
      </w:r>
      <w:r w:rsidR="006D1249" w:rsidRPr="00E0015A">
        <w:rPr>
          <w:rFonts w:ascii="Times New Roman" w:hAnsi="Times New Roman" w:cs="Times New Roman"/>
          <w:sz w:val="24"/>
          <w:szCs w:val="24"/>
          <w:lang w:val="en-US"/>
        </w:rPr>
        <w:t>were</w:t>
      </w:r>
      <w:r w:rsidR="00A07884" w:rsidRPr="00E0015A">
        <w:rPr>
          <w:rFonts w:ascii="Times New Roman" w:hAnsi="Times New Roman" w:cs="Times New Roman"/>
          <w:sz w:val="24"/>
          <w:szCs w:val="24"/>
          <w:lang w:val="en-US"/>
        </w:rPr>
        <w:t xml:space="preserve"> </w:t>
      </w:r>
      <w:r w:rsidR="006D2E41" w:rsidRPr="00E0015A">
        <w:rPr>
          <w:rFonts w:ascii="Times New Roman" w:hAnsi="Times New Roman" w:cs="Times New Roman"/>
          <w:sz w:val="24"/>
          <w:szCs w:val="24"/>
          <w:lang w:val="en-US"/>
        </w:rPr>
        <w:t>found</w:t>
      </w:r>
      <w:r w:rsidR="00FD7F5A" w:rsidRPr="00E0015A">
        <w:rPr>
          <w:rFonts w:ascii="Times New Roman" w:hAnsi="Times New Roman" w:cs="Times New Roman"/>
          <w:sz w:val="24"/>
          <w:szCs w:val="24"/>
          <w:lang w:val="en-US"/>
        </w:rPr>
        <w:t xml:space="preserve"> to reduce </w:t>
      </w:r>
      <w:r w:rsidR="00A07884" w:rsidRPr="00E0015A">
        <w:rPr>
          <w:rFonts w:ascii="Times New Roman" w:hAnsi="Times New Roman" w:cs="Times New Roman"/>
          <w:sz w:val="24"/>
          <w:szCs w:val="24"/>
          <w:lang w:val="en-US"/>
        </w:rPr>
        <w:t>time off work and to improve</w:t>
      </w:r>
      <w:r w:rsidR="00FD7F5A" w:rsidRPr="00E0015A">
        <w:rPr>
          <w:rFonts w:ascii="Times New Roman" w:hAnsi="Times New Roman" w:cs="Times New Roman"/>
          <w:sz w:val="24"/>
          <w:szCs w:val="24"/>
          <w:lang w:val="en-US"/>
        </w:rPr>
        <w:t xml:space="preserve"> disability scores in </w:t>
      </w:r>
      <w:r w:rsidR="00A07884" w:rsidRPr="00E0015A">
        <w:rPr>
          <w:rFonts w:ascii="Times New Roman" w:hAnsi="Times New Roman" w:cs="Times New Roman"/>
          <w:sz w:val="24"/>
          <w:szCs w:val="24"/>
          <w:lang w:val="en-US"/>
        </w:rPr>
        <w:t xml:space="preserve">patients </w:t>
      </w:r>
      <w:r w:rsidR="006D1249" w:rsidRPr="00E0015A">
        <w:rPr>
          <w:rFonts w:ascii="Times New Roman" w:hAnsi="Times New Roman" w:cs="Times New Roman"/>
          <w:sz w:val="24"/>
          <w:szCs w:val="24"/>
          <w:lang w:val="en-US"/>
        </w:rPr>
        <w:t xml:space="preserve">in </w:t>
      </w:r>
      <w:r w:rsidR="00FD7F5A" w:rsidRPr="00E0015A">
        <w:rPr>
          <w:rFonts w:ascii="Times New Roman" w:hAnsi="Times New Roman" w:cs="Times New Roman"/>
          <w:sz w:val="24"/>
          <w:szCs w:val="24"/>
          <w:lang w:val="en-US"/>
        </w:rPr>
        <w:t>the UK health system</w:t>
      </w:r>
      <w:r w:rsidR="00573A24" w:rsidRPr="00E0015A">
        <w:rPr>
          <w:rFonts w:ascii="Times New Roman" w:hAnsi="Times New Roman" w:cs="Times New Roman"/>
          <w:sz w:val="24"/>
          <w:szCs w:val="24"/>
          <w:lang w:val="en-US"/>
        </w:rPr>
        <w:fldChar w:fldCharType="begin"/>
      </w:r>
      <w:r w:rsidR="0020003A" w:rsidRPr="00E0015A">
        <w:rPr>
          <w:rFonts w:ascii="Times New Roman" w:hAnsi="Times New Roman" w:cs="Times New Roman"/>
          <w:sz w:val="24"/>
          <w:szCs w:val="24"/>
          <w:lang w:val="en-US"/>
        </w:rPr>
        <w:instrText xml:space="preserve"> ADDIN ZOTERO_ITEM CSL_CITATION {"citationID":"rejdSHfR","properties":{"formattedCitation":"(Foster et al. 2014)","plainCitation":"(Foster et al. 2014)","noteIndex":0},"citationItems":[{"id":196,"uris":["http://zotero.org/users/5518538/items/TPBBFE9A"],"uri":["http://zotero.org/users/5518538/items/TPBBFE9A"],"itemData":{"id":196,"type":"article-journal","abstract":"PURPOSE: We aimed to determine the effects of implementing risk-stratified care for low back pain in family practice on physician's clinical behavior, patient outcomes, and costs.\nMETHODS: The IMPaCT Back Study (IMplementation to improve Patient Care through Targeted treatment) prospectively compared separate patient cohorts in a preintervention phase (6 months of usual care) and a postintervention phase (12 months of stratified care) in family practice, involving 64 family physicians and linked physical therapy services. A total of 1,647 adults with low back pain were invited to participate. Stratified care entailed use of a risk stratification tool to classify patients into groups at low, medium, or high risk for persistent disability and provision of risk-matched treatment. The primary outcome was 6-month change in disability as assessed with the Roland-Morris Disability Questionnaire. Process outcomes captured physician behavior change in risk-appropriate referral to physical therapy, diagnostic tests, medication prescriptions, and sickness certifications. A cost-utility analysis estimated incremental quality-adjusted life-years and back-related health care costs. Analysis was by intention to treat.\nRESULTS: The 922 patients studied (368 in the preintervention phase and 554 in the postintervention phase) had comparable baseline characteristics. At 6 months follow-up, stratified care had a small but significant benefit relative to usual care as seen from a mean difference in Roland-Morris Disability Questionnaire scores of 0.7 (95% CI, 0.1-1.4), with a large, clinically important difference in the high risk group of 2.3 (95% CI, 0.8-3.9). Mean time off work was 50% shorter (4 vs 8 days, P = .03) and the proportion of patients given sickness certifications was 30% lower (9% vs 15%, P = .03) in the postintervention cohort. Health care cost savings were also observed.\nCONCLUSIONS: Stratified care for back pain implemented in family practice leads to significant improvements in patient disability outcomes and a halving in time off work, without increasing health care costs. Wider implementation is recommended.","container-title":"Annals of Family Medicine","DOI":"10.1370/afm.1625","ISSN":"1544-1717","issue":"2","journalAbbreviation":"Ann Fam Med","language":"eng","note":"PMID: 24615305\nPMCID: PMC3948756","page":"102-111","source":"PubMed","title":"Effect of stratified care for low back pain in family practice (IMPaCT Back): a prospective population-based sequential comparison","title-short":"Effect of stratified care for low back pain in family practice (IMPaCT Back)","volume":"12","author":[{"family":"Foster","given":"Nadine E."},{"family":"Mullis","given":"Ricky"},{"family":"Hill","given":"Jonathan C."},{"family":"Lewis","given":"Martyn"},{"family":"Whitehurst","given":"David G. T."},{"family":"Doyle","given":"Carol"},{"family":"Konstantinou","given":"Kika"},{"family":"Main","given":"Chris"},{"family":"Somerville","given":"Simon"},{"family":"Sowden","given":"Gail"},{"family":"Wathall","given":"Simon"},{"family":"Young","given":"Julie"},{"family":"Hay","given":"Elaine M."},{"literal":"IMPaCT Back Study team"}],"issued":{"date-parts":[["2014",4]]}}}],"schema":"https://github.com/citation-style-language/schema/raw/master/csl-citation.json"} </w:instrText>
      </w:r>
      <w:r w:rsidR="00573A24" w:rsidRPr="00E0015A">
        <w:rPr>
          <w:rFonts w:ascii="Times New Roman" w:hAnsi="Times New Roman" w:cs="Times New Roman"/>
          <w:sz w:val="24"/>
          <w:szCs w:val="24"/>
          <w:lang w:val="en-US"/>
        </w:rPr>
        <w:fldChar w:fldCharType="separate"/>
      </w:r>
      <w:r w:rsidR="00687271" w:rsidRPr="00E0015A">
        <w:rPr>
          <w:rFonts w:ascii="Times New Roman" w:hAnsi="Times New Roman" w:cs="Times New Roman"/>
          <w:sz w:val="24"/>
        </w:rPr>
        <w:t>(Foster et al. 2014)</w:t>
      </w:r>
      <w:r w:rsidR="00573A24" w:rsidRPr="00E0015A">
        <w:rPr>
          <w:rFonts w:ascii="Times New Roman" w:hAnsi="Times New Roman" w:cs="Times New Roman"/>
          <w:sz w:val="24"/>
          <w:szCs w:val="24"/>
          <w:lang w:val="en-US"/>
        </w:rPr>
        <w:fldChar w:fldCharType="end"/>
      </w:r>
      <w:r w:rsidR="00FD7F5A" w:rsidRPr="00E0015A">
        <w:rPr>
          <w:rFonts w:ascii="Times New Roman" w:hAnsi="Times New Roman" w:cs="Times New Roman"/>
          <w:sz w:val="24"/>
          <w:szCs w:val="24"/>
          <w:lang w:val="en-US"/>
        </w:rPr>
        <w:t xml:space="preserve">. </w:t>
      </w:r>
      <w:r w:rsidR="00A07884" w:rsidRPr="00E0015A">
        <w:rPr>
          <w:rFonts w:ascii="Times New Roman" w:hAnsi="Times New Roman" w:cs="Times New Roman"/>
          <w:sz w:val="24"/>
          <w:szCs w:val="24"/>
          <w:lang w:val="en-US"/>
        </w:rPr>
        <w:t>However, the approach has not been universally successful</w:t>
      </w:r>
      <w:r w:rsidR="00835D41" w:rsidRPr="00E0015A">
        <w:rPr>
          <w:rFonts w:ascii="Times New Roman" w:hAnsi="Times New Roman" w:cs="Times New Roman"/>
          <w:sz w:val="24"/>
          <w:szCs w:val="24"/>
          <w:lang w:val="en-US"/>
        </w:rPr>
        <w:t>.</w:t>
      </w:r>
      <w:r w:rsidR="004D37F1" w:rsidRPr="00E0015A">
        <w:rPr>
          <w:rFonts w:ascii="Times New Roman" w:hAnsi="Times New Roman" w:cs="Times New Roman"/>
          <w:sz w:val="24"/>
          <w:szCs w:val="24"/>
          <w:lang w:val="en-US"/>
        </w:rPr>
        <w:t xml:space="preserve"> </w:t>
      </w:r>
      <w:r w:rsidR="00573A24" w:rsidRPr="00E0015A">
        <w:rPr>
          <w:rFonts w:ascii="Times New Roman" w:hAnsi="Times New Roman" w:cs="Times New Roman"/>
          <w:sz w:val="24"/>
          <w:szCs w:val="24"/>
          <w:lang w:val="en-US"/>
        </w:rPr>
        <w:fldChar w:fldCharType="begin"/>
      </w:r>
      <w:r w:rsidR="0020003A" w:rsidRPr="00E0015A">
        <w:rPr>
          <w:rFonts w:ascii="Times New Roman" w:hAnsi="Times New Roman" w:cs="Times New Roman"/>
          <w:sz w:val="24"/>
          <w:szCs w:val="24"/>
          <w:lang w:val="en-US"/>
        </w:rPr>
        <w:instrText xml:space="preserve"> ADDIN ZOTERO_ITEM CSL_CITATION {"citationID":"V1PM9RKa","properties":{"formattedCitation":"(Cherkin et al. 2018)","plainCitation":"(Cherkin et al. 2018)","noteIndex":0},"citationItems":[{"id":738,"uris":["http://zotero.org/users/5518538/items/HN8SDE3N"],"uri":["http://zotero.org/users/5518538/items/HN8SDE3N"],"itemData":{"id":738,"type":"article-journal","abstract":"BACKGROUND: The STarT Back strategy for categorizing and treating patients with low back pain (LBP) improved patients' function while reducing costs in England.\nOBJECTIVE: This trial evaluated the effect of implementing an adaptation of this approach in a US setting.\nDESIGN: The Matching Appropriate Treatments to Consumer Healthcare needs (MATCH) trial was a pragmatic cluster randomized trial with a pre-intervention baseline period. Six primary care clinics were pair randomized, three to training in the STarT Back strategy and three to serve as controls.\nPARTICIPANTS: Adults receiving primary care for non-specific LBP were invited to provide data 2 weeks after their primary care visit and follow-up data 2 and 6 months (primary endpoint) later.\nINTERVENTIONS: The STarT Back risk-stratification strategy matches treatments for LBP to physical and psychosocial obstacles to recovery using patient-reported data (the STarT Back Tool) to categorize patients' risk of persistent disabling pain. Primary care clinicians in the intervention clinics attended six didactic sessions to improve their understanding LBP management and received in-person training in the use of the tool that had been incorporated into the electronic health record (EHR). Physical therapists received 5 days of intensive training. Control clinics received no training.\nMAIN MEASURES: Primary outcomes were back-related physical function and pain severity. Intervention effects were estimated by comparing mean changes in patient outcomes after 2 and 6 months between intervention and control clinics. Differences in change scores by trial arm and time period were estimated using linear mixed effect models. Secondary outcomes included healthcare utilization.\nKEY RESULTS: Although clinicians used the tool for about half of their patients, they did not change the treatments they recommended. The intervention had no significant effect on patient outcomes or healthcare use.\nCONCLUSIONS: A resource-intensive intervention to support stratified care for LBP in a US healthcare setting had no effect on patient outcomes or healthcare use.\nTRIAL REGISTRATION: National Clinical Trial Number NCT02286141.","container-title":"Journal of General Internal Medicine","DOI":"10.1007/s11606-018-4468-9","ISSN":"1525-1497","issue":"8","journalAbbreviation":"J Gen Intern Med","language":"eng","note":"PMID: 29790073\nPMCID: PMC6082187","page":"1324-1336","source":"PubMed","title":"Effect of Low Back Pain Risk-Stratification Strategy on Patient Outcomes and Care Processes: the MATCH Randomized Trial in Primary Care","title-short":"Effect of Low Back Pain Risk-Stratification Strategy on Patient Outcomes and Care Processes","volume":"33","author":[{"family":"Cherkin","given":"Dan"},{"family":"Balderson","given":"Benjamin"},{"family":"Wellman","given":"Rob"},{"family":"Hsu","given":"Clarissa"},{"family":"Sherman","given":"Karen J."},{"family":"Evers","given":"Sarah C."},{"family":"Hawkes","given":"Rene"},{"family":"Cook","given":"Andrea"},{"family":"Levine","given":"Martin D."},{"family":"Piekara","given":"Diane"},{"family":"Rock","given":"Pam"},{"family":"Estlin","given":"Katherine Talbert"},{"family":"Brewer","given":"Georgie"},{"family":"Jensen","given":"Mark"},{"family":"LaPorte","given":"Anne-Marie"},{"family":"Yeoman","given":"John"},{"family":"Sowden","given":"Gail"},{"family":"Hill","given":"Jonathan C."},{"family":"Foster","given":"Nadine E."}],"issued":{"date-parts":[["2018"]]}}}],"schema":"https://github.com/citation-style-language/schema/raw/master/csl-citation.json"} </w:instrText>
      </w:r>
      <w:r w:rsidR="00573A24" w:rsidRPr="00E0015A">
        <w:rPr>
          <w:rFonts w:ascii="Times New Roman" w:hAnsi="Times New Roman" w:cs="Times New Roman"/>
          <w:sz w:val="24"/>
          <w:szCs w:val="24"/>
          <w:lang w:val="en-US"/>
        </w:rPr>
        <w:fldChar w:fldCharType="separate"/>
      </w:r>
      <w:r w:rsidR="00687271" w:rsidRPr="00E0015A">
        <w:rPr>
          <w:rFonts w:ascii="Times New Roman" w:hAnsi="Times New Roman" w:cs="Times New Roman"/>
          <w:sz w:val="24"/>
        </w:rPr>
        <w:t>(Cherkin et al. 2018)</w:t>
      </w:r>
      <w:r w:rsidR="00573A24" w:rsidRPr="00E0015A">
        <w:rPr>
          <w:rFonts w:ascii="Times New Roman" w:hAnsi="Times New Roman" w:cs="Times New Roman"/>
          <w:sz w:val="24"/>
          <w:szCs w:val="24"/>
          <w:lang w:val="en-US"/>
        </w:rPr>
        <w:fldChar w:fldCharType="end"/>
      </w:r>
      <w:r w:rsidR="00A07884" w:rsidRPr="00E0015A">
        <w:rPr>
          <w:rFonts w:ascii="Times New Roman" w:hAnsi="Times New Roman" w:cs="Times New Roman"/>
          <w:sz w:val="24"/>
          <w:szCs w:val="24"/>
          <w:lang w:val="en-US"/>
        </w:rPr>
        <w:t xml:space="preserve"> </w:t>
      </w:r>
    </w:p>
    <w:p w14:paraId="35C0109D" w14:textId="27BED7CF" w:rsidR="003B10F5" w:rsidRPr="00E0015A" w:rsidRDefault="00765501" w:rsidP="00687271">
      <w:pPr>
        <w:spacing w:after="0" w:line="480" w:lineRule="auto"/>
        <w:ind w:firstLine="426"/>
        <w:rPr>
          <w:rFonts w:ascii="Times New Roman" w:hAnsi="Times New Roman" w:cs="Times New Roman"/>
          <w:sz w:val="24"/>
          <w:szCs w:val="24"/>
          <w:lang w:val="en-US"/>
        </w:rPr>
      </w:pPr>
      <w:r w:rsidRPr="00E0015A">
        <w:rPr>
          <w:rFonts w:ascii="Times New Roman" w:hAnsi="Times New Roman" w:cs="Times New Roman"/>
          <w:sz w:val="24"/>
          <w:szCs w:val="24"/>
          <w:lang w:val="en-US"/>
        </w:rPr>
        <w:t>Health systems that have yet to implement screening and matching may b</w:t>
      </w:r>
      <w:r w:rsidR="00A07884" w:rsidRPr="00E0015A">
        <w:rPr>
          <w:rFonts w:ascii="Times New Roman" w:hAnsi="Times New Roman" w:cs="Times New Roman"/>
          <w:sz w:val="24"/>
          <w:szCs w:val="24"/>
          <w:lang w:val="en-US"/>
        </w:rPr>
        <w:t>e likely to over-treat or undertreat</w:t>
      </w:r>
      <w:r w:rsidR="00FD7F5A" w:rsidRPr="00E0015A">
        <w:rPr>
          <w:rFonts w:ascii="Times New Roman" w:hAnsi="Times New Roman" w:cs="Times New Roman"/>
          <w:sz w:val="24"/>
          <w:szCs w:val="24"/>
          <w:lang w:val="en-US"/>
        </w:rPr>
        <w:t xml:space="preserve"> LBP patients</w:t>
      </w:r>
      <w:r w:rsidR="00835D41" w:rsidRPr="00E0015A">
        <w:rPr>
          <w:rFonts w:ascii="Times New Roman" w:hAnsi="Times New Roman" w:cs="Times New Roman"/>
          <w:sz w:val="24"/>
          <w:szCs w:val="24"/>
          <w:lang w:val="en-US"/>
        </w:rPr>
        <w:t>.</w:t>
      </w:r>
      <w:r w:rsidR="004D37F1" w:rsidRPr="00E0015A">
        <w:rPr>
          <w:rFonts w:ascii="Times New Roman" w:hAnsi="Times New Roman" w:cs="Times New Roman"/>
          <w:sz w:val="24"/>
          <w:szCs w:val="24"/>
          <w:lang w:val="en-US"/>
        </w:rPr>
        <w:t xml:space="preserve"> </w:t>
      </w:r>
      <w:r w:rsidR="00573A24" w:rsidRPr="00E0015A">
        <w:rPr>
          <w:rFonts w:ascii="Times New Roman" w:hAnsi="Times New Roman" w:cs="Times New Roman"/>
          <w:sz w:val="24"/>
          <w:szCs w:val="24"/>
          <w:lang w:val="en-US"/>
        </w:rPr>
        <w:fldChar w:fldCharType="begin"/>
      </w:r>
      <w:r w:rsidR="0020003A" w:rsidRPr="00E0015A">
        <w:rPr>
          <w:rFonts w:ascii="Times New Roman" w:hAnsi="Times New Roman" w:cs="Times New Roman"/>
          <w:sz w:val="24"/>
          <w:szCs w:val="24"/>
          <w:lang w:val="en-US"/>
        </w:rPr>
        <w:instrText xml:space="preserve"> ADDIN ZOTERO_ITEM CSL_CITATION {"citationID":"DsOiGEAb","properties":{"formattedCitation":"(Bier et al. 2018)","plainCitation":"(Bier et al. 2018)","noteIndex":0},"citationItems":[{"id":734,"uris":["http://zotero.org/users/5518538/items/XL5AYN4P"],"uri":["http://zotero.org/users/5518538/items/XL5AYN4P"],"itemData":{"id":734,"type":"article-journal","abstract":"OBJECTIVE: To evaluate whether current Dutch primary care clinicians offer tailored treatment to patients with low back pain (LBP) or neck pain (NP) according to their risk stratification, based on the Keele STarT (Subgroup Targeted Treatment) Back-Screening Tool (SBT).\nDESIGN: Prospective cohort study with 3-month follow-up.\nSETTING: Primary care.\nPARTICIPANTS: General practitioners (GPs) and physiotherapists included patients (N=284) with nonspecific LBP, NP, or both.\nINTERVENTIONS: Patients completed a baseline questionnaire, including the Dutch SBT, for either LBP or NP. A follow-up measurement was conducted after 3 months to determine recovery (using Global Perceived Effect Scale), pain (using Numeric Pain Rating Scale), and function (using Roland Disability Questionnaire or Neck Disability Index). A questionnaire was sent to the GPs and physiotherapists to evaluate the provided treatment.\nMAIN OUTCOME MEASURES: Prevalence of patients' risk profile and clinicians' applied care, and the percentage of patients with persisting disability at follow-up. A distinction was made between patients receiving the recommended treatment and those receiving the nonrecommended treatment.\nRESULTS: In total, 12 GPs and 33 physiotherapists included patients. After 3 months, we analyzed 184 patients with LBP and 100 patients with NP. In the LBP group, 52.2% of the patients were at low risk for persisting disability, 38.0% were at medium risk, and 9.8% were at high risk. Overall, 24.5% of the patients with LBP received a low-risk treatment approach, 73.5% a medium-risk, and 2.0% a high-risk treatment approach. The specific agreement between the risk profile and the received treatment for patients with LBP was poor for the low-risk and high-risk patients (21.1% and 10.0%, respectively), and fair for medium-risk patients (51.4%). In the NP group, 58.0% of the patients were at low risk for persisting disability, 37.0% were at medium risk, and 5.0% were at high risk. Only 6.1% of the patients with NP received the low-risk treatment approach. The medium-risk treatment approach was offered the most (90.8%), and the high-risk approach was applied in only 3.1% of the patients. The specific agreement between the risk profile and received treatment for patients with NP was poor for low-risk and medium-risk patients (6.3% and 48.0%, respectively); agreement for high-risk patients could not be calculated.\nCONCLUSIONS: Current Dutch primary care for patients with nonspecific LBP, NP, or both does not correspond to the recommended stratified-care approach based on the SBT, as most patients receive medium-risk treatment. Most low-risk patients are overtreated, and most high-risk patients are undertreated. Although the stratified-care approach has not yet been validated in Dutch primary care, these results indicate there may be substantial room for improvement.","container-title":"Archives of Physical Medicine and Rehabilitation","DOI":"10.1016/j.apmr.2017.06.011","ISSN":"1532-821X","issue":"1","journalAbbreviation":"Arch Phys Med Rehabil","language":"eng","note":"PMID: 28709881","page":"65-71","source":"PubMed","title":"Can Primary Care for Back and/or Neck Pain in the Netherlands Benefit From Stratification for Risk Groups According to the STarT Back Tool Classification?","volume":"99","author":[{"family":"Bier","given":"Jasper D."},{"family":"Sandee-Geurts","given":"Janneke J. W."},{"family":"Ostelo","given":"Raymond W. J. G."},{"family":"Koes","given":"Bart W."},{"family":"Verhagen","given":"Arianne P."}],"issued":{"date-parts":[["2018"]]}}}],"schema":"https://github.com/citation-style-language/schema/raw/master/csl-citation.json"} </w:instrText>
      </w:r>
      <w:r w:rsidR="00573A24" w:rsidRPr="00E0015A">
        <w:rPr>
          <w:rFonts w:ascii="Times New Roman" w:hAnsi="Times New Roman" w:cs="Times New Roman"/>
          <w:sz w:val="24"/>
          <w:szCs w:val="24"/>
          <w:lang w:val="en-US"/>
        </w:rPr>
        <w:fldChar w:fldCharType="separate"/>
      </w:r>
      <w:r w:rsidR="00687271" w:rsidRPr="00E0015A">
        <w:rPr>
          <w:rFonts w:ascii="Times New Roman" w:hAnsi="Times New Roman" w:cs="Times New Roman"/>
          <w:sz w:val="24"/>
        </w:rPr>
        <w:t>(Bier et al. 2018)</w:t>
      </w:r>
      <w:r w:rsidR="00573A24" w:rsidRPr="00E0015A">
        <w:rPr>
          <w:rFonts w:ascii="Times New Roman" w:hAnsi="Times New Roman" w:cs="Times New Roman"/>
          <w:sz w:val="24"/>
          <w:szCs w:val="24"/>
          <w:lang w:val="en-US"/>
        </w:rPr>
        <w:fldChar w:fldCharType="end"/>
      </w:r>
      <w:r w:rsidR="00FD7F5A" w:rsidRPr="00E0015A">
        <w:rPr>
          <w:rFonts w:ascii="Times New Roman" w:hAnsi="Times New Roman" w:cs="Times New Roman"/>
          <w:sz w:val="24"/>
          <w:szCs w:val="24"/>
          <w:lang w:val="en-US"/>
        </w:rPr>
        <w:t xml:space="preserve"> </w:t>
      </w:r>
      <w:r w:rsidR="00A07884" w:rsidRPr="00E0015A">
        <w:rPr>
          <w:rFonts w:ascii="Times New Roman" w:hAnsi="Times New Roman" w:cs="Times New Roman"/>
          <w:sz w:val="24"/>
          <w:szCs w:val="24"/>
          <w:lang w:val="en-US" w:bidi="he-IL"/>
        </w:rPr>
        <w:t xml:space="preserve">The SBT has also been found to have high responsiveness, and thus it is possible to use it to measure change </w:t>
      </w:r>
      <w:r w:rsidR="00A07884" w:rsidRPr="00E0015A">
        <w:rPr>
          <w:rFonts w:ascii="Times New Roman" w:hAnsi="Times New Roman" w:cs="Times New Roman"/>
          <w:sz w:val="24"/>
          <w:szCs w:val="24"/>
          <w:lang w:val="en-US" w:bidi="he-IL"/>
        </w:rPr>
        <w:lastRenderedPageBreak/>
        <w:t>for LBP patients</w:t>
      </w:r>
      <w:r w:rsidR="00835D41" w:rsidRPr="00E0015A">
        <w:rPr>
          <w:rFonts w:ascii="Times New Roman" w:hAnsi="Times New Roman" w:cs="Times New Roman"/>
          <w:sz w:val="24"/>
          <w:szCs w:val="24"/>
          <w:lang w:val="en-US" w:bidi="he-IL"/>
        </w:rPr>
        <w:t>.</w:t>
      </w:r>
      <w:r w:rsidR="004D37F1" w:rsidRPr="00E0015A">
        <w:rPr>
          <w:rFonts w:ascii="Times New Roman" w:hAnsi="Times New Roman" w:cs="Times New Roman"/>
          <w:sz w:val="24"/>
          <w:szCs w:val="24"/>
          <w:lang w:val="en-US" w:bidi="he-IL"/>
        </w:rPr>
        <w:t xml:space="preserve"> </w:t>
      </w:r>
      <w:r w:rsidR="00573A24" w:rsidRPr="00E0015A">
        <w:rPr>
          <w:rFonts w:ascii="Times New Roman" w:hAnsi="Times New Roman" w:cs="Times New Roman"/>
          <w:sz w:val="24"/>
          <w:szCs w:val="24"/>
          <w:lang w:val="en-US" w:bidi="he-IL"/>
        </w:rPr>
        <w:fldChar w:fldCharType="begin"/>
      </w:r>
      <w:r w:rsidR="0020003A" w:rsidRPr="00E0015A">
        <w:rPr>
          <w:rFonts w:ascii="Times New Roman" w:hAnsi="Times New Roman" w:cs="Times New Roman"/>
          <w:sz w:val="24"/>
          <w:szCs w:val="24"/>
          <w:lang w:val="en-US" w:bidi="he-IL"/>
        </w:rPr>
        <w:instrText xml:space="preserve"> ADDIN ZOTERO_ITEM CSL_CITATION {"citationID":"zdvJxh91","properties":{"formattedCitation":"(Medeiros et al. 2019)","plainCitation":"(Medeiros et al. 2019)","noteIndex":0},"citationItems":[{"id":736,"uris":["http://zotero.org/users/5518538/items/P5L8L95N"],"uri":["http://zotero.org/users/5518538/items/P5L8L95N"],"itemData":{"id":736,"type":"article-journal","abstract":"BACKGROUND: The Subgroups for Targeted Treatment (STarT) Back Screening Tool (SBST) screens patients with low back pain and directs them to different levels of physical therapy treatment. The SBST is also used to monitor changes in a range of modifiable prognostic factors. However, the current evidence on the responsiveness of the SBST is limited.\nOBJECTIVES: To test the responsiveness of the SBST at 6 weeks and 6 months.\nMETHODS: This measurement property study is a secondary analysis of data from 2 previous studies that included 348 participants with nonspecific low back pain. All participants were assessed at baseline, 6 weeks, and 6 months. To detect clinical changes, the SBST was compared to 3 one-dimensional constructs: global perceived effect, disability, and pain intensity. To assess responsiveness, we tested 15 specific predefined hypotheses based on correlation, effect size, and receiver operating characteristic curve analyses. If 75% or more of the hypotheses were accepted, then responsiveness was considered to be high.\nRESULTS: Most of the hypotheses were accepted. Testing the SBST as a continuous score, 85.7% and 87.5% of the hypotheses were accepted at 6 weeks and 6 months, respectively. For medium- and high-risk subgroups, 85.7% and 87.5% of the hypotheses were accepted at 6 weeks and 6 months. The low-risk subgroup had 42.9% of the hypotheses accepted at 6 weeks and 100% of the hypotheses accepted at 6 months.\nCONCLUSION: The SBST had high responsiveness at 6 weeks in subgroups of patients with a medium and high risk, and poor responsiveness in those with a low risk, of persistent disability. The SBST has high responsiveness in all SBST subgroups at 6 months. Clinicians can confidently use the SBST to measure changes over time in terms of subgroups.\nLEVEL OF EVIDENCE: Longitudinal clinical measurement, level 1b. J Orthop Sports Phys Ther 2019;49(10):725-735. Epub 23 Aug 2019. doi:10.2519/jospt.2019.8776.","container-title":"The Journal of Orthopaedic and Sports Physical Therapy","DOI":"10.2519/jospt.2019.8776","ISSN":"1938-1344","issue":"10","journalAbbreviation":"J Orthop Sports Phys Ther","language":"eng","note":"PMID: 31443624","page":"725-735","source":"PubMed","title":"A Responsiveness Analysis of the Subgroups for Targeted Treatment (STarT) Back Screening Tool in Patients With Nonspecific Low Back Pain","volume":"49","author":[{"family":"Medeiros","given":"Flávia Cordeiro"},{"family":"Costa","given":"Leonardo Oliveira Pena"},{"family":"Oliveira","given":"Indiara Soares"},{"family":"Costa","given":"Lucíola da Cunha Menezes"}],"issued":{"date-parts":[["2019",10]]}}}],"schema":"https://github.com/citation-style-language/schema/raw/master/csl-citation.json"} </w:instrText>
      </w:r>
      <w:r w:rsidR="00573A24" w:rsidRPr="00E0015A">
        <w:rPr>
          <w:rFonts w:ascii="Times New Roman" w:hAnsi="Times New Roman" w:cs="Times New Roman"/>
          <w:sz w:val="24"/>
          <w:szCs w:val="24"/>
          <w:lang w:val="en-US" w:bidi="he-IL"/>
        </w:rPr>
        <w:fldChar w:fldCharType="separate"/>
      </w:r>
      <w:r w:rsidR="00687271" w:rsidRPr="00E0015A">
        <w:rPr>
          <w:rFonts w:ascii="Times New Roman" w:hAnsi="Times New Roman" w:cs="Times New Roman"/>
          <w:sz w:val="24"/>
        </w:rPr>
        <w:t>(Medeiros et al. 2019)</w:t>
      </w:r>
      <w:r w:rsidR="00573A24" w:rsidRPr="00E0015A">
        <w:rPr>
          <w:rFonts w:ascii="Times New Roman" w:hAnsi="Times New Roman" w:cs="Times New Roman"/>
          <w:sz w:val="24"/>
          <w:szCs w:val="24"/>
          <w:lang w:val="en-US" w:bidi="he-IL"/>
        </w:rPr>
        <w:fldChar w:fldCharType="end"/>
      </w:r>
      <w:r w:rsidR="00A07884" w:rsidRPr="00E0015A">
        <w:rPr>
          <w:rFonts w:ascii="Times New Roman" w:hAnsi="Times New Roman" w:cs="Times New Roman"/>
          <w:sz w:val="24"/>
          <w:szCs w:val="24"/>
          <w:lang w:val="en-US" w:bidi="he-IL"/>
        </w:rPr>
        <w:t xml:space="preserve"> </w:t>
      </w:r>
      <w:bookmarkStart w:id="30" w:name="_Hlk24130291"/>
      <w:r w:rsidR="00FD7F5A" w:rsidRPr="00E0015A">
        <w:rPr>
          <w:rFonts w:ascii="Times New Roman" w:hAnsi="Times New Roman" w:cs="Times New Roman"/>
          <w:sz w:val="24"/>
          <w:szCs w:val="24"/>
          <w:lang w:val="en-US"/>
        </w:rPr>
        <w:t>The Israeli health system is a public health system, similar to the one in the UK</w:t>
      </w:r>
      <w:r w:rsidR="00E83750" w:rsidRPr="00E0015A">
        <w:rPr>
          <w:rFonts w:ascii="Times New Roman" w:hAnsi="Times New Roman" w:cs="Times New Roman"/>
          <w:sz w:val="24"/>
          <w:szCs w:val="24"/>
          <w:lang w:val="en-US"/>
        </w:rPr>
        <w:t>;</w:t>
      </w:r>
      <w:r w:rsidR="00FD7F5A" w:rsidRPr="00E0015A">
        <w:rPr>
          <w:rFonts w:ascii="Times New Roman" w:hAnsi="Times New Roman" w:cs="Times New Roman"/>
          <w:sz w:val="24"/>
          <w:szCs w:val="24"/>
          <w:lang w:val="en-US"/>
        </w:rPr>
        <w:t xml:space="preserve"> </w:t>
      </w:r>
      <w:r w:rsidR="00E83750" w:rsidRPr="00E0015A">
        <w:rPr>
          <w:rFonts w:ascii="Times New Roman" w:hAnsi="Times New Roman" w:cs="Times New Roman"/>
          <w:sz w:val="24"/>
          <w:szCs w:val="24"/>
          <w:lang w:val="en-US"/>
        </w:rPr>
        <w:t>t</w:t>
      </w:r>
      <w:r w:rsidR="00FD7F5A" w:rsidRPr="00E0015A">
        <w:rPr>
          <w:rFonts w:ascii="Times New Roman" w:hAnsi="Times New Roman" w:cs="Times New Roman"/>
          <w:sz w:val="24"/>
          <w:szCs w:val="24"/>
          <w:lang w:val="en-US"/>
        </w:rPr>
        <w:t>herefore, this Hebrew translation and validity testing of SBT allows further investigation of the stratified treatment model among Israeli LBP patients.</w:t>
      </w:r>
    </w:p>
    <w:p w14:paraId="5F69D792" w14:textId="24A1CC9F" w:rsidR="00307646" w:rsidRPr="00E0015A" w:rsidRDefault="00307646" w:rsidP="003C3191">
      <w:pPr>
        <w:spacing w:after="0" w:line="480" w:lineRule="auto"/>
        <w:rPr>
          <w:rFonts w:ascii="Times New Roman" w:hAnsi="Times New Roman" w:cs="Times New Roman"/>
          <w:i/>
          <w:iCs/>
          <w:sz w:val="24"/>
          <w:szCs w:val="24"/>
          <w:lang w:val="en-US"/>
        </w:rPr>
      </w:pPr>
      <w:r w:rsidRPr="00E0015A">
        <w:rPr>
          <w:rFonts w:ascii="Times New Roman" w:hAnsi="Times New Roman" w:cs="Times New Roman"/>
          <w:i/>
          <w:iCs/>
          <w:sz w:val="24"/>
          <w:szCs w:val="24"/>
          <w:lang w:val="en-US"/>
        </w:rPr>
        <w:t>4.1 Limitations</w:t>
      </w:r>
    </w:p>
    <w:bookmarkEnd w:id="30"/>
    <w:p w14:paraId="51EF1459" w14:textId="7BCCC42F" w:rsidR="00C56CDB" w:rsidRPr="00E0015A" w:rsidRDefault="00C56CDB" w:rsidP="00C76808">
      <w:pPr>
        <w:spacing w:after="0" w:line="480" w:lineRule="auto"/>
        <w:ind w:firstLine="360"/>
        <w:rPr>
          <w:rFonts w:ascii="Times New Roman" w:hAnsi="Times New Roman" w:cs="Times New Roman"/>
          <w:sz w:val="24"/>
          <w:szCs w:val="24"/>
        </w:rPr>
      </w:pPr>
      <w:r w:rsidRPr="00E0015A">
        <w:rPr>
          <w:rFonts w:ascii="Times New Roman" w:hAnsi="Times New Roman" w:cs="Times New Roman"/>
          <w:sz w:val="24"/>
          <w:szCs w:val="24"/>
        </w:rPr>
        <w:t>The following limitations of the current study are noteworthy:</w:t>
      </w:r>
    </w:p>
    <w:p w14:paraId="21E6513C" w14:textId="31EE3108" w:rsidR="00C56CDB" w:rsidRPr="00E0015A" w:rsidRDefault="00B06B4E" w:rsidP="003C3191">
      <w:pPr>
        <w:pStyle w:val="ListParagraph"/>
        <w:numPr>
          <w:ilvl w:val="0"/>
          <w:numId w:val="21"/>
        </w:numPr>
        <w:spacing w:after="0" w:line="480" w:lineRule="auto"/>
        <w:rPr>
          <w:rFonts w:ascii="Times New Roman" w:hAnsi="Times New Roman" w:cs="Times New Roman"/>
          <w:sz w:val="24"/>
          <w:szCs w:val="24"/>
          <w:lang w:val="en-US"/>
        </w:rPr>
      </w:pPr>
      <w:r w:rsidRPr="00E0015A">
        <w:rPr>
          <w:rFonts w:ascii="Times New Roman" w:hAnsi="Times New Roman" w:cs="Times New Roman"/>
          <w:sz w:val="24"/>
          <w:szCs w:val="24"/>
          <w:lang w:val="en-US"/>
        </w:rPr>
        <w:t xml:space="preserve">The analysis of </w:t>
      </w:r>
      <w:r w:rsidR="00A93C12" w:rsidRPr="00E0015A">
        <w:rPr>
          <w:rFonts w:ascii="Times New Roman" w:hAnsi="Times New Roman" w:cs="Times New Roman"/>
          <w:sz w:val="24"/>
          <w:szCs w:val="24"/>
          <w:lang w:val="en-US"/>
        </w:rPr>
        <w:t xml:space="preserve">measurement properties </w:t>
      </w:r>
      <w:r w:rsidRPr="00E0015A">
        <w:rPr>
          <w:rFonts w:ascii="Times New Roman" w:hAnsi="Times New Roman" w:cs="Times New Roman"/>
          <w:sz w:val="24"/>
          <w:szCs w:val="24"/>
          <w:lang w:val="en-US"/>
        </w:rPr>
        <w:t xml:space="preserve">might have been improved by the use of </w:t>
      </w:r>
      <w:r w:rsidR="00A93C12" w:rsidRPr="00E0015A">
        <w:rPr>
          <w:rFonts w:ascii="Times New Roman" w:hAnsi="Times New Roman" w:cs="Times New Roman"/>
          <w:sz w:val="24"/>
          <w:szCs w:val="24"/>
          <w:lang w:val="en-US"/>
        </w:rPr>
        <w:t xml:space="preserve">the COSMIN approach. </w:t>
      </w:r>
    </w:p>
    <w:p w14:paraId="65CA1A97" w14:textId="77777777" w:rsidR="00CE0EAA" w:rsidRPr="00E0015A" w:rsidRDefault="00CE0EAA" w:rsidP="00CE0EAA">
      <w:pPr>
        <w:pStyle w:val="ListParagraph"/>
        <w:numPr>
          <w:ilvl w:val="0"/>
          <w:numId w:val="21"/>
        </w:numPr>
        <w:spacing w:after="0" w:line="480" w:lineRule="auto"/>
        <w:rPr>
          <w:rFonts w:ascii="Times New Roman" w:hAnsi="Times New Roman" w:cs="Times New Roman"/>
          <w:sz w:val="24"/>
          <w:szCs w:val="24"/>
          <w:lang w:val="en-US"/>
        </w:rPr>
      </w:pPr>
      <w:r w:rsidRPr="00E0015A">
        <w:rPr>
          <w:rFonts w:ascii="Times New Roman" w:hAnsi="Times New Roman" w:cs="Times New Roman"/>
          <w:sz w:val="24"/>
          <w:szCs w:val="24"/>
          <w:lang w:val="en-US"/>
        </w:rPr>
        <w:t xml:space="preserve">We recognize that the stronger methodology for translation is the recommendation by Beaton et al. </w:t>
      </w:r>
      <w:r w:rsidR="001D212F" w:rsidRPr="00E0015A">
        <w:rPr>
          <w:rFonts w:ascii="Times New Roman" w:hAnsi="Times New Roman" w:cs="Times New Roman"/>
          <w:sz w:val="24"/>
          <w:szCs w:val="24"/>
          <w:lang w:val="en-US"/>
        </w:rPr>
        <w:t xml:space="preserve">Our sample size is relatively small for both the pre-final version and the reliability analysis. </w:t>
      </w:r>
      <w:r w:rsidR="00C56CDB" w:rsidRPr="00E0015A">
        <w:rPr>
          <w:rFonts w:ascii="Times New Roman" w:hAnsi="Times New Roman" w:cs="Times New Roman"/>
          <w:sz w:val="24"/>
          <w:szCs w:val="24"/>
          <w:lang w:val="en-US"/>
        </w:rPr>
        <w:t xml:space="preserve">According to Beaton et </w:t>
      </w:r>
      <w:proofErr w:type="spellStart"/>
      <w:r w:rsidR="00C56CDB" w:rsidRPr="00E0015A">
        <w:rPr>
          <w:rFonts w:ascii="Times New Roman" w:hAnsi="Times New Roman" w:cs="Times New Roman"/>
          <w:sz w:val="24"/>
          <w:szCs w:val="24"/>
          <w:lang w:val="en-US"/>
        </w:rPr>
        <w:t>al’s</w:t>
      </w:r>
      <w:proofErr w:type="spellEnd"/>
      <w:r w:rsidR="003C3191" w:rsidRPr="00E0015A">
        <w:rPr>
          <w:rFonts w:ascii="Times New Roman" w:hAnsi="Times New Roman" w:cs="Times New Roman"/>
          <w:sz w:val="24"/>
          <w:szCs w:val="24"/>
          <w:lang w:val="en-US"/>
        </w:rPr>
        <w:t xml:space="preserve"> </w:t>
      </w:r>
      <w:r w:rsidR="003C3191" w:rsidRPr="00E0015A">
        <w:rPr>
          <w:rFonts w:ascii="Times New Roman" w:hAnsi="Times New Roman" w:cs="Times New Roman"/>
          <w:sz w:val="24"/>
          <w:szCs w:val="24"/>
          <w:lang w:val="en-US"/>
        </w:rPr>
        <w:fldChar w:fldCharType="begin"/>
      </w:r>
      <w:r w:rsidR="003C3191" w:rsidRPr="00E0015A">
        <w:rPr>
          <w:rFonts w:ascii="Times New Roman" w:hAnsi="Times New Roman" w:cs="Times New Roman"/>
          <w:sz w:val="24"/>
          <w:szCs w:val="24"/>
          <w:lang w:val="en-US"/>
        </w:rPr>
        <w:instrText xml:space="preserve"> ADDIN ZOTERO_ITEM CSL_CITATION {"citationID":"cgXDkrEB","properties":{"formattedCitation":"(Beaton et al. 2000)","plainCitation":"(Beaton et al. 2000)","noteIndex":0},"citationItems":[{"id":156,"uris":["http://zotero.org/users/5518538/items/EC2P3NJC"],"uri":["http://zotero.org/users/5518538/items/EC2P3NJC"],"itemData":{"id":156,"type":"article-journal","container-title":"Spine","ISSN":"0362-2436","issue":"24","journalAbbreviation":"Spine","language":"eng","note":"PMID: 11124735","page":"3186-3191","source":"PubMed","title":"Guidelines for the process of cross-cultural adaptation of self-report measures","volume":"25","author":[{"family":"Beaton","given":"D. E."},{"family":"Bombardier","given":"C."},{"family":"Guillemin","given":"F."},{"family":"Ferraz","given":"M. B."}],"issued":{"date-parts":[["2000",12,15]]}}}],"schema":"https://github.com/citation-style-language/schema/raw/master/csl-citation.json"} </w:instrText>
      </w:r>
      <w:r w:rsidR="003C3191" w:rsidRPr="00E0015A">
        <w:rPr>
          <w:rFonts w:ascii="Times New Roman" w:hAnsi="Times New Roman" w:cs="Times New Roman"/>
          <w:sz w:val="24"/>
          <w:szCs w:val="24"/>
          <w:lang w:val="en-US"/>
        </w:rPr>
        <w:fldChar w:fldCharType="separate"/>
      </w:r>
      <w:r w:rsidR="003C3191" w:rsidRPr="00E0015A">
        <w:rPr>
          <w:rFonts w:ascii="Times New Roman" w:hAnsi="Times New Roman" w:cs="Times New Roman"/>
          <w:sz w:val="24"/>
        </w:rPr>
        <w:t>(Beaton et al. 2000)</w:t>
      </w:r>
      <w:r w:rsidR="003C3191" w:rsidRPr="00E0015A">
        <w:rPr>
          <w:rFonts w:ascii="Times New Roman" w:hAnsi="Times New Roman" w:cs="Times New Roman"/>
          <w:sz w:val="24"/>
          <w:szCs w:val="24"/>
          <w:lang w:val="en-US"/>
        </w:rPr>
        <w:fldChar w:fldCharType="end"/>
      </w:r>
      <w:r w:rsidR="00C56CDB" w:rsidRPr="00E0015A">
        <w:rPr>
          <w:rFonts w:ascii="Times New Roman" w:hAnsi="Times New Roman" w:cs="Times New Roman"/>
          <w:sz w:val="24"/>
          <w:szCs w:val="24"/>
          <w:lang w:val="en-US"/>
        </w:rPr>
        <w:t xml:space="preserve"> recommendations, t</w:t>
      </w:r>
      <w:r w:rsidR="00165BF9" w:rsidRPr="00E0015A">
        <w:rPr>
          <w:rFonts w:ascii="Times New Roman" w:hAnsi="Times New Roman" w:cs="Times New Roman"/>
          <w:sz w:val="24"/>
          <w:szCs w:val="24"/>
        </w:rPr>
        <w:t xml:space="preserve">he pre-final version of the translation should be tested </w:t>
      </w:r>
      <w:r w:rsidR="00A93C12" w:rsidRPr="00E0015A">
        <w:rPr>
          <w:rFonts w:ascii="Times New Roman" w:hAnsi="Times New Roman" w:cs="Times New Roman"/>
          <w:sz w:val="24"/>
          <w:szCs w:val="24"/>
        </w:rPr>
        <w:t>by</w:t>
      </w:r>
      <w:r w:rsidR="00C56CDB" w:rsidRPr="00E0015A">
        <w:rPr>
          <w:rFonts w:ascii="Times New Roman" w:hAnsi="Times New Roman" w:cs="Times New Roman"/>
          <w:sz w:val="24"/>
          <w:szCs w:val="24"/>
        </w:rPr>
        <w:t xml:space="preserve"> </w:t>
      </w:r>
      <w:r w:rsidR="00165BF9" w:rsidRPr="00E0015A">
        <w:rPr>
          <w:rFonts w:ascii="Times New Roman" w:hAnsi="Times New Roman" w:cs="Times New Roman"/>
          <w:sz w:val="24"/>
          <w:szCs w:val="24"/>
        </w:rPr>
        <w:t>at least 30 patients</w:t>
      </w:r>
      <w:r w:rsidR="00C56CDB" w:rsidRPr="00E0015A">
        <w:rPr>
          <w:rFonts w:ascii="Times New Roman" w:hAnsi="Times New Roman" w:cs="Times New Roman"/>
          <w:sz w:val="24"/>
          <w:szCs w:val="24"/>
        </w:rPr>
        <w:t xml:space="preserve">. </w:t>
      </w:r>
      <w:r w:rsidR="00BD06A0" w:rsidRPr="00E0015A">
        <w:rPr>
          <w:rFonts w:ascii="Times New Roman" w:hAnsi="Times New Roman" w:cs="Times New Roman"/>
          <w:sz w:val="24"/>
          <w:szCs w:val="24"/>
        </w:rPr>
        <w:t>I</w:t>
      </w:r>
      <w:r w:rsidR="00165BF9" w:rsidRPr="00E0015A">
        <w:rPr>
          <w:rFonts w:ascii="Times New Roman" w:hAnsi="Times New Roman" w:cs="Times New Roman"/>
          <w:sz w:val="24"/>
          <w:szCs w:val="24"/>
        </w:rPr>
        <w:t xml:space="preserve">n </w:t>
      </w:r>
      <w:r w:rsidR="00A93C12" w:rsidRPr="00E0015A">
        <w:rPr>
          <w:rFonts w:ascii="Times New Roman" w:hAnsi="Times New Roman" w:cs="Times New Roman"/>
          <w:sz w:val="24"/>
          <w:szCs w:val="24"/>
        </w:rPr>
        <w:t xml:space="preserve">the current </w:t>
      </w:r>
      <w:r w:rsidR="00165BF9" w:rsidRPr="00E0015A">
        <w:rPr>
          <w:rFonts w:ascii="Times New Roman" w:hAnsi="Times New Roman" w:cs="Times New Roman"/>
          <w:sz w:val="24"/>
          <w:szCs w:val="24"/>
        </w:rPr>
        <w:t xml:space="preserve">study, </w:t>
      </w:r>
      <w:r w:rsidR="00BD06A0" w:rsidRPr="00E0015A">
        <w:rPr>
          <w:rFonts w:ascii="Times New Roman" w:hAnsi="Times New Roman" w:cs="Times New Roman"/>
          <w:sz w:val="24"/>
          <w:szCs w:val="24"/>
        </w:rPr>
        <w:t>only</w:t>
      </w:r>
      <w:r w:rsidR="00165BF9" w:rsidRPr="00E0015A">
        <w:rPr>
          <w:rFonts w:ascii="Times New Roman" w:hAnsi="Times New Roman" w:cs="Times New Roman"/>
          <w:sz w:val="24"/>
          <w:szCs w:val="24"/>
        </w:rPr>
        <w:t xml:space="preserve"> 10 LBP patients </w:t>
      </w:r>
      <w:r w:rsidR="00BD06A0" w:rsidRPr="00E0015A">
        <w:rPr>
          <w:rFonts w:ascii="Times New Roman" w:hAnsi="Times New Roman" w:cs="Times New Roman"/>
          <w:sz w:val="24"/>
          <w:szCs w:val="24"/>
        </w:rPr>
        <w:t xml:space="preserve">were </w:t>
      </w:r>
      <w:r w:rsidR="00165BF9" w:rsidRPr="00E0015A">
        <w:rPr>
          <w:rFonts w:ascii="Times New Roman" w:hAnsi="Times New Roman" w:cs="Times New Roman"/>
          <w:sz w:val="24"/>
          <w:szCs w:val="24"/>
        </w:rPr>
        <w:t>involved</w:t>
      </w:r>
      <w:r w:rsidR="00BD06A0" w:rsidRPr="00E0015A">
        <w:rPr>
          <w:rFonts w:ascii="Times New Roman" w:hAnsi="Times New Roman" w:cs="Times New Roman"/>
          <w:sz w:val="24"/>
          <w:szCs w:val="24"/>
        </w:rPr>
        <w:t xml:space="preserve"> in that stage</w:t>
      </w:r>
      <w:r w:rsidR="00165BF9" w:rsidRPr="00E0015A">
        <w:rPr>
          <w:rFonts w:ascii="Times New Roman" w:hAnsi="Times New Roman" w:cs="Times New Roman"/>
          <w:sz w:val="24"/>
          <w:szCs w:val="24"/>
        </w:rPr>
        <w:t xml:space="preserve">. </w:t>
      </w:r>
      <w:r w:rsidR="00BD06A0" w:rsidRPr="00E0015A">
        <w:rPr>
          <w:rFonts w:ascii="Times New Roman" w:hAnsi="Times New Roman" w:cs="Times New Roman"/>
          <w:sz w:val="24"/>
          <w:szCs w:val="24"/>
          <w:lang w:val="en-GB"/>
        </w:rPr>
        <w:t>I</w:t>
      </w:r>
      <w:r w:rsidR="00165BF9" w:rsidRPr="00E0015A">
        <w:rPr>
          <w:rFonts w:ascii="Times New Roman" w:hAnsi="Times New Roman" w:cs="Times New Roman"/>
          <w:sz w:val="24"/>
          <w:szCs w:val="24"/>
          <w:lang w:val="en-GB"/>
        </w:rPr>
        <w:t xml:space="preserve">deally, a larger sample </w:t>
      </w:r>
      <w:r w:rsidR="00C56CDB" w:rsidRPr="00E0015A">
        <w:rPr>
          <w:rFonts w:ascii="Times New Roman" w:hAnsi="Times New Roman" w:cs="Times New Roman"/>
          <w:sz w:val="24"/>
          <w:szCs w:val="24"/>
          <w:lang w:val="en-GB"/>
        </w:rPr>
        <w:t xml:space="preserve">should </w:t>
      </w:r>
      <w:r w:rsidR="00165BF9" w:rsidRPr="00E0015A">
        <w:rPr>
          <w:rFonts w:ascii="Times New Roman" w:hAnsi="Times New Roman" w:cs="Times New Roman"/>
          <w:sz w:val="24"/>
          <w:szCs w:val="24"/>
          <w:lang w:val="en-GB"/>
        </w:rPr>
        <w:t>be tested</w:t>
      </w:r>
      <w:r w:rsidR="00B06B4E" w:rsidRPr="00E0015A">
        <w:rPr>
          <w:rFonts w:ascii="Times New Roman" w:hAnsi="Times New Roman" w:cs="Times New Roman"/>
          <w:sz w:val="24"/>
          <w:szCs w:val="24"/>
          <w:lang w:val="en-GB"/>
        </w:rPr>
        <w:t xml:space="preserve"> in future research</w:t>
      </w:r>
      <w:r w:rsidR="00165BF9" w:rsidRPr="00E0015A">
        <w:rPr>
          <w:rFonts w:ascii="Times New Roman" w:hAnsi="Times New Roman" w:cs="Times New Roman"/>
          <w:sz w:val="24"/>
          <w:szCs w:val="24"/>
          <w:lang w:val="en-GB"/>
        </w:rPr>
        <w:t>.</w:t>
      </w:r>
    </w:p>
    <w:p w14:paraId="6F1DD083" w14:textId="77777777" w:rsidR="00CE0EAA" w:rsidRPr="00E0015A" w:rsidRDefault="00CE0EAA" w:rsidP="00CE0EAA">
      <w:pPr>
        <w:pStyle w:val="ListParagraph"/>
        <w:numPr>
          <w:ilvl w:val="0"/>
          <w:numId w:val="21"/>
        </w:numPr>
        <w:spacing w:after="0" w:line="480" w:lineRule="auto"/>
        <w:rPr>
          <w:rFonts w:ascii="Times New Roman" w:hAnsi="Times New Roman" w:cs="Times New Roman"/>
          <w:iCs/>
          <w:sz w:val="24"/>
          <w:szCs w:val="24"/>
          <w:lang w:val="en-US"/>
        </w:rPr>
      </w:pPr>
      <w:r w:rsidRPr="00E0015A">
        <w:rPr>
          <w:rFonts w:ascii="Times New Roman" w:hAnsi="Times New Roman" w:cs="Times New Roman"/>
          <w:iCs/>
          <w:sz w:val="24"/>
          <w:szCs w:val="24"/>
          <w:lang w:val="en-US"/>
        </w:rPr>
        <w:t>Another limitation is that the translation did not assure that the second translator was completely naïve to the concepts being quantified</w:t>
      </w:r>
      <w:r w:rsidRPr="00E0015A">
        <w:rPr>
          <w:rFonts w:ascii="Times New Roman" w:hAnsi="Times New Roman" w:cs="Times New Roman"/>
          <w:sz w:val="24"/>
          <w:szCs w:val="24"/>
          <w:lang w:val="en-GB"/>
        </w:rPr>
        <w:t xml:space="preserve">. </w:t>
      </w:r>
      <w:r w:rsidR="00165BF9" w:rsidRPr="00E0015A">
        <w:rPr>
          <w:rFonts w:ascii="Times New Roman" w:hAnsi="Times New Roman" w:cs="Times New Roman"/>
          <w:sz w:val="24"/>
          <w:szCs w:val="24"/>
          <w:lang w:val="en-GB"/>
        </w:rPr>
        <w:t xml:space="preserve"> </w:t>
      </w:r>
      <w:r w:rsidRPr="00E0015A">
        <w:rPr>
          <w:rFonts w:ascii="Times New Roman" w:hAnsi="Times New Roman" w:cs="Times New Roman"/>
          <w:iCs/>
          <w:sz w:val="24"/>
          <w:szCs w:val="24"/>
          <w:lang w:val="en-US"/>
        </w:rPr>
        <w:t>In addition, the expert committee for the translation of the questionnaire omitted to include a language expert, as recommended by Beaton et al., (2000).</w:t>
      </w:r>
    </w:p>
    <w:p w14:paraId="53413F4F" w14:textId="5F939BA6" w:rsidR="00D2392C" w:rsidRPr="00E0015A" w:rsidRDefault="00C56CDB" w:rsidP="003C3191">
      <w:pPr>
        <w:pStyle w:val="ListParagraph"/>
        <w:numPr>
          <w:ilvl w:val="0"/>
          <w:numId w:val="21"/>
        </w:numPr>
        <w:spacing w:after="0" w:line="480" w:lineRule="auto"/>
        <w:rPr>
          <w:rFonts w:ascii="Times New Roman" w:hAnsi="Times New Roman" w:cs="Times New Roman"/>
          <w:sz w:val="24"/>
          <w:szCs w:val="24"/>
          <w:lang w:val="en-US"/>
        </w:rPr>
      </w:pPr>
      <w:r w:rsidRPr="00E0015A">
        <w:rPr>
          <w:rFonts w:ascii="Times New Roman" w:hAnsi="Times New Roman" w:cs="Times New Roman"/>
          <w:sz w:val="24"/>
          <w:szCs w:val="24"/>
          <w:lang w:val="en-US"/>
        </w:rPr>
        <w:t xml:space="preserve">Some of the </w:t>
      </w:r>
      <w:r w:rsidR="00CF5449" w:rsidRPr="00E0015A">
        <w:rPr>
          <w:rFonts w:ascii="Times New Roman" w:hAnsi="Times New Roman" w:cs="Times New Roman"/>
          <w:sz w:val="24"/>
          <w:szCs w:val="24"/>
          <w:lang w:val="en-GB"/>
        </w:rPr>
        <w:t xml:space="preserve">participants </w:t>
      </w:r>
      <w:r w:rsidR="00BD06A0" w:rsidRPr="00E0015A">
        <w:rPr>
          <w:rFonts w:ascii="Times New Roman" w:hAnsi="Times New Roman" w:cs="Times New Roman"/>
          <w:sz w:val="24"/>
          <w:szCs w:val="24"/>
          <w:lang w:val="en-GB"/>
        </w:rPr>
        <w:t xml:space="preserve">in the study </w:t>
      </w:r>
      <w:r w:rsidR="00CF5449" w:rsidRPr="00E0015A">
        <w:rPr>
          <w:rFonts w:ascii="Times New Roman" w:hAnsi="Times New Roman" w:cs="Times New Roman"/>
          <w:sz w:val="24"/>
          <w:szCs w:val="24"/>
          <w:lang w:val="en-GB"/>
        </w:rPr>
        <w:t>were</w:t>
      </w:r>
      <w:r w:rsidR="00BD06A0" w:rsidRPr="00E0015A">
        <w:rPr>
          <w:rFonts w:ascii="Times New Roman" w:hAnsi="Times New Roman" w:cs="Times New Roman"/>
          <w:sz w:val="24"/>
          <w:szCs w:val="24"/>
          <w:lang w:val="en-GB"/>
        </w:rPr>
        <w:t xml:space="preserve"> already</w:t>
      </w:r>
      <w:r w:rsidR="00CF5449" w:rsidRPr="00E0015A">
        <w:rPr>
          <w:rFonts w:ascii="Times New Roman" w:hAnsi="Times New Roman" w:cs="Times New Roman"/>
          <w:sz w:val="24"/>
          <w:szCs w:val="24"/>
          <w:lang w:val="en-GB"/>
        </w:rPr>
        <w:t xml:space="preserve"> being treated by physiotherapists during data collection</w:t>
      </w:r>
      <w:r w:rsidR="00BD06A0" w:rsidRPr="00E0015A">
        <w:rPr>
          <w:rFonts w:ascii="Times New Roman" w:hAnsi="Times New Roman" w:cs="Times New Roman"/>
          <w:sz w:val="24"/>
          <w:szCs w:val="24"/>
          <w:lang w:val="en-GB"/>
        </w:rPr>
        <w:t>. S</w:t>
      </w:r>
      <w:r w:rsidR="00CF5449" w:rsidRPr="00E0015A">
        <w:rPr>
          <w:rFonts w:ascii="Times New Roman" w:hAnsi="Times New Roman" w:cs="Times New Roman"/>
          <w:sz w:val="24"/>
          <w:szCs w:val="24"/>
          <w:lang w:val="en-GB"/>
        </w:rPr>
        <w:t xml:space="preserve">o </w:t>
      </w:r>
      <w:r w:rsidR="00BD06A0" w:rsidRPr="00E0015A">
        <w:rPr>
          <w:rFonts w:ascii="Times New Roman" w:hAnsi="Times New Roman" w:cs="Times New Roman"/>
          <w:sz w:val="24"/>
          <w:szCs w:val="24"/>
          <w:lang w:val="en-GB"/>
        </w:rPr>
        <w:t xml:space="preserve">it is possible that </w:t>
      </w:r>
      <w:r w:rsidR="00CF5449" w:rsidRPr="00E0015A">
        <w:rPr>
          <w:rFonts w:ascii="Times New Roman" w:hAnsi="Times New Roman" w:cs="Times New Roman"/>
          <w:sz w:val="24"/>
          <w:szCs w:val="24"/>
          <w:lang w:val="en-GB"/>
        </w:rPr>
        <w:t xml:space="preserve">their scores on the SBT may </w:t>
      </w:r>
      <w:r w:rsidR="00BD06A0" w:rsidRPr="00E0015A">
        <w:rPr>
          <w:rFonts w:ascii="Times New Roman" w:hAnsi="Times New Roman" w:cs="Times New Roman"/>
          <w:sz w:val="24"/>
          <w:szCs w:val="24"/>
          <w:lang w:val="en-GB"/>
        </w:rPr>
        <w:t>have been affected</w:t>
      </w:r>
      <w:r w:rsidR="00CF5449" w:rsidRPr="00E0015A">
        <w:rPr>
          <w:rFonts w:ascii="Times New Roman" w:hAnsi="Times New Roman" w:cs="Times New Roman"/>
          <w:sz w:val="24"/>
          <w:szCs w:val="24"/>
          <w:lang w:val="en-GB"/>
        </w:rPr>
        <w:t xml:space="preserve"> temporarily, </w:t>
      </w:r>
      <w:r w:rsidR="00BD06A0" w:rsidRPr="00E0015A">
        <w:rPr>
          <w:rFonts w:ascii="Times New Roman" w:hAnsi="Times New Roman" w:cs="Times New Roman"/>
          <w:sz w:val="24"/>
          <w:szCs w:val="24"/>
          <w:lang w:val="en-GB"/>
        </w:rPr>
        <w:t xml:space="preserve">possibly </w:t>
      </w:r>
      <w:r w:rsidR="00CF5449" w:rsidRPr="00E0015A">
        <w:rPr>
          <w:rFonts w:ascii="Times New Roman" w:hAnsi="Times New Roman" w:cs="Times New Roman"/>
          <w:sz w:val="24"/>
          <w:szCs w:val="24"/>
          <w:lang w:val="en-GB"/>
        </w:rPr>
        <w:t>through reduced concern and therapeutic alliance.</w:t>
      </w:r>
    </w:p>
    <w:p w14:paraId="44B86D60" w14:textId="6035AC83" w:rsidR="00366FB5" w:rsidRPr="00E0015A" w:rsidRDefault="00D2392C" w:rsidP="003C3191">
      <w:pPr>
        <w:pStyle w:val="ListParagraph"/>
        <w:numPr>
          <w:ilvl w:val="0"/>
          <w:numId w:val="21"/>
        </w:numPr>
        <w:spacing w:after="0" w:line="480" w:lineRule="auto"/>
        <w:rPr>
          <w:rFonts w:ascii="Times New Roman" w:hAnsi="Times New Roman" w:cs="Times New Roman"/>
          <w:sz w:val="24"/>
          <w:szCs w:val="24"/>
          <w:lang w:val="en-US"/>
        </w:rPr>
      </w:pPr>
      <w:r w:rsidRPr="00E0015A">
        <w:rPr>
          <w:rFonts w:ascii="Times New Roman" w:hAnsi="Times New Roman" w:cs="Times New Roman"/>
          <w:sz w:val="24"/>
          <w:szCs w:val="24"/>
        </w:rPr>
        <w:lastRenderedPageBreak/>
        <w:t xml:space="preserve">This version </w:t>
      </w:r>
      <w:r w:rsidR="00BD06A0" w:rsidRPr="00E0015A">
        <w:rPr>
          <w:rFonts w:ascii="Times New Roman" w:hAnsi="Times New Roman" w:cs="Times New Roman"/>
          <w:sz w:val="24"/>
          <w:szCs w:val="24"/>
        </w:rPr>
        <w:t xml:space="preserve">of the SBT </w:t>
      </w:r>
      <w:r w:rsidR="00B06B4E" w:rsidRPr="00E0015A">
        <w:rPr>
          <w:rFonts w:ascii="Times New Roman" w:hAnsi="Times New Roman" w:cs="Times New Roman"/>
          <w:sz w:val="24"/>
          <w:szCs w:val="24"/>
        </w:rPr>
        <w:t xml:space="preserve">was </w:t>
      </w:r>
      <w:r w:rsidRPr="00E0015A">
        <w:rPr>
          <w:rFonts w:ascii="Times New Roman" w:hAnsi="Times New Roman" w:cs="Times New Roman"/>
          <w:sz w:val="24"/>
          <w:szCs w:val="24"/>
        </w:rPr>
        <w:t>validated using a telephone interview</w:t>
      </w:r>
      <w:r w:rsidR="00BD06A0" w:rsidRPr="00E0015A">
        <w:rPr>
          <w:rFonts w:ascii="Times New Roman" w:hAnsi="Times New Roman" w:cs="Times New Roman"/>
          <w:sz w:val="24"/>
          <w:szCs w:val="24"/>
        </w:rPr>
        <w:t xml:space="preserve"> to collect data. </w:t>
      </w:r>
      <w:r w:rsidR="00B06B4E" w:rsidRPr="00E0015A">
        <w:rPr>
          <w:rFonts w:ascii="Times New Roman" w:hAnsi="Times New Roman" w:cs="Times New Roman"/>
          <w:sz w:val="24"/>
          <w:szCs w:val="24"/>
        </w:rPr>
        <w:t>T</w:t>
      </w:r>
      <w:r w:rsidRPr="00E0015A">
        <w:rPr>
          <w:rFonts w:ascii="Times New Roman" w:hAnsi="Times New Roman" w:cs="Times New Roman"/>
          <w:sz w:val="24"/>
          <w:szCs w:val="24"/>
        </w:rPr>
        <w:t>hi</w:t>
      </w:r>
      <w:r w:rsidR="00BD06A0" w:rsidRPr="00E0015A">
        <w:rPr>
          <w:rFonts w:ascii="Times New Roman" w:hAnsi="Times New Roman" w:cs="Times New Roman"/>
          <w:sz w:val="24"/>
          <w:szCs w:val="24"/>
        </w:rPr>
        <w:t>s</w:t>
      </w:r>
      <w:r w:rsidRPr="00E0015A">
        <w:rPr>
          <w:rFonts w:ascii="Times New Roman" w:hAnsi="Times New Roman" w:cs="Times New Roman"/>
          <w:sz w:val="24"/>
          <w:szCs w:val="24"/>
        </w:rPr>
        <w:t xml:space="preserve"> </w:t>
      </w:r>
      <w:r w:rsidR="00BD06A0" w:rsidRPr="00E0015A">
        <w:rPr>
          <w:rFonts w:ascii="Times New Roman" w:hAnsi="Times New Roman" w:cs="Times New Roman"/>
          <w:sz w:val="24"/>
          <w:szCs w:val="24"/>
        </w:rPr>
        <w:t>might have</w:t>
      </w:r>
      <w:r w:rsidRPr="00E0015A">
        <w:rPr>
          <w:rFonts w:ascii="Times New Roman" w:hAnsi="Times New Roman" w:cs="Times New Roman"/>
          <w:sz w:val="24"/>
          <w:szCs w:val="24"/>
        </w:rPr>
        <w:t xml:space="preserve"> influenced the results</w:t>
      </w:r>
      <w:r w:rsidR="00BD06A0" w:rsidRPr="00E0015A">
        <w:rPr>
          <w:rFonts w:ascii="Times New Roman" w:hAnsi="Times New Roman" w:cs="Times New Roman"/>
          <w:sz w:val="24"/>
          <w:szCs w:val="24"/>
        </w:rPr>
        <w:t xml:space="preserve">. Nevertheless, it </w:t>
      </w:r>
      <w:r w:rsidR="00366FB5" w:rsidRPr="00E0015A">
        <w:rPr>
          <w:rFonts w:ascii="Times New Roman" w:hAnsi="Times New Roman" w:cs="Times New Roman"/>
          <w:sz w:val="24"/>
          <w:szCs w:val="24"/>
        </w:rPr>
        <w:t>seems</w:t>
      </w:r>
      <w:r w:rsidR="00BD06A0" w:rsidRPr="00E0015A">
        <w:rPr>
          <w:rFonts w:ascii="Times New Roman" w:hAnsi="Times New Roman" w:cs="Times New Roman"/>
          <w:sz w:val="24"/>
          <w:szCs w:val="24"/>
        </w:rPr>
        <w:t xml:space="preserve"> that the questio</w:t>
      </w:r>
      <w:r w:rsidR="0070280C" w:rsidRPr="00E0015A">
        <w:rPr>
          <w:rFonts w:ascii="Times New Roman" w:hAnsi="Times New Roman" w:cs="Times New Roman"/>
          <w:sz w:val="24"/>
          <w:szCs w:val="24"/>
        </w:rPr>
        <w:t>n</w:t>
      </w:r>
      <w:r w:rsidR="00BD06A0" w:rsidRPr="00E0015A">
        <w:rPr>
          <w:rFonts w:ascii="Times New Roman" w:hAnsi="Times New Roman" w:cs="Times New Roman"/>
          <w:sz w:val="24"/>
          <w:szCs w:val="24"/>
        </w:rPr>
        <w:t>naire retain</w:t>
      </w:r>
      <w:r w:rsidR="0070280C" w:rsidRPr="00E0015A">
        <w:rPr>
          <w:rFonts w:ascii="Times New Roman" w:hAnsi="Times New Roman" w:cs="Times New Roman"/>
          <w:sz w:val="24"/>
          <w:szCs w:val="24"/>
        </w:rPr>
        <w:t>e</w:t>
      </w:r>
      <w:r w:rsidR="00BD06A0" w:rsidRPr="00E0015A">
        <w:rPr>
          <w:rFonts w:ascii="Times New Roman" w:hAnsi="Times New Roman" w:cs="Times New Roman"/>
          <w:sz w:val="24"/>
          <w:szCs w:val="24"/>
        </w:rPr>
        <w:t>d its pred</w:t>
      </w:r>
      <w:r w:rsidR="0070280C" w:rsidRPr="00E0015A">
        <w:rPr>
          <w:rFonts w:ascii="Times New Roman" w:hAnsi="Times New Roman" w:cs="Times New Roman"/>
          <w:sz w:val="24"/>
          <w:szCs w:val="24"/>
        </w:rPr>
        <w:t>ic</w:t>
      </w:r>
      <w:r w:rsidR="00BD06A0" w:rsidRPr="00E0015A">
        <w:rPr>
          <w:rFonts w:ascii="Times New Roman" w:hAnsi="Times New Roman" w:cs="Times New Roman"/>
          <w:sz w:val="24"/>
          <w:szCs w:val="24"/>
        </w:rPr>
        <w:t>tive abilities</w:t>
      </w:r>
      <w:r w:rsidR="00366FB5" w:rsidRPr="00E0015A">
        <w:rPr>
          <w:rFonts w:ascii="Times New Roman" w:hAnsi="Times New Roman" w:cs="Times New Roman"/>
          <w:sz w:val="24"/>
          <w:szCs w:val="24"/>
        </w:rPr>
        <w:t xml:space="preserve"> despite this method</w:t>
      </w:r>
      <w:r w:rsidR="00BD06A0" w:rsidRPr="00E0015A">
        <w:rPr>
          <w:rFonts w:ascii="Times New Roman" w:hAnsi="Times New Roman" w:cs="Times New Roman"/>
          <w:sz w:val="24"/>
          <w:szCs w:val="24"/>
        </w:rPr>
        <w:t>.</w:t>
      </w:r>
    </w:p>
    <w:p w14:paraId="180F4885" w14:textId="7248DB08" w:rsidR="00165BF9" w:rsidRPr="00E0015A" w:rsidRDefault="00BD06A0" w:rsidP="00366FB5">
      <w:pPr>
        <w:pStyle w:val="ListParagraph"/>
        <w:spacing w:after="0" w:line="480" w:lineRule="auto"/>
        <w:rPr>
          <w:rFonts w:ascii="Times New Roman" w:hAnsi="Times New Roman" w:cs="Times New Roman"/>
          <w:sz w:val="24"/>
          <w:szCs w:val="24"/>
          <w:lang w:val="en-US"/>
        </w:rPr>
      </w:pPr>
      <w:r w:rsidRPr="00E0015A">
        <w:rPr>
          <w:rFonts w:ascii="Times New Roman" w:hAnsi="Times New Roman" w:cs="Times New Roman"/>
          <w:sz w:val="24"/>
          <w:szCs w:val="24"/>
        </w:rPr>
        <w:t xml:space="preserve">  </w:t>
      </w:r>
    </w:p>
    <w:p w14:paraId="1B87FCE1" w14:textId="77777777" w:rsidR="003B10F5" w:rsidRPr="00E0015A" w:rsidRDefault="003B10F5" w:rsidP="003B10F5">
      <w:pPr>
        <w:pStyle w:val="ListParagraph"/>
        <w:numPr>
          <w:ilvl w:val="0"/>
          <w:numId w:val="17"/>
        </w:numPr>
        <w:spacing w:after="0" w:line="480" w:lineRule="auto"/>
        <w:rPr>
          <w:rFonts w:ascii="Times New Roman" w:hAnsi="Times New Roman" w:cs="Times New Roman"/>
          <w:b/>
          <w:sz w:val="24"/>
          <w:szCs w:val="24"/>
          <w:lang w:val="en-US"/>
        </w:rPr>
      </w:pPr>
      <w:r w:rsidRPr="00E0015A">
        <w:rPr>
          <w:rFonts w:ascii="Times New Roman" w:hAnsi="Times New Roman" w:cs="Times New Roman"/>
          <w:b/>
          <w:sz w:val="24"/>
          <w:szCs w:val="24"/>
          <w:lang w:val="en-US"/>
        </w:rPr>
        <w:t>Conclusion</w:t>
      </w:r>
    </w:p>
    <w:p w14:paraId="6868FB4B" w14:textId="726530CD" w:rsidR="00AC4D55" w:rsidRPr="00E0015A" w:rsidRDefault="008E20BC" w:rsidP="00AC4D55">
      <w:pPr>
        <w:spacing w:after="0" w:line="480" w:lineRule="auto"/>
        <w:ind w:firstLine="360"/>
        <w:rPr>
          <w:rFonts w:ascii="Times New Roman" w:hAnsi="Times New Roman" w:cs="Times New Roman"/>
          <w:sz w:val="24"/>
          <w:szCs w:val="24"/>
        </w:rPr>
      </w:pPr>
      <w:r w:rsidRPr="00E0015A">
        <w:rPr>
          <w:rFonts w:ascii="Times New Roman" w:hAnsi="Times New Roman" w:cs="Times New Roman"/>
          <w:sz w:val="24"/>
          <w:szCs w:val="24"/>
          <w:lang w:val="en-US"/>
        </w:rPr>
        <w:t>The S</w:t>
      </w:r>
      <w:r w:rsidR="008A7F49" w:rsidRPr="00E0015A">
        <w:rPr>
          <w:rFonts w:ascii="Times New Roman" w:hAnsi="Times New Roman" w:cs="Times New Roman"/>
          <w:sz w:val="24"/>
          <w:szCs w:val="24"/>
          <w:lang w:val="en-US"/>
        </w:rPr>
        <w:t>BT</w:t>
      </w:r>
      <w:r w:rsidRPr="00E0015A">
        <w:rPr>
          <w:rFonts w:ascii="Times New Roman" w:hAnsi="Times New Roman" w:cs="Times New Roman"/>
          <w:sz w:val="24"/>
          <w:szCs w:val="24"/>
          <w:lang w:val="en-US"/>
        </w:rPr>
        <w:t xml:space="preserve"> was successfully translated into Hebrew</w:t>
      </w:r>
      <w:r w:rsidR="00765501" w:rsidRPr="00E0015A">
        <w:rPr>
          <w:rFonts w:ascii="Times New Roman" w:hAnsi="Times New Roman" w:cs="Times New Roman"/>
          <w:sz w:val="24"/>
          <w:szCs w:val="24"/>
          <w:lang w:val="en-US"/>
        </w:rPr>
        <w:t>,</w:t>
      </w:r>
      <w:r w:rsidRPr="00E0015A">
        <w:rPr>
          <w:rFonts w:ascii="Times New Roman" w:hAnsi="Times New Roman" w:cs="Times New Roman"/>
          <w:sz w:val="24"/>
          <w:szCs w:val="24"/>
          <w:lang w:val="en-US"/>
        </w:rPr>
        <w:t xml:space="preserve"> and the translated version was found to be </w:t>
      </w:r>
      <w:r w:rsidR="00CE7E13" w:rsidRPr="00E0015A">
        <w:rPr>
          <w:rFonts w:ascii="Times New Roman" w:hAnsi="Times New Roman" w:cs="Times New Roman"/>
          <w:sz w:val="24"/>
          <w:szCs w:val="24"/>
          <w:lang w:val="en-US"/>
        </w:rPr>
        <w:t xml:space="preserve">a </w:t>
      </w:r>
      <w:r w:rsidRPr="00E0015A">
        <w:rPr>
          <w:rFonts w:ascii="Times New Roman" w:hAnsi="Times New Roman" w:cs="Times New Roman"/>
          <w:sz w:val="24"/>
          <w:szCs w:val="24"/>
          <w:lang w:val="en-US"/>
        </w:rPr>
        <w:t xml:space="preserve">valid and reliable </w:t>
      </w:r>
      <w:r w:rsidR="00CE7E13" w:rsidRPr="00E0015A">
        <w:rPr>
          <w:rFonts w:ascii="Times New Roman" w:hAnsi="Times New Roman" w:cs="Times New Roman"/>
          <w:sz w:val="24"/>
          <w:szCs w:val="24"/>
          <w:lang w:val="en-US"/>
        </w:rPr>
        <w:t>tool</w:t>
      </w:r>
      <w:r w:rsidRPr="00E0015A">
        <w:rPr>
          <w:rFonts w:ascii="Times New Roman" w:hAnsi="Times New Roman" w:cs="Times New Roman"/>
          <w:sz w:val="24"/>
          <w:szCs w:val="24"/>
          <w:lang w:val="en-US"/>
        </w:rPr>
        <w:t>, among LBP</w:t>
      </w:r>
      <w:r w:rsidR="00CE7E13" w:rsidRPr="00E0015A">
        <w:rPr>
          <w:rFonts w:ascii="Times New Roman" w:hAnsi="Times New Roman" w:cs="Times New Roman"/>
          <w:sz w:val="24"/>
          <w:szCs w:val="24"/>
          <w:lang w:val="en-US"/>
        </w:rPr>
        <w:t xml:space="preserve"> </w:t>
      </w:r>
      <w:r w:rsidR="00D230B7" w:rsidRPr="00E0015A">
        <w:rPr>
          <w:rFonts w:ascii="Times New Roman" w:hAnsi="Times New Roman" w:cs="Times New Roman"/>
          <w:sz w:val="24"/>
          <w:szCs w:val="24"/>
          <w:lang w:val="en-US"/>
        </w:rPr>
        <w:t xml:space="preserve">patients </w:t>
      </w:r>
      <w:r w:rsidR="00CE7E13" w:rsidRPr="00E0015A">
        <w:rPr>
          <w:rFonts w:ascii="Times New Roman" w:hAnsi="Times New Roman" w:cs="Times New Roman"/>
          <w:sz w:val="24"/>
          <w:szCs w:val="24"/>
          <w:lang w:val="en-US"/>
        </w:rPr>
        <w:t>in Israel</w:t>
      </w:r>
      <w:r w:rsidRPr="00E0015A">
        <w:rPr>
          <w:rFonts w:ascii="Times New Roman" w:hAnsi="Times New Roman" w:cs="Times New Roman"/>
          <w:sz w:val="24"/>
          <w:szCs w:val="24"/>
          <w:lang w:val="en-US"/>
        </w:rPr>
        <w:t xml:space="preserve">. </w:t>
      </w:r>
      <w:r w:rsidR="004F08D6" w:rsidRPr="00E0015A">
        <w:rPr>
          <w:rFonts w:ascii="Times New Roman" w:hAnsi="Times New Roman" w:cs="Times New Roman"/>
          <w:sz w:val="24"/>
          <w:szCs w:val="24"/>
          <w:lang w:val="en-US"/>
        </w:rPr>
        <w:t xml:space="preserve">The </w:t>
      </w:r>
      <w:bookmarkStart w:id="31" w:name="_Hlk24127648"/>
      <w:r w:rsidR="004F08D6" w:rsidRPr="00E0015A">
        <w:rPr>
          <w:rFonts w:ascii="Times New Roman" w:hAnsi="Times New Roman" w:cs="Times New Roman"/>
          <w:sz w:val="24"/>
          <w:szCs w:val="24"/>
          <w:lang w:val="en-US"/>
        </w:rPr>
        <w:t xml:space="preserve">ability </w:t>
      </w:r>
      <w:r w:rsidR="00765501" w:rsidRPr="00E0015A">
        <w:rPr>
          <w:rFonts w:ascii="Times New Roman" w:hAnsi="Times New Roman" w:cs="Times New Roman"/>
          <w:sz w:val="24"/>
          <w:szCs w:val="24"/>
          <w:lang w:val="en-US"/>
        </w:rPr>
        <w:t>to predict</w:t>
      </w:r>
      <w:r w:rsidR="00A07884" w:rsidRPr="00E0015A">
        <w:rPr>
          <w:rFonts w:ascii="Times New Roman" w:hAnsi="Times New Roman" w:cs="Times New Roman"/>
          <w:sz w:val="24"/>
          <w:szCs w:val="24"/>
          <w:lang w:val="en-US"/>
        </w:rPr>
        <w:t xml:space="preserve"> levels of disability at </w:t>
      </w:r>
      <w:r w:rsidR="00765501" w:rsidRPr="00E0015A">
        <w:rPr>
          <w:rFonts w:ascii="Times New Roman" w:hAnsi="Times New Roman" w:cs="Times New Roman"/>
          <w:sz w:val="24"/>
          <w:szCs w:val="24"/>
          <w:lang w:val="en-US"/>
        </w:rPr>
        <w:t>three</w:t>
      </w:r>
      <w:r w:rsidR="00A07884" w:rsidRPr="00E0015A">
        <w:rPr>
          <w:rFonts w:ascii="Times New Roman" w:hAnsi="Times New Roman" w:cs="Times New Roman"/>
          <w:sz w:val="24"/>
          <w:szCs w:val="24"/>
          <w:lang w:val="en-US"/>
        </w:rPr>
        <w:t xml:space="preserve"> months</w:t>
      </w:r>
      <w:r w:rsidR="004F08D6" w:rsidRPr="00E0015A">
        <w:rPr>
          <w:rFonts w:ascii="Times New Roman" w:hAnsi="Times New Roman" w:cs="Times New Roman"/>
          <w:sz w:val="24"/>
          <w:szCs w:val="24"/>
          <w:lang w:val="en-US"/>
        </w:rPr>
        <w:t xml:space="preserve"> was </w:t>
      </w:r>
      <w:r w:rsidR="003755AE" w:rsidRPr="00E0015A">
        <w:rPr>
          <w:rFonts w:ascii="Times New Roman" w:hAnsi="Times New Roman" w:cs="Times New Roman"/>
          <w:sz w:val="24"/>
          <w:szCs w:val="24"/>
          <w:lang w:val="en-US"/>
        </w:rPr>
        <w:t>confirmed</w:t>
      </w:r>
      <w:bookmarkEnd w:id="31"/>
      <w:r w:rsidR="003755AE" w:rsidRPr="00E0015A">
        <w:rPr>
          <w:rFonts w:ascii="Times New Roman" w:hAnsi="Times New Roman" w:cs="Times New Roman"/>
          <w:sz w:val="24"/>
          <w:szCs w:val="24"/>
          <w:lang w:val="en-US"/>
        </w:rPr>
        <w:t xml:space="preserve">. </w:t>
      </w:r>
      <w:bookmarkStart w:id="32" w:name="_Hlk24128036"/>
      <w:r w:rsidR="003755AE" w:rsidRPr="00E0015A">
        <w:rPr>
          <w:rFonts w:ascii="Times New Roman" w:hAnsi="Times New Roman" w:cs="Times New Roman"/>
          <w:sz w:val="24"/>
          <w:szCs w:val="24"/>
          <w:lang w:val="en-US"/>
        </w:rPr>
        <w:t xml:space="preserve">Future work should focus on developing and adapting matched interventions for each SBT risk </w:t>
      </w:r>
      <w:r w:rsidR="0071370D" w:rsidRPr="00E0015A">
        <w:rPr>
          <w:rFonts w:ascii="Times New Roman" w:hAnsi="Times New Roman" w:cs="Times New Roman"/>
          <w:sz w:val="24"/>
          <w:szCs w:val="24"/>
          <w:lang w:val="en-US"/>
        </w:rPr>
        <w:t>category and</w:t>
      </w:r>
      <w:r w:rsidR="003755AE" w:rsidRPr="00E0015A">
        <w:rPr>
          <w:rFonts w:ascii="Times New Roman" w:hAnsi="Times New Roman" w:cs="Times New Roman"/>
          <w:sz w:val="24"/>
          <w:szCs w:val="24"/>
          <w:lang w:val="en-US"/>
        </w:rPr>
        <w:t xml:space="preserve"> testing their effectiveness in Israeli patients.</w:t>
      </w:r>
      <w:r w:rsidR="00AC4D55" w:rsidRPr="00E0015A">
        <w:rPr>
          <w:rFonts w:ascii="Times New Roman" w:hAnsi="Times New Roman" w:cs="Times New Roman"/>
          <w:sz w:val="24"/>
          <w:szCs w:val="24"/>
          <w:lang w:val="en-US"/>
        </w:rPr>
        <w:t xml:space="preserve"> </w:t>
      </w:r>
      <w:r w:rsidR="00AC4D55" w:rsidRPr="00E0015A">
        <w:rPr>
          <w:rFonts w:ascii="Times New Roman" w:hAnsi="Times New Roman" w:cs="Times New Roman"/>
          <w:sz w:val="24"/>
          <w:szCs w:val="24"/>
        </w:rPr>
        <w:t xml:space="preserve">Future studies </w:t>
      </w:r>
      <w:r w:rsidR="00AC4D55" w:rsidRPr="00E0015A">
        <w:rPr>
          <w:rFonts w:ascii="Times New Roman" w:hAnsi="Times New Roman" w:cs="Times New Roman"/>
          <w:sz w:val="24"/>
          <w:szCs w:val="24"/>
          <w:lang w:val="en-US"/>
        </w:rPr>
        <w:t>should</w:t>
      </w:r>
      <w:r w:rsidR="00AC4D55" w:rsidRPr="00E0015A">
        <w:rPr>
          <w:rFonts w:ascii="Times New Roman" w:hAnsi="Times New Roman" w:cs="Times New Roman"/>
          <w:sz w:val="24"/>
          <w:szCs w:val="24"/>
        </w:rPr>
        <w:t xml:space="preserve"> verify the responsiveness and minimal clinically important difference of the Hebrew version of the S</w:t>
      </w:r>
      <w:r w:rsidR="008A7F49" w:rsidRPr="00E0015A">
        <w:rPr>
          <w:rFonts w:ascii="Times New Roman" w:hAnsi="Times New Roman" w:cs="Times New Roman"/>
          <w:sz w:val="24"/>
          <w:szCs w:val="24"/>
        </w:rPr>
        <w:t>BT</w:t>
      </w:r>
      <w:r w:rsidR="00AC4D55" w:rsidRPr="00E0015A">
        <w:rPr>
          <w:rFonts w:ascii="Times New Roman" w:hAnsi="Times New Roman" w:cs="Times New Roman"/>
          <w:sz w:val="24"/>
          <w:szCs w:val="24"/>
        </w:rPr>
        <w:t>.</w:t>
      </w:r>
    </w:p>
    <w:p w14:paraId="6B581A45" w14:textId="1E7D4A5C" w:rsidR="00D77C42" w:rsidRPr="00E0015A" w:rsidRDefault="00D77C42" w:rsidP="00CF79EF">
      <w:pPr>
        <w:spacing w:after="0" w:line="480" w:lineRule="auto"/>
        <w:ind w:firstLine="360"/>
        <w:rPr>
          <w:rFonts w:ascii="Times New Roman" w:hAnsi="Times New Roman" w:cs="Times New Roman"/>
          <w:sz w:val="24"/>
          <w:szCs w:val="24"/>
        </w:rPr>
      </w:pPr>
    </w:p>
    <w:bookmarkEnd w:id="32"/>
    <w:p w14:paraId="6B926F9E" w14:textId="77777777" w:rsidR="00A52605" w:rsidRPr="00A52605" w:rsidRDefault="00A52605" w:rsidP="00A52605">
      <w:pPr>
        <w:spacing w:line="480" w:lineRule="auto"/>
        <w:rPr>
          <w:rFonts w:asciiTheme="majorBidi" w:hAnsiTheme="majorBidi" w:cstheme="majorBidi"/>
          <w:sz w:val="24"/>
          <w:szCs w:val="24"/>
        </w:rPr>
      </w:pPr>
      <w:r w:rsidRPr="00A52605">
        <w:rPr>
          <w:rFonts w:asciiTheme="majorBidi" w:hAnsiTheme="majorBidi" w:cstheme="majorBidi"/>
          <w:b/>
          <w:bCs/>
          <w:sz w:val="24"/>
          <w:szCs w:val="24"/>
        </w:rPr>
        <w:t>Conflict of Interest</w:t>
      </w:r>
      <w:r w:rsidRPr="00A52605">
        <w:rPr>
          <w:rFonts w:asciiTheme="majorBidi" w:hAnsiTheme="majorBidi" w:cstheme="majorBidi"/>
          <w:sz w:val="24"/>
          <w:szCs w:val="24"/>
        </w:rPr>
        <w:t xml:space="preserve"> – </w:t>
      </w:r>
      <w:bookmarkStart w:id="33" w:name="_Hlk15220646"/>
      <w:r w:rsidRPr="00A52605">
        <w:rPr>
          <w:rFonts w:asciiTheme="majorBidi" w:hAnsiTheme="majorBidi" w:cstheme="majorBidi"/>
          <w:sz w:val="24"/>
          <w:szCs w:val="24"/>
        </w:rPr>
        <w:t>None declared</w:t>
      </w:r>
    </w:p>
    <w:bookmarkEnd w:id="33"/>
    <w:p w14:paraId="6BD0E806" w14:textId="629F92D1" w:rsidR="00A52605" w:rsidRPr="00A52605" w:rsidRDefault="00A52605" w:rsidP="00A52605">
      <w:pPr>
        <w:spacing w:line="480" w:lineRule="auto"/>
        <w:rPr>
          <w:rFonts w:asciiTheme="majorBidi" w:hAnsiTheme="majorBidi" w:cstheme="majorBidi"/>
          <w:sz w:val="24"/>
          <w:szCs w:val="24"/>
        </w:rPr>
      </w:pPr>
      <w:r w:rsidRPr="00A52605">
        <w:rPr>
          <w:rFonts w:asciiTheme="majorBidi" w:hAnsiTheme="majorBidi" w:cstheme="majorBidi"/>
          <w:b/>
          <w:bCs/>
          <w:sz w:val="24"/>
          <w:szCs w:val="24"/>
        </w:rPr>
        <w:t>Ethical Approval -</w:t>
      </w:r>
      <w:r w:rsidRPr="00A52605">
        <w:rPr>
          <w:rFonts w:asciiTheme="majorBidi" w:hAnsiTheme="majorBidi" w:cstheme="majorBidi"/>
          <w:sz w:val="24"/>
          <w:szCs w:val="24"/>
        </w:rPr>
        <w:t xml:space="preserve"> </w:t>
      </w:r>
      <w:bookmarkStart w:id="34" w:name="_Hlk33029880"/>
      <w:r w:rsidRPr="00A52605">
        <w:rPr>
          <w:rFonts w:asciiTheme="majorBidi" w:hAnsiTheme="majorBidi" w:cstheme="majorBidi"/>
          <w:sz w:val="24"/>
          <w:szCs w:val="24"/>
        </w:rPr>
        <w:t>This study received approval (number 0157-17-COM2) from the ethical review board of Clalit Health Services in Israel.</w:t>
      </w:r>
      <w:bookmarkEnd w:id="34"/>
      <w:r w:rsidRPr="00A52605">
        <w:rPr>
          <w:rFonts w:asciiTheme="majorBidi" w:hAnsiTheme="majorBidi" w:cstheme="majorBidi"/>
          <w:sz w:val="24"/>
          <w:szCs w:val="24"/>
        </w:rPr>
        <w:br/>
      </w:r>
      <w:r w:rsidRPr="00A52605">
        <w:rPr>
          <w:rFonts w:asciiTheme="majorBidi" w:hAnsiTheme="majorBidi" w:cstheme="majorBidi"/>
          <w:b/>
          <w:bCs/>
          <w:sz w:val="24"/>
          <w:szCs w:val="24"/>
        </w:rPr>
        <w:t>Funding</w:t>
      </w:r>
      <w:r w:rsidRPr="00A52605">
        <w:rPr>
          <w:rFonts w:asciiTheme="majorBidi" w:hAnsiTheme="majorBidi" w:cstheme="majorBidi"/>
          <w:sz w:val="24"/>
          <w:szCs w:val="24"/>
        </w:rPr>
        <w:t xml:space="preserve"> – None declared</w:t>
      </w:r>
    </w:p>
    <w:p w14:paraId="16BB9795" w14:textId="77777777" w:rsidR="002444E4" w:rsidRPr="00E0015A" w:rsidRDefault="002444E4" w:rsidP="00970C9F">
      <w:pPr>
        <w:spacing w:after="0" w:line="480" w:lineRule="auto"/>
        <w:rPr>
          <w:rFonts w:ascii="Times New Roman" w:hAnsi="Times New Roman" w:cs="Times New Roman"/>
          <w:b/>
          <w:bCs/>
          <w:sz w:val="24"/>
          <w:szCs w:val="24"/>
        </w:rPr>
      </w:pPr>
    </w:p>
    <w:p w14:paraId="3FFE3613" w14:textId="77777777" w:rsidR="002444E4" w:rsidRPr="00E0015A" w:rsidRDefault="002444E4" w:rsidP="00970C9F">
      <w:pPr>
        <w:spacing w:after="0" w:line="480" w:lineRule="auto"/>
        <w:rPr>
          <w:rFonts w:ascii="Times New Roman" w:hAnsi="Times New Roman" w:cs="Times New Roman"/>
          <w:b/>
          <w:bCs/>
          <w:sz w:val="24"/>
          <w:szCs w:val="24"/>
        </w:rPr>
      </w:pPr>
    </w:p>
    <w:p w14:paraId="66B61AC7" w14:textId="184A5BD1" w:rsidR="0052573B" w:rsidRPr="00E0015A" w:rsidRDefault="0052573B" w:rsidP="0052573B">
      <w:pPr>
        <w:spacing w:after="0" w:line="480" w:lineRule="auto"/>
        <w:rPr>
          <w:rFonts w:ascii="Times New Roman" w:hAnsi="Times New Roman" w:cs="Times New Roman"/>
          <w:b/>
          <w:sz w:val="24"/>
          <w:szCs w:val="24"/>
          <w:lang w:val="en-US"/>
        </w:rPr>
      </w:pPr>
      <w:r w:rsidRPr="00E0015A">
        <w:rPr>
          <w:rFonts w:ascii="Times New Roman" w:hAnsi="Times New Roman" w:cs="Times New Roman"/>
          <w:b/>
          <w:sz w:val="24"/>
          <w:szCs w:val="24"/>
          <w:lang w:val="en-US"/>
        </w:rPr>
        <w:t>R</w:t>
      </w:r>
      <w:r w:rsidR="00687271" w:rsidRPr="00E0015A">
        <w:rPr>
          <w:rFonts w:ascii="Times New Roman" w:hAnsi="Times New Roman" w:cs="Times New Roman"/>
          <w:b/>
          <w:sz w:val="24"/>
          <w:szCs w:val="24"/>
          <w:lang w:val="en-US"/>
        </w:rPr>
        <w:t>eferences</w:t>
      </w:r>
    </w:p>
    <w:p w14:paraId="5CF3B34B" w14:textId="77777777" w:rsidR="00085DB7" w:rsidRPr="00E0015A" w:rsidRDefault="0052573B" w:rsidP="00085DB7">
      <w:pPr>
        <w:pStyle w:val="Bibliography"/>
        <w:rPr>
          <w:rFonts w:ascii="Times New Roman" w:hAnsi="Times New Roman" w:cs="Times New Roman"/>
          <w:sz w:val="24"/>
        </w:rPr>
      </w:pPr>
      <w:r w:rsidRPr="00E0015A">
        <w:rPr>
          <w:b/>
          <w:lang w:val="en-US"/>
        </w:rPr>
        <w:fldChar w:fldCharType="begin"/>
      </w:r>
      <w:r w:rsidR="00687271" w:rsidRPr="00E0015A">
        <w:rPr>
          <w:b/>
          <w:lang w:val="en-US"/>
        </w:rPr>
        <w:instrText xml:space="preserve"> ADDIN ZOTERO_BIBL {"uncited":[],"omitted":[],"custom":[]} CSL_BIBLIOGRAPHY </w:instrText>
      </w:r>
      <w:r w:rsidRPr="00E0015A">
        <w:rPr>
          <w:b/>
          <w:lang w:val="en-US"/>
        </w:rPr>
        <w:fldChar w:fldCharType="separate"/>
      </w:r>
      <w:r w:rsidR="00085DB7" w:rsidRPr="00E0015A">
        <w:rPr>
          <w:rFonts w:ascii="Times New Roman" w:hAnsi="Times New Roman" w:cs="Times New Roman"/>
          <w:sz w:val="24"/>
        </w:rPr>
        <w:t xml:space="preserve">Abedi, Mohsen, Farideh Dehghan Manshadi, Minoo Khalkhali, Seyed Javad Mousavi, Alireza Akbarzadeh Baghban, Ali Montazeri, and Mohamad Parnianpour. 2015. “Translation and Validation of the Persian Version of the STarT Back Screening Tool in Patients with Nonspecific Low Back Pain.” </w:t>
      </w:r>
      <w:r w:rsidR="00085DB7" w:rsidRPr="00E0015A">
        <w:rPr>
          <w:rFonts w:ascii="Times New Roman" w:hAnsi="Times New Roman" w:cs="Times New Roman"/>
          <w:i/>
          <w:iCs/>
          <w:sz w:val="24"/>
        </w:rPr>
        <w:t>Manual Therapy</w:t>
      </w:r>
      <w:r w:rsidR="00085DB7" w:rsidRPr="00E0015A">
        <w:rPr>
          <w:rFonts w:ascii="Times New Roman" w:hAnsi="Times New Roman" w:cs="Times New Roman"/>
          <w:sz w:val="24"/>
        </w:rPr>
        <w:t xml:space="preserve"> 20 (6): 850–54. https://doi.org/10.1016/j.math.2015.04.006.</w:t>
      </w:r>
    </w:p>
    <w:p w14:paraId="0C3227D4" w14:textId="77777777" w:rsidR="00085DB7" w:rsidRPr="00E0015A" w:rsidRDefault="00085DB7" w:rsidP="00085DB7">
      <w:pPr>
        <w:pStyle w:val="Bibliography"/>
        <w:rPr>
          <w:rFonts w:ascii="Times New Roman" w:hAnsi="Times New Roman" w:cs="Times New Roman"/>
          <w:sz w:val="24"/>
        </w:rPr>
      </w:pPr>
      <w:r w:rsidRPr="00E0015A">
        <w:rPr>
          <w:rFonts w:ascii="Times New Roman" w:hAnsi="Times New Roman" w:cs="Times New Roman"/>
          <w:sz w:val="24"/>
        </w:rPr>
        <w:t xml:space="preserve">Aebischer, Bernhard, Jonathan C. Hill, Roger Hilfiker, and Sven Karstens. 2015. “German Translation and Cross-Cultural Adaptation of the STarT Back Screening Tool.” </w:t>
      </w:r>
      <w:r w:rsidRPr="00E0015A">
        <w:rPr>
          <w:rFonts w:ascii="Times New Roman" w:hAnsi="Times New Roman" w:cs="Times New Roman"/>
          <w:i/>
          <w:iCs/>
          <w:sz w:val="24"/>
        </w:rPr>
        <w:t>PLOS ONE</w:t>
      </w:r>
      <w:r w:rsidRPr="00E0015A">
        <w:rPr>
          <w:rFonts w:ascii="Times New Roman" w:hAnsi="Times New Roman" w:cs="Times New Roman"/>
          <w:sz w:val="24"/>
        </w:rPr>
        <w:t xml:space="preserve"> 10 (7): e0132068. https://doi.org/10.1371/journal.pone.0132068.</w:t>
      </w:r>
    </w:p>
    <w:p w14:paraId="7B2EB2D9" w14:textId="77777777" w:rsidR="00085DB7" w:rsidRPr="00E0015A" w:rsidRDefault="00085DB7" w:rsidP="00085DB7">
      <w:pPr>
        <w:pStyle w:val="Bibliography"/>
        <w:rPr>
          <w:rFonts w:ascii="Times New Roman" w:hAnsi="Times New Roman" w:cs="Times New Roman"/>
          <w:sz w:val="24"/>
        </w:rPr>
      </w:pPr>
      <w:r w:rsidRPr="00E0015A">
        <w:rPr>
          <w:rFonts w:ascii="Times New Roman" w:hAnsi="Times New Roman" w:cs="Times New Roman"/>
          <w:sz w:val="24"/>
        </w:rPr>
        <w:lastRenderedPageBreak/>
        <w:t xml:space="preserve">Beaton, D. E., C. Bombardier, F. Guillemin, and M. B. Ferraz. 2000. “Guidelines for the Process of Cross-Cultural Adaptation of Self-Report Measures.” </w:t>
      </w:r>
      <w:r w:rsidRPr="00E0015A">
        <w:rPr>
          <w:rFonts w:ascii="Times New Roman" w:hAnsi="Times New Roman" w:cs="Times New Roman"/>
          <w:i/>
          <w:iCs/>
          <w:sz w:val="24"/>
        </w:rPr>
        <w:t>Spine</w:t>
      </w:r>
      <w:r w:rsidRPr="00E0015A">
        <w:rPr>
          <w:rFonts w:ascii="Times New Roman" w:hAnsi="Times New Roman" w:cs="Times New Roman"/>
          <w:sz w:val="24"/>
        </w:rPr>
        <w:t xml:space="preserve"> 25 (24): 3186–91.</w:t>
      </w:r>
    </w:p>
    <w:p w14:paraId="49902FEF" w14:textId="77777777" w:rsidR="00085DB7" w:rsidRPr="00E0015A" w:rsidRDefault="00085DB7" w:rsidP="00085DB7">
      <w:pPr>
        <w:pStyle w:val="Bibliography"/>
        <w:rPr>
          <w:rFonts w:ascii="Times New Roman" w:hAnsi="Times New Roman" w:cs="Times New Roman"/>
          <w:sz w:val="24"/>
        </w:rPr>
      </w:pPr>
      <w:r w:rsidRPr="00E0015A">
        <w:rPr>
          <w:rFonts w:ascii="Times New Roman" w:hAnsi="Times New Roman" w:cs="Times New Roman"/>
          <w:sz w:val="24"/>
        </w:rPr>
        <w:t xml:space="preserve">Bier, Jasper D., Janneke J. W. Sandee-Geurts, Raymond W. J. G. Ostelo, Bart W. Koes, and Arianne P. Verhagen. 2018. “Can Primary Care for Back and/or Neck Pain in the Netherlands Benefit From Stratification for Risk Groups According to the STarT Back Tool Classification?” </w:t>
      </w:r>
      <w:r w:rsidRPr="00E0015A">
        <w:rPr>
          <w:rFonts w:ascii="Times New Roman" w:hAnsi="Times New Roman" w:cs="Times New Roman"/>
          <w:i/>
          <w:iCs/>
          <w:sz w:val="24"/>
        </w:rPr>
        <w:t>Archives of Physical Medicine and Rehabilitation</w:t>
      </w:r>
      <w:r w:rsidRPr="00E0015A">
        <w:rPr>
          <w:rFonts w:ascii="Times New Roman" w:hAnsi="Times New Roman" w:cs="Times New Roman"/>
          <w:sz w:val="24"/>
        </w:rPr>
        <w:t xml:space="preserve"> 99 (1): 65–71. https://doi.org/10.1016/j.apmr.2017.06.011.</w:t>
      </w:r>
    </w:p>
    <w:p w14:paraId="3B8BBC77" w14:textId="77777777" w:rsidR="00085DB7" w:rsidRPr="00E0015A" w:rsidRDefault="00085DB7" w:rsidP="00085DB7">
      <w:pPr>
        <w:pStyle w:val="Bibliography"/>
        <w:rPr>
          <w:rFonts w:ascii="Times New Roman" w:hAnsi="Times New Roman" w:cs="Times New Roman"/>
          <w:sz w:val="24"/>
        </w:rPr>
      </w:pPr>
      <w:r w:rsidRPr="00E0015A">
        <w:rPr>
          <w:rFonts w:ascii="Times New Roman" w:hAnsi="Times New Roman" w:cs="Times New Roman"/>
          <w:sz w:val="24"/>
        </w:rPr>
        <w:t xml:space="preserve">Bjelland, Ingvar, Alv A. Dahl, Tone Tangen Haug, and Dag Neckelmann. 2002. “The Validity of the Hospital Anxiety and Depression Scale. An Updated Literature Review.” </w:t>
      </w:r>
      <w:r w:rsidRPr="00E0015A">
        <w:rPr>
          <w:rFonts w:ascii="Times New Roman" w:hAnsi="Times New Roman" w:cs="Times New Roman"/>
          <w:i/>
          <w:iCs/>
          <w:sz w:val="24"/>
        </w:rPr>
        <w:t>Journal of Psychosomatic Research</w:t>
      </w:r>
      <w:r w:rsidRPr="00E0015A">
        <w:rPr>
          <w:rFonts w:ascii="Times New Roman" w:hAnsi="Times New Roman" w:cs="Times New Roman"/>
          <w:sz w:val="24"/>
        </w:rPr>
        <w:t xml:space="preserve"> 52 (2): 69–77.</w:t>
      </w:r>
    </w:p>
    <w:p w14:paraId="7AC9F67F" w14:textId="77777777" w:rsidR="00085DB7" w:rsidRPr="00E0015A" w:rsidRDefault="00085DB7" w:rsidP="00085DB7">
      <w:pPr>
        <w:pStyle w:val="Bibliography"/>
        <w:rPr>
          <w:rFonts w:ascii="Times New Roman" w:hAnsi="Times New Roman" w:cs="Times New Roman"/>
          <w:sz w:val="24"/>
        </w:rPr>
      </w:pPr>
      <w:r w:rsidRPr="00E0015A">
        <w:rPr>
          <w:rFonts w:ascii="Times New Roman" w:hAnsi="Times New Roman" w:cs="Times New Roman"/>
          <w:sz w:val="24"/>
        </w:rPr>
        <w:t xml:space="preserve">Bruyère, Olivier, Maryline Demoulin, Clara Brereton, Fabienne Humblet, Daniel Flynn, Jonathan C Hill, Didier Maquet, et al. 2012. “Translation Validation of a New Back Pain Screening Questionnaire (the STarT Back Screening Tool) in French.” </w:t>
      </w:r>
      <w:r w:rsidRPr="00E0015A">
        <w:rPr>
          <w:rFonts w:ascii="Times New Roman" w:hAnsi="Times New Roman" w:cs="Times New Roman"/>
          <w:i/>
          <w:iCs/>
          <w:sz w:val="24"/>
        </w:rPr>
        <w:t>Archives of Public Health</w:t>
      </w:r>
      <w:r w:rsidRPr="00E0015A">
        <w:rPr>
          <w:rFonts w:ascii="Times New Roman" w:hAnsi="Times New Roman" w:cs="Times New Roman"/>
          <w:sz w:val="24"/>
        </w:rPr>
        <w:t xml:space="preserve"> 70 (1): 12. https://doi.org/10.1186/0778-7367-70-12.</w:t>
      </w:r>
    </w:p>
    <w:p w14:paraId="31025B1A" w14:textId="77777777" w:rsidR="00085DB7" w:rsidRPr="00E0015A" w:rsidRDefault="00085DB7" w:rsidP="00085DB7">
      <w:pPr>
        <w:pStyle w:val="Bibliography"/>
        <w:rPr>
          <w:rFonts w:ascii="Times New Roman" w:hAnsi="Times New Roman" w:cs="Times New Roman"/>
          <w:sz w:val="24"/>
        </w:rPr>
      </w:pPr>
      <w:r w:rsidRPr="00E0015A">
        <w:rPr>
          <w:rFonts w:ascii="Times New Roman" w:hAnsi="Times New Roman" w:cs="Times New Roman"/>
          <w:sz w:val="24"/>
        </w:rPr>
        <w:t xml:space="preserve">Buchbinder, Rachelle, Maurits van Tulder, Birgitta Öberg, Lucíola Menezes Costa, Anthony Woolf, Mark Schoene, Peter Croft, et al. 2018. “Low Back Pain: A Call for Action.” </w:t>
      </w:r>
      <w:r w:rsidRPr="00E0015A">
        <w:rPr>
          <w:rFonts w:ascii="Times New Roman" w:hAnsi="Times New Roman" w:cs="Times New Roman"/>
          <w:i/>
          <w:iCs/>
          <w:sz w:val="24"/>
        </w:rPr>
        <w:t>The Lancet</w:t>
      </w:r>
      <w:r w:rsidRPr="00E0015A">
        <w:rPr>
          <w:rFonts w:ascii="Times New Roman" w:hAnsi="Times New Roman" w:cs="Times New Roman"/>
          <w:sz w:val="24"/>
        </w:rPr>
        <w:t xml:space="preserve"> 391 (10137): 2384–88. https://doi.org/10.1016/S0140-6736(18)30488-4.</w:t>
      </w:r>
    </w:p>
    <w:p w14:paraId="426DBCC0" w14:textId="77777777" w:rsidR="00085DB7" w:rsidRPr="00E0015A" w:rsidRDefault="00085DB7" w:rsidP="00085DB7">
      <w:pPr>
        <w:pStyle w:val="Bibliography"/>
        <w:rPr>
          <w:rFonts w:ascii="Times New Roman" w:hAnsi="Times New Roman" w:cs="Times New Roman"/>
          <w:sz w:val="24"/>
        </w:rPr>
      </w:pPr>
      <w:r w:rsidRPr="00E0015A">
        <w:rPr>
          <w:rFonts w:ascii="Times New Roman" w:hAnsi="Times New Roman" w:cs="Times New Roman"/>
          <w:sz w:val="24"/>
        </w:rPr>
        <w:t xml:space="preserve">Campos, Tarcisio Folly de. 2017. “Low Back Pain and Sciatica in over 16s: Assessment and Management NICE Guideline [NG59].” </w:t>
      </w:r>
      <w:r w:rsidRPr="00E0015A">
        <w:rPr>
          <w:rFonts w:ascii="Times New Roman" w:hAnsi="Times New Roman" w:cs="Times New Roman"/>
          <w:i/>
          <w:iCs/>
          <w:sz w:val="24"/>
        </w:rPr>
        <w:t>Journal of Physiotherapy</w:t>
      </w:r>
      <w:r w:rsidRPr="00E0015A">
        <w:rPr>
          <w:rFonts w:ascii="Times New Roman" w:hAnsi="Times New Roman" w:cs="Times New Roman"/>
          <w:sz w:val="24"/>
        </w:rPr>
        <w:t xml:space="preserve"> 63 (2): 120. https://doi.org/10.1016/j.jphys.2017.02.012.</w:t>
      </w:r>
    </w:p>
    <w:p w14:paraId="06EEF675" w14:textId="77777777" w:rsidR="00085DB7" w:rsidRPr="00E0015A" w:rsidRDefault="00085DB7" w:rsidP="00085DB7">
      <w:pPr>
        <w:pStyle w:val="Bibliography"/>
        <w:rPr>
          <w:rFonts w:ascii="Times New Roman" w:hAnsi="Times New Roman" w:cs="Times New Roman"/>
          <w:sz w:val="24"/>
        </w:rPr>
      </w:pPr>
      <w:r w:rsidRPr="00E0015A">
        <w:rPr>
          <w:rFonts w:ascii="Times New Roman" w:hAnsi="Times New Roman" w:cs="Times New Roman"/>
          <w:sz w:val="24"/>
        </w:rPr>
        <w:t xml:space="preserve">Cherkin, Dan, Benjamin Balderson, Rob Wellman, Clarissa Hsu, Karen J. Sherman, Sarah C. Evers, Rene Hawkes, et al. 2018. “Effect of Low Back Pain Risk-Stratification Strategy on Patient Outcomes and Care Processes: The MATCH Randomized Trial in Primary Care.” </w:t>
      </w:r>
      <w:r w:rsidRPr="00E0015A">
        <w:rPr>
          <w:rFonts w:ascii="Times New Roman" w:hAnsi="Times New Roman" w:cs="Times New Roman"/>
          <w:i/>
          <w:iCs/>
          <w:sz w:val="24"/>
        </w:rPr>
        <w:t>Journal of General Internal Medicine</w:t>
      </w:r>
      <w:r w:rsidRPr="00E0015A">
        <w:rPr>
          <w:rFonts w:ascii="Times New Roman" w:hAnsi="Times New Roman" w:cs="Times New Roman"/>
          <w:sz w:val="24"/>
        </w:rPr>
        <w:t xml:space="preserve"> 33 (8): 1324–36. https://doi.org/10.1007/s11606-018-4468-9.</w:t>
      </w:r>
    </w:p>
    <w:p w14:paraId="18719EC7" w14:textId="77777777" w:rsidR="00085DB7" w:rsidRPr="00E0015A" w:rsidRDefault="00085DB7" w:rsidP="00085DB7">
      <w:pPr>
        <w:pStyle w:val="Bibliography"/>
        <w:rPr>
          <w:rFonts w:ascii="Times New Roman" w:hAnsi="Times New Roman" w:cs="Times New Roman"/>
          <w:sz w:val="24"/>
        </w:rPr>
      </w:pPr>
      <w:r w:rsidRPr="00E0015A">
        <w:rPr>
          <w:rFonts w:ascii="Times New Roman" w:hAnsi="Times New Roman" w:cs="Times New Roman"/>
          <w:sz w:val="24"/>
        </w:rPr>
        <w:t xml:space="preserve">Chiarotto, Alessandro, Lara J. Maxwell, Caroline B. Terwee, George A. Wells, Peter Tugwell, and Raymond W. Ostelo. 2016. “Roland-Morris Disability Questionnaire and Oswestry Disability Index: Which Has Better Measurement Properties for Measuring Physical Functioning in Nonspecific Low Back Pain? Systematic Review and Meta-Analysis.” </w:t>
      </w:r>
      <w:r w:rsidRPr="00E0015A">
        <w:rPr>
          <w:rFonts w:ascii="Times New Roman" w:hAnsi="Times New Roman" w:cs="Times New Roman"/>
          <w:i/>
          <w:iCs/>
          <w:sz w:val="24"/>
        </w:rPr>
        <w:t>Physical Therapy</w:t>
      </w:r>
      <w:r w:rsidRPr="00E0015A">
        <w:rPr>
          <w:rFonts w:ascii="Times New Roman" w:hAnsi="Times New Roman" w:cs="Times New Roman"/>
          <w:sz w:val="24"/>
        </w:rPr>
        <w:t xml:space="preserve"> 96 (10): 1620–37. https://doi.org/10.2522/ptj.20150420.</w:t>
      </w:r>
    </w:p>
    <w:p w14:paraId="59E4FB94" w14:textId="77777777" w:rsidR="00085DB7" w:rsidRPr="00E0015A" w:rsidRDefault="00085DB7" w:rsidP="00085DB7">
      <w:pPr>
        <w:pStyle w:val="Bibliography"/>
        <w:rPr>
          <w:rFonts w:ascii="Times New Roman" w:hAnsi="Times New Roman" w:cs="Times New Roman"/>
          <w:sz w:val="24"/>
        </w:rPr>
      </w:pPr>
      <w:r w:rsidRPr="00E0015A">
        <w:rPr>
          <w:rFonts w:ascii="Times New Roman" w:hAnsi="Times New Roman" w:cs="Times New Roman"/>
          <w:sz w:val="24"/>
        </w:rPr>
        <w:t xml:space="preserve">Cicchetti, Domenic V. 1994. “Guidelines, Criteria, and Rules of Thumb for Evaluating Normed and Standardized Assessment Instruments in Psychology.” </w:t>
      </w:r>
      <w:r w:rsidRPr="00E0015A">
        <w:rPr>
          <w:rFonts w:ascii="Times New Roman" w:hAnsi="Times New Roman" w:cs="Times New Roman"/>
          <w:i/>
          <w:iCs/>
          <w:sz w:val="24"/>
        </w:rPr>
        <w:t>Psychological Assessment</w:t>
      </w:r>
      <w:r w:rsidRPr="00E0015A">
        <w:rPr>
          <w:rFonts w:ascii="Times New Roman" w:hAnsi="Times New Roman" w:cs="Times New Roman"/>
          <w:sz w:val="24"/>
        </w:rPr>
        <w:t xml:space="preserve"> 6 (4): 284–90. https://doi.org/10.1037/1040-3590.6.4.284.</w:t>
      </w:r>
    </w:p>
    <w:p w14:paraId="40943AF3" w14:textId="77777777" w:rsidR="00085DB7" w:rsidRPr="00E0015A" w:rsidRDefault="00085DB7" w:rsidP="00085DB7">
      <w:pPr>
        <w:pStyle w:val="Bibliography"/>
        <w:rPr>
          <w:rFonts w:ascii="Times New Roman" w:hAnsi="Times New Roman" w:cs="Times New Roman"/>
          <w:sz w:val="24"/>
        </w:rPr>
      </w:pPr>
      <w:r w:rsidRPr="00E0015A">
        <w:rPr>
          <w:rFonts w:ascii="Times New Roman" w:hAnsi="Times New Roman" w:cs="Times New Roman"/>
          <w:sz w:val="24"/>
        </w:rPr>
        <w:t xml:space="preserve">Ferreira-Valente, Maria Alexandra, José Luís Pais-Ribeiro, and Mark P. Jensen. 2011. “Validity of Four Pain Intensity Rating Scales.” </w:t>
      </w:r>
      <w:r w:rsidRPr="00E0015A">
        <w:rPr>
          <w:rFonts w:ascii="Times New Roman" w:hAnsi="Times New Roman" w:cs="Times New Roman"/>
          <w:i/>
          <w:iCs/>
          <w:sz w:val="24"/>
        </w:rPr>
        <w:t>Pain</w:t>
      </w:r>
      <w:r w:rsidRPr="00E0015A">
        <w:rPr>
          <w:rFonts w:ascii="Times New Roman" w:hAnsi="Times New Roman" w:cs="Times New Roman"/>
          <w:sz w:val="24"/>
        </w:rPr>
        <w:t xml:space="preserve"> 152 (10): 2399–2404. https://doi.org/10.1016/j.pain.2011.07.005.</w:t>
      </w:r>
    </w:p>
    <w:p w14:paraId="11A6627C" w14:textId="77777777" w:rsidR="00085DB7" w:rsidRPr="00E0015A" w:rsidRDefault="00085DB7" w:rsidP="00085DB7">
      <w:pPr>
        <w:pStyle w:val="Bibliography"/>
        <w:rPr>
          <w:rFonts w:ascii="Times New Roman" w:hAnsi="Times New Roman" w:cs="Times New Roman"/>
          <w:sz w:val="24"/>
        </w:rPr>
      </w:pPr>
      <w:r w:rsidRPr="00E0015A">
        <w:rPr>
          <w:rFonts w:ascii="Times New Roman" w:hAnsi="Times New Roman" w:cs="Times New Roman"/>
          <w:sz w:val="24"/>
        </w:rPr>
        <w:t xml:space="preserve">Foster, Nadine E., Johannes R. Anema, Dan Cherkin, Roger Chou, Steven P. Cohen, Douglas P. Gross, Paulo H. Ferreira, et al. 2018. “Prevention and Treatment of Low Back Pain: Evidence, Challenges, and Promising Directions.” </w:t>
      </w:r>
      <w:r w:rsidRPr="00E0015A">
        <w:rPr>
          <w:rFonts w:ascii="Times New Roman" w:hAnsi="Times New Roman" w:cs="Times New Roman"/>
          <w:i/>
          <w:iCs/>
          <w:sz w:val="24"/>
        </w:rPr>
        <w:t>The Lancet</w:t>
      </w:r>
      <w:r w:rsidRPr="00E0015A">
        <w:rPr>
          <w:rFonts w:ascii="Times New Roman" w:hAnsi="Times New Roman" w:cs="Times New Roman"/>
          <w:sz w:val="24"/>
        </w:rPr>
        <w:t xml:space="preserve"> 391 (10137): 2368–83. https://doi.org/10.1016/S0140-6736(18)30489-6.</w:t>
      </w:r>
    </w:p>
    <w:p w14:paraId="371CD93B" w14:textId="77777777" w:rsidR="00085DB7" w:rsidRPr="00E0015A" w:rsidRDefault="00085DB7" w:rsidP="00085DB7">
      <w:pPr>
        <w:pStyle w:val="Bibliography"/>
        <w:rPr>
          <w:rFonts w:ascii="Times New Roman" w:hAnsi="Times New Roman" w:cs="Times New Roman"/>
          <w:sz w:val="24"/>
        </w:rPr>
      </w:pPr>
      <w:r w:rsidRPr="00E0015A">
        <w:rPr>
          <w:rFonts w:ascii="Times New Roman" w:hAnsi="Times New Roman" w:cs="Times New Roman"/>
          <w:sz w:val="24"/>
        </w:rPr>
        <w:t xml:space="preserve">Foster, Nadine E., Ricky Mullis, Jonathan C. Hill, Martyn Lewis, David G. T. Whitehurst, Carol Doyle, Kika Konstantinou, et al. 2014. “Effect of Stratified Care for Low Back Pain in Family Practice (IMPaCT Back): A Prospective </w:t>
      </w:r>
      <w:r w:rsidRPr="00E0015A">
        <w:rPr>
          <w:rFonts w:ascii="Times New Roman" w:hAnsi="Times New Roman" w:cs="Times New Roman"/>
          <w:sz w:val="24"/>
        </w:rPr>
        <w:lastRenderedPageBreak/>
        <w:t xml:space="preserve">Population-Based Sequential Comparison.” </w:t>
      </w:r>
      <w:r w:rsidRPr="00E0015A">
        <w:rPr>
          <w:rFonts w:ascii="Times New Roman" w:hAnsi="Times New Roman" w:cs="Times New Roman"/>
          <w:i/>
          <w:iCs/>
          <w:sz w:val="24"/>
        </w:rPr>
        <w:t>Annals of Family Medicine</w:t>
      </w:r>
      <w:r w:rsidRPr="00E0015A">
        <w:rPr>
          <w:rFonts w:ascii="Times New Roman" w:hAnsi="Times New Roman" w:cs="Times New Roman"/>
          <w:sz w:val="24"/>
        </w:rPr>
        <w:t xml:space="preserve"> 12 (2): 102–11. https://doi.org/10.1370/afm.1625.</w:t>
      </w:r>
    </w:p>
    <w:p w14:paraId="68C69063" w14:textId="77777777" w:rsidR="00085DB7" w:rsidRPr="00E0015A" w:rsidRDefault="00085DB7" w:rsidP="00085DB7">
      <w:pPr>
        <w:pStyle w:val="Bibliography"/>
        <w:rPr>
          <w:rFonts w:ascii="Times New Roman" w:hAnsi="Times New Roman" w:cs="Times New Roman"/>
          <w:sz w:val="24"/>
        </w:rPr>
      </w:pPr>
      <w:r w:rsidRPr="00E0015A">
        <w:rPr>
          <w:rFonts w:ascii="Times New Roman" w:hAnsi="Times New Roman" w:cs="Times New Roman"/>
          <w:sz w:val="24"/>
        </w:rPr>
        <w:t xml:space="preserve">Fritz, Julie M., Jason M. Beneciuk, and Steven Z. George. 2011. “Relationship between Categorization with the STarT Back Screening Tool and Prognosis for People Receiving Physical Therapy for Low Back Pain.” </w:t>
      </w:r>
      <w:r w:rsidRPr="00E0015A">
        <w:rPr>
          <w:rFonts w:ascii="Times New Roman" w:hAnsi="Times New Roman" w:cs="Times New Roman"/>
          <w:i/>
          <w:iCs/>
          <w:sz w:val="24"/>
        </w:rPr>
        <w:t>Physical Therapy</w:t>
      </w:r>
      <w:r w:rsidRPr="00E0015A">
        <w:rPr>
          <w:rFonts w:ascii="Times New Roman" w:hAnsi="Times New Roman" w:cs="Times New Roman"/>
          <w:sz w:val="24"/>
        </w:rPr>
        <w:t xml:space="preserve"> 91 (5): 722–32. https://doi.org/10.2522/ptj.20100109.</w:t>
      </w:r>
    </w:p>
    <w:p w14:paraId="249E0BA5" w14:textId="77777777" w:rsidR="00085DB7" w:rsidRPr="00E0015A" w:rsidRDefault="00085DB7" w:rsidP="00085DB7">
      <w:pPr>
        <w:pStyle w:val="Bibliography"/>
        <w:rPr>
          <w:rFonts w:ascii="Times New Roman" w:hAnsi="Times New Roman" w:cs="Times New Roman"/>
          <w:sz w:val="24"/>
        </w:rPr>
      </w:pPr>
      <w:r w:rsidRPr="00E0015A">
        <w:rPr>
          <w:rFonts w:ascii="Times New Roman" w:hAnsi="Times New Roman" w:cs="Times New Roman"/>
          <w:sz w:val="24"/>
        </w:rPr>
        <w:t xml:space="preserve">Geerinck, Anton, Vidmantas Alekna, Charlotte Beaudart, Ivan Bautmans, Cyrus Cooper, Fabiana De Souza Orlandi, Jerzy Konstantynowicz, et al. 2019. “Standard Error of Measurement and Smallest Detectable Change of the Sarcopenia Quality of Life (SarQoL) Questionnaire: An Analysis of Subjects from 9 Validation Studies.” </w:t>
      </w:r>
      <w:r w:rsidRPr="00E0015A">
        <w:rPr>
          <w:rFonts w:ascii="Times New Roman" w:hAnsi="Times New Roman" w:cs="Times New Roman"/>
          <w:i/>
          <w:iCs/>
          <w:sz w:val="24"/>
        </w:rPr>
        <w:t>PLOS ONE</w:t>
      </w:r>
      <w:r w:rsidRPr="00E0015A">
        <w:rPr>
          <w:rFonts w:ascii="Times New Roman" w:hAnsi="Times New Roman" w:cs="Times New Roman"/>
          <w:sz w:val="24"/>
        </w:rPr>
        <w:t xml:space="preserve"> 14 (4): e0216065. https://doi.org/10.1371/journal.pone.0216065.</w:t>
      </w:r>
    </w:p>
    <w:p w14:paraId="5E317F13" w14:textId="77777777" w:rsidR="00085DB7" w:rsidRPr="00E0015A" w:rsidRDefault="00085DB7" w:rsidP="00085DB7">
      <w:pPr>
        <w:pStyle w:val="Bibliography"/>
        <w:rPr>
          <w:rFonts w:ascii="Times New Roman" w:hAnsi="Times New Roman" w:cs="Times New Roman"/>
          <w:sz w:val="24"/>
        </w:rPr>
      </w:pPr>
      <w:r w:rsidRPr="00E0015A">
        <w:rPr>
          <w:rFonts w:ascii="Times New Roman" w:hAnsi="Times New Roman" w:cs="Times New Roman"/>
          <w:sz w:val="24"/>
        </w:rPr>
        <w:t xml:space="preserve">Hill, Jonathan C., Kate M. Dunn, Martyn Lewis, Ricky Mullis, Chris J. Main, Nadine E. Foster, and Elaine M. Hay. 2008. “A Primary Care Back Pain Screening Tool: Identifying Patient Subgroups for Initial Treatment.” </w:t>
      </w:r>
      <w:r w:rsidRPr="00E0015A">
        <w:rPr>
          <w:rFonts w:ascii="Times New Roman" w:hAnsi="Times New Roman" w:cs="Times New Roman"/>
          <w:i/>
          <w:iCs/>
          <w:sz w:val="24"/>
        </w:rPr>
        <w:t>Arthritis and Rheumatism</w:t>
      </w:r>
      <w:r w:rsidRPr="00E0015A">
        <w:rPr>
          <w:rFonts w:ascii="Times New Roman" w:hAnsi="Times New Roman" w:cs="Times New Roman"/>
          <w:sz w:val="24"/>
        </w:rPr>
        <w:t xml:space="preserve"> 59 (5): 632–41. https://doi.org/10.1002/art.23563.</w:t>
      </w:r>
    </w:p>
    <w:p w14:paraId="2BE4D658" w14:textId="77777777" w:rsidR="00085DB7" w:rsidRPr="00E0015A" w:rsidRDefault="00085DB7" w:rsidP="00085DB7">
      <w:pPr>
        <w:pStyle w:val="Bibliography"/>
        <w:rPr>
          <w:rFonts w:ascii="Times New Roman" w:hAnsi="Times New Roman" w:cs="Times New Roman"/>
          <w:sz w:val="24"/>
        </w:rPr>
      </w:pPr>
      <w:r w:rsidRPr="00E0015A">
        <w:rPr>
          <w:rFonts w:ascii="Times New Roman" w:hAnsi="Times New Roman" w:cs="Times New Roman"/>
          <w:sz w:val="24"/>
        </w:rPr>
        <w:t xml:space="preserve">Hill, Jonathan C., David G. T. Whitehurst, Martyn Lewis, Stirling Bryan, Kate M. Dunn, Nadine E. Foster, Kika Konstantinou, et al. 2011. “Comparison of Stratified Primary Care Management for Low Back Pain with Current Best Practice (STarT Back): A Randomised Controlled Trial.” </w:t>
      </w:r>
      <w:r w:rsidRPr="00E0015A">
        <w:rPr>
          <w:rFonts w:ascii="Times New Roman" w:hAnsi="Times New Roman" w:cs="Times New Roman"/>
          <w:i/>
          <w:iCs/>
          <w:sz w:val="24"/>
        </w:rPr>
        <w:t>Lancet (London, England)</w:t>
      </w:r>
      <w:r w:rsidRPr="00E0015A">
        <w:rPr>
          <w:rFonts w:ascii="Times New Roman" w:hAnsi="Times New Roman" w:cs="Times New Roman"/>
          <w:sz w:val="24"/>
        </w:rPr>
        <w:t xml:space="preserve"> 378 (9802): 1560–71. https://doi.org/10.1016/S0140-6736(11)60937-9.</w:t>
      </w:r>
    </w:p>
    <w:p w14:paraId="04FFAAAA" w14:textId="77777777" w:rsidR="00085DB7" w:rsidRPr="00E0015A" w:rsidRDefault="00085DB7" w:rsidP="00085DB7">
      <w:pPr>
        <w:pStyle w:val="Bibliography"/>
        <w:rPr>
          <w:rFonts w:ascii="Times New Roman" w:hAnsi="Times New Roman" w:cs="Times New Roman"/>
          <w:sz w:val="24"/>
        </w:rPr>
      </w:pPr>
      <w:r w:rsidRPr="00E0015A">
        <w:rPr>
          <w:rFonts w:ascii="Times New Roman" w:hAnsi="Times New Roman" w:cs="Times New Roman"/>
          <w:sz w:val="24"/>
        </w:rPr>
        <w:t xml:space="preserve">Koo, Terry K., and Mae Y. Li. 2016. “A Guideline of Selecting and Reporting Intraclass Correlation Coefficients for Reliability Research.” </w:t>
      </w:r>
      <w:r w:rsidRPr="00E0015A">
        <w:rPr>
          <w:rFonts w:ascii="Times New Roman" w:hAnsi="Times New Roman" w:cs="Times New Roman"/>
          <w:i/>
          <w:iCs/>
          <w:sz w:val="24"/>
        </w:rPr>
        <w:t>Journal of Chiropractic Medicine</w:t>
      </w:r>
      <w:r w:rsidRPr="00E0015A">
        <w:rPr>
          <w:rFonts w:ascii="Times New Roman" w:hAnsi="Times New Roman" w:cs="Times New Roman"/>
          <w:sz w:val="24"/>
        </w:rPr>
        <w:t xml:space="preserve"> 15 (2): 155–63. https://doi.org/10.1016/j.jcm.2016.02.012.</w:t>
      </w:r>
    </w:p>
    <w:p w14:paraId="5F42F42D" w14:textId="77777777" w:rsidR="00085DB7" w:rsidRPr="00E0015A" w:rsidRDefault="00085DB7" w:rsidP="00085DB7">
      <w:pPr>
        <w:pStyle w:val="Bibliography"/>
        <w:rPr>
          <w:rFonts w:ascii="Times New Roman" w:hAnsi="Times New Roman" w:cs="Times New Roman"/>
          <w:sz w:val="24"/>
        </w:rPr>
      </w:pPr>
      <w:r w:rsidRPr="00E0015A">
        <w:rPr>
          <w:rFonts w:ascii="Times New Roman" w:hAnsi="Times New Roman" w:cs="Times New Roman"/>
          <w:sz w:val="24"/>
        </w:rPr>
        <w:t xml:space="preserve">Mandrekar, Jayawant N. 2010. “Receiver Operating Characteristic Curve in Diagnostic Test Assessment.” </w:t>
      </w:r>
      <w:r w:rsidRPr="00E0015A">
        <w:rPr>
          <w:rFonts w:ascii="Times New Roman" w:hAnsi="Times New Roman" w:cs="Times New Roman"/>
          <w:i/>
          <w:iCs/>
          <w:sz w:val="24"/>
        </w:rPr>
        <w:t>Journal of Thoracic Oncology: Official Publication of the International Association for the Study of Lung Cancer</w:t>
      </w:r>
      <w:r w:rsidRPr="00E0015A">
        <w:rPr>
          <w:rFonts w:ascii="Times New Roman" w:hAnsi="Times New Roman" w:cs="Times New Roman"/>
          <w:sz w:val="24"/>
        </w:rPr>
        <w:t xml:space="preserve"> 5 (9): 1315–16. https://doi.org/10.1097/JTO.0b013e3181ec173d.</w:t>
      </w:r>
    </w:p>
    <w:p w14:paraId="269E59EF" w14:textId="77777777" w:rsidR="00085DB7" w:rsidRPr="00E0015A" w:rsidRDefault="00085DB7" w:rsidP="00085DB7">
      <w:pPr>
        <w:pStyle w:val="Bibliography"/>
        <w:rPr>
          <w:rFonts w:ascii="Times New Roman" w:hAnsi="Times New Roman" w:cs="Times New Roman"/>
          <w:sz w:val="24"/>
        </w:rPr>
      </w:pPr>
      <w:r w:rsidRPr="00E0015A">
        <w:rPr>
          <w:rFonts w:ascii="Times New Roman" w:hAnsi="Times New Roman" w:cs="Times New Roman"/>
          <w:sz w:val="24"/>
        </w:rPr>
        <w:t xml:space="preserve">Matsudaira, Ko, Hiroyuki Oka, Norimasa Kikuchi, Yuri Haga, Takayuki Sawada, and Sakae Tanaka. 2017. “The Japanese Version of the STarT Back Tool Predicts 6-Month Clinical Outcomes of Low Back Pain.” </w:t>
      </w:r>
      <w:r w:rsidRPr="00E0015A">
        <w:rPr>
          <w:rFonts w:ascii="Times New Roman" w:hAnsi="Times New Roman" w:cs="Times New Roman"/>
          <w:i/>
          <w:iCs/>
          <w:sz w:val="24"/>
        </w:rPr>
        <w:t>Journal of Orthopaedic Science</w:t>
      </w:r>
      <w:r w:rsidRPr="00E0015A">
        <w:rPr>
          <w:rFonts w:ascii="Times New Roman" w:hAnsi="Times New Roman" w:cs="Times New Roman"/>
          <w:sz w:val="24"/>
        </w:rPr>
        <w:t xml:space="preserve"> 22 (2): 224–29. https://doi.org/10.1016/j.jos.2016.11.023.</w:t>
      </w:r>
    </w:p>
    <w:p w14:paraId="23ECFBC5" w14:textId="77777777" w:rsidR="00085DB7" w:rsidRPr="00E0015A" w:rsidRDefault="00085DB7" w:rsidP="00085DB7">
      <w:pPr>
        <w:pStyle w:val="Bibliography"/>
        <w:rPr>
          <w:rFonts w:ascii="Times New Roman" w:hAnsi="Times New Roman" w:cs="Times New Roman"/>
          <w:sz w:val="24"/>
        </w:rPr>
      </w:pPr>
      <w:r w:rsidRPr="00E0015A">
        <w:rPr>
          <w:rFonts w:ascii="Times New Roman" w:hAnsi="Times New Roman" w:cs="Times New Roman"/>
          <w:sz w:val="24"/>
        </w:rPr>
        <w:t xml:space="preserve">Medeiros, Flávia Cordeiro, Leonardo Oliveira Pena Costa, Indiara Soares Oliveira, and Lucíola da Cunha Menezes Costa. 2019. “A Responsiveness Analysis of the Subgroups for Targeted Treatment (STarT) Back Screening Tool in Patients With Nonspecific Low Back Pain.” </w:t>
      </w:r>
      <w:r w:rsidRPr="00E0015A">
        <w:rPr>
          <w:rFonts w:ascii="Times New Roman" w:hAnsi="Times New Roman" w:cs="Times New Roman"/>
          <w:i/>
          <w:iCs/>
          <w:sz w:val="24"/>
        </w:rPr>
        <w:t>The Journal of Orthopaedic and Sports Physical Therapy</w:t>
      </w:r>
      <w:r w:rsidRPr="00E0015A">
        <w:rPr>
          <w:rFonts w:ascii="Times New Roman" w:hAnsi="Times New Roman" w:cs="Times New Roman"/>
          <w:sz w:val="24"/>
        </w:rPr>
        <w:t xml:space="preserve"> 49 (10): 725–35. https://doi.org/10.2519/jospt.2019.8776.</w:t>
      </w:r>
    </w:p>
    <w:p w14:paraId="55837527" w14:textId="77777777" w:rsidR="00085DB7" w:rsidRPr="00E0015A" w:rsidRDefault="00085DB7" w:rsidP="00085DB7">
      <w:pPr>
        <w:pStyle w:val="Bibliography"/>
        <w:rPr>
          <w:rFonts w:ascii="Times New Roman" w:hAnsi="Times New Roman" w:cs="Times New Roman"/>
          <w:sz w:val="24"/>
        </w:rPr>
      </w:pPr>
      <w:r w:rsidRPr="00E0015A">
        <w:rPr>
          <w:rFonts w:ascii="Times New Roman" w:hAnsi="Times New Roman" w:cs="Times New Roman"/>
          <w:sz w:val="24"/>
        </w:rPr>
        <w:t xml:space="preserve">Morsø, Lars, Hanne Albert, Peter Kent, Claus Manniche, and Jonathan Hill. 2011. “Translation and Discriminative Validation of the STarT Back Screening Tool into Danish.” </w:t>
      </w:r>
      <w:r w:rsidRPr="00E0015A">
        <w:rPr>
          <w:rFonts w:ascii="Times New Roman" w:hAnsi="Times New Roman" w:cs="Times New Roman"/>
          <w:i/>
          <w:iCs/>
          <w:sz w:val="24"/>
        </w:rPr>
        <w:t>European Spine Journal: Official Publication of the European Spine Society, the European Spinal Deformity Society, and the European Section of the Cervical Spine Research Society</w:t>
      </w:r>
      <w:r w:rsidRPr="00E0015A">
        <w:rPr>
          <w:rFonts w:ascii="Times New Roman" w:hAnsi="Times New Roman" w:cs="Times New Roman"/>
          <w:sz w:val="24"/>
        </w:rPr>
        <w:t xml:space="preserve"> 20 (12): 2166–73. https://doi.org/10.1007/s00586-011-1911-6.</w:t>
      </w:r>
    </w:p>
    <w:p w14:paraId="2F32490A" w14:textId="77777777" w:rsidR="00085DB7" w:rsidRPr="00E0015A" w:rsidRDefault="00085DB7" w:rsidP="00085DB7">
      <w:pPr>
        <w:pStyle w:val="Bibliography"/>
        <w:rPr>
          <w:rFonts w:ascii="Times New Roman" w:hAnsi="Times New Roman" w:cs="Times New Roman"/>
          <w:sz w:val="24"/>
        </w:rPr>
      </w:pPr>
      <w:r w:rsidRPr="00E0015A">
        <w:rPr>
          <w:rFonts w:ascii="Times New Roman" w:hAnsi="Times New Roman" w:cs="Times New Roman"/>
          <w:sz w:val="24"/>
        </w:rPr>
        <w:t xml:space="preserve">Piironen, Susanna, Markus Paananen, Marianne Haapea, Markku Hupli, Paavo Zitting, Katja Ryynänen, Esa-Pekka Takala, et al. 2016. “Transcultural Adaption and Psychometric Properties of the STarT Back Screening Tool among Finnish Low Back Pain Patients.” </w:t>
      </w:r>
      <w:r w:rsidRPr="00E0015A">
        <w:rPr>
          <w:rFonts w:ascii="Times New Roman" w:hAnsi="Times New Roman" w:cs="Times New Roman"/>
          <w:i/>
          <w:iCs/>
          <w:sz w:val="24"/>
        </w:rPr>
        <w:t xml:space="preserve">European Spine Journal: Official </w:t>
      </w:r>
      <w:r w:rsidRPr="00E0015A">
        <w:rPr>
          <w:rFonts w:ascii="Times New Roman" w:hAnsi="Times New Roman" w:cs="Times New Roman"/>
          <w:i/>
          <w:iCs/>
          <w:sz w:val="24"/>
        </w:rPr>
        <w:lastRenderedPageBreak/>
        <w:t>Publication of the European Spine Society, the European Spinal Deformity Society, and the European Section of the Cervical Spine Research Society</w:t>
      </w:r>
      <w:r w:rsidRPr="00E0015A">
        <w:rPr>
          <w:rFonts w:ascii="Times New Roman" w:hAnsi="Times New Roman" w:cs="Times New Roman"/>
          <w:sz w:val="24"/>
        </w:rPr>
        <w:t xml:space="preserve"> 25 (1): 287–95. https://doi.org/10.1007/s00586-015-3804-6.</w:t>
      </w:r>
    </w:p>
    <w:p w14:paraId="3728BF61" w14:textId="77777777" w:rsidR="00085DB7" w:rsidRPr="00E0015A" w:rsidRDefault="00085DB7" w:rsidP="00085DB7">
      <w:pPr>
        <w:pStyle w:val="Bibliography"/>
        <w:rPr>
          <w:rFonts w:ascii="Times New Roman" w:hAnsi="Times New Roman" w:cs="Times New Roman"/>
          <w:sz w:val="24"/>
        </w:rPr>
      </w:pPr>
      <w:r w:rsidRPr="00E0015A">
        <w:rPr>
          <w:rFonts w:ascii="Times New Roman" w:hAnsi="Times New Roman" w:cs="Times New Roman"/>
          <w:sz w:val="24"/>
        </w:rPr>
        <w:t xml:space="preserve">Pilz, Bruna, Rodrigo A. Vasconcelos, Freddy B. Marcondes, Samuel S. Lodovichi, Wilson Mello, Débora B. Grossi, Bruna Pilz, et al. 2014. “The Brazilian Version of STarT Back Screening Tool - Translation, Cross-Cultural Adaptation and Reliability.” </w:t>
      </w:r>
      <w:r w:rsidRPr="00E0015A">
        <w:rPr>
          <w:rFonts w:ascii="Times New Roman" w:hAnsi="Times New Roman" w:cs="Times New Roman"/>
          <w:i/>
          <w:iCs/>
          <w:sz w:val="24"/>
        </w:rPr>
        <w:t>Brazilian Journal of Physical Therapy</w:t>
      </w:r>
      <w:r w:rsidRPr="00E0015A">
        <w:rPr>
          <w:rFonts w:ascii="Times New Roman" w:hAnsi="Times New Roman" w:cs="Times New Roman"/>
          <w:sz w:val="24"/>
        </w:rPr>
        <w:t xml:space="preserve"> 18 (5): 453–61. https://doi.org/10.1590/bjpt-rbf.2014.0028.</w:t>
      </w:r>
    </w:p>
    <w:p w14:paraId="3142AF4D" w14:textId="77777777" w:rsidR="00085DB7" w:rsidRPr="00E0015A" w:rsidRDefault="00085DB7" w:rsidP="00085DB7">
      <w:pPr>
        <w:pStyle w:val="Bibliography"/>
        <w:rPr>
          <w:rFonts w:ascii="Times New Roman" w:hAnsi="Times New Roman" w:cs="Times New Roman"/>
          <w:sz w:val="24"/>
        </w:rPr>
      </w:pPr>
      <w:r w:rsidRPr="00E0015A">
        <w:rPr>
          <w:rFonts w:ascii="Times New Roman" w:hAnsi="Times New Roman" w:cs="Times New Roman"/>
          <w:sz w:val="24"/>
        </w:rPr>
        <w:t xml:space="preserve">Suri, Pradeep, Kristin Delaney, Sean D. Rundell, and Daniel C. Cherkin. 2018. “Predictive Validity of the STarT Back Tool for Risk of Persistent Disabling Back Pain in a United States Primary Care Setting.” </w:t>
      </w:r>
      <w:r w:rsidRPr="00E0015A">
        <w:rPr>
          <w:rFonts w:ascii="Times New Roman" w:hAnsi="Times New Roman" w:cs="Times New Roman"/>
          <w:i/>
          <w:iCs/>
          <w:sz w:val="24"/>
        </w:rPr>
        <w:t>Archives of Physical Medicine and Rehabilitation</w:t>
      </w:r>
      <w:r w:rsidRPr="00E0015A">
        <w:rPr>
          <w:rFonts w:ascii="Times New Roman" w:hAnsi="Times New Roman" w:cs="Times New Roman"/>
          <w:sz w:val="24"/>
        </w:rPr>
        <w:t xml:space="preserve"> 99 (8): 1533-1539.e2. https://doi.org/10.1016/j.apmr.2018.02.016.</w:t>
      </w:r>
    </w:p>
    <w:p w14:paraId="664BE640" w14:textId="77777777" w:rsidR="00085DB7" w:rsidRPr="00E0015A" w:rsidRDefault="00085DB7" w:rsidP="00085DB7">
      <w:pPr>
        <w:pStyle w:val="Bibliography"/>
        <w:rPr>
          <w:rFonts w:ascii="Times New Roman" w:hAnsi="Times New Roman" w:cs="Times New Roman"/>
          <w:sz w:val="24"/>
        </w:rPr>
      </w:pPr>
      <w:r w:rsidRPr="00E0015A">
        <w:rPr>
          <w:rFonts w:ascii="Times New Roman" w:hAnsi="Times New Roman" w:cs="Times New Roman"/>
          <w:sz w:val="24"/>
        </w:rPr>
        <w:t>“WHO | Process of Translation and Adaptation of Instruments.” n.d. WHO. Accessed March 19, 2019. https://www.who.int/substance_abuse/research_tools/translation/en/?fbclid=IwAR3srUm1HjhDnmstrSwWQkNkftH-hCgkoDZpsh8Xe51lLaVx-dx4YIn49k8.</w:t>
      </w:r>
    </w:p>
    <w:p w14:paraId="7D850978" w14:textId="3F177C5A" w:rsidR="00933D26" w:rsidRPr="00E0015A" w:rsidRDefault="0052573B" w:rsidP="00B10DFB">
      <w:pPr>
        <w:pStyle w:val="Bibliography"/>
        <w:rPr>
          <w:rFonts w:ascii="Times New Roman" w:hAnsi="Times New Roman" w:cs="Times New Roman"/>
          <w:b/>
          <w:sz w:val="24"/>
          <w:szCs w:val="24"/>
          <w:lang w:val="en-US"/>
        </w:rPr>
      </w:pPr>
      <w:r w:rsidRPr="00E0015A">
        <w:rPr>
          <w:rFonts w:ascii="Times New Roman" w:hAnsi="Times New Roman" w:cs="Times New Roman"/>
          <w:b/>
          <w:sz w:val="24"/>
          <w:szCs w:val="24"/>
          <w:lang w:val="en-US"/>
        </w:rPr>
        <w:fldChar w:fldCharType="end"/>
      </w:r>
      <w:bookmarkEnd w:id="22"/>
    </w:p>
    <w:p w14:paraId="1554A931" w14:textId="2D120A85" w:rsidR="00FD6DDA" w:rsidRPr="00E0015A" w:rsidRDefault="00FD6DDA" w:rsidP="00FD6DDA">
      <w:pPr>
        <w:rPr>
          <w:lang w:val="en-US"/>
        </w:rPr>
      </w:pPr>
    </w:p>
    <w:p w14:paraId="4649EEBA" w14:textId="71BE362F" w:rsidR="00F43DF4" w:rsidRPr="00E0015A" w:rsidRDefault="00F43DF4" w:rsidP="00FD6DDA"/>
    <w:p w14:paraId="29319FD6" w14:textId="77777777" w:rsidR="00CD3E64" w:rsidRPr="00E0015A" w:rsidRDefault="00CD3E64" w:rsidP="00FD6DDA"/>
    <w:p w14:paraId="0A94FB35" w14:textId="77777777" w:rsidR="00F43DF4" w:rsidRPr="00E0015A" w:rsidRDefault="00F43DF4" w:rsidP="00FD6DDA">
      <w:pPr>
        <w:rPr>
          <w:lang w:val="en-US"/>
        </w:rPr>
      </w:pPr>
    </w:p>
    <w:sectPr w:rsidR="00F43DF4" w:rsidRPr="00E0015A" w:rsidSect="00A6234A">
      <w:type w:val="continuous"/>
      <w:pgSz w:w="11906" w:h="16838" w:code="9"/>
      <w:pgMar w:top="1440" w:right="1797" w:bottom="1440" w:left="1797" w:header="709" w:footer="709" w:gutter="0"/>
      <w:lnNumType w:countBy="1" w:restart="continuou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F8205" w14:textId="77777777" w:rsidR="00917807" w:rsidRDefault="00917807" w:rsidP="001E73C0">
      <w:pPr>
        <w:spacing w:after="0" w:line="240" w:lineRule="auto"/>
      </w:pPr>
      <w:r>
        <w:separator/>
      </w:r>
    </w:p>
  </w:endnote>
  <w:endnote w:type="continuationSeparator" w:id="0">
    <w:p w14:paraId="43C5A19F" w14:textId="77777777" w:rsidR="00917807" w:rsidRDefault="00917807" w:rsidP="001E7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tqckpAdvPTimes">
    <w:altName w:val="Cambria"/>
    <w:panose1 w:val="00000000000000000000"/>
    <w:charset w:val="00"/>
    <w:family w:val="roman"/>
    <w:notTrueType/>
    <w:pitch w:val="default"/>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525098"/>
      <w:docPartObj>
        <w:docPartGallery w:val="Page Numbers (Bottom of Page)"/>
        <w:docPartUnique/>
      </w:docPartObj>
    </w:sdtPr>
    <w:sdtEndPr>
      <w:rPr>
        <w:noProof/>
      </w:rPr>
    </w:sdtEndPr>
    <w:sdtContent>
      <w:p w14:paraId="6BFB613B" w14:textId="50CCAB08" w:rsidR="00F17729" w:rsidRDefault="00F17729">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144839DE" w14:textId="77777777" w:rsidR="00F17729" w:rsidRDefault="00F17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74918" w14:textId="77777777" w:rsidR="00917807" w:rsidRDefault="00917807" w:rsidP="001E73C0">
      <w:pPr>
        <w:spacing w:after="0" w:line="240" w:lineRule="auto"/>
      </w:pPr>
      <w:r>
        <w:separator/>
      </w:r>
    </w:p>
  </w:footnote>
  <w:footnote w:type="continuationSeparator" w:id="0">
    <w:p w14:paraId="02B12826" w14:textId="77777777" w:rsidR="00917807" w:rsidRDefault="00917807" w:rsidP="001E7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446FD" w14:textId="459290A2" w:rsidR="00F17729" w:rsidRDefault="00F17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71B"/>
    <w:multiLevelType w:val="multilevel"/>
    <w:tmpl w:val="54500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F344B"/>
    <w:multiLevelType w:val="hybridMultilevel"/>
    <w:tmpl w:val="E89E7596"/>
    <w:lvl w:ilvl="0" w:tplc="F2BA849C">
      <w:start w:val="1"/>
      <w:numFmt w:val="decimal"/>
      <w:lvlText w:val="%1)"/>
      <w:lvlJc w:val="left"/>
      <w:pPr>
        <w:ind w:left="420" w:hanging="360"/>
      </w:pPr>
      <w:rPr>
        <w:rFonts w:hint="default"/>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2" w15:restartNumberingAfterBreak="0">
    <w:nsid w:val="0AB0331D"/>
    <w:multiLevelType w:val="hybridMultilevel"/>
    <w:tmpl w:val="2B48B9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E7563C1"/>
    <w:multiLevelType w:val="hybridMultilevel"/>
    <w:tmpl w:val="88F8FEC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E7E1F15"/>
    <w:multiLevelType w:val="hybridMultilevel"/>
    <w:tmpl w:val="E89E7596"/>
    <w:lvl w:ilvl="0" w:tplc="F2BA849C">
      <w:start w:val="1"/>
      <w:numFmt w:val="decimal"/>
      <w:lvlText w:val="%1)"/>
      <w:lvlJc w:val="left"/>
      <w:pPr>
        <w:ind w:left="420" w:hanging="360"/>
      </w:pPr>
      <w:rPr>
        <w:rFonts w:hint="default"/>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5" w15:restartNumberingAfterBreak="0">
    <w:nsid w:val="1D5F7EF1"/>
    <w:multiLevelType w:val="hybridMultilevel"/>
    <w:tmpl w:val="E89E7596"/>
    <w:lvl w:ilvl="0" w:tplc="F2BA849C">
      <w:start w:val="1"/>
      <w:numFmt w:val="decimal"/>
      <w:lvlText w:val="%1)"/>
      <w:lvlJc w:val="left"/>
      <w:pPr>
        <w:ind w:left="420" w:hanging="360"/>
      </w:pPr>
      <w:rPr>
        <w:rFonts w:hint="default"/>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6" w15:restartNumberingAfterBreak="0">
    <w:nsid w:val="260D0358"/>
    <w:multiLevelType w:val="hybridMultilevel"/>
    <w:tmpl w:val="58482C36"/>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E6B7EC2"/>
    <w:multiLevelType w:val="hybridMultilevel"/>
    <w:tmpl w:val="CBE48D06"/>
    <w:lvl w:ilvl="0" w:tplc="8B9C4332">
      <w:start w:val="1"/>
      <w:numFmt w:val="decimal"/>
      <w:lvlText w:val="%1."/>
      <w:lvlJc w:val="left"/>
      <w:pPr>
        <w:ind w:left="720" w:hanging="360"/>
      </w:pPr>
      <w:rPr>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1D90F8F"/>
    <w:multiLevelType w:val="hybridMultilevel"/>
    <w:tmpl w:val="E89E7596"/>
    <w:lvl w:ilvl="0" w:tplc="F2BA849C">
      <w:start w:val="1"/>
      <w:numFmt w:val="decimal"/>
      <w:lvlText w:val="%1)"/>
      <w:lvlJc w:val="left"/>
      <w:pPr>
        <w:ind w:left="420" w:hanging="360"/>
      </w:pPr>
      <w:rPr>
        <w:rFonts w:hint="default"/>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9" w15:restartNumberingAfterBreak="0">
    <w:nsid w:val="33255C99"/>
    <w:multiLevelType w:val="multilevel"/>
    <w:tmpl w:val="AACCC03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1AC1CCD"/>
    <w:multiLevelType w:val="hybridMultilevel"/>
    <w:tmpl w:val="3DA2D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5E508C"/>
    <w:multiLevelType w:val="hybridMultilevel"/>
    <w:tmpl w:val="E89E7596"/>
    <w:lvl w:ilvl="0" w:tplc="F2BA849C">
      <w:start w:val="1"/>
      <w:numFmt w:val="decimal"/>
      <w:lvlText w:val="%1)"/>
      <w:lvlJc w:val="left"/>
      <w:pPr>
        <w:ind w:left="420" w:hanging="360"/>
      </w:pPr>
      <w:rPr>
        <w:rFonts w:hint="default"/>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12" w15:restartNumberingAfterBreak="0">
    <w:nsid w:val="4ABF5929"/>
    <w:multiLevelType w:val="hybridMultilevel"/>
    <w:tmpl w:val="9A9A7DA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4B7E5DA9"/>
    <w:multiLevelType w:val="hybridMultilevel"/>
    <w:tmpl w:val="E89E7596"/>
    <w:lvl w:ilvl="0" w:tplc="F2BA849C">
      <w:start w:val="1"/>
      <w:numFmt w:val="decimal"/>
      <w:lvlText w:val="%1)"/>
      <w:lvlJc w:val="left"/>
      <w:pPr>
        <w:ind w:left="420" w:hanging="360"/>
      </w:pPr>
      <w:rPr>
        <w:rFonts w:hint="default"/>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14" w15:restartNumberingAfterBreak="0">
    <w:nsid w:val="4DC07B3E"/>
    <w:multiLevelType w:val="hybridMultilevel"/>
    <w:tmpl w:val="167E319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7300E4E"/>
    <w:multiLevelType w:val="hybridMultilevel"/>
    <w:tmpl w:val="E89E7596"/>
    <w:lvl w:ilvl="0" w:tplc="F2BA849C">
      <w:start w:val="1"/>
      <w:numFmt w:val="decimal"/>
      <w:lvlText w:val="%1)"/>
      <w:lvlJc w:val="left"/>
      <w:pPr>
        <w:ind w:left="420" w:hanging="360"/>
      </w:pPr>
      <w:rPr>
        <w:rFonts w:hint="default"/>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16" w15:restartNumberingAfterBreak="0">
    <w:nsid w:val="5AE54B5F"/>
    <w:multiLevelType w:val="hybridMultilevel"/>
    <w:tmpl w:val="E89E7596"/>
    <w:lvl w:ilvl="0" w:tplc="F2BA849C">
      <w:start w:val="1"/>
      <w:numFmt w:val="decimal"/>
      <w:lvlText w:val="%1)"/>
      <w:lvlJc w:val="left"/>
      <w:pPr>
        <w:ind w:left="420" w:hanging="360"/>
      </w:pPr>
      <w:rPr>
        <w:rFonts w:hint="default"/>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17" w15:restartNumberingAfterBreak="0">
    <w:nsid w:val="5B4521A9"/>
    <w:multiLevelType w:val="hybridMultilevel"/>
    <w:tmpl w:val="E89E7596"/>
    <w:lvl w:ilvl="0" w:tplc="F2BA849C">
      <w:start w:val="1"/>
      <w:numFmt w:val="decimal"/>
      <w:lvlText w:val="%1)"/>
      <w:lvlJc w:val="left"/>
      <w:pPr>
        <w:ind w:left="420" w:hanging="360"/>
      </w:pPr>
      <w:rPr>
        <w:rFonts w:hint="default"/>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18" w15:restartNumberingAfterBreak="0">
    <w:nsid w:val="66255C80"/>
    <w:multiLevelType w:val="hybridMultilevel"/>
    <w:tmpl w:val="E89E7596"/>
    <w:lvl w:ilvl="0" w:tplc="F2BA849C">
      <w:start w:val="1"/>
      <w:numFmt w:val="decimal"/>
      <w:lvlText w:val="%1)"/>
      <w:lvlJc w:val="left"/>
      <w:pPr>
        <w:ind w:left="420" w:hanging="360"/>
      </w:pPr>
      <w:rPr>
        <w:rFonts w:hint="default"/>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19" w15:restartNumberingAfterBreak="0">
    <w:nsid w:val="683C1F1E"/>
    <w:multiLevelType w:val="multilevel"/>
    <w:tmpl w:val="F8A093D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E40265E"/>
    <w:multiLevelType w:val="hybridMultilevel"/>
    <w:tmpl w:val="E89E7596"/>
    <w:lvl w:ilvl="0" w:tplc="F2BA849C">
      <w:start w:val="1"/>
      <w:numFmt w:val="decimal"/>
      <w:lvlText w:val="%1)"/>
      <w:lvlJc w:val="left"/>
      <w:pPr>
        <w:ind w:left="420" w:hanging="360"/>
      </w:pPr>
      <w:rPr>
        <w:rFonts w:hint="default"/>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num w:numId="1">
    <w:abstractNumId w:val="14"/>
  </w:num>
  <w:num w:numId="2">
    <w:abstractNumId w:val="3"/>
  </w:num>
  <w:num w:numId="3">
    <w:abstractNumId w:val="17"/>
  </w:num>
  <w:num w:numId="4">
    <w:abstractNumId w:val="8"/>
  </w:num>
  <w:num w:numId="5">
    <w:abstractNumId w:val="20"/>
  </w:num>
  <w:num w:numId="6">
    <w:abstractNumId w:val="16"/>
  </w:num>
  <w:num w:numId="7">
    <w:abstractNumId w:val="11"/>
  </w:num>
  <w:num w:numId="8">
    <w:abstractNumId w:val="13"/>
  </w:num>
  <w:num w:numId="9">
    <w:abstractNumId w:val="18"/>
  </w:num>
  <w:num w:numId="10">
    <w:abstractNumId w:val="1"/>
  </w:num>
  <w:num w:numId="11">
    <w:abstractNumId w:val="15"/>
  </w:num>
  <w:num w:numId="12">
    <w:abstractNumId w:val="4"/>
  </w:num>
  <w:num w:numId="13">
    <w:abstractNumId w:val="5"/>
  </w:num>
  <w:num w:numId="14">
    <w:abstractNumId w:val="2"/>
  </w:num>
  <w:num w:numId="15">
    <w:abstractNumId w:val="7"/>
  </w:num>
  <w:num w:numId="16">
    <w:abstractNumId w:val="0"/>
  </w:num>
  <w:num w:numId="17">
    <w:abstractNumId w:val="9"/>
  </w:num>
  <w:num w:numId="18">
    <w:abstractNumId w:val="12"/>
  </w:num>
  <w:num w:numId="19">
    <w:abstractNumId w:val="10"/>
  </w:num>
  <w:num w:numId="20">
    <w:abstractNumId w:val="1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C2NDAxsrQ0NzE1tTRV0lEKTi0uzszPAykwM6kFAEoRR6MtAAAA"/>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3C4B87"/>
    <w:rsid w:val="0000177C"/>
    <w:rsid w:val="0000225B"/>
    <w:rsid w:val="00003B87"/>
    <w:rsid w:val="000323D4"/>
    <w:rsid w:val="0003355A"/>
    <w:rsid w:val="000364C6"/>
    <w:rsid w:val="00040B97"/>
    <w:rsid w:val="00045149"/>
    <w:rsid w:val="00046429"/>
    <w:rsid w:val="00051E21"/>
    <w:rsid w:val="00053138"/>
    <w:rsid w:val="0005665B"/>
    <w:rsid w:val="00056937"/>
    <w:rsid w:val="00062D58"/>
    <w:rsid w:val="0006615A"/>
    <w:rsid w:val="000671C9"/>
    <w:rsid w:val="00070EA4"/>
    <w:rsid w:val="00071A01"/>
    <w:rsid w:val="000726FB"/>
    <w:rsid w:val="00073CE5"/>
    <w:rsid w:val="00074046"/>
    <w:rsid w:val="00080A5A"/>
    <w:rsid w:val="00081D1C"/>
    <w:rsid w:val="000843C8"/>
    <w:rsid w:val="00085DB7"/>
    <w:rsid w:val="00086E96"/>
    <w:rsid w:val="00091671"/>
    <w:rsid w:val="000A03E3"/>
    <w:rsid w:val="000A14DD"/>
    <w:rsid w:val="000A5C56"/>
    <w:rsid w:val="000A5E1F"/>
    <w:rsid w:val="000A5E7B"/>
    <w:rsid w:val="000A5F9C"/>
    <w:rsid w:val="000A6449"/>
    <w:rsid w:val="000A716C"/>
    <w:rsid w:val="000B0074"/>
    <w:rsid w:val="000B02B0"/>
    <w:rsid w:val="000B045D"/>
    <w:rsid w:val="000B1382"/>
    <w:rsid w:val="000B231C"/>
    <w:rsid w:val="000B2CC2"/>
    <w:rsid w:val="000B61BB"/>
    <w:rsid w:val="000D0D75"/>
    <w:rsid w:val="000D1D60"/>
    <w:rsid w:val="000D2971"/>
    <w:rsid w:val="000D35B3"/>
    <w:rsid w:val="000D4BA4"/>
    <w:rsid w:val="000D5AC3"/>
    <w:rsid w:val="000E0C0F"/>
    <w:rsid w:val="000E4444"/>
    <w:rsid w:val="000F6221"/>
    <w:rsid w:val="000F622F"/>
    <w:rsid w:val="000F7DB6"/>
    <w:rsid w:val="0010281B"/>
    <w:rsid w:val="00102FCB"/>
    <w:rsid w:val="00106494"/>
    <w:rsid w:val="0011169D"/>
    <w:rsid w:val="0011182A"/>
    <w:rsid w:val="00121699"/>
    <w:rsid w:val="001244A1"/>
    <w:rsid w:val="001311F6"/>
    <w:rsid w:val="00131FC4"/>
    <w:rsid w:val="0013260F"/>
    <w:rsid w:val="00132D4B"/>
    <w:rsid w:val="0013509D"/>
    <w:rsid w:val="001355AB"/>
    <w:rsid w:val="00135A53"/>
    <w:rsid w:val="0014082C"/>
    <w:rsid w:val="00145884"/>
    <w:rsid w:val="00147251"/>
    <w:rsid w:val="001473F8"/>
    <w:rsid w:val="00147645"/>
    <w:rsid w:val="001543C4"/>
    <w:rsid w:val="00155D66"/>
    <w:rsid w:val="00156BCD"/>
    <w:rsid w:val="00157BAB"/>
    <w:rsid w:val="0016114F"/>
    <w:rsid w:val="00163410"/>
    <w:rsid w:val="00163913"/>
    <w:rsid w:val="00165A5C"/>
    <w:rsid w:val="00165BF9"/>
    <w:rsid w:val="001701AA"/>
    <w:rsid w:val="0017468A"/>
    <w:rsid w:val="00175C1F"/>
    <w:rsid w:val="0017600B"/>
    <w:rsid w:val="00181F0C"/>
    <w:rsid w:val="00183F54"/>
    <w:rsid w:val="00190373"/>
    <w:rsid w:val="00190FC1"/>
    <w:rsid w:val="001913D3"/>
    <w:rsid w:val="001941E7"/>
    <w:rsid w:val="001A2E56"/>
    <w:rsid w:val="001A43B0"/>
    <w:rsid w:val="001B02DC"/>
    <w:rsid w:val="001B2DD0"/>
    <w:rsid w:val="001B3834"/>
    <w:rsid w:val="001B4480"/>
    <w:rsid w:val="001B7531"/>
    <w:rsid w:val="001C2C57"/>
    <w:rsid w:val="001C35F0"/>
    <w:rsid w:val="001C51D1"/>
    <w:rsid w:val="001D11D5"/>
    <w:rsid w:val="001D185A"/>
    <w:rsid w:val="001D212F"/>
    <w:rsid w:val="001D545D"/>
    <w:rsid w:val="001D5D41"/>
    <w:rsid w:val="001D5DBB"/>
    <w:rsid w:val="001D64BB"/>
    <w:rsid w:val="001E38D8"/>
    <w:rsid w:val="001E5AFF"/>
    <w:rsid w:val="001E73C0"/>
    <w:rsid w:val="001F0282"/>
    <w:rsid w:val="001F0E9D"/>
    <w:rsid w:val="001F11D7"/>
    <w:rsid w:val="001F1974"/>
    <w:rsid w:val="001F2416"/>
    <w:rsid w:val="001F2D1B"/>
    <w:rsid w:val="001F4549"/>
    <w:rsid w:val="001F4F3D"/>
    <w:rsid w:val="0020003A"/>
    <w:rsid w:val="0020593E"/>
    <w:rsid w:val="00205D1E"/>
    <w:rsid w:val="00207004"/>
    <w:rsid w:val="002101A6"/>
    <w:rsid w:val="00216709"/>
    <w:rsid w:val="00220B7D"/>
    <w:rsid w:val="002311F7"/>
    <w:rsid w:val="00232F0D"/>
    <w:rsid w:val="0023594C"/>
    <w:rsid w:val="0024066D"/>
    <w:rsid w:val="002422E4"/>
    <w:rsid w:val="002444E4"/>
    <w:rsid w:val="00246C50"/>
    <w:rsid w:val="002476A8"/>
    <w:rsid w:val="002500C1"/>
    <w:rsid w:val="002509A6"/>
    <w:rsid w:val="002515F1"/>
    <w:rsid w:val="00260780"/>
    <w:rsid w:val="00260DEC"/>
    <w:rsid w:val="00267A00"/>
    <w:rsid w:val="00271A1C"/>
    <w:rsid w:val="00272F73"/>
    <w:rsid w:val="002747F3"/>
    <w:rsid w:val="00274A72"/>
    <w:rsid w:val="00276853"/>
    <w:rsid w:val="00281702"/>
    <w:rsid w:val="00284FF3"/>
    <w:rsid w:val="002879CE"/>
    <w:rsid w:val="0029415F"/>
    <w:rsid w:val="002949BA"/>
    <w:rsid w:val="00295A75"/>
    <w:rsid w:val="00296F1F"/>
    <w:rsid w:val="00297425"/>
    <w:rsid w:val="00297A36"/>
    <w:rsid w:val="002A2031"/>
    <w:rsid w:val="002A5744"/>
    <w:rsid w:val="002A5C6A"/>
    <w:rsid w:val="002A73B1"/>
    <w:rsid w:val="002B2F11"/>
    <w:rsid w:val="002B3005"/>
    <w:rsid w:val="002B5856"/>
    <w:rsid w:val="002B594A"/>
    <w:rsid w:val="002B6E6D"/>
    <w:rsid w:val="002B7AC3"/>
    <w:rsid w:val="002C3108"/>
    <w:rsid w:val="002C68EF"/>
    <w:rsid w:val="002D33B8"/>
    <w:rsid w:val="002D79CC"/>
    <w:rsid w:val="002E160D"/>
    <w:rsid w:val="002E3464"/>
    <w:rsid w:val="002E37AB"/>
    <w:rsid w:val="002E3CE5"/>
    <w:rsid w:val="002F3EF5"/>
    <w:rsid w:val="00304852"/>
    <w:rsid w:val="00306B31"/>
    <w:rsid w:val="003071C5"/>
    <w:rsid w:val="00307646"/>
    <w:rsid w:val="00307837"/>
    <w:rsid w:val="00312ADC"/>
    <w:rsid w:val="00313883"/>
    <w:rsid w:val="00314BEB"/>
    <w:rsid w:val="00315ABE"/>
    <w:rsid w:val="003162A5"/>
    <w:rsid w:val="00316695"/>
    <w:rsid w:val="003211BD"/>
    <w:rsid w:val="003225E8"/>
    <w:rsid w:val="00326094"/>
    <w:rsid w:val="00333C8B"/>
    <w:rsid w:val="003353EA"/>
    <w:rsid w:val="00335653"/>
    <w:rsid w:val="00335BE7"/>
    <w:rsid w:val="003428E9"/>
    <w:rsid w:val="0034647A"/>
    <w:rsid w:val="0034668B"/>
    <w:rsid w:val="00346B2B"/>
    <w:rsid w:val="003473E4"/>
    <w:rsid w:val="00347471"/>
    <w:rsid w:val="00350A73"/>
    <w:rsid w:val="003546BD"/>
    <w:rsid w:val="0036260A"/>
    <w:rsid w:val="00366FB5"/>
    <w:rsid w:val="00371881"/>
    <w:rsid w:val="003723DE"/>
    <w:rsid w:val="003755AE"/>
    <w:rsid w:val="00376769"/>
    <w:rsid w:val="00376A66"/>
    <w:rsid w:val="00377438"/>
    <w:rsid w:val="00391760"/>
    <w:rsid w:val="00392BDA"/>
    <w:rsid w:val="003A44A8"/>
    <w:rsid w:val="003A5CB7"/>
    <w:rsid w:val="003B10F5"/>
    <w:rsid w:val="003B21C0"/>
    <w:rsid w:val="003B5C5D"/>
    <w:rsid w:val="003B7BDB"/>
    <w:rsid w:val="003C0FD0"/>
    <w:rsid w:val="003C3191"/>
    <w:rsid w:val="003C4B87"/>
    <w:rsid w:val="003D099D"/>
    <w:rsid w:val="003D612E"/>
    <w:rsid w:val="003E13F4"/>
    <w:rsid w:val="003E3D7A"/>
    <w:rsid w:val="003E4AF5"/>
    <w:rsid w:val="003E4F76"/>
    <w:rsid w:val="003E7434"/>
    <w:rsid w:val="003F03E6"/>
    <w:rsid w:val="003F4EE0"/>
    <w:rsid w:val="0040036A"/>
    <w:rsid w:val="0040623A"/>
    <w:rsid w:val="004079E7"/>
    <w:rsid w:val="00411AF9"/>
    <w:rsid w:val="004133FE"/>
    <w:rsid w:val="00421B14"/>
    <w:rsid w:val="00424E00"/>
    <w:rsid w:val="004254E9"/>
    <w:rsid w:val="00434873"/>
    <w:rsid w:val="00434F83"/>
    <w:rsid w:val="00434F98"/>
    <w:rsid w:val="00442ED6"/>
    <w:rsid w:val="00443336"/>
    <w:rsid w:val="00444261"/>
    <w:rsid w:val="00451AF6"/>
    <w:rsid w:val="00455B72"/>
    <w:rsid w:val="004575EF"/>
    <w:rsid w:val="00461922"/>
    <w:rsid w:val="004634B3"/>
    <w:rsid w:val="00464B4C"/>
    <w:rsid w:val="004657DD"/>
    <w:rsid w:val="004712E6"/>
    <w:rsid w:val="0047664E"/>
    <w:rsid w:val="0047740F"/>
    <w:rsid w:val="00477557"/>
    <w:rsid w:val="00481853"/>
    <w:rsid w:val="0048221A"/>
    <w:rsid w:val="004873BB"/>
    <w:rsid w:val="00490ABD"/>
    <w:rsid w:val="0049159A"/>
    <w:rsid w:val="00491E34"/>
    <w:rsid w:val="004A010E"/>
    <w:rsid w:val="004A2750"/>
    <w:rsid w:val="004B1466"/>
    <w:rsid w:val="004B379D"/>
    <w:rsid w:val="004B4422"/>
    <w:rsid w:val="004B55EF"/>
    <w:rsid w:val="004C6893"/>
    <w:rsid w:val="004D03E8"/>
    <w:rsid w:val="004D0EC7"/>
    <w:rsid w:val="004D0FCF"/>
    <w:rsid w:val="004D37F1"/>
    <w:rsid w:val="004D6E63"/>
    <w:rsid w:val="004D6E71"/>
    <w:rsid w:val="004D7062"/>
    <w:rsid w:val="004E2ECE"/>
    <w:rsid w:val="004F08D6"/>
    <w:rsid w:val="004F27FB"/>
    <w:rsid w:val="004F5EC0"/>
    <w:rsid w:val="004F6D27"/>
    <w:rsid w:val="004F7B02"/>
    <w:rsid w:val="005013FD"/>
    <w:rsid w:val="0050160F"/>
    <w:rsid w:val="00502D46"/>
    <w:rsid w:val="00502DEA"/>
    <w:rsid w:val="00503DB8"/>
    <w:rsid w:val="00504ECD"/>
    <w:rsid w:val="00507EDE"/>
    <w:rsid w:val="005158FF"/>
    <w:rsid w:val="00517FFB"/>
    <w:rsid w:val="00520315"/>
    <w:rsid w:val="00523911"/>
    <w:rsid w:val="00524671"/>
    <w:rsid w:val="00524E59"/>
    <w:rsid w:val="0052573B"/>
    <w:rsid w:val="0052654E"/>
    <w:rsid w:val="00526C7C"/>
    <w:rsid w:val="00530ECC"/>
    <w:rsid w:val="00533014"/>
    <w:rsid w:val="00540210"/>
    <w:rsid w:val="00542FC6"/>
    <w:rsid w:val="00545C87"/>
    <w:rsid w:val="005508C2"/>
    <w:rsid w:val="00551DEE"/>
    <w:rsid w:val="005569EA"/>
    <w:rsid w:val="0056633D"/>
    <w:rsid w:val="00566BB8"/>
    <w:rsid w:val="005678E2"/>
    <w:rsid w:val="0057317E"/>
    <w:rsid w:val="00573A24"/>
    <w:rsid w:val="00575DAF"/>
    <w:rsid w:val="0057694D"/>
    <w:rsid w:val="00577C72"/>
    <w:rsid w:val="00584A85"/>
    <w:rsid w:val="0058650F"/>
    <w:rsid w:val="00590BCB"/>
    <w:rsid w:val="00597DC4"/>
    <w:rsid w:val="005A0016"/>
    <w:rsid w:val="005A2D88"/>
    <w:rsid w:val="005A6CE4"/>
    <w:rsid w:val="005B716F"/>
    <w:rsid w:val="005B7785"/>
    <w:rsid w:val="005C00D1"/>
    <w:rsid w:val="005C0E6C"/>
    <w:rsid w:val="005C4B3A"/>
    <w:rsid w:val="005D2EE7"/>
    <w:rsid w:val="005D5F6E"/>
    <w:rsid w:val="005E0832"/>
    <w:rsid w:val="005E2C5F"/>
    <w:rsid w:val="005E2D59"/>
    <w:rsid w:val="005E4CEE"/>
    <w:rsid w:val="005E567F"/>
    <w:rsid w:val="005E64C6"/>
    <w:rsid w:val="005F172C"/>
    <w:rsid w:val="005F6277"/>
    <w:rsid w:val="00600166"/>
    <w:rsid w:val="00601D32"/>
    <w:rsid w:val="00605A9D"/>
    <w:rsid w:val="0060756B"/>
    <w:rsid w:val="00610208"/>
    <w:rsid w:val="00614369"/>
    <w:rsid w:val="00616B04"/>
    <w:rsid w:val="006219C2"/>
    <w:rsid w:val="006228C4"/>
    <w:rsid w:val="006254A5"/>
    <w:rsid w:val="006370F1"/>
    <w:rsid w:val="00642A3B"/>
    <w:rsid w:val="00651BBC"/>
    <w:rsid w:val="006528BB"/>
    <w:rsid w:val="00661D73"/>
    <w:rsid w:val="00662878"/>
    <w:rsid w:val="006664B4"/>
    <w:rsid w:val="006732E8"/>
    <w:rsid w:val="00674427"/>
    <w:rsid w:val="006756A2"/>
    <w:rsid w:val="00675E50"/>
    <w:rsid w:val="00676003"/>
    <w:rsid w:val="00676296"/>
    <w:rsid w:val="00680A65"/>
    <w:rsid w:val="00682F00"/>
    <w:rsid w:val="00684E97"/>
    <w:rsid w:val="00687271"/>
    <w:rsid w:val="006904BD"/>
    <w:rsid w:val="00691736"/>
    <w:rsid w:val="0069631B"/>
    <w:rsid w:val="006965C4"/>
    <w:rsid w:val="00697427"/>
    <w:rsid w:val="006A168D"/>
    <w:rsid w:val="006A4FFD"/>
    <w:rsid w:val="006A645C"/>
    <w:rsid w:val="006A65D7"/>
    <w:rsid w:val="006A6BBE"/>
    <w:rsid w:val="006B7EB8"/>
    <w:rsid w:val="006C637B"/>
    <w:rsid w:val="006D1249"/>
    <w:rsid w:val="006D21D5"/>
    <w:rsid w:val="006D2E41"/>
    <w:rsid w:val="006D77A6"/>
    <w:rsid w:val="006E308B"/>
    <w:rsid w:val="006E7879"/>
    <w:rsid w:val="006F0A03"/>
    <w:rsid w:val="006F0D94"/>
    <w:rsid w:val="006F1B6A"/>
    <w:rsid w:val="006F3300"/>
    <w:rsid w:val="006F388E"/>
    <w:rsid w:val="006F4208"/>
    <w:rsid w:val="006F4656"/>
    <w:rsid w:val="00700127"/>
    <w:rsid w:val="0070280C"/>
    <w:rsid w:val="00707834"/>
    <w:rsid w:val="0071004E"/>
    <w:rsid w:val="0071192A"/>
    <w:rsid w:val="0071370D"/>
    <w:rsid w:val="00715C09"/>
    <w:rsid w:val="00721CEF"/>
    <w:rsid w:val="0072456D"/>
    <w:rsid w:val="00731D58"/>
    <w:rsid w:val="00731DA3"/>
    <w:rsid w:val="00747B40"/>
    <w:rsid w:val="00747BB1"/>
    <w:rsid w:val="00753733"/>
    <w:rsid w:val="00754B45"/>
    <w:rsid w:val="00755263"/>
    <w:rsid w:val="00755900"/>
    <w:rsid w:val="00760C5C"/>
    <w:rsid w:val="00760F3D"/>
    <w:rsid w:val="00761F24"/>
    <w:rsid w:val="00763BEC"/>
    <w:rsid w:val="00765501"/>
    <w:rsid w:val="0076636B"/>
    <w:rsid w:val="007667C4"/>
    <w:rsid w:val="00767BA1"/>
    <w:rsid w:val="0077394D"/>
    <w:rsid w:val="00781AB3"/>
    <w:rsid w:val="0078548F"/>
    <w:rsid w:val="00792AD7"/>
    <w:rsid w:val="00792B7D"/>
    <w:rsid w:val="007930A8"/>
    <w:rsid w:val="00794F52"/>
    <w:rsid w:val="007A3565"/>
    <w:rsid w:val="007A5EBB"/>
    <w:rsid w:val="007A670A"/>
    <w:rsid w:val="007B1B45"/>
    <w:rsid w:val="007B6DBF"/>
    <w:rsid w:val="007C3C29"/>
    <w:rsid w:val="007C50D3"/>
    <w:rsid w:val="007C580C"/>
    <w:rsid w:val="007C5A74"/>
    <w:rsid w:val="007C7716"/>
    <w:rsid w:val="007D117C"/>
    <w:rsid w:val="007D65DB"/>
    <w:rsid w:val="007F0734"/>
    <w:rsid w:val="007F17CF"/>
    <w:rsid w:val="007F2666"/>
    <w:rsid w:val="007F4750"/>
    <w:rsid w:val="007F6974"/>
    <w:rsid w:val="0080144A"/>
    <w:rsid w:val="008027E2"/>
    <w:rsid w:val="00803C10"/>
    <w:rsid w:val="00804CC8"/>
    <w:rsid w:val="008055E5"/>
    <w:rsid w:val="0080613D"/>
    <w:rsid w:val="00807345"/>
    <w:rsid w:val="00817061"/>
    <w:rsid w:val="00822D6D"/>
    <w:rsid w:val="00826F12"/>
    <w:rsid w:val="00835D41"/>
    <w:rsid w:val="00837537"/>
    <w:rsid w:val="008429BE"/>
    <w:rsid w:val="008437F5"/>
    <w:rsid w:val="00844095"/>
    <w:rsid w:val="00845355"/>
    <w:rsid w:val="00854388"/>
    <w:rsid w:val="00854B2C"/>
    <w:rsid w:val="00855F92"/>
    <w:rsid w:val="00860327"/>
    <w:rsid w:val="00862558"/>
    <w:rsid w:val="008645C8"/>
    <w:rsid w:val="00864C24"/>
    <w:rsid w:val="008732B3"/>
    <w:rsid w:val="008736AC"/>
    <w:rsid w:val="0087694C"/>
    <w:rsid w:val="0088150D"/>
    <w:rsid w:val="00887477"/>
    <w:rsid w:val="00887562"/>
    <w:rsid w:val="00890D4F"/>
    <w:rsid w:val="00891160"/>
    <w:rsid w:val="008929F1"/>
    <w:rsid w:val="00895919"/>
    <w:rsid w:val="008A22E6"/>
    <w:rsid w:val="008A7F49"/>
    <w:rsid w:val="008B524F"/>
    <w:rsid w:val="008B5C52"/>
    <w:rsid w:val="008C6F31"/>
    <w:rsid w:val="008D75B3"/>
    <w:rsid w:val="008E0330"/>
    <w:rsid w:val="008E0C8F"/>
    <w:rsid w:val="008E1527"/>
    <w:rsid w:val="008E20BC"/>
    <w:rsid w:val="008E2ED1"/>
    <w:rsid w:val="008E54E3"/>
    <w:rsid w:val="008E6078"/>
    <w:rsid w:val="008F2241"/>
    <w:rsid w:val="008F4F17"/>
    <w:rsid w:val="008F54E4"/>
    <w:rsid w:val="008F5A34"/>
    <w:rsid w:val="008F697E"/>
    <w:rsid w:val="00900A0D"/>
    <w:rsid w:val="009037C8"/>
    <w:rsid w:val="00906C2E"/>
    <w:rsid w:val="009077DB"/>
    <w:rsid w:val="00910844"/>
    <w:rsid w:val="00911E8B"/>
    <w:rsid w:val="00914D1B"/>
    <w:rsid w:val="00915E0F"/>
    <w:rsid w:val="00917807"/>
    <w:rsid w:val="009225E7"/>
    <w:rsid w:val="00923915"/>
    <w:rsid w:val="00924119"/>
    <w:rsid w:val="009262F7"/>
    <w:rsid w:val="00932E8D"/>
    <w:rsid w:val="00933D26"/>
    <w:rsid w:val="00945B4E"/>
    <w:rsid w:val="009479A5"/>
    <w:rsid w:val="00951CD3"/>
    <w:rsid w:val="0096300D"/>
    <w:rsid w:val="00970C9F"/>
    <w:rsid w:val="00974A91"/>
    <w:rsid w:val="00977067"/>
    <w:rsid w:val="0097727F"/>
    <w:rsid w:val="00977423"/>
    <w:rsid w:val="009821A9"/>
    <w:rsid w:val="009821E6"/>
    <w:rsid w:val="009850F8"/>
    <w:rsid w:val="00990191"/>
    <w:rsid w:val="00994217"/>
    <w:rsid w:val="00995E32"/>
    <w:rsid w:val="009A0340"/>
    <w:rsid w:val="009A473E"/>
    <w:rsid w:val="009A6BEB"/>
    <w:rsid w:val="009B651F"/>
    <w:rsid w:val="009B7254"/>
    <w:rsid w:val="009C021A"/>
    <w:rsid w:val="009C0CF7"/>
    <w:rsid w:val="009C0F6F"/>
    <w:rsid w:val="009C24B8"/>
    <w:rsid w:val="009C498C"/>
    <w:rsid w:val="009C6DD1"/>
    <w:rsid w:val="009D1FCB"/>
    <w:rsid w:val="009D3488"/>
    <w:rsid w:val="009D352E"/>
    <w:rsid w:val="009D3542"/>
    <w:rsid w:val="009D4127"/>
    <w:rsid w:val="009D538A"/>
    <w:rsid w:val="009D644F"/>
    <w:rsid w:val="009D6650"/>
    <w:rsid w:val="009E0407"/>
    <w:rsid w:val="009E101D"/>
    <w:rsid w:val="009E191A"/>
    <w:rsid w:val="009F109F"/>
    <w:rsid w:val="009F2148"/>
    <w:rsid w:val="009F6DF4"/>
    <w:rsid w:val="009F6ED5"/>
    <w:rsid w:val="00A07884"/>
    <w:rsid w:val="00A12A43"/>
    <w:rsid w:val="00A17B06"/>
    <w:rsid w:val="00A248CC"/>
    <w:rsid w:val="00A24BD1"/>
    <w:rsid w:val="00A26D4E"/>
    <w:rsid w:val="00A3263F"/>
    <w:rsid w:val="00A36D38"/>
    <w:rsid w:val="00A40A65"/>
    <w:rsid w:val="00A44341"/>
    <w:rsid w:val="00A4497A"/>
    <w:rsid w:val="00A456C8"/>
    <w:rsid w:val="00A5247A"/>
    <w:rsid w:val="00A52605"/>
    <w:rsid w:val="00A52E36"/>
    <w:rsid w:val="00A54362"/>
    <w:rsid w:val="00A57D5A"/>
    <w:rsid w:val="00A57FB2"/>
    <w:rsid w:val="00A6234A"/>
    <w:rsid w:val="00A64EB5"/>
    <w:rsid w:val="00A7794C"/>
    <w:rsid w:val="00A83058"/>
    <w:rsid w:val="00A83D77"/>
    <w:rsid w:val="00A85A9A"/>
    <w:rsid w:val="00A87145"/>
    <w:rsid w:val="00A91194"/>
    <w:rsid w:val="00A91E72"/>
    <w:rsid w:val="00A93C12"/>
    <w:rsid w:val="00A9486F"/>
    <w:rsid w:val="00A95C02"/>
    <w:rsid w:val="00A96034"/>
    <w:rsid w:val="00AA278F"/>
    <w:rsid w:val="00AA4AC2"/>
    <w:rsid w:val="00AA6B4D"/>
    <w:rsid w:val="00AA7A88"/>
    <w:rsid w:val="00AB1743"/>
    <w:rsid w:val="00AB1A61"/>
    <w:rsid w:val="00AB40D2"/>
    <w:rsid w:val="00AC0666"/>
    <w:rsid w:val="00AC4D55"/>
    <w:rsid w:val="00AD2F88"/>
    <w:rsid w:val="00AD5D36"/>
    <w:rsid w:val="00AD6B5D"/>
    <w:rsid w:val="00AE2067"/>
    <w:rsid w:val="00AF2EA0"/>
    <w:rsid w:val="00AF32D2"/>
    <w:rsid w:val="00AF5BBB"/>
    <w:rsid w:val="00AF6507"/>
    <w:rsid w:val="00AF7159"/>
    <w:rsid w:val="00B06B4E"/>
    <w:rsid w:val="00B07311"/>
    <w:rsid w:val="00B10DFB"/>
    <w:rsid w:val="00B1769A"/>
    <w:rsid w:val="00B21A4A"/>
    <w:rsid w:val="00B2440E"/>
    <w:rsid w:val="00B2556A"/>
    <w:rsid w:val="00B30607"/>
    <w:rsid w:val="00B30AC1"/>
    <w:rsid w:val="00B336AD"/>
    <w:rsid w:val="00B341BA"/>
    <w:rsid w:val="00B348B4"/>
    <w:rsid w:val="00B408BA"/>
    <w:rsid w:val="00B4145F"/>
    <w:rsid w:val="00B41BC8"/>
    <w:rsid w:val="00B47FA8"/>
    <w:rsid w:val="00B5020E"/>
    <w:rsid w:val="00B55158"/>
    <w:rsid w:val="00B71951"/>
    <w:rsid w:val="00B74401"/>
    <w:rsid w:val="00B86035"/>
    <w:rsid w:val="00B86947"/>
    <w:rsid w:val="00B86A82"/>
    <w:rsid w:val="00B90B2E"/>
    <w:rsid w:val="00B90D65"/>
    <w:rsid w:val="00B92FF7"/>
    <w:rsid w:val="00B95131"/>
    <w:rsid w:val="00B95DE3"/>
    <w:rsid w:val="00B96036"/>
    <w:rsid w:val="00BA047F"/>
    <w:rsid w:val="00BA1EE6"/>
    <w:rsid w:val="00BA66D7"/>
    <w:rsid w:val="00BB064C"/>
    <w:rsid w:val="00BB1D50"/>
    <w:rsid w:val="00BB4B89"/>
    <w:rsid w:val="00BB4D4F"/>
    <w:rsid w:val="00BB57B6"/>
    <w:rsid w:val="00BC3EBC"/>
    <w:rsid w:val="00BC4678"/>
    <w:rsid w:val="00BC5349"/>
    <w:rsid w:val="00BD06A0"/>
    <w:rsid w:val="00BF249C"/>
    <w:rsid w:val="00BF3CC6"/>
    <w:rsid w:val="00C00F93"/>
    <w:rsid w:val="00C022C6"/>
    <w:rsid w:val="00C03A72"/>
    <w:rsid w:val="00C04BB2"/>
    <w:rsid w:val="00C13093"/>
    <w:rsid w:val="00C146CF"/>
    <w:rsid w:val="00C1693E"/>
    <w:rsid w:val="00C173FC"/>
    <w:rsid w:val="00C20A2E"/>
    <w:rsid w:val="00C3655D"/>
    <w:rsid w:val="00C36EC7"/>
    <w:rsid w:val="00C435F2"/>
    <w:rsid w:val="00C43AAF"/>
    <w:rsid w:val="00C4548C"/>
    <w:rsid w:val="00C461B7"/>
    <w:rsid w:val="00C5435C"/>
    <w:rsid w:val="00C55D73"/>
    <w:rsid w:val="00C56525"/>
    <w:rsid w:val="00C56AAD"/>
    <w:rsid w:val="00C56CDB"/>
    <w:rsid w:val="00C57C16"/>
    <w:rsid w:val="00C61BB0"/>
    <w:rsid w:val="00C638BC"/>
    <w:rsid w:val="00C67243"/>
    <w:rsid w:val="00C70DE7"/>
    <w:rsid w:val="00C71594"/>
    <w:rsid w:val="00C755DB"/>
    <w:rsid w:val="00C76808"/>
    <w:rsid w:val="00C77D60"/>
    <w:rsid w:val="00C82A78"/>
    <w:rsid w:val="00C877AA"/>
    <w:rsid w:val="00C92B95"/>
    <w:rsid w:val="00C93259"/>
    <w:rsid w:val="00CA1451"/>
    <w:rsid w:val="00CA5351"/>
    <w:rsid w:val="00CB0A6F"/>
    <w:rsid w:val="00CB108A"/>
    <w:rsid w:val="00CB18BC"/>
    <w:rsid w:val="00CB2799"/>
    <w:rsid w:val="00CB5481"/>
    <w:rsid w:val="00CC139B"/>
    <w:rsid w:val="00CC448D"/>
    <w:rsid w:val="00CD0426"/>
    <w:rsid w:val="00CD3CA6"/>
    <w:rsid w:val="00CD3E64"/>
    <w:rsid w:val="00CD4FF1"/>
    <w:rsid w:val="00CD795D"/>
    <w:rsid w:val="00CD7B53"/>
    <w:rsid w:val="00CE0EAA"/>
    <w:rsid w:val="00CE7E13"/>
    <w:rsid w:val="00CF5449"/>
    <w:rsid w:val="00CF6E00"/>
    <w:rsid w:val="00CF79EF"/>
    <w:rsid w:val="00CF7F7C"/>
    <w:rsid w:val="00D05D3D"/>
    <w:rsid w:val="00D0653F"/>
    <w:rsid w:val="00D06F33"/>
    <w:rsid w:val="00D17565"/>
    <w:rsid w:val="00D22D06"/>
    <w:rsid w:val="00D230B7"/>
    <w:rsid w:val="00D2392C"/>
    <w:rsid w:val="00D25216"/>
    <w:rsid w:val="00D30451"/>
    <w:rsid w:val="00D321CD"/>
    <w:rsid w:val="00D34C39"/>
    <w:rsid w:val="00D353E5"/>
    <w:rsid w:val="00D36736"/>
    <w:rsid w:val="00D374CF"/>
    <w:rsid w:val="00D4056C"/>
    <w:rsid w:val="00D44CD5"/>
    <w:rsid w:val="00D47F1A"/>
    <w:rsid w:val="00D540CE"/>
    <w:rsid w:val="00D54D9A"/>
    <w:rsid w:val="00D55979"/>
    <w:rsid w:val="00D5634F"/>
    <w:rsid w:val="00D623D3"/>
    <w:rsid w:val="00D62C43"/>
    <w:rsid w:val="00D72D57"/>
    <w:rsid w:val="00D746EC"/>
    <w:rsid w:val="00D75663"/>
    <w:rsid w:val="00D76109"/>
    <w:rsid w:val="00D77C42"/>
    <w:rsid w:val="00D83235"/>
    <w:rsid w:val="00D84402"/>
    <w:rsid w:val="00D84E3F"/>
    <w:rsid w:val="00D86C58"/>
    <w:rsid w:val="00D91E2B"/>
    <w:rsid w:val="00D92353"/>
    <w:rsid w:val="00D937AB"/>
    <w:rsid w:val="00D95345"/>
    <w:rsid w:val="00DA0043"/>
    <w:rsid w:val="00DA05CF"/>
    <w:rsid w:val="00DA1AC1"/>
    <w:rsid w:val="00DA332F"/>
    <w:rsid w:val="00DB0AEC"/>
    <w:rsid w:val="00DB0F16"/>
    <w:rsid w:val="00DB1B9E"/>
    <w:rsid w:val="00DB5412"/>
    <w:rsid w:val="00DB6E5D"/>
    <w:rsid w:val="00DB7F99"/>
    <w:rsid w:val="00DC388B"/>
    <w:rsid w:val="00DC5DC7"/>
    <w:rsid w:val="00DD3D89"/>
    <w:rsid w:val="00DD5AE5"/>
    <w:rsid w:val="00DE20B5"/>
    <w:rsid w:val="00DE248E"/>
    <w:rsid w:val="00DE299D"/>
    <w:rsid w:val="00DE5B3A"/>
    <w:rsid w:val="00DF0936"/>
    <w:rsid w:val="00DF538C"/>
    <w:rsid w:val="00E0015A"/>
    <w:rsid w:val="00E07AEF"/>
    <w:rsid w:val="00E11C14"/>
    <w:rsid w:val="00E14B68"/>
    <w:rsid w:val="00E175FE"/>
    <w:rsid w:val="00E33A0B"/>
    <w:rsid w:val="00E34310"/>
    <w:rsid w:val="00E3514C"/>
    <w:rsid w:val="00E3636E"/>
    <w:rsid w:val="00E4290F"/>
    <w:rsid w:val="00E447E5"/>
    <w:rsid w:val="00E502FD"/>
    <w:rsid w:val="00E549BC"/>
    <w:rsid w:val="00E5666F"/>
    <w:rsid w:val="00E62E03"/>
    <w:rsid w:val="00E6647D"/>
    <w:rsid w:val="00E6698F"/>
    <w:rsid w:val="00E7027D"/>
    <w:rsid w:val="00E70965"/>
    <w:rsid w:val="00E70D47"/>
    <w:rsid w:val="00E81475"/>
    <w:rsid w:val="00E83750"/>
    <w:rsid w:val="00E860F2"/>
    <w:rsid w:val="00EA28E6"/>
    <w:rsid w:val="00EB0559"/>
    <w:rsid w:val="00EB06D0"/>
    <w:rsid w:val="00EB113D"/>
    <w:rsid w:val="00EB676C"/>
    <w:rsid w:val="00EC1798"/>
    <w:rsid w:val="00ED0D3C"/>
    <w:rsid w:val="00ED47FC"/>
    <w:rsid w:val="00ED4FA8"/>
    <w:rsid w:val="00EE26F0"/>
    <w:rsid w:val="00EF3169"/>
    <w:rsid w:val="00EF37F3"/>
    <w:rsid w:val="00EF3B37"/>
    <w:rsid w:val="00EF7E66"/>
    <w:rsid w:val="00F06C51"/>
    <w:rsid w:val="00F077EE"/>
    <w:rsid w:val="00F14268"/>
    <w:rsid w:val="00F15B24"/>
    <w:rsid w:val="00F170E9"/>
    <w:rsid w:val="00F17729"/>
    <w:rsid w:val="00F227C5"/>
    <w:rsid w:val="00F3644B"/>
    <w:rsid w:val="00F3750E"/>
    <w:rsid w:val="00F37A35"/>
    <w:rsid w:val="00F40101"/>
    <w:rsid w:val="00F4290B"/>
    <w:rsid w:val="00F43DF4"/>
    <w:rsid w:val="00F4565A"/>
    <w:rsid w:val="00F53AE9"/>
    <w:rsid w:val="00F54B71"/>
    <w:rsid w:val="00F54FF2"/>
    <w:rsid w:val="00F579F9"/>
    <w:rsid w:val="00F633D0"/>
    <w:rsid w:val="00F73439"/>
    <w:rsid w:val="00F74458"/>
    <w:rsid w:val="00F74818"/>
    <w:rsid w:val="00F7521C"/>
    <w:rsid w:val="00F76AB9"/>
    <w:rsid w:val="00F76F77"/>
    <w:rsid w:val="00F775A6"/>
    <w:rsid w:val="00F84F28"/>
    <w:rsid w:val="00F8505D"/>
    <w:rsid w:val="00F90114"/>
    <w:rsid w:val="00F93F15"/>
    <w:rsid w:val="00F95CD3"/>
    <w:rsid w:val="00FB3897"/>
    <w:rsid w:val="00FC0441"/>
    <w:rsid w:val="00FC246E"/>
    <w:rsid w:val="00FC3E33"/>
    <w:rsid w:val="00FC5F09"/>
    <w:rsid w:val="00FC6BEB"/>
    <w:rsid w:val="00FD1FD2"/>
    <w:rsid w:val="00FD2116"/>
    <w:rsid w:val="00FD40D0"/>
    <w:rsid w:val="00FD51EF"/>
    <w:rsid w:val="00FD5B80"/>
    <w:rsid w:val="00FD6DDA"/>
    <w:rsid w:val="00FD6EC6"/>
    <w:rsid w:val="00FD7F5A"/>
    <w:rsid w:val="00FE2904"/>
    <w:rsid w:val="00FE4F17"/>
    <w:rsid w:val="00FE6C59"/>
    <w:rsid w:val="00FF02E0"/>
    <w:rsid w:val="00FF0419"/>
    <w:rsid w:val="00FF4B91"/>
    <w:rsid w:val="00FF6A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447AF"/>
  <w15:docId w15:val="{452E9349-78AA-4150-9A6B-2A8ABC85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Arial"/>
        <w:sz w:val="22"/>
        <w:szCs w:val="24"/>
        <w:lang w:val="en-US" w:eastAsia="en-US" w:bidi="he-IL"/>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B87"/>
    <w:pPr>
      <w:spacing w:line="276" w:lineRule="auto"/>
    </w:pPr>
    <w:rPr>
      <w:rFonts w:cstheme="minorBidi"/>
      <w:szCs w:val="22"/>
      <w:lang w:val="fi-FI" w:bidi="ar-SA"/>
    </w:rPr>
  </w:style>
  <w:style w:type="paragraph" w:styleId="Heading1">
    <w:name w:val="heading 1"/>
    <w:basedOn w:val="Normal"/>
    <w:link w:val="Heading1Char"/>
    <w:uiPriority w:val="9"/>
    <w:qFormat/>
    <w:rsid w:val="004C689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bidi="he-IL"/>
    </w:rPr>
  </w:style>
  <w:style w:type="paragraph" w:styleId="Heading4">
    <w:name w:val="heading 4"/>
    <w:basedOn w:val="Normal"/>
    <w:link w:val="Heading4Char"/>
    <w:uiPriority w:val="9"/>
    <w:qFormat/>
    <w:rsid w:val="004C6893"/>
    <w:pPr>
      <w:spacing w:before="100" w:beforeAutospacing="1" w:after="100" w:afterAutospacing="1" w:line="240" w:lineRule="auto"/>
      <w:outlineLvl w:val="3"/>
    </w:pPr>
    <w:rPr>
      <w:rFonts w:ascii="Times New Roman" w:eastAsia="Times New Roman" w:hAnsi="Times New Roman" w:cs="Times New Roman"/>
      <w:b/>
      <w:bCs/>
      <w:sz w:val="24"/>
      <w:szCs w:val="24"/>
      <w:lang w:val="en-US" w:bidi="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Text1">
    <w:name w:val="Endnote Text1"/>
    <w:uiPriority w:val="1"/>
    <w:semiHidden/>
    <w:unhideWhenUsed/>
    <w:rsid w:val="00BC5349"/>
  </w:style>
  <w:style w:type="character" w:customStyle="1" w:styleId="Kappaleenoletusfontti1">
    <w:name w:val="Kappaleen oletusfontti1"/>
    <w:uiPriority w:val="1"/>
    <w:semiHidden/>
    <w:unhideWhenUsed/>
    <w:rsid w:val="00BC5349"/>
  </w:style>
  <w:style w:type="paragraph" w:styleId="ListParagraph">
    <w:name w:val="List Paragraph"/>
    <w:basedOn w:val="Normal"/>
    <w:uiPriority w:val="34"/>
    <w:qFormat/>
    <w:rsid w:val="00BC5349"/>
    <w:pPr>
      <w:ind w:left="720"/>
      <w:contextualSpacing/>
    </w:pPr>
  </w:style>
  <w:style w:type="paragraph" w:styleId="BalloonText">
    <w:name w:val="Balloon Text"/>
    <w:basedOn w:val="Normal"/>
    <w:link w:val="BalloonTextChar"/>
    <w:uiPriority w:val="99"/>
    <w:semiHidden/>
    <w:unhideWhenUsed/>
    <w:rsid w:val="00BC5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349"/>
    <w:rPr>
      <w:rFonts w:ascii="Tahoma" w:hAnsi="Tahoma" w:cs="Tahoma"/>
      <w:sz w:val="16"/>
      <w:szCs w:val="16"/>
      <w:lang w:val="fi-FI" w:bidi="ar-SA"/>
    </w:rPr>
  </w:style>
  <w:style w:type="paragraph" w:styleId="Caption">
    <w:name w:val="caption"/>
    <w:basedOn w:val="Normal"/>
    <w:next w:val="Normal"/>
    <w:uiPriority w:val="35"/>
    <w:unhideWhenUsed/>
    <w:qFormat/>
    <w:rsid w:val="00BC5349"/>
    <w:pPr>
      <w:spacing w:line="240" w:lineRule="auto"/>
    </w:pPr>
    <w:rPr>
      <w:b/>
      <w:bCs/>
      <w:color w:val="4F81BD" w:themeColor="accent1"/>
      <w:sz w:val="18"/>
      <w:szCs w:val="18"/>
    </w:rPr>
  </w:style>
  <w:style w:type="paragraph" w:styleId="Header">
    <w:name w:val="header"/>
    <w:basedOn w:val="Normal"/>
    <w:link w:val="HeaderChar"/>
    <w:uiPriority w:val="99"/>
    <w:unhideWhenUsed/>
    <w:rsid w:val="00BC5349"/>
    <w:pPr>
      <w:tabs>
        <w:tab w:val="center" w:pos="4819"/>
        <w:tab w:val="right" w:pos="9638"/>
      </w:tabs>
      <w:spacing w:after="0" w:line="240" w:lineRule="auto"/>
    </w:pPr>
  </w:style>
  <w:style w:type="character" w:customStyle="1" w:styleId="HeaderChar">
    <w:name w:val="Header Char"/>
    <w:basedOn w:val="DefaultParagraphFont"/>
    <w:link w:val="Header"/>
    <w:uiPriority w:val="99"/>
    <w:rsid w:val="00BC5349"/>
    <w:rPr>
      <w:rFonts w:cstheme="minorBidi"/>
      <w:szCs w:val="22"/>
      <w:lang w:val="fi-FI" w:bidi="ar-SA"/>
    </w:rPr>
  </w:style>
  <w:style w:type="paragraph" w:styleId="Footer">
    <w:name w:val="footer"/>
    <w:basedOn w:val="Normal"/>
    <w:link w:val="FooterChar"/>
    <w:uiPriority w:val="99"/>
    <w:unhideWhenUsed/>
    <w:rsid w:val="00BC5349"/>
    <w:pPr>
      <w:tabs>
        <w:tab w:val="center" w:pos="4819"/>
        <w:tab w:val="right" w:pos="9638"/>
      </w:tabs>
      <w:spacing w:after="0" w:line="240" w:lineRule="auto"/>
    </w:pPr>
  </w:style>
  <w:style w:type="character" w:customStyle="1" w:styleId="FooterChar">
    <w:name w:val="Footer Char"/>
    <w:basedOn w:val="DefaultParagraphFont"/>
    <w:link w:val="Footer"/>
    <w:uiPriority w:val="99"/>
    <w:rsid w:val="00BC5349"/>
    <w:rPr>
      <w:rFonts w:cstheme="minorBidi"/>
      <w:szCs w:val="22"/>
      <w:lang w:val="fi-FI" w:bidi="ar-SA"/>
    </w:rPr>
  </w:style>
  <w:style w:type="character" w:styleId="CommentReference">
    <w:name w:val="annotation reference"/>
    <w:basedOn w:val="Kappaleenoletusfontti1"/>
    <w:uiPriority w:val="99"/>
    <w:semiHidden/>
    <w:unhideWhenUsed/>
    <w:rsid w:val="00BC5349"/>
    <w:rPr>
      <w:sz w:val="16"/>
      <w:szCs w:val="16"/>
    </w:rPr>
  </w:style>
  <w:style w:type="paragraph" w:styleId="CommentText">
    <w:name w:val="annotation text"/>
    <w:basedOn w:val="Normal"/>
    <w:link w:val="CommentTextChar"/>
    <w:uiPriority w:val="99"/>
    <w:semiHidden/>
    <w:unhideWhenUsed/>
    <w:rsid w:val="00BC5349"/>
    <w:pPr>
      <w:spacing w:line="240" w:lineRule="auto"/>
    </w:pPr>
    <w:rPr>
      <w:sz w:val="20"/>
      <w:szCs w:val="20"/>
    </w:rPr>
  </w:style>
  <w:style w:type="character" w:customStyle="1" w:styleId="CommentTextChar">
    <w:name w:val="Comment Text Char"/>
    <w:basedOn w:val="DefaultParagraphFont"/>
    <w:link w:val="CommentText"/>
    <w:uiPriority w:val="99"/>
    <w:semiHidden/>
    <w:rsid w:val="00BC5349"/>
    <w:rPr>
      <w:rFonts w:cstheme="minorBidi"/>
      <w:sz w:val="20"/>
      <w:szCs w:val="20"/>
      <w:lang w:val="fi-FI" w:bidi="ar-SA"/>
    </w:rPr>
  </w:style>
  <w:style w:type="paragraph" w:styleId="CommentSubject">
    <w:name w:val="annotation subject"/>
    <w:basedOn w:val="CommentText"/>
    <w:next w:val="CommentText"/>
    <w:link w:val="CommentSubjectChar"/>
    <w:uiPriority w:val="99"/>
    <w:semiHidden/>
    <w:unhideWhenUsed/>
    <w:rsid w:val="00BC5349"/>
    <w:rPr>
      <w:b/>
      <w:bCs/>
    </w:rPr>
  </w:style>
  <w:style w:type="character" w:customStyle="1" w:styleId="CommentSubjectChar">
    <w:name w:val="Comment Subject Char"/>
    <w:basedOn w:val="CommentTextChar"/>
    <w:link w:val="CommentSubject"/>
    <w:uiPriority w:val="99"/>
    <w:semiHidden/>
    <w:rsid w:val="00BC5349"/>
    <w:rPr>
      <w:rFonts w:cstheme="minorBidi"/>
      <w:b/>
      <w:bCs/>
      <w:sz w:val="20"/>
      <w:szCs w:val="20"/>
      <w:lang w:val="fi-FI" w:bidi="ar-SA"/>
    </w:rPr>
  </w:style>
  <w:style w:type="character" w:styleId="Hyperlink">
    <w:name w:val="Hyperlink"/>
    <w:basedOn w:val="Kappaleenoletusfontti1"/>
    <w:uiPriority w:val="99"/>
    <w:unhideWhenUsed/>
    <w:rsid w:val="00BC5349"/>
    <w:rPr>
      <w:color w:val="0000FF" w:themeColor="hyperlink"/>
      <w:u w:val="single"/>
    </w:rPr>
  </w:style>
  <w:style w:type="character" w:styleId="FollowedHyperlink">
    <w:name w:val="FollowedHyperlink"/>
    <w:basedOn w:val="Kappaleenoletusfontti1"/>
    <w:uiPriority w:val="99"/>
    <w:semiHidden/>
    <w:unhideWhenUsed/>
    <w:rsid w:val="00BC5349"/>
    <w:rPr>
      <w:color w:val="800080" w:themeColor="followedHyperlink"/>
      <w:u w:val="single"/>
    </w:rPr>
  </w:style>
  <w:style w:type="character" w:customStyle="1" w:styleId="jrnl">
    <w:name w:val="jrnl"/>
    <w:basedOn w:val="Kappaleenoletusfontti1"/>
    <w:rsid w:val="00BC5349"/>
  </w:style>
  <w:style w:type="table" w:styleId="TableGrid">
    <w:name w:val="Table Grid"/>
    <w:basedOn w:val="TableNormal"/>
    <w:uiPriority w:val="39"/>
    <w:rsid w:val="00BC5349"/>
    <w:pPr>
      <w:spacing w:after="0" w:line="240" w:lineRule="auto"/>
    </w:pPr>
    <w:rPr>
      <w:rFonts w:cstheme="minorHAnsi"/>
      <w:szCs w:val="22"/>
      <w:lang w:val="fi-FI"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Kappaleenoletusfontti1"/>
    <w:uiPriority w:val="99"/>
    <w:semiHidden/>
    <w:unhideWhenUsed/>
    <w:rsid w:val="00BC5349"/>
  </w:style>
  <w:style w:type="character" w:styleId="PageNumber">
    <w:name w:val="page number"/>
    <w:basedOn w:val="Kappaleenoletusfontti1"/>
    <w:uiPriority w:val="99"/>
    <w:semiHidden/>
    <w:unhideWhenUsed/>
    <w:rsid w:val="00BC5349"/>
  </w:style>
  <w:style w:type="paragraph" w:styleId="NormalWeb">
    <w:name w:val="Normal (Web)"/>
    <w:basedOn w:val="Normal"/>
    <w:uiPriority w:val="99"/>
    <w:semiHidden/>
    <w:unhideWhenUsed/>
    <w:rsid w:val="007D65DB"/>
    <w:pPr>
      <w:spacing w:after="0" w:line="240" w:lineRule="auto"/>
    </w:pPr>
    <w:rPr>
      <w:rFonts w:ascii="Times New Roman" w:hAnsi="Times New Roman" w:cs="Times New Roman"/>
      <w:sz w:val="24"/>
      <w:szCs w:val="24"/>
      <w:lang w:val="en-US" w:bidi="he-IL"/>
    </w:rPr>
  </w:style>
  <w:style w:type="character" w:customStyle="1" w:styleId="Heading1Char">
    <w:name w:val="Heading 1 Char"/>
    <w:basedOn w:val="DefaultParagraphFont"/>
    <w:link w:val="Heading1"/>
    <w:uiPriority w:val="9"/>
    <w:rsid w:val="004C689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C6893"/>
    <w:rPr>
      <w:rFonts w:ascii="Times New Roman" w:eastAsia="Times New Roman" w:hAnsi="Times New Roman" w:cs="Times New Roman"/>
      <w:b/>
      <w:bCs/>
      <w:sz w:val="24"/>
    </w:rPr>
  </w:style>
  <w:style w:type="character" w:customStyle="1" w:styleId="apple-converted-space">
    <w:name w:val="apple-converted-space"/>
    <w:basedOn w:val="DefaultParagraphFont"/>
    <w:rsid w:val="004C6893"/>
  </w:style>
  <w:style w:type="paragraph" w:styleId="NoSpacing">
    <w:name w:val="No Spacing"/>
    <w:uiPriority w:val="1"/>
    <w:qFormat/>
    <w:rsid w:val="004C6893"/>
    <w:pPr>
      <w:spacing w:after="0" w:line="240" w:lineRule="auto"/>
    </w:pPr>
    <w:rPr>
      <w:rFonts w:cstheme="minorBidi"/>
      <w:szCs w:val="22"/>
      <w:lang w:val="fi-FI" w:bidi="ar-SA"/>
    </w:rPr>
  </w:style>
  <w:style w:type="paragraph" w:styleId="Bibliography">
    <w:name w:val="Bibliography"/>
    <w:basedOn w:val="Normal"/>
    <w:next w:val="Normal"/>
    <w:uiPriority w:val="37"/>
    <w:unhideWhenUsed/>
    <w:rsid w:val="0052573B"/>
    <w:pPr>
      <w:spacing w:after="0" w:line="240" w:lineRule="auto"/>
      <w:ind w:left="720" w:hanging="720"/>
    </w:pPr>
  </w:style>
  <w:style w:type="paragraph" w:styleId="HTMLPreformatted">
    <w:name w:val="HTML Preformatted"/>
    <w:basedOn w:val="Normal"/>
    <w:link w:val="HTMLPreformattedChar"/>
    <w:uiPriority w:val="99"/>
    <w:semiHidden/>
    <w:unhideWhenUsed/>
    <w:rsid w:val="00682F0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82F00"/>
    <w:rPr>
      <w:rFonts w:ascii="Consolas" w:hAnsi="Consolas" w:cs="Consolas"/>
      <w:sz w:val="20"/>
      <w:szCs w:val="20"/>
      <w:lang w:val="fi-FI" w:bidi="ar-SA"/>
    </w:rPr>
  </w:style>
  <w:style w:type="character" w:customStyle="1" w:styleId="hps">
    <w:name w:val="hps"/>
    <w:basedOn w:val="DefaultParagraphFont"/>
    <w:rsid w:val="00312ADC"/>
  </w:style>
  <w:style w:type="table" w:customStyle="1" w:styleId="PlainTable51">
    <w:name w:val="Plain Table 51"/>
    <w:basedOn w:val="TableNormal"/>
    <w:uiPriority w:val="45"/>
    <w:rsid w:val="00855F9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855F9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855F9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7Colorful1">
    <w:name w:val="List Table 7 Colorful1"/>
    <w:basedOn w:val="TableNormal"/>
    <w:uiPriority w:val="52"/>
    <w:rsid w:val="00855F9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1">
    <w:name w:val="List Table 6 Colorful1"/>
    <w:basedOn w:val="TableNormal"/>
    <w:uiPriority w:val="51"/>
    <w:rsid w:val="00855F9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855F9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ontstyle01">
    <w:name w:val="fontstyle01"/>
    <w:basedOn w:val="DefaultParagraphFont"/>
    <w:rsid w:val="008E0C8F"/>
    <w:rPr>
      <w:rFonts w:ascii="CtqckpAdvPTimes" w:hAnsi="CtqckpAdvPTimes" w:hint="default"/>
      <w:b w:val="0"/>
      <w:bCs w:val="0"/>
      <w:i w:val="0"/>
      <w:iCs w:val="0"/>
      <w:color w:val="000000"/>
      <w:sz w:val="20"/>
      <w:szCs w:val="20"/>
    </w:rPr>
  </w:style>
  <w:style w:type="paragraph" w:styleId="FootnoteText">
    <w:name w:val="footnote text"/>
    <w:basedOn w:val="Normal"/>
    <w:link w:val="FootnoteTextChar"/>
    <w:uiPriority w:val="99"/>
    <w:semiHidden/>
    <w:unhideWhenUsed/>
    <w:rsid w:val="008F54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54E4"/>
    <w:rPr>
      <w:rFonts w:cstheme="minorBidi"/>
      <w:sz w:val="20"/>
      <w:szCs w:val="20"/>
      <w:lang w:val="fi-FI" w:bidi="ar-SA"/>
    </w:rPr>
  </w:style>
  <w:style w:type="character" w:styleId="FootnoteReference">
    <w:name w:val="footnote reference"/>
    <w:basedOn w:val="DefaultParagraphFont"/>
    <w:uiPriority w:val="99"/>
    <w:semiHidden/>
    <w:unhideWhenUsed/>
    <w:rsid w:val="008F54E4"/>
    <w:rPr>
      <w:vertAlign w:val="superscript"/>
    </w:rPr>
  </w:style>
  <w:style w:type="character" w:customStyle="1" w:styleId="word">
    <w:name w:val="word"/>
    <w:basedOn w:val="DefaultParagraphFont"/>
    <w:rsid w:val="00D92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56143">
      <w:bodyDiv w:val="1"/>
      <w:marLeft w:val="0"/>
      <w:marRight w:val="0"/>
      <w:marTop w:val="0"/>
      <w:marBottom w:val="0"/>
      <w:divBdr>
        <w:top w:val="none" w:sz="0" w:space="0" w:color="auto"/>
        <w:left w:val="none" w:sz="0" w:space="0" w:color="auto"/>
        <w:bottom w:val="none" w:sz="0" w:space="0" w:color="auto"/>
        <w:right w:val="none" w:sz="0" w:space="0" w:color="auto"/>
      </w:divBdr>
    </w:div>
    <w:div w:id="343820257">
      <w:bodyDiv w:val="1"/>
      <w:marLeft w:val="0"/>
      <w:marRight w:val="0"/>
      <w:marTop w:val="0"/>
      <w:marBottom w:val="0"/>
      <w:divBdr>
        <w:top w:val="none" w:sz="0" w:space="0" w:color="auto"/>
        <w:left w:val="none" w:sz="0" w:space="0" w:color="auto"/>
        <w:bottom w:val="none" w:sz="0" w:space="0" w:color="auto"/>
        <w:right w:val="none" w:sz="0" w:space="0" w:color="auto"/>
      </w:divBdr>
    </w:div>
    <w:div w:id="812336763">
      <w:bodyDiv w:val="1"/>
      <w:marLeft w:val="0"/>
      <w:marRight w:val="0"/>
      <w:marTop w:val="0"/>
      <w:marBottom w:val="0"/>
      <w:divBdr>
        <w:top w:val="none" w:sz="0" w:space="0" w:color="auto"/>
        <w:left w:val="none" w:sz="0" w:space="0" w:color="auto"/>
        <w:bottom w:val="none" w:sz="0" w:space="0" w:color="auto"/>
        <w:right w:val="none" w:sz="0" w:space="0" w:color="auto"/>
      </w:divBdr>
    </w:div>
    <w:div w:id="1004169114">
      <w:bodyDiv w:val="1"/>
      <w:marLeft w:val="0"/>
      <w:marRight w:val="0"/>
      <w:marTop w:val="0"/>
      <w:marBottom w:val="0"/>
      <w:divBdr>
        <w:top w:val="none" w:sz="0" w:space="0" w:color="auto"/>
        <w:left w:val="none" w:sz="0" w:space="0" w:color="auto"/>
        <w:bottom w:val="none" w:sz="0" w:space="0" w:color="auto"/>
        <w:right w:val="none" w:sz="0" w:space="0" w:color="auto"/>
      </w:divBdr>
    </w:div>
    <w:div w:id="1088498659">
      <w:bodyDiv w:val="1"/>
      <w:marLeft w:val="0"/>
      <w:marRight w:val="0"/>
      <w:marTop w:val="0"/>
      <w:marBottom w:val="0"/>
      <w:divBdr>
        <w:top w:val="none" w:sz="0" w:space="0" w:color="auto"/>
        <w:left w:val="none" w:sz="0" w:space="0" w:color="auto"/>
        <w:bottom w:val="none" w:sz="0" w:space="0" w:color="auto"/>
        <w:right w:val="none" w:sz="0" w:space="0" w:color="auto"/>
      </w:divBdr>
      <w:divsChild>
        <w:div w:id="1903517321">
          <w:marLeft w:val="0"/>
          <w:marRight w:val="0"/>
          <w:marTop w:val="120"/>
          <w:marBottom w:val="360"/>
          <w:divBdr>
            <w:top w:val="none" w:sz="0" w:space="0" w:color="auto"/>
            <w:left w:val="none" w:sz="0" w:space="0" w:color="auto"/>
            <w:bottom w:val="none" w:sz="0" w:space="0" w:color="auto"/>
            <w:right w:val="none" w:sz="0" w:space="0" w:color="auto"/>
          </w:divBdr>
          <w:divsChild>
            <w:div w:id="787361461">
              <w:marLeft w:val="0"/>
              <w:marRight w:val="0"/>
              <w:marTop w:val="0"/>
              <w:marBottom w:val="0"/>
              <w:divBdr>
                <w:top w:val="none" w:sz="0" w:space="0" w:color="auto"/>
                <w:left w:val="none" w:sz="0" w:space="0" w:color="auto"/>
                <w:bottom w:val="none" w:sz="0" w:space="0" w:color="auto"/>
                <w:right w:val="none" w:sz="0" w:space="0" w:color="auto"/>
              </w:divBdr>
            </w:div>
            <w:div w:id="184512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8213">
      <w:bodyDiv w:val="1"/>
      <w:marLeft w:val="0"/>
      <w:marRight w:val="0"/>
      <w:marTop w:val="0"/>
      <w:marBottom w:val="0"/>
      <w:divBdr>
        <w:top w:val="none" w:sz="0" w:space="0" w:color="auto"/>
        <w:left w:val="none" w:sz="0" w:space="0" w:color="auto"/>
        <w:bottom w:val="none" w:sz="0" w:space="0" w:color="auto"/>
        <w:right w:val="none" w:sz="0" w:space="0" w:color="auto"/>
      </w:divBdr>
    </w:div>
    <w:div w:id="1511139166">
      <w:bodyDiv w:val="1"/>
      <w:marLeft w:val="0"/>
      <w:marRight w:val="0"/>
      <w:marTop w:val="0"/>
      <w:marBottom w:val="0"/>
      <w:divBdr>
        <w:top w:val="none" w:sz="0" w:space="0" w:color="auto"/>
        <w:left w:val="none" w:sz="0" w:space="0" w:color="auto"/>
        <w:bottom w:val="none" w:sz="0" w:space="0" w:color="auto"/>
        <w:right w:val="none" w:sz="0" w:space="0" w:color="auto"/>
      </w:divBdr>
    </w:div>
    <w:div w:id="1686244112">
      <w:bodyDiv w:val="1"/>
      <w:marLeft w:val="0"/>
      <w:marRight w:val="0"/>
      <w:marTop w:val="0"/>
      <w:marBottom w:val="0"/>
      <w:divBdr>
        <w:top w:val="none" w:sz="0" w:space="0" w:color="auto"/>
        <w:left w:val="none" w:sz="0" w:space="0" w:color="auto"/>
        <w:bottom w:val="none" w:sz="0" w:space="0" w:color="auto"/>
        <w:right w:val="none" w:sz="0" w:space="0" w:color="auto"/>
      </w:divBdr>
    </w:div>
    <w:div w:id="1736003560">
      <w:bodyDiv w:val="1"/>
      <w:marLeft w:val="0"/>
      <w:marRight w:val="0"/>
      <w:marTop w:val="0"/>
      <w:marBottom w:val="0"/>
      <w:divBdr>
        <w:top w:val="none" w:sz="0" w:space="0" w:color="auto"/>
        <w:left w:val="none" w:sz="0" w:space="0" w:color="auto"/>
        <w:bottom w:val="none" w:sz="0" w:space="0" w:color="auto"/>
        <w:right w:val="none" w:sz="0" w:space="0" w:color="auto"/>
      </w:divBdr>
    </w:div>
    <w:div w:id="211755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410C6EA-18D6-46FB-B77B-2FC6897E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33537</Words>
  <Characters>191161</Characters>
  <Application>Microsoft Office Word</Application>
  <DocSecurity>0</DocSecurity>
  <Lines>1593</Lines>
  <Paragraphs>448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224250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נועה בן עמי/Noa Ben-Ami</cp:lastModifiedBy>
  <cp:revision>3</cp:revision>
  <cp:lastPrinted>2016-01-25T09:04:00Z</cp:lastPrinted>
  <dcterms:created xsi:type="dcterms:W3CDTF">2020-02-19T16:34:00Z</dcterms:created>
  <dcterms:modified xsi:type="dcterms:W3CDTF">2020-02-19T16:38:00Z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id="TNSmpB6J"/&gt;&lt;style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