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12" w:rsidRPr="004E4454" w:rsidRDefault="004B6C12" w:rsidP="004B6C12">
      <w:pPr>
        <w:spacing w:line="290" w:lineRule="exact"/>
        <w:contextualSpacing/>
        <w:rPr>
          <w:rFonts w:ascii="Times New Roman" w:hAnsi="Times New Roman" w:cs="Times New Roman"/>
        </w:rPr>
      </w:pPr>
      <w:bookmarkStart w:id="0" w:name="_GoBack"/>
    </w:p>
    <w:p w:rsidR="004B6C12" w:rsidRPr="004E4454" w:rsidRDefault="00913CA9" w:rsidP="004B6C12">
      <w:pPr>
        <w:spacing w:line="480" w:lineRule="auto"/>
        <w:contextualSpacing/>
        <w:rPr>
          <w:rFonts w:ascii="Times New Roman" w:hAnsi="Times New Roman" w:cs="Times New Roman"/>
        </w:rPr>
      </w:pPr>
      <w:r>
        <w:rPr>
          <w:rFonts w:ascii="Times New Roman" w:hAnsi="Times New Roman" w:cs="Times New Roman"/>
        </w:rPr>
        <w:tab/>
        <w:t xml:space="preserve">With others </w:t>
      </w:r>
      <w:r w:rsidR="004B6C12" w:rsidRPr="004E4454">
        <w:rPr>
          <w:rFonts w:ascii="Times New Roman" w:hAnsi="Times New Roman" w:cs="Times New Roman"/>
        </w:rPr>
        <w:t>in this forum, I see</w:t>
      </w:r>
      <w:r>
        <w:rPr>
          <w:rFonts w:ascii="Times New Roman" w:hAnsi="Times New Roman" w:cs="Times New Roman"/>
        </w:rPr>
        <w:t xml:space="preserve"> queer theorizing as having multiple logics – both within each approach to queer theorizing and across queer </w:t>
      </w:r>
      <w:r w:rsidR="004B6C12">
        <w:rPr>
          <w:rFonts w:ascii="Times New Roman" w:hAnsi="Times New Roman" w:cs="Times New Roman"/>
        </w:rPr>
        <w:t>approaches</w:t>
      </w:r>
      <w:r w:rsidR="003C1974">
        <w:rPr>
          <w:rFonts w:ascii="Times New Roman" w:hAnsi="Times New Roman" w:cs="Times New Roman"/>
        </w:rPr>
        <w:t xml:space="preserve"> (see Weber, this volume). In this view, </w:t>
      </w:r>
      <w:r w:rsidR="003C1974" w:rsidRPr="003C1974">
        <w:rPr>
          <w:rFonts w:ascii="Times New Roman" w:hAnsi="Times New Roman" w:cs="Times New Roman"/>
          <w:i/>
        </w:rPr>
        <w:t xml:space="preserve">queer </w:t>
      </w:r>
      <w:r w:rsidR="003C1974">
        <w:rPr>
          <w:rFonts w:ascii="Times New Roman" w:hAnsi="Times New Roman" w:cs="Times New Roman"/>
        </w:rPr>
        <w:t xml:space="preserve">is </w:t>
      </w:r>
      <w:proofErr w:type="spellStart"/>
      <w:r w:rsidR="004B6C12" w:rsidRPr="004E4454">
        <w:rPr>
          <w:rFonts w:ascii="Times New Roman" w:hAnsi="Times New Roman" w:cs="Times New Roman"/>
        </w:rPr>
        <w:t>unsettlable</w:t>
      </w:r>
      <w:proofErr w:type="spellEnd"/>
      <w:r w:rsidR="004B6C12" w:rsidRPr="004E4454">
        <w:rPr>
          <w:rFonts w:ascii="Times New Roman" w:hAnsi="Times New Roman" w:cs="Times New Roman"/>
        </w:rPr>
        <w:t xml:space="preserve">, intersectional, </w:t>
      </w:r>
      <w:proofErr w:type="spellStart"/>
      <w:r w:rsidR="004B6C12" w:rsidRPr="004E4454">
        <w:rPr>
          <w:rFonts w:ascii="Times New Roman" w:hAnsi="Times New Roman" w:cs="Times New Roman"/>
        </w:rPr>
        <w:t>uncaging</w:t>
      </w:r>
      <w:proofErr w:type="spellEnd"/>
      <w:r w:rsidR="004B6C12" w:rsidRPr="004E4454">
        <w:rPr>
          <w:rFonts w:ascii="Times New Roman" w:hAnsi="Times New Roman" w:cs="Times New Roman"/>
        </w:rPr>
        <w:t>, multiple (and multiplied), both/and (e.g., Weber</w:t>
      </w:r>
      <w:r w:rsidR="004B6C12">
        <w:rPr>
          <w:rFonts w:ascii="Times New Roman" w:hAnsi="Times New Roman" w:cs="Times New Roman"/>
        </w:rPr>
        <w:t>,</w:t>
      </w:r>
      <w:r w:rsidR="004B6C12" w:rsidRPr="004E4454">
        <w:rPr>
          <w:rFonts w:ascii="Times New Roman" w:hAnsi="Times New Roman" w:cs="Times New Roman"/>
        </w:rPr>
        <w:t xml:space="preserve"> 1999), and engaged in projects of (the productivity of) failure and maybe even destruction (e.g., </w:t>
      </w:r>
      <w:proofErr w:type="spellStart"/>
      <w:r w:rsidR="004B6C12" w:rsidRPr="004E4454">
        <w:rPr>
          <w:rFonts w:ascii="Times New Roman" w:hAnsi="Times New Roman" w:cs="Times New Roman"/>
        </w:rPr>
        <w:t>Halberstam</w:t>
      </w:r>
      <w:proofErr w:type="spellEnd"/>
      <w:r w:rsidR="004B6C12">
        <w:rPr>
          <w:rFonts w:ascii="Times New Roman" w:hAnsi="Times New Roman" w:cs="Times New Roman"/>
        </w:rPr>
        <w:t>,</w:t>
      </w:r>
      <w:r w:rsidR="004B6C12" w:rsidRPr="004E4454">
        <w:rPr>
          <w:rFonts w:ascii="Times New Roman" w:hAnsi="Times New Roman" w:cs="Times New Roman"/>
        </w:rPr>
        <w:t xml:space="preserve"> 2011; Edelman</w:t>
      </w:r>
      <w:r w:rsidR="004B6C12">
        <w:rPr>
          <w:rFonts w:ascii="Times New Roman" w:hAnsi="Times New Roman" w:cs="Times New Roman"/>
        </w:rPr>
        <w:t>,</w:t>
      </w:r>
      <w:r w:rsidR="004B6C12" w:rsidRPr="004E4454">
        <w:rPr>
          <w:rFonts w:ascii="Times New Roman" w:hAnsi="Times New Roman" w:cs="Times New Roman"/>
        </w:rPr>
        <w:t xml:space="preserve"> 2004).</w:t>
      </w:r>
      <w:r w:rsidR="00090D76">
        <w:rPr>
          <w:rFonts w:ascii="Times New Roman" w:hAnsi="Times New Roman" w:cs="Times New Roman"/>
        </w:rPr>
        <w:t xml:space="preserve"> Many of </w:t>
      </w:r>
      <w:r>
        <w:rPr>
          <w:rFonts w:ascii="Times New Roman" w:hAnsi="Times New Roman" w:cs="Times New Roman"/>
        </w:rPr>
        <w:t xml:space="preserve">instantiations of </w:t>
      </w:r>
      <w:r>
        <w:rPr>
          <w:rFonts w:ascii="Times New Roman" w:hAnsi="Times New Roman" w:cs="Times New Roman"/>
          <w:i/>
        </w:rPr>
        <w:t>queer</w:t>
      </w:r>
      <w:r w:rsidR="00090D76">
        <w:rPr>
          <w:rFonts w:ascii="Times New Roman" w:hAnsi="Times New Roman" w:cs="Times New Roman"/>
        </w:rPr>
        <w:t xml:space="preserve"> </w:t>
      </w:r>
      <w:r w:rsidR="00334EF6">
        <w:rPr>
          <w:rFonts w:ascii="Times New Roman" w:hAnsi="Times New Roman" w:cs="Times New Roman"/>
        </w:rPr>
        <w:t>might (appropriately) reject</w:t>
      </w:r>
      <w:r w:rsidR="00090D76">
        <w:rPr>
          <w:rFonts w:ascii="Times New Roman" w:hAnsi="Times New Roman" w:cs="Times New Roman"/>
        </w:rPr>
        <w:t xml:space="preserve"> </w:t>
      </w:r>
      <w:r w:rsidR="004B6C12" w:rsidRPr="004E4454">
        <w:rPr>
          <w:rFonts w:ascii="Times New Roman" w:hAnsi="Times New Roman" w:cs="Times New Roman"/>
        </w:rPr>
        <w:t>con</w:t>
      </w:r>
      <w:r w:rsidR="00334EF6">
        <w:rPr>
          <w:rFonts w:ascii="Times New Roman" w:hAnsi="Times New Roman" w:cs="Times New Roman"/>
        </w:rPr>
        <w:t xml:space="preserve">versations with ‘mainstream’. </w:t>
      </w:r>
      <w:r w:rsidR="004B6C12" w:rsidRPr="004E4454">
        <w:rPr>
          <w:rFonts w:ascii="Times New Roman" w:hAnsi="Times New Roman" w:cs="Times New Roman"/>
        </w:rPr>
        <w:t xml:space="preserve">I contend </w:t>
      </w:r>
      <w:r w:rsidR="00430B15">
        <w:rPr>
          <w:rFonts w:ascii="Times New Roman" w:hAnsi="Times New Roman" w:cs="Times New Roman"/>
        </w:rPr>
        <w:t xml:space="preserve">queer </w:t>
      </w:r>
      <w:r w:rsidR="004B6C12" w:rsidRPr="004E4454">
        <w:rPr>
          <w:rFonts w:ascii="Times New Roman" w:hAnsi="Times New Roman" w:cs="Times New Roman"/>
        </w:rPr>
        <w:t xml:space="preserve">theorizing </w:t>
      </w:r>
      <w:r w:rsidR="007F0CF3">
        <w:rPr>
          <w:rFonts w:ascii="Times New Roman" w:hAnsi="Times New Roman" w:cs="Times New Roman"/>
        </w:rPr>
        <w:t>can be</w:t>
      </w:r>
      <w:r w:rsidR="004B6C12" w:rsidRPr="004E4454">
        <w:rPr>
          <w:rFonts w:ascii="Times New Roman" w:hAnsi="Times New Roman" w:cs="Times New Roman"/>
        </w:rPr>
        <w:t xml:space="preserve"> fruitfully applied, not only as rejection and/or transformation, </w:t>
      </w:r>
      <w:proofErr w:type="gramStart"/>
      <w:r w:rsidR="004B6C12" w:rsidRPr="004E4454">
        <w:rPr>
          <w:rFonts w:ascii="Times New Roman" w:hAnsi="Times New Roman" w:cs="Times New Roman"/>
        </w:rPr>
        <w:t>but</w:t>
      </w:r>
      <w:proofErr w:type="gramEnd"/>
      <w:r w:rsidR="004B6C12" w:rsidRPr="004E4454">
        <w:rPr>
          <w:rFonts w:ascii="Times New Roman" w:hAnsi="Times New Roman" w:cs="Times New Roman"/>
        </w:rPr>
        <w:t xml:space="preserve"> in conversation with the research agendas of ‘mainstream’ IR (e.g., Sjoberg</w:t>
      </w:r>
      <w:r w:rsidR="004B6C12">
        <w:rPr>
          <w:rFonts w:ascii="Times New Roman" w:hAnsi="Times New Roman" w:cs="Times New Roman"/>
        </w:rPr>
        <w:t>, 2013,</w:t>
      </w:r>
      <w:r w:rsidR="004B6C12" w:rsidRPr="004E4454">
        <w:rPr>
          <w:rFonts w:ascii="Times New Roman" w:hAnsi="Times New Roman" w:cs="Times New Roman"/>
        </w:rPr>
        <w:t xml:space="preserve"> 2012).  Along those lines, this piece uses a brief example of engaging the logics of the materiality of sex in Judith Butler’s (1993) </w:t>
      </w:r>
      <w:r w:rsidR="004B6C12" w:rsidRPr="004E4454">
        <w:rPr>
          <w:rFonts w:ascii="Times New Roman" w:hAnsi="Times New Roman" w:cs="Times New Roman"/>
          <w:i/>
        </w:rPr>
        <w:t>Bodies that Matter</w:t>
      </w:r>
      <w:r w:rsidR="004B6C12" w:rsidRPr="004E4454">
        <w:rPr>
          <w:rFonts w:ascii="Times New Roman" w:hAnsi="Times New Roman" w:cs="Times New Roman"/>
        </w:rPr>
        <w:t xml:space="preserve"> with the ‘mainstream’ IR research agenda addressing the “territorial peace” (</w:t>
      </w:r>
      <w:proofErr w:type="spellStart"/>
      <w:r w:rsidR="004B6C12" w:rsidRPr="004E4454">
        <w:rPr>
          <w:rFonts w:ascii="Times New Roman" w:hAnsi="Times New Roman" w:cs="Times New Roman"/>
        </w:rPr>
        <w:t>Gibler</w:t>
      </w:r>
      <w:proofErr w:type="spellEnd"/>
      <w:r w:rsidR="004B6C12" w:rsidRPr="004E4454">
        <w:rPr>
          <w:rFonts w:ascii="Times New Roman" w:hAnsi="Times New Roman" w:cs="Times New Roman"/>
        </w:rPr>
        <w:t xml:space="preserve"> 2007; 2012; </w:t>
      </w:r>
      <w:proofErr w:type="spellStart"/>
      <w:r w:rsidR="004B6C12" w:rsidRPr="004E4454">
        <w:rPr>
          <w:rFonts w:ascii="Times New Roman" w:hAnsi="Times New Roman" w:cs="Times New Roman"/>
        </w:rPr>
        <w:t>Gibler</w:t>
      </w:r>
      <w:proofErr w:type="spellEnd"/>
      <w:r w:rsidR="004B6C12" w:rsidRPr="004E4454">
        <w:rPr>
          <w:rFonts w:ascii="Times New Roman" w:hAnsi="Times New Roman" w:cs="Times New Roman"/>
        </w:rPr>
        <w:t xml:space="preserve"> and </w:t>
      </w:r>
      <w:proofErr w:type="spellStart"/>
      <w:r w:rsidR="004B6C12" w:rsidRPr="004E4454">
        <w:rPr>
          <w:rFonts w:ascii="Times New Roman" w:hAnsi="Times New Roman" w:cs="Times New Roman"/>
        </w:rPr>
        <w:t>Tir</w:t>
      </w:r>
      <w:proofErr w:type="spellEnd"/>
      <w:r w:rsidR="004B6C12">
        <w:rPr>
          <w:rFonts w:ascii="Times New Roman" w:hAnsi="Times New Roman" w:cs="Times New Roman"/>
        </w:rPr>
        <w:t>,</w:t>
      </w:r>
      <w:r w:rsidR="004B6C12" w:rsidRPr="004E4454">
        <w:rPr>
          <w:rFonts w:ascii="Times New Roman" w:hAnsi="Times New Roman" w:cs="Times New Roman"/>
        </w:rPr>
        <w:t xml:space="preserve"> 2010; </w:t>
      </w:r>
      <w:proofErr w:type="spellStart"/>
      <w:r w:rsidR="004B6C12" w:rsidRPr="004E4454">
        <w:rPr>
          <w:rFonts w:ascii="Times New Roman" w:hAnsi="Times New Roman" w:cs="Times New Roman"/>
        </w:rPr>
        <w:t>Gibler</w:t>
      </w:r>
      <w:proofErr w:type="spellEnd"/>
      <w:r w:rsidR="004B6C12" w:rsidRPr="004E4454">
        <w:rPr>
          <w:rFonts w:ascii="Times New Roman" w:hAnsi="Times New Roman" w:cs="Times New Roman"/>
        </w:rPr>
        <w:t xml:space="preserve"> and Braithwaite</w:t>
      </w:r>
      <w:r w:rsidR="004B6C12">
        <w:rPr>
          <w:rFonts w:ascii="Times New Roman" w:hAnsi="Times New Roman" w:cs="Times New Roman"/>
        </w:rPr>
        <w:t>,</w:t>
      </w:r>
      <w:r w:rsidR="004B6C12" w:rsidRPr="004E4454">
        <w:rPr>
          <w:rFonts w:ascii="Times New Roman" w:hAnsi="Times New Roman" w:cs="Times New Roman"/>
        </w:rPr>
        <w:t xml:space="preserve"> 2013). Rather than being representative or totalizing, this engagement is meant to pair </w:t>
      </w:r>
      <w:r w:rsidR="004B6C12" w:rsidRPr="004E4454">
        <w:rPr>
          <w:rFonts w:ascii="Times New Roman" w:hAnsi="Times New Roman" w:cs="Times New Roman"/>
          <w:i/>
        </w:rPr>
        <w:t xml:space="preserve">one queer theory work </w:t>
      </w:r>
      <w:r w:rsidR="004B6C12" w:rsidRPr="004E4454">
        <w:rPr>
          <w:rFonts w:ascii="Times New Roman" w:hAnsi="Times New Roman" w:cs="Times New Roman"/>
        </w:rPr>
        <w:t xml:space="preserve">with </w:t>
      </w:r>
      <w:r w:rsidR="004B6C12" w:rsidRPr="004E4454">
        <w:rPr>
          <w:rFonts w:ascii="Times New Roman" w:hAnsi="Times New Roman" w:cs="Times New Roman"/>
          <w:i/>
        </w:rPr>
        <w:t xml:space="preserve">one IR research endeavor </w:t>
      </w:r>
      <w:r w:rsidR="00D50A1F">
        <w:rPr>
          <w:rFonts w:ascii="Times New Roman" w:hAnsi="Times New Roman" w:cs="Times New Roman"/>
        </w:rPr>
        <w:t>to suggest</w:t>
      </w:r>
      <w:r w:rsidR="004B6C12" w:rsidRPr="004E4454">
        <w:rPr>
          <w:rFonts w:ascii="Times New Roman" w:hAnsi="Times New Roman" w:cs="Times New Roman"/>
        </w:rPr>
        <w:t xml:space="preserve"> the potential productivity of such engagements.</w:t>
      </w:r>
      <w:r w:rsidR="004B6C12" w:rsidRPr="004E4454">
        <w:rPr>
          <w:rFonts w:ascii="Times New Roman" w:hAnsi="Times New Roman" w:cs="Times New Roman"/>
          <w:i/>
        </w:rPr>
        <w:t xml:space="preserve"> </w:t>
      </w:r>
    </w:p>
    <w:p w:rsidR="004B6C12" w:rsidRPr="004E4454" w:rsidRDefault="004B6C12" w:rsidP="004B6C12">
      <w:pPr>
        <w:spacing w:line="290" w:lineRule="exact"/>
        <w:contextualSpacing/>
        <w:rPr>
          <w:rFonts w:ascii="Times New Roman" w:hAnsi="Times New Roman" w:cs="Times New Roman"/>
        </w:rPr>
      </w:pPr>
    </w:p>
    <w:p w:rsidR="004B6C12" w:rsidRDefault="004B6C12" w:rsidP="004B6C12">
      <w:pPr>
        <w:spacing w:line="290" w:lineRule="exact"/>
        <w:contextualSpacing/>
        <w:jc w:val="center"/>
        <w:rPr>
          <w:rFonts w:ascii="Times New Roman" w:hAnsi="Times New Roman" w:cs="Times New Roman"/>
        </w:rPr>
      </w:pPr>
      <w:r w:rsidRPr="00717A59">
        <w:rPr>
          <w:rFonts w:ascii="Times New Roman" w:hAnsi="Times New Roman" w:cs="Times New Roman"/>
        </w:rPr>
        <w:t>The Territorial Peace</w:t>
      </w:r>
    </w:p>
    <w:p w:rsidR="004B6C12" w:rsidRDefault="004B6C12" w:rsidP="004B6C12">
      <w:pPr>
        <w:spacing w:line="290" w:lineRule="exact"/>
        <w:contextualSpacing/>
        <w:jc w:val="center"/>
        <w:rPr>
          <w:rFonts w:ascii="Times New Roman" w:hAnsi="Times New Roman" w:cs="Times New Roman"/>
        </w:rPr>
      </w:pPr>
    </w:p>
    <w:p w:rsidR="004B6C12" w:rsidRPr="00717A59" w:rsidRDefault="004B6C12" w:rsidP="004B6C12">
      <w:pPr>
        <w:spacing w:line="290" w:lineRule="exact"/>
        <w:contextualSpacing/>
        <w:jc w:val="center"/>
        <w:rPr>
          <w:rFonts w:ascii="Times New Roman" w:hAnsi="Times New Roman" w:cs="Times New Roman"/>
        </w:rPr>
      </w:pPr>
    </w:p>
    <w:p w:rsidR="004B6C12" w:rsidRPr="00D50A1F" w:rsidRDefault="004B6C12" w:rsidP="00D50A1F">
      <w:pPr>
        <w:spacing w:line="480" w:lineRule="auto"/>
        <w:ind w:firstLine="720"/>
        <w:contextualSpacing/>
      </w:pP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(2007, 509) work on the “territorial peace” is an intervention in the Democratic Peace literature that </w:t>
      </w:r>
      <w:proofErr w:type="gramStart"/>
      <w:r w:rsidRPr="004E4454">
        <w:rPr>
          <w:rFonts w:ascii="Times New Roman" w:hAnsi="Times New Roman" w:cs="Times New Roman"/>
        </w:rPr>
        <w:t>suggests that</w:t>
      </w:r>
      <w:proofErr w:type="gramEnd"/>
      <w:r w:rsidRPr="004E4454">
        <w:rPr>
          <w:rFonts w:ascii="Times New Roman" w:hAnsi="Times New Roman" w:cs="Times New Roman"/>
        </w:rPr>
        <w:t xml:space="preserve"> “joint democracy is actually an instrumental variable that represents the absence of territorial issues in particular dyads, especially neighbors.” </w:t>
      </w:r>
      <w:proofErr w:type="spellStart"/>
      <w:r w:rsidRPr="004E4454">
        <w:rPr>
          <w:rFonts w:ascii="Times New Roman" w:hAnsi="Times New Roman" w:cs="Times New Roman"/>
        </w:rPr>
        <w:t>Gibler</w:t>
      </w:r>
      <w:proofErr w:type="spellEnd"/>
      <w:r w:rsidRPr="004E4454">
        <w:rPr>
          <w:rFonts w:ascii="Times New Roman" w:hAnsi="Times New Roman" w:cs="Times New Roman"/>
        </w:rPr>
        <w:t xml:space="preserve"> (2007, 509) </w:t>
      </w:r>
      <w:proofErr w:type="gramStart"/>
      <w:r w:rsidRPr="004E4454">
        <w:rPr>
          <w:rFonts w:ascii="Times New Roman" w:hAnsi="Times New Roman" w:cs="Times New Roman"/>
        </w:rPr>
        <w:t>contends that</w:t>
      </w:r>
      <w:proofErr w:type="gramEnd"/>
      <w:r w:rsidRPr="004E4454">
        <w:rPr>
          <w:rFonts w:ascii="Times New Roman" w:hAnsi="Times New Roman" w:cs="Times New Roman"/>
        </w:rPr>
        <w:t xml:space="preserve"> “democracy and peace might both be symptoms –not causes – of the removal of territorial issues between neighbors”</w:t>
      </w:r>
      <w:r w:rsidR="001E753A">
        <w:rPr>
          <w:rFonts w:ascii="Times New Roman" w:hAnsi="Times New Roman" w:cs="Times New Roman"/>
        </w:rPr>
        <w:t xml:space="preserve"> since territorial issues are often fought over (e.g., Vasquez and </w:t>
      </w:r>
      <w:proofErr w:type="spellStart"/>
      <w:r w:rsidR="001E753A">
        <w:rPr>
          <w:rFonts w:ascii="Times New Roman" w:hAnsi="Times New Roman" w:cs="Times New Roman"/>
        </w:rPr>
        <w:t>Gibler</w:t>
      </w:r>
      <w:proofErr w:type="spellEnd"/>
      <w:r w:rsidR="001E753A">
        <w:rPr>
          <w:rFonts w:ascii="Times New Roman" w:hAnsi="Times New Roman" w:cs="Times New Roman"/>
        </w:rPr>
        <w:t xml:space="preserve"> 2001).</w:t>
      </w:r>
      <w:r w:rsidRPr="004E4454">
        <w:rPr>
          <w:rFonts w:ascii="Times New Roman" w:hAnsi="Times New Roman" w:cs="Times New Roman"/>
        </w:rPr>
        <w:t xml:space="preserve"> </w:t>
      </w:r>
    </w:p>
    <w:p w:rsidR="004B6C12" w:rsidRPr="004E4454" w:rsidRDefault="004B6C12" w:rsidP="004B6C12">
      <w:pPr>
        <w:spacing w:line="480" w:lineRule="auto"/>
        <w:ind w:firstLine="720"/>
        <w:contextualSpacing/>
        <w:rPr>
          <w:rFonts w:ascii="Times New Roman" w:hAnsi="Times New Roman" w:cs="Times New Roman"/>
        </w:rPr>
      </w:pPr>
      <w:r w:rsidRPr="004E4454">
        <w:rPr>
          <w:rFonts w:ascii="Times New Roman" w:hAnsi="Times New Roman" w:cs="Times New Roman"/>
        </w:rPr>
        <w:lastRenderedPageBreak/>
        <w:t xml:space="preserve">Accordingly, </w:t>
      </w:r>
      <w:proofErr w:type="spellStart"/>
      <w:r w:rsidRPr="004E4454">
        <w:rPr>
          <w:rFonts w:ascii="Times New Roman" w:hAnsi="Times New Roman" w:cs="Times New Roman"/>
        </w:rPr>
        <w:t>Gibler</w:t>
      </w:r>
      <w:proofErr w:type="spellEnd"/>
      <w:r w:rsidRPr="004E4454">
        <w:rPr>
          <w:rFonts w:ascii="Times New Roman" w:hAnsi="Times New Roman" w:cs="Times New Roman"/>
        </w:rPr>
        <w:t xml:space="preserve"> (2007, 516) argues that states with stable borders are more likely to become democracies, and operationalizes border stability as a product of whether a part of a state’s territory is at risk of capture by its neighbors and whether that state has the military capability to defend against any territorial challenges or pose a similar threat to its neighbors. Suggesting that “focal points” for coordination of boundaries in “natural” geographic landmarks stabilize </w:t>
      </w:r>
      <w:r w:rsidR="00985169">
        <w:rPr>
          <w:rFonts w:ascii="Times New Roman" w:hAnsi="Times New Roman" w:cs="Times New Roman"/>
        </w:rPr>
        <w:t xml:space="preserve">borders, </w:t>
      </w:r>
      <w:proofErr w:type="spellStart"/>
      <w:r w:rsidR="00985169">
        <w:rPr>
          <w:rFonts w:ascii="Times New Roman" w:hAnsi="Times New Roman" w:cs="Times New Roman"/>
        </w:rPr>
        <w:t>Gibler</w:t>
      </w:r>
      <w:proofErr w:type="spellEnd"/>
      <w:r w:rsidR="00985169">
        <w:rPr>
          <w:rFonts w:ascii="Times New Roman" w:hAnsi="Times New Roman" w:cs="Times New Roman"/>
        </w:rPr>
        <w:t xml:space="preserve"> (2007, 518, 520</w:t>
      </w:r>
      <w:r w:rsidRPr="004E4454">
        <w:rPr>
          <w:rFonts w:ascii="Times New Roman" w:hAnsi="Times New Roman" w:cs="Times New Roman"/>
        </w:rPr>
        <w:t xml:space="preserve">) focuses on land borders not clearly demarcated in “nature” </w:t>
      </w:r>
      <w:r w:rsidR="00985169">
        <w:rPr>
          <w:rFonts w:ascii="Times New Roman" w:hAnsi="Times New Roman" w:cs="Times New Roman"/>
        </w:rPr>
        <w:t xml:space="preserve">as hotbeds of instability. </w:t>
      </w:r>
      <w:r w:rsidRPr="004E4454">
        <w:rPr>
          <w:rFonts w:ascii="Times New Roman" w:hAnsi="Times New Roman" w:cs="Times New Roman"/>
        </w:rPr>
        <w:t xml:space="preserve">Using empirical data from 1946 to 1999, </w:t>
      </w:r>
      <w:proofErr w:type="spellStart"/>
      <w:r w:rsidRPr="004E4454">
        <w:rPr>
          <w:rFonts w:ascii="Times New Roman" w:hAnsi="Times New Roman" w:cs="Times New Roman"/>
        </w:rPr>
        <w:t>Gibler</w:t>
      </w:r>
      <w:proofErr w:type="spellEnd"/>
      <w:r w:rsidRPr="004E4454">
        <w:rPr>
          <w:rFonts w:ascii="Times New Roman" w:hAnsi="Times New Roman" w:cs="Times New Roman"/>
        </w:rPr>
        <w:t xml:space="preserve"> (2007, 529</w:t>
      </w:r>
      <w:r w:rsidR="00296E2D">
        <w:rPr>
          <w:rFonts w:ascii="Times New Roman" w:hAnsi="Times New Roman" w:cs="Times New Roman"/>
        </w:rPr>
        <w:t>, 512</w:t>
      </w:r>
      <w:r w:rsidRPr="004E4454">
        <w:rPr>
          <w:rFonts w:ascii="Times New Roman" w:hAnsi="Times New Roman" w:cs="Times New Roman"/>
        </w:rPr>
        <w:t xml:space="preserve">) </w:t>
      </w:r>
      <w:proofErr w:type="gramStart"/>
      <w:r w:rsidRPr="004E4454">
        <w:rPr>
          <w:rFonts w:ascii="Times New Roman" w:hAnsi="Times New Roman" w:cs="Times New Roman"/>
        </w:rPr>
        <w:t>asserts that</w:t>
      </w:r>
      <w:proofErr w:type="gramEnd"/>
      <w:r w:rsidRPr="004E4454">
        <w:rPr>
          <w:rFonts w:ascii="Times New Roman" w:hAnsi="Times New Roman" w:cs="Times New Roman"/>
        </w:rPr>
        <w:t xml:space="preserve"> “the democratic peace is, i</w:t>
      </w:r>
      <w:r w:rsidR="00296E2D">
        <w:rPr>
          <w:rFonts w:ascii="Times New Roman" w:hAnsi="Times New Roman" w:cs="Times New Roman"/>
        </w:rPr>
        <w:t>n fact, a stable border peace</w:t>
      </w:r>
      <w:r w:rsidRPr="004E4454">
        <w:rPr>
          <w:rFonts w:ascii="Times New Roman" w:hAnsi="Times New Roman" w:cs="Times New Roman"/>
        </w:rPr>
        <w:t>”</w:t>
      </w:r>
      <w:r w:rsidR="00296E2D">
        <w:rPr>
          <w:rFonts w:ascii="Times New Roman" w:hAnsi="Times New Roman" w:cs="Times New Roman"/>
        </w:rPr>
        <w:t xml:space="preserve"> since </w:t>
      </w:r>
      <w:r w:rsidRPr="004E4454">
        <w:rPr>
          <w:rFonts w:ascii="Times New Roman" w:hAnsi="Times New Roman" w:cs="Times New Roman"/>
        </w:rPr>
        <w:t xml:space="preserve"> </w:t>
      </w:r>
      <w:r w:rsidR="00296E2D">
        <w:rPr>
          <w:rFonts w:ascii="Times New Roman" w:hAnsi="Times New Roman" w:cs="Times New Roman"/>
        </w:rPr>
        <w:t>“</w:t>
      </w:r>
      <w:r w:rsidR="00296E2D" w:rsidRPr="004E4454">
        <w:rPr>
          <w:rFonts w:ascii="Times New Roman" w:hAnsi="Times New Roman" w:cs="Times New Roman"/>
        </w:rPr>
        <w:t>democracies have avoided war with one another becaus</w:t>
      </w:r>
      <w:r w:rsidR="00296E2D">
        <w:rPr>
          <w:rFonts w:ascii="Times New Roman" w:hAnsi="Times New Roman" w:cs="Times New Roman"/>
        </w:rPr>
        <w:t>e of lack of territorial issues.</w:t>
      </w:r>
      <w:r w:rsidR="00296E2D" w:rsidRPr="004E4454">
        <w:rPr>
          <w:rFonts w:ascii="Times New Roman" w:hAnsi="Times New Roman" w:cs="Times New Roman"/>
        </w:rPr>
        <w:t>”</w:t>
      </w:r>
      <w:r w:rsidR="00296E2D">
        <w:rPr>
          <w:rFonts w:ascii="Times New Roman" w:hAnsi="Times New Roman" w:cs="Times New Roman"/>
        </w:rPr>
        <w:t xml:space="preserve"> </w:t>
      </w:r>
    </w:p>
    <w:p w:rsidR="004B6C12" w:rsidRPr="005B470B" w:rsidRDefault="004B6C12" w:rsidP="004B6C12">
      <w:pPr>
        <w:spacing w:line="290" w:lineRule="exact"/>
        <w:contextualSpacing/>
        <w:jc w:val="center"/>
        <w:rPr>
          <w:rFonts w:ascii="Times New Roman" w:hAnsi="Times New Roman" w:cs="Times New Roman"/>
        </w:rPr>
      </w:pPr>
    </w:p>
    <w:p w:rsidR="004B6C12" w:rsidRDefault="004B6C12" w:rsidP="004B6C12">
      <w:pPr>
        <w:spacing w:line="290" w:lineRule="exact"/>
        <w:contextualSpacing/>
        <w:jc w:val="center"/>
        <w:rPr>
          <w:rFonts w:ascii="Times New Roman" w:hAnsi="Times New Roman" w:cs="Times New Roman"/>
        </w:rPr>
      </w:pPr>
      <w:r w:rsidRPr="005B470B">
        <w:rPr>
          <w:rFonts w:ascii="Times New Roman" w:hAnsi="Times New Roman" w:cs="Times New Roman"/>
        </w:rPr>
        <w:t>Bodies that Matter</w:t>
      </w:r>
    </w:p>
    <w:p w:rsidR="004B6C12" w:rsidRDefault="004B6C12" w:rsidP="004B6C12">
      <w:pPr>
        <w:spacing w:line="290" w:lineRule="exact"/>
        <w:contextualSpacing/>
        <w:jc w:val="center"/>
        <w:rPr>
          <w:rFonts w:ascii="Times New Roman" w:hAnsi="Times New Roman" w:cs="Times New Roman"/>
        </w:rPr>
      </w:pPr>
    </w:p>
    <w:p w:rsidR="004B6C12" w:rsidRPr="005B470B" w:rsidRDefault="004B6C12" w:rsidP="004B6C12">
      <w:pPr>
        <w:spacing w:line="290" w:lineRule="exact"/>
        <w:contextualSpacing/>
        <w:jc w:val="center"/>
        <w:rPr>
          <w:rFonts w:ascii="Times New Roman" w:hAnsi="Times New Roman" w:cs="Times New Roman"/>
        </w:rPr>
      </w:pPr>
    </w:p>
    <w:p w:rsidR="004B6C12" w:rsidRPr="004E4454" w:rsidRDefault="004B6C12" w:rsidP="004B6C12">
      <w:pPr>
        <w:spacing w:line="480" w:lineRule="auto"/>
        <w:contextualSpacing/>
        <w:rPr>
          <w:rFonts w:ascii="Times New Roman" w:hAnsi="Times New Roman" w:cs="Times New Roman"/>
        </w:rPr>
      </w:pPr>
      <w:r w:rsidRPr="004E4454">
        <w:rPr>
          <w:rFonts w:ascii="Times New Roman" w:hAnsi="Times New Roman" w:cs="Times New Roman"/>
        </w:rPr>
        <w:tab/>
        <w:t xml:space="preserve">In </w:t>
      </w:r>
      <w:r w:rsidRPr="004E4454">
        <w:rPr>
          <w:rFonts w:ascii="Times New Roman" w:hAnsi="Times New Roman" w:cs="Times New Roman"/>
          <w:i/>
        </w:rPr>
        <w:t>Bodies that Matter</w:t>
      </w:r>
      <w:r w:rsidRPr="004E4454">
        <w:rPr>
          <w:rFonts w:ascii="Times New Roman" w:hAnsi="Times New Roman" w:cs="Times New Roman"/>
        </w:rPr>
        <w:t xml:space="preserve">, Butler (1993, xi) looks </w:t>
      </w:r>
      <w:r w:rsidR="004A7429">
        <w:rPr>
          <w:rFonts w:ascii="Times New Roman" w:hAnsi="Times New Roman" w:cs="Times New Roman"/>
        </w:rPr>
        <w:t xml:space="preserve">to understand </w:t>
      </w:r>
      <w:r w:rsidRPr="004E4454">
        <w:rPr>
          <w:rFonts w:ascii="Times New Roman" w:hAnsi="Times New Roman" w:cs="Times New Roman"/>
        </w:rPr>
        <w:t>how to “link the materiality of sex to the performativity of gender.” In so doing, she describes sex as “a regulatory ideal whose materialization is forced” (Butler</w:t>
      </w:r>
      <w:r>
        <w:rPr>
          <w:rFonts w:ascii="Times New Roman" w:hAnsi="Times New Roman" w:cs="Times New Roman"/>
        </w:rPr>
        <w:t>,</w:t>
      </w:r>
      <w:r w:rsidRPr="004E4454">
        <w:rPr>
          <w:rFonts w:ascii="Times New Roman" w:hAnsi="Times New Roman" w:cs="Times New Roman"/>
        </w:rPr>
        <w:t xml:space="preserve"> 1993, xii). This “forcing” is a “regime of heterosexuality” which “circumscribes the materiality of sex” (Butler</w:t>
      </w:r>
      <w:r>
        <w:rPr>
          <w:rFonts w:ascii="Times New Roman" w:hAnsi="Times New Roman" w:cs="Times New Roman"/>
        </w:rPr>
        <w:t>,</w:t>
      </w:r>
      <w:r w:rsidRPr="004E4454">
        <w:rPr>
          <w:rFonts w:ascii="Times New Roman" w:hAnsi="Times New Roman" w:cs="Times New Roman"/>
        </w:rPr>
        <w:t xml:space="preserve"> 1993, xxii). In other words, the discursive norm of heterosexuality makes sex differences and straightness seem ‘natural’ not ‘natural’ and </w:t>
      </w:r>
      <w:r w:rsidR="00881C89">
        <w:rPr>
          <w:rFonts w:ascii="Times New Roman" w:hAnsi="Times New Roman" w:cs="Times New Roman"/>
        </w:rPr>
        <w:t>‘natural’ does not exist.</w:t>
      </w:r>
      <w:r w:rsidRPr="004E4454">
        <w:rPr>
          <w:rFonts w:ascii="Times New Roman" w:hAnsi="Times New Roman" w:cs="Times New Roman"/>
        </w:rPr>
        <w:t xml:space="preserve"> In this view, “it is no longer possible to take anatomy as a stable referent” and “the very contours of the body are sites that vacillate between the psychic and the material” (Butler</w:t>
      </w:r>
      <w:r>
        <w:rPr>
          <w:rFonts w:ascii="Times New Roman" w:hAnsi="Times New Roman" w:cs="Times New Roman"/>
        </w:rPr>
        <w:t>,</w:t>
      </w:r>
      <w:r w:rsidRPr="004E4454">
        <w:rPr>
          <w:rFonts w:ascii="Times New Roman" w:hAnsi="Times New Roman" w:cs="Times New Roman"/>
        </w:rPr>
        <w:t xml:space="preserve"> 1993, 35, 36). Butler (1993, 58, 71) critiques </w:t>
      </w:r>
      <w:r w:rsidRPr="004E4454">
        <w:rPr>
          <w:rFonts w:ascii="Times New Roman" w:hAnsi="Times New Roman" w:cs="Times New Roman"/>
          <w:i/>
        </w:rPr>
        <w:t xml:space="preserve">both </w:t>
      </w:r>
      <w:r w:rsidRPr="004E4454">
        <w:rPr>
          <w:rFonts w:ascii="Times New Roman" w:hAnsi="Times New Roman" w:cs="Times New Roman"/>
        </w:rPr>
        <w:t>the assumption that sex and sexuality are ‘natural’ and attempts to divorce them from anything material.</w:t>
      </w:r>
    </w:p>
    <w:p w:rsidR="004B6C12" w:rsidRPr="004E4454" w:rsidRDefault="004B6C12" w:rsidP="004B6C12">
      <w:pPr>
        <w:spacing w:line="480" w:lineRule="auto"/>
        <w:ind w:firstLine="720"/>
        <w:contextualSpacing/>
        <w:rPr>
          <w:rFonts w:ascii="Times New Roman" w:hAnsi="Times New Roman" w:cs="Times New Roman"/>
        </w:rPr>
      </w:pPr>
      <w:r w:rsidRPr="004E4454">
        <w:rPr>
          <w:rFonts w:ascii="Times New Roman" w:hAnsi="Times New Roman" w:cs="Times New Roman"/>
        </w:rPr>
        <w:t>Arguing that “to proscribe an exclusive identification for a multiply constituted subject, as every subject is, is to enforce a reduction and paralysis,” Butler (1993, 78, 83) characterizes the production of gendered identity as the “simultaneous production and subjugation of subjects.” In this account, “hegemonic heterosexuality is itself a constant and repeated effort to imitate its own idealization” (Butler</w:t>
      </w:r>
      <w:r>
        <w:rPr>
          <w:rFonts w:ascii="Times New Roman" w:hAnsi="Times New Roman" w:cs="Times New Roman"/>
        </w:rPr>
        <w:t>,</w:t>
      </w:r>
      <w:r w:rsidRPr="004E4454">
        <w:rPr>
          <w:rFonts w:ascii="Times New Roman" w:hAnsi="Times New Roman" w:cs="Times New Roman"/>
        </w:rPr>
        <w:t xml:space="preserve"> 1993, 85). In other words, assigning one gender o</w:t>
      </w:r>
      <w:r w:rsidR="00881C89">
        <w:rPr>
          <w:rFonts w:ascii="Times New Roman" w:hAnsi="Times New Roman" w:cs="Times New Roman"/>
        </w:rPr>
        <w:t>r sexual identity to any person</w:t>
      </w:r>
      <w:r w:rsidRPr="004E4454">
        <w:rPr>
          <w:rFonts w:ascii="Times New Roman" w:hAnsi="Times New Roman" w:cs="Times New Roman"/>
        </w:rPr>
        <w:t xml:space="preserve"> is an act of violence towards that person as well as towards gendered and sexualized identities. It creates “the force of authority through the repetition or citation of a prior, authoritative set of practices” which both naturalize and reify (Butler</w:t>
      </w:r>
      <w:r>
        <w:rPr>
          <w:rFonts w:ascii="Times New Roman" w:hAnsi="Times New Roman" w:cs="Times New Roman"/>
        </w:rPr>
        <w:t>,</w:t>
      </w:r>
      <w:r w:rsidRPr="004E4454">
        <w:rPr>
          <w:rFonts w:ascii="Times New Roman" w:hAnsi="Times New Roman" w:cs="Times New Roman"/>
        </w:rPr>
        <w:t xml:space="preserve"> 1993, 172). </w:t>
      </w:r>
    </w:p>
    <w:p w:rsidR="004B6C12" w:rsidRPr="004E4454" w:rsidRDefault="004B6C12" w:rsidP="004B6C12">
      <w:pPr>
        <w:spacing w:line="480" w:lineRule="auto"/>
        <w:ind w:firstLine="720"/>
        <w:contextualSpacing/>
        <w:rPr>
          <w:rFonts w:ascii="Times New Roman" w:hAnsi="Times New Roman" w:cs="Times New Roman"/>
        </w:rPr>
      </w:pPr>
      <w:r w:rsidRPr="004E4454">
        <w:rPr>
          <w:rFonts w:ascii="Times New Roman" w:hAnsi="Times New Roman" w:cs="Times New Roman"/>
        </w:rPr>
        <w:t>Yet, as Butler (1993, 176) contends, denaturalization is not the easy answer it appears to be</w:t>
      </w:r>
      <w:r w:rsidR="009A2182">
        <w:rPr>
          <w:rFonts w:ascii="Times New Roman" w:hAnsi="Times New Roman" w:cs="Times New Roman"/>
        </w:rPr>
        <w:t xml:space="preserve"> </w:t>
      </w:r>
      <w:r w:rsidRPr="004E4454">
        <w:rPr>
          <w:rFonts w:ascii="Times New Roman" w:hAnsi="Times New Roman" w:cs="Times New Roman"/>
        </w:rPr>
        <w:t xml:space="preserve">– because “heterosexuality can augment its hegemony through its denaturalization, as when we see denaturalizing parodies that </w:t>
      </w:r>
      <w:proofErr w:type="spellStart"/>
      <w:r w:rsidRPr="004E4454">
        <w:rPr>
          <w:rFonts w:ascii="Times New Roman" w:hAnsi="Times New Roman" w:cs="Times New Roman"/>
        </w:rPr>
        <w:t>reidealize</w:t>
      </w:r>
      <w:proofErr w:type="spellEnd"/>
      <w:r w:rsidRPr="004E4454">
        <w:rPr>
          <w:rFonts w:ascii="Times New Roman" w:hAnsi="Times New Roman" w:cs="Times New Roman"/>
        </w:rPr>
        <w:t xml:space="preserve"> heterosexual norms without calling them into question.” This “</w:t>
      </w:r>
      <w:proofErr w:type="spellStart"/>
      <w:r w:rsidRPr="004E4454">
        <w:rPr>
          <w:rFonts w:ascii="Times New Roman" w:hAnsi="Times New Roman" w:cs="Times New Roman"/>
        </w:rPr>
        <w:t>resignification</w:t>
      </w:r>
      <w:proofErr w:type="spellEnd"/>
      <w:r w:rsidRPr="004E4454">
        <w:rPr>
          <w:rFonts w:ascii="Times New Roman" w:hAnsi="Times New Roman" w:cs="Times New Roman"/>
        </w:rPr>
        <w:t xml:space="preserve"> of norms” is “thus a function of their inefficacy” – an inefficacy that can only be corrected by “inhabiting the practices of its </w:t>
      </w:r>
      <w:proofErr w:type="spellStart"/>
      <w:r w:rsidRPr="004E4454">
        <w:rPr>
          <w:rFonts w:ascii="Times New Roman" w:hAnsi="Times New Roman" w:cs="Times New Roman"/>
        </w:rPr>
        <w:t>rearticulation</w:t>
      </w:r>
      <w:proofErr w:type="spellEnd"/>
      <w:r w:rsidRPr="004E4454">
        <w:rPr>
          <w:rFonts w:ascii="Times New Roman" w:hAnsi="Times New Roman" w:cs="Times New Roman"/>
        </w:rPr>
        <w:t>” which can be done by recognizing the ambivalence, and indeed “drag” of not only homosexuality but gender generally (Butler</w:t>
      </w:r>
      <w:r>
        <w:rPr>
          <w:rFonts w:ascii="Times New Roman" w:hAnsi="Times New Roman" w:cs="Times New Roman"/>
        </w:rPr>
        <w:t>,</w:t>
      </w:r>
      <w:r w:rsidRPr="004E4454">
        <w:rPr>
          <w:rFonts w:ascii="Times New Roman" w:hAnsi="Times New Roman" w:cs="Times New Roman"/>
        </w:rPr>
        <w:t xml:space="preserve"> 1993, 181, 85). In other words, rejecting the materiality of sex and sexuality is as limiting as refusing to recognize its contingency. </w:t>
      </w:r>
    </w:p>
    <w:p w:rsidR="004B6C12" w:rsidRPr="004E4454" w:rsidRDefault="004B6C12" w:rsidP="004B6C12">
      <w:pPr>
        <w:spacing w:line="290" w:lineRule="exact"/>
        <w:contextualSpacing/>
        <w:rPr>
          <w:rFonts w:ascii="Times New Roman" w:hAnsi="Times New Roman" w:cs="Times New Roman"/>
        </w:rPr>
      </w:pPr>
    </w:p>
    <w:p w:rsidR="004B6C12" w:rsidRDefault="004B6C12" w:rsidP="004B6C12">
      <w:pPr>
        <w:spacing w:line="290" w:lineRule="exact"/>
        <w:contextualSpacing/>
        <w:jc w:val="center"/>
        <w:rPr>
          <w:rFonts w:ascii="Times New Roman" w:hAnsi="Times New Roman" w:cs="Times New Roman"/>
        </w:rPr>
      </w:pPr>
      <w:r w:rsidRPr="005B470B">
        <w:rPr>
          <w:rFonts w:ascii="Times New Roman" w:hAnsi="Times New Roman" w:cs="Times New Roman"/>
        </w:rPr>
        <w:t>An Engagement?</w:t>
      </w:r>
    </w:p>
    <w:p w:rsidR="004B6C12" w:rsidRPr="005B470B" w:rsidRDefault="004B6C12" w:rsidP="004B6C12">
      <w:pPr>
        <w:spacing w:line="290" w:lineRule="exact"/>
        <w:contextualSpacing/>
        <w:jc w:val="center"/>
        <w:rPr>
          <w:rFonts w:ascii="Times New Roman" w:hAnsi="Times New Roman" w:cs="Times New Roman"/>
        </w:rPr>
      </w:pPr>
    </w:p>
    <w:p w:rsidR="00CB393A" w:rsidRDefault="004B6C12" w:rsidP="004B6C12">
      <w:pPr>
        <w:spacing w:line="480" w:lineRule="auto"/>
        <w:contextualSpacing/>
        <w:rPr>
          <w:rFonts w:ascii="Times New Roman" w:hAnsi="Times New Roman" w:cs="Times New Roman"/>
        </w:rPr>
      </w:pPr>
      <w:r w:rsidRPr="004E4454">
        <w:rPr>
          <w:rFonts w:ascii="Times New Roman" w:hAnsi="Times New Roman" w:cs="Times New Roman"/>
        </w:rPr>
        <w:tab/>
        <w:t xml:space="preserve">As Butler (1993, 172) argues, “the term ‘queer’ emerges as an interpolation that raises the question of the status of force and opposition, of stability and vulnerability.” The first </w:t>
      </w:r>
      <w:proofErr w:type="gramStart"/>
      <w:r w:rsidRPr="004E4454">
        <w:rPr>
          <w:rFonts w:ascii="Times New Roman" w:hAnsi="Times New Roman" w:cs="Times New Roman"/>
        </w:rPr>
        <w:t>contribution that (Butler’s) queer</w:t>
      </w:r>
      <w:proofErr w:type="gramEnd"/>
      <w:r w:rsidRPr="004E4454">
        <w:rPr>
          <w:rFonts w:ascii="Times New Roman" w:hAnsi="Times New Roman" w:cs="Times New Roman"/>
        </w:rPr>
        <w:t xml:space="preserve"> theorizing might have for the ‘territorial peace’ could be complicating the concept and operationalization of stable borders. </w:t>
      </w:r>
      <w:proofErr w:type="spellStart"/>
      <w:r w:rsidRPr="004E4454">
        <w:rPr>
          <w:rFonts w:ascii="Times New Roman" w:hAnsi="Times New Roman" w:cs="Times New Roman"/>
        </w:rPr>
        <w:t>Gibler</w:t>
      </w:r>
      <w:proofErr w:type="spellEnd"/>
      <w:r w:rsidRPr="004E4454">
        <w:rPr>
          <w:rFonts w:ascii="Times New Roman" w:hAnsi="Times New Roman" w:cs="Times New Roman"/>
        </w:rPr>
        <w:t xml:space="preserve"> </w:t>
      </w:r>
      <w:r w:rsidR="003B30AF">
        <w:rPr>
          <w:rFonts w:ascii="Times New Roman" w:hAnsi="Times New Roman" w:cs="Times New Roman"/>
        </w:rPr>
        <w:t>carefully</w:t>
      </w:r>
      <w:r w:rsidRPr="004E4454">
        <w:rPr>
          <w:rFonts w:ascii="Times New Roman" w:hAnsi="Times New Roman" w:cs="Times New Roman"/>
        </w:rPr>
        <w:t xml:space="preserve"> </w:t>
      </w:r>
      <w:r w:rsidR="00F7329E">
        <w:rPr>
          <w:rFonts w:ascii="Times New Roman" w:hAnsi="Times New Roman" w:cs="Times New Roman"/>
        </w:rPr>
        <w:t>consider</w:t>
      </w:r>
      <w:r w:rsidR="003B30AF">
        <w:rPr>
          <w:rFonts w:ascii="Times New Roman" w:hAnsi="Times New Roman" w:cs="Times New Roman"/>
        </w:rPr>
        <w:t>s</w:t>
      </w:r>
      <w:r w:rsidRPr="004E4454">
        <w:rPr>
          <w:rFonts w:ascii="Times New Roman" w:hAnsi="Times New Roman" w:cs="Times New Roman"/>
        </w:rPr>
        <w:t xml:space="preserve"> ways to define border </w:t>
      </w:r>
      <w:r w:rsidR="00F7329E">
        <w:rPr>
          <w:rFonts w:ascii="Times New Roman" w:hAnsi="Times New Roman" w:cs="Times New Roman"/>
        </w:rPr>
        <w:t>(</w:t>
      </w:r>
      <w:proofErr w:type="gramStart"/>
      <w:r w:rsidR="00F7329E">
        <w:rPr>
          <w:rFonts w:ascii="Times New Roman" w:hAnsi="Times New Roman" w:cs="Times New Roman"/>
        </w:rPr>
        <w:t>in)</w:t>
      </w:r>
      <w:r w:rsidRPr="004E4454">
        <w:rPr>
          <w:rFonts w:ascii="Times New Roman" w:hAnsi="Times New Roman" w:cs="Times New Roman"/>
        </w:rPr>
        <w:t>stability</w:t>
      </w:r>
      <w:proofErr w:type="gramEnd"/>
      <w:r w:rsidRPr="004E4454">
        <w:rPr>
          <w:rFonts w:ascii="Times New Roman" w:hAnsi="Times New Roman" w:cs="Times New Roman"/>
        </w:rPr>
        <w:t xml:space="preserve"> </w:t>
      </w:r>
      <w:r w:rsidR="00F7329E">
        <w:rPr>
          <w:rFonts w:ascii="Times New Roman" w:hAnsi="Times New Roman" w:cs="Times New Roman"/>
        </w:rPr>
        <w:t>to avoid implicating</w:t>
      </w:r>
      <w:r w:rsidRPr="004E4454">
        <w:rPr>
          <w:rFonts w:ascii="Times New Roman" w:hAnsi="Times New Roman" w:cs="Times New Roman"/>
        </w:rPr>
        <w:t xml:space="preserve"> other variables </w:t>
      </w:r>
      <w:r w:rsidR="00F7329E">
        <w:rPr>
          <w:rFonts w:ascii="Times New Roman" w:hAnsi="Times New Roman" w:cs="Times New Roman"/>
        </w:rPr>
        <w:t>of interest</w:t>
      </w:r>
      <w:r w:rsidRPr="004E4454">
        <w:rPr>
          <w:rFonts w:ascii="Times New Roman" w:hAnsi="Times New Roman" w:cs="Times New Roman"/>
        </w:rPr>
        <w:t xml:space="preserve">, but Butler’s analysis suggests that </w:t>
      </w: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account pays inadequate attention to borders’ foundational myths and perpetual unsettledness. Feminist and queer theorists (e.g., Peterson</w:t>
      </w:r>
      <w:r>
        <w:rPr>
          <w:rFonts w:ascii="Times New Roman" w:hAnsi="Times New Roman" w:cs="Times New Roman"/>
        </w:rPr>
        <w:t>,</w:t>
      </w:r>
      <w:r w:rsidRPr="004E4454">
        <w:rPr>
          <w:rFonts w:ascii="Times New Roman" w:hAnsi="Times New Roman" w:cs="Times New Roman"/>
        </w:rPr>
        <w:t xml:space="preserve"> 1999; Weber</w:t>
      </w:r>
      <w:r>
        <w:rPr>
          <w:rFonts w:ascii="Times New Roman" w:hAnsi="Times New Roman" w:cs="Times New Roman"/>
        </w:rPr>
        <w:t>,</w:t>
      </w:r>
      <w:r w:rsidRPr="004E4454">
        <w:rPr>
          <w:rFonts w:ascii="Times New Roman" w:hAnsi="Times New Roman" w:cs="Times New Roman"/>
        </w:rPr>
        <w:t xml:space="preserve"> </w:t>
      </w:r>
      <w:r>
        <w:rPr>
          <w:rFonts w:ascii="Times New Roman" w:hAnsi="Times New Roman" w:cs="Times New Roman"/>
        </w:rPr>
        <w:t>1998,</w:t>
      </w:r>
      <w:r w:rsidRPr="004E4454">
        <w:rPr>
          <w:rFonts w:ascii="Times New Roman" w:hAnsi="Times New Roman" w:cs="Times New Roman"/>
        </w:rPr>
        <w:t xml:space="preserve"> 1999) have </w:t>
      </w:r>
      <w:r w:rsidR="003B30AF">
        <w:rPr>
          <w:rFonts w:ascii="Times New Roman" w:hAnsi="Times New Roman" w:cs="Times New Roman"/>
        </w:rPr>
        <w:t>seen</w:t>
      </w:r>
      <w:r w:rsidRPr="004E4454">
        <w:rPr>
          <w:rFonts w:ascii="Times New Roman" w:hAnsi="Times New Roman" w:cs="Times New Roman"/>
        </w:rPr>
        <w:t xml:space="preserve"> borders as gendered and sexualized constructions, bu</w:t>
      </w:r>
      <w:r w:rsidR="003B30AF">
        <w:rPr>
          <w:rFonts w:ascii="Times New Roman" w:hAnsi="Times New Roman" w:cs="Times New Roman"/>
        </w:rPr>
        <w:t xml:space="preserve">t reading Butler onto </w:t>
      </w:r>
      <w:proofErr w:type="spellStart"/>
      <w:r w:rsidR="003B30AF">
        <w:rPr>
          <w:rFonts w:ascii="Times New Roman" w:hAnsi="Times New Roman" w:cs="Times New Roman"/>
        </w:rPr>
        <w:t>Gibler’s</w:t>
      </w:r>
      <w:proofErr w:type="spellEnd"/>
      <w:r w:rsidR="003B30AF">
        <w:rPr>
          <w:rFonts w:ascii="Times New Roman" w:hAnsi="Times New Roman" w:cs="Times New Roman"/>
        </w:rPr>
        <w:t xml:space="preserve"> work</w:t>
      </w:r>
      <w:r w:rsidRPr="004E4454">
        <w:rPr>
          <w:rFonts w:ascii="Times New Roman" w:hAnsi="Times New Roman" w:cs="Times New Roman"/>
        </w:rPr>
        <w:t xml:space="preserve"> suggests a fruitful analysis of </w:t>
      </w:r>
      <w:r w:rsidR="003B30AF">
        <w:rPr>
          <w:rFonts w:ascii="Times New Roman" w:hAnsi="Times New Roman" w:cs="Times New Roman"/>
        </w:rPr>
        <w:t xml:space="preserve">state sovereignty </w:t>
      </w:r>
      <w:r w:rsidR="005E6C7F">
        <w:rPr>
          <w:rFonts w:ascii="Times New Roman" w:hAnsi="Times New Roman" w:cs="Times New Roman"/>
        </w:rPr>
        <w:t xml:space="preserve">(and therefore territorial </w:t>
      </w:r>
      <w:proofErr w:type="spellStart"/>
      <w:r w:rsidR="005E6C7F">
        <w:rPr>
          <w:rFonts w:ascii="Times New Roman" w:hAnsi="Times New Roman" w:cs="Times New Roman"/>
        </w:rPr>
        <w:t>settledness</w:t>
      </w:r>
      <w:proofErr w:type="spellEnd"/>
      <w:r w:rsidR="005E6C7F">
        <w:rPr>
          <w:rFonts w:ascii="Times New Roman" w:hAnsi="Times New Roman" w:cs="Times New Roman"/>
        </w:rPr>
        <w:t xml:space="preserve">) </w:t>
      </w:r>
      <w:r w:rsidR="003B30AF">
        <w:rPr>
          <w:rFonts w:ascii="Times New Roman" w:hAnsi="Times New Roman" w:cs="Times New Roman"/>
        </w:rPr>
        <w:t xml:space="preserve">as </w:t>
      </w:r>
      <w:r w:rsidRPr="004E4454">
        <w:rPr>
          <w:rFonts w:ascii="Times New Roman" w:hAnsi="Times New Roman" w:cs="Times New Roman"/>
        </w:rPr>
        <w:t>what Butler characterizes as “hegemonic heterosexuality</w:t>
      </w:r>
      <w:r w:rsidR="005E6C7F">
        <w:rPr>
          <w:rFonts w:ascii="Times New Roman" w:hAnsi="Times New Roman" w:cs="Times New Roman"/>
        </w:rPr>
        <w:t>.</w:t>
      </w:r>
      <w:r w:rsidRPr="004E4454">
        <w:rPr>
          <w:rFonts w:ascii="Times New Roman" w:hAnsi="Times New Roman" w:cs="Times New Roman"/>
        </w:rPr>
        <w:t xml:space="preserve">” If sovereignty is, in Butler’s terms, a “regulatory ideal” the materialization of which is circumscribed by a discursive regime naturalizing statehood, then “it is no longer possible” to see borders “as a stable referent” – </w:t>
      </w:r>
      <w:r w:rsidRPr="004E4454">
        <w:rPr>
          <w:rFonts w:ascii="Times New Roman" w:hAnsi="Times New Roman" w:cs="Times New Roman"/>
          <w:i/>
        </w:rPr>
        <w:t xml:space="preserve">no border is stable, because borders are conceptually, psychically, and materially unstable. </w:t>
      </w:r>
      <w:r w:rsidRPr="004E4454">
        <w:rPr>
          <w:rFonts w:ascii="Times New Roman" w:hAnsi="Times New Roman" w:cs="Times New Roman"/>
        </w:rPr>
        <w:t>They “vacillate” between “the psychic and the material” and “cannot be stabilized” (Butler</w:t>
      </w:r>
      <w:r>
        <w:rPr>
          <w:rFonts w:ascii="Times New Roman" w:hAnsi="Times New Roman" w:cs="Times New Roman"/>
        </w:rPr>
        <w:t>,</w:t>
      </w:r>
      <w:r w:rsidRPr="004E4454">
        <w:rPr>
          <w:rFonts w:ascii="Times New Roman" w:hAnsi="Times New Roman" w:cs="Times New Roman"/>
        </w:rPr>
        <w:t xml:space="preserve"> 1993, 150). </w:t>
      </w:r>
    </w:p>
    <w:p w:rsidR="004B6C12" w:rsidRPr="00CB393A" w:rsidRDefault="004B6C12" w:rsidP="00CB393A">
      <w:pPr>
        <w:spacing w:line="480" w:lineRule="auto"/>
        <w:ind w:firstLine="720"/>
        <w:contextualSpacing/>
        <w:rPr>
          <w:rFonts w:ascii="Times New Roman" w:hAnsi="Times New Roman" w:cs="Times New Roman"/>
        </w:rPr>
      </w:pPr>
      <w:r w:rsidRPr="004E4454">
        <w:rPr>
          <w:rFonts w:ascii="Times New Roman" w:hAnsi="Times New Roman" w:cs="Times New Roman"/>
        </w:rPr>
        <w:t>The regulatory idea of the stable border reifies and is reified by the assumption of compulsory heterosexuality that often defines families, birthrights, and citizenships</w:t>
      </w:r>
      <w:r w:rsidR="005E6C7F">
        <w:rPr>
          <w:rFonts w:ascii="Times New Roman" w:hAnsi="Times New Roman" w:cs="Times New Roman"/>
        </w:rPr>
        <w:t>.</w:t>
      </w:r>
      <w:r w:rsidR="00CB393A">
        <w:rPr>
          <w:rFonts w:ascii="Times New Roman" w:hAnsi="Times New Roman" w:cs="Times New Roman"/>
        </w:rPr>
        <w:t xml:space="preserve"> </w:t>
      </w:r>
      <w:r w:rsidR="005E6C7F">
        <w:rPr>
          <w:rFonts w:ascii="Times New Roman" w:hAnsi="Times New Roman" w:cs="Times New Roman"/>
        </w:rPr>
        <w:t>Therefore</w:t>
      </w:r>
      <w:r w:rsidRPr="004E4454">
        <w:rPr>
          <w:rFonts w:ascii="Times New Roman" w:hAnsi="Times New Roman" w:cs="Times New Roman"/>
        </w:rPr>
        <w:t xml:space="preserve">, it is also fruitful to see </w:t>
      </w:r>
      <w:r w:rsidR="001176A6">
        <w:rPr>
          <w:rFonts w:ascii="Times New Roman" w:hAnsi="Times New Roman" w:cs="Times New Roman"/>
        </w:rPr>
        <w:t xml:space="preserve">the borders purported to delineate territory as </w:t>
      </w:r>
      <w:r w:rsidRPr="004E4454">
        <w:rPr>
          <w:rFonts w:ascii="Times New Roman" w:hAnsi="Times New Roman" w:cs="Times New Roman"/>
        </w:rPr>
        <w:t xml:space="preserve">literal regimes of heterosexuality. From early modern European borders </w:t>
      </w:r>
      <w:r w:rsidR="007474A8">
        <w:rPr>
          <w:rFonts w:ascii="Times New Roman" w:hAnsi="Times New Roman" w:cs="Times New Roman"/>
        </w:rPr>
        <w:t>moving with</w:t>
      </w:r>
      <w:r w:rsidR="001176A6">
        <w:rPr>
          <w:rFonts w:ascii="Times New Roman" w:hAnsi="Times New Roman" w:cs="Times New Roman"/>
        </w:rPr>
        <w:t xml:space="preserve"> the marriages of royals </w:t>
      </w:r>
      <w:r w:rsidRPr="004E4454">
        <w:rPr>
          <w:rFonts w:ascii="Times New Roman" w:hAnsi="Times New Roman" w:cs="Times New Roman"/>
        </w:rPr>
        <w:t xml:space="preserve">to present-day legal migration structures being constructed in part around heterosexual marriage, borders have always been, and remain, </w:t>
      </w:r>
      <w:r w:rsidR="007474A8">
        <w:rPr>
          <w:rFonts w:ascii="Times New Roman" w:hAnsi="Times New Roman" w:cs="Times New Roman"/>
        </w:rPr>
        <w:t xml:space="preserve">violently </w:t>
      </w:r>
      <w:r w:rsidRPr="004E4454">
        <w:rPr>
          <w:rFonts w:ascii="Times New Roman" w:hAnsi="Times New Roman" w:cs="Times New Roman"/>
        </w:rPr>
        <w:t xml:space="preserve">entangled with (heterosexual) sexual norms. Belonging within (or being denied belonging within) borders is often linked to sexual lineage, as are the layouts of borders themselves – bounded territory (in Butler’s terms) circumscribes and is circumscribed by the materiality of sex. </w:t>
      </w:r>
    </w:p>
    <w:p w:rsidR="00E45391" w:rsidRDefault="00FA1C47" w:rsidP="004B6C12">
      <w:pPr>
        <w:spacing w:line="480" w:lineRule="auto"/>
        <w:ind w:firstLine="720"/>
        <w:contextualSpacing/>
        <w:rPr>
          <w:rFonts w:ascii="Times New Roman" w:hAnsi="Times New Roman" w:cs="Times New Roman"/>
        </w:rPr>
      </w:pPr>
      <w:r>
        <w:rPr>
          <w:rFonts w:ascii="Times New Roman" w:hAnsi="Times New Roman" w:cs="Times New Roman"/>
        </w:rPr>
        <w:t xml:space="preserve">Yet </w:t>
      </w:r>
      <w:proofErr w:type="spellStart"/>
      <w:r>
        <w:rPr>
          <w:rFonts w:ascii="Times New Roman" w:hAnsi="Times New Roman" w:cs="Times New Roman"/>
        </w:rPr>
        <w:t>Gibler</w:t>
      </w:r>
      <w:proofErr w:type="spellEnd"/>
      <w:r>
        <w:rPr>
          <w:rFonts w:ascii="Times New Roman" w:hAnsi="Times New Roman" w:cs="Times New Roman"/>
        </w:rPr>
        <w:t xml:space="preserve"> (</w:t>
      </w:r>
      <w:r w:rsidR="004B6C12" w:rsidRPr="004E4454">
        <w:rPr>
          <w:rFonts w:ascii="Times New Roman" w:hAnsi="Times New Roman" w:cs="Times New Roman"/>
        </w:rPr>
        <w:t xml:space="preserve">2012) still finds the robust result that </w:t>
      </w:r>
      <w:r w:rsidR="007474A8">
        <w:rPr>
          <w:rFonts w:ascii="Times New Roman" w:hAnsi="Times New Roman" w:cs="Times New Roman"/>
        </w:rPr>
        <w:t>‘</w:t>
      </w:r>
      <w:r w:rsidR="004B6C12" w:rsidRPr="004E4454">
        <w:rPr>
          <w:rFonts w:ascii="Times New Roman" w:hAnsi="Times New Roman" w:cs="Times New Roman"/>
        </w:rPr>
        <w:t>territorially settled</w:t>
      </w:r>
      <w:r w:rsidR="007474A8">
        <w:rPr>
          <w:rFonts w:ascii="Times New Roman" w:hAnsi="Times New Roman" w:cs="Times New Roman"/>
        </w:rPr>
        <w:t>’ states</w:t>
      </w:r>
      <w:r w:rsidR="004B6C12" w:rsidRPr="004E4454">
        <w:rPr>
          <w:rFonts w:ascii="Times New Roman" w:hAnsi="Times New Roman" w:cs="Times New Roman"/>
        </w:rPr>
        <w:t xml:space="preserve"> are more likely both to become democracies and to resist initiating. This seems true even over the violent enforcement of (</w:t>
      </w:r>
      <w:proofErr w:type="spellStart"/>
      <w:r w:rsidR="004B6C12" w:rsidRPr="004E4454">
        <w:rPr>
          <w:rFonts w:ascii="Times New Roman" w:hAnsi="Times New Roman" w:cs="Times New Roman"/>
        </w:rPr>
        <w:t>heterosexualized</w:t>
      </w:r>
      <w:proofErr w:type="spellEnd"/>
      <w:r w:rsidR="004B6C12" w:rsidRPr="004E4454">
        <w:rPr>
          <w:rFonts w:ascii="Times New Roman" w:hAnsi="Times New Roman" w:cs="Times New Roman"/>
        </w:rPr>
        <w:t xml:space="preserve">) borders. How? A third engagement with Butler’s theorizing suggests that the ‘territorial peace’ could be itself a complicated product of signification and </w:t>
      </w:r>
      <w:proofErr w:type="spellStart"/>
      <w:r w:rsidR="004B6C12" w:rsidRPr="004E4454">
        <w:rPr>
          <w:rFonts w:ascii="Times New Roman" w:hAnsi="Times New Roman" w:cs="Times New Roman"/>
        </w:rPr>
        <w:t>resignification</w:t>
      </w:r>
      <w:proofErr w:type="spellEnd"/>
      <w:r w:rsidR="004B6C12" w:rsidRPr="004E4454">
        <w:rPr>
          <w:rFonts w:ascii="Times New Roman" w:hAnsi="Times New Roman" w:cs="Times New Roman"/>
        </w:rPr>
        <w:t>.  State sovereignty</w:t>
      </w:r>
      <w:r w:rsidR="00E45391">
        <w:rPr>
          <w:rFonts w:ascii="Times New Roman" w:hAnsi="Times New Roman" w:cs="Times New Roman"/>
        </w:rPr>
        <w:t xml:space="preserve"> (and the accompanying privileging of borders) </w:t>
      </w:r>
      <w:r w:rsidR="004B6C12" w:rsidRPr="004E4454">
        <w:rPr>
          <w:rFonts w:ascii="Times New Roman" w:hAnsi="Times New Roman" w:cs="Times New Roman"/>
        </w:rPr>
        <w:t>is normatively naturalized in global politics, reified even through strategies of denaturalization. Even arguments about “artificial states” (</w:t>
      </w:r>
      <w:proofErr w:type="spellStart"/>
      <w:r w:rsidR="004B6C12" w:rsidRPr="004E4454">
        <w:rPr>
          <w:rFonts w:ascii="Times New Roman" w:hAnsi="Times New Roman" w:cs="Times New Roman"/>
        </w:rPr>
        <w:t>Alesina</w:t>
      </w:r>
      <w:proofErr w:type="spellEnd"/>
      <w:r w:rsidR="004B6C12" w:rsidRPr="004E4454">
        <w:rPr>
          <w:rFonts w:ascii="Times New Roman" w:hAnsi="Times New Roman" w:cs="Times New Roman"/>
        </w:rPr>
        <w:t xml:space="preserve">, Easterly, and </w:t>
      </w:r>
      <w:proofErr w:type="spellStart"/>
      <w:r w:rsidR="004B6C12" w:rsidRPr="004E4454">
        <w:rPr>
          <w:rFonts w:ascii="Times New Roman" w:hAnsi="Times New Roman" w:cs="Times New Roman"/>
        </w:rPr>
        <w:t>Matuszeski</w:t>
      </w:r>
      <w:proofErr w:type="spellEnd"/>
      <w:r w:rsidR="004B6C12">
        <w:rPr>
          <w:rFonts w:ascii="Times New Roman" w:hAnsi="Times New Roman" w:cs="Times New Roman"/>
        </w:rPr>
        <w:t>,</w:t>
      </w:r>
      <w:r w:rsidR="004B6C12" w:rsidRPr="004E4454">
        <w:rPr>
          <w:rFonts w:ascii="Times New Roman" w:hAnsi="Times New Roman" w:cs="Times New Roman"/>
        </w:rPr>
        <w:t xml:space="preserve"> 2011), “unnatural borders” (Knight 2012), and “common colonial history” creating border instability </w:t>
      </w:r>
      <w:r w:rsidR="004B6C12" w:rsidRPr="004E4454">
        <w:rPr>
          <w:rFonts w:ascii="Times New Roman" w:hAnsi="Times New Roman" w:cs="Times New Roman"/>
          <w:i/>
        </w:rPr>
        <w:t xml:space="preserve">appear to denaturalize the idea of borders </w:t>
      </w:r>
      <w:r w:rsidR="004B6C12" w:rsidRPr="004E4454">
        <w:rPr>
          <w:rFonts w:ascii="Times New Roman" w:hAnsi="Times New Roman" w:cs="Times New Roman"/>
        </w:rPr>
        <w:t xml:space="preserve">while actually reifying the notion that ‘real’ states, ‘natural’ borders and ‘stable’ territories exist (see Weber 1995). Apparently ‘settled’ borders, then, not only exist, but reify and reproduce </w:t>
      </w:r>
      <w:proofErr w:type="gramStart"/>
      <w:r w:rsidR="004B6C12" w:rsidRPr="004E4454">
        <w:rPr>
          <w:rFonts w:ascii="Times New Roman" w:hAnsi="Times New Roman" w:cs="Times New Roman"/>
        </w:rPr>
        <w:t>themselves</w:t>
      </w:r>
      <w:proofErr w:type="gramEnd"/>
      <w:r w:rsidR="004B6C12" w:rsidRPr="004E4454">
        <w:rPr>
          <w:rFonts w:ascii="Times New Roman" w:hAnsi="Times New Roman" w:cs="Times New Roman"/>
        </w:rPr>
        <w:t xml:space="preserve">, a “constant and repeated effort to imitate …[their] own idealization” in which work like </w:t>
      </w:r>
      <w:proofErr w:type="spellStart"/>
      <w:r w:rsidR="004B6C12" w:rsidRPr="004E4454">
        <w:rPr>
          <w:rFonts w:ascii="Times New Roman" w:hAnsi="Times New Roman" w:cs="Times New Roman"/>
        </w:rPr>
        <w:t>Gibler’s</w:t>
      </w:r>
      <w:proofErr w:type="spellEnd"/>
      <w:r w:rsidR="004B6C12" w:rsidRPr="004E4454">
        <w:rPr>
          <w:rFonts w:ascii="Times New Roman" w:hAnsi="Times New Roman" w:cs="Times New Roman"/>
        </w:rPr>
        <w:t xml:space="preserve"> is complicit. This suggests and account of the “territorial peace” in which regimes of </w:t>
      </w:r>
      <w:proofErr w:type="spellStart"/>
      <w:r w:rsidR="004B6C12" w:rsidRPr="004E4454">
        <w:rPr>
          <w:rFonts w:ascii="Times New Roman" w:hAnsi="Times New Roman" w:cs="Times New Roman"/>
        </w:rPr>
        <w:t>heteronormativity</w:t>
      </w:r>
      <w:proofErr w:type="spellEnd"/>
      <w:r w:rsidR="004B6C12" w:rsidRPr="004E4454">
        <w:rPr>
          <w:rFonts w:ascii="Times New Roman" w:hAnsi="Times New Roman" w:cs="Times New Roman"/>
        </w:rPr>
        <w:t xml:space="preserve"> and the regulatory ideals of borders reinforce each other such that borders </w:t>
      </w:r>
      <w:r w:rsidR="004B6C12" w:rsidRPr="004E4454">
        <w:rPr>
          <w:rFonts w:ascii="Times New Roman" w:hAnsi="Times New Roman" w:cs="Times New Roman"/>
          <w:i/>
        </w:rPr>
        <w:t xml:space="preserve">and </w:t>
      </w:r>
      <w:proofErr w:type="spellStart"/>
      <w:r w:rsidR="004B6C12" w:rsidRPr="004E4454">
        <w:rPr>
          <w:rFonts w:ascii="Times New Roman" w:hAnsi="Times New Roman" w:cs="Times New Roman"/>
        </w:rPr>
        <w:t>heteronormative</w:t>
      </w:r>
      <w:proofErr w:type="spellEnd"/>
      <w:r w:rsidR="004B6C12" w:rsidRPr="004E4454">
        <w:rPr>
          <w:rFonts w:ascii="Times New Roman" w:hAnsi="Times New Roman" w:cs="Times New Roman"/>
        </w:rPr>
        <w:t xml:space="preserve"> behavior are </w:t>
      </w:r>
      <w:proofErr w:type="spellStart"/>
      <w:r w:rsidR="004B6C12" w:rsidRPr="004E4454">
        <w:rPr>
          <w:rFonts w:ascii="Times New Roman" w:hAnsi="Times New Roman" w:cs="Times New Roman"/>
        </w:rPr>
        <w:t>resignified</w:t>
      </w:r>
      <w:proofErr w:type="spellEnd"/>
      <w:r w:rsidR="004B6C12" w:rsidRPr="004E4454">
        <w:rPr>
          <w:rFonts w:ascii="Times New Roman" w:hAnsi="Times New Roman" w:cs="Times New Roman"/>
        </w:rPr>
        <w:t xml:space="preserve">. </w:t>
      </w:r>
    </w:p>
    <w:p w:rsidR="004B6C12" w:rsidRPr="004E4454" w:rsidRDefault="004B6C12" w:rsidP="00C15145">
      <w:pPr>
        <w:spacing w:line="480" w:lineRule="auto"/>
        <w:ind w:firstLine="720"/>
        <w:contextualSpacing/>
        <w:rPr>
          <w:rFonts w:ascii="Times New Roman" w:hAnsi="Times New Roman" w:cs="Times New Roman"/>
        </w:rPr>
      </w:pPr>
      <w:r w:rsidRPr="004E4454">
        <w:rPr>
          <w:rFonts w:ascii="Times New Roman" w:hAnsi="Times New Roman" w:cs="Times New Roman"/>
        </w:rPr>
        <w:t xml:space="preserve">Yet, following Butler, denaturalization is not an easy answer either, given that denaturalization of given borders can reify the </w:t>
      </w:r>
      <w:r w:rsidRPr="004E4454">
        <w:rPr>
          <w:rFonts w:ascii="Times New Roman" w:hAnsi="Times New Roman" w:cs="Times New Roman"/>
          <w:i/>
        </w:rPr>
        <w:t xml:space="preserve">naturalization </w:t>
      </w:r>
      <w:r w:rsidRPr="004E4454">
        <w:rPr>
          <w:rFonts w:ascii="Times New Roman" w:hAnsi="Times New Roman" w:cs="Times New Roman"/>
        </w:rPr>
        <w:t xml:space="preserve">borders </w:t>
      </w:r>
      <w:r w:rsidR="00C15145">
        <w:rPr>
          <w:rFonts w:ascii="Times New Roman" w:hAnsi="Times New Roman" w:cs="Times New Roman"/>
        </w:rPr>
        <w:t>generally</w:t>
      </w:r>
      <w:r w:rsidRPr="004E4454">
        <w:rPr>
          <w:rFonts w:ascii="Times New Roman" w:hAnsi="Times New Roman" w:cs="Times New Roman"/>
        </w:rPr>
        <w:t xml:space="preserve">. Recognizing the layers of ‘drag’ in current borders specifically and the concept of stable state borders generally might be a productive way to acknowledge this contradiction. This cannot be accomplished within </w:t>
      </w: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two-dimensional operationalization of borders – more complexity would need to be included in both definition and quantification.</w:t>
      </w:r>
    </w:p>
    <w:p w:rsidR="004B6C12" w:rsidRDefault="004B6C12" w:rsidP="004B6C12">
      <w:pPr>
        <w:spacing w:line="290" w:lineRule="exact"/>
        <w:contextualSpacing/>
        <w:jc w:val="center"/>
        <w:rPr>
          <w:rFonts w:ascii="Times New Roman" w:hAnsi="Times New Roman" w:cs="Times New Roman"/>
        </w:rPr>
      </w:pPr>
      <w:r w:rsidRPr="00523CDB">
        <w:rPr>
          <w:rFonts w:ascii="Times New Roman" w:hAnsi="Times New Roman" w:cs="Times New Roman"/>
        </w:rPr>
        <w:t>So What?</w:t>
      </w:r>
    </w:p>
    <w:p w:rsidR="004B6C12" w:rsidRDefault="004B6C12" w:rsidP="004B6C12">
      <w:pPr>
        <w:spacing w:line="290" w:lineRule="exact"/>
        <w:contextualSpacing/>
        <w:jc w:val="center"/>
        <w:rPr>
          <w:rFonts w:ascii="Times New Roman" w:hAnsi="Times New Roman" w:cs="Times New Roman"/>
        </w:rPr>
      </w:pPr>
    </w:p>
    <w:p w:rsidR="004B6C12" w:rsidRPr="00523CDB" w:rsidRDefault="004B6C12" w:rsidP="004B6C12">
      <w:pPr>
        <w:spacing w:line="290" w:lineRule="exact"/>
        <w:contextualSpacing/>
        <w:jc w:val="center"/>
        <w:rPr>
          <w:rFonts w:ascii="Times New Roman" w:hAnsi="Times New Roman" w:cs="Times New Roman"/>
        </w:rPr>
      </w:pPr>
    </w:p>
    <w:p w:rsidR="004B6C12" w:rsidRPr="004E4454" w:rsidRDefault="004B6C12" w:rsidP="004B6C12">
      <w:pPr>
        <w:spacing w:line="480" w:lineRule="auto"/>
        <w:contextualSpacing/>
        <w:rPr>
          <w:rFonts w:ascii="Times New Roman" w:hAnsi="Times New Roman" w:cs="Times New Roman"/>
        </w:rPr>
      </w:pPr>
      <w:r w:rsidRPr="004E4454">
        <w:rPr>
          <w:rFonts w:ascii="Times New Roman" w:hAnsi="Times New Roman" w:cs="Times New Roman"/>
        </w:rPr>
        <w:t xml:space="preserve">‘Mainstream’ IR theorists  (e.g., </w:t>
      </w:r>
      <w:proofErr w:type="spellStart"/>
      <w:r w:rsidRPr="004E4454">
        <w:rPr>
          <w:rFonts w:ascii="Times New Roman" w:hAnsi="Times New Roman" w:cs="Times New Roman"/>
        </w:rPr>
        <w:t>Desch</w:t>
      </w:r>
      <w:proofErr w:type="spellEnd"/>
      <w:r>
        <w:rPr>
          <w:rFonts w:ascii="Times New Roman" w:hAnsi="Times New Roman" w:cs="Times New Roman"/>
        </w:rPr>
        <w:t>,</w:t>
      </w:r>
      <w:r w:rsidRPr="004E4454">
        <w:rPr>
          <w:rFonts w:ascii="Times New Roman" w:hAnsi="Times New Roman" w:cs="Times New Roman"/>
        </w:rPr>
        <w:t xml:space="preserve"> 1998) have argued that</w:t>
      </w:r>
      <w:r w:rsidR="00C15145">
        <w:rPr>
          <w:rFonts w:ascii="Times New Roman" w:hAnsi="Times New Roman" w:cs="Times New Roman"/>
        </w:rPr>
        <w:t xml:space="preserve"> critical theory has limited utility if it provides a more complicated explanation for a result</w:t>
      </w:r>
      <w:r w:rsidR="00136CDB">
        <w:rPr>
          <w:rFonts w:ascii="Times New Roman" w:hAnsi="Times New Roman" w:cs="Times New Roman"/>
        </w:rPr>
        <w:t xml:space="preserve"> a simpler theory could predict. </w:t>
      </w:r>
      <w:proofErr w:type="spellStart"/>
      <w:r w:rsidR="00136CDB">
        <w:rPr>
          <w:rFonts w:ascii="Times New Roman" w:hAnsi="Times New Roman" w:cs="Times New Roman"/>
        </w:rPr>
        <w:t>Gibler’s</w:t>
      </w:r>
      <w:proofErr w:type="spellEnd"/>
      <w:r w:rsidR="00136CDB">
        <w:rPr>
          <w:rFonts w:ascii="Times New Roman" w:hAnsi="Times New Roman" w:cs="Times New Roman"/>
        </w:rPr>
        <w:t xml:space="preserve"> theory is simpler than my account, and my alternative account is</w:t>
      </w:r>
      <w:r w:rsidRPr="004E4454">
        <w:rPr>
          <w:rFonts w:ascii="Times New Roman" w:hAnsi="Times New Roman" w:cs="Times New Roman"/>
        </w:rPr>
        <w:t xml:space="preserve">, in positivist terms, un-provable, with available (and perhaps even attainable) data. I suggest, though, using these arguments to halt the engagement is intellectually and politically </w:t>
      </w:r>
      <w:r w:rsidR="00136CDB">
        <w:rPr>
          <w:rFonts w:ascii="Times New Roman" w:hAnsi="Times New Roman" w:cs="Times New Roman"/>
        </w:rPr>
        <w:t>problematic</w:t>
      </w:r>
      <w:r w:rsidRPr="004E4454">
        <w:rPr>
          <w:rFonts w:ascii="Times New Roman" w:hAnsi="Times New Roman" w:cs="Times New Roman"/>
        </w:rPr>
        <w:t xml:space="preserve">. </w:t>
      </w:r>
    </w:p>
    <w:p w:rsidR="004B6C12" w:rsidRPr="004E4454" w:rsidRDefault="004B6C12" w:rsidP="004B6C12">
      <w:pPr>
        <w:spacing w:line="480" w:lineRule="auto"/>
        <w:contextualSpacing/>
        <w:rPr>
          <w:rFonts w:ascii="Times New Roman" w:hAnsi="Times New Roman" w:cs="Times New Roman"/>
        </w:rPr>
      </w:pPr>
      <w:r w:rsidRPr="004E4454">
        <w:rPr>
          <w:rFonts w:ascii="Times New Roman" w:hAnsi="Times New Roman" w:cs="Times New Roman"/>
        </w:rPr>
        <w:tab/>
        <w:t xml:space="preserve">This is not least because Butler’s account of </w:t>
      </w:r>
      <w:r w:rsidR="00190680">
        <w:rPr>
          <w:rFonts w:ascii="Times New Roman" w:hAnsi="Times New Roman" w:cs="Times New Roman"/>
        </w:rPr>
        <w:t>performances of</w:t>
      </w:r>
      <w:r w:rsidRPr="004E4454">
        <w:rPr>
          <w:rFonts w:ascii="Times New Roman" w:hAnsi="Times New Roman" w:cs="Times New Roman"/>
        </w:rPr>
        <w:t xml:space="preserve"> gender and sexuality, applied to </w:t>
      </w:r>
      <w:r w:rsidR="00190680">
        <w:rPr>
          <w:rFonts w:ascii="Times New Roman" w:hAnsi="Times New Roman" w:cs="Times New Roman"/>
        </w:rPr>
        <w:t>performances</w:t>
      </w:r>
      <w:r w:rsidRPr="004E4454">
        <w:rPr>
          <w:rFonts w:ascii="Times New Roman" w:hAnsi="Times New Roman" w:cs="Times New Roman"/>
        </w:rPr>
        <w:t xml:space="preserve"> of ‘settled’ borders, suggests that </w:t>
      </w: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notion of the benefits of territorial </w:t>
      </w:r>
      <w:proofErr w:type="spellStart"/>
      <w:r w:rsidRPr="004E4454">
        <w:rPr>
          <w:rFonts w:ascii="Times New Roman" w:hAnsi="Times New Roman" w:cs="Times New Roman"/>
        </w:rPr>
        <w:t>settledness</w:t>
      </w:r>
      <w:proofErr w:type="spellEnd"/>
      <w:r w:rsidRPr="004E4454">
        <w:rPr>
          <w:rFonts w:ascii="Times New Roman" w:hAnsi="Times New Roman" w:cs="Times New Roman"/>
        </w:rPr>
        <w:t xml:space="preserve"> is limited. Butler argues that proscribing stability and “an exclusive identification” for subjects </w:t>
      </w:r>
      <w:proofErr w:type="gramStart"/>
      <w:r w:rsidRPr="004E4454">
        <w:rPr>
          <w:rFonts w:ascii="Times New Roman" w:hAnsi="Times New Roman" w:cs="Times New Roman"/>
        </w:rPr>
        <w:t>which</w:t>
      </w:r>
      <w:proofErr w:type="gramEnd"/>
      <w:r w:rsidRPr="004E4454">
        <w:rPr>
          <w:rFonts w:ascii="Times New Roman" w:hAnsi="Times New Roman" w:cs="Times New Roman"/>
        </w:rPr>
        <w:t xml:space="preserve"> are “as every subject is” multiply constituted is both practically and normatively problematic, the “simultaneous production and subjugation of (heterosexual) subjects.” As distinct from feminist analysis of the role of ‘stabilized’ gender identities on the production of subjects (e.g., </w:t>
      </w:r>
      <w:proofErr w:type="spellStart"/>
      <w:r w:rsidRPr="004E4454">
        <w:rPr>
          <w:rFonts w:ascii="Times New Roman" w:hAnsi="Times New Roman" w:cs="Times New Roman"/>
        </w:rPr>
        <w:t>Tickner</w:t>
      </w:r>
      <w:proofErr w:type="spellEnd"/>
      <w:r>
        <w:rPr>
          <w:rFonts w:ascii="Times New Roman" w:hAnsi="Times New Roman" w:cs="Times New Roman"/>
        </w:rPr>
        <w:t>,</w:t>
      </w:r>
      <w:r w:rsidRPr="004E4454">
        <w:rPr>
          <w:rFonts w:ascii="Times New Roman" w:hAnsi="Times New Roman" w:cs="Times New Roman"/>
        </w:rPr>
        <w:t xml:space="preserve"> 1992) and poststructuralist analysis on the inherent instability of the concept of sovereignty (Ashley</w:t>
      </w:r>
      <w:r>
        <w:rPr>
          <w:rFonts w:ascii="Times New Roman" w:hAnsi="Times New Roman" w:cs="Times New Roman"/>
        </w:rPr>
        <w:t>,</w:t>
      </w:r>
      <w:r w:rsidRPr="004E4454">
        <w:rPr>
          <w:rFonts w:ascii="Times New Roman" w:hAnsi="Times New Roman" w:cs="Times New Roman"/>
        </w:rPr>
        <w:t xml:space="preserve"> 1984; Walker</w:t>
      </w:r>
      <w:r>
        <w:rPr>
          <w:rFonts w:ascii="Times New Roman" w:hAnsi="Times New Roman" w:cs="Times New Roman"/>
        </w:rPr>
        <w:t>,</w:t>
      </w:r>
      <w:r w:rsidRPr="004E4454">
        <w:rPr>
          <w:rFonts w:ascii="Times New Roman" w:hAnsi="Times New Roman" w:cs="Times New Roman"/>
        </w:rPr>
        <w:t xml:space="preserve"> 1983), Butler’s contribution suggests that the (</w:t>
      </w:r>
      <w:proofErr w:type="spellStart"/>
      <w:r w:rsidRPr="004E4454">
        <w:rPr>
          <w:rFonts w:ascii="Times New Roman" w:hAnsi="Times New Roman" w:cs="Times New Roman"/>
        </w:rPr>
        <w:t>heteronormative</w:t>
      </w:r>
      <w:proofErr w:type="spellEnd"/>
      <w:r w:rsidRPr="004E4454">
        <w:rPr>
          <w:rFonts w:ascii="Times New Roman" w:hAnsi="Times New Roman" w:cs="Times New Roman"/>
        </w:rPr>
        <w:t xml:space="preserve">) labeling and valorizing of ‘stable’ borders, whether or not it contributes to a decrease in military </w:t>
      </w:r>
      <w:proofErr w:type="gramStart"/>
      <w:r w:rsidRPr="004E4454">
        <w:rPr>
          <w:rFonts w:ascii="Times New Roman" w:hAnsi="Times New Roman" w:cs="Times New Roman"/>
        </w:rPr>
        <w:t>conflict</w:t>
      </w:r>
      <w:proofErr w:type="gramEnd"/>
      <w:r w:rsidRPr="004E4454">
        <w:rPr>
          <w:rFonts w:ascii="Times New Roman" w:hAnsi="Times New Roman" w:cs="Times New Roman"/>
        </w:rPr>
        <w:t xml:space="preserve"> among states, functions to “enforce a reduction and paralysis” on the multiply constituted identities </w:t>
      </w:r>
      <w:r w:rsidRPr="004E4454">
        <w:rPr>
          <w:rFonts w:ascii="Times New Roman" w:hAnsi="Times New Roman" w:cs="Times New Roman"/>
          <w:i/>
        </w:rPr>
        <w:t xml:space="preserve">within </w:t>
      </w:r>
      <w:r w:rsidRPr="004E4454">
        <w:rPr>
          <w:rFonts w:ascii="Times New Roman" w:hAnsi="Times New Roman" w:cs="Times New Roman"/>
        </w:rPr>
        <w:t>that (actually unsettled) territory, simultaneously producing the sovereign state and subjugating those produced within it (see, e.g., the argument in Weber</w:t>
      </w:r>
      <w:r>
        <w:rPr>
          <w:rFonts w:ascii="Times New Roman" w:hAnsi="Times New Roman" w:cs="Times New Roman"/>
        </w:rPr>
        <w:t>,</w:t>
      </w:r>
      <w:r w:rsidRPr="004E4454">
        <w:rPr>
          <w:rFonts w:ascii="Times New Roman" w:hAnsi="Times New Roman" w:cs="Times New Roman"/>
        </w:rPr>
        <w:t xml:space="preserve"> 1998). Butler’s work suggests that it is possible that </w:t>
      </w:r>
      <w:r w:rsidRPr="004E4454">
        <w:rPr>
          <w:rFonts w:ascii="Times New Roman" w:hAnsi="Times New Roman" w:cs="Times New Roman"/>
          <w:i/>
        </w:rPr>
        <w:t xml:space="preserve">both </w:t>
      </w:r>
      <w:r w:rsidRPr="004E4454">
        <w:rPr>
          <w:rFonts w:ascii="Times New Roman" w:hAnsi="Times New Roman" w:cs="Times New Roman"/>
        </w:rPr>
        <w:t xml:space="preserve">the fantasy of territorial stability </w:t>
      </w:r>
      <w:r w:rsidRPr="004E4454">
        <w:rPr>
          <w:rFonts w:ascii="Times New Roman" w:hAnsi="Times New Roman" w:cs="Times New Roman"/>
          <w:i/>
        </w:rPr>
        <w:t xml:space="preserve">and </w:t>
      </w: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w:t>
      </w:r>
      <w:proofErr w:type="spellStart"/>
      <w:r w:rsidRPr="004E4454">
        <w:rPr>
          <w:rFonts w:ascii="Times New Roman" w:hAnsi="Times New Roman" w:cs="Times New Roman"/>
        </w:rPr>
        <w:t>rearticulation</w:t>
      </w:r>
      <w:proofErr w:type="spellEnd"/>
      <w:r w:rsidRPr="004E4454">
        <w:rPr>
          <w:rFonts w:ascii="Times New Roman" w:hAnsi="Times New Roman" w:cs="Times New Roman"/>
        </w:rPr>
        <w:t xml:space="preserve"> of it are themselves acts of re</w:t>
      </w:r>
      <w:r w:rsidR="00042B60">
        <w:rPr>
          <w:rFonts w:ascii="Times New Roman" w:hAnsi="Times New Roman" w:cs="Times New Roman"/>
        </w:rPr>
        <w:t>gulatory, heterosexist violence.</w:t>
      </w:r>
    </w:p>
    <w:p w:rsidR="004B6C12" w:rsidRPr="004E4454" w:rsidRDefault="00042B60" w:rsidP="004B6C12">
      <w:pPr>
        <w:spacing w:line="480" w:lineRule="auto"/>
        <w:contextualSpacing/>
        <w:rPr>
          <w:rFonts w:ascii="Times New Roman" w:hAnsi="Times New Roman" w:cs="Times New Roman"/>
        </w:rPr>
      </w:pPr>
      <w:r>
        <w:rPr>
          <w:rFonts w:ascii="Times New Roman" w:hAnsi="Times New Roman" w:cs="Times New Roman"/>
        </w:rPr>
        <w:tab/>
        <w:t xml:space="preserve">A fifth </w:t>
      </w:r>
      <w:r w:rsidR="004B6C12" w:rsidRPr="004E4454">
        <w:rPr>
          <w:rFonts w:ascii="Times New Roman" w:hAnsi="Times New Roman" w:cs="Times New Roman"/>
        </w:rPr>
        <w:t xml:space="preserve">insight that reading Butler onto the ‘territorial peace’ </w:t>
      </w:r>
      <w:r>
        <w:rPr>
          <w:rFonts w:ascii="Times New Roman" w:hAnsi="Times New Roman" w:cs="Times New Roman"/>
        </w:rPr>
        <w:t>provides</w:t>
      </w:r>
      <w:r w:rsidR="004B6C12" w:rsidRPr="004E4454">
        <w:rPr>
          <w:rFonts w:ascii="Times New Roman" w:hAnsi="Times New Roman" w:cs="Times New Roman"/>
        </w:rPr>
        <w:t xml:space="preserve"> is that it is not only state sovereignty that </w:t>
      </w:r>
      <w:proofErr w:type="spellStart"/>
      <w:r w:rsidR="004B6C12" w:rsidRPr="004E4454">
        <w:rPr>
          <w:rFonts w:ascii="Times New Roman" w:hAnsi="Times New Roman" w:cs="Times New Roman"/>
        </w:rPr>
        <w:t>Gibler’s</w:t>
      </w:r>
      <w:proofErr w:type="spellEnd"/>
      <w:r w:rsidR="004B6C12" w:rsidRPr="004E4454">
        <w:rPr>
          <w:rFonts w:ascii="Times New Roman" w:hAnsi="Times New Roman" w:cs="Times New Roman"/>
        </w:rPr>
        <w:t xml:space="preserve"> approach naturalizes and reifies, but also the democratic peace thesis that </w:t>
      </w:r>
      <w:proofErr w:type="spellStart"/>
      <w:r w:rsidR="004B6C12" w:rsidRPr="004E4454">
        <w:rPr>
          <w:rFonts w:ascii="Times New Roman" w:hAnsi="Times New Roman" w:cs="Times New Roman"/>
        </w:rPr>
        <w:t>Gibler</w:t>
      </w:r>
      <w:proofErr w:type="spellEnd"/>
      <w:r w:rsidR="004B6C12" w:rsidRPr="004E4454">
        <w:rPr>
          <w:rFonts w:ascii="Times New Roman" w:hAnsi="Times New Roman" w:cs="Times New Roman"/>
        </w:rPr>
        <w:t xml:space="preserve"> critiques from within. While proposing a different causal mechanism for the democratic peace result, </w:t>
      </w:r>
      <w:proofErr w:type="spellStart"/>
      <w:r w:rsidR="004B6C12" w:rsidRPr="004E4454">
        <w:rPr>
          <w:rFonts w:ascii="Times New Roman" w:hAnsi="Times New Roman" w:cs="Times New Roman"/>
        </w:rPr>
        <w:t>Gibler’s</w:t>
      </w:r>
      <w:proofErr w:type="spellEnd"/>
      <w:r w:rsidR="004B6C12" w:rsidRPr="004E4454">
        <w:rPr>
          <w:rFonts w:ascii="Times New Roman" w:hAnsi="Times New Roman" w:cs="Times New Roman"/>
        </w:rPr>
        <w:t xml:space="preserve"> work might be seen through Butler’s lenses to enact a (always yet never queer) “</w:t>
      </w:r>
      <w:proofErr w:type="spellStart"/>
      <w:r w:rsidR="004B6C12" w:rsidRPr="004E4454">
        <w:rPr>
          <w:rFonts w:ascii="Times New Roman" w:hAnsi="Times New Roman" w:cs="Times New Roman"/>
        </w:rPr>
        <w:t>resignification</w:t>
      </w:r>
      <w:proofErr w:type="spellEnd"/>
      <w:r w:rsidR="004B6C12" w:rsidRPr="004E4454">
        <w:rPr>
          <w:rFonts w:ascii="Times New Roman" w:hAnsi="Times New Roman" w:cs="Times New Roman"/>
        </w:rPr>
        <w:t xml:space="preserve"> of norms” of the democratic peace, given that it does not question the normative value or empirical utility to democracy, either generally or as a part of efforts to mitigate conflict among states. In this way, </w:t>
      </w:r>
      <w:proofErr w:type="spellStart"/>
      <w:r w:rsidR="004B6C12" w:rsidRPr="004E4454">
        <w:rPr>
          <w:rFonts w:ascii="Times New Roman" w:hAnsi="Times New Roman" w:cs="Times New Roman"/>
        </w:rPr>
        <w:t>Gibler’s</w:t>
      </w:r>
      <w:proofErr w:type="spellEnd"/>
      <w:r w:rsidR="004B6C12" w:rsidRPr="004E4454">
        <w:rPr>
          <w:rFonts w:ascii="Times New Roman" w:hAnsi="Times New Roman" w:cs="Times New Roman"/>
        </w:rPr>
        <w:t xml:space="preserve"> work might be described in Butler’s terms as a “denaturalizing parody” of the democratic </w:t>
      </w:r>
      <w:proofErr w:type="gramStart"/>
      <w:r w:rsidR="004B6C12" w:rsidRPr="004E4454">
        <w:rPr>
          <w:rFonts w:ascii="Times New Roman" w:hAnsi="Times New Roman" w:cs="Times New Roman"/>
        </w:rPr>
        <w:t>peace which</w:t>
      </w:r>
      <w:proofErr w:type="gramEnd"/>
      <w:r w:rsidR="004B6C12" w:rsidRPr="004E4454">
        <w:rPr>
          <w:rFonts w:ascii="Times New Roman" w:hAnsi="Times New Roman" w:cs="Times New Roman"/>
        </w:rPr>
        <w:t xml:space="preserve"> “</w:t>
      </w:r>
      <w:proofErr w:type="spellStart"/>
      <w:r w:rsidR="004B6C12" w:rsidRPr="004E4454">
        <w:rPr>
          <w:rFonts w:ascii="Times New Roman" w:hAnsi="Times New Roman" w:cs="Times New Roman"/>
        </w:rPr>
        <w:t>reidealizes</w:t>
      </w:r>
      <w:proofErr w:type="spellEnd"/>
      <w:r w:rsidR="004B6C12" w:rsidRPr="004E4454">
        <w:rPr>
          <w:rFonts w:ascii="Times New Roman" w:hAnsi="Times New Roman" w:cs="Times New Roman"/>
        </w:rPr>
        <w:t xml:space="preserve">” its norms “without calling them into question.” Queer theorists have suggested that such </w:t>
      </w:r>
      <w:proofErr w:type="spellStart"/>
      <w:r w:rsidR="004B6C12" w:rsidRPr="004E4454">
        <w:rPr>
          <w:rFonts w:ascii="Times New Roman" w:hAnsi="Times New Roman" w:cs="Times New Roman"/>
        </w:rPr>
        <w:t>resignification</w:t>
      </w:r>
      <w:proofErr w:type="spellEnd"/>
      <w:r w:rsidR="004B6C12" w:rsidRPr="004E4454">
        <w:rPr>
          <w:rFonts w:ascii="Times New Roman" w:hAnsi="Times New Roman" w:cs="Times New Roman"/>
        </w:rPr>
        <w:t xml:space="preserve"> provides affirmation of existing norms </w:t>
      </w:r>
      <w:r w:rsidR="004B6C12" w:rsidRPr="004E4454">
        <w:rPr>
          <w:rFonts w:ascii="Times New Roman" w:hAnsi="Times New Roman" w:cs="Times New Roman"/>
          <w:i/>
        </w:rPr>
        <w:t>masquerading as critique</w:t>
      </w:r>
      <w:r w:rsidR="004B6C12" w:rsidRPr="004E4454">
        <w:rPr>
          <w:rFonts w:ascii="Times New Roman" w:hAnsi="Times New Roman" w:cs="Times New Roman"/>
        </w:rPr>
        <w:t xml:space="preserve">, injuring the subject more than the previous regulatory regime (see argument in </w:t>
      </w:r>
      <w:proofErr w:type="spellStart"/>
      <w:r w:rsidR="004B6C12" w:rsidRPr="004E4454">
        <w:rPr>
          <w:rFonts w:ascii="Times New Roman" w:hAnsi="Times New Roman" w:cs="Times New Roman"/>
        </w:rPr>
        <w:t>Halberstam</w:t>
      </w:r>
      <w:proofErr w:type="spellEnd"/>
      <w:r w:rsidR="004B6C12">
        <w:rPr>
          <w:rFonts w:ascii="Times New Roman" w:hAnsi="Times New Roman" w:cs="Times New Roman"/>
        </w:rPr>
        <w:t>,</w:t>
      </w:r>
      <w:r w:rsidR="004B6C12" w:rsidRPr="004E4454">
        <w:rPr>
          <w:rFonts w:ascii="Times New Roman" w:hAnsi="Times New Roman" w:cs="Times New Roman"/>
        </w:rPr>
        <w:t xml:space="preserve"> 2011 about failure). Rather than critiquing the </w:t>
      </w:r>
      <w:proofErr w:type="spellStart"/>
      <w:r w:rsidR="004B6C12" w:rsidRPr="004E4454">
        <w:rPr>
          <w:rFonts w:ascii="Times New Roman" w:hAnsi="Times New Roman" w:cs="Times New Roman"/>
        </w:rPr>
        <w:t>fetishization</w:t>
      </w:r>
      <w:proofErr w:type="spellEnd"/>
      <w:r w:rsidR="004B6C12" w:rsidRPr="004E4454">
        <w:rPr>
          <w:rFonts w:ascii="Times New Roman" w:hAnsi="Times New Roman" w:cs="Times New Roman"/>
        </w:rPr>
        <w:t xml:space="preserve"> of democracy, then, the ‘territorial peace’ might reify it</w:t>
      </w:r>
      <w:r>
        <w:rPr>
          <w:rFonts w:ascii="Times New Roman" w:hAnsi="Times New Roman" w:cs="Times New Roman"/>
        </w:rPr>
        <w:t>.</w:t>
      </w:r>
      <w:r w:rsidR="004B6C12" w:rsidRPr="004E4454">
        <w:rPr>
          <w:rFonts w:ascii="Times New Roman" w:hAnsi="Times New Roman" w:cs="Times New Roman"/>
        </w:rPr>
        <w:t xml:space="preserve"> </w:t>
      </w:r>
    </w:p>
    <w:p w:rsidR="004B6C12" w:rsidRPr="004E4454" w:rsidRDefault="004B6C12" w:rsidP="004B6C12">
      <w:pPr>
        <w:spacing w:line="480" w:lineRule="auto"/>
        <w:contextualSpacing/>
        <w:rPr>
          <w:rFonts w:ascii="Times New Roman" w:hAnsi="Times New Roman" w:cs="Times New Roman"/>
          <w:i/>
        </w:rPr>
      </w:pPr>
      <w:r w:rsidRPr="004E4454">
        <w:rPr>
          <w:rFonts w:ascii="Times New Roman" w:hAnsi="Times New Roman" w:cs="Times New Roman"/>
        </w:rPr>
        <w:tab/>
        <w:t xml:space="preserve">Perhaps this short engagement </w:t>
      </w:r>
      <w:r w:rsidR="00A756CC">
        <w:rPr>
          <w:rFonts w:ascii="Times New Roman" w:hAnsi="Times New Roman" w:cs="Times New Roman"/>
        </w:rPr>
        <w:t>functions</w:t>
      </w:r>
      <w:r w:rsidRPr="004E4454">
        <w:rPr>
          <w:rFonts w:ascii="Times New Roman" w:hAnsi="Times New Roman" w:cs="Times New Roman"/>
        </w:rPr>
        <w:t xml:space="preserve"> to suggest the potential productivity of (always fraught) conversations between ‘mainstream’ IR research and queer theory. While not all of the insights derived from </w:t>
      </w:r>
      <w:r w:rsidRPr="004E4454">
        <w:rPr>
          <w:rFonts w:ascii="Times New Roman" w:hAnsi="Times New Roman" w:cs="Times New Roman"/>
          <w:i/>
        </w:rPr>
        <w:t xml:space="preserve">Bodies that Matter </w:t>
      </w:r>
      <w:r w:rsidRPr="004E4454">
        <w:rPr>
          <w:rFonts w:ascii="Times New Roman" w:hAnsi="Times New Roman" w:cs="Times New Roman"/>
        </w:rPr>
        <w:t xml:space="preserve">for </w:t>
      </w:r>
      <w:r w:rsidRPr="004E4454">
        <w:rPr>
          <w:rFonts w:ascii="Times New Roman" w:hAnsi="Times New Roman" w:cs="Times New Roman"/>
          <w:i/>
        </w:rPr>
        <w:t xml:space="preserve">The Territorial Peace </w:t>
      </w:r>
      <w:r w:rsidRPr="004E4454">
        <w:rPr>
          <w:rFonts w:ascii="Times New Roman" w:hAnsi="Times New Roman" w:cs="Times New Roman"/>
        </w:rPr>
        <w:t xml:space="preserve">are unique to queer theorizing, and </w:t>
      </w:r>
      <w:r w:rsidRPr="004E4454">
        <w:rPr>
          <w:rFonts w:ascii="Times New Roman" w:hAnsi="Times New Roman" w:cs="Times New Roman"/>
          <w:i/>
        </w:rPr>
        <w:t xml:space="preserve">Bodies that Matter </w:t>
      </w:r>
      <w:r w:rsidRPr="004E4454">
        <w:rPr>
          <w:rFonts w:ascii="Times New Roman" w:hAnsi="Times New Roman" w:cs="Times New Roman"/>
        </w:rPr>
        <w:t xml:space="preserve">is a small subset of queer theorizing, this brief engagement suggests that both </w:t>
      </w:r>
      <w:r w:rsidRPr="004E4454">
        <w:rPr>
          <w:rFonts w:ascii="Times New Roman" w:hAnsi="Times New Roman" w:cs="Times New Roman"/>
          <w:i/>
        </w:rPr>
        <w:t xml:space="preserve">queer methodological lenses </w:t>
      </w:r>
      <w:r w:rsidRPr="004E4454">
        <w:rPr>
          <w:rFonts w:ascii="Times New Roman" w:hAnsi="Times New Roman" w:cs="Times New Roman"/>
        </w:rPr>
        <w:t xml:space="preserve">and the substance of queer theorizing could be useful interventions in mainstream IR. To that end, the point of this engagement has not been to condemn </w:t>
      </w:r>
      <w:proofErr w:type="spellStart"/>
      <w:r w:rsidRPr="004E4454">
        <w:rPr>
          <w:rFonts w:ascii="Times New Roman" w:hAnsi="Times New Roman" w:cs="Times New Roman"/>
        </w:rPr>
        <w:t>Gibler’s</w:t>
      </w:r>
      <w:proofErr w:type="spellEnd"/>
      <w:r w:rsidRPr="004E4454">
        <w:rPr>
          <w:rFonts w:ascii="Times New Roman" w:hAnsi="Times New Roman" w:cs="Times New Roman"/>
        </w:rPr>
        <w:t xml:space="preserve"> “territorial peace” or valorize Butler’s notions of the performance of the materiality of sex and the regulation of sexuality. Instead, it is to suggest that the </w:t>
      </w:r>
      <w:r w:rsidRPr="004E4454">
        <w:rPr>
          <w:rFonts w:ascii="Times New Roman" w:hAnsi="Times New Roman" w:cs="Times New Roman"/>
          <w:i/>
        </w:rPr>
        <w:t xml:space="preserve">logics of queer theorizing </w:t>
      </w:r>
      <w:r w:rsidRPr="004E4454">
        <w:rPr>
          <w:rFonts w:ascii="Times New Roman" w:hAnsi="Times New Roman" w:cs="Times New Roman"/>
        </w:rPr>
        <w:t xml:space="preserve">when inserted into the </w:t>
      </w:r>
      <w:r w:rsidRPr="004E4454">
        <w:rPr>
          <w:rFonts w:ascii="Times New Roman" w:hAnsi="Times New Roman" w:cs="Times New Roman"/>
          <w:i/>
        </w:rPr>
        <w:t>research programs of ‘mainstream’ IR</w:t>
      </w:r>
      <w:r w:rsidRPr="004E4454">
        <w:rPr>
          <w:rFonts w:ascii="Times New Roman" w:hAnsi="Times New Roman" w:cs="Times New Roman"/>
        </w:rPr>
        <w:t xml:space="preserve"> produce not only recognition of ambivalence, pretension, and “drag” in IR theory, but also a hybrid, plural group of insights that could be fruitful for both approaches. Here, the logic of the materiality of sex in </w:t>
      </w:r>
      <w:r w:rsidRPr="004E4454">
        <w:rPr>
          <w:rFonts w:ascii="Times New Roman" w:hAnsi="Times New Roman" w:cs="Times New Roman"/>
          <w:i/>
        </w:rPr>
        <w:t xml:space="preserve">Bodies that Matter </w:t>
      </w:r>
      <w:r w:rsidRPr="004E4454">
        <w:rPr>
          <w:rFonts w:ascii="Times New Roman" w:hAnsi="Times New Roman" w:cs="Times New Roman"/>
        </w:rPr>
        <w:t xml:space="preserve">can identify vagueness, ambivalence, and even alternate causal connections within the ‘territorial peace’ research program. Engaging ‘territorial peace’ research with Butler’s framework suggests both </w:t>
      </w:r>
      <w:proofErr w:type="spellStart"/>
      <w:r w:rsidRPr="004E4454">
        <w:rPr>
          <w:rFonts w:ascii="Times New Roman" w:hAnsi="Times New Roman" w:cs="Times New Roman"/>
        </w:rPr>
        <w:t>macrotheoretical</w:t>
      </w:r>
      <w:proofErr w:type="spellEnd"/>
      <w:r w:rsidRPr="004E4454">
        <w:rPr>
          <w:rFonts w:ascii="Times New Roman" w:hAnsi="Times New Roman" w:cs="Times New Roman"/>
        </w:rPr>
        <w:t xml:space="preserve"> problems with the work </w:t>
      </w:r>
      <w:r w:rsidRPr="004E4454">
        <w:rPr>
          <w:rFonts w:ascii="Times New Roman" w:hAnsi="Times New Roman" w:cs="Times New Roman"/>
          <w:i/>
        </w:rPr>
        <w:t xml:space="preserve">and </w:t>
      </w:r>
      <w:r w:rsidRPr="004E4454">
        <w:rPr>
          <w:rFonts w:ascii="Times New Roman" w:hAnsi="Times New Roman" w:cs="Times New Roman"/>
        </w:rPr>
        <w:t xml:space="preserve">more micro-level changes to variable </w:t>
      </w:r>
      <w:proofErr w:type="spellStart"/>
      <w:r w:rsidRPr="004E4454">
        <w:rPr>
          <w:rFonts w:ascii="Times New Roman" w:hAnsi="Times New Roman" w:cs="Times New Roman"/>
        </w:rPr>
        <w:t>operationalizations</w:t>
      </w:r>
      <w:proofErr w:type="spellEnd"/>
      <w:r w:rsidRPr="004E4454">
        <w:rPr>
          <w:rFonts w:ascii="Times New Roman" w:hAnsi="Times New Roman" w:cs="Times New Roman"/>
        </w:rPr>
        <w:t xml:space="preserve"> – so ‘territorial peace’ researchers reading Butler might make the research better both </w:t>
      </w:r>
      <w:r w:rsidRPr="004E4454">
        <w:rPr>
          <w:rFonts w:ascii="Times New Roman" w:hAnsi="Times New Roman" w:cs="Times New Roman"/>
          <w:i/>
        </w:rPr>
        <w:t xml:space="preserve">on its own terms </w:t>
      </w:r>
      <w:r w:rsidRPr="004E4454">
        <w:rPr>
          <w:rFonts w:ascii="Times New Roman" w:hAnsi="Times New Roman" w:cs="Times New Roman"/>
        </w:rPr>
        <w:t>and as it resonates with queer logics in IR research. I recognize there is a distinct possibility that this brief discussion will not transform the ‘territorial peace’ research program. If it does not,</w:t>
      </w:r>
      <w:r w:rsidR="00E16013">
        <w:rPr>
          <w:rFonts w:ascii="Times New Roman" w:hAnsi="Times New Roman" w:cs="Times New Roman"/>
        </w:rPr>
        <w:t xml:space="preserve"> there remain benefits to discursive intervention (</w:t>
      </w:r>
      <w:proofErr w:type="spellStart"/>
      <w:r w:rsidRPr="004E4454">
        <w:rPr>
          <w:rFonts w:ascii="Times New Roman" w:hAnsi="Times New Roman" w:cs="Times New Roman"/>
        </w:rPr>
        <w:t>Hamati-Ataya</w:t>
      </w:r>
      <w:proofErr w:type="spellEnd"/>
      <w:r w:rsidRPr="004E4454">
        <w:rPr>
          <w:rFonts w:ascii="Times New Roman" w:hAnsi="Times New Roman" w:cs="Times New Roman"/>
        </w:rPr>
        <w:t xml:space="preserve"> 2012)</w:t>
      </w:r>
      <w:r>
        <w:rPr>
          <w:rFonts w:ascii="Times New Roman" w:hAnsi="Times New Roman" w:cs="Times New Roman"/>
        </w:rPr>
        <w:t>.</w:t>
      </w:r>
      <w:r w:rsidRPr="004E4454">
        <w:rPr>
          <w:rFonts w:ascii="Times New Roman" w:hAnsi="Times New Roman" w:cs="Times New Roman"/>
        </w:rPr>
        <w:t xml:space="preserve"> If it does attract a two-way engagement, its results could be creative and productive for both approaches. Perhaps this is what Butler meant by seeking to engage in “inhabiting the practices of …</w:t>
      </w:r>
      <w:proofErr w:type="spellStart"/>
      <w:r w:rsidRPr="004E4454">
        <w:rPr>
          <w:rFonts w:ascii="Times New Roman" w:hAnsi="Times New Roman" w:cs="Times New Roman"/>
        </w:rPr>
        <w:t>rearticulation</w:t>
      </w:r>
      <w:proofErr w:type="spellEnd"/>
      <w:r w:rsidRPr="004E4454">
        <w:rPr>
          <w:rFonts w:ascii="Times New Roman" w:hAnsi="Times New Roman" w:cs="Times New Roman"/>
        </w:rPr>
        <w:t xml:space="preserve">.” If not, perhaps it could be.  </w:t>
      </w:r>
    </w:p>
    <w:bookmarkEnd w:id="0"/>
    <w:p w:rsidR="0077005B" w:rsidRPr="000564AC" w:rsidRDefault="0077005B" w:rsidP="00A04F9D">
      <w:pPr>
        <w:spacing w:line="290" w:lineRule="exact"/>
        <w:contextualSpacing/>
        <w:rPr>
          <w:rFonts w:ascii="Calibri" w:hAnsi="Calibri"/>
          <w:sz w:val="22"/>
        </w:rPr>
      </w:pPr>
    </w:p>
    <w:sectPr w:rsidR="0077005B" w:rsidRPr="000564AC" w:rsidSect="0095479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DE" w:rsidRDefault="001C08DE" w:rsidP="004B6C12">
      <w:r>
        <w:separator/>
      </w:r>
    </w:p>
  </w:endnote>
  <w:endnote w:type="continuationSeparator" w:id="0">
    <w:p w:rsidR="001C08DE" w:rsidRDefault="001C08DE" w:rsidP="004B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DE" w:rsidRDefault="001C08DE" w:rsidP="004B6C12">
      <w:r>
        <w:separator/>
      </w:r>
    </w:p>
  </w:footnote>
  <w:footnote w:type="continuationSeparator" w:id="0">
    <w:p w:rsidR="001C08DE" w:rsidRDefault="001C08DE" w:rsidP="004B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12"/>
    <w:rsid w:val="00034CF9"/>
    <w:rsid w:val="00042B60"/>
    <w:rsid w:val="000564AC"/>
    <w:rsid w:val="00090D76"/>
    <w:rsid w:val="001176A6"/>
    <w:rsid w:val="00136CDB"/>
    <w:rsid w:val="00190680"/>
    <w:rsid w:val="001C08DE"/>
    <w:rsid w:val="001E753A"/>
    <w:rsid w:val="00296E2D"/>
    <w:rsid w:val="00334EF6"/>
    <w:rsid w:val="003B30AF"/>
    <w:rsid w:val="003C1974"/>
    <w:rsid w:val="003C5453"/>
    <w:rsid w:val="00430B15"/>
    <w:rsid w:val="004A7429"/>
    <w:rsid w:val="004B6C12"/>
    <w:rsid w:val="00571DBA"/>
    <w:rsid w:val="005E6C7F"/>
    <w:rsid w:val="007474A8"/>
    <w:rsid w:val="0077005B"/>
    <w:rsid w:val="007F0CF3"/>
    <w:rsid w:val="00881C89"/>
    <w:rsid w:val="00913CA9"/>
    <w:rsid w:val="00954799"/>
    <w:rsid w:val="00985169"/>
    <w:rsid w:val="009A2182"/>
    <w:rsid w:val="00A04F9D"/>
    <w:rsid w:val="00A756CC"/>
    <w:rsid w:val="00BE4FA0"/>
    <w:rsid w:val="00C041A4"/>
    <w:rsid w:val="00C15145"/>
    <w:rsid w:val="00C44014"/>
    <w:rsid w:val="00C72AE1"/>
    <w:rsid w:val="00CB393A"/>
    <w:rsid w:val="00D50A1F"/>
    <w:rsid w:val="00E16013"/>
    <w:rsid w:val="00E45391"/>
    <w:rsid w:val="00F7329E"/>
    <w:rsid w:val="00FA1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5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C12"/>
    <w:rPr>
      <w:sz w:val="20"/>
      <w:szCs w:val="20"/>
    </w:rPr>
  </w:style>
  <w:style w:type="character" w:customStyle="1" w:styleId="FootnoteTextChar">
    <w:name w:val="Footnote Text Char"/>
    <w:basedOn w:val="DefaultParagraphFont"/>
    <w:link w:val="FootnoteText"/>
    <w:uiPriority w:val="99"/>
    <w:rsid w:val="004B6C12"/>
    <w:rPr>
      <w:sz w:val="20"/>
      <w:szCs w:val="20"/>
    </w:rPr>
  </w:style>
  <w:style w:type="character" w:styleId="FootnoteReference">
    <w:name w:val="footnote reference"/>
    <w:basedOn w:val="DefaultParagraphFont"/>
    <w:uiPriority w:val="99"/>
    <w:unhideWhenUsed/>
    <w:rsid w:val="004B6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C12"/>
    <w:rPr>
      <w:sz w:val="20"/>
      <w:szCs w:val="20"/>
    </w:rPr>
  </w:style>
  <w:style w:type="character" w:customStyle="1" w:styleId="FootnoteTextChar">
    <w:name w:val="Footnote Text Char"/>
    <w:basedOn w:val="DefaultParagraphFont"/>
    <w:link w:val="FootnoteText"/>
    <w:uiPriority w:val="99"/>
    <w:rsid w:val="004B6C12"/>
    <w:rPr>
      <w:sz w:val="20"/>
      <w:szCs w:val="20"/>
    </w:rPr>
  </w:style>
  <w:style w:type="character" w:styleId="FootnoteReference">
    <w:name w:val="footnote reference"/>
    <w:basedOn w:val="DefaultParagraphFont"/>
    <w:uiPriority w:val="99"/>
    <w:unhideWhenUsed/>
    <w:rsid w:val="004B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99D0-FE56-BA4B-9668-8EEB2F8F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1982</Words>
  <Characters>11856</Characters>
  <Application>Microsoft Macintosh Word</Application>
  <DocSecurity>0</DocSecurity>
  <Lines>219</Lines>
  <Paragraphs>44</Paragraphs>
  <ScaleCrop>false</ScaleCrop>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1</cp:revision>
  <dcterms:created xsi:type="dcterms:W3CDTF">2014-09-05T22:55:00Z</dcterms:created>
  <dcterms:modified xsi:type="dcterms:W3CDTF">2014-09-05T23:45:00Z</dcterms:modified>
</cp:coreProperties>
</file>