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15977" w14:textId="77777777" w:rsidR="00403463" w:rsidRPr="00CF0A3B" w:rsidRDefault="00403463" w:rsidP="004626AA">
      <w:pPr>
        <w:pStyle w:val="Heading2"/>
        <w:rPr>
          <w:lang w:val="en-US"/>
        </w:rPr>
      </w:pPr>
    </w:p>
    <w:p w14:paraId="41620FD5" w14:textId="77777777" w:rsidR="00403463" w:rsidRPr="00CF0A3B" w:rsidRDefault="00403463" w:rsidP="00403463">
      <w:pPr>
        <w:widowControl w:val="0"/>
        <w:autoSpaceDE w:val="0"/>
        <w:autoSpaceDN w:val="0"/>
        <w:adjustRightInd w:val="0"/>
        <w:spacing w:after="240"/>
        <w:jc w:val="center"/>
        <w:rPr>
          <w:rFonts w:ascii="Corbel" w:hAnsi="Corbel" w:cs="Gill Sans"/>
          <w:b/>
          <w:lang w:val="en-US"/>
        </w:rPr>
      </w:pPr>
    </w:p>
    <w:p w14:paraId="6A0643E8" w14:textId="77777777" w:rsidR="00403463" w:rsidRPr="00CF0A3B" w:rsidRDefault="00403463" w:rsidP="00403463">
      <w:pPr>
        <w:widowControl w:val="0"/>
        <w:autoSpaceDE w:val="0"/>
        <w:autoSpaceDN w:val="0"/>
        <w:adjustRightInd w:val="0"/>
        <w:spacing w:after="240"/>
        <w:jc w:val="center"/>
        <w:rPr>
          <w:rFonts w:ascii="Corbel" w:hAnsi="Corbel" w:cs="Gill Sans"/>
          <w:b/>
          <w:lang w:val="en-US"/>
        </w:rPr>
      </w:pPr>
    </w:p>
    <w:p w14:paraId="0D67F9D8" w14:textId="77777777" w:rsidR="00403463" w:rsidRPr="00CF0A3B" w:rsidRDefault="00403463" w:rsidP="00403463">
      <w:pPr>
        <w:widowControl w:val="0"/>
        <w:autoSpaceDE w:val="0"/>
        <w:autoSpaceDN w:val="0"/>
        <w:adjustRightInd w:val="0"/>
        <w:spacing w:after="240"/>
        <w:jc w:val="center"/>
        <w:rPr>
          <w:rFonts w:ascii="Corbel" w:hAnsi="Corbel" w:cs="Gill Sans"/>
          <w:b/>
          <w:lang w:val="en-US"/>
        </w:rPr>
      </w:pPr>
    </w:p>
    <w:p w14:paraId="68E88FC9" w14:textId="77777777" w:rsidR="00403463" w:rsidRPr="00CF0A3B" w:rsidRDefault="00403463" w:rsidP="00403463">
      <w:pPr>
        <w:widowControl w:val="0"/>
        <w:autoSpaceDE w:val="0"/>
        <w:autoSpaceDN w:val="0"/>
        <w:adjustRightInd w:val="0"/>
        <w:spacing w:after="240"/>
        <w:jc w:val="center"/>
        <w:rPr>
          <w:rFonts w:ascii="Corbel" w:hAnsi="Corbel" w:cs="Gill Sans"/>
          <w:b/>
          <w:lang w:val="en-US"/>
        </w:rPr>
      </w:pPr>
    </w:p>
    <w:p w14:paraId="5F64280E" w14:textId="77777777" w:rsidR="0012062F" w:rsidRPr="00CF0A3B" w:rsidRDefault="0012062F" w:rsidP="00403463">
      <w:pPr>
        <w:widowControl w:val="0"/>
        <w:autoSpaceDE w:val="0"/>
        <w:autoSpaceDN w:val="0"/>
        <w:adjustRightInd w:val="0"/>
        <w:spacing w:after="240"/>
        <w:jc w:val="center"/>
        <w:rPr>
          <w:rFonts w:ascii="Corbel" w:hAnsi="Corbel" w:cs="Gill Sans"/>
          <w:b/>
          <w:lang w:val="en-US"/>
        </w:rPr>
      </w:pPr>
    </w:p>
    <w:p w14:paraId="20618B7D" w14:textId="77777777" w:rsidR="0012062F" w:rsidRPr="00CF0A3B" w:rsidRDefault="0012062F" w:rsidP="00403463">
      <w:pPr>
        <w:widowControl w:val="0"/>
        <w:autoSpaceDE w:val="0"/>
        <w:autoSpaceDN w:val="0"/>
        <w:adjustRightInd w:val="0"/>
        <w:spacing w:after="240"/>
        <w:jc w:val="center"/>
        <w:rPr>
          <w:rFonts w:ascii="Corbel" w:hAnsi="Corbel" w:cs="Gill Sans"/>
          <w:b/>
          <w:lang w:val="en-US"/>
        </w:rPr>
      </w:pPr>
    </w:p>
    <w:p w14:paraId="7E115AC1" w14:textId="6CC0B2D7" w:rsidR="0012062F" w:rsidRPr="00CF0A3B" w:rsidRDefault="00343F89" w:rsidP="00403463">
      <w:pPr>
        <w:widowControl w:val="0"/>
        <w:autoSpaceDE w:val="0"/>
        <w:autoSpaceDN w:val="0"/>
        <w:adjustRightInd w:val="0"/>
        <w:spacing w:after="240"/>
        <w:jc w:val="center"/>
        <w:rPr>
          <w:rFonts w:ascii="Corbel" w:hAnsi="Corbel" w:cs="Gill Sans"/>
          <w:b/>
          <w:lang w:val="en-US"/>
        </w:rPr>
      </w:pPr>
      <w:r>
        <w:rPr>
          <w:rFonts w:ascii="Corbel" w:hAnsi="Corbel" w:cs="Gill Sans"/>
          <w:b/>
          <w:lang w:val="en-US"/>
        </w:rPr>
        <w:t xml:space="preserve">Shoe: </w:t>
      </w:r>
      <w:r w:rsidR="00403463" w:rsidRPr="00CF0A3B">
        <w:rPr>
          <w:rFonts w:ascii="Corbel" w:hAnsi="Corbel" w:cs="Gill Sans"/>
          <w:b/>
          <w:lang w:val="en-US"/>
        </w:rPr>
        <w:t xml:space="preserve">Towards a Promiscuous Politics of </w:t>
      </w:r>
      <w:r w:rsidR="0012062F" w:rsidRPr="00CF0A3B">
        <w:rPr>
          <w:rFonts w:ascii="Corbel" w:hAnsi="Corbel" w:cs="Gill Sans"/>
          <w:b/>
          <w:lang w:val="en-US"/>
        </w:rPr>
        <w:t xml:space="preserve">Emergency </w:t>
      </w:r>
      <w:r w:rsidR="00DB4ABD">
        <w:rPr>
          <w:rFonts w:ascii="Corbel" w:hAnsi="Corbel" w:cs="Gill Sans"/>
          <w:b/>
          <w:lang w:val="en-US"/>
        </w:rPr>
        <w:t>Evacuation</w:t>
      </w:r>
      <w:r w:rsidR="00B7021E">
        <w:rPr>
          <w:rFonts w:ascii="Corbel" w:hAnsi="Corbel" w:cs="Gill Sans"/>
          <w:b/>
          <w:lang w:val="en-US"/>
        </w:rPr>
        <w:t xml:space="preserve"> Mobility</w:t>
      </w:r>
    </w:p>
    <w:p w14:paraId="564DC49B" w14:textId="77777777" w:rsidR="0012062F" w:rsidRPr="00CF0A3B" w:rsidRDefault="0012062F" w:rsidP="00403463">
      <w:pPr>
        <w:widowControl w:val="0"/>
        <w:autoSpaceDE w:val="0"/>
        <w:autoSpaceDN w:val="0"/>
        <w:adjustRightInd w:val="0"/>
        <w:spacing w:after="240"/>
        <w:jc w:val="center"/>
        <w:rPr>
          <w:rFonts w:ascii="Corbel" w:hAnsi="Corbel" w:cs="Gill Sans"/>
          <w:b/>
          <w:lang w:val="en-US"/>
        </w:rPr>
      </w:pPr>
    </w:p>
    <w:p w14:paraId="1C6683C1" w14:textId="0F192432" w:rsidR="00AA601A" w:rsidRDefault="00AA601A" w:rsidP="00AA601A">
      <w:pPr>
        <w:rPr>
          <w:rFonts w:ascii="Corbel" w:hAnsi="Corbel"/>
        </w:rPr>
      </w:pPr>
      <w:r w:rsidRPr="00C92391">
        <w:rPr>
          <w:rFonts w:ascii="Corbel" w:hAnsi="Corbel"/>
        </w:rPr>
        <w:t xml:space="preserve">The paper works against the articulation of emergency politics within an </w:t>
      </w:r>
      <w:proofErr w:type="spellStart"/>
      <w:r w:rsidRPr="00C92391">
        <w:rPr>
          <w:rFonts w:ascii="Corbel" w:hAnsi="Corbel"/>
        </w:rPr>
        <w:t>Agambenian</w:t>
      </w:r>
      <w:proofErr w:type="spellEnd"/>
      <w:r w:rsidRPr="00C92391">
        <w:rPr>
          <w:rFonts w:ascii="Corbel" w:hAnsi="Corbel"/>
        </w:rPr>
        <w:t xml:space="preserve"> framework of </w:t>
      </w:r>
      <w:r w:rsidR="0070502C">
        <w:rPr>
          <w:rFonts w:ascii="Corbel" w:hAnsi="Corbel"/>
        </w:rPr>
        <w:t xml:space="preserve">a ‘state of </w:t>
      </w:r>
      <w:proofErr w:type="gramStart"/>
      <w:r w:rsidRPr="00C92391">
        <w:rPr>
          <w:rFonts w:ascii="Corbel" w:hAnsi="Corbel"/>
        </w:rPr>
        <w:t>exception</w:t>
      </w:r>
      <w:r w:rsidR="0070502C">
        <w:rPr>
          <w:rFonts w:ascii="Corbel" w:hAnsi="Corbel"/>
        </w:rPr>
        <w:t>’ which</w:t>
      </w:r>
      <w:proofErr w:type="gramEnd"/>
      <w:r w:rsidR="0070502C">
        <w:rPr>
          <w:rFonts w:ascii="Corbel" w:hAnsi="Corbel"/>
        </w:rPr>
        <w:t xml:space="preserve"> has heretofore dominat</w:t>
      </w:r>
      <w:r w:rsidR="00A83D19">
        <w:rPr>
          <w:rFonts w:ascii="Corbel" w:hAnsi="Corbel"/>
        </w:rPr>
        <w:t>ed writing about emergencies. Instead it</w:t>
      </w:r>
      <w:r w:rsidR="0070502C">
        <w:rPr>
          <w:rFonts w:ascii="Corbel" w:hAnsi="Corbel"/>
        </w:rPr>
        <w:t xml:space="preserve"> develop</w:t>
      </w:r>
      <w:r w:rsidR="00A83D19">
        <w:rPr>
          <w:rFonts w:ascii="Corbel" w:hAnsi="Corbel"/>
        </w:rPr>
        <w:t>s a more hopeful albeit</w:t>
      </w:r>
      <w:r w:rsidR="0070502C">
        <w:rPr>
          <w:rFonts w:ascii="Corbel" w:hAnsi="Corbel"/>
        </w:rPr>
        <w:t xml:space="preserve"> agonistic politics of emergency evacuation</w:t>
      </w:r>
      <w:r w:rsidR="00B7021E">
        <w:rPr>
          <w:rFonts w:ascii="Corbel" w:hAnsi="Corbel"/>
        </w:rPr>
        <w:t xml:space="preserve"> mobilities</w:t>
      </w:r>
      <w:r w:rsidRPr="00C92391">
        <w:rPr>
          <w:rFonts w:ascii="Corbel" w:hAnsi="Corbel"/>
        </w:rPr>
        <w:t>.</w:t>
      </w:r>
      <w:r>
        <w:rPr>
          <w:rFonts w:ascii="Corbel" w:hAnsi="Corbel"/>
        </w:rPr>
        <w:t xml:space="preserve"> </w:t>
      </w:r>
      <w:r w:rsidR="0070502C">
        <w:rPr>
          <w:rFonts w:ascii="Corbel" w:hAnsi="Corbel"/>
        </w:rPr>
        <w:t>By way of</w:t>
      </w:r>
      <w:r w:rsidRPr="00C92391">
        <w:rPr>
          <w:rFonts w:ascii="Corbel" w:hAnsi="Corbel"/>
        </w:rPr>
        <w:t xml:space="preserve"> Elaine </w:t>
      </w:r>
      <w:proofErr w:type="spellStart"/>
      <w:r w:rsidRPr="00C92391">
        <w:rPr>
          <w:rFonts w:ascii="Corbel" w:hAnsi="Corbel"/>
        </w:rPr>
        <w:t>Scarry</w:t>
      </w:r>
      <w:proofErr w:type="spellEnd"/>
      <w:r w:rsidRPr="00C92391">
        <w:rPr>
          <w:rFonts w:ascii="Corbel" w:hAnsi="Corbel"/>
        </w:rPr>
        <w:t xml:space="preserve">, Bonnie </w:t>
      </w:r>
      <w:proofErr w:type="spellStart"/>
      <w:r w:rsidRPr="00C92391">
        <w:rPr>
          <w:rFonts w:ascii="Corbel" w:hAnsi="Corbel"/>
        </w:rPr>
        <w:t>Honig</w:t>
      </w:r>
      <w:proofErr w:type="spellEnd"/>
      <w:r w:rsidRPr="00C92391">
        <w:rPr>
          <w:rFonts w:ascii="Corbel" w:hAnsi="Corbel"/>
        </w:rPr>
        <w:t xml:space="preserve">, Ben Anderson and the writings of gay </w:t>
      </w:r>
      <w:r w:rsidR="00A83D19">
        <w:rPr>
          <w:rFonts w:ascii="Corbel" w:hAnsi="Corbel"/>
        </w:rPr>
        <w:t xml:space="preserve">rights </w:t>
      </w:r>
      <w:r w:rsidRPr="00C92391">
        <w:rPr>
          <w:rFonts w:ascii="Corbel" w:hAnsi="Corbel"/>
        </w:rPr>
        <w:t xml:space="preserve">and AIDS activist Douglas Crimp, the paper explores the promise of a ‘politics of promiscuity’, alighting on the </w:t>
      </w:r>
      <w:r>
        <w:rPr>
          <w:rFonts w:ascii="Corbel" w:hAnsi="Corbel"/>
        </w:rPr>
        <w:t>role of</w:t>
      </w:r>
      <w:r w:rsidRPr="00C92391">
        <w:rPr>
          <w:rFonts w:ascii="Corbel" w:hAnsi="Corbel"/>
        </w:rPr>
        <w:t xml:space="preserve"> shoes in emergency</w:t>
      </w:r>
      <w:r w:rsidR="0070502C">
        <w:rPr>
          <w:rFonts w:ascii="Corbel" w:hAnsi="Corbel"/>
        </w:rPr>
        <w:t xml:space="preserve"> evacuation mobilities in two cases</w:t>
      </w:r>
      <w:r w:rsidRPr="00C92391">
        <w:rPr>
          <w:rFonts w:ascii="Corbel" w:hAnsi="Corbel"/>
        </w:rPr>
        <w:t xml:space="preserve">. Through </w:t>
      </w:r>
      <w:r w:rsidR="00A83D19">
        <w:rPr>
          <w:rFonts w:ascii="Corbel" w:hAnsi="Corbel"/>
        </w:rPr>
        <w:t>detailed analysis of the</w:t>
      </w:r>
      <w:r w:rsidRPr="00C92391">
        <w:rPr>
          <w:rFonts w:ascii="Corbel" w:hAnsi="Corbel"/>
        </w:rPr>
        <w:t xml:space="preserve"> evacuation of the </w:t>
      </w:r>
      <w:r>
        <w:rPr>
          <w:rFonts w:ascii="Corbel" w:hAnsi="Corbel"/>
        </w:rPr>
        <w:t>World Trade Centre</w:t>
      </w:r>
      <w:r w:rsidRPr="00C92391">
        <w:rPr>
          <w:rFonts w:ascii="Corbel" w:hAnsi="Corbel"/>
        </w:rPr>
        <w:t xml:space="preserve"> during 9/11, and the debacle of the evacuation of </w:t>
      </w:r>
      <w:r w:rsidR="00A83D19">
        <w:rPr>
          <w:rFonts w:ascii="Corbel" w:hAnsi="Corbel"/>
        </w:rPr>
        <w:t xml:space="preserve">Australian </w:t>
      </w:r>
      <w:r w:rsidR="00523CAA">
        <w:rPr>
          <w:rFonts w:ascii="Corbel" w:hAnsi="Corbel"/>
        </w:rPr>
        <w:t xml:space="preserve">PM </w:t>
      </w:r>
      <w:r w:rsidRPr="00C92391">
        <w:rPr>
          <w:rFonts w:ascii="Corbel" w:hAnsi="Corbel"/>
        </w:rPr>
        <w:t xml:space="preserve">Julia Gillard during ‘Australia Day’ protests </w:t>
      </w:r>
      <w:r>
        <w:rPr>
          <w:rFonts w:ascii="Corbel" w:hAnsi="Corbel"/>
        </w:rPr>
        <w:t xml:space="preserve">in 2012, the paper teases out the concept of </w:t>
      </w:r>
      <w:r w:rsidRPr="00C92391">
        <w:rPr>
          <w:rFonts w:ascii="Corbel" w:hAnsi="Corbel"/>
        </w:rPr>
        <w:t xml:space="preserve">promiscuity </w:t>
      </w:r>
      <w:r>
        <w:rPr>
          <w:rFonts w:ascii="Corbel" w:hAnsi="Corbel"/>
        </w:rPr>
        <w:t>through feminist</w:t>
      </w:r>
      <w:r w:rsidR="0070502C">
        <w:rPr>
          <w:rFonts w:ascii="Corbel" w:hAnsi="Corbel"/>
        </w:rPr>
        <w:t xml:space="preserve"> and queer</w:t>
      </w:r>
      <w:r>
        <w:rPr>
          <w:rFonts w:ascii="Corbel" w:hAnsi="Corbel"/>
        </w:rPr>
        <w:t xml:space="preserve"> </w:t>
      </w:r>
      <w:proofErr w:type="spellStart"/>
      <w:r>
        <w:rPr>
          <w:rFonts w:ascii="Corbel" w:hAnsi="Corbel"/>
        </w:rPr>
        <w:t>reworkings</w:t>
      </w:r>
      <w:proofErr w:type="spellEnd"/>
      <w:r>
        <w:rPr>
          <w:rFonts w:ascii="Corbel" w:hAnsi="Corbel"/>
        </w:rPr>
        <w:t xml:space="preserve"> of emergency politics</w:t>
      </w:r>
      <w:r w:rsidRPr="00C92391">
        <w:rPr>
          <w:rFonts w:ascii="Corbel" w:hAnsi="Corbel"/>
        </w:rPr>
        <w:t xml:space="preserve">. </w:t>
      </w:r>
    </w:p>
    <w:p w14:paraId="6320A1B6" w14:textId="77777777" w:rsidR="00AA601A" w:rsidRDefault="00AA601A" w:rsidP="00AA601A">
      <w:pPr>
        <w:rPr>
          <w:rFonts w:ascii="Corbel" w:hAnsi="Corbel"/>
        </w:rPr>
      </w:pPr>
    </w:p>
    <w:p w14:paraId="6A43EACF" w14:textId="13AF1486" w:rsidR="00523CAA" w:rsidRDefault="00523CAA" w:rsidP="00AA601A">
      <w:pPr>
        <w:rPr>
          <w:rFonts w:ascii="Corbel" w:hAnsi="Corbel"/>
        </w:rPr>
      </w:pPr>
      <w:r>
        <w:rPr>
          <w:rFonts w:ascii="Corbel" w:hAnsi="Corbel"/>
        </w:rPr>
        <w:t>Keywords: evacuation, mobilities, emergency, promiscuous politics</w:t>
      </w:r>
    </w:p>
    <w:p w14:paraId="2C8B74E4" w14:textId="77777777" w:rsidR="00C92391" w:rsidRPr="00CF0A3B" w:rsidRDefault="00C92391" w:rsidP="007D798C">
      <w:pPr>
        <w:widowControl w:val="0"/>
        <w:autoSpaceDE w:val="0"/>
        <w:autoSpaceDN w:val="0"/>
        <w:adjustRightInd w:val="0"/>
        <w:spacing w:after="240"/>
        <w:rPr>
          <w:rFonts w:ascii="Corbel" w:hAnsi="Corbel" w:cs="Gill Sans"/>
          <w:b/>
          <w:lang w:val="en-US"/>
        </w:rPr>
        <w:sectPr w:rsidR="00C92391" w:rsidRPr="00CF0A3B" w:rsidSect="00563CFE">
          <w:pgSz w:w="11901" w:h="16840"/>
          <w:pgMar w:top="1440" w:right="1797" w:bottom="1440" w:left="1797" w:header="709" w:footer="709" w:gutter="0"/>
          <w:cols w:space="708"/>
          <w:docGrid w:linePitch="360"/>
        </w:sectPr>
      </w:pPr>
    </w:p>
    <w:p w14:paraId="020E5C75" w14:textId="4AF752D1" w:rsidR="00697D1E" w:rsidRPr="00697D1E" w:rsidRDefault="00697D1E" w:rsidP="007D798C">
      <w:pPr>
        <w:widowControl w:val="0"/>
        <w:autoSpaceDE w:val="0"/>
        <w:autoSpaceDN w:val="0"/>
        <w:adjustRightInd w:val="0"/>
        <w:spacing w:after="240"/>
        <w:rPr>
          <w:rFonts w:ascii="Corbel" w:hAnsi="Corbel" w:cs="Gill Sans"/>
          <w:b/>
          <w:sz w:val="28"/>
          <w:szCs w:val="28"/>
          <w:lang w:val="en-US"/>
        </w:rPr>
      </w:pPr>
      <w:r w:rsidRPr="00697D1E">
        <w:rPr>
          <w:rFonts w:ascii="Corbel" w:hAnsi="Corbel" w:cs="Gill Sans"/>
          <w:b/>
          <w:sz w:val="28"/>
          <w:szCs w:val="28"/>
          <w:lang w:val="en-US"/>
        </w:rPr>
        <w:lastRenderedPageBreak/>
        <w:t>I</w:t>
      </w:r>
      <w:r>
        <w:rPr>
          <w:rFonts w:ascii="Corbel" w:hAnsi="Corbel" w:cs="Gill Sans"/>
          <w:b/>
          <w:sz w:val="28"/>
          <w:szCs w:val="28"/>
          <w:lang w:val="en-US"/>
        </w:rPr>
        <w:tab/>
        <w:t>I</w:t>
      </w:r>
      <w:r w:rsidRPr="00697D1E">
        <w:rPr>
          <w:rFonts w:ascii="Corbel" w:hAnsi="Corbel" w:cs="Gill Sans"/>
          <w:b/>
          <w:sz w:val="28"/>
          <w:szCs w:val="28"/>
          <w:lang w:val="en-US"/>
        </w:rPr>
        <w:t>ntroduction</w:t>
      </w:r>
    </w:p>
    <w:p w14:paraId="18415767" w14:textId="55ECAEB9" w:rsidR="006A5041" w:rsidRPr="0065270E" w:rsidRDefault="00645770" w:rsidP="007D798C">
      <w:pPr>
        <w:widowControl w:val="0"/>
        <w:autoSpaceDE w:val="0"/>
        <w:autoSpaceDN w:val="0"/>
        <w:adjustRightInd w:val="0"/>
        <w:spacing w:after="240"/>
        <w:rPr>
          <w:rFonts w:ascii="Corbel" w:hAnsi="Corbel" w:cs="Gill Sans"/>
          <w:lang w:val="en-US"/>
        </w:rPr>
      </w:pPr>
      <w:r>
        <w:rPr>
          <w:rFonts w:ascii="Corbel" w:hAnsi="Corbel" w:cs="Gill Sans"/>
          <w:lang w:val="en-US"/>
        </w:rPr>
        <w:t xml:space="preserve">In </w:t>
      </w:r>
      <w:r w:rsidR="000C0410" w:rsidRPr="00CF0A3B">
        <w:rPr>
          <w:rFonts w:ascii="Corbel" w:hAnsi="Corbel" w:cs="Gill Sans"/>
          <w:lang w:val="en-US"/>
        </w:rPr>
        <w:t xml:space="preserve">the 9/11 </w:t>
      </w:r>
      <w:r w:rsidR="00006C98" w:rsidRPr="00CF0A3B">
        <w:rPr>
          <w:rFonts w:ascii="Corbel" w:hAnsi="Corbel" w:cs="Gill Sans"/>
          <w:lang w:val="en-US"/>
        </w:rPr>
        <w:t>Memorial M</w:t>
      </w:r>
      <w:r w:rsidR="000C0410" w:rsidRPr="00CF0A3B">
        <w:rPr>
          <w:rFonts w:ascii="Corbel" w:hAnsi="Corbel" w:cs="Gill Sans"/>
          <w:lang w:val="en-US"/>
        </w:rPr>
        <w:t xml:space="preserve">useum in Manhattan, New York, can be found several curious see-through cabinets within which the shoes of survivors of the Twin Towers </w:t>
      </w:r>
      <w:r w:rsidR="000C562B" w:rsidRPr="00CF0A3B">
        <w:rPr>
          <w:rFonts w:ascii="Corbel" w:hAnsi="Corbel" w:cs="Gill Sans"/>
          <w:lang w:val="en-US"/>
        </w:rPr>
        <w:t>are exhibited</w:t>
      </w:r>
      <w:r w:rsidR="00403463" w:rsidRPr="00CF0A3B">
        <w:rPr>
          <w:rFonts w:ascii="Corbel" w:hAnsi="Corbel" w:cs="Gill Sans"/>
          <w:lang w:val="en-US"/>
        </w:rPr>
        <w:t xml:space="preserve">. </w:t>
      </w:r>
      <w:r w:rsidR="00E3256D">
        <w:rPr>
          <w:rFonts w:ascii="Corbel" w:eastAsia="Times New Roman" w:hAnsi="Corbel" w:cs="Times New Roman"/>
        </w:rPr>
        <w:t>T</w:t>
      </w:r>
      <w:r w:rsidR="009849F7">
        <w:rPr>
          <w:rFonts w:ascii="Corbel" w:eastAsia="Times New Roman" w:hAnsi="Corbel" w:cs="Times New Roman"/>
        </w:rPr>
        <w:t xml:space="preserve">he </w:t>
      </w:r>
      <w:r w:rsidR="00653B1B" w:rsidRPr="00CF0A3B">
        <w:rPr>
          <w:rFonts w:ascii="Corbel" w:eastAsia="Times New Roman" w:hAnsi="Corbel" w:cs="Times New Roman"/>
        </w:rPr>
        <w:t>shoes, as the museum describes, allows visitors to the museum to ‘walk in the sam</w:t>
      </w:r>
      <w:r w:rsidR="0065270E">
        <w:rPr>
          <w:rFonts w:ascii="Corbel" w:eastAsia="Times New Roman" w:hAnsi="Corbel" w:cs="Times New Roman"/>
        </w:rPr>
        <w:t>e sh</w:t>
      </w:r>
      <w:r w:rsidR="00F5519C">
        <w:rPr>
          <w:rFonts w:ascii="Corbel" w:eastAsia="Times New Roman" w:hAnsi="Corbel" w:cs="Times New Roman"/>
        </w:rPr>
        <w:t xml:space="preserve">oes’ of the survivors </w:t>
      </w:r>
      <w:r w:rsidR="00DC1229">
        <w:rPr>
          <w:rFonts w:ascii="Corbel" w:eastAsia="Times New Roman" w:hAnsi="Corbel" w:cs="Times New Roman"/>
        </w:rPr>
        <w:fldChar w:fldCharType="begin" w:fldLock="1"/>
      </w:r>
      <w:r w:rsidR="00DC1229">
        <w:rPr>
          <w:rFonts w:ascii="Corbel" w:eastAsia="Times New Roman" w:hAnsi="Corbel" w:cs="Times New Roman"/>
        </w:rPr>
        <w:instrText>ADDIN CSL_CITATION {"citationItems":[{"id":"ITEM-1","itemData":{"author":[{"dropping-particle":"","family":"Jackson","given":"L.","non-dropping-particle":"","parse-names":false,"suffix":""}],"container-title":"Reuters - the Wider Image","id":"ITEM-1","issued":{"date-parts":[["2015"]]},"title":"Artifacts from the 9/11 museum","type":"webpage"},"uris":["http://www.mendeley.com/documents/?uuid=803c7d99-944a-4e31-805a-6fe80790833a"]}],"mendeley":{"formattedCitation":"(Jackson, 2015)","plainTextFormattedCitation":"(Jackson, 2015)","previouslyFormattedCitation":"(Jackson, 2015)"},"properties":{"noteIndex":0},"schema":"https://github.com/citation-style-language/schema/raw/master/csl-citation.json"}</w:instrText>
      </w:r>
      <w:r w:rsidR="00DC1229">
        <w:rPr>
          <w:rFonts w:ascii="Corbel" w:eastAsia="Times New Roman" w:hAnsi="Corbel" w:cs="Times New Roman"/>
        </w:rPr>
        <w:fldChar w:fldCharType="separate"/>
      </w:r>
      <w:r w:rsidR="00DC1229" w:rsidRPr="00DC1229">
        <w:rPr>
          <w:rFonts w:ascii="Corbel" w:eastAsia="Times New Roman" w:hAnsi="Corbel" w:cs="Times New Roman"/>
          <w:noProof/>
        </w:rPr>
        <w:t>(Jackson, 2015)</w:t>
      </w:r>
      <w:r w:rsidR="00DC1229">
        <w:rPr>
          <w:rFonts w:ascii="Corbel" w:eastAsia="Times New Roman" w:hAnsi="Corbel" w:cs="Times New Roman"/>
        </w:rPr>
        <w:fldChar w:fldCharType="end"/>
      </w:r>
      <w:r w:rsidR="00653B1B" w:rsidRPr="00CF0A3B">
        <w:rPr>
          <w:rFonts w:ascii="Corbel" w:eastAsia="Times New Roman" w:hAnsi="Corbel" w:cs="Times New Roman"/>
        </w:rPr>
        <w:t>.</w:t>
      </w:r>
      <w:r w:rsidR="006A5041">
        <w:rPr>
          <w:rFonts w:ascii="Corbel" w:eastAsia="Times New Roman" w:hAnsi="Corbel" w:cs="Times New Roman"/>
        </w:rPr>
        <w:t xml:space="preserve"> </w:t>
      </w:r>
      <w:r w:rsidR="00C62638">
        <w:rPr>
          <w:rFonts w:ascii="Corbel" w:eastAsia="Times New Roman" w:hAnsi="Corbel" w:cs="Times New Roman"/>
        </w:rPr>
        <w:t>I</w:t>
      </w:r>
      <w:r w:rsidR="006A5041" w:rsidRPr="00CF0A3B">
        <w:rPr>
          <w:rFonts w:ascii="Corbel" w:eastAsia="Times New Roman" w:hAnsi="Corbel" w:cs="Times New Roman"/>
        </w:rPr>
        <w:t xml:space="preserve">n their </w:t>
      </w:r>
      <w:r w:rsidR="00C62638">
        <w:rPr>
          <w:rFonts w:ascii="Corbel" w:eastAsia="Times New Roman" w:hAnsi="Corbel" w:cs="Times New Roman"/>
        </w:rPr>
        <w:t>banality</w:t>
      </w:r>
      <w:r w:rsidR="006A5041" w:rsidRPr="00CF0A3B">
        <w:rPr>
          <w:rFonts w:ascii="Corbel" w:eastAsia="Times New Roman" w:hAnsi="Corbel" w:cs="Times New Roman"/>
        </w:rPr>
        <w:t xml:space="preserve"> and</w:t>
      </w:r>
      <w:r w:rsidR="00C62638">
        <w:rPr>
          <w:rFonts w:ascii="Corbel" w:eastAsia="Times New Roman" w:hAnsi="Corbel" w:cs="Times New Roman"/>
        </w:rPr>
        <w:t xml:space="preserve"> apparent</w:t>
      </w:r>
      <w:r w:rsidR="006A5041" w:rsidRPr="00CF0A3B">
        <w:rPr>
          <w:rFonts w:ascii="Corbel" w:eastAsia="Times New Roman" w:hAnsi="Corbel" w:cs="Times New Roman"/>
        </w:rPr>
        <w:t xml:space="preserve"> closeness to their former wearers, </w:t>
      </w:r>
      <w:r w:rsidR="00C62638">
        <w:rPr>
          <w:rFonts w:ascii="Corbel" w:eastAsia="Times New Roman" w:hAnsi="Corbel" w:cs="Times New Roman"/>
        </w:rPr>
        <w:t xml:space="preserve">the shoes are intended to render </w:t>
      </w:r>
      <w:r w:rsidR="006A5041" w:rsidRPr="00CF0A3B">
        <w:rPr>
          <w:rFonts w:ascii="Corbel" w:eastAsia="Times New Roman" w:hAnsi="Corbel" w:cs="Times New Roman"/>
        </w:rPr>
        <w:t xml:space="preserve">an imaginative and empathetic embodiment. </w:t>
      </w:r>
    </w:p>
    <w:p w14:paraId="4D298988" w14:textId="0092756E" w:rsidR="00EC3C05" w:rsidRDefault="006A5041" w:rsidP="007D798C">
      <w:pPr>
        <w:widowControl w:val="0"/>
        <w:autoSpaceDE w:val="0"/>
        <w:autoSpaceDN w:val="0"/>
        <w:adjustRightInd w:val="0"/>
        <w:spacing w:after="240"/>
        <w:rPr>
          <w:rFonts w:ascii="Corbel" w:eastAsia="Times New Roman" w:hAnsi="Corbel" w:cs="Times New Roman"/>
        </w:rPr>
      </w:pPr>
      <w:r w:rsidRPr="00CF0A3B">
        <w:rPr>
          <w:rFonts w:ascii="Corbel" w:eastAsia="Times New Roman" w:hAnsi="Corbel" w:cs="Times New Roman"/>
        </w:rPr>
        <w:t xml:space="preserve">There are many pairs of shoes in the </w:t>
      </w:r>
      <w:proofErr w:type="gramStart"/>
      <w:r w:rsidRPr="00CF0A3B">
        <w:rPr>
          <w:rFonts w:ascii="Corbel" w:eastAsia="Times New Roman" w:hAnsi="Corbel" w:cs="Times New Roman"/>
        </w:rPr>
        <w:t>museum which have been donated by survivors</w:t>
      </w:r>
      <w:proofErr w:type="gramEnd"/>
      <w:r w:rsidRPr="00CF0A3B">
        <w:rPr>
          <w:rFonts w:ascii="Corbel" w:eastAsia="Times New Roman" w:hAnsi="Corbel" w:cs="Times New Roman"/>
        </w:rPr>
        <w:t xml:space="preserve"> and several are paired with stories or narratives. </w:t>
      </w:r>
      <w:proofErr w:type="gramStart"/>
      <w:r w:rsidR="005312A4">
        <w:rPr>
          <w:rFonts w:ascii="Corbel" w:eastAsia="Times New Roman" w:hAnsi="Corbel" w:cs="Times New Roman"/>
        </w:rPr>
        <w:t>F</w:t>
      </w:r>
      <w:r w:rsidRPr="00CF0A3B">
        <w:rPr>
          <w:rFonts w:ascii="Corbel" w:eastAsia="Times New Roman" w:hAnsi="Corbel" w:cs="Times New Roman"/>
        </w:rPr>
        <w:t xml:space="preserve">ootsteps, </w:t>
      </w:r>
      <w:r w:rsidR="00612490">
        <w:rPr>
          <w:rFonts w:ascii="Corbel" w:eastAsia="Times New Roman" w:hAnsi="Corbel" w:cs="Times New Roman"/>
        </w:rPr>
        <w:t>echoing</w:t>
      </w:r>
      <w:r w:rsidRPr="00CF0A3B">
        <w:rPr>
          <w:rFonts w:ascii="Corbel" w:eastAsia="Times New Roman" w:hAnsi="Corbel" w:cs="Times New Roman"/>
        </w:rPr>
        <w:t xml:space="preserve"> down the stairs of the b</w:t>
      </w:r>
      <w:r w:rsidR="00612490">
        <w:rPr>
          <w:rFonts w:ascii="Corbel" w:eastAsia="Times New Roman" w:hAnsi="Corbel" w:cs="Times New Roman"/>
        </w:rPr>
        <w:t>uildings in smoke and</w:t>
      </w:r>
      <w:r w:rsidR="005312A4">
        <w:rPr>
          <w:rFonts w:ascii="Corbel" w:eastAsia="Times New Roman" w:hAnsi="Corbel" w:cs="Times New Roman"/>
        </w:rPr>
        <w:t xml:space="preserve"> semi-darkness; </w:t>
      </w:r>
      <w:r w:rsidRPr="00CF0A3B">
        <w:rPr>
          <w:rFonts w:ascii="Corbel" w:eastAsia="Times New Roman" w:hAnsi="Corbel" w:cs="Times New Roman"/>
        </w:rPr>
        <w:t>the press of congested bodies</w:t>
      </w:r>
      <w:r w:rsidR="00F92A1E">
        <w:rPr>
          <w:rFonts w:ascii="Corbel" w:eastAsia="Times New Roman" w:hAnsi="Corbel" w:cs="Times New Roman"/>
        </w:rPr>
        <w:t xml:space="preserve"> in the midst of escaping, of evacuating</w:t>
      </w:r>
      <w:r w:rsidR="0065270E">
        <w:rPr>
          <w:rFonts w:ascii="Corbel" w:eastAsia="Times New Roman" w:hAnsi="Corbel" w:cs="Times New Roman"/>
        </w:rPr>
        <w:t>.</w:t>
      </w:r>
      <w:proofErr w:type="gramEnd"/>
      <w:r w:rsidR="0065270E">
        <w:rPr>
          <w:rFonts w:ascii="Corbel" w:eastAsia="Times New Roman" w:hAnsi="Corbel" w:cs="Times New Roman"/>
        </w:rPr>
        <w:t xml:space="preserve"> Shoes are often used like this, populating</w:t>
      </w:r>
      <w:r w:rsidRPr="00CF0A3B">
        <w:rPr>
          <w:rFonts w:ascii="Corbel" w:eastAsia="Times New Roman" w:hAnsi="Corbel" w:cs="Times New Roman"/>
        </w:rPr>
        <w:t xml:space="preserve"> projects of remembrance to signify loss, catastrophic circumstances and as warnings of history</w:t>
      </w:r>
      <w:r w:rsidR="0065270E">
        <w:rPr>
          <w:rFonts w:ascii="Corbel" w:eastAsia="Times New Roman" w:hAnsi="Corbel" w:cs="Times New Roman"/>
        </w:rPr>
        <w:t>. But</w:t>
      </w:r>
      <w:r>
        <w:rPr>
          <w:rFonts w:ascii="Corbel" w:eastAsia="Times New Roman" w:hAnsi="Corbel" w:cs="Times New Roman"/>
        </w:rPr>
        <w:t xml:space="preserve"> </w:t>
      </w:r>
      <w:r w:rsidR="0065270E">
        <w:rPr>
          <w:rFonts w:ascii="Corbel" w:eastAsia="Times New Roman" w:hAnsi="Corbel" w:cs="Times New Roman"/>
        </w:rPr>
        <w:t>they also point to</w:t>
      </w:r>
      <w:r>
        <w:rPr>
          <w:rFonts w:ascii="Corbel" w:eastAsia="Times New Roman" w:hAnsi="Corbel" w:cs="Times New Roman"/>
        </w:rPr>
        <w:t xml:space="preserve"> </w:t>
      </w:r>
      <w:r w:rsidR="0065270E">
        <w:rPr>
          <w:rFonts w:ascii="Corbel" w:eastAsia="Times New Roman" w:hAnsi="Corbel" w:cs="Times New Roman"/>
        </w:rPr>
        <w:t>ordinariness, of</w:t>
      </w:r>
      <w:r>
        <w:rPr>
          <w:rFonts w:ascii="Corbel" w:eastAsia="Times New Roman" w:hAnsi="Corbel" w:cs="Times New Roman"/>
        </w:rPr>
        <w:t xml:space="preserve"> banal things and objects</w:t>
      </w:r>
      <w:r w:rsidRPr="00CF0A3B">
        <w:rPr>
          <w:rFonts w:ascii="Corbel" w:eastAsia="Times New Roman" w:hAnsi="Corbel" w:cs="Times New Roman"/>
        </w:rPr>
        <w:t xml:space="preserve">. They are most powerfully metonymic and corporeal ‘contact points’ </w:t>
      </w:r>
      <w:r w:rsidRPr="00CF0A3B">
        <w:rPr>
          <w:rFonts w:ascii="Corbel" w:eastAsia="Times New Roman" w:hAnsi="Corbel" w:cs="Times New Roman"/>
        </w:rPr>
        <w:fldChar w:fldCharType="begin" w:fldLock="1"/>
      </w:r>
      <w:r w:rsidR="006F7C55">
        <w:rPr>
          <w:rFonts w:ascii="Corbel" w:eastAsia="Times New Roman" w:hAnsi="Corbel" w:cs="Times New Roman"/>
        </w:rPr>
        <w:instrText>ADDIN CSL_CITATION {"citationItems":[{"id":"ITEM-1","itemData":{"ISSN":"1845203240","author":[{"dropping-particle":"","family":"Feldman","given":"Jeffrey David","non-dropping-particle":"","parse-names":false,"suffix":""}],"container-title":"Sensible objects: Colonialism, museums and material culture","id":"ITEM-1","issued":{"date-parts":[["2006"]]},"page":"245-268","publisher":"Bloomsbury","publisher-place":"London","title":"Contact points: museums and the lost body problem","type":"chapter"},"uris":["http://www.mendeley.com/documents/?uuid=761922b2-bbe5-48fc-9ef0-d98133e00dc9"]},{"id":"ITEM-2","itemData":{"DOI":"10.2307/488559","ISSN":"0094033X, 15581462","author":[{"dropping-particle":"","family":"Landsberg","given":"Alison","non-dropping-particle":"","parse-names":false,"suffix":""}],"container-title":"New German Critique","id":"ITEM-2","issue":"71","issued":{"date-parts":[["1997"]]},"page":"63-86","title":"America, the Holocaust, and the Mass Culture of Memory: Toward a Radical Politics of Empathy","type":"article-journal"},"uris":["http://www.mendeley.com/documents/?uuid=d725f771-395a-4fd7-bdda-89d7b31ac208"]}],"mendeley":{"formattedCitation":"(Feldman, 2006; Landsberg, 1997)","manualFormatting":"between witnesses and absent subjects (Feldman, 2006; Landsberg, 1997)","plainTextFormattedCitation":"(Feldman, 2006; Landsberg, 1997)","previouslyFormattedCitation":"(Feldman, 2006; Landsberg, 1997)"},"properties":{"noteIndex":0},"schema":"https://github.com/citation-style-language/schema/raw/master/csl-citation.json"}</w:instrText>
      </w:r>
      <w:r w:rsidRPr="00CF0A3B">
        <w:rPr>
          <w:rFonts w:ascii="Corbel" w:eastAsia="Times New Roman" w:hAnsi="Corbel" w:cs="Times New Roman"/>
        </w:rPr>
        <w:fldChar w:fldCharType="separate"/>
      </w:r>
      <w:r w:rsidRPr="00CF0A3B">
        <w:rPr>
          <w:rFonts w:ascii="Corbel" w:eastAsia="Times New Roman" w:hAnsi="Corbel" w:cs="Times New Roman"/>
          <w:noProof/>
        </w:rPr>
        <w:t>between witnesses and absent subjects (Feldman, 2006; Landsberg, 1997)</w:t>
      </w:r>
      <w:r w:rsidRPr="00CF0A3B">
        <w:rPr>
          <w:rFonts w:ascii="Corbel" w:eastAsia="Times New Roman" w:hAnsi="Corbel" w:cs="Times New Roman"/>
        </w:rPr>
        <w:fldChar w:fldCharType="end"/>
      </w:r>
      <w:r w:rsidRPr="00CF0A3B">
        <w:rPr>
          <w:rFonts w:ascii="Corbel" w:eastAsia="Times New Roman" w:hAnsi="Corbel" w:cs="Times New Roman"/>
        </w:rPr>
        <w:t xml:space="preserve">. The shoes in the </w:t>
      </w:r>
      <w:r>
        <w:rPr>
          <w:rFonts w:ascii="Corbel" w:eastAsia="Times New Roman" w:hAnsi="Corbel" w:cs="Times New Roman"/>
        </w:rPr>
        <w:t xml:space="preserve">memorial </w:t>
      </w:r>
      <w:r w:rsidR="000E15F7">
        <w:rPr>
          <w:rFonts w:ascii="Corbel" w:eastAsia="Times New Roman" w:hAnsi="Corbel" w:cs="Times New Roman"/>
        </w:rPr>
        <w:t>museum</w:t>
      </w:r>
      <w:r w:rsidRPr="00CF0A3B">
        <w:rPr>
          <w:rFonts w:ascii="Corbel" w:eastAsia="Times New Roman" w:hAnsi="Corbel" w:cs="Times New Roman"/>
        </w:rPr>
        <w:t xml:space="preserve"> are portrayed as mournful </w:t>
      </w:r>
      <w:r>
        <w:rPr>
          <w:rFonts w:ascii="Corbel" w:eastAsia="Times New Roman" w:hAnsi="Corbel" w:cs="Times New Roman"/>
          <w:i/>
        </w:rPr>
        <w:t xml:space="preserve">and </w:t>
      </w:r>
      <w:r>
        <w:rPr>
          <w:rFonts w:ascii="Corbel" w:eastAsia="Times New Roman" w:hAnsi="Corbel" w:cs="Times New Roman"/>
        </w:rPr>
        <w:t xml:space="preserve">hopeful </w:t>
      </w:r>
      <w:r w:rsidRPr="00CF0A3B">
        <w:rPr>
          <w:rFonts w:ascii="Corbel" w:eastAsia="Times New Roman" w:hAnsi="Corbel" w:cs="Times New Roman"/>
        </w:rPr>
        <w:t>objects, a testament to a form of human resilience</w:t>
      </w:r>
      <w:r>
        <w:rPr>
          <w:rFonts w:ascii="Corbel" w:eastAsia="Times New Roman" w:hAnsi="Corbel" w:cs="Times New Roman"/>
        </w:rPr>
        <w:t xml:space="preserve"> and something more</w:t>
      </w:r>
      <w:r w:rsidR="00F5519C">
        <w:rPr>
          <w:rFonts w:ascii="Corbel" w:eastAsia="Times New Roman" w:hAnsi="Corbel" w:cs="Times New Roman"/>
        </w:rPr>
        <w:t xml:space="preserve"> because some </w:t>
      </w:r>
      <w:r w:rsidR="0065270E" w:rsidRPr="00CF0A3B">
        <w:rPr>
          <w:rFonts w:ascii="Corbel" w:eastAsia="Times New Roman" w:hAnsi="Corbel" w:cs="Times New Roman"/>
        </w:rPr>
        <w:t>sh</w:t>
      </w:r>
      <w:r w:rsidR="00F5519C">
        <w:rPr>
          <w:rFonts w:ascii="Corbel" w:eastAsia="Times New Roman" w:hAnsi="Corbel" w:cs="Times New Roman"/>
        </w:rPr>
        <w:t>oes travelled. Shoes were</w:t>
      </w:r>
      <w:r w:rsidR="0065270E" w:rsidRPr="00CF0A3B">
        <w:rPr>
          <w:rFonts w:ascii="Corbel" w:eastAsia="Times New Roman" w:hAnsi="Corbel" w:cs="Times New Roman"/>
        </w:rPr>
        <w:t xml:space="preserve"> shared between those attemp</w:t>
      </w:r>
      <w:r w:rsidR="0065270E">
        <w:rPr>
          <w:rFonts w:ascii="Corbel" w:eastAsia="Times New Roman" w:hAnsi="Corbel" w:cs="Times New Roman"/>
        </w:rPr>
        <w:t>ting to evacuate the buildings.</w:t>
      </w:r>
      <w:r w:rsidR="0065270E" w:rsidRPr="00CF0A3B">
        <w:rPr>
          <w:rFonts w:ascii="Corbel" w:eastAsia="Times New Roman" w:hAnsi="Corbel" w:cs="Times New Roman"/>
        </w:rPr>
        <w:t xml:space="preserve"> </w:t>
      </w:r>
      <w:r w:rsidR="00D746E2">
        <w:rPr>
          <w:rFonts w:ascii="Corbel" w:eastAsia="Times New Roman" w:hAnsi="Corbel" w:cs="Times New Roman"/>
        </w:rPr>
        <w:t>Although shoes</w:t>
      </w:r>
      <w:r w:rsidR="00542CD4">
        <w:rPr>
          <w:rFonts w:ascii="Corbel" w:eastAsia="Times New Roman" w:hAnsi="Corbel" w:cs="Times New Roman"/>
        </w:rPr>
        <w:t xml:space="preserve"> </w:t>
      </w:r>
      <w:r w:rsidR="00D746E2">
        <w:rPr>
          <w:rFonts w:ascii="Corbel" w:eastAsia="Times New Roman" w:hAnsi="Corbel" w:cs="Times New Roman"/>
        </w:rPr>
        <w:t>could</w:t>
      </w:r>
      <w:r w:rsidR="00542CD4">
        <w:rPr>
          <w:rFonts w:ascii="Corbel" w:eastAsia="Times New Roman" w:hAnsi="Corbel" w:cs="Times New Roman"/>
        </w:rPr>
        <w:t xml:space="preserve"> reinforce the</w:t>
      </w:r>
      <w:r w:rsidR="005C2362">
        <w:rPr>
          <w:rFonts w:ascii="Corbel" w:eastAsia="Times New Roman" w:hAnsi="Corbel" w:cs="Times New Roman"/>
        </w:rPr>
        <w:t xml:space="preserve"> heroic </w:t>
      </w:r>
      <w:r w:rsidR="0065270E">
        <w:rPr>
          <w:rFonts w:ascii="Corbel" w:eastAsia="Times New Roman" w:hAnsi="Corbel" w:cs="Times New Roman"/>
        </w:rPr>
        <w:t>‘</w:t>
      </w:r>
      <w:proofErr w:type="spellStart"/>
      <w:r w:rsidR="0065270E">
        <w:rPr>
          <w:rFonts w:ascii="Corbel" w:eastAsia="Times New Roman" w:hAnsi="Corbel" w:cs="Times New Roman"/>
        </w:rPr>
        <w:t>ruptural</w:t>
      </w:r>
      <w:proofErr w:type="spellEnd"/>
      <w:r w:rsidR="0065270E">
        <w:rPr>
          <w:rFonts w:ascii="Corbel" w:eastAsia="Times New Roman" w:hAnsi="Corbel" w:cs="Times New Roman"/>
        </w:rPr>
        <w:t>’ models of action</w:t>
      </w:r>
      <w:r w:rsidR="005C2362">
        <w:rPr>
          <w:rFonts w:ascii="Corbel" w:eastAsia="Times New Roman" w:hAnsi="Corbel" w:cs="Times New Roman"/>
        </w:rPr>
        <w:t xml:space="preserve"> </w:t>
      </w:r>
      <w:r w:rsidR="0061100C">
        <w:rPr>
          <w:rFonts w:ascii="Corbel" w:eastAsia="Times New Roman" w:hAnsi="Corbel" w:cs="Times New Roman"/>
        </w:rPr>
        <w:t xml:space="preserve">which feminist philosopher Bonnie </w:t>
      </w:r>
      <w:proofErr w:type="spellStart"/>
      <w:r w:rsidR="0061100C">
        <w:rPr>
          <w:rFonts w:ascii="Corbel" w:eastAsia="Times New Roman" w:hAnsi="Corbel" w:cs="Times New Roman"/>
        </w:rPr>
        <w:t>Honig</w:t>
      </w:r>
      <w:proofErr w:type="spellEnd"/>
      <w:r w:rsidR="0061100C">
        <w:rPr>
          <w:rFonts w:ascii="Corbel" w:eastAsia="Times New Roman" w:hAnsi="Corbel" w:cs="Times New Roman"/>
        </w:rPr>
        <w:t xml:space="preserve"> sees have ‘bewitched’ </w:t>
      </w:r>
      <w:r w:rsidR="00E60DBA" w:rsidRPr="0061100C">
        <w:rPr>
          <w:rFonts w:ascii="Corbel" w:eastAsia="Times New Roman" w:hAnsi="Corbel" w:cs="Times New Roman"/>
          <w:noProof/>
        </w:rPr>
        <w:t>(Honig, 2013: 154</w:t>
      </w:r>
      <w:r w:rsidR="00E60DBA">
        <w:rPr>
          <w:rFonts w:ascii="Corbel" w:eastAsia="Times New Roman" w:hAnsi="Corbel" w:cs="Times New Roman"/>
          <w:noProof/>
        </w:rPr>
        <w:t>)</w:t>
      </w:r>
      <w:r w:rsidR="0065270E">
        <w:rPr>
          <w:rFonts w:ascii="Corbel" w:eastAsia="Times New Roman" w:hAnsi="Corbel" w:cs="Times New Roman"/>
        </w:rPr>
        <w:t xml:space="preserve"> </w:t>
      </w:r>
      <w:r w:rsidR="00ED3BF4">
        <w:rPr>
          <w:rFonts w:ascii="Corbel" w:eastAsia="Times New Roman" w:hAnsi="Corbel" w:cs="Times New Roman"/>
        </w:rPr>
        <w:t xml:space="preserve">progressive politics, </w:t>
      </w:r>
      <w:r w:rsidR="0061100C">
        <w:rPr>
          <w:rFonts w:ascii="Corbel" w:eastAsia="Times New Roman" w:hAnsi="Corbel" w:cs="Times New Roman"/>
        </w:rPr>
        <w:t>narratives around 9/11</w:t>
      </w:r>
      <w:r w:rsidR="0065270E">
        <w:rPr>
          <w:rFonts w:ascii="Corbel" w:eastAsia="Times New Roman" w:hAnsi="Corbel" w:cs="Times New Roman"/>
        </w:rPr>
        <w:t xml:space="preserve"> - and </w:t>
      </w:r>
      <w:r w:rsidR="00E60DBA">
        <w:rPr>
          <w:rFonts w:ascii="Corbel" w:eastAsia="Times New Roman" w:hAnsi="Corbel" w:cs="Times New Roman"/>
        </w:rPr>
        <w:t xml:space="preserve">even </w:t>
      </w:r>
      <w:r w:rsidR="005B1EF5">
        <w:rPr>
          <w:rFonts w:ascii="Corbel" w:eastAsia="Times New Roman" w:hAnsi="Corbel" w:cs="Times New Roman"/>
        </w:rPr>
        <w:t xml:space="preserve">some </w:t>
      </w:r>
      <w:r w:rsidR="00E60DBA">
        <w:rPr>
          <w:rFonts w:ascii="Corbel" w:eastAsia="Times New Roman" w:hAnsi="Corbel" w:cs="Times New Roman"/>
        </w:rPr>
        <w:t xml:space="preserve">emergency </w:t>
      </w:r>
      <w:r w:rsidR="00ED3BF4">
        <w:rPr>
          <w:rFonts w:ascii="Corbel" w:eastAsia="Times New Roman" w:hAnsi="Corbel" w:cs="Times New Roman"/>
        </w:rPr>
        <w:t>imaginations</w:t>
      </w:r>
      <w:r w:rsidR="00E60DBA">
        <w:rPr>
          <w:rFonts w:ascii="Corbel" w:eastAsia="Times New Roman" w:hAnsi="Corbel" w:cs="Times New Roman"/>
        </w:rPr>
        <w:t xml:space="preserve"> around climate change</w:t>
      </w:r>
      <w:r w:rsidR="0061100C">
        <w:rPr>
          <w:rFonts w:ascii="Corbel" w:eastAsia="Times New Roman" w:hAnsi="Corbel" w:cs="Times New Roman"/>
        </w:rPr>
        <w:t xml:space="preserve"> </w:t>
      </w:r>
      <w:r w:rsidR="00ED3BF4">
        <w:rPr>
          <w:rFonts w:ascii="Corbel" w:eastAsia="Times New Roman" w:hAnsi="Corbel" w:cs="Times New Roman"/>
        </w:rPr>
        <w:t>rooted in</w:t>
      </w:r>
      <w:r w:rsidR="005B1EF5">
        <w:rPr>
          <w:rFonts w:ascii="Corbel" w:eastAsia="Times New Roman" w:hAnsi="Corbel" w:cs="Times New Roman"/>
        </w:rPr>
        <w:t xml:space="preserve"> settler-colonial imaginations of endurance and wildness </w:t>
      </w:r>
      <w:r w:rsidR="00E60DBA">
        <w:rPr>
          <w:rFonts w:ascii="Corbel" w:eastAsia="Times New Roman" w:hAnsi="Corbel" w:cs="Times New Roman"/>
        </w:rPr>
        <w:fldChar w:fldCharType="begin" w:fldLock="1"/>
      </w:r>
      <w:r w:rsidR="008717FC">
        <w:rPr>
          <w:rFonts w:ascii="Corbel" w:eastAsia="Times New Roman" w:hAnsi="Corbel" w:cs="Times New Roman"/>
        </w:rPr>
        <w:instrText>ADDIN CSL_CITATION {"citationItems":[{"id":"ITEM-1","itemData":{"ISSN":"1745-5863","author":[{"dropping-particle":"","family":"Rickards","given":"Lauren","non-dropping-particle":"","parse-names":false,"suffix":""},{"dropping-particle":"","family":"Neale","given":"Timothy","non-dropping-particle":"","parse-names":false,"suffix":""},{"dropping-particle":"","family":"Kearnes","given":"Matthew","non-dropping-particle":"","parse-names":false,"suffix":""}],"container-title":"Geographical Research","id":"ITEM-1","issue":"4","issued":{"date-parts":[["2017"]]},"page":"469-476","title":"Australia's national climate: learning to adapt?","type":"article-journal","volume":"55"},"uris":["http://www.mendeley.com/documents/?uuid=48ef97d5-6dc1-4683-97e4-5e9d9d2c932a"]}],"mendeley":{"formattedCitation":"(Rickards et al., 2017)","plainTextFormattedCitation":"(Rickards et al., 2017)","previouslyFormattedCitation":"(Rickards et al., 2017)"},"properties":{"noteIndex":0},"schema":"https://github.com/citation-style-language/schema/raw/master/csl-citation.json"}</w:instrText>
      </w:r>
      <w:r w:rsidR="00E60DBA">
        <w:rPr>
          <w:rFonts w:ascii="Corbel" w:eastAsia="Times New Roman" w:hAnsi="Corbel" w:cs="Times New Roman"/>
        </w:rPr>
        <w:fldChar w:fldCharType="separate"/>
      </w:r>
      <w:r w:rsidR="00E60DBA" w:rsidRPr="00E60DBA">
        <w:rPr>
          <w:rFonts w:ascii="Corbel" w:eastAsia="Times New Roman" w:hAnsi="Corbel" w:cs="Times New Roman"/>
          <w:noProof/>
        </w:rPr>
        <w:t>(Rickards et al., 2017)</w:t>
      </w:r>
      <w:r w:rsidR="00E60DBA">
        <w:rPr>
          <w:rFonts w:ascii="Corbel" w:eastAsia="Times New Roman" w:hAnsi="Corbel" w:cs="Times New Roman"/>
        </w:rPr>
        <w:fldChar w:fldCharType="end"/>
      </w:r>
      <w:r w:rsidR="00D6060E">
        <w:rPr>
          <w:rFonts w:ascii="Corbel" w:eastAsia="Times New Roman" w:hAnsi="Corbel" w:cs="Times New Roman"/>
        </w:rPr>
        <w:t xml:space="preserve"> </w:t>
      </w:r>
      <w:r w:rsidR="00D746E2">
        <w:rPr>
          <w:rFonts w:ascii="Corbel" w:eastAsia="Times New Roman" w:hAnsi="Corbel" w:cs="Times New Roman"/>
        </w:rPr>
        <w:t>–</w:t>
      </w:r>
      <w:r w:rsidRPr="00CF0A3B">
        <w:rPr>
          <w:rFonts w:ascii="Corbel" w:eastAsia="Times New Roman" w:hAnsi="Corbel" w:cs="Times New Roman"/>
        </w:rPr>
        <w:t xml:space="preserve"> </w:t>
      </w:r>
      <w:r w:rsidR="00D746E2">
        <w:rPr>
          <w:rFonts w:ascii="Corbel" w:eastAsia="Times New Roman" w:hAnsi="Corbel" w:cs="Times New Roman"/>
        </w:rPr>
        <w:t xml:space="preserve">might they also </w:t>
      </w:r>
      <w:r w:rsidRPr="00CF0A3B">
        <w:rPr>
          <w:rFonts w:ascii="Corbel" w:eastAsia="Times New Roman" w:hAnsi="Corbel" w:cs="Times New Roman"/>
        </w:rPr>
        <w:t>express a</w:t>
      </w:r>
      <w:r w:rsidR="00F5519C">
        <w:rPr>
          <w:rFonts w:ascii="Corbel" w:eastAsia="Times New Roman" w:hAnsi="Corbel" w:cs="Times New Roman"/>
        </w:rPr>
        <w:t>n alternative</w:t>
      </w:r>
      <w:r w:rsidR="00584FFD">
        <w:rPr>
          <w:rFonts w:ascii="Corbel" w:eastAsia="Times New Roman" w:hAnsi="Corbel" w:cs="Times New Roman"/>
        </w:rPr>
        <w:t xml:space="preserve"> politics of emergency?</w:t>
      </w:r>
      <w:r w:rsidRPr="00CF0A3B">
        <w:rPr>
          <w:rFonts w:ascii="Corbel" w:eastAsia="Times New Roman" w:hAnsi="Corbel" w:cs="Times New Roman"/>
        </w:rPr>
        <w:t xml:space="preserve"> </w:t>
      </w:r>
    </w:p>
    <w:p w14:paraId="3BB5A4C9" w14:textId="2E8E1BDB" w:rsidR="006A5041" w:rsidRPr="00CF0A3B" w:rsidRDefault="00F9105F" w:rsidP="007D798C">
      <w:pPr>
        <w:widowControl w:val="0"/>
        <w:autoSpaceDE w:val="0"/>
        <w:autoSpaceDN w:val="0"/>
        <w:adjustRightInd w:val="0"/>
        <w:spacing w:after="240"/>
        <w:rPr>
          <w:rFonts w:ascii="Corbel" w:eastAsia="Times New Roman" w:hAnsi="Corbel" w:cs="Times New Roman"/>
        </w:rPr>
      </w:pPr>
      <w:r>
        <w:rPr>
          <w:rFonts w:ascii="Corbel" w:eastAsia="Times New Roman" w:hAnsi="Corbel" w:cs="Times New Roman"/>
        </w:rPr>
        <w:t>This paper</w:t>
      </w:r>
      <w:r w:rsidR="000E15F7">
        <w:rPr>
          <w:rFonts w:ascii="Corbel" w:eastAsia="Times New Roman" w:hAnsi="Corbel" w:cs="Times New Roman"/>
        </w:rPr>
        <w:t xml:space="preserve"> </w:t>
      </w:r>
      <w:r>
        <w:rPr>
          <w:rFonts w:ascii="Corbel" w:eastAsia="Times New Roman" w:hAnsi="Corbel" w:cs="Times New Roman"/>
        </w:rPr>
        <w:t xml:space="preserve">follows </w:t>
      </w:r>
      <w:r w:rsidR="00FD76EC">
        <w:rPr>
          <w:rFonts w:ascii="Corbel" w:eastAsia="Times New Roman" w:hAnsi="Corbel" w:cs="Times New Roman"/>
        </w:rPr>
        <w:t>two pairs of</w:t>
      </w:r>
      <w:r>
        <w:rPr>
          <w:rFonts w:ascii="Corbel" w:eastAsia="Times New Roman" w:hAnsi="Corbel" w:cs="Times New Roman"/>
        </w:rPr>
        <w:t xml:space="preserve"> shoes to </w:t>
      </w:r>
      <w:r w:rsidR="000E15F7">
        <w:rPr>
          <w:rFonts w:ascii="Corbel" w:eastAsia="Times New Roman" w:hAnsi="Corbel" w:cs="Times New Roman"/>
        </w:rPr>
        <w:t>interrogate</w:t>
      </w:r>
      <w:r w:rsidR="00F50114">
        <w:rPr>
          <w:rFonts w:ascii="Corbel" w:eastAsia="Times New Roman" w:hAnsi="Corbel" w:cs="Times New Roman"/>
        </w:rPr>
        <w:t xml:space="preserve"> </w:t>
      </w:r>
      <w:r>
        <w:rPr>
          <w:rFonts w:ascii="Corbel" w:eastAsia="Times New Roman" w:hAnsi="Corbel" w:cs="Times New Roman"/>
        </w:rPr>
        <w:t xml:space="preserve">a politics of promiscuity </w:t>
      </w:r>
      <w:r w:rsidR="00F50114">
        <w:rPr>
          <w:rFonts w:ascii="Corbel" w:eastAsia="Times New Roman" w:hAnsi="Corbel" w:cs="Times New Roman"/>
        </w:rPr>
        <w:t>as shoes are given but al</w:t>
      </w:r>
      <w:r w:rsidR="00EC3C05">
        <w:rPr>
          <w:rFonts w:ascii="Corbel" w:eastAsia="Times New Roman" w:hAnsi="Corbel" w:cs="Times New Roman"/>
        </w:rPr>
        <w:t>so left behind and reclaimed</w:t>
      </w:r>
      <w:r>
        <w:rPr>
          <w:rFonts w:ascii="Corbel" w:eastAsia="Times New Roman" w:hAnsi="Corbel" w:cs="Times New Roman"/>
        </w:rPr>
        <w:t xml:space="preserve"> in emergency </w:t>
      </w:r>
      <w:r w:rsidR="006B2D32">
        <w:rPr>
          <w:rFonts w:ascii="Corbel" w:eastAsia="Times New Roman" w:hAnsi="Corbel" w:cs="Times New Roman"/>
        </w:rPr>
        <w:t>evacuation</w:t>
      </w:r>
      <w:r w:rsidR="00EC3C05">
        <w:rPr>
          <w:rFonts w:ascii="Corbel" w:eastAsia="Times New Roman" w:hAnsi="Corbel" w:cs="Times New Roman"/>
        </w:rPr>
        <w:t>. Promiscuity is taken as</w:t>
      </w:r>
      <w:r w:rsidR="00F50114">
        <w:rPr>
          <w:rFonts w:ascii="Corbel" w:eastAsia="Times New Roman" w:hAnsi="Corbel" w:cs="Times New Roman"/>
        </w:rPr>
        <w:t xml:space="preserve"> a </w:t>
      </w:r>
      <w:r w:rsidR="00DB4ABD">
        <w:rPr>
          <w:rFonts w:ascii="Corbel" w:eastAsia="Times New Roman" w:hAnsi="Corbel" w:cs="Times New Roman"/>
        </w:rPr>
        <w:t>form of embodied affective politics</w:t>
      </w:r>
      <w:r w:rsidR="00701806">
        <w:rPr>
          <w:rFonts w:ascii="Corbel" w:eastAsia="Times New Roman" w:hAnsi="Corbel" w:cs="Times New Roman"/>
        </w:rPr>
        <w:t>.</w:t>
      </w:r>
      <w:r w:rsidR="00F63E71">
        <w:rPr>
          <w:rFonts w:ascii="Corbel" w:eastAsia="Times New Roman" w:hAnsi="Corbel" w:cs="Times New Roman"/>
        </w:rPr>
        <w:t xml:space="preserve"> </w:t>
      </w:r>
      <w:r w:rsidR="00701806">
        <w:rPr>
          <w:rFonts w:ascii="Corbel" w:eastAsia="Times New Roman" w:hAnsi="Corbel" w:cs="Times New Roman"/>
        </w:rPr>
        <w:t>T</w:t>
      </w:r>
      <w:r w:rsidR="006B2D32">
        <w:rPr>
          <w:rFonts w:ascii="Corbel" w:eastAsia="Times New Roman" w:hAnsi="Corbel" w:cs="Times New Roman"/>
        </w:rPr>
        <w:t xml:space="preserve">he shoes, </w:t>
      </w:r>
      <w:r w:rsidR="00EC3C05">
        <w:rPr>
          <w:rFonts w:ascii="Corbel" w:eastAsia="Times New Roman" w:hAnsi="Corbel" w:cs="Times New Roman"/>
        </w:rPr>
        <w:t>thei</w:t>
      </w:r>
      <w:r w:rsidR="00343F89">
        <w:rPr>
          <w:rFonts w:ascii="Corbel" w:eastAsia="Times New Roman" w:hAnsi="Corbel" w:cs="Times New Roman"/>
        </w:rPr>
        <w:t>r mobility</w:t>
      </w:r>
      <w:r w:rsidR="00F250F6">
        <w:rPr>
          <w:rFonts w:ascii="Corbel" w:eastAsia="Times New Roman" w:hAnsi="Corbel" w:cs="Times New Roman"/>
        </w:rPr>
        <w:t>,</w:t>
      </w:r>
      <w:r w:rsidR="00701806">
        <w:rPr>
          <w:rFonts w:ascii="Corbel" w:eastAsia="Times New Roman" w:hAnsi="Corbel" w:cs="Times New Roman"/>
        </w:rPr>
        <w:t xml:space="preserve"> and</w:t>
      </w:r>
      <w:r w:rsidR="00F250F6">
        <w:rPr>
          <w:rFonts w:ascii="Corbel" w:eastAsia="Times New Roman" w:hAnsi="Corbel" w:cs="Times New Roman"/>
        </w:rPr>
        <w:t xml:space="preserve"> waning monogam</w:t>
      </w:r>
      <w:r w:rsidR="00F5519C">
        <w:rPr>
          <w:rFonts w:ascii="Corbel" w:eastAsia="Times New Roman" w:hAnsi="Corbel" w:cs="Times New Roman"/>
        </w:rPr>
        <w:t>y</w:t>
      </w:r>
      <w:r w:rsidR="00F250F6">
        <w:rPr>
          <w:rFonts w:ascii="Corbel" w:eastAsia="Times New Roman" w:hAnsi="Corbel" w:cs="Times New Roman"/>
        </w:rPr>
        <w:t xml:space="preserve"> to</w:t>
      </w:r>
      <w:r w:rsidR="006B2D32">
        <w:rPr>
          <w:rFonts w:ascii="Corbel" w:eastAsia="Times New Roman" w:hAnsi="Corbel" w:cs="Times New Roman"/>
        </w:rPr>
        <w:t xml:space="preserve"> their owner</w:t>
      </w:r>
      <w:r w:rsidR="00F250F6">
        <w:rPr>
          <w:rFonts w:ascii="Corbel" w:eastAsia="Times New Roman" w:hAnsi="Corbel" w:cs="Times New Roman"/>
        </w:rPr>
        <w:t>s</w:t>
      </w:r>
      <w:r w:rsidR="006B2D32">
        <w:rPr>
          <w:rFonts w:ascii="Corbel" w:eastAsia="Times New Roman" w:hAnsi="Corbel" w:cs="Times New Roman"/>
        </w:rPr>
        <w:t>,</w:t>
      </w:r>
      <w:r w:rsidR="00343F89">
        <w:rPr>
          <w:rFonts w:ascii="Corbel" w:eastAsia="Times New Roman" w:hAnsi="Corbel" w:cs="Times New Roman"/>
        </w:rPr>
        <w:t xml:space="preserve"> seems to precipitate</w:t>
      </w:r>
      <w:r w:rsidR="00701806">
        <w:rPr>
          <w:rFonts w:ascii="Corbel" w:eastAsia="Times New Roman" w:hAnsi="Corbel" w:cs="Times New Roman"/>
        </w:rPr>
        <w:t xml:space="preserve"> </w:t>
      </w:r>
      <w:r w:rsidR="00F92A1E">
        <w:rPr>
          <w:rFonts w:ascii="Corbel" w:eastAsia="Times New Roman" w:hAnsi="Corbel" w:cs="Times New Roman"/>
        </w:rPr>
        <w:t xml:space="preserve">just </w:t>
      </w:r>
      <w:r w:rsidR="00701806">
        <w:rPr>
          <w:rFonts w:ascii="Corbel" w:eastAsia="Times New Roman" w:hAnsi="Corbel" w:cs="Times New Roman"/>
        </w:rPr>
        <w:t>this</w:t>
      </w:r>
      <w:r w:rsidR="00343F89">
        <w:rPr>
          <w:rFonts w:ascii="Corbel" w:eastAsia="Times New Roman" w:hAnsi="Corbel" w:cs="Times New Roman"/>
        </w:rPr>
        <w:t>. Promiscuity</w:t>
      </w:r>
      <w:r w:rsidR="00EC3C05">
        <w:rPr>
          <w:rFonts w:ascii="Corbel" w:eastAsia="Times New Roman" w:hAnsi="Corbel" w:cs="Times New Roman"/>
        </w:rPr>
        <w:t xml:space="preserve"> </w:t>
      </w:r>
      <w:r w:rsidR="00F63E71">
        <w:rPr>
          <w:rFonts w:ascii="Corbel" w:eastAsia="Times New Roman" w:hAnsi="Corbel" w:cs="Times New Roman"/>
        </w:rPr>
        <w:t xml:space="preserve">valorises </w:t>
      </w:r>
      <w:r w:rsidR="00F250F6">
        <w:rPr>
          <w:rFonts w:ascii="Corbel" w:eastAsia="Times New Roman" w:hAnsi="Corbel" w:cs="Times New Roman"/>
        </w:rPr>
        <w:t>and</w:t>
      </w:r>
      <w:r w:rsidR="00F63E71">
        <w:rPr>
          <w:rFonts w:ascii="Corbel" w:eastAsia="Times New Roman" w:hAnsi="Corbel" w:cs="Times New Roman"/>
        </w:rPr>
        <w:t xml:space="preserve"> moralises</w:t>
      </w:r>
      <w:r w:rsidR="00347D2D">
        <w:rPr>
          <w:rFonts w:ascii="Corbel" w:eastAsia="Times New Roman" w:hAnsi="Corbel" w:cs="Times New Roman"/>
        </w:rPr>
        <w:t xml:space="preserve"> </w:t>
      </w:r>
      <w:r>
        <w:rPr>
          <w:rFonts w:ascii="Corbel" w:eastAsia="Times New Roman" w:hAnsi="Corbel" w:cs="Times New Roman"/>
        </w:rPr>
        <w:t>–</w:t>
      </w:r>
      <w:r w:rsidR="00347D2D">
        <w:rPr>
          <w:rFonts w:ascii="Corbel" w:eastAsia="Times New Roman" w:hAnsi="Corbel" w:cs="Times New Roman"/>
        </w:rPr>
        <w:t xml:space="preserve">sometimes </w:t>
      </w:r>
      <w:r>
        <w:rPr>
          <w:rFonts w:ascii="Corbel" w:eastAsia="Times New Roman" w:hAnsi="Corbel" w:cs="Times New Roman"/>
        </w:rPr>
        <w:t xml:space="preserve">very </w:t>
      </w:r>
      <w:r w:rsidR="00347D2D">
        <w:rPr>
          <w:rFonts w:ascii="Corbel" w:eastAsia="Times New Roman" w:hAnsi="Corbel" w:cs="Times New Roman"/>
        </w:rPr>
        <w:t xml:space="preserve">negatively - </w:t>
      </w:r>
      <w:r w:rsidR="00FE64CF">
        <w:rPr>
          <w:rFonts w:ascii="Corbel" w:eastAsia="Times New Roman" w:hAnsi="Corbel" w:cs="Times New Roman"/>
        </w:rPr>
        <w:t>new</w:t>
      </w:r>
      <w:r w:rsidR="00A53DDA">
        <w:rPr>
          <w:rFonts w:ascii="Corbel" w:eastAsia="Times New Roman" w:hAnsi="Corbel" w:cs="Times New Roman"/>
        </w:rPr>
        <w:t xml:space="preserve"> and risky</w:t>
      </w:r>
      <w:r w:rsidR="00FE64CF">
        <w:rPr>
          <w:rFonts w:ascii="Corbel" w:eastAsia="Times New Roman" w:hAnsi="Corbel" w:cs="Times New Roman"/>
        </w:rPr>
        <w:t xml:space="preserve"> relations and </w:t>
      </w:r>
      <w:proofErr w:type="spellStart"/>
      <w:r w:rsidR="00FE64CF">
        <w:rPr>
          <w:rFonts w:ascii="Corbel" w:eastAsia="Times New Roman" w:hAnsi="Corbel" w:cs="Times New Roman"/>
        </w:rPr>
        <w:t>solidaristic</w:t>
      </w:r>
      <w:proofErr w:type="spellEnd"/>
      <w:r w:rsidR="00FE64CF">
        <w:rPr>
          <w:rFonts w:ascii="Corbel" w:eastAsia="Times New Roman" w:hAnsi="Corbel" w:cs="Times New Roman"/>
        </w:rPr>
        <w:t xml:space="preserve"> encounters </w:t>
      </w:r>
      <w:r w:rsidR="00F63E71">
        <w:rPr>
          <w:rFonts w:ascii="Corbel" w:eastAsia="Times New Roman" w:hAnsi="Corbel" w:cs="Times New Roman"/>
        </w:rPr>
        <w:t>which may cut across difference</w:t>
      </w:r>
      <w:r w:rsidR="00DB4ABD">
        <w:rPr>
          <w:rFonts w:ascii="Corbel" w:eastAsia="Times New Roman" w:hAnsi="Corbel" w:cs="Times New Roman"/>
        </w:rPr>
        <w:t xml:space="preserve">. </w:t>
      </w:r>
      <w:r w:rsidR="00FD76EC">
        <w:rPr>
          <w:rFonts w:ascii="Corbel" w:eastAsia="Times New Roman" w:hAnsi="Corbel" w:cs="Times New Roman"/>
        </w:rPr>
        <w:t>A</w:t>
      </w:r>
      <w:r w:rsidR="00F92A1E">
        <w:rPr>
          <w:rFonts w:ascii="Corbel" w:eastAsia="Times New Roman" w:hAnsi="Corbel" w:cs="Times New Roman"/>
        </w:rPr>
        <w:t xml:space="preserve">n exploration </w:t>
      </w:r>
      <w:r w:rsidR="006A5041">
        <w:rPr>
          <w:rFonts w:ascii="Corbel" w:eastAsia="Times New Roman" w:hAnsi="Corbel" w:cs="Times New Roman"/>
        </w:rPr>
        <w:t>of two</w:t>
      </w:r>
      <w:r w:rsidR="006A5041" w:rsidRPr="00CF0A3B">
        <w:rPr>
          <w:rFonts w:ascii="Corbel" w:eastAsia="Times New Roman" w:hAnsi="Corbel" w:cs="Times New Roman"/>
        </w:rPr>
        <w:t xml:space="preserve"> emergency evacuations </w:t>
      </w:r>
      <w:r w:rsidR="006A5041">
        <w:rPr>
          <w:rFonts w:ascii="Corbel" w:eastAsia="Times New Roman" w:hAnsi="Corbel" w:cs="Times New Roman"/>
        </w:rPr>
        <w:t>will hinge</w:t>
      </w:r>
      <w:r w:rsidR="00977266">
        <w:rPr>
          <w:rFonts w:ascii="Corbel" w:eastAsia="Times New Roman" w:hAnsi="Corbel" w:cs="Times New Roman"/>
        </w:rPr>
        <w:t xml:space="preserve"> in two main ways</w:t>
      </w:r>
      <w:r w:rsidR="006A5041">
        <w:rPr>
          <w:rFonts w:ascii="Corbel" w:eastAsia="Times New Roman" w:hAnsi="Corbel" w:cs="Times New Roman"/>
        </w:rPr>
        <w:t>. Firstly, these shoes</w:t>
      </w:r>
      <w:r w:rsidR="006A5041" w:rsidRPr="00CF0A3B">
        <w:rPr>
          <w:rFonts w:ascii="Corbel" w:eastAsia="Times New Roman" w:hAnsi="Corbel" w:cs="Times New Roman"/>
        </w:rPr>
        <w:t xml:space="preserve"> open up an important and under explored geography of evacuation mobility </w:t>
      </w:r>
      <w:r w:rsidR="006A5041" w:rsidRPr="00CF0A3B">
        <w:rPr>
          <w:rFonts w:ascii="Corbel" w:eastAsia="Times New Roman" w:hAnsi="Corbel" w:cs="Times New Roman"/>
        </w:rPr>
        <w:fldChar w:fldCharType="begin" w:fldLock="1"/>
      </w:r>
      <w:r w:rsidR="006A5041" w:rsidRPr="00CF0A3B">
        <w:rPr>
          <w:rFonts w:ascii="Corbel" w:eastAsia="Times New Roman" w:hAnsi="Corbel" w:cs="Times New Roman"/>
        </w:rPr>
        <w:instrText>ADDIN CSL_CITATION {"citationItems":[{"id":"ITEM-1","itemData":{"author":[{"dropping-particle":"","family":"Graham","given":"Stephen","non-dropping-particle":"","parse-names":false,"suffix":""}],"container-title":"Social Science Research Council: Understanding Katrina: Perspectives from the Social Sciences","id":"ITEM-1","issued":{"date-parts":[["2005"]]},"title":"Cities under siege: Katrina and the politics of metropolitan America","type":"article-journal"},"uris":["http://www.mendeley.com/documents/?uuid=ebdab55d-09f5-4512-b8ae-4c745bceaefa"]},{"id":"ITEM-2","itemData":{"author":[{"dropping-particle":"","family":"Cutter","given":"S.","non-dropping-particle":"","parse-names":false,"suffix":""}],"container-title":"Understanding Katrina: Perspectives from the social sciences","id":"ITEM-2","issued":{"date-parts":[["2006"]]},"page":"120-122","title":"The geography of social vulnerability: Race, class, and catastrophe","type":"article-journal"},"uris":["http://www.mendeley.com/documents/?uuid=0b302bc0-fe27-41a6-b8f4-f83e339df24a"]}],"mendeley":{"formattedCitation":"(Cutter, 2006; Graham, 2005)","plainTextFormattedCitation":"(Cutter, 2006; Graham, 2005)","previouslyFormattedCitation":"(Cutter, 2006; Graham, 2005)"},"properties":{"noteIndex":0},"schema":"https://github.com/citation-style-language/schema/raw/master/csl-citation.json"}</w:instrText>
      </w:r>
      <w:r w:rsidR="006A5041" w:rsidRPr="00CF0A3B">
        <w:rPr>
          <w:rFonts w:ascii="Corbel" w:eastAsia="Times New Roman" w:hAnsi="Corbel" w:cs="Times New Roman"/>
        </w:rPr>
        <w:fldChar w:fldCharType="separate"/>
      </w:r>
      <w:r w:rsidR="006A5041" w:rsidRPr="00CF0A3B">
        <w:rPr>
          <w:rFonts w:ascii="Corbel" w:eastAsia="Times New Roman" w:hAnsi="Corbel" w:cs="Times New Roman"/>
          <w:noProof/>
        </w:rPr>
        <w:t>(Cutter, 2006; Graham, 2005)</w:t>
      </w:r>
      <w:r w:rsidR="006A5041" w:rsidRPr="00CF0A3B">
        <w:rPr>
          <w:rFonts w:ascii="Corbel" w:eastAsia="Times New Roman" w:hAnsi="Corbel" w:cs="Times New Roman"/>
        </w:rPr>
        <w:fldChar w:fldCharType="end"/>
      </w:r>
      <w:r w:rsidR="00701806">
        <w:rPr>
          <w:rFonts w:ascii="Corbel" w:eastAsia="Times New Roman" w:hAnsi="Corbel" w:cs="Times New Roman"/>
        </w:rPr>
        <w:t>. It is a</w:t>
      </w:r>
      <w:r w:rsidR="006A5041" w:rsidRPr="00CF0A3B">
        <w:rPr>
          <w:rFonts w:ascii="Corbel" w:eastAsia="Times New Roman" w:hAnsi="Corbel" w:cs="Times New Roman"/>
        </w:rPr>
        <w:t xml:space="preserve"> geography and genealogy within which shoes, the steps they took, the bodies that fill them,</w:t>
      </w:r>
      <w:r w:rsidR="006A5041">
        <w:rPr>
          <w:rFonts w:ascii="Corbel" w:eastAsia="Times New Roman" w:hAnsi="Corbel" w:cs="Times New Roman"/>
        </w:rPr>
        <w:t xml:space="preserve"> and the ways they are shared,</w:t>
      </w:r>
      <w:r w:rsidR="00701806">
        <w:rPr>
          <w:rFonts w:ascii="Corbel" w:eastAsia="Times New Roman" w:hAnsi="Corbel" w:cs="Times New Roman"/>
        </w:rPr>
        <w:t xml:space="preserve"> permit</w:t>
      </w:r>
      <w:r w:rsidR="006A5041" w:rsidRPr="00CF0A3B">
        <w:rPr>
          <w:rFonts w:ascii="Corbel" w:eastAsia="Times New Roman" w:hAnsi="Corbel" w:cs="Times New Roman"/>
        </w:rPr>
        <w:t xml:space="preserve"> insight into an intimate geography of mobility and its governance</w:t>
      </w:r>
      <w:r w:rsidR="006A5041">
        <w:rPr>
          <w:rFonts w:ascii="Corbel" w:eastAsia="Times New Roman" w:hAnsi="Corbel" w:cs="Times New Roman"/>
        </w:rPr>
        <w:t xml:space="preserve"> in advance of, during, and after emergency</w:t>
      </w:r>
      <w:r w:rsidR="006A5041" w:rsidRPr="00CF0A3B">
        <w:rPr>
          <w:rFonts w:ascii="Corbel" w:eastAsia="Times New Roman" w:hAnsi="Corbel" w:cs="Times New Roman"/>
        </w:rPr>
        <w:t xml:space="preserve">. And </w:t>
      </w:r>
      <w:r w:rsidR="00EC06C7">
        <w:rPr>
          <w:rFonts w:ascii="Corbel" w:eastAsia="Times New Roman" w:hAnsi="Corbel" w:cs="Times New Roman"/>
        </w:rPr>
        <w:t>secondly, by way of feminist and queer approaches towards the</w:t>
      </w:r>
      <w:r w:rsidR="006A5041" w:rsidRPr="00CF0A3B">
        <w:rPr>
          <w:rFonts w:ascii="Corbel" w:eastAsia="Times New Roman" w:hAnsi="Corbel" w:cs="Times New Roman"/>
        </w:rPr>
        <w:t xml:space="preserve"> politics of emergency</w:t>
      </w:r>
      <w:r w:rsidR="00EC06C7">
        <w:rPr>
          <w:rFonts w:ascii="Corbel" w:eastAsia="Times New Roman" w:hAnsi="Corbel" w:cs="Times New Roman"/>
        </w:rPr>
        <w:t>, the shoes</w:t>
      </w:r>
      <w:r w:rsidR="006A5041" w:rsidRPr="00CF0A3B">
        <w:rPr>
          <w:rFonts w:ascii="Corbel" w:eastAsia="Times New Roman" w:hAnsi="Corbel" w:cs="Times New Roman"/>
        </w:rPr>
        <w:t xml:space="preserve"> </w:t>
      </w:r>
      <w:r w:rsidR="00EC06C7">
        <w:rPr>
          <w:rFonts w:ascii="Corbel" w:eastAsia="Times New Roman" w:hAnsi="Corbel" w:cs="Times New Roman"/>
        </w:rPr>
        <w:t>and the relations they animate bristle</w:t>
      </w:r>
      <w:r w:rsidR="006A5041" w:rsidRPr="00CF0A3B">
        <w:rPr>
          <w:rFonts w:ascii="Corbel" w:eastAsia="Times New Roman" w:hAnsi="Corbel" w:cs="Times New Roman"/>
        </w:rPr>
        <w:t xml:space="preserve"> against the over-determining narratives of emergency and disaster which have seemed to have </w:t>
      </w:r>
      <w:r w:rsidR="006A5041">
        <w:rPr>
          <w:rFonts w:ascii="Corbel" w:eastAsia="Times New Roman" w:hAnsi="Corbel" w:cs="Times New Roman"/>
        </w:rPr>
        <w:t xml:space="preserve">been </w:t>
      </w:r>
      <w:r w:rsidR="006A5041" w:rsidRPr="00CF0A3B">
        <w:rPr>
          <w:rFonts w:ascii="Corbel" w:eastAsia="Times New Roman" w:hAnsi="Corbel" w:cs="Times New Roman"/>
        </w:rPr>
        <w:t xml:space="preserve">dominated </w:t>
      </w:r>
      <w:r w:rsidR="006A5041">
        <w:rPr>
          <w:rFonts w:ascii="Corbel" w:eastAsia="Times New Roman" w:hAnsi="Corbel" w:cs="Times New Roman"/>
        </w:rPr>
        <w:t xml:space="preserve">by Giorgio </w:t>
      </w:r>
      <w:proofErr w:type="spellStart"/>
      <w:r w:rsidR="006A5041">
        <w:rPr>
          <w:rFonts w:ascii="Corbel" w:eastAsia="Times New Roman" w:hAnsi="Corbel" w:cs="Times New Roman"/>
        </w:rPr>
        <w:t>Agamben’s</w:t>
      </w:r>
      <w:proofErr w:type="spellEnd"/>
      <w:r w:rsidR="006A5041" w:rsidRPr="00CF0A3B">
        <w:rPr>
          <w:rFonts w:ascii="Corbel" w:eastAsia="Times New Roman" w:hAnsi="Corbel" w:cs="Times New Roman"/>
        </w:rPr>
        <w:t xml:space="preserve"> </w:t>
      </w:r>
      <w:r w:rsidR="000E15F7">
        <w:rPr>
          <w:rFonts w:ascii="Corbel" w:eastAsia="Times New Roman" w:hAnsi="Corbel" w:cs="Times New Roman"/>
        </w:rPr>
        <w:fldChar w:fldCharType="begin" w:fldLock="1"/>
      </w:r>
      <w:r w:rsidR="00C92391">
        <w:rPr>
          <w:rFonts w:ascii="Corbel" w:eastAsia="Times New Roman" w:hAnsi="Corbel" w:cs="Times New Roman"/>
        </w:rPr>
        <w:instrText>ADDIN CSL_CITATION {"citationItems":[{"id":"ITEM-1","itemData":{"ISBN":"9780226009261","author":[{"dropping-particle":"","family":"Agamben","given":"G","non-dropping-particle":"","parse-names":false,"suffix":""}],"id":"ITEM-1","issued":{"date-parts":[["1998"]]},"publisher":"University of Chicago Press","publisher-place":"Chicago","title":"State of Exception","type":"book"},"suppress-author":1,"uris":["http://www.mendeley.com/documents/?uuid=0ba603b6-16ca-488b-8404-cea14d94b6e9"]},{"id":"ITEM-2","itemData":{"ISBN":"0804764026","author":[{"dropping-particle":"","family":"Agamben","given":"G.","non-dropping-particle":"","parse-names":false,"suffix":""}],"id":"ITEM-2","issued":{"date-parts":[["1998"]]},"publisher":"Stanford University Press","publisher-place":"Stanford","title":"Homo sacer: Sovereign power and bare life","type":"book"},"suppress-author":1,"uris":["http://www.mendeley.com/documents/?uuid=ba91f33a-3f71-4ae5-944d-04f09aa7918c"]}],"mendeley":{"formattedCitation":"(1998; 1998)","manualFormatting":"(1998; 2005)","plainTextFormattedCitation":"(1998; 1998)","previouslyFormattedCitation":"(1998; 1998)"},"properties":{"noteIndex":0},"schema":"https://github.com/citation-style-language/schema/raw/master/csl-citation.json"}</w:instrText>
      </w:r>
      <w:r w:rsidR="000E15F7">
        <w:rPr>
          <w:rFonts w:ascii="Corbel" w:eastAsia="Times New Roman" w:hAnsi="Corbel" w:cs="Times New Roman"/>
        </w:rPr>
        <w:fldChar w:fldCharType="separate"/>
      </w:r>
      <w:r w:rsidR="000E15F7" w:rsidRPr="000E15F7">
        <w:rPr>
          <w:rFonts w:ascii="Corbel" w:eastAsia="Times New Roman" w:hAnsi="Corbel" w:cs="Times New Roman"/>
          <w:noProof/>
        </w:rPr>
        <w:t xml:space="preserve">(1998; </w:t>
      </w:r>
      <w:r w:rsidR="00C76C86">
        <w:rPr>
          <w:rFonts w:ascii="Corbel" w:eastAsia="Times New Roman" w:hAnsi="Corbel" w:cs="Times New Roman"/>
          <w:noProof/>
        </w:rPr>
        <w:t>2005</w:t>
      </w:r>
      <w:r w:rsidR="000E15F7" w:rsidRPr="000E15F7">
        <w:rPr>
          <w:rFonts w:ascii="Corbel" w:eastAsia="Times New Roman" w:hAnsi="Corbel" w:cs="Times New Roman"/>
          <w:noProof/>
        </w:rPr>
        <w:t>)</w:t>
      </w:r>
      <w:r w:rsidR="000E15F7">
        <w:rPr>
          <w:rFonts w:ascii="Corbel" w:eastAsia="Times New Roman" w:hAnsi="Corbel" w:cs="Times New Roman"/>
        </w:rPr>
        <w:fldChar w:fldCharType="end"/>
      </w:r>
      <w:r w:rsidR="006A5041" w:rsidRPr="00CF0A3B">
        <w:rPr>
          <w:rFonts w:ascii="Corbel" w:eastAsia="Times New Roman" w:hAnsi="Corbel" w:cs="Times New Roman"/>
        </w:rPr>
        <w:t xml:space="preserve"> </w:t>
      </w:r>
      <w:r w:rsidR="000E15F7">
        <w:rPr>
          <w:rFonts w:ascii="Corbel" w:eastAsia="Times New Roman" w:hAnsi="Corbel" w:cs="Times New Roman"/>
        </w:rPr>
        <w:t>theorisations</w:t>
      </w:r>
      <w:r w:rsidR="006A5041" w:rsidRPr="00CF0A3B">
        <w:rPr>
          <w:rFonts w:ascii="Corbel" w:eastAsia="Times New Roman" w:hAnsi="Corbel" w:cs="Times New Roman"/>
        </w:rPr>
        <w:t xml:space="preserve"> of emergency and exception </w:t>
      </w:r>
      <w:r w:rsidR="000E15F7" w:rsidRPr="00CF0A3B">
        <w:rPr>
          <w:rFonts w:ascii="Corbel" w:eastAsia="Times New Roman" w:hAnsi="Corbel" w:cs="Times New Roman"/>
        </w:rPr>
        <w:fldChar w:fldCharType="begin" w:fldLock="1"/>
      </w:r>
      <w:r w:rsidR="006F7C55">
        <w:rPr>
          <w:rFonts w:ascii="Corbel" w:eastAsia="Times New Roman" w:hAnsi="Corbel" w:cs="Times New Roman"/>
        </w:rPr>
        <w:instrText>ADDIN CSL_CITATION {"citationItems":[{"id":"ITEM-1","itemData":{"DOI":"10.1111/1467-954X.12447","abstract":"Emergency as a descriptor, technique and legal-political device has become a taken-for-granted way of apprehending and governing events and situations. In this paper, I explore the temporality of emergency, through reflections on the use of declarations of emergency in relation to US-based Black Lives Matter protests. I do so in the context of claims and counter-claims about contemporary transformations in what Rheinhart Kosselleck (2004: 241) terms the ‘expected otherness of the future’. Arguing for changes in the form of the ‘expected otherness of the future’ rather than its simple loss, disappearance or absence, I describe how emergency operates around a temporality of exceptionality, urgency and interval. Formal and informal declarations of emergency are, in addition, imbued with hope: the hope that time remains and action can make a difference to events. What the use of declarations of emergency by Black Lives Matter activists does is disrupt the geo-historically specific divide between the everyday and emergency by naming conditions that mix the endemic and the evental as emergencies. In the spark of hope that is the act of declaring that ongoing conditions should be treated as emergencies, the ‘otherness of the future’ folds into and becomes part of the present.","author":[{"dropping-particle":"","family":"Anderson","given":"B.","non-dropping-particle":"","parse-names":false,"suffix":""}],"container-title":"The Sociological Review","id":"ITEM-1","issue":"3","issued":{"date-parts":[["2017"]]},"page":"463-477","title":"Emergency futures: Exception, urgency, interval, hope","type":"article-journal","volume":"65"},"uris":["http://www.mendeley.com/documents/?uuid=5bbba9bd-efee-4b95-bfe0-23a30bfe314f"]},{"id":"ITEM-2","itemData":{"DOI":"10.1177/0263276414565719","ISSN":"0263-2764","abstract":"What characterizes emergency today is the proliferation of the term. Any event or situation supposedly has the potential to become an emergency. Emergencies may happen anywhere and at any time. They are not contained within one functional sector or one domain of life. The substantive focus of the articles collected in this special issue reflects this proliferation: they explore ways of governing in, by and through emergencies across different types of emergencies and different domains of life. In response to this proliferation, the issue opens up critical work on the politics of emergency beyond the ?state of exception? as dominant paradigm. Emergency is treated as a problem for government that calls for the invention of new techniques or the redeployment of existing techniques. Through this shift in emphasis, the articles in this issue disclose relations between modalities of power and emergency life that differ from the ?lightening flash? of a sovereign decision on the exception taken from outside of life, or the capacity to ?mould? an always-already emergent life from within life.","author":[{"dropping-particle":"","family":"Adey","given":"Peter","non-dropping-particle":"","parse-names":false,"suffix":""},{"dropping-particle":"","family":"Anderson","given":"B.","non-dropping-particle":"","parse-names":false,"suffix":""},{"dropping-particle":"","family":"Graham","given":"Stephen","non-dropping-particle":"","parse-names":false,"suffix":""}],"container-title":"Theory, Culture &amp; Society","id":"ITEM-2","issue":"2","issued":{"date-parts":[["2015","1","27"]]},"note":"doi: 10.1177/0263276414565719","page":"3-17","title":"Introduction: Governing Emergencies: Beyond Exceptionality","type":"article-journal","volume":"32"},"prefix":"for a critique see ","uris":["http://www.mendeley.com/documents/?uuid=aac5e20b-09e0-41b9-bb8e-5e77c735ed31"]}],"mendeley":{"formattedCitation":"(for a critique see Adey et al., 2015; Anderson, 2017)","plainTextFormattedCitation":"(for a critique see Adey et al., 2015; Anderson, 2017)","previouslyFormattedCitation":"(for a critique see Adey et al., 2015; Anderson, 2017)"},"properties":{"noteIndex":0},"schema":"https://github.com/citation-style-language/schema/raw/master/csl-citation.json"}</w:instrText>
      </w:r>
      <w:r w:rsidR="000E15F7" w:rsidRPr="00CF0A3B">
        <w:rPr>
          <w:rFonts w:ascii="Corbel" w:eastAsia="Times New Roman" w:hAnsi="Corbel" w:cs="Times New Roman"/>
        </w:rPr>
        <w:fldChar w:fldCharType="separate"/>
      </w:r>
      <w:r w:rsidR="00BA2BDB" w:rsidRPr="00BA2BDB">
        <w:rPr>
          <w:rFonts w:ascii="Corbel" w:eastAsia="Times New Roman" w:hAnsi="Corbel" w:cs="Times New Roman"/>
          <w:noProof/>
        </w:rPr>
        <w:t>(for a critique see Adey et al., 2015; Anderson, 2017)</w:t>
      </w:r>
      <w:r w:rsidR="000E15F7" w:rsidRPr="00CF0A3B">
        <w:rPr>
          <w:rFonts w:ascii="Corbel" w:eastAsia="Times New Roman" w:hAnsi="Corbel" w:cs="Times New Roman"/>
        </w:rPr>
        <w:fldChar w:fldCharType="end"/>
      </w:r>
      <w:r w:rsidR="006A5041" w:rsidRPr="00CF0A3B">
        <w:rPr>
          <w:rFonts w:ascii="Corbel" w:eastAsia="Times New Roman" w:hAnsi="Corbel" w:cs="Times New Roman"/>
        </w:rPr>
        <w:t xml:space="preserve">. </w:t>
      </w:r>
    </w:p>
    <w:p w14:paraId="46E3497C" w14:textId="13B7FD67" w:rsidR="006A5041" w:rsidRPr="00CF0A3B" w:rsidRDefault="000E15F7" w:rsidP="007D798C">
      <w:pPr>
        <w:widowControl w:val="0"/>
        <w:autoSpaceDE w:val="0"/>
        <w:autoSpaceDN w:val="0"/>
        <w:adjustRightInd w:val="0"/>
        <w:spacing w:after="240"/>
        <w:rPr>
          <w:rFonts w:ascii="Corbel" w:eastAsia="Times New Roman" w:hAnsi="Corbel" w:cs="Times New Roman"/>
        </w:rPr>
      </w:pPr>
      <w:r>
        <w:rPr>
          <w:rFonts w:ascii="Corbel" w:eastAsia="Times New Roman" w:hAnsi="Corbel" w:cs="Times New Roman"/>
        </w:rPr>
        <w:t>An alternative can be found in the work of</w:t>
      </w:r>
      <w:r w:rsidR="006A5041" w:rsidRPr="00CF0A3B">
        <w:rPr>
          <w:rFonts w:ascii="Corbel" w:eastAsia="Times New Roman" w:hAnsi="Corbel" w:cs="Times New Roman"/>
        </w:rPr>
        <w:t xml:space="preserve"> Bonnie </w:t>
      </w:r>
      <w:proofErr w:type="spellStart"/>
      <w:r w:rsidR="006A5041" w:rsidRPr="00CF0A3B">
        <w:rPr>
          <w:rFonts w:ascii="Corbel" w:eastAsia="Times New Roman" w:hAnsi="Corbel" w:cs="Times New Roman"/>
        </w:rPr>
        <w:t>Honig</w:t>
      </w:r>
      <w:proofErr w:type="spellEnd"/>
      <w:r w:rsidR="006A5041" w:rsidRPr="00CF0A3B">
        <w:rPr>
          <w:rFonts w:ascii="Corbel" w:eastAsia="Times New Roman" w:hAnsi="Corbel" w:cs="Times New Roman"/>
        </w:rPr>
        <w:t xml:space="preserve"> </w:t>
      </w:r>
      <w:r w:rsidR="006A5041" w:rsidRPr="00CF0A3B">
        <w:rPr>
          <w:rFonts w:ascii="Corbel" w:eastAsia="Times New Roman" w:hAnsi="Corbel" w:cs="Times New Roman"/>
        </w:rPr>
        <w:fldChar w:fldCharType="begin" w:fldLock="1"/>
      </w:r>
      <w:r w:rsidR="006A5041" w:rsidRPr="00CF0A3B">
        <w:rPr>
          <w:rFonts w:ascii="Corbel" w:eastAsia="Times New Roman" w:hAnsi="Corbel" w:cs="Times New Roman"/>
        </w:rPr>
        <w:instrText>ADDIN CSL_CITATION {"citationItems":[{"id":"ITEM-1","itemData":{"author":[{"dropping-particle":"","family":"Honig","given":"B.","non-dropping-particle":"","parse-names":false,"suffix":""}],"container-title":"boundary 2","id":"ITEM-1","issue":"2","issued":{"date-parts":[["2014"]]},"page":"45-70","title":"Three Models of Emergency Politics","type":"article-journal","volume":"41"},"suppress-author":1,"uris":["http://www.mendeley.com/documents/?uuid=0dd433fe-52a2-4582-9ef6-2ea8720404ba"]}],"mendeley":{"formattedCitation":"(2014)","plainTextFormattedCitation":"(2014)","previouslyFormattedCitation":"(2014)"},"properties":{"noteIndex":0},"schema":"https://github.com/citation-style-language/schema/raw/master/csl-citation.json"}</w:instrText>
      </w:r>
      <w:r w:rsidR="006A5041" w:rsidRPr="00CF0A3B">
        <w:rPr>
          <w:rFonts w:ascii="Corbel" w:eastAsia="Times New Roman" w:hAnsi="Corbel" w:cs="Times New Roman"/>
        </w:rPr>
        <w:fldChar w:fldCharType="separate"/>
      </w:r>
      <w:r w:rsidR="006A5041" w:rsidRPr="00CF0A3B">
        <w:rPr>
          <w:rFonts w:ascii="Corbel" w:eastAsia="Times New Roman" w:hAnsi="Corbel" w:cs="Times New Roman"/>
          <w:noProof/>
        </w:rPr>
        <w:t>(</w:t>
      </w:r>
      <w:r w:rsidR="00B7021E">
        <w:rPr>
          <w:rFonts w:ascii="Corbel" w:eastAsia="Times New Roman" w:hAnsi="Corbel" w:cs="Times New Roman"/>
          <w:noProof/>
        </w:rPr>
        <w:t xml:space="preserve">2009; </w:t>
      </w:r>
      <w:r w:rsidR="006A5041" w:rsidRPr="00CF0A3B">
        <w:rPr>
          <w:rFonts w:ascii="Corbel" w:eastAsia="Times New Roman" w:hAnsi="Corbel" w:cs="Times New Roman"/>
          <w:noProof/>
        </w:rPr>
        <w:t>2014)</w:t>
      </w:r>
      <w:r w:rsidR="006A5041" w:rsidRPr="00CF0A3B">
        <w:rPr>
          <w:rFonts w:ascii="Corbel" w:eastAsia="Times New Roman" w:hAnsi="Corbel" w:cs="Times New Roman"/>
        </w:rPr>
        <w:fldChar w:fldCharType="end"/>
      </w:r>
      <w:r w:rsidR="006A5041" w:rsidRPr="00CF0A3B">
        <w:rPr>
          <w:rFonts w:ascii="Corbel" w:eastAsia="Times New Roman" w:hAnsi="Corbel" w:cs="Times New Roman"/>
        </w:rPr>
        <w:t xml:space="preserve"> </w:t>
      </w:r>
      <w:r>
        <w:rPr>
          <w:rFonts w:ascii="Corbel" w:eastAsia="Times New Roman" w:hAnsi="Corbel" w:cs="Times New Roman"/>
        </w:rPr>
        <w:t xml:space="preserve">who </w:t>
      </w:r>
      <w:r w:rsidR="006A5041" w:rsidRPr="00CF0A3B">
        <w:rPr>
          <w:rFonts w:ascii="Corbel" w:eastAsia="Times New Roman" w:hAnsi="Corbel" w:cs="Times New Roman"/>
        </w:rPr>
        <w:t xml:space="preserve">has </w:t>
      </w:r>
      <w:r w:rsidR="006A5041">
        <w:rPr>
          <w:rFonts w:ascii="Corbel" w:eastAsia="Times New Roman" w:hAnsi="Corbel" w:cs="Times New Roman"/>
        </w:rPr>
        <w:t>furthered,</w:t>
      </w:r>
      <w:r w:rsidR="006A5041" w:rsidRPr="00CF0A3B">
        <w:rPr>
          <w:rFonts w:ascii="Corbel" w:eastAsia="Times New Roman" w:hAnsi="Corbel" w:cs="Times New Roman"/>
        </w:rPr>
        <w:t xml:space="preserve"> by way of AIDS and Gay rights activist and scholar Douglas Crimp, </w:t>
      </w:r>
      <w:r w:rsidR="0061100C">
        <w:rPr>
          <w:rFonts w:ascii="Corbel" w:eastAsia="Times New Roman" w:hAnsi="Corbel" w:cs="Times New Roman"/>
        </w:rPr>
        <w:t xml:space="preserve">and feminist examinations of Sophocles’ </w:t>
      </w:r>
      <w:r w:rsidR="0061100C" w:rsidRPr="00F92A1E">
        <w:rPr>
          <w:rFonts w:ascii="Corbel" w:eastAsia="Times New Roman" w:hAnsi="Corbel" w:cs="Times New Roman"/>
          <w:i/>
        </w:rPr>
        <w:t>Antigone</w:t>
      </w:r>
      <w:r w:rsidR="0061100C">
        <w:rPr>
          <w:rFonts w:ascii="Corbel" w:eastAsia="Times New Roman" w:hAnsi="Corbel" w:cs="Times New Roman"/>
        </w:rPr>
        <w:t xml:space="preserve"> as a key to moral and ethical political action </w:t>
      </w:r>
      <w:r w:rsidR="0061100C">
        <w:rPr>
          <w:rFonts w:ascii="Corbel" w:eastAsia="Times New Roman" w:hAnsi="Corbel" w:cs="Times New Roman"/>
        </w:rPr>
        <w:fldChar w:fldCharType="begin" w:fldLock="1"/>
      </w:r>
      <w:r w:rsidR="006F7C55">
        <w:rPr>
          <w:rFonts w:ascii="Corbel" w:eastAsia="Times New Roman" w:hAnsi="Corbel" w:cs="Times New Roman"/>
        </w:rPr>
        <w:instrText>ADDIN CSL_CITATION {"citationItems":[{"id":"ITEM-1","itemData":{"ISBN":"0231118953","author":[{"dropping-particle":"","family":"Butler","given":"Judith","non-dropping-particle":"","parse-names":false,"suffix":""}],"id":"ITEM-1","issued":{"date-parts":[["2002"]]},"publisher":"Columbia University Press","publisher-place":"New York","title":"Antigone's claim: Kinship between life and death","type":"book"},"uris":["http://www.mendeley.com/documents/?uuid=01c0dce3-2a54-435a-9548-ce803164f8b1"]}],"mendeley":{"formattedCitation":"(Butler, 2002)","plainTextFormattedCitation":"(Butler, 2002)","previouslyFormattedCitation":"(Butler, 2002)"},"properties":{"noteIndex":0},"schema":"https://github.com/citation-style-language/schema/raw/master/csl-citation.json"}</w:instrText>
      </w:r>
      <w:r w:rsidR="0061100C">
        <w:rPr>
          <w:rFonts w:ascii="Corbel" w:eastAsia="Times New Roman" w:hAnsi="Corbel" w:cs="Times New Roman"/>
        </w:rPr>
        <w:fldChar w:fldCharType="separate"/>
      </w:r>
      <w:r w:rsidR="0061100C" w:rsidRPr="0061100C">
        <w:rPr>
          <w:rFonts w:ascii="Corbel" w:eastAsia="Times New Roman" w:hAnsi="Corbel" w:cs="Times New Roman"/>
          <w:noProof/>
        </w:rPr>
        <w:t>(</w:t>
      </w:r>
      <w:r w:rsidR="00B7021E">
        <w:rPr>
          <w:rFonts w:ascii="Corbel" w:eastAsia="Times New Roman" w:hAnsi="Corbel" w:cs="Times New Roman"/>
          <w:noProof/>
        </w:rPr>
        <w:t xml:space="preserve">see also </w:t>
      </w:r>
      <w:r w:rsidR="0061100C" w:rsidRPr="0061100C">
        <w:rPr>
          <w:rFonts w:ascii="Corbel" w:eastAsia="Times New Roman" w:hAnsi="Corbel" w:cs="Times New Roman"/>
          <w:noProof/>
        </w:rPr>
        <w:t>Butler, 2002)</w:t>
      </w:r>
      <w:r w:rsidR="0061100C">
        <w:rPr>
          <w:rFonts w:ascii="Corbel" w:eastAsia="Times New Roman" w:hAnsi="Corbel" w:cs="Times New Roman"/>
        </w:rPr>
        <w:fldChar w:fldCharType="end"/>
      </w:r>
      <w:r w:rsidR="0061100C">
        <w:rPr>
          <w:rFonts w:ascii="Corbel" w:eastAsia="Times New Roman" w:hAnsi="Corbel" w:cs="Times New Roman"/>
        </w:rPr>
        <w:t>,</w:t>
      </w:r>
      <w:r w:rsidR="006A5041" w:rsidRPr="00CF0A3B">
        <w:rPr>
          <w:rFonts w:ascii="Corbel" w:eastAsia="Times New Roman" w:hAnsi="Corbel" w:cs="Times New Roman"/>
        </w:rPr>
        <w:t xml:space="preserve"> a ‘promi</w:t>
      </w:r>
      <w:r w:rsidR="0061100C">
        <w:rPr>
          <w:rFonts w:ascii="Corbel" w:eastAsia="Times New Roman" w:hAnsi="Corbel" w:cs="Times New Roman"/>
        </w:rPr>
        <w:t>scuous politics’ of emergency. T</w:t>
      </w:r>
      <w:r w:rsidR="006A5041" w:rsidRPr="00CF0A3B">
        <w:rPr>
          <w:rFonts w:ascii="Corbel" w:eastAsia="Times New Roman" w:hAnsi="Corbel" w:cs="Times New Roman"/>
        </w:rPr>
        <w:t xml:space="preserve">he paper explores promiscuity as a critique, as well as a more hopeful </w:t>
      </w:r>
      <w:r w:rsidR="003924EE">
        <w:rPr>
          <w:rFonts w:ascii="Corbel" w:eastAsia="Times New Roman" w:hAnsi="Corbel" w:cs="Times New Roman"/>
        </w:rPr>
        <w:t xml:space="preserve">if agonistic </w:t>
      </w:r>
      <w:r w:rsidR="006A5041" w:rsidRPr="00CF0A3B">
        <w:rPr>
          <w:rFonts w:ascii="Corbel" w:eastAsia="Times New Roman" w:hAnsi="Corbel" w:cs="Times New Roman"/>
        </w:rPr>
        <w:t>perspective from which to understand evacuation mobilities and emergency</w:t>
      </w:r>
      <w:r w:rsidR="00F250F6">
        <w:rPr>
          <w:rFonts w:ascii="Corbel" w:eastAsia="Times New Roman" w:hAnsi="Corbel" w:cs="Times New Roman"/>
        </w:rPr>
        <w:t xml:space="preserve"> politics</w:t>
      </w:r>
      <w:r w:rsidR="006A5041" w:rsidRPr="00CF0A3B">
        <w:rPr>
          <w:rFonts w:ascii="Corbel" w:eastAsia="Times New Roman" w:hAnsi="Corbel" w:cs="Times New Roman"/>
        </w:rPr>
        <w:t xml:space="preserve">. </w:t>
      </w:r>
      <w:r w:rsidR="006A5041">
        <w:rPr>
          <w:rFonts w:ascii="Corbel" w:eastAsia="Times New Roman" w:hAnsi="Corbel" w:cs="Times New Roman"/>
        </w:rPr>
        <w:t>T</w:t>
      </w:r>
      <w:r w:rsidR="006A5041" w:rsidRPr="00CF0A3B">
        <w:rPr>
          <w:rFonts w:ascii="Corbel" w:eastAsia="Times New Roman" w:hAnsi="Corbel" w:cs="Times New Roman"/>
        </w:rPr>
        <w:t xml:space="preserve">he paper suggests that a promiscuous politics helps us to re-evaluate emergencies not simply as moments of exception, </w:t>
      </w:r>
      <w:proofErr w:type="spellStart"/>
      <w:r w:rsidR="006A5041" w:rsidRPr="00CF0A3B">
        <w:rPr>
          <w:rFonts w:ascii="Corbel" w:eastAsia="Times New Roman" w:hAnsi="Corbel" w:cs="Times New Roman"/>
        </w:rPr>
        <w:t>biopolitical</w:t>
      </w:r>
      <w:proofErr w:type="spellEnd"/>
      <w:r w:rsidR="006A5041" w:rsidRPr="00CF0A3B">
        <w:rPr>
          <w:rFonts w:ascii="Corbel" w:eastAsia="Times New Roman" w:hAnsi="Corbel" w:cs="Times New Roman"/>
        </w:rPr>
        <w:t xml:space="preserve"> governance, </w:t>
      </w:r>
      <w:r w:rsidR="0061100C">
        <w:rPr>
          <w:rFonts w:ascii="Corbel" w:eastAsia="Times New Roman" w:hAnsi="Corbel" w:cs="Times New Roman"/>
        </w:rPr>
        <w:t>or even ‘heroism, sacrifice and agency’</w:t>
      </w:r>
      <w:r w:rsidR="00701806">
        <w:rPr>
          <w:rFonts w:ascii="Corbel" w:eastAsia="Times New Roman" w:hAnsi="Corbel" w:cs="Times New Roman"/>
        </w:rPr>
        <w:t>,</w:t>
      </w:r>
      <w:r w:rsidR="0061100C">
        <w:rPr>
          <w:rFonts w:ascii="Corbel" w:eastAsia="Times New Roman" w:hAnsi="Corbel" w:cs="Times New Roman"/>
        </w:rPr>
        <w:t xml:space="preserve"> </w:t>
      </w:r>
      <w:r w:rsidR="006A5041">
        <w:rPr>
          <w:rFonts w:ascii="Corbel" w:eastAsia="Times New Roman" w:hAnsi="Corbel" w:cs="Times New Roman"/>
        </w:rPr>
        <w:t xml:space="preserve">but where intimate solidarities, </w:t>
      </w:r>
      <w:r w:rsidR="006A5041" w:rsidRPr="00CF0A3B">
        <w:rPr>
          <w:rFonts w:ascii="Corbel" w:eastAsia="Times New Roman" w:hAnsi="Corbel" w:cs="Times New Roman"/>
        </w:rPr>
        <w:t xml:space="preserve">collectives </w:t>
      </w:r>
      <w:r w:rsidR="006A5041">
        <w:rPr>
          <w:rFonts w:ascii="Corbel" w:eastAsia="Times New Roman" w:hAnsi="Corbel" w:cs="Times New Roman"/>
        </w:rPr>
        <w:t xml:space="preserve">formed and marked by what </w:t>
      </w:r>
      <w:proofErr w:type="spellStart"/>
      <w:r w:rsidR="006A5041">
        <w:rPr>
          <w:rFonts w:ascii="Corbel" w:eastAsia="Times New Roman" w:hAnsi="Corbel" w:cs="Times New Roman"/>
        </w:rPr>
        <w:t>Honig</w:t>
      </w:r>
      <w:proofErr w:type="spellEnd"/>
      <w:r w:rsidR="006A5041">
        <w:rPr>
          <w:rFonts w:ascii="Corbel" w:eastAsia="Times New Roman" w:hAnsi="Corbel" w:cs="Times New Roman"/>
        </w:rPr>
        <w:t xml:space="preserve"> calls ‘natal and promiscuous traits’ </w:t>
      </w:r>
      <w:r w:rsidR="006A5041">
        <w:rPr>
          <w:rFonts w:ascii="Corbel" w:eastAsia="Times New Roman" w:hAnsi="Corbel" w:cs="Times New Roman"/>
        </w:rPr>
        <w:fldChar w:fldCharType="begin" w:fldLock="1"/>
      </w:r>
      <w:r w:rsidR="006A5041">
        <w:rPr>
          <w:rFonts w:ascii="Corbel" w:eastAsia="Times New Roman" w:hAnsi="Corbel" w:cs="Times New Roman"/>
        </w:rPr>
        <w:instrText>ADDIN CSL_CITATION {"citationItems":[{"id":"ITEM-1","itemData":{"author":[{"dropping-particle":"","family":"Honig","given":"B.","non-dropping-particle":"","parse-names":false,"suffix":""}],"container-title":"philoSOPHIA","id":"ITEM-1","issue":"1","issued":{"date-parts":[["2015"]]},"page":"41-49","title":"Response to Kramer: The Antigone-Effect and the Oedipal Curse: Toward a Promiscuous Natality","type":"article-journal","volume":"5"},"locator":"46","uris":["http://www.mendeley.com/documents/?uuid=8f406e09-f5ba-4eb6-8dfd-0fe69e4bcbd4"]}],"mendeley":{"formattedCitation":"(Honig, 2015: 46)","plainTextFormattedCitation":"(Honig, 2015: 46)","previouslyFormattedCitation":"(Honig, 2015: 46)"},"properties":{"noteIndex":0},"schema":"https://github.com/citation-style-language/schema/raw/master/csl-citation.json"}</w:instrText>
      </w:r>
      <w:r w:rsidR="006A5041">
        <w:rPr>
          <w:rFonts w:ascii="Corbel" w:eastAsia="Times New Roman" w:hAnsi="Corbel" w:cs="Times New Roman"/>
        </w:rPr>
        <w:fldChar w:fldCharType="separate"/>
      </w:r>
      <w:r w:rsidR="006A5041" w:rsidRPr="0088603E">
        <w:rPr>
          <w:rFonts w:ascii="Corbel" w:eastAsia="Times New Roman" w:hAnsi="Corbel" w:cs="Times New Roman"/>
          <w:noProof/>
        </w:rPr>
        <w:t>(Honig, 2015: 46)</w:t>
      </w:r>
      <w:r w:rsidR="006A5041">
        <w:rPr>
          <w:rFonts w:ascii="Corbel" w:eastAsia="Times New Roman" w:hAnsi="Corbel" w:cs="Times New Roman"/>
        </w:rPr>
        <w:fldChar w:fldCharType="end"/>
      </w:r>
      <w:r w:rsidR="00542CD4">
        <w:rPr>
          <w:rFonts w:ascii="Corbel" w:eastAsia="Times New Roman" w:hAnsi="Corbel" w:cs="Times New Roman"/>
        </w:rPr>
        <w:t>,</w:t>
      </w:r>
      <w:r w:rsidR="006A5041">
        <w:rPr>
          <w:rFonts w:ascii="Corbel" w:eastAsia="Times New Roman" w:hAnsi="Corbel" w:cs="Times New Roman"/>
        </w:rPr>
        <w:t xml:space="preserve"> </w:t>
      </w:r>
      <w:r w:rsidR="006A5041" w:rsidRPr="00CF0A3B">
        <w:rPr>
          <w:rFonts w:ascii="Corbel" w:eastAsia="Times New Roman" w:hAnsi="Corbel" w:cs="Times New Roman"/>
        </w:rPr>
        <w:t>may cohere</w:t>
      </w:r>
      <w:r w:rsidR="00701806">
        <w:rPr>
          <w:rFonts w:ascii="Corbel" w:eastAsia="Times New Roman" w:hAnsi="Corbel" w:cs="Times New Roman"/>
        </w:rPr>
        <w:t>.</w:t>
      </w:r>
      <w:r w:rsidR="00B7021E">
        <w:rPr>
          <w:rFonts w:ascii="Corbel" w:eastAsia="Times New Roman" w:hAnsi="Corbel" w:cs="Times New Roman"/>
        </w:rPr>
        <w:t xml:space="preserve"> </w:t>
      </w:r>
      <w:r w:rsidR="00701806">
        <w:rPr>
          <w:rFonts w:ascii="Corbel" w:eastAsia="Times New Roman" w:hAnsi="Corbel" w:cs="Times New Roman"/>
        </w:rPr>
        <w:t>Such a politics</w:t>
      </w:r>
      <w:r w:rsidR="00977266">
        <w:rPr>
          <w:rFonts w:ascii="Corbel" w:eastAsia="Times New Roman" w:hAnsi="Corbel" w:cs="Times New Roman"/>
        </w:rPr>
        <w:t xml:space="preserve"> </w:t>
      </w:r>
      <w:r w:rsidR="00E1738A">
        <w:rPr>
          <w:rFonts w:ascii="Corbel" w:eastAsia="Times New Roman" w:hAnsi="Corbel" w:cs="Times New Roman"/>
        </w:rPr>
        <w:t>could</w:t>
      </w:r>
      <w:r w:rsidR="00701806">
        <w:rPr>
          <w:rFonts w:ascii="Corbel" w:eastAsia="Times New Roman" w:hAnsi="Corbel" w:cs="Times New Roman"/>
        </w:rPr>
        <w:t xml:space="preserve"> </w:t>
      </w:r>
      <w:r w:rsidR="00977266">
        <w:rPr>
          <w:rFonts w:ascii="Corbel" w:eastAsia="Times New Roman" w:hAnsi="Corbel" w:cs="Times New Roman"/>
        </w:rPr>
        <w:t>repel ag</w:t>
      </w:r>
      <w:r w:rsidR="00F92A1E">
        <w:rPr>
          <w:rFonts w:ascii="Corbel" w:eastAsia="Times New Roman" w:hAnsi="Corbel" w:cs="Times New Roman"/>
        </w:rPr>
        <w:t>ainst individualising, divisive</w:t>
      </w:r>
      <w:r w:rsidR="00977266">
        <w:rPr>
          <w:rFonts w:ascii="Corbel" w:eastAsia="Times New Roman" w:hAnsi="Corbel" w:cs="Times New Roman"/>
        </w:rPr>
        <w:t xml:space="preserve"> and </w:t>
      </w:r>
      <w:r w:rsidR="006A5041" w:rsidRPr="00CF0A3B">
        <w:rPr>
          <w:rFonts w:ascii="Corbel" w:eastAsia="Times New Roman" w:hAnsi="Corbel" w:cs="Times New Roman"/>
        </w:rPr>
        <w:t>dehumanising forms of governance and sovereignty.</w:t>
      </w:r>
      <w:r w:rsidR="006A5041">
        <w:rPr>
          <w:rFonts w:ascii="Corbel" w:eastAsia="Times New Roman" w:hAnsi="Corbel" w:cs="Times New Roman"/>
        </w:rPr>
        <w:t xml:space="preserve"> </w:t>
      </w:r>
    </w:p>
    <w:p w14:paraId="77D1D205" w14:textId="1CDC014D" w:rsidR="006A5041" w:rsidRDefault="006A5041" w:rsidP="007D798C">
      <w:pPr>
        <w:widowControl w:val="0"/>
        <w:autoSpaceDE w:val="0"/>
        <w:autoSpaceDN w:val="0"/>
        <w:adjustRightInd w:val="0"/>
        <w:spacing w:after="240"/>
        <w:rPr>
          <w:rFonts w:ascii="Corbel" w:eastAsia="Times New Roman" w:hAnsi="Corbel" w:cs="Times New Roman"/>
        </w:rPr>
      </w:pPr>
      <w:r w:rsidRPr="00CF0A3B">
        <w:rPr>
          <w:rFonts w:ascii="Corbel" w:eastAsia="Times New Roman" w:hAnsi="Corbel" w:cs="Times New Roman"/>
        </w:rPr>
        <w:t>F</w:t>
      </w:r>
      <w:r w:rsidR="002175EA">
        <w:rPr>
          <w:rFonts w:ascii="Corbel" w:eastAsia="Times New Roman" w:hAnsi="Corbel" w:cs="Times New Roman"/>
        </w:rPr>
        <w:t xml:space="preserve">irst, it sets out two neglected geographies, one </w:t>
      </w:r>
      <w:r w:rsidRPr="00CF0A3B">
        <w:rPr>
          <w:rFonts w:ascii="Corbel" w:eastAsia="Times New Roman" w:hAnsi="Corbel" w:cs="Times New Roman"/>
        </w:rPr>
        <w:t>of evacuation mobility</w:t>
      </w:r>
      <w:r w:rsidR="002175EA">
        <w:rPr>
          <w:rFonts w:ascii="Corbel" w:eastAsia="Times New Roman" w:hAnsi="Corbel" w:cs="Times New Roman"/>
        </w:rPr>
        <w:t xml:space="preserve"> and the material geographies of shoes</w:t>
      </w:r>
      <w:r w:rsidRPr="00CF0A3B">
        <w:rPr>
          <w:rFonts w:ascii="Corbel" w:eastAsia="Times New Roman" w:hAnsi="Corbel" w:cs="Times New Roman"/>
        </w:rPr>
        <w:t xml:space="preserve">, </w:t>
      </w:r>
      <w:r w:rsidR="002175EA">
        <w:rPr>
          <w:rFonts w:ascii="Corbel" w:eastAsia="Times New Roman" w:hAnsi="Corbel" w:cs="Times New Roman"/>
        </w:rPr>
        <w:t>and queries how they might engage</w:t>
      </w:r>
      <w:r w:rsidRPr="00CF0A3B">
        <w:rPr>
          <w:rFonts w:ascii="Corbel" w:eastAsia="Times New Roman" w:hAnsi="Corbel" w:cs="Times New Roman"/>
        </w:rPr>
        <w:t xml:space="preserve"> dominant approach</w:t>
      </w:r>
      <w:r w:rsidR="002175EA">
        <w:rPr>
          <w:rFonts w:ascii="Corbel" w:eastAsia="Times New Roman" w:hAnsi="Corbel" w:cs="Times New Roman"/>
        </w:rPr>
        <w:t>es</w:t>
      </w:r>
      <w:r w:rsidRPr="00CF0A3B">
        <w:rPr>
          <w:rFonts w:ascii="Corbel" w:eastAsia="Times New Roman" w:hAnsi="Corbel" w:cs="Times New Roman"/>
        </w:rPr>
        <w:t xml:space="preserve"> to emergency politics within the wider literature</w:t>
      </w:r>
      <w:r w:rsidR="00F92A1E">
        <w:rPr>
          <w:rFonts w:ascii="Corbel" w:eastAsia="Times New Roman" w:hAnsi="Corbel" w:cs="Times New Roman"/>
        </w:rPr>
        <w:t xml:space="preserve"> differently by dwelling on promiscuity</w:t>
      </w:r>
      <w:r w:rsidRPr="00CF0A3B">
        <w:rPr>
          <w:rFonts w:ascii="Corbel" w:eastAsia="Times New Roman" w:hAnsi="Corbel" w:cs="Times New Roman"/>
        </w:rPr>
        <w:t xml:space="preserve">. </w:t>
      </w:r>
      <w:r w:rsidR="00FD76EC">
        <w:rPr>
          <w:rFonts w:ascii="Corbel" w:eastAsia="Times New Roman" w:hAnsi="Corbel" w:cs="Times New Roman"/>
        </w:rPr>
        <w:t>Then</w:t>
      </w:r>
      <w:r w:rsidRPr="00CF0A3B">
        <w:rPr>
          <w:rFonts w:ascii="Corbel" w:eastAsia="Times New Roman" w:hAnsi="Corbel" w:cs="Times New Roman"/>
        </w:rPr>
        <w:t xml:space="preserve">, in the main </w:t>
      </w:r>
      <w:r w:rsidR="00612490">
        <w:rPr>
          <w:rFonts w:ascii="Corbel" w:eastAsia="Times New Roman" w:hAnsi="Corbel" w:cs="Times New Roman"/>
        </w:rPr>
        <w:t>empirical</w:t>
      </w:r>
      <w:r w:rsidRPr="00CF0A3B">
        <w:rPr>
          <w:rFonts w:ascii="Corbel" w:eastAsia="Times New Roman" w:hAnsi="Corbel" w:cs="Times New Roman"/>
        </w:rPr>
        <w:t xml:space="preserve"> parts of the paper an alternative and affirmative politics of emergency emerges in two very different accounts of shoes in evacuation.</w:t>
      </w:r>
      <w:r w:rsidR="00F9105F">
        <w:rPr>
          <w:rStyle w:val="EndnoteReference"/>
          <w:rFonts w:ascii="Corbel" w:eastAsia="Times New Roman" w:hAnsi="Corbel" w:cs="Times New Roman"/>
        </w:rPr>
        <w:endnoteReference w:id="1"/>
      </w:r>
      <w:r w:rsidRPr="00CF0A3B">
        <w:rPr>
          <w:rFonts w:ascii="Corbel" w:eastAsia="Times New Roman" w:hAnsi="Corbel" w:cs="Times New Roman"/>
        </w:rPr>
        <w:t xml:space="preserve"> I</w:t>
      </w:r>
      <w:r w:rsidR="00D4321E">
        <w:rPr>
          <w:rFonts w:ascii="Corbel" w:eastAsia="Times New Roman" w:hAnsi="Corbel" w:cs="Times New Roman"/>
        </w:rPr>
        <w:t>n conclusion the paper develops</w:t>
      </w:r>
      <w:r w:rsidRPr="00CF0A3B">
        <w:rPr>
          <w:rFonts w:ascii="Corbel" w:eastAsia="Times New Roman" w:hAnsi="Corbel" w:cs="Times New Roman"/>
        </w:rPr>
        <w:t xml:space="preserve"> the promise of thinking ‘promiscuity’ and shoes in emergency politics and mobility.   </w:t>
      </w:r>
    </w:p>
    <w:p w14:paraId="1D0A7348" w14:textId="77777777" w:rsidR="006A5041" w:rsidRPr="00CF0A3B" w:rsidRDefault="006A5041" w:rsidP="007D798C">
      <w:pPr>
        <w:widowControl w:val="0"/>
        <w:autoSpaceDE w:val="0"/>
        <w:autoSpaceDN w:val="0"/>
        <w:adjustRightInd w:val="0"/>
        <w:spacing w:after="240"/>
        <w:rPr>
          <w:rFonts w:ascii="Corbel" w:eastAsia="Times New Roman" w:hAnsi="Corbel" w:cs="Times New Roman"/>
        </w:rPr>
      </w:pPr>
    </w:p>
    <w:p w14:paraId="79DC6E7B" w14:textId="0D31020E" w:rsidR="006A5041" w:rsidRPr="00697D1E" w:rsidRDefault="00697D1E" w:rsidP="007D798C">
      <w:pPr>
        <w:widowControl w:val="0"/>
        <w:autoSpaceDE w:val="0"/>
        <w:autoSpaceDN w:val="0"/>
        <w:adjustRightInd w:val="0"/>
        <w:spacing w:after="240"/>
        <w:rPr>
          <w:rFonts w:ascii="Corbel" w:eastAsia="Times New Roman" w:hAnsi="Corbel" w:cs="Times New Roman"/>
          <w:b/>
          <w:sz w:val="28"/>
          <w:szCs w:val="28"/>
        </w:rPr>
      </w:pPr>
      <w:r>
        <w:rPr>
          <w:rFonts w:ascii="Corbel" w:eastAsia="Times New Roman" w:hAnsi="Corbel" w:cs="Times New Roman"/>
          <w:b/>
        </w:rPr>
        <w:t>II</w:t>
      </w:r>
      <w:r>
        <w:rPr>
          <w:rFonts w:ascii="Corbel" w:eastAsia="Times New Roman" w:hAnsi="Corbel" w:cs="Times New Roman"/>
          <w:b/>
        </w:rPr>
        <w:tab/>
      </w:r>
      <w:r w:rsidR="006A5041" w:rsidRPr="00697D1E">
        <w:rPr>
          <w:rFonts w:ascii="Corbel" w:eastAsia="Times New Roman" w:hAnsi="Corbel" w:cs="Times New Roman"/>
          <w:b/>
          <w:sz w:val="28"/>
          <w:szCs w:val="28"/>
        </w:rPr>
        <w:t xml:space="preserve">Approaching Evacuation Mobilities: </w:t>
      </w:r>
    </w:p>
    <w:p w14:paraId="20C4D10D" w14:textId="27AE21B4" w:rsidR="006A5041" w:rsidRDefault="006A5041" w:rsidP="008B5F1C">
      <w:pPr>
        <w:widowControl w:val="0"/>
        <w:autoSpaceDE w:val="0"/>
        <w:autoSpaceDN w:val="0"/>
        <w:adjustRightInd w:val="0"/>
        <w:spacing w:after="240"/>
        <w:rPr>
          <w:rFonts w:ascii="Corbel" w:hAnsi="Corbel" w:cs="Gill Sans"/>
          <w:lang w:val="en-US"/>
        </w:rPr>
      </w:pPr>
      <w:r w:rsidRPr="00CF0A3B">
        <w:rPr>
          <w:rFonts w:ascii="Corbel" w:hAnsi="Corbel" w:cs="Gill Sans"/>
          <w:lang w:val="en-US"/>
        </w:rPr>
        <w:t xml:space="preserve">Geography’s </w:t>
      </w:r>
      <w:proofErr w:type="gramStart"/>
      <w:r w:rsidRPr="00CF0A3B">
        <w:rPr>
          <w:rFonts w:ascii="Corbel" w:hAnsi="Corbel" w:cs="Gill Sans"/>
          <w:lang w:val="en-US"/>
        </w:rPr>
        <w:t>engagement with evacuation mobilities are</w:t>
      </w:r>
      <w:proofErr w:type="gramEnd"/>
      <w:r w:rsidRPr="00CF0A3B">
        <w:rPr>
          <w:rFonts w:ascii="Corbel" w:hAnsi="Corbel" w:cs="Gill Sans"/>
          <w:lang w:val="en-US"/>
        </w:rPr>
        <w:t xml:space="preserve"> quite uneven, as </w:t>
      </w:r>
      <w:r w:rsidR="00765FBF">
        <w:rPr>
          <w:rFonts w:ascii="Corbel" w:hAnsi="Corbel" w:cs="Gill Sans"/>
          <w:lang w:val="en-US"/>
        </w:rPr>
        <w:t>are</w:t>
      </w:r>
      <w:r w:rsidRPr="00CF0A3B">
        <w:rPr>
          <w:rFonts w:ascii="Corbel" w:hAnsi="Corbel" w:cs="Gill Sans"/>
          <w:lang w:val="en-US"/>
        </w:rPr>
        <w:t xml:space="preserve"> understanding</w:t>
      </w:r>
      <w:r w:rsidR="00DD0CC5">
        <w:rPr>
          <w:rFonts w:ascii="Corbel" w:hAnsi="Corbel" w:cs="Gill Sans"/>
          <w:lang w:val="en-US"/>
        </w:rPr>
        <w:t>s</w:t>
      </w:r>
      <w:r w:rsidR="00D633C8">
        <w:rPr>
          <w:rFonts w:ascii="Corbel" w:hAnsi="Corbel" w:cs="Gill Sans"/>
          <w:lang w:val="en-US"/>
        </w:rPr>
        <w:t xml:space="preserve"> of the term,</w:t>
      </w:r>
      <w:r w:rsidRPr="00CF0A3B">
        <w:rPr>
          <w:rFonts w:ascii="Corbel" w:hAnsi="Corbel" w:cs="Gill Sans"/>
          <w:lang w:val="en-US"/>
        </w:rPr>
        <w:t xml:space="preserve"> concep</w:t>
      </w:r>
      <w:r w:rsidR="00DC1229">
        <w:rPr>
          <w:rFonts w:ascii="Corbel" w:hAnsi="Corbel" w:cs="Gill Sans"/>
          <w:lang w:val="en-US"/>
        </w:rPr>
        <w:t>t</w:t>
      </w:r>
      <w:r w:rsidR="00D633C8">
        <w:rPr>
          <w:rFonts w:ascii="Corbel" w:hAnsi="Corbel" w:cs="Gill Sans"/>
          <w:lang w:val="en-US"/>
        </w:rPr>
        <w:t xml:space="preserve"> or practice</w:t>
      </w:r>
      <w:r w:rsidR="00DC1229">
        <w:rPr>
          <w:rFonts w:ascii="Corbel" w:hAnsi="Corbel" w:cs="Gill Sans"/>
          <w:lang w:val="en-US"/>
        </w:rPr>
        <w:t xml:space="preserve"> of evacuation itself</w:t>
      </w:r>
      <w:r w:rsidRPr="00CF0A3B">
        <w:rPr>
          <w:rFonts w:ascii="Corbel" w:hAnsi="Corbel" w:cs="Gill Sans"/>
          <w:lang w:val="en-US"/>
        </w:rPr>
        <w:t xml:space="preserve">. First, by identifying something of an absence of geographical scholarship on the topic, the </w:t>
      </w:r>
      <w:r w:rsidR="00DC1229">
        <w:rPr>
          <w:rFonts w:ascii="Corbel" w:hAnsi="Corbel" w:cs="Gill Sans"/>
          <w:lang w:val="en-US"/>
        </w:rPr>
        <w:t>section</w:t>
      </w:r>
      <w:r w:rsidRPr="00CF0A3B">
        <w:rPr>
          <w:rFonts w:ascii="Corbel" w:hAnsi="Corbel" w:cs="Gill Sans"/>
          <w:lang w:val="en-US"/>
        </w:rPr>
        <w:t xml:space="preserve"> highlights how geography and wider scholarship has alighted on extreme events like Hurricane Katrina from which evacuation emerges as a catastrophic, singular</w:t>
      </w:r>
      <w:r>
        <w:rPr>
          <w:rFonts w:ascii="Corbel" w:hAnsi="Corbel" w:cs="Gill Sans"/>
          <w:lang w:val="en-US"/>
        </w:rPr>
        <w:t xml:space="preserve"> and </w:t>
      </w:r>
      <w:r w:rsidR="00DC1229">
        <w:rPr>
          <w:rFonts w:ascii="Corbel" w:hAnsi="Corbel" w:cs="Gill Sans"/>
          <w:lang w:val="en-US"/>
        </w:rPr>
        <w:t>primary</w:t>
      </w:r>
      <w:r w:rsidR="009A57C4">
        <w:rPr>
          <w:rFonts w:ascii="Corbel" w:hAnsi="Corbel" w:cs="Gill Sans"/>
          <w:lang w:val="en-US"/>
        </w:rPr>
        <w:t xml:space="preserve"> form </w:t>
      </w:r>
      <w:r>
        <w:rPr>
          <w:rFonts w:ascii="Corbel" w:hAnsi="Corbel" w:cs="Gill Sans"/>
          <w:lang w:val="en-US"/>
        </w:rPr>
        <w:t>o</w:t>
      </w:r>
      <w:r w:rsidRPr="00CF0A3B">
        <w:rPr>
          <w:rFonts w:ascii="Corbel" w:hAnsi="Corbel" w:cs="Gill Sans"/>
          <w:lang w:val="en-US"/>
        </w:rPr>
        <w:t xml:space="preserve">f mobility privilege and exclusion. Secondly, </w:t>
      </w:r>
      <w:r w:rsidR="00F67505">
        <w:rPr>
          <w:rFonts w:ascii="Corbel" w:hAnsi="Corbel" w:cs="Gill Sans"/>
          <w:lang w:val="en-US"/>
        </w:rPr>
        <w:t xml:space="preserve">it argues </w:t>
      </w:r>
      <w:r w:rsidRPr="00CF0A3B">
        <w:rPr>
          <w:rFonts w:ascii="Corbel" w:hAnsi="Corbel" w:cs="Gill Sans"/>
          <w:lang w:val="en-US"/>
        </w:rPr>
        <w:t>that this tends to follow suit with a p</w:t>
      </w:r>
      <w:r>
        <w:rPr>
          <w:rFonts w:ascii="Corbel" w:hAnsi="Corbel" w:cs="Gill Sans"/>
          <w:lang w:val="en-US"/>
        </w:rPr>
        <w:t xml:space="preserve">olitics </w:t>
      </w:r>
      <w:r w:rsidR="00D633C8">
        <w:rPr>
          <w:rFonts w:ascii="Corbel" w:hAnsi="Corbel" w:cs="Gill Sans"/>
          <w:lang w:val="en-US"/>
        </w:rPr>
        <w:t>resembling</w:t>
      </w:r>
      <w:r w:rsidRPr="00CF0A3B">
        <w:rPr>
          <w:rFonts w:ascii="Corbel" w:hAnsi="Corbel" w:cs="Gill Sans"/>
          <w:lang w:val="en-US"/>
        </w:rPr>
        <w:t xml:space="preserve"> </w:t>
      </w:r>
      <w:proofErr w:type="spellStart"/>
      <w:r w:rsidRPr="00CF0A3B">
        <w:rPr>
          <w:rFonts w:ascii="Corbel" w:hAnsi="Corbel" w:cs="Gill Sans"/>
          <w:lang w:val="en-US"/>
        </w:rPr>
        <w:t>Agamben</w:t>
      </w:r>
      <w:r w:rsidR="00D633C8">
        <w:rPr>
          <w:rFonts w:ascii="Corbel" w:hAnsi="Corbel" w:cs="Gill Sans"/>
          <w:lang w:val="en-US"/>
        </w:rPr>
        <w:t>’s</w:t>
      </w:r>
      <w:proofErr w:type="spellEnd"/>
      <w:r w:rsidRPr="00CF0A3B">
        <w:rPr>
          <w:rFonts w:ascii="Corbel" w:hAnsi="Corbel" w:cs="Gill Sans"/>
          <w:lang w:val="en-US"/>
        </w:rPr>
        <w:t xml:space="preserve"> </w:t>
      </w:r>
      <w:r w:rsidR="00DC1229">
        <w:rPr>
          <w:rFonts w:ascii="Corbel" w:hAnsi="Corbel" w:cs="Gill Sans"/>
          <w:lang w:val="en-US"/>
        </w:rPr>
        <w:t>understanding of</w:t>
      </w:r>
      <w:r w:rsidRPr="00CF0A3B">
        <w:rPr>
          <w:rFonts w:ascii="Corbel" w:hAnsi="Corbel" w:cs="Gill Sans"/>
          <w:lang w:val="en-US"/>
        </w:rPr>
        <w:t xml:space="preserve"> </w:t>
      </w:r>
      <w:r w:rsidR="00B7021E">
        <w:rPr>
          <w:rFonts w:ascii="Corbel" w:hAnsi="Corbel" w:cs="Gill Sans"/>
          <w:lang w:val="en-US"/>
        </w:rPr>
        <w:t>a ‘state of emergency’</w:t>
      </w:r>
      <w:r w:rsidRPr="00CF0A3B">
        <w:rPr>
          <w:rFonts w:ascii="Corbel" w:hAnsi="Corbel" w:cs="Gill Sans"/>
          <w:lang w:val="en-US"/>
        </w:rPr>
        <w:t>, its conditions and consequences</w:t>
      </w:r>
      <w:r w:rsidR="00B7021E">
        <w:rPr>
          <w:rFonts w:ascii="Corbel" w:hAnsi="Corbel" w:cs="Gill Sans"/>
          <w:lang w:val="en-US"/>
        </w:rPr>
        <w:t xml:space="preserve">, before offering alternative, affirmative, </w:t>
      </w:r>
      <w:proofErr w:type="gramStart"/>
      <w:r w:rsidR="00B7021E">
        <w:rPr>
          <w:rFonts w:ascii="Corbel" w:hAnsi="Corbel" w:cs="Gill Sans"/>
          <w:lang w:val="en-US"/>
        </w:rPr>
        <w:t>democratic</w:t>
      </w:r>
      <w:proofErr w:type="gramEnd"/>
      <w:r w:rsidR="00B7021E">
        <w:rPr>
          <w:rFonts w:ascii="Corbel" w:hAnsi="Corbel" w:cs="Gill Sans"/>
          <w:lang w:val="en-US"/>
        </w:rPr>
        <w:t xml:space="preserve"> and </w:t>
      </w:r>
      <w:r w:rsidR="00F92A1E">
        <w:rPr>
          <w:rFonts w:ascii="Corbel" w:hAnsi="Corbel" w:cs="Gill Sans"/>
          <w:lang w:val="en-US"/>
        </w:rPr>
        <w:t xml:space="preserve">an </w:t>
      </w:r>
      <w:r w:rsidR="00B7021E">
        <w:rPr>
          <w:rFonts w:ascii="Corbel" w:hAnsi="Corbel" w:cs="Gill Sans"/>
          <w:lang w:val="en-US"/>
        </w:rPr>
        <w:t>embodied politics of emergency</w:t>
      </w:r>
      <w:r w:rsidRPr="00CF0A3B">
        <w:rPr>
          <w:rFonts w:ascii="Corbel" w:hAnsi="Corbel" w:cs="Gill Sans"/>
          <w:lang w:val="en-US"/>
        </w:rPr>
        <w:t>.</w:t>
      </w:r>
      <w:r w:rsidR="00EC3C05">
        <w:rPr>
          <w:rFonts w:ascii="Corbel" w:hAnsi="Corbel" w:cs="Gill Sans"/>
          <w:lang w:val="en-US"/>
        </w:rPr>
        <w:t xml:space="preserve"> Lastly, it opens up a wider geography and mobility of shoes. </w:t>
      </w:r>
      <w:r w:rsidRPr="00CF0A3B">
        <w:rPr>
          <w:rFonts w:ascii="Corbel" w:hAnsi="Corbel" w:cs="Gill Sans"/>
          <w:lang w:val="en-US"/>
        </w:rPr>
        <w:t xml:space="preserve"> </w:t>
      </w:r>
    </w:p>
    <w:p w14:paraId="465B73D9" w14:textId="3D7820BA" w:rsidR="009636FA" w:rsidRPr="009636FA" w:rsidRDefault="009636FA" w:rsidP="008B5F1C">
      <w:pPr>
        <w:widowControl w:val="0"/>
        <w:autoSpaceDE w:val="0"/>
        <w:autoSpaceDN w:val="0"/>
        <w:adjustRightInd w:val="0"/>
        <w:spacing w:after="240"/>
        <w:rPr>
          <w:rFonts w:ascii="Corbel" w:hAnsi="Corbel" w:cs="Gill Sans"/>
          <w:b/>
          <w:lang w:val="en-US"/>
        </w:rPr>
      </w:pPr>
      <w:r>
        <w:rPr>
          <w:rFonts w:ascii="Corbel" w:hAnsi="Corbel" w:cs="Gill Sans"/>
          <w:b/>
          <w:lang w:val="en-US"/>
        </w:rPr>
        <w:tab/>
        <w:t>Evacuation mobilities</w:t>
      </w:r>
    </w:p>
    <w:p w14:paraId="26E3B123" w14:textId="68571739" w:rsidR="002A201D" w:rsidRPr="00EC3C05" w:rsidRDefault="00AC46B7" w:rsidP="008B5F1C">
      <w:pPr>
        <w:widowControl w:val="0"/>
        <w:autoSpaceDE w:val="0"/>
        <w:autoSpaceDN w:val="0"/>
        <w:adjustRightInd w:val="0"/>
        <w:spacing w:after="240"/>
        <w:rPr>
          <w:rFonts w:ascii="Corbel" w:hAnsi="Corbel" w:cs="Gill Sans"/>
          <w:lang w:val="en-US"/>
        </w:rPr>
      </w:pPr>
      <w:r>
        <w:rPr>
          <w:rFonts w:ascii="Corbel" w:hAnsi="Corbel" w:cs="Gill Sans"/>
          <w:lang w:val="en-US"/>
        </w:rPr>
        <w:t>Evacuation:</w:t>
      </w:r>
      <w:r w:rsidR="006A5041" w:rsidRPr="00CF0A3B">
        <w:rPr>
          <w:rFonts w:ascii="Corbel" w:hAnsi="Corbel" w:cs="Gill Sans"/>
          <w:lang w:val="en-US"/>
        </w:rPr>
        <w:t xml:space="preserve"> the act of leaving, and being told or helped to leave, before, during and </w:t>
      </w:r>
      <w:r w:rsidR="00737C11">
        <w:rPr>
          <w:rFonts w:ascii="Corbel" w:hAnsi="Corbel" w:cs="Gill Sans"/>
          <w:lang w:val="en-US"/>
        </w:rPr>
        <w:t>in the after</w:t>
      </w:r>
      <w:r w:rsidR="006A5041" w:rsidRPr="00CF0A3B">
        <w:rPr>
          <w:rFonts w:ascii="Corbel" w:hAnsi="Corbel" w:cs="Gill Sans"/>
          <w:lang w:val="en-US"/>
        </w:rPr>
        <w:t>math o</w:t>
      </w:r>
      <w:r w:rsidR="00F92A1E">
        <w:rPr>
          <w:rFonts w:ascii="Corbel" w:hAnsi="Corbel" w:cs="Gill Sans"/>
          <w:lang w:val="en-US"/>
        </w:rPr>
        <w:t>f an emergency or disaster. For</w:t>
      </w:r>
      <w:r w:rsidR="006A5041" w:rsidRPr="00CF0A3B">
        <w:rPr>
          <w:rFonts w:ascii="Corbel" w:hAnsi="Corbel" w:cs="Gill Sans"/>
          <w:lang w:val="en-US"/>
        </w:rPr>
        <w:t xml:space="preserve"> </w:t>
      </w:r>
      <w:proofErr w:type="spellStart"/>
      <w:r w:rsidR="006A5041" w:rsidRPr="00CF0A3B">
        <w:rPr>
          <w:rFonts w:ascii="Corbel" w:hAnsi="Corbel" w:cs="Gill Sans"/>
          <w:lang w:val="en-US"/>
        </w:rPr>
        <w:t>Zelinsky</w:t>
      </w:r>
      <w:proofErr w:type="spellEnd"/>
      <w:r w:rsidR="006A5041" w:rsidRPr="00CF0A3B">
        <w:rPr>
          <w:rFonts w:ascii="Corbel" w:hAnsi="Corbel" w:cs="Gill Sans"/>
          <w:lang w:val="en-US"/>
        </w:rPr>
        <w:t xml:space="preserve"> and </w:t>
      </w:r>
      <w:proofErr w:type="spellStart"/>
      <w:r w:rsidR="006A5041" w:rsidRPr="00CF0A3B">
        <w:rPr>
          <w:rFonts w:ascii="Corbel" w:hAnsi="Corbel" w:cs="Gill Sans"/>
          <w:lang w:val="en-US"/>
        </w:rPr>
        <w:t>Kosinski</w:t>
      </w:r>
      <w:proofErr w:type="spellEnd"/>
      <w:r w:rsidR="006A5041" w:rsidRPr="00CF0A3B">
        <w:rPr>
          <w:rFonts w:ascii="Corbel" w:hAnsi="Corbel" w:cs="Gill Sans"/>
          <w:lang w:val="en-US"/>
        </w:rPr>
        <w:t xml:space="preserve"> (1991) writing in the context of their monograph on urban evacuations, </w:t>
      </w:r>
      <w:r w:rsidR="00F92A1E">
        <w:rPr>
          <w:rFonts w:ascii="Corbel" w:hAnsi="Corbel" w:cs="Gill Sans"/>
          <w:lang w:val="en-US"/>
        </w:rPr>
        <w:t xml:space="preserve">evacuation has </w:t>
      </w:r>
      <w:r w:rsidR="006A5041" w:rsidRPr="00CF0A3B">
        <w:rPr>
          <w:rFonts w:ascii="Corbel" w:hAnsi="Corbel" w:cs="Gill Sans"/>
          <w:lang w:val="en-US"/>
        </w:rPr>
        <w:t xml:space="preserve">a ‘polymorphous character’, often moving over the ground of the concern of transport geographers or migration scholars. </w:t>
      </w:r>
      <w:r w:rsidR="00F05309">
        <w:rPr>
          <w:rFonts w:ascii="Corbel" w:hAnsi="Corbel" w:cs="Gill Sans"/>
          <w:lang w:val="en-US"/>
        </w:rPr>
        <w:t>W</w:t>
      </w:r>
      <w:r w:rsidR="006A5041" w:rsidRPr="00272075">
        <w:rPr>
          <w:rFonts w:ascii="Corbel" w:hAnsi="Corbel" w:cs="Gill Sans"/>
          <w:lang w:val="en-US"/>
        </w:rPr>
        <w:t xml:space="preserve">ithin the history of geography, evacuations have tended to have been pursued within both urban and historical geography, the former seeking to </w:t>
      </w:r>
      <w:proofErr w:type="spellStart"/>
      <w:r w:rsidR="006A5041" w:rsidRPr="00272075">
        <w:rPr>
          <w:rFonts w:ascii="Corbel" w:hAnsi="Corbel" w:cs="Gill Sans"/>
          <w:lang w:val="en-US"/>
        </w:rPr>
        <w:t>decentre</w:t>
      </w:r>
      <w:proofErr w:type="spellEnd"/>
      <w:r w:rsidR="006A5041" w:rsidRPr="00272075">
        <w:rPr>
          <w:rFonts w:ascii="Corbel" w:hAnsi="Corbel" w:cs="Gill Sans"/>
          <w:lang w:val="en-US"/>
        </w:rPr>
        <w:t xml:space="preserve"> an attentiveness to the geographies of aerial conflict through the view ‘from below’</w:t>
      </w:r>
      <w:r w:rsidR="00EC3C05">
        <w:rPr>
          <w:rFonts w:ascii="Corbel" w:hAnsi="Corbel" w:cs="Gill Sans"/>
          <w:lang w:val="en-US"/>
        </w:rPr>
        <w:t xml:space="preserve"> </w:t>
      </w:r>
      <w:r w:rsidR="00EC3C05">
        <w:rPr>
          <w:rFonts w:ascii="Corbel" w:hAnsi="Corbel" w:cs="Gill Sans"/>
          <w:lang w:val="en-US"/>
        </w:rPr>
        <w:fldChar w:fldCharType="begin" w:fldLock="1"/>
      </w:r>
      <w:r w:rsidR="00541DFF">
        <w:rPr>
          <w:rFonts w:ascii="Corbel" w:hAnsi="Corbel" w:cs="Gill Sans"/>
          <w:lang w:val="en-US"/>
        </w:rPr>
        <w:instrText>ADDIN CSL_CITATION {"citationItems":[{"id":"ITEM-1","itemData":{"author":[{"dropping-particle":"","family":"Hewitt","given":"K.","non-dropping-particle":"","parse-names":false,"suffix":""}],"container-title":"Antipode","id":"ITEM-1","issued":{"date-parts":[["1994"]]},"page":"1-34","title":"When the Great Planes Came and Made Ashes of Our City - Towards an Oral Geography of the Disasters of War","type":"article-journal","volume":"26"},"uris":["http://www.mendeley.com/documents/?uuid=96a38ad3-2716-4451-a648-05456b20237f"]}],"mendeley":{"formattedCitation":"(Hewitt, 1994)","plainTextFormattedCitation":"(Hewitt, 1994)","previouslyFormattedCitation":"(Hewitt, 1994)"},"properties":{"noteIndex":0},"schema":"https://github.com/citation-style-language/schema/raw/master/csl-citation.json"}</w:instrText>
      </w:r>
      <w:r w:rsidR="00EC3C05">
        <w:rPr>
          <w:rFonts w:ascii="Corbel" w:hAnsi="Corbel" w:cs="Gill Sans"/>
          <w:lang w:val="en-US"/>
        </w:rPr>
        <w:fldChar w:fldCharType="separate"/>
      </w:r>
      <w:r w:rsidR="00EC3C05" w:rsidRPr="00EC3C05">
        <w:rPr>
          <w:rFonts w:ascii="Corbel" w:hAnsi="Corbel" w:cs="Gill Sans"/>
          <w:noProof/>
          <w:lang w:val="en-US"/>
        </w:rPr>
        <w:t>(Hewitt, 1994)</w:t>
      </w:r>
      <w:r w:rsidR="00EC3C05">
        <w:rPr>
          <w:rFonts w:ascii="Corbel" w:hAnsi="Corbel" w:cs="Gill Sans"/>
          <w:lang w:val="en-US"/>
        </w:rPr>
        <w:fldChar w:fldCharType="end"/>
      </w:r>
      <w:r w:rsidR="006A5041" w:rsidRPr="00272075">
        <w:rPr>
          <w:rFonts w:ascii="Corbel" w:hAnsi="Corbel" w:cs="Gill Sans"/>
          <w:lang w:val="en-US"/>
        </w:rPr>
        <w:t xml:space="preserve">. </w:t>
      </w:r>
      <w:r w:rsidR="006A5041" w:rsidRPr="00CF0A3B">
        <w:rPr>
          <w:rFonts w:ascii="Corbel" w:hAnsi="Corbel" w:cs="Gill Sans"/>
          <w:lang w:val="en-US"/>
        </w:rPr>
        <w:t>Derek Gregory also locates war as a k</w:t>
      </w:r>
      <w:r w:rsidR="00F92A1E">
        <w:rPr>
          <w:rFonts w:ascii="Corbel" w:hAnsi="Corbel" w:cs="Gill Sans"/>
          <w:lang w:val="en-US"/>
        </w:rPr>
        <w:t xml:space="preserve">ey site of evacuation mobilities </w:t>
      </w:r>
      <w:r w:rsidR="006A5041" w:rsidRPr="00CF0A3B">
        <w:rPr>
          <w:rFonts w:ascii="Corbel" w:hAnsi="Corbel" w:cs="Gill Sans"/>
          <w:lang w:val="en-US"/>
        </w:rPr>
        <w:fldChar w:fldCharType="begin" w:fldLock="1"/>
      </w:r>
      <w:r w:rsidR="006F7C55">
        <w:rPr>
          <w:rFonts w:ascii="Corbel" w:hAnsi="Corbel" w:cs="Gill Sans"/>
          <w:lang w:val="en-US"/>
        </w:rPr>
        <w:instrText>ADDIN CSL_CITATION {"citationItems":[{"id":"ITEM-1","itemData":{"DOI":"10.1111/anti.12173","ISSN":"0066-4812","abstract":"Abstract ?Nature? is more than a resource bank whose riches can trigger armed conflict and finance its depredations; it is also a medium through which military and paramilitary violence is conducted. The militarisation of nature is part of a dialectic in which earthy, vibrant matter shapes the contours of conflict and leaves its marks on the bodies of soldiers who are both vectors and victims of military violence. Three case studies identify some of the central bio-physical formations that became entangled with armed conflict in the twentieth century: the mud of the Western Front in the First World War, the deserts of North Africa in the Second World War, and the rainforests of Vietnam. Taken together, these reveal vital connections between the materiality and corporeality of modern war and their continued relevance to its contemporary transformations.","author":[{"dropping-particle":"","family":"Gregory","given":"D.","non-dropping-particle":"","parse-names":false,"suffix":""}],"container-title":"Antipode","id":"ITEM-1","issue":"1","issued":{"date-parts":[["2015","8","21"]]},"note":"doi: 10.1111/anti.12173","page":"3-56","title":"The Natures of War","type":"article-journal","volume":"48"},"uris":["http://www.mendeley.com/documents/?uuid=436d5c61-a6b1-49b0-a17b-9f72e839987c"]}],"mendeley":{"formattedCitation":"(Gregory, 2015)","plainTextFormattedCitation":"(Gregory, 2015)","previouslyFormattedCitation":"(Gregory, 2015)"},"properties":{"noteIndex":0},"schema":"https://github.com/citation-style-language/schema/raw/master/csl-citation.json"}</w:instrText>
      </w:r>
      <w:r w:rsidR="006A5041" w:rsidRPr="00CF0A3B">
        <w:rPr>
          <w:rFonts w:ascii="Corbel" w:hAnsi="Corbel" w:cs="Gill Sans"/>
          <w:lang w:val="en-US"/>
        </w:rPr>
        <w:fldChar w:fldCharType="separate"/>
      </w:r>
      <w:r w:rsidR="00DC1229" w:rsidRPr="00DC1229">
        <w:rPr>
          <w:rFonts w:ascii="Corbel" w:hAnsi="Corbel" w:cs="Gill Sans"/>
          <w:noProof/>
          <w:lang w:val="en-US"/>
        </w:rPr>
        <w:t>(Gregory, 2015)</w:t>
      </w:r>
      <w:r w:rsidR="006A5041" w:rsidRPr="00CF0A3B">
        <w:rPr>
          <w:rFonts w:ascii="Corbel" w:hAnsi="Corbel" w:cs="Gill Sans"/>
          <w:lang w:val="en-US"/>
        </w:rPr>
        <w:fldChar w:fldCharType="end"/>
      </w:r>
      <w:r w:rsidR="00F92A1E">
        <w:rPr>
          <w:rFonts w:ascii="Corbel" w:hAnsi="Corbel" w:cs="Gill Sans"/>
          <w:lang w:val="en-US"/>
        </w:rPr>
        <w:t xml:space="preserve"> in a medical-military nexus</w:t>
      </w:r>
      <w:r w:rsidR="006A5041" w:rsidRPr="00CF0A3B">
        <w:rPr>
          <w:rFonts w:ascii="Corbel" w:hAnsi="Corbel" w:cs="Gill Sans"/>
          <w:lang w:val="en-US"/>
        </w:rPr>
        <w:t>.</w:t>
      </w:r>
      <w:r w:rsidR="00DD0CC5">
        <w:rPr>
          <w:rFonts w:ascii="Corbel" w:hAnsi="Corbel" w:cs="Gill Sans"/>
          <w:lang w:val="en-US"/>
        </w:rPr>
        <w:t xml:space="preserve"> </w:t>
      </w:r>
    </w:p>
    <w:p w14:paraId="6EB3A3E3" w14:textId="4ED036E6" w:rsidR="00C92391" w:rsidRDefault="00F92A1E" w:rsidP="00CA5B56">
      <w:pPr>
        <w:widowControl w:val="0"/>
        <w:autoSpaceDE w:val="0"/>
        <w:autoSpaceDN w:val="0"/>
        <w:adjustRightInd w:val="0"/>
        <w:spacing w:after="240"/>
        <w:rPr>
          <w:rFonts w:ascii="Corbel" w:hAnsi="Corbel" w:cs="Gill Sans"/>
          <w:lang w:val="en-US"/>
        </w:rPr>
      </w:pPr>
      <w:r>
        <w:rPr>
          <w:rFonts w:ascii="Corbel" w:hAnsi="Corbel" w:cs="Gill Sans"/>
          <w:lang w:val="en-US"/>
        </w:rPr>
        <w:t>P</w:t>
      </w:r>
      <w:r w:rsidR="006A5041" w:rsidRPr="00A97B1F">
        <w:rPr>
          <w:rFonts w:ascii="Corbel" w:hAnsi="Corbel" w:cs="Gill Sans"/>
          <w:lang w:val="en-US"/>
        </w:rPr>
        <w:t xml:space="preserve">erhaps our more immediate imagination of evacuation comes from quite a different place. </w:t>
      </w:r>
      <w:r w:rsidR="002A201D" w:rsidRPr="00A97B1F">
        <w:rPr>
          <w:rFonts w:ascii="Corbel" w:hAnsi="Corbel" w:cs="Gill Sans"/>
          <w:lang w:val="en-US"/>
        </w:rPr>
        <w:t xml:space="preserve">From the 1980’s Geography has more closely aligned with fields such as disaster studies </w:t>
      </w:r>
      <w:r w:rsidR="002A201D" w:rsidRPr="00A97B1F">
        <w:rPr>
          <w:rFonts w:ascii="Corbel" w:hAnsi="Corbel" w:cs="Gill Sans"/>
          <w:lang w:val="en-US"/>
        </w:rPr>
        <w:fldChar w:fldCharType="begin" w:fldLock="1"/>
      </w:r>
      <w:r w:rsidR="002A201D" w:rsidRPr="00A97B1F">
        <w:rPr>
          <w:rFonts w:ascii="Corbel" w:hAnsi="Corbel" w:cs="Gill Sans"/>
          <w:lang w:val="en-US"/>
        </w:rPr>
        <w:instrText>ADDIN CSL_CITATION {"citationItems":[{"id":"ITEM-1","itemData":{"ISSN":"0016-7428","author":[{"dropping-particle":"","family":"Zeigler","given":"Donald J","non-dropping-particle":"","parse-names":false,"suffix":""},{"dropping-particle":"","family":"Brunn","given":"Stanley D","non-dropping-particle":"","parse-names":false,"suffix":""},{"dropping-particle":"","family":"Johnson Jr","given":"James H","non-dropping-particle":"","parse-names":false,"suffix":""}],"container-title":"Geographical review","id":"ITEM-1","issued":{"date-parts":[["1981"]]},"page":"1-16","title":"Evacuation from a nuclear technological disaster","type":"article-journal"},"uris":["http://www.mendeley.com/documents/?uuid=574a4939-8a76-4636-9148-f97eba19beba"]},{"id":"ITEM-2","itemData":{"ISSN":"1467-7717","author":[{"dropping-particle":"","family":"Cutter","given":"S.","non-dropping-particle":"","parse-names":false,"suffix":""},{"dropping-particle":"","family":"Barnes","given":"K.","non-dropping-particle":"","parse-names":false,"suffix":""}],"container-title":"Disasters","id":"ITEM-2","issue":"2","issued":{"date-parts":[["1982"]]},"page":"116-124","title":"Evacuation behavior and Three Mile Island","type":"article-journal","volume":"6"},"uris":["http://www.mendeley.com/documents/?uuid=93c11397-7187-4b5a-b213-32c3a5695b63"]}],"mendeley":{"formattedCitation":"(Cutter and Barnes, 1982; Zeigler et al., 1981)","plainTextFormattedCitation":"(Cutter and Barnes, 1982; Zeigler et al., 1981)","previouslyFormattedCitation":"(Cutter and Barnes, 1982; Zeigler et al., 1981)"},"properties":{"noteIndex":0},"schema":"https://github.com/citation-style-language/schema/raw/master/csl-citation.json"}</w:instrText>
      </w:r>
      <w:r w:rsidR="002A201D" w:rsidRPr="00A97B1F">
        <w:rPr>
          <w:rFonts w:ascii="Corbel" w:hAnsi="Corbel" w:cs="Gill Sans"/>
          <w:lang w:val="en-US"/>
        </w:rPr>
        <w:fldChar w:fldCharType="separate"/>
      </w:r>
      <w:r w:rsidR="002A201D" w:rsidRPr="00A97B1F">
        <w:rPr>
          <w:rFonts w:ascii="Corbel" w:hAnsi="Corbel" w:cs="Gill Sans"/>
          <w:noProof/>
          <w:lang w:val="en-US"/>
        </w:rPr>
        <w:t>(Cutter and Barnes, 1982; Zeigler et al., 1981)</w:t>
      </w:r>
      <w:r w:rsidR="002A201D" w:rsidRPr="00A97B1F">
        <w:rPr>
          <w:rFonts w:ascii="Corbel" w:hAnsi="Corbel" w:cs="Gill Sans"/>
          <w:lang w:val="en-US"/>
        </w:rPr>
        <w:fldChar w:fldCharType="end"/>
      </w:r>
      <w:r w:rsidR="002A201D" w:rsidRPr="00A97B1F">
        <w:rPr>
          <w:rFonts w:ascii="Corbel" w:hAnsi="Corbel" w:cs="Gill Sans"/>
          <w:lang w:val="en-US"/>
        </w:rPr>
        <w:t xml:space="preserve">, </w:t>
      </w:r>
      <w:r w:rsidR="00A97B1F" w:rsidRPr="00A97B1F">
        <w:rPr>
          <w:rFonts w:ascii="Corbel" w:hAnsi="Corbel" w:cs="Times Roman"/>
          <w:color w:val="000000"/>
          <w:lang w:val="en-US"/>
        </w:rPr>
        <w:t>following a Cold War interest in</w:t>
      </w:r>
      <w:r w:rsidR="00E6407E">
        <w:rPr>
          <w:rFonts w:ascii="Corbel" w:hAnsi="Corbel" w:cs="Times Roman"/>
          <w:color w:val="000000"/>
          <w:lang w:val="en-US"/>
        </w:rPr>
        <w:t xml:space="preserve"> a combined</w:t>
      </w:r>
      <w:r w:rsidR="00A97B1F" w:rsidRPr="00A97B1F">
        <w:rPr>
          <w:rFonts w:ascii="Corbel" w:hAnsi="Corbel" w:cs="Times Roman"/>
          <w:color w:val="000000"/>
          <w:lang w:val="en-US"/>
        </w:rPr>
        <w:t xml:space="preserve"> </w:t>
      </w:r>
      <w:r w:rsidR="00E6407E">
        <w:rPr>
          <w:rFonts w:ascii="Corbel" w:hAnsi="Corbel" w:cs="Times Roman"/>
          <w:color w:val="000000"/>
          <w:lang w:val="en-US"/>
        </w:rPr>
        <w:t>and analogical understanding of social response to</w:t>
      </w:r>
      <w:r w:rsidR="00A97B1F" w:rsidRPr="00A97B1F">
        <w:rPr>
          <w:rFonts w:ascii="Corbel" w:hAnsi="Corbel" w:cs="Times Roman"/>
          <w:color w:val="000000"/>
          <w:lang w:val="en-US"/>
        </w:rPr>
        <w:t xml:space="preserve"> emergencies and disasters from flooding to nuclear war</w:t>
      </w:r>
      <w:r w:rsidR="00E6407E">
        <w:rPr>
          <w:rFonts w:ascii="Corbel" w:hAnsi="Corbel" w:cs="Times Roman"/>
          <w:color w:val="000000"/>
          <w:lang w:val="en-US"/>
        </w:rPr>
        <w:t xml:space="preserve"> </w:t>
      </w:r>
      <w:r w:rsidR="00E6407E">
        <w:rPr>
          <w:rFonts w:ascii="Corbel" w:hAnsi="Corbel" w:cs="Times Roman"/>
          <w:color w:val="000000"/>
          <w:lang w:val="en-US"/>
        </w:rPr>
        <w:fldChar w:fldCharType="begin" w:fldLock="1"/>
      </w:r>
      <w:r w:rsidR="00E6407E">
        <w:rPr>
          <w:rFonts w:ascii="Corbel" w:hAnsi="Corbel" w:cs="Times Roman"/>
          <w:color w:val="000000"/>
          <w:lang w:val="en-US"/>
        </w:rPr>
        <w:instrText>ADDIN CSL_CITATION {"citationItems":[{"id":"ITEM-1","itemData":{"author":[{"dropping-particle":"","family":"Ghamari-Tabrizi","given":"S.","non-dropping-particle":"","parse-names":false,"suffix":""}],"container-title":"Aufbruch ins Unversicherbare","editor":[{"dropping-particle":"","family":"Hempel","given":"L.","non-dropping-particle":"","parse-names":false,"suffix":""},{"dropping-particle":"","family":"Bartels","given":"M.","non-dropping-particle":"","parse-names":false,"suffix":""},{"dropping-particle":"","family":"Markwart","given":"T.","non-dropping-particle":"","parse-names":false,"suffix":""}],"id":"ITEM-1","issued":{"date-parts":[["2013"]]},"page":"335-378","publisher":"Transcript Verlag","publisher-place":"Berlin","title":"Death and Resurrection in the Early Cold War. The Grand Analogy of the Disaster Researchers","type":"chapter"},"uris":["http://www.mendeley.com/documents/?uuid=2df7583d-435e-4115-9ef1-c519020e71a5"]}],"mendeley":{"formattedCitation":"(Ghamari-Tabrizi, 2013)","plainTextFormattedCitation":"(Ghamari-Tabrizi, 2013)","previouslyFormattedCitation":"(Ghamari-Tabrizi, 2013)"},"properties":{"noteIndex":0},"schema":"https://github.com/citation-style-language/schema/raw/master/csl-citation.json"}</w:instrText>
      </w:r>
      <w:r w:rsidR="00E6407E">
        <w:rPr>
          <w:rFonts w:ascii="Corbel" w:hAnsi="Corbel" w:cs="Times Roman"/>
          <w:color w:val="000000"/>
          <w:lang w:val="en-US"/>
        </w:rPr>
        <w:fldChar w:fldCharType="separate"/>
      </w:r>
      <w:r w:rsidR="00E6407E" w:rsidRPr="00E6407E">
        <w:rPr>
          <w:rFonts w:ascii="Corbel" w:hAnsi="Corbel" w:cs="Times Roman"/>
          <w:noProof/>
          <w:color w:val="000000"/>
          <w:lang w:val="en-US"/>
        </w:rPr>
        <w:t>(Ghamari-Tabrizi, 2013)</w:t>
      </w:r>
      <w:r w:rsidR="00E6407E">
        <w:rPr>
          <w:rFonts w:ascii="Corbel" w:hAnsi="Corbel" w:cs="Times Roman"/>
          <w:color w:val="000000"/>
          <w:lang w:val="en-US"/>
        </w:rPr>
        <w:fldChar w:fldCharType="end"/>
      </w:r>
      <w:r w:rsidR="00ED6D60">
        <w:rPr>
          <w:rFonts w:ascii="Corbel" w:hAnsi="Corbel" w:cs="Times Roman"/>
          <w:color w:val="000000"/>
          <w:lang w:val="en-US"/>
        </w:rPr>
        <w:t>. These approaches took far more</w:t>
      </w:r>
      <w:r w:rsidR="005245B9">
        <w:rPr>
          <w:rFonts w:ascii="Corbel" w:hAnsi="Corbel" w:cs="Times Roman"/>
          <w:color w:val="000000"/>
          <w:lang w:val="en-US"/>
        </w:rPr>
        <w:t xml:space="preserve"> sustained attention to the </w:t>
      </w:r>
      <w:r w:rsidR="00E6407E">
        <w:rPr>
          <w:rFonts w:ascii="Corbel" w:hAnsi="Corbel" w:cs="Times Roman"/>
          <w:color w:val="000000"/>
          <w:lang w:val="en-US"/>
        </w:rPr>
        <w:t>causes of vulnerability</w:t>
      </w:r>
      <w:r w:rsidR="00ED6D60">
        <w:rPr>
          <w:rFonts w:ascii="Corbel" w:hAnsi="Corbel" w:cs="Times Roman"/>
          <w:color w:val="000000"/>
          <w:lang w:val="en-US"/>
        </w:rPr>
        <w:t>, and to the social experience of evacuation measures</w:t>
      </w:r>
      <w:r w:rsidR="00E6407E">
        <w:rPr>
          <w:rFonts w:ascii="Corbel" w:hAnsi="Corbel" w:cs="Times Roman"/>
          <w:color w:val="000000"/>
          <w:lang w:val="en-US"/>
        </w:rPr>
        <w:t xml:space="preserve"> </w:t>
      </w:r>
      <w:r w:rsidR="00E6407E">
        <w:rPr>
          <w:rFonts w:ascii="Corbel" w:hAnsi="Corbel" w:cs="Times Roman"/>
          <w:color w:val="000000"/>
          <w:lang w:val="en-US"/>
        </w:rPr>
        <w:fldChar w:fldCharType="begin" w:fldLock="1"/>
      </w:r>
      <w:r w:rsidR="007C27FF">
        <w:rPr>
          <w:rFonts w:ascii="Corbel" w:hAnsi="Corbel" w:cs="Times Roman"/>
          <w:color w:val="000000"/>
          <w:lang w:val="en-US"/>
        </w:rPr>
        <w:instrText>ADDIN CSL_CITATION {"citationItems":[{"id":"ITEM-1","itemData":{"ISSN":"0004-5608","author":[{"dropping-particle":"","family":"Cutter","given":"Susan L","non-dropping-particle":"","parse-names":false,"suffix":""},{"dropping-particle":"","family":"Mitchell","given":"Jerry T","non-dropping-particle":"","parse-names":false,"suffix":""},{"dropping-particle":"","family":"Scott","given":"Michael S","non-dropping-particle":"","parse-names":false,"suffix":""}],"container-title":"Annals of the association of American Geographers","id":"ITEM-1","issue":"4","issued":{"date-parts":[["2000"]]},"page":"713-737","publisher":"Taylor &amp; Francis","title":"Revealing the vulnerability of people and places: a case study of Georgetown County, South Carolina","type":"article-journal","volume":"90"},"uris":["http://www.mendeley.com/documents/?uuid=017273b9-b780-402f-80a8-dde149c40966"]}],"mendeley":{"formattedCitation":"(Cutter et al., 2000)","plainTextFormattedCitation":"(Cutter et al., 2000)","previouslyFormattedCitation":"(Cutter et al., 2000)"},"properties":{"noteIndex":0},"schema":"https://github.com/citation-style-language/schema/raw/master/csl-citation.json"}</w:instrText>
      </w:r>
      <w:r w:rsidR="00E6407E">
        <w:rPr>
          <w:rFonts w:ascii="Corbel" w:hAnsi="Corbel" w:cs="Times Roman"/>
          <w:color w:val="000000"/>
          <w:lang w:val="en-US"/>
        </w:rPr>
        <w:fldChar w:fldCharType="separate"/>
      </w:r>
      <w:r w:rsidR="00E6407E" w:rsidRPr="00E6407E">
        <w:rPr>
          <w:rFonts w:ascii="Corbel" w:hAnsi="Corbel" w:cs="Times Roman"/>
          <w:noProof/>
          <w:color w:val="000000"/>
          <w:lang w:val="en-US"/>
        </w:rPr>
        <w:t>(Cutter et al., 2000)</w:t>
      </w:r>
      <w:r w:rsidR="00E6407E">
        <w:rPr>
          <w:rFonts w:ascii="Corbel" w:hAnsi="Corbel" w:cs="Times Roman"/>
          <w:color w:val="000000"/>
          <w:lang w:val="en-US"/>
        </w:rPr>
        <w:fldChar w:fldCharType="end"/>
      </w:r>
      <w:r w:rsidR="002A201D" w:rsidRPr="00A97B1F">
        <w:rPr>
          <w:rFonts w:ascii="Corbel" w:hAnsi="Corbel" w:cs="Times Roman"/>
          <w:color w:val="000000"/>
          <w:lang w:val="en-US"/>
        </w:rPr>
        <w:t>.</w:t>
      </w:r>
      <w:r w:rsidR="002A201D">
        <w:rPr>
          <w:rFonts w:ascii="Times Roman" w:hAnsi="Times Roman" w:cs="Times Roman"/>
          <w:color w:val="000000"/>
          <w:sz w:val="29"/>
          <w:szCs w:val="29"/>
          <w:lang w:val="en-US"/>
        </w:rPr>
        <w:t xml:space="preserve"> </w:t>
      </w:r>
      <w:r w:rsidR="00A97B1F" w:rsidRPr="00A97B1F">
        <w:rPr>
          <w:rFonts w:ascii="Corbel" w:hAnsi="Corbel" w:cs="Times Roman"/>
          <w:color w:val="000000"/>
          <w:lang w:val="en-US"/>
        </w:rPr>
        <w:t xml:space="preserve">And yet, it was </w:t>
      </w:r>
      <w:r w:rsidR="006A5041" w:rsidRPr="00A97B1F">
        <w:rPr>
          <w:rFonts w:ascii="Corbel" w:hAnsi="Corbel" w:cs="Gill Sans"/>
          <w:lang w:val="en-US"/>
        </w:rPr>
        <w:t>Hurricane</w:t>
      </w:r>
      <w:r w:rsidR="006A5041" w:rsidRPr="00A97B1F">
        <w:rPr>
          <w:rFonts w:ascii="Corbel" w:hAnsi="Corbel" w:cs="Gill Sans"/>
          <w:sz w:val="22"/>
          <w:lang w:val="en-US"/>
        </w:rPr>
        <w:t xml:space="preserve"> </w:t>
      </w:r>
      <w:r w:rsidR="006A5041" w:rsidRPr="00CF0A3B">
        <w:rPr>
          <w:rFonts w:ascii="Corbel" w:hAnsi="Corbel" w:cs="Gill Sans"/>
          <w:lang w:val="en-US"/>
        </w:rPr>
        <w:t>Katrina and what proved to be the deadly and inadequate preparations and pl</w:t>
      </w:r>
      <w:r w:rsidR="009D3757">
        <w:rPr>
          <w:rFonts w:ascii="Corbel" w:hAnsi="Corbel" w:cs="Gill Sans"/>
          <w:lang w:val="en-US"/>
        </w:rPr>
        <w:t xml:space="preserve">ans to protect and evacuate </w:t>
      </w:r>
      <w:r w:rsidR="006A5041" w:rsidRPr="00CF0A3B">
        <w:rPr>
          <w:rFonts w:ascii="Corbel" w:hAnsi="Corbel" w:cs="Gill Sans"/>
          <w:lang w:val="en-US"/>
        </w:rPr>
        <w:t>New Orleans and Louisiana</w:t>
      </w:r>
      <w:r w:rsidR="006A5041">
        <w:rPr>
          <w:rFonts w:ascii="Corbel" w:hAnsi="Corbel" w:cs="Gill Sans"/>
          <w:lang w:val="en-US"/>
        </w:rPr>
        <w:t xml:space="preserve"> in 2005</w:t>
      </w:r>
      <w:r w:rsidR="006A5041" w:rsidRPr="00CF0A3B">
        <w:rPr>
          <w:rFonts w:ascii="Corbel" w:hAnsi="Corbel" w:cs="Gill Sans"/>
          <w:lang w:val="en-US"/>
        </w:rPr>
        <w:t xml:space="preserve">, </w:t>
      </w:r>
      <w:r w:rsidR="00A97B1F">
        <w:rPr>
          <w:rFonts w:ascii="Corbel" w:hAnsi="Corbel" w:cs="Gill Sans"/>
          <w:lang w:val="en-US"/>
        </w:rPr>
        <w:t>which was to</w:t>
      </w:r>
      <w:r w:rsidR="00542CD4">
        <w:rPr>
          <w:rFonts w:ascii="Corbel" w:hAnsi="Corbel" w:cs="Gill Sans"/>
          <w:lang w:val="en-US"/>
        </w:rPr>
        <w:t xml:space="preserve"> </w:t>
      </w:r>
      <w:r w:rsidR="00A97B1F">
        <w:rPr>
          <w:rFonts w:ascii="Corbel" w:hAnsi="Corbel" w:cs="Gill Sans"/>
          <w:lang w:val="en-US"/>
        </w:rPr>
        <w:t>sharpen</w:t>
      </w:r>
      <w:r w:rsidR="0074297A">
        <w:rPr>
          <w:rFonts w:ascii="Corbel" w:hAnsi="Corbel" w:cs="Gill Sans"/>
          <w:lang w:val="en-US"/>
        </w:rPr>
        <w:t xml:space="preserve"> </w:t>
      </w:r>
      <w:r w:rsidR="009D3757">
        <w:rPr>
          <w:rFonts w:ascii="Corbel" w:hAnsi="Corbel" w:cs="Gill Sans"/>
          <w:lang w:val="en-US"/>
        </w:rPr>
        <w:t xml:space="preserve">and broaden interest in </w:t>
      </w:r>
      <w:r w:rsidR="0074297A">
        <w:rPr>
          <w:rFonts w:ascii="Corbel" w:hAnsi="Corbel" w:cs="Gill Sans"/>
          <w:lang w:val="en-US"/>
        </w:rPr>
        <w:t xml:space="preserve">these perspectives. Katrina is </w:t>
      </w:r>
      <w:r w:rsidR="00E70287">
        <w:rPr>
          <w:rFonts w:ascii="Corbel" w:hAnsi="Corbel" w:cs="Gill Sans"/>
          <w:lang w:val="en-US"/>
        </w:rPr>
        <w:t xml:space="preserve">almost </w:t>
      </w:r>
      <w:r w:rsidR="00542CD4">
        <w:rPr>
          <w:rFonts w:ascii="Corbel" w:hAnsi="Corbel" w:cs="Gill Sans"/>
          <w:lang w:val="en-US"/>
        </w:rPr>
        <w:t>the</w:t>
      </w:r>
      <w:r w:rsidR="006A5041" w:rsidRPr="00CF0A3B">
        <w:rPr>
          <w:rFonts w:ascii="Corbel" w:hAnsi="Corbel" w:cs="Gill Sans"/>
          <w:lang w:val="en-US"/>
        </w:rPr>
        <w:t xml:space="preserve"> </w:t>
      </w:r>
      <w:r w:rsidR="006A5041" w:rsidRPr="00CF0A3B">
        <w:rPr>
          <w:rFonts w:ascii="Corbel" w:hAnsi="Corbel" w:cs="Gill Sans"/>
          <w:i/>
          <w:lang w:val="en-US"/>
        </w:rPr>
        <w:t>leitmotif</w:t>
      </w:r>
      <w:r w:rsidR="006A5041" w:rsidRPr="00CF0A3B">
        <w:rPr>
          <w:rFonts w:ascii="Corbel" w:hAnsi="Corbel" w:cs="Gill Sans"/>
          <w:lang w:val="en-US"/>
        </w:rPr>
        <w:t xml:space="preserve"> of contemporary evacuation research in human geography</w:t>
      </w:r>
      <w:r w:rsidR="003B223C">
        <w:rPr>
          <w:rFonts w:ascii="Corbel" w:hAnsi="Corbel" w:cs="Gill Sans"/>
          <w:lang w:val="en-US"/>
        </w:rPr>
        <w:t xml:space="preserve"> </w:t>
      </w:r>
      <w:r w:rsidR="003B223C">
        <w:rPr>
          <w:rFonts w:ascii="Corbel" w:hAnsi="Corbel" w:cs="Gill Sans"/>
          <w:lang w:val="en-US"/>
        </w:rPr>
        <w:fldChar w:fldCharType="begin" w:fldLock="1"/>
      </w:r>
      <w:r w:rsidR="00CA5B56">
        <w:rPr>
          <w:rFonts w:ascii="Corbel" w:hAnsi="Corbel" w:cs="Gill Sans"/>
          <w:lang w:val="en-US"/>
        </w:rPr>
        <w:instrText>ADDIN CSL_CITATION {"citationItems":[{"id":"ITEM-1","itemData":{"author":[{"dropping-particle":"","family":"Cresswell","given":"T.","non-dropping-particle":"","parse-names":false,"suffix":""}],"container-title":"The ethics of mobilities: rethinking place, exclusion, freedom and environment","editor":[{"dropping-particle":"","family":"Bergmann","given":"S","non-dropping-particle":"","parse-names":false,"suffix":""},{"dropping-particle":"","family":"Sager","given":"T","non-dropping-particle":"","parse-names":false,"suffix":""}],"id":"ITEM-1","issued":{"date-parts":[["2008"]]},"page":"129-140","publisher":"Ashgate","publisher-place":"Aldershot","title":"Understanding mobility holistically: the case of Hurricane Katrina","type":"chapter"},"uris":["http://www.mendeley.com/documents/?uuid=35697967-3ca4-4e80-8cbf-3164691484da"]},{"id":"ITEM-2","itemData":{"ISBN":"9780415952569","author":[{"dropping-particle":"","family":"Cresswell","given":"T","non-dropping-particle":"","parse-names":false,"suffix":""}],"id":"ITEM-2","issued":{"date-parts":[["2006"]]},"publisher":"Routledge","publisher-place":"New York","title":"On the Move: Mobility in the Modern Western World","type":"book"},"uris":["http://www.mendeley.com/documents/?uuid=394044c2-68b0-46fe-b38b-79670dc08b18"]},{"id":"ITEM-3","itemData":{"DOI":"10.3200/ENVT.51.2.26-36","ISSN":"0013-9157","author":[{"dropping-particle":"","family":"Cutter","given":"Susan L","non-dropping-particle":"","parse-names":false,"suffix":""},{"dropping-particle":"","family":"Smith","given":"Mark M","non-dropping-particle":"","parse-names":false,"suffix":""}],"container-title":"Environment: Science and Policy for Sustainable Development","id":"ITEM-3","issue":"2","issued":{"date-parts":[["2009","3","1"]]},"note":"doi: 10.3200/ENVT.51.2.26-36","page":"26-36","publisher":"Routledge","title":"Fleeing from the Hurricane's Wrath: Evacuation and the two Americas","type":"article-journal","volume":"51"},"uris":["http://www.mendeley.com/documents/?uuid=06044448-3e9d-4990-899b-27686d699a0f"]},{"id":"ITEM-4","itemData":{"ISBN":"1139867598","author":[{"dropping-particle":"","family":"Cutter","given":"Susan L","non-dropping-particle":"","parse-names":false,"suffix":""},{"dropping-particle":"","family":"Emrich","given":"Christopher T","non-dropping-particle":"","parse-names":false,"suffix":""},{"dropping-particle":"","family":"Mitchell","given":"Jerry T","non-dropping-particle":"","parse-names":false,"suffix":""},{"dropping-particle":"","family":"Piegorsch","given":"Walter W","non-dropping-particle":"","parse-names":false,"suffix":""},{"dropping-particle":"","family":"Smith","given":"Mark M","non-dropping-particle":"","parse-names":false,"suffix":""},{"dropping-particle":"","family":"Weber","given":"Lynn","non-dropping-particle":"","parse-names":false,"suffix":""}],"id":"ITEM-4","issued":{"date-parts":[["2014"]]},"publisher":"Cambridge University Press","title":"Hurricane Katrina and the forgotten coast of Mississippi","type":"book"},"uris":["http://www.mendeley.com/documents/?uuid=bb88eb7c-2e11-4c26-b8ad-2670ae2de999"]}],"mendeley":{"formattedCitation":"(Cresswell, 2006, 2008; Cutter et al., 2014; Cutter and Smith, 2009)","plainTextFormattedCitation":"(Cresswell, 2006, 2008; Cutter et al., 2014; Cutter and Smith, 2009)","previouslyFormattedCitation":"(Cresswell, 2006, 2008; Cutter et al., 2014; Cutter and Smith, 2009)"},"properties":{"noteIndex":0},"schema":"https://github.com/citation-style-language/schema/raw/master/csl-citation.json"}</w:instrText>
      </w:r>
      <w:r w:rsidR="003B223C">
        <w:rPr>
          <w:rFonts w:ascii="Corbel" w:hAnsi="Corbel" w:cs="Gill Sans"/>
          <w:lang w:val="en-US"/>
        </w:rPr>
        <w:fldChar w:fldCharType="separate"/>
      </w:r>
      <w:r w:rsidR="00CA5B56" w:rsidRPr="00CA5B56">
        <w:rPr>
          <w:rFonts w:ascii="Corbel" w:hAnsi="Corbel" w:cs="Gill Sans"/>
          <w:noProof/>
          <w:lang w:val="en-US"/>
        </w:rPr>
        <w:t>(Cresswell, 2006, 2008; Cutter et al., 2014; Cutter and Smith, 2009)</w:t>
      </w:r>
      <w:r w:rsidR="003B223C">
        <w:rPr>
          <w:rFonts w:ascii="Corbel" w:hAnsi="Corbel" w:cs="Gill Sans"/>
          <w:lang w:val="en-US"/>
        </w:rPr>
        <w:fldChar w:fldCharType="end"/>
      </w:r>
      <w:r w:rsidR="006A5041" w:rsidRPr="00CF0A3B">
        <w:rPr>
          <w:rFonts w:ascii="Corbel" w:hAnsi="Corbel" w:cs="Gill Sans"/>
          <w:lang w:val="en-US"/>
        </w:rPr>
        <w:t xml:space="preserve">. </w:t>
      </w:r>
      <w:r w:rsidR="009D3757">
        <w:rPr>
          <w:rFonts w:ascii="Corbel" w:hAnsi="Corbel" w:cs="Gill Sans"/>
          <w:lang w:val="en-US"/>
        </w:rPr>
        <w:t xml:space="preserve">A </w:t>
      </w:r>
      <w:r w:rsidR="006A5041" w:rsidRPr="00CF0A3B">
        <w:rPr>
          <w:rFonts w:ascii="Corbel" w:hAnsi="Corbel" w:cs="Gill Sans"/>
          <w:lang w:val="en-US"/>
        </w:rPr>
        <w:t>wider social science approach to Katrina’s social, political and environmental impact upon New Orleans (understandingkatrina.org), saw the critical address of an urban evacuation plan premised upon assumptions of mobility privilege hardwired into the his</w:t>
      </w:r>
      <w:r w:rsidR="00CA5B56">
        <w:rPr>
          <w:rFonts w:ascii="Corbel" w:hAnsi="Corbel" w:cs="Gill Sans"/>
          <w:lang w:val="en-US"/>
        </w:rPr>
        <w:t xml:space="preserve">torical development of the city, </w:t>
      </w:r>
      <w:r w:rsidR="006A5041" w:rsidRPr="00CF0A3B">
        <w:rPr>
          <w:rFonts w:ascii="Corbel" w:hAnsi="Corbel" w:cs="Gill Sans"/>
          <w:lang w:val="en-US"/>
        </w:rPr>
        <w:t xml:space="preserve">its circulations </w:t>
      </w:r>
      <w:r w:rsidR="006A5041" w:rsidRPr="00CF0A3B">
        <w:rPr>
          <w:rFonts w:ascii="Corbel" w:hAnsi="Corbel" w:cs="Gill Sans"/>
          <w:lang w:val="en-US"/>
        </w:rPr>
        <w:fldChar w:fldCharType="begin" w:fldLock="1"/>
      </w:r>
      <w:r w:rsidR="002A201D">
        <w:rPr>
          <w:rFonts w:ascii="Corbel" w:hAnsi="Corbel" w:cs="Gill Sans"/>
          <w:lang w:val="en-US"/>
        </w:rPr>
        <w:instrText>ADDIN CSL_CITATION {"citationItems":[{"id":"ITEM-1","itemData":{"ISSN":"1206-3312","author":[{"dropping-particle":"","family":"Bartling","given":"Hugh","non-dropping-particle":"","parse-names":false,"suffix":""}],"container-title":"Space and Culture","id":"ITEM-1","issue":"1","issued":{"date-parts":[["2006"]]},"page":"60-62","title":"Suburbia, mobility, and urban calamities","type":"article-journal","volume":"9"},"uris":["http://www.mendeley.com/documents/?uuid=cc0cf6e1-13b4-4f48-bf98-a6b4ed111abe"]},{"id":"ITEM-2","itemData":{"ISBN":"9780739192696","author":[{"dropping-particle":"","family":"Lloyd","given":"C.","non-dropping-particle":"","parse-names":false,"suffix":""}],"container-title":"Ten Years after Katrina: Critical Perspectives of the Storm's Effect on American Culture and Identity","editor":[{"dropping-particle":"","family":"Marotte","given":"M R","non-dropping-particle":"","parse-names":false,"suffix":""},{"dropping-particle":"","family":"Jellenik","given":"G","non-dropping-particle":"","parse-names":false,"suffix":""},{"dropping-particle":"","family":"Donica","given":"J","non-dropping-particle":"","parse-names":false,"suffix":""}],"id":"ITEM-2","issued":{"date-parts":[["2014"]]},"page":"153-170","publisher":"Lexington Books","title":"Dave Eggers' Zeitoun and Katrina's Southern Biopolitics","type":"chapter"},"uris":["http://www.mendeley.com/documents/?uuid=38fc5d94-85a3-4321-954a-bc1c45c7d938"]},{"id":"ITEM-3","itemData":{"author":[{"dropping-particle":"","family":"Graham","given":"Stephen","non-dropping-particle":"","parse-names":false,"suffix":""}],"container-title":"Social Science Research Council: Understanding Katrina: Perspectives from the Social Sciences","id":"ITEM-3","issued":{"date-parts":[["2005"]]},"title":"Cities under siege: Katrina and the politics of metropolitan America","type":"article-journal"},"uris":["http://www.mendeley.com/documents/?uuid=ebdab55d-09f5-4512-b8ae-4c745bceaefa"]}],"mendeley":{"formattedCitation":"(Bartling, 2006; Graham, 2005; Lloyd, 2014)","plainTextFormattedCitation":"(Bartling, 2006; Graham, 2005; Lloyd, 2014)","previouslyFormattedCitation":"(Bartling, 2006; Graham, 2005; Lloyd, 2014)"},"properties":{"noteIndex":0},"schema":"https://github.com/citation-style-language/schema/raw/master/csl-citation.json"}</w:instrText>
      </w:r>
      <w:r w:rsidR="006A5041" w:rsidRPr="00CF0A3B">
        <w:rPr>
          <w:rFonts w:ascii="Corbel" w:hAnsi="Corbel" w:cs="Gill Sans"/>
          <w:lang w:val="en-US"/>
        </w:rPr>
        <w:fldChar w:fldCharType="separate"/>
      </w:r>
      <w:r w:rsidR="00D633C8" w:rsidRPr="00D633C8">
        <w:rPr>
          <w:rFonts w:ascii="Corbel" w:hAnsi="Corbel" w:cs="Gill Sans"/>
          <w:noProof/>
          <w:lang w:val="en-US"/>
        </w:rPr>
        <w:t>(Bartling, 2006; Graham, 2005; Lloyd, 2014)</w:t>
      </w:r>
      <w:r w:rsidR="006A5041" w:rsidRPr="00CF0A3B">
        <w:rPr>
          <w:rFonts w:ascii="Corbel" w:hAnsi="Corbel" w:cs="Gill Sans"/>
          <w:lang w:val="en-US"/>
        </w:rPr>
        <w:fldChar w:fldCharType="end"/>
      </w:r>
      <w:r w:rsidR="00CA5B56">
        <w:rPr>
          <w:rFonts w:ascii="Corbel" w:hAnsi="Corbel" w:cs="Gill Sans"/>
          <w:lang w:val="en-US"/>
        </w:rPr>
        <w:t xml:space="preserve">, and its natures </w:t>
      </w:r>
      <w:r w:rsidR="00CA5B56">
        <w:rPr>
          <w:rFonts w:ascii="Corbel" w:hAnsi="Corbel" w:cs="Gill Sans"/>
          <w:lang w:val="en-US"/>
        </w:rPr>
        <w:fldChar w:fldCharType="begin" w:fldLock="1"/>
      </w:r>
      <w:r w:rsidR="00CA5B56">
        <w:rPr>
          <w:rFonts w:ascii="Corbel" w:hAnsi="Corbel" w:cs="Gill Sans"/>
          <w:lang w:val="en-US"/>
        </w:rPr>
        <w:instrText>ADDIN CSL_CITATION {"citationItems":[{"id":"ITEM-1","itemData":{"ISBN":"9780520936515","author":[{"dropping-particle":"","family":"Kelman","given":"A","non-dropping-particle":"","parse-names":false,"suffix":""}],"id":"ITEM-1","issued":{"date-parts":[["2003"]]},"publisher":"University of California Press","title":"A River and Its City: The Nature of Landscape in New Orleans","type":"book"},"uris":["http://www.mendeley.com/documents/?uuid=3e2978fe-2dad-4d04-9ddf-9297515f8df9"]}],"mendeley":{"formattedCitation":"(Kelman, 2003)","plainTextFormattedCitation":"(Kelman, 2003)","previouslyFormattedCitation":"(Kelman, 2003)"},"properties":{"noteIndex":0},"schema":"https://github.com/citation-style-language/schema/raw/master/csl-citation.json"}</w:instrText>
      </w:r>
      <w:r w:rsidR="00CA5B56">
        <w:rPr>
          <w:rFonts w:ascii="Corbel" w:hAnsi="Corbel" w:cs="Gill Sans"/>
          <w:lang w:val="en-US"/>
        </w:rPr>
        <w:fldChar w:fldCharType="separate"/>
      </w:r>
      <w:r w:rsidR="00CA5B56" w:rsidRPr="00CA5B56">
        <w:rPr>
          <w:rFonts w:ascii="Corbel" w:hAnsi="Corbel" w:cs="Gill Sans"/>
          <w:noProof/>
          <w:lang w:val="en-US"/>
        </w:rPr>
        <w:t>(Kelman, 2003)</w:t>
      </w:r>
      <w:r w:rsidR="00CA5B56">
        <w:rPr>
          <w:rFonts w:ascii="Corbel" w:hAnsi="Corbel" w:cs="Gill Sans"/>
          <w:lang w:val="en-US"/>
        </w:rPr>
        <w:fldChar w:fldCharType="end"/>
      </w:r>
      <w:r w:rsidR="002A201D">
        <w:rPr>
          <w:rFonts w:ascii="Corbel" w:hAnsi="Corbel" w:cs="Gill Sans"/>
          <w:lang w:val="en-US"/>
        </w:rPr>
        <w:t>.</w:t>
      </w:r>
      <w:r w:rsidR="006A5041" w:rsidRPr="00CF0A3B">
        <w:rPr>
          <w:rFonts w:ascii="Corbel" w:hAnsi="Corbel" w:cs="Gill Sans"/>
          <w:lang w:val="en-US"/>
        </w:rPr>
        <w:t xml:space="preserve"> </w:t>
      </w:r>
    </w:p>
    <w:p w14:paraId="45CCBAB8" w14:textId="09BCD52F" w:rsidR="006A5041" w:rsidRDefault="009A57C4" w:rsidP="00366210">
      <w:pPr>
        <w:widowControl w:val="0"/>
        <w:autoSpaceDE w:val="0"/>
        <w:autoSpaceDN w:val="0"/>
        <w:adjustRightInd w:val="0"/>
        <w:spacing w:after="240"/>
        <w:rPr>
          <w:rFonts w:ascii="Corbel" w:hAnsi="Corbel" w:cs="Gill Sans"/>
          <w:lang w:val="en-US"/>
        </w:rPr>
      </w:pPr>
      <w:r>
        <w:rPr>
          <w:rFonts w:ascii="Corbel" w:hAnsi="Corbel" w:cs="Gill Sans"/>
          <w:lang w:val="en-US"/>
        </w:rPr>
        <w:t xml:space="preserve">As Sheller </w:t>
      </w:r>
      <w:r>
        <w:rPr>
          <w:rFonts w:ascii="Corbel" w:hAnsi="Corbel" w:cs="Gill Sans"/>
          <w:lang w:val="en-US"/>
        </w:rPr>
        <w:fldChar w:fldCharType="begin" w:fldLock="1"/>
      </w:r>
      <w:r w:rsidR="00327B68">
        <w:rPr>
          <w:rFonts w:ascii="Corbel" w:hAnsi="Corbel" w:cs="Gill Sans"/>
          <w:lang w:val="en-US"/>
        </w:rPr>
        <w:instrText>ADDIN CSL_CITATION {"citationItems":[{"id":"ITEM-1","itemData":{"author":[{"dropping-particle":"","family":"Sheller","given":"M.","non-dropping-particle":"","parse-names":false,"suffix":""}],"id":"ITEM-1","issued":{"date-parts":[["2018"]]},"publisher":"Versio","publisher-place":"London","title":"Mobility Justice: the politics of movement in an age of extremes","type":"book"},"suppress-author":1,"uris":["http://www.mendeley.com/documents/?uuid=8bae346c-234f-40b0-a5f0-44a6e5349d59"]},{"id":"ITEM-2","itemData":{"ISSN":"1474-4740","author":[{"dropping-particle":"","family":"Sheller","given":"Mimi","non-dropping-particle":"","parse-names":false,"suffix":""}],"container-title":"cultural geographies","id":"ITEM-2","issue":"2","issued":{"date-parts":[["2013"]]},"page":"185-204","title":"The islanding effect: post-disaster mobility systems and humanitarian logistics in Haiti","type":"article-journal","volume":"20"},"suppress-author":1,"uris":["http://www.mendeley.com/documents/?uuid=d3062ad5-cda1-452e-b55b-3b5259106518"]}],"mendeley":{"formattedCitation":"(2013, 2018)","plainTextFormattedCitation":"(2013, 2018)","previouslyFormattedCitation":"(2013, 2018)"},"properties":{"noteIndex":0},"schema":"https://github.com/citation-style-language/schema/raw/master/csl-citation.json"}</w:instrText>
      </w:r>
      <w:r>
        <w:rPr>
          <w:rFonts w:ascii="Corbel" w:hAnsi="Corbel" w:cs="Gill Sans"/>
          <w:lang w:val="en-US"/>
        </w:rPr>
        <w:fldChar w:fldCharType="separate"/>
      </w:r>
      <w:r w:rsidRPr="009A57C4">
        <w:rPr>
          <w:rFonts w:ascii="Corbel" w:hAnsi="Corbel" w:cs="Gill Sans"/>
          <w:noProof/>
          <w:lang w:val="en-US"/>
        </w:rPr>
        <w:t>(2013, 2018)</w:t>
      </w:r>
      <w:r>
        <w:rPr>
          <w:rFonts w:ascii="Corbel" w:hAnsi="Corbel" w:cs="Gill Sans"/>
          <w:lang w:val="en-US"/>
        </w:rPr>
        <w:fldChar w:fldCharType="end"/>
      </w:r>
      <w:r>
        <w:rPr>
          <w:rFonts w:ascii="Corbel" w:hAnsi="Corbel" w:cs="Gill Sans"/>
          <w:lang w:val="en-US"/>
        </w:rPr>
        <w:t xml:space="preserve"> has shown elsewhere through what she calls ‘mobility justi</w:t>
      </w:r>
      <w:r w:rsidR="003B223C">
        <w:rPr>
          <w:rFonts w:ascii="Corbel" w:hAnsi="Corbel" w:cs="Gill Sans"/>
          <w:lang w:val="en-US"/>
        </w:rPr>
        <w:t>ce’, the inability to evacuate New Orleans</w:t>
      </w:r>
      <w:r>
        <w:rPr>
          <w:rFonts w:ascii="Corbel" w:hAnsi="Corbel" w:cs="Gill Sans"/>
          <w:lang w:val="en-US"/>
        </w:rPr>
        <w:t xml:space="preserve"> was taken to its extreme in the differentiated and bifurcated (</w:t>
      </w:r>
      <w:proofErr w:type="spellStart"/>
      <w:r>
        <w:rPr>
          <w:rFonts w:ascii="Corbel" w:hAnsi="Corbel" w:cs="Gill Sans"/>
          <w:lang w:val="en-US"/>
        </w:rPr>
        <w:t>im</w:t>
      </w:r>
      <w:proofErr w:type="spellEnd"/>
      <w:r>
        <w:rPr>
          <w:rFonts w:ascii="Corbel" w:hAnsi="Corbel" w:cs="Gill Sans"/>
          <w:lang w:val="en-US"/>
        </w:rPr>
        <w:t>)mobilities experienced in the aftermath of the January 2010 earthquake in Port-au-Prince, Haiti.</w:t>
      </w:r>
      <w:r w:rsidR="00C92391">
        <w:rPr>
          <w:rFonts w:ascii="Corbel" w:hAnsi="Corbel" w:cs="Gill Sans"/>
          <w:lang w:val="en-US"/>
        </w:rPr>
        <w:t xml:space="preserve"> Indeed, a variety of mobilities researchers have begun to open out the ‘emergency’ or ‘crisis mobilities’ </w:t>
      </w:r>
      <w:r w:rsidR="00C92391">
        <w:rPr>
          <w:rFonts w:ascii="Corbel" w:hAnsi="Corbel" w:cs="Gill Sans"/>
          <w:lang w:val="en-US"/>
        </w:rPr>
        <w:fldChar w:fldCharType="begin" w:fldLock="1"/>
      </w:r>
      <w:r w:rsidR="00327B68">
        <w:rPr>
          <w:rFonts w:ascii="Corbel" w:hAnsi="Corbel" w:cs="Gill Sans"/>
          <w:lang w:val="en-US"/>
        </w:rPr>
        <w:instrText>ADDIN CSL_CITATION {"citationItems":[{"id":"ITEM-1","itemData":{"ISSN":"1745-0101","author":[{"dropping-particle":"","family":"Adey","given":"Peter","non-dropping-particle":"","parse-names":false,"suffix":""}],"container-title":"Mobilities","id":"ITEM-1","issue":"1","issued":{"date-parts":[["2016"]]},"page":"32-48","title":"Emergency mobilities","type":"article-journal","volume":"11"},"uris":["http://www.mendeley.com/documents/?uuid=4a9d6901-c474-421f-8a5e-48de6df1e5a6"]},{"id":"ITEM-2","itemData":{"ISSN":"1474-4740","author":[{"dropping-particle":"","family":"Sodero","given":"Stephanie","non-dropping-particle":"","parse-names":false,"suffix":""}],"container-title":"cultural geographies","id":"ITEM-2","issued":{"date-parts":[["2018"]]},"page":"1474474018792656","title":"Vital mobilities: circulating blood via fictionalized vignettes","type":"article-journal"},"uris":["http://www.mendeley.com/documents/?uuid=940e5fc7-5135-4882-8119-5ffee52a2296"]}],"mendeley":{"formattedCitation":"(Adey, 2016; Sodero, 2018)","plainTextFormattedCitation":"(Adey, 2016; Sodero, 2018)","previouslyFormattedCitation":"(Adey, 2016; Sodero, 2018)"},"properties":{"noteIndex":0},"schema":"https://github.com/citation-style-language/schema/raw/master/csl-citation.json"}</w:instrText>
      </w:r>
      <w:r w:rsidR="00C92391">
        <w:rPr>
          <w:rFonts w:ascii="Corbel" w:hAnsi="Corbel" w:cs="Gill Sans"/>
          <w:lang w:val="en-US"/>
        </w:rPr>
        <w:fldChar w:fldCharType="separate"/>
      </w:r>
      <w:r w:rsidR="00C92391" w:rsidRPr="00C92391">
        <w:rPr>
          <w:rFonts w:ascii="Corbel" w:hAnsi="Corbel" w:cs="Gill Sans"/>
          <w:noProof/>
          <w:lang w:val="en-US"/>
        </w:rPr>
        <w:t>(Adey, 2016; Sodero, 2018)</w:t>
      </w:r>
      <w:r w:rsidR="00C92391">
        <w:rPr>
          <w:rFonts w:ascii="Corbel" w:hAnsi="Corbel" w:cs="Gill Sans"/>
          <w:lang w:val="en-US"/>
        </w:rPr>
        <w:fldChar w:fldCharType="end"/>
      </w:r>
      <w:r w:rsidR="00C92391">
        <w:rPr>
          <w:rFonts w:ascii="Corbel" w:hAnsi="Corbel" w:cs="Gill Sans"/>
          <w:lang w:val="en-US"/>
        </w:rPr>
        <w:t xml:space="preserve"> that compose governmental and non-state actors’ response to emergencies. </w:t>
      </w:r>
      <w:r>
        <w:rPr>
          <w:rFonts w:ascii="Corbel" w:hAnsi="Corbel" w:cs="Gill Sans"/>
          <w:lang w:val="en-US"/>
        </w:rPr>
        <w:t xml:space="preserve"> </w:t>
      </w:r>
      <w:r w:rsidR="003B223C">
        <w:rPr>
          <w:rFonts w:ascii="Corbel" w:hAnsi="Corbel" w:cs="Gill Sans"/>
          <w:lang w:val="en-US"/>
        </w:rPr>
        <w:t>Returning to New Orleans from evacuation</w:t>
      </w:r>
      <w:r w:rsidR="006A5041">
        <w:rPr>
          <w:rFonts w:ascii="Corbel" w:hAnsi="Corbel" w:cs="Gill Sans"/>
          <w:lang w:val="en-US"/>
        </w:rPr>
        <w:t xml:space="preserve"> has </w:t>
      </w:r>
      <w:r w:rsidR="003B223C">
        <w:rPr>
          <w:rFonts w:ascii="Corbel" w:hAnsi="Corbel" w:cs="Gill Sans"/>
          <w:lang w:val="en-US"/>
        </w:rPr>
        <w:t xml:space="preserve">also </w:t>
      </w:r>
      <w:r w:rsidR="006A5041">
        <w:rPr>
          <w:rFonts w:ascii="Corbel" w:hAnsi="Corbel" w:cs="Gill Sans"/>
          <w:lang w:val="en-US"/>
        </w:rPr>
        <w:t xml:space="preserve">been identified as a emotionally rupturing process in family life, personal and community memory </w:t>
      </w:r>
      <w:r w:rsidR="006A5041">
        <w:rPr>
          <w:rFonts w:ascii="Corbel" w:hAnsi="Corbel" w:cs="Gill Sans"/>
          <w:lang w:val="en-US"/>
        </w:rPr>
        <w:fldChar w:fldCharType="begin" w:fldLock="1"/>
      </w:r>
      <w:r w:rsidR="008717FC">
        <w:rPr>
          <w:rFonts w:ascii="Corbel" w:hAnsi="Corbel" w:cs="Gill Sans"/>
          <w:lang w:val="en-US"/>
        </w:rPr>
        <w:instrText>ADDIN CSL_CITATION {"citationItems":[{"id":"ITEM-1","itemData":{"DOI":"10.1111/j.1475-4762.2012.01121.x","ISSN":"0004-0894","abstract":"There has been a notable absence in geographic literature concerning the connection between disasters and the concept of ?home?. Similarly, return migration has largely been overlooked in geographical enquiries, reflecting the assumption that migrants are returning ?home? in a journey that involves little adjustment. Moving beyond a consideration of the socio-economic factors that undoubtedly play a part in whether the displaced are able to return, and exploring what it means to return somewhere that is expected to be familiar and safe, this paper examines the understudied emotional motivations that influence post-disaster return decisions. Contributing to geographic literature on trauma, disasters and the concept of ?home?, this paper uses semi-structured interviews with Hurricane Katrina evacuees, to explore the influence of loss and nostalgia on their decisions to return or relocate following displacement. Instead of trying to instrumentalise these decisions, I argue that they are complex, multidimensional and individually unique. This paper stresses that there is a powerful emotional quality associated with how people relate to place, recognising that return decisions are emotionally driven and not necessarily based on material constraints. In order to plan for future catastrophic events, I identify the need for a deeper understanding of the emotional intensity of the post-disaster situation, and a sustained research focus on the many factors that influence the decision to return following disaster displacement.","author":[{"dropping-particle":"","family":"Morrice","given":"Stephanie","non-dropping-particle":"","parse-names":false,"suffix":""}],"container-title":"Area","id":"ITEM-1","issue":"1","issued":{"date-parts":[["2012","7","27"]]},"note":"doi: 10.1111/j.1475-4762.2012.01121.x","page":"33-39","title":"Heartache and Hurricane Katrina: recognising the influence of emotion in post-disaster return decisions","type":"article-journal","volume":"45"},"uris":["http://www.mendeley.com/documents/?uuid=2a5ace7b-962f-4860-981f-3ad193ef5c67"]}],"mendeley":{"formattedCitation":"(Morrice, 2012)","plainTextFormattedCitation":"(Morrice, 2012)","previouslyFormattedCitation":"(Morrice, 2012)"},"properties":{"noteIndex":0},"schema":"https://github.com/citation-style-language/schema/raw/master/csl-citation.json"}</w:instrText>
      </w:r>
      <w:r w:rsidR="006A5041">
        <w:rPr>
          <w:rFonts w:ascii="Corbel" w:hAnsi="Corbel" w:cs="Gill Sans"/>
          <w:lang w:val="en-US"/>
        </w:rPr>
        <w:fldChar w:fldCharType="separate"/>
      </w:r>
      <w:r w:rsidR="006F7C55" w:rsidRPr="006F7C55">
        <w:rPr>
          <w:rFonts w:ascii="Corbel" w:hAnsi="Corbel" w:cs="Gill Sans"/>
          <w:noProof/>
          <w:lang w:val="en-US"/>
        </w:rPr>
        <w:t>(Morrice, 2012)</w:t>
      </w:r>
      <w:r w:rsidR="006A5041">
        <w:rPr>
          <w:rFonts w:ascii="Corbel" w:hAnsi="Corbel" w:cs="Gill Sans"/>
          <w:lang w:val="en-US"/>
        </w:rPr>
        <w:fldChar w:fldCharType="end"/>
      </w:r>
      <w:r w:rsidR="006A5041">
        <w:rPr>
          <w:rFonts w:ascii="Corbel" w:hAnsi="Corbel" w:cs="Gill Sans"/>
          <w:lang w:val="en-US"/>
        </w:rPr>
        <w:t xml:space="preserve">. </w:t>
      </w:r>
    </w:p>
    <w:p w14:paraId="2A0BAA94" w14:textId="14D4DF30" w:rsidR="008B5626" w:rsidRDefault="00F82080" w:rsidP="00366210">
      <w:pPr>
        <w:widowControl w:val="0"/>
        <w:autoSpaceDE w:val="0"/>
        <w:autoSpaceDN w:val="0"/>
        <w:adjustRightInd w:val="0"/>
        <w:spacing w:after="240"/>
        <w:rPr>
          <w:rFonts w:ascii="Corbel" w:hAnsi="Corbel" w:cs="Gill Sans"/>
          <w:lang w:val="en-US"/>
        </w:rPr>
      </w:pPr>
      <w:r>
        <w:rPr>
          <w:rFonts w:ascii="Corbel" w:hAnsi="Corbel" w:cs="Gill Sans"/>
          <w:lang w:val="en-US"/>
        </w:rPr>
        <w:t>The</w:t>
      </w:r>
      <w:r w:rsidR="006A5041" w:rsidRPr="00CF0A3B">
        <w:rPr>
          <w:rFonts w:ascii="Corbel" w:hAnsi="Corbel" w:cs="Gill Sans"/>
          <w:lang w:val="en-US"/>
        </w:rPr>
        <w:t xml:space="preserve"> evacuation of New Orleans has become something of a trope from which emergency governance can be understood.</w:t>
      </w:r>
      <w:r w:rsidR="008D191E">
        <w:rPr>
          <w:rFonts w:ascii="Corbel" w:hAnsi="Corbel" w:cs="Gill Sans"/>
          <w:lang w:val="en-US"/>
        </w:rPr>
        <w:t xml:space="preserve"> ‘Katrina’ is a</w:t>
      </w:r>
      <w:r w:rsidR="006A5041" w:rsidRPr="00CF0A3B">
        <w:rPr>
          <w:rFonts w:ascii="Corbel" w:hAnsi="Corbel" w:cs="Gill Sans"/>
          <w:lang w:val="en-US"/>
        </w:rPr>
        <w:t xml:space="preserve"> common moniker with which to badge the late, poor or innate government handlin</w:t>
      </w:r>
      <w:r w:rsidR="006A5041">
        <w:rPr>
          <w:rFonts w:ascii="Corbel" w:hAnsi="Corbel" w:cs="Gill Sans"/>
          <w:lang w:val="en-US"/>
        </w:rPr>
        <w:t>g of emergencies and disasters</w:t>
      </w:r>
      <w:r w:rsidR="009A57C4">
        <w:rPr>
          <w:rFonts w:ascii="Corbel" w:hAnsi="Corbel" w:cs="Gill Sans"/>
          <w:lang w:val="en-US"/>
        </w:rPr>
        <w:t>,</w:t>
      </w:r>
      <w:r w:rsidR="006A5041">
        <w:rPr>
          <w:rFonts w:ascii="Corbel" w:hAnsi="Corbel" w:cs="Gill Sans"/>
          <w:lang w:val="en-US"/>
        </w:rPr>
        <w:t xml:space="preserve"> </w:t>
      </w:r>
      <w:r w:rsidR="006A5041" w:rsidRPr="00CF0A3B">
        <w:rPr>
          <w:rFonts w:ascii="Corbel" w:hAnsi="Corbel" w:cs="Gill Sans"/>
          <w:lang w:val="en-US"/>
        </w:rPr>
        <w:t xml:space="preserve">as well as a justification for an urgency of action – common to emergency response </w:t>
      </w:r>
      <w:r w:rsidR="006A5041" w:rsidRPr="00CF0A3B">
        <w:rPr>
          <w:rFonts w:ascii="Corbel" w:hAnsi="Corbel" w:cs="Gill Sans"/>
          <w:lang w:val="en-US"/>
        </w:rPr>
        <w:fldChar w:fldCharType="begin" w:fldLock="1"/>
      </w:r>
      <w:r w:rsidR="006F7C55">
        <w:rPr>
          <w:rFonts w:ascii="Corbel" w:hAnsi="Corbel" w:cs="Gill Sans"/>
          <w:lang w:val="en-US"/>
        </w:rPr>
        <w:instrText>ADDIN CSL_CITATION {"citationItems":[{"id":"ITEM-1","itemData":{"URL":"https://www.berfrois.com/2012/08/ben-anderson-emergency-quick/","author":[{"dropping-particle":"","family":"Anderson","given":"B.","non-dropping-particle":"","parse-names":false,"suffix":""}],"container-title":"Berfrois","id":"ITEM-1","issued":{"date-parts":[["2012"]]},"title":"Rapid Response","type":"webpage"},"suppress-author":1,"uris":["http://www.mendeley.com/documents/?uuid=b80b2f9c-ecfa-4cae-bfa9-3646c68bfd8f"]},{"id":"ITEM-2","itemData":{"DOI":"10.1111/1467-954X.12447","abstract":"Emergency as a descriptor, technique and legal-political device has become a taken-for-granted way of apprehending and governing events and situations. In this paper, I explore the temporality of emergency, through reflections on the use of declarations of emergency in relation to US-based Black Lives Matter protests. I do so in the context of claims and counter-claims about contemporary transformations in what Rheinhart Kosselleck (2004: 241) terms the ‘expected otherness of the future’. Arguing for changes in the form of the ‘expected otherness of the future’ rather than its simple loss, disappearance or absence, I describe how emergency operates around a temporality of exceptionality, urgency and interval. Formal and informal declarations of emergency are, in addition, imbued with hope: the hope that time remains and action can make a difference to events. What the use of declarations of emergency by Black Lives Matter activists does is disrupt the geo-historically specific divide between the everyday and emergency by naming conditions that mix the endemic and the evental as emergencies. In the spark of hope that is the act of declaring that ongoing conditions should be treated as emergencies, the ‘otherness of the future’ folds into and becomes part of the present.","author":[{"dropping-particle":"","family":"Anderson","given":"B.","non-dropping-particle":"","parse-names":false,"suffix":""}],"container-title":"The Sociological Review","id":"ITEM-2","issue":"3","issued":{"date-parts":[["2017"]]},"page":"463-477","title":"Emergency futures: Exception, urgency, interval, hope","type":"article-journal","volume":"65"},"suppress-author":1,"uris":["http://www.mendeley.com/documents/?uuid=5bbba9bd-efee-4b95-bfe0-23a30bfe314f"]}],"mendeley":{"formattedCitation":"(2012, 2017)","plainTextFormattedCitation":"(2012, 2017)","previouslyFormattedCitation":"(2012, 2017)"},"properties":{"noteIndex":0},"schema":"https://github.com/citation-style-language/schema/raw/master/csl-citation.json"}</w:instrText>
      </w:r>
      <w:r w:rsidR="006A5041" w:rsidRPr="00CF0A3B">
        <w:rPr>
          <w:rFonts w:ascii="Corbel" w:hAnsi="Corbel" w:cs="Gill Sans"/>
          <w:lang w:val="en-US"/>
        </w:rPr>
        <w:fldChar w:fldCharType="separate"/>
      </w:r>
      <w:r w:rsidR="00BA2BDB" w:rsidRPr="00BA2BDB">
        <w:rPr>
          <w:rFonts w:ascii="Corbel" w:hAnsi="Corbel" w:cs="Gill Sans"/>
          <w:noProof/>
          <w:lang w:val="en-US"/>
        </w:rPr>
        <w:t>(</w:t>
      </w:r>
      <w:r w:rsidR="008D191E">
        <w:rPr>
          <w:rFonts w:ascii="Corbel" w:hAnsi="Corbel" w:cs="Gill Sans"/>
          <w:noProof/>
          <w:lang w:val="en-US"/>
        </w:rPr>
        <w:t xml:space="preserve">Anderson </w:t>
      </w:r>
      <w:r w:rsidR="00BA2BDB" w:rsidRPr="00BA2BDB">
        <w:rPr>
          <w:rFonts w:ascii="Corbel" w:hAnsi="Corbel" w:cs="Gill Sans"/>
          <w:noProof/>
          <w:lang w:val="en-US"/>
        </w:rPr>
        <w:t>2012, 2017)</w:t>
      </w:r>
      <w:r w:rsidR="006A5041" w:rsidRPr="00CF0A3B">
        <w:rPr>
          <w:rFonts w:ascii="Corbel" w:hAnsi="Corbel" w:cs="Gill Sans"/>
          <w:lang w:val="en-US"/>
        </w:rPr>
        <w:fldChar w:fldCharType="end"/>
      </w:r>
      <w:r w:rsidR="008D191E">
        <w:rPr>
          <w:rFonts w:ascii="Corbel" w:hAnsi="Corbel" w:cs="Gill Sans"/>
          <w:lang w:val="en-US"/>
        </w:rPr>
        <w:t>. It also</w:t>
      </w:r>
      <w:r w:rsidR="00F60AA9">
        <w:rPr>
          <w:rFonts w:ascii="Corbel" w:hAnsi="Corbel" w:cs="Gill Sans"/>
          <w:lang w:val="en-US"/>
        </w:rPr>
        <w:t xml:space="preserve"> has been used to characterize the neoliberal</w:t>
      </w:r>
      <w:r w:rsidR="008D191E">
        <w:rPr>
          <w:rFonts w:ascii="Corbel" w:hAnsi="Corbel" w:cs="Gill Sans"/>
          <w:lang w:val="en-US"/>
        </w:rPr>
        <w:t xml:space="preserve"> </w:t>
      </w:r>
      <w:r w:rsidR="00F60AA9">
        <w:rPr>
          <w:rFonts w:ascii="Corbel" w:hAnsi="Corbel" w:cs="Gill Sans"/>
          <w:lang w:val="en-US"/>
        </w:rPr>
        <w:t>governance</w:t>
      </w:r>
      <w:r w:rsidR="006A5041" w:rsidRPr="00CF0A3B">
        <w:rPr>
          <w:rFonts w:ascii="Corbel" w:hAnsi="Corbel" w:cs="Gill Sans"/>
          <w:lang w:val="en-US"/>
        </w:rPr>
        <w:t xml:space="preserve"> </w:t>
      </w:r>
      <w:r w:rsidR="00F60AA9">
        <w:rPr>
          <w:rFonts w:ascii="Corbel" w:hAnsi="Corbel" w:cs="Gill Sans"/>
          <w:lang w:val="en-US"/>
        </w:rPr>
        <w:t xml:space="preserve">of </w:t>
      </w:r>
      <w:r w:rsidR="006A5041" w:rsidRPr="00CF0A3B">
        <w:rPr>
          <w:rFonts w:ascii="Corbel" w:hAnsi="Corbel" w:cs="Gill Sans"/>
          <w:lang w:val="en-US"/>
        </w:rPr>
        <w:t xml:space="preserve">emergencies </w:t>
      </w:r>
      <w:r w:rsidR="00F60AA9">
        <w:rPr>
          <w:rFonts w:ascii="Corbel" w:hAnsi="Corbel" w:cs="Gill Sans"/>
          <w:lang w:val="en-US"/>
        </w:rPr>
        <w:t>by</w:t>
      </w:r>
      <w:r w:rsidR="006A5041">
        <w:rPr>
          <w:rFonts w:ascii="Corbel" w:hAnsi="Corbel" w:cs="Gill Sans"/>
          <w:lang w:val="en-US"/>
        </w:rPr>
        <w:t xml:space="preserve"> critics and the Left</w:t>
      </w:r>
      <w:r w:rsidR="006A5041" w:rsidRPr="00CF0A3B">
        <w:rPr>
          <w:rFonts w:ascii="Corbel" w:hAnsi="Corbel" w:cs="Gill Sans"/>
          <w:lang w:val="en-US"/>
        </w:rPr>
        <w:t xml:space="preserve"> </w:t>
      </w:r>
      <w:r w:rsidR="006A5041" w:rsidRPr="00CF0A3B">
        <w:rPr>
          <w:rFonts w:ascii="Corbel" w:hAnsi="Corbel" w:cs="Gill Sans"/>
          <w:lang w:val="en-US"/>
        </w:rPr>
        <w:fldChar w:fldCharType="begin" w:fldLock="1"/>
      </w:r>
      <w:r w:rsidR="006A5041" w:rsidRPr="00CF0A3B">
        <w:rPr>
          <w:rFonts w:ascii="Corbel" w:hAnsi="Corbel" w:cs="Gill Sans"/>
          <w:lang w:val="en-US"/>
        </w:rPr>
        <w:instrText>ADDIN CSL_CITATION {"citationItems":[{"id":"ITEM-1","itemData":{"ISSN":"0263-7758","author":[{"dropping-particle":"","family":"Klein","given":"Naomi","non-dropping-particle":"","parse-names":false,"suffix":""},{"dropping-particle":"","family":"Smith","given":"Neil","non-dropping-particle":"","parse-names":false,"suffix":""}],"container-title":"Environment and planning. D, Society and space","id":"ITEM-1","issue":"4","issued":{"date-parts":[["2008"]]},"page":"582","title":"The shock doctrine: a discussion","type":"article-journal","volume":"26"},"uris":["http://www.mendeley.com/documents/?uuid=2d4ae13a-3c9e-4676-ab76-ade453fff489"]},{"id":"ITEM-2","itemData":{"ISBN":"9780199752218","author":[{"dropping-particle":"","family":"Gotham","given":"K F","non-dropping-particle":"","parse-names":false,"suffix":""},{"dropping-particle":"","family":"Greenberg","given":"M","non-dropping-particle":"","parse-names":false,"suffix":""}],"id":"ITEM-2","issued":{"date-parts":[["2014"]]},"publisher":"Oxford University Press","publisher-place":"Oxford","title":"Crisis Cities: Disaster and Redevelopment in New York and New Orleans","type":"book"},"uris":["http://www.mendeley.com/documents/?uuid=cd571002-e701-4bbf-b5e0-b66ec164c019"]}],"mendeley":{"formattedCitation":"(Gotham and Greenberg, 2014; Klein and Smith, 2008)","plainTextFormattedCitation":"(Gotham and Greenberg, 2014; Klein and Smith, 2008)","previouslyFormattedCitation":"(Gotham and Greenberg, 2014; Klein and Smith, 2008)"},"properties":{"noteIndex":0},"schema":"https://github.com/citation-style-language/schema/raw/master/csl-citation.json"}</w:instrText>
      </w:r>
      <w:r w:rsidR="006A5041" w:rsidRPr="00CF0A3B">
        <w:rPr>
          <w:rFonts w:ascii="Corbel" w:hAnsi="Corbel" w:cs="Gill Sans"/>
          <w:lang w:val="en-US"/>
        </w:rPr>
        <w:fldChar w:fldCharType="separate"/>
      </w:r>
      <w:r w:rsidR="006A5041" w:rsidRPr="00CF0A3B">
        <w:rPr>
          <w:rFonts w:ascii="Corbel" w:hAnsi="Corbel" w:cs="Gill Sans"/>
          <w:noProof/>
          <w:lang w:val="en-US"/>
        </w:rPr>
        <w:t>(Gotham and Greenberg, 2014; Klein and Smith, 2008)</w:t>
      </w:r>
      <w:r w:rsidR="006A5041" w:rsidRPr="00CF0A3B">
        <w:rPr>
          <w:rFonts w:ascii="Corbel" w:hAnsi="Corbel" w:cs="Gill Sans"/>
          <w:lang w:val="en-US"/>
        </w:rPr>
        <w:fldChar w:fldCharType="end"/>
      </w:r>
      <w:r w:rsidR="006A5041" w:rsidRPr="00CF0A3B">
        <w:rPr>
          <w:rFonts w:ascii="Corbel" w:hAnsi="Corbel" w:cs="Gill Sans"/>
          <w:lang w:val="en-US"/>
        </w:rPr>
        <w:t xml:space="preserve">. </w:t>
      </w:r>
      <w:r w:rsidR="006A5041">
        <w:rPr>
          <w:rFonts w:ascii="Corbel" w:hAnsi="Corbel" w:cs="Gill Sans"/>
          <w:lang w:val="en-US"/>
        </w:rPr>
        <w:t xml:space="preserve">As </w:t>
      </w:r>
      <w:r w:rsidR="006A5041" w:rsidRPr="00CF0A3B">
        <w:rPr>
          <w:rFonts w:ascii="Corbel" w:hAnsi="Corbel" w:cs="Gill Sans"/>
          <w:lang w:val="en-US"/>
        </w:rPr>
        <w:t xml:space="preserve">Taylor and Levine </w:t>
      </w:r>
      <w:r w:rsidR="006A5041" w:rsidRPr="00CF0A3B">
        <w:rPr>
          <w:rFonts w:ascii="Corbel" w:hAnsi="Corbel" w:cs="Gill Sans"/>
          <w:lang w:val="en-US"/>
        </w:rPr>
        <w:fldChar w:fldCharType="begin" w:fldLock="1"/>
      </w:r>
      <w:r w:rsidR="00327B68">
        <w:rPr>
          <w:rFonts w:ascii="Corbel" w:hAnsi="Corbel" w:cs="Gill Sans"/>
          <w:lang w:val="en-US"/>
        </w:rPr>
        <w:instrText>ADDIN CSL_CITATION {"citationItems":[{"id":"ITEM-1","itemData":{"ISBN":"9781472595164","author":[{"dropping-particle":"","family":"Taylor","given":"W M","non-dropping-particle":"","parse-names":false,"suffix":""},{"dropping-particle":"","family":"Levine","given":"M P","non-dropping-particle":"","parse-names":false,"suffix":""},{"dropping-particle":"","family":"Rooksby","given":"O","non-dropping-particle":"","parse-names":false,"suffix":""},{"dropping-particle":"","family":"Sobott","given":"J K","non-dropping-particle":"","parse-names":false,"suffix":""}],"id":"ITEM-1","issued":{"date-parts":[["2015"]]},"publisher":"Bloomsbury Academic","publisher-place":"London","title":"The \"Katrina Effect\": On the Nature of Catastrophe","type":"book"},"suppress-author":1,"uris":["http://www.mendeley.com/documents/?uuid=9a1054a0-a170-4f7a-96e4-76c8d6959e74"]}],"mendeley":{"formattedCitation":"(2015)","plainTextFormattedCitation":"(2015)","previouslyFormattedCitation":"(2015)"},"properties":{"noteIndex":0},"schema":"https://github.com/citation-style-language/schema/raw/master/csl-citation.json"}</w:instrText>
      </w:r>
      <w:r w:rsidR="006A5041" w:rsidRPr="00CF0A3B">
        <w:rPr>
          <w:rFonts w:ascii="Corbel" w:hAnsi="Corbel" w:cs="Gill Sans"/>
          <w:lang w:val="en-US"/>
        </w:rPr>
        <w:fldChar w:fldCharType="separate"/>
      </w:r>
      <w:r w:rsidR="006A5041" w:rsidRPr="00CF0A3B">
        <w:rPr>
          <w:rFonts w:ascii="Corbel" w:hAnsi="Corbel" w:cs="Gill Sans"/>
          <w:noProof/>
          <w:lang w:val="en-US"/>
        </w:rPr>
        <w:t>(2015)</w:t>
      </w:r>
      <w:r w:rsidR="006A5041" w:rsidRPr="00CF0A3B">
        <w:rPr>
          <w:rFonts w:ascii="Corbel" w:hAnsi="Corbel" w:cs="Gill Sans"/>
          <w:lang w:val="en-US"/>
        </w:rPr>
        <w:fldChar w:fldCharType="end"/>
      </w:r>
      <w:r w:rsidR="006A5041">
        <w:rPr>
          <w:rFonts w:ascii="Corbel" w:hAnsi="Corbel" w:cs="Gill Sans"/>
          <w:lang w:val="en-US"/>
        </w:rPr>
        <w:t xml:space="preserve"> argue</w:t>
      </w:r>
      <w:r w:rsidR="006A5041" w:rsidRPr="00CF0A3B">
        <w:rPr>
          <w:rFonts w:ascii="Corbel" w:hAnsi="Corbel" w:cs="Gill Sans"/>
          <w:lang w:val="en-US"/>
        </w:rPr>
        <w:t>, there has been a palpable ‘Katrina Effect’.</w:t>
      </w:r>
    </w:p>
    <w:p w14:paraId="0060C398" w14:textId="77777777" w:rsidR="008B5626" w:rsidRDefault="008B5626" w:rsidP="00366210">
      <w:pPr>
        <w:widowControl w:val="0"/>
        <w:autoSpaceDE w:val="0"/>
        <w:autoSpaceDN w:val="0"/>
        <w:adjustRightInd w:val="0"/>
        <w:spacing w:after="240"/>
        <w:rPr>
          <w:rFonts w:ascii="Corbel" w:hAnsi="Corbel" w:cs="Gill Sans"/>
          <w:lang w:val="en-US"/>
        </w:rPr>
      </w:pPr>
    </w:p>
    <w:p w14:paraId="1C9BBDC5" w14:textId="1DCBE56B" w:rsidR="008B5626" w:rsidRPr="008B5626" w:rsidRDefault="008B5626" w:rsidP="00366210">
      <w:pPr>
        <w:widowControl w:val="0"/>
        <w:autoSpaceDE w:val="0"/>
        <w:autoSpaceDN w:val="0"/>
        <w:adjustRightInd w:val="0"/>
        <w:spacing w:after="240"/>
        <w:rPr>
          <w:rFonts w:ascii="Corbel" w:hAnsi="Corbel" w:cs="Gill Sans"/>
          <w:b/>
          <w:lang w:val="en-US"/>
        </w:rPr>
      </w:pPr>
      <w:r w:rsidRPr="008B5626">
        <w:rPr>
          <w:rFonts w:ascii="Corbel" w:hAnsi="Corbel" w:cs="Gill Sans"/>
          <w:b/>
          <w:lang w:val="en-US"/>
        </w:rPr>
        <w:tab/>
        <w:t>Emergency politics</w:t>
      </w:r>
    </w:p>
    <w:p w14:paraId="1EC2F48B" w14:textId="55A3D916" w:rsidR="005245B9" w:rsidRDefault="005245B9" w:rsidP="007D798C">
      <w:pPr>
        <w:widowControl w:val="0"/>
        <w:autoSpaceDE w:val="0"/>
        <w:autoSpaceDN w:val="0"/>
        <w:adjustRightInd w:val="0"/>
        <w:spacing w:after="240"/>
        <w:rPr>
          <w:rFonts w:ascii="Corbel" w:hAnsi="Corbel" w:cs="Gill Sans"/>
          <w:lang w:val="en-US"/>
        </w:rPr>
      </w:pPr>
      <w:r>
        <w:rPr>
          <w:rFonts w:ascii="Corbel" w:hAnsi="Corbel" w:cs="Gill Sans"/>
          <w:lang w:val="en-US"/>
        </w:rPr>
        <w:t>Scholarship evaluating Hurricane Ka</w:t>
      </w:r>
      <w:r w:rsidR="001B670B">
        <w:rPr>
          <w:rFonts w:ascii="Corbel" w:hAnsi="Corbel" w:cs="Gill Sans"/>
          <w:lang w:val="en-US"/>
        </w:rPr>
        <w:t>trina has sustained the</w:t>
      </w:r>
      <w:r>
        <w:rPr>
          <w:rFonts w:ascii="Corbel" w:hAnsi="Corbel" w:cs="Gill Sans"/>
          <w:lang w:val="en-US"/>
        </w:rPr>
        <w:t xml:space="preserve"> contention that the events in New Orleans </w:t>
      </w:r>
      <w:r w:rsidR="009D3E51">
        <w:rPr>
          <w:rFonts w:ascii="Corbel" w:hAnsi="Corbel" w:cs="Gill Sans"/>
          <w:lang w:val="en-US"/>
        </w:rPr>
        <w:t>bear</w:t>
      </w:r>
      <w:r>
        <w:rPr>
          <w:rFonts w:ascii="Corbel" w:hAnsi="Corbel" w:cs="Gill Sans"/>
          <w:lang w:val="en-US"/>
        </w:rPr>
        <w:t xml:space="preserve"> </w:t>
      </w:r>
      <w:r w:rsidR="001B670B">
        <w:rPr>
          <w:rFonts w:ascii="Corbel" w:hAnsi="Corbel" w:cs="Gill Sans"/>
          <w:lang w:val="en-US"/>
        </w:rPr>
        <w:t xml:space="preserve">the signature of Giorgio </w:t>
      </w:r>
      <w:proofErr w:type="spellStart"/>
      <w:r>
        <w:rPr>
          <w:rFonts w:ascii="Corbel" w:hAnsi="Corbel" w:cs="Gill Sans"/>
          <w:lang w:val="en-US"/>
        </w:rPr>
        <w:t>Agamben’s</w:t>
      </w:r>
      <w:proofErr w:type="spellEnd"/>
      <w:r>
        <w:rPr>
          <w:rFonts w:ascii="Corbel" w:hAnsi="Corbel" w:cs="Gill Sans"/>
          <w:lang w:val="en-US"/>
        </w:rPr>
        <w:t xml:space="preserve"> ‘state of exception’, and the abandonment of the population of the city to the status of ‘bare life’. </w:t>
      </w:r>
      <w:r w:rsidR="005A2464">
        <w:rPr>
          <w:rFonts w:ascii="Corbel" w:hAnsi="Corbel" w:cs="Gill Sans"/>
          <w:lang w:val="en-US"/>
        </w:rPr>
        <w:t>T</w:t>
      </w:r>
      <w:r w:rsidR="00D576CA">
        <w:rPr>
          <w:rFonts w:ascii="Corbel" w:hAnsi="Corbel" w:cs="Gill Sans"/>
          <w:lang w:val="en-US"/>
        </w:rPr>
        <w:t xml:space="preserve">he local, state and federal </w:t>
      </w:r>
      <w:r w:rsidR="008E4CF6">
        <w:rPr>
          <w:rFonts w:ascii="Corbel" w:hAnsi="Corbel" w:cs="Gill Sans"/>
          <w:lang w:val="en-US"/>
        </w:rPr>
        <w:t>governments</w:t>
      </w:r>
      <w:r w:rsidR="00D576CA">
        <w:rPr>
          <w:rFonts w:ascii="Corbel" w:hAnsi="Corbel" w:cs="Gill Sans"/>
          <w:lang w:val="en-US"/>
        </w:rPr>
        <w:t xml:space="preserve">, and </w:t>
      </w:r>
      <w:r w:rsidR="005A2464">
        <w:rPr>
          <w:rFonts w:ascii="Corbel" w:hAnsi="Corbel" w:cs="Gill Sans"/>
          <w:lang w:val="en-US"/>
        </w:rPr>
        <w:t xml:space="preserve">the </w:t>
      </w:r>
      <w:r w:rsidR="00D576CA">
        <w:rPr>
          <w:rFonts w:ascii="Corbel" w:hAnsi="Corbel" w:cs="Gill Sans"/>
          <w:lang w:val="en-US"/>
        </w:rPr>
        <w:t xml:space="preserve">military’s, response, </w:t>
      </w:r>
      <w:r w:rsidR="005A2464">
        <w:rPr>
          <w:rFonts w:ascii="Corbel" w:hAnsi="Corbel" w:cs="Gill Sans"/>
          <w:lang w:val="en-US"/>
        </w:rPr>
        <w:t xml:space="preserve">did </w:t>
      </w:r>
      <w:r w:rsidR="00D576CA">
        <w:rPr>
          <w:rFonts w:ascii="Corbel" w:hAnsi="Corbel" w:cs="Gill Sans"/>
          <w:lang w:val="en-US"/>
        </w:rPr>
        <w:t>see various forms of constitutional legal</w:t>
      </w:r>
      <w:r w:rsidR="009D3E51">
        <w:rPr>
          <w:rFonts w:ascii="Corbel" w:hAnsi="Corbel" w:cs="Gill Sans"/>
          <w:lang w:val="en-US"/>
        </w:rPr>
        <w:t xml:space="preserve"> exceptions actually happen within </w:t>
      </w:r>
      <w:r w:rsidR="00987474">
        <w:rPr>
          <w:rFonts w:ascii="Corbel" w:hAnsi="Corbel" w:cs="Gill Sans"/>
          <w:lang w:val="en-US"/>
        </w:rPr>
        <w:t>procedure of</w:t>
      </w:r>
      <w:r w:rsidR="001F1BCD">
        <w:rPr>
          <w:rFonts w:ascii="Corbel" w:hAnsi="Corbel" w:cs="Gill Sans"/>
          <w:lang w:val="en-US"/>
        </w:rPr>
        <w:t xml:space="preserve"> l</w:t>
      </w:r>
      <w:r w:rsidR="008E4CF6">
        <w:rPr>
          <w:rFonts w:ascii="Corbel" w:hAnsi="Corbel" w:cs="Gill Sans"/>
          <w:lang w:val="en-US"/>
        </w:rPr>
        <w:t>aw and the separation of powers</w:t>
      </w:r>
      <w:r w:rsidR="005A2464">
        <w:rPr>
          <w:rFonts w:ascii="Corbel" w:hAnsi="Corbel" w:cs="Gill Sans"/>
          <w:lang w:val="en-US"/>
        </w:rPr>
        <w:t>. P</w:t>
      </w:r>
      <w:r w:rsidR="0074297A">
        <w:rPr>
          <w:rFonts w:ascii="Corbel" w:hAnsi="Corbel" w:cs="Gill Sans"/>
          <w:lang w:val="en-US"/>
        </w:rPr>
        <w:t xml:space="preserve">olice, </w:t>
      </w:r>
      <w:r w:rsidR="008E4CF6">
        <w:rPr>
          <w:rFonts w:ascii="Corbel" w:hAnsi="Corbel" w:cs="Gill Sans"/>
          <w:lang w:val="en-US"/>
        </w:rPr>
        <w:t xml:space="preserve">military force, and even armed militia, </w:t>
      </w:r>
      <w:r w:rsidR="005A2464">
        <w:rPr>
          <w:rFonts w:ascii="Corbel" w:hAnsi="Corbel" w:cs="Gill Sans"/>
          <w:lang w:val="en-US"/>
        </w:rPr>
        <w:t xml:space="preserve">were </w:t>
      </w:r>
      <w:r w:rsidR="008E4CF6">
        <w:rPr>
          <w:rFonts w:ascii="Corbel" w:hAnsi="Corbel" w:cs="Gill Sans"/>
          <w:lang w:val="en-US"/>
        </w:rPr>
        <w:t>apt expression</w:t>
      </w:r>
      <w:r w:rsidR="005A2464">
        <w:rPr>
          <w:rFonts w:ascii="Corbel" w:hAnsi="Corbel" w:cs="Gill Sans"/>
          <w:lang w:val="en-US"/>
        </w:rPr>
        <w:t>s</w:t>
      </w:r>
      <w:r w:rsidR="008E4CF6">
        <w:rPr>
          <w:rFonts w:ascii="Corbel" w:hAnsi="Corbel" w:cs="Gill Sans"/>
          <w:lang w:val="en-US"/>
        </w:rPr>
        <w:t xml:space="preserve"> of ‘the </w:t>
      </w:r>
      <w:proofErr w:type="spellStart"/>
      <w:r w:rsidR="008E4CF6">
        <w:rPr>
          <w:rFonts w:ascii="Corbel" w:hAnsi="Corbel" w:cs="Gill Sans"/>
          <w:i/>
          <w:lang w:val="en-US"/>
        </w:rPr>
        <w:t>fictio</w:t>
      </w:r>
      <w:proofErr w:type="spellEnd"/>
      <w:r w:rsidR="008E4CF6">
        <w:rPr>
          <w:rFonts w:ascii="Corbel" w:hAnsi="Corbel" w:cs="Gill Sans"/>
          <w:i/>
          <w:lang w:val="en-US"/>
        </w:rPr>
        <w:t xml:space="preserve"> </w:t>
      </w:r>
      <w:proofErr w:type="spellStart"/>
      <w:r w:rsidR="008E4CF6">
        <w:rPr>
          <w:rFonts w:ascii="Corbel" w:hAnsi="Corbel" w:cs="Gill Sans"/>
          <w:i/>
          <w:lang w:val="en-US"/>
        </w:rPr>
        <w:t>juris</w:t>
      </w:r>
      <w:proofErr w:type="spellEnd"/>
      <w:r w:rsidR="008E4CF6">
        <w:rPr>
          <w:rFonts w:ascii="Corbel" w:hAnsi="Corbel" w:cs="Gill Sans"/>
          <w:i/>
          <w:lang w:val="en-US"/>
        </w:rPr>
        <w:t xml:space="preserve"> </w:t>
      </w:r>
      <w:r w:rsidR="008E4CF6">
        <w:rPr>
          <w:rFonts w:ascii="Corbel" w:hAnsi="Corbel" w:cs="Gill Sans"/>
          <w:lang w:val="en-US"/>
        </w:rPr>
        <w:t xml:space="preserve">par excellence, which claims to maintain the law in its very suspension to force-of-law’ </w:t>
      </w:r>
      <w:r w:rsidR="00FC16A2">
        <w:rPr>
          <w:rFonts w:ascii="Corbel" w:hAnsi="Corbel" w:cs="Gill Sans"/>
          <w:lang w:val="en-US"/>
        </w:rPr>
        <w:t>(</w:t>
      </w:r>
      <w:proofErr w:type="spellStart"/>
      <w:r w:rsidR="004A2683">
        <w:rPr>
          <w:rFonts w:ascii="Corbel" w:hAnsi="Corbel" w:cs="Gill Sans"/>
          <w:lang w:val="en-US"/>
        </w:rPr>
        <w:t>Agamben</w:t>
      </w:r>
      <w:proofErr w:type="spellEnd"/>
      <w:r w:rsidR="004A2683">
        <w:rPr>
          <w:rFonts w:ascii="Corbel" w:hAnsi="Corbel" w:cs="Gill Sans"/>
          <w:lang w:val="en-US"/>
        </w:rPr>
        <w:t xml:space="preserve"> </w:t>
      </w:r>
      <w:r w:rsidR="00FC16A2">
        <w:rPr>
          <w:rFonts w:ascii="Corbel" w:hAnsi="Corbel" w:cs="Gill Sans"/>
          <w:lang w:val="en-US"/>
        </w:rPr>
        <w:t>2005: 57)</w:t>
      </w:r>
      <w:r w:rsidR="008E4CF6">
        <w:rPr>
          <w:rFonts w:ascii="Corbel" w:hAnsi="Corbel" w:cs="Gill Sans"/>
          <w:lang w:val="en-US"/>
        </w:rPr>
        <w:t xml:space="preserve">. </w:t>
      </w:r>
      <w:r w:rsidR="004A2683">
        <w:rPr>
          <w:rFonts w:ascii="Corbel" w:hAnsi="Corbel" w:cs="Gill Sans"/>
          <w:lang w:val="en-US"/>
        </w:rPr>
        <w:t>T</w:t>
      </w:r>
      <w:r w:rsidR="008E4CF6">
        <w:rPr>
          <w:rFonts w:ascii="Corbel" w:hAnsi="Corbel" w:cs="Gill Sans"/>
          <w:lang w:val="en-US"/>
        </w:rPr>
        <w:t xml:space="preserve">his meant the lack of </w:t>
      </w:r>
      <w:r w:rsidR="00D576CA">
        <w:rPr>
          <w:rFonts w:ascii="Corbel" w:hAnsi="Corbel" w:cs="Gill Sans"/>
          <w:lang w:val="en-US"/>
        </w:rPr>
        <w:t>due process</w:t>
      </w:r>
      <w:r w:rsidR="007C27FF">
        <w:rPr>
          <w:rFonts w:ascii="Corbel" w:hAnsi="Corbel" w:cs="Gill Sans"/>
          <w:lang w:val="en-US"/>
        </w:rPr>
        <w:t xml:space="preserve"> </w:t>
      </w:r>
      <w:r w:rsidR="0074297A">
        <w:rPr>
          <w:rFonts w:ascii="Corbel" w:hAnsi="Corbel" w:cs="Gill Sans"/>
          <w:lang w:val="en-US"/>
        </w:rPr>
        <w:t xml:space="preserve">and habeas corpus </w:t>
      </w:r>
      <w:r w:rsidR="007C27FF">
        <w:rPr>
          <w:rFonts w:ascii="Corbel" w:hAnsi="Corbel" w:cs="Gill Sans"/>
          <w:lang w:val="en-US"/>
        </w:rPr>
        <w:fldChar w:fldCharType="begin" w:fldLock="1"/>
      </w:r>
      <w:r w:rsidR="00FC16A2">
        <w:rPr>
          <w:rFonts w:ascii="Corbel" w:hAnsi="Corbel" w:cs="Gill Sans"/>
          <w:lang w:val="en-US"/>
        </w:rPr>
        <w:instrText>ADDIN CSL_CITATION {"citationItems":[{"id":"ITEM-1","itemData":{"author":[{"dropping-particle":"","family":"Metzger","given":"Pamela R","non-dropping-particle":"","parse-names":false,"suffix":""}],"container-title":"Tul. L. Rev.","id":"ITEM-1","issued":{"date-parts":[["2006"]]},"page":"1175","publisher":"HeinOnline","title":"Doing Katrina Time","type":"article-journal","volume":"81"},"uris":["http://www.mendeley.com/documents/?uuid=d52a803d-45ce-42f6-8c45-6659085a6910"]}],"mendeley":{"formattedCitation":"(Metzger, 2006)","plainTextFormattedCitation":"(Metzger, 2006)","previouslyFormattedCitation":"(Metzger, 2006)"},"properties":{"noteIndex":0},"schema":"https://github.com/citation-style-language/schema/raw/master/csl-citation.json"}</w:instrText>
      </w:r>
      <w:r w:rsidR="007C27FF">
        <w:rPr>
          <w:rFonts w:ascii="Corbel" w:hAnsi="Corbel" w:cs="Gill Sans"/>
          <w:lang w:val="en-US"/>
        </w:rPr>
        <w:fldChar w:fldCharType="separate"/>
      </w:r>
      <w:r w:rsidR="007C27FF" w:rsidRPr="007C27FF">
        <w:rPr>
          <w:rFonts w:ascii="Corbel" w:hAnsi="Corbel" w:cs="Gill Sans"/>
          <w:noProof/>
          <w:lang w:val="en-US"/>
        </w:rPr>
        <w:t>(Metzger, 2006)</w:t>
      </w:r>
      <w:r w:rsidR="007C27FF">
        <w:rPr>
          <w:rFonts w:ascii="Corbel" w:hAnsi="Corbel" w:cs="Gill Sans"/>
          <w:lang w:val="en-US"/>
        </w:rPr>
        <w:fldChar w:fldCharType="end"/>
      </w:r>
      <w:r w:rsidR="001B670B">
        <w:rPr>
          <w:rFonts w:ascii="Corbel" w:hAnsi="Corbel" w:cs="Gill Sans"/>
          <w:lang w:val="en-US"/>
        </w:rPr>
        <w:t xml:space="preserve"> within </w:t>
      </w:r>
      <w:r w:rsidR="004A2683">
        <w:rPr>
          <w:rFonts w:ascii="Corbel" w:hAnsi="Corbel" w:cs="Gill Sans"/>
          <w:lang w:val="en-US"/>
        </w:rPr>
        <w:t xml:space="preserve">the </w:t>
      </w:r>
      <w:r w:rsidR="001B670B">
        <w:rPr>
          <w:rFonts w:ascii="Corbel" w:hAnsi="Corbel" w:cs="Gill Sans"/>
          <w:lang w:val="en-US"/>
        </w:rPr>
        <w:t>criminal justice</w:t>
      </w:r>
      <w:r w:rsidR="004A2683">
        <w:rPr>
          <w:rFonts w:ascii="Corbel" w:hAnsi="Corbel" w:cs="Gill Sans"/>
          <w:lang w:val="en-US"/>
        </w:rPr>
        <w:t xml:space="preserve"> system</w:t>
      </w:r>
      <w:r w:rsidR="001B670B">
        <w:rPr>
          <w:rFonts w:ascii="Corbel" w:hAnsi="Corbel" w:cs="Gill Sans"/>
          <w:lang w:val="en-US"/>
        </w:rPr>
        <w:t>. It also meant</w:t>
      </w:r>
      <w:r w:rsidR="00D576CA">
        <w:rPr>
          <w:rFonts w:ascii="Corbel" w:hAnsi="Corbel" w:cs="Gill Sans"/>
          <w:lang w:val="en-US"/>
        </w:rPr>
        <w:t xml:space="preserve"> </w:t>
      </w:r>
      <w:proofErr w:type="spellStart"/>
      <w:r w:rsidR="0074297A">
        <w:rPr>
          <w:rFonts w:ascii="Corbel" w:hAnsi="Corbel" w:cs="Gill Sans"/>
          <w:lang w:val="en-US"/>
        </w:rPr>
        <w:t>racialised</w:t>
      </w:r>
      <w:proofErr w:type="spellEnd"/>
      <w:r w:rsidR="0074297A">
        <w:rPr>
          <w:rFonts w:ascii="Corbel" w:hAnsi="Corbel" w:cs="Gill Sans"/>
          <w:lang w:val="en-US"/>
        </w:rPr>
        <w:t xml:space="preserve"> </w:t>
      </w:r>
      <w:r w:rsidR="00B016A7">
        <w:rPr>
          <w:rFonts w:ascii="Corbel" w:hAnsi="Corbel" w:cs="Gill Sans"/>
          <w:lang w:val="en-US"/>
        </w:rPr>
        <w:t xml:space="preserve">violence attributed to pseudo </w:t>
      </w:r>
      <w:r w:rsidR="00D576CA">
        <w:rPr>
          <w:rFonts w:ascii="Corbel" w:hAnsi="Corbel" w:cs="Gill Sans"/>
          <w:lang w:val="en-US"/>
        </w:rPr>
        <w:t>armed militia</w:t>
      </w:r>
      <w:r w:rsidR="00B016A7">
        <w:rPr>
          <w:rFonts w:ascii="Corbel" w:hAnsi="Corbel" w:cs="Gill Sans"/>
          <w:lang w:val="en-US"/>
        </w:rPr>
        <w:t>s</w:t>
      </w:r>
      <w:r w:rsidR="00D576CA">
        <w:rPr>
          <w:rFonts w:ascii="Corbel" w:hAnsi="Corbel" w:cs="Gill Sans"/>
          <w:lang w:val="en-US"/>
        </w:rPr>
        <w:t xml:space="preserve">, </w:t>
      </w:r>
      <w:r w:rsidR="00063C17">
        <w:rPr>
          <w:rFonts w:ascii="Corbel" w:hAnsi="Corbel" w:cs="Gill Sans"/>
          <w:lang w:val="en-US"/>
        </w:rPr>
        <w:t>and de-facto</w:t>
      </w:r>
      <w:r w:rsidR="00D576CA">
        <w:rPr>
          <w:rFonts w:ascii="Corbel" w:hAnsi="Corbel" w:cs="Gill Sans"/>
          <w:lang w:val="en-US"/>
        </w:rPr>
        <w:t xml:space="preserve"> suspensions of civility</w:t>
      </w:r>
      <w:r w:rsidR="00814CC4">
        <w:rPr>
          <w:rFonts w:ascii="Corbel" w:hAnsi="Corbel" w:cs="Gill Sans"/>
          <w:lang w:val="en-US"/>
        </w:rPr>
        <w:t>.</w:t>
      </w:r>
      <w:r w:rsidR="00CA5B56">
        <w:rPr>
          <w:rFonts w:ascii="Corbel" w:hAnsi="Corbel" w:cs="Gill Sans"/>
          <w:lang w:val="en-US"/>
        </w:rPr>
        <w:t xml:space="preserve"> </w:t>
      </w:r>
      <w:r w:rsidR="00B016A7">
        <w:rPr>
          <w:rFonts w:ascii="Corbel" w:hAnsi="Corbel" w:cs="Gill Sans"/>
          <w:lang w:val="en-US"/>
        </w:rPr>
        <w:t>The r</w:t>
      </w:r>
      <w:r w:rsidR="00D576CA">
        <w:rPr>
          <w:rFonts w:ascii="Corbel" w:hAnsi="Corbel" w:cs="Gill Sans"/>
          <w:lang w:val="en-US"/>
        </w:rPr>
        <w:t xml:space="preserve">esidents of the city </w:t>
      </w:r>
      <w:r w:rsidR="00987474">
        <w:rPr>
          <w:rFonts w:ascii="Corbel" w:hAnsi="Corbel" w:cs="Gill Sans"/>
          <w:lang w:val="en-US"/>
        </w:rPr>
        <w:t>were</w:t>
      </w:r>
      <w:r w:rsidR="00D576CA">
        <w:rPr>
          <w:rFonts w:ascii="Corbel" w:hAnsi="Corbel" w:cs="Gill Sans"/>
          <w:lang w:val="en-US"/>
        </w:rPr>
        <w:t xml:space="preserve"> effectively </w:t>
      </w:r>
      <w:r w:rsidR="001F1BCD">
        <w:rPr>
          <w:rFonts w:ascii="Corbel" w:hAnsi="Corbel" w:cs="Gill Sans"/>
          <w:lang w:val="en-US"/>
        </w:rPr>
        <w:t>abandoned</w:t>
      </w:r>
      <w:r w:rsidR="00814CC4">
        <w:rPr>
          <w:rFonts w:ascii="Corbel" w:hAnsi="Corbel" w:cs="Gill Sans"/>
          <w:lang w:val="en-US"/>
        </w:rPr>
        <w:t xml:space="preserve"> by an absence </w:t>
      </w:r>
      <w:r w:rsidR="00814CC4" w:rsidRPr="00814CC4">
        <w:rPr>
          <w:rFonts w:ascii="Corbel" w:hAnsi="Corbel" w:cs="Gill Sans"/>
          <w:i/>
          <w:lang w:val="en-US"/>
        </w:rPr>
        <w:t>and</w:t>
      </w:r>
      <w:r w:rsidR="00814CC4">
        <w:rPr>
          <w:rFonts w:ascii="Corbel" w:hAnsi="Corbel" w:cs="Gill Sans"/>
          <w:lang w:val="en-US"/>
        </w:rPr>
        <w:t xml:space="preserve"> excess of law </w:t>
      </w:r>
      <w:r w:rsidR="00814CC4">
        <w:rPr>
          <w:rFonts w:ascii="Corbel" w:hAnsi="Corbel" w:cs="Gill Sans"/>
          <w:lang w:val="en-US"/>
        </w:rPr>
        <w:fldChar w:fldCharType="begin" w:fldLock="1"/>
      </w:r>
      <w:r w:rsidR="00A241DA">
        <w:rPr>
          <w:rFonts w:ascii="Corbel" w:hAnsi="Corbel" w:cs="Gill Sans"/>
          <w:lang w:val="en-US"/>
        </w:rPr>
        <w:instrText>ADDIN CSL_CITATION {"citationItems":[{"id":"ITEM-1","itemData":{"ISBN":"1521-6136","author":[{"dropping-particle":"","family":"Ferrara","given":"Alicia J","non-dropping-particle":"","parse-names":false,"suffix":""},{"dropping-particle":"","family":"Stillman","given":"Peter G","non-dropping-particle":"","parse-names":false,"suffix":""},{"dropping-particle":"","family":"Villmoare","given":"Adelaide H","non-dropping-particle":"","parse-names":false,"suffix":""}],"container-title":"Disasters, Hazards and Law","id":"ITEM-1","issued":{"date-parts":[["2012"]]},"page":"203-225","publisher":"Emerald Group Publishing Limited","title":"The Prison City of New Orleans: Law's Responses to the Disaster of Hurricane Katrina","type":"chapter"},"uris":["http://www.mendeley.com/documents/?uuid=2e69bb0c-76e0-4e65-810f-48476d2fe8ea"]}],"mendeley":{"formattedCitation":"(Ferrara et al., 2012)","plainTextFormattedCitation":"(Ferrara et al., 2012)","previouslyFormattedCitation":"(Ferrara et al., 2012)"},"properties":{"noteIndex":0},"schema":"https://github.com/citation-style-language/schema/raw/master/csl-citation.json"}</w:instrText>
      </w:r>
      <w:r w:rsidR="00814CC4">
        <w:rPr>
          <w:rFonts w:ascii="Corbel" w:hAnsi="Corbel" w:cs="Gill Sans"/>
          <w:lang w:val="en-US"/>
        </w:rPr>
        <w:fldChar w:fldCharType="separate"/>
      </w:r>
      <w:r w:rsidR="00814CC4" w:rsidRPr="00CA5B56">
        <w:rPr>
          <w:rFonts w:ascii="Corbel" w:hAnsi="Corbel" w:cs="Gill Sans"/>
          <w:noProof/>
          <w:lang w:val="en-US"/>
        </w:rPr>
        <w:t>(Ferrara et al., 2012)</w:t>
      </w:r>
      <w:r w:rsidR="00814CC4">
        <w:rPr>
          <w:rFonts w:ascii="Corbel" w:hAnsi="Corbel" w:cs="Gill Sans"/>
          <w:lang w:val="en-US"/>
        </w:rPr>
        <w:fldChar w:fldCharType="end"/>
      </w:r>
      <w:r w:rsidR="001F1BCD">
        <w:rPr>
          <w:rFonts w:ascii="Corbel" w:hAnsi="Corbel" w:cs="Gill Sans"/>
          <w:lang w:val="en-US"/>
        </w:rPr>
        <w:t xml:space="preserve">, </w:t>
      </w:r>
      <w:r w:rsidR="00D576CA">
        <w:rPr>
          <w:rFonts w:ascii="Corbel" w:hAnsi="Corbel" w:cs="Gill Sans"/>
          <w:lang w:val="en-US"/>
        </w:rPr>
        <w:t>reduced to ‘feral’ subhuman like ‘bare lives’</w:t>
      </w:r>
      <w:r w:rsidR="007C27FF">
        <w:rPr>
          <w:rFonts w:ascii="Corbel" w:hAnsi="Corbel" w:cs="Gill Sans"/>
          <w:lang w:val="en-US"/>
        </w:rPr>
        <w:t xml:space="preserve"> </w:t>
      </w:r>
      <w:r w:rsidR="007C27FF">
        <w:rPr>
          <w:rFonts w:ascii="Corbel" w:hAnsi="Corbel" w:cs="Gill Sans"/>
          <w:lang w:val="en-US"/>
        </w:rPr>
        <w:fldChar w:fldCharType="begin" w:fldLock="1"/>
      </w:r>
      <w:r w:rsidR="007C27FF">
        <w:rPr>
          <w:rFonts w:ascii="Corbel" w:hAnsi="Corbel" w:cs="Gill Sans"/>
          <w:lang w:val="en-US"/>
        </w:rPr>
        <w:instrText>ADDIN CSL_CITATION {"citationItems":[{"id":"ITEM-1","itemData":{"ISBN":"1317251407","author":[{"dropping-particle":"","family":"Giroux","given":"Henry A","non-dropping-particle":"","parse-names":false,"suffix":""}],"id":"ITEM-1","issued":{"date-parts":[["2015"]]},"publisher":"Routledge","publisher-place":"New York","title":"Stormy weather: Katrina and the politics of disposability","type":"book"},"uris":["http://www.mendeley.com/documents/?uuid=2375ff81-bb64-441a-83ed-b9d66ef49e9f"]}],"mendeley":{"formattedCitation":"(Giroux, 2015)","plainTextFormattedCitation":"(Giroux, 2015)","previouslyFormattedCitation":"(Giroux, 2015)"},"properties":{"noteIndex":0},"schema":"https://github.com/citation-style-language/schema/raw/master/csl-citation.json"}</w:instrText>
      </w:r>
      <w:r w:rsidR="007C27FF">
        <w:rPr>
          <w:rFonts w:ascii="Corbel" w:hAnsi="Corbel" w:cs="Gill Sans"/>
          <w:lang w:val="en-US"/>
        </w:rPr>
        <w:fldChar w:fldCharType="separate"/>
      </w:r>
      <w:r w:rsidR="007C27FF" w:rsidRPr="007C27FF">
        <w:rPr>
          <w:rFonts w:ascii="Corbel" w:hAnsi="Corbel" w:cs="Gill Sans"/>
          <w:noProof/>
          <w:lang w:val="en-US"/>
        </w:rPr>
        <w:t>(Giroux, 2015)</w:t>
      </w:r>
      <w:r w:rsidR="007C27FF">
        <w:rPr>
          <w:rFonts w:ascii="Corbel" w:hAnsi="Corbel" w:cs="Gill Sans"/>
          <w:lang w:val="en-US"/>
        </w:rPr>
        <w:fldChar w:fldCharType="end"/>
      </w:r>
      <w:r w:rsidR="001F1BCD">
        <w:rPr>
          <w:rFonts w:ascii="Corbel" w:hAnsi="Corbel" w:cs="Gill Sans"/>
          <w:lang w:val="en-US"/>
        </w:rPr>
        <w:t>, more poorly protected than animals</w:t>
      </w:r>
      <w:r w:rsidR="007C27FF">
        <w:rPr>
          <w:rFonts w:ascii="Corbel" w:hAnsi="Corbel" w:cs="Gill Sans"/>
          <w:lang w:val="en-US"/>
        </w:rPr>
        <w:t xml:space="preserve"> </w:t>
      </w:r>
      <w:r w:rsidR="007C27FF">
        <w:rPr>
          <w:rFonts w:ascii="Corbel" w:hAnsi="Corbel" w:cs="Gill Sans"/>
          <w:lang w:val="en-US"/>
        </w:rPr>
        <w:fldChar w:fldCharType="begin" w:fldLock="1"/>
      </w:r>
      <w:r w:rsidR="007C27FF">
        <w:rPr>
          <w:rFonts w:ascii="Corbel" w:hAnsi="Corbel" w:cs="Gill Sans"/>
          <w:lang w:val="en-US"/>
        </w:rPr>
        <w:instrText>ADDIN CSL_CITATION {"citationItems":[{"id":"ITEM-1","itemData":{"ISSN":"0021-8758","author":[{"dropping-particle":"","family":"Brown","given":"Holly Cade","non-dropping-particle":"","parse-names":false,"suffix":""}],"container-title":"Journal of American Studies","id":"ITEM-1","issue":"1","issued":{"date-parts":[["2017"]]},"page":"1-19","publisher":"Cambridge University Press","title":"Figuring Giorgio Agamben's “Bare Life” in the Post-Katrina Works of Jesmyn Ward and Kara Walker","type":"article-journal","volume":"51"},"uris":["http://www.mendeley.com/documents/?uuid=b19e92e4-c55c-4518-90b4-c5569fbe96a8"]}],"mendeley":{"formattedCitation":"(Brown, 2017)","plainTextFormattedCitation":"(Brown, 2017)","previouslyFormattedCitation":"(Brown, 2017)"},"properties":{"noteIndex":0},"schema":"https://github.com/citation-style-language/schema/raw/master/csl-citation.json"}</w:instrText>
      </w:r>
      <w:r w:rsidR="007C27FF">
        <w:rPr>
          <w:rFonts w:ascii="Corbel" w:hAnsi="Corbel" w:cs="Gill Sans"/>
          <w:lang w:val="en-US"/>
        </w:rPr>
        <w:fldChar w:fldCharType="separate"/>
      </w:r>
      <w:r w:rsidR="007C27FF" w:rsidRPr="007C27FF">
        <w:rPr>
          <w:rFonts w:ascii="Corbel" w:hAnsi="Corbel" w:cs="Gill Sans"/>
          <w:noProof/>
          <w:lang w:val="en-US"/>
        </w:rPr>
        <w:t>(Brown, 2017)</w:t>
      </w:r>
      <w:r w:rsidR="007C27FF">
        <w:rPr>
          <w:rFonts w:ascii="Corbel" w:hAnsi="Corbel" w:cs="Gill Sans"/>
          <w:lang w:val="en-US"/>
        </w:rPr>
        <w:fldChar w:fldCharType="end"/>
      </w:r>
      <w:r w:rsidR="001F1BCD">
        <w:rPr>
          <w:rFonts w:ascii="Corbel" w:hAnsi="Corbel" w:cs="Gill Sans"/>
          <w:lang w:val="en-US"/>
        </w:rPr>
        <w:t xml:space="preserve">, and </w:t>
      </w:r>
      <w:r w:rsidR="00D576CA">
        <w:rPr>
          <w:rFonts w:ascii="Corbel" w:hAnsi="Corbel" w:cs="Gill Sans"/>
          <w:lang w:val="en-US"/>
        </w:rPr>
        <w:t xml:space="preserve">stripped of legal and political protections by a racist, </w:t>
      </w:r>
      <w:r w:rsidR="001F1BCD">
        <w:rPr>
          <w:rFonts w:ascii="Corbel" w:hAnsi="Corbel" w:cs="Gill Sans"/>
          <w:lang w:val="en-US"/>
        </w:rPr>
        <w:t>suspicious and violent</w:t>
      </w:r>
      <w:r w:rsidR="00063C17">
        <w:rPr>
          <w:rFonts w:ascii="Corbel" w:hAnsi="Corbel" w:cs="Gill Sans"/>
          <w:lang w:val="en-US"/>
        </w:rPr>
        <w:t xml:space="preserve"> state</w:t>
      </w:r>
      <w:r w:rsidR="001F1BCD">
        <w:rPr>
          <w:rFonts w:ascii="Corbel" w:hAnsi="Corbel" w:cs="Gill Sans"/>
          <w:lang w:val="en-US"/>
        </w:rPr>
        <w:t xml:space="preserve">. </w:t>
      </w:r>
      <w:r w:rsidR="00D576CA">
        <w:rPr>
          <w:rFonts w:ascii="Corbel" w:hAnsi="Corbel" w:cs="Gill Sans"/>
          <w:lang w:val="en-US"/>
        </w:rPr>
        <w:t xml:space="preserve">  </w:t>
      </w:r>
    </w:p>
    <w:p w14:paraId="23EAAAFF" w14:textId="3DB17C5B" w:rsidR="006A5041" w:rsidRPr="00CF0A3B" w:rsidRDefault="005245B9" w:rsidP="007D798C">
      <w:pPr>
        <w:widowControl w:val="0"/>
        <w:autoSpaceDE w:val="0"/>
        <w:autoSpaceDN w:val="0"/>
        <w:adjustRightInd w:val="0"/>
        <w:spacing w:after="240"/>
        <w:rPr>
          <w:rFonts w:ascii="Corbel" w:hAnsi="Corbel" w:cs="Gill Sans"/>
          <w:lang w:val="en-US"/>
        </w:rPr>
      </w:pPr>
      <w:r>
        <w:rPr>
          <w:rFonts w:ascii="Corbel" w:hAnsi="Corbel" w:cs="Gill Sans"/>
          <w:lang w:val="en-US"/>
        </w:rPr>
        <w:t xml:space="preserve">While I do not want to deny the relevance of </w:t>
      </w:r>
      <w:proofErr w:type="spellStart"/>
      <w:r>
        <w:rPr>
          <w:rFonts w:ascii="Corbel" w:hAnsi="Corbel" w:cs="Gill Sans"/>
          <w:lang w:val="en-US"/>
        </w:rPr>
        <w:t>Agamben’s</w:t>
      </w:r>
      <w:proofErr w:type="spellEnd"/>
      <w:r>
        <w:rPr>
          <w:rFonts w:ascii="Corbel" w:hAnsi="Corbel" w:cs="Gill Sans"/>
          <w:lang w:val="en-US"/>
        </w:rPr>
        <w:t xml:space="preserve"> perspectives on emergency evacuation</w:t>
      </w:r>
      <w:r w:rsidR="00A769F5">
        <w:rPr>
          <w:rFonts w:ascii="Corbel" w:hAnsi="Corbel" w:cs="Gill Sans"/>
          <w:lang w:val="en-US"/>
        </w:rPr>
        <w:t xml:space="preserve"> especially within this setting</w:t>
      </w:r>
      <w:r>
        <w:rPr>
          <w:rFonts w:ascii="Corbel" w:hAnsi="Corbel" w:cs="Gill Sans"/>
          <w:lang w:val="en-US"/>
        </w:rPr>
        <w:t>, in this paper I want to show the possibility of alternatives. O</w:t>
      </w:r>
      <w:r w:rsidR="006A5041" w:rsidRPr="00CF0A3B">
        <w:rPr>
          <w:rFonts w:ascii="Corbel" w:hAnsi="Corbel" w:cs="Gill Sans"/>
          <w:lang w:val="en-US"/>
        </w:rPr>
        <w:t xml:space="preserve">utside of Katrina and a politics of emergency </w:t>
      </w:r>
      <w:proofErr w:type="gramStart"/>
      <w:r w:rsidR="006A5041" w:rsidRPr="00CF0A3B">
        <w:rPr>
          <w:rFonts w:ascii="Corbel" w:hAnsi="Corbel" w:cs="Gill Sans"/>
          <w:lang w:val="en-US"/>
        </w:rPr>
        <w:t>exception which</w:t>
      </w:r>
      <w:proofErr w:type="gramEnd"/>
      <w:r w:rsidR="006A5041" w:rsidRPr="00CF0A3B">
        <w:rPr>
          <w:rFonts w:ascii="Corbel" w:hAnsi="Corbel" w:cs="Gill Sans"/>
          <w:lang w:val="en-US"/>
        </w:rPr>
        <w:t xml:space="preserve"> has dominated so much academic enquiry</w:t>
      </w:r>
      <w:r w:rsidR="006A5041">
        <w:rPr>
          <w:rFonts w:ascii="Corbel" w:hAnsi="Corbel" w:cs="Gill Sans"/>
          <w:lang w:val="en-US"/>
        </w:rPr>
        <w:t>,</w:t>
      </w:r>
      <w:r w:rsidR="006B4091">
        <w:rPr>
          <w:rFonts w:ascii="Corbel" w:hAnsi="Corbel" w:cs="Gill Sans"/>
          <w:lang w:val="en-US"/>
        </w:rPr>
        <w:t xml:space="preserve"> </w:t>
      </w:r>
      <w:r w:rsidR="006A5041" w:rsidRPr="00CF0A3B">
        <w:rPr>
          <w:rFonts w:ascii="Corbel" w:hAnsi="Corbel" w:cs="Gill Sans"/>
          <w:lang w:val="en-US"/>
        </w:rPr>
        <w:t>there are other political framings we might use to make sense of emergency evacuations and their mobilities. Just as there are other geographies an</w:t>
      </w:r>
      <w:r w:rsidR="006A5041">
        <w:rPr>
          <w:rFonts w:ascii="Corbel" w:hAnsi="Corbel" w:cs="Gill Sans"/>
          <w:lang w:val="en-US"/>
        </w:rPr>
        <w:t>d genealogies to evacuation as an underexplored</w:t>
      </w:r>
      <w:r w:rsidR="006A5041" w:rsidRPr="00CF0A3B">
        <w:rPr>
          <w:rFonts w:ascii="Corbel" w:hAnsi="Corbel" w:cs="Gill Sans"/>
          <w:lang w:val="en-US"/>
        </w:rPr>
        <w:t xml:space="preserve"> process of mobility which merit further enquiry.  </w:t>
      </w:r>
    </w:p>
    <w:p w14:paraId="0C7C5EFC" w14:textId="637EA61A" w:rsidR="006A5041" w:rsidRPr="002B2068" w:rsidRDefault="00BC01BE" w:rsidP="00E33378">
      <w:pPr>
        <w:widowControl w:val="0"/>
        <w:autoSpaceDE w:val="0"/>
        <w:autoSpaceDN w:val="0"/>
        <w:adjustRightInd w:val="0"/>
        <w:spacing w:after="240"/>
        <w:rPr>
          <w:rFonts w:ascii="Corbel" w:hAnsi="Corbel" w:cs="Gill Sans"/>
          <w:lang w:val="en-US"/>
        </w:rPr>
      </w:pPr>
      <w:r>
        <w:rPr>
          <w:rFonts w:ascii="Corbel" w:hAnsi="Corbel" w:cs="Gill Sans"/>
          <w:lang w:val="en-US"/>
        </w:rPr>
        <w:t xml:space="preserve">Several </w:t>
      </w:r>
      <w:r w:rsidR="006A5041" w:rsidRPr="00CF0A3B">
        <w:rPr>
          <w:rFonts w:ascii="Corbel" w:hAnsi="Corbel" w:cs="Gill Sans"/>
          <w:lang w:val="en-US"/>
        </w:rPr>
        <w:t xml:space="preserve">entwining bodies of work are significant here. First, </w:t>
      </w:r>
      <w:r w:rsidR="00FC16A2">
        <w:rPr>
          <w:rFonts w:ascii="Corbel" w:hAnsi="Corbel" w:cs="Gill Sans"/>
          <w:lang w:val="en-US"/>
        </w:rPr>
        <w:t>but more briefly</w:t>
      </w:r>
      <w:r w:rsidR="00987474">
        <w:rPr>
          <w:rFonts w:ascii="Corbel" w:hAnsi="Corbel" w:cs="Gill Sans"/>
          <w:lang w:val="en-US"/>
        </w:rPr>
        <w:t>,</w:t>
      </w:r>
      <w:r w:rsidR="00FC16A2">
        <w:rPr>
          <w:rFonts w:ascii="Corbel" w:hAnsi="Corbel" w:cs="Gill Sans"/>
          <w:lang w:val="en-US"/>
        </w:rPr>
        <w:t xml:space="preserve"> </w:t>
      </w:r>
      <w:r w:rsidR="006A5041" w:rsidRPr="00CF0A3B">
        <w:rPr>
          <w:rFonts w:ascii="Corbel" w:hAnsi="Corbel" w:cs="Gill Sans"/>
          <w:lang w:val="en-US"/>
        </w:rPr>
        <w:t>postcolonial scholarship</w:t>
      </w:r>
      <w:r w:rsidR="00987474">
        <w:rPr>
          <w:rFonts w:ascii="Corbel" w:hAnsi="Corbel" w:cs="Gill Sans"/>
          <w:lang w:val="en-US"/>
        </w:rPr>
        <w:t xml:space="preserve"> reevaluates</w:t>
      </w:r>
      <w:r w:rsidR="006A5041" w:rsidRPr="00CF0A3B">
        <w:rPr>
          <w:rFonts w:ascii="Corbel" w:hAnsi="Corbel" w:cs="Gill Sans"/>
          <w:lang w:val="en-US"/>
        </w:rPr>
        <w:t xml:space="preserve"> the imbrication of exception and emergency powers within colonial </w:t>
      </w:r>
      <w:proofErr w:type="spellStart"/>
      <w:r w:rsidR="006A5041" w:rsidRPr="00CF0A3B">
        <w:rPr>
          <w:rFonts w:ascii="Corbel" w:hAnsi="Corbel" w:cs="Gill Sans"/>
          <w:lang w:val="en-US"/>
        </w:rPr>
        <w:t>biopolitical</w:t>
      </w:r>
      <w:proofErr w:type="spellEnd"/>
      <w:r w:rsidR="006A5041" w:rsidRPr="00CF0A3B">
        <w:rPr>
          <w:rFonts w:ascii="Corbel" w:hAnsi="Corbel" w:cs="Gill Sans"/>
          <w:lang w:val="en-US"/>
        </w:rPr>
        <w:t xml:space="preserve"> projects from which colonial subjects have been governed </w:t>
      </w:r>
      <w:r w:rsidR="006A5041" w:rsidRPr="00CF0A3B">
        <w:rPr>
          <w:rFonts w:ascii="Corbel" w:hAnsi="Corbel" w:cs="Gill Sans"/>
          <w:lang w:val="en-US"/>
        </w:rPr>
        <w:fldChar w:fldCharType="begin" w:fldLock="1"/>
      </w:r>
      <w:r w:rsidR="008717FC">
        <w:rPr>
          <w:rFonts w:ascii="Corbel" w:hAnsi="Corbel" w:cs="Gill Sans"/>
          <w:lang w:val="en-US"/>
        </w:rPr>
        <w:instrText>ADDIN CSL_CITATION {"citationItems":[{"id":"ITEM-1","itemData":{"ISBN":"1846318491","author":[{"dropping-particle":"","family":"Morton","given":"Stephen","non-dropping-particle":"","parse-names":false,"suffix":""}],"id":"ITEM-1","issued":{"date-parts":[["2013"]]},"publisher":"Liverpool University Press","publisher-place":"Liverpool","title":"States of Emergency: Colonialism, Literature and Law","type":"book","volume":"11"},"uris":["http://www.mendeley.com/documents/?uuid=8cb20b58-4827-4f02-9c1a-96657e7c8cfd"]},{"id":"ITEM-2","itemData":{"ISBN":"0748643958","author":[{"dropping-particle":"","family":"Svirsky","given":"Marcelo","non-dropping-particle":"","parse-names":false,"suffix":""}],"id":"ITEM-2","issued":{"date-parts":[["2012"]]},"publisher":"Edinburgh University Press","title":"Agamben and colonialism","type":"book"},"uris":["http://www.mendeley.com/documents/?uuid=2fa2c639-f1ec-4a95-8dd4-4b8129d9f062"]}],"mendeley":{"formattedCitation":"(Morton, 2013; Svirsky, 2012)","plainTextFormattedCitation":"(Morton, 2013; Svirsky, 2012)","previouslyFormattedCitation":"(Morton, 2013; Svirsky, 2012)"},"properties":{"noteIndex":0},"schema":"https://github.com/citation-style-language/schema/raw/master/csl-citation.json"}</w:instrText>
      </w:r>
      <w:r w:rsidR="006A5041" w:rsidRPr="00CF0A3B">
        <w:rPr>
          <w:rFonts w:ascii="Corbel" w:hAnsi="Corbel" w:cs="Gill Sans"/>
          <w:lang w:val="en-US"/>
        </w:rPr>
        <w:fldChar w:fldCharType="separate"/>
      </w:r>
      <w:r w:rsidR="008717FC" w:rsidRPr="008717FC">
        <w:rPr>
          <w:rFonts w:ascii="Corbel" w:hAnsi="Corbel" w:cs="Gill Sans"/>
          <w:noProof/>
          <w:lang w:val="en-US"/>
        </w:rPr>
        <w:t>(Morton, 2013; Svirsky, 2012</w:t>
      </w:r>
      <w:r w:rsidR="00063C17">
        <w:rPr>
          <w:rFonts w:ascii="Corbel" w:hAnsi="Corbel" w:cs="Gill Sans"/>
          <w:noProof/>
          <w:lang w:val="en-US"/>
        </w:rPr>
        <w:t>, see especially Stoler 2006</w:t>
      </w:r>
      <w:r w:rsidR="008717FC" w:rsidRPr="008717FC">
        <w:rPr>
          <w:rFonts w:ascii="Corbel" w:hAnsi="Corbel" w:cs="Gill Sans"/>
          <w:noProof/>
          <w:lang w:val="en-US"/>
        </w:rPr>
        <w:t>)</w:t>
      </w:r>
      <w:r w:rsidR="006A5041" w:rsidRPr="00CF0A3B">
        <w:rPr>
          <w:rFonts w:ascii="Corbel" w:hAnsi="Corbel" w:cs="Gill Sans"/>
          <w:lang w:val="en-US"/>
        </w:rPr>
        <w:fldChar w:fldCharType="end"/>
      </w:r>
      <w:r w:rsidR="006A5041" w:rsidRPr="00CF0A3B">
        <w:rPr>
          <w:rFonts w:ascii="Corbel" w:hAnsi="Corbel" w:cs="Gill Sans"/>
          <w:lang w:val="en-US"/>
        </w:rPr>
        <w:t xml:space="preserve">. </w:t>
      </w:r>
      <w:r w:rsidR="00815B41">
        <w:rPr>
          <w:rFonts w:ascii="Corbel" w:hAnsi="Corbel" w:cs="Perpetua"/>
          <w:lang w:val="en-US"/>
        </w:rPr>
        <w:t>A</w:t>
      </w:r>
      <w:r w:rsidR="006A5041" w:rsidRPr="00CF0A3B">
        <w:rPr>
          <w:rFonts w:ascii="Corbel" w:hAnsi="Corbel" w:cs="Perpetua"/>
          <w:lang w:val="en-US"/>
        </w:rPr>
        <w:t xml:space="preserve"> focus </w:t>
      </w:r>
      <w:r w:rsidR="009A5F18">
        <w:rPr>
          <w:rFonts w:ascii="Corbel" w:hAnsi="Corbel" w:cs="Perpetua"/>
          <w:lang w:val="en-US"/>
        </w:rPr>
        <w:t>on temporal urgency and newness</w:t>
      </w:r>
      <w:r w:rsidR="006A5041" w:rsidRPr="00CF0A3B">
        <w:rPr>
          <w:rFonts w:ascii="Corbel" w:hAnsi="Corbel" w:cs="Perpetua"/>
          <w:lang w:val="en-US"/>
        </w:rPr>
        <w:t xml:space="preserve"> subtends the slower and less visible</w:t>
      </w:r>
      <w:r w:rsidR="009A5F18">
        <w:rPr>
          <w:rFonts w:ascii="Corbel" w:hAnsi="Corbel" w:cs="Perpetua"/>
          <w:lang w:val="en-US"/>
        </w:rPr>
        <w:t xml:space="preserve"> but</w:t>
      </w:r>
      <w:r w:rsidR="00FC16A2">
        <w:rPr>
          <w:rFonts w:ascii="Corbel" w:hAnsi="Corbel" w:cs="Perpetua"/>
          <w:lang w:val="en-US"/>
        </w:rPr>
        <w:t xml:space="preserve"> everyday, </w:t>
      </w:r>
      <w:r w:rsidR="006A5041" w:rsidRPr="00CF0A3B">
        <w:rPr>
          <w:rFonts w:ascii="Corbel" w:hAnsi="Corbel" w:cs="Perpetua"/>
          <w:lang w:val="en-US"/>
        </w:rPr>
        <w:t xml:space="preserve">structural </w:t>
      </w:r>
      <w:r>
        <w:rPr>
          <w:rFonts w:ascii="Corbel" w:hAnsi="Corbel" w:cs="Perpetua"/>
          <w:lang w:val="en-US"/>
        </w:rPr>
        <w:t xml:space="preserve">and </w:t>
      </w:r>
      <w:r w:rsidR="00FC16A2">
        <w:rPr>
          <w:rFonts w:ascii="Corbel" w:hAnsi="Corbel" w:cs="Perpetua"/>
          <w:lang w:val="en-US"/>
        </w:rPr>
        <w:t xml:space="preserve">‘slow </w:t>
      </w:r>
      <w:r w:rsidR="006A5041" w:rsidRPr="00CF0A3B">
        <w:rPr>
          <w:rFonts w:ascii="Corbel" w:hAnsi="Corbel" w:cs="Perpetua"/>
          <w:lang w:val="en-US"/>
        </w:rPr>
        <w:t>emergencies</w:t>
      </w:r>
      <w:r w:rsidR="00FC16A2">
        <w:rPr>
          <w:rFonts w:ascii="Corbel" w:hAnsi="Corbel" w:cs="Perpetua"/>
          <w:lang w:val="en-US"/>
        </w:rPr>
        <w:t>’</w:t>
      </w:r>
      <w:r w:rsidR="006A5041" w:rsidRPr="00CF0A3B">
        <w:rPr>
          <w:rFonts w:ascii="Corbel" w:hAnsi="Corbel" w:cs="Perpetua"/>
          <w:lang w:val="en-US"/>
        </w:rPr>
        <w:t xml:space="preserve"> that are so present for colonial lives</w:t>
      </w:r>
      <w:r w:rsidR="00FC16A2">
        <w:rPr>
          <w:rFonts w:ascii="Corbel" w:hAnsi="Corbel" w:cs="Perpetua"/>
          <w:lang w:val="en-US"/>
        </w:rPr>
        <w:t xml:space="preserve"> </w:t>
      </w:r>
      <w:r w:rsidR="00FC16A2">
        <w:rPr>
          <w:rFonts w:ascii="Corbel" w:hAnsi="Corbel" w:cs="Perpetua"/>
          <w:lang w:val="en-US"/>
        </w:rPr>
        <w:fldChar w:fldCharType="begin" w:fldLock="1"/>
      </w:r>
      <w:r w:rsidR="00CA5B56">
        <w:rPr>
          <w:rFonts w:ascii="Corbel" w:hAnsi="Corbel" w:cs="Perpetua"/>
          <w:lang w:val="en-US"/>
        </w:rPr>
        <w:instrText>ADDIN CSL_CITATION {"citationItems":[{"id":"ITEM-1","itemData":{"DOI":"10.1177/0309132519849263","ISSN":"0309-1325","abstract":"How lives are governed through emergency is a critical issue for our time. In this paper, we build on scholarship on this issue by developing the concept of ?slow emergencies?. We do so to attune to situations of harm that call into question what forms of life can and should be secured by apparatuses of emergency governance. Through drawing together work on emergency and on racialization, we define ?slow emergencies? as situations marked by a) attritional lethality; b) imperceptibility; c) the foreclosure of the capacity to become otherwise; d) emergency claims. We conclude with a call to reclaim ?emergency?.","author":[{"dropping-particle":"","family":"Anderson","given":"Ben","non-dropping-particle":"","parse-names":false,"suffix":""},{"dropping-particle":"","family":"Grove","given":"Kevin","non-dropping-particle":"","parse-names":false,"suffix":""},{"dropping-particle":"","family":"Rickards","given":"Lauren","non-dropping-particle":"","parse-names":false,"suffix":""},{"dropping-particle":"","family":"Kearnes","given":"Matthew","non-dropping-particle":"","parse-names":false,"suffix":""}],"container-title":"Progress in Human Geography","id":"ITEM-1","issued":{"date-parts":[["2019","5","16"]]},"note":"doi: 10.1177/0309132519849263","page":"0309132519849263","publisher":"SAGE Publications Ltd","title":"Slow emergencies: Temporality and the racialized biopolitics of emergency governance","type":"article-journal"},"uris":["http://www.mendeley.com/documents/?uuid=a7a32765-4c3e-43b3-b051-b4ecf68b043a"]}],"mendeley":{"formattedCitation":"(Anderson et al., 2019)","plainTextFormattedCitation":"(Anderson et al., 2019)","previouslyFormattedCitation":"(Anderson et al., 2019)"},"properties":{"noteIndex":0},"schema":"https://github.com/citation-style-language/schema/raw/master/csl-citation.json"}</w:instrText>
      </w:r>
      <w:r w:rsidR="00FC16A2">
        <w:rPr>
          <w:rFonts w:ascii="Corbel" w:hAnsi="Corbel" w:cs="Perpetua"/>
          <w:lang w:val="en-US"/>
        </w:rPr>
        <w:fldChar w:fldCharType="separate"/>
      </w:r>
      <w:r w:rsidR="00FC16A2" w:rsidRPr="00FC16A2">
        <w:rPr>
          <w:rFonts w:ascii="Corbel" w:hAnsi="Corbel" w:cs="Perpetua"/>
          <w:noProof/>
          <w:lang w:val="en-US"/>
        </w:rPr>
        <w:t>(Anderson et al., 2019)</w:t>
      </w:r>
      <w:r w:rsidR="00FC16A2">
        <w:rPr>
          <w:rFonts w:ascii="Corbel" w:hAnsi="Corbel" w:cs="Perpetua"/>
          <w:lang w:val="en-US"/>
        </w:rPr>
        <w:fldChar w:fldCharType="end"/>
      </w:r>
      <w:r w:rsidR="006A5041" w:rsidRPr="00CF0A3B">
        <w:rPr>
          <w:rFonts w:ascii="Corbel" w:hAnsi="Corbel" w:cs="Perpetua"/>
          <w:lang w:val="en-US"/>
        </w:rPr>
        <w:t>.</w:t>
      </w:r>
      <w:r w:rsidR="007B77C7">
        <w:rPr>
          <w:rFonts w:ascii="Corbel" w:hAnsi="Corbel" w:cs="Perpetua"/>
          <w:lang w:val="en-US"/>
        </w:rPr>
        <w:t xml:space="preserve"> </w:t>
      </w:r>
      <w:r w:rsidR="007B77C7">
        <w:rPr>
          <w:rFonts w:ascii="Corbel" w:hAnsi="Corbel" w:cs="Gill Sans"/>
          <w:lang w:val="en-US"/>
        </w:rPr>
        <w:t>Moreover, b</w:t>
      </w:r>
      <w:r w:rsidR="004A71D3">
        <w:rPr>
          <w:rFonts w:ascii="Corbel" w:hAnsi="Corbel" w:cs="Gill Sans"/>
          <w:lang w:val="en-US"/>
        </w:rPr>
        <w:t>y</w:t>
      </w:r>
      <w:r w:rsidR="00E70287">
        <w:rPr>
          <w:rFonts w:ascii="Corbel" w:hAnsi="Corbel" w:cs="Gill Sans"/>
          <w:lang w:val="en-US"/>
        </w:rPr>
        <w:t xml:space="preserve"> attending to the ‘ongoing and persistent’</w:t>
      </w:r>
      <w:r w:rsidR="002C4895">
        <w:rPr>
          <w:rFonts w:ascii="Corbel" w:hAnsi="Corbel" w:cs="Gill Sans"/>
          <w:lang w:val="en-US"/>
        </w:rPr>
        <w:t xml:space="preserve"> durable</w:t>
      </w:r>
      <w:r w:rsidR="00E70287">
        <w:rPr>
          <w:rFonts w:ascii="Corbel" w:hAnsi="Corbel" w:cs="Gill Sans"/>
          <w:lang w:val="en-US"/>
        </w:rPr>
        <w:t xml:space="preserve"> features </w:t>
      </w:r>
      <w:r w:rsidR="002C4895">
        <w:rPr>
          <w:rFonts w:ascii="Corbel" w:hAnsi="Corbel" w:cs="Gill Sans"/>
          <w:lang w:val="en-US"/>
        </w:rPr>
        <w:t>within</w:t>
      </w:r>
      <w:r w:rsidR="00E70287">
        <w:rPr>
          <w:rFonts w:ascii="Corbel" w:hAnsi="Corbel" w:cs="Gill Sans"/>
          <w:lang w:val="en-US"/>
        </w:rPr>
        <w:t xml:space="preserve"> </w:t>
      </w:r>
      <w:r w:rsidR="002C4895">
        <w:rPr>
          <w:rFonts w:ascii="Corbel" w:hAnsi="Corbel" w:cs="Gill Sans"/>
          <w:lang w:val="en-US"/>
        </w:rPr>
        <w:t xml:space="preserve">the </w:t>
      </w:r>
      <w:r w:rsidR="00E70287">
        <w:rPr>
          <w:rFonts w:ascii="Corbel" w:hAnsi="Corbel" w:cs="Gill Sans"/>
          <w:lang w:val="en-US"/>
        </w:rPr>
        <w:t>evacuation of New Orleans we might be reminded of</w:t>
      </w:r>
      <w:r w:rsidR="007B77C7">
        <w:rPr>
          <w:rFonts w:ascii="Corbel" w:hAnsi="Corbel" w:cs="Gill Sans"/>
          <w:lang w:val="en-US"/>
        </w:rPr>
        <w:t xml:space="preserve"> how</w:t>
      </w:r>
      <w:r w:rsidR="00E70287">
        <w:rPr>
          <w:rFonts w:ascii="Corbel" w:hAnsi="Corbel" w:cs="Gill Sans"/>
          <w:lang w:val="en-US"/>
        </w:rPr>
        <w:t xml:space="preserve"> </w:t>
      </w:r>
      <w:r w:rsidR="00E70287" w:rsidRPr="00CF0A3B">
        <w:rPr>
          <w:rFonts w:ascii="Corbel" w:hAnsi="Corbel" w:cs="Gill Sans"/>
          <w:lang w:val="en-US"/>
        </w:rPr>
        <w:t>black wr</w:t>
      </w:r>
      <w:r w:rsidR="00E70287">
        <w:rPr>
          <w:rFonts w:ascii="Corbel" w:hAnsi="Corbel" w:cs="Gill Sans"/>
          <w:lang w:val="en-US"/>
        </w:rPr>
        <w:t>iters, advocates and scholars</w:t>
      </w:r>
      <w:r w:rsidR="00E70287" w:rsidRPr="00CF0A3B">
        <w:rPr>
          <w:rFonts w:ascii="Corbel" w:hAnsi="Corbel" w:cs="Gill Sans"/>
          <w:lang w:val="en-US"/>
        </w:rPr>
        <w:t xml:space="preserve"> have written not only about the legacy of ‘not evacuating’ </w:t>
      </w:r>
      <w:r>
        <w:rPr>
          <w:rFonts w:ascii="Corbel" w:hAnsi="Corbel" w:cs="Gill Sans"/>
          <w:lang w:val="en-US"/>
        </w:rPr>
        <w:t xml:space="preserve">New Orleans </w:t>
      </w:r>
      <w:r w:rsidR="00B3644C">
        <w:rPr>
          <w:rFonts w:ascii="Corbel" w:hAnsi="Corbel" w:cs="Gill Sans"/>
          <w:lang w:val="en-US"/>
        </w:rPr>
        <w:fldChar w:fldCharType="begin" w:fldLock="1"/>
      </w:r>
      <w:r w:rsidR="00085368">
        <w:rPr>
          <w:rFonts w:ascii="Corbel" w:hAnsi="Corbel" w:cs="Gill Sans"/>
          <w:lang w:val="en-US"/>
        </w:rPr>
        <w:instrText>ADDIN CSL_CITATION {"citationItems":[{"id":"ITEM-1","itemData":{"author":[{"dropping-particle":"","family":"Ward","given":"J.","non-dropping-particle":"","parse-names":false,"suffix":""}],"container-title":"Oxford American","id":"ITEM-1","issued":{"date-parts":[["2008"]]},"title":"Our Legacy of Not Evacuating","type":"article-magazine"},"suppress-author":1,"uris":["http://www.mendeley.com/documents/?uuid=2392fd9e-cdd2-440b-983c-4602ebb526c2"]}],"mendeley":{"formattedCitation":"(2008)","plainTextFormattedCitation":"(2008)","previouslyFormattedCitation":"(2008)"},"properties":{"noteIndex":0},"schema":"https://github.com/citation-style-language/schema/raw/master/csl-citation.json"}</w:instrText>
      </w:r>
      <w:r w:rsidR="00B3644C">
        <w:rPr>
          <w:rFonts w:ascii="Corbel" w:hAnsi="Corbel" w:cs="Gill Sans"/>
          <w:lang w:val="en-US"/>
        </w:rPr>
        <w:fldChar w:fldCharType="separate"/>
      </w:r>
      <w:r w:rsidR="00B3644C" w:rsidRPr="00B3644C">
        <w:rPr>
          <w:rFonts w:ascii="Corbel" w:hAnsi="Corbel" w:cs="Gill Sans"/>
          <w:noProof/>
          <w:lang w:val="en-US"/>
        </w:rPr>
        <w:t>(</w:t>
      </w:r>
      <w:r>
        <w:rPr>
          <w:rFonts w:ascii="Corbel" w:hAnsi="Corbel" w:cs="Gill Sans"/>
          <w:noProof/>
          <w:lang w:val="en-US"/>
        </w:rPr>
        <w:t xml:space="preserve">Ward </w:t>
      </w:r>
      <w:r w:rsidR="00B3644C" w:rsidRPr="00B3644C">
        <w:rPr>
          <w:rFonts w:ascii="Corbel" w:hAnsi="Corbel" w:cs="Gill Sans"/>
          <w:noProof/>
          <w:lang w:val="en-US"/>
        </w:rPr>
        <w:t>2008)</w:t>
      </w:r>
      <w:r w:rsidR="00B3644C">
        <w:rPr>
          <w:rFonts w:ascii="Corbel" w:hAnsi="Corbel" w:cs="Gill Sans"/>
          <w:lang w:val="en-US"/>
        </w:rPr>
        <w:fldChar w:fldCharType="end"/>
      </w:r>
      <w:r w:rsidR="00E70287">
        <w:rPr>
          <w:rFonts w:ascii="Corbel" w:hAnsi="Corbel" w:cs="Gill Sans"/>
          <w:lang w:val="en-US"/>
        </w:rPr>
        <w:t>, but the</w:t>
      </w:r>
      <w:r w:rsidR="00E70287" w:rsidRPr="00CF0A3B">
        <w:rPr>
          <w:rFonts w:ascii="Corbel" w:hAnsi="Corbel" w:cs="Gill Sans"/>
          <w:lang w:val="en-US"/>
        </w:rPr>
        <w:t xml:space="preserve"> wider structural framing of the evacuation and decisions not to evacuate within the context of what Christina Sharpe </w:t>
      </w:r>
      <w:r w:rsidR="00E70287" w:rsidRPr="00CF0A3B">
        <w:rPr>
          <w:rFonts w:ascii="Corbel" w:hAnsi="Corbel" w:cs="Gill Sans"/>
          <w:lang w:val="en-US"/>
        </w:rPr>
        <w:fldChar w:fldCharType="begin" w:fldLock="1"/>
      </w:r>
      <w:r w:rsidR="00E70287" w:rsidRPr="00CF0A3B">
        <w:rPr>
          <w:rFonts w:ascii="Corbel" w:hAnsi="Corbel" w:cs="Gill Sans"/>
          <w:lang w:val="en-US"/>
        </w:rPr>
        <w:instrText>ADDIN CSL_CITATION {"citationItems":[{"id":"ITEM-1","itemData":{"ISBN":"9780822373452","author":[{"dropping-particle":"","family":"Sharpe","given":"C","non-dropping-particle":"","parse-names":false,"suffix":""}],"id":"ITEM-1","issued":{"date-parts":[["2016"]]},"publisher":"Duke University Press","publisher-place":"Durham, NC.","title":"In the Wake: On Blackness and Being","type":"book"},"suppress-author":1,"uris":["http://www.mendeley.com/documents/?uuid=b28812b9-29f5-4380-a713-72924836211c"]}],"mendeley":{"formattedCitation":"(2016)","plainTextFormattedCitation":"(2016)","previouslyFormattedCitation":"(2016)"},"properties":{"noteIndex":0},"schema":"https://github.com/citation-style-language/schema/raw/master/csl-citation.json"}</w:instrText>
      </w:r>
      <w:r w:rsidR="00E70287" w:rsidRPr="00CF0A3B">
        <w:rPr>
          <w:rFonts w:ascii="Corbel" w:hAnsi="Corbel" w:cs="Gill Sans"/>
          <w:lang w:val="en-US"/>
        </w:rPr>
        <w:fldChar w:fldCharType="separate"/>
      </w:r>
      <w:r w:rsidR="00E70287" w:rsidRPr="00CF0A3B">
        <w:rPr>
          <w:rFonts w:ascii="Corbel" w:hAnsi="Corbel" w:cs="Gill Sans"/>
          <w:noProof/>
          <w:lang w:val="en-US"/>
        </w:rPr>
        <w:t>(2016)</w:t>
      </w:r>
      <w:r w:rsidR="00E70287" w:rsidRPr="00CF0A3B">
        <w:rPr>
          <w:rFonts w:ascii="Corbel" w:hAnsi="Corbel" w:cs="Gill Sans"/>
          <w:lang w:val="en-US"/>
        </w:rPr>
        <w:fldChar w:fldCharType="end"/>
      </w:r>
      <w:r w:rsidR="00E70287" w:rsidRPr="00CF0A3B">
        <w:rPr>
          <w:rFonts w:ascii="Corbel" w:hAnsi="Corbel" w:cs="Gill Sans"/>
          <w:lang w:val="en-US"/>
        </w:rPr>
        <w:t xml:space="preserve"> </w:t>
      </w:r>
      <w:r w:rsidR="00E70287">
        <w:rPr>
          <w:rFonts w:ascii="Corbel" w:hAnsi="Corbel" w:cs="Gill Sans"/>
          <w:lang w:val="en-US"/>
        </w:rPr>
        <w:t>has labeled</w:t>
      </w:r>
      <w:r w:rsidR="00E70287" w:rsidRPr="00CF0A3B">
        <w:rPr>
          <w:rFonts w:ascii="Corbel" w:hAnsi="Corbel" w:cs="Gill Sans"/>
          <w:lang w:val="en-US"/>
        </w:rPr>
        <w:t xml:space="preserve"> ‘</w:t>
      </w:r>
      <w:r w:rsidR="00E70287">
        <w:rPr>
          <w:rFonts w:ascii="Corbel" w:hAnsi="Corbel" w:cs="Gill Sans"/>
          <w:lang w:val="en-US"/>
        </w:rPr>
        <w:t xml:space="preserve">in the </w:t>
      </w:r>
      <w:r w:rsidR="00E70287" w:rsidRPr="00CF0A3B">
        <w:rPr>
          <w:rFonts w:ascii="Corbel" w:hAnsi="Corbel" w:cs="Gill Sans"/>
          <w:lang w:val="en-US"/>
        </w:rPr>
        <w:t xml:space="preserve">wake’ of slavery’s ‘afterlives’ </w:t>
      </w:r>
      <w:r w:rsidR="00E70287" w:rsidRPr="00CF0A3B">
        <w:rPr>
          <w:rFonts w:ascii="Corbel" w:hAnsi="Corbel" w:cs="Gill Sans"/>
          <w:lang w:val="en-US"/>
        </w:rPr>
        <w:fldChar w:fldCharType="begin" w:fldLock="1"/>
      </w:r>
      <w:r w:rsidR="006F7C55">
        <w:rPr>
          <w:rFonts w:ascii="Corbel" w:hAnsi="Corbel" w:cs="Gill Sans"/>
          <w:lang w:val="en-US"/>
        </w:rPr>
        <w:instrText>ADDIN CSL_CITATION {"citationItems":[{"id":"ITEM-1","itemData":{"DOI":"10.3167/TRANS.2016.060103","author":[{"dropping-particle":"","family":"Cresswell","given":"Tim","non-dropping-particle":"","parse-names":false,"suffix":""}],"container-title":"Transfers","id":"ITEM-1","issue":"1","issued":{"date-parts":[["2016"]]},"language":"English","page":"12-25","publisher":"Berghahn Journals","publisher-place":"New York, USA","title":"Black Moves","type":"article-journal","volume":"6"},"prefix":"see also ","uris":["http://www.mendeley.com/documents/?uuid=52dea223-db5f-4284-9079-fc7c3a57a248"]}],"mendeley":{"formattedCitation":"(see also Cresswell, 2016)","plainTextFormattedCitation":"(see also Cresswell, 2016)","previouslyFormattedCitation":"(see also Cresswell, 2016)"},"properties":{"noteIndex":0},"schema":"https://github.com/citation-style-language/schema/raw/master/csl-citation.json"}</w:instrText>
      </w:r>
      <w:r w:rsidR="00E70287" w:rsidRPr="00CF0A3B">
        <w:rPr>
          <w:rFonts w:ascii="Corbel" w:hAnsi="Corbel" w:cs="Gill Sans"/>
          <w:lang w:val="en-US"/>
        </w:rPr>
        <w:fldChar w:fldCharType="separate"/>
      </w:r>
      <w:r w:rsidR="00E70287" w:rsidRPr="00CF0A3B">
        <w:rPr>
          <w:rFonts w:ascii="Corbel" w:hAnsi="Corbel" w:cs="Gill Sans"/>
          <w:noProof/>
          <w:lang w:val="en-US"/>
        </w:rPr>
        <w:t>(see also Cresswell, 2016)</w:t>
      </w:r>
      <w:r w:rsidR="00E70287" w:rsidRPr="00CF0A3B">
        <w:rPr>
          <w:rFonts w:ascii="Corbel" w:hAnsi="Corbel" w:cs="Gill Sans"/>
          <w:lang w:val="en-US"/>
        </w:rPr>
        <w:fldChar w:fldCharType="end"/>
      </w:r>
      <w:r w:rsidR="00E70287">
        <w:rPr>
          <w:rFonts w:ascii="Corbel" w:hAnsi="Corbel" w:cs="Gill Sans"/>
          <w:lang w:val="en-US"/>
        </w:rPr>
        <w:t>.</w:t>
      </w:r>
      <w:r w:rsidR="00E70287" w:rsidRPr="00CF0A3B">
        <w:rPr>
          <w:rFonts w:ascii="Corbel" w:hAnsi="Corbel" w:cs="Gill Sans"/>
          <w:lang w:val="en-US"/>
        </w:rPr>
        <w:t xml:space="preserve"> </w:t>
      </w:r>
      <w:proofErr w:type="spellStart"/>
      <w:r w:rsidR="00E70287" w:rsidRPr="00CF0A3B">
        <w:rPr>
          <w:rFonts w:ascii="Corbel" w:hAnsi="Corbel" w:cs="Gill Sans"/>
          <w:lang w:val="en-US"/>
        </w:rPr>
        <w:t>Manzella</w:t>
      </w:r>
      <w:proofErr w:type="spellEnd"/>
      <w:r w:rsidR="00E70287" w:rsidRPr="00CF0A3B">
        <w:rPr>
          <w:rFonts w:ascii="Corbel" w:hAnsi="Corbel" w:cs="Gill Sans"/>
          <w:lang w:val="en-US"/>
        </w:rPr>
        <w:t xml:space="preserve"> makes this comparison mo</w:t>
      </w:r>
      <w:r w:rsidR="00E33378">
        <w:rPr>
          <w:rFonts w:ascii="Corbel" w:hAnsi="Corbel" w:cs="Gill Sans"/>
          <w:lang w:val="en-US"/>
        </w:rPr>
        <w:t xml:space="preserve">st directly between laws governing slave mobility and </w:t>
      </w:r>
      <w:r w:rsidR="007B77C7">
        <w:rPr>
          <w:rFonts w:ascii="Corbel" w:hAnsi="Corbel" w:cs="Gill Sans"/>
          <w:lang w:val="en-US"/>
        </w:rPr>
        <w:t xml:space="preserve">the </w:t>
      </w:r>
      <w:r w:rsidR="00E33378">
        <w:rPr>
          <w:rFonts w:ascii="Corbel" w:hAnsi="Corbel" w:cs="Gill Sans"/>
          <w:lang w:val="en-US"/>
        </w:rPr>
        <w:t>mandatory evacuations</w:t>
      </w:r>
      <w:r w:rsidR="007B77C7">
        <w:rPr>
          <w:rFonts w:ascii="Corbel" w:hAnsi="Corbel" w:cs="Gill Sans"/>
          <w:lang w:val="en-US"/>
        </w:rPr>
        <w:t xml:space="preserve"> during Katrina, noting that while</w:t>
      </w:r>
      <w:r w:rsidR="00E33378">
        <w:rPr>
          <w:rFonts w:ascii="Corbel" w:hAnsi="Corbel" w:cs="Gill Sans"/>
          <w:lang w:val="en-US"/>
        </w:rPr>
        <w:t>: ‘</w:t>
      </w:r>
      <w:r w:rsidR="00E70287" w:rsidRPr="00CF0A3B">
        <w:rPr>
          <w:rFonts w:ascii="Corbel" w:hAnsi="Corbel" w:cs="Gill Sans"/>
          <w:lang w:val="en-US"/>
        </w:rPr>
        <w:t>the commands are the contradictory, the overall configu</w:t>
      </w:r>
      <w:r w:rsidR="00E33378">
        <w:rPr>
          <w:rFonts w:ascii="Corbel" w:hAnsi="Corbel" w:cs="Gill Sans"/>
          <w:lang w:val="en-US"/>
        </w:rPr>
        <w:t>ration of authority is the same’</w:t>
      </w:r>
      <w:r w:rsidR="00E70287" w:rsidRPr="00CF0A3B">
        <w:rPr>
          <w:rFonts w:ascii="Corbel" w:hAnsi="Corbel" w:cs="Gill Sans"/>
          <w:lang w:val="en-US"/>
        </w:rPr>
        <w:t xml:space="preserve"> </w:t>
      </w:r>
      <w:r w:rsidR="00E70287" w:rsidRPr="00CF0A3B">
        <w:rPr>
          <w:rFonts w:ascii="Corbel" w:hAnsi="Corbel" w:cs="Gill Sans"/>
          <w:lang w:val="en-US"/>
        </w:rPr>
        <w:fldChar w:fldCharType="begin" w:fldLock="1"/>
      </w:r>
      <w:r w:rsidR="00E70287" w:rsidRPr="00CF0A3B">
        <w:rPr>
          <w:rFonts w:ascii="Corbel" w:hAnsi="Corbel" w:cs="Gill Sans"/>
          <w:lang w:val="en-US"/>
        </w:rPr>
        <w:instrText>ADDIN CSL_CITATION {"citationItems":[{"id":"ITEM-1","itemData":{"ISBN":"0814213588","author":[{"dropping-particle":"","family":"Manzella","given":"Abigail G H","non-dropping-particle":"","parse-names":false,"suffix":""}],"id":"ITEM-1","issued":{"date-parts":[["2018"]]},"publisher":"Ohio State University Press","publisher-place":"Columbus","title":"Migrating Fictions: Gender, Race, and Citizenship in US Internal Displacements","type":"book"},"locator":"195","uris":["http://www.mendeley.com/documents/?uuid=543ecccd-7c10-4593-b185-d01ca02dc1cd"]}],"mendeley":{"formattedCitation":"(Manzella, 2018: 195)","plainTextFormattedCitation":"(Manzella, 2018: 195)","previouslyFormattedCitation":"(Manzella, 2018: 195)"},"properties":{"noteIndex":0},"schema":"https://github.com/citation-style-language/schema/raw/master/csl-citation.json"}</w:instrText>
      </w:r>
      <w:r w:rsidR="00E70287" w:rsidRPr="00CF0A3B">
        <w:rPr>
          <w:rFonts w:ascii="Corbel" w:hAnsi="Corbel" w:cs="Gill Sans"/>
          <w:lang w:val="en-US"/>
        </w:rPr>
        <w:fldChar w:fldCharType="separate"/>
      </w:r>
      <w:r w:rsidR="00E70287" w:rsidRPr="00CF0A3B">
        <w:rPr>
          <w:rFonts w:ascii="Corbel" w:hAnsi="Corbel" w:cs="Gill Sans"/>
          <w:noProof/>
          <w:lang w:val="en-US"/>
        </w:rPr>
        <w:t>(Manzella, 2018: 195)</w:t>
      </w:r>
      <w:r w:rsidR="00E70287" w:rsidRPr="00CF0A3B">
        <w:rPr>
          <w:rFonts w:ascii="Corbel" w:hAnsi="Corbel" w:cs="Gill Sans"/>
          <w:lang w:val="en-US"/>
        </w:rPr>
        <w:fldChar w:fldCharType="end"/>
      </w:r>
      <w:r w:rsidR="00E70287" w:rsidRPr="00CF0A3B">
        <w:rPr>
          <w:rFonts w:ascii="Corbel" w:hAnsi="Corbel" w:cs="Gill Sans"/>
          <w:lang w:val="en-US"/>
        </w:rPr>
        <w:t xml:space="preserve">. </w:t>
      </w:r>
    </w:p>
    <w:p w14:paraId="14B70241" w14:textId="6AB0860D" w:rsidR="002C4895" w:rsidRPr="006D4797" w:rsidRDefault="006A5041" w:rsidP="007E4CA6">
      <w:pPr>
        <w:widowControl w:val="0"/>
        <w:autoSpaceDE w:val="0"/>
        <w:autoSpaceDN w:val="0"/>
        <w:adjustRightInd w:val="0"/>
        <w:spacing w:after="240"/>
        <w:rPr>
          <w:rFonts w:ascii="Corbel" w:hAnsi="Corbel" w:cs="Gill Sans"/>
          <w:lang w:val="en-US"/>
        </w:rPr>
      </w:pPr>
      <w:r w:rsidRPr="00CF0A3B">
        <w:rPr>
          <w:rFonts w:ascii="Corbel" w:hAnsi="Corbel" w:cs="Perpetua"/>
          <w:lang w:val="en-US"/>
        </w:rPr>
        <w:t xml:space="preserve">Second, Elaine </w:t>
      </w:r>
      <w:proofErr w:type="spellStart"/>
      <w:r w:rsidRPr="00CF0A3B">
        <w:rPr>
          <w:rFonts w:ascii="Corbel" w:hAnsi="Corbel" w:cs="Perpetua"/>
          <w:lang w:val="en-US"/>
        </w:rPr>
        <w:t>Scarry</w:t>
      </w:r>
      <w:proofErr w:type="spellEnd"/>
      <w:r w:rsidRPr="00CF0A3B">
        <w:rPr>
          <w:rFonts w:ascii="Corbel" w:hAnsi="Corbel" w:cs="Perpetua"/>
          <w:lang w:val="en-US"/>
        </w:rPr>
        <w:t xml:space="preserve"> </w:t>
      </w:r>
      <w:r w:rsidRPr="00CF0A3B">
        <w:rPr>
          <w:rFonts w:ascii="Corbel" w:hAnsi="Corbel" w:cs="Perpetua"/>
          <w:lang w:val="en-US"/>
        </w:rPr>
        <w:fldChar w:fldCharType="begin" w:fldLock="1"/>
      </w:r>
      <w:r>
        <w:rPr>
          <w:rFonts w:ascii="Corbel" w:hAnsi="Corbel" w:cs="Perpetua"/>
          <w:lang w:val="en-US"/>
        </w:rPr>
        <w:instrText>ADDIN CSL_CITATION {"citationItems":[{"id":"ITEM-1","itemData":{"author":[{"dropping-particle":"","family":"Scarry","given":"E.","non-dropping-particle":"","parse-names":false,"suffix":""}],"id":"ITEM-1","issued":{"date-parts":[["2011"]]},"publisher":"W. W. Norton","publisher-place":"New York","title":"Thinking in an Emergency","type":"book"},"suppress-author":1,"uris":["http://www.mendeley.com/documents/?uuid=1812633b-b2ff-44d1-85e0-d7381e3b3abf"]}],"mendeley":{"formattedCitation":"(2011)","plainTextFormattedCitation":"(2011)","previouslyFormattedCitation":"(2011)"},"properties":{"noteIndex":0},"schema":"https://github.com/citation-style-language/schema/raw/master/csl-citation.json"}</w:instrText>
      </w:r>
      <w:r w:rsidRPr="00CF0A3B">
        <w:rPr>
          <w:rFonts w:ascii="Corbel" w:hAnsi="Corbel" w:cs="Perpetua"/>
          <w:lang w:val="en-US"/>
        </w:rPr>
        <w:fldChar w:fldCharType="separate"/>
      </w:r>
      <w:r w:rsidRPr="002B2068">
        <w:rPr>
          <w:rFonts w:ascii="Corbel" w:hAnsi="Corbel" w:cs="Perpetua"/>
          <w:noProof/>
          <w:lang w:val="en-US"/>
        </w:rPr>
        <w:t>(2011)</w:t>
      </w:r>
      <w:r w:rsidRPr="00CF0A3B">
        <w:rPr>
          <w:rFonts w:ascii="Corbel" w:hAnsi="Corbel" w:cs="Perpetua"/>
          <w:lang w:val="en-US"/>
        </w:rPr>
        <w:fldChar w:fldCharType="end"/>
      </w:r>
      <w:r w:rsidRPr="00CF0A3B">
        <w:rPr>
          <w:rFonts w:ascii="Corbel" w:hAnsi="Corbel" w:cs="Perpetua"/>
          <w:lang w:val="en-US"/>
        </w:rPr>
        <w:t xml:space="preserve">, Bonnie </w:t>
      </w:r>
      <w:proofErr w:type="spellStart"/>
      <w:r w:rsidRPr="00CF0A3B">
        <w:rPr>
          <w:rFonts w:ascii="Corbel" w:hAnsi="Corbel" w:cs="Perpetua"/>
          <w:lang w:val="en-US"/>
        </w:rPr>
        <w:t>Honig</w:t>
      </w:r>
      <w:proofErr w:type="spellEnd"/>
      <w:r w:rsidRPr="00CF0A3B">
        <w:rPr>
          <w:rFonts w:ascii="Corbel" w:hAnsi="Corbel" w:cs="Perpetua"/>
          <w:lang w:val="en-US"/>
        </w:rPr>
        <w:t xml:space="preserve"> </w:t>
      </w:r>
      <w:r w:rsidRPr="00CF0A3B">
        <w:rPr>
          <w:rFonts w:ascii="Corbel" w:hAnsi="Corbel" w:cs="Perpetua"/>
          <w:lang w:val="en-US"/>
        </w:rPr>
        <w:fldChar w:fldCharType="begin" w:fldLock="1"/>
      </w:r>
      <w:r w:rsidRPr="00CF0A3B">
        <w:rPr>
          <w:rFonts w:ascii="Corbel" w:hAnsi="Corbel" w:cs="Perpetua"/>
          <w:lang w:val="en-US"/>
        </w:rPr>
        <w:instrText>ADDIN CSL_CITATION {"citationItems":[{"id":"ITEM-1","itemData":{"author":[{"dropping-particle":"","family":"Honig","given":"B.","non-dropping-particle":"","parse-names":false,"suffix":""}],"container-title":"boundary 2","id":"ITEM-1","issue":"2","issued":{"date-parts":[["2014"]]},"page":"45-70","title":"Three Models of Emergency Politics","type":"article-journal","volume":"41"},"suppress-author":1,"uris":["http://www.mendeley.com/documents/?uuid=0dd433fe-52a2-4582-9ef6-2ea8720404ba"]}],"mendeley":{"formattedCitation":"(2014)","plainTextFormattedCitation":"(2014)","previouslyFormattedCitation":"(2014)"},"properties":{"noteIndex":0},"schema":"https://github.com/citation-style-language/schema/raw/master/csl-citation.json"}</w:instrText>
      </w:r>
      <w:r w:rsidRPr="00CF0A3B">
        <w:rPr>
          <w:rFonts w:ascii="Corbel" w:hAnsi="Corbel" w:cs="Perpetua"/>
          <w:lang w:val="en-US"/>
        </w:rPr>
        <w:fldChar w:fldCharType="separate"/>
      </w:r>
      <w:r w:rsidRPr="00CF0A3B">
        <w:rPr>
          <w:rFonts w:ascii="Corbel" w:hAnsi="Corbel" w:cs="Perpetua"/>
          <w:noProof/>
          <w:lang w:val="en-US"/>
        </w:rPr>
        <w:t>(2014)</w:t>
      </w:r>
      <w:r w:rsidRPr="00CF0A3B">
        <w:rPr>
          <w:rFonts w:ascii="Corbel" w:hAnsi="Corbel" w:cs="Perpetua"/>
          <w:lang w:val="en-US"/>
        </w:rPr>
        <w:fldChar w:fldCharType="end"/>
      </w:r>
      <w:r w:rsidRPr="00CF0A3B">
        <w:rPr>
          <w:rFonts w:ascii="Corbel" w:hAnsi="Corbel" w:cs="Perpetua"/>
          <w:lang w:val="en-US"/>
        </w:rPr>
        <w:t xml:space="preserve"> and Ben Anderson </w:t>
      </w:r>
      <w:r w:rsidRPr="00CF0A3B">
        <w:rPr>
          <w:rFonts w:ascii="Corbel" w:hAnsi="Corbel" w:cs="Perpetua"/>
          <w:lang w:val="en-US"/>
        </w:rPr>
        <w:fldChar w:fldCharType="begin" w:fldLock="1"/>
      </w:r>
      <w:r w:rsidR="002D6ED4">
        <w:rPr>
          <w:rFonts w:ascii="Corbel" w:hAnsi="Corbel" w:cs="Perpetua"/>
          <w:lang w:val="en-US"/>
        </w:rPr>
        <w:instrText>ADDIN CSL_CITATION {"citationItems":[{"id":"ITEM-1","itemData":{"DOI":"10.1111/1467-954X.12447","abstract":"Emergency as a descriptor, technique and legal-political device has become a taken-for-granted way of apprehending and governing events and situations. In this paper, I explore the temporality of emergency, through reflections on the use of declarations of emergency in relation to US-based Black Lives Matter protests. I do so in the context of claims and counter-claims about contemporary transformations in what Rheinhart Kosselleck (2004: 241) terms the ‘expected otherness of the future’. Arguing for changes in the form of the ‘expected otherness of the future’ rather than its simple loss, disappearance or absence, I describe how emergency operates around a temporality of exceptionality, urgency and interval. Formal and informal declarations of emergency are, in addition, imbued with hope: the hope that time remains and action can make a difference to events. What the use of declarations of emergency by Black Lives Matter activists does is disrupt the geo-historically specific divide between the everyday and emergency by naming conditions that mix the endemic and the evental as emergencies. In the spark of hope that is the act of declaring that ongoing conditions should be treated as emergencies, the ‘otherness of the future’ folds into and becomes part of the present.","author":[{"dropping-particle":"","family":"Anderson","given":"B.","non-dropping-particle":"","parse-names":false,"suffix":""}],"container-title":"The Sociological Review","id":"ITEM-1","issue":"3","issued":{"date-parts":[["2017"]]},"page":"463-477","title":"Emergency futures: Exception, urgency, interval, hope","type":"article-journal","volume":"65"},"suppress-author":1,"uris":["http://www.mendeley.com/documents/?uuid=5bbba9bd-efee-4b95-bfe0-23a30bfe314f"]}],"mendeley":{"formattedCitation":"(2017)","plainTextFormattedCitation":"(2017)","previouslyFormattedCitation":"(2017)"},"properties":{"noteIndex":0},"schema":"https://github.com/citation-style-language/schema/raw/master/csl-citation.json"}</w:instrText>
      </w:r>
      <w:r w:rsidRPr="00CF0A3B">
        <w:rPr>
          <w:rFonts w:ascii="Corbel" w:hAnsi="Corbel" w:cs="Perpetua"/>
          <w:lang w:val="en-US"/>
        </w:rPr>
        <w:fldChar w:fldCharType="separate"/>
      </w:r>
      <w:r w:rsidR="001F7FA0" w:rsidRPr="001F7FA0">
        <w:rPr>
          <w:rFonts w:ascii="Corbel" w:hAnsi="Corbel" w:cs="Perpetua"/>
          <w:noProof/>
          <w:lang w:val="en-US"/>
        </w:rPr>
        <w:t>(2017)</w:t>
      </w:r>
      <w:r w:rsidRPr="00CF0A3B">
        <w:rPr>
          <w:rFonts w:ascii="Corbel" w:hAnsi="Corbel" w:cs="Perpetua"/>
          <w:lang w:val="en-US"/>
        </w:rPr>
        <w:fldChar w:fldCharType="end"/>
      </w:r>
      <w:r w:rsidRPr="00CF0A3B">
        <w:rPr>
          <w:rFonts w:ascii="Corbel" w:hAnsi="Corbel" w:cs="Perpetua"/>
          <w:lang w:val="en-US"/>
        </w:rPr>
        <w:t xml:space="preserve"> have begun to advance forms of emergency politics which we might call affirmative, </w:t>
      </w:r>
      <w:r>
        <w:rPr>
          <w:rFonts w:ascii="Corbel" w:hAnsi="Corbel" w:cs="Perpetua"/>
          <w:lang w:val="en-US"/>
        </w:rPr>
        <w:t>democratic</w:t>
      </w:r>
      <w:r w:rsidR="004A71D3">
        <w:rPr>
          <w:rFonts w:ascii="Corbel" w:hAnsi="Corbel" w:cs="Perpetua"/>
          <w:lang w:val="en-US"/>
        </w:rPr>
        <w:t xml:space="preserve"> and even activist or grass</w:t>
      </w:r>
      <w:r w:rsidRPr="00CF0A3B">
        <w:rPr>
          <w:rFonts w:ascii="Corbel" w:hAnsi="Corbel" w:cs="Perpetua"/>
          <w:lang w:val="en-US"/>
        </w:rPr>
        <w:t>roots performance</w:t>
      </w:r>
      <w:r>
        <w:rPr>
          <w:rFonts w:ascii="Corbel" w:hAnsi="Corbel" w:cs="Perpetua"/>
          <w:lang w:val="en-US"/>
        </w:rPr>
        <w:t>s</w:t>
      </w:r>
      <w:r w:rsidR="00F67505">
        <w:rPr>
          <w:rFonts w:ascii="Corbel" w:hAnsi="Corbel" w:cs="Perpetua"/>
          <w:lang w:val="en-US"/>
        </w:rPr>
        <w:t>. The</w:t>
      </w:r>
      <w:r w:rsidRPr="00CF0A3B">
        <w:rPr>
          <w:rFonts w:ascii="Corbel" w:hAnsi="Corbel" w:cs="Perpetua"/>
          <w:lang w:val="en-US"/>
        </w:rPr>
        <w:t xml:space="preserve"> narratives and language of emergency</w:t>
      </w:r>
      <w:r w:rsidR="00F67505">
        <w:rPr>
          <w:rFonts w:ascii="Corbel" w:hAnsi="Corbel" w:cs="Perpetua"/>
          <w:lang w:val="en-US"/>
        </w:rPr>
        <w:t xml:space="preserve"> </w:t>
      </w:r>
      <w:r w:rsidR="00BA597F">
        <w:rPr>
          <w:rFonts w:ascii="Corbel" w:hAnsi="Corbel" w:cs="Perpetua"/>
          <w:lang w:val="en-US"/>
        </w:rPr>
        <w:t xml:space="preserve">can </w:t>
      </w:r>
      <w:r w:rsidRPr="00CF0A3B">
        <w:rPr>
          <w:rFonts w:ascii="Corbel" w:hAnsi="Corbel" w:cs="Perpetua"/>
          <w:lang w:val="en-US"/>
        </w:rPr>
        <w:t xml:space="preserve">advance </w:t>
      </w:r>
      <w:r>
        <w:rPr>
          <w:rFonts w:ascii="Corbel" w:hAnsi="Corbel" w:cs="Perpetua"/>
          <w:lang w:val="en-US"/>
        </w:rPr>
        <w:t>more diverse</w:t>
      </w:r>
      <w:r w:rsidR="00F67505">
        <w:rPr>
          <w:rFonts w:ascii="Corbel" w:hAnsi="Corbel" w:cs="Perpetua"/>
          <w:lang w:val="en-US"/>
        </w:rPr>
        <w:t xml:space="preserve"> and civi</w:t>
      </w:r>
      <w:r w:rsidR="009A5F18">
        <w:rPr>
          <w:rFonts w:ascii="Corbel" w:hAnsi="Corbel" w:cs="Perpetua"/>
          <w:lang w:val="en-US"/>
        </w:rPr>
        <w:t>l</w:t>
      </w:r>
      <w:r>
        <w:rPr>
          <w:rFonts w:ascii="Corbel" w:hAnsi="Corbel" w:cs="Perpetua"/>
          <w:lang w:val="en-US"/>
        </w:rPr>
        <w:t xml:space="preserve"> </w:t>
      </w:r>
      <w:r w:rsidRPr="00CF0A3B">
        <w:rPr>
          <w:rFonts w:ascii="Corbel" w:hAnsi="Corbel" w:cs="Perpetua"/>
          <w:lang w:val="en-US"/>
        </w:rPr>
        <w:t xml:space="preserve">political ends. </w:t>
      </w:r>
      <w:proofErr w:type="spellStart"/>
      <w:r w:rsidRPr="00CF0A3B">
        <w:rPr>
          <w:rFonts w:ascii="Corbel" w:hAnsi="Corbel" w:cs="Perpetua"/>
          <w:lang w:val="en-US"/>
        </w:rPr>
        <w:t>Honig</w:t>
      </w:r>
      <w:proofErr w:type="spellEnd"/>
      <w:r>
        <w:rPr>
          <w:rFonts w:ascii="Corbel" w:hAnsi="Corbel" w:cs="Perpetua"/>
          <w:lang w:val="en-US"/>
        </w:rPr>
        <w:t xml:space="preserve"> (2014) examines</w:t>
      </w:r>
      <w:r w:rsidRPr="00CF0A3B">
        <w:rPr>
          <w:rFonts w:ascii="Corbel" w:hAnsi="Corbel" w:cs="Perpetua"/>
          <w:lang w:val="en-US"/>
        </w:rPr>
        <w:t xml:space="preserve"> Elaine</w:t>
      </w:r>
      <w:r w:rsidRPr="00CF0A3B">
        <w:rPr>
          <w:rFonts w:ascii="Corbel" w:hAnsi="Corbel" w:cs="Gill Sans"/>
          <w:lang w:val="en-US"/>
        </w:rPr>
        <w:t xml:space="preserve"> </w:t>
      </w:r>
      <w:proofErr w:type="spellStart"/>
      <w:r w:rsidRPr="00CF0A3B">
        <w:rPr>
          <w:rFonts w:ascii="Corbel" w:hAnsi="Corbel" w:cs="Gill Sans"/>
          <w:lang w:val="en-US"/>
        </w:rPr>
        <w:t>Scarry’s</w:t>
      </w:r>
      <w:proofErr w:type="spellEnd"/>
      <w:r w:rsidRPr="00CF0A3B">
        <w:rPr>
          <w:rFonts w:ascii="Corbel" w:hAnsi="Corbel" w:cs="Gill Sans"/>
          <w:lang w:val="en-US"/>
        </w:rPr>
        <w:t xml:space="preserve"> </w:t>
      </w:r>
      <w:r>
        <w:rPr>
          <w:rFonts w:ascii="Corbel" w:hAnsi="Corbel" w:cs="Gill Sans"/>
          <w:lang w:val="en-US"/>
        </w:rPr>
        <w:t>exploration</w:t>
      </w:r>
      <w:r w:rsidRPr="00CF0A3B">
        <w:rPr>
          <w:rFonts w:ascii="Corbel" w:hAnsi="Corbel" w:cs="Gill Sans"/>
          <w:lang w:val="en-US"/>
        </w:rPr>
        <w:t xml:space="preserve"> of the poli</w:t>
      </w:r>
      <w:r w:rsidR="006D4797">
        <w:rPr>
          <w:rFonts w:ascii="Corbel" w:hAnsi="Corbel" w:cs="Gill Sans"/>
          <w:lang w:val="en-US"/>
        </w:rPr>
        <w:t xml:space="preserve">tics of emergency during 9/11 through </w:t>
      </w:r>
      <w:r w:rsidRPr="00CF0A3B">
        <w:rPr>
          <w:rFonts w:ascii="Corbel" w:hAnsi="Corbel" w:cs="Gill Sans"/>
          <w:lang w:val="en-US"/>
        </w:rPr>
        <w:t xml:space="preserve">hijacked US Airlines Flight </w:t>
      </w:r>
      <w:proofErr w:type="gramStart"/>
      <w:r w:rsidRPr="00CF0A3B">
        <w:rPr>
          <w:rFonts w:ascii="Corbel" w:hAnsi="Corbel" w:cs="Gill Sans"/>
          <w:lang w:val="en-US"/>
        </w:rPr>
        <w:t>93 which</w:t>
      </w:r>
      <w:proofErr w:type="gramEnd"/>
      <w:r w:rsidRPr="00CF0A3B">
        <w:rPr>
          <w:rFonts w:ascii="Corbel" w:hAnsi="Corbel" w:cs="Gill Sans"/>
          <w:lang w:val="en-US"/>
        </w:rPr>
        <w:t xml:space="preserve"> was eventually brought down by its passengers in a field in Pen</w:t>
      </w:r>
      <w:r w:rsidR="00B016A7">
        <w:rPr>
          <w:rFonts w:ascii="Corbel" w:hAnsi="Corbel" w:cs="Gill Sans"/>
          <w:lang w:val="en-US"/>
        </w:rPr>
        <w:t xml:space="preserve">nsylvania. </w:t>
      </w:r>
      <w:proofErr w:type="spellStart"/>
      <w:r w:rsidR="00F67505">
        <w:rPr>
          <w:rFonts w:ascii="Corbel" w:hAnsi="Corbel" w:cs="Gill Sans"/>
          <w:lang w:val="en-US"/>
        </w:rPr>
        <w:t>Scarry</w:t>
      </w:r>
      <w:proofErr w:type="spellEnd"/>
      <w:r w:rsidR="00F67505">
        <w:rPr>
          <w:rFonts w:ascii="Corbel" w:hAnsi="Corbel" w:cs="Gill Sans"/>
          <w:lang w:val="en-US"/>
        </w:rPr>
        <w:t xml:space="preserve"> understands</w:t>
      </w:r>
      <w:r w:rsidRPr="00CF0A3B">
        <w:rPr>
          <w:rFonts w:ascii="Corbel" w:hAnsi="Corbel" w:cs="Gill Sans"/>
          <w:lang w:val="en-US"/>
        </w:rPr>
        <w:t xml:space="preserve"> the event as a signal of egalitarian </w:t>
      </w:r>
      <w:proofErr w:type="gramStart"/>
      <w:r w:rsidRPr="00CF0A3B">
        <w:rPr>
          <w:rFonts w:ascii="Corbel" w:hAnsi="Corbel" w:cs="Gill Sans"/>
          <w:lang w:val="en-US"/>
        </w:rPr>
        <w:t>decision m</w:t>
      </w:r>
      <w:r w:rsidR="004A71D3">
        <w:rPr>
          <w:rFonts w:ascii="Corbel" w:hAnsi="Corbel" w:cs="Gill Sans"/>
          <w:lang w:val="en-US"/>
        </w:rPr>
        <w:t>aking</w:t>
      </w:r>
      <w:proofErr w:type="gramEnd"/>
      <w:r w:rsidR="004A71D3">
        <w:rPr>
          <w:rFonts w:ascii="Corbel" w:hAnsi="Corbel" w:cs="Gill Sans"/>
          <w:lang w:val="en-US"/>
        </w:rPr>
        <w:t xml:space="preserve"> and distributed sacrifice</w:t>
      </w:r>
      <w:r w:rsidR="00F67505">
        <w:rPr>
          <w:rFonts w:ascii="Corbel" w:hAnsi="Corbel" w:cs="Gill Sans"/>
          <w:lang w:val="en-US"/>
        </w:rPr>
        <w:t xml:space="preserve">. </w:t>
      </w:r>
      <w:r w:rsidR="00C720AC">
        <w:rPr>
          <w:rFonts w:ascii="Corbel" w:hAnsi="Corbel" w:cs="Gill Sans"/>
          <w:lang w:val="en-US"/>
        </w:rPr>
        <w:t xml:space="preserve">Within a </w:t>
      </w:r>
      <w:r w:rsidR="00A241DA">
        <w:rPr>
          <w:rFonts w:ascii="Corbel" w:hAnsi="Corbel" w:cs="Gill Sans"/>
          <w:lang w:val="en-US"/>
        </w:rPr>
        <w:t xml:space="preserve">wider understanding of </w:t>
      </w:r>
      <w:proofErr w:type="spellStart"/>
      <w:r w:rsidR="00A241DA">
        <w:rPr>
          <w:rFonts w:ascii="Corbel" w:hAnsi="Corbel" w:cs="Gill Sans"/>
          <w:lang w:val="en-US"/>
        </w:rPr>
        <w:t>Honig’s</w:t>
      </w:r>
      <w:proofErr w:type="spellEnd"/>
      <w:r w:rsidR="00A241DA">
        <w:rPr>
          <w:rFonts w:ascii="Corbel" w:hAnsi="Corbel" w:cs="Gill Sans"/>
          <w:lang w:val="en-US"/>
        </w:rPr>
        <w:t xml:space="preserve"> </w:t>
      </w:r>
      <w:r w:rsidR="00A241DA">
        <w:rPr>
          <w:rFonts w:ascii="Corbel" w:hAnsi="Corbel" w:cs="Gill Sans"/>
          <w:lang w:val="en-US"/>
        </w:rPr>
        <w:fldChar w:fldCharType="begin" w:fldLock="1"/>
      </w:r>
      <w:r w:rsidR="00A241DA">
        <w:rPr>
          <w:rFonts w:ascii="Corbel" w:hAnsi="Corbel" w:cs="Gill Sans"/>
          <w:lang w:val="en-US"/>
        </w:rPr>
        <w:instrText>ADDIN CSL_CITATION {"citationItems":[{"id":"ITEM-1","itemData":{"ISBN":"1400830966","author":[{"dropping-particle":"","family":"Honig","given":"Bonnie","non-dropping-particle":"","parse-names":false,"suffix":""}],"id":"ITEM-1","issued":{"date-parts":[["2009"]]},"publisher":"Princeton University Press","title":"Emergency politics: paradox, law, democracy","type":"book"},"uris":["http://www.mendeley.com/documents/?uuid=3d4b908a-c17b-4b01-8aad-f1f260b928eb"]}],"mendeley":{"formattedCitation":"(Honig, 2009)","plainTextFormattedCitation":"(Honig, 2009)"},"properties":{"noteIndex":0},"schema":"https://github.com/citation-style-language/schema/raw/master/csl-citation.json"}</w:instrText>
      </w:r>
      <w:r w:rsidR="00A241DA">
        <w:rPr>
          <w:rFonts w:ascii="Corbel" w:hAnsi="Corbel" w:cs="Gill Sans"/>
          <w:lang w:val="en-US"/>
        </w:rPr>
        <w:fldChar w:fldCharType="separate"/>
      </w:r>
      <w:r w:rsidR="00A241DA" w:rsidRPr="00A241DA">
        <w:rPr>
          <w:rFonts w:ascii="Corbel" w:hAnsi="Corbel" w:cs="Gill Sans"/>
          <w:noProof/>
          <w:lang w:val="en-US"/>
        </w:rPr>
        <w:t>(2009)</w:t>
      </w:r>
      <w:r w:rsidR="00A241DA">
        <w:rPr>
          <w:rFonts w:ascii="Corbel" w:hAnsi="Corbel" w:cs="Gill Sans"/>
          <w:lang w:val="en-US"/>
        </w:rPr>
        <w:fldChar w:fldCharType="end"/>
      </w:r>
      <w:r w:rsidR="00C720AC">
        <w:rPr>
          <w:rFonts w:ascii="Corbel" w:hAnsi="Corbel" w:cs="Gill Sans"/>
          <w:lang w:val="en-US"/>
        </w:rPr>
        <w:t xml:space="preserve"> corpus of work, there are other democratic potentials and energies in </w:t>
      </w:r>
      <w:proofErr w:type="spellStart"/>
      <w:r w:rsidR="00C720AC">
        <w:rPr>
          <w:rFonts w:ascii="Corbel" w:hAnsi="Corbel" w:cs="Gill Sans"/>
          <w:lang w:val="en-US"/>
        </w:rPr>
        <w:t>Scarry’s</w:t>
      </w:r>
      <w:proofErr w:type="spellEnd"/>
      <w:r w:rsidR="00C720AC">
        <w:rPr>
          <w:rFonts w:ascii="Corbel" w:hAnsi="Corbel" w:cs="Gill Sans"/>
          <w:lang w:val="en-US"/>
        </w:rPr>
        <w:t xml:space="preserve"> analysis, which help move beyond the ‘law-</w:t>
      </w:r>
      <w:proofErr w:type="spellStart"/>
      <w:r w:rsidR="00C720AC">
        <w:rPr>
          <w:rFonts w:ascii="Corbel" w:hAnsi="Corbel" w:cs="Gill Sans"/>
          <w:lang w:val="en-US"/>
        </w:rPr>
        <w:t>centred</w:t>
      </w:r>
      <w:proofErr w:type="spellEnd"/>
      <w:r w:rsidR="00C720AC">
        <w:rPr>
          <w:rFonts w:ascii="Corbel" w:hAnsi="Corbel" w:cs="Gill Sans"/>
          <w:lang w:val="en-US"/>
        </w:rPr>
        <w:t xml:space="preserve"> or rights </w:t>
      </w:r>
      <w:proofErr w:type="spellStart"/>
      <w:r w:rsidR="00C720AC">
        <w:rPr>
          <w:rFonts w:ascii="Corbel" w:hAnsi="Corbel" w:cs="Gill Sans"/>
          <w:lang w:val="en-US"/>
        </w:rPr>
        <w:t>centred</w:t>
      </w:r>
      <w:proofErr w:type="spellEnd"/>
      <w:r w:rsidR="00C720AC">
        <w:rPr>
          <w:rFonts w:ascii="Corbel" w:hAnsi="Corbel" w:cs="Gill Sans"/>
          <w:lang w:val="en-US"/>
        </w:rPr>
        <w:t xml:space="preserve"> resistance to emergency politics’ which struggle to </w:t>
      </w:r>
      <w:r w:rsidR="00987474">
        <w:rPr>
          <w:rFonts w:ascii="Corbel" w:hAnsi="Corbel" w:cs="Gill Sans"/>
          <w:lang w:val="en-US"/>
        </w:rPr>
        <w:t xml:space="preserve">surpass an </w:t>
      </w:r>
      <w:r w:rsidR="00A241DA">
        <w:rPr>
          <w:rFonts w:ascii="Corbel" w:hAnsi="Corbel" w:cs="Gill Sans"/>
          <w:lang w:val="en-US"/>
        </w:rPr>
        <w:t>antagonistic</w:t>
      </w:r>
      <w:r w:rsidR="00C720AC">
        <w:rPr>
          <w:rFonts w:ascii="Corbel" w:hAnsi="Corbel" w:cs="Gill Sans"/>
          <w:lang w:val="en-US"/>
        </w:rPr>
        <w:t xml:space="preserve"> partnership with ‘the </w:t>
      </w:r>
      <w:r w:rsidR="00A241DA">
        <w:rPr>
          <w:rFonts w:ascii="Corbel" w:hAnsi="Corbel" w:cs="Gill Sans"/>
          <w:lang w:val="en-US"/>
        </w:rPr>
        <w:t>mechanisms</w:t>
      </w:r>
      <w:r w:rsidR="00C720AC">
        <w:rPr>
          <w:rFonts w:ascii="Corbel" w:hAnsi="Corbel" w:cs="Gill Sans"/>
          <w:lang w:val="en-US"/>
        </w:rPr>
        <w:t xml:space="preserve"> of state sovereignty’ (</w:t>
      </w:r>
      <w:r w:rsidR="00BA597F">
        <w:rPr>
          <w:rFonts w:ascii="Corbel" w:hAnsi="Corbel" w:cs="Gill Sans"/>
          <w:lang w:val="en-US"/>
        </w:rPr>
        <w:t xml:space="preserve">2009: </w:t>
      </w:r>
      <w:r w:rsidR="00C720AC">
        <w:rPr>
          <w:rFonts w:ascii="Corbel" w:hAnsi="Corbel" w:cs="Gill Sans"/>
          <w:lang w:val="en-US"/>
        </w:rPr>
        <w:t>66)</w:t>
      </w:r>
      <w:r w:rsidR="00A241DA">
        <w:rPr>
          <w:rFonts w:ascii="Corbel" w:hAnsi="Corbel" w:cs="Gill Sans"/>
          <w:lang w:val="en-US"/>
        </w:rPr>
        <w:t xml:space="preserve">, and from relatively closed spaces of administrative bureaucracies, courts and legislatures, mapped both by </w:t>
      </w:r>
      <w:proofErr w:type="spellStart"/>
      <w:r w:rsidR="00A241DA">
        <w:rPr>
          <w:rFonts w:ascii="Corbel" w:hAnsi="Corbel" w:cs="Gill Sans"/>
          <w:lang w:val="en-US"/>
        </w:rPr>
        <w:t>procedur</w:t>
      </w:r>
      <w:r w:rsidR="00B016A7">
        <w:rPr>
          <w:rFonts w:ascii="Corbel" w:hAnsi="Corbel" w:cs="Gill Sans"/>
          <w:lang w:val="en-US"/>
        </w:rPr>
        <w:t>alism</w:t>
      </w:r>
      <w:proofErr w:type="spellEnd"/>
      <w:r w:rsidR="00A241DA">
        <w:rPr>
          <w:rFonts w:ascii="Corbel" w:hAnsi="Corbel" w:cs="Gill Sans"/>
          <w:lang w:val="en-US"/>
        </w:rPr>
        <w:t xml:space="preserve"> </w:t>
      </w:r>
      <w:r w:rsidR="00A241DA" w:rsidRPr="00A241DA">
        <w:rPr>
          <w:rFonts w:ascii="Corbel" w:hAnsi="Corbel" w:cs="Gill Sans"/>
          <w:i/>
          <w:lang w:val="en-US"/>
        </w:rPr>
        <w:t>and</w:t>
      </w:r>
      <w:r w:rsidR="00A241DA">
        <w:rPr>
          <w:rFonts w:ascii="Corbel" w:hAnsi="Corbel" w:cs="Gill Sans"/>
          <w:lang w:val="en-US"/>
        </w:rPr>
        <w:t xml:space="preserve"> discretion</w:t>
      </w:r>
      <w:r w:rsidR="00C720AC">
        <w:rPr>
          <w:rFonts w:ascii="Corbel" w:hAnsi="Corbel" w:cs="Gill Sans"/>
          <w:lang w:val="en-US"/>
        </w:rPr>
        <w:t xml:space="preserve">. </w:t>
      </w:r>
      <w:proofErr w:type="spellStart"/>
      <w:r w:rsidR="00A241DA">
        <w:rPr>
          <w:rFonts w:ascii="Corbel" w:hAnsi="Corbel" w:cs="Gill Sans"/>
          <w:lang w:val="en-US"/>
        </w:rPr>
        <w:t>Honig</w:t>
      </w:r>
      <w:proofErr w:type="spellEnd"/>
      <w:r w:rsidR="00A241DA">
        <w:rPr>
          <w:rFonts w:ascii="Corbel" w:hAnsi="Corbel" w:cs="Gill Sans"/>
          <w:lang w:val="en-US"/>
        </w:rPr>
        <w:t xml:space="preserve"> instead seeks out ‘new sites of power in emergency settings [….] propulsive generative powers of political action’ (10). </w:t>
      </w:r>
      <w:r w:rsidR="00F67505">
        <w:rPr>
          <w:rFonts w:ascii="Corbel" w:hAnsi="Corbel" w:cs="Gill Sans"/>
          <w:lang w:val="en-US"/>
        </w:rPr>
        <w:t xml:space="preserve">Ben </w:t>
      </w:r>
      <w:r w:rsidRPr="00CF0A3B">
        <w:rPr>
          <w:rFonts w:ascii="Corbel" w:hAnsi="Corbel" w:cs="Gill Sans"/>
          <w:lang w:val="en-US"/>
        </w:rPr>
        <w:t>Anderson</w:t>
      </w:r>
      <w:r w:rsidR="00F67505">
        <w:rPr>
          <w:rFonts w:ascii="Corbel" w:hAnsi="Corbel" w:cs="Gill Sans"/>
          <w:lang w:val="en-US"/>
        </w:rPr>
        <w:t xml:space="preserve"> (2017a)</w:t>
      </w:r>
      <w:r w:rsidRPr="00CF0A3B">
        <w:rPr>
          <w:rFonts w:ascii="Corbel" w:hAnsi="Corbel" w:cs="Gill Sans"/>
          <w:lang w:val="en-US"/>
        </w:rPr>
        <w:t xml:space="preserve"> also emphasizes </w:t>
      </w:r>
      <w:r w:rsidR="00BA597F">
        <w:rPr>
          <w:rFonts w:ascii="Corbel" w:hAnsi="Corbel" w:cs="Gill Sans"/>
          <w:lang w:val="en-US"/>
        </w:rPr>
        <w:t>the recla</w:t>
      </w:r>
      <w:r w:rsidR="00B016A7">
        <w:rPr>
          <w:rFonts w:ascii="Corbel" w:hAnsi="Corbel" w:cs="Gill Sans"/>
          <w:lang w:val="en-US"/>
        </w:rPr>
        <w:t>mation of emergency</w:t>
      </w:r>
      <w:r w:rsidR="002F27DB">
        <w:rPr>
          <w:rFonts w:ascii="Corbel" w:hAnsi="Corbel" w:cs="Gill Sans"/>
          <w:lang w:val="en-US"/>
        </w:rPr>
        <w:t xml:space="preserve"> through</w:t>
      </w:r>
      <w:r>
        <w:rPr>
          <w:rFonts w:ascii="Corbel" w:hAnsi="Corbel" w:cs="Gill Sans"/>
          <w:lang w:val="en-US"/>
        </w:rPr>
        <w:t xml:space="preserve"> what </w:t>
      </w:r>
      <w:proofErr w:type="spellStart"/>
      <w:r>
        <w:rPr>
          <w:rFonts w:ascii="Corbel" w:hAnsi="Corbel" w:cs="Gill Sans"/>
          <w:lang w:val="en-US"/>
        </w:rPr>
        <w:t>Honig</w:t>
      </w:r>
      <w:proofErr w:type="spellEnd"/>
      <w:r>
        <w:rPr>
          <w:rFonts w:ascii="Corbel" w:hAnsi="Corbel" w:cs="Gill Sans"/>
          <w:lang w:val="en-US"/>
        </w:rPr>
        <w:t xml:space="preserve"> has called exception’s ‘vulnerability to democratic action and resistance’ </w:t>
      </w:r>
      <w:r>
        <w:rPr>
          <w:rFonts w:ascii="Corbel" w:hAnsi="Corbel" w:cs="Gill Sans"/>
          <w:lang w:val="en-US"/>
        </w:rPr>
        <w:fldChar w:fldCharType="begin" w:fldLock="1"/>
      </w:r>
      <w:r>
        <w:rPr>
          <w:rFonts w:ascii="Corbel" w:hAnsi="Corbel" w:cs="Gill Sans"/>
          <w:lang w:val="en-US"/>
        </w:rPr>
        <w:instrText>ADDIN CSL_CITATION {"citationItems":[{"id":"ITEM-1","itemData":{"ISBN":"1400830966","author":[{"dropping-particle":"","family":"Honig","given":"Bonnie","non-dropping-particle":"","parse-names":false,"suffix":""}],"id":"ITEM-1","issued":{"date-parts":[["2009"]]},"publisher":"Princeton University Press","title":"Emergency politics: paradox, law, democracy","type":"book"},"uris":["http://www.mendeley.com/documents/?uuid=3d4b908a-c17b-4b01-8aad-f1f260b928eb"]}],"mendeley":{"formattedCitation":"(Honig, 2009)","plainTextFormattedCitation":"(Honig, 2009)","previouslyFormattedCitation":"(Honig, 2009)"},"properties":{"noteIndex":0},"schema":"https://github.com/citation-style-language/schema/raw/master/csl-citation.json"}</w:instrText>
      </w:r>
      <w:r>
        <w:rPr>
          <w:rFonts w:ascii="Corbel" w:hAnsi="Corbel" w:cs="Gill Sans"/>
          <w:lang w:val="en-US"/>
        </w:rPr>
        <w:fldChar w:fldCharType="separate"/>
      </w:r>
      <w:r w:rsidRPr="0011763E">
        <w:rPr>
          <w:rFonts w:ascii="Corbel" w:hAnsi="Corbel" w:cs="Gill Sans"/>
          <w:noProof/>
          <w:lang w:val="en-US"/>
        </w:rPr>
        <w:t>(Honig, 2009)</w:t>
      </w:r>
      <w:r>
        <w:rPr>
          <w:rFonts w:ascii="Corbel" w:hAnsi="Corbel" w:cs="Gill Sans"/>
          <w:lang w:val="en-US"/>
        </w:rPr>
        <w:fldChar w:fldCharType="end"/>
      </w:r>
      <w:r w:rsidRPr="00CF0A3B">
        <w:rPr>
          <w:rFonts w:ascii="Corbel" w:hAnsi="Corbel" w:cs="Gill Sans"/>
          <w:lang w:val="en-US"/>
        </w:rPr>
        <w:t xml:space="preserve">. In particular, Anderson turns to the annunciation of an emergency state of affairs by one of the leaders of the Black Lives Matter movement, </w:t>
      </w:r>
      <w:proofErr w:type="spellStart"/>
      <w:r w:rsidRPr="00CF0A3B">
        <w:rPr>
          <w:rFonts w:ascii="Corbel" w:hAnsi="Corbel" w:cs="Gill Sans"/>
          <w:lang w:val="en-US"/>
        </w:rPr>
        <w:t>Patrisse</w:t>
      </w:r>
      <w:proofErr w:type="spellEnd"/>
      <w:r w:rsidRPr="00CF0A3B">
        <w:rPr>
          <w:rFonts w:ascii="Corbel" w:hAnsi="Corbel" w:cs="Gill Sans"/>
          <w:lang w:val="en-US"/>
        </w:rPr>
        <w:t xml:space="preserve"> </w:t>
      </w:r>
      <w:proofErr w:type="spellStart"/>
      <w:r w:rsidRPr="00CF0A3B">
        <w:rPr>
          <w:rFonts w:ascii="Corbel" w:hAnsi="Corbel" w:cs="Gill Sans"/>
          <w:lang w:val="en-US"/>
        </w:rPr>
        <w:t>Cullors</w:t>
      </w:r>
      <w:proofErr w:type="spellEnd"/>
      <w:r w:rsidRPr="00CF0A3B">
        <w:rPr>
          <w:rFonts w:ascii="Corbel" w:hAnsi="Corbel" w:cs="Gill Sans"/>
          <w:lang w:val="en-US"/>
        </w:rPr>
        <w:t xml:space="preserve"> i</w:t>
      </w:r>
      <w:r w:rsidR="00BA597F">
        <w:rPr>
          <w:rFonts w:ascii="Corbel" w:hAnsi="Corbel" w:cs="Gill Sans"/>
          <w:lang w:val="en-US"/>
        </w:rPr>
        <w:t>n 2015. T</w:t>
      </w:r>
      <w:r w:rsidRPr="00CF0A3B">
        <w:rPr>
          <w:rFonts w:ascii="Corbel" w:hAnsi="Corbel" w:cs="Gill Sans"/>
          <w:lang w:val="en-US"/>
        </w:rPr>
        <w:t>he activist’s decl</w:t>
      </w:r>
      <w:r w:rsidR="00542CD4">
        <w:rPr>
          <w:rFonts w:ascii="Corbel" w:hAnsi="Corbel" w:cs="Gill Sans"/>
          <w:lang w:val="en-US"/>
        </w:rPr>
        <w:t xml:space="preserve">aration </w:t>
      </w:r>
      <w:r w:rsidRPr="00CF0A3B">
        <w:rPr>
          <w:rFonts w:ascii="Corbel" w:hAnsi="Corbel" w:cs="Gill Sans"/>
          <w:lang w:val="en-US"/>
        </w:rPr>
        <w:t>highlights an urgent</w:t>
      </w:r>
      <w:r w:rsidR="00F05309">
        <w:rPr>
          <w:rFonts w:ascii="Corbel" w:hAnsi="Corbel" w:cs="Gill Sans"/>
          <w:lang w:val="en-US"/>
        </w:rPr>
        <w:t xml:space="preserve"> civil</w:t>
      </w:r>
      <w:r w:rsidRPr="00CF0A3B">
        <w:rPr>
          <w:rFonts w:ascii="Corbel" w:hAnsi="Corbel" w:cs="Gill Sans"/>
          <w:lang w:val="en-US"/>
        </w:rPr>
        <w:t xml:space="preserve"> call to action in the midst of the </w:t>
      </w:r>
      <w:proofErr w:type="spellStart"/>
      <w:r w:rsidRPr="00054B5B">
        <w:rPr>
          <w:rFonts w:ascii="Corbel" w:hAnsi="Corbel" w:cs="Gill Sans"/>
          <w:lang w:val="en-US"/>
        </w:rPr>
        <w:t>violences</w:t>
      </w:r>
      <w:proofErr w:type="spellEnd"/>
      <w:r w:rsidRPr="00054B5B">
        <w:rPr>
          <w:rFonts w:ascii="Corbel" w:hAnsi="Corbel" w:cs="Gill Sans"/>
          <w:lang w:val="en-US"/>
        </w:rPr>
        <w:t xml:space="preserve"> </w:t>
      </w:r>
      <w:r w:rsidR="00F05309">
        <w:rPr>
          <w:rFonts w:ascii="Corbel" w:hAnsi="Corbel" w:cs="Gill Sans"/>
          <w:lang w:val="en-US"/>
        </w:rPr>
        <w:t>experienced by</w:t>
      </w:r>
      <w:r w:rsidRPr="00054B5B">
        <w:rPr>
          <w:rFonts w:ascii="Corbel" w:hAnsi="Corbel" w:cs="Gill Sans"/>
          <w:lang w:val="en-US"/>
        </w:rPr>
        <w:t xml:space="preserve"> Black </w:t>
      </w:r>
      <w:r w:rsidR="00542CD4">
        <w:rPr>
          <w:rFonts w:ascii="Corbel" w:hAnsi="Corbel" w:cs="Gill Sans"/>
          <w:lang w:val="en-US"/>
        </w:rPr>
        <w:t>Americans</w:t>
      </w:r>
      <w:r w:rsidR="00F05309">
        <w:rPr>
          <w:rFonts w:ascii="Corbel" w:hAnsi="Corbel" w:cs="Gill Sans"/>
          <w:lang w:val="en-US"/>
        </w:rPr>
        <w:t>. I</w:t>
      </w:r>
      <w:r w:rsidRPr="00054B5B">
        <w:rPr>
          <w:rFonts w:ascii="Corbel" w:hAnsi="Corbel" w:cs="Gill Sans"/>
          <w:lang w:val="en-US"/>
        </w:rPr>
        <w:t>t acts as an important reminder,  ‘</w:t>
      </w:r>
      <w:r w:rsidRPr="00054B5B">
        <w:rPr>
          <w:rFonts w:ascii="Corbel" w:hAnsi="Corbel" w:cs="Times New Roman"/>
          <w:color w:val="000000"/>
          <w:lang w:val="en-US"/>
        </w:rPr>
        <w:t xml:space="preserve">that emergency has never only been a technique of the state, even if critical inquiry has, in the main, focused on intensifications of sovereign power in emergency situations’ </w:t>
      </w:r>
      <w:r w:rsidRPr="00054B5B">
        <w:rPr>
          <w:rFonts w:ascii="Corbel" w:hAnsi="Corbel" w:cs="Times New Roman"/>
          <w:color w:val="000000"/>
          <w:lang w:val="en-US"/>
        </w:rPr>
        <w:fldChar w:fldCharType="begin" w:fldLock="1"/>
      </w:r>
      <w:r w:rsidR="006F7C55">
        <w:rPr>
          <w:rFonts w:ascii="Corbel" w:hAnsi="Corbel" w:cs="Times New Roman"/>
          <w:color w:val="000000"/>
          <w:lang w:val="en-US"/>
        </w:rPr>
        <w:instrText>ADDIN CSL_CITATION {"citationItems":[{"id":"ITEM-1","itemData":{"DOI":"10.1111/1467-954X.12447","abstract":"Emergency as a descriptor, technique and legal-political device has become a taken-for-granted way of apprehending and governing events and situations. In this paper, I explore the temporality of emergency, through reflections on the use of declarations of emergency in relation to US-based Black Lives Matter protests. I do so in the context of claims and counter-claims about contemporary transformations in what Rheinhart Kosselleck (2004: 241) terms the ‘expected otherness of the future’. Arguing for changes in the form of the ‘expected otherness of the future’ rather than its simple loss, disappearance or absence, I describe how emergency operates around a temporality of exceptionality, urgency and interval. Formal and informal declarations of emergency are, in addition, imbued with hope: the hope that time remains and action can make a difference to events. What the use of declarations of emergency by Black Lives Matter activists does is disrupt the geo-historically specific divide between the everyday and emergency by naming conditions that mix the endemic and the evental as emergencies. In the spark of hope that is the act of declaring that ongoing conditions should be treated as emergencies, the ‘otherness of the future’ folds into and becomes part of the present.","author":[{"dropping-particle":"","family":"Anderson","given":"B.","non-dropping-particle":"","parse-names":false,"suffix":""}],"container-title":"The Sociological Review","id":"ITEM-1","issue":"3","issued":{"date-parts":[["2017"]]},"page":"463-477","title":"Emergency futures: Exception, urgency, interval, hope","type":"article-journal","volume":"65"},"locator":"465","suppress-author":1,"uris":["http://www.mendeley.com/documents/?uuid=5bbba9bd-efee-4b95-bfe0-23a30bfe314f"]}],"mendeley":{"formattedCitation":"(2017: 465)","plainTextFormattedCitation":"(2017: 465)","previouslyFormattedCitation":"(2017: 465)"},"properties":{"noteIndex":0},"schema":"https://github.com/citation-style-language/schema/raw/master/csl-citation.json"}</w:instrText>
      </w:r>
      <w:r w:rsidRPr="00054B5B">
        <w:rPr>
          <w:rFonts w:ascii="Corbel" w:hAnsi="Corbel" w:cs="Times New Roman"/>
          <w:color w:val="000000"/>
          <w:lang w:val="en-US"/>
        </w:rPr>
        <w:fldChar w:fldCharType="separate"/>
      </w:r>
      <w:r w:rsidR="00BA2BDB" w:rsidRPr="00BA2BDB">
        <w:rPr>
          <w:rFonts w:ascii="Corbel" w:hAnsi="Corbel" w:cs="Times New Roman"/>
          <w:noProof/>
          <w:color w:val="000000"/>
          <w:lang w:val="en-US"/>
        </w:rPr>
        <w:t>(</w:t>
      </w:r>
      <w:r w:rsidR="00BA597F">
        <w:rPr>
          <w:rFonts w:ascii="Corbel" w:hAnsi="Corbel" w:cs="Times New Roman"/>
          <w:noProof/>
          <w:color w:val="000000"/>
          <w:lang w:val="en-US"/>
        </w:rPr>
        <w:t xml:space="preserve">Anderson </w:t>
      </w:r>
      <w:r w:rsidR="00BA2BDB" w:rsidRPr="00BA2BDB">
        <w:rPr>
          <w:rFonts w:ascii="Corbel" w:hAnsi="Corbel" w:cs="Times New Roman"/>
          <w:noProof/>
          <w:color w:val="000000"/>
          <w:lang w:val="en-US"/>
        </w:rPr>
        <w:t>2017: 465)</w:t>
      </w:r>
      <w:r w:rsidRPr="00054B5B">
        <w:rPr>
          <w:rFonts w:ascii="Corbel" w:hAnsi="Corbel" w:cs="Times New Roman"/>
          <w:color w:val="000000"/>
          <w:lang w:val="en-US"/>
        </w:rPr>
        <w:fldChar w:fldCharType="end"/>
      </w:r>
      <w:r w:rsidRPr="00054B5B">
        <w:rPr>
          <w:rFonts w:ascii="Corbel" w:hAnsi="Corbel" w:cs="Times New Roman"/>
          <w:color w:val="000000"/>
          <w:lang w:val="en-US"/>
        </w:rPr>
        <w:t xml:space="preserve">. </w:t>
      </w:r>
    </w:p>
    <w:p w14:paraId="700F78E2" w14:textId="1059C4D6" w:rsidR="00FC4EBD" w:rsidRPr="002F3CC4" w:rsidRDefault="00BA597F" w:rsidP="00FC4EBD">
      <w:pPr>
        <w:widowControl w:val="0"/>
        <w:autoSpaceDE w:val="0"/>
        <w:autoSpaceDN w:val="0"/>
        <w:adjustRightInd w:val="0"/>
        <w:spacing w:after="240" w:line="300" w:lineRule="atLeast"/>
        <w:rPr>
          <w:rFonts w:ascii="Corbel" w:hAnsi="Corbel" w:cs="Gill Sans"/>
          <w:lang w:val="en-US"/>
        </w:rPr>
      </w:pPr>
      <w:r>
        <w:rPr>
          <w:rFonts w:ascii="Corbel" w:hAnsi="Corbel" w:cs="Gill Sans"/>
          <w:lang w:val="en-US"/>
        </w:rPr>
        <w:t>W</w:t>
      </w:r>
      <w:r w:rsidR="00F67505">
        <w:rPr>
          <w:rFonts w:ascii="Corbel" w:hAnsi="Corbel" w:cs="Gill Sans"/>
          <w:lang w:val="en-US"/>
        </w:rPr>
        <w:t>e see rendered</w:t>
      </w:r>
      <w:r w:rsidR="007E4CA6" w:rsidRPr="00054B5B">
        <w:rPr>
          <w:rFonts w:ascii="Corbel" w:hAnsi="Corbel" w:cs="Gill Sans"/>
          <w:lang w:val="en-US"/>
        </w:rPr>
        <w:t xml:space="preserve"> </w:t>
      </w:r>
      <w:r w:rsidR="00DA4B9F">
        <w:rPr>
          <w:rFonts w:ascii="Corbel" w:hAnsi="Corbel" w:cs="Gill Sans"/>
          <w:lang w:val="en-US"/>
        </w:rPr>
        <w:t>other versions of emergency politics that are</w:t>
      </w:r>
      <w:r w:rsidR="007E4CA6" w:rsidRPr="00054B5B">
        <w:rPr>
          <w:rFonts w:ascii="Corbel" w:hAnsi="Corbel" w:cs="Gill Sans"/>
          <w:lang w:val="en-US"/>
        </w:rPr>
        <w:t xml:space="preserve"> local, democratic</w:t>
      </w:r>
      <w:r w:rsidR="007E4CA6">
        <w:rPr>
          <w:rFonts w:ascii="Corbel" w:hAnsi="Corbel" w:cs="Gill Sans"/>
          <w:lang w:val="en-US"/>
        </w:rPr>
        <w:t>,</w:t>
      </w:r>
      <w:r w:rsidR="007E4CA6" w:rsidRPr="00054B5B">
        <w:rPr>
          <w:rFonts w:ascii="Corbel" w:hAnsi="Corbel" w:cs="Gill Sans"/>
          <w:lang w:val="en-US"/>
        </w:rPr>
        <w:t xml:space="preserve"> deliberative </w:t>
      </w:r>
      <w:r w:rsidR="00DA4B9F">
        <w:rPr>
          <w:rFonts w:ascii="Corbel" w:hAnsi="Corbel" w:cs="Gill Sans"/>
          <w:lang w:val="en-US"/>
        </w:rPr>
        <w:t xml:space="preserve">and </w:t>
      </w:r>
      <w:r w:rsidR="007E4CA6" w:rsidRPr="00054B5B">
        <w:rPr>
          <w:rFonts w:ascii="Corbel" w:hAnsi="Corbel" w:cs="Gill Sans"/>
          <w:lang w:val="en-US"/>
        </w:rPr>
        <w:t>distributed</w:t>
      </w:r>
      <w:r w:rsidR="00F67505">
        <w:rPr>
          <w:rFonts w:ascii="Corbel" w:hAnsi="Corbel" w:cs="Gill Sans"/>
          <w:lang w:val="en-US"/>
        </w:rPr>
        <w:t xml:space="preserve">, </w:t>
      </w:r>
      <w:r w:rsidR="006D4797">
        <w:rPr>
          <w:rFonts w:ascii="Corbel" w:hAnsi="Corbel" w:cs="Gill Sans"/>
          <w:lang w:val="en-US"/>
        </w:rPr>
        <w:t>where emergency is claimed as</w:t>
      </w:r>
      <w:r w:rsidR="00F67505">
        <w:rPr>
          <w:rFonts w:ascii="Corbel" w:hAnsi="Corbel" w:cs="Gill Sans"/>
          <w:lang w:val="en-US"/>
        </w:rPr>
        <w:t xml:space="preserve"> a radical political act</w:t>
      </w:r>
      <w:r w:rsidR="007E4CA6" w:rsidRPr="00054B5B">
        <w:rPr>
          <w:rFonts w:ascii="Corbel" w:hAnsi="Corbel" w:cs="Gill Sans"/>
          <w:lang w:val="en-US"/>
        </w:rPr>
        <w:t xml:space="preserve">. </w:t>
      </w:r>
      <w:r w:rsidR="007E4CA6">
        <w:rPr>
          <w:rFonts w:ascii="Corbel" w:hAnsi="Corbel" w:cs="Gill Sans"/>
          <w:lang w:val="en-US"/>
        </w:rPr>
        <w:t xml:space="preserve">But </w:t>
      </w:r>
      <w:proofErr w:type="spellStart"/>
      <w:r w:rsidR="007E4CA6" w:rsidRPr="00054B5B">
        <w:rPr>
          <w:rFonts w:ascii="Corbel" w:hAnsi="Corbel" w:cs="Gill Sans"/>
          <w:lang w:val="en-US"/>
        </w:rPr>
        <w:t>Honig</w:t>
      </w:r>
      <w:proofErr w:type="spellEnd"/>
      <w:r w:rsidR="007E4CA6" w:rsidRPr="00054B5B">
        <w:rPr>
          <w:rFonts w:ascii="Corbel" w:hAnsi="Corbel" w:cs="Gill Sans"/>
          <w:lang w:val="en-US"/>
        </w:rPr>
        <w:t xml:space="preserve"> also outlines </w:t>
      </w:r>
      <w:r w:rsidR="008E4CF6">
        <w:rPr>
          <w:rFonts w:ascii="Corbel" w:hAnsi="Corbel" w:cs="Gill Sans"/>
          <w:lang w:val="en-US"/>
        </w:rPr>
        <w:t>a second form</w:t>
      </w:r>
      <w:r w:rsidR="007E4CA6" w:rsidRPr="00054B5B">
        <w:rPr>
          <w:rFonts w:ascii="Corbel" w:hAnsi="Corbel" w:cs="Gill Sans"/>
          <w:lang w:val="en-US"/>
        </w:rPr>
        <w:t xml:space="preserve"> of emergency politics</w:t>
      </w:r>
      <w:r w:rsidR="008E4CF6">
        <w:rPr>
          <w:rFonts w:ascii="Corbel" w:hAnsi="Corbel" w:cs="Gill Sans"/>
          <w:lang w:val="en-US"/>
        </w:rPr>
        <w:t>,</w:t>
      </w:r>
      <w:r w:rsidR="007E4CA6" w:rsidRPr="00054B5B">
        <w:rPr>
          <w:rFonts w:ascii="Corbel" w:hAnsi="Corbel" w:cs="Gill Sans"/>
          <w:lang w:val="en-US"/>
        </w:rPr>
        <w:t xml:space="preserve"> a politics of promiscuity</w:t>
      </w:r>
      <w:r w:rsidR="007E4CA6">
        <w:rPr>
          <w:rFonts w:ascii="Corbel" w:hAnsi="Corbel" w:cs="Gill Sans"/>
          <w:lang w:val="en-US"/>
        </w:rPr>
        <w:t xml:space="preserve"> develope</w:t>
      </w:r>
      <w:r w:rsidR="008E4CF6">
        <w:rPr>
          <w:rFonts w:ascii="Corbel" w:hAnsi="Corbel" w:cs="Gill Sans"/>
          <w:lang w:val="en-US"/>
        </w:rPr>
        <w:t xml:space="preserve">d through the </w:t>
      </w:r>
      <w:r w:rsidR="007E4CA6">
        <w:rPr>
          <w:rFonts w:ascii="Corbel" w:hAnsi="Corbel" w:cs="Gill Sans"/>
          <w:lang w:val="en-US"/>
        </w:rPr>
        <w:t xml:space="preserve">giving, sharing and </w:t>
      </w:r>
      <w:r w:rsidR="008E4CF6">
        <w:rPr>
          <w:rFonts w:ascii="Corbel" w:hAnsi="Corbel" w:cs="Gill Sans"/>
          <w:lang w:val="en-US"/>
        </w:rPr>
        <w:t>loss of intimate relations</w:t>
      </w:r>
      <w:r w:rsidR="007E4CA6" w:rsidRPr="00054B5B">
        <w:rPr>
          <w:rFonts w:ascii="Corbel" w:hAnsi="Corbel" w:cs="Gill Sans"/>
          <w:lang w:val="en-US"/>
        </w:rPr>
        <w:t xml:space="preserve">. </w:t>
      </w:r>
      <w:r w:rsidR="00987474">
        <w:rPr>
          <w:rFonts w:ascii="Corbel" w:hAnsi="Corbel" w:cs="Gill Sans"/>
          <w:lang w:val="en-US"/>
        </w:rPr>
        <w:t>I</w:t>
      </w:r>
      <w:r w:rsidR="003E0BA1">
        <w:rPr>
          <w:rFonts w:ascii="Corbel" w:hAnsi="Corbel" w:cs="Gill Sans"/>
          <w:lang w:val="en-US"/>
        </w:rPr>
        <w:t>n</w:t>
      </w:r>
      <w:r w:rsidR="003E0BA1" w:rsidRPr="00CF0A3B">
        <w:rPr>
          <w:rFonts w:ascii="Corbel" w:hAnsi="Corbel" w:cs="Gill Sans"/>
          <w:lang w:val="en-US"/>
        </w:rPr>
        <w:t xml:space="preserve"> </w:t>
      </w:r>
      <w:r w:rsidR="00987474">
        <w:rPr>
          <w:rFonts w:ascii="Corbel" w:hAnsi="Corbel" w:cs="Gill Sans"/>
          <w:lang w:val="en-US"/>
        </w:rPr>
        <w:t>Gay</w:t>
      </w:r>
      <w:r w:rsidR="003E0BA1" w:rsidRPr="00CF0A3B">
        <w:rPr>
          <w:rFonts w:ascii="Corbel" w:hAnsi="Corbel" w:cs="Gill Sans"/>
          <w:lang w:val="en-US"/>
        </w:rPr>
        <w:t xml:space="preserve"> activist and scholar Douglas Crimp</w:t>
      </w:r>
      <w:r w:rsidR="003E0BA1">
        <w:rPr>
          <w:rFonts w:ascii="Corbel" w:hAnsi="Corbel" w:cs="Gill Sans"/>
          <w:lang w:val="en-US"/>
        </w:rPr>
        <w:t xml:space="preserve"> </w:t>
      </w:r>
      <w:r w:rsidR="003E0BA1">
        <w:rPr>
          <w:rFonts w:ascii="Corbel" w:hAnsi="Corbel" w:cs="Gill Sans"/>
          <w:lang w:val="en-US"/>
        </w:rPr>
        <w:fldChar w:fldCharType="begin" w:fldLock="1"/>
      </w:r>
      <w:r w:rsidR="003E0BA1">
        <w:rPr>
          <w:rFonts w:ascii="Corbel" w:hAnsi="Corbel" w:cs="Gill Sans"/>
          <w:lang w:val="en-US"/>
        </w:rPr>
        <w:instrText>ADDIN CSL_CITATION {"citationItems":[{"id":"ITEM-1","itemData":{"ISBN":"0262532646","author":[{"dropping-particle":"","family":"Crimp","given":"Douglas","non-dropping-particle":"","parse-names":false,"suffix":""}],"id":"ITEM-1","issued":{"date-parts":[["2004"]]},"publisher":"MIT Press","publisher-place":"Cambridge, MA.","title":"Melancholia and moralism: Essays on AIDS and queer politics","type":"book"},"suppress-author":1,"uris":["http://www.mendeley.com/documents/?uuid=836451b7-6fa4-40b0-9871-a5d1a998e182"]}],"mendeley":{"formattedCitation":"(2004)","plainTextFormattedCitation":"(2004)","previouslyFormattedCitation":"(2004)"},"properties":{"noteIndex":0},"schema":"https://github.com/citation-style-language/schema/raw/master/csl-citation.json"}</w:instrText>
      </w:r>
      <w:r w:rsidR="003E0BA1">
        <w:rPr>
          <w:rFonts w:ascii="Corbel" w:hAnsi="Corbel" w:cs="Gill Sans"/>
          <w:lang w:val="en-US"/>
        </w:rPr>
        <w:fldChar w:fldCharType="separate"/>
      </w:r>
      <w:r w:rsidR="003E0BA1" w:rsidRPr="00BE1FCA">
        <w:rPr>
          <w:rFonts w:ascii="Corbel" w:hAnsi="Corbel" w:cs="Gill Sans"/>
          <w:noProof/>
          <w:lang w:val="en-US"/>
        </w:rPr>
        <w:t>(2004)</w:t>
      </w:r>
      <w:r w:rsidR="003E0BA1">
        <w:rPr>
          <w:rFonts w:ascii="Corbel" w:hAnsi="Corbel" w:cs="Gill Sans"/>
          <w:lang w:val="en-US"/>
        </w:rPr>
        <w:fldChar w:fldCharType="end"/>
      </w:r>
      <w:r w:rsidR="00987474">
        <w:rPr>
          <w:rFonts w:ascii="Corbel" w:hAnsi="Corbel" w:cs="Gill Sans"/>
          <w:lang w:val="en-US"/>
        </w:rPr>
        <w:t xml:space="preserve"> </w:t>
      </w:r>
      <w:proofErr w:type="spellStart"/>
      <w:r w:rsidR="00987474">
        <w:rPr>
          <w:rFonts w:ascii="Corbel" w:hAnsi="Corbel" w:cs="Gill Sans"/>
          <w:lang w:val="en-US"/>
        </w:rPr>
        <w:t>Honig</w:t>
      </w:r>
      <w:proofErr w:type="spellEnd"/>
      <w:r w:rsidR="00987474">
        <w:rPr>
          <w:rFonts w:ascii="Corbel" w:hAnsi="Corbel" w:cs="Gill Sans"/>
          <w:lang w:val="en-US"/>
        </w:rPr>
        <w:t xml:space="preserve"> finds</w:t>
      </w:r>
      <w:r w:rsidR="002F3CC4">
        <w:rPr>
          <w:rFonts w:ascii="Corbel" w:hAnsi="Corbel" w:cs="Gill Sans"/>
          <w:lang w:val="en-US"/>
        </w:rPr>
        <w:t xml:space="preserve"> a celebration of</w:t>
      </w:r>
      <w:r w:rsidR="003E0BA1" w:rsidRPr="00CF0A3B">
        <w:rPr>
          <w:rFonts w:ascii="Corbel" w:hAnsi="Corbel" w:cs="Gill Sans"/>
          <w:lang w:val="en-US"/>
        </w:rPr>
        <w:t xml:space="preserve"> not </w:t>
      </w:r>
      <w:r w:rsidR="003E0BA1">
        <w:rPr>
          <w:rFonts w:ascii="Corbel" w:hAnsi="Corbel" w:cs="Gill Sans"/>
          <w:lang w:val="en-US"/>
        </w:rPr>
        <w:t xml:space="preserve">the </w:t>
      </w:r>
      <w:r w:rsidR="008E4CF6">
        <w:rPr>
          <w:rFonts w:ascii="Corbel" w:hAnsi="Corbel" w:cs="Gill Sans"/>
          <w:lang w:val="en-US"/>
        </w:rPr>
        <w:t>d</w:t>
      </w:r>
      <w:r w:rsidR="003E0BA1" w:rsidRPr="00CF0A3B">
        <w:rPr>
          <w:rFonts w:ascii="Corbel" w:hAnsi="Corbel" w:cs="Gill Sans"/>
          <w:lang w:val="en-US"/>
        </w:rPr>
        <w:t xml:space="preserve">eliberation of </w:t>
      </w:r>
      <w:proofErr w:type="spellStart"/>
      <w:r w:rsidR="003E0BA1" w:rsidRPr="00CF0A3B">
        <w:rPr>
          <w:rFonts w:ascii="Corbel" w:hAnsi="Corbel" w:cs="Gill Sans"/>
          <w:lang w:val="en-US"/>
        </w:rPr>
        <w:t>Scarry</w:t>
      </w:r>
      <w:r w:rsidR="003E0BA1">
        <w:rPr>
          <w:rFonts w:ascii="Corbel" w:hAnsi="Corbel" w:cs="Gill Sans"/>
          <w:lang w:val="en-US"/>
        </w:rPr>
        <w:t>’s</w:t>
      </w:r>
      <w:proofErr w:type="spellEnd"/>
      <w:r w:rsidR="003E0BA1">
        <w:rPr>
          <w:rFonts w:ascii="Corbel" w:hAnsi="Corbel" w:cs="Gill Sans"/>
          <w:lang w:val="en-US"/>
        </w:rPr>
        <w:t xml:space="preserve"> democratic emergency,</w:t>
      </w:r>
      <w:r w:rsidR="003E0BA1" w:rsidRPr="00CF0A3B">
        <w:rPr>
          <w:rFonts w:ascii="Corbel" w:hAnsi="Corbel" w:cs="Gill Sans"/>
          <w:lang w:val="en-US"/>
        </w:rPr>
        <w:t xml:space="preserve"> but </w:t>
      </w:r>
      <w:r w:rsidR="003E0BA1">
        <w:rPr>
          <w:rFonts w:ascii="Corbel" w:hAnsi="Corbel" w:cs="Gill Sans"/>
          <w:lang w:val="en-US"/>
        </w:rPr>
        <w:t>instead a</w:t>
      </w:r>
      <w:r w:rsidR="008E4CF6">
        <w:rPr>
          <w:rFonts w:ascii="Corbel" w:hAnsi="Corbel" w:cs="Gill Sans"/>
          <w:lang w:val="en-US"/>
        </w:rPr>
        <w:t>n embodied</w:t>
      </w:r>
      <w:r w:rsidR="003E0BA1">
        <w:rPr>
          <w:rFonts w:ascii="Corbel" w:hAnsi="Corbel" w:cs="Gill Sans"/>
          <w:lang w:val="en-US"/>
        </w:rPr>
        <w:t xml:space="preserve"> politics of </w:t>
      </w:r>
      <w:r w:rsidR="003E0BA1" w:rsidRPr="00CF0A3B">
        <w:rPr>
          <w:rFonts w:ascii="Corbel" w:hAnsi="Corbel" w:cs="Gill Sans"/>
          <w:lang w:val="en-US"/>
        </w:rPr>
        <w:t>promiscuity as a way to counter the emergency legislation, policy and practices designed to limit AIDS in the 1980’s</w:t>
      </w:r>
      <w:r w:rsidR="00B016A7">
        <w:rPr>
          <w:rFonts w:ascii="Corbel" w:hAnsi="Corbel" w:cs="Gill Sans"/>
          <w:lang w:val="en-US"/>
        </w:rPr>
        <w:t>.</w:t>
      </w:r>
      <w:r w:rsidR="003E0BA1" w:rsidRPr="00CF0A3B">
        <w:rPr>
          <w:rFonts w:ascii="Corbel" w:hAnsi="Corbel" w:cs="Gill Sans"/>
          <w:lang w:val="en-US"/>
        </w:rPr>
        <w:t xml:space="preserve"> </w:t>
      </w:r>
      <w:r w:rsidR="00B016A7">
        <w:rPr>
          <w:rFonts w:ascii="Corbel" w:hAnsi="Corbel" w:cs="Gill Sans"/>
          <w:lang w:val="en-US"/>
        </w:rPr>
        <w:t>This</w:t>
      </w:r>
      <w:r w:rsidR="003E0BA1" w:rsidRPr="00CF0A3B">
        <w:rPr>
          <w:rFonts w:ascii="Corbel" w:hAnsi="Corbel" w:cs="Gill Sans"/>
          <w:lang w:val="en-US"/>
        </w:rPr>
        <w:t xml:space="preserve"> tended to </w:t>
      </w:r>
      <w:proofErr w:type="spellStart"/>
      <w:r w:rsidR="003E0BA1" w:rsidRPr="00CF0A3B">
        <w:rPr>
          <w:rFonts w:ascii="Corbel" w:hAnsi="Corbel" w:cs="Gill Sans"/>
          <w:lang w:val="en-US"/>
        </w:rPr>
        <w:t>moralise</w:t>
      </w:r>
      <w:proofErr w:type="spellEnd"/>
      <w:r w:rsidR="003E0BA1" w:rsidRPr="00CF0A3B">
        <w:rPr>
          <w:rFonts w:ascii="Corbel" w:hAnsi="Corbel" w:cs="Gill Sans"/>
          <w:lang w:val="en-US"/>
        </w:rPr>
        <w:t xml:space="preserve"> and regulate queer practices of pleasure, being and </w:t>
      </w:r>
      <w:r w:rsidR="003E0BA1" w:rsidRPr="00FC4EBD">
        <w:rPr>
          <w:rFonts w:ascii="Corbel" w:hAnsi="Corbel" w:cs="Gill Sans"/>
          <w:lang w:val="en-US"/>
        </w:rPr>
        <w:t xml:space="preserve">belonging according to institutionalized and </w:t>
      </w:r>
      <w:proofErr w:type="spellStart"/>
      <w:r w:rsidR="003E0BA1" w:rsidRPr="00FC4EBD">
        <w:rPr>
          <w:rFonts w:ascii="Corbel" w:hAnsi="Corbel" w:cs="Gill Sans"/>
          <w:lang w:val="en-US"/>
        </w:rPr>
        <w:t>heteronormative</w:t>
      </w:r>
      <w:proofErr w:type="spellEnd"/>
      <w:r w:rsidR="003E0BA1" w:rsidRPr="00FC4EBD">
        <w:rPr>
          <w:rFonts w:ascii="Corbel" w:hAnsi="Corbel" w:cs="Gill Sans"/>
          <w:lang w:val="en-US"/>
        </w:rPr>
        <w:t xml:space="preserve"> ideals of sexual and familial relations. Crimp’s politics, as avowed in his role in the Act Up movement, was born in celebrating and preserving the spontaneity of relations</w:t>
      </w:r>
      <w:r w:rsidR="00FC4EBD" w:rsidRPr="00FC4EBD">
        <w:rPr>
          <w:rFonts w:ascii="Corbel" w:hAnsi="Corbel" w:cs="Gill Sans"/>
          <w:lang w:val="en-US"/>
        </w:rPr>
        <w:t xml:space="preserve">. As </w:t>
      </w:r>
      <w:r w:rsidR="00FC4EBD" w:rsidRPr="0037261D">
        <w:rPr>
          <w:rFonts w:ascii="Corbel" w:hAnsi="Corbel" w:cs="Gill Sans"/>
          <w:lang w:val="en-US"/>
        </w:rPr>
        <w:t>opposed to the ‘sacrifice’ of promiscuity within emergency politics, Crimp valued the</w:t>
      </w:r>
      <w:r w:rsidR="003E0BA1" w:rsidRPr="0037261D">
        <w:rPr>
          <w:rFonts w:ascii="Corbel" w:hAnsi="Corbel" w:cs="Gill Sans"/>
          <w:lang w:val="en-US"/>
        </w:rPr>
        <w:t xml:space="preserve">, ‘excess, sharing, risk, seeking out new relations and realities, creating new forms of life’ – </w:t>
      </w:r>
      <w:r w:rsidR="00FC4EBD" w:rsidRPr="0037261D">
        <w:rPr>
          <w:rFonts w:ascii="Corbel" w:hAnsi="Corbel" w:cs="Gill Sans"/>
          <w:lang w:val="en-US"/>
        </w:rPr>
        <w:t>precisely</w:t>
      </w:r>
      <w:r w:rsidR="003E0BA1" w:rsidRPr="0037261D">
        <w:rPr>
          <w:rFonts w:ascii="Corbel" w:hAnsi="Corbel" w:cs="Gill Sans"/>
          <w:lang w:val="en-US"/>
        </w:rPr>
        <w:t xml:space="preserve"> the encounters and encountering that gay and queer lives were meant to deny. </w:t>
      </w:r>
      <w:r w:rsidR="00FC4EBD" w:rsidRPr="0037261D">
        <w:rPr>
          <w:rFonts w:ascii="Corbel" w:hAnsi="Corbel" w:cs="Gill Sans"/>
          <w:lang w:val="en-US"/>
        </w:rPr>
        <w:t>What was at threat was a ‘</w:t>
      </w:r>
      <w:r w:rsidR="00FC4EBD" w:rsidRPr="0037261D">
        <w:rPr>
          <w:rFonts w:ascii="Corbel" w:hAnsi="Corbel" w:cs="Times Roman"/>
          <w:color w:val="000000"/>
          <w:lang w:val="en-US"/>
        </w:rPr>
        <w:t>world that had come into existence by way of queer practices of pleasure: promiscuity, intimacy, communality, and risk’ (</w:t>
      </w:r>
      <w:proofErr w:type="spellStart"/>
      <w:r w:rsidR="00FC4EBD" w:rsidRPr="0037261D">
        <w:rPr>
          <w:rFonts w:ascii="Corbel" w:hAnsi="Corbel" w:cs="Times Roman"/>
          <w:color w:val="000000"/>
          <w:lang w:val="en-US"/>
        </w:rPr>
        <w:t>Honig</w:t>
      </w:r>
      <w:proofErr w:type="spellEnd"/>
      <w:r w:rsidR="00FC4EBD" w:rsidRPr="0037261D">
        <w:rPr>
          <w:rFonts w:ascii="Corbel" w:hAnsi="Corbel" w:cs="Times Roman"/>
          <w:color w:val="000000"/>
          <w:lang w:val="en-US"/>
        </w:rPr>
        <w:t xml:space="preserve"> 2014: 54).</w:t>
      </w:r>
      <w:r w:rsidR="0037261D">
        <w:rPr>
          <w:rFonts w:ascii="Corbel" w:hAnsi="Corbel" w:cs="Times Roman"/>
          <w:color w:val="000000"/>
          <w:lang w:val="en-US"/>
        </w:rPr>
        <w:t xml:space="preserve"> F</w:t>
      </w:r>
      <w:r w:rsidR="003E0BA1" w:rsidRPr="00CF0A3B">
        <w:rPr>
          <w:rFonts w:ascii="Corbel" w:hAnsi="Corbel" w:cs="Gill Sans"/>
          <w:lang w:val="en-US"/>
        </w:rPr>
        <w:t xml:space="preserve">or Crimp, </w:t>
      </w:r>
      <w:r w:rsidR="00C720AC">
        <w:rPr>
          <w:rFonts w:ascii="Corbel" w:hAnsi="Corbel" w:cs="Gill Sans"/>
          <w:lang w:val="en-US"/>
        </w:rPr>
        <w:t xml:space="preserve">the cultures, relations and </w:t>
      </w:r>
      <w:r w:rsidR="00814CC4">
        <w:rPr>
          <w:rFonts w:ascii="Corbel" w:hAnsi="Corbel" w:cs="Gill Sans"/>
          <w:lang w:val="en-US"/>
        </w:rPr>
        <w:t xml:space="preserve">ways of life that inhabited </w:t>
      </w:r>
      <w:r w:rsidR="00FC4EBD">
        <w:rPr>
          <w:rFonts w:ascii="Corbel" w:hAnsi="Corbel" w:cs="Gill Sans"/>
          <w:lang w:val="en-US"/>
        </w:rPr>
        <w:t xml:space="preserve">promiscuous </w:t>
      </w:r>
      <w:r w:rsidR="003E0BA1" w:rsidRPr="00CF0A3B">
        <w:rPr>
          <w:rFonts w:ascii="Corbel" w:hAnsi="Corbel" w:cs="Gill Sans"/>
          <w:lang w:val="en-US"/>
        </w:rPr>
        <w:t>sex, were precisely what had led the Gay community to sur</w:t>
      </w:r>
      <w:r w:rsidR="0037261D">
        <w:rPr>
          <w:rFonts w:ascii="Corbel" w:hAnsi="Corbel" w:cs="Gill Sans"/>
          <w:lang w:val="en-US"/>
        </w:rPr>
        <w:t xml:space="preserve">vive HIV, </w:t>
      </w:r>
      <w:r w:rsidR="003E0BA1" w:rsidRPr="00CF0A3B">
        <w:rPr>
          <w:rFonts w:ascii="Corbel" w:hAnsi="Corbel" w:cs="Gill Sans"/>
          <w:lang w:val="en-US"/>
        </w:rPr>
        <w:t>as</w:t>
      </w:r>
      <w:r w:rsidR="003E0BA1">
        <w:rPr>
          <w:rFonts w:ascii="Corbel" w:hAnsi="Corbel" w:cs="Gill Sans"/>
          <w:lang w:val="en-US"/>
        </w:rPr>
        <w:t xml:space="preserve"> opposed to the messages of </w:t>
      </w:r>
      <w:r w:rsidR="002F3CC4">
        <w:rPr>
          <w:rFonts w:ascii="Corbel" w:hAnsi="Corbel" w:cs="Gill Sans"/>
          <w:lang w:val="en-US"/>
        </w:rPr>
        <w:t xml:space="preserve">safety through </w:t>
      </w:r>
      <w:r w:rsidR="003E0BA1">
        <w:rPr>
          <w:rFonts w:ascii="Corbel" w:hAnsi="Corbel" w:cs="Gill Sans"/>
          <w:lang w:val="en-US"/>
        </w:rPr>
        <w:t>absti</w:t>
      </w:r>
      <w:r w:rsidR="003E0BA1" w:rsidRPr="00CF0A3B">
        <w:rPr>
          <w:rFonts w:ascii="Corbel" w:hAnsi="Corbel" w:cs="Gill Sans"/>
          <w:lang w:val="en-US"/>
        </w:rPr>
        <w:t>n</w:t>
      </w:r>
      <w:r w:rsidR="003E0BA1">
        <w:rPr>
          <w:rFonts w:ascii="Corbel" w:hAnsi="Corbel" w:cs="Gill Sans"/>
          <w:lang w:val="en-US"/>
        </w:rPr>
        <w:t>en</w:t>
      </w:r>
      <w:r w:rsidR="003E0BA1" w:rsidRPr="00CF0A3B">
        <w:rPr>
          <w:rFonts w:ascii="Corbel" w:hAnsi="Corbel" w:cs="Gill Sans"/>
          <w:lang w:val="en-US"/>
        </w:rPr>
        <w:t>ce or monogamy promulgated wi</w:t>
      </w:r>
      <w:r w:rsidR="008E4CF6">
        <w:rPr>
          <w:rFonts w:ascii="Corbel" w:hAnsi="Corbel" w:cs="Gill Sans"/>
          <w:lang w:val="en-US"/>
        </w:rPr>
        <w:t xml:space="preserve">thin heterosexual </w:t>
      </w:r>
      <w:r w:rsidR="002F686A">
        <w:rPr>
          <w:rFonts w:ascii="Corbel" w:hAnsi="Corbel" w:cs="Gill Sans"/>
          <w:lang w:val="en-US"/>
        </w:rPr>
        <w:t>ideals</w:t>
      </w:r>
      <w:r w:rsidR="008E4CF6">
        <w:rPr>
          <w:rFonts w:ascii="Corbel" w:hAnsi="Corbel" w:cs="Gill Sans"/>
          <w:lang w:val="en-US"/>
        </w:rPr>
        <w:t xml:space="preserve">. </w:t>
      </w:r>
      <w:r w:rsidR="002F3CC4">
        <w:rPr>
          <w:rFonts w:ascii="Corbel" w:hAnsi="Corbel" w:cs="Gill Sans"/>
          <w:lang w:val="en-US"/>
        </w:rPr>
        <w:t>Safe sex perpetuated</w:t>
      </w:r>
      <w:r w:rsidR="008E4CF6">
        <w:rPr>
          <w:rFonts w:ascii="Corbel" w:hAnsi="Corbel" w:cs="Gill Sans"/>
          <w:lang w:val="en-US"/>
        </w:rPr>
        <w:t xml:space="preserve"> norms that </w:t>
      </w:r>
      <w:r w:rsidR="003E0BA1" w:rsidRPr="00CF0A3B">
        <w:rPr>
          <w:rFonts w:ascii="Corbel" w:hAnsi="Corbel" w:cs="Gill Sans"/>
          <w:lang w:val="en-US"/>
        </w:rPr>
        <w:t>blame</w:t>
      </w:r>
      <w:r w:rsidR="008E4CF6">
        <w:rPr>
          <w:rFonts w:ascii="Corbel" w:hAnsi="Corbel" w:cs="Gill Sans"/>
          <w:lang w:val="en-US"/>
        </w:rPr>
        <w:t>d</w:t>
      </w:r>
      <w:r w:rsidR="003E0BA1" w:rsidRPr="00CF0A3B">
        <w:rPr>
          <w:rFonts w:ascii="Corbel" w:hAnsi="Corbel" w:cs="Gill Sans"/>
          <w:lang w:val="en-US"/>
        </w:rPr>
        <w:t xml:space="preserve"> promiscuity as the cause of AIDS</w:t>
      </w:r>
      <w:r w:rsidR="002F3CC4">
        <w:rPr>
          <w:rFonts w:ascii="Corbel" w:hAnsi="Corbel" w:cs="Gill Sans"/>
          <w:lang w:val="en-US"/>
        </w:rPr>
        <w:t xml:space="preserve"> and stigmatized queer lives</w:t>
      </w:r>
      <w:r w:rsidR="003E0BA1" w:rsidRPr="00CF0A3B">
        <w:rPr>
          <w:rFonts w:ascii="Corbel" w:hAnsi="Corbel" w:cs="Gill Sans"/>
          <w:lang w:val="en-US"/>
        </w:rPr>
        <w:t>.</w:t>
      </w:r>
      <w:r w:rsidR="003E0BA1">
        <w:rPr>
          <w:rFonts w:ascii="Corbel" w:hAnsi="Corbel" w:cs="Gill Sans"/>
          <w:lang w:val="en-US"/>
        </w:rPr>
        <w:t xml:space="preserve"> </w:t>
      </w:r>
      <w:r w:rsidR="00FC4EBD">
        <w:rPr>
          <w:rFonts w:ascii="Corbel" w:hAnsi="Corbel" w:cs="Gill Sans"/>
          <w:lang w:val="en-US"/>
        </w:rPr>
        <w:t xml:space="preserve">As </w:t>
      </w:r>
      <w:proofErr w:type="spellStart"/>
      <w:r w:rsidR="00FC4EBD">
        <w:rPr>
          <w:rFonts w:ascii="Corbel" w:hAnsi="Corbel" w:cs="Gill Sans"/>
          <w:lang w:val="en-US"/>
        </w:rPr>
        <w:t>Honig</w:t>
      </w:r>
      <w:proofErr w:type="spellEnd"/>
      <w:r w:rsidR="00FC4EBD">
        <w:rPr>
          <w:rFonts w:ascii="Corbel" w:hAnsi="Corbel" w:cs="Gill Sans"/>
          <w:lang w:val="en-US"/>
        </w:rPr>
        <w:t xml:space="preserve"> </w:t>
      </w:r>
      <w:proofErr w:type="spellStart"/>
      <w:r w:rsidR="00FC4EBD">
        <w:rPr>
          <w:rFonts w:ascii="Corbel" w:hAnsi="Corbel" w:cs="Gill Sans"/>
          <w:lang w:val="en-US"/>
        </w:rPr>
        <w:t>summarises</w:t>
      </w:r>
      <w:proofErr w:type="spellEnd"/>
      <w:r w:rsidR="00FC4EBD">
        <w:rPr>
          <w:rFonts w:ascii="Corbel" w:hAnsi="Corbel" w:cs="Gill Sans"/>
          <w:lang w:val="en-US"/>
        </w:rPr>
        <w:t xml:space="preserve">, </w:t>
      </w:r>
    </w:p>
    <w:p w14:paraId="1B2EDE36" w14:textId="6A9C3E75" w:rsidR="00FC4EBD" w:rsidRPr="002F3CC4" w:rsidRDefault="00FC4EBD" w:rsidP="00FC4EBD">
      <w:pPr>
        <w:widowControl w:val="0"/>
        <w:autoSpaceDE w:val="0"/>
        <w:autoSpaceDN w:val="0"/>
        <w:adjustRightInd w:val="0"/>
        <w:spacing w:after="240" w:line="300" w:lineRule="atLeast"/>
        <w:ind w:left="720"/>
        <w:rPr>
          <w:rFonts w:ascii="Corbel" w:hAnsi="Corbel" w:cs="Times Roman"/>
          <w:color w:val="000000"/>
          <w:lang w:val="en-US"/>
        </w:rPr>
      </w:pPr>
      <w:r w:rsidRPr="002F3CC4">
        <w:rPr>
          <w:rFonts w:ascii="Corbel" w:hAnsi="Corbel" w:cs="Gill Sans"/>
          <w:lang w:val="en-US"/>
        </w:rPr>
        <w:t>‘</w:t>
      </w:r>
      <w:proofErr w:type="gramStart"/>
      <w:r w:rsidRPr="00C720AC">
        <w:rPr>
          <w:rFonts w:ascii="Corbel" w:hAnsi="Corbel" w:cs="Times Roman"/>
          <w:color w:val="000000"/>
          <w:szCs w:val="26"/>
          <w:lang w:val="en-US"/>
        </w:rPr>
        <w:t>promiscuous</w:t>
      </w:r>
      <w:proofErr w:type="gramEnd"/>
      <w:r w:rsidRPr="00C720AC">
        <w:rPr>
          <w:rFonts w:ascii="Corbel" w:hAnsi="Corbel" w:cs="Times Roman"/>
          <w:color w:val="000000"/>
          <w:szCs w:val="26"/>
          <w:lang w:val="en-US"/>
        </w:rPr>
        <w:t xml:space="preserve"> and collective sex practices built the communal ties and solidarities that could combat AIDS and help save lives by</w:t>
      </w:r>
      <w:r w:rsidR="002F3CC4" w:rsidRPr="00C720AC">
        <w:rPr>
          <w:rFonts w:ascii="Corbel" w:hAnsi="Corbel" w:cs="Times Roman"/>
          <w:color w:val="000000"/>
          <w:szCs w:val="26"/>
          <w:lang w:val="en-US"/>
        </w:rPr>
        <w:t xml:space="preserve"> providing the routes and rela</w:t>
      </w:r>
      <w:r w:rsidRPr="00C720AC">
        <w:rPr>
          <w:rFonts w:ascii="Corbel" w:hAnsi="Corbel" w:cs="Times Roman"/>
          <w:color w:val="000000"/>
          <w:szCs w:val="26"/>
          <w:lang w:val="en-US"/>
        </w:rPr>
        <w:t>tionships that allowed people to share information and care for each other. Promiscuity was not life threatening, he argued, it was life supporting’ (</w:t>
      </w:r>
      <w:r w:rsidR="000D5D02" w:rsidRPr="00C720AC">
        <w:rPr>
          <w:rFonts w:ascii="Corbel" w:hAnsi="Corbel" w:cs="Times Roman"/>
          <w:color w:val="000000"/>
          <w:szCs w:val="26"/>
          <w:lang w:val="en-US"/>
        </w:rPr>
        <w:t xml:space="preserve">2015: </w:t>
      </w:r>
      <w:r w:rsidRPr="00C720AC">
        <w:rPr>
          <w:rFonts w:ascii="Corbel" w:hAnsi="Corbel" w:cs="Times Roman"/>
          <w:color w:val="000000"/>
          <w:szCs w:val="26"/>
          <w:lang w:val="en-US"/>
        </w:rPr>
        <w:t xml:space="preserve">55). </w:t>
      </w:r>
    </w:p>
    <w:p w14:paraId="70F2FBF2" w14:textId="77777777" w:rsidR="002F686A" w:rsidRDefault="003E0BA1" w:rsidP="002F3CC4">
      <w:pPr>
        <w:widowControl w:val="0"/>
        <w:autoSpaceDE w:val="0"/>
        <w:autoSpaceDN w:val="0"/>
        <w:adjustRightInd w:val="0"/>
        <w:spacing w:after="240" w:line="300" w:lineRule="atLeast"/>
        <w:rPr>
          <w:rFonts w:ascii="Corbel" w:hAnsi="Corbel" w:cs="Gill Sans"/>
          <w:lang w:val="en-US"/>
        </w:rPr>
      </w:pPr>
      <w:r>
        <w:rPr>
          <w:rFonts w:ascii="Corbel" w:hAnsi="Corbel" w:cs="Gill Sans"/>
          <w:lang w:val="en-US"/>
        </w:rPr>
        <w:t xml:space="preserve">For </w:t>
      </w:r>
      <w:proofErr w:type="spellStart"/>
      <w:r>
        <w:rPr>
          <w:rFonts w:ascii="Corbel" w:hAnsi="Corbel" w:cs="Gill Sans"/>
          <w:lang w:val="en-US"/>
        </w:rPr>
        <w:t>Honig</w:t>
      </w:r>
      <w:proofErr w:type="spellEnd"/>
      <w:r>
        <w:rPr>
          <w:rFonts w:ascii="Corbel" w:hAnsi="Corbel" w:cs="Gill Sans"/>
          <w:lang w:val="en-US"/>
        </w:rPr>
        <w:t>, and in man</w:t>
      </w:r>
      <w:r w:rsidRPr="002F3CC4">
        <w:rPr>
          <w:rFonts w:ascii="Corbel" w:hAnsi="Corbel" w:cs="Gill Sans"/>
          <w:lang w:val="en-US"/>
        </w:rPr>
        <w:t xml:space="preserve">y ways furthered by Rebecca </w:t>
      </w:r>
      <w:proofErr w:type="spellStart"/>
      <w:r w:rsidRPr="002F3CC4">
        <w:rPr>
          <w:rFonts w:ascii="Corbel" w:hAnsi="Corbel" w:cs="Gill Sans"/>
          <w:lang w:val="en-US"/>
        </w:rPr>
        <w:t>Solnit’s</w:t>
      </w:r>
      <w:proofErr w:type="spellEnd"/>
      <w:r w:rsidR="00C720AC">
        <w:rPr>
          <w:rFonts w:ascii="Corbel" w:hAnsi="Corbel" w:cs="Gill Sans"/>
          <w:lang w:val="en-US"/>
        </w:rPr>
        <w:t xml:space="preserve"> (2010)</w:t>
      </w:r>
      <w:r w:rsidRPr="002F3CC4">
        <w:rPr>
          <w:rFonts w:ascii="Corbel" w:hAnsi="Corbel" w:cs="Gill Sans"/>
          <w:lang w:val="en-US"/>
        </w:rPr>
        <w:t xml:space="preserve"> work on disasters and communities, a </w:t>
      </w:r>
      <w:r w:rsidR="002F3CC4" w:rsidRPr="002F3CC4">
        <w:rPr>
          <w:rFonts w:ascii="Corbel" w:hAnsi="Corbel" w:cs="Gill Sans"/>
          <w:lang w:val="en-US"/>
        </w:rPr>
        <w:t>promiscuous</w:t>
      </w:r>
      <w:r w:rsidRPr="002F3CC4">
        <w:rPr>
          <w:rFonts w:ascii="Corbel" w:hAnsi="Corbel" w:cs="Gill Sans"/>
          <w:lang w:val="en-US"/>
        </w:rPr>
        <w:t xml:space="preserve"> politics</w:t>
      </w:r>
      <w:r w:rsidR="002F3CC4" w:rsidRPr="002F3CC4">
        <w:rPr>
          <w:rFonts w:ascii="Corbel" w:hAnsi="Corbel" w:cs="Gill Sans"/>
          <w:lang w:val="en-US"/>
        </w:rPr>
        <w:t xml:space="preserve"> of emergency</w:t>
      </w:r>
      <w:r w:rsidRPr="002F3CC4">
        <w:rPr>
          <w:rFonts w:ascii="Corbel" w:hAnsi="Corbel" w:cs="Gill Sans"/>
          <w:lang w:val="en-US"/>
        </w:rPr>
        <w:t xml:space="preserve"> can be </w:t>
      </w:r>
      <w:r w:rsidR="00FC4EBD" w:rsidRPr="002F3CC4">
        <w:rPr>
          <w:rFonts w:ascii="Corbel" w:hAnsi="Corbel" w:cs="Gill Sans"/>
          <w:lang w:val="en-US"/>
        </w:rPr>
        <w:t>a form of embrace and excess</w:t>
      </w:r>
      <w:r w:rsidR="002F3CC4" w:rsidRPr="002F3CC4">
        <w:rPr>
          <w:rFonts w:ascii="Corbel" w:hAnsi="Corbel" w:cs="Gill Sans"/>
          <w:lang w:val="en-US"/>
        </w:rPr>
        <w:t>, and simultaneously a critique of the ‘risk averse and the defensive’</w:t>
      </w:r>
      <w:r w:rsidR="00FC4EBD" w:rsidRPr="002F3CC4">
        <w:rPr>
          <w:rFonts w:ascii="Corbel" w:hAnsi="Corbel" w:cs="Gill Sans"/>
          <w:lang w:val="en-US"/>
        </w:rPr>
        <w:t xml:space="preserve">. </w:t>
      </w:r>
    </w:p>
    <w:p w14:paraId="2A278BC8" w14:textId="34B87703" w:rsidR="007E4CA6" w:rsidRDefault="00677CAD" w:rsidP="002F3CC4">
      <w:pPr>
        <w:widowControl w:val="0"/>
        <w:autoSpaceDE w:val="0"/>
        <w:autoSpaceDN w:val="0"/>
        <w:adjustRightInd w:val="0"/>
        <w:spacing w:after="240" w:line="300" w:lineRule="atLeast"/>
        <w:rPr>
          <w:rFonts w:ascii="Corbel" w:hAnsi="Corbel" w:cs="Gill Sans"/>
          <w:lang w:val="en-US"/>
        </w:rPr>
      </w:pPr>
      <w:r>
        <w:rPr>
          <w:rFonts w:ascii="Corbel" w:hAnsi="Corbel" w:cs="Gill Sans"/>
          <w:lang w:val="en-US"/>
        </w:rPr>
        <w:t>In</w:t>
      </w:r>
      <w:r w:rsidR="002F3CC4">
        <w:rPr>
          <w:rFonts w:ascii="Corbel" w:hAnsi="Corbel" w:cs="Gill Sans"/>
          <w:lang w:val="en-US"/>
        </w:rPr>
        <w:t xml:space="preserve"> the end</w:t>
      </w:r>
      <w:r>
        <w:rPr>
          <w:rFonts w:ascii="Corbel" w:hAnsi="Corbel" w:cs="Gill Sans"/>
          <w:lang w:val="en-US"/>
        </w:rPr>
        <w:t xml:space="preserve"> of </w:t>
      </w:r>
      <w:proofErr w:type="spellStart"/>
      <w:r w:rsidR="00FC4EBD" w:rsidRPr="002F3CC4">
        <w:rPr>
          <w:rFonts w:ascii="Corbel" w:hAnsi="Corbel" w:cs="Gill Sans"/>
          <w:lang w:val="en-US"/>
        </w:rPr>
        <w:t>Honig</w:t>
      </w:r>
      <w:r>
        <w:rPr>
          <w:rFonts w:ascii="Corbel" w:hAnsi="Corbel" w:cs="Gill Sans"/>
          <w:lang w:val="en-US"/>
        </w:rPr>
        <w:t>’s</w:t>
      </w:r>
      <w:proofErr w:type="spellEnd"/>
      <w:r>
        <w:rPr>
          <w:rFonts w:ascii="Corbel" w:hAnsi="Corbel" w:cs="Gill Sans"/>
          <w:lang w:val="en-US"/>
        </w:rPr>
        <w:t xml:space="preserve"> essay, she</w:t>
      </w:r>
      <w:r w:rsidR="00FC4EBD" w:rsidRPr="002F3CC4">
        <w:rPr>
          <w:rFonts w:ascii="Corbel" w:hAnsi="Corbel" w:cs="Gill Sans"/>
          <w:lang w:val="en-US"/>
        </w:rPr>
        <w:t xml:space="preserve"> </w:t>
      </w:r>
      <w:r>
        <w:rPr>
          <w:rFonts w:ascii="Corbel" w:hAnsi="Corbel" w:cs="Gill Sans"/>
          <w:lang w:val="en-US"/>
        </w:rPr>
        <w:t xml:space="preserve">somewhat </w:t>
      </w:r>
      <w:r w:rsidR="00FC4EBD" w:rsidRPr="002F3CC4">
        <w:rPr>
          <w:rFonts w:ascii="Corbel" w:hAnsi="Corbel" w:cs="Gill Sans"/>
          <w:lang w:val="en-US"/>
        </w:rPr>
        <w:t xml:space="preserve">moves </w:t>
      </w:r>
      <w:r w:rsidR="002F3CC4" w:rsidRPr="002F3CC4">
        <w:rPr>
          <w:rFonts w:ascii="Corbel" w:hAnsi="Corbel" w:cs="Gill Sans"/>
          <w:lang w:val="en-US"/>
        </w:rPr>
        <w:t>away from bodies and intimate promiscuities</w:t>
      </w:r>
      <w:r w:rsidR="00BB50B5">
        <w:rPr>
          <w:rFonts w:ascii="Corbel" w:hAnsi="Corbel" w:cs="Gill Sans"/>
          <w:lang w:val="en-US"/>
        </w:rPr>
        <w:t xml:space="preserve"> to a form of </w:t>
      </w:r>
      <w:r w:rsidR="00FC4EBD" w:rsidRPr="002F3CC4">
        <w:rPr>
          <w:rFonts w:ascii="Corbel" w:hAnsi="Corbel" w:cs="Gill Sans"/>
          <w:lang w:val="en-US"/>
        </w:rPr>
        <w:t xml:space="preserve">politics </w:t>
      </w:r>
      <w:r w:rsidR="001D4B4C">
        <w:rPr>
          <w:rFonts w:ascii="Corbel" w:hAnsi="Corbel" w:cs="Gill Sans"/>
          <w:lang w:val="en-US"/>
        </w:rPr>
        <w:t xml:space="preserve">that </w:t>
      </w:r>
      <w:r w:rsidR="00BB50B5">
        <w:rPr>
          <w:rFonts w:ascii="Corbel" w:hAnsi="Corbel" w:cs="Gill Sans"/>
          <w:lang w:val="en-US"/>
        </w:rPr>
        <w:t>emphasiz</w:t>
      </w:r>
      <w:r w:rsidR="001D4B4C">
        <w:rPr>
          <w:rFonts w:ascii="Corbel" w:hAnsi="Corbel" w:cs="Gill Sans"/>
          <w:lang w:val="en-US"/>
        </w:rPr>
        <w:t xml:space="preserve">es </w:t>
      </w:r>
      <w:r w:rsidR="00DF55DF">
        <w:rPr>
          <w:rFonts w:ascii="Corbel" w:hAnsi="Corbel" w:cs="Gill Sans"/>
          <w:lang w:val="en-US"/>
        </w:rPr>
        <w:t xml:space="preserve">thinking, in </w:t>
      </w:r>
      <w:r w:rsidR="00BB50B5">
        <w:rPr>
          <w:rFonts w:ascii="Corbel" w:hAnsi="Corbel" w:cs="Gill Sans"/>
          <w:lang w:val="en-US"/>
        </w:rPr>
        <w:t>the ‘</w:t>
      </w:r>
      <w:r w:rsidR="002F3CC4" w:rsidRPr="002F3CC4">
        <w:rPr>
          <w:rFonts w:ascii="Corbel" w:hAnsi="Corbel" w:cs="Times Roman"/>
          <w:color w:val="000000"/>
          <w:lang w:val="en-US"/>
        </w:rPr>
        <w:t>circulatory promis</w:t>
      </w:r>
      <w:r w:rsidR="00BB50B5">
        <w:rPr>
          <w:rFonts w:ascii="Corbel" w:hAnsi="Corbel" w:cs="Times Roman"/>
          <w:color w:val="000000"/>
          <w:lang w:val="en-US"/>
        </w:rPr>
        <w:t xml:space="preserve">cuities of democratic thought […] </w:t>
      </w:r>
      <w:r w:rsidR="002F3CC4" w:rsidRPr="002F3CC4">
        <w:rPr>
          <w:rFonts w:ascii="Corbel" w:hAnsi="Corbel" w:cs="Times Roman"/>
          <w:color w:val="000000"/>
          <w:lang w:val="en-US"/>
        </w:rPr>
        <w:t>switching alliances and allegiances, taking up new partners, staying on the move, and courting risk’ (</w:t>
      </w:r>
      <w:r w:rsidR="00BB50B5">
        <w:rPr>
          <w:rFonts w:ascii="Corbel" w:hAnsi="Corbel" w:cs="Times Roman"/>
          <w:color w:val="000000"/>
          <w:lang w:val="en-US"/>
        </w:rPr>
        <w:t>2015: 57). Instead</w:t>
      </w:r>
      <w:r w:rsidR="002F3CC4" w:rsidRPr="002F3CC4">
        <w:rPr>
          <w:rFonts w:ascii="Corbel" w:hAnsi="Corbel" w:cs="Times Roman"/>
          <w:color w:val="000000"/>
          <w:lang w:val="en-US"/>
        </w:rPr>
        <w:t xml:space="preserve"> I would like to stay with Crimp’s more embodied politics and </w:t>
      </w:r>
      <w:r w:rsidR="00BB50B5">
        <w:rPr>
          <w:rFonts w:ascii="Corbel" w:hAnsi="Corbel" w:cs="Times Roman"/>
          <w:color w:val="000000"/>
          <w:lang w:val="en-US"/>
        </w:rPr>
        <w:t>experiment with</w:t>
      </w:r>
      <w:r w:rsidR="002F3CC4" w:rsidRPr="002F3CC4">
        <w:rPr>
          <w:rFonts w:ascii="Corbel" w:hAnsi="Corbel" w:cs="Times Roman"/>
          <w:color w:val="000000"/>
          <w:lang w:val="en-US"/>
        </w:rPr>
        <w:t xml:space="preserve"> it</w:t>
      </w:r>
      <w:r>
        <w:rPr>
          <w:rFonts w:ascii="Corbel" w:hAnsi="Corbel" w:cs="Times Roman"/>
          <w:color w:val="000000"/>
          <w:lang w:val="en-US"/>
        </w:rPr>
        <w:t xml:space="preserve"> </w:t>
      </w:r>
      <w:r w:rsidR="00BD37DE">
        <w:rPr>
          <w:rFonts w:ascii="Corbel" w:hAnsi="Corbel" w:cs="Times Roman"/>
          <w:color w:val="000000"/>
          <w:lang w:val="en-US"/>
        </w:rPr>
        <w:t>in the case of</w:t>
      </w:r>
      <w:r w:rsidR="003E0BA1" w:rsidRPr="002F3CC4">
        <w:rPr>
          <w:rFonts w:ascii="Corbel" w:hAnsi="Corbel" w:cs="Gill Sans"/>
          <w:lang w:val="en-US"/>
        </w:rPr>
        <w:t xml:space="preserve"> the sharing and passing on of shoe(s). </w:t>
      </w:r>
    </w:p>
    <w:p w14:paraId="0714F4C9" w14:textId="77777777" w:rsidR="000D5D02" w:rsidRPr="002F3CC4" w:rsidRDefault="000D5D02" w:rsidP="002F3CC4">
      <w:pPr>
        <w:widowControl w:val="0"/>
        <w:autoSpaceDE w:val="0"/>
        <w:autoSpaceDN w:val="0"/>
        <w:adjustRightInd w:val="0"/>
        <w:spacing w:after="240" w:line="300" w:lineRule="atLeast"/>
        <w:rPr>
          <w:rFonts w:ascii="Corbel" w:hAnsi="Corbel" w:cs="Gill Sans"/>
          <w:lang w:val="en-US"/>
        </w:rPr>
      </w:pPr>
    </w:p>
    <w:p w14:paraId="1B3C56F1" w14:textId="74E02248" w:rsidR="008B5626" w:rsidRPr="008B5626" w:rsidRDefault="008B5626" w:rsidP="00496671">
      <w:pPr>
        <w:widowControl w:val="0"/>
        <w:autoSpaceDE w:val="0"/>
        <w:autoSpaceDN w:val="0"/>
        <w:adjustRightInd w:val="0"/>
        <w:spacing w:after="240" w:line="320" w:lineRule="atLeast"/>
        <w:rPr>
          <w:rFonts w:ascii="Corbel" w:hAnsi="Corbel" w:cs="Times New Roman"/>
          <w:b/>
          <w:color w:val="000000"/>
          <w:lang w:val="en-US"/>
        </w:rPr>
      </w:pPr>
      <w:r>
        <w:rPr>
          <w:rFonts w:ascii="Corbel" w:hAnsi="Corbel" w:cs="Times New Roman"/>
          <w:b/>
          <w:color w:val="000000"/>
          <w:lang w:val="en-US"/>
        </w:rPr>
        <w:tab/>
        <w:t>Shoe Geographies</w:t>
      </w:r>
    </w:p>
    <w:p w14:paraId="607F3D42" w14:textId="68BA01CB" w:rsidR="00103A98" w:rsidRDefault="00E90A54" w:rsidP="00103A98">
      <w:pPr>
        <w:widowControl w:val="0"/>
        <w:autoSpaceDE w:val="0"/>
        <w:autoSpaceDN w:val="0"/>
        <w:adjustRightInd w:val="0"/>
        <w:spacing w:after="240" w:line="320" w:lineRule="atLeast"/>
        <w:rPr>
          <w:rFonts w:ascii="Corbel" w:hAnsi="Corbel" w:cs="Times New Roman"/>
          <w:color w:val="000000"/>
          <w:lang w:val="en-US"/>
        </w:rPr>
      </w:pPr>
      <w:r>
        <w:rPr>
          <w:rFonts w:ascii="Corbel" w:hAnsi="Corbel" w:cs="Times New Roman"/>
          <w:color w:val="000000"/>
          <w:lang w:val="en-US"/>
        </w:rPr>
        <w:t xml:space="preserve">An attention to shoes in emergency </w:t>
      </w:r>
      <w:r w:rsidR="00F67505">
        <w:rPr>
          <w:rFonts w:ascii="Corbel" w:hAnsi="Corbel" w:cs="Times New Roman"/>
          <w:color w:val="000000"/>
          <w:lang w:val="en-US"/>
        </w:rPr>
        <w:t>might seem like an unlikely way to further</w:t>
      </w:r>
      <w:r>
        <w:rPr>
          <w:rFonts w:ascii="Corbel" w:hAnsi="Corbel" w:cs="Times New Roman"/>
          <w:color w:val="000000"/>
          <w:lang w:val="en-US"/>
        </w:rPr>
        <w:t xml:space="preserve"> </w:t>
      </w:r>
      <w:r w:rsidR="00657B28">
        <w:rPr>
          <w:rFonts w:ascii="Corbel" w:hAnsi="Corbel" w:cs="Times New Roman"/>
          <w:color w:val="000000"/>
          <w:lang w:val="en-US"/>
        </w:rPr>
        <w:t>alternatives to</w:t>
      </w:r>
      <w:r>
        <w:rPr>
          <w:rFonts w:ascii="Corbel" w:hAnsi="Corbel" w:cs="Times New Roman"/>
          <w:color w:val="000000"/>
          <w:lang w:val="en-US"/>
        </w:rPr>
        <w:t xml:space="preserve"> emergency politics. </w:t>
      </w:r>
      <w:r w:rsidR="00657B28">
        <w:rPr>
          <w:rFonts w:ascii="Corbel" w:hAnsi="Corbel" w:cs="Times New Roman"/>
          <w:color w:val="000000"/>
          <w:lang w:val="en-US"/>
        </w:rPr>
        <w:t>The</w:t>
      </w:r>
      <w:r>
        <w:rPr>
          <w:rFonts w:ascii="Corbel" w:hAnsi="Corbel" w:cs="Times New Roman"/>
          <w:color w:val="000000"/>
          <w:lang w:val="en-US"/>
        </w:rPr>
        <w:t xml:space="preserve"> material culture of shoes</w:t>
      </w:r>
      <w:r w:rsidR="00085368">
        <w:rPr>
          <w:rFonts w:ascii="Corbel" w:hAnsi="Corbel" w:cs="Times New Roman"/>
          <w:color w:val="000000"/>
          <w:lang w:val="en-US"/>
        </w:rPr>
        <w:t xml:space="preserve"> </w:t>
      </w:r>
      <w:r w:rsidR="00085368">
        <w:rPr>
          <w:rFonts w:ascii="Corbel" w:hAnsi="Corbel" w:cs="Times New Roman"/>
          <w:color w:val="000000"/>
          <w:lang w:val="en-US"/>
        </w:rPr>
        <w:fldChar w:fldCharType="begin" w:fldLock="1"/>
      </w:r>
      <w:r w:rsidR="00085368">
        <w:rPr>
          <w:rFonts w:ascii="Corbel" w:hAnsi="Corbel" w:cs="Times New Roman"/>
          <w:color w:val="000000"/>
          <w:lang w:val="en-US"/>
        </w:rPr>
        <w:instrText>ADDIN CSL_CITATION {"citationItems":[{"id":"ITEM-1","itemData":{"ISBN":"1845204433","author":[{"dropping-particle":"","family":"Riello","given":"Giorgio","non-dropping-particle":"","parse-names":false,"suffix":""},{"dropping-particle":"","family":"McNeil","given":"Peter","non-dropping-particle":"","parse-names":false,"suffix":""}],"id":"ITEM-1","issued":{"date-parts":[["2006"]]},"publisher":"Berg Oxford","title":"Shoes: A history from sandals to sneakers","type":"book"},"uris":["http://www.mendeley.com/documents/?uuid=c5c9f2b7-95e9-468f-a52e-3becb5fc36a4"]}],"mendeley":{"formattedCitation":"(Riello and McNeil, 2006)","plainTextFormattedCitation":"(Riello and McNeil, 2006)","previouslyFormattedCitation":"(Riello and McNeil, 2006)"},"properties":{"noteIndex":0},"schema":"https://github.com/citation-style-language/schema/raw/master/csl-citation.json"}</w:instrText>
      </w:r>
      <w:r w:rsidR="00085368">
        <w:rPr>
          <w:rFonts w:ascii="Corbel" w:hAnsi="Corbel" w:cs="Times New Roman"/>
          <w:color w:val="000000"/>
          <w:lang w:val="en-US"/>
        </w:rPr>
        <w:fldChar w:fldCharType="separate"/>
      </w:r>
      <w:r w:rsidR="00085368" w:rsidRPr="00085368">
        <w:rPr>
          <w:rFonts w:ascii="Corbel" w:hAnsi="Corbel" w:cs="Times New Roman"/>
          <w:noProof/>
          <w:color w:val="000000"/>
          <w:lang w:val="en-US"/>
        </w:rPr>
        <w:t>(Riello and McNeil, 2006)</w:t>
      </w:r>
      <w:r w:rsidR="00085368">
        <w:rPr>
          <w:rFonts w:ascii="Corbel" w:hAnsi="Corbel" w:cs="Times New Roman"/>
          <w:color w:val="000000"/>
          <w:lang w:val="en-US"/>
        </w:rPr>
        <w:fldChar w:fldCharType="end"/>
      </w:r>
      <w:r w:rsidR="00345B71">
        <w:rPr>
          <w:rFonts w:ascii="Corbel" w:hAnsi="Corbel" w:cs="Times New Roman"/>
          <w:color w:val="000000"/>
          <w:lang w:val="en-US"/>
        </w:rPr>
        <w:t xml:space="preserve"> </w:t>
      </w:r>
      <w:r w:rsidR="00657B28">
        <w:rPr>
          <w:rFonts w:ascii="Corbel" w:hAnsi="Corbel" w:cs="Times New Roman"/>
          <w:color w:val="000000"/>
          <w:lang w:val="en-US"/>
        </w:rPr>
        <w:t xml:space="preserve">is </w:t>
      </w:r>
      <w:r w:rsidR="00345B71">
        <w:rPr>
          <w:rFonts w:ascii="Corbel" w:hAnsi="Corbel" w:cs="Times New Roman"/>
          <w:color w:val="000000"/>
          <w:lang w:val="en-US"/>
        </w:rPr>
        <w:t xml:space="preserve">now </w:t>
      </w:r>
      <w:r w:rsidR="00657B28">
        <w:rPr>
          <w:rFonts w:ascii="Corbel" w:hAnsi="Corbel" w:cs="Times New Roman"/>
          <w:color w:val="000000"/>
          <w:lang w:val="en-US"/>
        </w:rPr>
        <w:t>well trodden</w:t>
      </w:r>
      <w:r w:rsidR="00085368">
        <w:rPr>
          <w:rFonts w:ascii="Corbel" w:hAnsi="Corbel" w:cs="Times New Roman"/>
          <w:color w:val="000000"/>
          <w:lang w:val="en-US"/>
        </w:rPr>
        <w:t xml:space="preserve"> </w:t>
      </w:r>
      <w:r w:rsidR="00085368">
        <w:rPr>
          <w:rFonts w:ascii="Corbel" w:hAnsi="Corbel" w:cs="Times New Roman"/>
          <w:color w:val="000000"/>
          <w:lang w:val="en-US"/>
        </w:rPr>
        <w:fldChar w:fldCharType="begin" w:fldLock="1"/>
      </w:r>
      <w:r w:rsidR="006F7C55">
        <w:rPr>
          <w:rFonts w:ascii="Corbel" w:hAnsi="Corbel" w:cs="Times New Roman"/>
          <w:color w:val="000000"/>
          <w:lang w:val="en-US"/>
        </w:rPr>
        <w:instrText>ADDIN CSL_CITATION {"citationItems":[{"id":"ITEM-1","itemData":{"ISSN":"0038-0261","author":[{"dropping-particle":"","family":"Hockey","given":"Jenny","non-dropping-particle":"","parse-names":false,"suffix":""},{"dropping-particle":"","family":"Dilley","given":"Rachel","non-dropping-particle":"","parse-names":false,"suffix":""},{"dropping-particle":"","family":"Robinson","given":"Victoria","non-dropping-particle":"","parse-names":false,"suffix":""},{"dropping-particle":"","family":"Sherlock","given":"Alexandra","non-dropping-particle":"","parse-names":false,"suffix":""}],"container-title":"The Sociological Review","id":"ITEM-1","issue":"2","issued":{"date-parts":[["2014"]]},"page":"255-275","title":"The temporal landscape of shoes: a life course perspective","type":"article-journal","volume":"62"},"uris":["http://www.mendeley.com/documents/?uuid=e1380aeb-22f8-4a23-9474-355efdf94e37"]}],"mendeley":{"formattedCitation":"(Hockey et al., 2014)","plainTextFormattedCitation":"(Hockey et al., 2014)","previouslyFormattedCitation":"(Hockey et al., 2014)"},"properties":{"noteIndex":0},"schema":"https://github.com/citation-style-language/schema/raw/master/csl-citation.json"}</w:instrText>
      </w:r>
      <w:r w:rsidR="00085368">
        <w:rPr>
          <w:rFonts w:ascii="Corbel" w:hAnsi="Corbel" w:cs="Times New Roman"/>
          <w:color w:val="000000"/>
          <w:lang w:val="en-US"/>
        </w:rPr>
        <w:fldChar w:fldCharType="separate"/>
      </w:r>
      <w:r w:rsidR="00085368" w:rsidRPr="00085368">
        <w:rPr>
          <w:rFonts w:ascii="Corbel" w:hAnsi="Corbel" w:cs="Times New Roman"/>
          <w:noProof/>
          <w:color w:val="000000"/>
          <w:lang w:val="en-US"/>
        </w:rPr>
        <w:t>(Hockey et al., 2014)</w:t>
      </w:r>
      <w:r w:rsidR="00085368">
        <w:rPr>
          <w:rFonts w:ascii="Corbel" w:hAnsi="Corbel" w:cs="Times New Roman"/>
          <w:color w:val="000000"/>
          <w:lang w:val="en-US"/>
        </w:rPr>
        <w:fldChar w:fldCharType="end"/>
      </w:r>
      <w:r>
        <w:rPr>
          <w:rFonts w:ascii="Corbel" w:hAnsi="Corbel" w:cs="Times New Roman"/>
          <w:color w:val="000000"/>
          <w:lang w:val="en-US"/>
        </w:rPr>
        <w:t xml:space="preserve">. </w:t>
      </w:r>
      <w:r w:rsidR="00006B75">
        <w:rPr>
          <w:rFonts w:ascii="Corbel" w:hAnsi="Corbel" w:cs="Times New Roman"/>
          <w:color w:val="000000"/>
          <w:lang w:val="en-US"/>
        </w:rPr>
        <w:t>While a great deal of attention has been spent on the mobile practices tha</w:t>
      </w:r>
      <w:r w:rsidR="00FC3CE6">
        <w:rPr>
          <w:rFonts w:ascii="Corbel" w:hAnsi="Corbel" w:cs="Times New Roman"/>
          <w:color w:val="000000"/>
          <w:lang w:val="en-US"/>
        </w:rPr>
        <w:t>t inhabit shoes, from walking,</w:t>
      </w:r>
      <w:r w:rsidR="00006B75">
        <w:rPr>
          <w:rFonts w:ascii="Corbel" w:hAnsi="Corbel" w:cs="Times New Roman"/>
          <w:color w:val="000000"/>
          <w:lang w:val="en-US"/>
        </w:rPr>
        <w:t xml:space="preserve"> jogging and running</w:t>
      </w:r>
      <w:r w:rsidR="00085368">
        <w:rPr>
          <w:rFonts w:ascii="Corbel" w:hAnsi="Corbel" w:cs="Times New Roman"/>
          <w:color w:val="000000"/>
          <w:lang w:val="en-US"/>
        </w:rPr>
        <w:t xml:space="preserve"> </w:t>
      </w:r>
      <w:r w:rsidR="00085368">
        <w:rPr>
          <w:rFonts w:ascii="Corbel" w:hAnsi="Corbel" w:cs="Times New Roman"/>
          <w:color w:val="000000"/>
          <w:lang w:val="en-US"/>
        </w:rPr>
        <w:fldChar w:fldCharType="begin" w:fldLock="1"/>
      </w:r>
      <w:r w:rsidR="006F7C55">
        <w:rPr>
          <w:rFonts w:ascii="Corbel" w:hAnsi="Corbel" w:cs="Times New Roman"/>
          <w:color w:val="000000"/>
          <w:lang w:val="en-US"/>
        </w:rPr>
        <w:instrText>ADDIN CSL_CITATION {"citationItems":[{"id":"ITEM-1","itemData":{"DOI":"10.1111/tran.12138","ISSN":"0020-2754","abstract":"Starting with a series of perspectives on why and where humans run, this paper considers how running comes to happen in some environments instead of others and how it is experienced thereafter. More specifically, we are interested in the processes by which contemporary recreational running has come to take place either indoors on treadmills or outside on pavements and paths. Running has been recently positioned as an obvious target for those hoping to encourage public health among increasingly time-pressured populations and running outdoors can often lead to additional benefits. Yet how it is that runners and environments come to coalesce has yet to be examined in any great detail. This paper responds by drawing on theories of how embodied practices spread through society to further an emergent geographical interest in the speech patterns of everyday life. With reference to a project involving accompanied runs and interviews with groups of both indoor and outdoor recreational runners in London, we ask what the subtleties of their running talk tells us about how exercisers become attached to the environments they currently occupy and how they might feasibly be encouraged elsewhere.","author":[{"dropping-particle":"","family":"Hitchings","given":"Russell","non-dropping-particle":"","parse-names":false,"suffix":""},{"dropping-particle":"","family":"Latham","given":"Alan","non-dropping-particle":"","parse-names":false,"suffix":""}],"container-title":"Transactions of the Institute of British Geographers","id":"ITEM-1","issue":"4","issued":{"date-parts":[["2016","8","11"]]},"note":"doi: 10.1111/tran.12138","page":"503-514","title":"Indoor versus outdoor running: understanding how recreational exercise comes to inhabit environments through practitioner talk","type":"article-journal","volume":"41"},"uris":["http://www.mendeley.com/documents/?uuid=00cf98ec-e96e-4eb9-a896-403894707e79"]},{"id":"ITEM-2","itemData":{"ISSN":"1464-9365","author":[{"dropping-particle":"","family":"Middleton","given":"Jennie","non-dropping-particle":"","parse-names":false,"suffix":""}],"container-title":"Social &amp; Cultural Geography","id":"ITEM-2","issue":"6","issued":{"date-parts":[["2010"]]},"page":"575-596","publisher":"Taylor &amp; Francis","title":"Sense and the city: exploring the embodied geographies of urban walking","type":"article-journal","volume":"11"},"uris":["http://www.mendeley.com/documents/?uuid=bd595ae1-25c5-4540-b47b-6f8c4079bf60"]},{"id":"ITEM-3","itemData":{"ISSN":"1745-0101","author":[{"dropping-particle":"","family":"Cook","given":"Simon","non-dropping-particle":"","parse-names":false,"suffix":""},{"dropping-particle":"","family":"Shaw","given":"Jon","non-dropping-particle":"","parse-names":false,"suffix":""},{"dropping-particle":"","family":"Simpson","given":"Paul","non-dropping-particle":"","parse-names":false,"suffix":""}],"container-title":"Mobilities","id":"ITEM-3","issue":"5","issued":{"date-parts":[["2016"]]},"page":"744-769","title":"Jography: Exploring meanings, experiences and spatialities of recreational road-running","type":"article-journal","volume":"11"},"uris":["http://www.mendeley.com/documents/?uuid=e5b0cc58-d0fc-4028-8b6f-9334dc11330c"]}],"mendeley":{"formattedCitation":"(Cook et al., 2016; Hitchings and Latham, 2016; Middleton, 2010)","plainTextFormattedCitation":"(Cook et al., 2016; Hitchings and Latham, 2016; Middleton, 2010)","previouslyFormattedCitation":"(Cook et al., 2016; Hitchings and Latham, 2016; Middleton, 2010)"},"properties":{"noteIndex":0},"schema":"https://github.com/citation-style-language/schema/raw/master/csl-citation.json"}</w:instrText>
      </w:r>
      <w:r w:rsidR="00085368">
        <w:rPr>
          <w:rFonts w:ascii="Corbel" w:hAnsi="Corbel" w:cs="Times New Roman"/>
          <w:color w:val="000000"/>
          <w:lang w:val="en-US"/>
        </w:rPr>
        <w:fldChar w:fldCharType="separate"/>
      </w:r>
      <w:r w:rsidR="00085368" w:rsidRPr="00085368">
        <w:rPr>
          <w:rFonts w:ascii="Corbel" w:hAnsi="Corbel" w:cs="Times New Roman"/>
          <w:noProof/>
          <w:color w:val="000000"/>
          <w:lang w:val="en-US"/>
        </w:rPr>
        <w:t>(Cook et al., 2016; Hitchings and Latham, 2016; Middleton, 2010)</w:t>
      </w:r>
      <w:r w:rsidR="00085368">
        <w:rPr>
          <w:rFonts w:ascii="Corbel" w:hAnsi="Corbel" w:cs="Times New Roman"/>
          <w:color w:val="000000"/>
          <w:lang w:val="en-US"/>
        </w:rPr>
        <w:fldChar w:fldCharType="end"/>
      </w:r>
      <w:r w:rsidR="00006B75">
        <w:rPr>
          <w:rFonts w:ascii="Corbel" w:hAnsi="Corbel" w:cs="Times New Roman"/>
          <w:color w:val="000000"/>
          <w:lang w:val="en-US"/>
        </w:rPr>
        <w:t xml:space="preserve">, the shoe itself has been somewhat marginalized within these studies. Cultural studies, and even classical economic theory has </w:t>
      </w:r>
      <w:r w:rsidR="00DA4B9F">
        <w:rPr>
          <w:rFonts w:ascii="Corbel" w:hAnsi="Corbel" w:cs="Times New Roman"/>
          <w:color w:val="000000"/>
          <w:lang w:val="en-US"/>
        </w:rPr>
        <w:t xml:space="preserve">had </w:t>
      </w:r>
      <w:r w:rsidR="00006B75">
        <w:rPr>
          <w:rFonts w:ascii="Corbel" w:hAnsi="Corbel" w:cs="Times New Roman"/>
          <w:color w:val="000000"/>
          <w:lang w:val="en-US"/>
        </w:rPr>
        <w:t>more to tell us</w:t>
      </w:r>
      <w:r w:rsidR="00DA4B9F">
        <w:rPr>
          <w:rFonts w:ascii="Corbel" w:hAnsi="Corbel" w:cs="Times New Roman"/>
          <w:color w:val="000000"/>
          <w:lang w:val="en-US"/>
        </w:rPr>
        <w:t xml:space="preserve"> </w:t>
      </w:r>
      <w:r w:rsidR="00FC3CE6">
        <w:rPr>
          <w:rFonts w:ascii="Corbel" w:hAnsi="Corbel" w:cs="Times New Roman"/>
          <w:color w:val="000000"/>
          <w:lang w:val="en-US"/>
        </w:rPr>
        <w:fldChar w:fldCharType="begin" w:fldLock="1"/>
      </w:r>
      <w:r w:rsidR="002725A5">
        <w:rPr>
          <w:rFonts w:ascii="Corbel" w:hAnsi="Corbel" w:cs="Times New Roman"/>
          <w:color w:val="000000"/>
          <w:lang w:val="en-US"/>
        </w:rPr>
        <w:instrText>ADDIN CSL_CITATION {"citationItems":[{"id":"ITEM-1","itemData":{"author":[{"dropping-particle":"","family":"Rothschild","given":"Emma","non-dropping-particle":"","parse-names":false,"suffix":""},{"dropping-particle":"","family":"Sen","given":"Amartya","non-dropping-particle":"","parse-names":false,"suffix":""}],"container-title":"The Cambridge Companion to Adam Smith","editor":[{"dropping-particle":"","family":"Haakonssen","given":"K.","non-dropping-particle":"","parse-names":false,"suffix":""}],"id":"ITEM-1","issued":{"date-parts":[["2006"]]},"publisher":"Cambridge University Press","publisher-place":"Cambridge","title":"Adam Smith's economics","type":"chapter"},"uris":["http://www.mendeley.com/documents/?uuid=ba37269d-d0a3-4800-9589-c724016e5cc1"]}],"mendeley":{"formattedCitation":"(Rothschild and Sen, 2006)","plainTextFormattedCitation":"(Rothschild and Sen, 2006)","previouslyFormattedCitation":"(Rothschild and Sen, 2006)"},"properties":{"noteIndex":0},"schema":"https://github.com/citation-style-language/schema/raw/master/csl-citation.json"}</w:instrText>
      </w:r>
      <w:r w:rsidR="00FC3CE6">
        <w:rPr>
          <w:rFonts w:ascii="Corbel" w:hAnsi="Corbel" w:cs="Times New Roman"/>
          <w:color w:val="000000"/>
          <w:lang w:val="en-US"/>
        </w:rPr>
        <w:fldChar w:fldCharType="separate"/>
      </w:r>
      <w:r w:rsidR="00DD0CC5" w:rsidRPr="00DD0CC5">
        <w:rPr>
          <w:rFonts w:ascii="Corbel" w:hAnsi="Corbel" w:cs="Times New Roman"/>
          <w:noProof/>
          <w:color w:val="000000"/>
          <w:lang w:val="en-US"/>
        </w:rPr>
        <w:t>(Rothschild and Sen, 2006)</w:t>
      </w:r>
      <w:r w:rsidR="00FC3CE6">
        <w:rPr>
          <w:rFonts w:ascii="Corbel" w:hAnsi="Corbel" w:cs="Times New Roman"/>
          <w:color w:val="000000"/>
          <w:lang w:val="en-US"/>
        </w:rPr>
        <w:fldChar w:fldCharType="end"/>
      </w:r>
      <w:r w:rsidR="00B5005D">
        <w:rPr>
          <w:rFonts w:ascii="Corbel" w:hAnsi="Corbel" w:cs="Times New Roman"/>
          <w:color w:val="000000"/>
          <w:lang w:val="en-US"/>
        </w:rPr>
        <w:t xml:space="preserve">. </w:t>
      </w:r>
      <w:r w:rsidR="00006B75">
        <w:rPr>
          <w:rFonts w:ascii="Corbel" w:hAnsi="Corbel" w:cs="Times New Roman"/>
          <w:color w:val="000000"/>
          <w:lang w:val="en-US"/>
        </w:rPr>
        <w:t xml:space="preserve"> </w:t>
      </w:r>
      <w:r w:rsidR="00345B71">
        <w:rPr>
          <w:rFonts w:ascii="Corbel" w:hAnsi="Corbel" w:cs="Times New Roman"/>
          <w:color w:val="000000"/>
          <w:lang w:val="en-US"/>
        </w:rPr>
        <w:t>M</w:t>
      </w:r>
      <w:r w:rsidR="00766463">
        <w:rPr>
          <w:rFonts w:ascii="Corbel" w:hAnsi="Corbel" w:cs="Times New Roman"/>
          <w:color w:val="000000"/>
          <w:lang w:val="en-US"/>
        </w:rPr>
        <w:t xml:space="preserve">oves towards accounting for </w:t>
      </w:r>
      <w:r w:rsidR="00DA4B9F">
        <w:rPr>
          <w:rFonts w:ascii="Corbel" w:hAnsi="Corbel" w:cs="Times New Roman"/>
          <w:color w:val="000000"/>
          <w:lang w:val="en-US"/>
        </w:rPr>
        <w:t>a</w:t>
      </w:r>
      <w:r w:rsidR="00766463">
        <w:rPr>
          <w:rFonts w:ascii="Corbel" w:hAnsi="Corbel" w:cs="Times New Roman"/>
          <w:color w:val="000000"/>
          <w:lang w:val="en-US"/>
        </w:rPr>
        <w:t xml:space="preserve"> more-than-human material geography </w:t>
      </w:r>
      <w:r w:rsidR="00345B71">
        <w:rPr>
          <w:rFonts w:ascii="Corbel" w:hAnsi="Corbel" w:cs="Times New Roman"/>
          <w:color w:val="000000"/>
          <w:lang w:val="en-US"/>
        </w:rPr>
        <w:t>are prescient</w:t>
      </w:r>
      <w:r w:rsidR="00766463">
        <w:rPr>
          <w:rFonts w:ascii="Corbel" w:hAnsi="Corbel" w:cs="Times New Roman"/>
          <w:color w:val="000000"/>
          <w:lang w:val="en-US"/>
        </w:rPr>
        <w:t>. For Richardson-</w:t>
      </w:r>
      <w:proofErr w:type="spellStart"/>
      <w:r w:rsidR="00766463">
        <w:rPr>
          <w:rFonts w:ascii="Corbel" w:hAnsi="Corbel" w:cs="Times New Roman"/>
          <w:color w:val="000000"/>
          <w:lang w:val="en-US"/>
        </w:rPr>
        <w:t>Ngwenya</w:t>
      </w:r>
      <w:proofErr w:type="spellEnd"/>
      <w:r w:rsidR="00085368">
        <w:rPr>
          <w:rFonts w:ascii="Corbel" w:hAnsi="Corbel" w:cs="Times New Roman"/>
          <w:color w:val="000000"/>
          <w:lang w:val="en-US"/>
        </w:rPr>
        <w:t xml:space="preserve"> </w:t>
      </w:r>
      <w:r w:rsidR="00085368">
        <w:rPr>
          <w:rFonts w:ascii="Corbel" w:hAnsi="Corbel" w:cs="Times New Roman"/>
          <w:color w:val="000000"/>
          <w:lang w:val="en-US"/>
        </w:rPr>
        <w:fldChar w:fldCharType="begin" w:fldLock="1"/>
      </w:r>
      <w:r w:rsidR="00327B68">
        <w:rPr>
          <w:rFonts w:ascii="Corbel" w:hAnsi="Corbel" w:cs="Times New Roman"/>
          <w:color w:val="000000"/>
          <w:lang w:val="en-US"/>
        </w:rPr>
        <w:instrText>ADDIN CSL_CITATION {"citationItems":[{"id":"ITEM-1","itemData":{"ISSN":"1474-4740","author":[{"dropping-particle":"","family":"Richardson-Ngwenya","given":"Pamela","non-dropping-particle":"","parse-names":false,"suffix":""}],"container-title":"cultural geographies","id":"ITEM-1","issue":"2","issued":{"date-parts":[["2014"]]},"page":"293-299","title":"Performing a more-than-human material imagination during fieldwork: muddy boots, diarizing and putting vitalism on video","type":"article-journal","volume":"21"},"suppress-author":1,"uris":["http://www.mendeley.com/documents/?uuid=6880be8c-48df-4e14-9cf9-a6c3937699c9"]}],"mendeley":{"formattedCitation":"(2014)","plainTextFormattedCitation":"(2014)","previouslyFormattedCitation":"(2014)"},"properties":{"noteIndex":0},"schema":"https://github.com/citation-style-language/schema/raw/master/csl-citation.json"}</w:instrText>
      </w:r>
      <w:r w:rsidR="00085368">
        <w:rPr>
          <w:rFonts w:ascii="Corbel" w:hAnsi="Corbel" w:cs="Times New Roman"/>
          <w:color w:val="000000"/>
          <w:lang w:val="en-US"/>
        </w:rPr>
        <w:fldChar w:fldCharType="separate"/>
      </w:r>
      <w:r w:rsidR="00085368" w:rsidRPr="00085368">
        <w:rPr>
          <w:rFonts w:ascii="Corbel" w:hAnsi="Corbel" w:cs="Times New Roman"/>
          <w:noProof/>
          <w:color w:val="000000"/>
          <w:lang w:val="en-US"/>
        </w:rPr>
        <w:t>(2014)</w:t>
      </w:r>
      <w:r w:rsidR="00085368">
        <w:rPr>
          <w:rFonts w:ascii="Corbel" w:hAnsi="Corbel" w:cs="Times New Roman"/>
          <w:color w:val="000000"/>
          <w:lang w:val="en-US"/>
        </w:rPr>
        <w:fldChar w:fldCharType="end"/>
      </w:r>
      <w:r w:rsidR="00766463">
        <w:rPr>
          <w:rFonts w:ascii="Corbel" w:hAnsi="Corbel" w:cs="Times New Roman"/>
          <w:color w:val="000000"/>
          <w:lang w:val="en-US"/>
        </w:rPr>
        <w:t xml:space="preserve">, </w:t>
      </w:r>
      <w:r w:rsidR="00DD0CC5">
        <w:rPr>
          <w:rFonts w:ascii="Corbel" w:hAnsi="Corbel" w:cs="Times New Roman"/>
          <w:color w:val="000000"/>
          <w:lang w:val="en-US"/>
        </w:rPr>
        <w:t xml:space="preserve">the muddy boot is an important </w:t>
      </w:r>
      <w:r w:rsidR="00766463">
        <w:rPr>
          <w:rFonts w:ascii="Corbel" w:hAnsi="Corbel" w:cs="Times New Roman"/>
          <w:color w:val="000000"/>
          <w:lang w:val="en-US"/>
        </w:rPr>
        <w:t>vital material agent in the performance of fieldwork activities in sugar production in Barbados.</w:t>
      </w:r>
      <w:r w:rsidR="00103A98">
        <w:rPr>
          <w:rFonts w:ascii="Corbel" w:hAnsi="Corbel" w:cs="Times New Roman"/>
          <w:color w:val="000000"/>
          <w:lang w:val="en-US"/>
        </w:rPr>
        <w:t xml:space="preserve"> </w:t>
      </w:r>
      <w:r w:rsidR="00DD607D">
        <w:rPr>
          <w:rFonts w:ascii="Corbel" w:hAnsi="Corbel" w:cs="Times New Roman"/>
          <w:color w:val="000000"/>
          <w:lang w:val="en-US"/>
        </w:rPr>
        <w:t xml:space="preserve">Equally, </w:t>
      </w:r>
      <w:r w:rsidR="00BF5F6B">
        <w:rPr>
          <w:rFonts w:ascii="Corbel" w:hAnsi="Corbel" w:cs="Times New Roman"/>
          <w:color w:val="000000"/>
          <w:lang w:val="en-US"/>
        </w:rPr>
        <w:t xml:space="preserve">Middleton reminds us of </w:t>
      </w:r>
      <w:r w:rsidR="00DD0CC5">
        <w:rPr>
          <w:rFonts w:ascii="Corbel" w:hAnsi="Corbel" w:cs="Times New Roman"/>
          <w:color w:val="000000"/>
          <w:lang w:val="en-US"/>
        </w:rPr>
        <w:t xml:space="preserve">the </w:t>
      </w:r>
      <w:r w:rsidR="00BF5F6B">
        <w:rPr>
          <w:rFonts w:ascii="Corbel" w:hAnsi="Corbel" w:cs="Times New Roman"/>
          <w:color w:val="000000"/>
          <w:lang w:val="en-US"/>
        </w:rPr>
        <w:t xml:space="preserve">indispensable role </w:t>
      </w:r>
      <w:r w:rsidR="00DD0CC5">
        <w:rPr>
          <w:rFonts w:ascii="Corbel" w:hAnsi="Corbel" w:cs="Times New Roman"/>
          <w:color w:val="000000"/>
          <w:lang w:val="en-US"/>
        </w:rPr>
        <w:t xml:space="preserve">of shoes </w:t>
      </w:r>
      <w:r w:rsidR="00BF5F6B">
        <w:rPr>
          <w:rFonts w:ascii="Corbel" w:hAnsi="Corbel" w:cs="Times New Roman"/>
          <w:color w:val="000000"/>
          <w:lang w:val="en-US"/>
        </w:rPr>
        <w:t>as a technology for walkin</w:t>
      </w:r>
      <w:r w:rsidR="00103A98">
        <w:rPr>
          <w:rFonts w:ascii="Corbel" w:hAnsi="Corbel" w:cs="Times New Roman"/>
          <w:color w:val="000000"/>
          <w:lang w:val="en-US"/>
        </w:rPr>
        <w:t xml:space="preserve">g, while Latham has </w:t>
      </w:r>
      <w:r w:rsidR="00DD0CC5">
        <w:rPr>
          <w:rFonts w:ascii="Corbel" w:hAnsi="Corbel" w:cs="Times New Roman"/>
          <w:color w:val="000000"/>
          <w:lang w:val="en-US"/>
        </w:rPr>
        <w:t>explored</w:t>
      </w:r>
      <w:r w:rsidR="00103A98">
        <w:rPr>
          <w:rFonts w:ascii="Corbel" w:hAnsi="Corbel" w:cs="Times New Roman"/>
          <w:color w:val="000000"/>
          <w:lang w:val="en-US"/>
        </w:rPr>
        <w:t xml:space="preserve"> the rise of </w:t>
      </w:r>
      <w:r w:rsidR="00DD0CC5">
        <w:rPr>
          <w:rFonts w:ascii="Corbel" w:hAnsi="Corbel" w:cs="Times New Roman"/>
          <w:color w:val="000000"/>
          <w:lang w:val="en-US"/>
        </w:rPr>
        <w:t xml:space="preserve">jogging as a </w:t>
      </w:r>
      <w:r w:rsidR="00103A98">
        <w:rPr>
          <w:rFonts w:ascii="Corbel" w:hAnsi="Corbel" w:cs="Times New Roman"/>
          <w:color w:val="000000"/>
          <w:lang w:val="en-US"/>
        </w:rPr>
        <w:t xml:space="preserve">mass social practice </w:t>
      </w:r>
      <w:r w:rsidR="00DD0CC5">
        <w:rPr>
          <w:rFonts w:ascii="Corbel" w:hAnsi="Corbel" w:cs="Times New Roman"/>
          <w:color w:val="000000"/>
          <w:lang w:val="en-US"/>
        </w:rPr>
        <w:t>in 1960’s America, requiring</w:t>
      </w:r>
      <w:r w:rsidR="00103A98">
        <w:rPr>
          <w:rFonts w:ascii="Corbel" w:hAnsi="Corbel" w:cs="Times New Roman"/>
          <w:color w:val="000000"/>
          <w:lang w:val="en-US"/>
        </w:rPr>
        <w:t xml:space="preserve"> </w:t>
      </w:r>
      <w:r w:rsidR="00E3360A">
        <w:rPr>
          <w:rFonts w:ascii="Corbel" w:hAnsi="Corbel" w:cs="Times New Roman"/>
          <w:color w:val="000000"/>
          <w:lang w:val="en-US"/>
        </w:rPr>
        <w:t>‘</w:t>
      </w:r>
      <w:r w:rsidR="00103A98">
        <w:rPr>
          <w:rFonts w:ascii="Corbel" w:hAnsi="Corbel" w:cs="Times New Roman"/>
          <w:color w:val="000000"/>
          <w:lang w:val="en-US"/>
        </w:rPr>
        <w:t>‘</w:t>
      </w:r>
      <w:r w:rsidR="00103A98" w:rsidRPr="00103A98">
        <w:rPr>
          <w:rFonts w:ascii="Corbel" w:hAnsi="Corbel" w:cs="Times New Roman"/>
          <w:color w:val="000000"/>
          <w:lang w:val="en-US"/>
        </w:rPr>
        <w:t>nothing more than that the jogger ‘wear a pair of comfortable shoes with thick, moderately soft soles’</w:t>
      </w:r>
      <w:r w:rsidR="00E3360A">
        <w:rPr>
          <w:rFonts w:ascii="Corbel" w:hAnsi="Corbel" w:cs="Times New Roman"/>
          <w:color w:val="000000"/>
          <w:lang w:val="en-US"/>
        </w:rPr>
        <w:t>’</w:t>
      </w:r>
      <w:r w:rsidR="00103A98">
        <w:rPr>
          <w:rFonts w:ascii="Corbel" w:hAnsi="Corbel" w:cs="Times New Roman"/>
          <w:color w:val="000000"/>
          <w:lang w:val="en-US"/>
        </w:rPr>
        <w:t xml:space="preserve"> </w:t>
      </w:r>
      <w:r w:rsidR="00103A98">
        <w:rPr>
          <w:rFonts w:ascii="Corbel" w:hAnsi="Corbel" w:cs="Times New Roman"/>
          <w:color w:val="000000"/>
          <w:lang w:val="en-US"/>
        </w:rPr>
        <w:fldChar w:fldCharType="begin" w:fldLock="1"/>
      </w:r>
      <w:r w:rsidR="006F7C55">
        <w:rPr>
          <w:rFonts w:ascii="Corbel" w:hAnsi="Corbel" w:cs="Times New Roman"/>
          <w:color w:val="000000"/>
          <w:lang w:val="en-US"/>
        </w:rPr>
        <w:instrText>ADDIN CSL_CITATION {"citationItems":[{"id":"ITEM-1","itemData":{"ISSN":"1474-4740","author":[{"dropping-particle":"","family":"Latham","given":"Alan","non-dropping-particle":"","parse-names":false,"suffix":""}],"container-title":"cultural geographies","id":"ITEM-1","issue":"1","issued":{"date-parts":[["2015"]]},"page":"103-126","title":"The history of a habit: jogging as a palliative to sedentariness in 1960s America","type":"article-journal","volume":"22"},"locator":"103","uris":["http://www.mendeley.com/documents/?uuid=677d4fc6-de49-4f9e-bbbc-4500c8c53879"]}],"mendeley":{"formattedCitation":"(Latham, 2015: 103)","plainTextFormattedCitation":"(Latham, 2015: 103)","previouslyFormattedCitation":"(Latham, 2015: 103)"},"properties":{"noteIndex":0},"schema":"https://github.com/citation-style-language/schema/raw/master/csl-citation.json"}</w:instrText>
      </w:r>
      <w:r w:rsidR="00103A98">
        <w:rPr>
          <w:rFonts w:ascii="Corbel" w:hAnsi="Corbel" w:cs="Times New Roman"/>
          <w:color w:val="000000"/>
          <w:lang w:val="en-US"/>
        </w:rPr>
        <w:fldChar w:fldCharType="separate"/>
      </w:r>
      <w:r w:rsidR="00103A98" w:rsidRPr="00103A98">
        <w:rPr>
          <w:rFonts w:ascii="Corbel" w:hAnsi="Corbel" w:cs="Times New Roman"/>
          <w:noProof/>
          <w:color w:val="000000"/>
          <w:lang w:val="en-US"/>
        </w:rPr>
        <w:t>(Latham, 2015: 103)</w:t>
      </w:r>
      <w:r w:rsidR="00103A98">
        <w:rPr>
          <w:rFonts w:ascii="Corbel" w:hAnsi="Corbel" w:cs="Times New Roman"/>
          <w:color w:val="000000"/>
          <w:lang w:val="en-US"/>
        </w:rPr>
        <w:fldChar w:fldCharType="end"/>
      </w:r>
      <w:r w:rsidR="00103A98">
        <w:rPr>
          <w:rFonts w:ascii="Corbel" w:hAnsi="Corbel" w:cs="Times New Roman"/>
          <w:color w:val="000000"/>
          <w:lang w:val="en-US"/>
        </w:rPr>
        <w:t>.</w:t>
      </w:r>
    </w:p>
    <w:p w14:paraId="0D7ECB65" w14:textId="4476CC21" w:rsidR="00541DFF" w:rsidRPr="00EA77BA" w:rsidRDefault="00BF5F6B" w:rsidP="00103A98">
      <w:pPr>
        <w:widowControl w:val="0"/>
        <w:autoSpaceDE w:val="0"/>
        <w:autoSpaceDN w:val="0"/>
        <w:adjustRightInd w:val="0"/>
        <w:spacing w:after="240" w:line="320" w:lineRule="atLeast"/>
        <w:rPr>
          <w:rFonts w:ascii="Corbel" w:hAnsi="Corbel"/>
          <w:color w:val="000000"/>
        </w:rPr>
      </w:pPr>
      <w:r>
        <w:rPr>
          <w:rFonts w:ascii="Corbel" w:hAnsi="Corbel" w:cs="Times New Roman"/>
          <w:color w:val="000000"/>
          <w:lang w:val="en-US"/>
        </w:rPr>
        <w:t>Shoes</w:t>
      </w:r>
      <w:r w:rsidR="00066B54">
        <w:rPr>
          <w:rFonts w:ascii="Corbel" w:hAnsi="Corbel" w:cs="Times New Roman"/>
          <w:color w:val="000000"/>
          <w:lang w:val="en-US"/>
        </w:rPr>
        <w:t xml:space="preserve"> </w:t>
      </w:r>
      <w:r w:rsidR="00091CAB">
        <w:rPr>
          <w:rFonts w:ascii="Corbel" w:hAnsi="Corbel" w:cs="Times New Roman"/>
          <w:color w:val="000000"/>
          <w:lang w:val="en-US"/>
        </w:rPr>
        <w:t>have been understood as a</w:t>
      </w:r>
      <w:r w:rsidR="00541DFF">
        <w:rPr>
          <w:rFonts w:ascii="Corbel" w:hAnsi="Corbel" w:cs="Times New Roman"/>
          <w:color w:val="000000"/>
          <w:lang w:val="en-US"/>
        </w:rPr>
        <w:t xml:space="preserve"> prosthe</w:t>
      </w:r>
      <w:r w:rsidR="00085368">
        <w:rPr>
          <w:rFonts w:ascii="Corbel" w:hAnsi="Corbel" w:cs="Times New Roman"/>
          <w:color w:val="000000"/>
          <w:lang w:val="en-US"/>
        </w:rPr>
        <w:t>sis of mediation</w:t>
      </w:r>
      <w:r>
        <w:rPr>
          <w:rFonts w:ascii="Corbel" w:hAnsi="Corbel" w:cs="Times New Roman"/>
          <w:color w:val="000000"/>
          <w:lang w:val="en-US"/>
        </w:rPr>
        <w:t xml:space="preserve"> </w:t>
      </w:r>
      <w:r w:rsidR="00185CDE">
        <w:rPr>
          <w:rFonts w:ascii="Corbel" w:hAnsi="Corbel" w:cs="Times New Roman"/>
          <w:color w:val="000000"/>
          <w:lang w:val="en-US"/>
        </w:rPr>
        <w:t>between landscape</w:t>
      </w:r>
      <w:r w:rsidR="00091CAB">
        <w:rPr>
          <w:rFonts w:ascii="Corbel" w:hAnsi="Corbel" w:cs="Times New Roman"/>
          <w:color w:val="000000"/>
          <w:lang w:val="en-US"/>
        </w:rPr>
        <w:t>,</w:t>
      </w:r>
      <w:r w:rsidR="00185CDE">
        <w:rPr>
          <w:rFonts w:ascii="Corbel" w:hAnsi="Corbel" w:cs="Times New Roman"/>
          <w:color w:val="000000"/>
          <w:lang w:val="en-US"/>
        </w:rPr>
        <w:t xml:space="preserve"> surface, body, </w:t>
      </w:r>
      <w:r w:rsidR="00DD607D">
        <w:rPr>
          <w:rFonts w:ascii="Corbel" w:hAnsi="Corbel" w:cs="Times New Roman"/>
          <w:color w:val="000000"/>
          <w:lang w:val="en-US"/>
        </w:rPr>
        <w:t>subject</w:t>
      </w:r>
      <w:r w:rsidR="00185CDE">
        <w:rPr>
          <w:rFonts w:ascii="Corbel" w:hAnsi="Corbel" w:cs="Times New Roman"/>
          <w:color w:val="000000"/>
          <w:lang w:val="en-US"/>
        </w:rPr>
        <w:t xml:space="preserve"> and community</w:t>
      </w:r>
      <w:r w:rsidR="00066B54">
        <w:rPr>
          <w:rFonts w:ascii="Corbel" w:hAnsi="Corbel" w:cs="Times New Roman"/>
          <w:color w:val="000000"/>
          <w:lang w:val="en-US"/>
        </w:rPr>
        <w:t xml:space="preserve"> </w:t>
      </w:r>
      <w:r w:rsidR="00066B54">
        <w:rPr>
          <w:rFonts w:ascii="Corbel" w:hAnsi="Corbel" w:cs="Times New Roman"/>
          <w:color w:val="000000"/>
          <w:lang w:val="en-US"/>
        </w:rPr>
        <w:fldChar w:fldCharType="begin" w:fldLock="1"/>
      </w:r>
      <w:r w:rsidR="006F7C55">
        <w:rPr>
          <w:rFonts w:ascii="Corbel" w:hAnsi="Corbel" w:cs="Times New Roman"/>
          <w:color w:val="000000"/>
          <w:lang w:val="en-US"/>
        </w:rPr>
        <w:instrText>ADDIN CSL_CITATION {"citationItems":[{"id":"ITEM-1","itemData":{"ISSN":"1357-034X","author":[{"dropping-particle":"","family":"Michael","given":"Mike","non-dropping-particle":"","parse-names":false,"suffix":""}],"container-title":"Body &amp; Society","id":"ITEM-1","issue":"3-4","issued":{"date-parts":[["2000"]]},"page":"107-126","title":"These boots are made for walking...: mundane technology, the body and human-environment relations","type":"article-journal","volume":"6"},"uris":["http://www.mendeley.com/documents/?uuid=8d1539cd-01e3-4810-971f-51f5c23cbb28"]}],"mendeley":{"formattedCitation":"(Michael, 2000)","plainTextFormattedCitation":"(Michael, 2000)","previouslyFormattedCitation":"(Michael, 2000)"},"properties":{"noteIndex":0},"schema":"https://github.com/citation-style-language/schema/raw/master/csl-citation.json"}</w:instrText>
      </w:r>
      <w:r w:rsidR="00066B54">
        <w:rPr>
          <w:rFonts w:ascii="Corbel" w:hAnsi="Corbel" w:cs="Times New Roman"/>
          <w:color w:val="000000"/>
          <w:lang w:val="en-US"/>
        </w:rPr>
        <w:fldChar w:fldCharType="separate"/>
      </w:r>
      <w:r w:rsidR="00066B54" w:rsidRPr="00066B54">
        <w:rPr>
          <w:rFonts w:ascii="Corbel" w:hAnsi="Corbel" w:cs="Times New Roman"/>
          <w:noProof/>
          <w:color w:val="000000"/>
          <w:lang w:val="en-US"/>
        </w:rPr>
        <w:t>(Michael, 2000)</w:t>
      </w:r>
      <w:r w:rsidR="00066B54">
        <w:rPr>
          <w:rFonts w:ascii="Corbel" w:hAnsi="Corbel" w:cs="Times New Roman"/>
          <w:color w:val="000000"/>
          <w:lang w:val="en-US"/>
        </w:rPr>
        <w:fldChar w:fldCharType="end"/>
      </w:r>
      <w:r w:rsidR="00091CAB">
        <w:rPr>
          <w:rFonts w:ascii="Corbel" w:hAnsi="Corbel" w:cs="Times New Roman"/>
          <w:color w:val="000000"/>
          <w:lang w:val="en-US"/>
        </w:rPr>
        <w:t xml:space="preserve">, leading Latham and McCormack to describe the running shoe as one of the </w:t>
      </w:r>
      <w:r w:rsidR="00C453A0">
        <w:rPr>
          <w:rFonts w:ascii="Corbel" w:hAnsi="Corbel" w:cs="Times New Roman"/>
          <w:color w:val="000000"/>
          <w:lang w:val="en-US"/>
        </w:rPr>
        <w:t>‘</w:t>
      </w:r>
      <w:r w:rsidR="00C453A0" w:rsidRPr="00C453A0">
        <w:rPr>
          <w:rFonts w:ascii="Corbel" w:hAnsi="Corbel" w:cs="Times New Roman"/>
          <w:color w:val="000000"/>
          <w:lang w:val="en-US"/>
        </w:rPr>
        <w:t>key interfaces through which urban space is imagined, engineered, and experienced</w:t>
      </w:r>
      <w:r w:rsidR="00C453A0">
        <w:rPr>
          <w:rFonts w:ascii="Corbel" w:hAnsi="Corbel" w:cs="Times New Roman"/>
          <w:color w:val="000000"/>
          <w:lang w:val="en-US"/>
        </w:rPr>
        <w:t>’ (2016: 372).</w:t>
      </w:r>
      <w:r w:rsidR="00EA77BA">
        <w:rPr>
          <w:rFonts w:ascii="Corbel" w:hAnsi="Corbel" w:cs="Times New Roman"/>
          <w:color w:val="000000"/>
          <w:lang w:val="en-US"/>
        </w:rPr>
        <w:t xml:space="preserve"> </w:t>
      </w:r>
      <w:r w:rsidR="00091CAB">
        <w:rPr>
          <w:rFonts w:ascii="Corbel" w:hAnsi="Corbel" w:cs="Times New Roman"/>
          <w:color w:val="000000"/>
          <w:lang w:val="en-US"/>
        </w:rPr>
        <w:t>The shoe is a thoroughly social and personal medium, for,</w:t>
      </w:r>
      <w:r w:rsidR="00EA77BA">
        <w:rPr>
          <w:rFonts w:ascii="Corbel" w:hAnsi="Corbel" w:cs="Times New Roman"/>
          <w:color w:val="000000"/>
          <w:lang w:val="en-US"/>
        </w:rPr>
        <w:t xml:space="preserve"> as Rob</w:t>
      </w:r>
      <w:r w:rsidR="00DA4B9F">
        <w:rPr>
          <w:rFonts w:ascii="Corbel" w:hAnsi="Corbel" w:cs="Times New Roman"/>
          <w:color w:val="000000"/>
          <w:lang w:val="en-US"/>
        </w:rPr>
        <w:t xml:space="preserve">inson argues, our footwear has </w:t>
      </w:r>
      <w:r w:rsidR="000D5D02">
        <w:rPr>
          <w:rFonts w:ascii="Corbel" w:hAnsi="Corbel" w:cs="Times New Roman"/>
          <w:color w:val="000000"/>
          <w:lang w:val="en-US"/>
        </w:rPr>
        <w:t>molded</w:t>
      </w:r>
      <w:r w:rsidR="002D6ED4">
        <w:rPr>
          <w:rFonts w:ascii="Corbel" w:hAnsi="Corbel" w:cs="Times New Roman"/>
          <w:color w:val="000000"/>
          <w:lang w:val="en-US"/>
        </w:rPr>
        <w:t xml:space="preserve"> how</w:t>
      </w:r>
      <w:r w:rsidR="00EA77BA">
        <w:rPr>
          <w:rFonts w:ascii="Corbel" w:hAnsi="Corbel" w:cs="Times New Roman"/>
          <w:color w:val="000000"/>
          <w:lang w:val="en-US"/>
        </w:rPr>
        <w:t xml:space="preserve"> ‘</w:t>
      </w:r>
      <w:r w:rsidR="00EA77BA" w:rsidRPr="00EA77BA">
        <w:rPr>
          <w:rFonts w:ascii="Corbel" w:hAnsi="Corbel"/>
          <w:color w:val="000000"/>
        </w:rPr>
        <w:t>gender, ethnicity, age and class-based identities are reproduced and resisted</w:t>
      </w:r>
      <w:r w:rsidR="00EA77BA">
        <w:rPr>
          <w:rFonts w:ascii="Corbel" w:hAnsi="Corbel"/>
          <w:color w:val="000000"/>
        </w:rPr>
        <w:t xml:space="preserve">’ </w:t>
      </w:r>
      <w:r w:rsidR="00EA77BA">
        <w:rPr>
          <w:rFonts w:ascii="Corbel" w:hAnsi="Corbel"/>
          <w:color w:val="000000"/>
        </w:rPr>
        <w:fldChar w:fldCharType="begin" w:fldLock="1"/>
      </w:r>
      <w:r w:rsidR="00185CDE">
        <w:rPr>
          <w:rFonts w:ascii="Corbel" w:hAnsi="Corbel"/>
          <w:color w:val="000000"/>
        </w:rPr>
        <w:instrText>ADDIN CSL_CITATION {"citationItems":[{"id":"ITEM-1","itemData":{"DOI":"10.1080/18902138.2014.950501","ISSN":"1890-2138","author":[{"dropping-particle":"","family":"Robinson","given":"Victoria","non-dropping-particle":"","parse-names":false,"suffix":""}],"container-title":"NORMA","id":"ITEM-1","issue":"3","issued":{"date-parts":[["2014","7","3"]]},"note":"doi: 10.1080/18902138.2014.950501","page":"151-165","publisher":"Routledge","title":"Risky footwear practices: masculinity, identity and crisis","type":"article-journal","volume":"9"},"locator":"152","uris":["http://www.mendeley.com/documents/?uuid=0e4d6924-77a3-4578-ba22-296b50054d53"]}],"mendeley":{"formattedCitation":"(Robinson, 2014: 152)","plainTextFormattedCitation":"(Robinson, 2014: 152)","previouslyFormattedCitation":"(Robinson, 2014: 152)"},"properties":{"noteIndex":0},"schema":"https://github.com/citation-style-language/schema/raw/master/csl-citation.json"}</w:instrText>
      </w:r>
      <w:r w:rsidR="00EA77BA">
        <w:rPr>
          <w:rFonts w:ascii="Corbel" w:hAnsi="Corbel"/>
          <w:color w:val="000000"/>
        </w:rPr>
        <w:fldChar w:fldCharType="separate"/>
      </w:r>
      <w:r w:rsidR="00EA77BA" w:rsidRPr="00EA77BA">
        <w:rPr>
          <w:rFonts w:ascii="Corbel" w:hAnsi="Corbel"/>
          <w:noProof/>
          <w:color w:val="000000"/>
        </w:rPr>
        <w:t>(Robinson, 2014: 152)</w:t>
      </w:r>
      <w:r w:rsidR="00EA77BA">
        <w:rPr>
          <w:rFonts w:ascii="Corbel" w:hAnsi="Corbel"/>
          <w:color w:val="000000"/>
        </w:rPr>
        <w:fldChar w:fldCharType="end"/>
      </w:r>
      <w:r w:rsidR="00EA77BA" w:rsidRPr="00EA77BA">
        <w:rPr>
          <w:rFonts w:ascii="Corbel" w:hAnsi="Corbel"/>
          <w:color w:val="000000"/>
        </w:rPr>
        <w:t xml:space="preserve"> </w:t>
      </w:r>
    </w:p>
    <w:p w14:paraId="6A5C13C1" w14:textId="089CB86A" w:rsidR="00E90A54" w:rsidRPr="00342370" w:rsidRDefault="00EA77BA" w:rsidP="004A33DE">
      <w:pPr>
        <w:widowControl w:val="0"/>
        <w:autoSpaceDE w:val="0"/>
        <w:autoSpaceDN w:val="0"/>
        <w:adjustRightInd w:val="0"/>
        <w:spacing w:after="240" w:line="300" w:lineRule="atLeast"/>
        <w:rPr>
          <w:rFonts w:ascii="Corbel" w:hAnsi="Corbel" w:cs="Times New Roman"/>
          <w:color w:val="000000"/>
          <w:lang w:val="en-US"/>
        </w:rPr>
      </w:pPr>
      <w:r>
        <w:rPr>
          <w:rFonts w:ascii="Corbel" w:hAnsi="Corbel" w:cs="Times New Roman"/>
          <w:color w:val="000000"/>
          <w:lang w:val="en-US"/>
        </w:rPr>
        <w:t>Thus, s</w:t>
      </w:r>
      <w:r w:rsidR="009A5F18">
        <w:rPr>
          <w:rFonts w:ascii="Corbel" w:hAnsi="Corbel" w:cs="Times New Roman"/>
          <w:color w:val="000000"/>
          <w:lang w:val="en-US"/>
        </w:rPr>
        <w:t>hoes work on bodies discursively and affectively.</w:t>
      </w:r>
      <w:r w:rsidR="00091CAB">
        <w:rPr>
          <w:rFonts w:ascii="Corbel" w:hAnsi="Corbel" w:cs="Times New Roman"/>
          <w:color w:val="000000"/>
          <w:lang w:val="en-US"/>
        </w:rPr>
        <w:t xml:space="preserve"> </w:t>
      </w:r>
      <w:r w:rsidR="00E3360A">
        <w:rPr>
          <w:rFonts w:ascii="Corbel" w:hAnsi="Corbel" w:cs="Times New Roman"/>
          <w:color w:val="000000"/>
          <w:lang w:val="en-US"/>
        </w:rPr>
        <w:t>Sh</w:t>
      </w:r>
      <w:r w:rsidR="00185CDE">
        <w:rPr>
          <w:rFonts w:ascii="Corbel" w:hAnsi="Corbel" w:cs="Times New Roman"/>
          <w:color w:val="000000"/>
          <w:lang w:val="en-US"/>
        </w:rPr>
        <w:t>oes and shoe choice can be risky both for ideas of femininit</w:t>
      </w:r>
      <w:r w:rsidR="00346326">
        <w:rPr>
          <w:rFonts w:ascii="Corbel" w:hAnsi="Corbel" w:cs="Times New Roman"/>
          <w:color w:val="000000"/>
          <w:lang w:val="en-US"/>
        </w:rPr>
        <w:t>y, but</w:t>
      </w:r>
      <w:r w:rsidR="00185CDE">
        <w:rPr>
          <w:rFonts w:ascii="Corbel" w:hAnsi="Corbel" w:cs="Times New Roman"/>
          <w:color w:val="000000"/>
          <w:lang w:val="en-US"/>
        </w:rPr>
        <w:t xml:space="preserve"> potentially even more so </w:t>
      </w:r>
      <w:r w:rsidR="002D6ED4">
        <w:rPr>
          <w:rFonts w:ascii="Corbel" w:hAnsi="Corbel" w:cs="Times New Roman"/>
          <w:color w:val="000000"/>
          <w:lang w:val="en-US"/>
        </w:rPr>
        <w:t xml:space="preserve">for </w:t>
      </w:r>
      <w:r w:rsidR="00185CDE">
        <w:rPr>
          <w:rFonts w:ascii="Corbel" w:hAnsi="Corbel" w:cs="Times New Roman"/>
          <w:color w:val="000000"/>
          <w:lang w:val="en-US"/>
        </w:rPr>
        <w:t>ideal</w:t>
      </w:r>
      <w:r w:rsidR="00FC3CE6">
        <w:rPr>
          <w:rFonts w:ascii="Corbel" w:hAnsi="Corbel" w:cs="Times New Roman"/>
          <w:color w:val="000000"/>
          <w:lang w:val="en-US"/>
        </w:rPr>
        <w:t>s of masculinity</w:t>
      </w:r>
      <w:r w:rsidR="00F910D2">
        <w:rPr>
          <w:rFonts w:ascii="Corbel" w:hAnsi="Corbel" w:cs="Times New Roman"/>
          <w:color w:val="000000"/>
          <w:lang w:val="en-US"/>
        </w:rPr>
        <w:t xml:space="preserve">, </w:t>
      </w:r>
      <w:r w:rsidR="000F3763" w:rsidRPr="00342370">
        <w:rPr>
          <w:rFonts w:ascii="Corbel" w:hAnsi="Corbel" w:cs="Times New Roman"/>
          <w:color w:val="000000"/>
          <w:lang w:val="en-US"/>
        </w:rPr>
        <w:t>reveal</w:t>
      </w:r>
      <w:r w:rsidR="00F910D2">
        <w:rPr>
          <w:rFonts w:ascii="Corbel" w:hAnsi="Corbel" w:cs="Times New Roman"/>
          <w:color w:val="000000"/>
          <w:lang w:val="en-US"/>
        </w:rPr>
        <w:t>ing</w:t>
      </w:r>
      <w:r w:rsidR="000F3763" w:rsidRPr="00342370">
        <w:rPr>
          <w:rFonts w:ascii="Corbel" w:hAnsi="Corbel" w:cs="Times New Roman"/>
          <w:color w:val="000000"/>
          <w:lang w:val="en-US"/>
        </w:rPr>
        <w:t xml:space="preserve"> social</w:t>
      </w:r>
      <w:r w:rsidR="00EB5CB7">
        <w:rPr>
          <w:rFonts w:ascii="Corbel" w:hAnsi="Corbel" w:cs="Times New Roman"/>
          <w:color w:val="000000"/>
          <w:lang w:val="en-US"/>
        </w:rPr>
        <w:t xml:space="preserve">, gender and even sexual </w:t>
      </w:r>
      <w:r w:rsidR="002D6ED4">
        <w:rPr>
          <w:rFonts w:ascii="Corbel" w:hAnsi="Corbel" w:cs="Times New Roman"/>
          <w:color w:val="000000"/>
          <w:lang w:val="en-US"/>
        </w:rPr>
        <w:t>status through</w:t>
      </w:r>
      <w:r w:rsidR="00737C11">
        <w:rPr>
          <w:rFonts w:ascii="Corbel" w:hAnsi="Corbel" w:cs="Times New Roman"/>
          <w:color w:val="000000"/>
          <w:lang w:val="en-US"/>
        </w:rPr>
        <w:t xml:space="preserve"> social norms</w:t>
      </w:r>
      <w:r w:rsidR="00373D6C">
        <w:rPr>
          <w:rFonts w:ascii="Corbel" w:hAnsi="Corbel" w:cs="Times New Roman"/>
          <w:color w:val="000000"/>
          <w:lang w:val="en-US"/>
        </w:rPr>
        <w:t>. The</w:t>
      </w:r>
      <w:r w:rsidR="000F3763" w:rsidRPr="00342370">
        <w:rPr>
          <w:rFonts w:ascii="Corbel" w:hAnsi="Corbel" w:cs="Times New Roman"/>
          <w:color w:val="000000"/>
          <w:lang w:val="en-US"/>
        </w:rPr>
        <w:t xml:space="preserve"> shoe </w:t>
      </w:r>
      <w:r w:rsidR="00091325" w:rsidRPr="00342370">
        <w:rPr>
          <w:rFonts w:ascii="Corbel" w:hAnsi="Corbel" w:cs="Times New Roman"/>
          <w:color w:val="000000"/>
          <w:lang w:val="en-US"/>
        </w:rPr>
        <w:t>contort</w:t>
      </w:r>
      <w:r w:rsidR="00373D6C">
        <w:rPr>
          <w:rFonts w:ascii="Corbel" w:hAnsi="Corbel" w:cs="Times New Roman"/>
          <w:color w:val="000000"/>
          <w:lang w:val="en-US"/>
        </w:rPr>
        <w:t>s</w:t>
      </w:r>
      <w:r w:rsidR="00091325" w:rsidRPr="00342370">
        <w:rPr>
          <w:rFonts w:ascii="Corbel" w:hAnsi="Corbel" w:cs="Times New Roman"/>
          <w:color w:val="000000"/>
          <w:lang w:val="en-US"/>
        </w:rPr>
        <w:t xml:space="preserve"> and comport</w:t>
      </w:r>
      <w:r w:rsidR="00373D6C">
        <w:rPr>
          <w:rFonts w:ascii="Corbel" w:hAnsi="Corbel" w:cs="Times New Roman"/>
          <w:color w:val="000000"/>
          <w:lang w:val="en-US"/>
        </w:rPr>
        <w:t>s</w:t>
      </w:r>
      <w:r w:rsidR="00091325" w:rsidRPr="00342370">
        <w:rPr>
          <w:rFonts w:ascii="Corbel" w:hAnsi="Corbel" w:cs="Times New Roman"/>
          <w:color w:val="000000"/>
          <w:lang w:val="en-US"/>
        </w:rPr>
        <w:t xml:space="preserve"> our</w:t>
      </w:r>
      <w:r w:rsidR="000F3763" w:rsidRPr="00342370">
        <w:rPr>
          <w:rFonts w:ascii="Corbel" w:hAnsi="Corbel" w:cs="Times New Roman"/>
          <w:color w:val="000000"/>
          <w:lang w:val="en-US"/>
        </w:rPr>
        <w:t xml:space="preserve"> bodies into differen</w:t>
      </w:r>
      <w:r w:rsidR="00091325" w:rsidRPr="00342370">
        <w:rPr>
          <w:rFonts w:ascii="Corbel" w:hAnsi="Corbel" w:cs="Times New Roman"/>
          <w:color w:val="000000"/>
          <w:lang w:val="en-US"/>
        </w:rPr>
        <w:t xml:space="preserve">t forms of movement and posture. </w:t>
      </w:r>
      <w:r w:rsidR="002D6ED4">
        <w:rPr>
          <w:rFonts w:ascii="Corbel" w:hAnsi="Corbel" w:cs="Times New Roman"/>
          <w:color w:val="000000"/>
          <w:lang w:val="en-US"/>
        </w:rPr>
        <w:t>For Gibson,</w:t>
      </w:r>
      <w:r w:rsidR="000F3763" w:rsidRPr="00342370">
        <w:rPr>
          <w:rFonts w:ascii="Corbel" w:hAnsi="Corbel" w:cs="Times New Roman"/>
          <w:color w:val="000000"/>
          <w:lang w:val="en-US"/>
        </w:rPr>
        <w:t xml:space="preserve"> </w:t>
      </w:r>
      <w:r w:rsidR="002D6ED4">
        <w:rPr>
          <w:rFonts w:ascii="Corbel" w:hAnsi="Corbel" w:cs="Times New Roman"/>
          <w:color w:val="000000"/>
          <w:lang w:val="en-US"/>
        </w:rPr>
        <w:t xml:space="preserve">the </w:t>
      </w:r>
      <w:r w:rsidR="000F3763" w:rsidRPr="00342370">
        <w:rPr>
          <w:rFonts w:ascii="Corbel" w:hAnsi="Corbel" w:cs="Times New Roman"/>
          <w:color w:val="000000"/>
          <w:lang w:val="en-US"/>
        </w:rPr>
        <w:t xml:space="preserve">paraphernalia around shoes and shoe selling </w:t>
      </w:r>
      <w:r w:rsidR="004A33DE" w:rsidRPr="00342370">
        <w:rPr>
          <w:rFonts w:ascii="Corbel" w:hAnsi="Corbel" w:cs="Times New Roman"/>
          <w:color w:val="000000"/>
          <w:lang w:val="en-US"/>
        </w:rPr>
        <w:t>work to measure bodies against physiological-social norms from which the consuming subject is compared</w:t>
      </w:r>
      <w:r w:rsidR="00737C11">
        <w:rPr>
          <w:rFonts w:ascii="Corbel" w:hAnsi="Corbel" w:cs="Times New Roman"/>
          <w:color w:val="000000"/>
          <w:lang w:val="en-US"/>
        </w:rPr>
        <w:t xml:space="preserve"> as</w:t>
      </w:r>
      <w:r w:rsidR="004A33DE" w:rsidRPr="00342370">
        <w:rPr>
          <w:rFonts w:ascii="Corbel" w:hAnsi="Corbel" w:cs="Times New Roman"/>
          <w:color w:val="000000"/>
          <w:lang w:val="en-US"/>
        </w:rPr>
        <w:t xml:space="preserve"> ‘</w:t>
      </w:r>
      <w:r w:rsidR="004A33DE" w:rsidRPr="00342370">
        <w:rPr>
          <w:rFonts w:ascii="Corbel" w:hAnsi="Corbel" w:cs="Times Roman"/>
          <w:color w:val="000000"/>
          <w:lang w:val="en-US"/>
        </w:rPr>
        <w:t>neither human nor consume</w:t>
      </w:r>
      <w:r w:rsidR="00DA4B9F">
        <w:rPr>
          <w:rFonts w:ascii="Corbel" w:hAnsi="Corbel" w:cs="Times Roman"/>
          <w:color w:val="000000"/>
          <w:lang w:val="en-US"/>
        </w:rPr>
        <w:t xml:space="preserve">r but calculable entity’ </w:t>
      </w:r>
      <w:r w:rsidR="002D6ED4">
        <w:rPr>
          <w:rFonts w:ascii="Corbel" w:hAnsi="Corbel" w:cs="Times Roman"/>
          <w:color w:val="000000"/>
          <w:lang w:val="en-US"/>
        </w:rPr>
        <w:fldChar w:fldCharType="begin" w:fldLock="1"/>
      </w:r>
      <w:r w:rsidR="00785B20">
        <w:rPr>
          <w:rFonts w:ascii="Corbel" w:hAnsi="Corbel" w:cs="Times Roman"/>
          <w:color w:val="000000"/>
          <w:lang w:val="en-US"/>
        </w:rPr>
        <w:instrText>ADDIN CSL_CITATION {"citationItems":[{"id":"ITEM-1","itemData":{"DOI":"10.1080/2159676X.2012.693530","ISSN":"2159-676X","author":[{"dropping-particle":"","family":"Gibson","given":"Kass","non-dropping-particle":"","parse-names":false,"suffix":""}],"container-title":"Qualitative Research in Sport, Exercise and Health","id":"ITEM-1","issue":"3","issued":{"date-parts":[["2012","11","1"]]},"note":"doi: 10.1080/2159676X.2012.693530","page":"341-361","title":"Knight’s children: techno-science, consumerism and running shoes","type":"article-journal","volume":"4"},"locator":"355","suppress-author":1,"uris":["http://www.mendeley.com/documents/?uuid=9bec7e9e-c596-404d-8f89-ba23d824e3c7"]}],"mendeley":{"formattedCitation":"(2012: 355)","plainTextFormattedCitation":"(2012: 355)","previouslyFormattedCitation":"(2012: 355)"},"properties":{"noteIndex":0},"schema":"https://github.com/citation-style-language/schema/raw/master/csl-citation.json"}</w:instrText>
      </w:r>
      <w:r w:rsidR="002D6ED4">
        <w:rPr>
          <w:rFonts w:ascii="Corbel" w:hAnsi="Corbel" w:cs="Times Roman"/>
          <w:color w:val="000000"/>
          <w:lang w:val="en-US"/>
        </w:rPr>
        <w:fldChar w:fldCharType="separate"/>
      </w:r>
      <w:r w:rsidR="002D6ED4" w:rsidRPr="002D6ED4">
        <w:rPr>
          <w:rFonts w:ascii="Corbel" w:hAnsi="Corbel" w:cs="Times Roman"/>
          <w:noProof/>
          <w:color w:val="000000"/>
          <w:lang w:val="en-US"/>
        </w:rPr>
        <w:t>(2012: 355)</w:t>
      </w:r>
      <w:r w:rsidR="002D6ED4">
        <w:rPr>
          <w:rFonts w:ascii="Corbel" w:hAnsi="Corbel" w:cs="Times Roman"/>
          <w:color w:val="000000"/>
          <w:lang w:val="en-US"/>
        </w:rPr>
        <w:fldChar w:fldCharType="end"/>
      </w:r>
      <w:r w:rsidR="00DA4B9F">
        <w:rPr>
          <w:rFonts w:ascii="Corbel" w:hAnsi="Corbel" w:cs="Times Roman"/>
          <w:color w:val="000000"/>
          <w:lang w:val="en-US"/>
        </w:rPr>
        <w:t xml:space="preserve"> </w:t>
      </w:r>
      <w:r w:rsidR="00541DFF" w:rsidRPr="00342370">
        <w:rPr>
          <w:rFonts w:ascii="Corbel" w:hAnsi="Corbel" w:cs="Times New Roman"/>
          <w:color w:val="000000"/>
          <w:lang w:val="en-US"/>
        </w:rPr>
        <w:t>for the purpose of serving capital</w:t>
      </w:r>
      <w:r w:rsidR="004A33DE" w:rsidRPr="00342370">
        <w:rPr>
          <w:rFonts w:ascii="Corbel" w:hAnsi="Corbel" w:cs="Times New Roman"/>
          <w:color w:val="000000"/>
          <w:lang w:val="en-US"/>
        </w:rPr>
        <w:t xml:space="preserve">. </w:t>
      </w:r>
    </w:p>
    <w:p w14:paraId="31568E4E" w14:textId="00CFA33C" w:rsidR="00FA5B0F" w:rsidRPr="004A33DE" w:rsidRDefault="009A5F18" w:rsidP="004A33DE">
      <w:pPr>
        <w:widowControl w:val="0"/>
        <w:autoSpaceDE w:val="0"/>
        <w:autoSpaceDN w:val="0"/>
        <w:adjustRightInd w:val="0"/>
        <w:spacing w:after="240" w:line="300" w:lineRule="atLeast"/>
        <w:rPr>
          <w:rFonts w:ascii="Times Roman" w:hAnsi="Times Roman" w:cs="Times Roman"/>
          <w:color w:val="000000"/>
          <w:lang w:val="en-US"/>
        </w:rPr>
      </w:pPr>
      <w:r>
        <w:rPr>
          <w:rFonts w:ascii="Corbel" w:hAnsi="Corbel" w:cs="Times New Roman"/>
          <w:color w:val="000000"/>
          <w:lang w:val="en-US"/>
        </w:rPr>
        <w:t xml:space="preserve">This </w:t>
      </w:r>
      <w:r w:rsidRPr="009A5F18">
        <w:rPr>
          <w:rFonts w:ascii="Corbel" w:hAnsi="Corbel" w:cs="Times New Roman"/>
          <w:i/>
          <w:color w:val="000000"/>
          <w:lang w:val="en-US"/>
        </w:rPr>
        <w:t>wearing</w:t>
      </w:r>
      <w:r w:rsidR="00DA4B9F">
        <w:rPr>
          <w:rFonts w:ascii="Corbel" w:hAnsi="Corbel" w:cs="Times New Roman"/>
          <w:color w:val="000000"/>
          <w:lang w:val="en-US"/>
        </w:rPr>
        <w:t>-on bodies by shoes</w:t>
      </w:r>
      <w:r>
        <w:rPr>
          <w:rFonts w:ascii="Corbel" w:hAnsi="Corbel" w:cs="Times New Roman"/>
          <w:color w:val="000000"/>
          <w:lang w:val="en-US"/>
        </w:rPr>
        <w:t xml:space="preserve"> is highlighted even more</w:t>
      </w:r>
      <w:r w:rsidR="00FA5B0F">
        <w:rPr>
          <w:rFonts w:ascii="Corbel" w:hAnsi="Corbel" w:cs="Times New Roman"/>
          <w:color w:val="000000"/>
          <w:lang w:val="en-US"/>
        </w:rPr>
        <w:t xml:space="preserve"> recently </w:t>
      </w:r>
      <w:r>
        <w:rPr>
          <w:rFonts w:ascii="Corbel" w:hAnsi="Corbel" w:cs="Times New Roman"/>
          <w:color w:val="000000"/>
          <w:lang w:val="en-US"/>
        </w:rPr>
        <w:t xml:space="preserve">by </w:t>
      </w:r>
      <w:r w:rsidR="00FA5B0F">
        <w:rPr>
          <w:rFonts w:ascii="Corbel" w:hAnsi="Corbel" w:cs="Times New Roman"/>
          <w:color w:val="000000"/>
          <w:lang w:val="en-US"/>
        </w:rPr>
        <w:t xml:space="preserve">Kaya </w:t>
      </w:r>
      <w:r w:rsidR="00FA5B0F" w:rsidRPr="00185CDE">
        <w:rPr>
          <w:rFonts w:ascii="Corbel" w:hAnsi="Corbel" w:cs="Times New Roman"/>
          <w:color w:val="000000"/>
          <w:lang w:val="en-US"/>
        </w:rPr>
        <w:t>Barry</w:t>
      </w:r>
      <w:r w:rsidR="00185CDE">
        <w:rPr>
          <w:rFonts w:ascii="Corbel" w:hAnsi="Corbel" w:cs="Times New Roman"/>
          <w:color w:val="000000"/>
          <w:lang w:val="en-US"/>
        </w:rPr>
        <w:t xml:space="preserve"> </w:t>
      </w:r>
      <w:r w:rsidR="00185CDE">
        <w:rPr>
          <w:rFonts w:ascii="Corbel" w:hAnsi="Corbel" w:cs="Times New Roman"/>
          <w:color w:val="000000"/>
          <w:lang w:val="en-US"/>
        </w:rPr>
        <w:fldChar w:fldCharType="begin" w:fldLock="1"/>
      </w:r>
      <w:r w:rsidR="006F7C55">
        <w:rPr>
          <w:rFonts w:ascii="Corbel" w:hAnsi="Corbel" w:cs="Times New Roman"/>
          <w:color w:val="000000"/>
          <w:lang w:val="en-US"/>
        </w:rPr>
        <w:instrText>ADDIN CSL_CITATION {"citationItems":[{"id":"ITEM-1","itemData":{"DOI":"10.1080/17450101.2018.1533683","ISSN":"1745-0101","author":[{"dropping-particle":"","family":"Barry","given":"Kaya","non-dropping-particle":"","parse-names":false,"suffix":""}],"container-title":"Mobilities","id":"ITEM-1","issued":{"date-parts":[["2018","10","29"]]},"note":"doi: 10.1080/17450101.2018.1533683","page":"1-14","title":"Art and materiality in the global refugee crisis: Ai Weiwei’s artworks and the emerging aesthetics of mobilities","type":"article-journal"},"suppress-author":1,"uris":["http://www.mendeley.com/documents/?uuid=8be1548a-f379-4079-b8b5-64eb7fdc4533"]}],"mendeley":{"formattedCitation":"(2018)","plainTextFormattedCitation":"(2018)","previouslyFormattedCitation":"(2018)"},"properties":{"noteIndex":0},"schema":"https://github.com/citation-style-language/schema/raw/master/csl-citation.json"}</w:instrText>
      </w:r>
      <w:r w:rsidR="00185CDE">
        <w:rPr>
          <w:rFonts w:ascii="Corbel" w:hAnsi="Corbel" w:cs="Times New Roman"/>
          <w:color w:val="000000"/>
          <w:lang w:val="en-US"/>
        </w:rPr>
        <w:fldChar w:fldCharType="separate"/>
      </w:r>
      <w:r w:rsidR="00185CDE" w:rsidRPr="00185CDE">
        <w:rPr>
          <w:rFonts w:ascii="Corbel" w:hAnsi="Corbel" w:cs="Times New Roman"/>
          <w:noProof/>
          <w:color w:val="000000"/>
          <w:lang w:val="en-US"/>
        </w:rPr>
        <w:t>(2018)</w:t>
      </w:r>
      <w:r w:rsidR="00185CDE">
        <w:rPr>
          <w:rFonts w:ascii="Corbel" w:hAnsi="Corbel" w:cs="Times New Roman"/>
          <w:color w:val="000000"/>
          <w:lang w:val="en-US"/>
        </w:rPr>
        <w:fldChar w:fldCharType="end"/>
      </w:r>
      <w:r>
        <w:rPr>
          <w:rFonts w:ascii="Corbel" w:hAnsi="Corbel" w:cs="Times New Roman"/>
          <w:color w:val="000000"/>
          <w:lang w:val="en-US"/>
        </w:rPr>
        <w:t xml:space="preserve"> who</w:t>
      </w:r>
      <w:r w:rsidR="00185CDE">
        <w:rPr>
          <w:rFonts w:ascii="Corbel" w:hAnsi="Corbel" w:cs="Times New Roman"/>
          <w:color w:val="000000"/>
          <w:lang w:val="en-US"/>
        </w:rPr>
        <w:t xml:space="preserve"> </w:t>
      </w:r>
      <w:r w:rsidR="00346326">
        <w:rPr>
          <w:rFonts w:ascii="Corbel" w:hAnsi="Corbel" w:cs="Times New Roman"/>
          <w:color w:val="000000"/>
          <w:lang w:val="en-US"/>
        </w:rPr>
        <w:t>explicates</w:t>
      </w:r>
      <w:r w:rsidR="00FA5B0F">
        <w:rPr>
          <w:rFonts w:ascii="Corbel" w:hAnsi="Corbel" w:cs="Times New Roman"/>
          <w:color w:val="000000"/>
          <w:lang w:val="en-US"/>
        </w:rPr>
        <w:t xml:space="preserve"> the material-assemblages which have become so significant in their ability to encase, protect, and </w:t>
      </w:r>
      <w:r w:rsidR="00185CDE">
        <w:rPr>
          <w:rFonts w:ascii="Corbel" w:hAnsi="Corbel" w:cs="Times New Roman"/>
          <w:color w:val="000000"/>
          <w:lang w:val="en-US"/>
        </w:rPr>
        <w:t>be adapted</w:t>
      </w:r>
      <w:r>
        <w:rPr>
          <w:rFonts w:ascii="Corbel" w:hAnsi="Corbel" w:cs="Times New Roman"/>
          <w:color w:val="000000"/>
          <w:lang w:val="en-US"/>
        </w:rPr>
        <w:t xml:space="preserve"> </w:t>
      </w:r>
      <w:r w:rsidR="00185CDE">
        <w:rPr>
          <w:rFonts w:ascii="Corbel" w:hAnsi="Corbel" w:cs="Times New Roman"/>
          <w:color w:val="000000"/>
          <w:lang w:val="en-US"/>
        </w:rPr>
        <w:t xml:space="preserve">by people </w:t>
      </w:r>
      <w:r>
        <w:rPr>
          <w:rFonts w:ascii="Corbel" w:hAnsi="Corbel" w:cs="Times New Roman"/>
          <w:color w:val="000000"/>
          <w:lang w:val="en-US"/>
        </w:rPr>
        <w:t xml:space="preserve">in moments of </w:t>
      </w:r>
      <w:r w:rsidR="00EB5CB7">
        <w:rPr>
          <w:rFonts w:ascii="Corbel" w:hAnsi="Corbel" w:cs="Times New Roman"/>
          <w:color w:val="000000"/>
          <w:lang w:val="en-US"/>
        </w:rPr>
        <w:t xml:space="preserve">migrant </w:t>
      </w:r>
      <w:r>
        <w:rPr>
          <w:rFonts w:ascii="Corbel" w:hAnsi="Corbel" w:cs="Times New Roman"/>
          <w:color w:val="000000"/>
          <w:lang w:val="en-US"/>
        </w:rPr>
        <w:t>crisis</w:t>
      </w:r>
      <w:r w:rsidR="00FA5B0F">
        <w:rPr>
          <w:rFonts w:ascii="Corbel" w:hAnsi="Corbel" w:cs="Times New Roman"/>
          <w:color w:val="000000"/>
          <w:lang w:val="en-US"/>
        </w:rPr>
        <w:t>. For Barry, the sho</w:t>
      </w:r>
      <w:r w:rsidR="00342370">
        <w:rPr>
          <w:rFonts w:ascii="Corbel" w:hAnsi="Corbel" w:cs="Times New Roman"/>
          <w:color w:val="000000"/>
          <w:lang w:val="en-US"/>
        </w:rPr>
        <w:t>es and muddy boots – as feature</w:t>
      </w:r>
      <w:r w:rsidR="00FA5B0F">
        <w:rPr>
          <w:rFonts w:ascii="Corbel" w:hAnsi="Corbel" w:cs="Times New Roman"/>
          <w:color w:val="000000"/>
          <w:lang w:val="en-US"/>
        </w:rPr>
        <w:t>d</w:t>
      </w:r>
      <w:r w:rsidR="00342370">
        <w:rPr>
          <w:rFonts w:ascii="Corbel" w:hAnsi="Corbel" w:cs="Times New Roman"/>
          <w:color w:val="000000"/>
          <w:lang w:val="en-US"/>
        </w:rPr>
        <w:t xml:space="preserve"> in</w:t>
      </w:r>
      <w:r w:rsidR="00FA5B0F">
        <w:rPr>
          <w:rFonts w:ascii="Corbel" w:hAnsi="Corbel" w:cs="Times New Roman"/>
          <w:color w:val="000000"/>
          <w:lang w:val="en-US"/>
        </w:rPr>
        <w:t xml:space="preserve"> Ai Wei Wei</w:t>
      </w:r>
      <w:r w:rsidR="00185CDE">
        <w:rPr>
          <w:rFonts w:ascii="Corbel" w:hAnsi="Corbel" w:cs="Times New Roman"/>
          <w:color w:val="000000"/>
          <w:lang w:val="en-US"/>
        </w:rPr>
        <w:t xml:space="preserve">’s </w:t>
      </w:r>
      <w:r w:rsidR="00185CDE">
        <w:rPr>
          <w:rFonts w:ascii="Corbel" w:hAnsi="Corbel" w:cs="Times New Roman"/>
          <w:i/>
          <w:color w:val="000000"/>
          <w:lang w:val="en-US"/>
        </w:rPr>
        <w:t>Human Flow</w:t>
      </w:r>
      <w:r w:rsidR="00DA4B9F">
        <w:rPr>
          <w:rFonts w:ascii="Corbel" w:hAnsi="Corbel" w:cs="Times New Roman"/>
          <w:color w:val="000000"/>
          <w:lang w:val="en-US"/>
        </w:rPr>
        <w:t xml:space="preserve"> -</w:t>
      </w:r>
      <w:r>
        <w:rPr>
          <w:rFonts w:ascii="Corbel" w:hAnsi="Corbel" w:cs="Times New Roman"/>
          <w:color w:val="000000"/>
          <w:lang w:val="en-US"/>
        </w:rPr>
        <w:t xml:space="preserve"> are particularly</w:t>
      </w:r>
      <w:r w:rsidR="00F97C1C">
        <w:rPr>
          <w:rFonts w:ascii="Corbel" w:hAnsi="Corbel" w:cs="Times New Roman"/>
          <w:color w:val="000000"/>
          <w:lang w:val="en-US"/>
        </w:rPr>
        <w:t xml:space="preserve"> significant. </w:t>
      </w:r>
      <w:r w:rsidR="00737C11">
        <w:rPr>
          <w:rFonts w:ascii="Corbel" w:hAnsi="Corbel" w:cs="Times New Roman"/>
          <w:color w:val="000000"/>
          <w:lang w:val="en-US"/>
        </w:rPr>
        <w:t>S</w:t>
      </w:r>
      <w:r w:rsidR="00DD607D">
        <w:rPr>
          <w:rFonts w:ascii="Corbel" w:hAnsi="Corbel" w:cs="Times New Roman"/>
          <w:color w:val="000000"/>
          <w:lang w:val="en-US"/>
        </w:rPr>
        <w:t>hoes seem to hold the promise to c</w:t>
      </w:r>
      <w:r w:rsidR="00F910D2">
        <w:rPr>
          <w:rFonts w:ascii="Corbel" w:hAnsi="Corbel" w:cs="Times New Roman"/>
          <w:color w:val="000000"/>
          <w:lang w:val="en-US"/>
        </w:rPr>
        <w:t>onnect us with ourselves</w:t>
      </w:r>
      <w:r w:rsidR="00DD607D">
        <w:rPr>
          <w:rFonts w:ascii="Corbel" w:hAnsi="Corbel" w:cs="Times New Roman"/>
          <w:color w:val="000000"/>
          <w:lang w:val="en-US"/>
        </w:rPr>
        <w:t xml:space="preserve"> </w:t>
      </w:r>
      <w:r w:rsidR="00737C11">
        <w:rPr>
          <w:rFonts w:ascii="Corbel" w:hAnsi="Corbel" w:cs="Times New Roman"/>
          <w:color w:val="000000"/>
          <w:lang w:val="en-US"/>
        </w:rPr>
        <w:t>and in</w:t>
      </w:r>
      <w:r w:rsidR="00DD607D">
        <w:rPr>
          <w:rFonts w:ascii="Corbel" w:hAnsi="Corbel" w:cs="Times New Roman"/>
          <w:color w:val="000000"/>
          <w:lang w:val="en-US"/>
        </w:rPr>
        <w:t xml:space="preserve"> more ethical relations</w:t>
      </w:r>
      <w:r w:rsidR="00BB281E">
        <w:rPr>
          <w:rFonts w:ascii="Corbel" w:hAnsi="Corbel" w:cs="Times New Roman"/>
          <w:color w:val="000000"/>
          <w:lang w:val="en-US"/>
        </w:rPr>
        <w:t xml:space="preserve"> to each other</w:t>
      </w:r>
      <w:r w:rsidR="00DD607D">
        <w:rPr>
          <w:rFonts w:ascii="Corbel" w:hAnsi="Corbel" w:cs="Times New Roman"/>
          <w:color w:val="000000"/>
          <w:lang w:val="en-US"/>
        </w:rPr>
        <w:t xml:space="preserve">. It is </w:t>
      </w:r>
      <w:r w:rsidR="00BB281E">
        <w:rPr>
          <w:rFonts w:ascii="Corbel" w:hAnsi="Corbel" w:cs="Times New Roman"/>
          <w:color w:val="000000"/>
          <w:lang w:val="en-US"/>
        </w:rPr>
        <w:t>perhaps</w:t>
      </w:r>
      <w:r w:rsidR="00DD607D">
        <w:rPr>
          <w:rFonts w:ascii="Corbel" w:hAnsi="Corbel" w:cs="Times New Roman"/>
          <w:color w:val="000000"/>
          <w:lang w:val="en-US"/>
        </w:rPr>
        <w:t xml:space="preserve"> ironic that the shoe</w:t>
      </w:r>
      <w:r w:rsidR="00373D6C">
        <w:rPr>
          <w:rFonts w:ascii="Corbel" w:hAnsi="Corbel" w:cs="Times New Roman"/>
          <w:color w:val="000000"/>
          <w:lang w:val="en-US"/>
        </w:rPr>
        <w:t>,</w:t>
      </w:r>
      <w:r w:rsidR="00DD607D">
        <w:rPr>
          <w:rFonts w:ascii="Corbel" w:hAnsi="Corbel" w:cs="Times New Roman"/>
          <w:color w:val="000000"/>
          <w:lang w:val="en-US"/>
        </w:rPr>
        <w:t xml:space="preserve"> as an intimate tissue of the personal and the social</w:t>
      </w:r>
      <w:r w:rsidR="00373D6C">
        <w:rPr>
          <w:rFonts w:ascii="Corbel" w:hAnsi="Corbel" w:cs="Times New Roman"/>
          <w:color w:val="000000"/>
          <w:lang w:val="en-US"/>
        </w:rPr>
        <w:t>,</w:t>
      </w:r>
      <w:r w:rsidR="00DD607D">
        <w:rPr>
          <w:rFonts w:ascii="Corbel" w:hAnsi="Corbel" w:cs="Times New Roman"/>
          <w:color w:val="000000"/>
          <w:lang w:val="en-US"/>
        </w:rPr>
        <w:t xml:space="preserve"> seems to become somewhat problematic in emergency</w:t>
      </w:r>
      <w:r w:rsidR="000D5D02">
        <w:rPr>
          <w:rFonts w:ascii="Corbel" w:hAnsi="Corbel" w:cs="Times New Roman"/>
          <w:color w:val="000000"/>
          <w:lang w:val="en-US"/>
        </w:rPr>
        <w:t xml:space="preserve"> evacuation</w:t>
      </w:r>
      <w:r w:rsidR="00DD607D">
        <w:rPr>
          <w:rFonts w:ascii="Corbel" w:hAnsi="Corbel" w:cs="Times New Roman"/>
          <w:color w:val="000000"/>
          <w:lang w:val="en-US"/>
        </w:rPr>
        <w:t xml:space="preserve">. </w:t>
      </w:r>
    </w:p>
    <w:p w14:paraId="002A0FB9" w14:textId="67B51D07" w:rsidR="006A5041" w:rsidRPr="00CF0A3B" w:rsidRDefault="006A5041" w:rsidP="007D798C">
      <w:pPr>
        <w:widowControl w:val="0"/>
        <w:autoSpaceDE w:val="0"/>
        <w:autoSpaceDN w:val="0"/>
        <w:adjustRightInd w:val="0"/>
        <w:spacing w:after="240"/>
        <w:rPr>
          <w:rFonts w:ascii="Corbel" w:hAnsi="Corbel" w:cs="Gill Sans"/>
          <w:lang w:val="en-US"/>
        </w:rPr>
      </w:pPr>
    </w:p>
    <w:p w14:paraId="64ED932C" w14:textId="409CF50D" w:rsidR="006A5041" w:rsidRDefault="00AA601A" w:rsidP="007D798C">
      <w:pPr>
        <w:widowControl w:val="0"/>
        <w:autoSpaceDE w:val="0"/>
        <w:autoSpaceDN w:val="0"/>
        <w:adjustRightInd w:val="0"/>
        <w:spacing w:after="240"/>
        <w:rPr>
          <w:rFonts w:ascii="Corbel" w:hAnsi="Corbel" w:cs="Gill Sans"/>
          <w:b/>
          <w:sz w:val="28"/>
          <w:szCs w:val="28"/>
          <w:lang w:val="en-US"/>
        </w:rPr>
      </w:pPr>
      <w:r>
        <w:rPr>
          <w:rFonts w:ascii="Corbel" w:hAnsi="Corbel" w:cs="Gill Sans"/>
          <w:b/>
          <w:sz w:val="28"/>
          <w:szCs w:val="28"/>
          <w:lang w:val="en-US"/>
        </w:rPr>
        <w:t>I</w:t>
      </w:r>
      <w:r w:rsidR="00AC755A">
        <w:rPr>
          <w:rFonts w:ascii="Corbel" w:hAnsi="Corbel" w:cs="Gill Sans"/>
          <w:b/>
          <w:sz w:val="28"/>
          <w:szCs w:val="28"/>
          <w:lang w:val="en-US"/>
        </w:rPr>
        <w:t>II</w:t>
      </w:r>
      <w:r w:rsidR="00697D1E">
        <w:rPr>
          <w:rFonts w:ascii="Corbel" w:hAnsi="Corbel" w:cs="Gill Sans"/>
          <w:b/>
          <w:sz w:val="28"/>
          <w:szCs w:val="28"/>
          <w:lang w:val="en-US"/>
        </w:rPr>
        <w:tab/>
        <w:t>Shoe 1: B</w:t>
      </w:r>
      <w:r w:rsidR="006A5041" w:rsidRPr="00697D1E">
        <w:rPr>
          <w:rFonts w:ascii="Corbel" w:hAnsi="Corbel" w:cs="Gill Sans"/>
          <w:b/>
          <w:sz w:val="28"/>
          <w:szCs w:val="28"/>
          <w:lang w:val="en-US"/>
        </w:rPr>
        <w:t>rown Oxfords</w:t>
      </w:r>
    </w:p>
    <w:p w14:paraId="5E1F8879" w14:textId="7CA398A8" w:rsidR="006A5041" w:rsidRDefault="006A5041" w:rsidP="00220903">
      <w:pPr>
        <w:widowControl w:val="0"/>
        <w:autoSpaceDE w:val="0"/>
        <w:autoSpaceDN w:val="0"/>
        <w:adjustRightInd w:val="0"/>
        <w:spacing w:after="240"/>
        <w:rPr>
          <w:rFonts w:ascii="Corbel" w:hAnsi="Corbel" w:cs="Gill Sans"/>
          <w:lang w:val="en-US"/>
        </w:rPr>
      </w:pPr>
      <w:r w:rsidRPr="00CF0A3B">
        <w:rPr>
          <w:rFonts w:ascii="Corbel" w:hAnsi="Corbel" w:cs="Gill Sans"/>
          <w:lang w:val="en-US"/>
        </w:rPr>
        <w:t xml:space="preserve">A pair of brown Oxford leather shoes, once owned by IT recruiter and WTC office worker Fred </w:t>
      </w:r>
      <w:proofErr w:type="spellStart"/>
      <w:r w:rsidRPr="00CF0A3B">
        <w:rPr>
          <w:rFonts w:ascii="Corbel" w:hAnsi="Corbel" w:cs="Gill Sans"/>
          <w:lang w:val="en-US"/>
        </w:rPr>
        <w:t>Segro</w:t>
      </w:r>
      <w:proofErr w:type="spellEnd"/>
      <w:r w:rsidRPr="00CF0A3B">
        <w:rPr>
          <w:rFonts w:ascii="Corbel" w:hAnsi="Corbel" w:cs="Gill Sans"/>
          <w:lang w:val="en-US"/>
        </w:rPr>
        <w:t>, were donated to the 9/11 Memorial Museum in Manhattan in February 2015</w:t>
      </w:r>
      <w:r w:rsidR="00112D04">
        <w:rPr>
          <w:rFonts w:ascii="Corbel" w:hAnsi="Corbel" w:cs="Gill Sans"/>
          <w:lang w:val="en-US"/>
        </w:rPr>
        <w:t xml:space="preserve"> and form part of an exhibit</w:t>
      </w:r>
      <w:r w:rsidRPr="00CF0A3B">
        <w:rPr>
          <w:rFonts w:ascii="Corbel" w:hAnsi="Corbel" w:cs="Gill Sans"/>
          <w:lang w:val="en-US"/>
        </w:rPr>
        <w:t>.</w:t>
      </w:r>
      <w:r w:rsidR="00606B59">
        <w:rPr>
          <w:rFonts w:ascii="Corbel" w:hAnsi="Corbel" w:cs="Gill Sans"/>
          <w:lang w:val="en-US"/>
        </w:rPr>
        <w:t xml:space="preserve"> </w:t>
      </w:r>
      <w:r w:rsidRPr="00CF0A3B">
        <w:rPr>
          <w:rFonts w:ascii="Corbel" w:hAnsi="Corbel" w:cs="Gill Sans"/>
          <w:lang w:val="en-US"/>
        </w:rPr>
        <w:t>The museum is dominated by parts of the buil</w:t>
      </w:r>
      <w:r w:rsidR="00112D04">
        <w:rPr>
          <w:rFonts w:ascii="Corbel" w:hAnsi="Corbel" w:cs="Gill Sans"/>
          <w:lang w:val="en-US"/>
        </w:rPr>
        <w:t>dings that have become artifacts</w:t>
      </w:r>
      <w:r w:rsidR="002F27DB">
        <w:rPr>
          <w:rFonts w:ascii="Corbel" w:hAnsi="Corbel" w:cs="Gill Sans"/>
          <w:lang w:val="en-US"/>
        </w:rPr>
        <w:t>:</w:t>
      </w:r>
      <w:r w:rsidRPr="00CF0A3B">
        <w:rPr>
          <w:rFonts w:ascii="Corbel" w:hAnsi="Corbel" w:cs="Gill Sans"/>
          <w:lang w:val="en-US"/>
        </w:rPr>
        <w:t xml:space="preserve"> the slurry wall</w:t>
      </w:r>
      <w:r>
        <w:rPr>
          <w:rFonts w:ascii="Corbel" w:hAnsi="Corbel" w:cs="Gill Sans"/>
          <w:lang w:val="en-US"/>
        </w:rPr>
        <w:t>;</w:t>
      </w:r>
      <w:r w:rsidRPr="00CF0A3B">
        <w:rPr>
          <w:rFonts w:ascii="Corbel" w:hAnsi="Corbel" w:cs="Gill Sans"/>
          <w:lang w:val="en-US"/>
        </w:rPr>
        <w:t xml:space="preserve"> </w:t>
      </w:r>
      <w:r>
        <w:rPr>
          <w:rFonts w:ascii="Corbel" w:hAnsi="Corbel" w:cs="Gill Sans"/>
          <w:lang w:val="en-US"/>
        </w:rPr>
        <w:t>roof antennae;</w:t>
      </w:r>
      <w:r w:rsidRPr="00CF0A3B">
        <w:rPr>
          <w:rFonts w:ascii="Corbel" w:hAnsi="Corbel" w:cs="Gill Sans"/>
          <w:lang w:val="en-US"/>
        </w:rPr>
        <w:t xml:space="preserve"> steel columns encrusted with rust and graffiti</w:t>
      </w:r>
      <w:r>
        <w:rPr>
          <w:rFonts w:ascii="Corbel" w:hAnsi="Corbel" w:cs="Gill Sans"/>
          <w:lang w:val="en-US"/>
        </w:rPr>
        <w:t>;</w:t>
      </w:r>
      <w:r w:rsidR="00255678">
        <w:rPr>
          <w:rFonts w:ascii="Corbel" w:hAnsi="Corbel" w:cs="Gill Sans"/>
          <w:lang w:val="en-US"/>
        </w:rPr>
        <w:t xml:space="preserve"> fossil-like remnant</w:t>
      </w:r>
      <w:r w:rsidRPr="00CF0A3B">
        <w:rPr>
          <w:rFonts w:ascii="Corbel" w:hAnsi="Corbel" w:cs="Gill Sans"/>
          <w:lang w:val="en-US"/>
        </w:rPr>
        <w:t>s of the building’s box columns fix</w:t>
      </w:r>
      <w:r w:rsidR="00255678">
        <w:rPr>
          <w:rFonts w:ascii="Corbel" w:hAnsi="Corbel" w:cs="Gill Sans"/>
          <w:lang w:val="en-US"/>
        </w:rPr>
        <w:t>ed to the bed</w:t>
      </w:r>
      <w:r w:rsidRPr="00CF0A3B">
        <w:rPr>
          <w:rFonts w:ascii="Corbel" w:hAnsi="Corbel" w:cs="Gill Sans"/>
          <w:lang w:val="en-US"/>
        </w:rPr>
        <w:t xml:space="preserve">rock. Along with the shoes are the ‘Survivor’s Stairs’, a concrete staircase which had led from the Plaza to the street level below it, ending on Vesey Street. </w:t>
      </w:r>
      <w:r w:rsidR="00443F13">
        <w:rPr>
          <w:rFonts w:ascii="Corbel" w:hAnsi="Corbel" w:cs="Gill Sans"/>
          <w:lang w:val="en-US"/>
        </w:rPr>
        <w:t>V</w:t>
      </w:r>
      <w:r w:rsidR="00255678">
        <w:rPr>
          <w:rFonts w:ascii="Corbel" w:hAnsi="Corbel" w:cs="Gill Sans"/>
          <w:lang w:val="en-US"/>
        </w:rPr>
        <w:t xml:space="preserve">isitors to the museum </w:t>
      </w:r>
      <w:r w:rsidRPr="00CF0A3B">
        <w:rPr>
          <w:rFonts w:ascii="Corbel" w:hAnsi="Corbel" w:cs="Gill Sans"/>
          <w:lang w:val="en-US"/>
        </w:rPr>
        <w:t xml:space="preserve">descend in parallel to the eroded staircase. </w:t>
      </w:r>
      <w:r w:rsidR="00542CD4">
        <w:rPr>
          <w:rFonts w:ascii="Corbel" w:hAnsi="Corbel" w:cs="Gill Sans"/>
          <w:lang w:val="en-US"/>
        </w:rPr>
        <w:t>Alongsi</w:t>
      </w:r>
      <w:r w:rsidR="002F27DB">
        <w:rPr>
          <w:rFonts w:ascii="Corbel" w:hAnsi="Corbel" w:cs="Gill Sans"/>
          <w:lang w:val="en-US"/>
        </w:rPr>
        <w:t>de these hard objects of memory</w:t>
      </w:r>
      <w:r w:rsidR="00542CD4">
        <w:rPr>
          <w:rFonts w:ascii="Corbel" w:hAnsi="Corbel" w:cs="Gill Sans"/>
          <w:lang w:val="en-US"/>
        </w:rPr>
        <w:t xml:space="preserve"> the softer shoes stand out. </w:t>
      </w:r>
    </w:p>
    <w:p w14:paraId="382C6907" w14:textId="0A101487" w:rsidR="006A5041" w:rsidRPr="00CF0A3B" w:rsidRDefault="006A5041" w:rsidP="00220903">
      <w:pPr>
        <w:widowControl w:val="0"/>
        <w:autoSpaceDE w:val="0"/>
        <w:autoSpaceDN w:val="0"/>
        <w:adjustRightInd w:val="0"/>
        <w:spacing w:after="240"/>
        <w:rPr>
          <w:rFonts w:ascii="Corbel" w:hAnsi="Corbel" w:cs="Gill Sans"/>
          <w:lang w:val="en-US"/>
        </w:rPr>
      </w:pPr>
      <w:r w:rsidRPr="00CF0A3B">
        <w:rPr>
          <w:rFonts w:ascii="Corbel" w:hAnsi="Corbel" w:cs="Gill Sans"/>
          <w:lang w:val="en-US"/>
        </w:rPr>
        <w:t xml:space="preserve">The exhibit caption </w:t>
      </w:r>
      <w:r w:rsidR="003C28AB">
        <w:rPr>
          <w:rFonts w:ascii="Corbel" w:hAnsi="Corbel" w:cs="Gill Sans"/>
          <w:lang w:val="en-US"/>
        </w:rPr>
        <w:t>and a guide for parents to assist their children</w:t>
      </w:r>
      <w:r w:rsidR="00255678">
        <w:rPr>
          <w:rFonts w:ascii="Corbel" w:hAnsi="Corbel" w:cs="Gill Sans"/>
          <w:lang w:val="en-US"/>
        </w:rPr>
        <w:t>’</w:t>
      </w:r>
      <w:r w:rsidR="003C28AB">
        <w:rPr>
          <w:rFonts w:ascii="Corbel" w:hAnsi="Corbel" w:cs="Gill Sans"/>
          <w:lang w:val="en-US"/>
        </w:rPr>
        <w:t>s</w:t>
      </w:r>
      <w:r w:rsidR="00255678">
        <w:rPr>
          <w:rFonts w:ascii="Corbel" w:hAnsi="Corbel" w:cs="Gill Sans"/>
          <w:lang w:val="en-US"/>
        </w:rPr>
        <w:t xml:space="preserve"> learning</w:t>
      </w:r>
      <w:r w:rsidR="003C28AB">
        <w:rPr>
          <w:rFonts w:ascii="Corbel" w:hAnsi="Corbel" w:cs="Gill Sans"/>
          <w:lang w:val="en-US"/>
        </w:rPr>
        <w:t xml:space="preserve">, </w:t>
      </w:r>
      <w:r w:rsidRPr="00CF0A3B">
        <w:rPr>
          <w:rFonts w:ascii="Corbel" w:hAnsi="Corbel" w:cs="Gill Sans"/>
          <w:lang w:val="en-US"/>
        </w:rPr>
        <w:t>describe</w:t>
      </w:r>
      <w:r w:rsidR="003C28AB">
        <w:rPr>
          <w:rFonts w:ascii="Corbel" w:hAnsi="Corbel" w:cs="Gill Sans"/>
          <w:lang w:val="en-US"/>
        </w:rPr>
        <w:t xml:space="preserve">s the evacuation of the towers </w:t>
      </w:r>
      <w:r w:rsidRPr="00CF0A3B">
        <w:rPr>
          <w:rFonts w:ascii="Corbel" w:hAnsi="Corbel" w:cs="Gill Sans"/>
          <w:lang w:val="en-US"/>
        </w:rPr>
        <w:t xml:space="preserve">as </w:t>
      </w:r>
      <w:r w:rsidR="00307C38">
        <w:rPr>
          <w:rFonts w:ascii="Corbel" w:hAnsi="Corbel" w:cs="Gill Sans"/>
          <w:lang w:val="en-US"/>
        </w:rPr>
        <w:t>‘</w:t>
      </w:r>
      <w:r w:rsidRPr="00CF0A3B">
        <w:rPr>
          <w:rFonts w:ascii="Corbel" w:hAnsi="Corbel" w:cs="Gill Sans"/>
          <w:lang w:val="en-US"/>
        </w:rPr>
        <w:t>successful</w:t>
      </w:r>
      <w:r w:rsidR="00307C38">
        <w:rPr>
          <w:rFonts w:ascii="Corbel" w:hAnsi="Corbel" w:cs="Gill Sans"/>
          <w:lang w:val="en-US"/>
        </w:rPr>
        <w:t>’. A pamphlet claims that</w:t>
      </w:r>
      <w:r w:rsidRPr="00CF0A3B">
        <w:rPr>
          <w:rFonts w:ascii="Corbel" w:hAnsi="Corbel" w:cs="Gill Sans"/>
          <w:lang w:val="en-US"/>
        </w:rPr>
        <w:t xml:space="preserve"> many people were able to leave because of the ‘</w:t>
      </w:r>
      <w:r w:rsidRPr="00CF0A3B">
        <w:rPr>
          <w:rFonts w:ascii="Corbel" w:hAnsi="Corbel" w:cs="Gill Sans"/>
          <w:i/>
          <w:lang w:val="en-US"/>
        </w:rPr>
        <w:t>orderliness</w:t>
      </w:r>
      <w:r w:rsidRPr="00CF0A3B">
        <w:rPr>
          <w:rFonts w:ascii="Corbel" w:hAnsi="Corbel" w:cs="Gill Sans"/>
          <w:lang w:val="en-US"/>
        </w:rPr>
        <w:t xml:space="preserve"> of those evacuating and the courage of the first responders who helped direct their escape’ (my emphasis)</w:t>
      </w:r>
      <w:r w:rsidR="008B317D">
        <w:rPr>
          <w:rFonts w:ascii="Corbel" w:hAnsi="Corbel" w:cs="Gill Sans"/>
          <w:lang w:val="en-US"/>
        </w:rPr>
        <w:t xml:space="preserve"> </w:t>
      </w:r>
      <w:r w:rsidR="008B317D">
        <w:rPr>
          <w:rFonts w:ascii="Corbel" w:hAnsi="Corbel" w:cs="Gill Sans"/>
          <w:lang w:val="en-US"/>
        </w:rPr>
        <w:fldChar w:fldCharType="begin" w:fldLock="1"/>
      </w:r>
      <w:r w:rsidR="00C43D76">
        <w:rPr>
          <w:rFonts w:ascii="Corbel" w:hAnsi="Corbel" w:cs="Gill Sans"/>
          <w:lang w:val="en-US"/>
        </w:rPr>
        <w:instrText>ADDIN CSL_CITATION {"citationItems":[{"id":"ITEM-1","itemData":{"author":[{"dropping-particle":"","family":"Museum","given":"911 Memorial","non-dropping-particle":"","parse-names":false,"suffix":""}],"id":"ITEM-1","issued":{"date-parts":[["2015"]]},"number-of-pages":"1-16","title":"Museum Guide for Visitors with Childred","type":"report"},"uris":["http://www.mendeley.com/documents/?uuid=994ffbd1-4c5b-41db-bfa6-4d447af215cf"]}],"mendeley":{"formattedCitation":"(Museum, 2015a)","plainTextFormattedCitation":"(Museum, 2015a)","previouslyFormattedCitation":"(Museum, 2015a)"},"properties":{"noteIndex":0},"schema":"https://github.com/citation-style-language/schema/raw/master/csl-citation.json"}</w:instrText>
      </w:r>
      <w:r w:rsidR="008B317D">
        <w:rPr>
          <w:rFonts w:ascii="Corbel" w:hAnsi="Corbel" w:cs="Gill Sans"/>
          <w:lang w:val="en-US"/>
        </w:rPr>
        <w:fldChar w:fldCharType="separate"/>
      </w:r>
      <w:r w:rsidR="008C3A1C" w:rsidRPr="008C3A1C">
        <w:rPr>
          <w:rFonts w:ascii="Corbel" w:hAnsi="Corbel" w:cs="Gill Sans"/>
          <w:noProof/>
          <w:lang w:val="en-US"/>
        </w:rPr>
        <w:t>(Museum, 2015a)</w:t>
      </w:r>
      <w:r w:rsidR="008B317D">
        <w:rPr>
          <w:rFonts w:ascii="Corbel" w:hAnsi="Corbel" w:cs="Gill Sans"/>
          <w:lang w:val="en-US"/>
        </w:rPr>
        <w:fldChar w:fldCharType="end"/>
      </w:r>
      <w:r w:rsidRPr="00CF0A3B">
        <w:rPr>
          <w:rFonts w:ascii="Corbel" w:hAnsi="Corbel" w:cs="Gill Sans"/>
          <w:lang w:val="en-US"/>
        </w:rPr>
        <w:t xml:space="preserve">. This emphasis is important and speaks to two endemic but problematic assumptions in both the development of the </w:t>
      </w:r>
      <w:r>
        <w:rPr>
          <w:rFonts w:ascii="Corbel" w:hAnsi="Corbel" w:cs="Gill Sans"/>
          <w:lang w:val="en-US"/>
        </w:rPr>
        <w:t xml:space="preserve">World </w:t>
      </w:r>
      <w:r w:rsidRPr="00CF0A3B">
        <w:rPr>
          <w:rFonts w:ascii="Corbel" w:hAnsi="Corbel" w:cs="Gill Sans"/>
          <w:lang w:val="en-US"/>
        </w:rPr>
        <w:t xml:space="preserve">Trade Centre buildings and the history of evacuation planning more generally. Mobile bodies, with all their proclivities, passions, expressions and adornments are </w:t>
      </w:r>
      <w:r w:rsidR="008B317D">
        <w:rPr>
          <w:rFonts w:ascii="Corbel" w:hAnsi="Corbel" w:cs="Gill Sans"/>
          <w:lang w:val="en-US"/>
        </w:rPr>
        <w:t>not just highly</w:t>
      </w:r>
      <w:r w:rsidRPr="00CF0A3B">
        <w:rPr>
          <w:rFonts w:ascii="Corbel" w:hAnsi="Corbel" w:cs="Gill Sans"/>
          <w:lang w:val="en-US"/>
        </w:rPr>
        <w:t xml:space="preserve"> simplified but also coded with moralistic and normative a</w:t>
      </w:r>
      <w:r w:rsidR="008B317D">
        <w:rPr>
          <w:rFonts w:ascii="Corbel" w:hAnsi="Corbel" w:cs="Gill Sans"/>
          <w:lang w:val="en-US"/>
        </w:rPr>
        <w:t>ssumptions of what is efficient,</w:t>
      </w:r>
      <w:r w:rsidR="008623D4">
        <w:rPr>
          <w:rFonts w:ascii="Corbel" w:hAnsi="Corbel" w:cs="Gill Sans"/>
          <w:lang w:val="en-US"/>
        </w:rPr>
        <w:t xml:space="preserve"> </w:t>
      </w:r>
      <w:r w:rsidRPr="00CF0A3B">
        <w:rPr>
          <w:rFonts w:ascii="Corbel" w:hAnsi="Corbel" w:cs="Gill Sans"/>
          <w:lang w:val="en-US"/>
        </w:rPr>
        <w:t xml:space="preserve">‘orderly’ </w:t>
      </w:r>
      <w:r w:rsidRPr="00CF0A3B">
        <w:rPr>
          <w:rFonts w:ascii="Corbel" w:hAnsi="Corbel" w:cs="Gill Sans"/>
          <w:lang w:val="en-US"/>
        </w:rPr>
        <w:fldChar w:fldCharType="begin" w:fldLock="1"/>
      </w:r>
      <w:r w:rsidR="002725A5">
        <w:rPr>
          <w:rFonts w:ascii="Corbel" w:hAnsi="Corbel" w:cs="Gill Sans"/>
          <w:lang w:val="en-US"/>
        </w:rPr>
        <w:instrText>ADDIN CSL_CITATION {"citationItems":[{"id":"ITEM-1","itemData":{"ISBN":"9780415952569","author":[{"dropping-particle":"","family":"Cresswell","given":"T","non-dropping-particle":"","parse-names":false,"suffix":""}],"id":"ITEM-1","issued":{"date-parts":[["2006"]]},"publisher":"Routledge","publisher-place":"New York","title":"On the Move: Mobility in the Modern Western World","type":"book"},"prefix":"this is a common concern for mobility studies","uris":["http://www.mendeley.com/documents/?uuid=394044c2-68b0-46fe-b38b-79670dc08b18"]}],"mendeley":{"formattedCitation":"(this is a common concern for mobility studies Cresswell, 2006)","manualFormatting":"(a common concern for mobility Cresswell, 2006)","plainTextFormattedCitation":"(this is a common concern for mobility studies Cresswell, 2006)","previouslyFormattedCitation":"(this is a common concern for mobility studies Cresswell, 2006)"},"properties":{"noteIndex":0},"schema":"https://github.com/citation-style-language/schema/raw/master/csl-citation.json"}</w:instrText>
      </w:r>
      <w:r w:rsidRPr="00CF0A3B">
        <w:rPr>
          <w:rFonts w:ascii="Corbel" w:hAnsi="Corbel" w:cs="Gill Sans"/>
          <w:lang w:val="en-US"/>
        </w:rPr>
        <w:fldChar w:fldCharType="separate"/>
      </w:r>
      <w:r w:rsidRPr="00CF0A3B">
        <w:rPr>
          <w:rFonts w:ascii="Corbel" w:hAnsi="Corbel" w:cs="Gill Sans"/>
          <w:noProof/>
          <w:lang w:val="en-US"/>
        </w:rPr>
        <w:t>(a common concern for mobility Cresswell, 2006)</w:t>
      </w:r>
      <w:r w:rsidRPr="00CF0A3B">
        <w:rPr>
          <w:rFonts w:ascii="Corbel" w:hAnsi="Corbel" w:cs="Gill Sans"/>
          <w:lang w:val="en-US"/>
        </w:rPr>
        <w:fldChar w:fldCharType="end"/>
      </w:r>
      <w:r w:rsidR="008623D4">
        <w:rPr>
          <w:rFonts w:ascii="Corbel" w:hAnsi="Corbel" w:cs="Gill Sans"/>
          <w:lang w:val="en-US"/>
        </w:rPr>
        <w:t>, and courageous</w:t>
      </w:r>
      <w:r w:rsidRPr="00CF0A3B">
        <w:rPr>
          <w:rFonts w:ascii="Corbel" w:hAnsi="Corbel" w:cs="Gill Sans"/>
          <w:lang w:val="en-US"/>
        </w:rPr>
        <w:t xml:space="preserve">. </w:t>
      </w:r>
    </w:p>
    <w:p w14:paraId="69282C8A" w14:textId="04728245" w:rsidR="00CF37AB" w:rsidRDefault="00CF37AB" w:rsidP="00220903">
      <w:pPr>
        <w:widowControl w:val="0"/>
        <w:autoSpaceDE w:val="0"/>
        <w:autoSpaceDN w:val="0"/>
        <w:adjustRightInd w:val="0"/>
        <w:spacing w:after="240"/>
        <w:rPr>
          <w:rFonts w:ascii="Corbel" w:hAnsi="Corbel" w:cs="Gill Sans"/>
          <w:lang w:val="en-US"/>
        </w:rPr>
      </w:pPr>
      <w:r>
        <w:rPr>
          <w:rFonts w:ascii="Corbel" w:hAnsi="Corbel" w:cs="Gill Sans"/>
          <w:lang w:val="en-US"/>
        </w:rPr>
        <w:t xml:space="preserve">Fred </w:t>
      </w:r>
      <w:proofErr w:type="spellStart"/>
      <w:r>
        <w:rPr>
          <w:rFonts w:ascii="Corbel" w:hAnsi="Corbel" w:cs="Gill Sans"/>
          <w:lang w:val="en-US"/>
        </w:rPr>
        <w:t>Segro’s</w:t>
      </w:r>
      <w:proofErr w:type="spellEnd"/>
      <w:r>
        <w:rPr>
          <w:rFonts w:ascii="Corbel" w:hAnsi="Corbel" w:cs="Gill Sans"/>
          <w:lang w:val="en-US"/>
        </w:rPr>
        <w:t xml:space="preserve"> shoes were special not only because they, like him, survived, but for something more.</w:t>
      </w:r>
      <w:r w:rsidRPr="00CF0A3B">
        <w:rPr>
          <w:rFonts w:ascii="Corbel" w:hAnsi="Corbel" w:cs="Gill Sans"/>
          <w:lang w:val="en-US"/>
        </w:rPr>
        <w:t xml:space="preserve"> </w:t>
      </w:r>
      <w:r>
        <w:rPr>
          <w:rFonts w:ascii="Corbel" w:hAnsi="Corbel" w:cs="Gill Sans"/>
          <w:lang w:val="en-US"/>
        </w:rPr>
        <w:t>W</w:t>
      </w:r>
      <w:r w:rsidRPr="00CF0A3B">
        <w:rPr>
          <w:rFonts w:ascii="Corbel" w:hAnsi="Corbel" w:cs="Gill Sans"/>
          <w:lang w:val="en-US"/>
        </w:rPr>
        <w:t xml:space="preserve">ith a few office workers </w:t>
      </w:r>
      <w:proofErr w:type="spellStart"/>
      <w:r>
        <w:rPr>
          <w:rFonts w:ascii="Corbel" w:hAnsi="Corbel" w:cs="Gill Sans"/>
          <w:lang w:val="en-US"/>
        </w:rPr>
        <w:t>Segro</w:t>
      </w:r>
      <w:proofErr w:type="spellEnd"/>
      <w:r>
        <w:rPr>
          <w:rFonts w:ascii="Corbel" w:hAnsi="Corbel" w:cs="Gill Sans"/>
          <w:lang w:val="en-US"/>
        </w:rPr>
        <w:t xml:space="preserve"> evacuated the North tower </w:t>
      </w:r>
      <w:proofErr w:type="gramStart"/>
      <w:r>
        <w:rPr>
          <w:rFonts w:ascii="Corbel" w:hAnsi="Corbel" w:cs="Gill Sans"/>
          <w:lang w:val="en-US"/>
        </w:rPr>
        <w:t xml:space="preserve">with </w:t>
      </w:r>
      <w:r w:rsidRPr="00CF0A3B">
        <w:rPr>
          <w:rFonts w:ascii="Corbel" w:hAnsi="Corbel" w:cs="Gill Sans"/>
          <w:lang w:val="en-US"/>
        </w:rPr>
        <w:t xml:space="preserve"> a</w:t>
      </w:r>
      <w:proofErr w:type="gramEnd"/>
      <w:r w:rsidRPr="00CF0A3B">
        <w:rPr>
          <w:rFonts w:ascii="Corbel" w:hAnsi="Corbel" w:cs="Gill Sans"/>
          <w:lang w:val="en-US"/>
        </w:rPr>
        <w:t xml:space="preserve"> pregnant receptionist Julie</w:t>
      </w:r>
      <w:r>
        <w:rPr>
          <w:rFonts w:ascii="Corbel" w:hAnsi="Corbel" w:cs="Gill Sans"/>
          <w:lang w:val="en-US"/>
        </w:rPr>
        <w:t>,</w:t>
      </w:r>
      <w:r w:rsidRPr="00CF0A3B">
        <w:rPr>
          <w:rFonts w:ascii="Corbel" w:hAnsi="Corbel" w:cs="Gill Sans"/>
          <w:lang w:val="en-US"/>
        </w:rPr>
        <w:t xml:space="preserve"> who was harmed by shattering glass on the 77</w:t>
      </w:r>
      <w:r w:rsidRPr="00CF0A3B">
        <w:rPr>
          <w:rFonts w:ascii="Corbel" w:hAnsi="Corbel" w:cs="Gill Sans"/>
          <w:vertAlign w:val="superscript"/>
          <w:lang w:val="en-US"/>
        </w:rPr>
        <w:t>th</w:t>
      </w:r>
      <w:r>
        <w:rPr>
          <w:rFonts w:ascii="Corbel" w:hAnsi="Corbel" w:cs="Gill Sans"/>
          <w:lang w:val="en-US"/>
        </w:rPr>
        <w:t xml:space="preserve"> floor</w:t>
      </w:r>
      <w:r w:rsidRPr="00CF0A3B">
        <w:rPr>
          <w:rFonts w:ascii="Corbel" w:hAnsi="Corbel" w:cs="Gill Sans"/>
          <w:lang w:val="en-US"/>
        </w:rPr>
        <w:t>. Walking with her down the stairs, slippery with water, Julie was encouraged to dis</w:t>
      </w:r>
      <w:r>
        <w:rPr>
          <w:rFonts w:ascii="Corbel" w:hAnsi="Corbel" w:cs="Gill Sans"/>
          <w:lang w:val="en-US"/>
        </w:rPr>
        <w:t>card her shoes in the stairwell – as many other women did. R</w:t>
      </w:r>
      <w:r w:rsidRPr="00CF0A3B">
        <w:rPr>
          <w:rFonts w:ascii="Corbel" w:hAnsi="Corbel" w:cs="Gill Sans"/>
          <w:lang w:val="en-US"/>
        </w:rPr>
        <w:t xml:space="preserve">eaching the lobby, </w:t>
      </w:r>
      <w:r>
        <w:rPr>
          <w:rFonts w:ascii="Corbel" w:hAnsi="Corbel" w:cs="Gill Sans"/>
          <w:lang w:val="en-US"/>
        </w:rPr>
        <w:t xml:space="preserve">Julie </w:t>
      </w:r>
      <w:r w:rsidRPr="00CF0A3B">
        <w:rPr>
          <w:rFonts w:ascii="Corbel" w:hAnsi="Corbel" w:cs="Gill Sans"/>
          <w:lang w:val="en-US"/>
        </w:rPr>
        <w:t xml:space="preserve">found it difficult to leave the building from the glass and the sharp debris that promised to lacerate her unprotected feet. </w:t>
      </w:r>
      <w:r>
        <w:rPr>
          <w:rFonts w:ascii="Corbel" w:hAnsi="Corbel" w:cs="Gill Sans"/>
          <w:lang w:val="en-US"/>
        </w:rPr>
        <w:t>Julie’s</w:t>
      </w:r>
      <w:r w:rsidRPr="00CF0A3B">
        <w:rPr>
          <w:rFonts w:ascii="Corbel" w:hAnsi="Corbel" w:cs="Gill Sans"/>
          <w:lang w:val="en-US"/>
        </w:rPr>
        <w:t xml:space="preserve"> companion Fred</w:t>
      </w:r>
      <w:r>
        <w:rPr>
          <w:rFonts w:ascii="Corbel" w:hAnsi="Corbel" w:cs="Gill Sans"/>
          <w:lang w:val="en-US"/>
        </w:rPr>
        <w:t>,</w:t>
      </w:r>
      <w:r w:rsidRPr="00CF0A3B">
        <w:rPr>
          <w:rFonts w:ascii="Corbel" w:hAnsi="Corbel" w:cs="Gill Sans"/>
          <w:lang w:val="en-US"/>
        </w:rPr>
        <w:t xml:space="preserve"> gave </w:t>
      </w:r>
      <w:r>
        <w:rPr>
          <w:rFonts w:ascii="Corbel" w:hAnsi="Corbel" w:cs="Gill Sans"/>
          <w:lang w:val="en-US"/>
        </w:rPr>
        <w:t>her</w:t>
      </w:r>
      <w:r w:rsidRPr="00CF0A3B">
        <w:rPr>
          <w:rFonts w:ascii="Corbel" w:hAnsi="Corbel" w:cs="Gill Sans"/>
          <w:lang w:val="en-US"/>
        </w:rPr>
        <w:t xml:space="preserve"> his shoes  - </w:t>
      </w:r>
      <w:r>
        <w:rPr>
          <w:rFonts w:ascii="Corbel" w:hAnsi="Corbel" w:cs="Gill Sans"/>
          <w:lang w:val="en-US"/>
        </w:rPr>
        <w:t xml:space="preserve">a pair of </w:t>
      </w:r>
      <w:r w:rsidRPr="00CF0A3B">
        <w:rPr>
          <w:rFonts w:ascii="Corbel" w:hAnsi="Corbel" w:cs="Gill Sans"/>
          <w:lang w:val="en-US"/>
        </w:rPr>
        <w:t xml:space="preserve">brown Oxfords - before </w:t>
      </w:r>
      <w:r>
        <w:rPr>
          <w:rFonts w:ascii="Corbel" w:hAnsi="Corbel" w:cs="Gill Sans"/>
          <w:lang w:val="en-US"/>
        </w:rPr>
        <w:t>they exited</w:t>
      </w:r>
      <w:r w:rsidRPr="00CF0A3B">
        <w:rPr>
          <w:rFonts w:ascii="Corbel" w:hAnsi="Corbel" w:cs="Gill Sans"/>
          <w:lang w:val="en-US"/>
        </w:rPr>
        <w:t xml:space="preserve"> the building</w:t>
      </w:r>
      <w:r>
        <w:rPr>
          <w:rFonts w:ascii="Corbel" w:hAnsi="Corbel" w:cs="Gill Sans"/>
          <w:lang w:val="en-US"/>
        </w:rPr>
        <w:t xml:space="preserve"> together</w:t>
      </w:r>
      <w:r w:rsidRPr="00CF0A3B">
        <w:rPr>
          <w:rFonts w:ascii="Corbel" w:hAnsi="Corbel" w:cs="Gill Sans"/>
          <w:lang w:val="en-US"/>
        </w:rPr>
        <w:t>. On their walk to a nearby hospital, Julie found a pair of abandoned women’s shoes along the way and claimed them for her own, giving Fred his Oxfords back.</w:t>
      </w:r>
    </w:p>
    <w:p w14:paraId="5EA64571" w14:textId="3CFE65DA" w:rsidR="006A5041" w:rsidRPr="00CF0A3B" w:rsidRDefault="00CF37AB" w:rsidP="00220903">
      <w:pPr>
        <w:widowControl w:val="0"/>
        <w:autoSpaceDE w:val="0"/>
        <w:autoSpaceDN w:val="0"/>
        <w:adjustRightInd w:val="0"/>
        <w:spacing w:after="240"/>
        <w:rPr>
          <w:rFonts w:ascii="Corbel" w:hAnsi="Corbel" w:cs="Gill Sans"/>
          <w:lang w:val="en-US"/>
        </w:rPr>
      </w:pPr>
      <w:r>
        <w:rPr>
          <w:rFonts w:ascii="Corbel" w:hAnsi="Corbel" w:cs="Gill Sans"/>
          <w:lang w:val="en-US"/>
        </w:rPr>
        <w:t>While this was one successful story of survival through evacuation, a</w:t>
      </w:r>
      <w:r w:rsidR="006A5041" w:rsidRPr="00CF0A3B">
        <w:rPr>
          <w:rFonts w:ascii="Corbel" w:hAnsi="Corbel" w:cs="Gill Sans"/>
          <w:lang w:val="en-US"/>
        </w:rPr>
        <w:t>fter the fall of the Twin Towers, planners and engineers were examining how the 14,000 people that were evacuated from the towers did not move a</w:t>
      </w:r>
      <w:r w:rsidR="00B1112B">
        <w:rPr>
          <w:rFonts w:ascii="Corbel" w:hAnsi="Corbel" w:cs="Gill Sans"/>
          <w:lang w:val="en-US"/>
        </w:rPr>
        <w:t>s fast as they were expected to</w:t>
      </w:r>
      <w:r w:rsidR="006A5041" w:rsidRPr="00CF0A3B">
        <w:rPr>
          <w:rFonts w:ascii="Corbel" w:hAnsi="Corbel" w:cs="Gill Sans"/>
          <w:lang w:val="en-US"/>
        </w:rPr>
        <w:t>. Simulations of different evacuation models used to plan and regulate the emptying of the buildings had them going faster. They also had them going earlier – given that there was some delay before the building’s occupants actually made their way to leave. Billiard ball-like models equated people with atoms, spilling down stairways in a cascade of humanity.  Other</w:t>
      </w:r>
      <w:r>
        <w:rPr>
          <w:rFonts w:ascii="Corbel" w:hAnsi="Corbel" w:cs="Gill Sans"/>
          <w:lang w:val="en-US"/>
        </w:rPr>
        <w:t xml:space="preserve"> models were much more detailed. A</w:t>
      </w:r>
      <w:r w:rsidR="006A5041" w:rsidRPr="00CF0A3B">
        <w:rPr>
          <w:rFonts w:ascii="Corbel" w:hAnsi="Corbel" w:cs="Gill Sans"/>
          <w:lang w:val="en-US"/>
        </w:rPr>
        <w:t xml:space="preserve">lthough not quite at the level of footwear, they were fine-tuned to the fidelity of human bodies. The building’s structure was painstakingly </w:t>
      </w:r>
      <w:proofErr w:type="spellStart"/>
      <w:r w:rsidR="00F65EF6">
        <w:rPr>
          <w:rFonts w:ascii="Corbel" w:hAnsi="Corbel" w:cs="Gill Sans"/>
          <w:lang w:val="en-US"/>
        </w:rPr>
        <w:t>modelled</w:t>
      </w:r>
      <w:proofErr w:type="spellEnd"/>
      <w:r w:rsidR="006A5041" w:rsidRPr="00CF0A3B">
        <w:rPr>
          <w:rFonts w:ascii="Corbel" w:hAnsi="Corbel" w:cs="Gill Sans"/>
          <w:lang w:val="en-US"/>
        </w:rPr>
        <w:t xml:space="preserve">, reflecting nuances of stairwell design according to core walls and mechanical </w:t>
      </w:r>
      <w:proofErr w:type="gramStart"/>
      <w:r w:rsidR="006A5041" w:rsidRPr="00CF0A3B">
        <w:rPr>
          <w:rFonts w:ascii="Corbel" w:hAnsi="Corbel" w:cs="Gill Sans"/>
          <w:lang w:val="en-US"/>
        </w:rPr>
        <w:t>apparatus,</w:t>
      </w:r>
      <w:proofErr w:type="gramEnd"/>
      <w:r w:rsidR="006A5041" w:rsidRPr="00CF0A3B">
        <w:rPr>
          <w:rFonts w:ascii="Corbel" w:hAnsi="Corbel" w:cs="Gill Sans"/>
          <w:lang w:val="en-US"/>
        </w:rPr>
        <w:t xml:space="preserve"> even the design and size of stair risers that altered in different parts of the building were reproduced. One such system is </w:t>
      </w:r>
      <w:proofErr w:type="spellStart"/>
      <w:r w:rsidR="006A5041" w:rsidRPr="008B317D">
        <w:rPr>
          <w:rFonts w:ascii="Corbel" w:hAnsi="Corbel" w:cs="Gill Sans"/>
          <w:i/>
          <w:lang w:val="en-US"/>
        </w:rPr>
        <w:t>buildingExodus</w:t>
      </w:r>
      <w:proofErr w:type="spellEnd"/>
      <w:r w:rsidR="00255678">
        <w:rPr>
          <w:rFonts w:ascii="Corbel" w:hAnsi="Corbel" w:cs="Gill Sans"/>
          <w:lang w:val="en-US"/>
        </w:rPr>
        <w:t>. E</w:t>
      </w:r>
      <w:r w:rsidR="006A5041" w:rsidRPr="00CF0A3B">
        <w:rPr>
          <w:rFonts w:ascii="Corbel" w:hAnsi="Corbel" w:cs="Gill Sans"/>
          <w:lang w:val="en-US"/>
        </w:rPr>
        <w:t>vacuation simulations are meant to find gaps with reality. For WTC1, the North Tower, it took almost 2.6 times longer for the 7,500 people who did leave the building safely to evacuate compared to the simulated models. Experts predict that had the buildings been full, around 25,000 people at capacity, a lot m</w:t>
      </w:r>
      <w:r w:rsidR="00255678">
        <w:rPr>
          <w:rFonts w:ascii="Corbel" w:hAnsi="Corbel" w:cs="Gill Sans"/>
          <w:lang w:val="en-US"/>
        </w:rPr>
        <w:t xml:space="preserve">ore people would have perished. </w:t>
      </w:r>
      <w:r w:rsidR="006A5041" w:rsidRPr="00CF0A3B">
        <w:rPr>
          <w:rFonts w:ascii="Corbel" w:hAnsi="Corbel" w:cs="Gill Sans"/>
          <w:lang w:val="en-US"/>
        </w:rPr>
        <w:t xml:space="preserve">Surveys of the evacuation mention the time it look people to shut down computers and perform mundane tasks before they decided to go – like changing shoes. </w:t>
      </w:r>
    </w:p>
    <w:p w14:paraId="082979D3" w14:textId="170E574D" w:rsidR="00F80DC0" w:rsidRPr="00F80DC0" w:rsidRDefault="006A5041" w:rsidP="00D40BF7">
      <w:pPr>
        <w:widowControl w:val="0"/>
        <w:autoSpaceDE w:val="0"/>
        <w:autoSpaceDN w:val="0"/>
        <w:adjustRightInd w:val="0"/>
        <w:spacing w:after="240"/>
        <w:rPr>
          <w:rFonts w:ascii="Corbel" w:hAnsi="Corbel" w:cs="Gill Sans"/>
          <w:lang w:val="en-US"/>
        </w:rPr>
      </w:pPr>
      <w:r w:rsidRPr="00CF0A3B">
        <w:rPr>
          <w:rFonts w:ascii="Corbel" w:hAnsi="Corbel" w:cs="Gill Sans"/>
          <w:lang w:val="en-US"/>
        </w:rPr>
        <w:t>In the aftermath of the building’s collapse, engineers, security experts, public commentators and members of the press would soon pin the slow speed of the evacuation on a number of factors, but notably the apparently corpulent bodies of the high number of office workers who were seen to be obese or overweight by their standards</w:t>
      </w:r>
      <w:r w:rsidR="008623D4">
        <w:rPr>
          <w:rFonts w:ascii="Corbel" w:hAnsi="Corbel" w:cs="Gill Sans"/>
          <w:lang w:val="en-US"/>
        </w:rPr>
        <w:t xml:space="preserve"> </w:t>
      </w:r>
      <w:r w:rsidR="008623D4">
        <w:rPr>
          <w:rFonts w:ascii="Corbel" w:hAnsi="Corbel" w:cs="Gill Sans"/>
          <w:lang w:val="en-US"/>
        </w:rPr>
        <w:fldChar w:fldCharType="begin" w:fldLock="1"/>
      </w:r>
      <w:r w:rsidR="008623D4">
        <w:rPr>
          <w:rFonts w:ascii="Corbel" w:hAnsi="Corbel" w:cs="Gill Sans"/>
          <w:lang w:val="en-US"/>
        </w:rPr>
        <w:instrText>ADDIN CSL_CITATION {"citationItems":[{"id":"ITEM-1","itemData":{"author":[{"dropping-particle":"","family":"NIST","given":"","non-dropping-particle":"","parse-names":false,"suffix":""}],"id":"ITEM-1","issued":{"date-parts":[["2005"]]},"publisher-place":"Washington DC","title":"Occupant Behavior, Egress, and Emergency Communications: Federal Building and Fire Safety Investigation of the World Trade Center Disaster","type":"report"},"uris":["http://www.mendeley.com/documents/?uuid=aaa8c11c-d1b8-4164-9f14-cc36db80bc6b"]}],"mendeley":{"formattedCitation":"(NIST, 2005)","plainTextFormattedCitation":"(NIST, 2005)","previouslyFormattedCitation":"(NIST, 2005)"},"properties":{"noteIndex":0},"schema":"https://github.com/citation-style-language/schema/raw/master/csl-citation.json"}</w:instrText>
      </w:r>
      <w:r w:rsidR="008623D4">
        <w:rPr>
          <w:rFonts w:ascii="Corbel" w:hAnsi="Corbel" w:cs="Gill Sans"/>
          <w:lang w:val="en-US"/>
        </w:rPr>
        <w:fldChar w:fldCharType="separate"/>
      </w:r>
      <w:r w:rsidR="008623D4" w:rsidRPr="008623D4">
        <w:rPr>
          <w:rFonts w:ascii="Corbel" w:hAnsi="Corbel" w:cs="Gill Sans"/>
          <w:noProof/>
          <w:lang w:val="en-US"/>
        </w:rPr>
        <w:t>(NIST, 2005)</w:t>
      </w:r>
      <w:r w:rsidR="008623D4">
        <w:rPr>
          <w:rFonts w:ascii="Corbel" w:hAnsi="Corbel" w:cs="Gill Sans"/>
          <w:lang w:val="en-US"/>
        </w:rPr>
        <w:fldChar w:fldCharType="end"/>
      </w:r>
      <w:r w:rsidRPr="00CF0A3B">
        <w:rPr>
          <w:rFonts w:ascii="Corbel" w:hAnsi="Corbel" w:cs="Gill Sans"/>
          <w:lang w:val="en-US"/>
        </w:rPr>
        <w:t xml:space="preserve">. Others would make wider claims for so-called ‘fitness’ to </w:t>
      </w:r>
      <w:r w:rsidRPr="00F80DC0">
        <w:rPr>
          <w:rFonts w:ascii="Corbel" w:hAnsi="Corbel" w:cs="Gill Sans"/>
          <w:lang w:val="en-US"/>
        </w:rPr>
        <w:t>improving one’s survival in emergency</w:t>
      </w:r>
      <w:r w:rsidR="008623D4" w:rsidRPr="00F80DC0">
        <w:rPr>
          <w:rFonts w:ascii="Corbel" w:hAnsi="Corbel" w:cs="Gill Sans"/>
          <w:lang w:val="en-US"/>
        </w:rPr>
        <w:t xml:space="preserve"> </w:t>
      </w:r>
      <w:r w:rsidR="008623D4" w:rsidRPr="00F80DC0">
        <w:rPr>
          <w:rFonts w:ascii="Corbel" w:hAnsi="Corbel" w:cs="Gill Sans"/>
          <w:lang w:val="en-US"/>
        </w:rPr>
        <w:fldChar w:fldCharType="begin" w:fldLock="1"/>
      </w:r>
      <w:r w:rsidR="008623D4" w:rsidRPr="00F80DC0">
        <w:rPr>
          <w:rFonts w:ascii="Corbel" w:hAnsi="Corbel" w:cs="Gill Sans"/>
          <w:lang w:val="en-US"/>
        </w:rPr>
        <w:instrText>ADDIN CSL_CITATION {"citationItems":[{"id":"ITEM-1","itemData":{"author":[{"dropping-particle":"","family":"Parker-Poe","given":"T.","non-dropping-particle":"","parse-names":false,"suffix":""}],"container-title":"New York Times","id":"ITEM-1","issued":{"date-parts":[["2008"]]},"title":"When Fitness Means Life or Death","type":"article-newspaper"},"uris":["http://www.mendeley.com/documents/?uuid=63a8527e-0357-4e04-8e02-60c826d5f5d5"]}],"mendeley":{"formattedCitation":"(Parker-Poe, 2008)","plainTextFormattedCitation":"(Parker-Poe, 2008)","previouslyFormattedCitation":"(Parker-Poe, 2008)"},"properties":{"noteIndex":0},"schema":"https://github.com/citation-style-language/schema/raw/master/csl-citation.json"}</w:instrText>
      </w:r>
      <w:r w:rsidR="008623D4" w:rsidRPr="00F80DC0">
        <w:rPr>
          <w:rFonts w:ascii="Corbel" w:hAnsi="Corbel" w:cs="Gill Sans"/>
          <w:lang w:val="en-US"/>
        </w:rPr>
        <w:fldChar w:fldCharType="separate"/>
      </w:r>
      <w:r w:rsidR="008623D4" w:rsidRPr="00F80DC0">
        <w:rPr>
          <w:rFonts w:ascii="Corbel" w:hAnsi="Corbel" w:cs="Gill Sans"/>
          <w:noProof/>
          <w:lang w:val="en-US"/>
        </w:rPr>
        <w:t>(Parker-Poe, 2008)</w:t>
      </w:r>
      <w:r w:rsidR="008623D4" w:rsidRPr="00F80DC0">
        <w:rPr>
          <w:rFonts w:ascii="Corbel" w:hAnsi="Corbel" w:cs="Gill Sans"/>
          <w:lang w:val="en-US"/>
        </w:rPr>
        <w:fldChar w:fldCharType="end"/>
      </w:r>
      <w:r w:rsidRPr="00F80DC0">
        <w:rPr>
          <w:rFonts w:ascii="Corbel" w:hAnsi="Corbel" w:cs="Gill Sans"/>
          <w:lang w:val="en-US"/>
        </w:rPr>
        <w:t>. According to the Greenwich 9/11 evacuation survey who used a sample of interviewed evacuees to assess the average Body Mass Index of the evacuee population, 69% fell in to the category of obese or overweight</w:t>
      </w:r>
      <w:r w:rsidR="00C92391" w:rsidRPr="00F80DC0">
        <w:rPr>
          <w:rFonts w:ascii="Corbel" w:hAnsi="Corbel" w:cs="Gill Sans"/>
          <w:lang w:val="en-US"/>
        </w:rPr>
        <w:t xml:space="preserve"> </w:t>
      </w:r>
      <w:r w:rsidR="00C92391" w:rsidRPr="00F80DC0">
        <w:rPr>
          <w:rFonts w:ascii="Corbel" w:hAnsi="Corbel" w:cs="Gill Sans"/>
          <w:lang w:val="en-US"/>
        </w:rPr>
        <w:fldChar w:fldCharType="begin" w:fldLock="1"/>
      </w:r>
      <w:r w:rsidR="006F7C55" w:rsidRPr="00F80DC0">
        <w:rPr>
          <w:rFonts w:ascii="Corbel" w:hAnsi="Corbel" w:cs="Gill Sans"/>
          <w:lang w:val="en-US"/>
        </w:rPr>
        <w:instrText>ADDIN CSL_CITATION {"citationItems":[{"id":"ITEM-1","itemData":{"DOI":"10.1002/fam.1070","ISSN":"0308-0501","abstract":"SUMMARY This paper briefly describes the methodologies employed in the collection and storage of first-hand accounts of evacuation experiences derived from face-to-face interviews with evacuees from the World Trade Centre (WTC) Twin Towers complex on 11 September 2001 and the development of the High-rise Evacuation Evaluation Database (HEED). The main focus of the paper is to present an overview of the preliminary analysis of data derived from the evacuation of the North Tower with an emphasis on frequency of occupant stoppages on stairs, occupant stair travel speeds and occupant response times. The paper also describes some of the evacuation modelling analyses of the evacuation of the North Tower undertaken as part of project HEED. Copyright ? 2011 John Wiley &amp; Sons, Ltd.","author":[{"dropping-particle":"","family":"Galea","given":"Edwin R","non-dropping-particle":"","parse-names":false,"suffix":""},{"dropping-particle":"","family":"Hulse","given":"Lynn","non-dropping-particle":"","parse-names":false,"suffix":""},{"dropping-particle":"","family":"Day","given":"Rachel","non-dropping-particle":"","parse-names":false,"suffix":""},{"dropping-particle":"","family":"Siddiqui","given":"Asim","non-dropping-particle":"","parse-names":false,"suffix":""},{"dropping-particle":"","family":"Sharp","given":"Gary","non-dropping-particle":"","parse-names":false,"suffix":""}],"container-title":"Fire and Materials","id":"ITEM-1","issue":"5-6","issued":{"date-parts":[["2011","1","31"]]},"note":"doi: 10.1002/fam.1070","page":"501-521","title":"The UK WTC 9/11 evacuation study: an overview of findings derived from first-hand interview data and computer modelling","type":"article-journal","volume":"36"},"uris":["http://www.mendeley.com/documents/?uuid=3d54090e-eb7e-4b9f-86b5-769b4a445a2b"]},{"id":"ITEM-2","itemData":{"ISSN":"0015-2684","author":[{"dropping-particle":"","family":"Day","given":"Rachel C","non-dropping-particle":"","parse-names":false,"suffix":""},{"dropping-particle":"","family":"Hulse","given":"Lynn M","non-dropping-particle":"","parse-names":false,"suffix":""},{"dropping-particle":"","family":"Galea","given":"Edwin R","non-dropping-particle":"","parse-names":false,"suffix":""}],"container-title":"Fire technology","id":"ITEM-2","issue":"3","issued":{"date-parts":[["2013"]]},"page":"657-678","publisher":"Springer","title":"Response phase behaviours and response time predictors of the 9/11 World Trade Center evacuation","type":"article-journal","volume":"49"},"uris":["http://www.mendeley.com/documents/?uuid=eeff06d7-e08f-4049-b727-e3dc50636dca"]}],"mendeley":{"formattedCitation":"(Day et al., 2013; Galea et al., 2011)","plainTextFormattedCitation":"(Day et al., 2013; Galea et al., 2011)","previouslyFormattedCitation":"(Day et al., 2013; Galea et al., 2011)"},"properties":{"noteIndex":0},"schema":"https://github.com/citation-style-language/schema/raw/master/csl-citation.json"}</w:instrText>
      </w:r>
      <w:r w:rsidR="00C92391" w:rsidRPr="00F80DC0">
        <w:rPr>
          <w:rFonts w:ascii="Corbel" w:hAnsi="Corbel" w:cs="Gill Sans"/>
          <w:lang w:val="en-US"/>
        </w:rPr>
        <w:fldChar w:fldCharType="separate"/>
      </w:r>
      <w:r w:rsidR="00F65EF6" w:rsidRPr="00F80DC0">
        <w:rPr>
          <w:rFonts w:ascii="Corbel" w:hAnsi="Corbel" w:cs="Gill Sans"/>
          <w:noProof/>
          <w:lang w:val="en-US"/>
        </w:rPr>
        <w:t>(</w:t>
      </w:r>
      <w:r w:rsidR="00C92391" w:rsidRPr="00F80DC0">
        <w:rPr>
          <w:rFonts w:ascii="Corbel" w:hAnsi="Corbel" w:cs="Gill Sans"/>
          <w:noProof/>
          <w:lang w:val="en-US"/>
        </w:rPr>
        <w:t>Galea et al., 2011)</w:t>
      </w:r>
      <w:r w:rsidR="00C92391" w:rsidRPr="00F80DC0">
        <w:rPr>
          <w:rFonts w:ascii="Corbel" w:hAnsi="Corbel" w:cs="Gill Sans"/>
          <w:lang w:val="en-US"/>
        </w:rPr>
        <w:fldChar w:fldCharType="end"/>
      </w:r>
      <w:r w:rsidRPr="00F80DC0">
        <w:rPr>
          <w:rFonts w:ascii="Corbel" w:hAnsi="Corbel" w:cs="Gill Sans"/>
          <w:lang w:val="en-US"/>
        </w:rPr>
        <w:t xml:space="preserve">. The long term health of survivors of the Twin Towers </w:t>
      </w:r>
      <w:r w:rsidR="006C6F3D" w:rsidRPr="00F80DC0">
        <w:rPr>
          <w:rFonts w:ascii="Corbel" w:hAnsi="Corbel" w:cs="Gill Sans"/>
          <w:lang w:val="en-US"/>
        </w:rPr>
        <w:t xml:space="preserve">and other emergencies </w:t>
      </w:r>
      <w:r w:rsidRPr="00F80DC0">
        <w:rPr>
          <w:rFonts w:ascii="Corbel" w:hAnsi="Corbel" w:cs="Gill Sans"/>
          <w:lang w:val="en-US"/>
        </w:rPr>
        <w:t xml:space="preserve">are </w:t>
      </w:r>
      <w:r w:rsidR="009270CE" w:rsidRPr="00F80DC0">
        <w:rPr>
          <w:rFonts w:ascii="Corbel" w:hAnsi="Corbel" w:cs="Gill Sans"/>
          <w:lang w:val="en-US"/>
        </w:rPr>
        <w:t>still</w:t>
      </w:r>
      <w:r w:rsidRPr="00F80DC0">
        <w:rPr>
          <w:rFonts w:ascii="Corbel" w:hAnsi="Corbel" w:cs="Gill Sans"/>
          <w:lang w:val="en-US"/>
        </w:rPr>
        <w:t xml:space="preserve"> </w:t>
      </w:r>
      <w:proofErr w:type="spellStart"/>
      <w:r w:rsidRPr="00F80DC0">
        <w:rPr>
          <w:rFonts w:ascii="Corbel" w:hAnsi="Corbel" w:cs="Gill Sans"/>
          <w:lang w:val="en-US"/>
        </w:rPr>
        <w:t>narrativised</w:t>
      </w:r>
      <w:proofErr w:type="spellEnd"/>
      <w:r w:rsidRPr="00F80DC0">
        <w:rPr>
          <w:rFonts w:ascii="Corbel" w:hAnsi="Corbel" w:cs="Gill Sans"/>
          <w:lang w:val="en-US"/>
        </w:rPr>
        <w:t xml:space="preserve"> within a </w:t>
      </w:r>
      <w:proofErr w:type="spellStart"/>
      <w:r w:rsidR="006C6F3D" w:rsidRPr="00F80DC0">
        <w:rPr>
          <w:rFonts w:ascii="Corbel" w:hAnsi="Corbel" w:cs="Gill Sans"/>
          <w:lang w:val="en-US"/>
        </w:rPr>
        <w:t>medicalised</w:t>
      </w:r>
      <w:proofErr w:type="spellEnd"/>
      <w:r w:rsidR="006C6F3D" w:rsidRPr="00F80DC0">
        <w:rPr>
          <w:rFonts w:ascii="Corbel" w:hAnsi="Corbel" w:cs="Gill Sans"/>
          <w:lang w:val="en-US"/>
        </w:rPr>
        <w:t xml:space="preserve"> </w:t>
      </w:r>
      <w:r w:rsidRPr="00F80DC0">
        <w:rPr>
          <w:rFonts w:ascii="Corbel" w:hAnsi="Corbel" w:cs="Gill Sans"/>
          <w:lang w:val="en-US"/>
        </w:rPr>
        <w:t xml:space="preserve">discourse of obesity </w:t>
      </w:r>
      <w:r w:rsidR="008623D4" w:rsidRPr="00F80DC0">
        <w:rPr>
          <w:rFonts w:ascii="Corbel" w:hAnsi="Corbel" w:cs="Gill Sans"/>
          <w:lang w:val="en-US"/>
        </w:rPr>
        <w:fldChar w:fldCharType="begin" w:fldLock="1"/>
      </w:r>
      <w:r w:rsidR="00E726BF" w:rsidRPr="00F80DC0">
        <w:rPr>
          <w:rFonts w:ascii="Corbel" w:hAnsi="Corbel" w:cs="Gill Sans"/>
          <w:lang w:val="en-US"/>
        </w:rPr>
        <w:instrText>ADDIN CSL_CITATION {"citationItems":[{"id":"ITEM-1","itemData":{"DOI":"https://doi.org/10.1016/j.ssci.2011.12.019","ISSN":"0925-7535","author":[{"dropping-particle":"","family":"Spearpoint","given":"Michael","non-dropping-particle":"","parse-names":false,"suffix":""},{"dropping-particle":"","family":"MacLennan","given":"Hamish A","non-dropping-particle":"","parse-names":false,"suffix":""}],"container-title":"Safety Science","id":"ITEM-1","issue":"8","issued":{"date-parts":[["2012"]]},"page":"1675-1684","title":"The effect of an ageing and less fit population on the ability of people to egress buildings","type":"article-journal","volume":"50"},"uris":["http://www.mendeley.com/documents/?uuid=4a0a749e-65b9-42b7-bdde-7cc33d7a9386"]},{"id":"ITEM-2","itemData":{"DOI":"10.2105/AJPH.2013.301559r","ISSN":"0090-0036","abstract":"Objectives. We sought to determine natural disaster preparedness levels among older US adults and assess factors that may adversely affect health and safety during such incidents. Methods. We sampled adults aged 50 years or older (n = 1304) from the 2010 interview survey of the Health and Retirement Study. The survey gathered data on general demographic characteristics, disability status or functional limitations, and preparedness-related factors and behaviors. We calculated a general disaster preparedness score by using individual indicators to assess overall preparedness. Results. Participant (n = 1304) mean age was 70 years (SD = 9.3). Only 34.3% reported participating in an educational program or reading materials about disaster preparation. Nearly 15% reported using electrically powered medical devices that might be at risk in a power outage. The preparedness score indicated that increasing age, physical disability, and lower educational attainment and income were independently and significantly associated with worse overall preparedness. Conclusions. Despite both greater vulnerability to disasters and continuous growth in the number of older US adults, many of the substantial problems discovered are remediable and require attention in the clinical, public health, and emergency management sectors of society.","author":[{"dropping-particle":"","family":"Al-rousan","given":"Tala M","non-dropping-particle":"","parse-names":false,"suffix":""},{"dropping-particle":"","family":"Rubenstein","given":"Linda M","non-dropping-particle":"","parse-names":false,"suffix":""},{"dropping-particle":"","family":"Wallace","given":"Robert B","non-dropping-particle":"","parse-names":false,"suffix":""}],"container-title":"American Journal of Public Health","id":"ITEM-2","issue":"Suppl 4","issued":{"date-parts":[["2015","10","7"]]},"page":"S621-S626","publisher":"American Public Health Association","title":"Preparedness for Natural Disasters Among Older US Adults: A Nationwide Survey","type":"article-journal","volume":"105"},"uris":["http://www.mendeley.com/documents/?uuid=642806f5-a4fc-49ff-b717-d17a2950f22c"]}],"mendeley":{"formattedCitation":"(Al-rousan et al., 2015; Spearpoint and MacLennan, 2012)","plainTextFormattedCitation":"(Al-rousan et al., 2015; Spearpoint and MacLennan, 2012)","previouslyFormattedCitation":"(Al-rousan et al., 2015; Spearpoint and MacLennan, 2012)"},"properties":{"noteIndex":0},"schema":"https://github.com/citation-style-language/schema/raw/master/csl-citation.json"}</w:instrText>
      </w:r>
      <w:r w:rsidR="008623D4" w:rsidRPr="00F80DC0">
        <w:rPr>
          <w:rFonts w:ascii="Corbel" w:hAnsi="Corbel" w:cs="Gill Sans"/>
          <w:lang w:val="en-US"/>
        </w:rPr>
        <w:fldChar w:fldCharType="separate"/>
      </w:r>
      <w:r w:rsidR="006C6F3D" w:rsidRPr="00F80DC0">
        <w:rPr>
          <w:rFonts w:ascii="Corbel" w:hAnsi="Corbel" w:cs="Gill Sans"/>
          <w:noProof/>
          <w:lang w:val="en-US"/>
        </w:rPr>
        <w:t>(Spearpoint and MacLennan, 2012)</w:t>
      </w:r>
      <w:r w:rsidR="008623D4" w:rsidRPr="00F80DC0">
        <w:rPr>
          <w:rFonts w:ascii="Corbel" w:hAnsi="Corbel" w:cs="Gill Sans"/>
          <w:lang w:val="en-US"/>
        </w:rPr>
        <w:fldChar w:fldCharType="end"/>
      </w:r>
      <w:r w:rsidRPr="00F80DC0">
        <w:rPr>
          <w:rFonts w:ascii="Corbel" w:hAnsi="Corbel" w:cs="Gill Sans"/>
          <w:lang w:val="en-US"/>
        </w:rPr>
        <w:t xml:space="preserve">. </w:t>
      </w:r>
    </w:p>
    <w:p w14:paraId="3FBD4BF8" w14:textId="5DB98E71" w:rsidR="00D40BF7" w:rsidRPr="00F80DC0" w:rsidRDefault="00F80DC0" w:rsidP="00D40BF7">
      <w:pPr>
        <w:widowControl w:val="0"/>
        <w:autoSpaceDE w:val="0"/>
        <w:autoSpaceDN w:val="0"/>
        <w:adjustRightInd w:val="0"/>
        <w:spacing w:after="240"/>
        <w:rPr>
          <w:rFonts w:ascii="Corbel" w:hAnsi="Corbel" w:cs="Times New Roman"/>
          <w:color w:val="000000"/>
          <w:lang w:val="en-US"/>
        </w:rPr>
      </w:pPr>
      <w:r w:rsidRPr="00F80DC0">
        <w:rPr>
          <w:rFonts w:ascii="Corbel" w:hAnsi="Corbel" w:cs="Gill Sans"/>
          <w:lang w:val="en-US"/>
        </w:rPr>
        <w:t xml:space="preserve">A wide variety of perspectives tend to imply that evacuations – like those of the WTC - appear to demand particularly streamlined and asocial kinds of mobile bodies. </w:t>
      </w:r>
      <w:r w:rsidR="00D40BF7" w:rsidRPr="00F80DC0">
        <w:rPr>
          <w:rFonts w:ascii="Corbel" w:hAnsi="Corbel" w:cs="Times New Roman"/>
          <w:color w:val="000000"/>
          <w:lang w:val="en-US"/>
        </w:rPr>
        <w:t>As La</w:t>
      </w:r>
      <w:r w:rsidRPr="00F80DC0">
        <w:rPr>
          <w:rFonts w:ascii="Corbel" w:hAnsi="Corbel" w:cs="Times New Roman"/>
          <w:color w:val="000000"/>
          <w:lang w:val="en-US"/>
        </w:rPr>
        <w:t xml:space="preserve">uren </w:t>
      </w:r>
      <w:proofErr w:type="spellStart"/>
      <w:r w:rsidRPr="00F80DC0">
        <w:rPr>
          <w:rFonts w:ascii="Corbel" w:hAnsi="Corbel" w:cs="Times New Roman"/>
          <w:color w:val="000000"/>
          <w:lang w:val="en-US"/>
        </w:rPr>
        <w:t>Berlant</w:t>
      </w:r>
      <w:proofErr w:type="spellEnd"/>
      <w:r w:rsidRPr="00F80DC0">
        <w:rPr>
          <w:rFonts w:ascii="Corbel" w:hAnsi="Corbel" w:cs="Times New Roman"/>
          <w:color w:val="000000"/>
          <w:lang w:val="en-US"/>
        </w:rPr>
        <w:t xml:space="preserve"> writes so cogently, this reproduces the tendency to render particular bodies and particular body-subjects as problematic:</w:t>
      </w:r>
    </w:p>
    <w:p w14:paraId="5C184601" w14:textId="77777777" w:rsidR="00D40BF7" w:rsidRDefault="00D40BF7" w:rsidP="00D40BF7">
      <w:pPr>
        <w:widowControl w:val="0"/>
        <w:autoSpaceDE w:val="0"/>
        <w:autoSpaceDN w:val="0"/>
        <w:adjustRightInd w:val="0"/>
        <w:spacing w:after="240"/>
        <w:ind w:left="720"/>
        <w:rPr>
          <w:rFonts w:ascii="Corbel" w:hAnsi="Corbel" w:cs="Times New Roman"/>
          <w:color w:val="000000"/>
          <w:lang w:val="en-US"/>
        </w:rPr>
      </w:pPr>
      <w:r w:rsidRPr="00F80DC0">
        <w:rPr>
          <w:rFonts w:ascii="Corbel" w:hAnsi="Corbel" w:cs="Times New Roman"/>
          <w:color w:val="000000"/>
          <w:lang w:val="en-US"/>
        </w:rPr>
        <w:t xml:space="preserve"> ‘</w:t>
      </w:r>
      <w:proofErr w:type="spellStart"/>
      <w:r w:rsidRPr="00F80DC0">
        <w:rPr>
          <w:rFonts w:ascii="Corbel" w:hAnsi="Corbel" w:cs="Times New Roman"/>
          <w:color w:val="000000"/>
          <w:lang w:val="en-US"/>
        </w:rPr>
        <w:t>Biopower</w:t>
      </w:r>
      <w:proofErr w:type="spellEnd"/>
      <w:r w:rsidRPr="00F80DC0">
        <w:rPr>
          <w:rFonts w:ascii="Corbel" w:hAnsi="Corbel" w:cs="Times New Roman"/>
          <w:color w:val="000000"/>
          <w:lang w:val="en-US"/>
        </w:rPr>
        <w:t xml:space="preserve"> operates when a hegemonic bloc organizes the</w:t>
      </w:r>
      <w:r>
        <w:rPr>
          <w:rFonts w:ascii="Corbel" w:hAnsi="Corbel" w:cs="Times New Roman"/>
          <w:color w:val="000000"/>
          <w:lang w:val="en-US"/>
        </w:rPr>
        <w:t xml:space="preserve"> preproduction of life in ways that allow political crises to be cast as conditions of specific bodies and their competence of at maintaining health or other conditions of social belonging</w:t>
      </w:r>
      <w:proofErr w:type="gramStart"/>
      <w:r>
        <w:rPr>
          <w:rFonts w:ascii="Corbel" w:hAnsi="Corbel" w:cs="Times New Roman"/>
          <w:color w:val="000000"/>
          <w:lang w:val="en-US"/>
        </w:rPr>
        <w:t>.:</w:t>
      </w:r>
      <w:proofErr w:type="gramEnd"/>
      <w:r>
        <w:rPr>
          <w:rFonts w:ascii="Corbel" w:hAnsi="Corbel" w:cs="Times New Roman"/>
          <w:color w:val="000000"/>
          <w:lang w:val="en-US"/>
        </w:rPr>
        <w:t xml:space="preserve"> thus this bloc gets to judge the problematic body’s subjects, whose agency is deemed to be fundamentally destructive’ </w:t>
      </w:r>
      <w:r>
        <w:rPr>
          <w:rFonts w:ascii="Corbel" w:hAnsi="Corbel" w:cs="Times New Roman"/>
          <w:color w:val="000000"/>
          <w:lang w:val="en-US"/>
        </w:rPr>
        <w:fldChar w:fldCharType="begin" w:fldLock="1"/>
      </w:r>
      <w:r>
        <w:rPr>
          <w:rFonts w:ascii="Corbel" w:hAnsi="Corbel" w:cs="Times New Roman"/>
          <w:color w:val="000000"/>
          <w:lang w:val="en-US"/>
        </w:rPr>
        <w:instrText>ADDIN CSL_CITATION {"citationItems":[{"id":"ITEM-1","itemData":{"ISBN":"0822350971","author":[{"dropping-particle":"","family":"Berlant","given":"Lauren Gail","non-dropping-particle":"","parse-names":false,"suffix":""}],"id":"ITEM-1","issued":{"date-parts":[["2011"]]},"publisher":"Duke University Press","publisher-place":"Durham, NC","title":"Cruel optimism","type":"book"},"locator":"105-106","uris":["http://www.mendeley.com/documents/?uuid=eb8e6e0a-2787-4c0e-ac66-4fb39e8a4a7d"]}],"mendeley":{"formattedCitation":"(Berlant, 2011: 105–106)","plainTextFormattedCitation":"(Berlant, 2011: 105–106)","previouslyFormattedCitation":"(Berlant, 2011: 105–106)"},"properties":{"noteIndex":0},"schema":"https://github.com/citation-style-language/schema/raw/master/csl-citation.json"}</w:instrText>
      </w:r>
      <w:r>
        <w:rPr>
          <w:rFonts w:ascii="Corbel" w:hAnsi="Corbel" w:cs="Times New Roman"/>
          <w:color w:val="000000"/>
          <w:lang w:val="en-US"/>
        </w:rPr>
        <w:fldChar w:fldCharType="separate"/>
      </w:r>
      <w:r w:rsidRPr="00D8530E">
        <w:rPr>
          <w:rFonts w:ascii="Corbel" w:hAnsi="Corbel" w:cs="Times New Roman"/>
          <w:noProof/>
          <w:color w:val="000000"/>
          <w:lang w:val="en-US"/>
        </w:rPr>
        <w:t>(Berlant, 2011: 105–106)</w:t>
      </w:r>
      <w:r>
        <w:rPr>
          <w:rFonts w:ascii="Corbel" w:hAnsi="Corbel" w:cs="Times New Roman"/>
          <w:color w:val="000000"/>
          <w:lang w:val="en-US"/>
        </w:rPr>
        <w:fldChar w:fldCharType="end"/>
      </w:r>
      <w:r>
        <w:rPr>
          <w:rFonts w:ascii="Corbel" w:hAnsi="Corbel" w:cs="Times New Roman"/>
          <w:color w:val="000000"/>
          <w:lang w:val="en-US"/>
        </w:rPr>
        <w:t>.</w:t>
      </w:r>
    </w:p>
    <w:p w14:paraId="11C7EADA" w14:textId="3B5F9CFE" w:rsidR="00F80DC0" w:rsidRDefault="00D40BF7" w:rsidP="00822AD2">
      <w:pPr>
        <w:widowControl w:val="0"/>
        <w:autoSpaceDE w:val="0"/>
        <w:autoSpaceDN w:val="0"/>
        <w:adjustRightInd w:val="0"/>
        <w:spacing w:after="240"/>
        <w:rPr>
          <w:rFonts w:ascii="Corbel" w:hAnsi="Corbel" w:cs="Times New Roman"/>
          <w:color w:val="000000"/>
          <w:lang w:val="en-US"/>
        </w:rPr>
      </w:pPr>
      <w:r w:rsidRPr="00122D34">
        <w:rPr>
          <w:rFonts w:ascii="Corbel" w:hAnsi="Corbel" w:cs="Gill Sans"/>
          <w:lang w:val="en-US"/>
        </w:rPr>
        <w:t>Recently, the notion of ‘</w:t>
      </w:r>
      <w:proofErr w:type="spellStart"/>
      <w:r w:rsidRPr="00122D34">
        <w:rPr>
          <w:rFonts w:ascii="Corbel" w:hAnsi="Corbel" w:cs="Gill Sans"/>
          <w:lang w:val="en-US"/>
        </w:rPr>
        <w:t>obsogenic</w:t>
      </w:r>
      <w:proofErr w:type="spellEnd"/>
      <w:r w:rsidRPr="00122D34">
        <w:rPr>
          <w:rFonts w:ascii="Corbel" w:hAnsi="Corbel" w:cs="Gill Sans"/>
          <w:lang w:val="en-US"/>
        </w:rPr>
        <w:t xml:space="preserve"> environments’ has achieved particular purchase in public policy and planning discourses. </w:t>
      </w:r>
      <w:proofErr w:type="gramStart"/>
      <w:r w:rsidRPr="00122D34">
        <w:rPr>
          <w:rFonts w:ascii="Corbel" w:hAnsi="Corbel" w:cs="Gill Sans"/>
          <w:lang w:val="en-US"/>
        </w:rPr>
        <w:t>The concept positions bodies in relation to structural or environmental conditions that may induce or shape the potential for people to become obese.</w:t>
      </w:r>
      <w:proofErr w:type="gramEnd"/>
      <w:r w:rsidRPr="00122D34">
        <w:rPr>
          <w:rFonts w:ascii="Corbel" w:hAnsi="Corbel" w:cs="Gill Sans"/>
          <w:lang w:val="en-US"/>
        </w:rPr>
        <w:t xml:space="preserve"> </w:t>
      </w:r>
      <w:proofErr w:type="spellStart"/>
      <w:r w:rsidRPr="00122D34">
        <w:rPr>
          <w:rFonts w:ascii="Corbel" w:hAnsi="Corbel"/>
        </w:rPr>
        <w:t>Colls</w:t>
      </w:r>
      <w:proofErr w:type="spellEnd"/>
      <w:r w:rsidRPr="00122D34">
        <w:rPr>
          <w:rFonts w:ascii="Corbel" w:hAnsi="Corbel"/>
        </w:rPr>
        <w:t xml:space="preserve"> and Evans make a crucial and critical re-reading of the idea. Instead, they suggest that ‘</w:t>
      </w:r>
      <w:proofErr w:type="spellStart"/>
      <w:r w:rsidRPr="00122D34">
        <w:rPr>
          <w:rFonts w:ascii="Corbel" w:hAnsi="Corbel"/>
        </w:rPr>
        <w:t>obsogenic</w:t>
      </w:r>
      <w:proofErr w:type="spellEnd"/>
      <w:r w:rsidRPr="00122D34">
        <w:rPr>
          <w:rFonts w:ascii="Corbel" w:hAnsi="Corbel"/>
        </w:rPr>
        <w:t xml:space="preserve"> environments’ might be transformed to mean those ‘particular social, cultural, political and economic </w:t>
      </w:r>
      <w:proofErr w:type="gramStart"/>
      <w:r w:rsidRPr="00122D34">
        <w:rPr>
          <w:rFonts w:ascii="Corbel" w:hAnsi="Corbel"/>
        </w:rPr>
        <w:t>environments’ which</w:t>
      </w:r>
      <w:proofErr w:type="gramEnd"/>
      <w:r w:rsidRPr="00122D34">
        <w:rPr>
          <w:rFonts w:ascii="Corbel" w:hAnsi="Corbel"/>
        </w:rPr>
        <w:t xml:space="preserve"> can make ‘living as a fat body problematic’ (</w:t>
      </w:r>
      <w:proofErr w:type="spellStart"/>
      <w:r w:rsidRPr="00122D34">
        <w:rPr>
          <w:rFonts w:ascii="Corbel" w:hAnsi="Corbel"/>
        </w:rPr>
        <w:t>Colls</w:t>
      </w:r>
      <w:proofErr w:type="spellEnd"/>
      <w:r w:rsidRPr="00122D34">
        <w:rPr>
          <w:rFonts w:ascii="Corbel" w:hAnsi="Corbel"/>
        </w:rPr>
        <w:t xml:space="preserve"> and Evans 2013: 735). </w:t>
      </w:r>
      <w:r w:rsidR="00F80DC0">
        <w:rPr>
          <w:rFonts w:ascii="Corbel" w:hAnsi="Corbel"/>
        </w:rPr>
        <w:t>T</w:t>
      </w:r>
      <w:r w:rsidRPr="00122D34">
        <w:rPr>
          <w:rFonts w:ascii="Corbel" w:hAnsi="Corbel"/>
        </w:rPr>
        <w:t xml:space="preserve">he question should not be how the world makes us fat, </w:t>
      </w:r>
      <w:r w:rsidR="00B13FC0">
        <w:rPr>
          <w:rFonts w:ascii="Corbel" w:hAnsi="Corbel"/>
        </w:rPr>
        <w:t>but how</w:t>
      </w:r>
      <w:r w:rsidRPr="00122D34">
        <w:rPr>
          <w:rFonts w:ascii="Corbel" w:hAnsi="Corbel"/>
        </w:rPr>
        <w:t xml:space="preserve"> our buildings, streets, town centres, modes of mobility and transportation, or, for our purposes – emergency conditions </w:t>
      </w:r>
      <w:proofErr w:type="gramStart"/>
      <w:r w:rsidRPr="00122D34">
        <w:rPr>
          <w:rFonts w:ascii="Corbel" w:hAnsi="Corbel"/>
        </w:rPr>
        <w:t>-  how</w:t>
      </w:r>
      <w:proofErr w:type="gramEnd"/>
      <w:r w:rsidRPr="00122D34">
        <w:rPr>
          <w:rFonts w:ascii="Corbel" w:hAnsi="Corbel"/>
        </w:rPr>
        <w:t xml:space="preserve"> these </w:t>
      </w:r>
      <w:r w:rsidR="00B13FC0">
        <w:rPr>
          <w:rFonts w:ascii="Corbel" w:hAnsi="Corbel"/>
        </w:rPr>
        <w:t>worlds</w:t>
      </w:r>
      <w:r w:rsidRPr="00122D34">
        <w:rPr>
          <w:rFonts w:ascii="Corbel" w:hAnsi="Corbel"/>
        </w:rPr>
        <w:t xml:space="preserve"> </w:t>
      </w:r>
      <w:r w:rsidR="00B13FC0">
        <w:rPr>
          <w:rFonts w:ascii="Corbel" w:hAnsi="Corbel"/>
        </w:rPr>
        <w:t>make fat bodies a problem? The W</w:t>
      </w:r>
      <w:r w:rsidRPr="00122D34">
        <w:rPr>
          <w:rFonts w:ascii="Corbel" w:hAnsi="Corbel"/>
        </w:rPr>
        <w:t xml:space="preserve">orld </w:t>
      </w:r>
      <w:r w:rsidR="00B13FC0">
        <w:rPr>
          <w:rFonts w:ascii="Corbel" w:hAnsi="Corbel"/>
        </w:rPr>
        <w:t>Trade C</w:t>
      </w:r>
      <w:r w:rsidRPr="00122D34">
        <w:rPr>
          <w:rFonts w:ascii="Corbel" w:hAnsi="Corbel"/>
        </w:rPr>
        <w:t xml:space="preserve">entre’s towers, in this moment of heightened emergency, </w:t>
      </w:r>
      <w:r w:rsidR="00F80DC0">
        <w:rPr>
          <w:rFonts w:ascii="Corbel" w:hAnsi="Corbel"/>
        </w:rPr>
        <w:t>apparently made</w:t>
      </w:r>
      <w:r w:rsidRPr="00122D34">
        <w:rPr>
          <w:rFonts w:ascii="Corbel" w:hAnsi="Corbel"/>
        </w:rPr>
        <w:t xml:space="preserve"> big or fat bodies problematic</w:t>
      </w:r>
      <w:r w:rsidR="00F80DC0">
        <w:rPr>
          <w:rFonts w:ascii="Corbel" w:hAnsi="Corbel"/>
        </w:rPr>
        <w:t xml:space="preserve"> and susceptible not to a ‘slow death’ (</w:t>
      </w:r>
      <w:proofErr w:type="spellStart"/>
      <w:r w:rsidR="00F80DC0">
        <w:rPr>
          <w:rFonts w:ascii="Corbel" w:hAnsi="Corbel"/>
        </w:rPr>
        <w:t>Berlant</w:t>
      </w:r>
      <w:proofErr w:type="spellEnd"/>
      <w:r w:rsidR="00F80DC0">
        <w:rPr>
          <w:rFonts w:ascii="Corbel" w:hAnsi="Corbel"/>
        </w:rPr>
        <w:t xml:space="preserve"> 2011) but a fast one.</w:t>
      </w:r>
      <w:r w:rsidRPr="00122D34">
        <w:rPr>
          <w:rFonts w:ascii="Corbel" w:hAnsi="Corbel"/>
          <w:sz w:val="27"/>
          <w:szCs w:val="27"/>
        </w:rPr>
        <w:t xml:space="preserve"> </w:t>
      </w:r>
    </w:p>
    <w:p w14:paraId="134DA308" w14:textId="303EC378" w:rsidR="006A5041" w:rsidRPr="00CF0A3B" w:rsidRDefault="002F27DB" w:rsidP="00856079">
      <w:pPr>
        <w:widowControl w:val="0"/>
        <w:autoSpaceDE w:val="0"/>
        <w:autoSpaceDN w:val="0"/>
        <w:adjustRightInd w:val="0"/>
        <w:spacing w:after="240"/>
        <w:rPr>
          <w:rFonts w:ascii="Corbel" w:hAnsi="Corbel" w:cs="Gill Sans"/>
          <w:lang w:val="en-US"/>
        </w:rPr>
      </w:pPr>
      <w:r>
        <w:rPr>
          <w:rFonts w:ascii="Corbel" w:hAnsi="Corbel" w:cs="Gill Sans"/>
          <w:lang w:val="en-US"/>
        </w:rPr>
        <w:t>The decreasing speed of egress wa</w:t>
      </w:r>
      <w:r w:rsidR="006A5041" w:rsidRPr="00CF0A3B">
        <w:rPr>
          <w:rFonts w:ascii="Corbel" w:hAnsi="Corbel" w:cs="Gill Sans"/>
          <w:lang w:val="en-US"/>
        </w:rPr>
        <w:t xml:space="preserve">s </w:t>
      </w:r>
      <w:r w:rsidR="00CF37AB">
        <w:rPr>
          <w:rFonts w:ascii="Corbel" w:hAnsi="Corbel" w:cs="Gill Sans"/>
          <w:lang w:val="en-US"/>
        </w:rPr>
        <w:t xml:space="preserve">also </w:t>
      </w:r>
      <w:r w:rsidR="006A5041" w:rsidRPr="00CF0A3B">
        <w:rPr>
          <w:rFonts w:ascii="Corbel" w:hAnsi="Corbel" w:cs="Gill Sans"/>
          <w:lang w:val="en-US"/>
        </w:rPr>
        <w:t xml:space="preserve">tied to the increasing density of occupants, who the models see encountering one another as a form of </w:t>
      </w:r>
      <w:proofErr w:type="spellStart"/>
      <w:r w:rsidR="006A5041" w:rsidRPr="00CF0A3B">
        <w:rPr>
          <w:rFonts w:ascii="Corbel" w:hAnsi="Corbel" w:cs="Gill Sans"/>
          <w:lang w:val="en-US"/>
        </w:rPr>
        <w:t>behavioural</w:t>
      </w:r>
      <w:proofErr w:type="spellEnd"/>
      <w:r w:rsidR="006A5041" w:rsidRPr="00CF0A3B">
        <w:rPr>
          <w:rFonts w:ascii="Corbel" w:hAnsi="Corbel" w:cs="Gill Sans"/>
          <w:lang w:val="en-US"/>
        </w:rPr>
        <w:t xml:space="preserve"> ‘conflict resolution’. A person or ‘node’ cannot occupy the same space as another. Should one node wish to move into another node’s space, a conflict resolution ‘time’ </w:t>
      </w:r>
      <w:proofErr w:type="gramStart"/>
      <w:r w:rsidR="006A5041" w:rsidRPr="00CF0A3B">
        <w:rPr>
          <w:rFonts w:ascii="Corbel" w:hAnsi="Corbel" w:cs="Gill Sans"/>
          <w:lang w:val="en-US"/>
        </w:rPr>
        <w:t>is</w:t>
      </w:r>
      <w:proofErr w:type="gramEnd"/>
      <w:r w:rsidR="006A5041" w:rsidRPr="00CF0A3B">
        <w:rPr>
          <w:rFonts w:ascii="Corbel" w:hAnsi="Corbel" w:cs="Gill Sans"/>
          <w:lang w:val="en-US"/>
        </w:rPr>
        <w:t xml:space="preserve"> added to their total evacuation time. And yet, the Greenwich study, while looking hard for the correlation of body mass or size with evacuation speed actually found none. A heavier or unfit person was just as likely to stop as anyone else. Indeed, one of the major causes of this slowdown </w:t>
      </w:r>
      <w:r w:rsidR="00B733CB">
        <w:rPr>
          <w:rFonts w:ascii="Corbel" w:hAnsi="Corbel" w:cs="Gill Sans"/>
          <w:lang w:val="en-US"/>
        </w:rPr>
        <w:t>was congestion due to</w:t>
      </w:r>
      <w:r w:rsidR="006A5041" w:rsidRPr="00CF0A3B">
        <w:rPr>
          <w:rFonts w:ascii="Corbel" w:hAnsi="Corbel" w:cs="Gill Sans"/>
          <w:lang w:val="en-US"/>
        </w:rPr>
        <w:t xml:space="preserve"> togetherness</w:t>
      </w:r>
      <w:r w:rsidR="00F80DC0">
        <w:rPr>
          <w:rFonts w:ascii="Corbel" w:hAnsi="Corbel" w:cs="Gill Sans"/>
          <w:lang w:val="en-US"/>
        </w:rPr>
        <w:t xml:space="preserve"> not body size</w:t>
      </w:r>
      <w:r w:rsidR="006A5041" w:rsidRPr="00CF0A3B">
        <w:rPr>
          <w:rFonts w:ascii="Corbel" w:hAnsi="Corbel" w:cs="Gill Sans"/>
          <w:lang w:val="en-US"/>
        </w:rPr>
        <w:t xml:space="preserve">. </w:t>
      </w:r>
      <w:r w:rsidR="00AA5ED3">
        <w:rPr>
          <w:rFonts w:ascii="Corbel" w:hAnsi="Corbel" w:cs="Gill Sans"/>
          <w:lang w:val="en-US"/>
        </w:rPr>
        <w:t>People were evacuating together</w:t>
      </w:r>
      <w:r w:rsidR="006A5041" w:rsidRPr="00CF0A3B">
        <w:rPr>
          <w:rFonts w:ascii="Corbel" w:hAnsi="Corbel" w:cs="Gill Sans"/>
          <w:lang w:val="en-US"/>
        </w:rPr>
        <w:t xml:space="preserve"> perhaps because they ne</w:t>
      </w:r>
      <w:r w:rsidR="00CF37AB">
        <w:rPr>
          <w:rFonts w:ascii="Corbel" w:hAnsi="Corbel" w:cs="Gill Sans"/>
          <w:lang w:val="en-US"/>
        </w:rPr>
        <w:t>eded help, were injured, because they</w:t>
      </w:r>
      <w:r w:rsidR="006A5041" w:rsidRPr="00CF0A3B">
        <w:rPr>
          <w:rFonts w:ascii="Corbel" w:hAnsi="Corbel" w:cs="Gill Sans"/>
          <w:lang w:val="en-US"/>
        </w:rPr>
        <w:t xml:space="preserve"> wanted to evacuate with friends and colleagues, hardly surprising given the events going on around them</w:t>
      </w:r>
      <w:r w:rsidR="00CF37AB">
        <w:rPr>
          <w:rFonts w:ascii="Corbel" w:hAnsi="Corbel" w:cs="Gill Sans"/>
          <w:lang w:val="en-US"/>
        </w:rPr>
        <w:t xml:space="preserve">, and because they needed to allow a </w:t>
      </w:r>
      <w:proofErr w:type="spellStart"/>
      <w:r w:rsidR="00CF37AB">
        <w:rPr>
          <w:rFonts w:ascii="Corbel" w:hAnsi="Corbel" w:cs="Gill Sans"/>
          <w:lang w:val="en-US"/>
        </w:rPr>
        <w:t>counterflow</w:t>
      </w:r>
      <w:proofErr w:type="spellEnd"/>
      <w:r w:rsidR="00CF37AB">
        <w:rPr>
          <w:rFonts w:ascii="Corbel" w:hAnsi="Corbel" w:cs="Gill Sans"/>
          <w:lang w:val="en-US"/>
        </w:rPr>
        <w:t xml:space="preserve"> of firemen and women ascending the tower</w:t>
      </w:r>
      <w:r w:rsidR="006A5041" w:rsidRPr="00CF0A3B">
        <w:rPr>
          <w:rFonts w:ascii="Corbel" w:hAnsi="Corbel" w:cs="Gill Sans"/>
          <w:lang w:val="en-US"/>
        </w:rPr>
        <w:t xml:space="preserve">. </w:t>
      </w:r>
      <w:r w:rsidR="00F80DC0">
        <w:rPr>
          <w:rFonts w:ascii="Corbel" w:hAnsi="Corbel" w:cs="Gill Sans"/>
          <w:lang w:val="en-US"/>
        </w:rPr>
        <w:t>Such</w:t>
      </w:r>
      <w:r w:rsidR="006A5041" w:rsidRPr="00CF0A3B">
        <w:rPr>
          <w:rFonts w:ascii="Corbel" w:hAnsi="Corbel" w:cs="Gill Sans"/>
          <w:lang w:val="en-US"/>
        </w:rPr>
        <w:t xml:space="preserve"> behavior is somewhat anomalous in the history of understandings of egress, escape and evacuation, especially down stairs. Histories of stairway </w:t>
      </w:r>
      <w:r w:rsidR="00F80DC0">
        <w:rPr>
          <w:rFonts w:ascii="Corbel" w:hAnsi="Corbel" w:cs="Gill Sans"/>
          <w:lang w:val="en-US"/>
        </w:rPr>
        <w:t>mobility and egress</w:t>
      </w:r>
      <w:r w:rsidR="006A5041" w:rsidRPr="00CF0A3B">
        <w:rPr>
          <w:rFonts w:ascii="Corbel" w:hAnsi="Corbel" w:cs="Gill Sans"/>
          <w:lang w:val="en-US"/>
        </w:rPr>
        <w:t>, like their sof</w:t>
      </w:r>
      <w:r w:rsidR="00AA5ED3">
        <w:rPr>
          <w:rFonts w:ascii="Corbel" w:hAnsi="Corbel" w:cs="Gill Sans"/>
          <w:lang w:val="en-US"/>
        </w:rPr>
        <w:t>tware and modeling counterparts,</w:t>
      </w:r>
      <w:r w:rsidR="006A5041" w:rsidRPr="00CF0A3B">
        <w:rPr>
          <w:rFonts w:ascii="Corbel" w:hAnsi="Corbel" w:cs="Gill Sans"/>
          <w:lang w:val="en-US"/>
        </w:rPr>
        <w:t xml:space="preserve"> tend to perceive the mobile subject as a singular and territorial animal. John </w:t>
      </w:r>
      <w:proofErr w:type="spellStart"/>
      <w:r w:rsidR="006A5041" w:rsidRPr="00CF0A3B">
        <w:rPr>
          <w:rFonts w:ascii="Corbel" w:hAnsi="Corbel" w:cs="Gill Sans"/>
          <w:lang w:val="en-US"/>
        </w:rPr>
        <w:t>Templer’s</w:t>
      </w:r>
      <w:proofErr w:type="spellEnd"/>
      <w:r w:rsidR="006A5041" w:rsidRPr="00CF0A3B">
        <w:rPr>
          <w:rFonts w:ascii="Corbel" w:hAnsi="Corbel" w:cs="Gill Sans"/>
          <w:lang w:val="en-US"/>
        </w:rPr>
        <w:t xml:space="preserve"> </w:t>
      </w:r>
      <w:r w:rsidR="006A5041" w:rsidRPr="00CF0A3B">
        <w:rPr>
          <w:rFonts w:ascii="Corbel" w:hAnsi="Corbel" w:cs="Gill Sans"/>
          <w:lang w:val="en-US"/>
        </w:rPr>
        <w:fldChar w:fldCharType="begin" w:fldLock="1"/>
      </w:r>
      <w:r w:rsidR="006A5041" w:rsidRPr="00CF0A3B">
        <w:rPr>
          <w:rFonts w:ascii="Corbel" w:hAnsi="Corbel" w:cs="Gill Sans"/>
          <w:lang w:val="en-US"/>
        </w:rPr>
        <w:instrText>ADDIN CSL_CITATION {"citationItems":[{"id":"ITEM-1","itemData":{"author":[{"dropping-particle":"","family":"Templer","given":"J.","non-dropping-particle":"","parse-names":false,"suffix":""}],"id":"ITEM-1","issued":{"date-parts":[["1992"]]},"publisher":"MIT Press","publisher-place":"Cambridge, MA.","title":"The Staircase: studies of hazards, falls and safter design","type":"book"},"suppress-author":1,"uris":["http://www.mendeley.com/documents/?uuid=4e35b52b-4815-43f8-af82-5c01425d5a0d"]}],"mendeley":{"formattedCitation":"(1992)","plainTextFormattedCitation":"(1992)","previouslyFormattedCitation":"(1992)"},"properties":{"noteIndex":0},"schema":"https://github.com/citation-style-language/schema/raw/master/csl-citation.json"}</w:instrText>
      </w:r>
      <w:r w:rsidR="006A5041" w:rsidRPr="00CF0A3B">
        <w:rPr>
          <w:rFonts w:ascii="Corbel" w:hAnsi="Corbel" w:cs="Gill Sans"/>
          <w:lang w:val="en-US"/>
        </w:rPr>
        <w:fldChar w:fldCharType="separate"/>
      </w:r>
      <w:r w:rsidR="006A5041" w:rsidRPr="00CF0A3B">
        <w:rPr>
          <w:rFonts w:ascii="Corbel" w:hAnsi="Corbel" w:cs="Gill Sans"/>
          <w:noProof/>
          <w:lang w:val="en-US"/>
        </w:rPr>
        <w:t>(1992)</w:t>
      </w:r>
      <w:r w:rsidR="006A5041" w:rsidRPr="00CF0A3B">
        <w:rPr>
          <w:rFonts w:ascii="Corbel" w:hAnsi="Corbel" w:cs="Gill Sans"/>
          <w:lang w:val="en-US"/>
        </w:rPr>
        <w:fldChar w:fldCharType="end"/>
      </w:r>
      <w:r w:rsidR="006A5041" w:rsidRPr="00CF0A3B">
        <w:rPr>
          <w:rFonts w:ascii="Corbel" w:hAnsi="Corbel" w:cs="Gill Sans"/>
          <w:lang w:val="en-US"/>
        </w:rPr>
        <w:t xml:space="preserve"> monumental history of the staircase </w:t>
      </w:r>
      <w:r w:rsidR="008B317D">
        <w:rPr>
          <w:rFonts w:ascii="Corbel" w:hAnsi="Corbel" w:cs="Gill Sans"/>
          <w:lang w:val="en-US"/>
        </w:rPr>
        <w:t xml:space="preserve">– referenced within the NIST report - </w:t>
      </w:r>
      <w:r w:rsidR="006A5041" w:rsidRPr="00CF0A3B">
        <w:rPr>
          <w:rFonts w:ascii="Corbel" w:hAnsi="Corbel" w:cs="Gill Sans"/>
          <w:lang w:val="en-US"/>
        </w:rPr>
        <w:t xml:space="preserve">sees individuals marked by an </w:t>
      </w:r>
      <w:proofErr w:type="spellStart"/>
      <w:r w:rsidR="006A5041" w:rsidRPr="00CF0A3B">
        <w:rPr>
          <w:rFonts w:ascii="Corbel" w:hAnsi="Corbel" w:cs="Gill Sans"/>
          <w:lang w:val="en-US"/>
        </w:rPr>
        <w:t>elipse</w:t>
      </w:r>
      <w:proofErr w:type="spellEnd"/>
      <w:r w:rsidR="006A5041" w:rsidRPr="00CF0A3B">
        <w:rPr>
          <w:rFonts w:ascii="Corbel" w:hAnsi="Corbel" w:cs="Gill Sans"/>
          <w:lang w:val="en-US"/>
        </w:rPr>
        <w:t xml:space="preserve"> of body-space within which the body will rock and sway. </w:t>
      </w:r>
      <w:r w:rsidR="00260284">
        <w:rPr>
          <w:rFonts w:ascii="Corbel" w:hAnsi="Corbel" w:cs="Gill Sans"/>
          <w:lang w:val="en-US"/>
        </w:rPr>
        <w:t>L</w:t>
      </w:r>
      <w:r w:rsidR="006A5041" w:rsidRPr="00CF0A3B">
        <w:rPr>
          <w:rFonts w:ascii="Corbel" w:hAnsi="Corbel" w:cs="Gill Sans"/>
          <w:lang w:val="en-US"/>
        </w:rPr>
        <w:t>ittle atomistic packages of flesh and movement are characterized as in competition with others</w:t>
      </w:r>
      <w:r w:rsidR="00AA5ED3">
        <w:rPr>
          <w:rFonts w:ascii="Corbel" w:hAnsi="Corbel" w:cs="Gill Sans"/>
          <w:lang w:val="en-US"/>
        </w:rPr>
        <w:t>,</w:t>
      </w:r>
      <w:r w:rsidR="006A5041" w:rsidRPr="00CF0A3B">
        <w:rPr>
          <w:rFonts w:ascii="Corbel" w:hAnsi="Corbel" w:cs="Gill Sans"/>
          <w:lang w:val="en-US"/>
        </w:rPr>
        <w:t xml:space="preserve"> </w:t>
      </w:r>
      <w:r w:rsidR="00AA5ED3">
        <w:rPr>
          <w:rFonts w:ascii="Corbel" w:hAnsi="Corbel" w:cs="Gill Sans"/>
          <w:lang w:val="en-US"/>
        </w:rPr>
        <w:t xml:space="preserve">penetrating an </w:t>
      </w:r>
      <w:r w:rsidR="006A5041" w:rsidRPr="00CF0A3B">
        <w:rPr>
          <w:rFonts w:ascii="Corbel" w:hAnsi="Corbel" w:cs="Gill Sans"/>
          <w:lang w:val="en-US"/>
        </w:rPr>
        <w:t>envelope of interpersonal space</w:t>
      </w:r>
      <w:r w:rsidR="00785B20">
        <w:rPr>
          <w:rFonts w:ascii="Corbel" w:hAnsi="Corbel" w:cs="Gill Sans"/>
          <w:lang w:val="en-US"/>
        </w:rPr>
        <w:t xml:space="preserve"> </w:t>
      </w:r>
      <w:r w:rsidR="006A5041" w:rsidRPr="00CF0A3B">
        <w:rPr>
          <w:rFonts w:ascii="Corbel" w:hAnsi="Corbel" w:cs="Gill Sans"/>
          <w:lang w:val="en-US"/>
        </w:rPr>
        <w:fldChar w:fldCharType="begin" w:fldLock="1"/>
      </w:r>
      <w:r w:rsidR="006A5041" w:rsidRPr="00CF0A3B">
        <w:rPr>
          <w:rFonts w:ascii="Corbel" w:hAnsi="Corbel" w:cs="Gill Sans"/>
          <w:lang w:val="en-US"/>
        </w:rPr>
        <w:instrText>ADDIN CSL_CITATION {"citationItems":[{"id":"ITEM-1","itemData":{"author":[{"dropping-particle":"","family":"Templer","given":"J.","non-dropping-particle":"","parse-names":false,"suffix":""}],"id":"ITEM-1","issued":{"date-parts":[["1992"]]},"publisher":"MIT Press","publisher-place":"Cambridge, MA.","title":"The Staircase: studies of hazards, falls and safter design","type":"book"},"locator":"69","uris":["http://www.mendeley.com/documents/?uuid=4e35b52b-4815-43f8-af82-5c01425d5a0d"]}],"mendeley":{"formattedCitation":"(Templer, 1992: 69)","plainTextFormattedCitation":"(Templer, 1992: 69)","previouslyFormattedCitation":"(Templer, 1992: 69)"},"properties":{"noteIndex":0},"schema":"https://github.com/citation-style-language/schema/raw/master/csl-citation.json"}</w:instrText>
      </w:r>
      <w:r w:rsidR="006A5041" w:rsidRPr="00CF0A3B">
        <w:rPr>
          <w:rFonts w:ascii="Corbel" w:hAnsi="Corbel" w:cs="Gill Sans"/>
          <w:lang w:val="en-US"/>
        </w:rPr>
        <w:fldChar w:fldCharType="separate"/>
      </w:r>
      <w:r w:rsidR="006A5041" w:rsidRPr="00CF0A3B">
        <w:rPr>
          <w:rFonts w:ascii="Corbel" w:hAnsi="Corbel" w:cs="Gill Sans"/>
          <w:noProof/>
          <w:lang w:val="en-US"/>
        </w:rPr>
        <w:t>(Templer, 1992: 69)</w:t>
      </w:r>
      <w:r w:rsidR="006A5041" w:rsidRPr="00CF0A3B">
        <w:rPr>
          <w:rFonts w:ascii="Corbel" w:hAnsi="Corbel" w:cs="Gill Sans"/>
          <w:lang w:val="en-US"/>
        </w:rPr>
        <w:fldChar w:fldCharType="end"/>
      </w:r>
      <w:r w:rsidR="006A5041" w:rsidRPr="00CF0A3B">
        <w:rPr>
          <w:rFonts w:ascii="Corbel" w:hAnsi="Corbel" w:cs="Gill Sans"/>
          <w:lang w:val="en-US"/>
        </w:rPr>
        <w:t xml:space="preserve">.  </w:t>
      </w:r>
    </w:p>
    <w:p w14:paraId="0E98DB50" w14:textId="4D87D282" w:rsidR="00834958" w:rsidRDefault="00F80DC0" w:rsidP="00F80DC0">
      <w:pPr>
        <w:widowControl w:val="0"/>
        <w:autoSpaceDE w:val="0"/>
        <w:autoSpaceDN w:val="0"/>
        <w:adjustRightInd w:val="0"/>
        <w:spacing w:after="240"/>
        <w:rPr>
          <w:rFonts w:ascii="Corbel" w:hAnsi="Corbel" w:cs="Gill Sans"/>
          <w:lang w:val="en-US"/>
        </w:rPr>
      </w:pPr>
      <w:r>
        <w:rPr>
          <w:rFonts w:ascii="Corbel" w:hAnsi="Corbel" w:cs="Gill Sans"/>
          <w:lang w:val="en-US"/>
        </w:rPr>
        <w:t>W</w:t>
      </w:r>
      <w:r w:rsidR="006A5041" w:rsidRPr="00CF0A3B">
        <w:rPr>
          <w:rFonts w:ascii="Corbel" w:hAnsi="Corbel" w:cs="Gill Sans"/>
          <w:lang w:val="en-US"/>
        </w:rPr>
        <w:t>hile big bodies might have been one direction in which to reproach the building’s evacuees, panic is a comm</w:t>
      </w:r>
      <w:r w:rsidR="006C6F3D">
        <w:rPr>
          <w:rFonts w:ascii="Corbel" w:hAnsi="Corbel" w:cs="Gill Sans"/>
          <w:lang w:val="en-US"/>
        </w:rPr>
        <w:t>on refrain that positions fault,</w:t>
      </w:r>
      <w:r w:rsidR="006A5041" w:rsidRPr="00CF0A3B">
        <w:rPr>
          <w:rFonts w:ascii="Corbel" w:hAnsi="Corbel" w:cs="Gill Sans"/>
          <w:lang w:val="en-US"/>
        </w:rPr>
        <w:t xml:space="preserve"> ‘that the dead or injured were victims of their own maladaptive or panic </w:t>
      </w:r>
      <w:proofErr w:type="spellStart"/>
      <w:r w:rsidR="006A5041" w:rsidRPr="00CF0A3B">
        <w:rPr>
          <w:rFonts w:ascii="Corbel" w:hAnsi="Corbel" w:cs="Gill Sans"/>
          <w:lang w:val="en-US"/>
        </w:rPr>
        <w:t>behaviour</w:t>
      </w:r>
      <w:proofErr w:type="spellEnd"/>
      <w:r w:rsidR="006A5041" w:rsidRPr="00CF0A3B">
        <w:rPr>
          <w:rFonts w:ascii="Corbel" w:hAnsi="Corbel" w:cs="Gill Sans"/>
          <w:lang w:val="en-US"/>
        </w:rPr>
        <w:t xml:space="preserve">’ </w:t>
      </w:r>
      <w:r w:rsidR="006A5041" w:rsidRPr="00CF0A3B">
        <w:rPr>
          <w:rFonts w:ascii="Corbel" w:hAnsi="Corbel" w:cs="Gill Sans"/>
          <w:lang w:val="en-US"/>
        </w:rPr>
        <w:fldChar w:fldCharType="begin" w:fldLock="1"/>
      </w:r>
      <w:r w:rsidR="00DD0CC5">
        <w:rPr>
          <w:rFonts w:ascii="Corbel" w:hAnsi="Corbel" w:cs="Gill Sans"/>
          <w:lang w:val="en-US"/>
        </w:rPr>
        <w:instrText>ADDIN CSL_CITATION {"citationItems":[{"id":"ITEM-1","itemData":{"DOI":"10.1007/BF02384147","ISSN":"1572-8099","abstract":"From a selected list of references, the author traces the developments in the research into human behavior in fire situations. This paper includes research approaches, people and design as related to the evacuation process, panic, behavioral tendencies, and decision-making, citing references from the author's paper:Human Behavior and Fire Emergencies: An Annotated Bibliography, NBSIR 81-2438.","author":[{"dropping-particle":"","family":"Paulsen","given":"R L","non-dropping-particle":"","parse-names":false,"suffix":""}],"container-title":"Fire Technology","id":"ITEM-1","issue":"2","issued":{"date-parts":[["1984","5"]]},"page":"15-27","title":"Human behavior and fires: An introduction","type":"article-journal","volume":"20"},"locator":"19","uris":["http://www.mendeley.com/documents/?uuid=a1b108f3-6932-4a6b-b14c-1a755d1db221"]},{"id":"ITEM-2","itemData":{"ISBN":"9780822387367","author":[{"dropping-particle":"","family":"Orr","given":"J","non-dropping-particle":"","parse-names":false,"suffix":""}],"collection-title":"e-Duke books scholarly collection","id":"ITEM-2","issued":{"date-parts":[["2006"]]},"publisher":"Duke University Press","publisher-place":"Durham","title":"Panic Diaries: A Genealogy of Panic Disorder","type":"book"},"uris":["http://www.mendeley.com/documents/?uuid=047a869b-d821-48a0-9956-79921e3bcebc"]}],"mendeley":{"formattedCitation":"(Orr, 2006; Paulsen, 1984: 19)","manualFormatting":"(Paulsen, 1984: 19; Orr, 2006)","plainTextFormattedCitation":"(Orr, 2006; Paulsen, 1984: 19)","previouslyFormattedCitation":"(Orr, 2006; Paulsen, 1984: 19)"},"properties":{"noteIndex":0},"schema":"https://github.com/citation-style-language/schema/raw/master/csl-citation.json"}</w:instrText>
      </w:r>
      <w:r w:rsidR="006A5041" w:rsidRPr="00CF0A3B">
        <w:rPr>
          <w:rFonts w:ascii="Corbel" w:hAnsi="Corbel" w:cs="Gill Sans"/>
          <w:lang w:val="en-US"/>
        </w:rPr>
        <w:fldChar w:fldCharType="separate"/>
      </w:r>
      <w:r w:rsidR="00785B20" w:rsidRPr="00785B20">
        <w:rPr>
          <w:rFonts w:ascii="Corbel" w:hAnsi="Corbel" w:cs="Gill Sans"/>
          <w:noProof/>
          <w:lang w:val="en-US"/>
        </w:rPr>
        <w:t>(Paulsen, 1984: 19</w:t>
      </w:r>
      <w:r w:rsidR="00785B20">
        <w:rPr>
          <w:rFonts w:ascii="Corbel" w:hAnsi="Corbel" w:cs="Gill Sans"/>
          <w:noProof/>
          <w:lang w:val="en-US"/>
        </w:rPr>
        <w:t>;</w:t>
      </w:r>
      <w:r w:rsidR="00785B20" w:rsidRPr="00785B20">
        <w:rPr>
          <w:rFonts w:ascii="Corbel" w:hAnsi="Corbel" w:cs="Gill Sans"/>
          <w:noProof/>
          <w:lang w:val="en-US"/>
        </w:rPr>
        <w:t xml:space="preserve"> </w:t>
      </w:r>
      <w:r w:rsidR="00785B20">
        <w:rPr>
          <w:rFonts w:ascii="Corbel" w:hAnsi="Corbel" w:cs="Gill Sans"/>
          <w:noProof/>
          <w:lang w:val="en-US"/>
        </w:rPr>
        <w:t>Orr, 2006</w:t>
      </w:r>
      <w:r w:rsidR="00785B20" w:rsidRPr="00785B20">
        <w:rPr>
          <w:rFonts w:ascii="Corbel" w:hAnsi="Corbel" w:cs="Gill Sans"/>
          <w:noProof/>
          <w:lang w:val="en-US"/>
        </w:rPr>
        <w:t>)</w:t>
      </w:r>
      <w:r w:rsidR="006A5041" w:rsidRPr="00CF0A3B">
        <w:rPr>
          <w:rFonts w:ascii="Corbel" w:hAnsi="Corbel" w:cs="Gill Sans"/>
          <w:lang w:val="en-US"/>
        </w:rPr>
        <w:fldChar w:fldCharType="end"/>
      </w:r>
      <w:r w:rsidR="006A5041" w:rsidRPr="00CF0A3B">
        <w:rPr>
          <w:rFonts w:ascii="Corbel" w:hAnsi="Corbel" w:cs="Gill Sans"/>
          <w:lang w:val="en-US"/>
        </w:rPr>
        <w:t xml:space="preserve">. </w:t>
      </w:r>
      <w:r>
        <w:rPr>
          <w:rFonts w:ascii="Corbel" w:hAnsi="Corbel" w:cs="Gill Sans"/>
          <w:lang w:val="en-US"/>
        </w:rPr>
        <w:t xml:space="preserve">In many senses, this tendency could be seen as a continuation of what </w:t>
      </w:r>
      <w:proofErr w:type="spellStart"/>
      <w:r>
        <w:rPr>
          <w:rFonts w:ascii="Corbel" w:hAnsi="Corbel" w:cs="Gill Sans"/>
          <w:lang w:val="en-US"/>
        </w:rPr>
        <w:t>Berlant</w:t>
      </w:r>
      <w:proofErr w:type="spellEnd"/>
      <w:r>
        <w:rPr>
          <w:rFonts w:ascii="Corbel" w:hAnsi="Corbel" w:cs="Gill Sans"/>
          <w:lang w:val="en-US"/>
        </w:rPr>
        <w:t xml:space="preserve"> calls </w:t>
      </w:r>
      <w:r w:rsidRPr="006E7489">
        <w:rPr>
          <w:rFonts w:ascii="Corbel" w:hAnsi="Corbel" w:cs="Gill Sans"/>
          <w:lang w:val="en-US"/>
        </w:rPr>
        <w:t xml:space="preserve">the </w:t>
      </w:r>
      <w:r w:rsidR="00854F57" w:rsidRPr="00854F57">
        <w:rPr>
          <w:rFonts w:ascii="Corbel" w:hAnsi="Corbel" w:cs="Gill Sans"/>
          <w:lang w:val="en-US"/>
        </w:rPr>
        <w:t>‘epidemics of the failing will and body’</w:t>
      </w:r>
      <w:r w:rsidR="00DC3CF2">
        <w:rPr>
          <w:rFonts w:ascii="Corbel" w:hAnsi="Corbel" w:cs="Gill Sans"/>
          <w:lang w:val="en-US"/>
        </w:rPr>
        <w:t xml:space="preserve"> expressed in obesity discourse</w:t>
      </w:r>
      <w:r w:rsidR="00854F57" w:rsidRPr="00854F57">
        <w:rPr>
          <w:rFonts w:ascii="Corbel" w:hAnsi="Corbel" w:cs="Gill Sans"/>
          <w:lang w:val="en-US"/>
        </w:rPr>
        <w:t xml:space="preserve"> (2011: 109). </w:t>
      </w:r>
      <w:r w:rsidR="006A5041" w:rsidRPr="006E7489">
        <w:rPr>
          <w:rFonts w:ascii="Corbel" w:hAnsi="Corbel" w:cs="Gill Sans"/>
          <w:lang w:val="en-US"/>
        </w:rPr>
        <w:t>Of</w:t>
      </w:r>
      <w:r w:rsidR="006A5041" w:rsidRPr="00CF0A3B">
        <w:rPr>
          <w:rFonts w:ascii="Corbel" w:hAnsi="Corbel" w:cs="Gill Sans"/>
          <w:lang w:val="en-US"/>
        </w:rPr>
        <w:t xml:space="preserve"> course, people are not so ready to perform like their modeled counterparts</w:t>
      </w:r>
      <w:r w:rsidR="00DC3CF2">
        <w:rPr>
          <w:rFonts w:ascii="Corbel" w:hAnsi="Corbel" w:cs="Gill Sans"/>
          <w:lang w:val="en-US"/>
        </w:rPr>
        <w:t xml:space="preserve"> either</w:t>
      </w:r>
      <w:r w:rsidR="006A5041" w:rsidRPr="00CF0A3B">
        <w:rPr>
          <w:rFonts w:ascii="Corbel" w:hAnsi="Corbel" w:cs="Gill Sans"/>
          <w:lang w:val="en-US"/>
        </w:rPr>
        <w:t>. They are encumbered by attachments to one another, the new ones they seek out and make, but also to their things and bodily accouterments or prosthesis that are not so easily discarded, even in emergency. Shoes mark one of the most interesting forms of social intimacy in the evacuation.</w:t>
      </w:r>
    </w:p>
    <w:p w14:paraId="1198CD2E" w14:textId="22EAE3B0" w:rsidR="00776DA1" w:rsidRDefault="006A5041" w:rsidP="00CF37AB">
      <w:pPr>
        <w:rPr>
          <w:rFonts w:ascii="Corbel" w:hAnsi="Corbel" w:cs="Gill Sans"/>
          <w:lang w:val="en-US"/>
        </w:rPr>
      </w:pPr>
      <w:r w:rsidRPr="00CF0A3B">
        <w:rPr>
          <w:rFonts w:ascii="Corbel" w:hAnsi="Corbel" w:cs="Gill Sans"/>
          <w:lang w:val="en-US"/>
        </w:rPr>
        <w:t>For evacuation planners, the decision to change shoes was important in delaying the initial evacuation. The apparent ‘inappropriate footwear’ of high heels</w:t>
      </w:r>
      <w:r w:rsidR="00CF37AB">
        <w:rPr>
          <w:rFonts w:ascii="Corbel" w:hAnsi="Corbel" w:cs="Gill Sans"/>
          <w:lang w:val="en-US"/>
        </w:rPr>
        <w:t xml:space="preserve">, slip-ons and new shoes, </w:t>
      </w:r>
      <w:r w:rsidRPr="00CF0A3B">
        <w:rPr>
          <w:rFonts w:ascii="Corbel" w:hAnsi="Corbel" w:cs="Gill Sans"/>
          <w:lang w:val="en-US"/>
        </w:rPr>
        <w:t xml:space="preserve">not only in the World Trade Centre but in other evacuations and evacuation drills, </w:t>
      </w:r>
      <w:r w:rsidR="00CF37AB">
        <w:rPr>
          <w:rFonts w:ascii="Corbel" w:hAnsi="Corbel" w:cs="Gill Sans"/>
          <w:lang w:val="en-US"/>
        </w:rPr>
        <w:t xml:space="preserve">have been </w:t>
      </w:r>
      <w:r w:rsidRPr="00CF0A3B">
        <w:rPr>
          <w:rFonts w:ascii="Corbel" w:hAnsi="Corbel" w:cs="Gill Sans"/>
          <w:lang w:val="en-US"/>
        </w:rPr>
        <w:t xml:space="preserve">proven to slowdown egress through difficulty or pain </w:t>
      </w:r>
      <w:r w:rsidRPr="00CF0A3B">
        <w:rPr>
          <w:rFonts w:ascii="Corbel" w:hAnsi="Corbel" w:cs="Gill Sans"/>
          <w:lang w:val="en-US"/>
        </w:rPr>
        <w:fldChar w:fldCharType="begin" w:fldLock="1"/>
      </w:r>
      <w:r w:rsidRPr="00CF0A3B">
        <w:rPr>
          <w:rFonts w:ascii="Corbel" w:hAnsi="Corbel" w:cs="Gill Sans"/>
          <w:lang w:val="en-US"/>
        </w:rPr>
        <w:instrText>ADDIN CSL_CITATION {"citationItems":[{"id":"ITEM-1","itemData":{"ISBN":"2309-7981","ISSN":"2309-7981","abstract":"BACKGROUND: Since the World Trade Centre attacks on September 11, 2001, there is an increased awareness towards the importance of safety systems in high-rise buildings. From a medical perspective, evacuation and treatment of the victims in this situation is very challenging especially in dealing with multiple injuries. It is important to know the pattern of common injuries that may occur during high-rise evacuation drill for better emergency preparedness. METHODS: This is a descriptive study looking at the incidence of injuries during high rise evacuation drills. Participants that required medical attention during drills were included in the study. RESULTS: There were 11 real patients treated in the medical station during drills. Of the total number of victims, 3 (27.3%) suffered from vasovagal attack, 3 (27.3%) asthmatic attack and 3 (27.3%) ankle sprain. Only 1 (9.05%) had severe hypertension and acute coronary syndrome respectively. CONCLUSION: With this finding, it is important for standby medical team during high rise evacuation drills to anticipate the type of injuries and help them to prepare resuscitation equipment accordingly. © J PIONEER MED SCI.","author":[{"dropping-particle":"","family":"Fauzi","given":"M H","non-dropping-particle":"","parse-names":false,"suffix":""},{"dropping-particle":"","family":"Idrose","given":"A M","non-dropping-particle":"","parse-names":false,"suffix":""},{"dropping-particle":"","family":"Abdullah","given":"A H A","non-dropping-particle":"","parse-names":false,"suffix":""},{"dropping-particle":"","family":"Zul","given":"J","non-dropping-particle":"","parse-names":false,"suffix":""},{"dropping-particle":"","family":"Nordin","given":"N H M","non-dropping-particle":"","parse-names":false,"suffix":""}],"container-title":"Journal of Pioneering Medical Sciences","id":"ITEM-1","issue":"2","issued":{"date-parts":[["2014"]]},"page":"81-84","title":"The pattern of injuries or medical emergencies during high- rise evacuation drill","type":"article-journal","volume":"4"},"uris":["http://www.mendeley.com/documents/?uuid=fa5506ce-e244-4710-b27b-f63f57439f47"]},{"id":"ITEM-2","itemData":{"DOI":"10.1017/S1049023X0000460X","ISBN":"1049-023X","ISSN":"1049-023X","PMID":"17894208","abstract":"INTRODUCTION: Due to the fact that most high-rise structures (i.e., &gt;75 feet high, or eight to ten stories) are constructed with extensive and redundant fire safety features, current fire safety procedures typically only involve limited evacuation during minor to moderate fire emergencies. Therefore, full-scale evacuation of high-rise buildings is highly unusual and consequently, little is known about how readily and rapidly high-rise structures can be evacuated fully. Factors that either facilitate or inhibit the evacuation process remain under-studied. OBJECTIVE: This paper presents results from the qualitative phase of the World Trade Center Evacuation Study, a three-year, five-phase study designed to improve our understanding of the individual, organizational, and environmental factors that helped or hindered evacuation from the World Trade Center (WTC) Towers 1 and 2, on 11 September 2001. METHODS: Qualitative data from semi-structured, in-depth interviews and focus groups involving WTC evacuees were collected and analyzed. RESULTS: On the individual level, factors that affected evacuation included perception of risk (formed largely by sensory cues), preparedness training, degree of familiarity with the building, physical condition, health status, and footwear. Individual behavior also was affected by group behavior and leadership. At the organizational level, evacuation was affected by worksite preparedness planning, including the training and education of building occupants, and risk communication. The environmental conditions affecting evacuation included smoke, flames, debris, general condition and degree of crowdedness on staircases, and communication infrastructure systems (e.g., public address, landline, cellular and fire warden's telephones). CONCLUSIONS: Various factors at the individual, organizational, and environmental levels were identified that affected evacuation. Interventions that address the barriers to evacuation may improve the full-scale evacuation of other high-rise buildings under extreme conditions. Further studies should focus on the development and evaluation of targeted interventions, including model emergency preparedness planning for high-rise occupancies.","author":[{"dropping-particle":"","family":"Gershon","given":"Robyn R.M.","non-dropping-particle":"","parse-names":false,"suffix":""},{"dropping-particle":"","family":"Qureshi","given":"Kristine A.","non-dropping-particle":"","parse-names":false,"suffix":""},{"dropping-particle":"","family":"Rubin","given":"Marcie S.","non-dropping-particle":"","parse-names":false,"suffix":""},{"dropping-particle":"","family":"Raveis","given":"Victoria H.","non-dropping-particle":"","parse-names":false,"suffix":""}],"container-title":"Prehospital and Disaster Medicine","id":"ITEM-2","issue":"03","issued":{"date-parts":[["2007"]]},"page":"165-173","title":"Factors Associated with High-Rise Evacuation: Qualitative Results from the World Trade Center Evacuation Study","type":"article-journal","volume":"22"},"uris":["http://www.mendeley.com/documents/?uuid=af061436-7916-4c50-8cf3-ab58a26fff94"]}],"mendeley":{"formattedCitation":"(Fauzi et al., 2014; Gershon et al., 2007)","plainTextFormattedCitation":"(Fauzi et al., 2014; Gershon et al., 2007)","previouslyFormattedCitation":"(Fauzi et al., 2014; Gershon et al., 2007)"},"properties":{"noteIndex":0},"schema":"https://github.com/citation-style-language/schema/raw/master/csl-citation.json"}</w:instrText>
      </w:r>
      <w:r w:rsidRPr="00CF0A3B">
        <w:rPr>
          <w:rFonts w:ascii="Corbel" w:hAnsi="Corbel" w:cs="Gill Sans"/>
          <w:lang w:val="en-US"/>
        </w:rPr>
        <w:fldChar w:fldCharType="separate"/>
      </w:r>
      <w:r w:rsidRPr="00CF0A3B">
        <w:rPr>
          <w:rFonts w:ascii="Corbel" w:hAnsi="Corbel" w:cs="Gill Sans"/>
          <w:noProof/>
          <w:lang w:val="en-US"/>
        </w:rPr>
        <w:t>(Fauzi et al., 2014; Gershon et al., 2007)</w:t>
      </w:r>
      <w:r w:rsidRPr="00CF0A3B">
        <w:rPr>
          <w:rFonts w:ascii="Corbel" w:hAnsi="Corbel" w:cs="Gill Sans"/>
          <w:lang w:val="en-US"/>
        </w:rPr>
        <w:fldChar w:fldCharType="end"/>
      </w:r>
      <w:r w:rsidRPr="00CF0A3B">
        <w:rPr>
          <w:rFonts w:ascii="Corbel" w:hAnsi="Corbel" w:cs="Gill Sans"/>
          <w:lang w:val="en-US"/>
        </w:rPr>
        <w:t>. Several of the Trade Centre’s stairways became congested with discarded shoes</w:t>
      </w:r>
      <w:r w:rsidR="005C096F">
        <w:rPr>
          <w:rFonts w:ascii="Corbel" w:hAnsi="Corbel" w:cs="Gill Sans"/>
          <w:lang w:val="en-US"/>
        </w:rPr>
        <w:t xml:space="preserve"> </w:t>
      </w:r>
      <w:r w:rsidR="005C096F">
        <w:rPr>
          <w:rFonts w:ascii="Corbel" w:hAnsi="Corbel" w:cs="Gill Sans"/>
          <w:lang w:val="en-US"/>
        </w:rPr>
        <w:fldChar w:fldCharType="begin" w:fldLock="1"/>
      </w:r>
      <w:r w:rsidR="009934A4">
        <w:rPr>
          <w:rFonts w:ascii="Corbel" w:hAnsi="Corbel" w:cs="Gill Sans"/>
          <w:lang w:val="en-US"/>
        </w:rPr>
        <w:instrText>ADDIN CSL_CITATION {"citationItems":[{"id":"ITEM-1","itemData":{"author":[{"dropping-particle":"","family":"NIST","given":"","non-dropping-particle":"","parse-names":false,"suffix":""}],"id":"ITEM-1","issued":{"date-parts":[["2005"]]},"publisher-place":"Washington DC","title":"Occupant Behavior, Egress, and Emergency Communications: Federal Building and Fire Safety Investigation of the World Trade Center Disaster","type":"report"},"uris":["http://www.mendeley.com/documents/?uuid=aaa8c11c-d1b8-4164-9f14-cc36db80bc6b"]}],"mendeley":{"formattedCitation":"(NIST, 2005)","plainTextFormattedCitation":"(NIST, 2005)","previouslyFormattedCitation":"(NIST, 2005)"},"properties":{"noteIndex":0},"schema":"https://github.com/citation-style-language/schema/raw/master/csl-citation.json"}</w:instrText>
      </w:r>
      <w:r w:rsidR="005C096F">
        <w:rPr>
          <w:rFonts w:ascii="Corbel" w:hAnsi="Corbel" w:cs="Gill Sans"/>
          <w:lang w:val="en-US"/>
        </w:rPr>
        <w:fldChar w:fldCharType="separate"/>
      </w:r>
      <w:r w:rsidR="005C096F" w:rsidRPr="005C096F">
        <w:rPr>
          <w:rFonts w:ascii="Corbel" w:hAnsi="Corbel" w:cs="Gill Sans"/>
          <w:noProof/>
          <w:lang w:val="en-US"/>
        </w:rPr>
        <w:t>(NIST, 2005)</w:t>
      </w:r>
      <w:r w:rsidR="005C096F">
        <w:rPr>
          <w:rFonts w:ascii="Corbel" w:hAnsi="Corbel" w:cs="Gill Sans"/>
          <w:lang w:val="en-US"/>
        </w:rPr>
        <w:fldChar w:fldCharType="end"/>
      </w:r>
      <w:r w:rsidRPr="00CF0A3B">
        <w:rPr>
          <w:rFonts w:ascii="Corbel" w:hAnsi="Corbel" w:cs="Gill Sans"/>
          <w:lang w:val="en-US"/>
        </w:rPr>
        <w:t>, causing people to trip or fall as they maneuvered round them.</w:t>
      </w:r>
      <w:r w:rsidR="00CF37AB">
        <w:rPr>
          <w:rFonts w:ascii="Corbel" w:hAnsi="Corbel" w:cs="Gill Sans"/>
          <w:lang w:val="en-US"/>
        </w:rPr>
        <w:t xml:space="preserve"> </w:t>
      </w:r>
      <w:r w:rsidRPr="00CF0A3B">
        <w:rPr>
          <w:rFonts w:ascii="Corbel" w:hAnsi="Corbel" w:cs="Gill Sans"/>
          <w:lang w:val="en-US"/>
        </w:rPr>
        <w:t xml:space="preserve">The </w:t>
      </w:r>
      <w:r w:rsidR="000C0348">
        <w:rPr>
          <w:rFonts w:ascii="Corbel" w:hAnsi="Corbel" w:cs="Gill Sans"/>
          <w:lang w:val="en-US"/>
        </w:rPr>
        <w:t>gender politics of this</w:t>
      </w:r>
      <w:r w:rsidRPr="00CF0A3B">
        <w:rPr>
          <w:rFonts w:ascii="Corbel" w:hAnsi="Corbel" w:cs="Gill Sans"/>
          <w:lang w:val="en-US"/>
        </w:rPr>
        <w:t xml:space="preserve"> are interesting </w:t>
      </w:r>
      <w:r w:rsidRPr="00CF0A3B">
        <w:rPr>
          <w:rFonts w:ascii="Corbel" w:hAnsi="Corbel" w:cs="Gill Sans"/>
          <w:lang w:val="en-US"/>
        </w:rPr>
        <w:fldChar w:fldCharType="begin" w:fldLock="1"/>
      </w:r>
      <w:r w:rsidRPr="00CF0A3B">
        <w:rPr>
          <w:rFonts w:ascii="Corbel" w:hAnsi="Corbel" w:cs="Gill Sans"/>
          <w:lang w:val="en-US"/>
        </w:rPr>
        <w:instrText>ADDIN CSL_CITATION {"citationItems":[{"id":"ITEM-1","itemData":{"DOI":"10.1177/1470357203002002003","ISSN":"14703572","abstract":"This article takes the shoe as a case study for engaging with theories of the object. Semiotic approaches to material objects are discussed, with reference to Barthes, Krampen, and Kress and Van Leeuwen. Jiri Veltrusk[y]'s important article `Man and Object in the Theatre' and Merleau-Ponty's phenomenological account of the relationship between body and object are presented as useful tools for describing spectators' and performers' experience of materiality in performance. Examples of the use of shoes in actor training and in recent productions are discussed and several distinct approaches are identified: shoes as costume, as indices of their wearers' presence, as `texts' or scripts for movement, as sculptural objects and as independent theatrical subjects.","author":[{"dropping-particle":"","family":"Margolies","given":"Eleanor","non-dropping-particle":"","parse-names":false,"suffix":""}],"container-title":"Visual Communication","id":"ITEM-1","issue":"2","issued":{"date-parts":[["2003"]]},"page":"169-188","title":"Were those Boots Made Just for Walking? Shoes as Performing Objects in Everyday Life and in the Theatre","type":"article-journal","volume":"2"},"uris":["http://www.mendeley.com/documents/?uuid=799abbe2-45f5-4fa9-9bd0-270bcecea617"]}],"mendeley":{"formattedCitation":"(Margolies, 2003)","plainTextFormattedCitation":"(Margolies, 2003)","previouslyFormattedCitation":"(Margolies, 2003)"},"properties":{"noteIndex":0},"schema":"https://github.com/citation-style-language/schema/raw/master/csl-citation.json"}</w:instrText>
      </w:r>
      <w:r w:rsidRPr="00CF0A3B">
        <w:rPr>
          <w:rFonts w:ascii="Corbel" w:hAnsi="Corbel" w:cs="Gill Sans"/>
          <w:lang w:val="en-US"/>
        </w:rPr>
        <w:fldChar w:fldCharType="separate"/>
      </w:r>
      <w:r w:rsidRPr="00CF0A3B">
        <w:rPr>
          <w:rFonts w:ascii="Corbel" w:hAnsi="Corbel" w:cs="Gill Sans"/>
          <w:noProof/>
          <w:lang w:val="en-US"/>
        </w:rPr>
        <w:t>(Margolies, 2003)</w:t>
      </w:r>
      <w:r w:rsidRPr="00CF0A3B">
        <w:rPr>
          <w:rFonts w:ascii="Corbel" w:hAnsi="Corbel" w:cs="Gill Sans"/>
          <w:lang w:val="en-US"/>
        </w:rPr>
        <w:fldChar w:fldCharType="end"/>
      </w:r>
      <w:r w:rsidRPr="00CF0A3B">
        <w:rPr>
          <w:rFonts w:ascii="Corbel" w:hAnsi="Corbel" w:cs="Gill Sans"/>
          <w:lang w:val="en-US"/>
        </w:rPr>
        <w:t xml:space="preserve">. Office and corporate life have meant the high-heel is an established </w:t>
      </w:r>
      <w:r w:rsidR="00630DD9">
        <w:rPr>
          <w:rFonts w:ascii="Corbel" w:hAnsi="Corbel" w:cs="Gill Sans"/>
          <w:lang w:val="en-US"/>
        </w:rPr>
        <w:t>and sometimes rigidly enforced</w:t>
      </w:r>
      <w:r w:rsidRPr="00CF0A3B">
        <w:rPr>
          <w:rFonts w:ascii="Corbel" w:hAnsi="Corbel" w:cs="Gill Sans"/>
          <w:lang w:val="en-US"/>
        </w:rPr>
        <w:t xml:space="preserve"> gendered norm of footwear women are obliged to wear in order to inhabit these settings. Yet they appear ‘inappropriate’ for emergency planners, who use blood stained high heels to attest this in </w:t>
      </w:r>
      <w:r w:rsidR="00CF37AB">
        <w:rPr>
          <w:rFonts w:ascii="Corbel" w:hAnsi="Corbel" w:cs="Gill Sans"/>
          <w:lang w:val="en-US"/>
        </w:rPr>
        <w:t xml:space="preserve">the </w:t>
      </w:r>
      <w:r w:rsidRPr="00CF0A3B">
        <w:rPr>
          <w:rFonts w:ascii="Corbel" w:hAnsi="Corbel" w:cs="Gill Sans"/>
          <w:lang w:val="en-US"/>
        </w:rPr>
        <w:t>different collections of material artifacts recover</w:t>
      </w:r>
      <w:r w:rsidR="00CF37AB">
        <w:rPr>
          <w:rFonts w:ascii="Corbel" w:hAnsi="Corbel" w:cs="Gill Sans"/>
          <w:lang w:val="en-US"/>
        </w:rPr>
        <w:t>ed</w:t>
      </w:r>
      <w:r w:rsidRPr="00CF0A3B">
        <w:rPr>
          <w:rFonts w:ascii="Corbel" w:hAnsi="Corbel" w:cs="Gill Sans"/>
          <w:lang w:val="en-US"/>
        </w:rPr>
        <w:t xml:space="preserve">. </w:t>
      </w:r>
      <w:r w:rsidR="00776DA1">
        <w:rPr>
          <w:rFonts w:ascii="Corbel" w:hAnsi="Corbel" w:cs="Gill Sans"/>
          <w:lang w:val="en-US"/>
        </w:rPr>
        <w:t xml:space="preserve">As Rebecca </w:t>
      </w:r>
      <w:proofErr w:type="spellStart"/>
      <w:r w:rsidR="00776DA1">
        <w:rPr>
          <w:rFonts w:ascii="Corbel" w:hAnsi="Corbel" w:cs="Gill Sans"/>
          <w:lang w:val="en-US"/>
        </w:rPr>
        <w:t>Solnit</w:t>
      </w:r>
      <w:proofErr w:type="spellEnd"/>
      <w:r w:rsidR="00776DA1">
        <w:rPr>
          <w:rFonts w:ascii="Corbel" w:hAnsi="Corbel" w:cs="Gill Sans"/>
          <w:lang w:val="en-US"/>
        </w:rPr>
        <w:t xml:space="preserve"> has commented in connection to the World Trade Centre evacuation: </w:t>
      </w:r>
    </w:p>
    <w:p w14:paraId="6C5C3862" w14:textId="0B2FAEAF" w:rsidR="00776DA1" w:rsidRDefault="00776DA1" w:rsidP="00776DA1">
      <w:pPr>
        <w:widowControl w:val="0"/>
        <w:autoSpaceDE w:val="0"/>
        <w:autoSpaceDN w:val="0"/>
        <w:adjustRightInd w:val="0"/>
        <w:spacing w:after="240"/>
        <w:ind w:left="720"/>
        <w:rPr>
          <w:rFonts w:ascii="Corbel" w:hAnsi="Corbel" w:cs="Gill Sans"/>
          <w:lang w:val="en-US"/>
        </w:rPr>
      </w:pPr>
      <w:r w:rsidRPr="00776DA1">
        <w:rPr>
          <w:rFonts w:ascii="Corbel" w:hAnsi="Corbel" w:cs="Gill Sans"/>
          <w:lang w:val="en-US"/>
        </w:rPr>
        <w:t xml:space="preserve">Not a little of the stuff women wore, and still wear, is an impediment and a confinement. </w:t>
      </w:r>
      <w:r>
        <w:rPr>
          <w:rFonts w:ascii="Corbel" w:hAnsi="Corbel" w:cs="Gill Sans"/>
          <w:lang w:val="en-US"/>
        </w:rPr>
        <w:t>[…]</w:t>
      </w:r>
      <w:r w:rsidRPr="00776DA1">
        <w:rPr>
          <w:rFonts w:ascii="Corbel" w:hAnsi="Corbel" w:cs="Gill Sans"/>
          <w:lang w:val="en-US"/>
        </w:rPr>
        <w:t xml:space="preserve"> What is it like to spend a lot of your life in shoes in which you’re less steady and swift than the people around you?</w:t>
      </w:r>
      <w:r>
        <w:rPr>
          <w:rFonts w:ascii="Corbel" w:hAnsi="Corbel" w:cs="Gill Sans"/>
          <w:lang w:val="en-US"/>
        </w:rPr>
        <w:t xml:space="preserve"> </w:t>
      </w:r>
      <w:r>
        <w:rPr>
          <w:rFonts w:ascii="Corbel" w:hAnsi="Corbel" w:cs="Gill Sans"/>
          <w:lang w:val="en-US"/>
        </w:rPr>
        <w:fldChar w:fldCharType="begin" w:fldLock="1"/>
      </w:r>
      <w:r w:rsidR="004230DD">
        <w:rPr>
          <w:rFonts w:ascii="Corbel" w:hAnsi="Corbel" w:cs="Gill Sans"/>
          <w:lang w:val="en-US"/>
        </w:rPr>
        <w:instrText>ADDIN CSL_CITATION {"citationItems":[{"id":"ITEM-1","itemData":{"author":[{"dropping-particle":"","family":"Solnit","given":"R.","non-dropping-particle":"","parse-names":false,"suffix":""}],"container-title":"Guardian","id":"ITEM-1","issued":{"date-parts":[["2017","8"]]},"title":"Rebecca Solnit: if I were a man","type":"article-newspaper"},"uris":["http://www.mendeley.com/documents/?uuid=4ffa800e-c569-4601-be9a-38e10d334e47"]}],"mendeley":{"formattedCitation":"(Solnit, 2017)","plainTextFormattedCitation":"(Solnit, 2017)","previouslyFormattedCitation":"(Solnit, 2017)"},"properties":{"noteIndex":0},"schema":"https://github.com/citation-style-language/schema/raw/master/csl-citation.json"}</w:instrText>
      </w:r>
      <w:r>
        <w:rPr>
          <w:rFonts w:ascii="Corbel" w:hAnsi="Corbel" w:cs="Gill Sans"/>
          <w:lang w:val="en-US"/>
        </w:rPr>
        <w:fldChar w:fldCharType="separate"/>
      </w:r>
      <w:r w:rsidRPr="00776DA1">
        <w:rPr>
          <w:rFonts w:ascii="Corbel" w:hAnsi="Corbel" w:cs="Gill Sans"/>
          <w:noProof/>
          <w:lang w:val="en-US"/>
        </w:rPr>
        <w:t>(Solnit, 2017)</w:t>
      </w:r>
      <w:r>
        <w:rPr>
          <w:rFonts w:ascii="Corbel" w:hAnsi="Corbel" w:cs="Gill Sans"/>
          <w:lang w:val="en-US"/>
        </w:rPr>
        <w:fldChar w:fldCharType="end"/>
      </w:r>
    </w:p>
    <w:p w14:paraId="6446293C" w14:textId="0A42A94D" w:rsidR="006866D5" w:rsidRPr="00C907CB" w:rsidRDefault="00630DD9" w:rsidP="00220903">
      <w:pPr>
        <w:widowControl w:val="0"/>
        <w:autoSpaceDE w:val="0"/>
        <w:autoSpaceDN w:val="0"/>
        <w:adjustRightInd w:val="0"/>
        <w:spacing w:after="240"/>
        <w:rPr>
          <w:rFonts w:ascii="Corbel" w:hAnsi="Corbel" w:cs="Gill Sans"/>
          <w:lang w:val="en-US"/>
        </w:rPr>
      </w:pPr>
      <w:proofErr w:type="spellStart"/>
      <w:r>
        <w:rPr>
          <w:rFonts w:ascii="Corbel" w:hAnsi="Corbel" w:cs="Gill Sans"/>
          <w:lang w:val="en-US"/>
        </w:rPr>
        <w:t>Solnit’s</w:t>
      </w:r>
      <w:proofErr w:type="spellEnd"/>
      <w:r>
        <w:rPr>
          <w:rFonts w:ascii="Corbel" w:hAnsi="Corbel" w:cs="Gill Sans"/>
          <w:lang w:val="en-US"/>
        </w:rPr>
        <w:t xml:space="preserve"> wider</w:t>
      </w:r>
      <w:r w:rsidR="00E66A50">
        <w:rPr>
          <w:rFonts w:ascii="Corbel" w:hAnsi="Corbel" w:cs="Gill Sans"/>
          <w:lang w:val="en-US"/>
        </w:rPr>
        <w:t xml:space="preserve"> contribution</w:t>
      </w:r>
      <w:r>
        <w:rPr>
          <w:rFonts w:ascii="Corbel" w:hAnsi="Corbel" w:cs="Gill Sans"/>
          <w:lang w:val="en-US"/>
        </w:rPr>
        <w:t xml:space="preserve"> </w:t>
      </w:r>
      <w:r w:rsidR="0000118D">
        <w:rPr>
          <w:rFonts w:ascii="Corbel" w:hAnsi="Corbel" w:cs="Gill Sans"/>
          <w:lang w:val="en-US"/>
        </w:rPr>
        <w:t>to communities in disaster</w:t>
      </w:r>
      <w:r w:rsidR="00DC3CF2">
        <w:rPr>
          <w:rFonts w:ascii="Corbel" w:hAnsi="Corbel" w:cs="Gill Sans"/>
          <w:lang w:val="en-US"/>
        </w:rPr>
        <w:t xml:space="preserve"> (2010, 2017)</w:t>
      </w:r>
      <w:r w:rsidR="0000118D">
        <w:rPr>
          <w:rFonts w:ascii="Corbel" w:hAnsi="Corbel" w:cs="Gill Sans"/>
          <w:lang w:val="en-US"/>
        </w:rPr>
        <w:t xml:space="preserve">, </w:t>
      </w:r>
      <w:r>
        <w:rPr>
          <w:rFonts w:ascii="Corbel" w:hAnsi="Corbel" w:cs="Gill Sans"/>
          <w:lang w:val="en-US"/>
        </w:rPr>
        <w:t>hint</w:t>
      </w:r>
      <w:r w:rsidR="00DC3CF2">
        <w:rPr>
          <w:rFonts w:ascii="Corbel" w:hAnsi="Corbel" w:cs="Gill Sans"/>
          <w:lang w:val="en-US"/>
        </w:rPr>
        <w:t>s</w:t>
      </w:r>
      <w:r>
        <w:rPr>
          <w:rFonts w:ascii="Corbel" w:hAnsi="Corbel" w:cs="Gill Sans"/>
          <w:lang w:val="en-US"/>
        </w:rPr>
        <w:t xml:space="preserve"> at </w:t>
      </w:r>
      <w:r w:rsidR="00E66A50">
        <w:rPr>
          <w:rFonts w:ascii="Corbel" w:hAnsi="Corbel" w:cs="Gill Sans"/>
          <w:lang w:val="en-US"/>
        </w:rPr>
        <w:t xml:space="preserve">how a shoe’s promiscuity might work to flip our understandings of disaster and </w:t>
      </w:r>
      <w:r w:rsidR="00DC3CF2">
        <w:rPr>
          <w:rFonts w:ascii="Corbel" w:hAnsi="Corbel" w:cs="Gill Sans"/>
          <w:lang w:val="en-US"/>
        </w:rPr>
        <w:t>emergency. I</w:t>
      </w:r>
      <w:r w:rsidR="00E66A50">
        <w:rPr>
          <w:rFonts w:ascii="Corbel" w:hAnsi="Corbel" w:cs="Gill Sans"/>
          <w:lang w:val="en-US"/>
        </w:rPr>
        <w:t xml:space="preserve">n an ‘intensified present’ minor communities and solidarities are able to </w:t>
      </w:r>
      <w:r w:rsidR="00CF37AB">
        <w:rPr>
          <w:rFonts w:ascii="Corbel" w:hAnsi="Corbel" w:cs="Gill Sans"/>
          <w:lang w:val="en-US"/>
        </w:rPr>
        <w:t>powerfully emerge</w:t>
      </w:r>
      <w:r w:rsidR="004230DD">
        <w:rPr>
          <w:rFonts w:ascii="Corbel" w:hAnsi="Corbel" w:cs="Gill Sans"/>
          <w:lang w:val="en-US"/>
        </w:rPr>
        <w:t xml:space="preserve"> </w:t>
      </w:r>
      <w:r w:rsidR="004230DD">
        <w:rPr>
          <w:rFonts w:ascii="Corbel" w:hAnsi="Corbel" w:cs="Gill Sans"/>
          <w:lang w:val="en-US"/>
        </w:rPr>
        <w:fldChar w:fldCharType="begin" w:fldLock="1"/>
      </w:r>
      <w:r w:rsidR="000E15F7">
        <w:rPr>
          <w:rFonts w:ascii="Corbel" w:hAnsi="Corbel" w:cs="Gill Sans"/>
          <w:lang w:val="en-US"/>
        </w:rPr>
        <w:instrText>ADDIN CSL_CITATION {"citationItems":[{"id":"ITEM-1","itemData":{"ISBN":"1101459018","author":[{"dropping-particle":"","family":"Solnit","given":"Rebecca","non-dropping-particle":"","parse-names":false,"suffix":""}],"id":"ITEM-1","issued":{"date-parts":[["2010"]]},"publisher":"Penguin","publisher-place":"London","title":"A paradise built in hell: The extraordinary communities that arise in disaster","type":"book"},"uris":["http://www.mendeley.com/documents/?uuid=1cfc0ce3-49c7-455a-a7a9-a556108af270"]}],"mendeley":{"formattedCitation":"(Solnit, 2010)","plainTextFormattedCitation":"(Solnit, 2010)","previouslyFormattedCitation":"(Solnit, 2010)"},"properties":{"noteIndex":0},"schema":"https://github.com/citation-style-language/schema/raw/master/csl-citation.json"}</w:instrText>
      </w:r>
      <w:r w:rsidR="004230DD">
        <w:rPr>
          <w:rFonts w:ascii="Corbel" w:hAnsi="Corbel" w:cs="Gill Sans"/>
          <w:lang w:val="en-US"/>
        </w:rPr>
        <w:fldChar w:fldCharType="separate"/>
      </w:r>
      <w:r w:rsidR="004230DD" w:rsidRPr="004230DD">
        <w:rPr>
          <w:rFonts w:ascii="Corbel" w:hAnsi="Corbel" w:cs="Gill Sans"/>
          <w:noProof/>
          <w:lang w:val="en-US"/>
        </w:rPr>
        <w:t>(Solnit, 2010)</w:t>
      </w:r>
      <w:r w:rsidR="004230DD">
        <w:rPr>
          <w:rFonts w:ascii="Corbel" w:hAnsi="Corbel" w:cs="Gill Sans"/>
          <w:lang w:val="en-US"/>
        </w:rPr>
        <w:fldChar w:fldCharType="end"/>
      </w:r>
      <w:r w:rsidR="0000118D">
        <w:rPr>
          <w:rFonts w:ascii="Corbel" w:hAnsi="Corbel" w:cs="Gill Sans"/>
          <w:lang w:val="en-US"/>
        </w:rPr>
        <w:t xml:space="preserve">. </w:t>
      </w:r>
      <w:r w:rsidR="006A5041" w:rsidRPr="00CF0A3B">
        <w:rPr>
          <w:rFonts w:ascii="Corbel" w:hAnsi="Corbel" w:cs="Gill Sans"/>
          <w:lang w:val="en-US"/>
        </w:rPr>
        <w:t xml:space="preserve">The 9/11 Memorial Museum exhibits shoes </w:t>
      </w:r>
      <w:r w:rsidR="00CF37AB">
        <w:rPr>
          <w:rFonts w:ascii="Corbel" w:hAnsi="Corbel" w:cs="Gill Sans"/>
          <w:lang w:val="en-US"/>
        </w:rPr>
        <w:t xml:space="preserve">like </w:t>
      </w:r>
      <w:proofErr w:type="spellStart"/>
      <w:r w:rsidR="00CF37AB">
        <w:rPr>
          <w:rFonts w:ascii="Corbel" w:hAnsi="Corbel" w:cs="Gill Sans"/>
          <w:lang w:val="en-US"/>
        </w:rPr>
        <w:t>Segro’s</w:t>
      </w:r>
      <w:proofErr w:type="spellEnd"/>
      <w:r w:rsidR="006A5041" w:rsidRPr="00CF0A3B">
        <w:rPr>
          <w:rFonts w:ascii="Corbel" w:hAnsi="Corbel" w:cs="Gill Sans"/>
          <w:lang w:val="en-US"/>
        </w:rPr>
        <w:t xml:space="preserve"> with the purpose that they symbolize ‘acts of compassion and kindness’ extended to others, because not only were shoes discarded but they were shared, loaned or given</w:t>
      </w:r>
      <w:r w:rsidR="005424D4">
        <w:rPr>
          <w:rFonts w:ascii="Corbel" w:hAnsi="Corbel" w:cs="Gill Sans"/>
          <w:lang w:val="en-US"/>
        </w:rPr>
        <w:t xml:space="preserve"> </w:t>
      </w:r>
      <w:r w:rsidR="005424D4">
        <w:rPr>
          <w:rFonts w:ascii="Corbel" w:hAnsi="Corbel" w:cs="Gill Sans"/>
          <w:lang w:val="en-US"/>
        </w:rPr>
        <w:fldChar w:fldCharType="begin" w:fldLock="1"/>
      </w:r>
      <w:r w:rsidR="005C096F">
        <w:rPr>
          <w:rFonts w:ascii="Corbel" w:hAnsi="Corbel" w:cs="Gill Sans"/>
          <w:lang w:val="en-US"/>
        </w:rPr>
        <w:instrText>ADDIN CSL_CITATION {"citationItems":[{"id":"ITEM-1","itemData":{"URL":"https://www.911memorial.org/blog/shoes-symbolize-acts-compassion-during-911-evacuations","author":[{"dropping-particle":"","family":"Museum","given":"911 Memorial","non-dropping-particle":"","parse-names":false,"suffix":""}],"id":"ITEM-1","issued":{"date-parts":[["2015"]]},"title":"Shoes Symbolise Acts of Compassion","type":"webpage"},"uris":["http://www.mendeley.com/documents/?uuid=2bf3c146-4e5d-4193-90fd-12a6a8a7ac08"]}],"mendeley":{"formattedCitation":"(Museum, 2015b)","plainTextFormattedCitation":"(Museum, 2015b)","previouslyFormattedCitation":"(Museum, 2015b)"},"properties":{"noteIndex":0},"schema":"https://github.com/citation-style-language/schema/raw/master/csl-citation.json"}</w:instrText>
      </w:r>
      <w:r w:rsidR="005424D4">
        <w:rPr>
          <w:rFonts w:ascii="Corbel" w:hAnsi="Corbel" w:cs="Gill Sans"/>
          <w:lang w:val="en-US"/>
        </w:rPr>
        <w:fldChar w:fldCharType="separate"/>
      </w:r>
      <w:r w:rsidR="005424D4" w:rsidRPr="005424D4">
        <w:rPr>
          <w:rFonts w:ascii="Corbel" w:hAnsi="Corbel" w:cs="Gill Sans"/>
          <w:noProof/>
          <w:lang w:val="en-US"/>
        </w:rPr>
        <w:t>(Museum, 2015b)</w:t>
      </w:r>
      <w:r w:rsidR="005424D4">
        <w:rPr>
          <w:rFonts w:ascii="Corbel" w:hAnsi="Corbel" w:cs="Gill Sans"/>
          <w:lang w:val="en-US"/>
        </w:rPr>
        <w:fldChar w:fldCharType="end"/>
      </w:r>
      <w:r w:rsidR="006A5041" w:rsidRPr="00CF0A3B">
        <w:rPr>
          <w:rFonts w:ascii="Corbel" w:hAnsi="Corbel" w:cs="Gill Sans"/>
          <w:lang w:val="en-US"/>
        </w:rPr>
        <w:t xml:space="preserve">. When receiving </w:t>
      </w:r>
      <w:r w:rsidR="0000118D">
        <w:rPr>
          <w:rFonts w:ascii="Corbel" w:hAnsi="Corbel" w:cs="Gill Sans"/>
          <w:lang w:val="en-US"/>
        </w:rPr>
        <w:t xml:space="preserve">the shoes in 2015, the museum compared them </w:t>
      </w:r>
      <w:r w:rsidR="006A5041" w:rsidRPr="00CF0A3B">
        <w:rPr>
          <w:rFonts w:ascii="Corbel" w:hAnsi="Corbel" w:cs="Gill Sans"/>
          <w:lang w:val="en-US"/>
        </w:rPr>
        <w:t>to others in the collection, some of which showed signs of extreme trauma. As opposed to a story of individual struggle, an assistant curator stated: ‘</w:t>
      </w:r>
      <w:r w:rsidR="006A5041" w:rsidRPr="00CF0A3B">
        <w:rPr>
          <w:rFonts w:ascii="Corbel" w:eastAsia="Times New Roman" w:hAnsi="Corbel" w:cs="Times New Roman"/>
        </w:rPr>
        <w:t>they represent one person’s commitment to the survival and safety of whoever was wearing them, and that is extraordinary’</w:t>
      </w:r>
      <w:r w:rsidR="008C3A1C">
        <w:rPr>
          <w:rFonts w:ascii="Corbel" w:eastAsia="Times New Roman" w:hAnsi="Corbel" w:cs="Times New Roman"/>
        </w:rPr>
        <w:t xml:space="preserve"> </w:t>
      </w:r>
      <w:r w:rsidR="008C3A1C">
        <w:rPr>
          <w:rFonts w:ascii="Corbel" w:eastAsia="Times New Roman" w:hAnsi="Corbel" w:cs="Times New Roman"/>
        </w:rPr>
        <w:fldChar w:fldCharType="begin" w:fldLock="1"/>
      </w:r>
      <w:r w:rsidR="00C43D76">
        <w:rPr>
          <w:rFonts w:ascii="Corbel" w:eastAsia="Times New Roman" w:hAnsi="Corbel" w:cs="Times New Roman"/>
        </w:rPr>
        <w:instrText>ADDIN CSL_CITATION {"citationItems":[{"id":"ITEM-1","itemData":{"URL":"https://www.911memorial.org/blog/shoes-symbolize-acts-compassion-during-911-evacuations","author":[{"dropping-particle":"","family":"Museum","given":"911 Memorial","non-dropping-particle":"","parse-names":false,"suffix":""}],"id":"ITEM-1","issued":{"date-parts":[["2015"]]},"title":"Shoes Symbolise Acts of Compassion","type":"webpage"},"uris":["http://www.mendeley.com/documents/?uuid=2bf3c146-4e5d-4193-90fd-12a6a8a7ac08"]}],"mendeley":{"formattedCitation":"(Museum, 2015b)","plainTextFormattedCitation":"(Museum, 2015b)","previouslyFormattedCitation":"(Museum, 2015b)"},"properties":{"noteIndex":0},"schema":"https://github.com/citation-style-language/schema/raw/master/csl-citation.json"}</w:instrText>
      </w:r>
      <w:r w:rsidR="008C3A1C">
        <w:rPr>
          <w:rFonts w:ascii="Corbel" w:eastAsia="Times New Roman" w:hAnsi="Corbel" w:cs="Times New Roman"/>
        </w:rPr>
        <w:fldChar w:fldCharType="separate"/>
      </w:r>
      <w:r w:rsidR="008C3A1C" w:rsidRPr="008C3A1C">
        <w:rPr>
          <w:rFonts w:ascii="Corbel" w:eastAsia="Times New Roman" w:hAnsi="Corbel" w:cs="Times New Roman"/>
          <w:noProof/>
        </w:rPr>
        <w:t>(Museum, 2015b)</w:t>
      </w:r>
      <w:r w:rsidR="008C3A1C">
        <w:rPr>
          <w:rFonts w:ascii="Corbel" w:eastAsia="Times New Roman" w:hAnsi="Corbel" w:cs="Times New Roman"/>
        </w:rPr>
        <w:fldChar w:fldCharType="end"/>
      </w:r>
      <w:r w:rsidR="006A5041" w:rsidRPr="00CF0A3B">
        <w:rPr>
          <w:rFonts w:ascii="Corbel" w:eastAsia="Times New Roman" w:hAnsi="Corbel" w:cs="Times New Roman"/>
        </w:rPr>
        <w:t xml:space="preserve">. As Alison </w:t>
      </w:r>
      <w:proofErr w:type="spellStart"/>
      <w:r w:rsidR="006A5041" w:rsidRPr="00CF0A3B">
        <w:rPr>
          <w:rFonts w:ascii="Corbel" w:eastAsia="Times New Roman" w:hAnsi="Corbel" w:cs="Times New Roman"/>
        </w:rPr>
        <w:t>Landsberg</w:t>
      </w:r>
      <w:proofErr w:type="spellEnd"/>
      <w:r w:rsidR="006866D5">
        <w:rPr>
          <w:rFonts w:ascii="Corbel" w:eastAsia="Times New Roman" w:hAnsi="Corbel" w:cs="Times New Roman"/>
        </w:rPr>
        <w:t xml:space="preserve"> (1997)</w:t>
      </w:r>
      <w:r w:rsidR="006A5041" w:rsidRPr="00CF0A3B">
        <w:rPr>
          <w:rFonts w:ascii="Corbel" w:eastAsia="Times New Roman" w:hAnsi="Corbel" w:cs="Times New Roman"/>
        </w:rPr>
        <w:t xml:space="preserve"> argues, </w:t>
      </w:r>
      <w:r w:rsidR="003F18DC">
        <w:rPr>
          <w:rFonts w:ascii="Corbel" w:eastAsia="Times New Roman" w:hAnsi="Corbel" w:cs="Times New Roman"/>
        </w:rPr>
        <w:t xml:space="preserve">museums </w:t>
      </w:r>
      <w:r w:rsidR="007633CC">
        <w:rPr>
          <w:rFonts w:ascii="Corbel" w:eastAsia="Times New Roman" w:hAnsi="Corbel" w:cs="Times New Roman"/>
        </w:rPr>
        <w:t>(</w:t>
      </w:r>
      <w:r w:rsidR="003F18DC">
        <w:rPr>
          <w:rFonts w:ascii="Corbel" w:eastAsia="Times New Roman" w:hAnsi="Corbel" w:cs="Times New Roman"/>
        </w:rPr>
        <w:t>like the 9/11 memorial museum</w:t>
      </w:r>
      <w:r w:rsidR="007633CC">
        <w:rPr>
          <w:rFonts w:ascii="Corbel" w:eastAsia="Times New Roman" w:hAnsi="Corbel" w:cs="Times New Roman"/>
        </w:rPr>
        <w:t>)</w:t>
      </w:r>
      <w:r w:rsidR="003F18DC">
        <w:rPr>
          <w:rFonts w:ascii="Corbel" w:eastAsia="Times New Roman" w:hAnsi="Corbel" w:cs="Times New Roman"/>
        </w:rPr>
        <w:t xml:space="preserve"> are able to leverage visitors’ </w:t>
      </w:r>
      <w:r w:rsidR="006A5041" w:rsidRPr="00CF0A3B">
        <w:rPr>
          <w:rFonts w:ascii="Corbel" w:eastAsia="Times New Roman" w:hAnsi="Corbel" w:cs="Times New Roman"/>
        </w:rPr>
        <w:t>‘prosthetic relationship to those objects</w:t>
      </w:r>
      <w:r w:rsidR="00C824EC">
        <w:rPr>
          <w:rFonts w:ascii="Corbel" w:eastAsia="Times New Roman" w:hAnsi="Corbel" w:cs="Times New Roman"/>
        </w:rPr>
        <w:t>’</w:t>
      </w:r>
      <w:r w:rsidR="006866D5">
        <w:rPr>
          <w:rFonts w:ascii="Corbel" w:eastAsia="Times New Roman" w:hAnsi="Corbel" w:cs="Times New Roman"/>
        </w:rPr>
        <w:t>:</w:t>
      </w:r>
    </w:p>
    <w:p w14:paraId="4E5C6AC2" w14:textId="3B559F72" w:rsidR="006866D5" w:rsidRDefault="006A5041" w:rsidP="006866D5">
      <w:pPr>
        <w:widowControl w:val="0"/>
        <w:autoSpaceDE w:val="0"/>
        <w:autoSpaceDN w:val="0"/>
        <w:adjustRightInd w:val="0"/>
        <w:spacing w:after="240"/>
        <w:ind w:left="851"/>
        <w:rPr>
          <w:rFonts w:ascii="Corbel" w:eastAsia="Times New Roman" w:hAnsi="Corbel" w:cs="Times New Roman"/>
        </w:rPr>
      </w:pPr>
      <w:r w:rsidRPr="00CF0A3B">
        <w:rPr>
          <w:rFonts w:ascii="Corbel" w:eastAsia="Times New Roman" w:hAnsi="Corbel" w:cs="Times New Roman"/>
        </w:rPr>
        <w:t>For at the same moment that we experience the shoes as their shoes - which could very well be our shoes - we</w:t>
      </w:r>
      <w:r w:rsidR="008C3A1C">
        <w:rPr>
          <w:rFonts w:ascii="Corbel" w:eastAsia="Times New Roman" w:hAnsi="Corbel" w:cs="Times New Roman"/>
        </w:rPr>
        <w:t xml:space="preserve"> feel our own shoes on our feet</w:t>
      </w:r>
      <w:r w:rsidRPr="00CF0A3B">
        <w:rPr>
          <w:rFonts w:ascii="Corbel" w:eastAsia="Times New Roman" w:hAnsi="Corbel" w:cs="Times New Roman"/>
        </w:rPr>
        <w:t>.</w:t>
      </w:r>
    </w:p>
    <w:p w14:paraId="0692DBA5" w14:textId="16D94E66" w:rsidR="006A5041" w:rsidRPr="00E870F3" w:rsidRDefault="00C907CB" w:rsidP="00220903">
      <w:pPr>
        <w:widowControl w:val="0"/>
        <w:autoSpaceDE w:val="0"/>
        <w:autoSpaceDN w:val="0"/>
        <w:adjustRightInd w:val="0"/>
        <w:spacing w:after="240"/>
        <w:rPr>
          <w:rFonts w:ascii="Corbel" w:eastAsia="Times New Roman" w:hAnsi="Corbel" w:cs="Times New Roman"/>
        </w:rPr>
      </w:pPr>
      <w:r>
        <w:rPr>
          <w:rFonts w:ascii="Corbel" w:eastAsia="Times New Roman" w:hAnsi="Corbel" w:cs="Times New Roman"/>
        </w:rPr>
        <w:t>In short, shoes</w:t>
      </w:r>
      <w:r w:rsidR="002F27DB">
        <w:rPr>
          <w:rFonts w:ascii="Corbel" w:eastAsia="Times New Roman" w:hAnsi="Corbel" w:cs="Times New Roman"/>
        </w:rPr>
        <w:t xml:space="preserve"> </w:t>
      </w:r>
      <w:r w:rsidR="007633CC">
        <w:rPr>
          <w:rFonts w:ascii="Corbel" w:eastAsia="Times New Roman" w:hAnsi="Corbel" w:cs="Times New Roman"/>
        </w:rPr>
        <w:t xml:space="preserve">like </w:t>
      </w:r>
      <w:proofErr w:type="spellStart"/>
      <w:r w:rsidR="007633CC">
        <w:rPr>
          <w:rFonts w:ascii="Corbel" w:eastAsia="Times New Roman" w:hAnsi="Corbel" w:cs="Times New Roman"/>
        </w:rPr>
        <w:t>Segro’s</w:t>
      </w:r>
      <w:proofErr w:type="spellEnd"/>
      <w:r w:rsidR="007633CC">
        <w:rPr>
          <w:rFonts w:ascii="Corbel" w:eastAsia="Times New Roman" w:hAnsi="Corbel" w:cs="Times New Roman"/>
        </w:rPr>
        <w:t xml:space="preserve"> </w:t>
      </w:r>
      <w:r w:rsidR="002F27DB">
        <w:rPr>
          <w:rFonts w:ascii="Corbel" w:eastAsia="Times New Roman" w:hAnsi="Corbel" w:cs="Times New Roman"/>
        </w:rPr>
        <w:t xml:space="preserve">appear intimately </w:t>
      </w:r>
      <w:r w:rsidR="00E870F3">
        <w:rPr>
          <w:rFonts w:ascii="Corbel" w:eastAsia="Times New Roman" w:hAnsi="Corbel" w:cs="Times New Roman"/>
        </w:rPr>
        <w:t xml:space="preserve">relatable.  </w:t>
      </w:r>
      <w:r w:rsidR="006A5041" w:rsidRPr="00CF0A3B">
        <w:rPr>
          <w:rFonts w:ascii="Corbel" w:eastAsia="Times New Roman" w:hAnsi="Corbel" w:cs="Times New Roman"/>
        </w:rPr>
        <w:t>They are meant to show some kind of personal res</w:t>
      </w:r>
      <w:r w:rsidR="00DC3CF2">
        <w:rPr>
          <w:rFonts w:ascii="Corbel" w:eastAsia="Times New Roman" w:hAnsi="Corbel" w:cs="Times New Roman"/>
        </w:rPr>
        <w:t xml:space="preserve">ilience or strength to survive even if they are also </w:t>
      </w:r>
      <w:r w:rsidR="006A5041" w:rsidRPr="00CF0A3B">
        <w:rPr>
          <w:rFonts w:ascii="Corbel" w:eastAsia="Times New Roman" w:hAnsi="Corbel" w:cs="Times New Roman"/>
        </w:rPr>
        <w:t>identified as objects of selfish encu</w:t>
      </w:r>
      <w:r w:rsidR="00B31AF7">
        <w:rPr>
          <w:rFonts w:ascii="Corbel" w:eastAsia="Times New Roman" w:hAnsi="Corbel" w:cs="Times New Roman"/>
        </w:rPr>
        <w:t>mbrance. F</w:t>
      </w:r>
      <w:r w:rsidR="006A5041" w:rsidRPr="00CF0A3B">
        <w:rPr>
          <w:rFonts w:ascii="Corbel" w:eastAsia="Times New Roman" w:hAnsi="Corbel" w:cs="Times New Roman"/>
        </w:rPr>
        <w:t>ollowing the events, evacuation experts now</w:t>
      </w:r>
      <w:r w:rsidR="008C3A1C">
        <w:rPr>
          <w:rFonts w:ascii="Corbel" w:eastAsia="Times New Roman" w:hAnsi="Corbel" w:cs="Times New Roman"/>
        </w:rPr>
        <w:t xml:space="preserve"> advise on not discarding shoes on stairwells</w:t>
      </w:r>
      <w:r w:rsidR="006A5041" w:rsidRPr="00CF0A3B">
        <w:rPr>
          <w:rFonts w:ascii="Corbel" w:eastAsia="Times New Roman" w:hAnsi="Corbel" w:cs="Times New Roman"/>
        </w:rPr>
        <w:t xml:space="preserve"> because they may impede the departure of others,</w:t>
      </w:r>
      <w:r w:rsidR="00B31AF7">
        <w:rPr>
          <w:rFonts w:ascii="Corbel" w:eastAsia="Times New Roman" w:hAnsi="Corbel" w:cs="Times New Roman"/>
        </w:rPr>
        <w:t xml:space="preserve"> and</w:t>
      </w:r>
      <w:r w:rsidR="006A5041" w:rsidRPr="00CF0A3B">
        <w:rPr>
          <w:rFonts w:ascii="Corbel" w:eastAsia="Times New Roman" w:hAnsi="Corbel" w:cs="Times New Roman"/>
        </w:rPr>
        <w:t xml:space="preserve"> even harm them. Women’s footwear are often a ‘poor’ choice, so regards the </w:t>
      </w:r>
      <w:r w:rsidR="006866D5">
        <w:rPr>
          <w:rFonts w:ascii="Corbel" w:eastAsia="Times New Roman" w:hAnsi="Corbel" w:cs="Times New Roman"/>
        </w:rPr>
        <w:t xml:space="preserve">official </w:t>
      </w:r>
      <w:r w:rsidR="006A5041" w:rsidRPr="00CF0A3B">
        <w:rPr>
          <w:rFonts w:ascii="Corbel" w:eastAsia="Times New Roman" w:hAnsi="Corbel" w:cs="Times New Roman"/>
        </w:rPr>
        <w:t>NIST report</w:t>
      </w:r>
      <w:r w:rsidR="005C096F">
        <w:rPr>
          <w:rFonts w:ascii="Corbel" w:eastAsia="Times New Roman" w:hAnsi="Corbel" w:cs="Times New Roman"/>
        </w:rPr>
        <w:t xml:space="preserve"> </w:t>
      </w:r>
      <w:r w:rsidR="005C096F">
        <w:rPr>
          <w:rFonts w:ascii="Corbel" w:eastAsia="Times New Roman" w:hAnsi="Corbel" w:cs="Times New Roman"/>
        </w:rPr>
        <w:fldChar w:fldCharType="begin" w:fldLock="1"/>
      </w:r>
      <w:r w:rsidR="005C096F">
        <w:rPr>
          <w:rFonts w:ascii="Corbel" w:eastAsia="Times New Roman" w:hAnsi="Corbel" w:cs="Times New Roman"/>
        </w:rPr>
        <w:instrText>ADDIN CSL_CITATION {"citationItems":[{"id":"ITEM-1","itemData":{"author":[{"dropping-particle":"","family":"NIST","given":"","non-dropping-particle":"","parse-names":false,"suffix":""}],"id":"ITEM-1","issued":{"date-parts":[["2005"]]},"publisher-place":"Washington DC","title":"Occupant Behavior, Egress, and Emergency Communications: Federal Building and Fire Safety Investigation of the World Trade Center Disaster","type":"report"},"uris":["http://www.mendeley.com/documents/?uuid=aaa8c11c-d1b8-4164-9f14-cc36db80bc6b"]}],"mendeley":{"formattedCitation":"(NIST, 2005)","plainTextFormattedCitation":"(NIST, 2005)","previouslyFormattedCitation":"(NIST, 2005)"},"properties":{"noteIndex":0},"schema":"https://github.com/citation-style-language/schema/raw/master/csl-citation.json"}</w:instrText>
      </w:r>
      <w:r w:rsidR="005C096F">
        <w:rPr>
          <w:rFonts w:ascii="Corbel" w:eastAsia="Times New Roman" w:hAnsi="Corbel" w:cs="Times New Roman"/>
        </w:rPr>
        <w:fldChar w:fldCharType="separate"/>
      </w:r>
      <w:r w:rsidR="005C096F" w:rsidRPr="005C096F">
        <w:rPr>
          <w:rFonts w:ascii="Corbel" w:eastAsia="Times New Roman" w:hAnsi="Corbel" w:cs="Times New Roman"/>
          <w:noProof/>
        </w:rPr>
        <w:t>(NIST, 2005)</w:t>
      </w:r>
      <w:r w:rsidR="005C096F">
        <w:rPr>
          <w:rFonts w:ascii="Corbel" w:eastAsia="Times New Roman" w:hAnsi="Corbel" w:cs="Times New Roman"/>
        </w:rPr>
        <w:fldChar w:fldCharType="end"/>
      </w:r>
      <w:r w:rsidR="006A5041" w:rsidRPr="00CF0A3B">
        <w:rPr>
          <w:rFonts w:ascii="Corbel" w:eastAsia="Times New Roman" w:hAnsi="Corbel" w:cs="Times New Roman"/>
        </w:rPr>
        <w:t xml:space="preserve">. </w:t>
      </w:r>
      <w:r w:rsidR="00516055">
        <w:rPr>
          <w:rFonts w:ascii="Corbel" w:eastAsia="Times New Roman" w:hAnsi="Corbel" w:cs="Times New Roman"/>
        </w:rPr>
        <w:t xml:space="preserve">At the same time they are </w:t>
      </w:r>
      <w:r w:rsidR="003F18DC" w:rsidRPr="00CF0A3B">
        <w:rPr>
          <w:rFonts w:ascii="Corbel" w:eastAsia="Times New Roman" w:hAnsi="Corbel" w:cs="Times New Roman"/>
        </w:rPr>
        <w:t xml:space="preserve">recovered as testament to togetherness, the kindness of strangers giving, swapping or lending shoes. </w:t>
      </w:r>
    </w:p>
    <w:p w14:paraId="1502537C" w14:textId="0AA6CB12" w:rsidR="006A5041" w:rsidRPr="00CF0A3B" w:rsidRDefault="006A5041" w:rsidP="00493911">
      <w:pPr>
        <w:widowControl w:val="0"/>
        <w:autoSpaceDE w:val="0"/>
        <w:autoSpaceDN w:val="0"/>
        <w:adjustRightInd w:val="0"/>
        <w:spacing w:after="240"/>
        <w:rPr>
          <w:rFonts w:ascii="Corbel" w:hAnsi="Corbel" w:cs="Gill Sans"/>
          <w:lang w:val="en-US"/>
        </w:rPr>
      </w:pPr>
      <w:r w:rsidRPr="00CF0A3B">
        <w:rPr>
          <w:rFonts w:ascii="Corbel" w:hAnsi="Corbel" w:cs="Gill Sans"/>
          <w:lang w:val="en-US"/>
        </w:rPr>
        <w:t xml:space="preserve">Along with shoes, shoe giving and swapping, there are countless moments of altruistic acts and mobilities in leaving the World Trade Centre towers </w:t>
      </w:r>
      <w:r w:rsidRPr="00CF0A3B">
        <w:rPr>
          <w:rFonts w:ascii="Corbel" w:hAnsi="Corbel" w:cs="Gill Sans"/>
          <w:i/>
          <w:lang w:val="en-US"/>
        </w:rPr>
        <w:t>with</w:t>
      </w:r>
      <w:r w:rsidRPr="00CF0A3B">
        <w:rPr>
          <w:rFonts w:ascii="Corbel" w:hAnsi="Corbel" w:cs="Gill Sans"/>
          <w:lang w:val="en-US"/>
        </w:rPr>
        <w:t xml:space="preserve"> others</w:t>
      </w:r>
      <w:r w:rsidR="008773E3">
        <w:rPr>
          <w:rFonts w:ascii="Corbel" w:hAnsi="Corbel" w:cs="Gill Sans"/>
          <w:lang w:val="en-US"/>
        </w:rPr>
        <w:t xml:space="preserve"> </w:t>
      </w:r>
      <w:r w:rsidR="008773E3">
        <w:rPr>
          <w:rFonts w:ascii="Corbel" w:hAnsi="Corbel" w:cs="Gill Sans"/>
          <w:lang w:val="en-US"/>
        </w:rPr>
        <w:fldChar w:fldCharType="begin" w:fldLock="1"/>
      </w:r>
      <w:r w:rsidR="00041733">
        <w:rPr>
          <w:rFonts w:ascii="Corbel" w:hAnsi="Corbel" w:cs="Gill Sans"/>
          <w:lang w:val="en-US"/>
        </w:rPr>
        <w:instrText>ADDIN CSL_CITATION {"citationItems":[{"id":"ITEM-1","itemData":{"ISBN":"1101459018","author":[{"dropping-particle":"","family":"Solnit","given":"Rebecca","non-dropping-particle":"","parse-names":false,"suffix":""}],"id":"ITEM-1","issued":{"date-parts":[["2010"]]},"publisher":"Penguin","publisher-place":"London","title":"A paradise built in hell: The extraordinary communities that arise in disaster","type":"book"},"uris":["http://www.mendeley.com/documents/?uuid=1cfc0ce3-49c7-455a-a7a9-a556108af270"]}],"mendeley":{"formattedCitation":"(Solnit, 2010)","plainTextFormattedCitation":"(Solnit, 2010)","previouslyFormattedCitation":"(Solnit, 2010)"},"properties":{"noteIndex":0},"schema":"https://github.com/citation-style-language/schema/raw/master/csl-citation.json"}</w:instrText>
      </w:r>
      <w:r w:rsidR="008773E3">
        <w:rPr>
          <w:rFonts w:ascii="Corbel" w:hAnsi="Corbel" w:cs="Gill Sans"/>
          <w:lang w:val="en-US"/>
        </w:rPr>
        <w:fldChar w:fldCharType="separate"/>
      </w:r>
      <w:r w:rsidR="008773E3" w:rsidRPr="008773E3">
        <w:rPr>
          <w:rFonts w:ascii="Corbel" w:hAnsi="Corbel" w:cs="Gill Sans"/>
          <w:noProof/>
          <w:lang w:val="en-US"/>
        </w:rPr>
        <w:t>(Solnit, 2010)</w:t>
      </w:r>
      <w:r w:rsidR="008773E3">
        <w:rPr>
          <w:rFonts w:ascii="Corbel" w:hAnsi="Corbel" w:cs="Gill Sans"/>
          <w:lang w:val="en-US"/>
        </w:rPr>
        <w:fldChar w:fldCharType="end"/>
      </w:r>
      <w:r w:rsidRPr="00CF0A3B">
        <w:rPr>
          <w:rFonts w:ascii="Corbel" w:hAnsi="Corbel" w:cs="Gill Sans"/>
          <w:lang w:val="en-US"/>
        </w:rPr>
        <w:t xml:space="preserve">. But this moment of mobility, down through the stairwells of the building tells us about a peculiar but utterly normal kind of movement around which an emergency politics coalesced. </w:t>
      </w:r>
      <w:r w:rsidR="00516055">
        <w:rPr>
          <w:rFonts w:ascii="Corbel" w:hAnsi="Corbel" w:cs="Gill Sans"/>
          <w:lang w:val="en-US"/>
        </w:rPr>
        <w:t>W</w:t>
      </w:r>
      <w:r w:rsidRPr="00CF0A3B">
        <w:rPr>
          <w:rFonts w:ascii="Corbel" w:hAnsi="Corbel" w:cs="Gill Sans"/>
          <w:lang w:val="en-US"/>
        </w:rPr>
        <w:t xml:space="preserve">hat the building assumptions and simulation models founds as anomalous was the product of people moving together, organizing and caring about each other, which took a bit more time, </w:t>
      </w:r>
      <w:r w:rsidR="00AF543E">
        <w:rPr>
          <w:rFonts w:ascii="Corbel" w:hAnsi="Corbel" w:cs="Gill Sans"/>
          <w:lang w:val="en-US"/>
        </w:rPr>
        <w:t xml:space="preserve">which </w:t>
      </w:r>
      <w:r w:rsidR="006866D5">
        <w:rPr>
          <w:rFonts w:ascii="Corbel" w:hAnsi="Corbel" w:cs="Gill Sans"/>
          <w:lang w:val="en-US"/>
        </w:rPr>
        <w:t xml:space="preserve">even </w:t>
      </w:r>
      <w:r w:rsidR="00AF543E">
        <w:rPr>
          <w:rFonts w:ascii="Corbel" w:hAnsi="Corbel" w:cs="Gill Sans"/>
          <w:lang w:val="en-US"/>
        </w:rPr>
        <w:t xml:space="preserve">meant </w:t>
      </w:r>
      <w:r w:rsidR="006866D5">
        <w:rPr>
          <w:rFonts w:ascii="Corbel" w:hAnsi="Corbel" w:cs="Gill Sans"/>
          <w:lang w:val="en-US"/>
        </w:rPr>
        <w:t xml:space="preserve">disobeying the direct orders office and building managers were giving </w:t>
      </w:r>
      <w:r w:rsidR="00C824EC">
        <w:rPr>
          <w:rFonts w:ascii="Corbel" w:hAnsi="Corbel" w:cs="Gill Sans"/>
          <w:lang w:val="en-US"/>
        </w:rPr>
        <w:t>which told workers to</w:t>
      </w:r>
      <w:r w:rsidR="006866D5">
        <w:rPr>
          <w:rFonts w:ascii="Corbel" w:hAnsi="Corbel" w:cs="Gill Sans"/>
          <w:lang w:val="en-US"/>
        </w:rPr>
        <w:t xml:space="preserve"> return to their seats</w:t>
      </w:r>
      <w:r w:rsidR="00907CCF">
        <w:rPr>
          <w:rFonts w:ascii="Corbel" w:hAnsi="Corbel" w:cs="Gill Sans"/>
          <w:lang w:val="en-US"/>
        </w:rPr>
        <w:t xml:space="preserve"> </w:t>
      </w:r>
      <w:r w:rsidR="00907CCF">
        <w:rPr>
          <w:rFonts w:ascii="Corbel" w:hAnsi="Corbel" w:cs="Gill Sans"/>
          <w:lang w:val="en-US"/>
        </w:rPr>
        <w:fldChar w:fldCharType="begin" w:fldLock="1"/>
      </w:r>
      <w:r w:rsidR="00BE1FCA">
        <w:rPr>
          <w:rFonts w:ascii="Corbel" w:hAnsi="Corbel" w:cs="Gill Sans"/>
          <w:lang w:val="en-US"/>
        </w:rPr>
        <w:instrText>ADDIN CSL_CITATION {"citationItems":[{"id":"ITEM-1","itemData":{"author":[{"dropping-particle":"","family":"Alert","given":"History Commons","non-dropping-particle":"","parse-names":false,"suffix":""}],"container-title":"History Commons","id":"ITEM-1","issued":{"date-parts":[["2018"]]},"title":"(8:50 a.m.) September 11, 2001: Announcement in WTC’s South Tower Instructs Workers to Stay in Their Offices","type":"webpage"},"uris":["http://www.mendeley.com/documents/?uuid=c7be30bc-e56c-41b8-92f1-0445d0cec547"]}],"mendeley":{"formattedCitation":"(Alert, 2018)","plainTextFormattedCitation":"(Alert, 2018)","previouslyFormattedCitation":"(Alert, 2018)"},"properties":{"noteIndex":0},"schema":"https://github.com/citation-style-language/schema/raw/master/csl-citation.json"}</w:instrText>
      </w:r>
      <w:r w:rsidR="00907CCF">
        <w:rPr>
          <w:rFonts w:ascii="Corbel" w:hAnsi="Corbel" w:cs="Gill Sans"/>
          <w:lang w:val="en-US"/>
        </w:rPr>
        <w:fldChar w:fldCharType="separate"/>
      </w:r>
      <w:r w:rsidR="00907CCF" w:rsidRPr="00907CCF">
        <w:rPr>
          <w:rFonts w:ascii="Corbel" w:hAnsi="Corbel" w:cs="Gill Sans"/>
          <w:noProof/>
          <w:lang w:val="en-US"/>
        </w:rPr>
        <w:t>(Alert, 2018)</w:t>
      </w:r>
      <w:r w:rsidR="00907CCF">
        <w:rPr>
          <w:rFonts w:ascii="Corbel" w:hAnsi="Corbel" w:cs="Gill Sans"/>
          <w:lang w:val="en-US"/>
        </w:rPr>
        <w:fldChar w:fldCharType="end"/>
      </w:r>
      <w:r w:rsidR="00C824EC">
        <w:rPr>
          <w:rFonts w:ascii="Corbel" w:hAnsi="Corbel" w:cs="Gill Sans"/>
          <w:lang w:val="en-US"/>
        </w:rPr>
        <w:t xml:space="preserve">. This solidarity </w:t>
      </w:r>
      <w:r w:rsidRPr="00CF0A3B">
        <w:rPr>
          <w:rFonts w:ascii="Corbel" w:hAnsi="Corbel" w:cs="Gill Sans"/>
          <w:lang w:val="en-US"/>
        </w:rPr>
        <w:t>slowed them down</w:t>
      </w:r>
      <w:r w:rsidR="00AF543E">
        <w:rPr>
          <w:rFonts w:ascii="Corbel" w:hAnsi="Corbel" w:cs="Gill Sans"/>
          <w:lang w:val="en-US"/>
        </w:rPr>
        <w:t xml:space="preserve"> but ultimately let most of them leave the building. </w:t>
      </w:r>
    </w:p>
    <w:p w14:paraId="30946738" w14:textId="7C1EC13A" w:rsidR="00E726BF" w:rsidRDefault="00822AD2" w:rsidP="004E41E2">
      <w:pPr>
        <w:widowControl w:val="0"/>
        <w:autoSpaceDE w:val="0"/>
        <w:autoSpaceDN w:val="0"/>
        <w:adjustRightInd w:val="0"/>
        <w:spacing w:after="240"/>
        <w:rPr>
          <w:rFonts w:ascii="Corbel" w:hAnsi="Corbel" w:cs="Gill Sans"/>
          <w:lang w:val="en-US"/>
        </w:rPr>
      </w:pPr>
      <w:r>
        <w:rPr>
          <w:rFonts w:ascii="Corbel" w:hAnsi="Corbel" w:cs="Gill Sans"/>
          <w:lang w:val="en-US"/>
        </w:rPr>
        <w:t>What</w:t>
      </w:r>
      <w:r w:rsidR="006A5041" w:rsidRPr="00CF0A3B">
        <w:rPr>
          <w:rFonts w:ascii="Corbel" w:hAnsi="Corbel" w:cs="Gill Sans"/>
          <w:lang w:val="en-US"/>
        </w:rPr>
        <w:t xml:space="preserve"> was happening within the Twin Towers  - how the evacuees acted and decided in emergency in their little collectives - shares something more</w:t>
      </w:r>
      <w:r w:rsidR="003E0BA1">
        <w:rPr>
          <w:rFonts w:ascii="Corbel" w:hAnsi="Corbel" w:cs="Gill Sans"/>
          <w:lang w:val="en-US"/>
        </w:rPr>
        <w:t xml:space="preserve"> in common with the promiscuous form of emergency politics </w:t>
      </w:r>
      <w:proofErr w:type="spellStart"/>
      <w:r w:rsidR="003E0BA1">
        <w:rPr>
          <w:rFonts w:ascii="Corbel" w:hAnsi="Corbel" w:cs="Gill Sans"/>
          <w:lang w:val="en-US"/>
        </w:rPr>
        <w:t>Honig</w:t>
      </w:r>
      <w:proofErr w:type="spellEnd"/>
      <w:r w:rsidR="003E0BA1">
        <w:rPr>
          <w:rFonts w:ascii="Corbel" w:hAnsi="Corbel" w:cs="Gill Sans"/>
          <w:lang w:val="en-US"/>
        </w:rPr>
        <w:t xml:space="preserve"> defined earlier. </w:t>
      </w:r>
      <w:r w:rsidR="00516055">
        <w:rPr>
          <w:rFonts w:ascii="Corbel" w:hAnsi="Corbel" w:cs="Gill Sans"/>
          <w:lang w:val="en-US"/>
        </w:rPr>
        <w:t xml:space="preserve">Even if the </w:t>
      </w:r>
      <w:r w:rsidR="006A5041" w:rsidRPr="00CF0A3B">
        <w:rPr>
          <w:rFonts w:ascii="Corbel" w:hAnsi="Corbel" w:cs="Gill Sans"/>
          <w:lang w:val="en-US"/>
        </w:rPr>
        <w:t xml:space="preserve">promiscuity of the evacuating shoe and its wearers might have slowed lives, it saved others; it was a politics of </w:t>
      </w:r>
      <w:r w:rsidR="006A5041">
        <w:rPr>
          <w:rFonts w:ascii="Corbel" w:hAnsi="Corbel" w:cs="Gill Sans"/>
          <w:lang w:val="en-US"/>
        </w:rPr>
        <w:t xml:space="preserve">living – what </w:t>
      </w:r>
      <w:proofErr w:type="spellStart"/>
      <w:r w:rsidR="006A5041">
        <w:rPr>
          <w:rFonts w:ascii="Corbel" w:hAnsi="Corbel" w:cs="Gill Sans"/>
          <w:lang w:val="en-US"/>
        </w:rPr>
        <w:t>Honig</w:t>
      </w:r>
      <w:proofErr w:type="spellEnd"/>
      <w:r w:rsidR="006A5041">
        <w:rPr>
          <w:rFonts w:ascii="Corbel" w:hAnsi="Corbel" w:cs="Gill Sans"/>
          <w:lang w:val="en-US"/>
        </w:rPr>
        <w:t xml:space="preserve"> has elsewhere called a ‘promiscuous </w:t>
      </w:r>
      <w:proofErr w:type="spellStart"/>
      <w:r w:rsidR="006A5041">
        <w:rPr>
          <w:rFonts w:ascii="Corbel" w:hAnsi="Corbel" w:cs="Gill Sans"/>
          <w:lang w:val="en-US"/>
        </w:rPr>
        <w:t>natality</w:t>
      </w:r>
      <w:proofErr w:type="spellEnd"/>
      <w:r w:rsidR="006A5041">
        <w:rPr>
          <w:rFonts w:ascii="Corbel" w:hAnsi="Corbel" w:cs="Gill Sans"/>
          <w:lang w:val="en-US"/>
        </w:rPr>
        <w:t>’</w:t>
      </w:r>
      <w:r w:rsidR="006A5041" w:rsidRPr="00CF0A3B">
        <w:rPr>
          <w:rFonts w:ascii="Corbel" w:hAnsi="Corbel" w:cs="Gill Sans"/>
          <w:lang w:val="en-US"/>
        </w:rPr>
        <w:t xml:space="preserve"> </w:t>
      </w:r>
      <w:r w:rsidR="006A5041">
        <w:rPr>
          <w:rFonts w:ascii="Corbel" w:hAnsi="Corbel" w:cs="Gill Sans"/>
          <w:lang w:val="en-US"/>
        </w:rPr>
        <w:fldChar w:fldCharType="begin" w:fldLock="1"/>
      </w:r>
      <w:r w:rsidR="006A5041">
        <w:rPr>
          <w:rFonts w:ascii="Corbel" w:hAnsi="Corbel" w:cs="Gill Sans"/>
          <w:lang w:val="en-US"/>
        </w:rPr>
        <w:instrText>ADDIN CSL_CITATION {"citationItems":[{"id":"ITEM-1","itemData":{"author":[{"dropping-particle":"","family":"Honig","given":"B.","non-dropping-particle":"","parse-names":false,"suffix":""}],"container-title":"philoSOPHIA","id":"ITEM-1","issue":"1","issued":{"date-parts":[["2015"]]},"page":"41-49","title":"Response to Kramer: The Antigone-Effect and the Oedipal Curse: Toward a Promiscuous Natality","type":"article-journal","volume":"5"},"uris":["http://www.mendeley.com/documents/?uuid=8f406e09-f5ba-4eb6-8dfd-0fe69e4bcbd4"]}],"mendeley":{"formattedCitation":"(Honig, 2015)","plainTextFormattedCitation":"(Honig, 2015)","previouslyFormattedCitation":"(Honig, 2015)"},"properties":{"noteIndex":0},"schema":"https://github.com/citation-style-language/schema/raw/master/csl-citation.json"}</w:instrText>
      </w:r>
      <w:r w:rsidR="006A5041">
        <w:rPr>
          <w:rFonts w:ascii="Corbel" w:hAnsi="Corbel" w:cs="Gill Sans"/>
          <w:lang w:val="en-US"/>
        </w:rPr>
        <w:fldChar w:fldCharType="separate"/>
      </w:r>
      <w:r w:rsidR="006A5041" w:rsidRPr="003E398E">
        <w:rPr>
          <w:rFonts w:ascii="Corbel" w:hAnsi="Corbel" w:cs="Gill Sans"/>
          <w:noProof/>
          <w:lang w:val="en-US"/>
        </w:rPr>
        <w:t>(Honig, 2015)</w:t>
      </w:r>
      <w:r w:rsidR="006A5041">
        <w:rPr>
          <w:rFonts w:ascii="Corbel" w:hAnsi="Corbel" w:cs="Gill Sans"/>
          <w:lang w:val="en-US"/>
        </w:rPr>
        <w:fldChar w:fldCharType="end"/>
      </w:r>
      <w:r w:rsidR="00DC3CF2">
        <w:rPr>
          <w:rFonts w:ascii="Corbel" w:hAnsi="Corbel" w:cs="Gill Sans"/>
          <w:lang w:val="en-US"/>
        </w:rPr>
        <w:t>. It</w:t>
      </w:r>
      <w:r w:rsidR="006A5041" w:rsidRPr="00CF0A3B">
        <w:rPr>
          <w:rFonts w:ascii="Corbel" w:hAnsi="Corbel" w:cs="Gill Sans"/>
          <w:lang w:val="en-US"/>
        </w:rPr>
        <w:t xml:space="preserve"> relied not on orderly movement but help and sharing in lesser stories of spontaneous relations, with subjects who refused to move in the ways that were predicted, who found pockets of togetherness, intimacy and solidarity within a moment of crisis and encounter, maybe with friends or complete strangers. </w:t>
      </w:r>
      <w:r w:rsidR="00AA11A6">
        <w:rPr>
          <w:rFonts w:ascii="Corbel" w:hAnsi="Corbel" w:cs="Gill Sans"/>
          <w:lang w:val="en-US"/>
        </w:rPr>
        <w:t>Within the</w:t>
      </w:r>
      <w:r w:rsidR="006A5041" w:rsidRPr="00CF0A3B">
        <w:rPr>
          <w:rFonts w:ascii="Corbel" w:hAnsi="Corbel" w:cs="Gill Sans"/>
          <w:lang w:val="en-US"/>
        </w:rPr>
        <w:t xml:space="preserve"> longer genealogy of ideas, infrastructures, practices and regulations around evacuation, these shoes moved with and in some ways against</w:t>
      </w:r>
      <w:r w:rsidR="00AA11A6">
        <w:rPr>
          <w:rFonts w:ascii="Corbel" w:hAnsi="Corbel" w:cs="Gill Sans"/>
          <w:lang w:val="en-US"/>
        </w:rPr>
        <w:t xml:space="preserve"> them</w:t>
      </w:r>
      <w:r w:rsidR="006A5041" w:rsidRPr="00CF0A3B">
        <w:rPr>
          <w:rFonts w:ascii="Corbel" w:hAnsi="Corbel" w:cs="Gill Sans"/>
          <w:lang w:val="en-US"/>
        </w:rPr>
        <w:t xml:space="preserve">. </w:t>
      </w:r>
    </w:p>
    <w:p w14:paraId="0089827B" w14:textId="74D0B76D" w:rsidR="00F812C0" w:rsidRDefault="006D7924" w:rsidP="004E41E2">
      <w:pPr>
        <w:widowControl w:val="0"/>
        <w:autoSpaceDE w:val="0"/>
        <w:autoSpaceDN w:val="0"/>
        <w:adjustRightInd w:val="0"/>
        <w:spacing w:after="240"/>
        <w:rPr>
          <w:rFonts w:ascii="Corbel" w:hAnsi="Corbel" w:cs="Gill Sans"/>
          <w:lang w:val="en-US"/>
        </w:rPr>
      </w:pPr>
      <w:r>
        <w:rPr>
          <w:rFonts w:ascii="Corbel" w:hAnsi="Corbel" w:cs="Gill Sans"/>
          <w:lang w:val="en-US"/>
        </w:rPr>
        <w:t>And yet, one</w:t>
      </w:r>
      <w:r w:rsidR="004230DD">
        <w:rPr>
          <w:rFonts w:ascii="Corbel" w:hAnsi="Corbel" w:cs="Gill Sans"/>
          <w:lang w:val="en-US"/>
        </w:rPr>
        <w:t xml:space="preserve"> of the shoe stories</w:t>
      </w:r>
      <w:r w:rsidR="003F18DC">
        <w:rPr>
          <w:rFonts w:ascii="Corbel" w:hAnsi="Corbel" w:cs="Gill Sans"/>
          <w:lang w:val="en-US"/>
        </w:rPr>
        <w:t xml:space="preserve"> the 9/11 Museum uses to characterize just this kind of promiscuous politics </w:t>
      </w:r>
      <w:r w:rsidR="008773E3">
        <w:rPr>
          <w:rFonts w:ascii="Corbel" w:hAnsi="Corbel" w:cs="Gill Sans"/>
          <w:lang w:val="en-US"/>
        </w:rPr>
        <w:t>slightly antagonizes this perspective. It</w:t>
      </w:r>
      <w:r w:rsidR="003F18DC">
        <w:rPr>
          <w:rFonts w:ascii="Corbel" w:hAnsi="Corbel" w:cs="Gill Sans"/>
          <w:lang w:val="en-US"/>
        </w:rPr>
        <w:t xml:space="preserve"> reinforces </w:t>
      </w:r>
      <w:r w:rsidR="00BE1FCA">
        <w:rPr>
          <w:rFonts w:ascii="Corbel" w:hAnsi="Corbel" w:cs="Gill Sans"/>
          <w:lang w:val="en-US"/>
        </w:rPr>
        <w:t xml:space="preserve">just as it </w:t>
      </w:r>
      <w:r w:rsidR="003F18DC">
        <w:rPr>
          <w:rFonts w:ascii="Corbel" w:hAnsi="Corbel" w:cs="Gill Sans"/>
          <w:lang w:val="en-US"/>
        </w:rPr>
        <w:t xml:space="preserve">runs against </w:t>
      </w:r>
      <w:r w:rsidR="00516055">
        <w:rPr>
          <w:rFonts w:ascii="Corbel" w:hAnsi="Corbel" w:cs="Gill Sans"/>
          <w:lang w:val="en-US"/>
        </w:rPr>
        <w:t>dominant</w:t>
      </w:r>
      <w:r w:rsidR="003F18DC">
        <w:rPr>
          <w:rFonts w:ascii="Corbel" w:hAnsi="Corbel" w:cs="Gill Sans"/>
          <w:lang w:val="en-US"/>
        </w:rPr>
        <w:t xml:space="preserve"> narratives of living through an emergency. The </w:t>
      </w:r>
      <w:proofErr w:type="spellStart"/>
      <w:r w:rsidR="003F18DC">
        <w:rPr>
          <w:rFonts w:ascii="Corbel" w:hAnsi="Corbel" w:cs="Gill Sans"/>
          <w:lang w:val="en-US"/>
        </w:rPr>
        <w:t>Segro</w:t>
      </w:r>
      <w:proofErr w:type="spellEnd"/>
      <w:r w:rsidR="003F18DC">
        <w:rPr>
          <w:rFonts w:ascii="Corbel" w:hAnsi="Corbel" w:cs="Gill Sans"/>
          <w:lang w:val="en-US"/>
        </w:rPr>
        <w:t xml:space="preserve"> story, which sees </w:t>
      </w:r>
      <w:r w:rsidR="00C05F95">
        <w:rPr>
          <w:rFonts w:ascii="Corbel" w:hAnsi="Corbel" w:cs="Gill Sans"/>
          <w:lang w:val="en-US"/>
        </w:rPr>
        <w:t>him</w:t>
      </w:r>
      <w:r w:rsidR="003F18DC">
        <w:rPr>
          <w:rFonts w:ascii="Corbel" w:hAnsi="Corbel" w:cs="Gill Sans"/>
          <w:lang w:val="en-US"/>
        </w:rPr>
        <w:t xml:space="preserve"> gallantly offering his shoe to ensure the comfort and survival of a pregnant woman avoiding lacerated feet and impeded mobility, </w:t>
      </w:r>
      <w:r w:rsidR="00BE1FCA">
        <w:rPr>
          <w:rFonts w:ascii="Corbel" w:hAnsi="Corbel" w:cs="Gill Sans"/>
          <w:lang w:val="en-US"/>
        </w:rPr>
        <w:t>simultaneously</w:t>
      </w:r>
      <w:r w:rsidR="003F18DC">
        <w:rPr>
          <w:rFonts w:ascii="Corbel" w:hAnsi="Corbel" w:cs="Gill Sans"/>
          <w:lang w:val="en-US"/>
        </w:rPr>
        <w:t xml:space="preserve"> reproduces individualistic </w:t>
      </w:r>
      <w:r w:rsidR="00AA11A6">
        <w:rPr>
          <w:rFonts w:ascii="Corbel" w:hAnsi="Corbel" w:cs="Gill Sans"/>
          <w:lang w:val="en-US"/>
        </w:rPr>
        <w:t xml:space="preserve">and gendered </w:t>
      </w:r>
      <w:r w:rsidR="003F18DC">
        <w:rPr>
          <w:rFonts w:ascii="Corbel" w:hAnsi="Corbel" w:cs="Gill Sans"/>
          <w:lang w:val="en-US"/>
        </w:rPr>
        <w:t>narratives of ‘sacrifice, heroism and agency’ common to emergency pol</w:t>
      </w:r>
      <w:r w:rsidR="00E726BF">
        <w:rPr>
          <w:rFonts w:ascii="Corbel" w:hAnsi="Corbel" w:cs="Gill Sans"/>
          <w:lang w:val="en-US"/>
        </w:rPr>
        <w:t>itics and wider tr</w:t>
      </w:r>
      <w:r w:rsidR="008773E3">
        <w:rPr>
          <w:rFonts w:ascii="Corbel" w:hAnsi="Corbel" w:cs="Gill Sans"/>
          <w:lang w:val="en-US"/>
        </w:rPr>
        <w:t>opes of 9/11. A</w:t>
      </w:r>
      <w:r w:rsidR="00E726BF">
        <w:rPr>
          <w:rFonts w:ascii="Corbel" w:hAnsi="Corbel" w:cs="Gill Sans"/>
          <w:lang w:val="en-US"/>
        </w:rPr>
        <w:t xml:space="preserve">s writers like Lorraine </w:t>
      </w:r>
      <w:proofErr w:type="spellStart"/>
      <w:r w:rsidR="00E726BF">
        <w:rPr>
          <w:rFonts w:ascii="Corbel" w:hAnsi="Corbel" w:cs="Gill Sans"/>
          <w:lang w:val="en-US"/>
        </w:rPr>
        <w:t>Dowler</w:t>
      </w:r>
      <w:proofErr w:type="spellEnd"/>
      <w:r w:rsidR="00E726BF">
        <w:rPr>
          <w:rFonts w:ascii="Corbel" w:hAnsi="Corbel" w:cs="Gill Sans"/>
          <w:lang w:val="en-US"/>
        </w:rPr>
        <w:t xml:space="preserve"> </w:t>
      </w:r>
      <w:r w:rsidR="00E726BF">
        <w:rPr>
          <w:rFonts w:ascii="Corbel" w:hAnsi="Corbel" w:cs="Gill Sans"/>
          <w:lang w:val="en-US"/>
        </w:rPr>
        <w:fldChar w:fldCharType="begin" w:fldLock="1"/>
      </w:r>
      <w:r w:rsidR="006F7C55">
        <w:rPr>
          <w:rFonts w:ascii="Corbel" w:hAnsi="Corbel" w:cs="Gill Sans"/>
          <w:lang w:val="en-US"/>
        </w:rPr>
        <w:instrText>ADDIN CSL_CITATION {"citationItems":[{"id":"ITEM-1","itemData":{"ISSN":"0343-2521","author":[{"dropping-particle":"","family":"Dowler","given":"Lorraine","non-dropping-particle":"","parse-names":false,"suffix":""}],"container-title":"GeoJournal","id":"ITEM-1","issue":"2-3","issued":{"date-parts":[["2002"]]},"page":"159-165","title":"Women on the frontlines: Rethinking war narratives post 9/11","type":"article-journal","volume":"58"},"suppress-author":1,"uris":["http://www.mendeley.com/documents/?uuid=4c2a1cf4-2658-462f-933f-576ef2b8d081"]}],"mendeley":{"formattedCitation":"(2002)","plainTextFormattedCitation":"(2002)","previouslyFormattedCitation":"(2002)"},"properties":{"noteIndex":0},"schema":"https://github.com/citation-style-language/schema/raw/master/csl-citation.json"}</w:instrText>
      </w:r>
      <w:r w:rsidR="00E726BF">
        <w:rPr>
          <w:rFonts w:ascii="Corbel" w:hAnsi="Corbel" w:cs="Gill Sans"/>
          <w:lang w:val="en-US"/>
        </w:rPr>
        <w:fldChar w:fldCharType="separate"/>
      </w:r>
      <w:r w:rsidR="00E726BF" w:rsidRPr="00E726BF">
        <w:rPr>
          <w:rFonts w:ascii="Corbel" w:hAnsi="Corbel" w:cs="Gill Sans"/>
          <w:noProof/>
          <w:lang w:val="en-US"/>
        </w:rPr>
        <w:t>(2002)</w:t>
      </w:r>
      <w:r w:rsidR="00E726BF">
        <w:rPr>
          <w:rFonts w:ascii="Corbel" w:hAnsi="Corbel" w:cs="Gill Sans"/>
          <w:lang w:val="en-US"/>
        </w:rPr>
        <w:fldChar w:fldCharType="end"/>
      </w:r>
      <w:r w:rsidR="00E726BF">
        <w:rPr>
          <w:rFonts w:ascii="Corbel" w:hAnsi="Corbel" w:cs="Gill Sans"/>
          <w:lang w:val="en-US"/>
        </w:rPr>
        <w:t xml:space="preserve"> have explored,</w:t>
      </w:r>
      <w:r w:rsidR="008773E3">
        <w:rPr>
          <w:rFonts w:ascii="Corbel" w:hAnsi="Corbel" w:cs="Gill Sans"/>
          <w:lang w:val="en-US"/>
        </w:rPr>
        <w:t xml:space="preserve"> these</w:t>
      </w:r>
      <w:r w:rsidR="00E726BF">
        <w:rPr>
          <w:rFonts w:ascii="Corbel" w:hAnsi="Corbel" w:cs="Gill Sans"/>
          <w:lang w:val="en-US"/>
        </w:rPr>
        <w:t xml:space="preserve"> have consistently excluded women and other people of </w:t>
      </w:r>
      <w:proofErr w:type="spellStart"/>
      <w:r w:rsidR="00E726BF">
        <w:rPr>
          <w:rFonts w:ascii="Corbel" w:hAnsi="Corbel" w:cs="Gill Sans"/>
          <w:lang w:val="en-US"/>
        </w:rPr>
        <w:t>colour</w:t>
      </w:r>
      <w:proofErr w:type="spellEnd"/>
      <w:r w:rsidR="00BE1FCA">
        <w:rPr>
          <w:rFonts w:ascii="Corbel" w:hAnsi="Corbel" w:cs="Gill Sans"/>
          <w:lang w:val="en-US"/>
        </w:rPr>
        <w:t>, as well as</w:t>
      </w:r>
      <w:r w:rsidR="00E726BF">
        <w:rPr>
          <w:rFonts w:ascii="Corbel" w:hAnsi="Corbel" w:cs="Gill Sans"/>
          <w:lang w:val="en-US"/>
        </w:rPr>
        <w:t xml:space="preserve"> </w:t>
      </w:r>
      <w:r w:rsidR="00C05F95">
        <w:rPr>
          <w:rFonts w:ascii="Corbel" w:hAnsi="Corbel" w:cs="Gill Sans"/>
          <w:lang w:val="en-US"/>
        </w:rPr>
        <w:t>of</w:t>
      </w:r>
      <w:r w:rsidR="00E726BF">
        <w:rPr>
          <w:rFonts w:ascii="Corbel" w:hAnsi="Corbel" w:cs="Gill Sans"/>
          <w:lang w:val="en-US"/>
        </w:rPr>
        <w:t xml:space="preserve"> diverse nationalities and religions, from masculine imaginations of a heroic agent acting in emergency </w:t>
      </w:r>
      <w:r w:rsidR="00E726BF">
        <w:rPr>
          <w:rFonts w:ascii="Corbel" w:hAnsi="Corbel" w:cs="Gill Sans"/>
          <w:lang w:val="en-US"/>
        </w:rPr>
        <w:fldChar w:fldCharType="begin" w:fldLock="1"/>
      </w:r>
      <w:r w:rsidR="00327B68">
        <w:rPr>
          <w:rFonts w:ascii="Corbel" w:hAnsi="Corbel" w:cs="Gill Sans"/>
          <w:lang w:val="en-US"/>
        </w:rPr>
        <w:instrText>ADDIN CSL_CITATION {"citationItems":[{"id":"ITEM-1","itemData":{"ISSN":"1755-4586","author":[{"dropping-particle":"","family":"Thurnell-Read","given":"Thomas","non-dropping-particle":"","parse-names":false,"suffix":""},{"dropping-particle":"","family":"Parker","given":"Andrew","non-dropping-particle":"","parse-names":false,"suffix":""}],"container-title":"Emotion, Space and Society","id":"ITEM-1","issue":"2","issued":{"date-parts":[["2008"]]},"page":"127-134","title":"Men, masculinities and firefighting: Occupational identity, shop-floor culture and organisational change","type":"article-journal","volume":"1"},"uris":["http://www.mendeley.com/documents/?uuid=b89c2345-a190-4133-8e32-6ef9600bfeef"]}],"mendeley":{"formattedCitation":"(Thurnell-Read and Parker, 2008)","plainTextFormattedCitation":"(Thurnell-Read and Parker, 2008)","previouslyFormattedCitation":"(Thurnell-Read and Parker, 2008)"},"properties":{"noteIndex":0},"schema":"https://github.com/citation-style-language/schema/raw/master/csl-citation.json"}</w:instrText>
      </w:r>
      <w:r w:rsidR="00E726BF">
        <w:rPr>
          <w:rFonts w:ascii="Corbel" w:hAnsi="Corbel" w:cs="Gill Sans"/>
          <w:lang w:val="en-US"/>
        </w:rPr>
        <w:fldChar w:fldCharType="separate"/>
      </w:r>
      <w:r w:rsidR="00E726BF" w:rsidRPr="00E726BF">
        <w:rPr>
          <w:rFonts w:ascii="Corbel" w:hAnsi="Corbel" w:cs="Gill Sans"/>
          <w:noProof/>
          <w:lang w:val="en-US"/>
        </w:rPr>
        <w:t>(Thurnell-Read and Parker, 2008)</w:t>
      </w:r>
      <w:r w:rsidR="00E726BF">
        <w:rPr>
          <w:rFonts w:ascii="Corbel" w:hAnsi="Corbel" w:cs="Gill Sans"/>
          <w:lang w:val="en-US"/>
        </w:rPr>
        <w:fldChar w:fldCharType="end"/>
      </w:r>
      <w:r w:rsidR="00E726BF">
        <w:rPr>
          <w:rFonts w:ascii="Corbel" w:hAnsi="Corbel" w:cs="Gill Sans"/>
          <w:lang w:val="en-US"/>
        </w:rPr>
        <w:t xml:space="preserve">. </w:t>
      </w:r>
    </w:p>
    <w:p w14:paraId="2177B5E8" w14:textId="77777777" w:rsidR="00516055" w:rsidRDefault="00516055" w:rsidP="004E41E2">
      <w:pPr>
        <w:widowControl w:val="0"/>
        <w:autoSpaceDE w:val="0"/>
        <w:autoSpaceDN w:val="0"/>
        <w:adjustRightInd w:val="0"/>
        <w:spacing w:after="240"/>
        <w:rPr>
          <w:rFonts w:ascii="Corbel" w:hAnsi="Corbel" w:cs="Gill Sans"/>
          <w:b/>
          <w:sz w:val="28"/>
          <w:szCs w:val="28"/>
          <w:lang w:val="en-US"/>
        </w:rPr>
      </w:pPr>
    </w:p>
    <w:p w14:paraId="16138587" w14:textId="69224D60" w:rsidR="006A5041" w:rsidRDefault="00AC755A" w:rsidP="004E41E2">
      <w:pPr>
        <w:widowControl w:val="0"/>
        <w:autoSpaceDE w:val="0"/>
        <w:autoSpaceDN w:val="0"/>
        <w:adjustRightInd w:val="0"/>
        <w:spacing w:after="240"/>
        <w:rPr>
          <w:rFonts w:ascii="Corbel" w:hAnsi="Corbel" w:cs="Gill Sans"/>
          <w:b/>
          <w:sz w:val="28"/>
          <w:szCs w:val="28"/>
          <w:lang w:val="en-US"/>
        </w:rPr>
      </w:pPr>
      <w:r>
        <w:rPr>
          <w:rFonts w:ascii="Corbel" w:hAnsi="Corbel" w:cs="Gill Sans"/>
          <w:b/>
          <w:sz w:val="28"/>
          <w:szCs w:val="28"/>
          <w:lang w:val="en-US"/>
        </w:rPr>
        <w:t>I</w:t>
      </w:r>
      <w:r w:rsidR="00697D1E">
        <w:rPr>
          <w:rFonts w:ascii="Corbel" w:hAnsi="Corbel" w:cs="Gill Sans"/>
          <w:b/>
          <w:sz w:val="28"/>
          <w:szCs w:val="28"/>
          <w:lang w:val="en-US"/>
        </w:rPr>
        <w:t>V</w:t>
      </w:r>
      <w:r w:rsidR="00697D1E">
        <w:rPr>
          <w:rFonts w:ascii="Corbel" w:hAnsi="Corbel" w:cs="Gill Sans"/>
          <w:b/>
          <w:sz w:val="28"/>
          <w:szCs w:val="28"/>
          <w:lang w:val="en-US"/>
        </w:rPr>
        <w:tab/>
      </w:r>
      <w:r w:rsidR="006A5041" w:rsidRPr="00697D1E">
        <w:rPr>
          <w:rFonts w:ascii="Corbel" w:hAnsi="Corbel" w:cs="Gill Sans"/>
          <w:b/>
          <w:sz w:val="28"/>
          <w:szCs w:val="28"/>
          <w:lang w:val="en-US"/>
        </w:rPr>
        <w:t xml:space="preserve">Shoe 2: blue suede Midas </w:t>
      </w:r>
      <w:r w:rsidR="007B7CE6">
        <w:rPr>
          <w:rFonts w:ascii="Corbel" w:hAnsi="Corbel" w:cs="Gill Sans"/>
          <w:b/>
          <w:sz w:val="28"/>
          <w:szCs w:val="28"/>
          <w:lang w:val="en-US"/>
        </w:rPr>
        <w:t>wedge-</w:t>
      </w:r>
      <w:r w:rsidR="006A5041" w:rsidRPr="00697D1E">
        <w:rPr>
          <w:rFonts w:ascii="Corbel" w:hAnsi="Corbel" w:cs="Gill Sans"/>
          <w:b/>
          <w:sz w:val="28"/>
          <w:szCs w:val="28"/>
          <w:lang w:val="en-US"/>
        </w:rPr>
        <w:t xml:space="preserve">pump </w:t>
      </w:r>
    </w:p>
    <w:p w14:paraId="1D1BB89E" w14:textId="5F0E835A" w:rsidR="006A5041" w:rsidRPr="00CF0A3B" w:rsidRDefault="006A5041" w:rsidP="004E41E2">
      <w:pPr>
        <w:widowControl w:val="0"/>
        <w:autoSpaceDE w:val="0"/>
        <w:autoSpaceDN w:val="0"/>
        <w:adjustRightInd w:val="0"/>
        <w:spacing w:after="240"/>
        <w:rPr>
          <w:rFonts w:ascii="Corbel" w:hAnsi="Corbel" w:cs="Gill Sans"/>
          <w:lang w:val="en-US"/>
        </w:rPr>
      </w:pPr>
      <w:r>
        <w:rPr>
          <w:rFonts w:ascii="Corbel" w:hAnsi="Corbel" w:cs="Gill Sans"/>
          <w:lang w:val="en-US"/>
        </w:rPr>
        <w:t>Our</w:t>
      </w:r>
      <w:r w:rsidR="00BF3905">
        <w:rPr>
          <w:rFonts w:ascii="Corbel" w:hAnsi="Corbel" w:cs="Gill Sans"/>
          <w:lang w:val="en-US"/>
        </w:rPr>
        <w:t xml:space="preserve"> second pair of shoes, size </w:t>
      </w:r>
      <w:r w:rsidR="00BF3905" w:rsidRPr="00CF0A3B">
        <w:rPr>
          <w:rFonts w:ascii="Corbel" w:hAnsi="Corbel" w:cs="Gill Sans"/>
          <w:lang w:val="en-US"/>
        </w:rPr>
        <w:t>36 blue suede Midas pump</w:t>
      </w:r>
      <w:r w:rsidR="00BF3905">
        <w:rPr>
          <w:rFonts w:ascii="Corbel" w:hAnsi="Corbel" w:cs="Gill Sans"/>
          <w:lang w:val="en-US"/>
        </w:rPr>
        <w:t>s</w:t>
      </w:r>
      <w:r w:rsidR="00BF3905" w:rsidRPr="00CF0A3B">
        <w:rPr>
          <w:rFonts w:ascii="Corbel" w:hAnsi="Corbel" w:cs="Gill Sans"/>
          <w:lang w:val="en-US"/>
        </w:rPr>
        <w:t xml:space="preserve"> </w:t>
      </w:r>
      <w:r w:rsidRPr="00CF0A3B">
        <w:rPr>
          <w:rFonts w:ascii="Corbel" w:hAnsi="Corbel" w:cs="Gill Sans"/>
          <w:lang w:val="en-US"/>
        </w:rPr>
        <w:t>belonged</w:t>
      </w:r>
      <w:r>
        <w:rPr>
          <w:rFonts w:ascii="Corbel" w:hAnsi="Corbel" w:cs="Gill Sans"/>
          <w:lang w:val="en-US"/>
        </w:rPr>
        <w:t xml:space="preserve"> </w:t>
      </w:r>
      <w:r w:rsidRPr="00CF0A3B">
        <w:rPr>
          <w:rFonts w:ascii="Corbel" w:hAnsi="Corbel" w:cs="Gill Sans"/>
          <w:lang w:val="en-US"/>
        </w:rPr>
        <w:t>to former Australian P</w:t>
      </w:r>
      <w:r>
        <w:rPr>
          <w:rFonts w:ascii="Corbel" w:hAnsi="Corbel" w:cs="Gill Sans"/>
          <w:lang w:val="en-US"/>
        </w:rPr>
        <w:t xml:space="preserve">rime </w:t>
      </w:r>
      <w:r w:rsidRPr="00CF0A3B">
        <w:rPr>
          <w:rFonts w:ascii="Corbel" w:hAnsi="Corbel" w:cs="Gill Sans"/>
          <w:lang w:val="en-US"/>
        </w:rPr>
        <w:t>M</w:t>
      </w:r>
      <w:r>
        <w:rPr>
          <w:rFonts w:ascii="Corbel" w:hAnsi="Corbel" w:cs="Gill Sans"/>
          <w:lang w:val="en-US"/>
        </w:rPr>
        <w:t>inister</w:t>
      </w:r>
      <w:r w:rsidRPr="00CF0A3B">
        <w:rPr>
          <w:rFonts w:ascii="Corbel" w:hAnsi="Corbel" w:cs="Gill Sans"/>
          <w:lang w:val="en-US"/>
        </w:rPr>
        <w:t xml:space="preserve"> </w:t>
      </w:r>
      <w:r w:rsidR="000D3F43">
        <w:rPr>
          <w:rFonts w:ascii="Corbel" w:hAnsi="Corbel" w:cs="Gill Sans"/>
          <w:lang w:val="en-US"/>
        </w:rPr>
        <w:t>Julia Gillard. T</w:t>
      </w:r>
      <w:r>
        <w:rPr>
          <w:rFonts w:ascii="Corbel" w:hAnsi="Corbel" w:cs="Gill Sans"/>
          <w:lang w:val="en-US"/>
        </w:rPr>
        <w:t>he shoe’s</w:t>
      </w:r>
      <w:r w:rsidRPr="00CF0A3B">
        <w:rPr>
          <w:rFonts w:ascii="Corbel" w:hAnsi="Corbel" w:cs="Gill Sans"/>
          <w:lang w:val="en-US"/>
        </w:rPr>
        <w:t xml:space="preserve"> movement, circulation and restitution in</w:t>
      </w:r>
      <w:r w:rsidR="000D3F43">
        <w:rPr>
          <w:rFonts w:ascii="Corbel" w:hAnsi="Corbel" w:cs="Gill Sans"/>
          <w:lang w:val="en-US"/>
        </w:rPr>
        <w:t xml:space="preserve"> a peculiar event of evacuation, opens </w:t>
      </w:r>
      <w:r w:rsidRPr="00CF0A3B">
        <w:rPr>
          <w:rFonts w:ascii="Corbel" w:hAnsi="Corbel" w:cs="Gill Sans"/>
          <w:lang w:val="en-US"/>
        </w:rPr>
        <w:t>up another possibility of promiscuity</w:t>
      </w:r>
      <w:r w:rsidR="00EE347F">
        <w:rPr>
          <w:rFonts w:ascii="Corbel" w:hAnsi="Corbel" w:cs="Gill Sans"/>
          <w:lang w:val="en-US"/>
        </w:rPr>
        <w:t xml:space="preserve"> in evacuation and emergency</w:t>
      </w:r>
      <w:r w:rsidR="00BF3905">
        <w:rPr>
          <w:rFonts w:ascii="Corbel" w:hAnsi="Corbel" w:cs="Gill Sans"/>
          <w:lang w:val="en-US"/>
        </w:rPr>
        <w:t>. On the 26</w:t>
      </w:r>
      <w:r w:rsidR="00BF3905" w:rsidRPr="00F31A1E">
        <w:rPr>
          <w:rFonts w:ascii="Corbel" w:hAnsi="Corbel" w:cs="Gill Sans"/>
          <w:vertAlign w:val="superscript"/>
          <w:lang w:val="en-US"/>
        </w:rPr>
        <w:t>th</w:t>
      </w:r>
      <w:r w:rsidR="00BF3905">
        <w:rPr>
          <w:rFonts w:ascii="Corbel" w:hAnsi="Corbel" w:cs="Gill Sans"/>
          <w:lang w:val="en-US"/>
        </w:rPr>
        <w:t xml:space="preserve"> January </w:t>
      </w:r>
      <w:r w:rsidR="00BF3905" w:rsidRPr="00CF0A3B">
        <w:rPr>
          <w:rFonts w:ascii="Corbel" w:hAnsi="Corbel" w:cs="Gill Sans"/>
          <w:lang w:val="en-US"/>
        </w:rPr>
        <w:t>2012</w:t>
      </w:r>
      <w:r w:rsidR="00BF3905">
        <w:rPr>
          <w:rFonts w:ascii="Corbel" w:hAnsi="Corbel" w:cs="Gill Sans"/>
          <w:lang w:val="en-US"/>
        </w:rPr>
        <w:t xml:space="preserve"> </w:t>
      </w:r>
      <w:r w:rsidRPr="00CF0A3B">
        <w:rPr>
          <w:rFonts w:ascii="Corbel" w:hAnsi="Corbel" w:cs="Gill Sans"/>
          <w:lang w:val="en-US"/>
        </w:rPr>
        <w:t xml:space="preserve">Gillard was attending an ‘Australia Day’ remembrance event at the restaurant ‘The Lobby’ – a glass walled restaurant, which happened to be located a hundred meters from the </w:t>
      </w:r>
      <w:r w:rsidR="00307B44">
        <w:rPr>
          <w:rFonts w:ascii="Corbel" w:hAnsi="Corbel" w:cs="Gill Sans"/>
          <w:lang w:val="en-US"/>
        </w:rPr>
        <w:t>iconic Aboriginal Tent Embassy</w:t>
      </w:r>
      <w:r w:rsidRPr="00CF0A3B">
        <w:rPr>
          <w:rFonts w:ascii="Corbel" w:hAnsi="Corbel" w:cs="Gill Sans"/>
          <w:lang w:val="en-US"/>
        </w:rPr>
        <w:t xml:space="preserve"> – the site of continued presence </w:t>
      </w:r>
      <w:r>
        <w:rPr>
          <w:rFonts w:ascii="Corbel" w:hAnsi="Corbel" w:cs="Gill Sans"/>
          <w:lang w:val="en-US"/>
        </w:rPr>
        <w:t>of Aboriginal political activis</w:t>
      </w:r>
      <w:r w:rsidRPr="00CF0A3B">
        <w:rPr>
          <w:rFonts w:ascii="Corbel" w:hAnsi="Corbel" w:cs="Gill Sans"/>
          <w:lang w:val="en-US"/>
        </w:rPr>
        <w:t>m and protest in Canberra’s parliamentary triangle. The two sites were separated</w:t>
      </w:r>
      <w:r>
        <w:rPr>
          <w:rFonts w:ascii="Corbel" w:hAnsi="Corbel" w:cs="Gill Sans"/>
          <w:lang w:val="en-US"/>
        </w:rPr>
        <w:t xml:space="preserve"> in distance</w:t>
      </w:r>
      <w:r w:rsidRPr="00CF0A3B">
        <w:rPr>
          <w:rFonts w:ascii="Corbel" w:hAnsi="Corbel" w:cs="Gill Sans"/>
          <w:lang w:val="en-US"/>
        </w:rPr>
        <w:t xml:space="preserve"> only by a flower garden</w:t>
      </w:r>
      <w:r>
        <w:rPr>
          <w:rFonts w:ascii="Corbel" w:hAnsi="Corbel" w:cs="Gill Sans"/>
          <w:lang w:val="en-US"/>
        </w:rPr>
        <w:t>, but miles apart within the history and politics of Australia’s race relations</w:t>
      </w:r>
      <w:r w:rsidRPr="00CF0A3B">
        <w:rPr>
          <w:rFonts w:ascii="Corbel" w:hAnsi="Corbel" w:cs="Gill Sans"/>
          <w:lang w:val="en-US"/>
        </w:rPr>
        <w:t xml:space="preserve">. Gillard was attending </w:t>
      </w:r>
      <w:r w:rsidR="00BF3905">
        <w:rPr>
          <w:rFonts w:ascii="Corbel" w:hAnsi="Corbel" w:cs="Gill Sans"/>
          <w:lang w:val="en-US"/>
        </w:rPr>
        <w:t>a medal presentation to reward emergency</w:t>
      </w:r>
      <w:r w:rsidRPr="00CF0A3B">
        <w:rPr>
          <w:rFonts w:ascii="Corbel" w:hAnsi="Corbel" w:cs="Gill Sans"/>
          <w:lang w:val="en-US"/>
        </w:rPr>
        <w:t xml:space="preserve"> responders during </w:t>
      </w:r>
      <w:r w:rsidRPr="00CF0A3B">
        <w:rPr>
          <w:rFonts w:ascii="Corbel" w:eastAsia="Times New Roman" w:hAnsi="Corbel" w:cs="Times New Roman"/>
        </w:rPr>
        <w:t>the Victorian bushfires of 2009 and the Queensland floods and cyclone of December 2010 and January 2011 respectively.</w:t>
      </w:r>
      <w:r>
        <w:rPr>
          <w:rFonts w:ascii="Corbel" w:eastAsia="Times New Roman" w:hAnsi="Corbel" w:cs="Times New Roman"/>
        </w:rPr>
        <w:t xml:space="preserve"> The tent embassy protestors and activists were at</w:t>
      </w:r>
      <w:r w:rsidR="00841565">
        <w:rPr>
          <w:rFonts w:ascii="Corbel" w:eastAsia="Times New Roman" w:hAnsi="Corbel" w:cs="Times New Roman"/>
        </w:rPr>
        <w:t xml:space="preserve">tending a meeting to celebrate </w:t>
      </w:r>
      <w:r>
        <w:rPr>
          <w:rFonts w:ascii="Corbel" w:eastAsia="Times New Roman" w:hAnsi="Corbel" w:cs="Times New Roman"/>
        </w:rPr>
        <w:t>the 40</w:t>
      </w:r>
      <w:r w:rsidRPr="00964152">
        <w:rPr>
          <w:rFonts w:ascii="Corbel" w:eastAsia="Times New Roman" w:hAnsi="Corbel" w:cs="Times New Roman"/>
          <w:vertAlign w:val="superscript"/>
        </w:rPr>
        <w:t>th</w:t>
      </w:r>
      <w:r>
        <w:rPr>
          <w:rFonts w:ascii="Corbel" w:eastAsia="Times New Roman" w:hAnsi="Corbel" w:cs="Times New Roman"/>
        </w:rPr>
        <w:t xml:space="preserve"> anniversary of the aboriginal tent embassy site and its</w:t>
      </w:r>
      <w:r w:rsidR="00D64DC1">
        <w:rPr>
          <w:rFonts w:ascii="Corbel" w:eastAsia="Times New Roman" w:hAnsi="Corbel" w:cs="Times New Roman"/>
        </w:rPr>
        <w:t xml:space="preserve"> “</w:t>
      </w:r>
      <w:proofErr w:type="spellStart"/>
      <w:r w:rsidR="00D64DC1">
        <w:rPr>
          <w:rFonts w:ascii="Corbel" w:eastAsia="Times New Roman" w:hAnsi="Corbel" w:cs="Times New Roman"/>
        </w:rPr>
        <w:t>Corrobee</w:t>
      </w:r>
      <w:proofErr w:type="spellEnd"/>
      <w:r w:rsidR="00D64DC1">
        <w:rPr>
          <w:rFonts w:ascii="Corbel" w:eastAsia="Times New Roman" w:hAnsi="Corbel" w:cs="Times New Roman"/>
        </w:rPr>
        <w:t xml:space="preserve"> for Sovereignty”. They would also</w:t>
      </w:r>
      <w:r>
        <w:rPr>
          <w:rFonts w:ascii="Corbel" w:eastAsia="Times New Roman" w:hAnsi="Corbel" w:cs="Times New Roman"/>
        </w:rPr>
        <w:t xml:space="preserve"> protest what have been seen as a both a continuation and intensification of </w:t>
      </w:r>
      <w:r w:rsidR="001950D5">
        <w:rPr>
          <w:rFonts w:ascii="Corbel" w:eastAsia="Times New Roman" w:hAnsi="Corbel" w:cs="Times New Roman"/>
        </w:rPr>
        <w:t xml:space="preserve">the ‘durability’ </w:t>
      </w:r>
      <w:r w:rsidR="001950D5">
        <w:rPr>
          <w:rFonts w:ascii="Corbel" w:eastAsia="Times New Roman" w:hAnsi="Corbel" w:cs="Times New Roman"/>
        </w:rPr>
        <w:fldChar w:fldCharType="begin" w:fldLock="1"/>
      </w:r>
      <w:r w:rsidR="00327B68">
        <w:rPr>
          <w:rFonts w:ascii="Corbel" w:eastAsia="Times New Roman" w:hAnsi="Corbel" w:cs="Times New Roman"/>
        </w:rPr>
        <w:instrText>ADDIN CSL_CITATION {"citationItems":[{"id":"ITEM-1","itemData":{"ISSN":"0886-7356","author":[{"dropping-particle":"","family":"Stoler","given":"Ann Laura","non-dropping-particle":"","parse-names":false,"suffix":""}],"container-title":"Cultural anthropology","id":"ITEM-1","issue":"2","issued":{"date-parts":[["2008"]]},"page":"191-219","title":"Imperial debris: reflections on ruins and ruination","type":"article-journal","volume":"23"},"uris":["http://www.mendeley.com/documents/?uuid=0080d1c0-840c-4193-abe2-2cb4403af1b0"]}],"mendeley":{"formattedCitation":"(Stoler, 2008)","plainTextFormattedCitation":"(Stoler, 2008)","previouslyFormattedCitation":"(Stoler, 2008)"},"properties":{"noteIndex":0},"schema":"https://github.com/citation-style-language/schema/raw/master/csl-citation.json"}</w:instrText>
      </w:r>
      <w:r w:rsidR="001950D5">
        <w:rPr>
          <w:rFonts w:ascii="Corbel" w:eastAsia="Times New Roman" w:hAnsi="Corbel" w:cs="Times New Roman"/>
        </w:rPr>
        <w:fldChar w:fldCharType="separate"/>
      </w:r>
      <w:r w:rsidR="001950D5" w:rsidRPr="001950D5">
        <w:rPr>
          <w:rFonts w:ascii="Corbel" w:eastAsia="Times New Roman" w:hAnsi="Corbel" w:cs="Times New Roman"/>
          <w:noProof/>
        </w:rPr>
        <w:t>(Stoler, 2008)</w:t>
      </w:r>
      <w:r w:rsidR="001950D5">
        <w:rPr>
          <w:rFonts w:ascii="Corbel" w:eastAsia="Times New Roman" w:hAnsi="Corbel" w:cs="Times New Roman"/>
        </w:rPr>
        <w:fldChar w:fldCharType="end"/>
      </w:r>
      <w:r w:rsidR="001950D5">
        <w:rPr>
          <w:rFonts w:ascii="Corbel" w:eastAsia="Times New Roman" w:hAnsi="Corbel" w:cs="Times New Roman"/>
        </w:rPr>
        <w:t xml:space="preserve"> of </w:t>
      </w:r>
      <w:r>
        <w:rPr>
          <w:rFonts w:ascii="Corbel" w:eastAsia="Times New Roman" w:hAnsi="Corbel" w:cs="Times New Roman"/>
        </w:rPr>
        <w:t xml:space="preserve">apartheid-style emergency politics in the Northern Territory through the Northern Territory </w:t>
      </w:r>
      <w:r w:rsidR="00F31A1E">
        <w:rPr>
          <w:rFonts w:ascii="Corbel" w:eastAsia="Times New Roman" w:hAnsi="Corbel" w:cs="Times New Roman"/>
        </w:rPr>
        <w:t xml:space="preserve">National </w:t>
      </w:r>
      <w:r>
        <w:rPr>
          <w:rFonts w:ascii="Corbel" w:eastAsia="Times New Roman" w:hAnsi="Corbel" w:cs="Times New Roman"/>
        </w:rPr>
        <w:t>Emergency Response –</w:t>
      </w:r>
      <w:r w:rsidR="00EE347F">
        <w:rPr>
          <w:rFonts w:ascii="Corbel" w:eastAsia="Times New Roman" w:hAnsi="Corbel" w:cs="Times New Roman"/>
        </w:rPr>
        <w:t xml:space="preserve"> also known as t</w:t>
      </w:r>
      <w:r>
        <w:rPr>
          <w:rFonts w:ascii="Corbel" w:eastAsia="Times New Roman" w:hAnsi="Corbel" w:cs="Times New Roman"/>
        </w:rPr>
        <w:t xml:space="preserve">he </w:t>
      </w:r>
      <w:r w:rsidR="00EE347F">
        <w:rPr>
          <w:rFonts w:ascii="Corbel" w:eastAsia="Times New Roman" w:hAnsi="Corbel" w:cs="Times New Roman"/>
        </w:rPr>
        <w:t>‘</w:t>
      </w:r>
      <w:r>
        <w:rPr>
          <w:rFonts w:ascii="Corbel" w:eastAsia="Times New Roman" w:hAnsi="Corbel" w:cs="Times New Roman"/>
        </w:rPr>
        <w:t xml:space="preserve">Intervention’ </w:t>
      </w:r>
      <w:r>
        <w:rPr>
          <w:rFonts w:ascii="Corbel" w:eastAsia="Times New Roman" w:hAnsi="Corbel" w:cs="Times New Roman"/>
        </w:rPr>
        <w:fldChar w:fldCharType="begin" w:fldLock="1"/>
      </w:r>
      <w:r w:rsidR="006F7C55">
        <w:rPr>
          <w:rFonts w:ascii="Corbel" w:eastAsia="Times New Roman" w:hAnsi="Corbel" w:cs="Times New Roman"/>
        </w:rPr>
        <w:instrText>ADDIN CSL_CITATION {"citationItems":[{"id":"ITEM-1","itemData":{"DOI":"10.1177/0308275X12438251","ISSN":"0308-275X","abstract":"This article questions the foundational binary ?anarchy?bureaucracy? and the multiple articulations at play in the state?s refraction of anarchic qualities onto Indigenous Australians. Launching from the Northern Territory Emergency Response of June 2007, in which the Australian government assumed direct control of 73 Aboriginal communities in the north of Australia, it asks why bureaucracy is considered the antonym of anarchy and not its synonym. In mobilizing accounts of anarchic Aboriginal depravity to authorize an ongoing bureau-professional presence in Indigenous worlds, links to other matters of interest, such as the state?s dependence on mining revenues, let alone any account of the affective dimension of policy life, were removed from view. Reconsideration of the anarchy?state binary offers a lens to explore the emotional compulsions that are suppressed in the work of upholding the myth of a rational state and how this suppression further authorizes ongoing (anarchic) interventions into Indigenous worlds.","author":[{"dropping-particle":"","family":"Lea","given":"Tess","non-dropping-particle":"","parse-names":false,"suffix":""}],"container-title":"Critique of Anthropology","id":"ITEM-1","issue":"2","issued":{"date-parts":[["2012","6","1"]]},"note":"doi: 10.1177/0308275X12438251","page":"109-124","title":"When looking for anarchy, look to the state: Fantasies of regulation in forcing disorder within the Australian Indigenous estate","type":"article-journal","volume":"32"},"uris":["http://www.mendeley.com/documents/?uuid=2a56f02a-4f1b-44d4-b9ad-e72df187a047"]}],"mendeley":{"formattedCitation":"(Lea, 2012)","plainTextFormattedCitation":"(Lea, 2012)","previouslyFormattedCitation":"(Lea, 2012)"},"properties":{"noteIndex":0},"schema":"https://github.com/citation-style-language/schema/raw/master/csl-citation.json"}</w:instrText>
      </w:r>
      <w:r>
        <w:rPr>
          <w:rFonts w:ascii="Corbel" w:eastAsia="Times New Roman" w:hAnsi="Corbel" w:cs="Times New Roman"/>
        </w:rPr>
        <w:fldChar w:fldCharType="separate"/>
      </w:r>
      <w:r w:rsidRPr="00054B5B">
        <w:rPr>
          <w:rFonts w:ascii="Corbel" w:eastAsia="Times New Roman" w:hAnsi="Corbel" w:cs="Times New Roman"/>
          <w:noProof/>
        </w:rPr>
        <w:t>(Lea, 2012)</w:t>
      </w:r>
      <w:r>
        <w:rPr>
          <w:rFonts w:ascii="Corbel" w:eastAsia="Times New Roman" w:hAnsi="Corbel" w:cs="Times New Roman"/>
        </w:rPr>
        <w:fldChar w:fldCharType="end"/>
      </w:r>
      <w:r>
        <w:rPr>
          <w:rFonts w:ascii="Corbel" w:eastAsia="Times New Roman" w:hAnsi="Corbel" w:cs="Times New Roman"/>
        </w:rPr>
        <w:t>.</w:t>
      </w:r>
    </w:p>
    <w:p w14:paraId="53C025DD" w14:textId="3076B288" w:rsidR="006A5041" w:rsidRDefault="006A5041" w:rsidP="004E41E2">
      <w:pPr>
        <w:widowControl w:val="0"/>
        <w:autoSpaceDE w:val="0"/>
        <w:autoSpaceDN w:val="0"/>
        <w:adjustRightInd w:val="0"/>
        <w:spacing w:after="240"/>
        <w:rPr>
          <w:rFonts w:ascii="Corbel" w:hAnsi="Corbel" w:cs="Gill Sans"/>
          <w:lang w:val="en-US"/>
        </w:rPr>
      </w:pPr>
      <w:r w:rsidRPr="00CF0A3B">
        <w:rPr>
          <w:rFonts w:ascii="Corbel" w:hAnsi="Corbel" w:cs="Gill Sans"/>
          <w:lang w:val="en-US"/>
        </w:rPr>
        <w:t>The tent embassy protestors, hearing of Gillard’s</w:t>
      </w:r>
      <w:r>
        <w:rPr>
          <w:rFonts w:ascii="Corbel" w:hAnsi="Corbel" w:cs="Gill Sans"/>
          <w:lang w:val="en-US"/>
        </w:rPr>
        <w:t xml:space="preserve"> and</w:t>
      </w:r>
      <w:r w:rsidRPr="00CF0A3B">
        <w:rPr>
          <w:rFonts w:ascii="Corbel" w:hAnsi="Corbel" w:cs="Gill Sans"/>
          <w:lang w:val="en-US"/>
        </w:rPr>
        <w:t xml:space="preserve"> opposition leader Tony Abbott’s presence at the restaurant, were tipped off by one of Gillard’s advisors</w:t>
      </w:r>
      <w:r>
        <w:rPr>
          <w:rFonts w:ascii="Corbel" w:hAnsi="Corbel" w:cs="Gill Sans"/>
          <w:lang w:val="en-US"/>
        </w:rPr>
        <w:t>,</w:t>
      </w:r>
      <w:r w:rsidRPr="00CF0A3B">
        <w:rPr>
          <w:rFonts w:ascii="Corbel" w:hAnsi="Corbel" w:cs="Gill Sans"/>
          <w:lang w:val="en-US"/>
        </w:rPr>
        <w:t xml:space="preserve"> </w:t>
      </w:r>
      <w:r>
        <w:rPr>
          <w:rFonts w:ascii="Corbel" w:hAnsi="Corbel" w:cs="Gill Sans"/>
          <w:lang w:val="en-US"/>
        </w:rPr>
        <w:t>Tony Hodges. Hodges,</w:t>
      </w:r>
      <w:r w:rsidRPr="00CF0A3B">
        <w:rPr>
          <w:rFonts w:ascii="Corbel" w:hAnsi="Corbel" w:cs="Gill Sans"/>
          <w:lang w:val="en-US"/>
        </w:rPr>
        <w:t xml:space="preserve"> who resigned following the events</w:t>
      </w:r>
      <w:r w:rsidR="00BF3905">
        <w:rPr>
          <w:rFonts w:ascii="Corbel" w:hAnsi="Corbel" w:cs="Gill Sans"/>
          <w:lang w:val="en-US"/>
        </w:rPr>
        <w:t>, had</w:t>
      </w:r>
      <w:r>
        <w:rPr>
          <w:rFonts w:ascii="Corbel" w:hAnsi="Corbel" w:cs="Gill Sans"/>
          <w:lang w:val="en-US"/>
        </w:rPr>
        <w:t xml:space="preserve"> alerted</w:t>
      </w:r>
      <w:r w:rsidR="00BF3905">
        <w:rPr>
          <w:rFonts w:ascii="Corbel" w:hAnsi="Corbel" w:cs="Gill Sans"/>
          <w:lang w:val="en-US"/>
        </w:rPr>
        <w:t xml:space="preserve"> Kim</w:t>
      </w:r>
      <w:r w:rsidRPr="00CF0A3B">
        <w:rPr>
          <w:rFonts w:ascii="Corbel" w:hAnsi="Corbel" w:cs="Gill Sans"/>
          <w:lang w:val="en-US"/>
        </w:rPr>
        <w:t xml:space="preserve"> </w:t>
      </w:r>
      <w:r>
        <w:rPr>
          <w:rFonts w:ascii="Corbel" w:hAnsi="Corbel" w:cs="Gill Sans"/>
          <w:lang w:val="en-US"/>
        </w:rPr>
        <w:t>Sattler</w:t>
      </w:r>
      <w:r w:rsidRPr="00CF0A3B">
        <w:rPr>
          <w:rFonts w:ascii="Corbel" w:hAnsi="Corbel" w:cs="Gill Sans"/>
          <w:lang w:val="en-US"/>
        </w:rPr>
        <w:t xml:space="preserve"> </w:t>
      </w:r>
      <w:r w:rsidR="00BF3905">
        <w:rPr>
          <w:rFonts w:ascii="Corbel" w:hAnsi="Corbel" w:cs="Gill Sans"/>
          <w:lang w:val="en-US"/>
        </w:rPr>
        <w:t xml:space="preserve">(who was secretary of the </w:t>
      </w:r>
      <w:proofErr w:type="spellStart"/>
      <w:r w:rsidR="00BF3905">
        <w:rPr>
          <w:rFonts w:ascii="Corbel" w:hAnsi="Corbel" w:cs="Gill Sans"/>
          <w:lang w:val="en-US"/>
        </w:rPr>
        <w:t>UnionsACT</w:t>
      </w:r>
      <w:proofErr w:type="spellEnd"/>
      <w:r w:rsidR="00BF3905">
        <w:rPr>
          <w:rFonts w:ascii="Corbel" w:hAnsi="Corbel" w:cs="Gill Sans"/>
          <w:lang w:val="en-US"/>
        </w:rPr>
        <w:t xml:space="preserve">, the representative organization of trade unions in the Australian Capital Territory (ACT)) </w:t>
      </w:r>
      <w:r w:rsidRPr="00CF0A3B">
        <w:rPr>
          <w:rFonts w:ascii="Corbel" w:hAnsi="Corbel" w:cs="Gill Sans"/>
          <w:lang w:val="en-US"/>
        </w:rPr>
        <w:t xml:space="preserve">to a public statement Abbott had made earlier that morning </w:t>
      </w:r>
      <w:r>
        <w:rPr>
          <w:rFonts w:ascii="Corbel" w:hAnsi="Corbel" w:cs="Gill Sans"/>
          <w:lang w:val="en-US"/>
        </w:rPr>
        <w:t xml:space="preserve">in Sydney </w:t>
      </w:r>
      <w:r w:rsidRPr="00CF0A3B">
        <w:rPr>
          <w:rFonts w:ascii="Corbel" w:hAnsi="Corbel" w:cs="Gill Sans"/>
          <w:lang w:val="en-US"/>
        </w:rPr>
        <w:t xml:space="preserve">about ‘moving on‘ the nature of indigenous political action. </w:t>
      </w:r>
      <w:r>
        <w:rPr>
          <w:rFonts w:ascii="Corbel" w:hAnsi="Corbel" w:cs="Gill Sans"/>
          <w:lang w:val="en-US"/>
        </w:rPr>
        <w:t xml:space="preserve">Sattler had, in-turn - informed Barb Shaw, an Aboriginal Elder, of Abbott’s comments either during or before Shaw addressed the crowd and suggested that they confront Abbott immediately about his position of ‘tearing down’ the Tent </w:t>
      </w:r>
      <w:r w:rsidR="00D64DC1">
        <w:rPr>
          <w:rFonts w:ascii="Corbel" w:hAnsi="Corbel" w:cs="Gill Sans"/>
          <w:lang w:val="en-US"/>
        </w:rPr>
        <w:t>Embass</w:t>
      </w:r>
      <w:r>
        <w:rPr>
          <w:rFonts w:ascii="Corbel" w:hAnsi="Corbel" w:cs="Gill Sans"/>
          <w:lang w:val="en-US"/>
        </w:rPr>
        <w:t xml:space="preserve">y. </w:t>
      </w:r>
    </w:p>
    <w:p w14:paraId="7F1FC6D8" w14:textId="0EDF7D95" w:rsidR="006A5041" w:rsidRDefault="00BF3905" w:rsidP="000E3C1F">
      <w:pPr>
        <w:widowControl w:val="0"/>
        <w:autoSpaceDE w:val="0"/>
        <w:autoSpaceDN w:val="0"/>
        <w:adjustRightInd w:val="0"/>
        <w:spacing w:after="240"/>
        <w:rPr>
          <w:rFonts w:ascii="Corbel" w:hAnsi="Corbel" w:cs="Gill Sans"/>
          <w:lang w:val="en-US"/>
        </w:rPr>
      </w:pPr>
      <w:r>
        <w:rPr>
          <w:rFonts w:ascii="Corbel" w:hAnsi="Corbel" w:cs="Gill Sans"/>
          <w:lang w:val="en-US"/>
        </w:rPr>
        <w:t>A</w:t>
      </w:r>
      <w:r w:rsidR="006A5041">
        <w:rPr>
          <w:rFonts w:ascii="Corbel" w:hAnsi="Corbel" w:cs="Gill Sans"/>
          <w:lang w:val="en-US"/>
        </w:rPr>
        <w:t xml:space="preserve"> large number of protestors moved from the ‘Tent </w:t>
      </w:r>
      <w:r w:rsidR="00C26D35">
        <w:rPr>
          <w:rFonts w:ascii="Corbel" w:hAnsi="Corbel" w:cs="Gill Sans"/>
          <w:lang w:val="en-US"/>
        </w:rPr>
        <w:t>Embassy’ site to the Lobby,</w:t>
      </w:r>
      <w:r w:rsidR="006A5041">
        <w:rPr>
          <w:rFonts w:ascii="Corbel" w:hAnsi="Corbel" w:cs="Gill Sans"/>
          <w:lang w:val="en-US"/>
        </w:rPr>
        <w:t xml:space="preserve"> </w:t>
      </w:r>
      <w:r w:rsidR="00C26D35">
        <w:rPr>
          <w:rFonts w:ascii="Corbel" w:hAnsi="Corbel" w:cs="Gill Sans"/>
          <w:lang w:val="en-US"/>
        </w:rPr>
        <w:t>surrounding</w:t>
      </w:r>
      <w:r w:rsidR="006A5041" w:rsidRPr="00CF0A3B">
        <w:rPr>
          <w:rFonts w:ascii="Corbel" w:hAnsi="Corbel" w:cs="Gill Sans"/>
          <w:lang w:val="en-US"/>
        </w:rPr>
        <w:t xml:space="preserve"> the venue and began chanting and pounding on the glass</w:t>
      </w:r>
      <w:r w:rsidR="006A5041">
        <w:rPr>
          <w:rFonts w:ascii="Corbel" w:hAnsi="Corbel" w:cs="Gill Sans"/>
          <w:lang w:val="en-US"/>
        </w:rPr>
        <w:t xml:space="preserve">, shouting “Shame”. </w:t>
      </w:r>
      <w:r w:rsidR="006A5041" w:rsidRPr="00CF0A3B">
        <w:rPr>
          <w:rFonts w:ascii="Corbel" w:hAnsi="Corbel" w:cs="Gill Sans"/>
          <w:lang w:val="en-US"/>
        </w:rPr>
        <w:t>Gillard’s security and police escort,</w:t>
      </w:r>
      <w:r w:rsidR="006A5041">
        <w:rPr>
          <w:rFonts w:ascii="Corbel" w:hAnsi="Corbel" w:cs="Gill Sans"/>
          <w:lang w:val="en-US"/>
        </w:rPr>
        <w:t xml:space="preserve"> bolstered </w:t>
      </w:r>
      <w:r>
        <w:rPr>
          <w:rFonts w:ascii="Corbel" w:hAnsi="Corbel" w:cs="Gill Sans"/>
          <w:lang w:val="en-US"/>
        </w:rPr>
        <w:t>by</w:t>
      </w:r>
      <w:r w:rsidR="006A5041">
        <w:rPr>
          <w:rFonts w:ascii="Corbel" w:hAnsi="Corbel" w:cs="Gill Sans"/>
          <w:lang w:val="en-US"/>
        </w:rPr>
        <w:t xml:space="preserve"> Australian Federal Police officers, were</w:t>
      </w:r>
      <w:r w:rsidR="006A5041" w:rsidRPr="00CF0A3B">
        <w:rPr>
          <w:rFonts w:ascii="Corbel" w:hAnsi="Corbel" w:cs="Gill Sans"/>
          <w:lang w:val="en-US"/>
        </w:rPr>
        <w:t xml:space="preserve"> unnerved by the </w:t>
      </w:r>
      <w:proofErr w:type="gramStart"/>
      <w:r w:rsidR="006A5041" w:rsidRPr="00CF0A3B">
        <w:rPr>
          <w:rFonts w:ascii="Corbel" w:hAnsi="Corbel" w:cs="Gill Sans"/>
          <w:lang w:val="en-US"/>
        </w:rPr>
        <w:t>events which</w:t>
      </w:r>
      <w:proofErr w:type="gramEnd"/>
      <w:r w:rsidR="006A5041" w:rsidRPr="00CF0A3B">
        <w:rPr>
          <w:rFonts w:ascii="Corbel" w:hAnsi="Corbel" w:cs="Gill Sans"/>
          <w:lang w:val="en-US"/>
        </w:rPr>
        <w:t xml:space="preserve"> th</w:t>
      </w:r>
      <w:r w:rsidR="00F23CF8">
        <w:rPr>
          <w:rFonts w:ascii="Corbel" w:hAnsi="Corbel" w:cs="Gill Sans"/>
          <w:lang w:val="en-US"/>
        </w:rPr>
        <w:t>ey described as ‘deteriorating’.</w:t>
      </w:r>
      <w:r w:rsidR="006A5041" w:rsidRPr="00CF0A3B">
        <w:rPr>
          <w:rFonts w:ascii="Corbel" w:hAnsi="Corbel" w:cs="Gill Sans"/>
          <w:lang w:val="en-US"/>
        </w:rPr>
        <w:t xml:space="preserve"> </w:t>
      </w:r>
      <w:r w:rsidR="00F23CF8">
        <w:rPr>
          <w:rFonts w:ascii="Corbel" w:hAnsi="Corbel" w:cs="Gill Sans"/>
          <w:lang w:val="en-US"/>
        </w:rPr>
        <w:t xml:space="preserve">They </w:t>
      </w:r>
      <w:r w:rsidR="006A5041" w:rsidRPr="00CF0A3B">
        <w:rPr>
          <w:rFonts w:ascii="Corbel" w:hAnsi="Corbel" w:cs="Gill Sans"/>
          <w:lang w:val="en-US"/>
        </w:rPr>
        <w:t>decided to evacuate their VIP Gill</w:t>
      </w:r>
      <w:r>
        <w:rPr>
          <w:rFonts w:ascii="Corbel" w:hAnsi="Corbel" w:cs="Gill Sans"/>
          <w:lang w:val="en-US"/>
        </w:rPr>
        <w:t>ard</w:t>
      </w:r>
      <w:r w:rsidR="006A5041" w:rsidRPr="00CF0A3B">
        <w:rPr>
          <w:rFonts w:ascii="Corbel" w:hAnsi="Corbel" w:cs="Gill Sans"/>
          <w:lang w:val="en-US"/>
        </w:rPr>
        <w:t xml:space="preserve"> from the location to a waiting car. </w:t>
      </w:r>
      <w:r w:rsidR="00CE736D">
        <w:rPr>
          <w:rFonts w:ascii="Corbel" w:hAnsi="Corbel" w:cs="Gill Sans"/>
          <w:lang w:val="en-US"/>
        </w:rPr>
        <w:t>W</w:t>
      </w:r>
      <w:r w:rsidR="006A5041" w:rsidRPr="00CF0A3B">
        <w:rPr>
          <w:rFonts w:ascii="Corbel" w:hAnsi="Corbel" w:cs="Gill Sans"/>
          <w:lang w:val="en-US"/>
        </w:rPr>
        <w:t>hile these moments are relatively powerful signal of the sovereignty</w:t>
      </w:r>
      <w:r w:rsidR="006A5041">
        <w:rPr>
          <w:rFonts w:ascii="Corbel" w:hAnsi="Corbel" w:cs="Gill Sans"/>
          <w:lang w:val="en-US"/>
        </w:rPr>
        <w:t xml:space="preserve"> and exclusivity</w:t>
      </w:r>
      <w:r w:rsidR="006A5041" w:rsidRPr="00CF0A3B">
        <w:rPr>
          <w:rFonts w:ascii="Corbel" w:hAnsi="Corbel" w:cs="Gill Sans"/>
          <w:lang w:val="en-US"/>
        </w:rPr>
        <w:t xml:space="preserve"> of executive power, Gillard’s is different.  She is not simply rushed or bundled, but in one moment, literally carried off </w:t>
      </w:r>
      <w:r w:rsidR="00F23CF8">
        <w:rPr>
          <w:rFonts w:ascii="Corbel" w:hAnsi="Corbel" w:cs="Gill Sans"/>
          <w:lang w:val="en-US"/>
        </w:rPr>
        <w:t xml:space="preserve">her feet and out of </w:t>
      </w:r>
      <w:r w:rsidR="000F2D47">
        <w:rPr>
          <w:rFonts w:ascii="Corbel" w:hAnsi="Corbel" w:cs="Gill Sans"/>
          <w:lang w:val="en-US"/>
        </w:rPr>
        <w:t xml:space="preserve">one of </w:t>
      </w:r>
      <w:r w:rsidR="00F23CF8">
        <w:rPr>
          <w:rFonts w:ascii="Corbel" w:hAnsi="Corbel" w:cs="Gill Sans"/>
          <w:lang w:val="en-US"/>
        </w:rPr>
        <w:t>her shoe</w:t>
      </w:r>
      <w:r w:rsidR="000F2D47">
        <w:rPr>
          <w:rFonts w:ascii="Corbel" w:hAnsi="Corbel" w:cs="Gill Sans"/>
          <w:lang w:val="en-US"/>
        </w:rPr>
        <w:t>s</w:t>
      </w:r>
      <w:r w:rsidR="006A5041">
        <w:rPr>
          <w:rFonts w:ascii="Corbel" w:hAnsi="Corbel" w:cs="Gill Sans"/>
          <w:lang w:val="en-US"/>
        </w:rPr>
        <w:t xml:space="preserve">. </w:t>
      </w:r>
    </w:p>
    <w:p w14:paraId="6169E28E" w14:textId="4E65CA70" w:rsidR="006A5041" w:rsidRDefault="006A5041" w:rsidP="000E3C1F">
      <w:pPr>
        <w:widowControl w:val="0"/>
        <w:autoSpaceDE w:val="0"/>
        <w:autoSpaceDN w:val="0"/>
        <w:adjustRightInd w:val="0"/>
        <w:spacing w:after="240"/>
        <w:rPr>
          <w:rFonts w:ascii="Corbel" w:hAnsi="Corbel" w:cs="Gill Sans"/>
          <w:lang w:val="en-US"/>
        </w:rPr>
      </w:pPr>
      <w:r>
        <w:rPr>
          <w:rFonts w:ascii="Corbel" w:hAnsi="Corbel" w:cs="Gill Sans"/>
          <w:lang w:val="en-US"/>
        </w:rPr>
        <w:t>Within the public media t</w:t>
      </w:r>
      <w:r w:rsidRPr="00CF0A3B">
        <w:rPr>
          <w:rFonts w:ascii="Corbel" w:hAnsi="Corbel" w:cs="Gill Sans"/>
          <w:lang w:val="en-US"/>
        </w:rPr>
        <w:t xml:space="preserve">he spectacle </w:t>
      </w:r>
      <w:r>
        <w:rPr>
          <w:rFonts w:ascii="Corbel" w:hAnsi="Corbel" w:cs="Gill Sans"/>
          <w:lang w:val="en-US"/>
        </w:rPr>
        <w:t xml:space="preserve">of evacuation </w:t>
      </w:r>
      <w:r w:rsidRPr="00CF0A3B">
        <w:rPr>
          <w:rFonts w:ascii="Corbel" w:hAnsi="Corbel" w:cs="Gill Sans"/>
          <w:lang w:val="en-US"/>
        </w:rPr>
        <w:t xml:space="preserve">became a demeaning signal </w:t>
      </w:r>
      <w:r w:rsidR="000F2D47">
        <w:rPr>
          <w:rFonts w:ascii="Corbel" w:hAnsi="Corbel" w:cs="Gill Sans"/>
          <w:lang w:val="en-US"/>
        </w:rPr>
        <w:t>of</w:t>
      </w:r>
      <w:r w:rsidR="00A4073C">
        <w:rPr>
          <w:rFonts w:ascii="Corbel" w:hAnsi="Corbel" w:cs="Gill Sans"/>
          <w:lang w:val="en-US"/>
        </w:rPr>
        <w:t xml:space="preserve"> </w:t>
      </w:r>
      <w:r>
        <w:rPr>
          <w:rFonts w:ascii="Corbel" w:hAnsi="Corbel" w:cs="Gill Sans"/>
          <w:lang w:val="en-US"/>
        </w:rPr>
        <w:t>t</w:t>
      </w:r>
      <w:r w:rsidRPr="00CF0A3B">
        <w:rPr>
          <w:rFonts w:ascii="Corbel" w:hAnsi="Corbel" w:cs="Gill Sans"/>
          <w:lang w:val="en-US"/>
        </w:rPr>
        <w:t>he excessiveness of security, the separation of a political elite</w:t>
      </w:r>
      <w:r w:rsidR="00A4073C">
        <w:rPr>
          <w:rFonts w:ascii="Corbel" w:hAnsi="Corbel" w:cs="Gill Sans"/>
          <w:lang w:val="en-US"/>
        </w:rPr>
        <w:t xml:space="preserve"> escaping a </w:t>
      </w:r>
      <w:r w:rsidR="000F2D47">
        <w:rPr>
          <w:rFonts w:ascii="Corbel" w:hAnsi="Corbel" w:cs="Gill Sans"/>
          <w:lang w:val="en-US"/>
        </w:rPr>
        <w:t>questionably</w:t>
      </w:r>
      <w:r>
        <w:rPr>
          <w:rFonts w:ascii="Corbel" w:hAnsi="Corbel" w:cs="Gill Sans"/>
          <w:lang w:val="en-US"/>
        </w:rPr>
        <w:t xml:space="preserve"> risky protest,</w:t>
      </w:r>
      <w:r w:rsidRPr="00CF0A3B">
        <w:rPr>
          <w:rFonts w:ascii="Corbel" w:hAnsi="Corbel" w:cs="Gill Sans"/>
          <w:lang w:val="en-US"/>
        </w:rPr>
        <w:t xml:space="preserve"> and in the fall-out</w:t>
      </w:r>
      <w:r>
        <w:rPr>
          <w:rFonts w:ascii="Corbel" w:hAnsi="Corbel" w:cs="Gill Sans"/>
          <w:lang w:val="en-US"/>
        </w:rPr>
        <w:t>,</w:t>
      </w:r>
      <w:r w:rsidRPr="00CF0A3B">
        <w:rPr>
          <w:rFonts w:ascii="Corbel" w:hAnsi="Corbel" w:cs="Gill Sans"/>
          <w:lang w:val="en-US"/>
        </w:rPr>
        <w:t xml:space="preserve"> a continuation of a gender politics Gillard endured for most of her premiership. </w:t>
      </w:r>
      <w:r>
        <w:rPr>
          <w:rFonts w:ascii="Corbel" w:hAnsi="Corbel" w:cs="Gill Sans"/>
          <w:lang w:val="en-US"/>
        </w:rPr>
        <w:t>Within Australian politic</w:t>
      </w:r>
      <w:r w:rsidR="000D3F43">
        <w:rPr>
          <w:rFonts w:ascii="Corbel" w:hAnsi="Corbel" w:cs="Gill Sans"/>
          <w:lang w:val="en-US"/>
        </w:rPr>
        <w:t>al life,</w:t>
      </w:r>
      <w:r>
        <w:rPr>
          <w:rFonts w:ascii="Corbel" w:hAnsi="Corbel" w:cs="Gill Sans"/>
          <w:lang w:val="en-US"/>
        </w:rPr>
        <w:t xml:space="preserve"> Gillard’s lost shoe was </w:t>
      </w:r>
      <w:r w:rsidR="00F23CF8">
        <w:rPr>
          <w:rFonts w:ascii="Corbel" w:hAnsi="Corbel" w:cs="Gill Sans"/>
          <w:lang w:val="en-US"/>
        </w:rPr>
        <w:t>particularly</w:t>
      </w:r>
      <w:r>
        <w:rPr>
          <w:rFonts w:ascii="Corbel" w:hAnsi="Corbel" w:cs="Gill Sans"/>
          <w:lang w:val="en-US"/>
        </w:rPr>
        <w:t xml:space="preserve"> symbolic, reminding some of the lost red shoe of the </w:t>
      </w:r>
      <w:proofErr w:type="spellStart"/>
      <w:r>
        <w:rPr>
          <w:rFonts w:ascii="Corbel" w:hAnsi="Corbel" w:cs="Gill Sans"/>
          <w:lang w:val="en-US"/>
        </w:rPr>
        <w:t>Evdokia</w:t>
      </w:r>
      <w:proofErr w:type="spellEnd"/>
      <w:r>
        <w:rPr>
          <w:rFonts w:ascii="Corbel" w:hAnsi="Corbel" w:cs="Gill Sans"/>
          <w:lang w:val="en-US"/>
        </w:rPr>
        <w:t xml:space="preserve"> </w:t>
      </w:r>
      <w:proofErr w:type="spellStart"/>
      <w:r>
        <w:rPr>
          <w:rFonts w:ascii="Corbel" w:hAnsi="Corbel" w:cs="Gill Sans"/>
          <w:lang w:val="en-US"/>
        </w:rPr>
        <w:t>Petrova</w:t>
      </w:r>
      <w:proofErr w:type="spellEnd"/>
      <w:r>
        <w:rPr>
          <w:rFonts w:ascii="Corbel" w:hAnsi="Corbel" w:cs="Gill Sans"/>
          <w:lang w:val="en-US"/>
        </w:rPr>
        <w:t>, an officer in the Soviet Ministry of Internal Affairs</w:t>
      </w:r>
      <w:r w:rsidR="001950D5">
        <w:rPr>
          <w:rFonts w:ascii="Corbel" w:hAnsi="Corbel" w:cs="Gill Sans"/>
          <w:lang w:val="en-US"/>
        </w:rPr>
        <w:t xml:space="preserve"> who, in 1954</w:t>
      </w:r>
      <w:r w:rsidR="002725A5">
        <w:rPr>
          <w:rFonts w:ascii="Corbel" w:hAnsi="Corbel" w:cs="Gill Sans"/>
          <w:lang w:val="en-US"/>
        </w:rPr>
        <w:t xml:space="preserve"> after her husband had defected</w:t>
      </w:r>
      <w:r w:rsidR="00A4073C">
        <w:rPr>
          <w:rFonts w:ascii="Corbel" w:hAnsi="Corbel" w:cs="Gill Sans"/>
          <w:lang w:val="en-US"/>
        </w:rPr>
        <w:t xml:space="preserve"> to Australian intelligence services</w:t>
      </w:r>
      <w:r w:rsidR="001950D5">
        <w:rPr>
          <w:rFonts w:ascii="Corbel" w:hAnsi="Corbel" w:cs="Gill Sans"/>
          <w:lang w:val="en-US"/>
        </w:rPr>
        <w:t>,</w:t>
      </w:r>
      <w:r>
        <w:rPr>
          <w:rFonts w:ascii="Corbel" w:hAnsi="Corbel" w:cs="Gill Sans"/>
          <w:lang w:val="en-US"/>
        </w:rPr>
        <w:t xml:space="preserve"> </w:t>
      </w:r>
      <w:r w:rsidR="001950D5">
        <w:rPr>
          <w:rFonts w:ascii="Corbel" w:hAnsi="Corbel" w:cs="Gill Sans"/>
          <w:lang w:val="en-US"/>
        </w:rPr>
        <w:t xml:space="preserve">was put </w:t>
      </w:r>
      <w:r>
        <w:rPr>
          <w:rFonts w:ascii="Corbel" w:hAnsi="Corbel" w:cs="Gill Sans"/>
          <w:lang w:val="en-US"/>
        </w:rPr>
        <w:t xml:space="preserve">onto a plane back to the Soviet Union by </w:t>
      </w:r>
      <w:r w:rsidR="00A4073C">
        <w:rPr>
          <w:rFonts w:ascii="Corbel" w:hAnsi="Corbel" w:cs="Gill Sans"/>
          <w:lang w:val="en-US"/>
        </w:rPr>
        <w:t xml:space="preserve">armed </w:t>
      </w:r>
      <w:r>
        <w:rPr>
          <w:rFonts w:ascii="Corbel" w:hAnsi="Corbel" w:cs="Gill Sans"/>
          <w:lang w:val="en-US"/>
        </w:rPr>
        <w:t>Soviet officers at Sydney airport, only to lose her red shoe on the runway in</w:t>
      </w:r>
      <w:r w:rsidR="000F2D47">
        <w:rPr>
          <w:rFonts w:ascii="Corbel" w:hAnsi="Corbel" w:cs="Gill Sans"/>
          <w:lang w:val="en-US"/>
        </w:rPr>
        <w:t xml:space="preserve"> the struggle. Another shoe, wro</w:t>
      </w:r>
      <w:r>
        <w:rPr>
          <w:rFonts w:ascii="Corbel" w:hAnsi="Corbel" w:cs="Gill Sans"/>
          <w:lang w:val="en-US"/>
        </w:rPr>
        <w:t xml:space="preserve">te </w:t>
      </w:r>
      <w:r w:rsidR="000F2D47">
        <w:rPr>
          <w:rFonts w:ascii="Corbel" w:hAnsi="Corbel" w:cs="Gill Sans"/>
          <w:lang w:val="en-US"/>
        </w:rPr>
        <w:t xml:space="preserve">a commentator, </w:t>
      </w:r>
      <w:r>
        <w:rPr>
          <w:rFonts w:ascii="Corbel" w:hAnsi="Corbel" w:cs="Gill Sans"/>
          <w:lang w:val="en-US"/>
        </w:rPr>
        <w:t xml:space="preserve">‘slipped off the foot of a woman under duress’ </w:t>
      </w:r>
      <w:r>
        <w:rPr>
          <w:rFonts w:ascii="Corbel" w:hAnsi="Corbel" w:cs="Gill Sans"/>
          <w:lang w:val="en-US"/>
        </w:rPr>
        <w:fldChar w:fldCharType="begin" w:fldLock="1"/>
      </w:r>
      <w:r>
        <w:rPr>
          <w:rFonts w:ascii="Corbel" w:hAnsi="Corbel" w:cs="Gill Sans"/>
          <w:lang w:val="en-US"/>
        </w:rPr>
        <w:instrText>ADDIN CSL_CITATION {"citationItems":[{"id":"ITEM-1","itemData":{"author":[{"dropping-particle":"","family":"Kile","given":"M.","non-dropping-particle":"","parse-names":false,"suffix":""}],"container-title":"Quadrant","id":"ITEM-1","issued":{"date-parts":[["2012","2"]]},"title":"A Tale of Two Shoes","type":"article-newspaper"},"uris":["http://www.mendeley.com/documents/?uuid=9238d412-4151-4e32-841f-afff69b90197"]}],"mendeley":{"formattedCitation":"(Kile, 2012)","plainTextFormattedCitation":"(Kile, 2012)","previouslyFormattedCitation":"(Kile, 2012)"},"properties":{"noteIndex":0},"schema":"https://github.com/citation-style-language/schema/raw/master/csl-citation.json"}</w:instrText>
      </w:r>
      <w:r>
        <w:rPr>
          <w:rFonts w:ascii="Corbel" w:hAnsi="Corbel" w:cs="Gill Sans"/>
          <w:lang w:val="en-US"/>
        </w:rPr>
        <w:fldChar w:fldCharType="separate"/>
      </w:r>
      <w:r w:rsidRPr="00DD4D2B">
        <w:rPr>
          <w:rFonts w:ascii="Corbel" w:hAnsi="Corbel" w:cs="Gill Sans"/>
          <w:noProof/>
          <w:lang w:val="en-US"/>
        </w:rPr>
        <w:t>(Kile, 2012)</w:t>
      </w:r>
      <w:r>
        <w:rPr>
          <w:rFonts w:ascii="Corbel" w:hAnsi="Corbel" w:cs="Gill Sans"/>
          <w:lang w:val="en-US"/>
        </w:rPr>
        <w:fldChar w:fldCharType="end"/>
      </w:r>
      <w:r>
        <w:rPr>
          <w:rFonts w:ascii="Corbel" w:hAnsi="Corbel" w:cs="Gill Sans"/>
          <w:lang w:val="en-US"/>
        </w:rPr>
        <w:t xml:space="preserve">. </w:t>
      </w:r>
    </w:p>
    <w:p w14:paraId="3D292A84" w14:textId="73DD7378" w:rsidR="00793216" w:rsidRDefault="00CA440D" w:rsidP="000E3C1F">
      <w:pPr>
        <w:widowControl w:val="0"/>
        <w:autoSpaceDE w:val="0"/>
        <w:autoSpaceDN w:val="0"/>
        <w:adjustRightInd w:val="0"/>
        <w:spacing w:after="240"/>
        <w:rPr>
          <w:rFonts w:ascii="Corbel" w:hAnsi="Corbel" w:cs="Gill Sans"/>
          <w:lang w:val="en-US"/>
        </w:rPr>
      </w:pPr>
      <w:r>
        <w:rPr>
          <w:rFonts w:ascii="Corbel" w:hAnsi="Corbel" w:cs="Gill Sans"/>
          <w:lang w:val="en-US"/>
        </w:rPr>
        <w:t>It</w:t>
      </w:r>
      <w:r w:rsidR="006A5041" w:rsidRPr="00CF0A3B">
        <w:rPr>
          <w:rFonts w:ascii="Corbel" w:hAnsi="Corbel" w:cs="Gill Sans"/>
          <w:lang w:val="en-US"/>
        </w:rPr>
        <w:t xml:space="preserve"> </w:t>
      </w:r>
      <w:r>
        <w:rPr>
          <w:rFonts w:ascii="Corbel" w:hAnsi="Corbel" w:cs="Gill Sans"/>
          <w:lang w:val="en-US"/>
        </w:rPr>
        <w:t xml:space="preserve">seems </w:t>
      </w:r>
      <w:r w:rsidR="006A5041" w:rsidRPr="00CF0A3B">
        <w:rPr>
          <w:rFonts w:ascii="Corbel" w:hAnsi="Corbel" w:cs="Gill Sans"/>
          <w:lang w:val="en-US"/>
        </w:rPr>
        <w:t xml:space="preserve">almost the perfect opposite of the promiscuity of the WTC evacuation. Close protection </w:t>
      </w:r>
      <w:proofErr w:type="gramStart"/>
      <w:r w:rsidR="006A5041" w:rsidRPr="00CF0A3B">
        <w:rPr>
          <w:rFonts w:ascii="Corbel" w:hAnsi="Corbel" w:cs="Gill Sans"/>
          <w:lang w:val="en-US"/>
        </w:rPr>
        <w:t>security shout</w:t>
      </w:r>
      <w:proofErr w:type="gramEnd"/>
      <w:r w:rsidR="006A5041" w:rsidRPr="00CF0A3B">
        <w:rPr>
          <w:rFonts w:ascii="Corbel" w:hAnsi="Corbel" w:cs="Gill Sans"/>
          <w:lang w:val="en-US"/>
        </w:rPr>
        <w:t xml:space="preserve"> orders, part and push protestors back. </w:t>
      </w:r>
      <w:r w:rsidR="006A5041">
        <w:rPr>
          <w:rFonts w:ascii="Corbel" w:hAnsi="Corbel" w:cs="Gill Sans"/>
          <w:lang w:val="en-US"/>
        </w:rPr>
        <w:t>Gillard’s body is pulled and carried and,</w:t>
      </w:r>
      <w:r w:rsidR="006A5041" w:rsidRPr="00CF0A3B">
        <w:rPr>
          <w:rFonts w:ascii="Corbel" w:hAnsi="Corbel" w:cs="Gill Sans"/>
          <w:lang w:val="en-US"/>
        </w:rPr>
        <w:t xml:space="preserve"> for these seconds</w:t>
      </w:r>
      <w:r w:rsidR="006A5041">
        <w:rPr>
          <w:rFonts w:ascii="Corbel" w:hAnsi="Corbel" w:cs="Gill Sans"/>
          <w:lang w:val="en-US"/>
        </w:rPr>
        <w:t>, transformed into</w:t>
      </w:r>
      <w:r w:rsidR="006A5041" w:rsidRPr="00CF0A3B">
        <w:rPr>
          <w:rFonts w:ascii="Corbel" w:hAnsi="Corbel" w:cs="Gill Sans"/>
          <w:lang w:val="en-US"/>
        </w:rPr>
        <w:t xml:space="preserve"> an apparently empty vessel of polit</w:t>
      </w:r>
      <w:r w:rsidR="006A5041">
        <w:rPr>
          <w:rFonts w:ascii="Corbel" w:hAnsi="Corbel" w:cs="Gill Sans"/>
          <w:lang w:val="en-US"/>
        </w:rPr>
        <w:t>ical autonomy and authority. An</w:t>
      </w:r>
      <w:r w:rsidR="006A5041" w:rsidRPr="00CF0A3B">
        <w:rPr>
          <w:rFonts w:ascii="Corbel" w:hAnsi="Corbel" w:cs="Gill Sans"/>
          <w:lang w:val="en-US"/>
        </w:rPr>
        <w:t xml:space="preserve"> aboriginal elder</w:t>
      </w:r>
      <w:r w:rsidR="008773E3">
        <w:rPr>
          <w:rFonts w:ascii="Corbel" w:hAnsi="Corbel" w:cs="Gill Sans"/>
          <w:lang w:val="en-US"/>
        </w:rPr>
        <w:t>,</w:t>
      </w:r>
      <w:r w:rsidR="006A5041">
        <w:rPr>
          <w:rFonts w:ascii="Corbel" w:hAnsi="Corbel" w:cs="Gill Sans"/>
          <w:lang w:val="en-US"/>
        </w:rPr>
        <w:t xml:space="preserve"> Michael Anderson</w:t>
      </w:r>
      <w:r w:rsidR="008773E3">
        <w:rPr>
          <w:rFonts w:ascii="Corbel" w:hAnsi="Corbel" w:cs="Gill Sans"/>
          <w:lang w:val="en-US"/>
        </w:rPr>
        <w:t xml:space="preserve"> – who was</w:t>
      </w:r>
      <w:r w:rsidR="00A4073C">
        <w:rPr>
          <w:rFonts w:ascii="Corbel" w:hAnsi="Corbel" w:cs="Gill Sans"/>
          <w:lang w:val="en-US"/>
        </w:rPr>
        <w:t xml:space="preserve"> one of the co-founders of the </w:t>
      </w:r>
      <w:r w:rsidR="006A5041">
        <w:rPr>
          <w:rFonts w:ascii="Corbel" w:hAnsi="Corbel" w:cs="Gill Sans"/>
          <w:lang w:val="en-US"/>
        </w:rPr>
        <w:t>tent embassy -</w:t>
      </w:r>
      <w:r w:rsidR="006A5041" w:rsidRPr="00CF0A3B">
        <w:rPr>
          <w:rFonts w:ascii="Corbel" w:hAnsi="Corbel" w:cs="Gill Sans"/>
          <w:lang w:val="en-US"/>
        </w:rPr>
        <w:t xml:space="preserve"> loses balance</w:t>
      </w:r>
      <w:r w:rsidR="008773E3">
        <w:rPr>
          <w:rFonts w:ascii="Corbel" w:hAnsi="Corbel" w:cs="Gill Sans"/>
          <w:lang w:val="en-US"/>
        </w:rPr>
        <w:t xml:space="preserve"> in the wake of the evacuation. Anderson </w:t>
      </w:r>
      <w:r w:rsidR="006A5041" w:rsidRPr="00CF0A3B">
        <w:rPr>
          <w:rFonts w:ascii="Corbel" w:hAnsi="Corbel" w:cs="Gill Sans"/>
          <w:lang w:val="en-US"/>
        </w:rPr>
        <w:t>is forced to grip the restaurant entrance’s stair-rail to avoid falling as Gillard and her security guards storm by</w:t>
      </w:r>
      <w:r w:rsidR="006A5041">
        <w:rPr>
          <w:rFonts w:ascii="Corbel" w:hAnsi="Corbel" w:cs="Gill Sans"/>
          <w:lang w:val="en-US"/>
        </w:rPr>
        <w:t xml:space="preserve"> in probably the most bifurcated image published. </w:t>
      </w:r>
      <w:r w:rsidR="00EE347F">
        <w:rPr>
          <w:rFonts w:ascii="Corbel" w:hAnsi="Corbel" w:cs="Gill Sans"/>
          <w:lang w:val="en-US"/>
        </w:rPr>
        <w:t>Anderson</w:t>
      </w:r>
      <w:r w:rsidR="006A5041">
        <w:rPr>
          <w:rFonts w:ascii="Corbel" w:hAnsi="Corbel" w:cs="Gill Sans"/>
          <w:lang w:val="en-US"/>
        </w:rPr>
        <w:t xml:space="preserve"> </w:t>
      </w:r>
      <w:r w:rsidR="00F23CF8">
        <w:rPr>
          <w:rFonts w:ascii="Corbel" w:hAnsi="Corbel" w:cs="Gill Sans"/>
          <w:lang w:val="en-US"/>
        </w:rPr>
        <w:t>holds</w:t>
      </w:r>
      <w:r w:rsidR="006A5041">
        <w:rPr>
          <w:rFonts w:ascii="Corbel" w:hAnsi="Corbel" w:cs="Gill Sans"/>
          <w:lang w:val="en-US"/>
        </w:rPr>
        <w:t xml:space="preserve"> the stair-rail</w:t>
      </w:r>
      <w:r w:rsidR="000E4BB1">
        <w:rPr>
          <w:rFonts w:ascii="Corbel" w:hAnsi="Corbel" w:cs="Gill Sans"/>
          <w:lang w:val="en-US"/>
        </w:rPr>
        <w:t xml:space="preserve"> in the crush while Gillard is stowed in the arms of a bodyguard</w:t>
      </w:r>
      <w:r w:rsidR="00EE347F">
        <w:rPr>
          <w:rFonts w:ascii="Corbel" w:hAnsi="Corbel" w:cs="Gill Sans"/>
          <w:lang w:val="en-US"/>
        </w:rPr>
        <w:t>,</w:t>
      </w:r>
      <w:r w:rsidR="006A5041">
        <w:rPr>
          <w:rFonts w:ascii="Corbel" w:hAnsi="Corbel" w:cs="Gill Sans"/>
          <w:lang w:val="en-US"/>
        </w:rPr>
        <w:t xml:space="preserve"> wearing a single shoe. </w:t>
      </w:r>
    </w:p>
    <w:p w14:paraId="03069300" w14:textId="5C4FC9C7" w:rsidR="00F23CF8" w:rsidRDefault="006A5041" w:rsidP="00DD5FA4">
      <w:pPr>
        <w:widowControl w:val="0"/>
        <w:autoSpaceDE w:val="0"/>
        <w:autoSpaceDN w:val="0"/>
        <w:adjustRightInd w:val="0"/>
        <w:spacing w:after="240"/>
        <w:rPr>
          <w:rFonts w:ascii="Corbel" w:hAnsi="Corbel" w:cs="Gill Sans"/>
          <w:lang w:val="en-US"/>
        </w:rPr>
      </w:pPr>
      <w:r>
        <w:rPr>
          <w:rFonts w:ascii="Corbel" w:hAnsi="Corbel" w:cs="Gill Sans"/>
          <w:lang w:val="en-US"/>
        </w:rPr>
        <w:t>I</w:t>
      </w:r>
      <w:r w:rsidRPr="00CF0A3B">
        <w:rPr>
          <w:rFonts w:ascii="Corbel" w:hAnsi="Corbel" w:cs="Gill Sans"/>
          <w:lang w:val="en-US"/>
        </w:rPr>
        <w:t>n the wake of the evacuation</w:t>
      </w:r>
      <w:r>
        <w:rPr>
          <w:rFonts w:ascii="Corbel" w:hAnsi="Corbel" w:cs="Gill Sans"/>
          <w:lang w:val="en-US"/>
        </w:rPr>
        <w:t>, and the protest at the restaurant,</w:t>
      </w:r>
      <w:r w:rsidRPr="00CF0A3B">
        <w:rPr>
          <w:rFonts w:ascii="Corbel" w:hAnsi="Corbel" w:cs="Gill Sans"/>
          <w:lang w:val="en-US"/>
        </w:rPr>
        <w:t xml:space="preserve"> the shoe that was left on the pavement starts to move again. </w:t>
      </w:r>
      <w:r w:rsidR="00307B44">
        <w:rPr>
          <w:rFonts w:ascii="Corbel" w:hAnsi="Corbel" w:cs="Gill Sans"/>
          <w:lang w:val="en-US"/>
        </w:rPr>
        <w:t>T</w:t>
      </w:r>
      <w:r w:rsidR="00CA440D">
        <w:rPr>
          <w:rFonts w:ascii="Corbel" w:hAnsi="Corbel" w:cs="Gill Sans"/>
          <w:lang w:val="en-US"/>
        </w:rPr>
        <w:t>he shoe is</w:t>
      </w:r>
      <w:r w:rsidR="00F23CF8">
        <w:rPr>
          <w:rFonts w:ascii="Corbel" w:hAnsi="Corbel" w:cs="Gill Sans"/>
          <w:lang w:val="en-US"/>
        </w:rPr>
        <w:t xml:space="preserve"> reclaimed</w:t>
      </w:r>
      <w:r w:rsidR="00C26D35">
        <w:rPr>
          <w:rFonts w:ascii="Corbel" w:hAnsi="Corbel" w:cs="Gill Sans"/>
          <w:lang w:val="en-US"/>
        </w:rPr>
        <w:t xml:space="preserve"> by the activists</w:t>
      </w:r>
      <w:r w:rsidR="00F23CF8">
        <w:rPr>
          <w:rFonts w:ascii="Corbel" w:hAnsi="Corbel" w:cs="Gill Sans"/>
          <w:lang w:val="en-US"/>
        </w:rPr>
        <w:t>,</w:t>
      </w:r>
      <w:r w:rsidR="00CA440D">
        <w:rPr>
          <w:rFonts w:ascii="Corbel" w:hAnsi="Corbel" w:cs="Gill Sans"/>
          <w:lang w:val="en-US"/>
        </w:rPr>
        <w:t xml:space="preserve"> shared and contested,</w:t>
      </w:r>
      <w:r w:rsidR="00F23CF8">
        <w:rPr>
          <w:rFonts w:ascii="Corbel" w:hAnsi="Corbel" w:cs="Gill Sans"/>
          <w:lang w:val="en-US"/>
        </w:rPr>
        <w:t xml:space="preserve"> galvanizing</w:t>
      </w:r>
      <w:r>
        <w:rPr>
          <w:rFonts w:ascii="Corbel" w:hAnsi="Corbel" w:cs="Gill Sans"/>
          <w:lang w:val="en-US"/>
        </w:rPr>
        <w:t xml:space="preserve"> the fraught meanings and politics over the protest. </w:t>
      </w:r>
    </w:p>
    <w:p w14:paraId="33F0392E" w14:textId="2E583BEA" w:rsidR="00D9549D" w:rsidRDefault="006A5041" w:rsidP="004E028D">
      <w:pPr>
        <w:widowControl w:val="0"/>
        <w:autoSpaceDE w:val="0"/>
        <w:autoSpaceDN w:val="0"/>
        <w:adjustRightInd w:val="0"/>
        <w:spacing w:after="240"/>
        <w:rPr>
          <w:rFonts w:ascii="Corbel" w:hAnsi="Corbel" w:cs="Gill Sans"/>
          <w:lang w:val="en-US"/>
        </w:rPr>
      </w:pPr>
      <w:r>
        <w:rPr>
          <w:rFonts w:ascii="Corbel" w:hAnsi="Corbel" w:cs="Gill Sans"/>
          <w:lang w:val="en-US"/>
        </w:rPr>
        <w:t>The activists</w:t>
      </w:r>
      <w:r w:rsidRPr="00CF0A3B">
        <w:rPr>
          <w:rFonts w:ascii="Corbel" w:hAnsi="Corbel" w:cs="Gill Sans"/>
          <w:lang w:val="en-US"/>
        </w:rPr>
        <w:t xml:space="preserve"> suggest</w:t>
      </w:r>
      <w:r w:rsidR="00307B44">
        <w:rPr>
          <w:rFonts w:ascii="Corbel" w:hAnsi="Corbel" w:cs="Gill Sans"/>
          <w:lang w:val="en-US"/>
        </w:rPr>
        <w:t>ed</w:t>
      </w:r>
      <w:r w:rsidRPr="00CF0A3B">
        <w:rPr>
          <w:rFonts w:ascii="Corbel" w:hAnsi="Corbel" w:cs="Gill Sans"/>
          <w:lang w:val="en-US"/>
        </w:rPr>
        <w:t xml:space="preserve"> it coul</w:t>
      </w:r>
      <w:r w:rsidR="00307B44">
        <w:rPr>
          <w:rFonts w:ascii="Corbel" w:hAnsi="Corbel" w:cs="Gill Sans"/>
          <w:lang w:val="en-US"/>
        </w:rPr>
        <w:t>d put into economic exchange, and it soon</w:t>
      </w:r>
      <w:r w:rsidRPr="00CF0A3B">
        <w:rPr>
          <w:rFonts w:ascii="Corbel" w:hAnsi="Corbel" w:cs="Gill Sans"/>
          <w:lang w:val="en-US"/>
        </w:rPr>
        <w:t xml:space="preserve"> starts moving between different figurehead</w:t>
      </w:r>
      <w:r w:rsidR="00C43E29">
        <w:rPr>
          <w:rFonts w:ascii="Corbel" w:hAnsi="Corbel" w:cs="Gill Sans"/>
          <w:lang w:val="en-US"/>
        </w:rPr>
        <w:t>s</w:t>
      </w:r>
      <w:r w:rsidRPr="00CF0A3B">
        <w:rPr>
          <w:rFonts w:ascii="Corbel" w:hAnsi="Corbel" w:cs="Gill Sans"/>
          <w:lang w:val="en-US"/>
        </w:rPr>
        <w:t xml:space="preserve">. While the Embassy </w:t>
      </w:r>
      <w:proofErr w:type="gramStart"/>
      <w:r w:rsidRPr="00CF0A3B">
        <w:rPr>
          <w:rFonts w:ascii="Corbel" w:hAnsi="Corbel" w:cs="Gill Sans"/>
          <w:lang w:val="en-US"/>
        </w:rPr>
        <w:t>hold</w:t>
      </w:r>
      <w:proofErr w:type="gramEnd"/>
      <w:r w:rsidRPr="00CF0A3B">
        <w:rPr>
          <w:rFonts w:ascii="Corbel" w:hAnsi="Corbel" w:cs="Gill Sans"/>
          <w:lang w:val="en-US"/>
        </w:rPr>
        <w:t xml:space="preserve"> the shoe, Coe </w:t>
      </w:r>
      <w:r w:rsidR="00C43E29">
        <w:rPr>
          <w:rFonts w:ascii="Corbel" w:hAnsi="Corbel" w:cs="Gill Sans"/>
          <w:lang w:val="en-US"/>
        </w:rPr>
        <w:t xml:space="preserve">– addressing the press - </w:t>
      </w:r>
      <w:r w:rsidRPr="00CF0A3B">
        <w:rPr>
          <w:rFonts w:ascii="Corbel" w:hAnsi="Corbel" w:cs="Gill Sans"/>
          <w:lang w:val="en-US"/>
        </w:rPr>
        <w:t>is keen that they are not to be perceived as ‘thieves’</w:t>
      </w:r>
      <w:r w:rsidR="00C43E29">
        <w:rPr>
          <w:rFonts w:ascii="Corbel" w:hAnsi="Corbel" w:cs="Gill Sans"/>
          <w:lang w:val="en-US"/>
        </w:rPr>
        <w:t>,</w:t>
      </w:r>
      <w:r w:rsidRPr="00CF0A3B">
        <w:rPr>
          <w:rFonts w:ascii="Corbel" w:hAnsi="Corbel" w:cs="Gill Sans"/>
          <w:lang w:val="en-US"/>
        </w:rPr>
        <w:t xml:space="preserve"> a common refrain leveled at the historical </w:t>
      </w:r>
      <w:r>
        <w:rPr>
          <w:rFonts w:ascii="Corbel" w:hAnsi="Corbel" w:cs="Gill Sans"/>
          <w:lang w:val="en-US"/>
        </w:rPr>
        <w:t>conflict over</w:t>
      </w:r>
      <w:r w:rsidRPr="00CF0A3B">
        <w:rPr>
          <w:rFonts w:ascii="Corbel" w:hAnsi="Corbel" w:cs="Gill Sans"/>
          <w:lang w:val="en-US"/>
        </w:rPr>
        <w:t xml:space="preserve"> indigenous land rights</w:t>
      </w:r>
      <w:r w:rsidR="00D8495C">
        <w:rPr>
          <w:rFonts w:ascii="Corbel" w:hAnsi="Corbel" w:cs="Gill Sans"/>
          <w:lang w:val="en-US"/>
        </w:rPr>
        <w:t xml:space="preserve"> which the state has taken away</w:t>
      </w:r>
      <w:r w:rsidRPr="00CF0A3B">
        <w:rPr>
          <w:rFonts w:ascii="Corbel" w:hAnsi="Corbel" w:cs="Gill Sans"/>
          <w:lang w:val="en-US"/>
        </w:rPr>
        <w:t xml:space="preserve">. </w:t>
      </w:r>
      <w:r>
        <w:rPr>
          <w:rFonts w:ascii="Corbel" w:hAnsi="Corbel" w:cs="Gill Sans"/>
          <w:lang w:val="en-US"/>
        </w:rPr>
        <w:t>For others, such as t</w:t>
      </w:r>
      <w:r w:rsidR="00793216">
        <w:rPr>
          <w:rFonts w:ascii="Corbel" w:hAnsi="Corbel" w:cs="Gill Sans"/>
          <w:lang w:val="en-US"/>
        </w:rPr>
        <w:t>he late indigenous activist and</w:t>
      </w:r>
      <w:r w:rsidR="00A4073C">
        <w:rPr>
          <w:rFonts w:ascii="Corbel" w:hAnsi="Corbel" w:cs="Gill Sans"/>
          <w:lang w:val="en-US"/>
        </w:rPr>
        <w:t xml:space="preserve"> academic Pat </w:t>
      </w:r>
      <w:proofErr w:type="spellStart"/>
      <w:r w:rsidR="00A4073C">
        <w:rPr>
          <w:rFonts w:ascii="Corbel" w:hAnsi="Corbel" w:cs="Gill Sans"/>
          <w:lang w:val="en-US"/>
        </w:rPr>
        <w:t>Eatock</w:t>
      </w:r>
      <w:proofErr w:type="spellEnd"/>
      <w:r w:rsidR="00A4073C">
        <w:rPr>
          <w:rFonts w:ascii="Corbel" w:hAnsi="Corbel" w:cs="Gill Sans"/>
          <w:lang w:val="en-US"/>
        </w:rPr>
        <w:t xml:space="preserve"> </w:t>
      </w:r>
      <w:r>
        <w:rPr>
          <w:rFonts w:ascii="Corbel" w:hAnsi="Corbel" w:cs="Gill Sans"/>
          <w:lang w:val="en-US"/>
        </w:rPr>
        <w:t>stated, “</w:t>
      </w:r>
      <w:r w:rsidRPr="00D8495C">
        <w:rPr>
          <w:rFonts w:ascii="Corbel" w:eastAsia="Times New Roman" w:hAnsi="Corbel" w:cs="Times New Roman"/>
        </w:rPr>
        <w:t xml:space="preserve">She can't have it, this is going on eBay, </w:t>
      </w:r>
      <w:proofErr w:type="gramStart"/>
      <w:r w:rsidRPr="00D8495C">
        <w:rPr>
          <w:rFonts w:ascii="Corbel" w:eastAsia="Times New Roman" w:hAnsi="Corbel" w:cs="Times New Roman"/>
        </w:rPr>
        <w:t>We</w:t>
      </w:r>
      <w:proofErr w:type="gramEnd"/>
      <w:r w:rsidRPr="00D8495C">
        <w:rPr>
          <w:rFonts w:ascii="Corbel" w:eastAsia="Times New Roman" w:hAnsi="Corbel" w:cs="Times New Roman"/>
        </w:rPr>
        <w:t xml:space="preserve"> are going to see if we can get some money for the (tent) embassy”.</w:t>
      </w:r>
      <w:r>
        <w:rPr>
          <w:rFonts w:ascii="Corbel" w:eastAsia="Times New Roman" w:hAnsi="Corbel" w:cs="Times New Roman"/>
        </w:rPr>
        <w:t xml:space="preserve"> </w:t>
      </w:r>
      <w:r w:rsidRPr="00CF0A3B">
        <w:rPr>
          <w:rFonts w:ascii="Corbel" w:hAnsi="Corbel" w:cs="Gill Sans"/>
          <w:lang w:val="en-US"/>
        </w:rPr>
        <w:t xml:space="preserve">The shoe is even imagined, by </w:t>
      </w:r>
      <w:proofErr w:type="spellStart"/>
      <w:r w:rsidRPr="00CF0A3B">
        <w:rPr>
          <w:rFonts w:ascii="Corbel" w:hAnsi="Corbel" w:cs="Gill Sans"/>
          <w:lang w:val="en-US"/>
        </w:rPr>
        <w:t>Eatock</w:t>
      </w:r>
      <w:proofErr w:type="spellEnd"/>
      <w:r w:rsidRPr="00CF0A3B">
        <w:rPr>
          <w:rFonts w:ascii="Corbel" w:hAnsi="Corbel" w:cs="Gill Sans"/>
          <w:lang w:val="en-US"/>
        </w:rPr>
        <w:t>, as becoming a future museum exhibi</w:t>
      </w:r>
      <w:r>
        <w:rPr>
          <w:rFonts w:ascii="Corbel" w:hAnsi="Corbel" w:cs="Gill Sans"/>
          <w:lang w:val="en-US"/>
        </w:rPr>
        <w:t xml:space="preserve">t, just like the 9/11 memorial, </w:t>
      </w:r>
      <w:r w:rsidRPr="00D8495C">
        <w:rPr>
          <w:rFonts w:ascii="Corbel" w:hAnsi="Corbel" w:cs="Gill Sans"/>
          <w:lang w:val="en-US"/>
        </w:rPr>
        <w:t xml:space="preserve">“I see it sitting like Cinderella's shoe in a glass case in a museum 10 years from now as this is part of the history of race relations in Australia”. </w:t>
      </w:r>
      <w:r w:rsidRPr="00CF0A3B">
        <w:rPr>
          <w:rFonts w:ascii="Corbel" w:hAnsi="Corbel" w:cs="Gill Sans"/>
          <w:lang w:val="en-US"/>
        </w:rPr>
        <w:t xml:space="preserve">Amidst all the Cinderella connotations, </w:t>
      </w:r>
      <w:r w:rsidR="000D3F43">
        <w:rPr>
          <w:rFonts w:ascii="Corbel" w:hAnsi="Corbel" w:cs="Gill Sans"/>
          <w:lang w:val="en-US"/>
        </w:rPr>
        <w:t xml:space="preserve">the </w:t>
      </w:r>
      <w:r w:rsidRPr="00CF0A3B">
        <w:rPr>
          <w:rFonts w:ascii="Corbel" w:hAnsi="Corbel" w:cs="Gill Sans"/>
          <w:lang w:val="en-US"/>
        </w:rPr>
        <w:t xml:space="preserve">event </w:t>
      </w:r>
      <w:r w:rsidR="000D3F43">
        <w:rPr>
          <w:rFonts w:ascii="Corbel" w:hAnsi="Corbel" w:cs="Gill Sans"/>
          <w:lang w:val="en-US"/>
        </w:rPr>
        <w:t xml:space="preserve">is crystallized </w:t>
      </w:r>
      <w:r w:rsidRPr="00CF0A3B">
        <w:rPr>
          <w:rFonts w:ascii="Corbel" w:hAnsi="Corbel" w:cs="Gill Sans"/>
          <w:lang w:val="en-US"/>
        </w:rPr>
        <w:t>into a hermetically sealed</w:t>
      </w:r>
      <w:r w:rsidR="000D3F43">
        <w:rPr>
          <w:rFonts w:ascii="Corbel" w:hAnsi="Corbel" w:cs="Gill Sans"/>
          <w:lang w:val="en-US"/>
        </w:rPr>
        <w:t xml:space="preserve"> memory of race relations. F</w:t>
      </w:r>
      <w:r w:rsidRPr="00CF0A3B">
        <w:rPr>
          <w:rFonts w:ascii="Corbel" w:hAnsi="Corbel" w:cs="Gill Sans"/>
          <w:lang w:val="en-US"/>
        </w:rPr>
        <w:t>or the protestors, the glass-walls</w:t>
      </w:r>
      <w:r w:rsidR="000D3F43">
        <w:rPr>
          <w:rFonts w:ascii="Corbel" w:hAnsi="Corbel" w:cs="Gill Sans"/>
          <w:lang w:val="en-US"/>
        </w:rPr>
        <w:t xml:space="preserve"> surrounding the restaurant signal</w:t>
      </w:r>
      <w:r w:rsidRPr="00CF0A3B">
        <w:rPr>
          <w:rFonts w:ascii="Corbel" w:hAnsi="Corbel" w:cs="Gill Sans"/>
          <w:lang w:val="en-US"/>
        </w:rPr>
        <w:t xml:space="preserve"> </w:t>
      </w:r>
      <w:r w:rsidR="00A4073C">
        <w:rPr>
          <w:rFonts w:ascii="Corbel" w:hAnsi="Corbel" w:cs="Gill Sans"/>
          <w:lang w:val="en-US"/>
        </w:rPr>
        <w:t>deafness</w:t>
      </w:r>
      <w:r w:rsidRPr="00CF0A3B">
        <w:rPr>
          <w:rFonts w:ascii="Corbel" w:hAnsi="Corbel" w:cs="Gill Sans"/>
          <w:lang w:val="en-US"/>
        </w:rPr>
        <w:t xml:space="preserve"> of the political leadership</w:t>
      </w:r>
      <w:r w:rsidR="000D3F43">
        <w:rPr>
          <w:rFonts w:ascii="Corbel" w:hAnsi="Corbel" w:cs="Gill Sans"/>
          <w:lang w:val="en-US"/>
        </w:rPr>
        <w:t xml:space="preserve"> to</w:t>
      </w:r>
      <w:r w:rsidRPr="00CF0A3B">
        <w:rPr>
          <w:rFonts w:ascii="Corbel" w:hAnsi="Corbel" w:cs="Gill Sans"/>
          <w:lang w:val="en-US"/>
        </w:rPr>
        <w:t xml:space="preserve"> </w:t>
      </w:r>
      <w:r w:rsidR="00A4073C">
        <w:rPr>
          <w:rFonts w:ascii="Corbel" w:hAnsi="Corbel" w:cs="Gill Sans"/>
          <w:lang w:val="en-US"/>
        </w:rPr>
        <w:t>aboriginal voices</w:t>
      </w:r>
      <w:r w:rsidRPr="00CF0A3B">
        <w:rPr>
          <w:rFonts w:ascii="Corbel" w:hAnsi="Corbel" w:cs="Gill Sans"/>
          <w:lang w:val="en-US"/>
        </w:rPr>
        <w:t xml:space="preserve">. </w:t>
      </w:r>
    </w:p>
    <w:p w14:paraId="6B9686BD" w14:textId="7C86202E" w:rsidR="006A5041" w:rsidRPr="00D9549D" w:rsidRDefault="006A5041" w:rsidP="004E028D">
      <w:pPr>
        <w:widowControl w:val="0"/>
        <w:autoSpaceDE w:val="0"/>
        <w:autoSpaceDN w:val="0"/>
        <w:adjustRightInd w:val="0"/>
        <w:spacing w:after="240"/>
        <w:rPr>
          <w:rFonts w:ascii="Corbel" w:hAnsi="Corbel" w:cs="Gill Sans"/>
          <w:lang w:val="en-US"/>
        </w:rPr>
      </w:pPr>
      <w:r>
        <w:rPr>
          <w:rFonts w:ascii="Corbel" w:hAnsi="Corbel" w:cs="Georgia"/>
          <w:lang w:val="en-US"/>
        </w:rPr>
        <w:t>T</w:t>
      </w:r>
      <w:r w:rsidRPr="00CF0A3B">
        <w:rPr>
          <w:rFonts w:ascii="Corbel" w:hAnsi="Corbel" w:cs="Georgia"/>
          <w:lang w:val="en-US"/>
        </w:rPr>
        <w:t>he lost shoe</w:t>
      </w:r>
      <w:r w:rsidR="00B95768">
        <w:rPr>
          <w:rFonts w:ascii="Corbel" w:hAnsi="Corbel" w:cs="Georgia"/>
          <w:lang w:val="en-US"/>
        </w:rPr>
        <w:t xml:space="preserve"> </w:t>
      </w:r>
      <w:r w:rsidRPr="00CF0A3B">
        <w:rPr>
          <w:rFonts w:ascii="Corbel" w:hAnsi="Corbel" w:cs="Georgia"/>
          <w:lang w:val="en-US"/>
        </w:rPr>
        <w:t>become</w:t>
      </w:r>
      <w:r w:rsidR="00B95768">
        <w:rPr>
          <w:rFonts w:ascii="Corbel" w:hAnsi="Corbel" w:cs="Georgia"/>
          <w:lang w:val="en-US"/>
        </w:rPr>
        <w:t>s</w:t>
      </w:r>
      <w:r w:rsidRPr="00CF0A3B">
        <w:rPr>
          <w:rFonts w:ascii="Corbel" w:hAnsi="Corbel" w:cs="Georgia"/>
          <w:lang w:val="en-US"/>
        </w:rPr>
        <w:t xml:space="preserve"> a vehicle </w:t>
      </w:r>
      <w:r>
        <w:rPr>
          <w:rFonts w:ascii="Corbel" w:hAnsi="Corbel" w:cs="Georgia"/>
          <w:lang w:val="en-US"/>
        </w:rPr>
        <w:t>for political solidarity</w:t>
      </w:r>
      <w:r w:rsidRPr="00CF0A3B">
        <w:rPr>
          <w:rFonts w:ascii="Corbel" w:hAnsi="Corbel" w:cs="Georgia"/>
          <w:lang w:val="en-US"/>
        </w:rPr>
        <w:t>. The protestors hold onto the shoe and offer it back as if was an item of sovereign property</w:t>
      </w:r>
      <w:r>
        <w:rPr>
          <w:rFonts w:ascii="Corbel" w:hAnsi="Corbel" w:cs="Georgia"/>
          <w:lang w:val="en-US"/>
        </w:rPr>
        <w:t xml:space="preserve"> through a ceremony performed by </w:t>
      </w:r>
      <w:proofErr w:type="spellStart"/>
      <w:r>
        <w:rPr>
          <w:rFonts w:ascii="Corbel" w:hAnsi="Corbel" w:cs="Georgia"/>
          <w:lang w:val="en-US"/>
        </w:rPr>
        <w:t>Gwenda</w:t>
      </w:r>
      <w:proofErr w:type="spellEnd"/>
      <w:r>
        <w:rPr>
          <w:rFonts w:ascii="Corbel" w:hAnsi="Corbel" w:cs="Georgia"/>
          <w:lang w:val="en-US"/>
        </w:rPr>
        <w:t xml:space="preserve"> Stanley – aboriginal activist and performer - returning the shoe to a Australian Capital Territory police officer the following day. The activists mock</w:t>
      </w:r>
      <w:r w:rsidRPr="00CF0A3B">
        <w:rPr>
          <w:rFonts w:ascii="Corbel" w:hAnsi="Corbel" w:cs="Georgia"/>
          <w:lang w:val="en-US"/>
        </w:rPr>
        <w:t xml:space="preserve"> the practices the Australian state has forced on aboriginal communities through land claims, blood rights and more. </w:t>
      </w:r>
    </w:p>
    <w:p w14:paraId="08BBE7B1" w14:textId="77777777" w:rsidR="006A5041" w:rsidRPr="00024D7E" w:rsidRDefault="006A5041" w:rsidP="004E028D">
      <w:pPr>
        <w:widowControl w:val="0"/>
        <w:autoSpaceDE w:val="0"/>
        <w:autoSpaceDN w:val="0"/>
        <w:adjustRightInd w:val="0"/>
        <w:spacing w:after="240"/>
        <w:ind w:left="720"/>
        <w:rPr>
          <w:rFonts w:ascii="Corbel" w:hAnsi="Corbel" w:cs="Times"/>
          <w:lang w:val="en-US"/>
        </w:rPr>
      </w:pPr>
      <w:r w:rsidRPr="00024D7E">
        <w:rPr>
          <w:rFonts w:ascii="Corbel" w:hAnsi="Corbel" w:cs="Georgia"/>
          <w:lang w:val="en-US"/>
        </w:rPr>
        <w:t xml:space="preserve">Julia will be eligible to make a shoe title </w:t>
      </w:r>
      <w:proofErr w:type="gramStart"/>
      <w:r w:rsidRPr="00024D7E">
        <w:rPr>
          <w:rFonts w:ascii="Corbel" w:hAnsi="Corbel" w:cs="Georgia"/>
          <w:lang w:val="en-US"/>
        </w:rPr>
        <w:t>claim which</w:t>
      </w:r>
      <w:proofErr w:type="gramEnd"/>
      <w:r w:rsidRPr="00024D7E">
        <w:rPr>
          <w:rFonts w:ascii="Corbel" w:hAnsi="Corbel" w:cs="Georgia"/>
          <w:lang w:val="en-US"/>
        </w:rPr>
        <w:t xml:space="preserve"> will take approximately twenty years or more before this is seriously considered. This will be dependent on Julia being able to show continuous connection with the shoe. This may be difficult to </w:t>
      </w:r>
      <w:proofErr w:type="gramStart"/>
      <w:r w:rsidRPr="00024D7E">
        <w:rPr>
          <w:rFonts w:ascii="Corbel" w:hAnsi="Corbel" w:cs="Georgia"/>
          <w:lang w:val="en-US"/>
        </w:rPr>
        <w:t>prove</w:t>
      </w:r>
      <w:proofErr w:type="gramEnd"/>
      <w:r w:rsidRPr="00024D7E">
        <w:rPr>
          <w:rFonts w:ascii="Corbel" w:hAnsi="Corbel" w:cs="Georgia"/>
          <w:lang w:val="en-US"/>
        </w:rPr>
        <w:t xml:space="preserve"> as she will not have had the shoe for 20 years.</w:t>
      </w:r>
    </w:p>
    <w:p w14:paraId="2BB41B7D" w14:textId="5869527A" w:rsidR="006A5041" w:rsidRPr="00CF0A3B" w:rsidRDefault="006A5041" w:rsidP="004E028D">
      <w:pPr>
        <w:widowControl w:val="0"/>
        <w:autoSpaceDE w:val="0"/>
        <w:autoSpaceDN w:val="0"/>
        <w:adjustRightInd w:val="0"/>
        <w:spacing w:after="240"/>
        <w:ind w:left="720"/>
        <w:rPr>
          <w:rFonts w:ascii="Corbel" w:hAnsi="Corbel" w:cs="Times"/>
          <w:i/>
          <w:lang w:val="en-US"/>
        </w:rPr>
      </w:pPr>
      <w:r w:rsidRPr="00024D7E">
        <w:rPr>
          <w:rFonts w:ascii="Corbel" w:hAnsi="Corbel" w:cs="Georgia"/>
          <w:lang w:val="en-US"/>
        </w:rPr>
        <w:t>Julia will also have to provide evidence she is a full-blooded shoe owner</w:t>
      </w:r>
      <w:r w:rsidR="00024D7E">
        <w:rPr>
          <w:rFonts w:ascii="Corbel" w:hAnsi="Corbel" w:cs="Georgia"/>
          <w:i/>
          <w:lang w:val="en-US"/>
        </w:rPr>
        <w:t xml:space="preserve"> </w:t>
      </w:r>
      <w:r w:rsidR="00024D7E">
        <w:rPr>
          <w:rFonts w:ascii="Corbel" w:hAnsi="Corbel" w:cs="Georgia"/>
          <w:i/>
          <w:lang w:val="en-US"/>
        </w:rPr>
        <w:fldChar w:fldCharType="begin" w:fldLock="1"/>
      </w:r>
      <w:r w:rsidR="005424D4">
        <w:rPr>
          <w:rFonts w:ascii="Corbel" w:hAnsi="Corbel" w:cs="Georgia"/>
          <w:i/>
          <w:lang w:val="en-US"/>
        </w:rPr>
        <w:instrText>ADDIN CSL_CITATION {"citationItems":[{"id":"ITEM-1","itemData":{"author":[{"dropping-particle":"","family":"Johnson, M.","given":"with AAP","non-dropping-particle":"","parse-names":false,"suffix":""}],"container-title":"Herald Sun","id":"ITEM-1","issued":{"date-parts":[["2012","1"]]},"title":"Julia Gillard can make 'title claim' for missing shoe, say activists","type":"article-newspaper"},"uris":["http://www.mendeley.com/documents/?uuid=03c55f96-2b6d-4d7c-8242-e644f00035da"]}],"mendeley":{"formattedCitation":"(Johnson, M., 2012)","plainTextFormattedCitation":"(Johnson, M., 2012)","previouslyFormattedCitation":"(Johnson, M., 2012)"},"properties":{"noteIndex":0},"schema":"https://github.com/citation-style-language/schema/raw/master/csl-citation.json"}</w:instrText>
      </w:r>
      <w:r w:rsidR="00024D7E">
        <w:rPr>
          <w:rFonts w:ascii="Corbel" w:hAnsi="Corbel" w:cs="Georgia"/>
          <w:i/>
          <w:lang w:val="en-US"/>
        </w:rPr>
        <w:fldChar w:fldCharType="separate"/>
      </w:r>
      <w:r w:rsidR="00024D7E" w:rsidRPr="00024D7E">
        <w:rPr>
          <w:rFonts w:ascii="Corbel" w:hAnsi="Corbel" w:cs="Georgia"/>
          <w:noProof/>
          <w:lang w:val="en-US"/>
        </w:rPr>
        <w:t>(Johnson, M., 2012)</w:t>
      </w:r>
      <w:r w:rsidR="00024D7E">
        <w:rPr>
          <w:rFonts w:ascii="Corbel" w:hAnsi="Corbel" w:cs="Georgia"/>
          <w:i/>
          <w:lang w:val="en-US"/>
        </w:rPr>
        <w:fldChar w:fldCharType="end"/>
      </w:r>
      <w:r w:rsidRPr="00CF0A3B">
        <w:rPr>
          <w:rFonts w:ascii="Corbel" w:hAnsi="Corbel" w:cs="Georgia"/>
          <w:i/>
          <w:lang w:val="en-US"/>
        </w:rPr>
        <w:t>.</w:t>
      </w:r>
    </w:p>
    <w:p w14:paraId="23583141" w14:textId="13A115A1" w:rsidR="006A5041" w:rsidRDefault="006A5041" w:rsidP="004E028D">
      <w:pPr>
        <w:widowControl w:val="0"/>
        <w:autoSpaceDE w:val="0"/>
        <w:autoSpaceDN w:val="0"/>
        <w:adjustRightInd w:val="0"/>
        <w:spacing w:after="240"/>
        <w:rPr>
          <w:rFonts w:ascii="Corbel" w:hAnsi="Corbel" w:cs="Gill Sans"/>
          <w:lang w:val="en-US"/>
        </w:rPr>
      </w:pPr>
      <w:r>
        <w:rPr>
          <w:rFonts w:ascii="Corbel" w:hAnsi="Corbel" w:cs="Gill Sans"/>
          <w:lang w:val="en-US"/>
        </w:rPr>
        <w:t>Stanley, along with several others, pose with the shoe, pretending to try it on like Cinderella’s glass slipper, mocking the pretense and sym</w:t>
      </w:r>
      <w:r w:rsidR="00B95768">
        <w:rPr>
          <w:rFonts w:ascii="Corbel" w:hAnsi="Corbel" w:cs="Gill Sans"/>
          <w:lang w:val="en-US"/>
        </w:rPr>
        <w:t xml:space="preserve">bolism of power held in </w:t>
      </w:r>
      <w:proofErr w:type="gramStart"/>
      <w:r w:rsidR="00B95768">
        <w:rPr>
          <w:rFonts w:ascii="Corbel" w:hAnsi="Corbel" w:cs="Gill Sans"/>
          <w:lang w:val="en-US"/>
        </w:rPr>
        <w:t xml:space="preserve">the </w:t>
      </w:r>
      <w:r>
        <w:rPr>
          <w:rFonts w:ascii="Corbel" w:hAnsi="Corbel" w:cs="Gill Sans"/>
          <w:lang w:val="en-US"/>
        </w:rPr>
        <w:t xml:space="preserve"> shoe</w:t>
      </w:r>
      <w:proofErr w:type="gramEnd"/>
      <w:r>
        <w:rPr>
          <w:rFonts w:ascii="Corbel" w:hAnsi="Corbel" w:cs="Gill Sans"/>
          <w:lang w:val="en-US"/>
        </w:rPr>
        <w:t xml:space="preserve"> in a form of what </w:t>
      </w:r>
      <w:proofErr w:type="spellStart"/>
      <w:r>
        <w:rPr>
          <w:rFonts w:ascii="Corbel" w:hAnsi="Corbel" w:cs="Gill Sans"/>
          <w:lang w:val="en-US"/>
        </w:rPr>
        <w:t>Honig</w:t>
      </w:r>
      <w:proofErr w:type="spellEnd"/>
      <w:r>
        <w:rPr>
          <w:rFonts w:ascii="Corbel" w:hAnsi="Corbel" w:cs="Gill Sans"/>
          <w:lang w:val="en-US"/>
        </w:rPr>
        <w:t xml:space="preserve"> might call a ‘</w:t>
      </w:r>
      <w:proofErr w:type="spellStart"/>
      <w:r>
        <w:rPr>
          <w:rFonts w:ascii="Corbel" w:hAnsi="Corbel" w:cs="Gill Sans"/>
          <w:lang w:val="en-US"/>
        </w:rPr>
        <w:t>sororal</w:t>
      </w:r>
      <w:proofErr w:type="spellEnd"/>
      <w:r>
        <w:rPr>
          <w:rFonts w:ascii="Corbel" w:hAnsi="Corbel" w:cs="Gill Sans"/>
          <w:lang w:val="en-US"/>
        </w:rPr>
        <w:t xml:space="preserve"> bond’ </w:t>
      </w:r>
      <w:r w:rsidR="00C43D76">
        <w:rPr>
          <w:rFonts w:ascii="Corbel" w:hAnsi="Corbel" w:cs="Gill Sans"/>
          <w:lang w:val="en-US"/>
        </w:rPr>
        <w:t>of promiscuous ‘disobedience’</w:t>
      </w:r>
      <w:r>
        <w:rPr>
          <w:rFonts w:ascii="Corbel" w:hAnsi="Corbel" w:cs="Gill Sans"/>
          <w:lang w:val="en-US"/>
        </w:rPr>
        <w:t xml:space="preserve">. Activists and protestors hailed the event as a crucial signal of political resistance to the </w:t>
      </w:r>
      <w:r w:rsidR="00D752BD">
        <w:rPr>
          <w:rFonts w:ascii="Corbel" w:hAnsi="Corbel" w:cs="Gill Sans"/>
          <w:lang w:val="en-US"/>
        </w:rPr>
        <w:t>long</w:t>
      </w:r>
      <w:r>
        <w:rPr>
          <w:rFonts w:ascii="Corbel" w:hAnsi="Corbel" w:cs="Gill Sans"/>
          <w:lang w:val="en-US"/>
        </w:rPr>
        <w:t xml:space="preserve"> </w:t>
      </w:r>
      <w:proofErr w:type="spellStart"/>
      <w:r>
        <w:rPr>
          <w:rFonts w:ascii="Corbel" w:hAnsi="Corbel" w:cs="Gill Sans"/>
          <w:lang w:val="en-US"/>
        </w:rPr>
        <w:t>durabilities</w:t>
      </w:r>
      <w:proofErr w:type="spellEnd"/>
      <w:r>
        <w:rPr>
          <w:rFonts w:ascii="Corbel" w:hAnsi="Corbel" w:cs="Gill Sans"/>
          <w:lang w:val="en-US"/>
        </w:rPr>
        <w:t xml:space="preserve"> of Aboriginal abandonment. Stop the Intervention Collective Sydney </w:t>
      </w:r>
      <w:r w:rsidR="008773E3">
        <w:rPr>
          <w:rFonts w:ascii="Corbel" w:hAnsi="Corbel" w:cs="Gill Sans"/>
          <w:lang w:val="en-US"/>
        </w:rPr>
        <w:t xml:space="preserve">also </w:t>
      </w:r>
      <w:r>
        <w:rPr>
          <w:rFonts w:ascii="Corbel" w:hAnsi="Corbel" w:cs="Gill Sans"/>
          <w:lang w:val="en-US"/>
        </w:rPr>
        <w:t>declare</w:t>
      </w:r>
      <w:r w:rsidR="00EE347F">
        <w:rPr>
          <w:rFonts w:ascii="Corbel" w:hAnsi="Corbel" w:cs="Gill Sans"/>
          <w:lang w:val="en-US"/>
        </w:rPr>
        <w:t xml:space="preserve"> their support for the direct</w:t>
      </w:r>
      <w:r>
        <w:rPr>
          <w:rFonts w:ascii="Corbel" w:hAnsi="Corbel" w:cs="Gill Sans"/>
          <w:lang w:val="en-US"/>
        </w:rPr>
        <w:t xml:space="preserve"> action </w:t>
      </w:r>
      <w:r>
        <w:rPr>
          <w:rFonts w:ascii="Corbel" w:hAnsi="Corbel" w:cs="Gill Sans"/>
          <w:lang w:val="en-US"/>
        </w:rPr>
        <w:fldChar w:fldCharType="begin" w:fldLock="1"/>
      </w:r>
      <w:r>
        <w:rPr>
          <w:rFonts w:ascii="Corbel" w:hAnsi="Corbel" w:cs="Gill Sans"/>
          <w:lang w:val="en-US"/>
        </w:rPr>
        <w:instrText>ADDIN CSL_CITATION {"citationItems":[{"id":"ITEM-1","itemData":{"author":[{"dropping-particle":"","family":"STIC","given":"","non-dropping-particle":"","parse-names":false,"suffix":""}],"container-title":"stoptheintervention.org","id":"ITEM-1","issued":{"date-parts":[["2012"]]},"title":"Tent Embassy protests were right – racist laws are the real scandal 31-1-12","type":"webpage"},"uris":["http://www.mendeley.com/documents/?uuid=251e8436-36f1-45f8-83d2-5c4148f7541e"]}],"mendeley":{"formattedCitation":"(STIC, 2012)","plainTextFormattedCitation":"(STIC, 2012)","previouslyFormattedCitation":"(STIC, 2012)"},"properties":{"noteIndex":0},"schema":"https://github.com/citation-style-language/schema/raw/master/csl-citation.json"}</w:instrText>
      </w:r>
      <w:r>
        <w:rPr>
          <w:rFonts w:ascii="Corbel" w:hAnsi="Corbel" w:cs="Gill Sans"/>
          <w:lang w:val="en-US"/>
        </w:rPr>
        <w:fldChar w:fldCharType="separate"/>
      </w:r>
      <w:r w:rsidRPr="00935E11">
        <w:rPr>
          <w:rFonts w:ascii="Corbel" w:hAnsi="Corbel" w:cs="Gill Sans"/>
          <w:noProof/>
          <w:lang w:val="en-US"/>
        </w:rPr>
        <w:t>(STIC, 2012)</w:t>
      </w:r>
      <w:r>
        <w:rPr>
          <w:rFonts w:ascii="Corbel" w:hAnsi="Corbel" w:cs="Gill Sans"/>
          <w:lang w:val="en-US"/>
        </w:rPr>
        <w:fldChar w:fldCharType="end"/>
      </w:r>
      <w:r>
        <w:rPr>
          <w:rFonts w:ascii="Corbel" w:hAnsi="Corbel" w:cs="Gill Sans"/>
          <w:lang w:val="en-US"/>
        </w:rPr>
        <w:t xml:space="preserve">.  </w:t>
      </w:r>
    </w:p>
    <w:p w14:paraId="1C16CEA5" w14:textId="33DBB2B2" w:rsidR="006A5041" w:rsidRPr="00A2672D" w:rsidRDefault="00B95768" w:rsidP="00D752BD">
      <w:pPr>
        <w:widowControl w:val="0"/>
        <w:autoSpaceDE w:val="0"/>
        <w:autoSpaceDN w:val="0"/>
        <w:adjustRightInd w:val="0"/>
        <w:spacing w:after="240"/>
        <w:rPr>
          <w:rFonts w:ascii="Corbel" w:eastAsia="Times New Roman" w:hAnsi="Corbel" w:cs="Times New Roman"/>
        </w:rPr>
      </w:pPr>
      <w:r>
        <w:rPr>
          <w:rFonts w:ascii="Corbel" w:hAnsi="Corbel" w:cs="Gill Sans"/>
          <w:lang w:val="en-US"/>
        </w:rPr>
        <w:t>And yet</w:t>
      </w:r>
      <w:r w:rsidR="006A5041">
        <w:rPr>
          <w:rFonts w:ascii="Corbel" w:hAnsi="Corbel" w:cs="Gill Sans"/>
          <w:lang w:val="en-US"/>
        </w:rPr>
        <w:t>, while opening up a</w:t>
      </w:r>
      <w:r>
        <w:rPr>
          <w:rFonts w:ascii="Corbel" w:hAnsi="Corbel" w:cs="Gill Sans"/>
          <w:lang w:val="en-US"/>
        </w:rPr>
        <w:t>n</w:t>
      </w:r>
      <w:r w:rsidR="006A5041">
        <w:rPr>
          <w:rFonts w:ascii="Corbel" w:hAnsi="Corbel" w:cs="Gill Sans"/>
          <w:lang w:val="en-US"/>
        </w:rPr>
        <w:t xml:space="preserve"> affirmative politics that </w:t>
      </w:r>
      <w:r w:rsidR="0049645F">
        <w:rPr>
          <w:rFonts w:ascii="Corbel" w:hAnsi="Corbel" w:cs="Gill Sans"/>
          <w:lang w:val="en-US"/>
        </w:rPr>
        <w:t>steeled</w:t>
      </w:r>
      <w:r w:rsidR="006A5041">
        <w:rPr>
          <w:rFonts w:ascii="Corbel" w:hAnsi="Corbel" w:cs="Gill Sans"/>
          <w:lang w:val="en-US"/>
        </w:rPr>
        <w:t xml:space="preserve"> aboriginal and civil protest</w:t>
      </w:r>
      <w:r>
        <w:rPr>
          <w:rFonts w:ascii="Corbel" w:hAnsi="Corbel" w:cs="Gill Sans"/>
          <w:lang w:val="en-US"/>
        </w:rPr>
        <w:t xml:space="preserve"> through the promiscuities of the shoe</w:t>
      </w:r>
      <w:r w:rsidR="006A5041">
        <w:rPr>
          <w:rFonts w:ascii="Corbel" w:hAnsi="Corbel" w:cs="Gill Sans"/>
          <w:lang w:val="en-US"/>
        </w:rPr>
        <w:t xml:space="preserve">, </w:t>
      </w:r>
      <w:r w:rsidR="00307B44">
        <w:rPr>
          <w:rFonts w:ascii="Corbel" w:hAnsi="Corbel" w:cs="Gill Sans"/>
          <w:lang w:val="en-US"/>
        </w:rPr>
        <w:t>controversy over the lost shoe in the evacuation</w:t>
      </w:r>
      <w:r w:rsidR="006A5041">
        <w:rPr>
          <w:rFonts w:ascii="Corbel" w:hAnsi="Corbel" w:cs="Gill Sans"/>
          <w:lang w:val="en-US"/>
        </w:rPr>
        <w:t xml:space="preserve"> reinforce</w:t>
      </w:r>
      <w:r w:rsidR="00D752BD">
        <w:rPr>
          <w:rFonts w:ascii="Corbel" w:hAnsi="Corbel" w:cs="Gill Sans"/>
          <w:lang w:val="en-US"/>
        </w:rPr>
        <w:t>s</w:t>
      </w:r>
      <w:r w:rsidR="006A5041">
        <w:rPr>
          <w:rFonts w:ascii="Corbel" w:hAnsi="Corbel" w:cs="Gill Sans"/>
          <w:lang w:val="en-US"/>
        </w:rPr>
        <w:t xml:space="preserve"> already existing social and political </w:t>
      </w:r>
      <w:r w:rsidR="000E4BB1">
        <w:rPr>
          <w:rFonts w:ascii="Corbel" w:hAnsi="Corbel" w:cs="Gill Sans"/>
          <w:lang w:val="en-US"/>
        </w:rPr>
        <w:t>boundaries</w:t>
      </w:r>
      <w:r w:rsidR="006A5041">
        <w:rPr>
          <w:rFonts w:ascii="Corbel" w:hAnsi="Corbel" w:cs="Gill Sans"/>
          <w:lang w:val="en-US"/>
        </w:rPr>
        <w:t xml:space="preserve"> </w:t>
      </w:r>
      <w:r w:rsidR="006A5041">
        <w:rPr>
          <w:rFonts w:ascii="Corbel" w:hAnsi="Corbel" w:cs="Gill Sans"/>
          <w:lang w:val="en-US"/>
        </w:rPr>
        <w:fldChar w:fldCharType="begin" w:fldLock="1"/>
      </w:r>
      <w:r w:rsidR="00327B68">
        <w:rPr>
          <w:rFonts w:ascii="Corbel" w:hAnsi="Corbel" w:cs="Gill Sans"/>
          <w:lang w:val="en-US"/>
        </w:rPr>
        <w:instrText>ADDIN CSL_CITATION {"citationItems":[{"id":"ITEM-1","itemData":{"ISSN":"0816-4649","author":[{"dropping-particle":"","family":"Donaghue","given":"Ngaire","non-dropping-particle":"","parse-names":false,"suffix":""}],"container-title":"Australian Feminist Studies","id":"ITEM-1","issue":"84","issued":{"date-parts":[["2015"]]},"page":"161-178","publisher":"Taylor &amp; Francis","title":"Who gets played by ‘the gender card’? A critical discourse analysis of coverage of Prime Minister Julia Gillard’s sexism and misogyny speech in the Australian print media","type":"article-journal","volume":"30"},"uris":["http://www.mendeley.com/documents/?uuid=68a99a18-a308-4579-a94c-7a040b744428"]},{"id":"ITEM-2","itemData":{"ISSN":"0032-3187","author":[{"dropping-particle":"","family":"Sawer","given":"Marian","non-dropping-particle":"","parse-names":false,"suffix":""}],"container-title":"Political Science","id":"ITEM-2","issue":"1","issued":{"date-parts":[["2013"]]},"page":"105-117","title":"Misogyny and misrepresentation: Women in Australian parliaments","type":"article-journal","volume":"65"},"uris":["http://www.mendeley.com/documents/?uuid=a174ae87-3d1e-488c-8458-a4b6dcc4d06a"]}],"mendeley":{"formattedCitation":"(Donaghue, 2015; Sawer, 2013)","plainTextFormattedCitation":"(Donaghue, 2015; Sawer, 2013)","previouslyFormattedCitation":"(Donaghue, 2015; Sawer, 2013)"},"properties":{"noteIndex":0},"schema":"https://github.com/citation-style-language/schema/raw/master/csl-citation.json"}</w:instrText>
      </w:r>
      <w:r w:rsidR="006A5041">
        <w:rPr>
          <w:rFonts w:ascii="Corbel" w:hAnsi="Corbel" w:cs="Gill Sans"/>
          <w:lang w:val="en-US"/>
        </w:rPr>
        <w:fldChar w:fldCharType="separate"/>
      </w:r>
      <w:r w:rsidR="006A5041" w:rsidRPr="0068365D">
        <w:rPr>
          <w:rFonts w:ascii="Corbel" w:hAnsi="Corbel" w:cs="Gill Sans"/>
          <w:noProof/>
          <w:lang w:val="en-US"/>
        </w:rPr>
        <w:t>(Donaghue, 2015; Sawer, 2013)</w:t>
      </w:r>
      <w:r w:rsidR="006A5041">
        <w:rPr>
          <w:rFonts w:ascii="Corbel" w:hAnsi="Corbel" w:cs="Gill Sans"/>
          <w:lang w:val="en-US"/>
        </w:rPr>
        <w:fldChar w:fldCharType="end"/>
      </w:r>
      <w:r w:rsidR="006A5041">
        <w:rPr>
          <w:rFonts w:ascii="Corbel" w:hAnsi="Corbel" w:cs="Gill Sans"/>
          <w:lang w:val="en-US"/>
        </w:rPr>
        <w:t>. T</w:t>
      </w:r>
      <w:r w:rsidR="006A5041" w:rsidRPr="00CF0A3B">
        <w:rPr>
          <w:rFonts w:ascii="Corbel" w:hAnsi="Corbel" w:cs="Gill Sans"/>
          <w:lang w:val="en-US"/>
        </w:rPr>
        <w:t xml:space="preserve">his </w:t>
      </w:r>
      <w:r w:rsidR="006A5041">
        <w:rPr>
          <w:rFonts w:ascii="Corbel" w:hAnsi="Corbel" w:cs="Gill Sans"/>
          <w:lang w:val="en-US"/>
        </w:rPr>
        <w:t>was</w:t>
      </w:r>
      <w:r w:rsidR="006A5041" w:rsidRPr="00CF0A3B">
        <w:rPr>
          <w:rFonts w:ascii="Corbel" w:hAnsi="Corbel" w:cs="Gill Sans"/>
          <w:lang w:val="en-US"/>
        </w:rPr>
        <w:t xml:space="preserve"> purported</w:t>
      </w:r>
      <w:r w:rsidR="00024D7E">
        <w:rPr>
          <w:rFonts w:ascii="Corbel" w:hAnsi="Corbel" w:cs="Gill Sans"/>
          <w:lang w:val="en-US"/>
        </w:rPr>
        <w:t xml:space="preserve">ly Gillard’s </w:t>
      </w:r>
      <w:r>
        <w:rPr>
          <w:rFonts w:ascii="Corbel" w:hAnsi="Corbel" w:cs="Gill Sans"/>
          <w:lang w:val="en-US"/>
        </w:rPr>
        <w:t>‘</w:t>
      </w:r>
      <w:r w:rsidR="00024D7E">
        <w:rPr>
          <w:rFonts w:ascii="Corbel" w:hAnsi="Corbel" w:cs="Gill Sans"/>
          <w:lang w:val="en-US"/>
        </w:rPr>
        <w:t>Cinderella moment</w:t>
      </w:r>
      <w:r>
        <w:rPr>
          <w:rFonts w:ascii="Corbel" w:hAnsi="Corbel" w:cs="Gill Sans"/>
          <w:lang w:val="en-US"/>
        </w:rPr>
        <w:t>’</w:t>
      </w:r>
      <w:r w:rsidR="00024D7E">
        <w:rPr>
          <w:rFonts w:ascii="Corbel" w:hAnsi="Corbel" w:cs="Gill Sans"/>
          <w:lang w:val="en-US"/>
        </w:rPr>
        <w:t xml:space="preserve"> </w:t>
      </w:r>
      <w:r w:rsidR="006A5041" w:rsidRPr="00CF0A3B">
        <w:rPr>
          <w:rFonts w:ascii="Corbel" w:hAnsi="Corbel" w:cs="Gill Sans"/>
          <w:lang w:val="en-US"/>
        </w:rPr>
        <w:t>when her shoes, and the lack of them in emergen</w:t>
      </w:r>
      <w:r w:rsidR="006A5041">
        <w:rPr>
          <w:rFonts w:ascii="Corbel" w:hAnsi="Corbel" w:cs="Gill Sans"/>
          <w:lang w:val="en-US"/>
        </w:rPr>
        <w:t>cy, become a pivot</w:t>
      </w:r>
      <w:r w:rsidR="006A5041" w:rsidRPr="00CF0A3B">
        <w:rPr>
          <w:rFonts w:ascii="Corbel" w:hAnsi="Corbel" w:cs="Gill Sans"/>
          <w:lang w:val="en-US"/>
        </w:rPr>
        <w:t xml:space="preserve"> in the maligning of her premiership</w:t>
      </w:r>
      <w:r w:rsidR="00D8495C">
        <w:rPr>
          <w:rFonts w:ascii="Corbel" w:hAnsi="Corbel" w:cs="Gill Sans"/>
          <w:lang w:val="en-US"/>
        </w:rPr>
        <w:t>. Midas, the shoe’s manufacturer, even name</w:t>
      </w:r>
      <w:r w:rsidR="00307B44">
        <w:rPr>
          <w:rFonts w:ascii="Corbel" w:hAnsi="Corbel" w:cs="Gill Sans"/>
          <w:lang w:val="en-US"/>
        </w:rPr>
        <w:t>d</w:t>
      </w:r>
      <w:r w:rsidR="00D8495C">
        <w:rPr>
          <w:rFonts w:ascii="Corbel" w:hAnsi="Corbel" w:cs="Gill Sans"/>
          <w:lang w:val="en-US"/>
        </w:rPr>
        <w:t xml:space="preserve"> the model after Gillard</w:t>
      </w:r>
      <w:r w:rsidR="006A5041" w:rsidRPr="00CF0A3B">
        <w:rPr>
          <w:rFonts w:ascii="Corbel" w:hAnsi="Corbel" w:cs="Gill Sans"/>
          <w:lang w:val="en-US"/>
        </w:rPr>
        <w:t xml:space="preserve">. Mocking video edits overlay the </w:t>
      </w:r>
      <w:proofErr w:type="spellStart"/>
      <w:r w:rsidR="006A5041" w:rsidRPr="00CF0A3B">
        <w:rPr>
          <w:rFonts w:ascii="Corbel" w:hAnsi="Corbel" w:cs="Gill Sans"/>
          <w:lang w:val="en-US"/>
        </w:rPr>
        <w:t>Skynews</w:t>
      </w:r>
      <w:proofErr w:type="spellEnd"/>
      <w:r w:rsidR="006A5041" w:rsidRPr="00CF0A3B">
        <w:rPr>
          <w:rFonts w:ascii="Corbel" w:hAnsi="Corbel" w:cs="Gill Sans"/>
          <w:lang w:val="en-US"/>
        </w:rPr>
        <w:t xml:space="preserve"> video with Whitney Houston’s (1992) version of ‘I will always l</w:t>
      </w:r>
      <w:r w:rsidR="002725A5">
        <w:rPr>
          <w:rFonts w:ascii="Corbel" w:hAnsi="Corbel" w:cs="Gill Sans"/>
          <w:lang w:val="en-US"/>
        </w:rPr>
        <w:t xml:space="preserve">ove you’, famous from the </w:t>
      </w:r>
      <w:r w:rsidR="00024D7E">
        <w:rPr>
          <w:rFonts w:ascii="Corbel" w:hAnsi="Corbel" w:cs="Gill Sans"/>
          <w:lang w:val="en-US"/>
        </w:rPr>
        <w:t xml:space="preserve">90’s movie </w:t>
      </w:r>
      <w:r w:rsidR="00024D7E">
        <w:rPr>
          <w:rFonts w:ascii="Corbel" w:hAnsi="Corbel" w:cs="Gill Sans"/>
          <w:i/>
          <w:lang w:val="en-US"/>
        </w:rPr>
        <w:t>The Bodyguard</w:t>
      </w:r>
      <w:r w:rsidR="006A5041" w:rsidRPr="00CF0A3B">
        <w:rPr>
          <w:rFonts w:ascii="Corbel" w:hAnsi="Corbel" w:cs="Gill Sans"/>
          <w:lang w:val="en-US"/>
        </w:rPr>
        <w:t xml:space="preserve">.  </w:t>
      </w:r>
      <w:r w:rsidR="006A5041" w:rsidRPr="00CF0A3B">
        <w:rPr>
          <w:rFonts w:ascii="Corbel" w:hAnsi="Corbel" w:cs="Georgia"/>
          <w:lang w:val="en-US"/>
        </w:rPr>
        <w:t xml:space="preserve">Another statement on the Tent Embassy’s Facebook page alluded to Cinderella: ''Gillard we have your shoe, please return by midnight to get it or you will turn into a red pumpkin.'' </w:t>
      </w:r>
    </w:p>
    <w:p w14:paraId="4D9F769D" w14:textId="77777777" w:rsidR="000D4EEE" w:rsidRDefault="006A5041" w:rsidP="00FC7E78">
      <w:pPr>
        <w:widowControl w:val="0"/>
        <w:autoSpaceDE w:val="0"/>
        <w:autoSpaceDN w:val="0"/>
        <w:adjustRightInd w:val="0"/>
        <w:spacing w:after="240"/>
        <w:rPr>
          <w:rFonts w:ascii="Corbel" w:hAnsi="Corbel" w:cs="Gill Sans"/>
          <w:lang w:val="en-US"/>
        </w:rPr>
      </w:pPr>
      <w:r>
        <w:rPr>
          <w:rFonts w:ascii="Corbel" w:hAnsi="Corbel" w:cs="Gill Sans"/>
          <w:lang w:val="en-US"/>
        </w:rPr>
        <w:t xml:space="preserve">So this is a different form of promiscuous politics we saw earlier, as the evacuation links some bodies intimately, </w:t>
      </w:r>
      <w:r w:rsidR="00307B44">
        <w:rPr>
          <w:rFonts w:ascii="Corbel" w:hAnsi="Corbel" w:cs="Gill Sans"/>
          <w:lang w:val="en-US"/>
        </w:rPr>
        <w:t xml:space="preserve">it promises affirmation and a critique of state policy, </w:t>
      </w:r>
      <w:r>
        <w:rPr>
          <w:rFonts w:ascii="Corbel" w:hAnsi="Corbel" w:cs="Gill Sans"/>
          <w:lang w:val="en-US"/>
        </w:rPr>
        <w:t xml:space="preserve">it </w:t>
      </w:r>
      <w:r w:rsidR="00307B44">
        <w:rPr>
          <w:rFonts w:ascii="Corbel" w:hAnsi="Corbel" w:cs="Gill Sans"/>
          <w:lang w:val="en-US"/>
        </w:rPr>
        <w:t xml:space="preserve">also </w:t>
      </w:r>
      <w:r>
        <w:rPr>
          <w:rFonts w:ascii="Corbel" w:hAnsi="Corbel" w:cs="Gill Sans"/>
          <w:lang w:val="en-US"/>
        </w:rPr>
        <w:t>pushes others apart</w:t>
      </w:r>
      <w:r w:rsidR="0049645F">
        <w:rPr>
          <w:rFonts w:ascii="Corbel" w:hAnsi="Corbel" w:cs="Gill Sans"/>
          <w:lang w:val="en-US"/>
        </w:rPr>
        <w:t>. T</w:t>
      </w:r>
      <w:r>
        <w:rPr>
          <w:rFonts w:ascii="Corbel" w:hAnsi="Corbel" w:cs="Gill Sans"/>
          <w:lang w:val="en-US"/>
        </w:rPr>
        <w:t xml:space="preserve">he lost shoe </w:t>
      </w:r>
      <w:r w:rsidR="000E4BB1">
        <w:rPr>
          <w:rFonts w:ascii="Corbel" w:hAnsi="Corbel" w:cs="Gill Sans"/>
          <w:lang w:val="en-US"/>
        </w:rPr>
        <w:t>becomes a key affective move</w:t>
      </w:r>
      <w:r w:rsidR="001711FF">
        <w:rPr>
          <w:rFonts w:ascii="Corbel" w:hAnsi="Corbel" w:cs="Gill Sans"/>
          <w:lang w:val="en-US"/>
        </w:rPr>
        <w:t xml:space="preserve"> and racially divisive wedge</w:t>
      </w:r>
      <w:r>
        <w:rPr>
          <w:rFonts w:ascii="Corbel" w:hAnsi="Corbel" w:cs="Gill Sans"/>
          <w:lang w:val="en-US"/>
        </w:rPr>
        <w:t xml:space="preserve"> as </w:t>
      </w:r>
      <w:proofErr w:type="gramStart"/>
      <w:r>
        <w:rPr>
          <w:rFonts w:ascii="Corbel" w:hAnsi="Corbel" w:cs="Gill Sans"/>
          <w:lang w:val="en-US"/>
        </w:rPr>
        <w:t xml:space="preserve">the evacuation </w:t>
      </w:r>
      <w:r w:rsidR="00B95768">
        <w:rPr>
          <w:rFonts w:ascii="Corbel" w:hAnsi="Corbel" w:cs="Gill Sans"/>
          <w:lang w:val="en-US"/>
        </w:rPr>
        <w:t>is</w:t>
      </w:r>
      <w:r>
        <w:rPr>
          <w:rFonts w:ascii="Corbel" w:hAnsi="Corbel" w:cs="Gill Sans"/>
          <w:lang w:val="en-US"/>
        </w:rPr>
        <w:t xml:space="preserve"> </w:t>
      </w:r>
      <w:r w:rsidR="00B95768">
        <w:rPr>
          <w:rFonts w:ascii="Corbel" w:hAnsi="Corbel" w:cs="Gill Sans"/>
          <w:lang w:val="en-US"/>
        </w:rPr>
        <w:t>scrutinized</w:t>
      </w:r>
      <w:r>
        <w:rPr>
          <w:rFonts w:ascii="Corbel" w:hAnsi="Corbel" w:cs="Gill Sans"/>
          <w:lang w:val="en-US"/>
        </w:rPr>
        <w:t xml:space="preserve"> by multiple actors</w:t>
      </w:r>
      <w:proofErr w:type="gramEnd"/>
      <w:r>
        <w:rPr>
          <w:rFonts w:ascii="Corbel" w:hAnsi="Corbel" w:cs="Gill Sans"/>
          <w:lang w:val="en-US"/>
        </w:rPr>
        <w:t xml:space="preserve">. </w:t>
      </w:r>
    </w:p>
    <w:p w14:paraId="0130F97E" w14:textId="68AAE881" w:rsidR="006A5041" w:rsidRDefault="006A5041" w:rsidP="00FC7E78">
      <w:pPr>
        <w:widowControl w:val="0"/>
        <w:autoSpaceDE w:val="0"/>
        <w:autoSpaceDN w:val="0"/>
        <w:adjustRightInd w:val="0"/>
        <w:spacing w:after="240"/>
        <w:rPr>
          <w:rFonts w:ascii="Corbel" w:hAnsi="Corbel" w:cs="Gill Sans"/>
          <w:lang w:val="en-US"/>
        </w:rPr>
      </w:pPr>
      <w:r>
        <w:rPr>
          <w:rFonts w:ascii="Corbel" w:hAnsi="Corbel" w:cs="Gill Sans"/>
          <w:lang w:val="en-US"/>
        </w:rPr>
        <w:t xml:space="preserve">The affective promiscuities of the shoe and the evacuation begin to work in another direction. </w:t>
      </w:r>
      <w:r w:rsidR="00307B44">
        <w:rPr>
          <w:rFonts w:ascii="Corbel" w:hAnsi="Corbel" w:cs="Gill Sans"/>
          <w:lang w:val="en-US"/>
        </w:rPr>
        <w:t>They served as a point from which to reexamine t</w:t>
      </w:r>
      <w:r>
        <w:rPr>
          <w:rFonts w:ascii="Corbel" w:hAnsi="Corbel" w:cs="Gill Sans"/>
          <w:lang w:val="en-US"/>
        </w:rPr>
        <w:t xml:space="preserve">he events that led up to the protest and the premier’s evacuation from the restaurant </w:t>
      </w:r>
      <w:r w:rsidR="0049645F">
        <w:rPr>
          <w:rFonts w:ascii="Corbel" w:hAnsi="Corbel" w:cs="Gill Sans"/>
          <w:lang w:val="en-US"/>
        </w:rPr>
        <w:t xml:space="preserve">- </w:t>
      </w:r>
      <w:r>
        <w:rPr>
          <w:rFonts w:ascii="Corbel" w:hAnsi="Corbel" w:cs="Gill Sans"/>
          <w:lang w:val="en-US"/>
        </w:rPr>
        <w:t xml:space="preserve">both by the press but also federal committees and even a court case. Promiscuity, and what Judith Butler and </w:t>
      </w:r>
      <w:proofErr w:type="spellStart"/>
      <w:r>
        <w:rPr>
          <w:rFonts w:ascii="Corbel" w:hAnsi="Corbel" w:cs="Gill Sans"/>
          <w:lang w:val="en-US"/>
        </w:rPr>
        <w:t>Honig</w:t>
      </w:r>
      <w:proofErr w:type="spellEnd"/>
      <w:r>
        <w:rPr>
          <w:rFonts w:ascii="Corbel" w:hAnsi="Corbel" w:cs="Gill Sans"/>
          <w:lang w:val="en-US"/>
        </w:rPr>
        <w:t xml:space="preserve"> have called ‘promiscuous (</w:t>
      </w:r>
      <w:proofErr w:type="gramStart"/>
      <w:r>
        <w:rPr>
          <w:rFonts w:ascii="Corbel" w:hAnsi="Corbel" w:cs="Gill Sans"/>
          <w:lang w:val="en-US"/>
        </w:rPr>
        <w:t>dis)obedience’</w:t>
      </w:r>
      <w:proofErr w:type="gramEnd"/>
      <w:r>
        <w:rPr>
          <w:rFonts w:ascii="Corbel" w:hAnsi="Corbel" w:cs="Gill Sans"/>
          <w:lang w:val="en-US"/>
        </w:rPr>
        <w:t xml:space="preserve"> </w:t>
      </w:r>
      <w:r>
        <w:rPr>
          <w:rFonts w:ascii="Corbel" w:hAnsi="Corbel" w:cs="Gill Sans"/>
          <w:lang w:val="en-US"/>
        </w:rPr>
        <w:fldChar w:fldCharType="begin" w:fldLock="1"/>
      </w:r>
      <w:r w:rsidR="006F7C55">
        <w:rPr>
          <w:rFonts w:ascii="Corbel" w:hAnsi="Corbel" w:cs="Gill Sans"/>
          <w:lang w:val="en-US"/>
        </w:rPr>
        <w:instrText>ADDIN CSL_CITATION {"citationItems":[{"id":"ITEM-1","itemData":{"ISBN":"0231118953","author":[{"dropping-particle":"","family":"Butler","given":"Judith","non-dropping-particle":"","parse-names":false,"suffix":""}],"id":"ITEM-1","issued":{"date-parts":[["2002"]]},"publisher":"Columbia University Press","publisher-place":"New York","title":"Antigone's claim: Kinship between life and death","type":"book"},"uris":["http://www.mendeley.com/documents/?uuid=01c0dce3-2a54-435a-9548-ce803164f8b1"]},{"id":"ITEM-2","itemData":{"author":[{"dropping-particle":"","family":"Honig","given":"B.","non-dropping-particle":"","parse-names":false,"suffix":""}],"container-title":"philoSOPHIA","id":"ITEM-2","issue":"1","issued":{"date-parts":[["2015"]]},"page":"41-49","title":"Response to Kramer: The Antigone-Effect and the Oedipal Curse: Toward a Promiscuous Natality","type":"article-journal","volume":"5"},"uris":["http://www.mendeley.com/documents/?uuid=8f406e09-f5ba-4eb6-8dfd-0fe69e4bcbd4"]}],"mendeley":{"formattedCitation":"(Butler, 2002; Honig, 2015)","plainTextFormattedCitation":"(Butler, 2002; Honig, 2015)","previouslyFormattedCitation":"(Butler, 2002; Honig, 2015)"},"properties":{"noteIndex":0},"schema":"https://github.com/citation-style-language/schema/raw/master/csl-citation.json"}</w:instrText>
      </w:r>
      <w:r>
        <w:rPr>
          <w:rFonts w:ascii="Corbel" w:hAnsi="Corbel" w:cs="Gill Sans"/>
          <w:lang w:val="en-US"/>
        </w:rPr>
        <w:fldChar w:fldCharType="separate"/>
      </w:r>
      <w:r w:rsidRPr="005D733A">
        <w:rPr>
          <w:rFonts w:ascii="Corbel" w:hAnsi="Corbel" w:cs="Gill Sans"/>
          <w:noProof/>
          <w:lang w:val="en-US"/>
        </w:rPr>
        <w:t>(Butler, 2002; Honig, 2015)</w:t>
      </w:r>
      <w:r>
        <w:rPr>
          <w:rFonts w:ascii="Corbel" w:hAnsi="Corbel" w:cs="Gill Sans"/>
          <w:lang w:val="en-US"/>
        </w:rPr>
        <w:fldChar w:fldCharType="end"/>
      </w:r>
      <w:r>
        <w:rPr>
          <w:rFonts w:ascii="Corbel" w:hAnsi="Corbel" w:cs="Gill Sans"/>
          <w:lang w:val="en-US"/>
        </w:rPr>
        <w:t xml:space="preserve"> in their analysis of Sophocles’ </w:t>
      </w:r>
      <w:r w:rsidRPr="00E012B5">
        <w:rPr>
          <w:rFonts w:ascii="Corbel" w:hAnsi="Corbel" w:cs="Gill Sans"/>
          <w:i/>
          <w:lang w:val="en-US"/>
        </w:rPr>
        <w:t>Antigone</w:t>
      </w:r>
      <w:r w:rsidR="00507EA2">
        <w:rPr>
          <w:rFonts w:ascii="Corbel" w:hAnsi="Corbel" w:cs="Gill Sans"/>
          <w:lang w:val="en-US"/>
        </w:rPr>
        <w:t>,</w:t>
      </w:r>
      <w:r w:rsidR="00A2203A">
        <w:rPr>
          <w:rFonts w:ascii="Corbel" w:hAnsi="Corbel" w:cs="Gill Sans"/>
          <w:i/>
          <w:lang w:val="en-US"/>
        </w:rPr>
        <w:t xml:space="preserve"> </w:t>
      </w:r>
      <w:r w:rsidR="00BB36FD">
        <w:rPr>
          <w:rFonts w:ascii="Corbel" w:hAnsi="Corbel" w:cs="Gill Sans"/>
          <w:lang w:val="en-US"/>
        </w:rPr>
        <w:t>could be seen to</w:t>
      </w:r>
      <w:r>
        <w:rPr>
          <w:rFonts w:ascii="Corbel" w:hAnsi="Corbel" w:cs="Gill Sans"/>
          <w:lang w:val="en-US"/>
        </w:rPr>
        <w:t xml:space="preserve"> </w:t>
      </w:r>
      <w:r w:rsidR="000D4EEE">
        <w:rPr>
          <w:rFonts w:ascii="Corbel" w:hAnsi="Corbel" w:cs="Gill Sans"/>
          <w:lang w:val="en-US"/>
        </w:rPr>
        <w:t xml:space="preserve">reinforce </w:t>
      </w:r>
      <w:r w:rsidR="000D4EEE" w:rsidRPr="00FA6207">
        <w:rPr>
          <w:rFonts w:ascii="Corbel" w:hAnsi="Corbel" w:cs="Gill Sans"/>
          <w:i/>
          <w:lang w:val="en-US"/>
        </w:rPr>
        <w:t>and</w:t>
      </w:r>
      <w:r w:rsidR="000D4EEE">
        <w:rPr>
          <w:rFonts w:ascii="Corbel" w:hAnsi="Corbel" w:cs="Gill Sans"/>
          <w:lang w:val="en-US"/>
        </w:rPr>
        <w:t xml:space="preserve"> </w:t>
      </w:r>
      <w:r>
        <w:rPr>
          <w:rFonts w:ascii="Corbel" w:hAnsi="Corbel" w:cs="Gill Sans"/>
          <w:lang w:val="en-US"/>
        </w:rPr>
        <w:t xml:space="preserve">undermine the collectivity and </w:t>
      </w:r>
      <w:r w:rsidR="008773E3">
        <w:rPr>
          <w:rFonts w:ascii="Corbel" w:hAnsi="Corbel" w:cs="Gill Sans"/>
          <w:lang w:val="en-US"/>
        </w:rPr>
        <w:t xml:space="preserve">the perceived </w:t>
      </w:r>
      <w:r>
        <w:rPr>
          <w:rFonts w:ascii="Corbel" w:hAnsi="Corbel" w:cs="Gill Sans"/>
          <w:lang w:val="en-US"/>
        </w:rPr>
        <w:t xml:space="preserve">legitimacy of the protestors’ actions. </w:t>
      </w:r>
      <w:r w:rsidR="00FA6207">
        <w:rPr>
          <w:rFonts w:ascii="Corbel" w:hAnsi="Corbel" w:cs="Gill Sans"/>
          <w:lang w:val="en-US"/>
        </w:rPr>
        <w:t xml:space="preserve">Antigone </w:t>
      </w:r>
      <w:r w:rsidR="000D4EEE">
        <w:rPr>
          <w:rFonts w:ascii="Corbel" w:hAnsi="Corbel" w:cs="Gill Sans"/>
          <w:lang w:val="en-US"/>
        </w:rPr>
        <w:t xml:space="preserve">is often regarded as a model of a ‘lone heroine, a rogue </w:t>
      </w:r>
      <w:r w:rsidR="0062112D">
        <w:rPr>
          <w:rFonts w:ascii="Corbel" w:hAnsi="Corbel" w:cs="Gill Sans"/>
          <w:lang w:val="en-US"/>
        </w:rPr>
        <w:t>resistor</w:t>
      </w:r>
      <w:r w:rsidR="00FA6207">
        <w:rPr>
          <w:rFonts w:ascii="Corbel" w:hAnsi="Corbel" w:cs="Gill Sans"/>
          <w:lang w:val="en-US"/>
        </w:rPr>
        <w:t xml:space="preserve"> (</w:t>
      </w:r>
      <w:proofErr w:type="spellStart"/>
      <w:r w:rsidR="00FA6207">
        <w:rPr>
          <w:rFonts w:ascii="Corbel" w:hAnsi="Corbel" w:cs="Gill Sans"/>
          <w:lang w:val="en-US"/>
        </w:rPr>
        <w:t>Honig</w:t>
      </w:r>
      <w:proofErr w:type="spellEnd"/>
      <w:r w:rsidR="00FA6207">
        <w:rPr>
          <w:rFonts w:ascii="Corbel" w:hAnsi="Corbel" w:cs="Gill Sans"/>
          <w:lang w:val="en-US"/>
        </w:rPr>
        <w:t xml:space="preserve"> 2015: 704)</w:t>
      </w:r>
      <w:r w:rsidR="000D4EEE">
        <w:rPr>
          <w:rFonts w:ascii="Corbel" w:hAnsi="Corbel" w:cs="Gill Sans"/>
          <w:lang w:val="en-US"/>
        </w:rPr>
        <w:t xml:space="preserve">. </w:t>
      </w:r>
      <w:proofErr w:type="spellStart"/>
      <w:r w:rsidR="000D4EEE">
        <w:rPr>
          <w:rFonts w:ascii="Corbel" w:hAnsi="Corbel" w:cs="Gill Sans"/>
          <w:lang w:val="en-US"/>
        </w:rPr>
        <w:t>Honig</w:t>
      </w:r>
      <w:proofErr w:type="spellEnd"/>
      <w:r w:rsidR="000D4EEE">
        <w:rPr>
          <w:rFonts w:ascii="Corbel" w:hAnsi="Corbel" w:cs="Gill Sans"/>
          <w:lang w:val="en-US"/>
        </w:rPr>
        <w:t>, instead</w:t>
      </w:r>
      <w:r w:rsidR="00BB36FD">
        <w:rPr>
          <w:rFonts w:ascii="Corbel" w:hAnsi="Corbel" w:cs="Gill Sans"/>
          <w:lang w:val="en-US"/>
        </w:rPr>
        <w:t>,</w:t>
      </w:r>
      <w:r w:rsidR="000D4EEE">
        <w:rPr>
          <w:rFonts w:ascii="Corbel" w:hAnsi="Corbel" w:cs="Gill Sans"/>
          <w:lang w:val="en-US"/>
        </w:rPr>
        <w:t xml:space="preserve"> finds alternatives to this reading, </w:t>
      </w:r>
      <w:r w:rsidR="00BB36FD">
        <w:rPr>
          <w:rFonts w:ascii="Corbel" w:hAnsi="Corbel" w:cs="Gill Sans"/>
          <w:lang w:val="en-US"/>
        </w:rPr>
        <w:t>seeing</w:t>
      </w:r>
      <w:r w:rsidR="000D4EEE">
        <w:rPr>
          <w:rFonts w:ascii="Corbel" w:hAnsi="Corbel" w:cs="Gill Sans"/>
          <w:lang w:val="en-US"/>
        </w:rPr>
        <w:t xml:space="preserve"> potential </w:t>
      </w:r>
      <w:proofErr w:type="spellStart"/>
      <w:r w:rsidR="000D4EEE">
        <w:rPr>
          <w:rFonts w:ascii="Corbel" w:hAnsi="Corbel" w:cs="Gill Sans"/>
          <w:lang w:val="en-US"/>
        </w:rPr>
        <w:t>solidaristic</w:t>
      </w:r>
      <w:proofErr w:type="spellEnd"/>
      <w:r w:rsidR="000D4EEE">
        <w:rPr>
          <w:rFonts w:ascii="Corbel" w:hAnsi="Corbel" w:cs="Gill Sans"/>
          <w:lang w:val="en-US"/>
        </w:rPr>
        <w:t xml:space="preserve"> and </w:t>
      </w:r>
      <w:proofErr w:type="spellStart"/>
      <w:r w:rsidR="000D4EEE">
        <w:rPr>
          <w:rFonts w:ascii="Corbel" w:hAnsi="Corbel" w:cs="Gill Sans"/>
          <w:lang w:val="en-US"/>
        </w:rPr>
        <w:t>sororal</w:t>
      </w:r>
      <w:proofErr w:type="spellEnd"/>
      <w:r w:rsidR="000D4EEE">
        <w:rPr>
          <w:rFonts w:ascii="Corbel" w:hAnsi="Corbel" w:cs="Gill Sans"/>
          <w:lang w:val="en-US"/>
        </w:rPr>
        <w:t xml:space="preserve"> agency between Antigone and her sister </w:t>
      </w:r>
      <w:proofErr w:type="spellStart"/>
      <w:r w:rsidR="000D4EEE">
        <w:rPr>
          <w:rFonts w:ascii="Corbel" w:hAnsi="Corbel" w:cs="Gill Sans"/>
          <w:lang w:val="en-US"/>
        </w:rPr>
        <w:t>Ismene</w:t>
      </w:r>
      <w:proofErr w:type="spellEnd"/>
      <w:r w:rsidR="000D4EEE">
        <w:rPr>
          <w:rFonts w:ascii="Corbel" w:hAnsi="Corbel" w:cs="Gill Sans"/>
          <w:lang w:val="en-US"/>
        </w:rPr>
        <w:t xml:space="preserve">. Moreover, she identifies a </w:t>
      </w:r>
      <w:r w:rsidR="0062112D">
        <w:rPr>
          <w:rFonts w:ascii="Corbel" w:hAnsi="Corbel" w:cs="Gill Sans"/>
          <w:lang w:val="en-US"/>
        </w:rPr>
        <w:t>manner</w:t>
      </w:r>
      <w:r w:rsidR="001077CC">
        <w:rPr>
          <w:rFonts w:ascii="Corbel" w:hAnsi="Corbel" w:cs="Gill Sans"/>
          <w:lang w:val="en-US"/>
        </w:rPr>
        <w:t xml:space="preserve"> of ‘promiscuous disobedience’, </w:t>
      </w:r>
      <w:r w:rsidR="000D4EEE">
        <w:rPr>
          <w:rFonts w:ascii="Corbel" w:hAnsi="Corbel" w:cs="Gill Sans"/>
          <w:lang w:val="en-US"/>
        </w:rPr>
        <w:t>a ‘kind of action that responds to constraint with subversion’ (</w:t>
      </w:r>
      <w:proofErr w:type="spellStart"/>
      <w:r w:rsidR="000D4EEE">
        <w:rPr>
          <w:rFonts w:ascii="Corbel" w:hAnsi="Corbel" w:cs="Gill Sans"/>
          <w:lang w:val="en-US"/>
        </w:rPr>
        <w:t>Honig</w:t>
      </w:r>
      <w:proofErr w:type="spellEnd"/>
      <w:r w:rsidR="000D4EEE">
        <w:rPr>
          <w:rFonts w:ascii="Corbel" w:hAnsi="Corbel" w:cs="Gill Sans"/>
          <w:lang w:val="en-US"/>
        </w:rPr>
        <w:t xml:space="preserve"> </w:t>
      </w:r>
      <w:r w:rsidR="0034185C">
        <w:rPr>
          <w:rFonts w:ascii="Corbel" w:hAnsi="Corbel" w:cs="Gill Sans"/>
          <w:lang w:val="en-US"/>
        </w:rPr>
        <w:t xml:space="preserve">2015: </w:t>
      </w:r>
      <w:r w:rsidR="000D4EEE">
        <w:rPr>
          <w:rFonts w:ascii="Corbel" w:hAnsi="Corbel" w:cs="Gill Sans"/>
          <w:lang w:val="en-US"/>
        </w:rPr>
        <w:t xml:space="preserve">43). </w:t>
      </w:r>
      <w:r w:rsidR="00BB36FD">
        <w:rPr>
          <w:rFonts w:ascii="Corbel" w:hAnsi="Corbel" w:cs="Gill Sans"/>
          <w:lang w:val="en-US"/>
        </w:rPr>
        <w:t>Butler</w:t>
      </w:r>
      <w:r w:rsidR="001077CC">
        <w:rPr>
          <w:rFonts w:ascii="Corbel" w:hAnsi="Corbel" w:cs="Gill Sans"/>
          <w:lang w:val="en-US"/>
        </w:rPr>
        <w:t xml:space="preserve"> (2000)</w:t>
      </w:r>
      <w:r w:rsidR="00BB36FD">
        <w:rPr>
          <w:rFonts w:ascii="Corbel" w:hAnsi="Corbel" w:cs="Gill Sans"/>
          <w:lang w:val="en-US"/>
        </w:rPr>
        <w:t xml:space="preserve">, by contrast, focuses more on </w:t>
      </w:r>
      <w:r w:rsidR="001077CC">
        <w:rPr>
          <w:rFonts w:ascii="Corbel" w:hAnsi="Corbel" w:cs="Gill Sans"/>
          <w:lang w:val="en-US"/>
        </w:rPr>
        <w:t xml:space="preserve">Antigone’s </w:t>
      </w:r>
      <w:r w:rsidR="00BB36FD">
        <w:rPr>
          <w:rFonts w:ascii="Corbel" w:hAnsi="Corbel" w:cs="Gill Sans"/>
          <w:lang w:val="en-US"/>
        </w:rPr>
        <w:t>speech</w:t>
      </w:r>
      <w:r w:rsidR="0034185C">
        <w:rPr>
          <w:rFonts w:ascii="Corbel" w:hAnsi="Corbel" w:cs="Gill Sans"/>
          <w:lang w:val="en-US"/>
        </w:rPr>
        <w:t xml:space="preserve"> acts</w:t>
      </w:r>
      <w:r w:rsidR="00BB36FD">
        <w:rPr>
          <w:rFonts w:ascii="Corbel" w:hAnsi="Corbel" w:cs="Gill Sans"/>
          <w:lang w:val="en-US"/>
        </w:rPr>
        <w:t xml:space="preserve">, and the manner in which </w:t>
      </w:r>
      <w:r w:rsidR="001077CC">
        <w:rPr>
          <w:rFonts w:ascii="Corbel" w:hAnsi="Corbel" w:cs="Gill Sans"/>
          <w:lang w:val="en-US"/>
        </w:rPr>
        <w:t>her</w:t>
      </w:r>
      <w:r w:rsidR="00BB36FD">
        <w:rPr>
          <w:rFonts w:ascii="Corbel" w:hAnsi="Corbel" w:cs="Gill Sans"/>
          <w:lang w:val="en-US"/>
        </w:rPr>
        <w:t xml:space="preserve"> agency is </w:t>
      </w:r>
      <w:r w:rsidR="0062112D">
        <w:rPr>
          <w:rFonts w:ascii="Corbel" w:hAnsi="Corbel" w:cs="Gill Sans"/>
          <w:lang w:val="en-US"/>
        </w:rPr>
        <w:t>subverted</w:t>
      </w:r>
      <w:r w:rsidR="00BB36FD">
        <w:rPr>
          <w:rFonts w:ascii="Corbel" w:hAnsi="Corbel" w:cs="Gill Sans"/>
          <w:lang w:val="en-US"/>
        </w:rPr>
        <w:t xml:space="preserve"> and in other </w:t>
      </w:r>
      <w:r w:rsidR="0062112D">
        <w:rPr>
          <w:rFonts w:ascii="Corbel" w:hAnsi="Corbel" w:cs="Gill Sans"/>
          <w:lang w:val="en-US"/>
        </w:rPr>
        <w:t>moments</w:t>
      </w:r>
      <w:r w:rsidR="00BB36FD">
        <w:rPr>
          <w:rFonts w:ascii="Corbel" w:hAnsi="Corbel" w:cs="Gill Sans"/>
          <w:lang w:val="en-US"/>
        </w:rPr>
        <w:t xml:space="preserve"> reasserted </w:t>
      </w:r>
      <w:r w:rsidR="0034185C">
        <w:rPr>
          <w:rFonts w:ascii="Corbel" w:hAnsi="Corbel" w:cs="Gill Sans"/>
          <w:lang w:val="en-US"/>
        </w:rPr>
        <w:t>by</w:t>
      </w:r>
      <w:r w:rsidR="00BB36FD">
        <w:rPr>
          <w:rFonts w:ascii="Corbel" w:hAnsi="Corbel" w:cs="Gill Sans"/>
          <w:lang w:val="en-US"/>
        </w:rPr>
        <w:t xml:space="preserve"> </w:t>
      </w:r>
      <w:r w:rsidR="001077CC">
        <w:rPr>
          <w:rFonts w:ascii="Corbel" w:hAnsi="Corbel" w:cs="Gill Sans"/>
          <w:lang w:val="en-US"/>
        </w:rPr>
        <w:t>the</w:t>
      </w:r>
      <w:r w:rsidR="00BB36FD">
        <w:rPr>
          <w:rFonts w:ascii="Corbel" w:hAnsi="Corbel" w:cs="Gill Sans"/>
          <w:lang w:val="en-US"/>
        </w:rPr>
        <w:t xml:space="preserve"> repetition of her father’s voice.  </w:t>
      </w:r>
    </w:p>
    <w:p w14:paraId="48112225" w14:textId="0E97E8B0" w:rsidR="006A5041" w:rsidRDefault="00BB36FD" w:rsidP="004E41E2">
      <w:pPr>
        <w:widowControl w:val="0"/>
        <w:autoSpaceDE w:val="0"/>
        <w:autoSpaceDN w:val="0"/>
        <w:adjustRightInd w:val="0"/>
        <w:spacing w:after="240"/>
        <w:rPr>
          <w:rFonts w:ascii="Corbel" w:hAnsi="Corbel" w:cs="Gill Sans"/>
          <w:lang w:val="en-US"/>
        </w:rPr>
      </w:pPr>
      <w:r>
        <w:rPr>
          <w:rFonts w:ascii="Corbel" w:hAnsi="Corbel" w:cs="Gill Sans"/>
          <w:lang w:val="en-US"/>
        </w:rPr>
        <w:t xml:space="preserve">In the aftermath of the protest, it was </w:t>
      </w:r>
      <w:r w:rsidR="00294431">
        <w:rPr>
          <w:rFonts w:ascii="Corbel" w:hAnsi="Corbel" w:cs="Gill Sans"/>
          <w:lang w:val="en-US"/>
        </w:rPr>
        <w:t>admitted by the actors involved</w:t>
      </w:r>
      <w:r w:rsidR="006A5041">
        <w:rPr>
          <w:rFonts w:ascii="Corbel" w:hAnsi="Corbel" w:cs="Gill Sans"/>
          <w:lang w:val="en-US"/>
        </w:rPr>
        <w:t xml:space="preserve"> that some misinterpretation of Abbott’s actual words had occurred. </w:t>
      </w:r>
      <w:proofErr w:type="gramStart"/>
      <w:r w:rsidR="006A5041">
        <w:rPr>
          <w:rFonts w:ascii="Corbel" w:hAnsi="Corbel" w:cs="Gill Sans"/>
          <w:lang w:val="en-US"/>
        </w:rPr>
        <w:t xml:space="preserve">The affective freight of </w:t>
      </w:r>
      <w:r w:rsidR="00783892">
        <w:rPr>
          <w:rFonts w:ascii="Corbel" w:hAnsi="Corbel" w:cs="Gill Sans"/>
          <w:lang w:val="en-US"/>
        </w:rPr>
        <w:t xml:space="preserve"> ‘moving on’ the embassy</w:t>
      </w:r>
      <w:r w:rsidR="006A5041">
        <w:rPr>
          <w:rFonts w:ascii="Corbel" w:hAnsi="Corbel" w:cs="Gill Sans"/>
          <w:lang w:val="en-US"/>
        </w:rPr>
        <w:t xml:space="preserve"> and its historical analogue with moving on indigenous communities, over-determined the meaning of seeking to </w:t>
      </w:r>
      <w:r w:rsidR="003E15D7">
        <w:rPr>
          <w:rFonts w:ascii="Corbel" w:hAnsi="Corbel" w:cs="Gill Sans"/>
          <w:lang w:val="en-US"/>
        </w:rPr>
        <w:t>‘</w:t>
      </w:r>
      <w:r w:rsidR="006A5041">
        <w:rPr>
          <w:rFonts w:ascii="Corbel" w:hAnsi="Corbel" w:cs="Gill Sans"/>
          <w:lang w:val="en-US"/>
        </w:rPr>
        <w:t>move on</w:t>
      </w:r>
      <w:r w:rsidR="003E15D7">
        <w:rPr>
          <w:rFonts w:ascii="Corbel" w:hAnsi="Corbel" w:cs="Gill Sans"/>
          <w:lang w:val="en-US"/>
        </w:rPr>
        <w:t>’</w:t>
      </w:r>
      <w:r w:rsidR="006A5041">
        <w:rPr>
          <w:rFonts w:ascii="Corbel" w:hAnsi="Corbel" w:cs="Gill Sans"/>
          <w:lang w:val="en-US"/>
        </w:rPr>
        <w:t xml:space="preserve"> political debate</w:t>
      </w:r>
      <w:r w:rsidR="008773E3">
        <w:rPr>
          <w:rFonts w:ascii="Corbel" w:hAnsi="Corbel" w:cs="Gill Sans"/>
          <w:lang w:val="en-US"/>
        </w:rPr>
        <w:t>.</w:t>
      </w:r>
      <w:proofErr w:type="gramEnd"/>
      <w:r w:rsidR="008773E3">
        <w:rPr>
          <w:rFonts w:ascii="Corbel" w:hAnsi="Corbel" w:cs="Gill Sans"/>
          <w:lang w:val="en-US"/>
        </w:rPr>
        <w:t xml:space="preserve">  </w:t>
      </w:r>
      <w:r w:rsidR="006A5041">
        <w:rPr>
          <w:rFonts w:ascii="Corbel" w:hAnsi="Corbel" w:cs="Gill Sans"/>
          <w:lang w:val="en-US"/>
        </w:rPr>
        <w:t>Hodges’ leak, the government’s comments, and the police response to public criticism</w:t>
      </w:r>
      <w:r w:rsidR="001B3959">
        <w:rPr>
          <w:rFonts w:ascii="Corbel" w:hAnsi="Corbel" w:cs="Gill Sans"/>
          <w:lang w:val="en-US"/>
        </w:rPr>
        <w:t>,</w:t>
      </w:r>
      <w:r w:rsidR="006A5041">
        <w:rPr>
          <w:rFonts w:ascii="Corbel" w:hAnsi="Corbel" w:cs="Gill Sans"/>
          <w:lang w:val="en-US"/>
        </w:rPr>
        <w:t xml:space="preserve"> would result in the Australian Federal Police’s investigation of the events </w:t>
      </w:r>
      <w:r w:rsidR="00560EE6">
        <w:rPr>
          <w:rFonts w:ascii="Corbel" w:hAnsi="Corbel" w:cs="Gill Sans"/>
          <w:lang w:val="en-US"/>
        </w:rPr>
        <w:fldChar w:fldCharType="begin" w:fldLock="1"/>
      </w:r>
      <w:r w:rsidR="00F35CB6">
        <w:rPr>
          <w:rFonts w:ascii="Corbel" w:hAnsi="Corbel" w:cs="Gill Sans"/>
          <w:lang w:val="en-US"/>
        </w:rPr>
        <w:instrText>ADDIN CSL_CITATION {"citationItems":[{"id":"ITEM-1","itemData":{"author":[{"dropping-particle":"","family":"Brandis","given":"Senator","non-dropping-particle":"","parse-names":false,"suffix":""}],"id":"ITEM-1","issued":{"date-parts":[["2012"]]},"publisher-place":"Canberra","title":"Legal and Constitutional Affairs Legislation Committee","type":"report"},"uris":["http://www.mendeley.com/documents/?uuid=a3ed6144-bd98-43e8-b2b8-db683fd878f1"]}],"mendeley":{"formattedCitation":"(Brandis, 2012)","plainTextFormattedCitation":"(Brandis, 2012)","previouslyFormattedCitation":"(Brandis, 2012)"},"properties":{"noteIndex":0},"schema":"https://github.com/citation-style-language/schema/raw/master/csl-citation.json"}</w:instrText>
      </w:r>
      <w:r w:rsidR="00560EE6">
        <w:rPr>
          <w:rFonts w:ascii="Corbel" w:hAnsi="Corbel" w:cs="Gill Sans"/>
          <w:lang w:val="en-US"/>
        </w:rPr>
        <w:fldChar w:fldCharType="separate"/>
      </w:r>
      <w:r w:rsidR="00560EE6" w:rsidRPr="00560EE6">
        <w:rPr>
          <w:rFonts w:ascii="Corbel" w:hAnsi="Corbel" w:cs="Gill Sans"/>
          <w:noProof/>
          <w:lang w:val="en-US"/>
        </w:rPr>
        <w:t>(Brandis, 2012)</w:t>
      </w:r>
      <w:r w:rsidR="00560EE6">
        <w:rPr>
          <w:rFonts w:ascii="Corbel" w:hAnsi="Corbel" w:cs="Gill Sans"/>
          <w:lang w:val="en-US"/>
        </w:rPr>
        <w:fldChar w:fldCharType="end"/>
      </w:r>
      <w:r w:rsidR="00D752BD">
        <w:rPr>
          <w:rFonts w:ascii="Corbel" w:hAnsi="Corbel" w:cs="Gill Sans"/>
          <w:lang w:val="en-US"/>
        </w:rPr>
        <w:t>. C</w:t>
      </w:r>
      <w:r w:rsidR="006A5041">
        <w:rPr>
          <w:rFonts w:ascii="Corbel" w:hAnsi="Corbel" w:cs="Gill Sans"/>
          <w:lang w:val="en-US"/>
        </w:rPr>
        <w:t>laims circulated around whether Hodges</w:t>
      </w:r>
      <w:r w:rsidR="001B3959">
        <w:rPr>
          <w:rFonts w:ascii="Corbel" w:hAnsi="Corbel" w:cs="Gill Sans"/>
          <w:lang w:val="en-US"/>
        </w:rPr>
        <w:t>’</w:t>
      </w:r>
      <w:r w:rsidR="006A5041">
        <w:rPr>
          <w:rFonts w:ascii="Corbel" w:hAnsi="Corbel" w:cs="Gill Sans"/>
          <w:lang w:val="en-US"/>
        </w:rPr>
        <w:t xml:space="preserve"> </w:t>
      </w:r>
      <w:r w:rsidR="002725A5">
        <w:rPr>
          <w:rFonts w:ascii="Corbel" w:hAnsi="Corbel" w:cs="Gill Sans"/>
          <w:lang w:val="en-US"/>
        </w:rPr>
        <w:t>words</w:t>
      </w:r>
      <w:r w:rsidR="006A5041">
        <w:rPr>
          <w:rFonts w:ascii="Corbel" w:hAnsi="Corbel" w:cs="Gill Sans"/>
          <w:lang w:val="en-US"/>
        </w:rPr>
        <w:t xml:space="preserve">, not Abbott’s, </w:t>
      </w:r>
      <w:r w:rsidR="002725A5">
        <w:rPr>
          <w:rFonts w:ascii="Corbel" w:hAnsi="Corbel" w:cs="Gill Sans"/>
          <w:lang w:val="en-US"/>
        </w:rPr>
        <w:t>were</w:t>
      </w:r>
      <w:r w:rsidR="006A5041">
        <w:rPr>
          <w:rFonts w:ascii="Corbel" w:hAnsi="Corbel" w:cs="Gill Sans"/>
          <w:lang w:val="en-US"/>
        </w:rPr>
        <w:t xml:space="preserve"> precipitously affective, running away with themselves with unintended consequences. Hodges </w:t>
      </w:r>
      <w:r w:rsidR="007E1E95">
        <w:rPr>
          <w:rFonts w:ascii="Corbel" w:hAnsi="Corbel" w:cs="Gill Sans"/>
          <w:lang w:val="en-US"/>
        </w:rPr>
        <w:t>words were believed to be</w:t>
      </w:r>
      <w:r w:rsidR="00783892">
        <w:rPr>
          <w:rFonts w:ascii="Corbel" w:hAnsi="Corbel" w:cs="Gill Sans"/>
          <w:lang w:val="en-US"/>
        </w:rPr>
        <w:t xml:space="preserve"> </w:t>
      </w:r>
      <w:r w:rsidR="006A5041">
        <w:rPr>
          <w:rFonts w:ascii="Corbel" w:hAnsi="Corbel" w:cs="Gill Sans"/>
          <w:lang w:val="en-US"/>
        </w:rPr>
        <w:t>‘precipitating’</w:t>
      </w:r>
      <w:r w:rsidR="007E1E95">
        <w:rPr>
          <w:rFonts w:ascii="Corbel" w:hAnsi="Corbel" w:cs="Gill Sans"/>
          <w:lang w:val="en-US"/>
        </w:rPr>
        <w:t xml:space="preserve"> of </w:t>
      </w:r>
      <w:r w:rsidR="006A5041">
        <w:rPr>
          <w:rFonts w:ascii="Corbel" w:hAnsi="Corbel" w:cs="Gill Sans"/>
          <w:lang w:val="en-US"/>
        </w:rPr>
        <w:t xml:space="preserve">a security breach, given the comments disclosed the location of the opposition leader and the Prime Minister, </w:t>
      </w:r>
      <w:r w:rsidR="00830177">
        <w:rPr>
          <w:rFonts w:ascii="Corbel" w:hAnsi="Corbel" w:cs="Gill Sans"/>
          <w:lang w:val="en-US"/>
        </w:rPr>
        <w:t>which amounted to</w:t>
      </w:r>
      <w:r w:rsidR="00783892">
        <w:rPr>
          <w:rFonts w:ascii="Corbel" w:hAnsi="Corbel" w:cs="Gill Sans"/>
          <w:lang w:val="en-US"/>
        </w:rPr>
        <w:t xml:space="preserve"> </w:t>
      </w:r>
      <w:r w:rsidR="006A5041">
        <w:rPr>
          <w:rFonts w:ascii="Corbel" w:hAnsi="Corbel" w:cs="Gill Sans"/>
          <w:lang w:val="en-US"/>
        </w:rPr>
        <w:t xml:space="preserve">‘inciting a riot’.  The Prime Minister’s office was accused of trying </w:t>
      </w:r>
      <w:r w:rsidR="00286D2C">
        <w:rPr>
          <w:rFonts w:ascii="Corbel" w:hAnsi="Corbel" w:cs="Gill Sans"/>
          <w:lang w:val="en-US"/>
        </w:rPr>
        <w:t>to cover up both possibilities</w:t>
      </w:r>
      <w:r w:rsidR="00A216E9">
        <w:rPr>
          <w:rFonts w:ascii="Corbel" w:hAnsi="Corbel" w:cs="Gill Sans"/>
          <w:lang w:val="en-US"/>
        </w:rPr>
        <w:t>. We could see that Gillard actually re-</w:t>
      </w:r>
      <w:r w:rsidR="00BB45DC">
        <w:rPr>
          <w:rFonts w:ascii="Corbel" w:hAnsi="Corbel" w:cs="Gill Sans"/>
          <w:lang w:val="en-US"/>
        </w:rPr>
        <w:t>asserts</w:t>
      </w:r>
      <w:r w:rsidR="00D752BD">
        <w:rPr>
          <w:rFonts w:ascii="Corbel" w:hAnsi="Corbel" w:cs="Gill Sans"/>
          <w:lang w:val="en-US"/>
        </w:rPr>
        <w:t xml:space="preserve"> a </w:t>
      </w:r>
      <w:r w:rsidR="00A216E9">
        <w:rPr>
          <w:rFonts w:ascii="Corbel" w:hAnsi="Corbel" w:cs="Gill Sans"/>
          <w:lang w:val="en-US"/>
        </w:rPr>
        <w:t xml:space="preserve">more </w:t>
      </w:r>
      <w:r w:rsidR="00D752BD">
        <w:rPr>
          <w:rFonts w:ascii="Corbel" w:hAnsi="Corbel" w:cs="Gill Sans"/>
          <w:lang w:val="en-US"/>
        </w:rPr>
        <w:t>heroic model of emergency that overlapped the event</w:t>
      </w:r>
      <w:r w:rsidR="00286D2C">
        <w:rPr>
          <w:rFonts w:ascii="Corbel" w:hAnsi="Corbel" w:cs="Gill Sans"/>
          <w:lang w:val="en-US"/>
        </w:rPr>
        <w:t xml:space="preserve"> “for it to be insinuated that I would play some role in disrupting an event to recognize Australians who performed miracles during a natural disaster is deeply offensive”</w:t>
      </w:r>
      <w:r w:rsidR="00783892">
        <w:rPr>
          <w:rFonts w:ascii="Corbel" w:hAnsi="Corbel" w:cs="Gill Sans"/>
          <w:lang w:val="en-US"/>
        </w:rPr>
        <w:t xml:space="preserve"> </w:t>
      </w:r>
      <w:r w:rsidR="00C43D76">
        <w:rPr>
          <w:rFonts w:ascii="Corbel" w:hAnsi="Corbel" w:cs="Gill Sans"/>
          <w:lang w:val="en-US"/>
        </w:rPr>
        <w:fldChar w:fldCharType="begin" w:fldLock="1"/>
      </w:r>
      <w:r w:rsidR="00DB0C4E">
        <w:rPr>
          <w:rFonts w:ascii="Corbel" w:hAnsi="Corbel" w:cs="Gill Sans"/>
          <w:lang w:val="en-US"/>
        </w:rPr>
        <w:instrText>ADDIN CSL_CITATION {"citationItems":[{"id":"ITEM-1","itemData":{"author":[{"dropping-particle":"","family":"Peatling","given":"S.","non-dropping-particle":"","parse-names":false,"suffix":""}],"container-title":"Sydney Morning Herald","id":"ITEM-1","issued":{"date-parts":[["2012","1"]]},"title":"How I'll slay Abbott","type":"article-newspaper"},"uris":["http://www.mendeley.com/documents/?uuid=e2240d10-08d1-4be8-b96d-87ddce5c6947"]}],"mendeley":{"formattedCitation":"(Peatling, 2012)","plainTextFormattedCitation":"(Peatling, 2012)","previouslyFormattedCitation":"(Peatling, 2012)"},"properties":{"noteIndex":0},"schema":"https://github.com/citation-style-language/schema/raw/master/csl-citation.json"}</w:instrText>
      </w:r>
      <w:r w:rsidR="00C43D76">
        <w:rPr>
          <w:rFonts w:ascii="Corbel" w:hAnsi="Corbel" w:cs="Gill Sans"/>
          <w:lang w:val="en-US"/>
        </w:rPr>
        <w:fldChar w:fldCharType="separate"/>
      </w:r>
      <w:r w:rsidR="00C43D76" w:rsidRPr="00C43D76">
        <w:rPr>
          <w:rFonts w:ascii="Corbel" w:hAnsi="Corbel" w:cs="Gill Sans"/>
          <w:noProof/>
          <w:lang w:val="en-US"/>
        </w:rPr>
        <w:t>(Peatling, 2012)</w:t>
      </w:r>
      <w:r w:rsidR="00C43D76">
        <w:rPr>
          <w:rFonts w:ascii="Corbel" w:hAnsi="Corbel" w:cs="Gill Sans"/>
          <w:lang w:val="en-US"/>
        </w:rPr>
        <w:fldChar w:fldCharType="end"/>
      </w:r>
      <w:r w:rsidR="00286D2C">
        <w:rPr>
          <w:rFonts w:ascii="Corbel" w:hAnsi="Corbel" w:cs="Gill Sans"/>
          <w:lang w:val="en-US"/>
        </w:rPr>
        <w:t xml:space="preserve">. </w:t>
      </w:r>
    </w:p>
    <w:p w14:paraId="1576529E" w14:textId="758BB438" w:rsidR="006A5041" w:rsidRDefault="006A5041" w:rsidP="004E41E2">
      <w:pPr>
        <w:widowControl w:val="0"/>
        <w:autoSpaceDE w:val="0"/>
        <w:autoSpaceDN w:val="0"/>
        <w:adjustRightInd w:val="0"/>
        <w:spacing w:after="240"/>
        <w:rPr>
          <w:rFonts w:ascii="Corbel" w:hAnsi="Corbel" w:cs="Gill Sans"/>
          <w:lang w:val="en-US"/>
        </w:rPr>
      </w:pPr>
      <w:r>
        <w:rPr>
          <w:rFonts w:ascii="Corbel" w:hAnsi="Corbel" w:cs="Gill Sans"/>
          <w:lang w:val="en-US"/>
        </w:rPr>
        <w:t xml:space="preserve">The union representative Kim Sattler </w:t>
      </w:r>
      <w:r w:rsidR="00D752BD">
        <w:rPr>
          <w:rFonts w:ascii="Corbel" w:hAnsi="Corbel" w:cs="Gill Sans"/>
          <w:lang w:val="en-US"/>
        </w:rPr>
        <w:t>was blamed</w:t>
      </w:r>
      <w:r>
        <w:rPr>
          <w:rFonts w:ascii="Corbel" w:hAnsi="Corbel" w:cs="Gill Sans"/>
          <w:lang w:val="en-US"/>
        </w:rPr>
        <w:t xml:space="preserve"> as the vehicle for Hodges and Abbott’s words to </w:t>
      </w:r>
      <w:r w:rsidR="00BB45DC">
        <w:rPr>
          <w:rFonts w:ascii="Corbel" w:hAnsi="Corbel" w:cs="Gill Sans"/>
          <w:lang w:val="en-US"/>
        </w:rPr>
        <w:t>get to the tent e</w:t>
      </w:r>
      <w:r w:rsidR="0034185C">
        <w:rPr>
          <w:rFonts w:ascii="Corbel" w:hAnsi="Corbel" w:cs="Gill Sans"/>
          <w:lang w:val="en-US"/>
        </w:rPr>
        <w:t>mbassy protest. I</w:t>
      </w:r>
      <w:r>
        <w:rPr>
          <w:rFonts w:ascii="Corbel" w:hAnsi="Corbel" w:cs="Gill Sans"/>
          <w:lang w:val="en-US"/>
        </w:rPr>
        <w:t>nundated by press and media interviews</w:t>
      </w:r>
      <w:r w:rsidR="0034185C">
        <w:rPr>
          <w:rFonts w:ascii="Corbel" w:hAnsi="Corbel" w:cs="Gill Sans"/>
          <w:lang w:val="en-US"/>
        </w:rPr>
        <w:t>, h</w:t>
      </w:r>
      <w:r>
        <w:rPr>
          <w:rFonts w:ascii="Corbel" w:hAnsi="Corbel" w:cs="Gill Sans"/>
          <w:lang w:val="en-US"/>
        </w:rPr>
        <w:t xml:space="preserve">ow Sattler was presumed to have exaggerated or distorted both Hodges and Abbott’s original words was key, </w:t>
      </w:r>
      <w:r w:rsidR="00407CA6">
        <w:rPr>
          <w:rFonts w:ascii="Corbel" w:hAnsi="Corbel" w:cs="Gill Sans"/>
          <w:lang w:val="en-US"/>
        </w:rPr>
        <w:t>as she claimed</w:t>
      </w:r>
      <w:r>
        <w:rPr>
          <w:rFonts w:ascii="Corbel" w:hAnsi="Corbel" w:cs="Gill Sans"/>
          <w:lang w:val="en-US"/>
        </w:rPr>
        <w:t xml:space="preserve"> to have simply repeated what Hodges had told her Abbott had said.</w:t>
      </w:r>
      <w:r w:rsidR="00025A63">
        <w:rPr>
          <w:rFonts w:ascii="Corbel" w:hAnsi="Corbel" w:cs="Gill Sans"/>
          <w:lang w:val="en-US"/>
        </w:rPr>
        <w:t xml:space="preserve"> </w:t>
      </w:r>
      <w:r w:rsidR="00A216E9">
        <w:rPr>
          <w:rFonts w:ascii="Corbel" w:hAnsi="Corbel" w:cs="Gill Sans"/>
          <w:lang w:val="en-US"/>
        </w:rPr>
        <w:t xml:space="preserve">How promiscuity plays out in Sattler is really interesting. </w:t>
      </w:r>
      <w:r w:rsidR="001000D3">
        <w:rPr>
          <w:rFonts w:ascii="Corbel" w:hAnsi="Corbel" w:cs="Gill Sans"/>
          <w:lang w:val="en-US"/>
        </w:rPr>
        <w:t>In relation to</w:t>
      </w:r>
      <w:r w:rsidR="00C82CC2">
        <w:rPr>
          <w:rFonts w:ascii="Corbel" w:hAnsi="Corbel" w:cs="Gill Sans"/>
          <w:lang w:val="en-US"/>
        </w:rPr>
        <w:t xml:space="preserve"> Butler’s (2000) interpretation of Antigone</w:t>
      </w:r>
      <w:r w:rsidR="00793216">
        <w:rPr>
          <w:rFonts w:ascii="Corbel" w:hAnsi="Corbel" w:cs="Gill Sans"/>
          <w:lang w:val="en-US"/>
        </w:rPr>
        <w:t>,</w:t>
      </w:r>
      <w:r w:rsidR="001000D3">
        <w:rPr>
          <w:rFonts w:ascii="Corbel" w:hAnsi="Corbel" w:cs="Gill Sans"/>
          <w:lang w:val="en-US"/>
        </w:rPr>
        <w:t xml:space="preserve"> her speech and voice perform particular relations of sovereign power. Antigone is</w:t>
      </w:r>
      <w:r w:rsidR="00C82CC2">
        <w:rPr>
          <w:rFonts w:ascii="Corbel" w:hAnsi="Corbel" w:cs="Gill Sans"/>
          <w:lang w:val="en-US"/>
        </w:rPr>
        <w:t xml:space="preserve"> ‘propelled by the words that are upon her […] with a promis</w:t>
      </w:r>
      <w:r w:rsidR="001B2199">
        <w:rPr>
          <w:rFonts w:ascii="Corbel" w:hAnsi="Corbel" w:cs="Gill Sans"/>
          <w:lang w:val="en-US"/>
        </w:rPr>
        <w:t>cuity she cannot contain’ (77)</w:t>
      </w:r>
      <w:r w:rsidR="001000D3">
        <w:rPr>
          <w:rFonts w:ascii="Corbel" w:hAnsi="Corbel" w:cs="Gill Sans"/>
          <w:lang w:val="en-US"/>
        </w:rPr>
        <w:t xml:space="preserve">, but </w:t>
      </w:r>
      <w:r w:rsidR="001077CC">
        <w:rPr>
          <w:rFonts w:ascii="Corbel" w:hAnsi="Corbel" w:cs="Gill Sans"/>
          <w:lang w:val="en-US"/>
        </w:rPr>
        <w:t xml:space="preserve">they are </w:t>
      </w:r>
      <w:r w:rsidR="001000D3">
        <w:rPr>
          <w:rFonts w:ascii="Corbel" w:hAnsi="Corbel" w:cs="Gill Sans"/>
          <w:lang w:val="en-US"/>
        </w:rPr>
        <w:t xml:space="preserve">also appropriative and defiant, transmitting her father’s words in </w:t>
      </w:r>
      <w:r w:rsidR="0034185C">
        <w:rPr>
          <w:rFonts w:ascii="Corbel" w:hAnsi="Corbel" w:cs="Gill Sans"/>
          <w:lang w:val="en-US"/>
        </w:rPr>
        <w:t>aberrant</w:t>
      </w:r>
      <w:r w:rsidR="001000D3">
        <w:rPr>
          <w:rFonts w:ascii="Corbel" w:hAnsi="Corbel" w:cs="Gill Sans"/>
          <w:lang w:val="en-US"/>
        </w:rPr>
        <w:t xml:space="preserve"> form, ‘sending them in directions they were never intended to travel’ (88). </w:t>
      </w:r>
      <w:r w:rsidR="0034185C">
        <w:rPr>
          <w:rFonts w:ascii="Corbel" w:hAnsi="Corbel" w:cs="Gill Sans"/>
          <w:lang w:val="en-US"/>
        </w:rPr>
        <w:t>Similarly, Sattler</w:t>
      </w:r>
      <w:r w:rsidR="00C82CC2">
        <w:rPr>
          <w:rFonts w:ascii="Corbel" w:hAnsi="Corbel" w:cs="Gill Sans"/>
          <w:lang w:val="en-US"/>
        </w:rPr>
        <w:t xml:space="preserve"> i</w:t>
      </w:r>
      <w:r w:rsidR="00855272">
        <w:rPr>
          <w:rFonts w:ascii="Corbel" w:hAnsi="Corbel" w:cs="Gill Sans"/>
          <w:lang w:val="en-US"/>
        </w:rPr>
        <w:t xml:space="preserve">s not perceived as some sort of </w:t>
      </w:r>
      <w:r w:rsidR="00A60209">
        <w:rPr>
          <w:rFonts w:ascii="Corbel" w:hAnsi="Corbel" w:cs="Gill Sans"/>
          <w:lang w:val="en-US"/>
        </w:rPr>
        <w:t>helpless vessel</w:t>
      </w:r>
      <w:r w:rsidR="00855272">
        <w:rPr>
          <w:rFonts w:ascii="Corbel" w:hAnsi="Corbel" w:cs="Gill Sans"/>
          <w:lang w:val="en-US"/>
        </w:rPr>
        <w:t xml:space="preserve"> through which Abbot or Hodges spoke</w:t>
      </w:r>
      <w:r w:rsidR="001000D3">
        <w:rPr>
          <w:rFonts w:ascii="Corbel" w:hAnsi="Corbel" w:cs="Gill Sans"/>
          <w:lang w:val="en-US"/>
        </w:rPr>
        <w:t>,</w:t>
      </w:r>
      <w:r w:rsidR="00A216E9">
        <w:rPr>
          <w:rFonts w:ascii="Corbel" w:hAnsi="Corbel" w:cs="Gill Sans"/>
          <w:lang w:val="en-US"/>
        </w:rPr>
        <w:t xml:space="preserve"> but a more active agent</w:t>
      </w:r>
      <w:r w:rsidR="00C82CC2">
        <w:rPr>
          <w:rFonts w:ascii="Corbel" w:hAnsi="Corbel" w:cs="Gill Sans"/>
          <w:lang w:val="en-US"/>
        </w:rPr>
        <w:t xml:space="preserve">. </w:t>
      </w:r>
      <w:r w:rsidR="001000D3">
        <w:rPr>
          <w:rFonts w:ascii="Corbel" w:hAnsi="Corbel" w:cs="Gill Sans"/>
          <w:lang w:val="en-US"/>
        </w:rPr>
        <w:t xml:space="preserve">And yet, </w:t>
      </w:r>
      <w:r w:rsidR="00855272">
        <w:rPr>
          <w:rFonts w:ascii="Corbel" w:hAnsi="Corbel" w:cs="Gill Sans"/>
          <w:lang w:val="en-US"/>
        </w:rPr>
        <w:t xml:space="preserve">Sattler </w:t>
      </w:r>
      <w:r w:rsidR="00BB45DC">
        <w:rPr>
          <w:rFonts w:ascii="Corbel" w:hAnsi="Corbel" w:cs="Gill Sans"/>
          <w:lang w:val="en-US"/>
        </w:rPr>
        <w:t xml:space="preserve">has to </w:t>
      </w:r>
      <w:r w:rsidR="00855272">
        <w:rPr>
          <w:rFonts w:ascii="Corbel" w:hAnsi="Corbel" w:cs="Gill Sans"/>
          <w:lang w:val="en-US"/>
        </w:rPr>
        <w:t>defend herself by trying to play down</w:t>
      </w:r>
      <w:r w:rsidR="00025A63">
        <w:rPr>
          <w:rFonts w:ascii="Corbel" w:hAnsi="Corbel" w:cs="Gill Sans"/>
          <w:lang w:val="en-US"/>
        </w:rPr>
        <w:t xml:space="preserve"> her own agency</w:t>
      </w:r>
      <w:r w:rsidR="00855272">
        <w:rPr>
          <w:rFonts w:ascii="Corbel" w:hAnsi="Corbel" w:cs="Gill Sans"/>
          <w:lang w:val="en-US"/>
        </w:rPr>
        <w:t xml:space="preserve"> in the events</w:t>
      </w:r>
      <w:r w:rsidR="001C0D4E">
        <w:rPr>
          <w:rFonts w:ascii="Corbel" w:hAnsi="Corbel" w:cs="Gill Sans"/>
          <w:lang w:val="en-US"/>
        </w:rPr>
        <w:t>.</w:t>
      </w:r>
      <w:r w:rsidR="00025A63">
        <w:rPr>
          <w:rFonts w:ascii="Corbel" w:hAnsi="Corbel" w:cs="Gill Sans"/>
          <w:lang w:val="en-US"/>
        </w:rPr>
        <w:t xml:space="preserve"> </w:t>
      </w:r>
      <w:r w:rsidR="00C43D76">
        <w:rPr>
          <w:rFonts w:ascii="Corbel" w:hAnsi="Corbel" w:cs="Gill Sans"/>
          <w:lang w:val="en-US"/>
        </w:rPr>
        <w:t>P</w:t>
      </w:r>
      <w:r w:rsidR="00C82CC2">
        <w:rPr>
          <w:rFonts w:ascii="Corbel" w:hAnsi="Corbel" w:cs="Gill Sans"/>
          <w:lang w:val="en-US"/>
        </w:rPr>
        <w:t xml:space="preserve">romiscuous </w:t>
      </w:r>
      <w:r w:rsidR="001B2199">
        <w:rPr>
          <w:rFonts w:ascii="Corbel" w:hAnsi="Corbel" w:cs="Gill Sans"/>
          <w:lang w:val="en-US"/>
        </w:rPr>
        <w:t>‘</w:t>
      </w:r>
      <w:r w:rsidR="00025A63">
        <w:rPr>
          <w:rFonts w:ascii="Corbel" w:hAnsi="Corbel" w:cs="Gill Sans"/>
          <w:lang w:val="en-US"/>
        </w:rPr>
        <w:t>obedience</w:t>
      </w:r>
      <w:r w:rsidR="001B2199">
        <w:rPr>
          <w:rFonts w:ascii="Corbel" w:hAnsi="Corbel" w:cs="Gill Sans"/>
          <w:lang w:val="en-US"/>
        </w:rPr>
        <w:t>’</w:t>
      </w:r>
      <w:r w:rsidR="00B93FBB">
        <w:rPr>
          <w:rFonts w:ascii="Corbel" w:hAnsi="Corbel" w:cs="Gill Sans"/>
          <w:lang w:val="en-US"/>
        </w:rPr>
        <w:t xml:space="preserve"> (</w:t>
      </w:r>
      <w:proofErr w:type="spellStart"/>
      <w:r w:rsidR="00B93FBB">
        <w:rPr>
          <w:rFonts w:ascii="Corbel" w:hAnsi="Corbel" w:cs="Gill Sans"/>
          <w:lang w:val="en-US"/>
        </w:rPr>
        <w:t>Honig</w:t>
      </w:r>
      <w:proofErr w:type="spellEnd"/>
      <w:r w:rsidR="00B93FBB">
        <w:rPr>
          <w:rFonts w:ascii="Corbel" w:hAnsi="Corbel" w:cs="Gill Sans"/>
          <w:lang w:val="en-US"/>
        </w:rPr>
        <w:t xml:space="preserve"> 2015)</w:t>
      </w:r>
      <w:r w:rsidR="001B2199">
        <w:rPr>
          <w:rFonts w:ascii="Corbel" w:hAnsi="Corbel" w:cs="Gill Sans"/>
          <w:lang w:val="en-US"/>
        </w:rPr>
        <w:t xml:space="preserve"> </w:t>
      </w:r>
      <w:r w:rsidR="00025A63">
        <w:rPr>
          <w:rFonts w:ascii="Corbel" w:hAnsi="Corbel" w:cs="Gill Sans"/>
          <w:lang w:val="en-US"/>
        </w:rPr>
        <w:t xml:space="preserve">is her measure of </w:t>
      </w:r>
      <w:r w:rsidR="003E15D7">
        <w:rPr>
          <w:rFonts w:ascii="Corbel" w:hAnsi="Corbel" w:cs="Gill Sans"/>
          <w:lang w:val="en-US"/>
        </w:rPr>
        <w:t>protection</w:t>
      </w:r>
      <w:r w:rsidR="001C0D4E">
        <w:rPr>
          <w:rFonts w:ascii="Corbel" w:hAnsi="Corbel" w:cs="Gill Sans"/>
          <w:lang w:val="en-US"/>
        </w:rPr>
        <w:t xml:space="preserve"> – she was just the messenger</w:t>
      </w:r>
      <w:r w:rsidR="00025A63">
        <w:rPr>
          <w:rFonts w:ascii="Corbel" w:hAnsi="Corbel" w:cs="Gill Sans"/>
          <w:lang w:val="en-US"/>
        </w:rPr>
        <w:t xml:space="preserve">. </w:t>
      </w:r>
      <w:r>
        <w:rPr>
          <w:rFonts w:ascii="Corbel" w:hAnsi="Corbel" w:cs="Gill Sans"/>
          <w:lang w:val="en-US"/>
        </w:rPr>
        <w:t xml:space="preserve">Sattler’s retorts expose </w:t>
      </w:r>
      <w:r w:rsidR="004E7607">
        <w:rPr>
          <w:rFonts w:ascii="Corbel" w:hAnsi="Corbel" w:cs="Gill Sans"/>
          <w:lang w:val="en-US"/>
        </w:rPr>
        <w:t xml:space="preserve">what is an assumption of her </w:t>
      </w:r>
      <w:r w:rsidR="000E4BB1">
        <w:rPr>
          <w:rFonts w:ascii="Corbel" w:hAnsi="Corbel" w:cs="Gill Sans"/>
          <w:lang w:val="en-US"/>
        </w:rPr>
        <w:t>culpability</w:t>
      </w:r>
      <w:r>
        <w:rPr>
          <w:rFonts w:ascii="Corbel" w:hAnsi="Corbel" w:cs="Gill Sans"/>
          <w:lang w:val="en-US"/>
        </w:rPr>
        <w:t xml:space="preserve"> in passing on inflammatory information</w:t>
      </w:r>
      <w:r w:rsidR="00CE5C66">
        <w:rPr>
          <w:rFonts w:ascii="Corbel" w:hAnsi="Corbel" w:cs="Gill Sans"/>
          <w:lang w:val="en-US"/>
        </w:rPr>
        <w:t xml:space="preserve"> in an affectively volatile situation</w:t>
      </w:r>
      <w:r>
        <w:rPr>
          <w:rFonts w:ascii="Corbel" w:hAnsi="Corbel" w:cs="Gill Sans"/>
          <w:lang w:val="en-US"/>
        </w:rPr>
        <w:t xml:space="preserve">, “I didn’t spread it” Sattler responds in </w:t>
      </w:r>
      <w:r w:rsidR="00C875C1">
        <w:rPr>
          <w:rFonts w:ascii="Corbel" w:hAnsi="Corbel" w:cs="Gill Sans"/>
          <w:lang w:val="en-US"/>
        </w:rPr>
        <w:t>an</w:t>
      </w:r>
      <w:r>
        <w:rPr>
          <w:rFonts w:ascii="Corbel" w:hAnsi="Corbel" w:cs="Gill Sans"/>
          <w:lang w:val="en-US"/>
        </w:rPr>
        <w:t xml:space="preserve"> interview on ABC Radio Canberra. And where she is accused of inciting the crowd, Sattler </w:t>
      </w:r>
      <w:proofErr w:type="gramStart"/>
      <w:r>
        <w:rPr>
          <w:rFonts w:ascii="Corbel" w:hAnsi="Corbel" w:cs="Gill Sans"/>
          <w:lang w:val="en-US"/>
        </w:rPr>
        <w:t>explains</w:t>
      </w:r>
      <w:proofErr w:type="gramEnd"/>
      <w:r>
        <w:rPr>
          <w:rFonts w:ascii="Corbel" w:hAnsi="Corbel" w:cs="Gill Sans"/>
          <w:lang w:val="en-US"/>
        </w:rPr>
        <w:t xml:space="preserve"> “Look, I’m not responsible for what other people’s intentions or beliefs were […]”. </w:t>
      </w:r>
      <w:r w:rsidR="00C875C1">
        <w:rPr>
          <w:rFonts w:ascii="Corbel" w:hAnsi="Corbel" w:cs="Gill Sans"/>
          <w:lang w:val="en-US"/>
        </w:rPr>
        <w:t>The host responds</w:t>
      </w:r>
      <w:r>
        <w:rPr>
          <w:rFonts w:ascii="Corbel" w:hAnsi="Corbel" w:cs="Gill Sans"/>
          <w:lang w:val="en-US"/>
        </w:rPr>
        <w:t xml:space="preserve"> “But, Kim Sattler, you were there on the ground. You felt the mood that day. You could feel the mood</w:t>
      </w:r>
      <w:r w:rsidRPr="002725A5">
        <w:rPr>
          <w:rFonts w:ascii="Corbel" w:hAnsi="Corbel" w:cs="Gill Sans"/>
          <w:lang w:val="en-US"/>
        </w:rPr>
        <w:t>”</w:t>
      </w:r>
      <w:r w:rsidR="001B2199" w:rsidRPr="002725A5">
        <w:rPr>
          <w:rFonts w:ascii="Corbel" w:hAnsi="Corbel" w:cs="Gill Sans"/>
          <w:lang w:val="en-US"/>
        </w:rPr>
        <w:t xml:space="preserve"> </w:t>
      </w:r>
      <w:r w:rsidR="002725A5" w:rsidRPr="002725A5">
        <w:rPr>
          <w:rFonts w:ascii="Corbel" w:hAnsi="Corbel" w:cs="Gill Sans"/>
          <w:lang w:val="en-US"/>
        </w:rPr>
        <w:fldChar w:fldCharType="begin" w:fldLock="1"/>
      </w:r>
      <w:r w:rsidR="0067611E">
        <w:rPr>
          <w:rFonts w:ascii="Corbel" w:hAnsi="Corbel" w:cs="Gill Sans"/>
          <w:lang w:val="en-US"/>
        </w:rPr>
        <w:instrText>ADDIN CSL_CITATION {"citationItems":[{"id":"ITEM-1","itemData":{"author":[{"dropping-particle":"","family":"ABC","given":"","non-dropping-particle":"","parse-names":false,"suffix":""}],"id":"ITEM-1","issued":{"date-parts":[["2012"]]},"title":"Ross Solly interview with Kim Sattler (Transcript)","type":"report"},"uris":["http://www.mendeley.com/documents/?uuid=ffc3eb7a-c448-4c33-9e54-1cb704ac5b14"]}],"mendeley":{"formattedCitation":"(ABC, 2012)","plainTextFormattedCitation":"(ABC, 2012)","previouslyFormattedCitation":"(ABC, 2012)"},"properties":{"noteIndex":0},"schema":"https://github.com/citation-style-language/schema/raw/master/csl-citation.json"}</w:instrText>
      </w:r>
      <w:r w:rsidR="002725A5" w:rsidRPr="002725A5">
        <w:rPr>
          <w:rFonts w:ascii="Corbel" w:hAnsi="Corbel" w:cs="Gill Sans"/>
          <w:lang w:val="en-US"/>
        </w:rPr>
        <w:fldChar w:fldCharType="separate"/>
      </w:r>
      <w:r w:rsidR="002725A5" w:rsidRPr="002725A5">
        <w:rPr>
          <w:rFonts w:ascii="Corbel" w:hAnsi="Corbel" w:cs="Gill Sans"/>
          <w:noProof/>
          <w:lang w:val="en-US"/>
        </w:rPr>
        <w:t>(ABC, 2012)</w:t>
      </w:r>
      <w:r w:rsidR="002725A5" w:rsidRPr="002725A5">
        <w:rPr>
          <w:rFonts w:ascii="Corbel" w:hAnsi="Corbel" w:cs="Gill Sans"/>
          <w:lang w:val="en-US"/>
        </w:rPr>
        <w:fldChar w:fldCharType="end"/>
      </w:r>
      <w:r w:rsidRPr="002725A5">
        <w:rPr>
          <w:rFonts w:ascii="Corbel" w:hAnsi="Corbel" w:cs="Gill Sans"/>
          <w:lang w:val="en-US"/>
        </w:rPr>
        <w:t>.</w:t>
      </w:r>
      <w:r>
        <w:rPr>
          <w:rFonts w:ascii="Corbel" w:hAnsi="Corbel" w:cs="Gill Sans"/>
          <w:lang w:val="en-US"/>
        </w:rPr>
        <w:t xml:space="preserve">   </w:t>
      </w:r>
    </w:p>
    <w:p w14:paraId="5ADA7188" w14:textId="5D456983" w:rsidR="006A5041" w:rsidRPr="001B1410" w:rsidRDefault="006A5041" w:rsidP="00521683">
      <w:pPr>
        <w:widowControl w:val="0"/>
        <w:autoSpaceDE w:val="0"/>
        <w:autoSpaceDN w:val="0"/>
        <w:adjustRightInd w:val="0"/>
        <w:spacing w:after="240"/>
        <w:rPr>
          <w:rFonts w:ascii="Corbel" w:hAnsi="Corbel" w:cs="Gill Sans"/>
          <w:lang w:val="en-US"/>
        </w:rPr>
      </w:pPr>
      <w:r>
        <w:rPr>
          <w:rFonts w:ascii="Corbel" w:hAnsi="Corbel" w:cs="Gill Sans"/>
          <w:lang w:val="en-US"/>
        </w:rPr>
        <w:t xml:space="preserve">The government condemned the event as an overreaction of the indigenous minority, and the evacuation a rational response to a threatened premier. Security magazines would evaluate the evacuation and the decisions by close protection officers on the day as a rational </w:t>
      </w:r>
      <w:r w:rsidR="001B1410">
        <w:rPr>
          <w:rFonts w:ascii="Corbel" w:hAnsi="Corbel" w:cs="Gill Sans"/>
          <w:lang w:val="en-US"/>
        </w:rPr>
        <w:t>approach</w:t>
      </w:r>
      <w:r>
        <w:rPr>
          <w:rFonts w:ascii="Corbel" w:hAnsi="Corbel" w:cs="Gill Sans"/>
          <w:lang w:val="en-US"/>
        </w:rPr>
        <w:t xml:space="preserve"> in the face of incomplete information </w:t>
      </w:r>
      <w:r>
        <w:rPr>
          <w:rFonts w:ascii="Corbel" w:hAnsi="Corbel" w:cs="Gill Sans"/>
          <w:lang w:val="en-US"/>
        </w:rPr>
        <w:fldChar w:fldCharType="begin" w:fldLock="1"/>
      </w:r>
      <w:r>
        <w:rPr>
          <w:rFonts w:ascii="Corbel" w:hAnsi="Corbel" w:cs="Gill Sans"/>
          <w:lang w:val="en-US"/>
        </w:rPr>
        <w:instrText>ADDIN CSL_CITATION {"citationItems":[{"id":"ITEM-1","itemData":{"author":[{"dropping-particle":"","family":"Schneider","given":"G.","non-dropping-particle":"","parse-names":false,"suffix":""}],"container-title":"Australian Security Magazine","id":"ITEM-1","issued":{"date-parts":[["2012","5"]]},"title":"Close Personal Protection in action","type":"article-magazine"},"uris":["http://www.mendeley.com/documents/?uuid=9eac74b6-a801-4227-b3e4-0214eb7c8101"]}],"mendeley":{"formattedCitation":"(Schneider, 2012)","plainTextFormattedCitation":"(Schneider, 2012)","previouslyFormattedCitation":"(Schneider, 2012)"},"properties":{"noteIndex":0},"schema":"https://github.com/citation-style-language/schema/raw/master/csl-citation.json"}</w:instrText>
      </w:r>
      <w:r>
        <w:rPr>
          <w:rFonts w:ascii="Corbel" w:hAnsi="Corbel" w:cs="Gill Sans"/>
          <w:lang w:val="en-US"/>
        </w:rPr>
        <w:fldChar w:fldCharType="separate"/>
      </w:r>
      <w:r w:rsidRPr="009366D5">
        <w:rPr>
          <w:rFonts w:ascii="Corbel" w:hAnsi="Corbel" w:cs="Gill Sans"/>
          <w:noProof/>
          <w:lang w:val="en-US"/>
        </w:rPr>
        <w:t>(Schneider, 2012)</w:t>
      </w:r>
      <w:r>
        <w:rPr>
          <w:rFonts w:ascii="Corbel" w:hAnsi="Corbel" w:cs="Gill Sans"/>
          <w:lang w:val="en-US"/>
        </w:rPr>
        <w:fldChar w:fldCharType="end"/>
      </w:r>
      <w:r>
        <w:rPr>
          <w:rFonts w:ascii="Corbel" w:hAnsi="Corbel" w:cs="Gill Sans"/>
          <w:lang w:val="en-US"/>
        </w:rPr>
        <w:t xml:space="preserve">. The media resort to </w:t>
      </w:r>
      <w:proofErr w:type="gramStart"/>
      <w:r>
        <w:rPr>
          <w:rFonts w:ascii="Corbel" w:hAnsi="Corbel" w:cs="Gill Sans"/>
          <w:lang w:val="en-US"/>
        </w:rPr>
        <w:t>reporting which</w:t>
      </w:r>
      <w:proofErr w:type="gramEnd"/>
      <w:r>
        <w:rPr>
          <w:rFonts w:ascii="Corbel" w:hAnsi="Corbel" w:cs="Gill Sans"/>
          <w:lang w:val="en-US"/>
        </w:rPr>
        <w:t xml:space="preserve"> reproduced </w:t>
      </w:r>
      <w:proofErr w:type="spellStart"/>
      <w:r>
        <w:rPr>
          <w:rFonts w:ascii="Corbel" w:hAnsi="Corbel" w:cs="Gill Sans"/>
          <w:lang w:val="en-US"/>
        </w:rPr>
        <w:t>racialised</w:t>
      </w:r>
      <w:proofErr w:type="spellEnd"/>
      <w:r>
        <w:rPr>
          <w:rFonts w:ascii="Corbel" w:hAnsi="Corbel" w:cs="Gill Sans"/>
          <w:lang w:val="en-US"/>
        </w:rPr>
        <w:t xml:space="preserve"> and colonial deroga</w:t>
      </w:r>
      <w:r w:rsidR="00BF356D">
        <w:rPr>
          <w:rFonts w:ascii="Corbel" w:hAnsi="Corbel" w:cs="Gill Sans"/>
          <w:lang w:val="en-US"/>
        </w:rPr>
        <w:t xml:space="preserve">tions of </w:t>
      </w:r>
      <w:r w:rsidR="00BB45DC">
        <w:rPr>
          <w:rFonts w:ascii="Corbel" w:hAnsi="Corbel" w:cs="Gill Sans"/>
          <w:lang w:val="en-US"/>
        </w:rPr>
        <w:t>indigenous people and conspiratorial</w:t>
      </w:r>
      <w:r w:rsidR="00BF356D" w:rsidRPr="001B1410">
        <w:rPr>
          <w:rFonts w:ascii="Corbel" w:hAnsi="Corbel" w:cs="Gill Sans"/>
          <w:lang w:val="en-US"/>
        </w:rPr>
        <w:t xml:space="preserve"> </w:t>
      </w:r>
      <w:r w:rsidRPr="001B1410">
        <w:rPr>
          <w:rFonts w:ascii="Corbel" w:hAnsi="Corbel" w:cs="Gill Sans"/>
          <w:lang w:val="en-US"/>
        </w:rPr>
        <w:t>female autono</w:t>
      </w:r>
      <w:r w:rsidR="001B1410" w:rsidRPr="001B1410">
        <w:rPr>
          <w:rFonts w:ascii="Corbel" w:hAnsi="Corbel" w:cs="Gill Sans"/>
          <w:lang w:val="en-US"/>
        </w:rPr>
        <w:t>my and solidarity</w:t>
      </w:r>
      <w:r w:rsidR="00BB45DC">
        <w:rPr>
          <w:rFonts w:ascii="Corbel" w:hAnsi="Corbel" w:cs="Gill Sans"/>
          <w:lang w:val="en-US"/>
        </w:rPr>
        <w:t xml:space="preserve"> – absent of the positive associations </w:t>
      </w:r>
      <w:proofErr w:type="spellStart"/>
      <w:r w:rsidR="00BB45DC">
        <w:rPr>
          <w:rFonts w:ascii="Corbel" w:hAnsi="Corbel" w:cs="Gill Sans"/>
          <w:lang w:val="en-US"/>
        </w:rPr>
        <w:t>Honig</w:t>
      </w:r>
      <w:proofErr w:type="spellEnd"/>
      <w:r w:rsidR="00BB45DC">
        <w:rPr>
          <w:rFonts w:ascii="Corbel" w:hAnsi="Corbel" w:cs="Gill Sans"/>
          <w:lang w:val="en-US"/>
        </w:rPr>
        <w:t xml:space="preserve"> espouses</w:t>
      </w:r>
      <w:r w:rsidR="001B1410" w:rsidRPr="001B1410">
        <w:rPr>
          <w:rFonts w:ascii="Corbel" w:hAnsi="Corbel" w:cs="Gill Sans"/>
          <w:lang w:val="en-US"/>
        </w:rPr>
        <w:t>. I</w:t>
      </w:r>
      <w:r w:rsidR="00A60209" w:rsidRPr="001B1410">
        <w:rPr>
          <w:rFonts w:ascii="Corbel" w:hAnsi="Corbel" w:cs="Gill Sans"/>
          <w:lang w:val="en-US"/>
        </w:rPr>
        <w:t>n</w:t>
      </w:r>
      <w:r w:rsidRPr="001B1410">
        <w:rPr>
          <w:rFonts w:ascii="Corbel" w:hAnsi="Corbel" w:cs="Gill Sans"/>
          <w:lang w:val="en-US"/>
        </w:rPr>
        <w:t xml:space="preserve"> the </w:t>
      </w:r>
      <w:r w:rsidRPr="001B1410">
        <w:rPr>
          <w:rFonts w:ascii="Corbel" w:hAnsi="Corbel" w:cs="Gill Sans"/>
          <w:i/>
          <w:lang w:val="en-US"/>
        </w:rPr>
        <w:t>Sydney Morning Herald</w:t>
      </w:r>
      <w:r w:rsidR="00A60209" w:rsidRPr="001B1410">
        <w:rPr>
          <w:rFonts w:ascii="Corbel" w:hAnsi="Corbel" w:cs="Gill Sans"/>
          <w:lang w:val="en-US"/>
        </w:rPr>
        <w:t xml:space="preserve"> </w:t>
      </w:r>
      <w:r w:rsidR="001B1410" w:rsidRPr="001B1410">
        <w:rPr>
          <w:rFonts w:ascii="Corbel" w:hAnsi="Corbel" w:cs="Gill Sans"/>
          <w:lang w:val="en-US"/>
        </w:rPr>
        <w:t xml:space="preserve">Sheehan </w:t>
      </w:r>
      <w:r w:rsidR="00A60209" w:rsidRPr="001B1410">
        <w:rPr>
          <w:rFonts w:ascii="Corbel" w:hAnsi="Corbel" w:cs="Gill Sans"/>
          <w:lang w:val="en-US"/>
        </w:rPr>
        <w:t xml:space="preserve">wrote that </w:t>
      </w:r>
      <w:r w:rsidRPr="001B1410">
        <w:rPr>
          <w:rFonts w:ascii="Corbel" w:hAnsi="Corbel" w:cs="Gill Sans"/>
          <w:lang w:val="en-US"/>
        </w:rPr>
        <w:t>the “</w:t>
      </w:r>
      <w:r w:rsidRPr="001B1410">
        <w:rPr>
          <w:rFonts w:ascii="Corbel" w:eastAsia="Times New Roman" w:hAnsi="Corbel" w:cs="Times New Roman"/>
          <w:shd w:val="clear" w:color="auto" w:fill="FFFFFF"/>
        </w:rPr>
        <w:t xml:space="preserve">the shoe was acquired during an act of collective hysteria, hate speech and menace” </w:t>
      </w:r>
      <w:r w:rsidRPr="001B1410">
        <w:rPr>
          <w:rFonts w:ascii="Corbel" w:eastAsia="Times New Roman" w:hAnsi="Corbel" w:cs="Times New Roman"/>
          <w:shd w:val="clear" w:color="auto" w:fill="FFFFFF"/>
        </w:rPr>
        <w:fldChar w:fldCharType="begin" w:fldLock="1"/>
      </w:r>
      <w:r w:rsidRPr="001B1410">
        <w:rPr>
          <w:rFonts w:ascii="Corbel" w:eastAsia="Times New Roman" w:hAnsi="Corbel" w:cs="Times New Roman"/>
          <w:shd w:val="clear" w:color="auto" w:fill="FFFFFF"/>
        </w:rPr>
        <w:instrText>ADDIN CSL_CITATION {"citationItems":[{"id":"ITEM-1","itemData":{"author":[{"dropping-particle":"","family":"Sheehan","given":"P.","non-dropping-particle":"","parse-names":false,"suffix":""}],"container-title":"The Sydney Morning Herald","id":"ITEM-1","issued":{"date-parts":[["2012"]]},"title":"Tent embassy antics a disaster for the indigenous cause","type":"article-newspaper"},"suppress-author":1,"uris":["http://www.mendeley.com/documents/?uuid=24c55386-f918-4d57-a7b1-7b1857b4f6af"]}],"mendeley":{"formattedCitation":"(2012)","plainTextFormattedCitation":"(2012)","previouslyFormattedCitation":"(2012)"},"properties":{"noteIndex":0},"schema":"https://github.com/citation-style-language/schema/raw/master/csl-citation.json"}</w:instrText>
      </w:r>
      <w:r w:rsidRPr="001B1410">
        <w:rPr>
          <w:rFonts w:ascii="Corbel" w:eastAsia="Times New Roman" w:hAnsi="Corbel" w:cs="Times New Roman"/>
          <w:shd w:val="clear" w:color="auto" w:fill="FFFFFF"/>
        </w:rPr>
        <w:fldChar w:fldCharType="separate"/>
      </w:r>
      <w:r w:rsidRPr="001B1410">
        <w:rPr>
          <w:rFonts w:ascii="Corbel" w:eastAsia="Times New Roman" w:hAnsi="Corbel" w:cs="Times New Roman"/>
          <w:noProof/>
          <w:shd w:val="clear" w:color="auto" w:fill="FFFFFF"/>
        </w:rPr>
        <w:t>(2012)</w:t>
      </w:r>
      <w:r w:rsidRPr="001B1410">
        <w:rPr>
          <w:rFonts w:ascii="Corbel" w:eastAsia="Times New Roman" w:hAnsi="Corbel" w:cs="Times New Roman"/>
          <w:shd w:val="clear" w:color="auto" w:fill="FFFFFF"/>
        </w:rPr>
        <w:fldChar w:fldCharType="end"/>
      </w:r>
      <w:r w:rsidRPr="001B1410">
        <w:rPr>
          <w:rFonts w:ascii="Corbel" w:eastAsia="Times New Roman" w:hAnsi="Corbel" w:cs="Times New Roman"/>
          <w:shd w:val="clear" w:color="auto" w:fill="FFFFFF"/>
        </w:rPr>
        <w:t xml:space="preserve">. </w:t>
      </w:r>
      <w:r w:rsidRPr="001B1410">
        <w:rPr>
          <w:rFonts w:ascii="Corbel" w:eastAsia="Times New Roman" w:hAnsi="Corbel" w:cs="Times New Roman"/>
          <w:i/>
          <w:shd w:val="clear" w:color="auto" w:fill="FFFFFF"/>
        </w:rPr>
        <w:t>Channel 7</w:t>
      </w:r>
      <w:r w:rsidRPr="001B1410">
        <w:rPr>
          <w:rFonts w:ascii="Corbel" w:eastAsia="Times New Roman" w:hAnsi="Corbel" w:cs="Times New Roman"/>
          <w:shd w:val="clear" w:color="auto" w:fill="FFFFFF"/>
        </w:rPr>
        <w:t xml:space="preserve"> led with the headline ‘Australian Prime Minister Attacked by Protestors!’, with other news outlets following suit including the headline ‘Day of Shame’ by the </w:t>
      </w:r>
      <w:r w:rsidRPr="001B1410">
        <w:rPr>
          <w:rFonts w:ascii="Corbel" w:eastAsia="Times New Roman" w:hAnsi="Corbel" w:cs="Times New Roman"/>
          <w:i/>
          <w:shd w:val="clear" w:color="auto" w:fill="FFFFFF"/>
        </w:rPr>
        <w:t xml:space="preserve">Sydney Morning Herald </w:t>
      </w:r>
      <w:r w:rsidRPr="001B1410">
        <w:rPr>
          <w:rFonts w:ascii="Corbel" w:eastAsia="Times New Roman" w:hAnsi="Corbel" w:cs="Times New Roman"/>
          <w:shd w:val="clear" w:color="auto" w:fill="FFFFFF"/>
        </w:rPr>
        <w:t>whose Paul Bolt declared that Gillard had been ‘</w:t>
      </w:r>
      <w:proofErr w:type="spellStart"/>
      <w:r w:rsidRPr="001B1410">
        <w:rPr>
          <w:rFonts w:ascii="Corbel" w:eastAsia="Times New Roman" w:hAnsi="Corbel" w:cs="Times New Roman"/>
          <w:shd w:val="clear" w:color="auto" w:fill="FFFFFF"/>
        </w:rPr>
        <w:t>monstered</w:t>
      </w:r>
      <w:proofErr w:type="spellEnd"/>
      <w:r w:rsidRPr="001B1410">
        <w:rPr>
          <w:rFonts w:ascii="Corbel" w:eastAsia="Times New Roman" w:hAnsi="Corbel" w:cs="Times New Roman"/>
          <w:shd w:val="clear" w:color="auto" w:fill="FFFFFF"/>
        </w:rPr>
        <w:t xml:space="preserve">’ and was made to ‘run for her life’ </w:t>
      </w:r>
      <w:r w:rsidRPr="001B1410">
        <w:rPr>
          <w:rFonts w:ascii="Corbel" w:eastAsia="Times New Roman" w:hAnsi="Corbel" w:cs="Times New Roman"/>
          <w:shd w:val="clear" w:color="auto" w:fill="FFFFFF"/>
        </w:rPr>
        <w:fldChar w:fldCharType="begin" w:fldLock="1"/>
      </w:r>
      <w:r w:rsidR="0061100C" w:rsidRPr="001B1410">
        <w:rPr>
          <w:rFonts w:ascii="Corbel" w:eastAsia="Times New Roman" w:hAnsi="Corbel" w:cs="Times New Roman"/>
          <w:shd w:val="clear" w:color="auto" w:fill="FFFFFF"/>
        </w:rPr>
        <w:instrText>ADDIN CSL_CITATION {"citationItems":[{"id":"ITEM-1","itemData":{"author":[{"dropping-particle":"","family":"Bolt","given":"P.","non-dropping-particle":"","parse-names":false,"suffix":""}],"container-title":"Herald Sun","id":"ITEM-1","issued":{"date-parts":[["2012","1","26"]]},"title":"Day of shame shows why we must stop this racial charade","type":"article-newspaper"},"suppress-author":1,"uris":["http://www.mendeley.com/documents/?uuid=8b2b754b-ca4b-48ea-9484-157ef4640e7d"]}],"mendeley":{"formattedCitation":"(2012)","plainTextFormattedCitation":"(2012)","previouslyFormattedCitation":"(2012)"},"properties":{"noteIndex":0},"schema":"https://github.com/citation-style-language/schema/raw/master/csl-citation.json"}</w:instrText>
      </w:r>
      <w:r w:rsidRPr="001B1410">
        <w:rPr>
          <w:rFonts w:ascii="Corbel" w:eastAsia="Times New Roman" w:hAnsi="Corbel" w:cs="Times New Roman"/>
          <w:shd w:val="clear" w:color="auto" w:fill="FFFFFF"/>
        </w:rPr>
        <w:fldChar w:fldCharType="separate"/>
      </w:r>
      <w:r w:rsidRPr="001B1410">
        <w:rPr>
          <w:rFonts w:ascii="Corbel" w:eastAsia="Times New Roman" w:hAnsi="Corbel" w:cs="Times New Roman"/>
          <w:noProof/>
          <w:shd w:val="clear" w:color="auto" w:fill="FFFFFF"/>
        </w:rPr>
        <w:t>(2012)</w:t>
      </w:r>
      <w:r w:rsidRPr="001B1410">
        <w:rPr>
          <w:rFonts w:ascii="Corbel" w:eastAsia="Times New Roman" w:hAnsi="Corbel" w:cs="Times New Roman"/>
          <w:shd w:val="clear" w:color="auto" w:fill="FFFFFF"/>
        </w:rPr>
        <w:fldChar w:fldCharType="end"/>
      </w:r>
      <w:r w:rsidRPr="001B1410">
        <w:rPr>
          <w:rFonts w:ascii="Corbel" w:eastAsia="Times New Roman" w:hAnsi="Corbel" w:cs="Times New Roman"/>
          <w:shd w:val="clear" w:color="auto" w:fill="FFFFFF"/>
        </w:rPr>
        <w:t>.</w:t>
      </w:r>
      <w:r w:rsidRPr="001B1410">
        <w:rPr>
          <w:rStyle w:val="EndnoteReference"/>
          <w:rFonts w:ascii="Corbel" w:eastAsia="Times New Roman" w:hAnsi="Corbel" w:cs="Times New Roman"/>
          <w:shd w:val="clear" w:color="auto" w:fill="FFFFFF"/>
        </w:rPr>
        <w:endnoteReference w:id="2"/>
      </w:r>
      <w:r w:rsidRPr="001B1410">
        <w:rPr>
          <w:rFonts w:ascii="Corbel" w:eastAsia="Times New Roman" w:hAnsi="Corbel" w:cs="Times New Roman"/>
          <w:shd w:val="clear" w:color="auto" w:fill="FFFFFF"/>
        </w:rPr>
        <w:t xml:space="preserve"> </w:t>
      </w:r>
    </w:p>
    <w:p w14:paraId="31DF2B0F" w14:textId="1A9CC8BD" w:rsidR="006A5041" w:rsidRPr="0038354A" w:rsidRDefault="00BC7474" w:rsidP="005045B1">
      <w:pPr>
        <w:widowControl w:val="0"/>
        <w:autoSpaceDE w:val="0"/>
        <w:autoSpaceDN w:val="0"/>
        <w:adjustRightInd w:val="0"/>
        <w:spacing w:after="240"/>
        <w:rPr>
          <w:rFonts w:ascii="Corbel" w:hAnsi="Corbel" w:cs="Gill Sans"/>
          <w:lang w:val="en-US"/>
        </w:rPr>
      </w:pPr>
      <w:r>
        <w:rPr>
          <w:rFonts w:ascii="Corbel" w:hAnsi="Corbel" w:cs="Gill Sans"/>
          <w:lang w:val="en-US"/>
        </w:rPr>
        <w:t>D</w:t>
      </w:r>
      <w:r w:rsidR="006A5041">
        <w:rPr>
          <w:rFonts w:ascii="Corbel" w:hAnsi="Corbel" w:cs="Gill Sans"/>
          <w:lang w:val="en-US"/>
        </w:rPr>
        <w:t>eclaration</w:t>
      </w:r>
      <w:r>
        <w:rPr>
          <w:rFonts w:ascii="Corbel" w:hAnsi="Corbel" w:cs="Gill Sans"/>
          <w:lang w:val="en-US"/>
        </w:rPr>
        <w:t>s</w:t>
      </w:r>
      <w:r w:rsidR="006A5041">
        <w:rPr>
          <w:rFonts w:ascii="Corbel" w:hAnsi="Corbel" w:cs="Gill Sans"/>
          <w:lang w:val="en-US"/>
        </w:rPr>
        <w:t xml:space="preserve"> of shame and shamefulness dominated much of the commentary. Several reports described the protestors as inciting a ‘violent</w:t>
      </w:r>
      <w:r w:rsidR="006A5041">
        <w:rPr>
          <w:rFonts w:ascii="Corbel" w:hAnsi="Corbel" w:cs="Gill Sans"/>
          <w:i/>
          <w:lang w:val="en-US"/>
        </w:rPr>
        <w:t xml:space="preserve"> </w:t>
      </w:r>
      <w:r w:rsidR="006A5041">
        <w:rPr>
          <w:rFonts w:ascii="Corbel" w:hAnsi="Corbel" w:cs="Gill Sans"/>
          <w:lang w:val="en-US"/>
        </w:rPr>
        <w:t xml:space="preserve">riot’ and as </w:t>
      </w:r>
      <w:proofErr w:type="gramStart"/>
      <w:r w:rsidR="006A5041">
        <w:rPr>
          <w:rFonts w:ascii="Corbel" w:hAnsi="Corbel" w:cs="Gill Sans"/>
          <w:lang w:val="en-US"/>
        </w:rPr>
        <w:t xml:space="preserve">an </w:t>
      </w:r>
      <w:r w:rsidR="00BF356D">
        <w:rPr>
          <w:rFonts w:ascii="Corbel" w:hAnsi="Corbel" w:cs="Gill Sans"/>
          <w:lang w:val="en-US"/>
        </w:rPr>
        <w:t>‘arriving</w:t>
      </w:r>
      <w:proofErr w:type="gramEnd"/>
      <w:r w:rsidR="00BF356D">
        <w:rPr>
          <w:rFonts w:ascii="Corbel" w:hAnsi="Corbel" w:cs="Gill Sans"/>
          <w:lang w:val="en-US"/>
        </w:rPr>
        <w:t xml:space="preserve"> mob’</w:t>
      </w:r>
      <w:r w:rsidR="006A5041">
        <w:rPr>
          <w:rFonts w:ascii="Corbel" w:hAnsi="Corbel" w:cs="Gill Sans"/>
          <w:lang w:val="en-US"/>
        </w:rPr>
        <w:t xml:space="preserve">. They also took to mocking one of the </w:t>
      </w:r>
      <w:r w:rsidR="00AD40F0">
        <w:rPr>
          <w:rFonts w:ascii="Corbel" w:hAnsi="Corbel" w:cs="Gill Sans"/>
          <w:lang w:val="en-US"/>
        </w:rPr>
        <w:t>leaders</w:t>
      </w:r>
      <w:r w:rsidR="006A5041">
        <w:rPr>
          <w:rFonts w:ascii="Corbel" w:hAnsi="Corbel" w:cs="Gill Sans"/>
          <w:lang w:val="en-US"/>
        </w:rPr>
        <w:t xml:space="preserve"> of the action when </w:t>
      </w:r>
      <w:r w:rsidR="00AD40F0">
        <w:rPr>
          <w:rFonts w:ascii="Corbel" w:hAnsi="Corbel" w:cs="Gill Sans"/>
          <w:lang w:val="en-US"/>
        </w:rPr>
        <w:t>Marianne M</w:t>
      </w:r>
      <w:r w:rsidR="00E6016A">
        <w:rPr>
          <w:rFonts w:ascii="Corbel" w:hAnsi="Corbel" w:cs="Gill Sans"/>
          <w:lang w:val="en-US"/>
        </w:rPr>
        <w:t>a</w:t>
      </w:r>
      <w:r w:rsidR="00AD40F0">
        <w:rPr>
          <w:rFonts w:ascii="Corbel" w:hAnsi="Corbel" w:cs="Gill Sans"/>
          <w:lang w:val="en-US"/>
        </w:rPr>
        <w:t>ckay</w:t>
      </w:r>
      <w:r w:rsidR="006A5041">
        <w:rPr>
          <w:rFonts w:ascii="Corbel" w:hAnsi="Corbel" w:cs="Gill Sans"/>
          <w:lang w:val="en-US"/>
        </w:rPr>
        <w:t xml:space="preserve"> threw rose petals through the doors of the lobby</w:t>
      </w:r>
      <w:r w:rsidR="006A5041" w:rsidRPr="00A33B95">
        <w:rPr>
          <w:rFonts w:ascii="Corbel" w:hAnsi="Corbel" w:cs="Gill Sans"/>
          <w:lang w:val="en-US"/>
        </w:rPr>
        <w:t>.</w:t>
      </w:r>
      <w:r w:rsidR="006A5041">
        <w:rPr>
          <w:rFonts w:ascii="Corbel" w:hAnsi="Corbel" w:cs="Gill Sans"/>
          <w:lang w:val="en-US"/>
        </w:rPr>
        <w:t xml:space="preserve"> </w:t>
      </w:r>
      <w:r w:rsidR="00AD40F0">
        <w:rPr>
          <w:rFonts w:ascii="Corbel" w:hAnsi="Corbel" w:cs="Gill Sans"/>
          <w:lang w:val="en-US"/>
        </w:rPr>
        <w:t>M</w:t>
      </w:r>
      <w:r w:rsidR="00E6016A">
        <w:rPr>
          <w:rFonts w:ascii="Corbel" w:hAnsi="Corbel" w:cs="Gill Sans"/>
          <w:lang w:val="en-US"/>
        </w:rPr>
        <w:t>a</w:t>
      </w:r>
      <w:r w:rsidR="00AD40F0">
        <w:rPr>
          <w:rFonts w:ascii="Corbel" w:hAnsi="Corbel" w:cs="Gill Sans"/>
          <w:lang w:val="en-US"/>
        </w:rPr>
        <w:t xml:space="preserve">ckay and another protestor, </w:t>
      </w:r>
      <w:proofErr w:type="spellStart"/>
      <w:r w:rsidR="00AD40F0">
        <w:rPr>
          <w:rFonts w:ascii="Corbel" w:hAnsi="Corbel" w:cs="Gill Sans"/>
          <w:lang w:val="en-US"/>
        </w:rPr>
        <w:t>Selina</w:t>
      </w:r>
      <w:proofErr w:type="spellEnd"/>
      <w:r w:rsidR="00AD40F0">
        <w:rPr>
          <w:rFonts w:ascii="Corbel" w:hAnsi="Corbel" w:cs="Gill Sans"/>
          <w:lang w:val="en-US"/>
        </w:rPr>
        <w:t xml:space="preserve"> Da</w:t>
      </w:r>
      <w:r w:rsidR="00E6016A">
        <w:rPr>
          <w:rFonts w:ascii="Corbel" w:hAnsi="Corbel" w:cs="Gill Sans"/>
          <w:lang w:val="en-US"/>
        </w:rPr>
        <w:t>vey-</w:t>
      </w:r>
      <w:proofErr w:type="spellStart"/>
      <w:r w:rsidR="00E6016A">
        <w:rPr>
          <w:rFonts w:ascii="Corbel" w:hAnsi="Corbel" w:cs="Gill Sans"/>
          <w:lang w:val="en-US"/>
        </w:rPr>
        <w:t>Newry</w:t>
      </w:r>
      <w:proofErr w:type="spellEnd"/>
      <w:r w:rsidR="00E6016A">
        <w:rPr>
          <w:rFonts w:ascii="Corbel" w:hAnsi="Corbel" w:cs="Gill Sans"/>
          <w:lang w:val="en-US"/>
        </w:rPr>
        <w:t>, are referred to as ‘two 30</w:t>
      </w:r>
      <w:r w:rsidR="00AD40F0">
        <w:rPr>
          <w:rFonts w:ascii="Corbel" w:hAnsi="Corbel" w:cs="Gill Sans"/>
          <w:lang w:val="en-US"/>
        </w:rPr>
        <w:t>something</w:t>
      </w:r>
      <w:r w:rsidR="00E6016A">
        <w:rPr>
          <w:rFonts w:ascii="Corbel" w:hAnsi="Corbel" w:cs="Gill Sans"/>
          <w:lang w:val="en-US"/>
        </w:rPr>
        <w:t xml:space="preserve">’ women, and </w:t>
      </w:r>
      <w:r w:rsidR="00AD40F0">
        <w:rPr>
          <w:rFonts w:ascii="Corbel" w:hAnsi="Corbel" w:cs="Gill Sans"/>
          <w:lang w:val="en-US"/>
        </w:rPr>
        <w:t xml:space="preserve"> ‘</w:t>
      </w:r>
      <w:r w:rsidR="00E6016A">
        <w:rPr>
          <w:rFonts w:ascii="Corbel" w:hAnsi="Corbel" w:cs="Gill Sans"/>
          <w:lang w:val="en-US"/>
        </w:rPr>
        <w:t xml:space="preserve">the </w:t>
      </w:r>
      <w:r w:rsidR="00AD40F0">
        <w:rPr>
          <w:rFonts w:ascii="Corbel" w:hAnsi="Corbel" w:cs="Gill Sans"/>
          <w:lang w:val="en-US"/>
        </w:rPr>
        <w:t>pair’,</w:t>
      </w:r>
      <w:r w:rsidR="00E6016A">
        <w:rPr>
          <w:rFonts w:ascii="Corbel" w:hAnsi="Corbel" w:cs="Gill Sans"/>
          <w:lang w:val="en-US"/>
        </w:rPr>
        <w:t xml:space="preserve"> as </w:t>
      </w:r>
      <w:r w:rsidR="006A5041" w:rsidRPr="001416C9">
        <w:rPr>
          <w:rFonts w:ascii="Corbel" w:hAnsi="Corbel" w:cs="Gill Sans"/>
          <w:lang w:val="en-US"/>
        </w:rPr>
        <w:t>‘enraged’ and ‘p</w:t>
      </w:r>
      <w:r w:rsidR="00AD40F0">
        <w:rPr>
          <w:rFonts w:ascii="Corbel" w:hAnsi="Corbel" w:cs="Gill Sans"/>
          <w:lang w:val="en-US"/>
        </w:rPr>
        <w:t>roud’ culprits for the</w:t>
      </w:r>
      <w:r w:rsidR="00C505A2">
        <w:rPr>
          <w:rFonts w:ascii="Corbel" w:hAnsi="Corbel" w:cs="Gill Sans"/>
          <w:lang w:val="en-US"/>
        </w:rPr>
        <w:t xml:space="preserve"> ‘riot’</w:t>
      </w:r>
      <w:r w:rsidR="003C1F83">
        <w:rPr>
          <w:rFonts w:ascii="Corbel" w:hAnsi="Corbel" w:cs="Gill Sans"/>
          <w:lang w:val="en-US"/>
        </w:rPr>
        <w:t>.</w:t>
      </w:r>
      <w:r w:rsidR="006A5041" w:rsidRPr="001416C9">
        <w:rPr>
          <w:rFonts w:ascii="Corbel" w:hAnsi="Corbel" w:cs="Gill Sans"/>
          <w:lang w:val="en-US"/>
        </w:rPr>
        <w:t xml:space="preserve"> </w:t>
      </w:r>
      <w:r w:rsidR="001000D3">
        <w:rPr>
          <w:rFonts w:ascii="Corbel" w:hAnsi="Corbel" w:cs="Gill Sans"/>
          <w:lang w:val="en-US"/>
        </w:rPr>
        <w:t>Here we see that the ‘</w:t>
      </w:r>
      <w:proofErr w:type="spellStart"/>
      <w:r w:rsidR="001000D3">
        <w:rPr>
          <w:rFonts w:ascii="Corbel" w:hAnsi="Corbel" w:cs="Gill Sans"/>
          <w:lang w:val="en-US"/>
        </w:rPr>
        <w:t>sororal</w:t>
      </w:r>
      <w:proofErr w:type="spellEnd"/>
      <w:r w:rsidR="001000D3">
        <w:rPr>
          <w:rFonts w:ascii="Corbel" w:hAnsi="Corbel" w:cs="Gill Sans"/>
          <w:lang w:val="en-US"/>
        </w:rPr>
        <w:t xml:space="preserve"> bond’, powerful in the </w:t>
      </w:r>
      <w:r w:rsidR="001000D3" w:rsidRPr="001416C9">
        <w:rPr>
          <w:rFonts w:ascii="Corbel" w:hAnsi="Corbel" w:cs="Gill Sans"/>
          <w:lang w:val="en-US"/>
        </w:rPr>
        <w:t xml:space="preserve">posturing around Gillard’s shoe while flipping the notion of political agency </w:t>
      </w:r>
      <w:r w:rsidR="001000D3">
        <w:rPr>
          <w:rFonts w:ascii="Corbel" w:hAnsi="Corbel" w:cs="Gill Sans"/>
          <w:lang w:val="en-US"/>
        </w:rPr>
        <w:t xml:space="preserve">from </w:t>
      </w:r>
      <w:proofErr w:type="gramStart"/>
      <w:r w:rsidR="001000D3">
        <w:rPr>
          <w:rFonts w:ascii="Corbel" w:hAnsi="Corbel" w:cs="Gill Sans"/>
          <w:lang w:val="en-US"/>
        </w:rPr>
        <w:t>a</w:t>
      </w:r>
      <w:r w:rsidR="00E83944">
        <w:rPr>
          <w:rFonts w:ascii="Corbel" w:hAnsi="Corbel" w:cs="Gill Sans"/>
          <w:lang w:val="en-US"/>
        </w:rPr>
        <w:t>n</w:t>
      </w:r>
      <w:r w:rsidR="001000D3" w:rsidRPr="001416C9">
        <w:rPr>
          <w:rFonts w:ascii="Corbel" w:hAnsi="Corbel" w:cs="Gill Sans"/>
          <w:lang w:val="en-US"/>
        </w:rPr>
        <w:t xml:space="preserve"> ‘</w:t>
      </w:r>
      <w:r w:rsidR="001000D3" w:rsidRPr="001416C9">
        <w:rPr>
          <w:rFonts w:ascii="Corbel" w:hAnsi="Corbel" w:cs="Times Roman"/>
          <w:color w:val="000000"/>
          <w:lang w:val="en-US"/>
        </w:rPr>
        <w:t>individualistic</w:t>
      </w:r>
      <w:proofErr w:type="gramEnd"/>
      <w:r w:rsidR="001000D3" w:rsidRPr="001416C9">
        <w:rPr>
          <w:rFonts w:ascii="Corbel" w:hAnsi="Corbel" w:cs="Times Roman"/>
          <w:color w:val="000000"/>
          <w:lang w:val="en-US"/>
        </w:rPr>
        <w:t>, heroic and explicit</w:t>
      </w:r>
      <w:r w:rsidR="001000D3">
        <w:rPr>
          <w:rFonts w:ascii="Corbel" w:hAnsi="Corbel" w:cs="Times Roman"/>
          <w:color w:val="000000"/>
          <w:lang w:val="en-US"/>
        </w:rPr>
        <w:t>’ (</w:t>
      </w:r>
      <w:proofErr w:type="spellStart"/>
      <w:r w:rsidR="001000D3">
        <w:rPr>
          <w:rFonts w:ascii="Corbel" w:hAnsi="Corbel" w:cs="Times Roman"/>
          <w:color w:val="000000"/>
          <w:lang w:val="en-US"/>
        </w:rPr>
        <w:t>Honig</w:t>
      </w:r>
      <w:proofErr w:type="spellEnd"/>
      <w:r w:rsidR="001000D3">
        <w:rPr>
          <w:rFonts w:ascii="Corbel" w:hAnsi="Corbel" w:cs="Times Roman"/>
          <w:color w:val="000000"/>
          <w:lang w:val="en-US"/>
        </w:rPr>
        <w:t xml:space="preserve"> 2015) version, become</w:t>
      </w:r>
      <w:r w:rsidR="001000D3" w:rsidRPr="001416C9">
        <w:rPr>
          <w:rFonts w:ascii="Corbel" w:hAnsi="Corbel" w:cs="Times Roman"/>
          <w:color w:val="000000"/>
          <w:lang w:val="en-US"/>
        </w:rPr>
        <w:t xml:space="preserve"> a </w:t>
      </w:r>
      <w:r w:rsidR="001000D3">
        <w:rPr>
          <w:rFonts w:ascii="Corbel" w:hAnsi="Corbel" w:cs="Times Roman"/>
          <w:color w:val="000000"/>
          <w:lang w:val="en-US"/>
        </w:rPr>
        <w:t xml:space="preserve">popular </w:t>
      </w:r>
      <w:r w:rsidR="001000D3" w:rsidRPr="001416C9">
        <w:rPr>
          <w:rFonts w:ascii="Corbel" w:hAnsi="Corbel" w:cs="Times Roman"/>
          <w:color w:val="000000"/>
          <w:lang w:val="en-US"/>
        </w:rPr>
        <w:t xml:space="preserve">strategy </w:t>
      </w:r>
      <w:r w:rsidR="001000D3">
        <w:rPr>
          <w:rFonts w:ascii="Corbel" w:hAnsi="Corbel" w:cs="Times Roman"/>
          <w:color w:val="000000"/>
          <w:lang w:val="en-US"/>
        </w:rPr>
        <w:t>to malign the protestors who were cast as in a conspiracy to drive racial political tension</w:t>
      </w:r>
      <w:r w:rsidR="001000D3" w:rsidRPr="001416C9">
        <w:rPr>
          <w:rFonts w:ascii="Corbel" w:hAnsi="Corbel" w:cs="Times Roman"/>
          <w:color w:val="000000"/>
          <w:lang w:val="en-US"/>
        </w:rPr>
        <w:t>.</w:t>
      </w:r>
    </w:p>
    <w:p w14:paraId="3979E84F" w14:textId="1E6391E5" w:rsidR="005C218A" w:rsidRDefault="006A5041" w:rsidP="003E15D7">
      <w:pPr>
        <w:widowControl w:val="0"/>
        <w:autoSpaceDE w:val="0"/>
        <w:autoSpaceDN w:val="0"/>
        <w:adjustRightInd w:val="0"/>
        <w:spacing w:after="240" w:line="300" w:lineRule="atLeast"/>
        <w:rPr>
          <w:rFonts w:ascii="Corbel" w:eastAsia="Times New Roman" w:hAnsi="Corbel" w:cs="Times New Roman"/>
          <w:color w:val="262626"/>
        </w:rPr>
      </w:pPr>
      <w:r w:rsidRPr="0038354A">
        <w:rPr>
          <w:rFonts w:ascii="Corbel" w:hAnsi="Corbel" w:cs="Gill Sans"/>
          <w:lang w:val="en-US"/>
        </w:rPr>
        <w:t>The ‘shame’ articula</w:t>
      </w:r>
      <w:r w:rsidR="00CB0B51">
        <w:rPr>
          <w:rFonts w:ascii="Corbel" w:hAnsi="Corbel" w:cs="Gill Sans"/>
          <w:lang w:val="en-US"/>
        </w:rPr>
        <w:t>ted by the protestors in chants</w:t>
      </w:r>
      <w:r w:rsidRPr="0038354A">
        <w:rPr>
          <w:rFonts w:ascii="Corbel" w:hAnsi="Corbel" w:cs="Gill Sans"/>
          <w:lang w:val="en-US"/>
        </w:rPr>
        <w:t xml:space="preserve"> </w:t>
      </w:r>
      <w:r w:rsidR="00397728">
        <w:rPr>
          <w:rFonts w:ascii="Corbel" w:hAnsi="Corbel" w:cs="Gill Sans"/>
          <w:lang w:val="en-US"/>
        </w:rPr>
        <w:t>was</w:t>
      </w:r>
      <w:r w:rsidRPr="0038354A">
        <w:rPr>
          <w:rFonts w:ascii="Corbel" w:hAnsi="Corbel" w:cs="Gill Sans"/>
          <w:lang w:val="en-US"/>
        </w:rPr>
        <w:t xml:space="preserve"> reused by the more skeptical </w:t>
      </w:r>
      <w:r w:rsidR="005C218A">
        <w:rPr>
          <w:rFonts w:ascii="Corbel" w:hAnsi="Corbel" w:cs="Gill Sans"/>
          <w:lang w:val="en-US"/>
        </w:rPr>
        <w:t>press to describe the protestor</w:t>
      </w:r>
      <w:r w:rsidRPr="0038354A">
        <w:rPr>
          <w:rFonts w:ascii="Corbel" w:hAnsi="Corbel" w:cs="Gill Sans"/>
          <w:lang w:val="en-US"/>
        </w:rPr>
        <w:t>s</w:t>
      </w:r>
      <w:r w:rsidR="005C218A">
        <w:rPr>
          <w:rFonts w:ascii="Corbel" w:hAnsi="Corbel" w:cs="Gill Sans"/>
          <w:lang w:val="en-US"/>
        </w:rPr>
        <w:t>’</w:t>
      </w:r>
      <w:r w:rsidRPr="0038354A">
        <w:rPr>
          <w:rFonts w:ascii="Corbel" w:hAnsi="Corbel" w:cs="Gill Sans"/>
          <w:lang w:val="en-US"/>
        </w:rPr>
        <w:t xml:space="preserve"> actions, while others see the measures employed police force as themselves shameful and shambolic, overwrought for both embarrassing the Prime Minister and antagonizing the protestors with police </w:t>
      </w:r>
      <w:r w:rsidR="003C1F83">
        <w:rPr>
          <w:rFonts w:ascii="Corbel" w:hAnsi="Corbel" w:cs="Gill Sans"/>
          <w:lang w:val="en-US"/>
        </w:rPr>
        <w:t>violence</w:t>
      </w:r>
      <w:r w:rsidRPr="0038354A">
        <w:rPr>
          <w:rFonts w:ascii="Corbel" w:hAnsi="Corbel" w:cs="Gill Sans"/>
          <w:lang w:val="en-US"/>
        </w:rPr>
        <w:t>. More interestingly, the critique of the protest</w:t>
      </w:r>
      <w:r w:rsidR="00B169F8">
        <w:rPr>
          <w:rFonts w:ascii="Corbel" w:hAnsi="Corbel" w:cs="Gill Sans"/>
          <w:lang w:val="en-US"/>
        </w:rPr>
        <w:t>ors did not only come from the R</w:t>
      </w:r>
      <w:r w:rsidRPr="0038354A">
        <w:rPr>
          <w:rFonts w:ascii="Corbel" w:hAnsi="Corbel" w:cs="Gill Sans"/>
          <w:lang w:val="en-US"/>
        </w:rPr>
        <w:t>ight, journalists, or law enforcement, but the ab</w:t>
      </w:r>
      <w:r w:rsidR="003C1F83">
        <w:rPr>
          <w:rFonts w:ascii="Corbel" w:hAnsi="Corbel" w:cs="Gill Sans"/>
          <w:lang w:val="en-US"/>
        </w:rPr>
        <w:t xml:space="preserve">original community too. </w:t>
      </w:r>
      <w:r w:rsidRPr="0038354A">
        <w:rPr>
          <w:rFonts w:ascii="Corbel" w:hAnsi="Corbel" w:cs="Gill Sans"/>
          <w:lang w:val="en-US"/>
        </w:rPr>
        <w:t xml:space="preserve">Warren </w:t>
      </w:r>
      <w:proofErr w:type="spellStart"/>
      <w:r w:rsidRPr="0038354A">
        <w:rPr>
          <w:rFonts w:ascii="Corbel" w:hAnsi="Corbel" w:cs="Gill Sans"/>
          <w:lang w:val="en-US"/>
        </w:rPr>
        <w:t>Mundine</w:t>
      </w:r>
      <w:proofErr w:type="spellEnd"/>
      <w:r w:rsidRPr="0038354A">
        <w:rPr>
          <w:rFonts w:ascii="Corbel" w:hAnsi="Corbel" w:cs="Gill Sans"/>
          <w:lang w:val="en-US"/>
        </w:rPr>
        <w:t xml:space="preserve">, a critic of the current tent embassy, </w:t>
      </w:r>
      <w:r w:rsidR="00E83944">
        <w:rPr>
          <w:rFonts w:ascii="Corbel" w:hAnsi="Corbel" w:cs="Gill Sans"/>
          <w:lang w:val="en-US"/>
        </w:rPr>
        <w:t>saw</w:t>
      </w:r>
      <w:r w:rsidRPr="0038354A">
        <w:rPr>
          <w:rFonts w:ascii="Corbel" w:hAnsi="Corbel" w:cs="Gill Sans"/>
          <w:lang w:val="en-US"/>
        </w:rPr>
        <w:t xml:space="preserve"> the protest as giving in to </w:t>
      </w:r>
      <w:r w:rsidRPr="0038354A">
        <w:rPr>
          <w:rFonts w:ascii="Corbel" w:eastAsia="Times New Roman" w:hAnsi="Corbel" w:cs="Times New Roman"/>
          <w:color w:val="262626"/>
        </w:rPr>
        <w:t>‘aggressive and disrespectful actions’.</w:t>
      </w:r>
      <w:r>
        <w:rPr>
          <w:rFonts w:ascii="Corbel" w:eastAsia="Times New Roman" w:hAnsi="Corbel" w:cs="Times New Roman"/>
          <w:color w:val="262626"/>
        </w:rPr>
        <w:t xml:space="preserve"> Michael Anderson, not going so far as to denounce the protest, </w:t>
      </w:r>
      <w:r w:rsidRPr="0038354A">
        <w:rPr>
          <w:rFonts w:ascii="Corbel" w:eastAsia="Times New Roman" w:hAnsi="Corbel" w:cs="Times New Roman"/>
          <w:color w:val="262626"/>
        </w:rPr>
        <w:t xml:space="preserve">felt convinced that </w:t>
      </w:r>
      <w:r>
        <w:rPr>
          <w:rFonts w:ascii="Corbel" w:eastAsia="Times New Roman" w:hAnsi="Corbel" w:cs="Times New Roman"/>
          <w:color w:val="262626"/>
        </w:rPr>
        <w:t xml:space="preserve">even while their methods </w:t>
      </w:r>
      <w:r w:rsidR="00041733">
        <w:rPr>
          <w:rFonts w:ascii="Corbel" w:eastAsia="Times New Roman" w:hAnsi="Corbel" w:cs="Times New Roman"/>
          <w:color w:val="262626"/>
        </w:rPr>
        <w:t xml:space="preserve">of protest </w:t>
      </w:r>
      <w:r>
        <w:rPr>
          <w:rFonts w:ascii="Corbel" w:eastAsia="Times New Roman" w:hAnsi="Corbel" w:cs="Times New Roman"/>
          <w:color w:val="262626"/>
        </w:rPr>
        <w:t>had been defensible, they had probably,</w:t>
      </w:r>
      <w:r w:rsidRPr="0038354A">
        <w:rPr>
          <w:rFonts w:ascii="Corbel" w:eastAsia="Times New Roman" w:hAnsi="Corbel" w:cs="Times New Roman"/>
          <w:color w:val="262626"/>
        </w:rPr>
        <w:t xml:space="preserve"> in fact, been </w:t>
      </w:r>
      <w:r w:rsidR="009F689D">
        <w:rPr>
          <w:rFonts w:ascii="Corbel" w:eastAsia="Times New Roman" w:hAnsi="Corbel" w:cs="Times New Roman"/>
          <w:color w:val="262626"/>
        </w:rPr>
        <w:t>“</w:t>
      </w:r>
      <w:r w:rsidRPr="0038354A">
        <w:rPr>
          <w:rFonts w:ascii="Corbel" w:eastAsia="Times New Roman" w:hAnsi="Corbel" w:cs="Times New Roman"/>
          <w:color w:val="262626"/>
        </w:rPr>
        <w:t>set</w:t>
      </w:r>
      <w:r>
        <w:rPr>
          <w:rFonts w:ascii="Corbel" w:eastAsia="Times New Roman" w:hAnsi="Corbel" w:cs="Times New Roman"/>
          <w:color w:val="262626"/>
        </w:rPr>
        <w:t xml:space="preserve"> </w:t>
      </w:r>
      <w:r w:rsidR="00041733">
        <w:rPr>
          <w:rFonts w:ascii="Corbel" w:eastAsia="Times New Roman" w:hAnsi="Corbel" w:cs="Times New Roman"/>
          <w:color w:val="262626"/>
        </w:rPr>
        <w:t>up</w:t>
      </w:r>
      <w:r w:rsidR="009F689D">
        <w:rPr>
          <w:rFonts w:ascii="Corbel" w:eastAsia="Times New Roman" w:hAnsi="Corbel" w:cs="Times New Roman"/>
          <w:color w:val="262626"/>
        </w:rPr>
        <w:t>”</w:t>
      </w:r>
      <w:r w:rsidR="00041733">
        <w:rPr>
          <w:rFonts w:ascii="Corbel" w:eastAsia="Times New Roman" w:hAnsi="Corbel" w:cs="Times New Roman"/>
          <w:color w:val="262626"/>
        </w:rPr>
        <w:t xml:space="preserve"> by the </w:t>
      </w:r>
      <w:r w:rsidR="00CB0B51">
        <w:rPr>
          <w:rFonts w:ascii="Corbel" w:eastAsia="Times New Roman" w:hAnsi="Corbel" w:cs="Times New Roman"/>
          <w:color w:val="262626"/>
        </w:rPr>
        <w:t xml:space="preserve">promiscuous </w:t>
      </w:r>
      <w:r w:rsidR="00041733">
        <w:rPr>
          <w:rFonts w:ascii="Corbel" w:eastAsia="Times New Roman" w:hAnsi="Corbel" w:cs="Times New Roman"/>
          <w:color w:val="262626"/>
        </w:rPr>
        <w:t>distortion and inflammation of Abbott’s words.</w:t>
      </w:r>
      <w:r w:rsidRPr="0038354A">
        <w:rPr>
          <w:rFonts w:ascii="Corbel" w:eastAsia="Times New Roman" w:hAnsi="Corbel" w:cs="Times New Roman"/>
          <w:color w:val="262626"/>
        </w:rPr>
        <w:t xml:space="preserve"> </w:t>
      </w:r>
    </w:p>
    <w:p w14:paraId="558C087A" w14:textId="22DDA961" w:rsidR="002D3837" w:rsidRPr="00C20186" w:rsidRDefault="009F689D" w:rsidP="003E15D7">
      <w:pPr>
        <w:widowControl w:val="0"/>
        <w:autoSpaceDE w:val="0"/>
        <w:autoSpaceDN w:val="0"/>
        <w:adjustRightInd w:val="0"/>
        <w:spacing w:after="240" w:line="300" w:lineRule="atLeast"/>
        <w:rPr>
          <w:rFonts w:ascii="Corbel" w:hAnsi="Corbel" w:cs="Times New Roman"/>
          <w:color w:val="000000"/>
          <w:lang w:val="en-US"/>
        </w:rPr>
      </w:pPr>
      <w:r>
        <w:rPr>
          <w:rFonts w:ascii="Corbel" w:eastAsia="Times New Roman" w:hAnsi="Corbel" w:cs="Times New Roman"/>
          <w:color w:val="262626"/>
        </w:rPr>
        <w:t>Such a diagnosis of emergency promiscuity continued</w:t>
      </w:r>
      <w:r w:rsidR="003E15D7">
        <w:rPr>
          <w:rFonts w:ascii="Corbel" w:eastAsia="Times New Roman" w:hAnsi="Corbel" w:cs="Times New Roman"/>
          <w:color w:val="262626"/>
        </w:rPr>
        <w:t xml:space="preserve"> into late</w:t>
      </w:r>
      <w:r w:rsidR="00041733">
        <w:rPr>
          <w:rFonts w:ascii="Corbel" w:eastAsia="Times New Roman" w:hAnsi="Corbel" w:cs="Times New Roman"/>
          <w:color w:val="262626"/>
        </w:rPr>
        <w:t xml:space="preserve"> 2013</w:t>
      </w:r>
      <w:r w:rsidR="009E0BE6">
        <w:rPr>
          <w:rFonts w:ascii="Corbel" w:eastAsia="Times New Roman" w:hAnsi="Corbel" w:cs="Times New Roman"/>
          <w:color w:val="262626"/>
        </w:rPr>
        <w:t>. A</w:t>
      </w:r>
      <w:r w:rsidR="006A5041" w:rsidRPr="0038354A">
        <w:rPr>
          <w:rFonts w:ascii="Corbel" w:eastAsia="Times New Roman" w:hAnsi="Corbel" w:cs="Times New Roman"/>
          <w:color w:val="262626"/>
        </w:rPr>
        <w:t xml:space="preserve"> defamation case was overseen in the Northern Territory supreme court between the plaintiff Rosalie </w:t>
      </w:r>
      <w:proofErr w:type="spellStart"/>
      <w:r w:rsidR="006A5041" w:rsidRPr="0038354A">
        <w:rPr>
          <w:rFonts w:ascii="Corbel" w:eastAsia="Times New Roman" w:hAnsi="Corbel" w:cs="Times New Roman"/>
          <w:color w:val="262626"/>
        </w:rPr>
        <w:t>Kunoth</w:t>
      </w:r>
      <w:proofErr w:type="spellEnd"/>
      <w:r w:rsidR="006A5041" w:rsidRPr="0038354A">
        <w:rPr>
          <w:rFonts w:ascii="Corbel" w:eastAsia="Times New Roman" w:hAnsi="Corbel" w:cs="Times New Roman"/>
          <w:color w:val="262626"/>
        </w:rPr>
        <w:t>-Monks</w:t>
      </w:r>
      <w:r w:rsidR="00414033">
        <w:rPr>
          <w:rFonts w:ascii="Corbel" w:eastAsia="Times New Roman" w:hAnsi="Corbel" w:cs="Times New Roman"/>
          <w:color w:val="262626"/>
        </w:rPr>
        <w:t>, President of the Northern Territory Barkly Shire council,</w:t>
      </w:r>
      <w:r w:rsidR="006A5041" w:rsidRPr="0038354A">
        <w:rPr>
          <w:rFonts w:ascii="Corbel" w:eastAsia="Times New Roman" w:hAnsi="Corbel" w:cs="Times New Roman"/>
          <w:color w:val="262626"/>
        </w:rPr>
        <w:t xml:space="preserve"> and the defendants Rebecca Healy</w:t>
      </w:r>
      <w:r w:rsidR="00414033">
        <w:rPr>
          <w:rFonts w:ascii="Corbel" w:eastAsia="Times New Roman" w:hAnsi="Corbel" w:cs="Times New Roman"/>
          <w:color w:val="262626"/>
        </w:rPr>
        <w:t>, who was nominee for a Barkly council seat and Young Australian of the Year,</w:t>
      </w:r>
      <w:r w:rsidR="006A5041" w:rsidRPr="0038354A">
        <w:rPr>
          <w:rFonts w:ascii="Corbel" w:eastAsia="Times New Roman" w:hAnsi="Corbel" w:cs="Times New Roman"/>
          <w:color w:val="262626"/>
        </w:rPr>
        <w:t xml:space="preserve"> and Australia Broadcasting Corporation (ABC), </w:t>
      </w:r>
      <w:r w:rsidR="00041733">
        <w:rPr>
          <w:rFonts w:ascii="Corbel" w:eastAsia="Times New Roman" w:hAnsi="Corbel" w:cs="Times New Roman"/>
          <w:color w:val="262626"/>
        </w:rPr>
        <w:t>who</w:t>
      </w:r>
      <w:r w:rsidR="006A5041" w:rsidRPr="0038354A">
        <w:rPr>
          <w:rFonts w:ascii="Corbel" w:eastAsia="Times New Roman" w:hAnsi="Corbel" w:cs="Times New Roman"/>
          <w:color w:val="262626"/>
        </w:rPr>
        <w:t xml:space="preserve"> interviewed </w:t>
      </w:r>
      <w:r w:rsidR="00041733">
        <w:rPr>
          <w:rFonts w:ascii="Corbel" w:eastAsia="Times New Roman" w:hAnsi="Corbel" w:cs="Times New Roman"/>
          <w:color w:val="262626"/>
        </w:rPr>
        <w:t xml:space="preserve">Healy </w:t>
      </w:r>
      <w:r w:rsidR="006A5041" w:rsidRPr="0038354A">
        <w:rPr>
          <w:rFonts w:ascii="Corbel" w:eastAsia="Times New Roman" w:hAnsi="Corbel" w:cs="Times New Roman"/>
          <w:color w:val="262626"/>
        </w:rPr>
        <w:t xml:space="preserve">during the Australia Day protests. The plaintiff brought the case that her character had been defamed by </w:t>
      </w:r>
      <w:r w:rsidR="00414033">
        <w:rPr>
          <w:rFonts w:ascii="Corbel" w:eastAsia="Times New Roman" w:hAnsi="Corbel" w:cs="Times New Roman"/>
          <w:color w:val="262626"/>
        </w:rPr>
        <w:t xml:space="preserve">an </w:t>
      </w:r>
      <w:r w:rsidR="00041733">
        <w:rPr>
          <w:rFonts w:ascii="Corbel" w:eastAsia="Times New Roman" w:hAnsi="Corbel" w:cs="Times New Roman"/>
          <w:color w:val="262626"/>
        </w:rPr>
        <w:t>interview</w:t>
      </w:r>
      <w:r w:rsidR="00414033">
        <w:rPr>
          <w:rFonts w:ascii="Corbel" w:eastAsia="Times New Roman" w:hAnsi="Corbel" w:cs="Times New Roman"/>
          <w:color w:val="262626"/>
        </w:rPr>
        <w:t xml:space="preserve"> Healy gave to the press</w:t>
      </w:r>
      <w:r w:rsidR="0043138E">
        <w:rPr>
          <w:rFonts w:ascii="Corbel" w:eastAsia="Times New Roman" w:hAnsi="Corbel" w:cs="Times New Roman"/>
          <w:color w:val="262626"/>
        </w:rPr>
        <w:t xml:space="preserve"> which implied that she was the cause of the</w:t>
      </w:r>
      <w:r w:rsidR="006A5041" w:rsidRPr="0038354A">
        <w:rPr>
          <w:rFonts w:ascii="Corbel" w:eastAsia="Times New Roman" w:hAnsi="Corbel" w:cs="Times New Roman"/>
          <w:color w:val="262626"/>
        </w:rPr>
        <w:t xml:space="preserve"> resultant evacuation </w:t>
      </w:r>
      <w:r w:rsidR="009934A4">
        <w:rPr>
          <w:rFonts w:ascii="Corbel" w:eastAsia="Times New Roman" w:hAnsi="Corbel" w:cs="Times New Roman"/>
          <w:color w:val="262626"/>
        </w:rPr>
        <w:fldChar w:fldCharType="begin" w:fldLock="1"/>
      </w:r>
      <w:r w:rsidR="009934A4">
        <w:rPr>
          <w:rFonts w:ascii="Corbel" w:eastAsia="Times New Roman" w:hAnsi="Corbel" w:cs="Times New Roman"/>
          <w:color w:val="262626"/>
        </w:rPr>
        <w:instrText>ADDIN CSL_CITATION {"citationItems":[{"id":"ITEM-1","itemData":{"author":[{"dropping-particle":"","family":"Kunoth-Monks, Rosalie v HEALY","given":"Rebecca and Australian Broadcasting Corporation","non-dropping-particle":"","parse-names":false,"suffix":""}],"id":"ITEM-1","issued":{"date-parts":[["2013"]]},"publisher":"Supreme Court of the Northern Territory","publisher-place":"Darwin","title":"Kunoth-Monks, Rosalie v HEALY, Rebecca and Australian Broadcasting Corporation","type":"speech"},"uris":["http://www.mendeley.com/documents/?uuid=f3f6084d-d596-42a2-adce-e91efbe1ee15"]}],"mendeley":{"formattedCitation":"(Kunoth-Monks, Rosalie v HEALY, 2013)","plainTextFormattedCitation":"(Kunoth-Monks, Rosalie v HEALY, 2013)","previouslyFormattedCitation":"(Kunoth-Monks, Rosalie v HEALY, 2013)"},"properties":{"noteIndex":0},"schema":"https://github.com/citation-style-language/schema/raw/master/csl-citation.json"}</w:instrText>
      </w:r>
      <w:r w:rsidR="009934A4">
        <w:rPr>
          <w:rFonts w:ascii="Corbel" w:eastAsia="Times New Roman" w:hAnsi="Corbel" w:cs="Times New Roman"/>
          <w:color w:val="262626"/>
        </w:rPr>
        <w:fldChar w:fldCharType="separate"/>
      </w:r>
      <w:r w:rsidR="009934A4" w:rsidRPr="009934A4">
        <w:rPr>
          <w:rFonts w:ascii="Corbel" w:eastAsia="Times New Roman" w:hAnsi="Corbel" w:cs="Times New Roman"/>
          <w:noProof/>
          <w:color w:val="262626"/>
        </w:rPr>
        <w:t>(Kunoth-Monks, Rosalie v HEALY, 2013)</w:t>
      </w:r>
      <w:r w:rsidR="009934A4">
        <w:rPr>
          <w:rFonts w:ascii="Corbel" w:eastAsia="Times New Roman" w:hAnsi="Corbel" w:cs="Times New Roman"/>
          <w:color w:val="262626"/>
        </w:rPr>
        <w:fldChar w:fldCharType="end"/>
      </w:r>
      <w:r w:rsidR="006A5041" w:rsidRPr="0038354A">
        <w:rPr>
          <w:rFonts w:ascii="Corbel" w:eastAsia="Times New Roman" w:hAnsi="Corbel" w:cs="Times New Roman"/>
          <w:color w:val="262626"/>
        </w:rPr>
        <w:t>.</w:t>
      </w:r>
      <w:r w:rsidR="005045B1" w:rsidRPr="0038354A">
        <w:rPr>
          <w:rFonts w:ascii="Corbel" w:eastAsia="Times New Roman" w:hAnsi="Corbel" w:cs="Times New Roman"/>
          <w:color w:val="262626"/>
        </w:rPr>
        <w:t xml:space="preserve"> </w:t>
      </w:r>
      <w:r w:rsidR="000633D5">
        <w:rPr>
          <w:rFonts w:ascii="Corbel" w:eastAsia="Times New Roman" w:hAnsi="Corbel" w:cs="Times New Roman"/>
          <w:color w:val="262626"/>
        </w:rPr>
        <w:t>The court concluded</w:t>
      </w:r>
      <w:r w:rsidR="00134D23" w:rsidRPr="0038354A">
        <w:rPr>
          <w:rFonts w:ascii="Corbel" w:eastAsia="Times New Roman" w:hAnsi="Corbel" w:cs="Times New Roman"/>
          <w:color w:val="262626"/>
        </w:rPr>
        <w:t xml:space="preserve"> that the ‘plaintiff </w:t>
      </w:r>
      <w:r w:rsidR="00134D23" w:rsidRPr="009E4C49">
        <w:rPr>
          <w:rFonts w:ascii="Corbel" w:eastAsia="Times New Roman" w:hAnsi="Corbel" w:cs="Times New Roman"/>
          <w:color w:val="262626"/>
        </w:rPr>
        <w:t>got caught up in the momen</w:t>
      </w:r>
      <w:r w:rsidRPr="009E4C49">
        <w:rPr>
          <w:rFonts w:ascii="Corbel" w:eastAsia="Times New Roman" w:hAnsi="Corbel" w:cs="Times New Roman"/>
          <w:color w:val="262626"/>
        </w:rPr>
        <w:t xml:space="preserve">t’. </w:t>
      </w:r>
      <w:r w:rsidR="0043138E">
        <w:rPr>
          <w:rFonts w:ascii="Corbel" w:eastAsia="Times New Roman" w:hAnsi="Corbel" w:cs="Times New Roman"/>
          <w:color w:val="262626"/>
        </w:rPr>
        <w:t xml:space="preserve">And, </w:t>
      </w:r>
      <w:r w:rsidR="007678B1">
        <w:rPr>
          <w:rFonts w:ascii="Corbel" w:eastAsia="Times New Roman" w:hAnsi="Corbel" w:cs="Times New Roman"/>
          <w:color w:val="262626"/>
        </w:rPr>
        <w:t>even when</w:t>
      </w:r>
      <w:r w:rsidRPr="009E4C49">
        <w:rPr>
          <w:rFonts w:ascii="Corbel" w:eastAsia="Times New Roman" w:hAnsi="Corbel" w:cs="Times New Roman"/>
          <w:color w:val="262626"/>
        </w:rPr>
        <w:t xml:space="preserve"> finding</w:t>
      </w:r>
      <w:r w:rsidR="009E4C49" w:rsidRPr="009E4C49">
        <w:rPr>
          <w:rFonts w:ascii="Corbel" w:eastAsia="Times New Roman" w:hAnsi="Corbel" w:cs="Times New Roman"/>
          <w:color w:val="262626"/>
        </w:rPr>
        <w:t xml:space="preserve"> for </w:t>
      </w:r>
      <w:proofErr w:type="spellStart"/>
      <w:r w:rsidR="009E4C49" w:rsidRPr="009E4C49">
        <w:rPr>
          <w:rFonts w:ascii="Corbel" w:eastAsia="Times New Roman" w:hAnsi="Corbel" w:cs="Times New Roman"/>
          <w:color w:val="262626"/>
        </w:rPr>
        <w:t>Kunoth</w:t>
      </w:r>
      <w:proofErr w:type="spellEnd"/>
      <w:r w:rsidR="009E4C49" w:rsidRPr="009E4C49">
        <w:rPr>
          <w:rFonts w:ascii="Corbel" w:eastAsia="Times New Roman" w:hAnsi="Corbel" w:cs="Times New Roman"/>
          <w:color w:val="262626"/>
        </w:rPr>
        <w:t>-Monks</w:t>
      </w:r>
      <w:r w:rsidR="0043138E">
        <w:rPr>
          <w:rFonts w:ascii="Corbel" w:eastAsia="Times New Roman" w:hAnsi="Corbel" w:cs="Times New Roman"/>
          <w:color w:val="262626"/>
        </w:rPr>
        <w:t>, it</w:t>
      </w:r>
      <w:r w:rsidRPr="009E4C49">
        <w:rPr>
          <w:rFonts w:ascii="Corbel" w:eastAsia="Times New Roman" w:hAnsi="Corbel" w:cs="Times New Roman"/>
          <w:color w:val="262626"/>
        </w:rPr>
        <w:t xml:space="preserve"> </w:t>
      </w:r>
      <w:r w:rsidR="007678B1">
        <w:rPr>
          <w:rFonts w:ascii="Corbel" w:eastAsia="Times New Roman" w:hAnsi="Corbel" w:cs="Times New Roman"/>
          <w:color w:val="262626"/>
        </w:rPr>
        <w:t>concluded</w:t>
      </w:r>
      <w:r w:rsidR="009E4C49" w:rsidRPr="009E4C49">
        <w:rPr>
          <w:rFonts w:ascii="Corbel" w:eastAsia="Times New Roman" w:hAnsi="Corbel" w:cs="Times New Roman"/>
          <w:color w:val="262626"/>
        </w:rPr>
        <w:t xml:space="preserve"> </w:t>
      </w:r>
      <w:r w:rsidR="00170634" w:rsidRPr="009E4C49">
        <w:rPr>
          <w:rFonts w:ascii="Corbel" w:eastAsia="Times New Roman" w:hAnsi="Corbel" w:cs="Times New Roman"/>
          <w:color w:val="262626"/>
        </w:rPr>
        <w:t>that Ms Healy, even if truthful, was ‘</w:t>
      </w:r>
      <w:r w:rsidR="00170634" w:rsidRPr="009E4C49">
        <w:rPr>
          <w:rFonts w:ascii="Corbel" w:hAnsi="Corbel" w:cs="Times New Roman"/>
          <w:color w:val="000000"/>
          <w:lang w:val="en-US"/>
        </w:rPr>
        <w:t>excitable, foolish, filled with unreasoning prejudices, prone to exaggeration to make a point, and prone to draw inference</w:t>
      </w:r>
      <w:r w:rsidR="001416C9" w:rsidRPr="009E4C49">
        <w:rPr>
          <w:rFonts w:ascii="Corbel" w:hAnsi="Corbel" w:cs="Times New Roman"/>
          <w:color w:val="000000"/>
          <w:lang w:val="en-US"/>
        </w:rPr>
        <w:t>s which are unreasonable’</w:t>
      </w:r>
      <w:r w:rsidR="00170634" w:rsidRPr="009E4C49">
        <w:rPr>
          <w:rFonts w:ascii="Corbel" w:hAnsi="Corbel" w:cs="Times New Roman"/>
          <w:color w:val="000000"/>
          <w:lang w:val="en-US"/>
        </w:rPr>
        <w:t>.</w:t>
      </w:r>
      <w:r w:rsidR="00C20186">
        <w:rPr>
          <w:rFonts w:ascii="Corbel" w:hAnsi="Corbel" w:cs="Times New Roman"/>
          <w:color w:val="000000"/>
          <w:lang w:val="en-US"/>
        </w:rPr>
        <w:t xml:space="preserve"> </w:t>
      </w:r>
      <w:r w:rsidR="0043138E">
        <w:rPr>
          <w:rFonts w:ascii="Corbel" w:hAnsi="Corbel" w:cs="Times New Roman"/>
          <w:color w:val="000000"/>
          <w:lang w:val="en-US"/>
        </w:rPr>
        <w:t>B</w:t>
      </w:r>
      <w:r w:rsidR="001416C9" w:rsidRPr="009E4C49">
        <w:rPr>
          <w:rFonts w:ascii="Corbel" w:hAnsi="Corbel" w:cs="Times New Roman"/>
          <w:color w:val="000000"/>
          <w:lang w:val="en-US"/>
        </w:rPr>
        <w:t xml:space="preserve">oth women, </w:t>
      </w:r>
      <w:r w:rsidR="001416C9" w:rsidRPr="009E4C49">
        <w:rPr>
          <w:rFonts w:ascii="Corbel" w:hAnsi="Corbel" w:cs="Times New Roman"/>
          <w:i/>
          <w:color w:val="000000"/>
          <w:lang w:val="en-US"/>
        </w:rPr>
        <w:t xml:space="preserve">because </w:t>
      </w:r>
      <w:r w:rsidR="001416C9" w:rsidRPr="009E4C49">
        <w:rPr>
          <w:rFonts w:ascii="Corbel" w:hAnsi="Corbel" w:cs="Times New Roman"/>
          <w:color w:val="000000"/>
          <w:lang w:val="en-US"/>
        </w:rPr>
        <w:t>of their promiscuous affectivity</w:t>
      </w:r>
      <w:r w:rsidR="001416C9">
        <w:rPr>
          <w:rFonts w:ascii="Corbel" w:hAnsi="Corbel" w:cs="Times New Roman"/>
          <w:color w:val="000000"/>
          <w:lang w:val="en-US"/>
        </w:rPr>
        <w:t xml:space="preserve">, </w:t>
      </w:r>
      <w:r w:rsidR="0092375A">
        <w:rPr>
          <w:rFonts w:ascii="Corbel" w:hAnsi="Corbel" w:cs="Times New Roman"/>
          <w:color w:val="000000"/>
          <w:lang w:val="en-US"/>
        </w:rPr>
        <w:t>were</w:t>
      </w:r>
      <w:r>
        <w:rPr>
          <w:rFonts w:ascii="Corbel" w:hAnsi="Corbel" w:cs="Times New Roman"/>
          <w:color w:val="000000"/>
          <w:lang w:val="en-US"/>
        </w:rPr>
        <w:t xml:space="preserve"> </w:t>
      </w:r>
      <w:r w:rsidR="001416C9">
        <w:rPr>
          <w:rFonts w:ascii="Corbel" w:hAnsi="Corbel" w:cs="Times New Roman"/>
          <w:color w:val="000000"/>
          <w:lang w:val="en-US"/>
        </w:rPr>
        <w:t>drawn</w:t>
      </w:r>
      <w:r w:rsidR="0092375A">
        <w:rPr>
          <w:rFonts w:ascii="Corbel" w:hAnsi="Corbel" w:cs="Times New Roman"/>
          <w:color w:val="000000"/>
          <w:lang w:val="en-US"/>
        </w:rPr>
        <w:t xml:space="preserve"> – just like others -</w:t>
      </w:r>
      <w:r w:rsidR="001416C9">
        <w:rPr>
          <w:rFonts w:ascii="Corbel" w:hAnsi="Corbel" w:cs="Times New Roman"/>
          <w:color w:val="000000"/>
          <w:lang w:val="en-US"/>
        </w:rPr>
        <w:t xml:space="preserve"> as untrustworthy nodes in a network of complicity in the Australia Day events. </w:t>
      </w:r>
      <w:r w:rsidR="00170634" w:rsidRPr="0038354A">
        <w:rPr>
          <w:rFonts w:ascii="Corbel" w:hAnsi="Corbel" w:cs="Times New Roman"/>
          <w:color w:val="000000"/>
          <w:lang w:val="en-US"/>
        </w:rPr>
        <w:t xml:space="preserve"> </w:t>
      </w:r>
    </w:p>
    <w:p w14:paraId="4C0ABDC2" w14:textId="27CD6740" w:rsidR="00207309" w:rsidRPr="0011088B" w:rsidRDefault="00207309" w:rsidP="0011088B">
      <w:pPr>
        <w:rPr>
          <w:rFonts w:ascii="Times New Roman" w:eastAsia="Times New Roman" w:hAnsi="Times New Roman" w:cs="Times New Roman"/>
          <w:sz w:val="20"/>
          <w:szCs w:val="20"/>
        </w:rPr>
      </w:pPr>
    </w:p>
    <w:p w14:paraId="669F4A64" w14:textId="24A16709" w:rsidR="00B329FC" w:rsidRPr="00697D1E" w:rsidRDefault="00AC755A" w:rsidP="004E41E2">
      <w:pPr>
        <w:widowControl w:val="0"/>
        <w:autoSpaceDE w:val="0"/>
        <w:autoSpaceDN w:val="0"/>
        <w:adjustRightInd w:val="0"/>
        <w:spacing w:after="240"/>
        <w:rPr>
          <w:rFonts w:ascii="Corbel" w:hAnsi="Corbel" w:cs="Gill Sans"/>
          <w:b/>
          <w:sz w:val="28"/>
          <w:szCs w:val="28"/>
          <w:lang w:val="en-US"/>
        </w:rPr>
      </w:pPr>
      <w:r>
        <w:rPr>
          <w:rFonts w:ascii="Corbel" w:hAnsi="Corbel" w:cs="Gill Sans"/>
          <w:b/>
          <w:sz w:val="28"/>
          <w:szCs w:val="28"/>
          <w:lang w:val="en-US"/>
        </w:rPr>
        <w:t>V</w:t>
      </w:r>
      <w:r w:rsidR="00697D1E" w:rsidRPr="00697D1E">
        <w:rPr>
          <w:rFonts w:ascii="Corbel" w:hAnsi="Corbel" w:cs="Gill Sans"/>
          <w:b/>
          <w:sz w:val="28"/>
          <w:szCs w:val="28"/>
          <w:lang w:val="en-US"/>
        </w:rPr>
        <w:t xml:space="preserve"> </w:t>
      </w:r>
      <w:r w:rsidR="006866D5">
        <w:rPr>
          <w:rFonts w:ascii="Corbel" w:hAnsi="Corbel" w:cs="Gill Sans"/>
          <w:b/>
          <w:sz w:val="28"/>
          <w:szCs w:val="28"/>
          <w:lang w:val="en-US"/>
        </w:rPr>
        <w:tab/>
      </w:r>
      <w:r w:rsidR="00B329FC" w:rsidRPr="00697D1E">
        <w:rPr>
          <w:rFonts w:ascii="Corbel" w:hAnsi="Corbel" w:cs="Gill Sans"/>
          <w:b/>
          <w:sz w:val="28"/>
          <w:szCs w:val="28"/>
          <w:lang w:val="en-US"/>
        </w:rPr>
        <w:t>Conclusion</w:t>
      </w:r>
    </w:p>
    <w:p w14:paraId="3AFB9836" w14:textId="6BE33C86" w:rsidR="00C10990" w:rsidRDefault="0011088B" w:rsidP="00790E54">
      <w:pPr>
        <w:widowControl w:val="0"/>
        <w:autoSpaceDE w:val="0"/>
        <w:autoSpaceDN w:val="0"/>
        <w:adjustRightInd w:val="0"/>
        <w:spacing w:after="240"/>
        <w:rPr>
          <w:rFonts w:ascii="Corbel" w:hAnsi="Corbel" w:cs="Gill Sans"/>
          <w:lang w:val="en-US"/>
        </w:rPr>
      </w:pPr>
      <w:r>
        <w:rPr>
          <w:rFonts w:ascii="Corbel" w:hAnsi="Corbel" w:cs="Gill Sans"/>
          <w:lang w:val="en-US"/>
        </w:rPr>
        <w:t xml:space="preserve">Shoes are not alien to emergency. Kevin Grove </w:t>
      </w:r>
      <w:r w:rsidR="00DD4F69">
        <w:rPr>
          <w:rFonts w:ascii="Corbel" w:hAnsi="Corbel" w:cs="Gill Sans"/>
          <w:lang w:val="en-US"/>
        </w:rPr>
        <w:t xml:space="preserve">(2018) </w:t>
      </w:r>
      <w:r>
        <w:rPr>
          <w:rFonts w:ascii="Corbel" w:hAnsi="Corbel" w:cs="Gill Sans"/>
          <w:lang w:val="en-US"/>
        </w:rPr>
        <w:t xml:space="preserve">has </w:t>
      </w:r>
      <w:r w:rsidR="0057628F">
        <w:rPr>
          <w:rFonts w:ascii="Corbel" w:hAnsi="Corbel" w:cs="Gill Sans"/>
          <w:lang w:val="en-US"/>
        </w:rPr>
        <w:t xml:space="preserve">recently </w:t>
      </w:r>
      <w:r>
        <w:rPr>
          <w:rFonts w:ascii="Corbel" w:hAnsi="Corbel" w:cs="Gill Sans"/>
          <w:lang w:val="en-US"/>
        </w:rPr>
        <w:t xml:space="preserve">accounted for his shoe’s poor material </w:t>
      </w:r>
      <w:r w:rsidR="004A01A2">
        <w:rPr>
          <w:rFonts w:ascii="Corbel" w:hAnsi="Corbel" w:cs="Gill Sans"/>
          <w:lang w:val="en-US"/>
        </w:rPr>
        <w:t>protection in Miami rainfall as ‘</w:t>
      </w:r>
      <w:r w:rsidR="0057628F">
        <w:rPr>
          <w:rFonts w:ascii="Corbel" w:hAnsi="Corbel" w:cs="Gill Sans"/>
          <w:lang w:val="en-US"/>
        </w:rPr>
        <w:t>waterlogged, blister-generating machines’ and ‘</w:t>
      </w:r>
      <w:r w:rsidR="004A01A2">
        <w:rPr>
          <w:rFonts w:ascii="Corbel" w:hAnsi="Corbel" w:cs="Gill Sans"/>
          <w:lang w:val="en-US"/>
        </w:rPr>
        <w:t>definitely not resilient’</w:t>
      </w:r>
      <w:r w:rsidR="00DD4F69">
        <w:rPr>
          <w:rFonts w:ascii="Corbel" w:hAnsi="Corbel" w:cs="Gill Sans"/>
          <w:lang w:val="en-US"/>
        </w:rPr>
        <w:t xml:space="preserve"> (1)</w:t>
      </w:r>
      <w:r>
        <w:rPr>
          <w:rFonts w:ascii="Corbel" w:hAnsi="Corbel" w:cs="Gill Sans"/>
          <w:lang w:val="en-US"/>
        </w:rPr>
        <w:t xml:space="preserve">. </w:t>
      </w:r>
      <w:r w:rsidR="00C54D79">
        <w:rPr>
          <w:rFonts w:ascii="Corbel" w:hAnsi="Corbel" w:cs="Gill Sans"/>
          <w:lang w:val="en-US"/>
        </w:rPr>
        <w:t>T</w:t>
      </w:r>
      <w:r w:rsidR="00ED706D">
        <w:rPr>
          <w:rFonts w:ascii="Corbel" w:hAnsi="Corbel" w:cs="Gill Sans"/>
          <w:lang w:val="en-US"/>
        </w:rPr>
        <w:t xml:space="preserve">he shoe helps us ground evacuation </w:t>
      </w:r>
      <w:r w:rsidR="00C10990">
        <w:rPr>
          <w:rFonts w:ascii="Corbel" w:hAnsi="Corbel" w:cs="Gill Sans"/>
          <w:lang w:val="en-US"/>
        </w:rPr>
        <w:t xml:space="preserve">mobility </w:t>
      </w:r>
      <w:r w:rsidR="005C218A">
        <w:rPr>
          <w:rFonts w:ascii="Corbel" w:hAnsi="Corbel" w:cs="Gill Sans"/>
          <w:lang w:val="en-US"/>
        </w:rPr>
        <w:t xml:space="preserve">into a </w:t>
      </w:r>
      <w:r w:rsidR="00ED706D">
        <w:rPr>
          <w:rFonts w:ascii="Corbel" w:hAnsi="Corbel" w:cs="Gill Sans"/>
          <w:lang w:val="en-US"/>
        </w:rPr>
        <w:t xml:space="preserve">more tortuous place between plans, and planners and protocols </w:t>
      </w:r>
      <w:r w:rsidR="00397728">
        <w:rPr>
          <w:rFonts w:ascii="Corbel" w:hAnsi="Corbel" w:cs="Gill Sans"/>
          <w:lang w:val="en-US"/>
        </w:rPr>
        <w:t>meeting</w:t>
      </w:r>
      <w:r w:rsidR="00ED706D">
        <w:rPr>
          <w:rFonts w:ascii="Corbel" w:hAnsi="Corbel" w:cs="Gill Sans"/>
          <w:lang w:val="en-US"/>
        </w:rPr>
        <w:t xml:space="preserve"> fleshy, feeling bodies and subjects</w:t>
      </w:r>
      <w:r w:rsidR="00004D5F">
        <w:rPr>
          <w:rFonts w:ascii="Corbel" w:hAnsi="Corbel" w:cs="Gill Sans"/>
          <w:lang w:val="en-US"/>
        </w:rPr>
        <w:t xml:space="preserve">. </w:t>
      </w:r>
      <w:r w:rsidR="005D5107">
        <w:rPr>
          <w:rFonts w:ascii="Corbel" w:hAnsi="Corbel" w:cs="Gill Sans"/>
          <w:lang w:val="en-US"/>
        </w:rPr>
        <w:t>It</w:t>
      </w:r>
      <w:r w:rsidR="00D22AE8">
        <w:rPr>
          <w:rFonts w:ascii="Corbel" w:hAnsi="Corbel" w:cs="Gill Sans"/>
          <w:lang w:val="en-US"/>
        </w:rPr>
        <w:t xml:space="preserve"> helps</w:t>
      </w:r>
      <w:r w:rsidR="00004D5F">
        <w:rPr>
          <w:rFonts w:ascii="Corbel" w:hAnsi="Corbel" w:cs="Gill Sans"/>
          <w:lang w:val="en-US"/>
        </w:rPr>
        <w:t xml:space="preserve"> </w:t>
      </w:r>
      <w:r w:rsidR="005D5107">
        <w:rPr>
          <w:rFonts w:ascii="Corbel" w:hAnsi="Corbel" w:cs="Gill Sans"/>
          <w:lang w:val="en-US"/>
        </w:rPr>
        <w:t xml:space="preserve">us </w:t>
      </w:r>
      <w:r w:rsidR="005C218A">
        <w:rPr>
          <w:rFonts w:ascii="Corbel" w:hAnsi="Corbel" w:cs="Gill Sans"/>
          <w:lang w:val="en-US"/>
        </w:rPr>
        <w:t>move</w:t>
      </w:r>
      <w:r w:rsidR="00004D5F">
        <w:rPr>
          <w:rFonts w:ascii="Corbel" w:hAnsi="Corbel" w:cs="Gill Sans"/>
          <w:lang w:val="en-US"/>
        </w:rPr>
        <w:t xml:space="preserve"> evacuation </w:t>
      </w:r>
      <w:r w:rsidR="00D22AE8">
        <w:rPr>
          <w:rFonts w:ascii="Corbel" w:hAnsi="Corbel" w:cs="Gill Sans"/>
          <w:lang w:val="en-US"/>
        </w:rPr>
        <w:t xml:space="preserve">away </w:t>
      </w:r>
      <w:r w:rsidR="00004D5F">
        <w:rPr>
          <w:rFonts w:ascii="Corbel" w:hAnsi="Corbel" w:cs="Gill Sans"/>
          <w:lang w:val="en-US"/>
        </w:rPr>
        <w:t>from a politics of exception</w:t>
      </w:r>
      <w:r w:rsidR="005D5107">
        <w:rPr>
          <w:rFonts w:ascii="Corbel" w:hAnsi="Corbel" w:cs="Gill Sans"/>
          <w:lang w:val="en-US"/>
        </w:rPr>
        <w:t>, or from the relatively hidden and technical domains of emergency planners or architects,</w:t>
      </w:r>
      <w:r w:rsidR="00004D5F">
        <w:rPr>
          <w:rFonts w:ascii="Corbel" w:hAnsi="Corbel" w:cs="Gill Sans"/>
          <w:lang w:val="en-US"/>
        </w:rPr>
        <w:t xml:space="preserve"> towards </w:t>
      </w:r>
      <w:r w:rsidR="005D5107">
        <w:rPr>
          <w:rFonts w:ascii="Corbel" w:hAnsi="Corbel" w:cs="Gill Sans"/>
          <w:lang w:val="en-US"/>
        </w:rPr>
        <w:t xml:space="preserve">a politics </w:t>
      </w:r>
      <w:r w:rsidR="00004D5F">
        <w:rPr>
          <w:rFonts w:ascii="Corbel" w:hAnsi="Corbel" w:cs="Gill Sans"/>
          <w:lang w:val="en-US"/>
        </w:rPr>
        <w:t xml:space="preserve">of promiscuity, of </w:t>
      </w:r>
      <w:r w:rsidR="00A83D19">
        <w:rPr>
          <w:rFonts w:ascii="Corbel" w:hAnsi="Corbel" w:cs="Gill Sans"/>
          <w:lang w:val="en-US"/>
        </w:rPr>
        <w:t xml:space="preserve">risky, </w:t>
      </w:r>
      <w:r w:rsidR="00C20186">
        <w:rPr>
          <w:rFonts w:ascii="Corbel" w:hAnsi="Corbel" w:cs="Gill Sans"/>
          <w:lang w:val="en-US"/>
        </w:rPr>
        <w:t>promising</w:t>
      </w:r>
      <w:r w:rsidR="00A83D19">
        <w:rPr>
          <w:rFonts w:ascii="Corbel" w:hAnsi="Corbel" w:cs="Gill Sans"/>
          <w:lang w:val="en-US"/>
        </w:rPr>
        <w:t xml:space="preserve"> and</w:t>
      </w:r>
      <w:r w:rsidR="00C20186">
        <w:rPr>
          <w:rFonts w:ascii="Corbel" w:hAnsi="Corbel" w:cs="Gill Sans"/>
          <w:lang w:val="en-US"/>
        </w:rPr>
        <w:t xml:space="preserve"> </w:t>
      </w:r>
      <w:r w:rsidR="00004D5F">
        <w:rPr>
          <w:rFonts w:ascii="Corbel" w:hAnsi="Corbel" w:cs="Gill Sans"/>
          <w:lang w:val="en-US"/>
        </w:rPr>
        <w:t>intimate relations exceeding the assumptions of those who plan and se</w:t>
      </w:r>
      <w:r w:rsidR="00A83D19">
        <w:rPr>
          <w:rFonts w:ascii="Corbel" w:hAnsi="Corbel" w:cs="Gill Sans"/>
          <w:lang w:val="en-US"/>
        </w:rPr>
        <w:t>ek to govern them</w:t>
      </w:r>
      <w:r w:rsidR="00004D5F">
        <w:rPr>
          <w:rFonts w:ascii="Corbel" w:hAnsi="Corbel" w:cs="Gill Sans"/>
          <w:lang w:val="en-US"/>
        </w:rPr>
        <w:t xml:space="preserve">. </w:t>
      </w:r>
    </w:p>
    <w:p w14:paraId="29F88FEE" w14:textId="1A2C2382" w:rsidR="005D5107" w:rsidRDefault="00D22AE8" w:rsidP="00790E54">
      <w:pPr>
        <w:widowControl w:val="0"/>
        <w:autoSpaceDE w:val="0"/>
        <w:autoSpaceDN w:val="0"/>
        <w:adjustRightInd w:val="0"/>
        <w:spacing w:after="240"/>
        <w:rPr>
          <w:rFonts w:ascii="Corbel" w:hAnsi="Corbel" w:cs="Gill Sans"/>
          <w:lang w:val="en-US"/>
        </w:rPr>
      </w:pPr>
      <w:r>
        <w:rPr>
          <w:rFonts w:ascii="Corbel" w:hAnsi="Corbel" w:cs="Gill Sans"/>
          <w:lang w:val="en-US"/>
        </w:rPr>
        <w:t xml:space="preserve">There is political potential in the </w:t>
      </w:r>
      <w:r w:rsidRPr="00D22AE8">
        <w:rPr>
          <w:rFonts w:ascii="Corbel" w:hAnsi="Corbel" w:cs="Gill Sans"/>
          <w:i/>
          <w:lang w:val="en-US"/>
        </w:rPr>
        <w:t>excesses of promiscuity</w:t>
      </w:r>
      <w:r w:rsidR="00C10990">
        <w:rPr>
          <w:rFonts w:ascii="Corbel" w:hAnsi="Corbel" w:cs="Gill Sans"/>
          <w:lang w:val="en-US"/>
        </w:rPr>
        <w:t xml:space="preserve">, but just as equally, a warning </w:t>
      </w:r>
      <w:r w:rsidR="00191FAE">
        <w:rPr>
          <w:rFonts w:ascii="Corbel" w:hAnsi="Corbel" w:cs="Gill Sans"/>
          <w:lang w:val="en-US"/>
        </w:rPr>
        <w:t>from</w:t>
      </w:r>
      <w:r w:rsidR="00C10990">
        <w:rPr>
          <w:rFonts w:ascii="Corbel" w:hAnsi="Corbel" w:cs="Gill Sans"/>
          <w:lang w:val="en-US"/>
        </w:rPr>
        <w:t xml:space="preserve"> the a</w:t>
      </w:r>
      <w:r w:rsidR="005D5107">
        <w:rPr>
          <w:rFonts w:ascii="Corbel" w:hAnsi="Corbel" w:cs="Gill Sans"/>
          <w:lang w:val="en-US"/>
        </w:rPr>
        <w:t xml:space="preserve">ccusatory </w:t>
      </w:r>
      <w:proofErr w:type="gramStart"/>
      <w:r w:rsidR="005D5107">
        <w:rPr>
          <w:rFonts w:ascii="Corbel" w:hAnsi="Corbel" w:cs="Gill Sans"/>
          <w:lang w:val="en-US"/>
        </w:rPr>
        <w:t>politics which</w:t>
      </w:r>
      <w:proofErr w:type="gramEnd"/>
      <w:r w:rsidR="005D5107">
        <w:rPr>
          <w:rFonts w:ascii="Corbel" w:hAnsi="Corbel" w:cs="Gill Sans"/>
          <w:lang w:val="en-US"/>
        </w:rPr>
        <w:t xml:space="preserve"> agonizes</w:t>
      </w:r>
      <w:r w:rsidR="00191FAE">
        <w:rPr>
          <w:rFonts w:ascii="Corbel" w:hAnsi="Corbel" w:cs="Gill Sans"/>
          <w:lang w:val="en-US"/>
        </w:rPr>
        <w:t xml:space="preserve"> the promiscuous</w:t>
      </w:r>
      <w:r w:rsidR="00C10990">
        <w:rPr>
          <w:rFonts w:ascii="Corbel" w:hAnsi="Corbel" w:cs="Gill Sans"/>
          <w:lang w:val="en-US"/>
        </w:rPr>
        <w:t xml:space="preserve">. </w:t>
      </w:r>
      <w:r w:rsidR="00A83D19">
        <w:rPr>
          <w:rFonts w:ascii="Corbel" w:hAnsi="Corbel" w:cs="Gill Sans"/>
          <w:lang w:val="en-US"/>
        </w:rPr>
        <w:t>This paper concludes</w:t>
      </w:r>
      <w:r w:rsidR="005D5107">
        <w:rPr>
          <w:rFonts w:ascii="Corbel" w:hAnsi="Corbel" w:cs="Gill Sans"/>
          <w:lang w:val="en-US"/>
        </w:rPr>
        <w:t xml:space="preserve"> </w:t>
      </w:r>
      <w:r w:rsidR="00A83D19">
        <w:rPr>
          <w:rFonts w:ascii="Corbel" w:hAnsi="Corbel" w:cs="Gill Sans"/>
          <w:lang w:val="en-US"/>
        </w:rPr>
        <w:t>that we must</w:t>
      </w:r>
      <w:r w:rsidR="005C218A">
        <w:rPr>
          <w:rFonts w:ascii="Corbel" w:hAnsi="Corbel" w:cs="Gill Sans"/>
          <w:lang w:val="en-US"/>
        </w:rPr>
        <w:t xml:space="preserve"> try to</w:t>
      </w:r>
      <w:r w:rsidR="00A83D19">
        <w:rPr>
          <w:rFonts w:ascii="Corbel" w:hAnsi="Corbel" w:cs="Gill Sans"/>
          <w:lang w:val="en-US"/>
        </w:rPr>
        <w:t xml:space="preserve"> stay with the </w:t>
      </w:r>
      <w:r w:rsidR="00ED3A0E">
        <w:rPr>
          <w:rFonts w:ascii="Corbel" w:hAnsi="Corbel" w:cs="Gill Sans"/>
          <w:lang w:val="en-US"/>
        </w:rPr>
        <w:t>promise</w:t>
      </w:r>
      <w:r w:rsidR="00191FAE">
        <w:rPr>
          <w:rFonts w:ascii="Corbel" w:hAnsi="Corbel" w:cs="Gill Sans"/>
          <w:lang w:val="en-US"/>
        </w:rPr>
        <w:t>s</w:t>
      </w:r>
      <w:r w:rsidR="00ED3A0E">
        <w:rPr>
          <w:rFonts w:ascii="Corbel" w:hAnsi="Corbel" w:cs="Gill Sans"/>
          <w:lang w:val="en-US"/>
        </w:rPr>
        <w:t xml:space="preserve"> of promiscuity.</w:t>
      </w:r>
      <w:r w:rsidR="004849A6">
        <w:rPr>
          <w:rFonts w:ascii="Corbel" w:hAnsi="Corbel" w:cs="Gill Sans"/>
          <w:lang w:val="en-US"/>
        </w:rPr>
        <w:t xml:space="preserve"> </w:t>
      </w:r>
    </w:p>
    <w:p w14:paraId="0DFECE61" w14:textId="2BAF9C83" w:rsidR="0011088B" w:rsidRDefault="004849A6" w:rsidP="00790E54">
      <w:pPr>
        <w:widowControl w:val="0"/>
        <w:autoSpaceDE w:val="0"/>
        <w:autoSpaceDN w:val="0"/>
        <w:adjustRightInd w:val="0"/>
        <w:spacing w:after="240"/>
        <w:rPr>
          <w:rFonts w:ascii="Corbel" w:hAnsi="Corbel" w:cs="Gill Sans"/>
          <w:lang w:val="en-US"/>
        </w:rPr>
      </w:pPr>
      <w:r>
        <w:rPr>
          <w:rFonts w:ascii="Corbel" w:hAnsi="Corbel" w:cs="Gill Sans"/>
          <w:lang w:val="en-US"/>
        </w:rPr>
        <w:t>T</w:t>
      </w:r>
      <w:r w:rsidR="00D22AE8" w:rsidRPr="00CF0A3B">
        <w:rPr>
          <w:rFonts w:ascii="Corbel" w:hAnsi="Corbel" w:cs="Gill Sans"/>
          <w:lang w:val="en-US"/>
        </w:rPr>
        <w:t xml:space="preserve">here </w:t>
      </w:r>
      <w:r w:rsidR="005D5107">
        <w:rPr>
          <w:rFonts w:ascii="Corbel" w:hAnsi="Corbel" w:cs="Gill Sans"/>
          <w:lang w:val="en-US"/>
        </w:rPr>
        <w:t>is promise</w:t>
      </w:r>
      <w:r w:rsidR="00D22AE8" w:rsidRPr="00CF0A3B">
        <w:rPr>
          <w:rFonts w:ascii="Corbel" w:hAnsi="Corbel" w:cs="Gill Sans"/>
          <w:lang w:val="en-US"/>
        </w:rPr>
        <w:t xml:space="preserve"> in the stairwells of the World Trade Centre, and the activist response to Gillard’s evac</w:t>
      </w:r>
      <w:r w:rsidR="005D5107">
        <w:rPr>
          <w:rFonts w:ascii="Corbel" w:hAnsi="Corbel" w:cs="Gill Sans"/>
          <w:lang w:val="en-US"/>
        </w:rPr>
        <w:t>uation around these shoes. Led by feminist and queer theory, this paper has identified a</w:t>
      </w:r>
      <w:r w:rsidR="00D22AE8" w:rsidRPr="00CF0A3B">
        <w:rPr>
          <w:rFonts w:ascii="Corbel" w:hAnsi="Corbel" w:cs="Gill Sans"/>
          <w:lang w:val="en-US"/>
        </w:rPr>
        <w:t xml:space="preserve"> more </w:t>
      </w:r>
      <w:r w:rsidR="00D22AE8">
        <w:rPr>
          <w:rFonts w:ascii="Corbel" w:hAnsi="Corbel" w:cs="Gill Sans"/>
          <w:lang w:val="en-US"/>
        </w:rPr>
        <w:t>generous</w:t>
      </w:r>
      <w:r w:rsidR="00D22AE8" w:rsidRPr="00CF0A3B">
        <w:rPr>
          <w:rFonts w:ascii="Corbel" w:hAnsi="Corbel" w:cs="Gill Sans"/>
          <w:lang w:val="en-US"/>
        </w:rPr>
        <w:t xml:space="preserve">, diverse, </w:t>
      </w:r>
      <w:proofErr w:type="spellStart"/>
      <w:r w:rsidR="00D22AE8">
        <w:rPr>
          <w:rFonts w:ascii="Corbel" w:hAnsi="Corbel" w:cs="Gill Sans"/>
          <w:lang w:val="en-US"/>
        </w:rPr>
        <w:t>solidaristic</w:t>
      </w:r>
      <w:proofErr w:type="spellEnd"/>
      <w:r w:rsidR="00D22AE8">
        <w:rPr>
          <w:rFonts w:ascii="Corbel" w:hAnsi="Corbel" w:cs="Gill Sans"/>
          <w:lang w:val="en-US"/>
        </w:rPr>
        <w:t xml:space="preserve">, </w:t>
      </w:r>
      <w:r w:rsidR="00D22AE8" w:rsidRPr="00CF0A3B">
        <w:rPr>
          <w:rFonts w:ascii="Corbel" w:hAnsi="Corbel" w:cs="Gill Sans"/>
          <w:lang w:val="en-US"/>
        </w:rPr>
        <w:t xml:space="preserve">hopeful and promiscuous politics to </w:t>
      </w:r>
      <w:r w:rsidR="00D22AE8">
        <w:rPr>
          <w:rFonts w:ascii="Corbel" w:hAnsi="Corbel" w:cs="Gill Sans"/>
          <w:lang w:val="en-US"/>
        </w:rPr>
        <w:t>evacuation</w:t>
      </w:r>
      <w:r w:rsidR="00D22AE8" w:rsidRPr="00CF0A3B">
        <w:rPr>
          <w:rFonts w:ascii="Corbel" w:hAnsi="Corbel" w:cs="Gill Sans"/>
          <w:lang w:val="en-US"/>
        </w:rPr>
        <w:t>.</w:t>
      </w:r>
      <w:r w:rsidR="00D22AE8">
        <w:rPr>
          <w:rFonts w:ascii="Corbel" w:hAnsi="Corbel" w:cs="Gill Sans"/>
          <w:lang w:val="en-US"/>
        </w:rPr>
        <w:t xml:space="preserve"> In this sense, promiscuity can be a form of </w:t>
      </w:r>
      <w:r w:rsidR="00D22AE8" w:rsidRPr="007D6007">
        <w:rPr>
          <w:rFonts w:ascii="Corbel" w:hAnsi="Corbel" w:cs="Gill Sans"/>
          <w:i/>
          <w:lang w:val="en-US"/>
        </w:rPr>
        <w:t>promise</w:t>
      </w:r>
      <w:r w:rsidR="00D22AE8">
        <w:rPr>
          <w:rFonts w:ascii="Corbel" w:hAnsi="Corbel" w:cs="Gill Sans"/>
          <w:lang w:val="en-US"/>
        </w:rPr>
        <w:t xml:space="preserve"> of</w:t>
      </w:r>
      <w:r w:rsidR="007D6007">
        <w:rPr>
          <w:rFonts w:ascii="Corbel" w:hAnsi="Corbel" w:cs="Gill Sans"/>
          <w:lang w:val="en-US"/>
        </w:rPr>
        <w:t xml:space="preserve"> how social relations might flourish in the most exceptional and violent of times. </w:t>
      </w:r>
      <w:r w:rsidR="009A1326">
        <w:rPr>
          <w:rFonts w:ascii="Corbel" w:hAnsi="Corbel" w:cs="Gill Sans"/>
          <w:lang w:val="en-US"/>
        </w:rPr>
        <w:t>Staying with promiscuity might help foreground the little practices and resistances that enable those to surviv</w:t>
      </w:r>
      <w:r w:rsidR="00AE255D">
        <w:rPr>
          <w:rFonts w:ascii="Corbel" w:hAnsi="Corbel" w:cs="Gill Sans"/>
          <w:lang w:val="en-US"/>
        </w:rPr>
        <w:t xml:space="preserve">e emergencies better. </w:t>
      </w:r>
      <w:r w:rsidR="00397728">
        <w:rPr>
          <w:rFonts w:ascii="Corbel" w:hAnsi="Corbel" w:cs="Gill Sans"/>
          <w:lang w:val="en-US"/>
        </w:rPr>
        <w:t>It may</w:t>
      </w:r>
      <w:r w:rsidR="00191FAE">
        <w:rPr>
          <w:rFonts w:ascii="Corbel" w:hAnsi="Corbel" w:cs="Gill Sans"/>
          <w:lang w:val="en-US"/>
        </w:rPr>
        <w:t xml:space="preserve"> </w:t>
      </w:r>
      <w:r w:rsidR="005D5107">
        <w:rPr>
          <w:rFonts w:ascii="Corbel" w:hAnsi="Corbel" w:cs="Gill Sans"/>
          <w:lang w:val="en-US"/>
        </w:rPr>
        <w:t>crucially,</w:t>
      </w:r>
      <w:r w:rsidR="009A1326">
        <w:rPr>
          <w:rFonts w:ascii="Corbel" w:hAnsi="Corbel" w:cs="Gill Sans"/>
          <w:lang w:val="en-US"/>
        </w:rPr>
        <w:t xml:space="preserve"> urge</w:t>
      </w:r>
      <w:r>
        <w:rPr>
          <w:rFonts w:ascii="Corbel" w:hAnsi="Corbel" w:cs="Gill Sans"/>
          <w:lang w:val="en-US"/>
        </w:rPr>
        <w:t xml:space="preserve"> an</w:t>
      </w:r>
      <w:r w:rsidR="009A1326">
        <w:rPr>
          <w:rFonts w:ascii="Corbel" w:hAnsi="Corbel" w:cs="Gill Sans"/>
          <w:lang w:val="en-US"/>
        </w:rPr>
        <w:t xml:space="preserve"> awareness of the relations</w:t>
      </w:r>
      <w:r w:rsidR="00A83D19">
        <w:rPr>
          <w:rFonts w:ascii="Corbel" w:hAnsi="Corbel" w:cs="Gill Sans"/>
          <w:lang w:val="en-US"/>
        </w:rPr>
        <w:t xml:space="preserve"> and experiences that have so f</w:t>
      </w:r>
      <w:r w:rsidR="00397728">
        <w:rPr>
          <w:rFonts w:ascii="Corbel" w:hAnsi="Corbel" w:cs="Gill Sans"/>
          <w:lang w:val="en-US"/>
        </w:rPr>
        <w:t>ar exceeded the presumptions of</w:t>
      </w:r>
      <w:r w:rsidR="00A83D19">
        <w:rPr>
          <w:rFonts w:ascii="Corbel" w:hAnsi="Corbel" w:cs="Gill Sans"/>
          <w:lang w:val="en-US"/>
        </w:rPr>
        <w:t xml:space="preserve"> planners</w:t>
      </w:r>
      <w:r w:rsidR="00AE255D">
        <w:rPr>
          <w:rFonts w:ascii="Corbel" w:hAnsi="Corbel" w:cs="Gill Sans"/>
          <w:lang w:val="en-US"/>
        </w:rPr>
        <w:t>. These are not only the relations that enable people to cope in emergency or disaster, but those</w:t>
      </w:r>
      <w:r w:rsidR="009A1326">
        <w:rPr>
          <w:rFonts w:ascii="Corbel" w:hAnsi="Corbel" w:cs="Gill Sans"/>
          <w:lang w:val="en-US"/>
        </w:rPr>
        <w:t xml:space="preserve"> that might very visibly contest </w:t>
      </w:r>
      <w:r w:rsidR="00AE255D">
        <w:rPr>
          <w:rFonts w:ascii="Corbel" w:hAnsi="Corbel" w:cs="Gill Sans"/>
          <w:lang w:val="en-US"/>
        </w:rPr>
        <w:t xml:space="preserve">the </w:t>
      </w:r>
      <w:r w:rsidR="009A1326">
        <w:rPr>
          <w:rFonts w:ascii="Corbel" w:hAnsi="Corbel" w:cs="Gill Sans"/>
          <w:lang w:val="en-US"/>
        </w:rPr>
        <w:t>na</w:t>
      </w:r>
      <w:r w:rsidR="00AE255D">
        <w:rPr>
          <w:rFonts w:ascii="Corbel" w:hAnsi="Corbel" w:cs="Gill Sans"/>
          <w:lang w:val="en-US"/>
        </w:rPr>
        <w:t>rrow and discriminatory</w:t>
      </w:r>
      <w:r w:rsidR="009A1326">
        <w:rPr>
          <w:rFonts w:ascii="Corbel" w:hAnsi="Corbel" w:cs="Gill Sans"/>
          <w:lang w:val="en-US"/>
        </w:rPr>
        <w:t xml:space="preserve"> assumptions </w:t>
      </w:r>
      <w:r w:rsidR="007D5707">
        <w:rPr>
          <w:rFonts w:ascii="Corbel" w:hAnsi="Corbel" w:cs="Gill Sans"/>
          <w:lang w:val="en-US"/>
        </w:rPr>
        <w:t>around emergencies and planning in</w:t>
      </w:r>
      <w:r w:rsidR="00191FAE">
        <w:rPr>
          <w:rFonts w:ascii="Corbel" w:hAnsi="Corbel" w:cs="Gill Sans"/>
          <w:lang w:val="en-US"/>
        </w:rPr>
        <w:t xml:space="preserve"> the first place, that have </w:t>
      </w:r>
      <w:r w:rsidR="007D5707">
        <w:rPr>
          <w:rFonts w:ascii="Corbel" w:hAnsi="Corbel" w:cs="Gill Sans"/>
          <w:lang w:val="en-US"/>
        </w:rPr>
        <w:t>tend</w:t>
      </w:r>
      <w:r w:rsidR="00191FAE">
        <w:rPr>
          <w:rFonts w:ascii="Corbel" w:hAnsi="Corbel" w:cs="Gill Sans"/>
          <w:lang w:val="en-US"/>
        </w:rPr>
        <w:t>ed</w:t>
      </w:r>
      <w:r w:rsidR="007D5707">
        <w:rPr>
          <w:rFonts w:ascii="Corbel" w:hAnsi="Corbel" w:cs="Gill Sans"/>
          <w:lang w:val="en-US"/>
        </w:rPr>
        <w:t xml:space="preserve"> to decontextualize the social and historical production of bodies and their fashions. These have </w:t>
      </w:r>
      <w:r w:rsidR="009A1326">
        <w:rPr>
          <w:rFonts w:ascii="Corbel" w:hAnsi="Corbel" w:cs="Gill Sans"/>
          <w:lang w:val="en-US"/>
        </w:rPr>
        <w:t>tend</w:t>
      </w:r>
      <w:r w:rsidR="007D5707">
        <w:rPr>
          <w:rFonts w:ascii="Corbel" w:hAnsi="Corbel" w:cs="Gill Sans"/>
          <w:lang w:val="en-US"/>
        </w:rPr>
        <w:t>ed</w:t>
      </w:r>
      <w:r w:rsidR="00A83D19">
        <w:rPr>
          <w:rFonts w:ascii="Corbel" w:hAnsi="Corbel" w:cs="Gill Sans"/>
          <w:lang w:val="en-US"/>
        </w:rPr>
        <w:t xml:space="preserve"> to </w:t>
      </w:r>
      <w:proofErr w:type="spellStart"/>
      <w:r w:rsidR="00A83D19">
        <w:rPr>
          <w:rFonts w:ascii="Corbel" w:hAnsi="Corbel" w:cs="Gill Sans"/>
          <w:lang w:val="en-US"/>
        </w:rPr>
        <w:t>individualise</w:t>
      </w:r>
      <w:proofErr w:type="spellEnd"/>
      <w:r w:rsidR="00A83D19">
        <w:rPr>
          <w:rFonts w:ascii="Corbel" w:hAnsi="Corbel" w:cs="Gill Sans"/>
          <w:lang w:val="en-US"/>
        </w:rPr>
        <w:t xml:space="preserve"> as designers </w:t>
      </w:r>
      <w:r w:rsidR="005D5107">
        <w:rPr>
          <w:rFonts w:ascii="Corbel" w:hAnsi="Corbel" w:cs="Gill Sans"/>
          <w:lang w:val="en-US"/>
        </w:rPr>
        <w:t>conceive of</w:t>
      </w:r>
      <w:r w:rsidR="007D5707">
        <w:rPr>
          <w:rFonts w:ascii="Corbel" w:hAnsi="Corbel" w:cs="Gill Sans"/>
          <w:lang w:val="en-US"/>
        </w:rPr>
        <w:t xml:space="preserve"> particular</w:t>
      </w:r>
      <w:r w:rsidR="00585717">
        <w:rPr>
          <w:rFonts w:ascii="Corbel" w:hAnsi="Corbel" w:cs="Gill Sans"/>
          <w:lang w:val="en-US"/>
        </w:rPr>
        <w:t>ly</w:t>
      </w:r>
      <w:r w:rsidR="007D5707">
        <w:rPr>
          <w:rFonts w:ascii="Corbel" w:hAnsi="Corbel" w:cs="Gill Sans"/>
          <w:lang w:val="en-US"/>
        </w:rPr>
        <w:t xml:space="preserve"> streamlined and able bodies, </w:t>
      </w:r>
      <w:r w:rsidR="00A83D19">
        <w:rPr>
          <w:rFonts w:ascii="Corbel" w:hAnsi="Corbel" w:cs="Gill Sans"/>
          <w:lang w:val="en-US"/>
        </w:rPr>
        <w:t>and try to</w:t>
      </w:r>
      <w:r w:rsidR="00C10990">
        <w:rPr>
          <w:rFonts w:ascii="Corbel" w:hAnsi="Corbel" w:cs="Gill Sans"/>
          <w:lang w:val="en-US"/>
        </w:rPr>
        <w:t xml:space="preserve"> close down</w:t>
      </w:r>
      <w:r w:rsidR="009A1326">
        <w:rPr>
          <w:rFonts w:ascii="Corbel" w:hAnsi="Corbel" w:cs="Gill Sans"/>
          <w:lang w:val="en-US"/>
        </w:rPr>
        <w:t xml:space="preserve"> human</w:t>
      </w:r>
      <w:r w:rsidR="00C10990">
        <w:rPr>
          <w:rFonts w:ascii="Corbel" w:hAnsi="Corbel" w:cs="Gill Sans"/>
          <w:lang w:val="en-US"/>
        </w:rPr>
        <w:t>, non-human</w:t>
      </w:r>
      <w:r w:rsidR="009A1326">
        <w:rPr>
          <w:rFonts w:ascii="Corbel" w:hAnsi="Corbel" w:cs="Gill Sans"/>
          <w:lang w:val="en-US"/>
        </w:rPr>
        <w:t xml:space="preserve"> and passionate relations </w:t>
      </w:r>
      <w:r w:rsidR="005D5107">
        <w:rPr>
          <w:rFonts w:ascii="Corbel" w:hAnsi="Corbel" w:cs="Gill Sans"/>
          <w:lang w:val="en-US"/>
        </w:rPr>
        <w:t xml:space="preserve">in a version of elite fear, </w:t>
      </w:r>
      <w:r w:rsidR="009A1326">
        <w:rPr>
          <w:rFonts w:ascii="Corbel" w:hAnsi="Corbel" w:cs="Gill Sans"/>
          <w:lang w:val="en-US"/>
        </w:rPr>
        <w:t>rather than letting them flourish</w:t>
      </w:r>
      <w:r w:rsidR="005D5107">
        <w:rPr>
          <w:rFonts w:ascii="Corbel" w:hAnsi="Corbel" w:cs="Gill Sans"/>
          <w:lang w:val="en-US"/>
        </w:rPr>
        <w:t xml:space="preserve"> (see </w:t>
      </w:r>
      <w:proofErr w:type="spellStart"/>
      <w:r w:rsidR="005D5107">
        <w:rPr>
          <w:rFonts w:ascii="Corbel" w:hAnsi="Corbel" w:cs="Gill Sans"/>
          <w:lang w:val="en-US"/>
        </w:rPr>
        <w:t>Solnit</w:t>
      </w:r>
      <w:proofErr w:type="spellEnd"/>
      <w:r w:rsidR="005D5107">
        <w:rPr>
          <w:rFonts w:ascii="Corbel" w:hAnsi="Corbel" w:cs="Gill Sans"/>
          <w:lang w:val="en-US"/>
        </w:rPr>
        <w:t xml:space="preserve"> 2010</w:t>
      </w:r>
      <w:r w:rsidR="00A83D19">
        <w:rPr>
          <w:rFonts w:ascii="Corbel" w:hAnsi="Corbel" w:cs="Gill Sans"/>
          <w:lang w:val="en-US"/>
        </w:rPr>
        <w:t>)</w:t>
      </w:r>
      <w:r w:rsidR="007D5707">
        <w:rPr>
          <w:rFonts w:ascii="Corbel" w:hAnsi="Corbel" w:cs="Gill Sans"/>
          <w:lang w:val="en-US"/>
        </w:rPr>
        <w:t>.</w:t>
      </w:r>
    </w:p>
    <w:p w14:paraId="675B6A66" w14:textId="2F49C416" w:rsidR="007E7DB7" w:rsidRDefault="004849A6" w:rsidP="007E7DB7">
      <w:pPr>
        <w:widowControl w:val="0"/>
        <w:autoSpaceDE w:val="0"/>
        <w:autoSpaceDN w:val="0"/>
        <w:adjustRightInd w:val="0"/>
        <w:spacing w:after="240"/>
        <w:rPr>
          <w:rFonts w:ascii="Corbel" w:hAnsi="Corbel"/>
        </w:rPr>
      </w:pPr>
      <w:r>
        <w:rPr>
          <w:rFonts w:ascii="Corbel" w:hAnsi="Corbel" w:cs="Gill Sans"/>
          <w:lang w:val="en-US"/>
        </w:rPr>
        <w:t>M</w:t>
      </w:r>
      <w:r w:rsidR="0036746F">
        <w:rPr>
          <w:rFonts w:ascii="Corbel" w:hAnsi="Corbel" w:cs="Gill Sans"/>
          <w:lang w:val="en-US"/>
        </w:rPr>
        <w:t xml:space="preserve">ight </w:t>
      </w:r>
      <w:r w:rsidR="00A92651">
        <w:rPr>
          <w:rFonts w:ascii="Corbel" w:hAnsi="Corbel" w:cs="Gill Sans"/>
          <w:lang w:val="en-US"/>
        </w:rPr>
        <w:t xml:space="preserve">we </w:t>
      </w:r>
      <w:r w:rsidR="0036746F">
        <w:rPr>
          <w:rFonts w:ascii="Corbel" w:hAnsi="Corbel" w:cs="Gill Sans"/>
          <w:lang w:val="en-US"/>
        </w:rPr>
        <w:t>stay with</w:t>
      </w:r>
      <w:r w:rsidR="00C10990">
        <w:rPr>
          <w:rFonts w:ascii="Corbel" w:hAnsi="Corbel" w:cs="Gill Sans"/>
          <w:lang w:val="en-US"/>
        </w:rPr>
        <w:t xml:space="preserve"> how pr</w:t>
      </w:r>
      <w:r w:rsidR="0036746F">
        <w:rPr>
          <w:rFonts w:ascii="Corbel" w:hAnsi="Corbel" w:cs="Gill Sans"/>
          <w:lang w:val="en-US"/>
        </w:rPr>
        <w:t xml:space="preserve">omiscuity is </w:t>
      </w:r>
      <w:r>
        <w:rPr>
          <w:rFonts w:ascii="Corbel" w:hAnsi="Corbel" w:cs="Gill Sans"/>
          <w:lang w:val="en-US"/>
        </w:rPr>
        <w:t xml:space="preserve">so </w:t>
      </w:r>
      <w:r w:rsidR="0036746F">
        <w:rPr>
          <w:rFonts w:ascii="Corbel" w:hAnsi="Corbel" w:cs="Gill Sans"/>
          <w:lang w:val="en-US"/>
        </w:rPr>
        <w:t>agonistic through the</w:t>
      </w:r>
      <w:r w:rsidR="00C10990">
        <w:rPr>
          <w:rFonts w:ascii="Corbel" w:hAnsi="Corbel" w:cs="Gill Sans"/>
          <w:lang w:val="en-US"/>
        </w:rPr>
        <w:t xml:space="preserve"> forms of what we could call (</w:t>
      </w:r>
      <w:proofErr w:type="gramStart"/>
      <w:r w:rsidR="00C10990">
        <w:rPr>
          <w:rFonts w:ascii="Corbel" w:hAnsi="Corbel" w:cs="Gill Sans"/>
          <w:lang w:val="en-US"/>
        </w:rPr>
        <w:t>dis)obedient</w:t>
      </w:r>
      <w:proofErr w:type="gramEnd"/>
      <w:r w:rsidR="00C10990">
        <w:rPr>
          <w:rFonts w:ascii="Corbel" w:hAnsi="Corbel" w:cs="Gill Sans"/>
          <w:lang w:val="en-US"/>
        </w:rPr>
        <w:t xml:space="preserve"> promiscuities. </w:t>
      </w:r>
      <w:r w:rsidR="005F7200">
        <w:rPr>
          <w:rFonts w:ascii="Corbel" w:hAnsi="Corbel" w:cs="Gill Sans"/>
          <w:lang w:val="en-US"/>
        </w:rPr>
        <w:t xml:space="preserve">Between </w:t>
      </w:r>
      <w:r w:rsidR="00C10990">
        <w:rPr>
          <w:rFonts w:ascii="Corbel" w:hAnsi="Corbel" w:cs="Gill Sans"/>
          <w:lang w:val="en-US"/>
        </w:rPr>
        <w:t>the</w:t>
      </w:r>
      <w:r w:rsidR="005F7200">
        <w:rPr>
          <w:rFonts w:ascii="Corbel" w:hAnsi="Corbel" w:cs="Gill Sans"/>
          <w:lang w:val="en-US"/>
        </w:rPr>
        <w:t xml:space="preserve"> shoes</w:t>
      </w:r>
      <w:r>
        <w:rPr>
          <w:rFonts w:ascii="Corbel" w:hAnsi="Corbel" w:cs="Gill Sans"/>
          <w:lang w:val="en-US"/>
        </w:rPr>
        <w:t xml:space="preserve"> in this paper have </w:t>
      </w:r>
      <w:proofErr w:type="gramStart"/>
      <w:r>
        <w:rPr>
          <w:rFonts w:ascii="Corbel" w:hAnsi="Corbel" w:cs="Gill Sans"/>
          <w:lang w:val="en-US"/>
        </w:rPr>
        <w:t xml:space="preserve">been </w:t>
      </w:r>
      <w:r w:rsidR="005F7200">
        <w:rPr>
          <w:rFonts w:ascii="Corbel" w:hAnsi="Corbel" w:cs="Gill Sans"/>
          <w:lang w:val="en-US"/>
        </w:rPr>
        <w:t xml:space="preserve"> </w:t>
      </w:r>
      <w:r w:rsidR="005F7200" w:rsidRPr="00CF0A3B">
        <w:rPr>
          <w:rFonts w:ascii="Corbel" w:hAnsi="Corbel" w:cs="Gill Sans"/>
          <w:lang w:val="en-US"/>
        </w:rPr>
        <w:t>two</w:t>
      </w:r>
      <w:proofErr w:type="gramEnd"/>
      <w:r w:rsidR="005F7200" w:rsidRPr="00CF0A3B">
        <w:rPr>
          <w:rFonts w:ascii="Corbel" w:hAnsi="Corbel" w:cs="Gill Sans"/>
          <w:lang w:val="en-US"/>
        </w:rPr>
        <w:t xml:space="preserve"> emergency evacuations – one </w:t>
      </w:r>
      <w:r w:rsidR="005D5107">
        <w:rPr>
          <w:rFonts w:ascii="Corbel" w:hAnsi="Corbel" w:cs="Gill Sans"/>
          <w:lang w:val="en-US"/>
        </w:rPr>
        <w:t>apparently</w:t>
      </w:r>
      <w:r w:rsidR="005F7200">
        <w:rPr>
          <w:rFonts w:ascii="Corbel" w:hAnsi="Corbel" w:cs="Gill Sans"/>
          <w:lang w:val="en-US"/>
        </w:rPr>
        <w:t xml:space="preserve"> </w:t>
      </w:r>
      <w:r w:rsidR="005F7200" w:rsidRPr="00CF0A3B">
        <w:rPr>
          <w:rFonts w:ascii="Corbel" w:hAnsi="Corbel" w:cs="Gill Sans"/>
          <w:lang w:val="en-US"/>
        </w:rPr>
        <w:t xml:space="preserve">plural – the other marked by the </w:t>
      </w:r>
      <w:r w:rsidR="005F7200">
        <w:rPr>
          <w:rFonts w:ascii="Corbel" w:hAnsi="Corbel" w:cs="Gill Sans"/>
          <w:lang w:val="en-US"/>
        </w:rPr>
        <w:t>lost</w:t>
      </w:r>
      <w:r w:rsidR="005D5107">
        <w:rPr>
          <w:rFonts w:ascii="Corbel" w:hAnsi="Corbel" w:cs="Gill Sans"/>
          <w:lang w:val="en-US"/>
        </w:rPr>
        <w:t xml:space="preserve"> shoe – singular. O</w:t>
      </w:r>
      <w:r w:rsidR="005F7200" w:rsidRPr="00CF0A3B">
        <w:rPr>
          <w:rFonts w:ascii="Corbel" w:hAnsi="Corbel" w:cs="Gill Sans"/>
          <w:lang w:val="en-US"/>
        </w:rPr>
        <w:t>ne whic</w:t>
      </w:r>
      <w:r w:rsidR="005F7200">
        <w:rPr>
          <w:rFonts w:ascii="Corbel" w:hAnsi="Corbel" w:cs="Gill Sans"/>
          <w:lang w:val="en-US"/>
        </w:rPr>
        <w:t>h is promiscuous and generative</w:t>
      </w:r>
      <w:r w:rsidR="005F7200" w:rsidRPr="00CF0A3B">
        <w:rPr>
          <w:rFonts w:ascii="Corbel" w:hAnsi="Corbel" w:cs="Gill Sans"/>
          <w:lang w:val="en-US"/>
        </w:rPr>
        <w:t>, the other is initially antagonistic, aggressive, pa</w:t>
      </w:r>
      <w:r w:rsidR="005F7200">
        <w:rPr>
          <w:rFonts w:ascii="Corbel" w:hAnsi="Corbel" w:cs="Gill Sans"/>
          <w:lang w:val="en-US"/>
        </w:rPr>
        <w:t>rting people, but becom</w:t>
      </w:r>
      <w:r w:rsidR="00C10990">
        <w:rPr>
          <w:rFonts w:ascii="Corbel" w:hAnsi="Corbel" w:cs="Gill Sans"/>
          <w:lang w:val="en-US"/>
        </w:rPr>
        <w:t>es</w:t>
      </w:r>
      <w:r w:rsidR="005F7200">
        <w:rPr>
          <w:rFonts w:ascii="Corbel" w:hAnsi="Corbel" w:cs="Gill Sans"/>
          <w:lang w:val="en-US"/>
        </w:rPr>
        <w:t xml:space="preserve"> more in the evacuation’s wake </w:t>
      </w:r>
      <w:r w:rsidR="005F7200">
        <w:rPr>
          <w:rFonts w:ascii="Corbel" w:hAnsi="Corbel" w:cs="Gill Sans"/>
          <w:lang w:val="en-US"/>
        </w:rPr>
        <w:fldChar w:fldCharType="begin" w:fldLock="1"/>
      </w:r>
      <w:r w:rsidR="005F7200">
        <w:rPr>
          <w:rFonts w:ascii="Corbel" w:hAnsi="Corbel" w:cs="Gill Sans"/>
          <w:lang w:val="en-US"/>
        </w:rPr>
        <w:instrText>ADDIN CSL_CITATION {"citationItems":[{"id":"ITEM-1","itemData":{"ISBN":"9780822373452","author":[{"dropping-particle":"","family":"Sharpe","given":"C","non-dropping-particle":"","parse-names":false,"suffix":""}],"id":"ITEM-1","issued":{"date-parts":[["2016"]]},"publisher":"Duke University Press","publisher-place":"Durham, NC.","title":"In the Wake: On Blackness and Being","type":"book"},"uris":["http://www.mendeley.com/documents/?uuid=b28812b9-29f5-4380-a713-72924836211c"]}],"mendeley":{"formattedCitation":"(Sharpe, 2016)","plainTextFormattedCitation":"(Sharpe, 2016)","previouslyFormattedCitation":"(Sharpe, 2016)"},"properties":{"noteIndex":0},"schema":"https://github.com/citation-style-language/schema/raw/master/csl-citation.json"}</w:instrText>
      </w:r>
      <w:r w:rsidR="005F7200">
        <w:rPr>
          <w:rFonts w:ascii="Corbel" w:hAnsi="Corbel" w:cs="Gill Sans"/>
          <w:lang w:val="en-US"/>
        </w:rPr>
        <w:fldChar w:fldCharType="separate"/>
      </w:r>
      <w:r w:rsidR="005F7200" w:rsidRPr="006A515E">
        <w:rPr>
          <w:rFonts w:ascii="Corbel" w:hAnsi="Corbel" w:cs="Gill Sans"/>
          <w:noProof/>
          <w:lang w:val="en-US"/>
        </w:rPr>
        <w:t>(Sharpe, 2016)</w:t>
      </w:r>
      <w:r w:rsidR="005F7200">
        <w:rPr>
          <w:rFonts w:ascii="Corbel" w:hAnsi="Corbel" w:cs="Gill Sans"/>
          <w:lang w:val="en-US"/>
        </w:rPr>
        <w:fldChar w:fldCharType="end"/>
      </w:r>
      <w:r w:rsidR="005F7200">
        <w:rPr>
          <w:rFonts w:ascii="Corbel" w:hAnsi="Corbel" w:cs="Gill Sans"/>
          <w:lang w:val="en-US"/>
        </w:rPr>
        <w:t>.</w:t>
      </w:r>
      <w:r w:rsidR="005F7200" w:rsidRPr="00CF0A3B">
        <w:rPr>
          <w:rFonts w:ascii="Corbel" w:hAnsi="Corbel" w:cs="Gill Sans"/>
          <w:lang w:val="en-US"/>
        </w:rPr>
        <w:t xml:space="preserve"> </w:t>
      </w:r>
      <w:r w:rsidR="007E7DB7">
        <w:rPr>
          <w:rFonts w:ascii="Corbel" w:hAnsi="Corbel" w:cs="Gill Sans"/>
          <w:lang w:val="en-US"/>
        </w:rPr>
        <w:t xml:space="preserve">Perhaps contrary to the affective relations and bonds it seems to imply, promiscuity </w:t>
      </w:r>
      <w:r w:rsidR="005D5107">
        <w:rPr>
          <w:rFonts w:ascii="Corbel" w:hAnsi="Corbel" w:cs="Gill Sans"/>
          <w:lang w:val="en-US"/>
        </w:rPr>
        <w:t>p</w:t>
      </w:r>
      <w:r w:rsidR="007E7DB7">
        <w:rPr>
          <w:rFonts w:ascii="Corbel" w:hAnsi="Corbel" w:cs="Gill Sans"/>
          <w:lang w:val="en-US"/>
        </w:rPr>
        <w:t>rovoke</w:t>
      </w:r>
      <w:r w:rsidR="005D5107">
        <w:rPr>
          <w:rFonts w:ascii="Corbel" w:hAnsi="Corbel" w:cs="Gill Sans"/>
          <w:lang w:val="en-US"/>
        </w:rPr>
        <w:t>s</w:t>
      </w:r>
      <w:r w:rsidR="007E7DB7">
        <w:rPr>
          <w:rFonts w:ascii="Corbel" w:hAnsi="Corbel" w:cs="Gill Sans"/>
          <w:lang w:val="en-US"/>
        </w:rPr>
        <w:t xml:space="preserve"> diagnosis, analysis and blame. The shoe, in both cases, is a </w:t>
      </w:r>
      <w:proofErr w:type="spellStart"/>
      <w:r w:rsidR="007E7DB7">
        <w:rPr>
          <w:rFonts w:ascii="Corbel" w:hAnsi="Corbel" w:cs="Gill Sans"/>
          <w:lang w:val="en-US"/>
        </w:rPr>
        <w:t>spatio</w:t>
      </w:r>
      <w:proofErr w:type="spellEnd"/>
      <w:r w:rsidR="007E7DB7">
        <w:rPr>
          <w:rFonts w:ascii="Corbel" w:hAnsi="Corbel" w:cs="Gill Sans"/>
          <w:lang w:val="en-US"/>
        </w:rPr>
        <w:t xml:space="preserve">-temporal and affective marker; a site of memory and narrative; a flash-point for social and journalistic commentary on culpability in evacuation, and an active agent in several federal, scientific, police and state investigations. The given, lost and retrieved shoe of evacuation unfolds past events and re-articulates the political relations that constitute them in a way that has inflamed and ruptured </w:t>
      </w:r>
      <w:r w:rsidR="007E7DB7" w:rsidRPr="0073237E">
        <w:rPr>
          <w:rFonts w:ascii="Corbel" w:hAnsi="Corbel" w:cs="Gill Sans"/>
          <w:lang w:val="en-US"/>
        </w:rPr>
        <w:t xml:space="preserve">governmental, state, media and civil society </w:t>
      </w:r>
      <w:r w:rsidR="007E7DB7">
        <w:rPr>
          <w:rFonts w:ascii="Corbel" w:hAnsi="Corbel" w:cs="Gill Sans"/>
          <w:lang w:val="en-US"/>
        </w:rPr>
        <w:t xml:space="preserve">relations. The 9/11 shoes might retreat to masculine modes of emergency action too. In </w:t>
      </w:r>
      <w:r w:rsidR="007E7DB7" w:rsidRPr="0073237E">
        <w:rPr>
          <w:rFonts w:ascii="Corbel" w:hAnsi="Corbel" w:cs="Gill Sans"/>
          <w:lang w:val="en-US"/>
        </w:rPr>
        <w:t>the context of Aborigi</w:t>
      </w:r>
      <w:r w:rsidR="007E7DB7">
        <w:rPr>
          <w:rFonts w:ascii="Corbel" w:hAnsi="Corbel" w:cs="Gill Sans"/>
          <w:lang w:val="en-US"/>
        </w:rPr>
        <w:t xml:space="preserve">nal land and sovereignty disputes, a promiscuous politics is even more agonistic. </w:t>
      </w:r>
      <w:r w:rsidR="00397728">
        <w:rPr>
          <w:rFonts w:ascii="Corbel" w:hAnsi="Corbel" w:cs="Gill Sans"/>
          <w:lang w:val="en-US"/>
        </w:rPr>
        <w:t xml:space="preserve">It becomes </w:t>
      </w:r>
      <w:r w:rsidR="007E7DB7">
        <w:rPr>
          <w:rFonts w:ascii="Corbel" w:hAnsi="Corbel" w:cs="Gill Sans"/>
          <w:lang w:val="en-US"/>
        </w:rPr>
        <w:t xml:space="preserve">a </w:t>
      </w:r>
      <w:r w:rsidR="007E7DB7" w:rsidRPr="00B53F24">
        <w:rPr>
          <w:rFonts w:ascii="Corbel" w:hAnsi="Corbel" w:cs="Gill Sans"/>
          <w:lang w:val="en-US"/>
        </w:rPr>
        <w:t xml:space="preserve">target of culpability </w:t>
      </w:r>
      <w:r w:rsidR="007E7DB7">
        <w:rPr>
          <w:rFonts w:ascii="Corbel" w:hAnsi="Corbel" w:cs="Gill Sans"/>
          <w:lang w:val="en-US"/>
        </w:rPr>
        <w:t>in</w:t>
      </w:r>
      <w:r w:rsidR="007E7DB7" w:rsidRPr="00B53F24">
        <w:rPr>
          <w:rFonts w:ascii="Corbel" w:hAnsi="Corbel" w:cs="Gill Sans"/>
          <w:lang w:val="en-US"/>
        </w:rPr>
        <w:t xml:space="preserve"> highly charged gendered and raci</w:t>
      </w:r>
      <w:r w:rsidR="007E7DB7">
        <w:rPr>
          <w:rFonts w:ascii="Corbel" w:hAnsi="Corbel" w:cs="Gill Sans"/>
          <w:lang w:val="en-US"/>
        </w:rPr>
        <w:t>al power geometries</w:t>
      </w:r>
      <w:r w:rsidR="007E7DB7" w:rsidRPr="00B53F24">
        <w:rPr>
          <w:rFonts w:ascii="Corbel" w:hAnsi="Corbel" w:cs="Gill Sans"/>
          <w:lang w:val="en-US"/>
        </w:rPr>
        <w:t xml:space="preserve"> that positions some bodi</w:t>
      </w:r>
      <w:r w:rsidR="00397728">
        <w:rPr>
          <w:rFonts w:ascii="Corbel" w:hAnsi="Corbel" w:cs="Gill Sans"/>
          <w:lang w:val="en-US"/>
        </w:rPr>
        <w:t>es as affectively susceptible</w:t>
      </w:r>
      <w:r w:rsidR="007E7DB7" w:rsidRPr="00B53F24">
        <w:rPr>
          <w:rFonts w:ascii="Corbel" w:hAnsi="Corbel" w:cs="Gill Sans"/>
          <w:lang w:val="en-US"/>
        </w:rPr>
        <w:t xml:space="preserve"> political </w:t>
      </w:r>
      <w:proofErr w:type="gramStart"/>
      <w:r w:rsidR="007E7DB7" w:rsidRPr="00B53F24">
        <w:rPr>
          <w:rFonts w:ascii="Corbel" w:hAnsi="Corbel" w:cs="Gill Sans"/>
          <w:lang w:val="en-US"/>
        </w:rPr>
        <w:t>trouble makers</w:t>
      </w:r>
      <w:proofErr w:type="gramEnd"/>
      <w:r w:rsidR="007E7DB7" w:rsidRPr="00B53F24">
        <w:rPr>
          <w:rFonts w:ascii="Corbel" w:hAnsi="Corbel" w:cs="Gill Sans"/>
          <w:lang w:val="en-US"/>
        </w:rPr>
        <w:t xml:space="preserve">. </w:t>
      </w:r>
      <w:r w:rsidR="007E7DB7">
        <w:rPr>
          <w:rFonts w:ascii="Corbel" w:hAnsi="Corbel" w:cs="Gill Sans"/>
          <w:lang w:val="en-US"/>
        </w:rPr>
        <w:t xml:space="preserve">This longer wake of Gillard’s shoe seems to </w:t>
      </w:r>
      <w:r w:rsidR="007E7DB7" w:rsidRPr="00327B68">
        <w:rPr>
          <w:rFonts w:ascii="Corbel" w:hAnsi="Corbel" w:cs="Gill Sans"/>
          <w:i/>
          <w:lang w:val="en-US"/>
        </w:rPr>
        <w:t>evacuate a moment of its promiscuous promise by culpability</w:t>
      </w:r>
      <w:r w:rsidR="005D5107">
        <w:rPr>
          <w:rFonts w:ascii="Corbel" w:hAnsi="Corbel" w:cs="Gill Sans"/>
          <w:i/>
          <w:lang w:val="en-US"/>
        </w:rPr>
        <w:t xml:space="preserve"> through disobedience</w:t>
      </w:r>
      <w:r w:rsidR="007E7DB7">
        <w:rPr>
          <w:rFonts w:ascii="Corbel" w:hAnsi="Corbel" w:cs="Gill Sans"/>
          <w:i/>
          <w:lang w:val="en-US"/>
        </w:rPr>
        <w:t>,</w:t>
      </w:r>
      <w:r w:rsidR="007E7DB7" w:rsidRPr="00327B68">
        <w:rPr>
          <w:rFonts w:ascii="Corbel" w:hAnsi="Corbel" w:cs="Gill Sans"/>
          <w:i/>
          <w:lang w:val="en-US"/>
        </w:rPr>
        <w:t xml:space="preserve"> </w:t>
      </w:r>
      <w:r w:rsidR="007E7DB7">
        <w:rPr>
          <w:rFonts w:ascii="Corbel" w:hAnsi="Corbel" w:cs="Gill Sans"/>
          <w:i/>
          <w:lang w:val="en-US"/>
        </w:rPr>
        <w:t>by the</w:t>
      </w:r>
      <w:r w:rsidR="007E7DB7" w:rsidRPr="00327B68">
        <w:rPr>
          <w:rFonts w:ascii="Corbel" w:hAnsi="Corbel" w:cs="Gill Sans"/>
          <w:i/>
          <w:lang w:val="en-US"/>
        </w:rPr>
        <w:t xml:space="preserve"> search for causality that very same promiscuity </w:t>
      </w:r>
      <w:r w:rsidR="007E7DB7">
        <w:rPr>
          <w:rFonts w:ascii="Corbel" w:hAnsi="Corbel" w:cs="Gill Sans"/>
          <w:i/>
          <w:lang w:val="en-US"/>
        </w:rPr>
        <w:t>precipitated</w:t>
      </w:r>
      <w:r w:rsidR="007E7DB7">
        <w:rPr>
          <w:rFonts w:ascii="Corbel" w:hAnsi="Corbel" w:cs="Gill Sans"/>
          <w:lang w:val="en-US"/>
        </w:rPr>
        <w:t>.</w:t>
      </w:r>
    </w:p>
    <w:p w14:paraId="6099C47C" w14:textId="4C7BECF8" w:rsidR="006E597E" w:rsidRDefault="0036746F" w:rsidP="0036746F">
      <w:pPr>
        <w:widowControl w:val="0"/>
        <w:autoSpaceDE w:val="0"/>
        <w:autoSpaceDN w:val="0"/>
        <w:adjustRightInd w:val="0"/>
        <w:spacing w:after="240"/>
        <w:rPr>
          <w:rFonts w:ascii="Corbel" w:hAnsi="Corbel"/>
        </w:rPr>
      </w:pPr>
      <w:proofErr w:type="spellStart"/>
      <w:r>
        <w:rPr>
          <w:rFonts w:ascii="Corbel" w:hAnsi="Corbel" w:cs="Gill Sans"/>
          <w:lang w:val="en-US"/>
        </w:rPr>
        <w:t>Honig</w:t>
      </w:r>
      <w:proofErr w:type="spellEnd"/>
      <w:r>
        <w:rPr>
          <w:rFonts w:ascii="Corbel" w:hAnsi="Corbel" w:cs="Gill Sans"/>
          <w:lang w:val="en-US"/>
        </w:rPr>
        <w:t xml:space="preserve"> has warned of the dangers of a ‘</w:t>
      </w:r>
      <w:r w:rsidR="005F0D31" w:rsidRPr="00B53F24">
        <w:rPr>
          <w:rFonts w:ascii="Corbel" w:hAnsi="Corbel"/>
        </w:rPr>
        <w:t>politics of emergency, in which citizens are re-impressed into the logic of sovereignty and obedience</w:t>
      </w:r>
      <w:r w:rsidR="00DA3A6F" w:rsidRPr="00B53F24">
        <w:rPr>
          <w:rFonts w:ascii="Corbel" w:hAnsi="Corbel"/>
        </w:rPr>
        <w:t xml:space="preserve">’ </w:t>
      </w:r>
      <w:r w:rsidR="00DA3A6F" w:rsidRPr="00B53F24">
        <w:rPr>
          <w:rFonts w:ascii="Corbel" w:hAnsi="Corbel"/>
        </w:rPr>
        <w:fldChar w:fldCharType="begin" w:fldLock="1"/>
      </w:r>
      <w:r w:rsidR="008717FC">
        <w:rPr>
          <w:rFonts w:ascii="Corbel" w:hAnsi="Corbel"/>
        </w:rPr>
        <w:instrText>ADDIN CSL_CITATION {"citationItems":[{"id":"ITEM-1","itemData":{"author":[{"dropping-particle":"","family":"Rossello","given":"Diego","non-dropping-particle":"","parse-names":false,"suffix":""}],"container-title":"Philosophy Today","id":"ITEM-1","issue":"4","issued":{"date-parts":[["2015"]]},"page":"699-710","title":"Ordinary Emergences in Democratic Theory: An Interview with Bonnie Honig","type":"article-journal","volume":"59"},"uris":["http://www.mendeley.com/documents/?uuid=359e7b62-07db-4628-af7e-d20223f951ac"]}],"mendeley":{"formattedCitation":"(Rossello, 2015)","plainTextFormattedCitation":"(Rossello, 2015)","previouslyFormattedCitation":"(Rossello, 2015)"},"properties":{"noteIndex":0},"schema":"https://github.com/citation-style-language/schema/raw/master/csl-citation.json"}</w:instrText>
      </w:r>
      <w:r w:rsidR="00DA3A6F" w:rsidRPr="00B53F24">
        <w:rPr>
          <w:rFonts w:ascii="Corbel" w:hAnsi="Corbel"/>
        </w:rPr>
        <w:fldChar w:fldCharType="separate"/>
      </w:r>
      <w:r w:rsidR="00DA3A6F" w:rsidRPr="00B53F24">
        <w:rPr>
          <w:rFonts w:ascii="Corbel" w:hAnsi="Corbel"/>
          <w:noProof/>
        </w:rPr>
        <w:t>(Rossello, 2015</w:t>
      </w:r>
      <w:r w:rsidR="00397728">
        <w:rPr>
          <w:rFonts w:ascii="Corbel" w:hAnsi="Corbel"/>
          <w:noProof/>
        </w:rPr>
        <w:t>: 704</w:t>
      </w:r>
      <w:r w:rsidR="00DA3A6F" w:rsidRPr="00B53F24">
        <w:rPr>
          <w:rFonts w:ascii="Corbel" w:hAnsi="Corbel"/>
          <w:noProof/>
        </w:rPr>
        <w:t>)</w:t>
      </w:r>
      <w:r w:rsidR="00DA3A6F" w:rsidRPr="00B53F24">
        <w:rPr>
          <w:rFonts w:ascii="Corbel" w:hAnsi="Corbel"/>
        </w:rPr>
        <w:fldChar w:fldCharType="end"/>
      </w:r>
      <w:r w:rsidR="005F0D31" w:rsidRPr="00B53F24">
        <w:rPr>
          <w:rFonts w:ascii="Corbel" w:hAnsi="Corbel"/>
        </w:rPr>
        <w:t xml:space="preserve">. </w:t>
      </w:r>
      <w:r w:rsidR="001F4AA5">
        <w:rPr>
          <w:rFonts w:ascii="Corbel" w:hAnsi="Corbel"/>
        </w:rPr>
        <w:t>T</w:t>
      </w:r>
      <w:r>
        <w:rPr>
          <w:rFonts w:ascii="Corbel" w:hAnsi="Corbel"/>
        </w:rPr>
        <w:t>he (</w:t>
      </w:r>
      <w:proofErr w:type="gramStart"/>
      <w:r>
        <w:rPr>
          <w:rFonts w:ascii="Corbel" w:hAnsi="Corbel"/>
        </w:rPr>
        <w:t>dis)obedient</w:t>
      </w:r>
      <w:proofErr w:type="gramEnd"/>
      <w:r>
        <w:rPr>
          <w:rFonts w:ascii="Corbel" w:hAnsi="Corbel"/>
        </w:rPr>
        <w:t xml:space="preserve"> promiscuities evident </w:t>
      </w:r>
      <w:r w:rsidR="00191FAE">
        <w:rPr>
          <w:rFonts w:ascii="Corbel" w:hAnsi="Corbel"/>
        </w:rPr>
        <w:t xml:space="preserve">here </w:t>
      </w:r>
      <w:r>
        <w:rPr>
          <w:rFonts w:ascii="Corbel" w:hAnsi="Corbel"/>
        </w:rPr>
        <w:t xml:space="preserve">offer forms of </w:t>
      </w:r>
      <w:r w:rsidR="00191FAE">
        <w:rPr>
          <w:rFonts w:ascii="Corbel" w:hAnsi="Corbel"/>
        </w:rPr>
        <w:t xml:space="preserve">togetherness in moments and causes of civil resistance. They help upset </w:t>
      </w:r>
      <w:r w:rsidR="00A92651">
        <w:rPr>
          <w:rFonts w:ascii="Corbel" w:hAnsi="Corbel"/>
        </w:rPr>
        <w:t xml:space="preserve">and humiliate a display of sovereign power through evacuation and police force. And </w:t>
      </w:r>
      <w:r w:rsidR="003457F2">
        <w:rPr>
          <w:rFonts w:ascii="Corbel" w:hAnsi="Corbel"/>
        </w:rPr>
        <w:t xml:space="preserve">in so doing </w:t>
      </w:r>
      <w:r w:rsidR="00A92651">
        <w:rPr>
          <w:rFonts w:ascii="Corbel" w:hAnsi="Corbel"/>
        </w:rPr>
        <w:t xml:space="preserve">they support a platform for indigenous protest through playfulness and creativity. </w:t>
      </w:r>
      <w:r w:rsidR="001F4AA5">
        <w:rPr>
          <w:rFonts w:ascii="Corbel" w:hAnsi="Corbel"/>
        </w:rPr>
        <w:t>At the same time, (</w:t>
      </w:r>
      <w:proofErr w:type="gramStart"/>
      <w:r w:rsidR="001F4AA5">
        <w:rPr>
          <w:rFonts w:ascii="Corbel" w:hAnsi="Corbel"/>
        </w:rPr>
        <w:t>dis)obedient</w:t>
      </w:r>
      <w:proofErr w:type="gramEnd"/>
      <w:r w:rsidR="001F4AA5">
        <w:rPr>
          <w:rFonts w:ascii="Corbel" w:hAnsi="Corbel"/>
        </w:rPr>
        <w:t xml:space="preserve"> promiscuities also prove as a warning for the ways in which sovereign </w:t>
      </w:r>
      <w:r w:rsidR="00A2203A">
        <w:rPr>
          <w:rFonts w:ascii="Corbel" w:hAnsi="Corbel"/>
        </w:rPr>
        <w:t xml:space="preserve">and masculine </w:t>
      </w:r>
      <w:r w:rsidR="001F4AA5">
        <w:rPr>
          <w:rFonts w:ascii="Corbel" w:hAnsi="Corbel"/>
        </w:rPr>
        <w:t>emergency logics are re</w:t>
      </w:r>
      <w:r w:rsidR="00397728">
        <w:rPr>
          <w:rFonts w:ascii="Corbel" w:hAnsi="Corbel"/>
        </w:rPr>
        <w:t>-</w:t>
      </w:r>
      <w:r w:rsidR="001F4AA5">
        <w:rPr>
          <w:rFonts w:ascii="Corbel" w:hAnsi="Corbel"/>
        </w:rPr>
        <w:t xml:space="preserve">impressed upon bodies that do not seem to fit or challenge them. </w:t>
      </w:r>
    </w:p>
    <w:p w14:paraId="69E6DADB" w14:textId="4A710F3C" w:rsidR="005F0D31" w:rsidRPr="00B53F24" w:rsidRDefault="00397728" w:rsidP="0036746F">
      <w:pPr>
        <w:widowControl w:val="0"/>
        <w:autoSpaceDE w:val="0"/>
        <w:autoSpaceDN w:val="0"/>
        <w:adjustRightInd w:val="0"/>
        <w:spacing w:after="240"/>
        <w:rPr>
          <w:rFonts w:ascii="Corbel" w:hAnsi="Corbel" w:cs="Gill Sans"/>
          <w:lang w:val="en-US"/>
        </w:rPr>
      </w:pPr>
      <w:r>
        <w:rPr>
          <w:rFonts w:ascii="Corbel" w:hAnsi="Corbel"/>
        </w:rPr>
        <w:t>Let us not evacuate promiscuities</w:t>
      </w:r>
      <w:r w:rsidR="00645770">
        <w:rPr>
          <w:rFonts w:ascii="Corbel" w:hAnsi="Corbel"/>
        </w:rPr>
        <w:t xml:space="preserve"> from emergency. Let us</w:t>
      </w:r>
      <w:r w:rsidR="00A83D19">
        <w:rPr>
          <w:rFonts w:ascii="Corbel" w:hAnsi="Corbel"/>
        </w:rPr>
        <w:t xml:space="preserve"> stay with </w:t>
      </w:r>
      <w:r>
        <w:rPr>
          <w:rFonts w:ascii="Corbel" w:hAnsi="Corbel"/>
        </w:rPr>
        <w:t>them instead</w:t>
      </w:r>
      <w:r w:rsidR="005E5B0C">
        <w:rPr>
          <w:rFonts w:ascii="Corbel" w:hAnsi="Corbel"/>
        </w:rPr>
        <w:t xml:space="preserve">. </w:t>
      </w:r>
    </w:p>
    <w:p w14:paraId="7C6195E2" w14:textId="77777777" w:rsidR="00536E91" w:rsidRDefault="00536E91">
      <w:pPr>
        <w:rPr>
          <w:rFonts w:ascii="Corbel" w:hAnsi="Corbel"/>
          <w:b/>
        </w:rPr>
      </w:pPr>
    </w:p>
    <w:p w14:paraId="74AABF80" w14:textId="558186D6" w:rsidR="00831AA4" w:rsidRPr="00CF0A3B" w:rsidRDefault="00831AA4">
      <w:pPr>
        <w:rPr>
          <w:rFonts w:ascii="Corbel" w:hAnsi="Corbel"/>
          <w:b/>
        </w:rPr>
      </w:pPr>
      <w:r w:rsidRPr="00CF0A3B">
        <w:rPr>
          <w:rFonts w:ascii="Corbel" w:hAnsi="Corbel"/>
          <w:b/>
        </w:rPr>
        <w:t>Bibliography</w:t>
      </w:r>
    </w:p>
    <w:p w14:paraId="67F03FE1" w14:textId="77777777" w:rsidR="00581ADA" w:rsidRPr="00CF0A3B" w:rsidRDefault="00581ADA">
      <w:pPr>
        <w:rPr>
          <w:rFonts w:ascii="Corbel" w:hAnsi="Corbel"/>
        </w:rPr>
      </w:pPr>
    </w:p>
    <w:p w14:paraId="2EFB6FB1" w14:textId="76E5EFEE" w:rsidR="00A241DA" w:rsidRPr="00A241DA" w:rsidRDefault="00831AA4" w:rsidP="00A241DA">
      <w:pPr>
        <w:widowControl w:val="0"/>
        <w:autoSpaceDE w:val="0"/>
        <w:autoSpaceDN w:val="0"/>
        <w:adjustRightInd w:val="0"/>
        <w:ind w:left="480" w:hanging="480"/>
        <w:rPr>
          <w:rFonts w:ascii="Corbel" w:hAnsi="Corbel"/>
          <w:noProof/>
          <w:lang w:val="en-US"/>
        </w:rPr>
      </w:pPr>
      <w:r w:rsidRPr="00CF0A3B">
        <w:rPr>
          <w:rFonts w:ascii="Corbel" w:hAnsi="Corbel"/>
        </w:rPr>
        <w:fldChar w:fldCharType="begin" w:fldLock="1"/>
      </w:r>
      <w:r w:rsidRPr="00CF0A3B">
        <w:rPr>
          <w:rFonts w:ascii="Corbel" w:hAnsi="Corbel"/>
        </w:rPr>
        <w:instrText xml:space="preserve">ADDIN Mendeley Bibliography CSL_BIBLIOGRAPHY </w:instrText>
      </w:r>
      <w:r w:rsidRPr="00CF0A3B">
        <w:rPr>
          <w:rFonts w:ascii="Corbel" w:hAnsi="Corbel"/>
        </w:rPr>
        <w:fldChar w:fldCharType="separate"/>
      </w:r>
      <w:r w:rsidR="00A241DA" w:rsidRPr="00A241DA">
        <w:rPr>
          <w:rFonts w:ascii="Corbel" w:hAnsi="Corbel"/>
          <w:noProof/>
          <w:lang w:val="en-US"/>
        </w:rPr>
        <w:t xml:space="preserve">ABC (2012) </w:t>
      </w:r>
      <w:r w:rsidR="00A241DA" w:rsidRPr="00A241DA">
        <w:rPr>
          <w:rFonts w:ascii="Corbel" w:hAnsi="Corbel"/>
          <w:i/>
          <w:iCs/>
          <w:noProof/>
          <w:lang w:val="en-US"/>
        </w:rPr>
        <w:t>Ross Solly interview with Kim Sattler (Transcript)</w:t>
      </w:r>
      <w:r w:rsidR="00A241DA" w:rsidRPr="00A241DA">
        <w:rPr>
          <w:rFonts w:ascii="Corbel" w:hAnsi="Corbel"/>
          <w:noProof/>
          <w:lang w:val="en-US"/>
        </w:rPr>
        <w:t>.</w:t>
      </w:r>
    </w:p>
    <w:p w14:paraId="7EF89AB6"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Adey P (2016) Emergency mobilities. </w:t>
      </w:r>
      <w:r w:rsidRPr="00A241DA">
        <w:rPr>
          <w:rFonts w:ascii="Corbel" w:hAnsi="Corbel"/>
          <w:i/>
          <w:iCs/>
          <w:noProof/>
          <w:lang w:val="en-US"/>
        </w:rPr>
        <w:t>Mobilities</w:t>
      </w:r>
      <w:r w:rsidRPr="00A241DA">
        <w:rPr>
          <w:rFonts w:ascii="Corbel" w:hAnsi="Corbel"/>
          <w:noProof/>
          <w:lang w:val="en-US"/>
        </w:rPr>
        <w:t>, 11(1), 32–48.</w:t>
      </w:r>
    </w:p>
    <w:p w14:paraId="225427EA"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Adey P, Anderson B and Graham S (2015) Introduction: Governing Emergencies: Beyond Exceptionality. </w:t>
      </w:r>
      <w:r w:rsidRPr="00A241DA">
        <w:rPr>
          <w:rFonts w:ascii="Corbel" w:hAnsi="Corbel"/>
          <w:i/>
          <w:iCs/>
          <w:noProof/>
          <w:lang w:val="en-US"/>
        </w:rPr>
        <w:t>Theory, Culture &amp; Society</w:t>
      </w:r>
      <w:r w:rsidRPr="00A241DA">
        <w:rPr>
          <w:rFonts w:ascii="Corbel" w:hAnsi="Corbel"/>
          <w:noProof/>
          <w:lang w:val="en-US"/>
        </w:rPr>
        <w:t>, 32(2), 3–17.</w:t>
      </w:r>
    </w:p>
    <w:p w14:paraId="118BEFC9"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Agamben G. (1998) </w:t>
      </w:r>
      <w:r w:rsidRPr="00A241DA">
        <w:rPr>
          <w:rFonts w:ascii="Corbel" w:hAnsi="Corbel"/>
          <w:i/>
          <w:iCs/>
          <w:noProof/>
          <w:lang w:val="en-US"/>
        </w:rPr>
        <w:t>Homo sacer: Sovereign power and bare life</w:t>
      </w:r>
      <w:r w:rsidRPr="00A241DA">
        <w:rPr>
          <w:rFonts w:ascii="Corbel" w:hAnsi="Corbel"/>
          <w:noProof/>
          <w:lang w:val="en-US"/>
        </w:rPr>
        <w:t>. Stanford: Stanford University Press.</w:t>
      </w:r>
    </w:p>
    <w:p w14:paraId="407AB934"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Agamben G (1998) </w:t>
      </w:r>
      <w:r w:rsidRPr="00A241DA">
        <w:rPr>
          <w:rFonts w:ascii="Corbel" w:hAnsi="Corbel"/>
          <w:i/>
          <w:iCs/>
          <w:noProof/>
          <w:lang w:val="en-US"/>
        </w:rPr>
        <w:t>State of Exception</w:t>
      </w:r>
      <w:r w:rsidRPr="00A241DA">
        <w:rPr>
          <w:rFonts w:ascii="Corbel" w:hAnsi="Corbel"/>
          <w:noProof/>
          <w:lang w:val="en-US"/>
        </w:rPr>
        <w:t>. Chicago: University of Chicago Press.</w:t>
      </w:r>
    </w:p>
    <w:p w14:paraId="416709D5"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Alert HC (2018) (8:50 a.m.) September 11, 2001: Announcement in WTC’s South Tower Instructs Workers to Stay in Their Offices. </w:t>
      </w:r>
      <w:r w:rsidRPr="00A241DA">
        <w:rPr>
          <w:rFonts w:ascii="Corbel" w:hAnsi="Corbel"/>
          <w:i/>
          <w:iCs/>
          <w:noProof/>
          <w:lang w:val="en-US"/>
        </w:rPr>
        <w:t>History Commons</w:t>
      </w:r>
      <w:r w:rsidRPr="00A241DA">
        <w:rPr>
          <w:rFonts w:ascii="Corbel" w:hAnsi="Corbel"/>
          <w:noProof/>
          <w:lang w:val="en-US"/>
        </w:rPr>
        <w:t>.</w:t>
      </w:r>
    </w:p>
    <w:p w14:paraId="28F11469"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Anderson B (2012) Rapid Response. </w:t>
      </w:r>
      <w:r w:rsidRPr="00A241DA">
        <w:rPr>
          <w:rFonts w:ascii="Corbel" w:hAnsi="Corbel"/>
          <w:i/>
          <w:iCs/>
          <w:noProof/>
          <w:lang w:val="en-US"/>
        </w:rPr>
        <w:t>Berfrois</w:t>
      </w:r>
      <w:r w:rsidRPr="00A241DA">
        <w:rPr>
          <w:rFonts w:ascii="Corbel" w:hAnsi="Corbel"/>
          <w:noProof/>
          <w:lang w:val="en-US"/>
        </w:rPr>
        <w:t>,  Available from: https://www.berfrois.com/2012/08/ben-anderson-emergency-quick/.</w:t>
      </w:r>
    </w:p>
    <w:p w14:paraId="43A8C66D"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Anderson B (2017) Emergency futures: Exception, urgency, interval, hope. </w:t>
      </w:r>
      <w:r w:rsidRPr="00A241DA">
        <w:rPr>
          <w:rFonts w:ascii="Corbel" w:hAnsi="Corbel"/>
          <w:i/>
          <w:iCs/>
          <w:noProof/>
          <w:lang w:val="en-US"/>
        </w:rPr>
        <w:t>The Sociological Review</w:t>
      </w:r>
      <w:r w:rsidRPr="00A241DA">
        <w:rPr>
          <w:rFonts w:ascii="Corbel" w:hAnsi="Corbel"/>
          <w:noProof/>
          <w:lang w:val="en-US"/>
        </w:rPr>
        <w:t>, 65(3), 463–477,  Available from: https://doi.org/10.1111/1467-954X.12447.</w:t>
      </w:r>
    </w:p>
    <w:p w14:paraId="3CD12BF9"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Anderson B, Grove K, Rickards L, et al. (2019) Slow emergencies: Temporality and the racialized biopolitics of emergency governance. </w:t>
      </w:r>
      <w:r w:rsidRPr="00A241DA">
        <w:rPr>
          <w:rFonts w:ascii="Corbel" w:hAnsi="Corbel"/>
          <w:i/>
          <w:iCs/>
          <w:noProof/>
          <w:lang w:val="en-US"/>
        </w:rPr>
        <w:t>Progress in Human Geography</w:t>
      </w:r>
      <w:r w:rsidRPr="00A241DA">
        <w:rPr>
          <w:rFonts w:ascii="Corbel" w:hAnsi="Corbel"/>
          <w:noProof/>
          <w:lang w:val="en-US"/>
        </w:rPr>
        <w:t>, SAGE Publications Ltd, 0309132519849263,  Available from: https://doi.org/10.1177/0309132519849263.</w:t>
      </w:r>
    </w:p>
    <w:p w14:paraId="3F90CA45"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Barry K (2018) Art and materiality in the global refugee crisis: Ai Weiwei’s artworks and the emerging aesthetics of mobilities. </w:t>
      </w:r>
      <w:r w:rsidRPr="00A241DA">
        <w:rPr>
          <w:rFonts w:ascii="Corbel" w:hAnsi="Corbel"/>
          <w:i/>
          <w:iCs/>
          <w:noProof/>
          <w:lang w:val="en-US"/>
        </w:rPr>
        <w:t>Mobilities</w:t>
      </w:r>
      <w:r w:rsidRPr="00A241DA">
        <w:rPr>
          <w:rFonts w:ascii="Corbel" w:hAnsi="Corbel"/>
          <w:noProof/>
          <w:lang w:val="en-US"/>
        </w:rPr>
        <w:t>, 1–14.</w:t>
      </w:r>
    </w:p>
    <w:p w14:paraId="30AC989A"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Bartling H (2006) Suburbia, mobility, and urban calamities. </w:t>
      </w:r>
      <w:r w:rsidRPr="00A241DA">
        <w:rPr>
          <w:rFonts w:ascii="Corbel" w:hAnsi="Corbel"/>
          <w:i/>
          <w:iCs/>
          <w:noProof/>
          <w:lang w:val="en-US"/>
        </w:rPr>
        <w:t>Space and Culture</w:t>
      </w:r>
      <w:r w:rsidRPr="00A241DA">
        <w:rPr>
          <w:rFonts w:ascii="Corbel" w:hAnsi="Corbel"/>
          <w:noProof/>
          <w:lang w:val="en-US"/>
        </w:rPr>
        <w:t>, 9(1), 60–62.</w:t>
      </w:r>
    </w:p>
    <w:p w14:paraId="6867161F"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Bolt P (2012) Day of shame shows why we must stop this racial charade. </w:t>
      </w:r>
      <w:r w:rsidRPr="00A241DA">
        <w:rPr>
          <w:rFonts w:ascii="Corbel" w:hAnsi="Corbel"/>
          <w:i/>
          <w:iCs/>
          <w:noProof/>
          <w:lang w:val="en-US"/>
        </w:rPr>
        <w:t>Herald Sun</w:t>
      </w:r>
      <w:r w:rsidRPr="00A241DA">
        <w:rPr>
          <w:rFonts w:ascii="Corbel" w:hAnsi="Corbel"/>
          <w:noProof/>
          <w:lang w:val="en-US"/>
        </w:rPr>
        <w:t>, 26th January.</w:t>
      </w:r>
    </w:p>
    <w:p w14:paraId="55C89CB8"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Brandis S (2012) </w:t>
      </w:r>
      <w:r w:rsidRPr="00A241DA">
        <w:rPr>
          <w:rFonts w:ascii="Corbel" w:hAnsi="Corbel"/>
          <w:i/>
          <w:iCs/>
          <w:noProof/>
          <w:lang w:val="en-US"/>
        </w:rPr>
        <w:t>Legal and Constitutional Affairs Legislation Committee</w:t>
      </w:r>
      <w:r w:rsidRPr="00A241DA">
        <w:rPr>
          <w:rFonts w:ascii="Corbel" w:hAnsi="Corbel"/>
          <w:noProof/>
          <w:lang w:val="en-US"/>
        </w:rPr>
        <w:t>. Canberra.</w:t>
      </w:r>
    </w:p>
    <w:p w14:paraId="0C31298C"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Brown HC (2017) Figuring Giorgio Agamben’s “Bare Life” in the Post-Katrina Works of Jesmyn Ward and Kara Walker. </w:t>
      </w:r>
      <w:r w:rsidRPr="00A241DA">
        <w:rPr>
          <w:rFonts w:ascii="Corbel" w:hAnsi="Corbel"/>
          <w:i/>
          <w:iCs/>
          <w:noProof/>
          <w:lang w:val="en-US"/>
        </w:rPr>
        <w:t>Journal of American Studies</w:t>
      </w:r>
      <w:r w:rsidRPr="00A241DA">
        <w:rPr>
          <w:rFonts w:ascii="Corbel" w:hAnsi="Corbel"/>
          <w:noProof/>
          <w:lang w:val="en-US"/>
        </w:rPr>
        <w:t>, Cambridge University Press, 51(1), 1–19.</w:t>
      </w:r>
    </w:p>
    <w:p w14:paraId="55138626"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Butler J (2002) </w:t>
      </w:r>
      <w:r w:rsidRPr="00A241DA">
        <w:rPr>
          <w:rFonts w:ascii="Corbel" w:hAnsi="Corbel"/>
          <w:i/>
          <w:iCs/>
          <w:noProof/>
          <w:lang w:val="en-US"/>
        </w:rPr>
        <w:t>Antigone’s claim: Kinship between life and death</w:t>
      </w:r>
      <w:r w:rsidRPr="00A241DA">
        <w:rPr>
          <w:rFonts w:ascii="Corbel" w:hAnsi="Corbel"/>
          <w:noProof/>
          <w:lang w:val="en-US"/>
        </w:rPr>
        <w:t>. New York: Columbia University Press.</w:t>
      </w:r>
    </w:p>
    <w:p w14:paraId="690E32AC"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Cook S, Shaw J and Simpson P (2016) Jography: Exploring meanings, experiences and spatialities of recreational road-running. </w:t>
      </w:r>
      <w:r w:rsidRPr="00A241DA">
        <w:rPr>
          <w:rFonts w:ascii="Corbel" w:hAnsi="Corbel"/>
          <w:i/>
          <w:iCs/>
          <w:noProof/>
          <w:lang w:val="en-US"/>
        </w:rPr>
        <w:t>Mobilities</w:t>
      </w:r>
      <w:r w:rsidRPr="00A241DA">
        <w:rPr>
          <w:rFonts w:ascii="Corbel" w:hAnsi="Corbel"/>
          <w:noProof/>
          <w:lang w:val="en-US"/>
        </w:rPr>
        <w:t>, 11(5), 744–769.</w:t>
      </w:r>
    </w:p>
    <w:p w14:paraId="60BAECA4"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Cresswell T (2006) </w:t>
      </w:r>
      <w:r w:rsidRPr="00A241DA">
        <w:rPr>
          <w:rFonts w:ascii="Corbel" w:hAnsi="Corbel"/>
          <w:i/>
          <w:iCs/>
          <w:noProof/>
          <w:lang w:val="en-US"/>
        </w:rPr>
        <w:t>On the Move: Mobility in the Modern Western World</w:t>
      </w:r>
      <w:r w:rsidRPr="00A241DA">
        <w:rPr>
          <w:rFonts w:ascii="Corbel" w:hAnsi="Corbel"/>
          <w:noProof/>
          <w:lang w:val="en-US"/>
        </w:rPr>
        <w:t>. New York: Routledge.</w:t>
      </w:r>
    </w:p>
    <w:p w14:paraId="7E152897"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Cresswell T (2008) Understanding mobility holistically: the case of Hurricane Katrina. In: Bergmann S and Sager T (eds), </w:t>
      </w:r>
      <w:r w:rsidRPr="00A241DA">
        <w:rPr>
          <w:rFonts w:ascii="Corbel" w:hAnsi="Corbel"/>
          <w:i/>
          <w:iCs/>
          <w:noProof/>
          <w:lang w:val="en-US"/>
        </w:rPr>
        <w:t>The ethics of mobilities: rethinking place, exclusion, freedom and environment</w:t>
      </w:r>
      <w:r w:rsidRPr="00A241DA">
        <w:rPr>
          <w:rFonts w:ascii="Corbel" w:hAnsi="Corbel"/>
          <w:noProof/>
          <w:lang w:val="en-US"/>
        </w:rPr>
        <w:t>, Aldershot: Ashgate, pp. 129–140.</w:t>
      </w:r>
    </w:p>
    <w:p w14:paraId="0CC320F8"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Cresswell T (2016) Black Moves. </w:t>
      </w:r>
      <w:r w:rsidRPr="00A241DA">
        <w:rPr>
          <w:rFonts w:ascii="Corbel" w:hAnsi="Corbel"/>
          <w:i/>
          <w:iCs/>
          <w:noProof/>
          <w:lang w:val="en-US"/>
        </w:rPr>
        <w:t>Transfers</w:t>
      </w:r>
      <w:r w:rsidRPr="00A241DA">
        <w:rPr>
          <w:rFonts w:ascii="Corbel" w:hAnsi="Corbel"/>
          <w:noProof/>
          <w:lang w:val="en-US"/>
        </w:rPr>
        <w:t>, New York, USA: Berghahn Journals, 6(1), 12–25.</w:t>
      </w:r>
    </w:p>
    <w:p w14:paraId="34D4842A"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Crimp D (2004) </w:t>
      </w:r>
      <w:r w:rsidRPr="00A241DA">
        <w:rPr>
          <w:rFonts w:ascii="Corbel" w:hAnsi="Corbel"/>
          <w:i/>
          <w:iCs/>
          <w:noProof/>
          <w:lang w:val="en-US"/>
        </w:rPr>
        <w:t>Melancholia and moralism: Essays on AIDS and queer politics</w:t>
      </w:r>
      <w:r w:rsidRPr="00A241DA">
        <w:rPr>
          <w:rFonts w:ascii="Corbel" w:hAnsi="Corbel"/>
          <w:noProof/>
          <w:lang w:val="en-US"/>
        </w:rPr>
        <w:t>. Cambridge, MA.: MIT Press.</w:t>
      </w:r>
    </w:p>
    <w:p w14:paraId="57DF1054"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Cutter S (2006) The geography of social vulnerability: Race, class, and catastrophe. </w:t>
      </w:r>
      <w:r w:rsidRPr="00A241DA">
        <w:rPr>
          <w:rFonts w:ascii="Corbel" w:hAnsi="Corbel"/>
          <w:i/>
          <w:iCs/>
          <w:noProof/>
          <w:lang w:val="en-US"/>
        </w:rPr>
        <w:t>Understanding Katrina: Perspectives from the social sciences</w:t>
      </w:r>
      <w:r w:rsidRPr="00A241DA">
        <w:rPr>
          <w:rFonts w:ascii="Corbel" w:hAnsi="Corbel"/>
          <w:noProof/>
          <w:lang w:val="en-US"/>
        </w:rPr>
        <w:t>, 120–122.</w:t>
      </w:r>
    </w:p>
    <w:p w14:paraId="238254E3"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Cutter S and Barnes K (1982) Evacuation behavior and Three Mile Island. </w:t>
      </w:r>
      <w:r w:rsidRPr="00A241DA">
        <w:rPr>
          <w:rFonts w:ascii="Corbel" w:hAnsi="Corbel"/>
          <w:i/>
          <w:iCs/>
          <w:noProof/>
          <w:lang w:val="en-US"/>
        </w:rPr>
        <w:t>Disasters</w:t>
      </w:r>
      <w:r w:rsidRPr="00A241DA">
        <w:rPr>
          <w:rFonts w:ascii="Corbel" w:hAnsi="Corbel"/>
          <w:noProof/>
          <w:lang w:val="en-US"/>
        </w:rPr>
        <w:t>, 6(2), 116–124.</w:t>
      </w:r>
    </w:p>
    <w:p w14:paraId="59FF514B"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Cutter SL and Smith MM (2009) Fleeing from the Hurricane’s Wrath: Evacuation and the two Americas. </w:t>
      </w:r>
      <w:r w:rsidRPr="00A241DA">
        <w:rPr>
          <w:rFonts w:ascii="Corbel" w:hAnsi="Corbel"/>
          <w:i/>
          <w:iCs/>
          <w:noProof/>
          <w:lang w:val="en-US"/>
        </w:rPr>
        <w:t>Environment: Science and Policy for Sustainable Development</w:t>
      </w:r>
      <w:r w:rsidRPr="00A241DA">
        <w:rPr>
          <w:rFonts w:ascii="Corbel" w:hAnsi="Corbel"/>
          <w:noProof/>
          <w:lang w:val="en-US"/>
        </w:rPr>
        <w:t>, Routledge, 51(2), 26–36,  Available from: https://doi.org/10.3200/ENVT.51.2.26-36.</w:t>
      </w:r>
    </w:p>
    <w:p w14:paraId="32DE995E" w14:textId="496784CA"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Cutter SL, Mitchell JT and Scott MS (2000) Revealing the vulnerability of people and places: a case study of Georgetown County, South Carolina. </w:t>
      </w:r>
      <w:r w:rsidRPr="00A241DA">
        <w:rPr>
          <w:rFonts w:ascii="Corbel" w:hAnsi="Corbel"/>
          <w:i/>
          <w:iCs/>
          <w:noProof/>
          <w:lang w:val="en-US"/>
        </w:rPr>
        <w:t>Annals of the association of American Geographers</w:t>
      </w:r>
      <w:r w:rsidRPr="00A241DA">
        <w:rPr>
          <w:rFonts w:ascii="Corbel" w:hAnsi="Corbel"/>
          <w:noProof/>
          <w:lang w:val="en-US"/>
        </w:rPr>
        <w:t>, 90(4), 713–737.</w:t>
      </w:r>
    </w:p>
    <w:p w14:paraId="20AE6CF0" w14:textId="1CE99E38"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Cutter SL, Emrich CT, Mitchell JT, et al. (2014) </w:t>
      </w:r>
      <w:r w:rsidRPr="00A241DA">
        <w:rPr>
          <w:rFonts w:ascii="Corbel" w:hAnsi="Corbel"/>
          <w:i/>
          <w:iCs/>
          <w:noProof/>
          <w:lang w:val="en-US"/>
        </w:rPr>
        <w:t>Hurricane Katrina and the forgotten coast of Mississippi</w:t>
      </w:r>
      <w:r w:rsidR="00191FAE">
        <w:rPr>
          <w:rFonts w:ascii="Corbel" w:hAnsi="Corbel"/>
          <w:noProof/>
          <w:lang w:val="en-US"/>
        </w:rPr>
        <w:t xml:space="preserve">. Cambridge University Press, Cambridge. </w:t>
      </w:r>
    </w:p>
    <w:p w14:paraId="3A81F99E"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Donaghue N (2015) Who gets played by ‘the gender card’? A critical discourse analysis of coverage of Prime Minister Julia Gillard’s sexism and misogyny speech in the Australian print media. </w:t>
      </w:r>
      <w:r w:rsidRPr="00A241DA">
        <w:rPr>
          <w:rFonts w:ascii="Corbel" w:hAnsi="Corbel"/>
          <w:i/>
          <w:iCs/>
          <w:noProof/>
          <w:lang w:val="en-US"/>
        </w:rPr>
        <w:t>Australian Feminist Studies</w:t>
      </w:r>
      <w:r w:rsidRPr="00A241DA">
        <w:rPr>
          <w:rFonts w:ascii="Corbel" w:hAnsi="Corbel"/>
          <w:noProof/>
          <w:lang w:val="en-US"/>
        </w:rPr>
        <w:t>, Taylor &amp; Francis, 30(84), 161–178.</w:t>
      </w:r>
    </w:p>
    <w:p w14:paraId="2751EB75"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Dowler L (2002) Women on the frontlines: Rethinking war narratives post 9/11. </w:t>
      </w:r>
      <w:r w:rsidRPr="00A241DA">
        <w:rPr>
          <w:rFonts w:ascii="Corbel" w:hAnsi="Corbel"/>
          <w:i/>
          <w:iCs/>
          <w:noProof/>
          <w:lang w:val="en-US"/>
        </w:rPr>
        <w:t>GeoJournal</w:t>
      </w:r>
      <w:r w:rsidRPr="00A241DA">
        <w:rPr>
          <w:rFonts w:ascii="Corbel" w:hAnsi="Corbel"/>
          <w:noProof/>
          <w:lang w:val="en-US"/>
        </w:rPr>
        <w:t>, 58(2–3), 159–165.</w:t>
      </w:r>
    </w:p>
    <w:p w14:paraId="0CC29ECE"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Fauzi MH, Idrose AM, Abdullah AHA, et al. (2014) The pattern of injuries or medical emergencies during high- rise evacuation drill. </w:t>
      </w:r>
      <w:r w:rsidRPr="00A241DA">
        <w:rPr>
          <w:rFonts w:ascii="Corbel" w:hAnsi="Corbel"/>
          <w:i/>
          <w:iCs/>
          <w:noProof/>
          <w:lang w:val="en-US"/>
        </w:rPr>
        <w:t>Journal of Pioneering Medical Sciences</w:t>
      </w:r>
      <w:r w:rsidRPr="00A241DA">
        <w:rPr>
          <w:rFonts w:ascii="Corbel" w:hAnsi="Corbel"/>
          <w:noProof/>
          <w:lang w:val="en-US"/>
        </w:rPr>
        <w:t>, 4(2), 81–84.</w:t>
      </w:r>
    </w:p>
    <w:p w14:paraId="2152FA43"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Feldman JD (2006) Contact points: museums and the lost body problem. In: </w:t>
      </w:r>
      <w:r w:rsidRPr="00A241DA">
        <w:rPr>
          <w:rFonts w:ascii="Corbel" w:hAnsi="Corbel"/>
          <w:i/>
          <w:iCs/>
          <w:noProof/>
          <w:lang w:val="en-US"/>
        </w:rPr>
        <w:t>Sensible objects: Colonialism, museums and material culture</w:t>
      </w:r>
      <w:r w:rsidRPr="00A241DA">
        <w:rPr>
          <w:rFonts w:ascii="Corbel" w:hAnsi="Corbel"/>
          <w:noProof/>
          <w:lang w:val="en-US"/>
        </w:rPr>
        <w:t>, London: Bloomsbury, pp. 245–268.</w:t>
      </w:r>
    </w:p>
    <w:p w14:paraId="0757A360"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Ferrara AJ, Stillman PG and Villmoare AH (2012) The Prison City of New Orleans: Law’s Responses to the Disaster of Hurricane Katrina. In: </w:t>
      </w:r>
      <w:r w:rsidRPr="00A241DA">
        <w:rPr>
          <w:rFonts w:ascii="Corbel" w:hAnsi="Corbel"/>
          <w:i/>
          <w:iCs/>
          <w:noProof/>
          <w:lang w:val="en-US"/>
        </w:rPr>
        <w:t>Disasters, Hazards and Law</w:t>
      </w:r>
      <w:r w:rsidRPr="00A241DA">
        <w:rPr>
          <w:rFonts w:ascii="Corbel" w:hAnsi="Corbel"/>
          <w:noProof/>
          <w:lang w:val="en-US"/>
        </w:rPr>
        <w:t>, Emerald Group Publishing Limited, pp. 203–225.</w:t>
      </w:r>
    </w:p>
    <w:p w14:paraId="482354D8"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Galea ER, Hulse L, Day R, et al. (2011) The UK WTC 9/11 evacuation study: an overview of findings derived from first-hand interview data and computer modelling. </w:t>
      </w:r>
      <w:r w:rsidRPr="00A241DA">
        <w:rPr>
          <w:rFonts w:ascii="Corbel" w:hAnsi="Corbel"/>
          <w:i/>
          <w:iCs/>
          <w:noProof/>
          <w:lang w:val="en-US"/>
        </w:rPr>
        <w:t>Fire and Materials</w:t>
      </w:r>
      <w:r w:rsidRPr="00A241DA">
        <w:rPr>
          <w:rFonts w:ascii="Corbel" w:hAnsi="Corbel"/>
          <w:noProof/>
          <w:lang w:val="en-US"/>
        </w:rPr>
        <w:t>, 36(5–6), 501–521.</w:t>
      </w:r>
    </w:p>
    <w:p w14:paraId="0E7ABA70"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Gershon RRM, Qureshi KA, Rubin MS, et al. (2007) Factors Associated with High-Rise Evacuation: Qualitative Results from the World Trade Center Evacuation Study. </w:t>
      </w:r>
      <w:r w:rsidRPr="00A241DA">
        <w:rPr>
          <w:rFonts w:ascii="Corbel" w:hAnsi="Corbel"/>
          <w:i/>
          <w:iCs/>
          <w:noProof/>
          <w:lang w:val="en-US"/>
        </w:rPr>
        <w:t>Prehospital and Disaster Medicine</w:t>
      </w:r>
      <w:r w:rsidRPr="00A241DA">
        <w:rPr>
          <w:rFonts w:ascii="Corbel" w:hAnsi="Corbel"/>
          <w:noProof/>
          <w:lang w:val="en-US"/>
        </w:rPr>
        <w:t>, 22(03), 165–173.</w:t>
      </w:r>
    </w:p>
    <w:p w14:paraId="154F179B"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Ghamari-Tabrizi S (2013) Death and Resurrection in the Early Cold War. The Grand Analogy of the Disaster Researchers. In: Hempel L, Bartels M, and Markwart T (eds), </w:t>
      </w:r>
      <w:r w:rsidRPr="00A241DA">
        <w:rPr>
          <w:rFonts w:ascii="Corbel" w:hAnsi="Corbel"/>
          <w:i/>
          <w:iCs/>
          <w:noProof/>
          <w:lang w:val="en-US"/>
        </w:rPr>
        <w:t>Aufbruch ins Unversicherbare</w:t>
      </w:r>
      <w:r w:rsidRPr="00A241DA">
        <w:rPr>
          <w:rFonts w:ascii="Corbel" w:hAnsi="Corbel"/>
          <w:noProof/>
          <w:lang w:val="en-US"/>
        </w:rPr>
        <w:t>, Berlin: Transcript Verlag, pp. 335–378.</w:t>
      </w:r>
    </w:p>
    <w:p w14:paraId="164962A3"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Gibson K (2012) Knight’s children: techno-science, consumerism and running shoes. </w:t>
      </w:r>
      <w:r w:rsidRPr="00A241DA">
        <w:rPr>
          <w:rFonts w:ascii="Corbel" w:hAnsi="Corbel"/>
          <w:i/>
          <w:iCs/>
          <w:noProof/>
          <w:lang w:val="en-US"/>
        </w:rPr>
        <w:t>Qualitative Research in Sport, Exercise and Health</w:t>
      </w:r>
      <w:r w:rsidRPr="00A241DA">
        <w:rPr>
          <w:rFonts w:ascii="Corbel" w:hAnsi="Corbel"/>
          <w:noProof/>
          <w:lang w:val="en-US"/>
        </w:rPr>
        <w:t>, 4(3), 341–361.</w:t>
      </w:r>
    </w:p>
    <w:p w14:paraId="1859CC14"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Giroux HA (2015) </w:t>
      </w:r>
      <w:r w:rsidRPr="00A241DA">
        <w:rPr>
          <w:rFonts w:ascii="Corbel" w:hAnsi="Corbel"/>
          <w:i/>
          <w:iCs/>
          <w:noProof/>
          <w:lang w:val="en-US"/>
        </w:rPr>
        <w:t>Stormy weather: Katrina and the politics of disposability</w:t>
      </w:r>
      <w:r w:rsidRPr="00A241DA">
        <w:rPr>
          <w:rFonts w:ascii="Corbel" w:hAnsi="Corbel"/>
          <w:noProof/>
          <w:lang w:val="en-US"/>
        </w:rPr>
        <w:t>. New York: Routledge.</w:t>
      </w:r>
    </w:p>
    <w:p w14:paraId="47F6CBF8"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Gotham KF and Greenberg M (2014) </w:t>
      </w:r>
      <w:r w:rsidRPr="00A241DA">
        <w:rPr>
          <w:rFonts w:ascii="Corbel" w:hAnsi="Corbel"/>
          <w:i/>
          <w:iCs/>
          <w:noProof/>
          <w:lang w:val="en-US"/>
        </w:rPr>
        <w:t>Crisis Cities: Disaster and Redevelopment in New York and New Orleans</w:t>
      </w:r>
      <w:r w:rsidRPr="00A241DA">
        <w:rPr>
          <w:rFonts w:ascii="Corbel" w:hAnsi="Corbel"/>
          <w:noProof/>
          <w:lang w:val="en-US"/>
        </w:rPr>
        <w:t>. Oxford: Oxford University Press.</w:t>
      </w:r>
    </w:p>
    <w:p w14:paraId="61FBC57B"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Graham S (2005) Cities under siege: Katrina and the politics of metropolitan America. </w:t>
      </w:r>
      <w:r w:rsidRPr="00A241DA">
        <w:rPr>
          <w:rFonts w:ascii="Corbel" w:hAnsi="Corbel"/>
          <w:i/>
          <w:iCs/>
          <w:noProof/>
          <w:lang w:val="en-US"/>
        </w:rPr>
        <w:t>Social Science Research Council: Understanding Katrina: Perspectives from the Social Sciences</w:t>
      </w:r>
      <w:r w:rsidRPr="00A241DA">
        <w:rPr>
          <w:rFonts w:ascii="Corbel" w:hAnsi="Corbel"/>
          <w:noProof/>
          <w:lang w:val="en-US"/>
        </w:rPr>
        <w:t>,  Available from: http://forums.ssrc.org/understandingkatrina/author/sgraham/.</w:t>
      </w:r>
    </w:p>
    <w:p w14:paraId="12D3D81A"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Gregory D (2015) The Natures of War. </w:t>
      </w:r>
      <w:r w:rsidRPr="00A241DA">
        <w:rPr>
          <w:rFonts w:ascii="Corbel" w:hAnsi="Corbel"/>
          <w:i/>
          <w:iCs/>
          <w:noProof/>
          <w:lang w:val="en-US"/>
        </w:rPr>
        <w:t>Antipode</w:t>
      </w:r>
      <w:r w:rsidRPr="00A241DA">
        <w:rPr>
          <w:rFonts w:ascii="Corbel" w:hAnsi="Corbel"/>
          <w:noProof/>
          <w:lang w:val="en-US"/>
        </w:rPr>
        <w:t>, 48(1), 3–56.</w:t>
      </w:r>
    </w:p>
    <w:p w14:paraId="64161DCF"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Harrison M (2010) </w:t>
      </w:r>
      <w:r w:rsidRPr="00A241DA">
        <w:rPr>
          <w:rFonts w:ascii="Corbel" w:hAnsi="Corbel"/>
          <w:i/>
          <w:iCs/>
          <w:noProof/>
          <w:lang w:val="en-US"/>
        </w:rPr>
        <w:t>The Medical War: British Military Medicine in the First World War</w:t>
      </w:r>
      <w:r w:rsidRPr="00A241DA">
        <w:rPr>
          <w:rFonts w:ascii="Corbel" w:hAnsi="Corbel"/>
          <w:noProof/>
          <w:lang w:val="en-US"/>
        </w:rPr>
        <w:t>. Oxford: Oxford University Press.</w:t>
      </w:r>
    </w:p>
    <w:p w14:paraId="3F82692A"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Hewitt K (1994) When the Great Planes Came and Made Ashes of Our City - Towards an Oral Geography of the Disasters of War. </w:t>
      </w:r>
      <w:r w:rsidRPr="00A241DA">
        <w:rPr>
          <w:rFonts w:ascii="Corbel" w:hAnsi="Corbel"/>
          <w:i/>
          <w:iCs/>
          <w:noProof/>
          <w:lang w:val="en-US"/>
        </w:rPr>
        <w:t>Antipode</w:t>
      </w:r>
      <w:r w:rsidRPr="00A241DA">
        <w:rPr>
          <w:rFonts w:ascii="Corbel" w:hAnsi="Corbel"/>
          <w:noProof/>
          <w:lang w:val="en-US"/>
        </w:rPr>
        <w:t>, 26, 1–34.</w:t>
      </w:r>
    </w:p>
    <w:p w14:paraId="0909375E"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Hitchings R and Latham A (2016) Indoor versus outdoor running: understanding how recreational exercise comes to inhabit environments through practitioner talk. </w:t>
      </w:r>
      <w:r w:rsidRPr="00A241DA">
        <w:rPr>
          <w:rFonts w:ascii="Corbel" w:hAnsi="Corbel"/>
          <w:i/>
          <w:iCs/>
          <w:noProof/>
          <w:lang w:val="en-US"/>
        </w:rPr>
        <w:t>Transactions of the Institute of British Geographers</w:t>
      </w:r>
      <w:r w:rsidRPr="00A241DA">
        <w:rPr>
          <w:rFonts w:ascii="Corbel" w:hAnsi="Corbel"/>
          <w:noProof/>
          <w:lang w:val="en-US"/>
        </w:rPr>
        <w:t>, 41(4), 503–514.</w:t>
      </w:r>
    </w:p>
    <w:p w14:paraId="419DD316"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Hockey J, Dilley R, Robinson V, et al. (2014) The temporal landscape of shoes: a life course perspective. </w:t>
      </w:r>
      <w:r w:rsidRPr="00A241DA">
        <w:rPr>
          <w:rFonts w:ascii="Corbel" w:hAnsi="Corbel"/>
          <w:i/>
          <w:iCs/>
          <w:noProof/>
          <w:lang w:val="en-US"/>
        </w:rPr>
        <w:t>The Sociological Review</w:t>
      </w:r>
      <w:r w:rsidRPr="00A241DA">
        <w:rPr>
          <w:rFonts w:ascii="Corbel" w:hAnsi="Corbel"/>
          <w:noProof/>
          <w:lang w:val="en-US"/>
        </w:rPr>
        <w:t>, 62(2), 255–275.</w:t>
      </w:r>
    </w:p>
    <w:p w14:paraId="5EB7C6D6"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Honig B (2009) </w:t>
      </w:r>
      <w:r w:rsidRPr="00A241DA">
        <w:rPr>
          <w:rFonts w:ascii="Corbel" w:hAnsi="Corbel"/>
          <w:i/>
          <w:iCs/>
          <w:noProof/>
          <w:lang w:val="en-US"/>
        </w:rPr>
        <w:t>Emergency politics: paradox, law, democracy</w:t>
      </w:r>
      <w:r w:rsidRPr="00A241DA">
        <w:rPr>
          <w:rFonts w:ascii="Corbel" w:hAnsi="Corbel"/>
          <w:noProof/>
          <w:lang w:val="en-US"/>
        </w:rPr>
        <w:t>. Princeton University Press.</w:t>
      </w:r>
    </w:p>
    <w:p w14:paraId="4B53E365"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Honig B (2014) Three Models of Emergency Politics. </w:t>
      </w:r>
      <w:r w:rsidRPr="00A241DA">
        <w:rPr>
          <w:rFonts w:ascii="Corbel" w:hAnsi="Corbel"/>
          <w:i/>
          <w:iCs/>
          <w:noProof/>
          <w:lang w:val="en-US"/>
        </w:rPr>
        <w:t>boundary 2</w:t>
      </w:r>
      <w:r w:rsidRPr="00A241DA">
        <w:rPr>
          <w:rFonts w:ascii="Corbel" w:hAnsi="Corbel"/>
          <w:noProof/>
          <w:lang w:val="en-US"/>
        </w:rPr>
        <w:t>, 41(2), 45–70.</w:t>
      </w:r>
    </w:p>
    <w:p w14:paraId="6C4789DB"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Honig B (2015) Response to Kramer: The Antigone-Effect and the Oedipal Curse: Toward a Promiscuous Natality. </w:t>
      </w:r>
      <w:r w:rsidRPr="00A241DA">
        <w:rPr>
          <w:rFonts w:ascii="Corbel" w:hAnsi="Corbel"/>
          <w:i/>
          <w:iCs/>
          <w:noProof/>
          <w:lang w:val="en-US"/>
        </w:rPr>
        <w:t>philoSOPHIA</w:t>
      </w:r>
      <w:r w:rsidRPr="00A241DA">
        <w:rPr>
          <w:rFonts w:ascii="Corbel" w:hAnsi="Corbel"/>
          <w:noProof/>
          <w:lang w:val="en-US"/>
        </w:rPr>
        <w:t>, 5(1), 41–49.</w:t>
      </w:r>
    </w:p>
    <w:p w14:paraId="0F80938B"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Jackson L (2015) Artifacts from the 9/11 museum. </w:t>
      </w:r>
      <w:r w:rsidRPr="00A241DA">
        <w:rPr>
          <w:rFonts w:ascii="Corbel" w:hAnsi="Corbel"/>
          <w:i/>
          <w:iCs/>
          <w:noProof/>
          <w:lang w:val="en-US"/>
        </w:rPr>
        <w:t>Reuters - the Wider Image</w:t>
      </w:r>
      <w:r w:rsidRPr="00A241DA">
        <w:rPr>
          <w:rFonts w:ascii="Corbel" w:hAnsi="Corbel"/>
          <w:noProof/>
          <w:lang w:val="en-US"/>
        </w:rPr>
        <w:t>.</w:t>
      </w:r>
    </w:p>
    <w:p w14:paraId="52A8EE12"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Johnson, M.  with A (2012) Julia Gillard can make ‘title claim’ for missing shoe, say activists. </w:t>
      </w:r>
      <w:r w:rsidRPr="00A241DA">
        <w:rPr>
          <w:rFonts w:ascii="Corbel" w:hAnsi="Corbel"/>
          <w:i/>
          <w:iCs/>
          <w:noProof/>
          <w:lang w:val="en-US"/>
        </w:rPr>
        <w:t>Herald Sun</w:t>
      </w:r>
      <w:r w:rsidRPr="00A241DA">
        <w:rPr>
          <w:rFonts w:ascii="Corbel" w:hAnsi="Corbel"/>
          <w:noProof/>
          <w:lang w:val="en-US"/>
        </w:rPr>
        <w:t>, January,  Available from: https://www.heraldsun.com.au/archive/news/well-sell-gillards-shoe-say-activists/news-story/f5f46fd22465e1eebb75ea3a20cde95d.</w:t>
      </w:r>
    </w:p>
    <w:p w14:paraId="35C219AF"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Kelman A (2003) </w:t>
      </w:r>
      <w:r w:rsidRPr="00A241DA">
        <w:rPr>
          <w:rFonts w:ascii="Corbel" w:hAnsi="Corbel"/>
          <w:i/>
          <w:iCs/>
          <w:noProof/>
          <w:lang w:val="en-US"/>
        </w:rPr>
        <w:t>A River and Its City: The Nature of Landscape in New Orleans</w:t>
      </w:r>
      <w:r w:rsidRPr="00A241DA">
        <w:rPr>
          <w:rFonts w:ascii="Corbel" w:hAnsi="Corbel"/>
          <w:noProof/>
          <w:lang w:val="en-US"/>
        </w:rPr>
        <w:t>. University of California Press,  Available from: https://books.google.co.uk/books?id=M8XQ3QcbqfMC.</w:t>
      </w:r>
    </w:p>
    <w:p w14:paraId="72600CB0"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Kile M (2012) A Tale of Two Shoes. </w:t>
      </w:r>
      <w:r w:rsidRPr="00A241DA">
        <w:rPr>
          <w:rFonts w:ascii="Corbel" w:hAnsi="Corbel"/>
          <w:i/>
          <w:iCs/>
          <w:noProof/>
          <w:lang w:val="en-US"/>
        </w:rPr>
        <w:t>Quadrant</w:t>
      </w:r>
      <w:r w:rsidRPr="00A241DA">
        <w:rPr>
          <w:rFonts w:ascii="Corbel" w:hAnsi="Corbel"/>
          <w:noProof/>
          <w:lang w:val="en-US"/>
        </w:rPr>
        <w:t>, February,  Available from: https://quadrant.org.au/opinion/qed/2012/02/a-tale-of-two-shoes.</w:t>
      </w:r>
    </w:p>
    <w:p w14:paraId="69D3AC07"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Klein N and Smith N (2008) The shock doctrine: a discussion. </w:t>
      </w:r>
      <w:r w:rsidRPr="00A241DA">
        <w:rPr>
          <w:rFonts w:ascii="Corbel" w:hAnsi="Corbel"/>
          <w:i/>
          <w:iCs/>
          <w:noProof/>
          <w:lang w:val="en-US"/>
        </w:rPr>
        <w:t>Environment and planning. D, Society and space</w:t>
      </w:r>
      <w:r w:rsidRPr="00A241DA">
        <w:rPr>
          <w:rFonts w:ascii="Corbel" w:hAnsi="Corbel"/>
          <w:noProof/>
          <w:lang w:val="en-US"/>
        </w:rPr>
        <w:t>, 26(4), 582.</w:t>
      </w:r>
    </w:p>
    <w:p w14:paraId="787B7E8D"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Kunoth-Monks, Rosalie v HEALY R and ABC (2013) Kunoth-Monks, Rosalie v HEALY, Rebecca and Australian Broadcasting Corporation. Darwin: Supreme Court of the Northern Territory.</w:t>
      </w:r>
    </w:p>
    <w:p w14:paraId="34B2EAA6"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Landsberg A (1997) America, the Holocaust, and the Mass Culture of Memory: Toward a Radical Politics of Empathy. </w:t>
      </w:r>
      <w:r w:rsidRPr="00A241DA">
        <w:rPr>
          <w:rFonts w:ascii="Corbel" w:hAnsi="Corbel"/>
          <w:i/>
          <w:iCs/>
          <w:noProof/>
          <w:lang w:val="en-US"/>
        </w:rPr>
        <w:t>New German Critique</w:t>
      </w:r>
      <w:r w:rsidRPr="00A241DA">
        <w:rPr>
          <w:rFonts w:ascii="Corbel" w:hAnsi="Corbel"/>
          <w:noProof/>
          <w:lang w:val="en-US"/>
        </w:rPr>
        <w:t>, (71), 63–86.</w:t>
      </w:r>
    </w:p>
    <w:p w14:paraId="4EE0ACDC"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Latham A (2015) The history of a habit: jogging as a palliative to sedentariness in 1960s America. </w:t>
      </w:r>
      <w:r w:rsidRPr="00A241DA">
        <w:rPr>
          <w:rFonts w:ascii="Corbel" w:hAnsi="Corbel"/>
          <w:i/>
          <w:iCs/>
          <w:noProof/>
          <w:lang w:val="en-US"/>
        </w:rPr>
        <w:t>cultural geographies</w:t>
      </w:r>
      <w:r w:rsidRPr="00A241DA">
        <w:rPr>
          <w:rFonts w:ascii="Corbel" w:hAnsi="Corbel"/>
          <w:noProof/>
          <w:lang w:val="en-US"/>
        </w:rPr>
        <w:t>, 22(1), 103–126.</w:t>
      </w:r>
    </w:p>
    <w:p w14:paraId="1C544380"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Lea T (2012) When looking for anarchy, look to the state: Fantasies of regulation in forcing disorder within the Australian Indigenous estate. </w:t>
      </w:r>
      <w:r w:rsidRPr="00A241DA">
        <w:rPr>
          <w:rFonts w:ascii="Corbel" w:hAnsi="Corbel"/>
          <w:i/>
          <w:iCs/>
          <w:noProof/>
          <w:lang w:val="en-US"/>
        </w:rPr>
        <w:t>Critique of Anthropology</w:t>
      </w:r>
      <w:r w:rsidRPr="00A241DA">
        <w:rPr>
          <w:rFonts w:ascii="Corbel" w:hAnsi="Corbel"/>
          <w:noProof/>
          <w:lang w:val="en-US"/>
        </w:rPr>
        <w:t>, 32(2), 109–124.</w:t>
      </w:r>
    </w:p>
    <w:p w14:paraId="67AE353A"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Lloyd C (2014) Dave Eggers’ Zeitoun and Katrina’s Southern Biopolitics. In: Marotte MR, Jellenik G, and Donica J (eds), </w:t>
      </w:r>
      <w:r w:rsidRPr="00A241DA">
        <w:rPr>
          <w:rFonts w:ascii="Corbel" w:hAnsi="Corbel"/>
          <w:i/>
          <w:iCs/>
          <w:noProof/>
          <w:lang w:val="en-US"/>
        </w:rPr>
        <w:t>Ten Years after Katrina: Critical Perspectives of the Storm’s Effect on American Culture and Identity</w:t>
      </w:r>
      <w:r w:rsidRPr="00A241DA">
        <w:rPr>
          <w:rFonts w:ascii="Corbel" w:hAnsi="Corbel"/>
          <w:noProof/>
          <w:lang w:val="en-US"/>
        </w:rPr>
        <w:t>, Lexington Books, pp. 153–170.</w:t>
      </w:r>
    </w:p>
    <w:p w14:paraId="213CE6F6"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Manzella AGH (2018) </w:t>
      </w:r>
      <w:r w:rsidRPr="00A241DA">
        <w:rPr>
          <w:rFonts w:ascii="Corbel" w:hAnsi="Corbel"/>
          <w:i/>
          <w:iCs/>
          <w:noProof/>
          <w:lang w:val="en-US"/>
        </w:rPr>
        <w:t>Migrating Fictions: Gender, Race, and Citizenship in US Internal Displacements</w:t>
      </w:r>
      <w:r w:rsidRPr="00A241DA">
        <w:rPr>
          <w:rFonts w:ascii="Corbel" w:hAnsi="Corbel"/>
          <w:noProof/>
          <w:lang w:val="en-US"/>
        </w:rPr>
        <w:t>. Columbus: Ohio State University Press.</w:t>
      </w:r>
    </w:p>
    <w:p w14:paraId="38752CA1"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Margolies E (2003) Were those Boots Made Just for Walking? Shoes as Performing Objects in Everyday Life and in the Theatre. </w:t>
      </w:r>
      <w:r w:rsidRPr="00A241DA">
        <w:rPr>
          <w:rFonts w:ascii="Corbel" w:hAnsi="Corbel"/>
          <w:i/>
          <w:iCs/>
          <w:noProof/>
          <w:lang w:val="en-US"/>
        </w:rPr>
        <w:t>Visual Communication</w:t>
      </w:r>
      <w:r w:rsidRPr="00A241DA">
        <w:rPr>
          <w:rFonts w:ascii="Corbel" w:hAnsi="Corbel"/>
          <w:noProof/>
          <w:lang w:val="en-US"/>
        </w:rPr>
        <w:t>, 2(2), 169–188,  Available from: http://vcj.sagepub.com/cgi/content/abstract/2/2/169.</w:t>
      </w:r>
    </w:p>
    <w:p w14:paraId="023DFE59"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Metzger PR (2006) Doing Katrina Time. </w:t>
      </w:r>
      <w:r w:rsidRPr="00A241DA">
        <w:rPr>
          <w:rFonts w:ascii="Corbel" w:hAnsi="Corbel"/>
          <w:i/>
          <w:iCs/>
          <w:noProof/>
          <w:lang w:val="en-US"/>
        </w:rPr>
        <w:t>Tul. L. Rev.</w:t>
      </w:r>
      <w:r w:rsidRPr="00A241DA">
        <w:rPr>
          <w:rFonts w:ascii="Corbel" w:hAnsi="Corbel"/>
          <w:noProof/>
          <w:lang w:val="en-US"/>
        </w:rPr>
        <w:t>, HeinOnline, 81, 1175.</w:t>
      </w:r>
    </w:p>
    <w:p w14:paraId="1F53585A"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Michael M (2000) These boots are made for walking...: mundane technology, the body and human-environment relations. </w:t>
      </w:r>
      <w:r w:rsidRPr="00A241DA">
        <w:rPr>
          <w:rFonts w:ascii="Corbel" w:hAnsi="Corbel"/>
          <w:i/>
          <w:iCs/>
          <w:noProof/>
          <w:lang w:val="en-US"/>
        </w:rPr>
        <w:t>Body &amp; Society</w:t>
      </w:r>
      <w:r w:rsidRPr="00A241DA">
        <w:rPr>
          <w:rFonts w:ascii="Corbel" w:hAnsi="Corbel"/>
          <w:noProof/>
          <w:lang w:val="en-US"/>
        </w:rPr>
        <w:t>, 6(3–4), 107–126.</w:t>
      </w:r>
    </w:p>
    <w:p w14:paraId="5B713B21"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Middleton J (2010) Sense and the city: exploring the embodied geographies of urban walking. </w:t>
      </w:r>
      <w:r w:rsidRPr="00A241DA">
        <w:rPr>
          <w:rFonts w:ascii="Corbel" w:hAnsi="Corbel"/>
          <w:i/>
          <w:iCs/>
          <w:noProof/>
          <w:lang w:val="en-US"/>
        </w:rPr>
        <w:t>Social &amp; Cultural Geography</w:t>
      </w:r>
      <w:r w:rsidRPr="00A241DA">
        <w:rPr>
          <w:rFonts w:ascii="Corbel" w:hAnsi="Corbel"/>
          <w:noProof/>
          <w:lang w:val="en-US"/>
        </w:rPr>
        <w:t>, Taylor &amp; Francis, 11(6), 575–596.</w:t>
      </w:r>
    </w:p>
    <w:p w14:paraId="21F647F1"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Morrice S (2012) Heartache and Hurricane Katrina: recognising the influence of emotion in post-disaster return decisions. </w:t>
      </w:r>
      <w:r w:rsidRPr="00A241DA">
        <w:rPr>
          <w:rFonts w:ascii="Corbel" w:hAnsi="Corbel"/>
          <w:i/>
          <w:iCs/>
          <w:noProof/>
          <w:lang w:val="en-US"/>
        </w:rPr>
        <w:t>Area</w:t>
      </w:r>
      <w:r w:rsidRPr="00A241DA">
        <w:rPr>
          <w:rFonts w:ascii="Corbel" w:hAnsi="Corbel"/>
          <w:noProof/>
          <w:lang w:val="en-US"/>
        </w:rPr>
        <w:t>, 45(1), 33–39.</w:t>
      </w:r>
    </w:p>
    <w:p w14:paraId="0032B20F"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Morton S (2013) </w:t>
      </w:r>
      <w:r w:rsidRPr="00A241DA">
        <w:rPr>
          <w:rFonts w:ascii="Corbel" w:hAnsi="Corbel"/>
          <w:i/>
          <w:iCs/>
          <w:noProof/>
          <w:lang w:val="en-US"/>
        </w:rPr>
        <w:t>States of Emergency: Colonialism, Literature and Law</w:t>
      </w:r>
      <w:r w:rsidRPr="00A241DA">
        <w:rPr>
          <w:rFonts w:ascii="Corbel" w:hAnsi="Corbel"/>
          <w:noProof/>
          <w:lang w:val="en-US"/>
        </w:rPr>
        <w:t>. Liverpool: Liverpool University Press.</w:t>
      </w:r>
    </w:p>
    <w:p w14:paraId="33E5A432"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Museum 911 Memorial (2015a) </w:t>
      </w:r>
      <w:r w:rsidRPr="00A241DA">
        <w:rPr>
          <w:rFonts w:ascii="Corbel" w:hAnsi="Corbel"/>
          <w:i/>
          <w:iCs/>
          <w:noProof/>
          <w:lang w:val="en-US"/>
        </w:rPr>
        <w:t>Museum Guide for Visitors with Childred</w:t>
      </w:r>
      <w:r w:rsidRPr="00A241DA">
        <w:rPr>
          <w:rFonts w:ascii="Corbel" w:hAnsi="Corbel"/>
          <w:noProof/>
          <w:lang w:val="en-US"/>
        </w:rPr>
        <w:t>.  Available from: 911memorial.org/teach-learn.</w:t>
      </w:r>
    </w:p>
    <w:p w14:paraId="0BD8D53B"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Museum 911 Memorial (2015b) Shoes Symbolise Acts of Compassion.  Available from: https://www.911memorial.org/blog/shoes-symbolize-acts-compassion-during-911-evacuations.</w:t>
      </w:r>
    </w:p>
    <w:p w14:paraId="1878E9BD"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NIST (2005) </w:t>
      </w:r>
      <w:r w:rsidRPr="00A241DA">
        <w:rPr>
          <w:rFonts w:ascii="Corbel" w:hAnsi="Corbel"/>
          <w:i/>
          <w:iCs/>
          <w:noProof/>
          <w:lang w:val="en-US"/>
        </w:rPr>
        <w:t>Occupant Behavior, Egress, and Emergency Communications: Federal Building and Fire Safety Investigation of the World Trade Center Disaster</w:t>
      </w:r>
      <w:r w:rsidRPr="00A241DA">
        <w:rPr>
          <w:rFonts w:ascii="Corbel" w:hAnsi="Corbel"/>
          <w:noProof/>
          <w:lang w:val="en-US"/>
        </w:rPr>
        <w:t>. Washington DC.</w:t>
      </w:r>
    </w:p>
    <w:p w14:paraId="71ABBF10"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Orr J (2006) </w:t>
      </w:r>
      <w:r w:rsidRPr="00A241DA">
        <w:rPr>
          <w:rFonts w:ascii="Corbel" w:hAnsi="Corbel"/>
          <w:i/>
          <w:iCs/>
          <w:noProof/>
          <w:lang w:val="en-US"/>
        </w:rPr>
        <w:t>Panic Diaries: A Genealogy of Panic Disorder</w:t>
      </w:r>
      <w:r w:rsidRPr="00A241DA">
        <w:rPr>
          <w:rFonts w:ascii="Corbel" w:hAnsi="Corbel"/>
          <w:noProof/>
          <w:lang w:val="en-US"/>
        </w:rPr>
        <w:t>. e-Duke books scholarly collection, Durham: Duke University Press.</w:t>
      </w:r>
    </w:p>
    <w:p w14:paraId="64CDCCFC"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Parker-Poe T (2008) When Fitness Means Life or Death. </w:t>
      </w:r>
      <w:r w:rsidRPr="00A241DA">
        <w:rPr>
          <w:rFonts w:ascii="Corbel" w:hAnsi="Corbel"/>
          <w:i/>
          <w:iCs/>
          <w:noProof/>
          <w:lang w:val="en-US"/>
        </w:rPr>
        <w:t>New York Times</w:t>
      </w:r>
      <w:r w:rsidRPr="00A241DA">
        <w:rPr>
          <w:rFonts w:ascii="Corbel" w:hAnsi="Corbel"/>
          <w:noProof/>
          <w:lang w:val="en-US"/>
        </w:rPr>
        <w:t>,  Available from: https://well.blogs.nytimes.com/2008/01/11/when-fitness-means-life-or-death/.</w:t>
      </w:r>
    </w:p>
    <w:p w14:paraId="463DC945"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Paulsen RL (1984) Human behavior and fires: An introduction. </w:t>
      </w:r>
      <w:r w:rsidRPr="00A241DA">
        <w:rPr>
          <w:rFonts w:ascii="Corbel" w:hAnsi="Corbel"/>
          <w:i/>
          <w:iCs/>
          <w:noProof/>
          <w:lang w:val="en-US"/>
        </w:rPr>
        <w:t>Fire Technology</w:t>
      </w:r>
      <w:r w:rsidRPr="00A241DA">
        <w:rPr>
          <w:rFonts w:ascii="Corbel" w:hAnsi="Corbel"/>
          <w:noProof/>
          <w:lang w:val="en-US"/>
        </w:rPr>
        <w:t>, 20(2), 15–27,  Available from: https://doi.org/10.1007/BF02384147.</w:t>
      </w:r>
    </w:p>
    <w:p w14:paraId="4B5F4138"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Peatling S (2012) How I’ll slay Abbott. </w:t>
      </w:r>
      <w:r w:rsidRPr="00A241DA">
        <w:rPr>
          <w:rFonts w:ascii="Corbel" w:hAnsi="Corbel"/>
          <w:i/>
          <w:iCs/>
          <w:noProof/>
          <w:lang w:val="en-US"/>
        </w:rPr>
        <w:t>Sydney Morning Herald</w:t>
      </w:r>
      <w:r w:rsidRPr="00A241DA">
        <w:rPr>
          <w:rFonts w:ascii="Corbel" w:hAnsi="Corbel"/>
          <w:noProof/>
          <w:lang w:val="en-US"/>
        </w:rPr>
        <w:t>, January.</w:t>
      </w:r>
    </w:p>
    <w:p w14:paraId="2055E36D"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Richardson-Ngwenya P (2014) Performing a more-than-human material imagination during fieldwork: muddy boots, diarizing and putting vitalism on video. </w:t>
      </w:r>
      <w:r w:rsidRPr="00A241DA">
        <w:rPr>
          <w:rFonts w:ascii="Corbel" w:hAnsi="Corbel"/>
          <w:i/>
          <w:iCs/>
          <w:noProof/>
          <w:lang w:val="en-US"/>
        </w:rPr>
        <w:t>cultural geographies</w:t>
      </w:r>
      <w:r w:rsidRPr="00A241DA">
        <w:rPr>
          <w:rFonts w:ascii="Corbel" w:hAnsi="Corbel"/>
          <w:noProof/>
          <w:lang w:val="en-US"/>
        </w:rPr>
        <w:t>, 21(2), 293–299.</w:t>
      </w:r>
    </w:p>
    <w:p w14:paraId="1A029D86"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Rickards L, Neale T and Kearnes M (2017) Australia’s national climate: learning to adapt? </w:t>
      </w:r>
      <w:r w:rsidRPr="00A241DA">
        <w:rPr>
          <w:rFonts w:ascii="Corbel" w:hAnsi="Corbel"/>
          <w:i/>
          <w:iCs/>
          <w:noProof/>
          <w:lang w:val="en-US"/>
        </w:rPr>
        <w:t>Geographical Research</w:t>
      </w:r>
      <w:r w:rsidRPr="00A241DA">
        <w:rPr>
          <w:rFonts w:ascii="Corbel" w:hAnsi="Corbel"/>
          <w:noProof/>
          <w:lang w:val="en-US"/>
        </w:rPr>
        <w:t>, 55(4), 469–476.</w:t>
      </w:r>
    </w:p>
    <w:p w14:paraId="7161D7BF"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Riello G and McNeil P (2006) </w:t>
      </w:r>
      <w:r w:rsidRPr="00A241DA">
        <w:rPr>
          <w:rFonts w:ascii="Corbel" w:hAnsi="Corbel"/>
          <w:i/>
          <w:iCs/>
          <w:noProof/>
          <w:lang w:val="en-US"/>
        </w:rPr>
        <w:t>Shoes: A history from sandals to sneakers</w:t>
      </w:r>
      <w:r w:rsidRPr="00A241DA">
        <w:rPr>
          <w:rFonts w:ascii="Corbel" w:hAnsi="Corbel"/>
          <w:noProof/>
          <w:lang w:val="en-US"/>
        </w:rPr>
        <w:t>. Berg Oxford.</w:t>
      </w:r>
    </w:p>
    <w:p w14:paraId="519EB1D2"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Robinson V (2014) Risky footwear practices: masculinity, identity and crisis. </w:t>
      </w:r>
      <w:r w:rsidRPr="00A241DA">
        <w:rPr>
          <w:rFonts w:ascii="Corbel" w:hAnsi="Corbel"/>
          <w:i/>
          <w:iCs/>
          <w:noProof/>
          <w:lang w:val="en-US"/>
        </w:rPr>
        <w:t>NORMA</w:t>
      </w:r>
      <w:r w:rsidRPr="00A241DA">
        <w:rPr>
          <w:rFonts w:ascii="Corbel" w:hAnsi="Corbel"/>
          <w:noProof/>
          <w:lang w:val="en-US"/>
        </w:rPr>
        <w:t>, Routledge, 9(3), 151–165,  Available from: https://doi.org/10.1080/18902138.2014.950501.</w:t>
      </w:r>
    </w:p>
    <w:p w14:paraId="5018B3CF"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Rossello D (2015) Ordinary Emergences in Democratic Theory: An Interview with Bonnie Honig. </w:t>
      </w:r>
      <w:r w:rsidRPr="00A241DA">
        <w:rPr>
          <w:rFonts w:ascii="Corbel" w:hAnsi="Corbel"/>
          <w:i/>
          <w:iCs/>
          <w:noProof/>
          <w:lang w:val="en-US"/>
        </w:rPr>
        <w:t>Philosophy Today</w:t>
      </w:r>
      <w:r w:rsidRPr="00A241DA">
        <w:rPr>
          <w:rFonts w:ascii="Corbel" w:hAnsi="Corbel"/>
          <w:noProof/>
          <w:lang w:val="en-US"/>
        </w:rPr>
        <w:t>, 59(4), 699–710.</w:t>
      </w:r>
    </w:p>
    <w:p w14:paraId="5EB6E2F7"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Rothschild E and Sen A (2006) Adam Smith’s economics. In: Haakonssen K (ed.), </w:t>
      </w:r>
      <w:r w:rsidRPr="00A241DA">
        <w:rPr>
          <w:rFonts w:ascii="Corbel" w:hAnsi="Corbel"/>
          <w:i/>
          <w:iCs/>
          <w:noProof/>
          <w:lang w:val="en-US"/>
        </w:rPr>
        <w:t>The Cambridge Companion to Adam Smith</w:t>
      </w:r>
      <w:r w:rsidRPr="00A241DA">
        <w:rPr>
          <w:rFonts w:ascii="Corbel" w:hAnsi="Corbel"/>
          <w:noProof/>
          <w:lang w:val="en-US"/>
        </w:rPr>
        <w:t>, Cambridge: Cambridge University Press.</w:t>
      </w:r>
    </w:p>
    <w:p w14:paraId="292E049C"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Sawer M (2013) Misogyny and misrepresentation: Women in Australian parliaments. </w:t>
      </w:r>
      <w:r w:rsidRPr="00A241DA">
        <w:rPr>
          <w:rFonts w:ascii="Corbel" w:hAnsi="Corbel"/>
          <w:i/>
          <w:iCs/>
          <w:noProof/>
          <w:lang w:val="en-US"/>
        </w:rPr>
        <w:t>Political Science</w:t>
      </w:r>
      <w:r w:rsidRPr="00A241DA">
        <w:rPr>
          <w:rFonts w:ascii="Corbel" w:hAnsi="Corbel"/>
          <w:noProof/>
          <w:lang w:val="en-US"/>
        </w:rPr>
        <w:t>, 65(1), 105–117.</w:t>
      </w:r>
    </w:p>
    <w:p w14:paraId="65739735"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Scarry E (2011) </w:t>
      </w:r>
      <w:r w:rsidRPr="00A241DA">
        <w:rPr>
          <w:rFonts w:ascii="Corbel" w:hAnsi="Corbel"/>
          <w:i/>
          <w:iCs/>
          <w:noProof/>
          <w:lang w:val="en-US"/>
        </w:rPr>
        <w:t>Thinking in an Emergency</w:t>
      </w:r>
      <w:r w:rsidRPr="00A241DA">
        <w:rPr>
          <w:rFonts w:ascii="Corbel" w:hAnsi="Corbel"/>
          <w:noProof/>
          <w:lang w:val="en-US"/>
        </w:rPr>
        <w:t>. New York: W. W. Norton.</w:t>
      </w:r>
    </w:p>
    <w:p w14:paraId="1E7CB17C"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Schneider G (2012) Close Personal Protection in action. </w:t>
      </w:r>
      <w:r w:rsidRPr="00A241DA">
        <w:rPr>
          <w:rFonts w:ascii="Corbel" w:hAnsi="Corbel"/>
          <w:i/>
          <w:iCs/>
          <w:noProof/>
          <w:lang w:val="en-US"/>
        </w:rPr>
        <w:t>Australian Security Magazine</w:t>
      </w:r>
      <w:r w:rsidRPr="00A241DA">
        <w:rPr>
          <w:rFonts w:ascii="Corbel" w:hAnsi="Corbel"/>
          <w:noProof/>
          <w:lang w:val="en-US"/>
        </w:rPr>
        <w:t>.</w:t>
      </w:r>
    </w:p>
    <w:p w14:paraId="30B1A4BC"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Sharpe C (2016) </w:t>
      </w:r>
      <w:r w:rsidRPr="00A241DA">
        <w:rPr>
          <w:rFonts w:ascii="Corbel" w:hAnsi="Corbel"/>
          <w:i/>
          <w:iCs/>
          <w:noProof/>
          <w:lang w:val="en-US"/>
        </w:rPr>
        <w:t>In the Wake: On Blackness and Being</w:t>
      </w:r>
      <w:r w:rsidRPr="00A241DA">
        <w:rPr>
          <w:rFonts w:ascii="Corbel" w:hAnsi="Corbel"/>
          <w:noProof/>
          <w:lang w:val="en-US"/>
        </w:rPr>
        <w:t>. Durham, NC.: Duke University Press.</w:t>
      </w:r>
    </w:p>
    <w:p w14:paraId="2A098D1A"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Sheehan P (2012) Tent embassy antics a disaster for the indigenous cause. </w:t>
      </w:r>
      <w:r w:rsidRPr="00A241DA">
        <w:rPr>
          <w:rFonts w:ascii="Corbel" w:hAnsi="Corbel"/>
          <w:i/>
          <w:iCs/>
          <w:noProof/>
          <w:lang w:val="en-US"/>
        </w:rPr>
        <w:t>The Sydney Morning Herald</w:t>
      </w:r>
      <w:r w:rsidRPr="00A241DA">
        <w:rPr>
          <w:rFonts w:ascii="Corbel" w:hAnsi="Corbel"/>
          <w:noProof/>
          <w:lang w:val="en-US"/>
        </w:rPr>
        <w:t>,  Available from: https://www.smh.com.au/politics/federal/tent-embassy-antics-a-disaster-for-the-indigenous-cause-20120127-1qkqo.html.</w:t>
      </w:r>
    </w:p>
    <w:p w14:paraId="4B76D8E4"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Sheller M (2013) The islanding effect: post-disaster mobility systems and humanitarian logistics in Haiti. </w:t>
      </w:r>
      <w:r w:rsidRPr="00A241DA">
        <w:rPr>
          <w:rFonts w:ascii="Corbel" w:hAnsi="Corbel"/>
          <w:i/>
          <w:iCs/>
          <w:noProof/>
          <w:lang w:val="en-US"/>
        </w:rPr>
        <w:t>cultural geographies</w:t>
      </w:r>
      <w:r w:rsidRPr="00A241DA">
        <w:rPr>
          <w:rFonts w:ascii="Corbel" w:hAnsi="Corbel"/>
          <w:noProof/>
          <w:lang w:val="en-US"/>
        </w:rPr>
        <w:t>, 20(2), 185–204.</w:t>
      </w:r>
    </w:p>
    <w:p w14:paraId="296B7061"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Sheller M (2018) </w:t>
      </w:r>
      <w:r w:rsidRPr="00A241DA">
        <w:rPr>
          <w:rFonts w:ascii="Corbel" w:hAnsi="Corbel"/>
          <w:i/>
          <w:iCs/>
          <w:noProof/>
          <w:lang w:val="en-US"/>
        </w:rPr>
        <w:t>Mobility Justice: the politics of movement in an age of extremes</w:t>
      </w:r>
      <w:r w:rsidRPr="00A241DA">
        <w:rPr>
          <w:rFonts w:ascii="Corbel" w:hAnsi="Corbel"/>
          <w:noProof/>
          <w:lang w:val="en-US"/>
        </w:rPr>
        <w:t>. London: Versio.</w:t>
      </w:r>
    </w:p>
    <w:p w14:paraId="19C31301"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Sodero S (2018) Vital mobilities: circulating blood via fictionalized vignettes. </w:t>
      </w:r>
      <w:r w:rsidRPr="00A241DA">
        <w:rPr>
          <w:rFonts w:ascii="Corbel" w:hAnsi="Corbel"/>
          <w:i/>
          <w:iCs/>
          <w:noProof/>
          <w:lang w:val="en-US"/>
        </w:rPr>
        <w:t>cultural geographies</w:t>
      </w:r>
      <w:r w:rsidRPr="00A241DA">
        <w:rPr>
          <w:rFonts w:ascii="Corbel" w:hAnsi="Corbel"/>
          <w:noProof/>
          <w:lang w:val="en-US"/>
        </w:rPr>
        <w:t>, 1474474018792656.</w:t>
      </w:r>
    </w:p>
    <w:p w14:paraId="6BBCD810"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Solnit R (2010) </w:t>
      </w:r>
      <w:r w:rsidRPr="00A241DA">
        <w:rPr>
          <w:rFonts w:ascii="Corbel" w:hAnsi="Corbel"/>
          <w:i/>
          <w:iCs/>
          <w:noProof/>
          <w:lang w:val="en-US"/>
        </w:rPr>
        <w:t>A paradise built in hell: The extraordinary communities that arise in disaster</w:t>
      </w:r>
      <w:r w:rsidRPr="00A241DA">
        <w:rPr>
          <w:rFonts w:ascii="Corbel" w:hAnsi="Corbel"/>
          <w:noProof/>
          <w:lang w:val="en-US"/>
        </w:rPr>
        <w:t>. London: Penguin.</w:t>
      </w:r>
    </w:p>
    <w:p w14:paraId="46B9E1B0"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Solnit R (2017) Rebecca Solnit: if I were a man. </w:t>
      </w:r>
      <w:r w:rsidRPr="00A241DA">
        <w:rPr>
          <w:rFonts w:ascii="Corbel" w:hAnsi="Corbel"/>
          <w:i/>
          <w:iCs/>
          <w:noProof/>
          <w:lang w:val="en-US"/>
        </w:rPr>
        <w:t>Guardian</w:t>
      </w:r>
      <w:r w:rsidRPr="00A241DA">
        <w:rPr>
          <w:rFonts w:ascii="Corbel" w:hAnsi="Corbel"/>
          <w:noProof/>
          <w:lang w:val="en-US"/>
        </w:rPr>
        <w:t>, August.</w:t>
      </w:r>
    </w:p>
    <w:p w14:paraId="6413EAC9"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Spearpoint M and MacLennan HA (2012) The effect of an ageing and less fit population on the ability of people to egress buildings. </w:t>
      </w:r>
      <w:r w:rsidRPr="00A241DA">
        <w:rPr>
          <w:rFonts w:ascii="Corbel" w:hAnsi="Corbel"/>
          <w:i/>
          <w:iCs/>
          <w:noProof/>
          <w:lang w:val="en-US"/>
        </w:rPr>
        <w:t>Safety Science</w:t>
      </w:r>
      <w:r w:rsidRPr="00A241DA">
        <w:rPr>
          <w:rFonts w:ascii="Corbel" w:hAnsi="Corbel"/>
          <w:noProof/>
          <w:lang w:val="en-US"/>
        </w:rPr>
        <w:t>, 50(8), 1675–1684.</w:t>
      </w:r>
    </w:p>
    <w:p w14:paraId="6B2316A8"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STIC (2012) Tent Embassy protests were right – racist laws are the real scandal 31-1-12. </w:t>
      </w:r>
      <w:r w:rsidRPr="00A241DA">
        <w:rPr>
          <w:rFonts w:ascii="Corbel" w:hAnsi="Corbel"/>
          <w:i/>
          <w:iCs/>
          <w:noProof/>
          <w:lang w:val="en-US"/>
        </w:rPr>
        <w:t>stoptheintervention.org</w:t>
      </w:r>
      <w:r w:rsidRPr="00A241DA">
        <w:rPr>
          <w:rFonts w:ascii="Corbel" w:hAnsi="Corbel"/>
          <w:noProof/>
          <w:lang w:val="en-US"/>
        </w:rPr>
        <w:t>.</w:t>
      </w:r>
    </w:p>
    <w:p w14:paraId="3C290B9D"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Stoler AL (2008) Imperial debris: reflections on ruins and ruination. </w:t>
      </w:r>
      <w:r w:rsidRPr="00A241DA">
        <w:rPr>
          <w:rFonts w:ascii="Corbel" w:hAnsi="Corbel"/>
          <w:i/>
          <w:iCs/>
          <w:noProof/>
          <w:lang w:val="en-US"/>
        </w:rPr>
        <w:t>Cultural anthropology</w:t>
      </w:r>
      <w:r w:rsidRPr="00A241DA">
        <w:rPr>
          <w:rFonts w:ascii="Corbel" w:hAnsi="Corbel"/>
          <w:noProof/>
          <w:lang w:val="en-US"/>
        </w:rPr>
        <w:t>, 23(2), 191–219.</w:t>
      </w:r>
    </w:p>
    <w:p w14:paraId="0DAF651F"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Svirsky M (2012) </w:t>
      </w:r>
      <w:r w:rsidRPr="00A241DA">
        <w:rPr>
          <w:rFonts w:ascii="Corbel" w:hAnsi="Corbel"/>
          <w:i/>
          <w:iCs/>
          <w:noProof/>
          <w:lang w:val="en-US"/>
        </w:rPr>
        <w:t>Agamben and colonialism</w:t>
      </w:r>
      <w:r w:rsidRPr="00A241DA">
        <w:rPr>
          <w:rFonts w:ascii="Corbel" w:hAnsi="Corbel"/>
          <w:noProof/>
          <w:lang w:val="en-US"/>
        </w:rPr>
        <w:t>. Edinburgh University Press.</w:t>
      </w:r>
    </w:p>
    <w:p w14:paraId="1CC71CFF"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Taylor WM, Levine MP, Rooksby O, et al. (2015) </w:t>
      </w:r>
      <w:r w:rsidRPr="00A241DA">
        <w:rPr>
          <w:rFonts w:ascii="Corbel" w:hAnsi="Corbel"/>
          <w:i/>
          <w:iCs/>
          <w:noProof/>
          <w:lang w:val="en-US"/>
        </w:rPr>
        <w:t>The ‘Katrina Effect’: On the Nature of Catastrophe</w:t>
      </w:r>
      <w:r w:rsidRPr="00A241DA">
        <w:rPr>
          <w:rFonts w:ascii="Corbel" w:hAnsi="Corbel"/>
          <w:noProof/>
          <w:lang w:val="en-US"/>
        </w:rPr>
        <w:t>. London: Bloomsbury Academic.</w:t>
      </w:r>
    </w:p>
    <w:p w14:paraId="1DB02819"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Templer J (1992) </w:t>
      </w:r>
      <w:r w:rsidRPr="00A241DA">
        <w:rPr>
          <w:rFonts w:ascii="Corbel" w:hAnsi="Corbel"/>
          <w:i/>
          <w:iCs/>
          <w:noProof/>
          <w:lang w:val="en-US"/>
        </w:rPr>
        <w:t>The Staircase: studies of hazards, falls and safter design</w:t>
      </w:r>
      <w:r w:rsidRPr="00A241DA">
        <w:rPr>
          <w:rFonts w:ascii="Corbel" w:hAnsi="Corbel"/>
          <w:noProof/>
          <w:lang w:val="en-US"/>
        </w:rPr>
        <w:t>. Cambridge, MA.: MIT Press.</w:t>
      </w:r>
    </w:p>
    <w:p w14:paraId="09FF092C"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Thurnell-Read T and Parker A (2008) Men, masculinities and firefighting: Occupational identity, shop-floor culture and organisational change. </w:t>
      </w:r>
      <w:r w:rsidRPr="00A241DA">
        <w:rPr>
          <w:rFonts w:ascii="Corbel" w:hAnsi="Corbel"/>
          <w:i/>
          <w:iCs/>
          <w:noProof/>
          <w:lang w:val="en-US"/>
        </w:rPr>
        <w:t>Emotion, Space and Society</w:t>
      </w:r>
      <w:r w:rsidRPr="00A241DA">
        <w:rPr>
          <w:rFonts w:ascii="Corbel" w:hAnsi="Corbel"/>
          <w:noProof/>
          <w:lang w:val="en-US"/>
        </w:rPr>
        <w:t>, 1(2), 127–134.</w:t>
      </w:r>
    </w:p>
    <w:p w14:paraId="180F9868" w14:textId="77777777" w:rsidR="00A241DA" w:rsidRPr="00A241DA" w:rsidRDefault="00A241DA" w:rsidP="00A241DA">
      <w:pPr>
        <w:widowControl w:val="0"/>
        <w:autoSpaceDE w:val="0"/>
        <w:autoSpaceDN w:val="0"/>
        <w:adjustRightInd w:val="0"/>
        <w:ind w:left="480" w:hanging="480"/>
        <w:rPr>
          <w:rFonts w:ascii="Corbel" w:hAnsi="Corbel"/>
          <w:noProof/>
          <w:lang w:val="en-US"/>
        </w:rPr>
      </w:pPr>
      <w:r w:rsidRPr="00A241DA">
        <w:rPr>
          <w:rFonts w:ascii="Corbel" w:hAnsi="Corbel"/>
          <w:noProof/>
          <w:lang w:val="en-US"/>
        </w:rPr>
        <w:t xml:space="preserve">Ward J (2008) Our Legacy of Not Evacuating. </w:t>
      </w:r>
      <w:r w:rsidRPr="00A241DA">
        <w:rPr>
          <w:rFonts w:ascii="Corbel" w:hAnsi="Corbel"/>
          <w:i/>
          <w:iCs/>
          <w:noProof/>
          <w:lang w:val="en-US"/>
        </w:rPr>
        <w:t>Oxford American</w:t>
      </w:r>
      <w:r w:rsidRPr="00A241DA">
        <w:rPr>
          <w:rFonts w:ascii="Corbel" w:hAnsi="Corbel"/>
          <w:noProof/>
          <w:lang w:val="en-US"/>
        </w:rPr>
        <w:t>.</w:t>
      </w:r>
    </w:p>
    <w:p w14:paraId="295682D5" w14:textId="77777777" w:rsidR="00A241DA" w:rsidRPr="00A241DA" w:rsidRDefault="00A241DA" w:rsidP="00A241DA">
      <w:pPr>
        <w:widowControl w:val="0"/>
        <w:autoSpaceDE w:val="0"/>
        <w:autoSpaceDN w:val="0"/>
        <w:adjustRightInd w:val="0"/>
        <w:ind w:left="480" w:hanging="480"/>
        <w:rPr>
          <w:rFonts w:ascii="Corbel" w:hAnsi="Corbel"/>
          <w:noProof/>
        </w:rPr>
      </w:pPr>
      <w:r w:rsidRPr="00A241DA">
        <w:rPr>
          <w:rFonts w:ascii="Corbel" w:hAnsi="Corbel"/>
          <w:noProof/>
          <w:lang w:val="en-US"/>
        </w:rPr>
        <w:t xml:space="preserve">Zeigler DJ, Brunn SD and Johnson Jr JH (1981) Evacuation from a nuclear technological disaster. </w:t>
      </w:r>
      <w:r w:rsidRPr="00A241DA">
        <w:rPr>
          <w:rFonts w:ascii="Corbel" w:hAnsi="Corbel"/>
          <w:i/>
          <w:iCs/>
          <w:noProof/>
          <w:lang w:val="en-US"/>
        </w:rPr>
        <w:t>Geographical review</w:t>
      </w:r>
      <w:r w:rsidRPr="00A241DA">
        <w:rPr>
          <w:rFonts w:ascii="Corbel" w:hAnsi="Corbel"/>
          <w:noProof/>
          <w:lang w:val="en-US"/>
        </w:rPr>
        <w:t>, 1–16.</w:t>
      </w:r>
    </w:p>
    <w:p w14:paraId="651EAAF6" w14:textId="6C2037B0" w:rsidR="00831AA4" w:rsidRPr="00CF0A3B" w:rsidRDefault="00831AA4" w:rsidP="00A241DA">
      <w:pPr>
        <w:widowControl w:val="0"/>
        <w:autoSpaceDE w:val="0"/>
        <w:autoSpaceDN w:val="0"/>
        <w:adjustRightInd w:val="0"/>
        <w:ind w:left="480" w:hanging="480"/>
        <w:rPr>
          <w:rFonts w:ascii="Corbel" w:hAnsi="Corbel"/>
        </w:rPr>
      </w:pPr>
      <w:r w:rsidRPr="00CF0A3B">
        <w:rPr>
          <w:rFonts w:ascii="Corbel" w:hAnsi="Corbel"/>
        </w:rPr>
        <w:fldChar w:fldCharType="end"/>
      </w:r>
    </w:p>
    <w:p w14:paraId="64919CCC" w14:textId="77777777" w:rsidR="00831AA4" w:rsidRPr="00CF0A3B" w:rsidRDefault="00831AA4">
      <w:pPr>
        <w:rPr>
          <w:rFonts w:ascii="Corbel" w:hAnsi="Corbel"/>
        </w:rPr>
      </w:pPr>
    </w:p>
    <w:sectPr w:rsidR="00831AA4" w:rsidRPr="00CF0A3B" w:rsidSect="00B31AF7">
      <w:pgSz w:w="11901" w:h="16840"/>
      <w:pgMar w:top="1440" w:right="1797" w:bottom="1440" w:left="1797" w:header="709" w:footer="709"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CB1D7" w14:textId="77777777" w:rsidR="001077CC" w:rsidRDefault="001077CC" w:rsidP="004E41E2">
      <w:r>
        <w:separator/>
      </w:r>
    </w:p>
  </w:endnote>
  <w:endnote w:type="continuationSeparator" w:id="0">
    <w:p w14:paraId="7BF57059" w14:textId="77777777" w:rsidR="001077CC" w:rsidRDefault="001077CC" w:rsidP="004E41E2">
      <w:r>
        <w:continuationSeparator/>
      </w:r>
    </w:p>
  </w:endnote>
  <w:endnote w:id="1">
    <w:p w14:paraId="507C5A11" w14:textId="6D46D23E" w:rsidR="001077CC" w:rsidRPr="008A2E5E" w:rsidRDefault="001077CC">
      <w:pPr>
        <w:pStyle w:val="EndnoteText"/>
        <w:rPr>
          <w:rFonts w:ascii="Times New Roman" w:hAnsi="Times New Roman" w:cs="Times New Roman"/>
          <w:sz w:val="20"/>
          <w:szCs w:val="20"/>
          <w:lang w:val="en-US"/>
        </w:rPr>
      </w:pPr>
      <w:r w:rsidRPr="008A2E5E">
        <w:rPr>
          <w:rStyle w:val="EndnoteReference"/>
          <w:rFonts w:ascii="Times New Roman" w:hAnsi="Times New Roman" w:cs="Times New Roman"/>
          <w:sz w:val="20"/>
          <w:szCs w:val="20"/>
        </w:rPr>
        <w:endnoteRef/>
      </w:r>
      <w:r w:rsidRPr="008A2E5E">
        <w:rPr>
          <w:rFonts w:ascii="Times New Roman" w:hAnsi="Times New Roman" w:cs="Times New Roman"/>
          <w:sz w:val="20"/>
          <w:szCs w:val="20"/>
        </w:rPr>
        <w:t xml:space="preserve"> </w:t>
      </w:r>
      <w:r w:rsidRPr="008A2E5E">
        <w:rPr>
          <w:rFonts w:ascii="Times New Roman" w:hAnsi="Times New Roman" w:cs="Times New Roman"/>
          <w:sz w:val="20"/>
          <w:szCs w:val="20"/>
          <w:lang w:val="en-US"/>
        </w:rPr>
        <w:t xml:space="preserve">The paper builds on fieldwork carried out at the 9/11 memorial museum in 2015 as part of the </w:t>
      </w:r>
      <w:proofErr w:type="spellStart"/>
      <w:r w:rsidRPr="008A2E5E">
        <w:rPr>
          <w:rFonts w:ascii="Times New Roman" w:hAnsi="Times New Roman" w:cs="Times New Roman"/>
          <w:sz w:val="20"/>
          <w:szCs w:val="20"/>
          <w:lang w:val="en-US"/>
        </w:rPr>
        <w:t>Leverhulme</w:t>
      </w:r>
      <w:proofErr w:type="spellEnd"/>
      <w:r w:rsidRPr="008A2E5E">
        <w:rPr>
          <w:rFonts w:ascii="Times New Roman" w:hAnsi="Times New Roman" w:cs="Times New Roman"/>
          <w:sz w:val="20"/>
          <w:szCs w:val="20"/>
          <w:lang w:val="en-US"/>
        </w:rPr>
        <w:t xml:space="preserve"> funded Governing Emergencies network; fieldwork and a site visit to the location of the Tent Embassy and the Lobby Restaurant in Canberra in</w:t>
      </w:r>
      <w:r>
        <w:rPr>
          <w:rFonts w:ascii="Times New Roman" w:hAnsi="Times New Roman" w:cs="Times New Roman"/>
          <w:sz w:val="20"/>
          <w:szCs w:val="20"/>
          <w:lang w:val="en-US"/>
        </w:rPr>
        <w:t xml:space="preserve"> January</w:t>
      </w:r>
      <w:r w:rsidR="00CF7231">
        <w:rPr>
          <w:rFonts w:ascii="Times New Roman" w:hAnsi="Times New Roman" w:cs="Times New Roman"/>
          <w:sz w:val="20"/>
          <w:szCs w:val="20"/>
          <w:lang w:val="en-US"/>
        </w:rPr>
        <w:t xml:space="preserve"> 2018;</w:t>
      </w:r>
      <w:r w:rsidRPr="008A2E5E">
        <w:rPr>
          <w:rFonts w:ascii="Times New Roman" w:hAnsi="Times New Roman" w:cs="Times New Roman"/>
          <w:sz w:val="20"/>
          <w:szCs w:val="20"/>
          <w:lang w:val="en-US"/>
        </w:rPr>
        <w:t xml:space="preserve"> extensive archival work on the h</w:t>
      </w:r>
      <w:bookmarkStart w:id="0" w:name="_GoBack"/>
      <w:bookmarkEnd w:id="0"/>
      <w:r w:rsidRPr="008A2E5E">
        <w:rPr>
          <w:rFonts w:ascii="Times New Roman" w:hAnsi="Times New Roman" w:cs="Times New Roman"/>
          <w:sz w:val="20"/>
          <w:szCs w:val="20"/>
          <w:lang w:val="en-US"/>
        </w:rPr>
        <w:t xml:space="preserve">istory of evacuation in tall buildings; and a detailed reading of the media </w:t>
      </w:r>
      <w:proofErr w:type="spellStart"/>
      <w:r w:rsidRPr="008A2E5E">
        <w:rPr>
          <w:rFonts w:ascii="Times New Roman" w:hAnsi="Times New Roman" w:cs="Times New Roman"/>
          <w:sz w:val="20"/>
          <w:szCs w:val="20"/>
          <w:lang w:val="en-US"/>
        </w:rPr>
        <w:t>furor</w:t>
      </w:r>
      <w:r>
        <w:rPr>
          <w:rFonts w:ascii="Times New Roman" w:hAnsi="Times New Roman" w:cs="Times New Roman"/>
          <w:sz w:val="20"/>
          <w:szCs w:val="20"/>
          <w:lang w:val="en-US"/>
        </w:rPr>
        <w:t>e</w:t>
      </w:r>
      <w:proofErr w:type="spellEnd"/>
      <w:r w:rsidRPr="008A2E5E">
        <w:rPr>
          <w:rFonts w:ascii="Times New Roman" w:hAnsi="Times New Roman" w:cs="Times New Roman"/>
          <w:sz w:val="20"/>
          <w:szCs w:val="20"/>
          <w:lang w:val="en-US"/>
        </w:rPr>
        <w:t xml:space="preserve"> surrounding Gillard’s evacuation. </w:t>
      </w:r>
    </w:p>
  </w:endnote>
  <w:endnote w:id="2">
    <w:p w14:paraId="15414EC0" w14:textId="064E300E" w:rsidR="001077CC" w:rsidRPr="00606B59" w:rsidRDefault="001077CC">
      <w:pPr>
        <w:pStyle w:val="EndnoteText"/>
        <w:rPr>
          <w:rFonts w:ascii="Times New Roman" w:hAnsi="Times New Roman" w:cs="Times New Roman"/>
          <w:sz w:val="20"/>
          <w:szCs w:val="20"/>
          <w:lang w:val="en-US"/>
        </w:rPr>
      </w:pPr>
      <w:r w:rsidRPr="00606B59">
        <w:rPr>
          <w:rStyle w:val="EndnoteReference"/>
          <w:rFonts w:ascii="Times New Roman" w:hAnsi="Times New Roman" w:cs="Times New Roman"/>
          <w:sz w:val="20"/>
          <w:szCs w:val="20"/>
        </w:rPr>
        <w:endnoteRef/>
      </w:r>
      <w:r w:rsidRPr="00606B59">
        <w:rPr>
          <w:rFonts w:ascii="Times New Roman" w:hAnsi="Times New Roman" w:cs="Times New Roman"/>
          <w:sz w:val="20"/>
          <w:szCs w:val="20"/>
        </w:rPr>
        <w:t xml:space="preserve"> </w:t>
      </w:r>
      <w:r w:rsidRPr="00606B59">
        <w:rPr>
          <w:rFonts w:ascii="Times New Roman" w:eastAsia="Times New Roman" w:hAnsi="Times New Roman" w:cs="Times New Roman"/>
          <w:color w:val="0A1633"/>
          <w:sz w:val="20"/>
          <w:szCs w:val="20"/>
          <w:shd w:val="clear" w:color="auto" w:fill="FFFFFF"/>
        </w:rPr>
        <w:t>Ironically, Abbott would reuse the phrase ‘Day of Shame’ to describe Gillard’s handling of the sexist commen</w:t>
      </w:r>
      <w:r>
        <w:rPr>
          <w:rFonts w:ascii="Times New Roman" w:eastAsia="Times New Roman" w:hAnsi="Times New Roman" w:cs="Times New Roman"/>
          <w:color w:val="0A1633"/>
          <w:sz w:val="20"/>
          <w:szCs w:val="20"/>
          <w:shd w:val="clear" w:color="auto" w:fill="FFFFFF"/>
        </w:rPr>
        <w:t xml:space="preserve">ts made by the speaker of the house </w:t>
      </w:r>
      <w:r w:rsidRPr="00606B59">
        <w:rPr>
          <w:rFonts w:ascii="Times New Roman" w:eastAsia="Times New Roman" w:hAnsi="Times New Roman" w:cs="Times New Roman"/>
          <w:color w:val="0A1633"/>
          <w:sz w:val="20"/>
          <w:szCs w:val="20"/>
          <w:shd w:val="clear" w:color="auto" w:fill="FFFFFF"/>
        </w:rPr>
        <w:t xml:space="preserve">later that year. This is what prompted </w:t>
      </w:r>
      <w:r>
        <w:rPr>
          <w:rFonts w:ascii="Times New Roman" w:eastAsia="Times New Roman" w:hAnsi="Times New Roman" w:cs="Times New Roman"/>
          <w:color w:val="0A1633"/>
          <w:sz w:val="20"/>
          <w:szCs w:val="20"/>
          <w:shd w:val="clear" w:color="auto" w:fill="FFFFFF"/>
        </w:rPr>
        <w:t>Gillard’s</w:t>
      </w:r>
      <w:r w:rsidRPr="00606B59">
        <w:rPr>
          <w:rFonts w:ascii="Times New Roman" w:eastAsia="Times New Roman" w:hAnsi="Times New Roman" w:cs="Times New Roman"/>
          <w:color w:val="0A1633"/>
          <w:sz w:val="20"/>
          <w:szCs w:val="20"/>
          <w:shd w:val="clear" w:color="auto" w:fill="FFFFFF"/>
        </w:rPr>
        <w:t xml:space="preserve"> famous ‘misogyny speech’.</w:t>
      </w:r>
      <w:r>
        <w:rPr>
          <w:rFonts w:ascii="Times New Roman" w:eastAsia="Times New Roman" w:hAnsi="Times New Roman" w:cs="Times New Roman"/>
          <w:color w:val="0A1633"/>
          <w:sz w:val="20"/>
          <w:szCs w:val="20"/>
          <w:shd w:val="clear" w:color="auto" w:fill="FFFFFF"/>
        </w:rPr>
        <w:t xml:space="preserve"> The speaker, who later resigned, was Peter Slipper.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Gill Sans">
    <w:panose1 w:val="020B0502020104020203"/>
    <w:charset w:val="00"/>
    <w:family w:val="auto"/>
    <w:pitch w:val="variable"/>
    <w:sig w:usb0="80000267" w:usb1="00000000" w:usb2="00000000" w:usb3="00000000" w:csb0="000001F7" w:csb1="00000000"/>
  </w:font>
  <w:font w:name="Times Roman">
    <w:panose1 w:val="00000500000000020000"/>
    <w:charset w:val="00"/>
    <w:family w:val="auto"/>
    <w:pitch w:val="variable"/>
    <w:sig w:usb0="E00002FF" w:usb1="5000205A" w:usb2="00000000" w:usb3="00000000" w:csb0="0000019F" w:csb1="00000000"/>
  </w:font>
  <w:font w:name="Perpetua">
    <w:panose1 w:val="020205020604010203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46C07" w14:textId="77777777" w:rsidR="001077CC" w:rsidRDefault="001077CC" w:rsidP="004E41E2">
      <w:r>
        <w:separator/>
      </w:r>
    </w:p>
  </w:footnote>
  <w:footnote w:type="continuationSeparator" w:id="0">
    <w:p w14:paraId="23205EE6" w14:textId="77777777" w:rsidR="001077CC" w:rsidRDefault="001077CC" w:rsidP="004E4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E2"/>
    <w:rsid w:val="0000118D"/>
    <w:rsid w:val="000026CC"/>
    <w:rsid w:val="00004D5F"/>
    <w:rsid w:val="00006B75"/>
    <w:rsid w:val="00006C98"/>
    <w:rsid w:val="00007821"/>
    <w:rsid w:val="00010CBD"/>
    <w:rsid w:val="00016104"/>
    <w:rsid w:val="00022697"/>
    <w:rsid w:val="00022F4A"/>
    <w:rsid w:val="00023E2C"/>
    <w:rsid w:val="00024410"/>
    <w:rsid w:val="00024D7E"/>
    <w:rsid w:val="00025A63"/>
    <w:rsid w:val="00040CFE"/>
    <w:rsid w:val="00041733"/>
    <w:rsid w:val="00050A72"/>
    <w:rsid w:val="000512F0"/>
    <w:rsid w:val="00054B5B"/>
    <w:rsid w:val="000633D5"/>
    <w:rsid w:val="00063C17"/>
    <w:rsid w:val="000650AF"/>
    <w:rsid w:val="00066B54"/>
    <w:rsid w:val="0007357C"/>
    <w:rsid w:val="00075371"/>
    <w:rsid w:val="00083F22"/>
    <w:rsid w:val="0008530D"/>
    <w:rsid w:val="00085368"/>
    <w:rsid w:val="000855F1"/>
    <w:rsid w:val="0008583F"/>
    <w:rsid w:val="00091325"/>
    <w:rsid w:val="00091CAB"/>
    <w:rsid w:val="00091D39"/>
    <w:rsid w:val="0009460E"/>
    <w:rsid w:val="000954CD"/>
    <w:rsid w:val="00097BC6"/>
    <w:rsid w:val="000A4B97"/>
    <w:rsid w:val="000A4DB7"/>
    <w:rsid w:val="000A6F9A"/>
    <w:rsid w:val="000B5151"/>
    <w:rsid w:val="000B6462"/>
    <w:rsid w:val="000B7123"/>
    <w:rsid w:val="000C0348"/>
    <w:rsid w:val="000C0410"/>
    <w:rsid w:val="000C1055"/>
    <w:rsid w:val="000C562B"/>
    <w:rsid w:val="000D2265"/>
    <w:rsid w:val="000D3F43"/>
    <w:rsid w:val="000D4EEE"/>
    <w:rsid w:val="000D5D02"/>
    <w:rsid w:val="000E15F7"/>
    <w:rsid w:val="000E3C1F"/>
    <w:rsid w:val="000E4BB1"/>
    <w:rsid w:val="000F2D47"/>
    <w:rsid w:val="000F3763"/>
    <w:rsid w:val="000F4CC6"/>
    <w:rsid w:val="001000D3"/>
    <w:rsid w:val="00103A98"/>
    <w:rsid w:val="001072BC"/>
    <w:rsid w:val="001077CC"/>
    <w:rsid w:val="0011088B"/>
    <w:rsid w:val="001108E8"/>
    <w:rsid w:val="00112764"/>
    <w:rsid w:val="00112D04"/>
    <w:rsid w:val="00112E0F"/>
    <w:rsid w:val="0011362C"/>
    <w:rsid w:val="0011763E"/>
    <w:rsid w:val="00117E70"/>
    <w:rsid w:val="0012062F"/>
    <w:rsid w:val="001223FD"/>
    <w:rsid w:val="00127A5B"/>
    <w:rsid w:val="00134D23"/>
    <w:rsid w:val="001416C9"/>
    <w:rsid w:val="00145E4B"/>
    <w:rsid w:val="00152802"/>
    <w:rsid w:val="00160AF0"/>
    <w:rsid w:val="00170634"/>
    <w:rsid w:val="001711FF"/>
    <w:rsid w:val="00185CDE"/>
    <w:rsid w:val="00191FAE"/>
    <w:rsid w:val="001950D5"/>
    <w:rsid w:val="001A3810"/>
    <w:rsid w:val="001A741B"/>
    <w:rsid w:val="001B1410"/>
    <w:rsid w:val="001B14C2"/>
    <w:rsid w:val="001B2199"/>
    <w:rsid w:val="001B3959"/>
    <w:rsid w:val="001B670B"/>
    <w:rsid w:val="001B6E2B"/>
    <w:rsid w:val="001C0D4E"/>
    <w:rsid w:val="001C7354"/>
    <w:rsid w:val="001D4501"/>
    <w:rsid w:val="001D4B4C"/>
    <w:rsid w:val="001D6216"/>
    <w:rsid w:val="001D6D05"/>
    <w:rsid w:val="001E2C3D"/>
    <w:rsid w:val="001E4964"/>
    <w:rsid w:val="001F1BCD"/>
    <w:rsid w:val="001F21A9"/>
    <w:rsid w:val="001F3D91"/>
    <w:rsid w:val="001F4AA5"/>
    <w:rsid w:val="001F7FA0"/>
    <w:rsid w:val="00203FEC"/>
    <w:rsid w:val="00207309"/>
    <w:rsid w:val="00207422"/>
    <w:rsid w:val="002175EA"/>
    <w:rsid w:val="002200F6"/>
    <w:rsid w:val="00220903"/>
    <w:rsid w:val="00221F51"/>
    <w:rsid w:val="00242518"/>
    <w:rsid w:val="00242E17"/>
    <w:rsid w:val="002536EB"/>
    <w:rsid w:val="002537D1"/>
    <w:rsid w:val="00254792"/>
    <w:rsid w:val="00255678"/>
    <w:rsid w:val="00260284"/>
    <w:rsid w:val="00272075"/>
    <w:rsid w:val="002724DC"/>
    <w:rsid w:val="002725A5"/>
    <w:rsid w:val="00286D2C"/>
    <w:rsid w:val="00294431"/>
    <w:rsid w:val="00294C9E"/>
    <w:rsid w:val="002A201D"/>
    <w:rsid w:val="002A38B0"/>
    <w:rsid w:val="002A7384"/>
    <w:rsid w:val="002B2068"/>
    <w:rsid w:val="002B30BF"/>
    <w:rsid w:val="002B522D"/>
    <w:rsid w:val="002B58CD"/>
    <w:rsid w:val="002C2237"/>
    <w:rsid w:val="002C4895"/>
    <w:rsid w:val="002D1C0A"/>
    <w:rsid w:val="002D3837"/>
    <w:rsid w:val="002D4310"/>
    <w:rsid w:val="002D51BF"/>
    <w:rsid w:val="002D689E"/>
    <w:rsid w:val="002D6ED4"/>
    <w:rsid w:val="002E18D6"/>
    <w:rsid w:val="002E734E"/>
    <w:rsid w:val="002F04A3"/>
    <w:rsid w:val="002F27DB"/>
    <w:rsid w:val="002F3CC4"/>
    <w:rsid w:val="002F686A"/>
    <w:rsid w:val="002F7CD4"/>
    <w:rsid w:val="003056CE"/>
    <w:rsid w:val="00307B44"/>
    <w:rsid w:val="00307C38"/>
    <w:rsid w:val="003108C4"/>
    <w:rsid w:val="00321DDA"/>
    <w:rsid w:val="00327227"/>
    <w:rsid w:val="00327B68"/>
    <w:rsid w:val="00327F75"/>
    <w:rsid w:val="0033454D"/>
    <w:rsid w:val="0034185C"/>
    <w:rsid w:val="00342370"/>
    <w:rsid w:val="00343391"/>
    <w:rsid w:val="00343F89"/>
    <w:rsid w:val="003457D1"/>
    <w:rsid w:val="003457F2"/>
    <w:rsid w:val="00345B71"/>
    <w:rsid w:val="00346326"/>
    <w:rsid w:val="003474F7"/>
    <w:rsid w:val="00347D2D"/>
    <w:rsid w:val="00354BB4"/>
    <w:rsid w:val="00361395"/>
    <w:rsid w:val="00366210"/>
    <w:rsid w:val="0036746F"/>
    <w:rsid w:val="0037261D"/>
    <w:rsid w:val="00373D6C"/>
    <w:rsid w:val="00375EC9"/>
    <w:rsid w:val="00381F87"/>
    <w:rsid w:val="0038354A"/>
    <w:rsid w:val="00384FA3"/>
    <w:rsid w:val="003875DF"/>
    <w:rsid w:val="003924EE"/>
    <w:rsid w:val="00397728"/>
    <w:rsid w:val="003A315A"/>
    <w:rsid w:val="003A4CCC"/>
    <w:rsid w:val="003A72BA"/>
    <w:rsid w:val="003B223C"/>
    <w:rsid w:val="003B57A2"/>
    <w:rsid w:val="003C1F83"/>
    <w:rsid w:val="003C28AB"/>
    <w:rsid w:val="003C5971"/>
    <w:rsid w:val="003D1FCA"/>
    <w:rsid w:val="003D2D07"/>
    <w:rsid w:val="003D3C5E"/>
    <w:rsid w:val="003E0BA1"/>
    <w:rsid w:val="003E15D7"/>
    <w:rsid w:val="003E26C5"/>
    <w:rsid w:val="003E398E"/>
    <w:rsid w:val="003E3EB3"/>
    <w:rsid w:val="003F18DC"/>
    <w:rsid w:val="003F34C4"/>
    <w:rsid w:val="003F7925"/>
    <w:rsid w:val="00403463"/>
    <w:rsid w:val="00407CA6"/>
    <w:rsid w:val="00414033"/>
    <w:rsid w:val="00414293"/>
    <w:rsid w:val="004230DD"/>
    <w:rsid w:val="0043138E"/>
    <w:rsid w:val="00441372"/>
    <w:rsid w:val="00443F13"/>
    <w:rsid w:val="004626AA"/>
    <w:rsid w:val="0047060A"/>
    <w:rsid w:val="00482285"/>
    <w:rsid w:val="004849A6"/>
    <w:rsid w:val="00491C6F"/>
    <w:rsid w:val="00492A3D"/>
    <w:rsid w:val="00492B6C"/>
    <w:rsid w:val="00493911"/>
    <w:rsid w:val="0049645F"/>
    <w:rsid w:val="00496671"/>
    <w:rsid w:val="004A01A2"/>
    <w:rsid w:val="004A2683"/>
    <w:rsid w:val="004A330B"/>
    <w:rsid w:val="004A33DE"/>
    <w:rsid w:val="004A71D3"/>
    <w:rsid w:val="004B0A81"/>
    <w:rsid w:val="004B490B"/>
    <w:rsid w:val="004B4A1A"/>
    <w:rsid w:val="004B7A98"/>
    <w:rsid w:val="004C0A11"/>
    <w:rsid w:val="004C4777"/>
    <w:rsid w:val="004D5E74"/>
    <w:rsid w:val="004E028D"/>
    <w:rsid w:val="004E41E2"/>
    <w:rsid w:val="004E7607"/>
    <w:rsid w:val="004F153B"/>
    <w:rsid w:val="004F18F5"/>
    <w:rsid w:val="004F4D1D"/>
    <w:rsid w:val="004F550C"/>
    <w:rsid w:val="004F7FDC"/>
    <w:rsid w:val="005045B1"/>
    <w:rsid w:val="00507425"/>
    <w:rsid w:val="005079A1"/>
    <w:rsid w:val="005079E4"/>
    <w:rsid w:val="00507EA2"/>
    <w:rsid w:val="00516055"/>
    <w:rsid w:val="00521683"/>
    <w:rsid w:val="00522415"/>
    <w:rsid w:val="005237CC"/>
    <w:rsid w:val="00523CAA"/>
    <w:rsid w:val="005245B9"/>
    <w:rsid w:val="00526C11"/>
    <w:rsid w:val="00527DEA"/>
    <w:rsid w:val="005312A4"/>
    <w:rsid w:val="00531E1B"/>
    <w:rsid w:val="00536748"/>
    <w:rsid w:val="00536E91"/>
    <w:rsid w:val="00541DFF"/>
    <w:rsid w:val="005424D4"/>
    <w:rsid w:val="00542CD4"/>
    <w:rsid w:val="00543C7E"/>
    <w:rsid w:val="005456B3"/>
    <w:rsid w:val="005558C3"/>
    <w:rsid w:val="00560EE6"/>
    <w:rsid w:val="00563CFE"/>
    <w:rsid w:val="005651FB"/>
    <w:rsid w:val="00567D64"/>
    <w:rsid w:val="00574DC8"/>
    <w:rsid w:val="0057628F"/>
    <w:rsid w:val="00576CB5"/>
    <w:rsid w:val="00581ADA"/>
    <w:rsid w:val="00584FFD"/>
    <w:rsid w:val="00585717"/>
    <w:rsid w:val="00593BBA"/>
    <w:rsid w:val="00593F8A"/>
    <w:rsid w:val="00595B06"/>
    <w:rsid w:val="005A2464"/>
    <w:rsid w:val="005A285C"/>
    <w:rsid w:val="005A3F3E"/>
    <w:rsid w:val="005B1EF5"/>
    <w:rsid w:val="005B2A20"/>
    <w:rsid w:val="005C096F"/>
    <w:rsid w:val="005C218A"/>
    <w:rsid w:val="005C2362"/>
    <w:rsid w:val="005D2C60"/>
    <w:rsid w:val="005D318D"/>
    <w:rsid w:val="005D5107"/>
    <w:rsid w:val="005D5C5A"/>
    <w:rsid w:val="005D7194"/>
    <w:rsid w:val="005D733A"/>
    <w:rsid w:val="005E5B0C"/>
    <w:rsid w:val="005F0D31"/>
    <w:rsid w:val="005F0DE0"/>
    <w:rsid w:val="005F2581"/>
    <w:rsid w:val="005F3DF8"/>
    <w:rsid w:val="005F4E05"/>
    <w:rsid w:val="005F7200"/>
    <w:rsid w:val="005F78AF"/>
    <w:rsid w:val="00602CA9"/>
    <w:rsid w:val="00606B59"/>
    <w:rsid w:val="0061081E"/>
    <w:rsid w:val="0061100C"/>
    <w:rsid w:val="006123CC"/>
    <w:rsid w:val="00612490"/>
    <w:rsid w:val="0062112D"/>
    <w:rsid w:val="00630DD9"/>
    <w:rsid w:val="00632769"/>
    <w:rsid w:val="0063596A"/>
    <w:rsid w:val="00645770"/>
    <w:rsid w:val="00645D5D"/>
    <w:rsid w:val="0065270E"/>
    <w:rsid w:val="00653B1B"/>
    <w:rsid w:val="006557EC"/>
    <w:rsid w:val="00657B28"/>
    <w:rsid w:val="00670416"/>
    <w:rsid w:val="00672370"/>
    <w:rsid w:val="00673930"/>
    <w:rsid w:val="00673DB7"/>
    <w:rsid w:val="0067611E"/>
    <w:rsid w:val="00676329"/>
    <w:rsid w:val="00677CAD"/>
    <w:rsid w:val="0068110B"/>
    <w:rsid w:val="0068365D"/>
    <w:rsid w:val="006851CC"/>
    <w:rsid w:val="006866D5"/>
    <w:rsid w:val="00686723"/>
    <w:rsid w:val="00692816"/>
    <w:rsid w:val="00694913"/>
    <w:rsid w:val="00696DC3"/>
    <w:rsid w:val="00697321"/>
    <w:rsid w:val="00697AAC"/>
    <w:rsid w:val="00697D1E"/>
    <w:rsid w:val="006A5041"/>
    <w:rsid w:val="006A515E"/>
    <w:rsid w:val="006B1449"/>
    <w:rsid w:val="006B2D32"/>
    <w:rsid w:val="006B4091"/>
    <w:rsid w:val="006C4FE1"/>
    <w:rsid w:val="006C6F3D"/>
    <w:rsid w:val="006D4797"/>
    <w:rsid w:val="006D7924"/>
    <w:rsid w:val="006E3A6F"/>
    <w:rsid w:val="006E597E"/>
    <w:rsid w:val="006E5A50"/>
    <w:rsid w:val="006E7489"/>
    <w:rsid w:val="006F3C6F"/>
    <w:rsid w:val="006F7C55"/>
    <w:rsid w:val="00701806"/>
    <w:rsid w:val="00702144"/>
    <w:rsid w:val="0070502C"/>
    <w:rsid w:val="0071411B"/>
    <w:rsid w:val="007245E1"/>
    <w:rsid w:val="0073237E"/>
    <w:rsid w:val="00737C11"/>
    <w:rsid w:val="0074297A"/>
    <w:rsid w:val="00744375"/>
    <w:rsid w:val="00744E46"/>
    <w:rsid w:val="007633CC"/>
    <w:rsid w:val="00765FBF"/>
    <w:rsid w:val="00766463"/>
    <w:rsid w:val="007678B1"/>
    <w:rsid w:val="0077345D"/>
    <w:rsid w:val="00776DA1"/>
    <w:rsid w:val="00781FA7"/>
    <w:rsid w:val="00783892"/>
    <w:rsid w:val="00783E1A"/>
    <w:rsid w:val="00785B20"/>
    <w:rsid w:val="00786CD0"/>
    <w:rsid w:val="00787BDD"/>
    <w:rsid w:val="00790E54"/>
    <w:rsid w:val="0079193F"/>
    <w:rsid w:val="00793216"/>
    <w:rsid w:val="0079759C"/>
    <w:rsid w:val="007A6978"/>
    <w:rsid w:val="007B77C7"/>
    <w:rsid w:val="007B7CE6"/>
    <w:rsid w:val="007B7FCA"/>
    <w:rsid w:val="007C27D0"/>
    <w:rsid w:val="007C27FF"/>
    <w:rsid w:val="007C3E5F"/>
    <w:rsid w:val="007C56D9"/>
    <w:rsid w:val="007C6EBF"/>
    <w:rsid w:val="007C7EF3"/>
    <w:rsid w:val="007D5707"/>
    <w:rsid w:val="007D5DD0"/>
    <w:rsid w:val="007D6007"/>
    <w:rsid w:val="007D6D1F"/>
    <w:rsid w:val="007D798C"/>
    <w:rsid w:val="007E1E95"/>
    <w:rsid w:val="007E4CA6"/>
    <w:rsid w:val="007E7DB7"/>
    <w:rsid w:val="007F2607"/>
    <w:rsid w:val="007F2BFD"/>
    <w:rsid w:val="00802914"/>
    <w:rsid w:val="00802E1E"/>
    <w:rsid w:val="00806D56"/>
    <w:rsid w:val="00814CC4"/>
    <w:rsid w:val="00815B41"/>
    <w:rsid w:val="00816245"/>
    <w:rsid w:val="00817416"/>
    <w:rsid w:val="008215EA"/>
    <w:rsid w:val="00822AD2"/>
    <w:rsid w:val="00824909"/>
    <w:rsid w:val="00830177"/>
    <w:rsid w:val="00831AA4"/>
    <w:rsid w:val="00834958"/>
    <w:rsid w:val="00841565"/>
    <w:rsid w:val="00841E3E"/>
    <w:rsid w:val="00844771"/>
    <w:rsid w:val="00845543"/>
    <w:rsid w:val="0085012E"/>
    <w:rsid w:val="00854F57"/>
    <w:rsid w:val="00854F62"/>
    <w:rsid w:val="00855272"/>
    <w:rsid w:val="00856079"/>
    <w:rsid w:val="00860D01"/>
    <w:rsid w:val="008623D4"/>
    <w:rsid w:val="0086793B"/>
    <w:rsid w:val="008717FC"/>
    <w:rsid w:val="008722ED"/>
    <w:rsid w:val="008773E3"/>
    <w:rsid w:val="0088008C"/>
    <w:rsid w:val="00881C96"/>
    <w:rsid w:val="00883220"/>
    <w:rsid w:val="0088519F"/>
    <w:rsid w:val="0088603E"/>
    <w:rsid w:val="008875B5"/>
    <w:rsid w:val="00891A8B"/>
    <w:rsid w:val="008935FF"/>
    <w:rsid w:val="008A2E5E"/>
    <w:rsid w:val="008A43B9"/>
    <w:rsid w:val="008A57A8"/>
    <w:rsid w:val="008B1381"/>
    <w:rsid w:val="008B317D"/>
    <w:rsid w:val="008B4592"/>
    <w:rsid w:val="008B5626"/>
    <w:rsid w:val="008B5F1C"/>
    <w:rsid w:val="008B6B57"/>
    <w:rsid w:val="008C00BB"/>
    <w:rsid w:val="008C3A1C"/>
    <w:rsid w:val="008D191E"/>
    <w:rsid w:val="008D1BB9"/>
    <w:rsid w:val="008E4CF6"/>
    <w:rsid w:val="008E6D6D"/>
    <w:rsid w:val="008F3231"/>
    <w:rsid w:val="008F6660"/>
    <w:rsid w:val="008F7BA4"/>
    <w:rsid w:val="009078E1"/>
    <w:rsid w:val="00907CCF"/>
    <w:rsid w:val="0092375A"/>
    <w:rsid w:val="00924295"/>
    <w:rsid w:val="009270CE"/>
    <w:rsid w:val="0093590D"/>
    <w:rsid w:val="00935E11"/>
    <w:rsid w:val="009366D5"/>
    <w:rsid w:val="00940023"/>
    <w:rsid w:val="00940117"/>
    <w:rsid w:val="009402D8"/>
    <w:rsid w:val="009421BF"/>
    <w:rsid w:val="00946241"/>
    <w:rsid w:val="00955507"/>
    <w:rsid w:val="00957AE6"/>
    <w:rsid w:val="00960BC6"/>
    <w:rsid w:val="00961C25"/>
    <w:rsid w:val="0096206C"/>
    <w:rsid w:val="009636FA"/>
    <w:rsid w:val="00964152"/>
    <w:rsid w:val="009654FA"/>
    <w:rsid w:val="00977266"/>
    <w:rsid w:val="00980AF7"/>
    <w:rsid w:val="00983311"/>
    <w:rsid w:val="009849F7"/>
    <w:rsid w:val="00986F3C"/>
    <w:rsid w:val="00987474"/>
    <w:rsid w:val="009934A4"/>
    <w:rsid w:val="00995EDB"/>
    <w:rsid w:val="00996B89"/>
    <w:rsid w:val="009A1326"/>
    <w:rsid w:val="009A57C4"/>
    <w:rsid w:val="009A5B35"/>
    <w:rsid w:val="009A5F18"/>
    <w:rsid w:val="009A68E7"/>
    <w:rsid w:val="009A76EB"/>
    <w:rsid w:val="009B41D8"/>
    <w:rsid w:val="009B49E9"/>
    <w:rsid w:val="009B5DA2"/>
    <w:rsid w:val="009C18CF"/>
    <w:rsid w:val="009C2D59"/>
    <w:rsid w:val="009C3B72"/>
    <w:rsid w:val="009D16AC"/>
    <w:rsid w:val="009D3757"/>
    <w:rsid w:val="009D3E51"/>
    <w:rsid w:val="009D476B"/>
    <w:rsid w:val="009D5EED"/>
    <w:rsid w:val="009E0BE6"/>
    <w:rsid w:val="009E4C49"/>
    <w:rsid w:val="009F2FF2"/>
    <w:rsid w:val="009F689D"/>
    <w:rsid w:val="00A02959"/>
    <w:rsid w:val="00A12015"/>
    <w:rsid w:val="00A1271B"/>
    <w:rsid w:val="00A14C13"/>
    <w:rsid w:val="00A162D3"/>
    <w:rsid w:val="00A175E9"/>
    <w:rsid w:val="00A216E9"/>
    <w:rsid w:val="00A2203A"/>
    <w:rsid w:val="00A22591"/>
    <w:rsid w:val="00A241DA"/>
    <w:rsid w:val="00A2672D"/>
    <w:rsid w:val="00A33B95"/>
    <w:rsid w:val="00A4073C"/>
    <w:rsid w:val="00A46198"/>
    <w:rsid w:val="00A53DDA"/>
    <w:rsid w:val="00A54D27"/>
    <w:rsid w:val="00A60209"/>
    <w:rsid w:val="00A66BD6"/>
    <w:rsid w:val="00A73539"/>
    <w:rsid w:val="00A7430B"/>
    <w:rsid w:val="00A769F5"/>
    <w:rsid w:val="00A83D19"/>
    <w:rsid w:val="00A92651"/>
    <w:rsid w:val="00A97B1F"/>
    <w:rsid w:val="00AA01CE"/>
    <w:rsid w:val="00AA11A6"/>
    <w:rsid w:val="00AA5ED3"/>
    <w:rsid w:val="00AA601A"/>
    <w:rsid w:val="00AA7275"/>
    <w:rsid w:val="00AB4605"/>
    <w:rsid w:val="00AB7878"/>
    <w:rsid w:val="00AC3B4C"/>
    <w:rsid w:val="00AC46B7"/>
    <w:rsid w:val="00AC6CE1"/>
    <w:rsid w:val="00AC755A"/>
    <w:rsid w:val="00AC7776"/>
    <w:rsid w:val="00AD06D9"/>
    <w:rsid w:val="00AD28A1"/>
    <w:rsid w:val="00AD40F0"/>
    <w:rsid w:val="00AD6DBC"/>
    <w:rsid w:val="00AE06C9"/>
    <w:rsid w:val="00AE255D"/>
    <w:rsid w:val="00AF543E"/>
    <w:rsid w:val="00B016A7"/>
    <w:rsid w:val="00B02BA0"/>
    <w:rsid w:val="00B03F9E"/>
    <w:rsid w:val="00B1112B"/>
    <w:rsid w:val="00B1358A"/>
    <w:rsid w:val="00B13FC0"/>
    <w:rsid w:val="00B169F8"/>
    <w:rsid w:val="00B2635A"/>
    <w:rsid w:val="00B316DD"/>
    <w:rsid w:val="00B31AF7"/>
    <w:rsid w:val="00B329FC"/>
    <w:rsid w:val="00B3644C"/>
    <w:rsid w:val="00B3649D"/>
    <w:rsid w:val="00B4226C"/>
    <w:rsid w:val="00B44560"/>
    <w:rsid w:val="00B5005D"/>
    <w:rsid w:val="00B503F2"/>
    <w:rsid w:val="00B50765"/>
    <w:rsid w:val="00B51074"/>
    <w:rsid w:val="00B53F24"/>
    <w:rsid w:val="00B54BC3"/>
    <w:rsid w:val="00B56A2B"/>
    <w:rsid w:val="00B611C8"/>
    <w:rsid w:val="00B63034"/>
    <w:rsid w:val="00B65215"/>
    <w:rsid w:val="00B7021E"/>
    <w:rsid w:val="00B7114A"/>
    <w:rsid w:val="00B733CB"/>
    <w:rsid w:val="00B93FBB"/>
    <w:rsid w:val="00B95768"/>
    <w:rsid w:val="00B96549"/>
    <w:rsid w:val="00B968E8"/>
    <w:rsid w:val="00BA0C05"/>
    <w:rsid w:val="00BA2BDB"/>
    <w:rsid w:val="00BA5586"/>
    <w:rsid w:val="00BA597F"/>
    <w:rsid w:val="00BB281E"/>
    <w:rsid w:val="00BB36FD"/>
    <w:rsid w:val="00BB45DC"/>
    <w:rsid w:val="00BB50B5"/>
    <w:rsid w:val="00BB6907"/>
    <w:rsid w:val="00BB6D38"/>
    <w:rsid w:val="00BB7525"/>
    <w:rsid w:val="00BC01BE"/>
    <w:rsid w:val="00BC358C"/>
    <w:rsid w:val="00BC5A18"/>
    <w:rsid w:val="00BC7474"/>
    <w:rsid w:val="00BD37DE"/>
    <w:rsid w:val="00BE1C6F"/>
    <w:rsid w:val="00BE1FCA"/>
    <w:rsid w:val="00BE2B9F"/>
    <w:rsid w:val="00BE77C7"/>
    <w:rsid w:val="00BE7E8A"/>
    <w:rsid w:val="00BF356D"/>
    <w:rsid w:val="00BF3905"/>
    <w:rsid w:val="00BF5F6B"/>
    <w:rsid w:val="00C0354D"/>
    <w:rsid w:val="00C05F95"/>
    <w:rsid w:val="00C10990"/>
    <w:rsid w:val="00C13DCD"/>
    <w:rsid w:val="00C14D8E"/>
    <w:rsid w:val="00C20186"/>
    <w:rsid w:val="00C23287"/>
    <w:rsid w:val="00C26D35"/>
    <w:rsid w:val="00C30EB6"/>
    <w:rsid w:val="00C359AD"/>
    <w:rsid w:val="00C37ECD"/>
    <w:rsid w:val="00C43D76"/>
    <w:rsid w:val="00C43E29"/>
    <w:rsid w:val="00C453A0"/>
    <w:rsid w:val="00C505A2"/>
    <w:rsid w:val="00C530D9"/>
    <w:rsid w:val="00C54D79"/>
    <w:rsid w:val="00C56D32"/>
    <w:rsid w:val="00C60147"/>
    <w:rsid w:val="00C60432"/>
    <w:rsid w:val="00C62638"/>
    <w:rsid w:val="00C65A0D"/>
    <w:rsid w:val="00C720AC"/>
    <w:rsid w:val="00C73466"/>
    <w:rsid w:val="00C76BB6"/>
    <w:rsid w:val="00C76C86"/>
    <w:rsid w:val="00C824EC"/>
    <w:rsid w:val="00C82CC2"/>
    <w:rsid w:val="00C875C1"/>
    <w:rsid w:val="00C907CB"/>
    <w:rsid w:val="00C92391"/>
    <w:rsid w:val="00C94060"/>
    <w:rsid w:val="00C95784"/>
    <w:rsid w:val="00C9662F"/>
    <w:rsid w:val="00CA440D"/>
    <w:rsid w:val="00CA5B56"/>
    <w:rsid w:val="00CB0B51"/>
    <w:rsid w:val="00CB572C"/>
    <w:rsid w:val="00CB77DD"/>
    <w:rsid w:val="00CC1593"/>
    <w:rsid w:val="00CC3615"/>
    <w:rsid w:val="00CC600F"/>
    <w:rsid w:val="00CC6A11"/>
    <w:rsid w:val="00CD319D"/>
    <w:rsid w:val="00CD4772"/>
    <w:rsid w:val="00CE5C66"/>
    <w:rsid w:val="00CE736D"/>
    <w:rsid w:val="00CF0A3B"/>
    <w:rsid w:val="00CF1F82"/>
    <w:rsid w:val="00CF2BC1"/>
    <w:rsid w:val="00CF37AB"/>
    <w:rsid w:val="00CF5486"/>
    <w:rsid w:val="00CF7231"/>
    <w:rsid w:val="00D026DB"/>
    <w:rsid w:val="00D101EE"/>
    <w:rsid w:val="00D155BC"/>
    <w:rsid w:val="00D22AE8"/>
    <w:rsid w:val="00D259FD"/>
    <w:rsid w:val="00D27CBB"/>
    <w:rsid w:val="00D327C7"/>
    <w:rsid w:val="00D36564"/>
    <w:rsid w:val="00D369DD"/>
    <w:rsid w:val="00D40BF7"/>
    <w:rsid w:val="00D4321E"/>
    <w:rsid w:val="00D546D2"/>
    <w:rsid w:val="00D56AF0"/>
    <w:rsid w:val="00D576CA"/>
    <w:rsid w:val="00D6060E"/>
    <w:rsid w:val="00D62AFB"/>
    <w:rsid w:val="00D633C8"/>
    <w:rsid w:val="00D64DC1"/>
    <w:rsid w:val="00D65070"/>
    <w:rsid w:val="00D71898"/>
    <w:rsid w:val="00D746E2"/>
    <w:rsid w:val="00D74B70"/>
    <w:rsid w:val="00D752BD"/>
    <w:rsid w:val="00D771E9"/>
    <w:rsid w:val="00D8495C"/>
    <w:rsid w:val="00D85664"/>
    <w:rsid w:val="00D90678"/>
    <w:rsid w:val="00D9252D"/>
    <w:rsid w:val="00D9549D"/>
    <w:rsid w:val="00D97759"/>
    <w:rsid w:val="00DA0E92"/>
    <w:rsid w:val="00DA3A6F"/>
    <w:rsid w:val="00DA4B9F"/>
    <w:rsid w:val="00DA7F01"/>
    <w:rsid w:val="00DB0C4E"/>
    <w:rsid w:val="00DB4ABD"/>
    <w:rsid w:val="00DC1229"/>
    <w:rsid w:val="00DC3CF2"/>
    <w:rsid w:val="00DD0CC5"/>
    <w:rsid w:val="00DD4D2B"/>
    <w:rsid w:val="00DD4F69"/>
    <w:rsid w:val="00DD5FA4"/>
    <w:rsid w:val="00DD607D"/>
    <w:rsid w:val="00DE2424"/>
    <w:rsid w:val="00DE353D"/>
    <w:rsid w:val="00DF0D25"/>
    <w:rsid w:val="00DF50ED"/>
    <w:rsid w:val="00DF55DF"/>
    <w:rsid w:val="00DF62A7"/>
    <w:rsid w:val="00E012B5"/>
    <w:rsid w:val="00E077E9"/>
    <w:rsid w:val="00E12407"/>
    <w:rsid w:val="00E1738A"/>
    <w:rsid w:val="00E17C51"/>
    <w:rsid w:val="00E20804"/>
    <w:rsid w:val="00E3256D"/>
    <w:rsid w:val="00E33378"/>
    <w:rsid w:val="00E3360A"/>
    <w:rsid w:val="00E35E04"/>
    <w:rsid w:val="00E3683C"/>
    <w:rsid w:val="00E4010A"/>
    <w:rsid w:val="00E45C5D"/>
    <w:rsid w:val="00E50378"/>
    <w:rsid w:val="00E53381"/>
    <w:rsid w:val="00E56A37"/>
    <w:rsid w:val="00E6016A"/>
    <w:rsid w:val="00E60DBA"/>
    <w:rsid w:val="00E62338"/>
    <w:rsid w:val="00E6407E"/>
    <w:rsid w:val="00E66A50"/>
    <w:rsid w:val="00E66C34"/>
    <w:rsid w:val="00E67A5C"/>
    <w:rsid w:val="00E70287"/>
    <w:rsid w:val="00E726BF"/>
    <w:rsid w:val="00E74609"/>
    <w:rsid w:val="00E83944"/>
    <w:rsid w:val="00E84F75"/>
    <w:rsid w:val="00E870F3"/>
    <w:rsid w:val="00E90A54"/>
    <w:rsid w:val="00E97851"/>
    <w:rsid w:val="00EA77BA"/>
    <w:rsid w:val="00EB0E23"/>
    <w:rsid w:val="00EB5CB7"/>
    <w:rsid w:val="00EC06C7"/>
    <w:rsid w:val="00EC130B"/>
    <w:rsid w:val="00EC137B"/>
    <w:rsid w:val="00EC1DF8"/>
    <w:rsid w:val="00EC3C05"/>
    <w:rsid w:val="00EC7636"/>
    <w:rsid w:val="00ED26E8"/>
    <w:rsid w:val="00ED3A0E"/>
    <w:rsid w:val="00ED3BF4"/>
    <w:rsid w:val="00ED44DD"/>
    <w:rsid w:val="00ED6B0E"/>
    <w:rsid w:val="00ED6D60"/>
    <w:rsid w:val="00ED706D"/>
    <w:rsid w:val="00EE18CA"/>
    <w:rsid w:val="00EE347F"/>
    <w:rsid w:val="00EE5024"/>
    <w:rsid w:val="00F028F7"/>
    <w:rsid w:val="00F05309"/>
    <w:rsid w:val="00F133DC"/>
    <w:rsid w:val="00F20E87"/>
    <w:rsid w:val="00F2275B"/>
    <w:rsid w:val="00F23CF8"/>
    <w:rsid w:val="00F24742"/>
    <w:rsid w:val="00F250F6"/>
    <w:rsid w:val="00F251DE"/>
    <w:rsid w:val="00F31A1E"/>
    <w:rsid w:val="00F35CB6"/>
    <w:rsid w:val="00F50114"/>
    <w:rsid w:val="00F5519C"/>
    <w:rsid w:val="00F5621C"/>
    <w:rsid w:val="00F60AA9"/>
    <w:rsid w:val="00F63E71"/>
    <w:rsid w:val="00F65EF6"/>
    <w:rsid w:val="00F67505"/>
    <w:rsid w:val="00F80DC0"/>
    <w:rsid w:val="00F812C0"/>
    <w:rsid w:val="00F82080"/>
    <w:rsid w:val="00F82D03"/>
    <w:rsid w:val="00F83EF8"/>
    <w:rsid w:val="00F90E97"/>
    <w:rsid w:val="00F9105F"/>
    <w:rsid w:val="00F910D2"/>
    <w:rsid w:val="00F924B5"/>
    <w:rsid w:val="00F92A1E"/>
    <w:rsid w:val="00F97C1C"/>
    <w:rsid w:val="00FA1840"/>
    <w:rsid w:val="00FA5B0F"/>
    <w:rsid w:val="00FA6207"/>
    <w:rsid w:val="00FA7C31"/>
    <w:rsid w:val="00FB0FBB"/>
    <w:rsid w:val="00FC16A2"/>
    <w:rsid w:val="00FC3CE6"/>
    <w:rsid w:val="00FC4EBD"/>
    <w:rsid w:val="00FC7E78"/>
    <w:rsid w:val="00FD609C"/>
    <w:rsid w:val="00FD76EC"/>
    <w:rsid w:val="00FE64CF"/>
    <w:rsid w:val="00FF17A4"/>
    <w:rsid w:val="00FF2B1A"/>
    <w:rsid w:val="00FF2D23"/>
    <w:rsid w:val="00FF5A6F"/>
    <w:rsid w:val="00FF6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F9AC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E2"/>
    <w:rPr>
      <w:lang w:val="en-GB"/>
    </w:rPr>
  </w:style>
  <w:style w:type="paragraph" w:styleId="Heading2">
    <w:name w:val="heading 2"/>
    <w:basedOn w:val="Normal"/>
    <w:next w:val="Normal"/>
    <w:link w:val="Heading2Char"/>
    <w:uiPriority w:val="9"/>
    <w:unhideWhenUsed/>
    <w:qFormat/>
    <w:rsid w:val="004626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4E41E2"/>
    <w:rPr>
      <w:lang w:val="en-GB"/>
    </w:rPr>
  </w:style>
  <w:style w:type="paragraph" w:styleId="FootnoteText">
    <w:name w:val="footnote text"/>
    <w:basedOn w:val="Normal"/>
    <w:link w:val="FootnoteTextChar"/>
    <w:uiPriority w:val="99"/>
    <w:unhideWhenUsed/>
    <w:rsid w:val="004E41E2"/>
  </w:style>
  <w:style w:type="character" w:customStyle="1" w:styleId="FootnoteTextChar1">
    <w:name w:val="Footnote Text Char1"/>
    <w:basedOn w:val="DefaultParagraphFont"/>
    <w:uiPriority w:val="99"/>
    <w:semiHidden/>
    <w:rsid w:val="004E41E2"/>
    <w:rPr>
      <w:lang w:val="en-GB"/>
    </w:rPr>
  </w:style>
  <w:style w:type="character" w:styleId="CommentReference">
    <w:name w:val="annotation reference"/>
    <w:basedOn w:val="DefaultParagraphFont"/>
    <w:uiPriority w:val="99"/>
    <w:semiHidden/>
    <w:unhideWhenUsed/>
    <w:rsid w:val="004E41E2"/>
    <w:rPr>
      <w:sz w:val="18"/>
      <w:szCs w:val="18"/>
    </w:rPr>
  </w:style>
  <w:style w:type="paragraph" w:styleId="Caption">
    <w:name w:val="caption"/>
    <w:basedOn w:val="Normal"/>
    <w:next w:val="Normal"/>
    <w:uiPriority w:val="35"/>
    <w:unhideWhenUsed/>
    <w:qFormat/>
    <w:rsid w:val="004E41E2"/>
    <w:pPr>
      <w:spacing w:after="200"/>
    </w:pPr>
    <w:rPr>
      <w:b/>
      <w:bCs/>
      <w:color w:val="4F81BD" w:themeColor="accent1"/>
      <w:sz w:val="18"/>
      <w:szCs w:val="18"/>
    </w:rPr>
  </w:style>
  <w:style w:type="paragraph" w:styleId="EndnoteText">
    <w:name w:val="endnote text"/>
    <w:basedOn w:val="Normal"/>
    <w:link w:val="EndnoteTextChar"/>
    <w:uiPriority w:val="99"/>
    <w:unhideWhenUsed/>
    <w:rsid w:val="004E41E2"/>
  </w:style>
  <w:style w:type="character" w:customStyle="1" w:styleId="EndnoteTextChar">
    <w:name w:val="Endnote Text Char"/>
    <w:basedOn w:val="DefaultParagraphFont"/>
    <w:link w:val="EndnoteText"/>
    <w:uiPriority w:val="99"/>
    <w:rsid w:val="004E41E2"/>
    <w:rPr>
      <w:lang w:val="en-GB"/>
    </w:rPr>
  </w:style>
  <w:style w:type="character" w:styleId="EndnoteReference">
    <w:name w:val="endnote reference"/>
    <w:basedOn w:val="DefaultParagraphFont"/>
    <w:uiPriority w:val="99"/>
    <w:unhideWhenUsed/>
    <w:rsid w:val="004E41E2"/>
    <w:rPr>
      <w:vertAlign w:val="superscript"/>
    </w:rPr>
  </w:style>
  <w:style w:type="character" w:styleId="FootnoteReference">
    <w:name w:val="footnote reference"/>
    <w:basedOn w:val="DefaultParagraphFont"/>
    <w:uiPriority w:val="99"/>
    <w:unhideWhenUsed/>
    <w:rsid w:val="004E41E2"/>
    <w:rPr>
      <w:vertAlign w:val="superscript"/>
    </w:rPr>
  </w:style>
  <w:style w:type="paragraph" w:styleId="BalloonText">
    <w:name w:val="Balloon Text"/>
    <w:basedOn w:val="Normal"/>
    <w:link w:val="BalloonTextChar"/>
    <w:uiPriority w:val="99"/>
    <w:semiHidden/>
    <w:unhideWhenUsed/>
    <w:rsid w:val="004E41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1E2"/>
    <w:rPr>
      <w:rFonts w:ascii="Lucida Grande" w:hAnsi="Lucida Grande" w:cs="Lucida Grande"/>
      <w:sz w:val="18"/>
      <w:szCs w:val="18"/>
      <w:lang w:val="en-GB"/>
    </w:rPr>
  </w:style>
  <w:style w:type="character" w:customStyle="1" w:styleId="apple-converted-space">
    <w:name w:val="apple-converted-space"/>
    <w:basedOn w:val="DefaultParagraphFont"/>
    <w:rsid w:val="00CC3615"/>
  </w:style>
  <w:style w:type="paragraph" w:styleId="NormalWeb">
    <w:name w:val="Normal (Web)"/>
    <w:basedOn w:val="Normal"/>
    <w:uiPriority w:val="99"/>
    <w:unhideWhenUsed/>
    <w:rsid w:val="005F0D31"/>
    <w:pPr>
      <w:spacing w:before="100" w:beforeAutospacing="1" w:after="100" w:afterAutospacing="1"/>
    </w:pPr>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025A63"/>
  </w:style>
  <w:style w:type="character" w:customStyle="1" w:styleId="CommentTextChar">
    <w:name w:val="Comment Text Char"/>
    <w:basedOn w:val="DefaultParagraphFont"/>
    <w:link w:val="CommentText"/>
    <w:uiPriority w:val="99"/>
    <w:semiHidden/>
    <w:rsid w:val="00025A63"/>
    <w:rPr>
      <w:lang w:val="en-GB"/>
    </w:rPr>
  </w:style>
  <w:style w:type="paragraph" w:styleId="CommentSubject">
    <w:name w:val="annotation subject"/>
    <w:basedOn w:val="CommentText"/>
    <w:next w:val="CommentText"/>
    <w:link w:val="CommentSubjectChar"/>
    <w:uiPriority w:val="99"/>
    <w:semiHidden/>
    <w:unhideWhenUsed/>
    <w:rsid w:val="00025A63"/>
    <w:rPr>
      <w:b/>
      <w:bCs/>
      <w:sz w:val="20"/>
      <w:szCs w:val="20"/>
    </w:rPr>
  </w:style>
  <w:style w:type="character" w:customStyle="1" w:styleId="CommentSubjectChar">
    <w:name w:val="Comment Subject Char"/>
    <w:basedOn w:val="CommentTextChar"/>
    <w:link w:val="CommentSubject"/>
    <w:uiPriority w:val="99"/>
    <w:semiHidden/>
    <w:rsid w:val="00025A63"/>
    <w:rPr>
      <w:b/>
      <w:bCs/>
      <w:sz w:val="20"/>
      <w:szCs w:val="20"/>
      <w:lang w:val="en-GB"/>
    </w:rPr>
  </w:style>
  <w:style w:type="character" w:customStyle="1" w:styleId="Heading2Char">
    <w:name w:val="Heading 2 Char"/>
    <w:basedOn w:val="DefaultParagraphFont"/>
    <w:link w:val="Heading2"/>
    <w:uiPriority w:val="9"/>
    <w:rsid w:val="004626AA"/>
    <w:rPr>
      <w:rFonts w:asciiTheme="majorHAnsi" w:eastAsiaTheme="majorEastAsia" w:hAnsiTheme="majorHAnsi" w:cstheme="majorBidi"/>
      <w:b/>
      <w:bCs/>
      <w:color w:val="4F81BD" w:themeColor="accent1"/>
      <w:sz w:val="26"/>
      <w:szCs w:val="26"/>
      <w:lang w:val="en-GB"/>
    </w:rPr>
  </w:style>
  <w:style w:type="character" w:styleId="LineNumber">
    <w:name w:val="line number"/>
    <w:basedOn w:val="DefaultParagraphFont"/>
    <w:uiPriority w:val="99"/>
    <w:semiHidden/>
    <w:unhideWhenUsed/>
    <w:rsid w:val="007018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E2"/>
    <w:rPr>
      <w:lang w:val="en-GB"/>
    </w:rPr>
  </w:style>
  <w:style w:type="paragraph" w:styleId="Heading2">
    <w:name w:val="heading 2"/>
    <w:basedOn w:val="Normal"/>
    <w:next w:val="Normal"/>
    <w:link w:val="Heading2Char"/>
    <w:uiPriority w:val="9"/>
    <w:unhideWhenUsed/>
    <w:qFormat/>
    <w:rsid w:val="004626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4E41E2"/>
    <w:rPr>
      <w:lang w:val="en-GB"/>
    </w:rPr>
  </w:style>
  <w:style w:type="paragraph" w:styleId="FootnoteText">
    <w:name w:val="footnote text"/>
    <w:basedOn w:val="Normal"/>
    <w:link w:val="FootnoteTextChar"/>
    <w:uiPriority w:val="99"/>
    <w:unhideWhenUsed/>
    <w:rsid w:val="004E41E2"/>
  </w:style>
  <w:style w:type="character" w:customStyle="1" w:styleId="FootnoteTextChar1">
    <w:name w:val="Footnote Text Char1"/>
    <w:basedOn w:val="DefaultParagraphFont"/>
    <w:uiPriority w:val="99"/>
    <w:semiHidden/>
    <w:rsid w:val="004E41E2"/>
    <w:rPr>
      <w:lang w:val="en-GB"/>
    </w:rPr>
  </w:style>
  <w:style w:type="character" w:styleId="CommentReference">
    <w:name w:val="annotation reference"/>
    <w:basedOn w:val="DefaultParagraphFont"/>
    <w:uiPriority w:val="99"/>
    <w:semiHidden/>
    <w:unhideWhenUsed/>
    <w:rsid w:val="004E41E2"/>
    <w:rPr>
      <w:sz w:val="18"/>
      <w:szCs w:val="18"/>
    </w:rPr>
  </w:style>
  <w:style w:type="paragraph" w:styleId="Caption">
    <w:name w:val="caption"/>
    <w:basedOn w:val="Normal"/>
    <w:next w:val="Normal"/>
    <w:uiPriority w:val="35"/>
    <w:unhideWhenUsed/>
    <w:qFormat/>
    <w:rsid w:val="004E41E2"/>
    <w:pPr>
      <w:spacing w:after="200"/>
    </w:pPr>
    <w:rPr>
      <w:b/>
      <w:bCs/>
      <w:color w:val="4F81BD" w:themeColor="accent1"/>
      <w:sz w:val="18"/>
      <w:szCs w:val="18"/>
    </w:rPr>
  </w:style>
  <w:style w:type="paragraph" w:styleId="EndnoteText">
    <w:name w:val="endnote text"/>
    <w:basedOn w:val="Normal"/>
    <w:link w:val="EndnoteTextChar"/>
    <w:uiPriority w:val="99"/>
    <w:unhideWhenUsed/>
    <w:rsid w:val="004E41E2"/>
  </w:style>
  <w:style w:type="character" w:customStyle="1" w:styleId="EndnoteTextChar">
    <w:name w:val="Endnote Text Char"/>
    <w:basedOn w:val="DefaultParagraphFont"/>
    <w:link w:val="EndnoteText"/>
    <w:uiPriority w:val="99"/>
    <w:rsid w:val="004E41E2"/>
    <w:rPr>
      <w:lang w:val="en-GB"/>
    </w:rPr>
  </w:style>
  <w:style w:type="character" w:styleId="EndnoteReference">
    <w:name w:val="endnote reference"/>
    <w:basedOn w:val="DefaultParagraphFont"/>
    <w:uiPriority w:val="99"/>
    <w:unhideWhenUsed/>
    <w:rsid w:val="004E41E2"/>
    <w:rPr>
      <w:vertAlign w:val="superscript"/>
    </w:rPr>
  </w:style>
  <w:style w:type="character" w:styleId="FootnoteReference">
    <w:name w:val="footnote reference"/>
    <w:basedOn w:val="DefaultParagraphFont"/>
    <w:uiPriority w:val="99"/>
    <w:unhideWhenUsed/>
    <w:rsid w:val="004E41E2"/>
    <w:rPr>
      <w:vertAlign w:val="superscript"/>
    </w:rPr>
  </w:style>
  <w:style w:type="paragraph" w:styleId="BalloonText">
    <w:name w:val="Balloon Text"/>
    <w:basedOn w:val="Normal"/>
    <w:link w:val="BalloonTextChar"/>
    <w:uiPriority w:val="99"/>
    <w:semiHidden/>
    <w:unhideWhenUsed/>
    <w:rsid w:val="004E41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1E2"/>
    <w:rPr>
      <w:rFonts w:ascii="Lucida Grande" w:hAnsi="Lucida Grande" w:cs="Lucida Grande"/>
      <w:sz w:val="18"/>
      <w:szCs w:val="18"/>
      <w:lang w:val="en-GB"/>
    </w:rPr>
  </w:style>
  <w:style w:type="character" w:customStyle="1" w:styleId="apple-converted-space">
    <w:name w:val="apple-converted-space"/>
    <w:basedOn w:val="DefaultParagraphFont"/>
    <w:rsid w:val="00CC3615"/>
  </w:style>
  <w:style w:type="paragraph" w:styleId="NormalWeb">
    <w:name w:val="Normal (Web)"/>
    <w:basedOn w:val="Normal"/>
    <w:uiPriority w:val="99"/>
    <w:unhideWhenUsed/>
    <w:rsid w:val="005F0D31"/>
    <w:pPr>
      <w:spacing w:before="100" w:beforeAutospacing="1" w:after="100" w:afterAutospacing="1"/>
    </w:pPr>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025A63"/>
  </w:style>
  <w:style w:type="character" w:customStyle="1" w:styleId="CommentTextChar">
    <w:name w:val="Comment Text Char"/>
    <w:basedOn w:val="DefaultParagraphFont"/>
    <w:link w:val="CommentText"/>
    <w:uiPriority w:val="99"/>
    <w:semiHidden/>
    <w:rsid w:val="00025A63"/>
    <w:rPr>
      <w:lang w:val="en-GB"/>
    </w:rPr>
  </w:style>
  <w:style w:type="paragraph" w:styleId="CommentSubject">
    <w:name w:val="annotation subject"/>
    <w:basedOn w:val="CommentText"/>
    <w:next w:val="CommentText"/>
    <w:link w:val="CommentSubjectChar"/>
    <w:uiPriority w:val="99"/>
    <w:semiHidden/>
    <w:unhideWhenUsed/>
    <w:rsid w:val="00025A63"/>
    <w:rPr>
      <w:b/>
      <w:bCs/>
      <w:sz w:val="20"/>
      <w:szCs w:val="20"/>
    </w:rPr>
  </w:style>
  <w:style w:type="character" w:customStyle="1" w:styleId="CommentSubjectChar">
    <w:name w:val="Comment Subject Char"/>
    <w:basedOn w:val="CommentTextChar"/>
    <w:link w:val="CommentSubject"/>
    <w:uiPriority w:val="99"/>
    <w:semiHidden/>
    <w:rsid w:val="00025A63"/>
    <w:rPr>
      <w:b/>
      <w:bCs/>
      <w:sz w:val="20"/>
      <w:szCs w:val="20"/>
      <w:lang w:val="en-GB"/>
    </w:rPr>
  </w:style>
  <w:style w:type="character" w:customStyle="1" w:styleId="Heading2Char">
    <w:name w:val="Heading 2 Char"/>
    <w:basedOn w:val="DefaultParagraphFont"/>
    <w:link w:val="Heading2"/>
    <w:uiPriority w:val="9"/>
    <w:rsid w:val="004626AA"/>
    <w:rPr>
      <w:rFonts w:asciiTheme="majorHAnsi" w:eastAsiaTheme="majorEastAsia" w:hAnsiTheme="majorHAnsi" w:cstheme="majorBidi"/>
      <w:b/>
      <w:bCs/>
      <w:color w:val="4F81BD" w:themeColor="accent1"/>
      <w:sz w:val="26"/>
      <w:szCs w:val="26"/>
      <w:lang w:val="en-GB"/>
    </w:rPr>
  </w:style>
  <w:style w:type="character" w:styleId="LineNumber">
    <w:name w:val="line number"/>
    <w:basedOn w:val="DefaultParagraphFont"/>
    <w:uiPriority w:val="99"/>
    <w:semiHidden/>
    <w:unhideWhenUsed/>
    <w:rsid w:val="0070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0350">
      <w:bodyDiv w:val="1"/>
      <w:marLeft w:val="0"/>
      <w:marRight w:val="0"/>
      <w:marTop w:val="0"/>
      <w:marBottom w:val="0"/>
      <w:divBdr>
        <w:top w:val="none" w:sz="0" w:space="0" w:color="auto"/>
        <w:left w:val="none" w:sz="0" w:space="0" w:color="auto"/>
        <w:bottom w:val="none" w:sz="0" w:space="0" w:color="auto"/>
        <w:right w:val="none" w:sz="0" w:space="0" w:color="auto"/>
      </w:divBdr>
    </w:div>
    <w:div w:id="285242087">
      <w:bodyDiv w:val="1"/>
      <w:marLeft w:val="0"/>
      <w:marRight w:val="0"/>
      <w:marTop w:val="0"/>
      <w:marBottom w:val="0"/>
      <w:divBdr>
        <w:top w:val="none" w:sz="0" w:space="0" w:color="auto"/>
        <w:left w:val="none" w:sz="0" w:space="0" w:color="auto"/>
        <w:bottom w:val="none" w:sz="0" w:space="0" w:color="auto"/>
        <w:right w:val="none" w:sz="0" w:space="0" w:color="auto"/>
      </w:divBdr>
    </w:div>
    <w:div w:id="434595298">
      <w:bodyDiv w:val="1"/>
      <w:marLeft w:val="0"/>
      <w:marRight w:val="0"/>
      <w:marTop w:val="0"/>
      <w:marBottom w:val="0"/>
      <w:divBdr>
        <w:top w:val="none" w:sz="0" w:space="0" w:color="auto"/>
        <w:left w:val="none" w:sz="0" w:space="0" w:color="auto"/>
        <w:bottom w:val="none" w:sz="0" w:space="0" w:color="auto"/>
        <w:right w:val="none" w:sz="0" w:space="0" w:color="auto"/>
      </w:divBdr>
      <w:divsChild>
        <w:div w:id="503672770">
          <w:marLeft w:val="0"/>
          <w:marRight w:val="0"/>
          <w:marTop w:val="0"/>
          <w:marBottom w:val="0"/>
          <w:divBdr>
            <w:top w:val="none" w:sz="0" w:space="0" w:color="auto"/>
            <w:left w:val="none" w:sz="0" w:space="0" w:color="auto"/>
            <w:bottom w:val="none" w:sz="0" w:space="0" w:color="auto"/>
            <w:right w:val="none" w:sz="0" w:space="0" w:color="auto"/>
          </w:divBdr>
          <w:divsChild>
            <w:div w:id="32968222">
              <w:marLeft w:val="0"/>
              <w:marRight w:val="0"/>
              <w:marTop w:val="0"/>
              <w:marBottom w:val="0"/>
              <w:divBdr>
                <w:top w:val="none" w:sz="0" w:space="0" w:color="auto"/>
                <w:left w:val="none" w:sz="0" w:space="0" w:color="auto"/>
                <w:bottom w:val="none" w:sz="0" w:space="0" w:color="auto"/>
                <w:right w:val="none" w:sz="0" w:space="0" w:color="auto"/>
              </w:divBdr>
              <w:divsChild>
                <w:div w:id="17660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2708">
      <w:bodyDiv w:val="1"/>
      <w:marLeft w:val="0"/>
      <w:marRight w:val="0"/>
      <w:marTop w:val="0"/>
      <w:marBottom w:val="0"/>
      <w:divBdr>
        <w:top w:val="none" w:sz="0" w:space="0" w:color="auto"/>
        <w:left w:val="none" w:sz="0" w:space="0" w:color="auto"/>
        <w:bottom w:val="none" w:sz="0" w:space="0" w:color="auto"/>
        <w:right w:val="none" w:sz="0" w:space="0" w:color="auto"/>
      </w:divBdr>
      <w:divsChild>
        <w:div w:id="1413509189">
          <w:marLeft w:val="0"/>
          <w:marRight w:val="0"/>
          <w:marTop w:val="0"/>
          <w:marBottom w:val="0"/>
          <w:divBdr>
            <w:top w:val="none" w:sz="0" w:space="0" w:color="auto"/>
            <w:left w:val="none" w:sz="0" w:space="0" w:color="auto"/>
            <w:bottom w:val="none" w:sz="0" w:space="0" w:color="auto"/>
            <w:right w:val="none" w:sz="0" w:space="0" w:color="auto"/>
          </w:divBdr>
          <w:divsChild>
            <w:div w:id="267736179">
              <w:marLeft w:val="0"/>
              <w:marRight w:val="0"/>
              <w:marTop w:val="0"/>
              <w:marBottom w:val="0"/>
              <w:divBdr>
                <w:top w:val="none" w:sz="0" w:space="0" w:color="auto"/>
                <w:left w:val="none" w:sz="0" w:space="0" w:color="auto"/>
                <w:bottom w:val="none" w:sz="0" w:space="0" w:color="auto"/>
                <w:right w:val="none" w:sz="0" w:space="0" w:color="auto"/>
              </w:divBdr>
              <w:divsChild>
                <w:div w:id="125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86597">
      <w:bodyDiv w:val="1"/>
      <w:marLeft w:val="0"/>
      <w:marRight w:val="0"/>
      <w:marTop w:val="0"/>
      <w:marBottom w:val="0"/>
      <w:divBdr>
        <w:top w:val="none" w:sz="0" w:space="0" w:color="auto"/>
        <w:left w:val="none" w:sz="0" w:space="0" w:color="auto"/>
        <w:bottom w:val="none" w:sz="0" w:space="0" w:color="auto"/>
        <w:right w:val="none" w:sz="0" w:space="0" w:color="auto"/>
      </w:divBdr>
    </w:div>
    <w:div w:id="1378430558">
      <w:bodyDiv w:val="1"/>
      <w:marLeft w:val="0"/>
      <w:marRight w:val="0"/>
      <w:marTop w:val="0"/>
      <w:marBottom w:val="0"/>
      <w:divBdr>
        <w:top w:val="none" w:sz="0" w:space="0" w:color="auto"/>
        <w:left w:val="none" w:sz="0" w:space="0" w:color="auto"/>
        <w:bottom w:val="none" w:sz="0" w:space="0" w:color="auto"/>
        <w:right w:val="none" w:sz="0" w:space="0" w:color="auto"/>
      </w:divBdr>
    </w:div>
    <w:div w:id="1535845984">
      <w:bodyDiv w:val="1"/>
      <w:marLeft w:val="0"/>
      <w:marRight w:val="0"/>
      <w:marTop w:val="0"/>
      <w:marBottom w:val="0"/>
      <w:divBdr>
        <w:top w:val="none" w:sz="0" w:space="0" w:color="auto"/>
        <w:left w:val="none" w:sz="0" w:space="0" w:color="auto"/>
        <w:bottom w:val="none" w:sz="0" w:space="0" w:color="auto"/>
        <w:right w:val="none" w:sz="0" w:space="0" w:color="auto"/>
      </w:divBdr>
    </w:div>
    <w:div w:id="1681616384">
      <w:bodyDiv w:val="1"/>
      <w:marLeft w:val="0"/>
      <w:marRight w:val="0"/>
      <w:marTop w:val="0"/>
      <w:marBottom w:val="0"/>
      <w:divBdr>
        <w:top w:val="none" w:sz="0" w:space="0" w:color="auto"/>
        <w:left w:val="none" w:sz="0" w:space="0" w:color="auto"/>
        <w:bottom w:val="none" w:sz="0" w:space="0" w:color="auto"/>
        <w:right w:val="none" w:sz="0" w:space="0" w:color="auto"/>
      </w:divBdr>
    </w:div>
    <w:div w:id="1733236897">
      <w:bodyDiv w:val="1"/>
      <w:marLeft w:val="0"/>
      <w:marRight w:val="0"/>
      <w:marTop w:val="0"/>
      <w:marBottom w:val="0"/>
      <w:divBdr>
        <w:top w:val="none" w:sz="0" w:space="0" w:color="auto"/>
        <w:left w:val="none" w:sz="0" w:space="0" w:color="auto"/>
        <w:bottom w:val="none" w:sz="0" w:space="0" w:color="auto"/>
        <w:right w:val="none" w:sz="0" w:space="0" w:color="auto"/>
      </w:divBdr>
    </w:div>
    <w:div w:id="1740440283">
      <w:bodyDiv w:val="1"/>
      <w:marLeft w:val="0"/>
      <w:marRight w:val="0"/>
      <w:marTop w:val="0"/>
      <w:marBottom w:val="0"/>
      <w:divBdr>
        <w:top w:val="none" w:sz="0" w:space="0" w:color="auto"/>
        <w:left w:val="none" w:sz="0" w:space="0" w:color="auto"/>
        <w:bottom w:val="none" w:sz="0" w:space="0" w:color="auto"/>
        <w:right w:val="none" w:sz="0" w:space="0" w:color="auto"/>
      </w:divBdr>
    </w:div>
    <w:div w:id="1807358869">
      <w:bodyDiv w:val="1"/>
      <w:marLeft w:val="0"/>
      <w:marRight w:val="0"/>
      <w:marTop w:val="0"/>
      <w:marBottom w:val="0"/>
      <w:divBdr>
        <w:top w:val="none" w:sz="0" w:space="0" w:color="auto"/>
        <w:left w:val="none" w:sz="0" w:space="0" w:color="auto"/>
        <w:bottom w:val="none" w:sz="0" w:space="0" w:color="auto"/>
        <w:right w:val="none" w:sz="0" w:space="0" w:color="auto"/>
      </w:divBdr>
      <w:divsChild>
        <w:div w:id="106582441">
          <w:marLeft w:val="0"/>
          <w:marRight w:val="0"/>
          <w:marTop w:val="0"/>
          <w:marBottom w:val="0"/>
          <w:divBdr>
            <w:top w:val="none" w:sz="0" w:space="0" w:color="auto"/>
            <w:left w:val="none" w:sz="0" w:space="0" w:color="auto"/>
            <w:bottom w:val="none" w:sz="0" w:space="0" w:color="auto"/>
            <w:right w:val="none" w:sz="0" w:space="0" w:color="auto"/>
          </w:divBdr>
          <w:divsChild>
            <w:div w:id="665017828">
              <w:marLeft w:val="0"/>
              <w:marRight w:val="0"/>
              <w:marTop w:val="0"/>
              <w:marBottom w:val="0"/>
              <w:divBdr>
                <w:top w:val="none" w:sz="0" w:space="0" w:color="auto"/>
                <w:left w:val="none" w:sz="0" w:space="0" w:color="auto"/>
                <w:bottom w:val="none" w:sz="0" w:space="0" w:color="auto"/>
                <w:right w:val="none" w:sz="0" w:space="0" w:color="auto"/>
              </w:divBdr>
              <w:divsChild>
                <w:div w:id="15745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4903">
      <w:bodyDiv w:val="1"/>
      <w:marLeft w:val="0"/>
      <w:marRight w:val="0"/>
      <w:marTop w:val="0"/>
      <w:marBottom w:val="0"/>
      <w:divBdr>
        <w:top w:val="none" w:sz="0" w:space="0" w:color="auto"/>
        <w:left w:val="none" w:sz="0" w:space="0" w:color="auto"/>
        <w:bottom w:val="none" w:sz="0" w:space="0" w:color="auto"/>
        <w:right w:val="none" w:sz="0" w:space="0" w:color="auto"/>
      </w:divBdr>
      <w:divsChild>
        <w:div w:id="253900617">
          <w:marLeft w:val="0"/>
          <w:marRight w:val="0"/>
          <w:marTop w:val="0"/>
          <w:marBottom w:val="0"/>
          <w:divBdr>
            <w:top w:val="none" w:sz="0" w:space="0" w:color="auto"/>
            <w:left w:val="none" w:sz="0" w:space="0" w:color="auto"/>
            <w:bottom w:val="none" w:sz="0" w:space="0" w:color="auto"/>
            <w:right w:val="none" w:sz="0" w:space="0" w:color="auto"/>
          </w:divBdr>
          <w:divsChild>
            <w:div w:id="1309701829">
              <w:marLeft w:val="0"/>
              <w:marRight w:val="0"/>
              <w:marTop w:val="0"/>
              <w:marBottom w:val="0"/>
              <w:divBdr>
                <w:top w:val="none" w:sz="0" w:space="0" w:color="auto"/>
                <w:left w:val="none" w:sz="0" w:space="0" w:color="auto"/>
                <w:bottom w:val="none" w:sz="0" w:space="0" w:color="auto"/>
                <w:right w:val="none" w:sz="0" w:space="0" w:color="auto"/>
              </w:divBdr>
              <w:divsChild>
                <w:div w:id="518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86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23</Pages>
  <Words>28445</Words>
  <Characters>149909</Characters>
  <Application>Microsoft Macintosh Word</Application>
  <DocSecurity>0</DocSecurity>
  <Lines>2584</Lines>
  <Paragraphs>433</Paragraphs>
  <ScaleCrop>false</ScaleCrop>
  <Company/>
  <LinksUpToDate>false</LinksUpToDate>
  <CharactersWithSpaces>177921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13</cp:revision>
  <dcterms:created xsi:type="dcterms:W3CDTF">2019-09-13T08:14:00Z</dcterms:created>
  <dcterms:modified xsi:type="dcterms:W3CDTF">2019-09-13T11:14:00Z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dd93198b-3a1c-35bc-96a6-6caeeb5bc5e7</vt:lpwstr>
  </property>
  <property fmtid="{D5CDD505-2E9C-101B-9397-08002B2CF9AE}" pid="4" name="Mendeley Citation Style_1">
    <vt:lpwstr>http://www.zotero.org/styles/sage-harvard</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16th edition (full note)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http://www.zotero.org/styles/sage-harvard</vt:lpwstr>
  </property>
  <property fmtid="{D5CDD505-2E9C-101B-9397-08002B2CF9AE}" pid="24" name="Mendeley Recent Style Name 9_1">
    <vt:lpwstr>SAGE Harvard</vt:lpwstr>
  </property>
</Properties>
</file>