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67771" w14:textId="77777777" w:rsidR="00D35917" w:rsidRPr="002933EA" w:rsidRDefault="00D839AD" w:rsidP="007F1BA9">
      <w:pPr>
        <w:pStyle w:val="Heading1"/>
        <w:rPr>
          <w:lang w:val="en-GB"/>
        </w:rPr>
      </w:pPr>
      <w:r w:rsidRPr="002933EA">
        <w:rPr>
          <w:lang w:val="en-GB"/>
        </w:rPr>
        <w:t>Newer researchers in higher education</w:t>
      </w:r>
      <w:r w:rsidR="00936AD2">
        <w:rPr>
          <w:lang w:val="en-GB"/>
        </w:rPr>
        <w:t>:</w:t>
      </w:r>
      <w:r w:rsidRPr="002933EA">
        <w:rPr>
          <w:lang w:val="en-GB"/>
        </w:rPr>
        <w:t xml:space="preserve"> policy actors</w:t>
      </w:r>
      <w:r w:rsidR="00BE2CE1" w:rsidRPr="002933EA">
        <w:rPr>
          <w:lang w:val="en-GB"/>
        </w:rPr>
        <w:t xml:space="preserve"> or</w:t>
      </w:r>
      <w:r w:rsidRPr="002933EA">
        <w:rPr>
          <w:lang w:val="en-GB"/>
        </w:rPr>
        <w:t xml:space="preserve"> policy subjects</w:t>
      </w:r>
      <w:r w:rsidR="00BE2CE1" w:rsidRPr="002933EA">
        <w:rPr>
          <w:lang w:val="en-GB"/>
        </w:rPr>
        <w:t>?</w:t>
      </w:r>
      <w:r w:rsidRPr="002933EA">
        <w:rPr>
          <w:lang w:val="en-GB"/>
        </w:rPr>
        <w:t xml:space="preserve"> </w:t>
      </w:r>
    </w:p>
    <w:p w14:paraId="60610563" w14:textId="77777777" w:rsidR="00F55F95" w:rsidRPr="002933EA" w:rsidRDefault="00F55F95" w:rsidP="007F1BA9">
      <w:pPr>
        <w:pStyle w:val="PlainText"/>
        <w:rPr>
          <w:lang w:val="en-GB"/>
        </w:rPr>
      </w:pPr>
    </w:p>
    <w:p w14:paraId="051890EB" w14:textId="77777777" w:rsidR="00D839AD" w:rsidRPr="002933EA" w:rsidRDefault="00D839AD" w:rsidP="00265369">
      <w:pPr>
        <w:rPr>
          <w:lang w:val="en-GB"/>
        </w:rPr>
      </w:pPr>
      <w:r w:rsidRPr="002933EA">
        <w:rPr>
          <w:lang w:val="en-GB"/>
        </w:rPr>
        <w:t>Paul Ashwin, Department of Educational Research, Lancaster University, Lancaster, LA1 4YD</w:t>
      </w:r>
    </w:p>
    <w:p w14:paraId="1A7C34B5" w14:textId="77777777" w:rsidR="00D839AD" w:rsidRPr="002933EA" w:rsidRDefault="00D839AD" w:rsidP="00265369">
      <w:pPr>
        <w:rPr>
          <w:lang w:val="en-GB"/>
        </w:rPr>
      </w:pPr>
      <w:r w:rsidRPr="002933EA">
        <w:rPr>
          <w:lang w:val="en-GB"/>
        </w:rPr>
        <w:t>Rosemary Deem, School of Management &amp; Principal’s Office, Royal Holloway, University of London, Egham, TW10 0EX</w:t>
      </w:r>
    </w:p>
    <w:p w14:paraId="29FEB31C" w14:textId="77777777" w:rsidR="00D839AD" w:rsidRPr="002933EA" w:rsidRDefault="00D839AD" w:rsidP="00265369">
      <w:pPr>
        <w:rPr>
          <w:rFonts w:cstheme="majorHAnsi"/>
          <w:lang w:val="en-GB"/>
        </w:rPr>
      </w:pPr>
      <w:r w:rsidRPr="002933EA">
        <w:rPr>
          <w:rFonts w:cstheme="majorHAnsi"/>
          <w:lang w:val="en-GB"/>
        </w:rPr>
        <w:t xml:space="preserve">Lynn McAlpine,  Oxford Learning Institute, </w:t>
      </w:r>
      <w:r w:rsidRPr="002933EA">
        <w:rPr>
          <w:lang w:val="en-GB"/>
        </w:rPr>
        <w:t xml:space="preserve">University of Oxford, </w:t>
      </w:r>
      <w:r w:rsidRPr="002933EA">
        <w:rPr>
          <w:rFonts w:ascii="MS Gothic" w:eastAsia="MS Gothic" w:hAnsi="MS Gothic" w:cs="MS Gothic"/>
          <w:lang w:val="en-GB"/>
        </w:rPr>
        <w:t> </w:t>
      </w:r>
      <w:r w:rsidRPr="002933EA">
        <w:rPr>
          <w:lang w:val="en-GB"/>
        </w:rPr>
        <w:t xml:space="preserve">Littlegate House, 16/17 St Ebbe's Street, </w:t>
      </w:r>
      <w:r w:rsidRPr="002933EA">
        <w:rPr>
          <w:rFonts w:ascii="MS Gothic" w:eastAsia="MS Gothic" w:hAnsi="MS Gothic" w:cs="MS Gothic"/>
          <w:lang w:val="en-GB"/>
        </w:rPr>
        <w:t> </w:t>
      </w:r>
      <w:r w:rsidRPr="002933EA">
        <w:rPr>
          <w:lang w:val="en-GB"/>
        </w:rPr>
        <w:t xml:space="preserve">Oxford, </w:t>
      </w:r>
      <w:r w:rsidRPr="002933EA">
        <w:rPr>
          <w:rFonts w:ascii="MS Gothic" w:eastAsia="MS Gothic" w:hAnsi="MS Gothic" w:cs="MS Gothic"/>
          <w:lang w:val="en-GB"/>
        </w:rPr>
        <w:t> </w:t>
      </w:r>
      <w:r w:rsidRPr="002933EA">
        <w:rPr>
          <w:lang w:val="en-GB"/>
        </w:rPr>
        <w:t>OX1 1PT</w:t>
      </w:r>
    </w:p>
    <w:p w14:paraId="2B2A0B38" w14:textId="77777777" w:rsidR="00AE313E" w:rsidRPr="002933EA" w:rsidRDefault="00AE313E" w:rsidP="007F1BA9">
      <w:pPr>
        <w:pStyle w:val="PlainText"/>
        <w:rPr>
          <w:lang w:val="en-GB"/>
        </w:rPr>
      </w:pPr>
    </w:p>
    <w:p w14:paraId="06FD3937" w14:textId="77777777" w:rsidR="004440F9" w:rsidRPr="002933EA" w:rsidRDefault="004440F9" w:rsidP="007F1BA9">
      <w:pPr>
        <w:pStyle w:val="Heading2"/>
        <w:rPr>
          <w:lang w:val="en-GB"/>
        </w:rPr>
      </w:pPr>
      <w:r w:rsidRPr="002933EA">
        <w:rPr>
          <w:lang w:val="en-GB"/>
        </w:rPr>
        <w:t>Abstract</w:t>
      </w:r>
    </w:p>
    <w:p w14:paraId="3B88AC9A" w14:textId="169A0933" w:rsidR="004440F9" w:rsidRPr="002933EA" w:rsidRDefault="00265369" w:rsidP="007F1BA9">
      <w:pPr>
        <w:rPr>
          <w:lang w:val="en-GB"/>
        </w:rPr>
      </w:pPr>
      <w:r>
        <w:rPr>
          <w:lang w:val="en-GB"/>
        </w:rPr>
        <w:t>In t</w:t>
      </w:r>
      <w:r w:rsidR="004440F9" w:rsidRPr="002933EA">
        <w:rPr>
          <w:lang w:val="en-GB"/>
        </w:rPr>
        <w:t>h</w:t>
      </w:r>
      <w:r>
        <w:rPr>
          <w:lang w:val="en-GB"/>
        </w:rPr>
        <w:t>is article</w:t>
      </w:r>
      <w:r w:rsidR="004440F9" w:rsidRPr="002933EA">
        <w:rPr>
          <w:lang w:val="en-GB"/>
        </w:rPr>
        <w:t xml:space="preserve"> </w:t>
      </w:r>
      <w:r w:rsidRPr="00E37108">
        <w:rPr>
          <w:lang w:val="en-GB"/>
        </w:rPr>
        <w:t>w</w:t>
      </w:r>
      <w:r>
        <w:rPr>
          <w:lang w:val="en-GB"/>
        </w:rPr>
        <w:t xml:space="preserve">e </w:t>
      </w:r>
      <w:r w:rsidR="004440F9" w:rsidRPr="002933EA">
        <w:rPr>
          <w:lang w:val="en-GB"/>
        </w:rPr>
        <w:t xml:space="preserve">explore </w:t>
      </w:r>
      <w:r w:rsidR="008E5891">
        <w:rPr>
          <w:lang w:val="en-GB"/>
        </w:rPr>
        <w:t>the extent to which</w:t>
      </w:r>
      <w:r w:rsidR="004440F9" w:rsidRPr="002933EA">
        <w:rPr>
          <w:lang w:val="en-GB"/>
        </w:rPr>
        <w:t xml:space="preserve"> 42 newer researchers </w:t>
      </w:r>
      <w:r>
        <w:rPr>
          <w:lang w:val="en-GB"/>
        </w:rPr>
        <w:t>from several</w:t>
      </w:r>
      <w:r w:rsidR="003E7C91">
        <w:rPr>
          <w:lang w:val="en-GB"/>
        </w:rPr>
        <w:t xml:space="preserve"> </w:t>
      </w:r>
      <w:r w:rsidR="00E37108">
        <w:rPr>
          <w:lang w:val="en-GB"/>
        </w:rPr>
        <w:t xml:space="preserve">mostly European </w:t>
      </w:r>
      <w:r>
        <w:rPr>
          <w:lang w:val="en-GB"/>
        </w:rPr>
        <w:t>countries</w:t>
      </w:r>
      <w:r w:rsidR="003E7C91">
        <w:rPr>
          <w:lang w:val="en-GB"/>
        </w:rPr>
        <w:t xml:space="preserve">, </w:t>
      </w:r>
      <w:r w:rsidR="00F30B91" w:rsidRPr="002933EA">
        <w:rPr>
          <w:lang w:val="en-GB"/>
        </w:rPr>
        <w:t>working in the academic sub-field of higher education</w:t>
      </w:r>
      <w:r w:rsidR="003E7C91">
        <w:rPr>
          <w:lang w:val="en-GB"/>
        </w:rPr>
        <w:t>,</w:t>
      </w:r>
      <w:r>
        <w:rPr>
          <w:lang w:val="en-GB"/>
        </w:rPr>
        <w:t xml:space="preserve"> we</w:t>
      </w:r>
      <w:r w:rsidR="009806EE" w:rsidRPr="002933EA">
        <w:rPr>
          <w:lang w:val="en-GB"/>
        </w:rPr>
        <w:t xml:space="preserve">re aware of, </w:t>
      </w:r>
      <w:r w:rsidR="004440F9" w:rsidRPr="002933EA">
        <w:rPr>
          <w:lang w:val="en-GB"/>
        </w:rPr>
        <w:t>respond</w:t>
      </w:r>
      <w:r w:rsidR="00C45D8D">
        <w:rPr>
          <w:lang w:val="en-GB"/>
        </w:rPr>
        <w:t xml:space="preserve">ed to </w:t>
      </w:r>
      <w:r w:rsidR="004440F9" w:rsidRPr="002933EA">
        <w:rPr>
          <w:lang w:val="en-GB"/>
        </w:rPr>
        <w:t>and negotiate</w:t>
      </w:r>
      <w:r w:rsidR="008E5891">
        <w:rPr>
          <w:lang w:val="en-GB"/>
        </w:rPr>
        <w:t xml:space="preserve">d </w:t>
      </w:r>
      <w:r w:rsidR="004440F9" w:rsidRPr="002933EA">
        <w:rPr>
          <w:lang w:val="en-GB"/>
        </w:rPr>
        <w:t>their careers</w:t>
      </w:r>
      <w:r w:rsidR="005044A0">
        <w:rPr>
          <w:lang w:val="en-GB"/>
        </w:rPr>
        <w:t xml:space="preserve"> in relation to</w:t>
      </w:r>
      <w:r w:rsidR="00C45D8D">
        <w:rPr>
          <w:lang w:val="en-GB"/>
        </w:rPr>
        <w:t xml:space="preserve"> </w:t>
      </w:r>
      <w:r w:rsidR="005044A0">
        <w:rPr>
          <w:lang w:val="en-GB"/>
        </w:rPr>
        <w:t xml:space="preserve">higher education </w:t>
      </w:r>
      <w:r w:rsidR="009806EE" w:rsidRPr="002933EA">
        <w:rPr>
          <w:lang w:val="en-GB"/>
        </w:rPr>
        <w:t>policies</w:t>
      </w:r>
      <w:r w:rsidR="004440F9" w:rsidRPr="002933EA">
        <w:rPr>
          <w:lang w:val="en-GB"/>
        </w:rPr>
        <w:t xml:space="preserve">.  </w:t>
      </w:r>
      <w:r w:rsidR="009F30AD">
        <w:rPr>
          <w:lang w:val="en-GB"/>
        </w:rPr>
        <w:t>Participants</w:t>
      </w:r>
      <w:r w:rsidR="004440F9" w:rsidRPr="002933EA">
        <w:rPr>
          <w:lang w:val="en-GB"/>
        </w:rPr>
        <w:t xml:space="preserve"> tended to divide into t</w:t>
      </w:r>
      <w:r w:rsidR="00D90A49" w:rsidRPr="002933EA">
        <w:rPr>
          <w:lang w:val="en-GB"/>
        </w:rPr>
        <w:t>wo</w:t>
      </w:r>
      <w:r w:rsidR="004440F9" w:rsidRPr="002933EA">
        <w:rPr>
          <w:lang w:val="en-GB"/>
        </w:rPr>
        <w:t xml:space="preserve"> </w:t>
      </w:r>
      <w:r w:rsidR="009F30AD">
        <w:rPr>
          <w:lang w:val="en-GB"/>
        </w:rPr>
        <w:t>similarly-</w:t>
      </w:r>
      <w:r w:rsidR="008D6E08" w:rsidRPr="002933EA">
        <w:rPr>
          <w:lang w:val="en-GB"/>
        </w:rPr>
        <w:t xml:space="preserve">sized </w:t>
      </w:r>
      <w:r w:rsidR="004440F9" w:rsidRPr="002933EA">
        <w:rPr>
          <w:lang w:val="en-GB"/>
        </w:rPr>
        <w:t>groups</w:t>
      </w:r>
      <w:r w:rsidR="008D6E08" w:rsidRPr="002933EA">
        <w:rPr>
          <w:lang w:val="en-GB"/>
        </w:rPr>
        <w:t xml:space="preserve">: </w:t>
      </w:r>
      <w:r w:rsidR="001B39C3" w:rsidRPr="002933EA">
        <w:rPr>
          <w:lang w:val="en-GB"/>
        </w:rPr>
        <w:t>a group</w:t>
      </w:r>
      <w:r w:rsidR="004440F9" w:rsidRPr="002933EA">
        <w:rPr>
          <w:lang w:val="en-GB"/>
        </w:rPr>
        <w:t xml:space="preserve"> that engaged with and made strategic use of higher education policy</w:t>
      </w:r>
      <w:r>
        <w:rPr>
          <w:lang w:val="en-GB"/>
        </w:rPr>
        <w:t xml:space="preserve">, who we termed </w:t>
      </w:r>
      <w:r w:rsidR="001C335E">
        <w:rPr>
          <w:lang w:val="en-GB"/>
        </w:rPr>
        <w:t>‘</w:t>
      </w:r>
      <w:r>
        <w:rPr>
          <w:lang w:val="en-GB"/>
        </w:rPr>
        <w:t>policy actors</w:t>
      </w:r>
      <w:r w:rsidR="001C335E">
        <w:rPr>
          <w:lang w:val="en-GB"/>
        </w:rPr>
        <w:t>’</w:t>
      </w:r>
      <w:r>
        <w:rPr>
          <w:lang w:val="en-GB"/>
        </w:rPr>
        <w:t>;</w:t>
      </w:r>
      <w:r w:rsidR="004440F9" w:rsidRPr="002933EA">
        <w:rPr>
          <w:lang w:val="en-GB"/>
        </w:rPr>
        <w:t xml:space="preserve"> </w:t>
      </w:r>
      <w:r w:rsidR="00D90A49" w:rsidRPr="002933EA">
        <w:rPr>
          <w:lang w:val="en-GB"/>
        </w:rPr>
        <w:t xml:space="preserve">and </w:t>
      </w:r>
      <w:r w:rsidR="001B39C3" w:rsidRPr="002933EA">
        <w:rPr>
          <w:lang w:val="en-GB"/>
        </w:rPr>
        <w:t xml:space="preserve">a group </w:t>
      </w:r>
      <w:r w:rsidR="00D90A49" w:rsidRPr="002933EA">
        <w:rPr>
          <w:lang w:val="en-GB"/>
        </w:rPr>
        <w:t xml:space="preserve">who </w:t>
      </w:r>
      <w:r w:rsidR="004440F9" w:rsidRPr="002933EA">
        <w:rPr>
          <w:lang w:val="en-GB"/>
        </w:rPr>
        <w:t xml:space="preserve">felt </w:t>
      </w:r>
      <w:r w:rsidR="009806EE" w:rsidRPr="002933EA">
        <w:rPr>
          <w:lang w:val="en-GB"/>
        </w:rPr>
        <w:t xml:space="preserve">that </w:t>
      </w:r>
      <w:r w:rsidR="004440F9" w:rsidRPr="002933EA">
        <w:rPr>
          <w:lang w:val="en-GB"/>
        </w:rPr>
        <w:t xml:space="preserve">they were shaped by policy </w:t>
      </w:r>
      <w:r w:rsidR="009806EE" w:rsidRPr="002933EA">
        <w:rPr>
          <w:lang w:val="en-GB"/>
        </w:rPr>
        <w:t>rather than working with it</w:t>
      </w:r>
      <w:r>
        <w:rPr>
          <w:lang w:val="en-GB"/>
        </w:rPr>
        <w:t xml:space="preserve">, who we termed </w:t>
      </w:r>
      <w:r w:rsidR="001C335E">
        <w:rPr>
          <w:lang w:val="en-GB"/>
        </w:rPr>
        <w:t>‘</w:t>
      </w:r>
      <w:r>
        <w:rPr>
          <w:lang w:val="en-GB"/>
        </w:rPr>
        <w:t>policy subjects</w:t>
      </w:r>
      <w:r w:rsidR="001C335E">
        <w:rPr>
          <w:lang w:val="en-GB"/>
        </w:rPr>
        <w:t>’</w:t>
      </w:r>
      <w:r w:rsidR="00D90A49" w:rsidRPr="002933EA">
        <w:rPr>
          <w:lang w:val="en-GB"/>
        </w:rPr>
        <w:t xml:space="preserve">. </w:t>
      </w:r>
      <w:r w:rsidR="00E05D92" w:rsidRPr="002933EA">
        <w:rPr>
          <w:lang w:val="en-GB"/>
        </w:rPr>
        <w:t>These differences appeared</w:t>
      </w:r>
      <w:r w:rsidR="008E5891">
        <w:rPr>
          <w:lang w:val="en-GB"/>
        </w:rPr>
        <w:t xml:space="preserve"> largely</w:t>
      </w:r>
      <w:r w:rsidR="00E05D92" w:rsidRPr="002933EA">
        <w:rPr>
          <w:lang w:val="en-GB"/>
        </w:rPr>
        <w:t xml:space="preserve"> to relate to our participants</w:t>
      </w:r>
      <w:r w:rsidR="0080724B">
        <w:rPr>
          <w:lang w:val="en-GB"/>
        </w:rPr>
        <w:t>’</w:t>
      </w:r>
      <w:r w:rsidR="00E05D92" w:rsidRPr="002933EA">
        <w:rPr>
          <w:lang w:val="en-GB"/>
        </w:rPr>
        <w:t xml:space="preserve"> background prior to studying for their </w:t>
      </w:r>
      <w:r w:rsidR="00776694" w:rsidRPr="002933EA">
        <w:rPr>
          <w:lang w:val="en-GB"/>
        </w:rPr>
        <w:t>doctorate</w:t>
      </w:r>
      <w:r w:rsidR="00E05D92" w:rsidRPr="002933EA">
        <w:rPr>
          <w:lang w:val="en-GB"/>
        </w:rPr>
        <w:t xml:space="preserve">, </w:t>
      </w:r>
      <w:bookmarkStart w:id="0" w:name="_GoBack"/>
      <w:bookmarkEnd w:id="0"/>
      <w:r w:rsidR="00E05D92" w:rsidRPr="002933EA">
        <w:rPr>
          <w:lang w:val="en-GB"/>
        </w:rPr>
        <w:t>their mode of study and the doctoral route that they were following.</w:t>
      </w:r>
      <w:r w:rsidR="001C335E">
        <w:rPr>
          <w:lang w:val="en-GB"/>
        </w:rPr>
        <w:t xml:space="preserve"> A</w:t>
      </w:r>
      <w:r w:rsidR="000D0B07" w:rsidRPr="002933EA">
        <w:rPr>
          <w:lang w:val="en-GB"/>
        </w:rPr>
        <w:t>ll of our participants appeared to perceive the relationship between their research and policies in individual terms</w:t>
      </w:r>
      <w:r w:rsidR="008E5891">
        <w:rPr>
          <w:lang w:val="en-GB"/>
        </w:rPr>
        <w:t>,</w:t>
      </w:r>
      <w:r w:rsidR="000D0B07" w:rsidRPr="002933EA">
        <w:rPr>
          <w:lang w:val="en-GB"/>
        </w:rPr>
        <w:t xml:space="preserve"> rather than in terms of being a part of a community of higher education researchers.</w:t>
      </w:r>
      <w:r w:rsidR="00E05D92" w:rsidRPr="002933EA">
        <w:rPr>
          <w:lang w:val="en-GB"/>
        </w:rPr>
        <w:t xml:space="preserve"> </w:t>
      </w:r>
      <w:r w:rsidR="00E73490">
        <w:rPr>
          <w:lang w:val="en-GB"/>
        </w:rPr>
        <w:t>We explore the implications of these findings.</w:t>
      </w:r>
    </w:p>
    <w:p w14:paraId="05525D93" w14:textId="77777777" w:rsidR="004440F9" w:rsidRPr="002933EA" w:rsidRDefault="00AE313E" w:rsidP="007F1BA9">
      <w:pPr>
        <w:pStyle w:val="Heading2"/>
        <w:rPr>
          <w:rFonts w:cstheme="majorHAnsi"/>
          <w:lang w:val="en-GB"/>
        </w:rPr>
      </w:pPr>
      <w:r w:rsidRPr="002933EA">
        <w:rPr>
          <w:lang w:val="en-GB"/>
        </w:rPr>
        <w:t>Introduction</w:t>
      </w:r>
    </w:p>
    <w:p w14:paraId="43DC8AC6" w14:textId="77777777" w:rsidR="009C5E65" w:rsidRPr="002933EA" w:rsidRDefault="00A542CD" w:rsidP="005044A0">
      <w:pPr>
        <w:rPr>
          <w:lang w:val="en-GB"/>
        </w:rPr>
      </w:pPr>
      <w:r w:rsidRPr="002933EA">
        <w:rPr>
          <w:lang w:val="en-GB"/>
        </w:rPr>
        <w:t>European</w:t>
      </w:r>
      <w:r w:rsidR="00E73490">
        <w:rPr>
          <w:lang w:val="en-GB"/>
        </w:rPr>
        <w:t>,</w:t>
      </w:r>
      <w:r w:rsidRPr="002933EA">
        <w:rPr>
          <w:lang w:val="en-GB"/>
        </w:rPr>
        <w:t xml:space="preserve"> and increasingly world</w:t>
      </w:r>
      <w:r w:rsidR="00E73490">
        <w:rPr>
          <w:lang w:val="en-GB"/>
        </w:rPr>
        <w:t>,</w:t>
      </w:r>
      <w:r w:rsidRPr="002933EA">
        <w:rPr>
          <w:lang w:val="en-GB"/>
        </w:rPr>
        <w:t xml:space="preserve"> higher </w:t>
      </w:r>
      <w:r w:rsidR="009C5E65" w:rsidRPr="002933EA">
        <w:rPr>
          <w:lang w:val="en-GB"/>
        </w:rPr>
        <w:t>education policies, whether  transnational (e.g Bologna) national, regional or institutional, have for some time promoted a marketised view of higher education related to the development of more restricted, instrumental views of research and education (</w:t>
      </w:r>
      <w:r w:rsidR="00EB1F34" w:rsidRPr="002933EA">
        <w:rPr>
          <w:lang w:val="en-GB"/>
        </w:rPr>
        <w:t xml:space="preserve">Bok 2003; </w:t>
      </w:r>
      <w:r w:rsidR="009C5E65" w:rsidRPr="002933EA">
        <w:rPr>
          <w:lang w:val="en-GB"/>
        </w:rPr>
        <w:t>Henkel 200</w:t>
      </w:r>
      <w:r w:rsidR="00EB1F34" w:rsidRPr="002933EA">
        <w:rPr>
          <w:lang w:val="en-GB"/>
        </w:rPr>
        <w:t>5</w:t>
      </w:r>
      <w:r w:rsidR="009C5E65" w:rsidRPr="002933EA">
        <w:rPr>
          <w:lang w:val="en-GB"/>
        </w:rPr>
        <w:t>).  As the massification of higher education has developed, more managerialist approaches to running universities have emerged (Deem et al</w:t>
      </w:r>
      <w:r w:rsidR="00EB1F34" w:rsidRPr="002933EA">
        <w:rPr>
          <w:lang w:val="en-GB"/>
        </w:rPr>
        <w:t>.</w:t>
      </w:r>
      <w:r w:rsidR="009C5E65" w:rsidRPr="002933EA">
        <w:rPr>
          <w:lang w:val="en-GB"/>
        </w:rPr>
        <w:t xml:space="preserve"> 2007) and fresh dilemmas for university leaders have joined existing ones (Deem 2012).  All this has had some dramatic effects on the academic profession (Locke and Bennion 2010) and the positioning of research into higher education</w:t>
      </w:r>
      <w:r w:rsidR="00C71B63" w:rsidRPr="002933EA">
        <w:rPr>
          <w:lang w:val="en-GB"/>
        </w:rPr>
        <w:t xml:space="preserve"> as a field</w:t>
      </w:r>
      <w:r w:rsidR="009C5E65" w:rsidRPr="002933EA">
        <w:rPr>
          <w:lang w:val="en-GB"/>
        </w:rPr>
        <w:t>.</w:t>
      </w:r>
    </w:p>
    <w:p w14:paraId="7EC49482" w14:textId="77777777" w:rsidR="009C5E65" w:rsidRPr="002933EA" w:rsidRDefault="009C5E65" w:rsidP="007F1BA9">
      <w:pPr>
        <w:pStyle w:val="PlainText"/>
        <w:rPr>
          <w:lang w:val="en-GB"/>
        </w:rPr>
      </w:pPr>
    </w:p>
    <w:p w14:paraId="56824379" w14:textId="4D43CD10" w:rsidR="009806EE" w:rsidRPr="002933EA" w:rsidRDefault="009C5E65" w:rsidP="005044A0">
      <w:pPr>
        <w:rPr>
          <w:lang w:val="en-GB"/>
        </w:rPr>
      </w:pPr>
      <w:r w:rsidRPr="002933EA">
        <w:rPr>
          <w:lang w:val="en-GB"/>
        </w:rPr>
        <w:t xml:space="preserve">Changes in research funding practices and </w:t>
      </w:r>
      <w:r w:rsidR="00E73490">
        <w:rPr>
          <w:lang w:val="en-GB"/>
        </w:rPr>
        <w:t xml:space="preserve">an </w:t>
      </w:r>
      <w:r w:rsidRPr="002933EA">
        <w:rPr>
          <w:lang w:val="en-GB"/>
        </w:rPr>
        <w:t>increased emphasis on research selectivity and audit within and across national boundaries have caused many researchers to adapt their practices (Lucas 2006</w:t>
      </w:r>
      <w:r w:rsidR="003A0AE9">
        <w:rPr>
          <w:lang w:val="en-GB"/>
        </w:rPr>
        <w:t>;</w:t>
      </w:r>
      <w:r w:rsidRPr="002933EA">
        <w:rPr>
          <w:lang w:val="en-GB"/>
        </w:rPr>
        <w:t xml:space="preserve"> Kehm &amp; Lanzendorf 2006). </w:t>
      </w:r>
      <w:r w:rsidR="00423E88" w:rsidRPr="002933EA">
        <w:rPr>
          <w:lang w:val="en-GB"/>
        </w:rPr>
        <w:t xml:space="preserve">This process has been exacerbated by the current </w:t>
      </w:r>
      <w:r w:rsidR="008E5891">
        <w:rPr>
          <w:lang w:val="en-GB"/>
        </w:rPr>
        <w:t>period</w:t>
      </w:r>
      <w:r w:rsidR="008E5891" w:rsidRPr="002933EA">
        <w:rPr>
          <w:lang w:val="en-GB"/>
        </w:rPr>
        <w:t xml:space="preserve"> </w:t>
      </w:r>
      <w:r w:rsidR="00423E88" w:rsidRPr="002933EA">
        <w:rPr>
          <w:lang w:val="en-GB"/>
        </w:rPr>
        <w:t xml:space="preserve">of </w:t>
      </w:r>
      <w:r w:rsidR="008E5891">
        <w:rPr>
          <w:lang w:val="en-GB"/>
        </w:rPr>
        <w:t xml:space="preserve">financial </w:t>
      </w:r>
      <w:r w:rsidR="00E73490">
        <w:rPr>
          <w:lang w:val="en-GB"/>
        </w:rPr>
        <w:t>austerity and there have been calls for research to more directly inform policies (for such a call in relation to higher education research, see Locke 2009).</w:t>
      </w:r>
      <w:r w:rsidR="00423E88" w:rsidRPr="002933EA">
        <w:rPr>
          <w:lang w:val="en-GB"/>
        </w:rPr>
        <w:t xml:space="preserve"> </w:t>
      </w:r>
      <w:r w:rsidRPr="002933EA">
        <w:rPr>
          <w:lang w:val="en-GB"/>
        </w:rPr>
        <w:t xml:space="preserve">For example, the European Commission (2009, 2011) have signalled that humanities and social sciences research funded under Horizon 2020 will be expected to contribute to public debate and the tackling of societal challenges and be disseminated in a useable form to policy </w:t>
      </w:r>
      <w:r w:rsidRPr="002933EA">
        <w:rPr>
          <w:lang w:val="en-GB"/>
        </w:rPr>
        <w:lastRenderedPageBreak/>
        <w:t>makers and the wider public</w:t>
      </w:r>
      <w:r w:rsidR="00FD5A65" w:rsidRPr="002933EA">
        <w:rPr>
          <w:lang w:val="en-GB"/>
        </w:rPr>
        <w:t>. O</w:t>
      </w:r>
      <w:r w:rsidRPr="002933EA">
        <w:rPr>
          <w:lang w:val="en-GB"/>
        </w:rPr>
        <w:t>ther funders of research have similar expectations (for example see British Academy 2008).</w:t>
      </w:r>
      <w:r w:rsidR="009806EE" w:rsidRPr="002933EA">
        <w:rPr>
          <w:lang w:val="en-GB"/>
        </w:rPr>
        <w:t xml:space="preserve"> Austerity is also affecting European higher education systems in respect of reduced public funding, job security and opportunities and the possibility of academic promotion. This is leading to a </w:t>
      </w:r>
      <w:r w:rsidR="00023254">
        <w:rPr>
          <w:lang w:val="en-GB"/>
        </w:rPr>
        <w:t>re</w:t>
      </w:r>
      <w:r w:rsidR="009806EE" w:rsidRPr="002933EA">
        <w:rPr>
          <w:lang w:val="en-GB"/>
        </w:rPr>
        <w:t>new</w:t>
      </w:r>
      <w:r w:rsidR="00023254">
        <w:rPr>
          <w:lang w:val="en-GB"/>
        </w:rPr>
        <w:t>ed</w:t>
      </w:r>
      <w:r w:rsidR="009806EE" w:rsidRPr="002933EA">
        <w:rPr>
          <w:lang w:val="en-GB"/>
        </w:rPr>
        <w:t xml:space="preserve"> emphasis on teaching in European universities as research funding begins to decrease (European Commission 2013)</w:t>
      </w:r>
      <w:r w:rsidR="00E05D92" w:rsidRPr="002933EA">
        <w:rPr>
          <w:lang w:val="en-GB"/>
        </w:rPr>
        <w:t>.</w:t>
      </w:r>
      <w:r w:rsidR="009806EE" w:rsidRPr="002933EA">
        <w:rPr>
          <w:lang w:val="en-GB"/>
        </w:rPr>
        <w:t xml:space="preserve"> </w:t>
      </w:r>
      <w:r w:rsidR="00FC5843">
        <w:rPr>
          <w:lang w:val="en-GB"/>
        </w:rPr>
        <w:t xml:space="preserve"> </w:t>
      </w:r>
    </w:p>
    <w:p w14:paraId="5E6369B9" w14:textId="77777777" w:rsidR="009C5E65" w:rsidRPr="002933EA" w:rsidRDefault="009C5E65" w:rsidP="007F1BA9">
      <w:pPr>
        <w:pStyle w:val="PlainText"/>
        <w:rPr>
          <w:lang w:val="en-GB"/>
        </w:rPr>
      </w:pPr>
    </w:p>
    <w:p w14:paraId="26DBC636" w14:textId="1C94C3CD" w:rsidR="00423E88" w:rsidRPr="002933EA" w:rsidRDefault="009806EE" w:rsidP="005044A0">
      <w:pPr>
        <w:rPr>
          <w:lang w:val="en-GB"/>
        </w:rPr>
      </w:pPr>
      <w:r w:rsidRPr="002933EA">
        <w:rPr>
          <w:lang w:val="en-GB"/>
        </w:rPr>
        <w:t>C</w:t>
      </w:r>
      <w:r w:rsidR="009C5E65" w:rsidRPr="002933EA">
        <w:rPr>
          <w:lang w:val="en-GB"/>
        </w:rPr>
        <w:t>hanges</w:t>
      </w:r>
      <w:r w:rsidRPr="002933EA">
        <w:rPr>
          <w:lang w:val="en-GB"/>
        </w:rPr>
        <w:t xml:space="preserve"> to research funding practice</w:t>
      </w:r>
      <w:r w:rsidR="00A542CD" w:rsidRPr="002933EA">
        <w:rPr>
          <w:lang w:val="en-GB"/>
        </w:rPr>
        <w:t>s and opportunities</w:t>
      </w:r>
      <w:r w:rsidR="009C5E65" w:rsidRPr="002933EA">
        <w:rPr>
          <w:lang w:val="en-GB"/>
        </w:rPr>
        <w:t xml:space="preserve"> have </w:t>
      </w:r>
      <w:r w:rsidR="00724773" w:rsidRPr="002933EA">
        <w:rPr>
          <w:lang w:val="en-GB"/>
        </w:rPr>
        <w:t xml:space="preserve">also </w:t>
      </w:r>
      <w:r w:rsidR="009C5E65" w:rsidRPr="002933EA">
        <w:rPr>
          <w:lang w:val="en-GB"/>
        </w:rPr>
        <w:t xml:space="preserve">informed debates about the changing </w:t>
      </w:r>
      <w:r w:rsidR="00724773" w:rsidRPr="002933EA">
        <w:rPr>
          <w:lang w:val="en-GB"/>
        </w:rPr>
        <w:t xml:space="preserve">doctorate </w:t>
      </w:r>
      <w:r w:rsidR="009C5E65" w:rsidRPr="002933EA">
        <w:rPr>
          <w:lang w:val="en-GB"/>
        </w:rPr>
        <w:t xml:space="preserve">and what is required of newer researchers in </w:t>
      </w:r>
      <w:r w:rsidR="00C71B63" w:rsidRPr="002933EA">
        <w:rPr>
          <w:lang w:val="en-GB"/>
        </w:rPr>
        <w:t xml:space="preserve">different </w:t>
      </w:r>
      <w:r w:rsidR="009C5E65" w:rsidRPr="002933EA">
        <w:rPr>
          <w:lang w:val="en-GB"/>
        </w:rPr>
        <w:t xml:space="preserve">disciplines. </w:t>
      </w:r>
      <w:r w:rsidR="00724773" w:rsidRPr="002933EA">
        <w:rPr>
          <w:lang w:val="en-GB"/>
        </w:rPr>
        <w:t xml:space="preserve">Doctoral </w:t>
      </w:r>
      <w:r w:rsidR="00081B88" w:rsidRPr="002933EA">
        <w:rPr>
          <w:lang w:val="en-GB"/>
        </w:rPr>
        <w:t xml:space="preserve">students are expected to be more aware of how their research contributes to society and the impact of their research (EUA 2005; </w:t>
      </w:r>
      <w:r w:rsidR="009C5E65" w:rsidRPr="002933EA">
        <w:rPr>
          <w:lang w:val="en-GB"/>
        </w:rPr>
        <w:t>Group of Eight 2013</w:t>
      </w:r>
      <w:r w:rsidR="00081B88" w:rsidRPr="002933EA">
        <w:rPr>
          <w:lang w:val="en-GB"/>
        </w:rPr>
        <w:t>; RCUK 2013</w:t>
      </w:r>
      <w:r w:rsidR="009C5E65" w:rsidRPr="002933EA">
        <w:rPr>
          <w:lang w:val="en-GB"/>
        </w:rPr>
        <w:t>)</w:t>
      </w:r>
      <w:r w:rsidR="00081B88" w:rsidRPr="002933EA">
        <w:rPr>
          <w:lang w:val="en-GB"/>
        </w:rPr>
        <w:t xml:space="preserve">. </w:t>
      </w:r>
      <w:r w:rsidR="00D04DAD" w:rsidRPr="002933EA">
        <w:rPr>
          <w:lang w:val="en-GB"/>
        </w:rPr>
        <w:t>The</w:t>
      </w:r>
      <w:r w:rsidR="00A542CD" w:rsidRPr="002933EA">
        <w:rPr>
          <w:lang w:val="en-GB"/>
        </w:rPr>
        <w:t xml:space="preserve"> </w:t>
      </w:r>
      <w:r w:rsidR="00081B88" w:rsidRPr="002933EA">
        <w:rPr>
          <w:lang w:val="en-GB"/>
        </w:rPr>
        <w:t xml:space="preserve">related critique of the narrow </w:t>
      </w:r>
      <w:r w:rsidR="00423E88" w:rsidRPr="002933EA">
        <w:rPr>
          <w:lang w:val="en-GB"/>
        </w:rPr>
        <w:t>specialisation</w:t>
      </w:r>
      <w:r w:rsidR="00081B88" w:rsidRPr="002933EA">
        <w:rPr>
          <w:lang w:val="en-GB"/>
        </w:rPr>
        <w:t xml:space="preserve"> involved in </w:t>
      </w:r>
      <w:r w:rsidR="00A542CD" w:rsidRPr="002933EA">
        <w:rPr>
          <w:lang w:val="en-GB"/>
        </w:rPr>
        <w:t xml:space="preserve">some </w:t>
      </w:r>
      <w:r w:rsidR="00081B88" w:rsidRPr="002933EA">
        <w:rPr>
          <w:lang w:val="en-GB"/>
        </w:rPr>
        <w:t xml:space="preserve">traditional </w:t>
      </w:r>
      <w:r w:rsidR="00776694" w:rsidRPr="002933EA">
        <w:rPr>
          <w:lang w:val="en-GB"/>
        </w:rPr>
        <w:t>doctorate</w:t>
      </w:r>
      <w:r w:rsidR="00081B88" w:rsidRPr="002933EA">
        <w:rPr>
          <w:lang w:val="en-GB"/>
        </w:rPr>
        <w:t>s</w:t>
      </w:r>
      <w:r w:rsidR="00A542CD" w:rsidRPr="002933EA">
        <w:rPr>
          <w:lang w:val="en-GB"/>
        </w:rPr>
        <w:t xml:space="preserve"> in Europe (as contrasted with the USA model of the </w:t>
      </w:r>
      <w:r w:rsidR="00776694" w:rsidRPr="002933EA">
        <w:rPr>
          <w:lang w:val="en-GB"/>
        </w:rPr>
        <w:t>doctorate</w:t>
      </w:r>
      <w:r w:rsidR="00A542CD" w:rsidRPr="002933EA">
        <w:rPr>
          <w:lang w:val="en-GB"/>
        </w:rPr>
        <w:t xml:space="preserve"> which is longer and broader) plus the high dropout rate for part</w:t>
      </w:r>
      <w:r w:rsidR="009F30AD">
        <w:rPr>
          <w:lang w:val="en-GB"/>
        </w:rPr>
        <w:t>-</w:t>
      </w:r>
      <w:r w:rsidR="00A542CD" w:rsidRPr="002933EA">
        <w:rPr>
          <w:lang w:val="en-GB"/>
        </w:rPr>
        <w:t xml:space="preserve">time </w:t>
      </w:r>
      <w:r w:rsidR="00776694" w:rsidRPr="002933EA">
        <w:rPr>
          <w:lang w:val="en-GB"/>
        </w:rPr>
        <w:t>doctora</w:t>
      </w:r>
      <w:r w:rsidR="00023254">
        <w:rPr>
          <w:lang w:val="en-GB"/>
        </w:rPr>
        <w:t>l</w:t>
      </w:r>
      <w:r w:rsidR="00A542CD" w:rsidRPr="002933EA">
        <w:rPr>
          <w:lang w:val="en-GB"/>
        </w:rPr>
        <w:t xml:space="preserve"> students has</w:t>
      </w:r>
      <w:r w:rsidR="00081B88" w:rsidRPr="002933EA">
        <w:rPr>
          <w:lang w:val="en-GB"/>
        </w:rPr>
        <w:t xml:space="preserve"> promoted the development of professional doctorates</w:t>
      </w:r>
      <w:r w:rsidR="008D6E08" w:rsidRPr="002933EA">
        <w:rPr>
          <w:lang w:val="en-GB"/>
        </w:rPr>
        <w:t xml:space="preserve"> </w:t>
      </w:r>
      <w:r w:rsidR="009D349A">
        <w:rPr>
          <w:lang w:val="en-GB"/>
        </w:rPr>
        <w:t>firstly in the USA and then in</w:t>
      </w:r>
      <w:r w:rsidR="008D6E08" w:rsidRPr="002933EA">
        <w:rPr>
          <w:lang w:val="en-GB"/>
        </w:rPr>
        <w:t xml:space="preserve"> </w:t>
      </w:r>
      <w:r w:rsidR="005F4C3F" w:rsidRPr="002933EA">
        <w:rPr>
          <w:lang w:val="en-GB"/>
        </w:rPr>
        <w:t xml:space="preserve">Australia, Canada, the </w:t>
      </w:r>
      <w:r w:rsidR="008D6E08" w:rsidRPr="002933EA">
        <w:rPr>
          <w:lang w:val="en-GB"/>
        </w:rPr>
        <w:t>UK</w:t>
      </w:r>
      <w:r w:rsidR="009D349A">
        <w:rPr>
          <w:lang w:val="en-GB"/>
        </w:rPr>
        <w:t xml:space="preserve"> and</w:t>
      </w:r>
      <w:r w:rsidR="005F4C3F" w:rsidRPr="002933EA">
        <w:rPr>
          <w:lang w:val="en-GB"/>
        </w:rPr>
        <w:t xml:space="preserve"> Ireland</w:t>
      </w:r>
      <w:r w:rsidR="009F30AD">
        <w:rPr>
          <w:lang w:val="en-GB"/>
        </w:rPr>
        <w:t>,</w:t>
      </w:r>
      <w:r w:rsidR="00081B88" w:rsidRPr="002933EA">
        <w:rPr>
          <w:lang w:val="en-GB"/>
        </w:rPr>
        <w:t xml:space="preserve"> which appear to offer a greater opportunity for addressing </w:t>
      </w:r>
      <w:r w:rsidR="00A542CD" w:rsidRPr="002933EA">
        <w:rPr>
          <w:lang w:val="en-GB"/>
        </w:rPr>
        <w:t xml:space="preserve">professional dilemmas and </w:t>
      </w:r>
      <w:r w:rsidR="00081B88" w:rsidRPr="002933EA">
        <w:rPr>
          <w:lang w:val="en-GB"/>
        </w:rPr>
        <w:t>social problems</w:t>
      </w:r>
      <w:r w:rsidR="00A542CD" w:rsidRPr="002933EA">
        <w:rPr>
          <w:lang w:val="en-GB"/>
        </w:rPr>
        <w:t xml:space="preserve"> of practitioners</w:t>
      </w:r>
      <w:r w:rsidR="00081B88" w:rsidRPr="002933EA">
        <w:rPr>
          <w:lang w:val="en-GB"/>
        </w:rPr>
        <w:t xml:space="preserve"> (L</w:t>
      </w:r>
      <w:r w:rsidR="00423E88" w:rsidRPr="002933EA">
        <w:rPr>
          <w:lang w:val="en-GB"/>
        </w:rPr>
        <w:t xml:space="preserve">oxley and Seery 2012; </w:t>
      </w:r>
      <w:r w:rsidR="00081B88" w:rsidRPr="002933EA">
        <w:rPr>
          <w:lang w:val="en-GB"/>
        </w:rPr>
        <w:t>Kot and Hendel 2012</w:t>
      </w:r>
      <w:r w:rsidR="00423E88" w:rsidRPr="002933EA">
        <w:rPr>
          <w:lang w:val="en-GB"/>
        </w:rPr>
        <w:t>;</w:t>
      </w:r>
      <w:r w:rsidR="00081B88" w:rsidRPr="002933EA">
        <w:rPr>
          <w:lang w:val="en-GB"/>
        </w:rPr>
        <w:t xml:space="preserve"> Costley 2013)</w:t>
      </w:r>
      <w:r w:rsidR="009F30AD">
        <w:rPr>
          <w:lang w:val="en-GB"/>
        </w:rPr>
        <w:t xml:space="preserve"> as they are assessed on both a thesis and substantive taught units relating to participants’ professional work.</w:t>
      </w:r>
      <w:r w:rsidR="0049132E">
        <w:rPr>
          <w:lang w:val="en-GB"/>
        </w:rPr>
        <w:t xml:space="preserve"> As Kot and Hendel (2012) argue</w:t>
      </w:r>
      <w:r w:rsidR="009F30AD">
        <w:rPr>
          <w:lang w:val="en-GB"/>
        </w:rPr>
        <w:t>,</w:t>
      </w:r>
      <w:r w:rsidR="0049132E">
        <w:rPr>
          <w:lang w:val="en-GB"/>
        </w:rPr>
        <w:t xml:space="preserve"> professional doctorates are difficult to define. </w:t>
      </w:r>
      <w:r w:rsidR="009D349A">
        <w:rPr>
          <w:lang w:val="en-GB"/>
        </w:rPr>
        <w:t>Here we</w:t>
      </w:r>
      <w:r w:rsidR="0049132E">
        <w:rPr>
          <w:lang w:val="en-GB"/>
        </w:rPr>
        <w:t xml:space="preserve"> use the term to denote programmes that include coursework </w:t>
      </w:r>
      <w:r w:rsidR="009F30AD">
        <w:rPr>
          <w:lang w:val="en-GB"/>
        </w:rPr>
        <w:t xml:space="preserve">assessed for credit </w:t>
      </w:r>
      <w:r w:rsidR="0049132E">
        <w:rPr>
          <w:lang w:val="en-GB"/>
        </w:rPr>
        <w:t xml:space="preserve">and are explicitly aimed at those who are currently working in a professional context. </w:t>
      </w:r>
      <w:r w:rsidR="00423E88" w:rsidRPr="002933EA">
        <w:rPr>
          <w:lang w:val="en-GB"/>
        </w:rPr>
        <w:t xml:space="preserve"> A</w:t>
      </w:r>
      <w:r w:rsidR="0049132E">
        <w:rPr>
          <w:lang w:val="en-GB"/>
        </w:rPr>
        <w:t xml:space="preserve">nother concern about doctoral education is </w:t>
      </w:r>
      <w:r w:rsidR="00423E88" w:rsidRPr="002933EA">
        <w:rPr>
          <w:lang w:val="en-GB"/>
        </w:rPr>
        <w:t xml:space="preserve">that there has been a shift from </w:t>
      </w:r>
      <w:r w:rsidR="009F30AD">
        <w:rPr>
          <w:lang w:val="en-GB"/>
        </w:rPr>
        <w:t>a knowledge</w:t>
      </w:r>
      <w:r w:rsidR="00423E88" w:rsidRPr="002933EA">
        <w:rPr>
          <w:lang w:val="en-GB"/>
        </w:rPr>
        <w:t xml:space="preserve"> to a training model of the PhD (Kemp et al</w:t>
      </w:r>
      <w:r w:rsidR="0049132E">
        <w:rPr>
          <w:lang w:val="en-GB"/>
        </w:rPr>
        <w:t>.</w:t>
      </w:r>
      <w:r w:rsidR="00423E88" w:rsidRPr="002933EA">
        <w:rPr>
          <w:lang w:val="en-GB"/>
        </w:rPr>
        <w:t xml:space="preserve"> 2012</w:t>
      </w:r>
      <w:r w:rsidR="009F30AD">
        <w:rPr>
          <w:lang w:val="en-GB"/>
        </w:rPr>
        <w:t>, Winfield 1987</w:t>
      </w:r>
      <w:r w:rsidR="00423E88" w:rsidRPr="002933EA">
        <w:rPr>
          <w:lang w:val="en-GB"/>
        </w:rPr>
        <w:t>)</w:t>
      </w:r>
      <w:r w:rsidR="00A542CD" w:rsidRPr="002933EA">
        <w:rPr>
          <w:lang w:val="en-GB"/>
        </w:rPr>
        <w:t xml:space="preserve"> in some European countries</w:t>
      </w:r>
      <w:r w:rsidR="008E5891">
        <w:rPr>
          <w:lang w:val="en-GB"/>
        </w:rPr>
        <w:t>,</w:t>
      </w:r>
      <w:r w:rsidR="00A542CD" w:rsidRPr="002933EA">
        <w:rPr>
          <w:lang w:val="en-GB"/>
        </w:rPr>
        <w:t xml:space="preserve"> as pressure to complete doctorates in a shorter time span </w:t>
      </w:r>
      <w:r w:rsidR="008E5891" w:rsidRPr="002933EA">
        <w:rPr>
          <w:lang w:val="en-GB"/>
        </w:rPr>
        <w:t>ha</w:t>
      </w:r>
      <w:r w:rsidR="008E5891">
        <w:rPr>
          <w:lang w:val="en-GB"/>
        </w:rPr>
        <w:t>s</w:t>
      </w:r>
      <w:r w:rsidR="008E5891" w:rsidRPr="002933EA">
        <w:rPr>
          <w:lang w:val="en-GB"/>
        </w:rPr>
        <w:t xml:space="preserve"> </w:t>
      </w:r>
      <w:r w:rsidR="00A542CD" w:rsidRPr="002933EA">
        <w:rPr>
          <w:lang w:val="en-GB"/>
        </w:rPr>
        <w:t>become evident and completion rate league tables compiled (HEFCE 2012, 2013)</w:t>
      </w:r>
      <w:r w:rsidR="00423E88" w:rsidRPr="002933EA">
        <w:rPr>
          <w:lang w:val="en-GB"/>
        </w:rPr>
        <w:t>.</w:t>
      </w:r>
      <w:r w:rsidR="009D349A">
        <w:rPr>
          <w:lang w:val="en-GB"/>
        </w:rPr>
        <w:t xml:space="preserve">  </w:t>
      </w:r>
    </w:p>
    <w:p w14:paraId="584FBD96" w14:textId="77777777" w:rsidR="00081B88" w:rsidRPr="002933EA" w:rsidRDefault="00423E88" w:rsidP="007F1BA9">
      <w:pPr>
        <w:pStyle w:val="PlainText"/>
        <w:rPr>
          <w:lang w:val="en-GB"/>
        </w:rPr>
      </w:pPr>
      <w:r w:rsidRPr="002933EA">
        <w:rPr>
          <w:lang w:val="en-GB"/>
        </w:rPr>
        <w:t xml:space="preserve"> </w:t>
      </w:r>
    </w:p>
    <w:p w14:paraId="062917A3" w14:textId="7377EFBA" w:rsidR="005044A0" w:rsidRPr="002933EA" w:rsidRDefault="005044A0" w:rsidP="005044A0">
      <w:pPr>
        <w:rPr>
          <w:lang w:val="en-GB"/>
        </w:rPr>
      </w:pPr>
      <w:r>
        <w:rPr>
          <w:lang w:val="en-GB"/>
        </w:rPr>
        <w:t xml:space="preserve">The literature relating to researchers’ experiences of policies, however, presents a very different picture of the extent to which newer researchers can influence and respond to policies. </w:t>
      </w:r>
      <w:r w:rsidRPr="002933EA">
        <w:rPr>
          <w:lang w:val="en-GB"/>
        </w:rPr>
        <w:t xml:space="preserve">Changes to </w:t>
      </w:r>
      <w:r>
        <w:rPr>
          <w:lang w:val="en-GB"/>
        </w:rPr>
        <w:t xml:space="preserve">higher education </w:t>
      </w:r>
      <w:r w:rsidRPr="002933EA">
        <w:rPr>
          <w:lang w:val="en-GB"/>
        </w:rPr>
        <w:t>policies influence the lives of experienced as well as newer researchers (Enders 2004</w:t>
      </w:r>
      <w:r w:rsidR="003A0AE9">
        <w:rPr>
          <w:lang w:val="en-GB"/>
        </w:rPr>
        <w:t>;</w:t>
      </w:r>
      <w:r w:rsidRPr="002933EA">
        <w:rPr>
          <w:lang w:val="en-GB"/>
        </w:rPr>
        <w:t xml:space="preserve"> Leisyte et al. 2008). Whilst established researchers can often adapt to new circumstances and even benefit from changes to the academic profession (Musselein 2009</w:t>
      </w:r>
      <w:r w:rsidR="003A0AE9">
        <w:rPr>
          <w:lang w:val="en-GB"/>
        </w:rPr>
        <w:t>;</w:t>
      </w:r>
      <w:r w:rsidRPr="002933EA">
        <w:rPr>
          <w:lang w:val="en-GB"/>
        </w:rPr>
        <w:t xml:space="preserve"> Bleikie 2012 ),  the literature suggest that it can be more challenging for new researchers to adapt their practices and identities (Henkel, 2005). Additionally, newer researchers in </w:t>
      </w:r>
      <w:r w:rsidR="00D70864">
        <w:rPr>
          <w:lang w:val="en-GB"/>
        </w:rPr>
        <w:t>higher education</w:t>
      </w:r>
      <w:r w:rsidRPr="002933EA">
        <w:rPr>
          <w:lang w:val="en-GB"/>
        </w:rPr>
        <w:t xml:space="preserve"> in general  may not always be fully aware of  policy changes within higher education (Archer 2008) or alternatively, continue to hold more traditional views of research and education despite having some awareness of policy shifts (Crossouard 2010). It is also becoming evident that the effect of policies is experienced differently in terms of the roles that newer researchers hold, e.g. whether as students, post doc researchers, or new lecturers (McAlpine &amp; Turner 2011). Teelken (2012) notes </w:t>
      </w:r>
      <w:r w:rsidRPr="002933EA">
        <w:rPr>
          <w:rFonts w:cs="Cambria"/>
          <w:lang w:val="en-GB"/>
        </w:rPr>
        <w:t xml:space="preserve">the range of policy responses from administrative officers, doctoral students, lecturers, professors, deans and </w:t>
      </w:r>
      <w:r w:rsidR="009D349A">
        <w:rPr>
          <w:rFonts w:cs="Cambria"/>
          <w:lang w:val="en-GB"/>
        </w:rPr>
        <w:t>rectors</w:t>
      </w:r>
      <w:r w:rsidRPr="002933EA">
        <w:rPr>
          <w:rFonts w:cs="Cambria"/>
          <w:lang w:val="en-GB"/>
        </w:rPr>
        <w:t xml:space="preserve"> to the existence and effects of managerialism, which</w:t>
      </w:r>
      <w:r w:rsidRPr="002933EA">
        <w:rPr>
          <w:lang w:val="en-GB"/>
        </w:rPr>
        <w:t xml:space="preserve"> she places on a continuum from professional pragmatism </w:t>
      </w:r>
      <w:r w:rsidR="008E5891" w:rsidRPr="002933EA">
        <w:rPr>
          <w:lang w:val="en-GB"/>
        </w:rPr>
        <w:t>t</w:t>
      </w:r>
      <w:r w:rsidR="008E5891">
        <w:rPr>
          <w:lang w:val="en-GB"/>
        </w:rPr>
        <w:t>hrough</w:t>
      </w:r>
      <w:r w:rsidR="008E5891" w:rsidRPr="002933EA">
        <w:rPr>
          <w:lang w:val="en-GB"/>
        </w:rPr>
        <w:t xml:space="preserve"> </w:t>
      </w:r>
      <w:r w:rsidRPr="002933EA">
        <w:rPr>
          <w:lang w:val="en-GB"/>
        </w:rPr>
        <w:t xml:space="preserve">symbolic compliance and formal instrumentality to rational resignation. </w:t>
      </w:r>
    </w:p>
    <w:p w14:paraId="717C6A28" w14:textId="77777777" w:rsidR="00DF70E5" w:rsidRDefault="00DF70E5" w:rsidP="005044A0">
      <w:pPr>
        <w:rPr>
          <w:lang w:val="en-GB"/>
        </w:rPr>
      </w:pPr>
    </w:p>
    <w:p w14:paraId="4D01653C" w14:textId="5B349CAB" w:rsidR="005044A0" w:rsidRDefault="00081B88" w:rsidP="005044A0">
      <w:pPr>
        <w:rPr>
          <w:lang w:val="en-GB"/>
        </w:rPr>
      </w:pPr>
      <w:r w:rsidRPr="002933EA">
        <w:rPr>
          <w:lang w:val="en-GB"/>
        </w:rPr>
        <w:lastRenderedPageBreak/>
        <w:t xml:space="preserve">To date, </w:t>
      </w:r>
      <w:r w:rsidR="00247308" w:rsidRPr="002933EA">
        <w:rPr>
          <w:lang w:val="en-GB"/>
        </w:rPr>
        <w:t xml:space="preserve">research on how the </w:t>
      </w:r>
      <w:r w:rsidR="00724773" w:rsidRPr="002933EA">
        <w:rPr>
          <w:lang w:val="en-GB"/>
        </w:rPr>
        <w:t xml:space="preserve">doctorate </w:t>
      </w:r>
      <w:r w:rsidR="00443E82" w:rsidRPr="002933EA">
        <w:rPr>
          <w:lang w:val="en-GB"/>
        </w:rPr>
        <w:t xml:space="preserve">itself </w:t>
      </w:r>
      <w:r w:rsidR="00247308" w:rsidRPr="002933EA">
        <w:rPr>
          <w:lang w:val="en-GB"/>
        </w:rPr>
        <w:t>and doctoral students are responding to some of these recent policy trends</w:t>
      </w:r>
      <w:r w:rsidRPr="002933EA">
        <w:rPr>
          <w:lang w:val="en-GB"/>
        </w:rPr>
        <w:t xml:space="preserve"> has largely focused on how students </w:t>
      </w:r>
      <w:r w:rsidR="00443E82" w:rsidRPr="002933EA">
        <w:rPr>
          <w:lang w:val="en-GB"/>
        </w:rPr>
        <w:t xml:space="preserve">can </w:t>
      </w:r>
      <w:r w:rsidRPr="002933EA">
        <w:rPr>
          <w:lang w:val="en-GB"/>
        </w:rPr>
        <w:t xml:space="preserve">develop more entrepreneurial and industry </w:t>
      </w:r>
      <w:r w:rsidR="00724773" w:rsidRPr="002933EA">
        <w:rPr>
          <w:lang w:val="en-GB"/>
        </w:rPr>
        <w:t xml:space="preserve">or employer/organisational </w:t>
      </w:r>
      <w:r w:rsidRPr="002933EA">
        <w:rPr>
          <w:lang w:val="en-GB"/>
        </w:rPr>
        <w:t xml:space="preserve">focused practices (Bienkowska and Klofsten 2012; Gemme and Gingras 2012; Platow 2012). </w:t>
      </w:r>
      <w:r w:rsidR="00423E88" w:rsidRPr="002933EA">
        <w:rPr>
          <w:lang w:val="en-GB"/>
        </w:rPr>
        <w:t xml:space="preserve">Whilst there has been research into how those who have </w:t>
      </w:r>
      <w:r w:rsidR="00724773" w:rsidRPr="002933EA">
        <w:rPr>
          <w:lang w:val="en-GB"/>
        </w:rPr>
        <w:t>doctorate</w:t>
      </w:r>
      <w:r w:rsidR="00423E88" w:rsidRPr="002933EA">
        <w:rPr>
          <w:lang w:val="en-GB"/>
        </w:rPr>
        <w:t>s have contributed to policy development (Johnson and Williams 2011), there has been little examination</w:t>
      </w:r>
      <w:r w:rsidR="00247308" w:rsidRPr="002933EA">
        <w:rPr>
          <w:lang w:val="en-GB"/>
        </w:rPr>
        <w:t xml:space="preserve"> of</w:t>
      </w:r>
      <w:r w:rsidR="00423E88" w:rsidRPr="002933EA">
        <w:rPr>
          <w:lang w:val="en-GB"/>
        </w:rPr>
        <w:t xml:space="preserve"> </w:t>
      </w:r>
      <w:r w:rsidR="008E5891">
        <w:rPr>
          <w:lang w:val="en-GB"/>
        </w:rPr>
        <w:t xml:space="preserve">how </w:t>
      </w:r>
      <w:r w:rsidR="00724773" w:rsidRPr="002933EA">
        <w:rPr>
          <w:lang w:val="en-GB"/>
        </w:rPr>
        <w:t xml:space="preserve">doctoral </w:t>
      </w:r>
      <w:r w:rsidR="00423E88" w:rsidRPr="002933EA">
        <w:rPr>
          <w:lang w:val="en-GB"/>
        </w:rPr>
        <w:t>students</w:t>
      </w:r>
      <w:r w:rsidR="0080724B">
        <w:rPr>
          <w:lang w:val="en-GB"/>
        </w:rPr>
        <w:t>’</w:t>
      </w:r>
      <w:r w:rsidR="00724773" w:rsidRPr="002933EA">
        <w:rPr>
          <w:lang w:val="en-GB"/>
        </w:rPr>
        <w:t>,</w:t>
      </w:r>
      <w:r w:rsidR="00423E88" w:rsidRPr="002933EA">
        <w:rPr>
          <w:lang w:val="en-GB"/>
        </w:rPr>
        <w:t xml:space="preserve"> </w:t>
      </w:r>
      <w:r w:rsidR="008E5891">
        <w:rPr>
          <w:lang w:val="en-GB"/>
        </w:rPr>
        <w:t>or</w:t>
      </w:r>
      <w:r w:rsidR="008E5891" w:rsidRPr="002933EA">
        <w:rPr>
          <w:lang w:val="en-GB"/>
        </w:rPr>
        <w:t xml:space="preserve"> </w:t>
      </w:r>
      <w:r w:rsidR="00423E88" w:rsidRPr="002933EA">
        <w:rPr>
          <w:lang w:val="en-GB"/>
        </w:rPr>
        <w:t>newer researchers</w:t>
      </w:r>
      <w:r w:rsidR="008E5891">
        <w:rPr>
          <w:lang w:val="en-GB"/>
        </w:rPr>
        <w:t xml:space="preserve"> in </w:t>
      </w:r>
      <w:r w:rsidR="00724773" w:rsidRPr="002933EA">
        <w:rPr>
          <w:lang w:val="en-GB"/>
        </w:rPr>
        <w:t xml:space="preserve">general, </w:t>
      </w:r>
      <w:r w:rsidR="00423E88" w:rsidRPr="002933EA">
        <w:rPr>
          <w:lang w:val="en-GB"/>
        </w:rPr>
        <w:t xml:space="preserve">understand educational policy and how they might contribute to it. This is an important area for newer researchers in </w:t>
      </w:r>
      <w:r w:rsidR="00247308" w:rsidRPr="002933EA">
        <w:rPr>
          <w:lang w:val="en-GB"/>
        </w:rPr>
        <w:t>the sub</w:t>
      </w:r>
      <w:r w:rsidR="008E5891">
        <w:rPr>
          <w:lang w:val="en-GB"/>
        </w:rPr>
        <w:t>-</w:t>
      </w:r>
      <w:r w:rsidR="00247308" w:rsidRPr="002933EA">
        <w:rPr>
          <w:lang w:val="en-GB"/>
        </w:rPr>
        <w:t xml:space="preserve">field of </w:t>
      </w:r>
      <w:r w:rsidR="00423E88" w:rsidRPr="002933EA">
        <w:rPr>
          <w:lang w:val="en-GB"/>
        </w:rPr>
        <w:t xml:space="preserve">higher education because contributing to policy development is one of the most prominent ways in which their research can have a wider societal impact. </w:t>
      </w:r>
    </w:p>
    <w:p w14:paraId="49958D6E" w14:textId="77777777" w:rsidR="005044A0" w:rsidRPr="002933EA" w:rsidRDefault="005044A0" w:rsidP="005044A0">
      <w:pPr>
        <w:pStyle w:val="PlainText"/>
        <w:rPr>
          <w:lang w:val="en-GB"/>
        </w:rPr>
      </w:pPr>
    </w:p>
    <w:p w14:paraId="095F9E9D" w14:textId="77777777" w:rsidR="005044A0" w:rsidRPr="002933EA" w:rsidRDefault="00265369" w:rsidP="005044A0">
      <w:pPr>
        <w:rPr>
          <w:lang w:val="en-GB"/>
        </w:rPr>
      </w:pPr>
      <w:r>
        <w:rPr>
          <w:lang w:val="en-GB"/>
        </w:rPr>
        <w:t>Overall, w</w:t>
      </w:r>
      <w:r w:rsidR="005044A0" w:rsidRPr="002933EA">
        <w:rPr>
          <w:lang w:val="en-GB"/>
        </w:rPr>
        <w:t xml:space="preserve">hat </w:t>
      </w:r>
      <w:r w:rsidR="00DF70E5">
        <w:rPr>
          <w:lang w:val="en-GB"/>
        </w:rPr>
        <w:t>is</w:t>
      </w:r>
      <w:r w:rsidR="005044A0" w:rsidRPr="002933EA">
        <w:rPr>
          <w:lang w:val="en-GB"/>
        </w:rPr>
        <w:t xml:space="preserve"> notable in </w:t>
      </w:r>
      <w:r w:rsidR="00DF70E5">
        <w:rPr>
          <w:lang w:val="en-GB"/>
        </w:rPr>
        <w:t>this</w:t>
      </w:r>
      <w:r w:rsidR="005044A0" w:rsidRPr="002933EA">
        <w:rPr>
          <w:lang w:val="en-GB"/>
        </w:rPr>
        <w:t xml:space="preserve"> review </w:t>
      </w:r>
      <w:r w:rsidR="00DF70E5">
        <w:rPr>
          <w:lang w:val="en-GB"/>
        </w:rPr>
        <w:t>i</w:t>
      </w:r>
      <w:r w:rsidR="005044A0" w:rsidRPr="002933EA">
        <w:rPr>
          <w:lang w:val="en-GB"/>
        </w:rPr>
        <w:t xml:space="preserve">s the contrast in the two literatures: that on the changing nature of the doctorate tends to characterise newer researchers as </w:t>
      </w:r>
      <w:r w:rsidR="00DF70E5">
        <w:rPr>
          <w:lang w:val="en-GB"/>
        </w:rPr>
        <w:t xml:space="preserve">active in relation to policies and </w:t>
      </w:r>
      <w:r w:rsidR="005044A0" w:rsidRPr="002933EA">
        <w:rPr>
          <w:lang w:val="en-GB"/>
        </w:rPr>
        <w:t>that on policies and academic identities</w:t>
      </w:r>
      <w:r w:rsidR="00DF70E5">
        <w:rPr>
          <w:lang w:val="en-GB"/>
        </w:rPr>
        <w:t xml:space="preserve"> which</w:t>
      </w:r>
      <w:r w:rsidR="005044A0" w:rsidRPr="002933EA">
        <w:rPr>
          <w:lang w:val="en-GB"/>
        </w:rPr>
        <w:t xml:space="preserve"> tends to characterise newer researchers </w:t>
      </w:r>
      <w:r w:rsidR="00DF70E5">
        <w:rPr>
          <w:lang w:val="en-GB"/>
        </w:rPr>
        <w:t>as more passive</w:t>
      </w:r>
      <w:r w:rsidR="005044A0" w:rsidRPr="002933EA">
        <w:rPr>
          <w:lang w:val="en-GB"/>
        </w:rPr>
        <w:t xml:space="preserve">. This led us to be interested in examining the extent to which newer researchers appeared to position themselves as </w:t>
      </w:r>
      <w:r w:rsidR="00DF70E5">
        <w:rPr>
          <w:lang w:val="en-GB"/>
        </w:rPr>
        <w:t xml:space="preserve">active or passive </w:t>
      </w:r>
      <w:r w:rsidR="005044A0" w:rsidRPr="002933EA">
        <w:rPr>
          <w:lang w:val="en-GB"/>
        </w:rPr>
        <w:t xml:space="preserve">in relation to higher education policies and how their experiences of policies related to </w:t>
      </w:r>
      <w:r w:rsidR="0080724B">
        <w:rPr>
          <w:lang w:val="en-GB"/>
        </w:rPr>
        <w:t xml:space="preserve"> </w:t>
      </w:r>
      <w:r w:rsidR="005044A0" w:rsidRPr="002933EA">
        <w:rPr>
          <w:lang w:val="en-GB"/>
        </w:rPr>
        <w:t xml:space="preserve">what they were doing prior to their involvement in </w:t>
      </w:r>
      <w:r w:rsidR="00D70864">
        <w:rPr>
          <w:lang w:val="en-GB"/>
        </w:rPr>
        <w:t>higher education</w:t>
      </w:r>
      <w:r w:rsidR="005044A0" w:rsidRPr="002933EA">
        <w:rPr>
          <w:lang w:val="en-GB"/>
        </w:rPr>
        <w:t xml:space="preserve"> research</w:t>
      </w:r>
      <w:r w:rsidR="0080724B">
        <w:rPr>
          <w:lang w:val="en-GB"/>
        </w:rPr>
        <w:t xml:space="preserve">; </w:t>
      </w:r>
      <w:r w:rsidR="005044A0" w:rsidRPr="002933EA">
        <w:rPr>
          <w:lang w:val="en-GB"/>
        </w:rPr>
        <w:t xml:space="preserve"> the stage of their doctorate and</w:t>
      </w:r>
      <w:r w:rsidR="0080724B">
        <w:rPr>
          <w:lang w:val="en-GB"/>
        </w:rPr>
        <w:t xml:space="preserve">; </w:t>
      </w:r>
      <w:r w:rsidR="005044A0" w:rsidRPr="002933EA">
        <w:rPr>
          <w:lang w:val="en-GB"/>
        </w:rPr>
        <w:t>where relevant, the kind of doctorate being undertaken or that had been completed</w:t>
      </w:r>
      <w:r w:rsidR="0080724B">
        <w:rPr>
          <w:lang w:val="en-GB"/>
        </w:rPr>
        <w:t>;</w:t>
      </w:r>
      <w:r w:rsidR="005044A0" w:rsidRPr="002933EA">
        <w:rPr>
          <w:lang w:val="en-GB"/>
        </w:rPr>
        <w:t xml:space="preserve"> their national context</w:t>
      </w:r>
      <w:r w:rsidR="000F5902">
        <w:rPr>
          <w:lang w:val="en-GB"/>
        </w:rPr>
        <w:t>;</w:t>
      </w:r>
      <w:r w:rsidR="005044A0" w:rsidRPr="002933EA">
        <w:rPr>
          <w:lang w:val="en-GB"/>
        </w:rPr>
        <w:t xml:space="preserve"> their gender</w:t>
      </w:r>
      <w:r w:rsidR="000F5902">
        <w:rPr>
          <w:lang w:val="en-GB"/>
        </w:rPr>
        <w:t>;</w:t>
      </w:r>
      <w:r w:rsidR="005044A0" w:rsidRPr="002933EA">
        <w:rPr>
          <w:lang w:val="en-GB"/>
        </w:rPr>
        <w:t xml:space="preserve"> the mode of study</w:t>
      </w:r>
      <w:r w:rsidR="000F5902">
        <w:rPr>
          <w:lang w:val="en-GB"/>
        </w:rPr>
        <w:t>;</w:t>
      </w:r>
      <w:r w:rsidR="005044A0" w:rsidRPr="002933EA">
        <w:rPr>
          <w:lang w:val="en-GB"/>
        </w:rPr>
        <w:t xml:space="preserve"> and aspects of their current, past and future career and personal biographies. </w:t>
      </w:r>
    </w:p>
    <w:p w14:paraId="3454A4DC" w14:textId="77777777" w:rsidR="00081B88" w:rsidRPr="002933EA" w:rsidRDefault="00081B88" w:rsidP="005044A0">
      <w:pPr>
        <w:rPr>
          <w:lang w:val="en-GB"/>
        </w:rPr>
      </w:pPr>
    </w:p>
    <w:p w14:paraId="2E454BC3" w14:textId="77777777" w:rsidR="00E05D92" w:rsidRPr="002933EA" w:rsidRDefault="00D04DAD" w:rsidP="007F1BA9">
      <w:pPr>
        <w:rPr>
          <w:rFonts w:cs="Cambria"/>
          <w:lang w:val="en-GB"/>
        </w:rPr>
      </w:pPr>
      <w:r w:rsidRPr="002933EA">
        <w:rPr>
          <w:lang w:val="en-GB"/>
        </w:rPr>
        <w:t xml:space="preserve">In thinking about how newer researchers in higher education understand </w:t>
      </w:r>
      <w:r w:rsidR="006438A6">
        <w:rPr>
          <w:lang w:val="en-GB"/>
        </w:rPr>
        <w:t xml:space="preserve">higher education </w:t>
      </w:r>
      <w:r w:rsidRPr="002933EA">
        <w:rPr>
          <w:lang w:val="en-GB"/>
        </w:rPr>
        <w:t>polic</w:t>
      </w:r>
      <w:r w:rsidR="006438A6">
        <w:rPr>
          <w:lang w:val="en-GB"/>
        </w:rPr>
        <w:t>ies</w:t>
      </w:r>
      <w:r w:rsidRPr="002933EA">
        <w:rPr>
          <w:lang w:val="en-GB"/>
        </w:rPr>
        <w:t xml:space="preserve">, </w:t>
      </w:r>
      <w:r w:rsidR="00D95115" w:rsidRPr="002933EA">
        <w:rPr>
          <w:lang w:val="en-GB"/>
        </w:rPr>
        <w:t>we draw on arguments about the ways in which e</w:t>
      </w:r>
      <w:r w:rsidR="00951FD2" w:rsidRPr="002933EA">
        <w:rPr>
          <w:lang w:val="en-GB"/>
        </w:rPr>
        <w:t xml:space="preserve">ducation policy </w:t>
      </w:r>
      <w:r w:rsidR="00D95115" w:rsidRPr="002933EA">
        <w:rPr>
          <w:lang w:val="en-GB"/>
        </w:rPr>
        <w:t xml:space="preserve">can be conceptualised when researching it. Such work </w:t>
      </w:r>
      <w:r w:rsidR="00951FD2" w:rsidRPr="002933EA">
        <w:rPr>
          <w:lang w:val="en-GB"/>
        </w:rPr>
        <w:t xml:space="preserve">has focused on examining the extent to which policies are seen as </w:t>
      </w:r>
      <w:r w:rsidR="00E05D92" w:rsidRPr="002933EA">
        <w:rPr>
          <w:lang w:val="en-GB"/>
        </w:rPr>
        <w:t>fixed</w:t>
      </w:r>
      <w:r w:rsidR="00951FD2" w:rsidRPr="002933EA">
        <w:rPr>
          <w:lang w:val="en-GB"/>
        </w:rPr>
        <w:t xml:space="preserve"> texts that are </w:t>
      </w:r>
      <w:r w:rsidR="00E05D92" w:rsidRPr="002933EA">
        <w:rPr>
          <w:lang w:val="en-GB"/>
        </w:rPr>
        <w:t xml:space="preserve">located at the level of the government, regional or institutional agency that has produced them </w:t>
      </w:r>
      <w:r w:rsidR="00951FD2" w:rsidRPr="002933EA">
        <w:rPr>
          <w:lang w:val="en-GB"/>
        </w:rPr>
        <w:t xml:space="preserve">or </w:t>
      </w:r>
      <w:r w:rsidR="00E05D92" w:rsidRPr="002933EA">
        <w:rPr>
          <w:lang w:val="en-GB"/>
        </w:rPr>
        <w:t xml:space="preserve">in terms of </w:t>
      </w:r>
      <w:r w:rsidR="00951FD2" w:rsidRPr="002933EA">
        <w:rPr>
          <w:lang w:val="en-GB"/>
        </w:rPr>
        <w:t>the practices that are enacted in response to policy</w:t>
      </w:r>
      <w:r w:rsidR="00E05D92" w:rsidRPr="002933EA">
        <w:rPr>
          <w:lang w:val="en-GB"/>
        </w:rPr>
        <w:t xml:space="preserve"> texts</w:t>
      </w:r>
      <w:r w:rsidR="00951FD2" w:rsidRPr="002933EA">
        <w:rPr>
          <w:lang w:val="en-GB"/>
        </w:rPr>
        <w:t xml:space="preserve"> (see Ball 1994; Ozga 2000; </w:t>
      </w:r>
      <w:r w:rsidR="00D95115" w:rsidRPr="002933EA">
        <w:rPr>
          <w:lang w:val="en-GB"/>
        </w:rPr>
        <w:t xml:space="preserve">Vidovich 2007; </w:t>
      </w:r>
      <w:r w:rsidR="00241726">
        <w:rPr>
          <w:lang w:val="en-GB"/>
        </w:rPr>
        <w:t xml:space="preserve">Taylor </w:t>
      </w:r>
      <w:r w:rsidR="00951FD2" w:rsidRPr="002933EA">
        <w:rPr>
          <w:lang w:val="en-GB"/>
        </w:rPr>
        <w:t xml:space="preserve">Webb </w:t>
      </w:r>
      <w:r w:rsidR="00241726">
        <w:rPr>
          <w:lang w:val="en-GB"/>
        </w:rPr>
        <w:t>2014</w:t>
      </w:r>
      <w:r w:rsidR="00337DF9" w:rsidRPr="002933EA">
        <w:rPr>
          <w:lang w:val="en-GB"/>
        </w:rPr>
        <w:t>)</w:t>
      </w:r>
      <w:r w:rsidR="00D95115" w:rsidRPr="002933EA">
        <w:rPr>
          <w:lang w:val="en-GB"/>
        </w:rPr>
        <w:t xml:space="preserve">. </w:t>
      </w:r>
      <w:r w:rsidR="00E05D92" w:rsidRPr="002933EA">
        <w:rPr>
          <w:lang w:val="en-GB"/>
        </w:rPr>
        <w:t>In relation to compulsory education in the UK, Ball et al. (2011</w:t>
      </w:r>
      <w:r w:rsidR="00337DF9" w:rsidRPr="002933EA">
        <w:rPr>
          <w:lang w:val="en-GB"/>
        </w:rPr>
        <w:t xml:space="preserve">a, </w:t>
      </w:r>
      <w:r w:rsidR="00E05D92" w:rsidRPr="002933EA">
        <w:rPr>
          <w:lang w:val="en-GB"/>
        </w:rPr>
        <w:t>b</w:t>
      </w:r>
      <w:r w:rsidR="00337DF9" w:rsidRPr="002933EA">
        <w:rPr>
          <w:lang w:val="en-GB"/>
        </w:rPr>
        <w:t>; 2012</w:t>
      </w:r>
      <w:r w:rsidR="00E05D92" w:rsidRPr="002933EA">
        <w:rPr>
          <w:lang w:val="en-GB"/>
        </w:rPr>
        <w:t>) describe this difference in terms of whether those working with policy are policy actors or policy subjects. They provide a framework (</w:t>
      </w:r>
      <w:r w:rsidR="00E05D92" w:rsidRPr="002933EA">
        <w:rPr>
          <w:rFonts w:cs="Cambria"/>
          <w:lang w:val="en-GB"/>
        </w:rPr>
        <w:t xml:space="preserve">set out in Table 1) which was developed in relation to how teachers in secondary schools interacted with policy. It offers a way of examining </w:t>
      </w:r>
      <w:r w:rsidR="00DF70E5">
        <w:rPr>
          <w:rFonts w:cs="Cambria"/>
          <w:lang w:val="en-GB"/>
        </w:rPr>
        <w:t>the extent to which</w:t>
      </w:r>
      <w:r w:rsidR="00E05D92" w:rsidRPr="002933EA">
        <w:rPr>
          <w:rFonts w:cs="Cambria"/>
          <w:lang w:val="en-GB"/>
        </w:rPr>
        <w:t xml:space="preserve"> people adopt a passive or active relation to policies in their work</w:t>
      </w:r>
      <w:r w:rsidR="00DF70E5">
        <w:rPr>
          <w:rFonts w:cs="Cambria"/>
          <w:lang w:val="en-GB"/>
        </w:rPr>
        <w:t>.</w:t>
      </w:r>
      <w:r w:rsidR="00C95E45" w:rsidRPr="002933EA">
        <w:rPr>
          <w:lang w:val="en-GB"/>
        </w:rPr>
        <w:t xml:space="preserve"> </w:t>
      </w:r>
      <w:r w:rsidR="00DF70E5">
        <w:rPr>
          <w:lang w:val="en-GB"/>
        </w:rPr>
        <w:t xml:space="preserve">It is important to be clear that these are not mutually exclusive categories: </w:t>
      </w:r>
      <w:r w:rsidR="00C95E45" w:rsidRPr="002933EA">
        <w:rPr>
          <w:lang w:val="en-GB"/>
        </w:rPr>
        <w:t>Ball et al</w:t>
      </w:r>
      <w:r w:rsidR="00DF70E5">
        <w:rPr>
          <w:lang w:val="en-GB"/>
        </w:rPr>
        <w:t>.</w:t>
      </w:r>
      <w:r w:rsidR="00C95E45" w:rsidRPr="002933EA">
        <w:rPr>
          <w:lang w:val="en-GB"/>
        </w:rPr>
        <w:t xml:space="preserve"> (2012) </w:t>
      </w:r>
      <w:r w:rsidR="00DF70E5">
        <w:rPr>
          <w:lang w:val="en-GB"/>
        </w:rPr>
        <w:t>argue</w:t>
      </w:r>
      <w:r w:rsidR="00C95E45" w:rsidRPr="002933EA">
        <w:rPr>
          <w:lang w:val="en-GB"/>
        </w:rPr>
        <w:t xml:space="preserve"> that different individuals </w:t>
      </w:r>
      <w:r w:rsidR="008E5891">
        <w:rPr>
          <w:lang w:val="en-GB"/>
        </w:rPr>
        <w:t xml:space="preserve">may </w:t>
      </w:r>
      <w:r w:rsidR="00C95E45" w:rsidRPr="002933EA">
        <w:rPr>
          <w:lang w:val="en-GB"/>
        </w:rPr>
        <w:t xml:space="preserve">take on </w:t>
      </w:r>
      <w:r w:rsidR="00DF70E5">
        <w:rPr>
          <w:lang w:val="en-GB"/>
        </w:rPr>
        <w:t xml:space="preserve">more active or passive </w:t>
      </w:r>
      <w:r w:rsidR="00C95E45" w:rsidRPr="002933EA">
        <w:rPr>
          <w:lang w:val="en-GB"/>
        </w:rPr>
        <w:t xml:space="preserve">roles in different </w:t>
      </w:r>
      <w:r w:rsidR="00DF70E5">
        <w:rPr>
          <w:lang w:val="en-GB"/>
        </w:rPr>
        <w:t>elements</w:t>
      </w:r>
      <w:r w:rsidR="00C95E45" w:rsidRPr="002933EA">
        <w:rPr>
          <w:lang w:val="en-GB"/>
        </w:rPr>
        <w:t xml:space="preserve"> of their jobs</w:t>
      </w:r>
      <w:r w:rsidR="003A0AE9">
        <w:rPr>
          <w:lang w:val="en-GB"/>
        </w:rPr>
        <w:t>, in relation to different policies</w:t>
      </w:r>
      <w:r w:rsidR="00C95E45" w:rsidRPr="002933EA">
        <w:rPr>
          <w:lang w:val="en-GB"/>
        </w:rPr>
        <w:t xml:space="preserve"> and the roles they take on </w:t>
      </w:r>
      <w:r w:rsidR="00DF70E5">
        <w:rPr>
          <w:lang w:val="en-GB"/>
        </w:rPr>
        <w:t xml:space="preserve">can </w:t>
      </w:r>
      <w:r w:rsidR="00C95E45" w:rsidRPr="002933EA">
        <w:rPr>
          <w:lang w:val="en-GB"/>
        </w:rPr>
        <w:t xml:space="preserve">change over time. </w:t>
      </w:r>
    </w:p>
    <w:p w14:paraId="33784864" w14:textId="77777777" w:rsidR="00E05D92" w:rsidRPr="002933EA" w:rsidRDefault="00E05D92" w:rsidP="007F1BA9">
      <w:pPr>
        <w:pStyle w:val="PlainText"/>
        <w:rPr>
          <w:lang w:val="en-GB"/>
        </w:rPr>
      </w:pPr>
    </w:p>
    <w:p w14:paraId="287DE1EC" w14:textId="77777777" w:rsidR="00FA03C4" w:rsidRDefault="00FA03C4" w:rsidP="00FA03C4">
      <w:pPr>
        <w:rPr>
          <w:b/>
          <w:lang w:val="en-GB"/>
        </w:rPr>
      </w:pPr>
    </w:p>
    <w:p w14:paraId="0050DA0E" w14:textId="77777777" w:rsidR="00D95115" w:rsidRPr="002933EA" w:rsidRDefault="00FA03C4" w:rsidP="00FA03C4">
      <w:pPr>
        <w:pStyle w:val="Heading3"/>
        <w:rPr>
          <w:lang w:val="en-GB"/>
        </w:rPr>
      </w:pPr>
      <w:r>
        <w:rPr>
          <w:lang w:val="en-GB"/>
        </w:rPr>
        <w:t>TABLE 1 ABOUT HERE</w:t>
      </w:r>
      <w:r w:rsidR="00241726">
        <w:rPr>
          <w:lang w:val="en-GB"/>
        </w:rPr>
        <w:br w:type="page"/>
      </w:r>
      <w:r w:rsidRPr="002933EA">
        <w:rPr>
          <w:lang w:val="en-GB"/>
        </w:rPr>
        <w:lastRenderedPageBreak/>
        <w:t xml:space="preserve"> </w:t>
      </w:r>
    </w:p>
    <w:p w14:paraId="38C9EADB" w14:textId="77777777" w:rsidR="005921A2" w:rsidRPr="002933EA" w:rsidRDefault="00E05D92" w:rsidP="001C5CBF">
      <w:pPr>
        <w:rPr>
          <w:lang w:val="en-GB"/>
        </w:rPr>
      </w:pPr>
      <w:r w:rsidRPr="002933EA">
        <w:rPr>
          <w:lang w:val="en-GB"/>
        </w:rPr>
        <w:t>These ideas can also be applied to the ways in which newer researchers think about policy. Do they see it as something that is imposed on them from above</w:t>
      </w:r>
      <w:r w:rsidR="009975C6" w:rsidRPr="002933EA">
        <w:rPr>
          <w:lang w:val="en-GB"/>
        </w:rPr>
        <w:t xml:space="preserve"> and which positions them as policy subjects</w:t>
      </w:r>
      <w:r w:rsidR="00DF70E5">
        <w:rPr>
          <w:lang w:val="en-GB"/>
        </w:rPr>
        <w:t>?</w:t>
      </w:r>
      <w:r w:rsidR="009975C6" w:rsidRPr="002933EA">
        <w:rPr>
          <w:lang w:val="en-GB"/>
        </w:rPr>
        <w:t xml:space="preserve"> </w:t>
      </w:r>
      <w:r w:rsidR="00DF70E5">
        <w:rPr>
          <w:lang w:val="en-GB"/>
        </w:rPr>
        <w:t>O</w:t>
      </w:r>
      <w:r w:rsidRPr="002933EA">
        <w:rPr>
          <w:lang w:val="en-GB"/>
        </w:rPr>
        <w:t>r do they see policies as relational, in that any policy needs to be</w:t>
      </w:r>
      <w:r w:rsidR="008E5891">
        <w:rPr>
          <w:lang w:val="en-GB"/>
        </w:rPr>
        <w:t xml:space="preserve"> </w:t>
      </w:r>
      <w:r w:rsidRPr="002933EA">
        <w:rPr>
          <w:lang w:val="en-GB"/>
        </w:rPr>
        <w:t xml:space="preserve">enacted in local settings </w:t>
      </w:r>
      <w:r w:rsidR="008E5891">
        <w:rPr>
          <w:lang w:val="en-GB"/>
        </w:rPr>
        <w:t>that</w:t>
      </w:r>
      <w:r w:rsidR="008E5891" w:rsidRPr="002933EA">
        <w:rPr>
          <w:lang w:val="en-GB"/>
        </w:rPr>
        <w:t xml:space="preserve"> </w:t>
      </w:r>
      <w:r w:rsidRPr="002933EA">
        <w:rPr>
          <w:lang w:val="en-GB"/>
        </w:rPr>
        <w:t>offer the opportunity for reinterpretation and possibly, resistan</w:t>
      </w:r>
      <w:r w:rsidR="009975C6" w:rsidRPr="002933EA">
        <w:rPr>
          <w:lang w:val="en-GB"/>
        </w:rPr>
        <w:t>ce as policy actors</w:t>
      </w:r>
      <w:r w:rsidRPr="002933EA">
        <w:rPr>
          <w:lang w:val="en-GB"/>
        </w:rPr>
        <w:t>?</w:t>
      </w:r>
      <w:r w:rsidR="00DF70E5">
        <w:rPr>
          <w:lang w:val="en-GB"/>
        </w:rPr>
        <w:t xml:space="preserve"> It is these questions that we examine in this article. </w:t>
      </w:r>
      <w:r w:rsidRPr="002933EA">
        <w:rPr>
          <w:lang w:val="en-GB"/>
        </w:rPr>
        <w:t xml:space="preserve"> </w:t>
      </w:r>
    </w:p>
    <w:p w14:paraId="3543AE00" w14:textId="77777777" w:rsidR="00D839AD" w:rsidRPr="002933EA" w:rsidRDefault="00D839AD" w:rsidP="007F1BA9">
      <w:pPr>
        <w:pStyle w:val="Heading2"/>
        <w:rPr>
          <w:lang w:val="en-GB"/>
        </w:rPr>
      </w:pPr>
      <w:r w:rsidRPr="002933EA">
        <w:rPr>
          <w:lang w:val="en-GB"/>
        </w:rPr>
        <w:t>Method</w:t>
      </w:r>
    </w:p>
    <w:p w14:paraId="00770115" w14:textId="77777777" w:rsidR="003A2022" w:rsidRPr="002933EA" w:rsidRDefault="00B6742E" w:rsidP="001C5CBF">
      <w:pPr>
        <w:rPr>
          <w:lang w:val="en-GB"/>
        </w:rPr>
      </w:pPr>
      <w:r w:rsidRPr="002933EA">
        <w:rPr>
          <w:lang w:val="en-GB"/>
        </w:rPr>
        <w:t xml:space="preserve">We conducted interviews (face-to-face, Skype, and telephone) with 42 newer </w:t>
      </w:r>
      <w:r w:rsidR="0042684D" w:rsidRPr="002933EA">
        <w:rPr>
          <w:lang w:val="en-GB"/>
        </w:rPr>
        <w:t xml:space="preserve">researchers researching </w:t>
      </w:r>
      <w:r w:rsidRPr="002933EA">
        <w:rPr>
          <w:lang w:val="en-GB"/>
        </w:rPr>
        <w:t xml:space="preserve">higher education </w:t>
      </w:r>
      <w:r w:rsidR="00724773" w:rsidRPr="002933EA">
        <w:rPr>
          <w:lang w:val="en-GB"/>
        </w:rPr>
        <w:t xml:space="preserve">almost </w:t>
      </w:r>
      <w:r w:rsidR="003A2022" w:rsidRPr="002933EA">
        <w:rPr>
          <w:lang w:val="en-GB"/>
        </w:rPr>
        <w:t xml:space="preserve">all of whom were studying </w:t>
      </w:r>
      <w:r w:rsidR="00724773" w:rsidRPr="002933EA">
        <w:rPr>
          <w:lang w:val="en-GB"/>
        </w:rPr>
        <w:t xml:space="preserve">for </w:t>
      </w:r>
      <w:r w:rsidR="003A2022" w:rsidRPr="002933EA">
        <w:rPr>
          <w:lang w:val="en-GB"/>
        </w:rPr>
        <w:t xml:space="preserve">or had recently completed their </w:t>
      </w:r>
      <w:r w:rsidR="00776694" w:rsidRPr="002933EA">
        <w:rPr>
          <w:lang w:val="en-GB"/>
        </w:rPr>
        <w:t>doctorate</w:t>
      </w:r>
      <w:r w:rsidR="003A2022" w:rsidRPr="002933EA">
        <w:rPr>
          <w:lang w:val="en-GB"/>
        </w:rPr>
        <w:t>s</w:t>
      </w:r>
      <w:r w:rsidR="00443E82" w:rsidRPr="002933EA">
        <w:rPr>
          <w:lang w:val="en-GB"/>
        </w:rPr>
        <w:t xml:space="preserve"> and the vast majority of whom were based in Europe at the time of interviewing</w:t>
      </w:r>
      <w:r w:rsidRPr="002933EA">
        <w:rPr>
          <w:lang w:val="en-GB"/>
        </w:rPr>
        <w:t>.</w:t>
      </w:r>
      <w:r w:rsidR="002A68C7" w:rsidRPr="002933EA">
        <w:rPr>
          <w:lang w:val="en-GB"/>
        </w:rPr>
        <w:t xml:space="preserve"> </w:t>
      </w:r>
      <w:r w:rsidR="00C87E9F" w:rsidRPr="002933EA">
        <w:rPr>
          <w:lang w:val="en-GB"/>
        </w:rPr>
        <w:t xml:space="preserve">We contacted these respondents through </w:t>
      </w:r>
      <w:r w:rsidR="00724773" w:rsidRPr="002933EA">
        <w:rPr>
          <w:lang w:val="en-GB"/>
        </w:rPr>
        <w:t xml:space="preserve">national and international </w:t>
      </w:r>
      <w:r w:rsidR="00C87E9F" w:rsidRPr="002933EA">
        <w:rPr>
          <w:lang w:val="en-GB"/>
        </w:rPr>
        <w:t>learned society email lists, website postings and</w:t>
      </w:r>
      <w:r w:rsidR="005421B4" w:rsidRPr="002933EA">
        <w:rPr>
          <w:lang w:val="en-GB"/>
        </w:rPr>
        <w:t xml:space="preserve"> institutional or</w:t>
      </w:r>
      <w:r w:rsidR="00C87E9F" w:rsidRPr="002933EA">
        <w:rPr>
          <w:lang w:val="en-GB"/>
        </w:rPr>
        <w:t xml:space="preserve"> personal co</w:t>
      </w:r>
      <w:r w:rsidR="005421B4" w:rsidRPr="002933EA">
        <w:rPr>
          <w:lang w:val="en-GB"/>
        </w:rPr>
        <w:t>ntacts</w:t>
      </w:r>
      <w:r w:rsidR="00C87E9F" w:rsidRPr="002933EA">
        <w:rPr>
          <w:lang w:val="en-GB"/>
        </w:rPr>
        <w:t xml:space="preserve">. </w:t>
      </w:r>
      <w:r w:rsidR="005421B4" w:rsidRPr="002933EA">
        <w:rPr>
          <w:lang w:val="en-GB"/>
        </w:rPr>
        <w:t xml:space="preserve"> </w:t>
      </w:r>
      <w:r w:rsidR="00C87E9F" w:rsidRPr="002933EA">
        <w:rPr>
          <w:lang w:val="en-GB"/>
        </w:rPr>
        <w:t>We recognise that this means there are a range of limitations beyond the usual ones of qualitative sampling</w:t>
      </w:r>
      <w:r w:rsidR="005421B4" w:rsidRPr="002933EA">
        <w:rPr>
          <w:lang w:val="en-GB"/>
        </w:rPr>
        <w:t xml:space="preserve"> for the data so derived.  </w:t>
      </w:r>
      <w:r w:rsidR="002A68C7" w:rsidRPr="002933EA">
        <w:rPr>
          <w:lang w:val="en-GB"/>
        </w:rPr>
        <w:t xml:space="preserve">Table </w:t>
      </w:r>
      <w:r w:rsidR="00C71B63" w:rsidRPr="002933EA">
        <w:rPr>
          <w:lang w:val="en-GB"/>
        </w:rPr>
        <w:t>2</w:t>
      </w:r>
      <w:r w:rsidR="002A68C7" w:rsidRPr="002933EA">
        <w:rPr>
          <w:lang w:val="en-GB"/>
        </w:rPr>
        <w:t xml:space="preserve"> sets out the characteristics of the participants who all identified themselves as newer </w:t>
      </w:r>
      <w:r w:rsidR="0042684D" w:rsidRPr="002933EA">
        <w:rPr>
          <w:lang w:val="en-GB"/>
        </w:rPr>
        <w:t xml:space="preserve">researchers in the field of </w:t>
      </w:r>
      <w:r w:rsidR="002A68C7" w:rsidRPr="002933EA">
        <w:rPr>
          <w:lang w:val="en-GB"/>
        </w:rPr>
        <w:t xml:space="preserve">higher education. </w:t>
      </w:r>
    </w:p>
    <w:p w14:paraId="70713640" w14:textId="77777777" w:rsidR="003A2022" w:rsidRPr="002933EA" w:rsidRDefault="003A2022" w:rsidP="007F1BA9">
      <w:pPr>
        <w:pStyle w:val="PlainText"/>
        <w:rPr>
          <w:lang w:val="en-GB"/>
        </w:rPr>
      </w:pPr>
    </w:p>
    <w:p w14:paraId="423B3B39" w14:textId="77777777" w:rsidR="00FA03C4" w:rsidRPr="00FA03C4" w:rsidRDefault="00FA03C4" w:rsidP="00FA03C4">
      <w:pPr>
        <w:rPr>
          <w:b/>
          <w:lang w:val="en-GB"/>
        </w:rPr>
      </w:pPr>
      <w:r w:rsidRPr="00FA03C4">
        <w:rPr>
          <w:b/>
          <w:lang w:val="en-GB"/>
        </w:rPr>
        <w:t>TABLE 2 ABOUT HERE</w:t>
      </w:r>
    </w:p>
    <w:p w14:paraId="755BD664" w14:textId="77777777" w:rsidR="00C549E9" w:rsidRPr="002933EA" w:rsidRDefault="00395033" w:rsidP="007F1BA9">
      <w:pPr>
        <w:pStyle w:val="PlainText"/>
        <w:rPr>
          <w:lang w:val="en-GB"/>
        </w:rPr>
      </w:pPr>
      <w:r w:rsidRPr="002933EA">
        <w:rPr>
          <w:lang w:val="en-GB"/>
        </w:rPr>
        <w:tab/>
      </w:r>
      <w:r w:rsidRPr="002933EA">
        <w:rPr>
          <w:lang w:val="en-GB"/>
        </w:rPr>
        <w:tab/>
      </w:r>
      <w:r w:rsidRPr="002933EA">
        <w:rPr>
          <w:lang w:val="en-GB"/>
        </w:rPr>
        <w:tab/>
      </w:r>
      <w:r w:rsidRPr="002933EA">
        <w:rPr>
          <w:lang w:val="en-GB"/>
        </w:rPr>
        <w:tab/>
      </w:r>
      <w:r w:rsidRPr="002933EA">
        <w:rPr>
          <w:lang w:val="en-GB"/>
        </w:rPr>
        <w:tab/>
      </w:r>
      <w:r w:rsidRPr="002933EA">
        <w:rPr>
          <w:lang w:val="en-GB"/>
        </w:rPr>
        <w:tab/>
      </w:r>
    </w:p>
    <w:p w14:paraId="5F3CAE9E" w14:textId="77777777" w:rsidR="00C549E9" w:rsidRPr="002933EA" w:rsidRDefault="00D95115" w:rsidP="006D7391">
      <w:pPr>
        <w:rPr>
          <w:lang w:val="en-GB"/>
        </w:rPr>
      </w:pPr>
      <w:r w:rsidRPr="002933EA">
        <w:rPr>
          <w:lang w:val="en-GB"/>
        </w:rPr>
        <w:t xml:space="preserve">The make-up of our sample meant that we had particular clusters of characteristics. </w:t>
      </w:r>
      <w:r w:rsidR="00A16930" w:rsidRPr="002933EA">
        <w:rPr>
          <w:lang w:val="en-GB"/>
        </w:rPr>
        <w:t xml:space="preserve">In particular, those taking the professional programme were </w:t>
      </w:r>
      <w:r w:rsidR="00B965CF" w:rsidRPr="002933EA">
        <w:rPr>
          <w:lang w:val="en-GB"/>
        </w:rPr>
        <w:t xml:space="preserve">nearly </w:t>
      </w:r>
      <w:r w:rsidR="00A16930" w:rsidRPr="002933EA">
        <w:rPr>
          <w:lang w:val="en-GB"/>
        </w:rPr>
        <w:t xml:space="preserve">all </w:t>
      </w:r>
      <w:r w:rsidR="00A74B31" w:rsidRPr="002933EA">
        <w:rPr>
          <w:lang w:val="en-GB"/>
        </w:rPr>
        <w:t xml:space="preserve">based in the UK, </w:t>
      </w:r>
      <w:r w:rsidR="00B965CF" w:rsidRPr="002933EA">
        <w:rPr>
          <w:lang w:val="en-GB"/>
        </w:rPr>
        <w:t xml:space="preserve">all </w:t>
      </w:r>
      <w:r w:rsidR="00A16930" w:rsidRPr="002933EA">
        <w:rPr>
          <w:lang w:val="en-GB"/>
        </w:rPr>
        <w:t xml:space="preserve">studying part-time and were more likely to have had established careers in higher education before beginning their </w:t>
      </w:r>
      <w:r w:rsidR="00724773" w:rsidRPr="002933EA">
        <w:rPr>
          <w:lang w:val="en-GB"/>
        </w:rPr>
        <w:t>doctorates</w:t>
      </w:r>
      <w:r w:rsidR="00A16930" w:rsidRPr="002933EA">
        <w:rPr>
          <w:lang w:val="en-GB"/>
        </w:rPr>
        <w:t xml:space="preserve">. This means that in our outcomes it is difficult to disentangle the different impacts of mode of study, </w:t>
      </w:r>
      <w:r w:rsidR="00724773" w:rsidRPr="002933EA">
        <w:rPr>
          <w:lang w:val="en-GB"/>
        </w:rPr>
        <w:t xml:space="preserve">doctoral </w:t>
      </w:r>
      <w:r w:rsidR="00A16930" w:rsidRPr="002933EA">
        <w:rPr>
          <w:lang w:val="en-GB"/>
        </w:rPr>
        <w:t xml:space="preserve">route and background before </w:t>
      </w:r>
      <w:r w:rsidR="00724773" w:rsidRPr="002933EA">
        <w:rPr>
          <w:lang w:val="en-GB"/>
        </w:rPr>
        <w:t>doing a doctorate</w:t>
      </w:r>
      <w:r w:rsidR="00A16930" w:rsidRPr="002933EA">
        <w:rPr>
          <w:lang w:val="en-GB"/>
        </w:rPr>
        <w:t>. Th</w:t>
      </w:r>
      <w:r w:rsidR="0042684D" w:rsidRPr="002933EA">
        <w:rPr>
          <w:lang w:val="en-GB"/>
        </w:rPr>
        <w:t>u</w:t>
      </w:r>
      <w:r w:rsidR="00A16930" w:rsidRPr="002933EA">
        <w:rPr>
          <w:lang w:val="en-GB"/>
        </w:rPr>
        <w:t>s</w:t>
      </w:r>
      <w:r w:rsidR="0042684D" w:rsidRPr="002933EA">
        <w:rPr>
          <w:lang w:val="en-GB"/>
        </w:rPr>
        <w:t>, we are cautious</w:t>
      </w:r>
      <w:r w:rsidR="00A74B31" w:rsidRPr="002933EA">
        <w:rPr>
          <w:lang w:val="en-GB"/>
        </w:rPr>
        <w:t xml:space="preserve"> in the reporting of </w:t>
      </w:r>
      <w:r w:rsidR="00AE313E" w:rsidRPr="002933EA">
        <w:rPr>
          <w:lang w:val="en-GB"/>
        </w:rPr>
        <w:t xml:space="preserve">these </w:t>
      </w:r>
      <w:r w:rsidR="00A74B31" w:rsidRPr="002933EA">
        <w:rPr>
          <w:lang w:val="en-GB"/>
        </w:rPr>
        <w:t xml:space="preserve">outcomes. </w:t>
      </w:r>
      <w:r w:rsidR="00C91B7C">
        <w:rPr>
          <w:lang w:val="en-GB"/>
        </w:rPr>
        <w:t xml:space="preserve">The students studying </w:t>
      </w:r>
      <w:r w:rsidR="006020C2">
        <w:rPr>
          <w:lang w:val="en-GB"/>
        </w:rPr>
        <w:t xml:space="preserve">in </w:t>
      </w:r>
      <w:r w:rsidR="00C91B7C">
        <w:rPr>
          <w:lang w:val="en-GB"/>
        </w:rPr>
        <w:t>th</w:t>
      </w:r>
      <w:r w:rsidR="006020C2">
        <w:rPr>
          <w:lang w:val="en-GB"/>
        </w:rPr>
        <w:t>is</w:t>
      </w:r>
      <w:r w:rsidR="00C91B7C">
        <w:rPr>
          <w:lang w:val="en-GB"/>
        </w:rPr>
        <w:t xml:space="preserve"> doctoral programme also all studied a module that involved them discussing the relations between their professional practices and policies. </w:t>
      </w:r>
      <w:r w:rsidR="00A16930" w:rsidRPr="002933EA">
        <w:rPr>
          <w:lang w:val="en-GB"/>
        </w:rPr>
        <w:t xml:space="preserve"> </w:t>
      </w:r>
      <w:r w:rsidR="00C1485F">
        <w:rPr>
          <w:lang w:val="en-GB"/>
        </w:rPr>
        <w:t>However, despite the limitations of our sample, the broad range of participants’ characteristics included suggests that our study does offer a meaningful insight into newer researchers’ experiences of policy even if this is more partial than we would have liked. Clearly there is scope for further studies in this area to develop further and challenge the analysis in this article.</w:t>
      </w:r>
    </w:p>
    <w:p w14:paraId="3603B9A4" w14:textId="77777777" w:rsidR="00D95115" w:rsidRPr="002933EA" w:rsidRDefault="00D95115" w:rsidP="006D7391">
      <w:pPr>
        <w:rPr>
          <w:lang w:val="en-GB"/>
        </w:rPr>
      </w:pPr>
    </w:p>
    <w:p w14:paraId="47F5A50A" w14:textId="77777777" w:rsidR="004440F9" w:rsidRPr="002933EA" w:rsidRDefault="00B6742E" w:rsidP="006D7391">
      <w:pPr>
        <w:rPr>
          <w:lang w:val="en-GB"/>
        </w:rPr>
      </w:pPr>
      <w:r w:rsidRPr="002933EA">
        <w:rPr>
          <w:lang w:val="en-GB"/>
        </w:rPr>
        <w:t xml:space="preserve">Within the interviews we </w:t>
      </w:r>
      <w:r w:rsidR="009D1328">
        <w:rPr>
          <w:lang w:val="en-GB"/>
        </w:rPr>
        <w:t>examined</w:t>
      </w:r>
      <w:r w:rsidRPr="002933EA">
        <w:rPr>
          <w:lang w:val="en-GB"/>
        </w:rPr>
        <w:t xml:space="preserve"> </w:t>
      </w:r>
      <w:r w:rsidR="0042684D" w:rsidRPr="002933EA">
        <w:rPr>
          <w:lang w:val="en-GB"/>
        </w:rPr>
        <w:t>individuals’</w:t>
      </w:r>
      <w:r w:rsidRPr="002933EA">
        <w:rPr>
          <w:lang w:val="en-GB"/>
        </w:rPr>
        <w:t xml:space="preserve"> relationships with, to and about </w:t>
      </w:r>
      <w:r w:rsidR="007E6D3E" w:rsidRPr="002933EA">
        <w:rPr>
          <w:lang w:val="en-GB"/>
        </w:rPr>
        <w:t>‘</w:t>
      </w:r>
      <w:r w:rsidRPr="002933EA">
        <w:rPr>
          <w:lang w:val="en-GB"/>
        </w:rPr>
        <w:t>higher education</w:t>
      </w:r>
      <w:r w:rsidR="007E6D3E" w:rsidRPr="002933EA">
        <w:rPr>
          <w:lang w:val="en-GB"/>
        </w:rPr>
        <w:t xml:space="preserve"> p</w:t>
      </w:r>
      <w:r w:rsidRPr="002933EA">
        <w:rPr>
          <w:lang w:val="en-GB"/>
        </w:rPr>
        <w:t xml:space="preserve">olicy’. </w:t>
      </w:r>
      <w:r w:rsidR="002A68C7" w:rsidRPr="002933EA">
        <w:rPr>
          <w:lang w:val="en-GB"/>
        </w:rPr>
        <w:t xml:space="preserve">We also asked them about their career aspirations as well as </w:t>
      </w:r>
      <w:r w:rsidR="009D1328">
        <w:rPr>
          <w:lang w:val="en-GB"/>
        </w:rPr>
        <w:t xml:space="preserve">whether </w:t>
      </w:r>
      <w:r w:rsidR="002A68C7" w:rsidRPr="002933EA">
        <w:rPr>
          <w:lang w:val="en-GB"/>
        </w:rPr>
        <w:t>they saw themselves as internationally mobile.</w:t>
      </w:r>
      <w:r w:rsidR="00367AAA" w:rsidRPr="002933EA">
        <w:rPr>
          <w:lang w:val="en-GB"/>
        </w:rPr>
        <w:t xml:space="preserve"> </w:t>
      </w:r>
      <w:r w:rsidR="002A68C7" w:rsidRPr="002933EA">
        <w:rPr>
          <w:lang w:val="en-GB"/>
        </w:rPr>
        <w:t xml:space="preserve">The interviews were carried out between </w:t>
      </w:r>
      <w:r w:rsidR="00966CB1" w:rsidRPr="002933EA">
        <w:rPr>
          <w:lang w:val="en-GB"/>
        </w:rPr>
        <w:t>March</w:t>
      </w:r>
      <w:r w:rsidR="002A68C7" w:rsidRPr="002933EA">
        <w:rPr>
          <w:lang w:val="en-GB"/>
        </w:rPr>
        <w:t xml:space="preserve"> and July 2012 and it is important to recognise that the particular moment in which they were interviewed is likely to have impacted on their responses. In particular the international economic downturn and resulting austerity measures in all of the countries </w:t>
      </w:r>
      <w:r w:rsidR="009D1328">
        <w:rPr>
          <w:lang w:val="en-GB"/>
        </w:rPr>
        <w:t>from</w:t>
      </w:r>
      <w:r w:rsidR="009D1328" w:rsidRPr="002933EA">
        <w:rPr>
          <w:lang w:val="en-GB"/>
        </w:rPr>
        <w:t xml:space="preserve"> </w:t>
      </w:r>
      <w:r w:rsidR="002A68C7" w:rsidRPr="002933EA">
        <w:rPr>
          <w:lang w:val="en-GB"/>
        </w:rPr>
        <w:t xml:space="preserve">which our participants </w:t>
      </w:r>
      <w:r w:rsidR="00367AAA" w:rsidRPr="002933EA">
        <w:rPr>
          <w:lang w:val="en-GB"/>
        </w:rPr>
        <w:t>we</w:t>
      </w:r>
      <w:r w:rsidR="002A68C7" w:rsidRPr="002933EA">
        <w:rPr>
          <w:lang w:val="en-GB"/>
        </w:rPr>
        <w:t xml:space="preserve">re </w:t>
      </w:r>
      <w:r w:rsidR="009D1328">
        <w:rPr>
          <w:lang w:val="en-GB"/>
        </w:rPr>
        <w:t>drawn</w:t>
      </w:r>
      <w:r w:rsidR="009D1328" w:rsidRPr="002933EA">
        <w:rPr>
          <w:lang w:val="en-GB"/>
        </w:rPr>
        <w:t xml:space="preserve"> </w:t>
      </w:r>
      <w:r w:rsidR="002A68C7" w:rsidRPr="002933EA">
        <w:rPr>
          <w:lang w:val="en-GB"/>
        </w:rPr>
        <w:t>is likely to have played a role in shaping their views of policy and their relations</w:t>
      </w:r>
      <w:r w:rsidR="009D1328">
        <w:rPr>
          <w:lang w:val="en-GB"/>
        </w:rPr>
        <w:t>hip</w:t>
      </w:r>
      <w:r w:rsidR="002A68C7" w:rsidRPr="002933EA">
        <w:rPr>
          <w:lang w:val="en-GB"/>
        </w:rPr>
        <w:t xml:space="preserve"> to it. For this reason, our outcomes are best viewed as a snapshot at a particular moment in time. </w:t>
      </w:r>
    </w:p>
    <w:p w14:paraId="35C95004" w14:textId="77777777" w:rsidR="002A68C7" w:rsidRPr="002933EA" w:rsidRDefault="002A68C7" w:rsidP="006D7391">
      <w:pPr>
        <w:rPr>
          <w:lang w:val="en-GB"/>
        </w:rPr>
      </w:pPr>
    </w:p>
    <w:p w14:paraId="070F8C10" w14:textId="77777777" w:rsidR="00796774" w:rsidRPr="002933EA" w:rsidRDefault="002A68C7" w:rsidP="006D7391">
      <w:pPr>
        <w:rPr>
          <w:lang w:val="en-GB"/>
        </w:rPr>
      </w:pPr>
      <w:r w:rsidRPr="002933EA">
        <w:rPr>
          <w:lang w:val="en-GB"/>
        </w:rPr>
        <w:lastRenderedPageBreak/>
        <w:t xml:space="preserve">In our analysis we focused on:  </w:t>
      </w:r>
      <w:r w:rsidR="0048127D">
        <w:rPr>
          <w:lang w:val="en-GB"/>
        </w:rPr>
        <w:t>w</w:t>
      </w:r>
      <w:r w:rsidRPr="002933EA">
        <w:rPr>
          <w:lang w:val="en-GB"/>
        </w:rPr>
        <w:t>hether participants found it easy to recognise examples of the impact of</w:t>
      </w:r>
      <w:r w:rsidR="005421B4" w:rsidRPr="002933EA">
        <w:rPr>
          <w:lang w:val="en-GB"/>
        </w:rPr>
        <w:t xml:space="preserve"> </w:t>
      </w:r>
      <w:r w:rsidR="00D70864">
        <w:rPr>
          <w:lang w:val="en-GB"/>
        </w:rPr>
        <w:t>higher education</w:t>
      </w:r>
      <w:r w:rsidRPr="002933EA">
        <w:rPr>
          <w:lang w:val="en-GB"/>
        </w:rPr>
        <w:t xml:space="preserve"> policy on their own experience; the ways in which</w:t>
      </w:r>
      <w:r w:rsidR="009D1328">
        <w:rPr>
          <w:lang w:val="en-GB"/>
        </w:rPr>
        <w:t xml:space="preserve"> that</w:t>
      </w:r>
      <w:r w:rsidRPr="002933EA">
        <w:rPr>
          <w:lang w:val="en-GB"/>
        </w:rPr>
        <w:t xml:space="preserve"> policy had or had not impacted on their research; the extent to which they felt policy had shaped their careers; whether they felt able, either now or </w:t>
      </w:r>
      <w:r w:rsidR="006020C2">
        <w:rPr>
          <w:lang w:val="en-GB"/>
        </w:rPr>
        <w:t xml:space="preserve">in the </w:t>
      </w:r>
      <w:r w:rsidR="009D1328">
        <w:rPr>
          <w:lang w:val="en-GB"/>
        </w:rPr>
        <w:t>future,</w:t>
      </w:r>
      <w:r w:rsidRPr="002933EA">
        <w:rPr>
          <w:lang w:val="en-GB"/>
        </w:rPr>
        <w:t xml:space="preserve"> to be in a position to influence policy, the extent to which they discussed policies informally with friends and colleagues and how they defined </w:t>
      </w:r>
      <w:r w:rsidR="00D70864">
        <w:rPr>
          <w:lang w:val="en-GB"/>
        </w:rPr>
        <w:t>higher education</w:t>
      </w:r>
      <w:r w:rsidRPr="002933EA">
        <w:rPr>
          <w:lang w:val="en-GB"/>
        </w:rPr>
        <w:t xml:space="preserve"> policy.</w:t>
      </w:r>
      <w:r w:rsidR="00192062" w:rsidRPr="002933EA">
        <w:rPr>
          <w:lang w:val="en-GB"/>
        </w:rPr>
        <w:t xml:space="preserve"> In categorising participants’ responses we drew on the framework </w:t>
      </w:r>
      <w:r w:rsidR="00AE313E" w:rsidRPr="002933EA">
        <w:rPr>
          <w:lang w:val="en-GB"/>
        </w:rPr>
        <w:t xml:space="preserve">of </w:t>
      </w:r>
      <w:r w:rsidR="00192062" w:rsidRPr="002933EA" w:rsidDel="00C71B63">
        <w:rPr>
          <w:rFonts w:cs="Cambria"/>
          <w:lang w:val="en-GB"/>
        </w:rPr>
        <w:t xml:space="preserve">Ball et al. </w:t>
      </w:r>
      <w:r w:rsidR="00C71B63" w:rsidRPr="002933EA">
        <w:rPr>
          <w:rFonts w:cs="Cambria"/>
          <w:lang w:val="en-GB"/>
        </w:rPr>
        <w:t>(</w:t>
      </w:r>
      <w:r w:rsidR="00192062" w:rsidRPr="002933EA" w:rsidDel="00C71B63">
        <w:rPr>
          <w:rFonts w:cs="Cambria"/>
          <w:lang w:val="en-GB"/>
        </w:rPr>
        <w:t>2011b</w:t>
      </w:r>
      <w:r w:rsidR="00C71B63" w:rsidRPr="002933EA">
        <w:rPr>
          <w:rFonts w:cs="Cambria"/>
          <w:lang w:val="en-GB"/>
        </w:rPr>
        <w:t>)</w:t>
      </w:r>
      <w:r w:rsidR="00AE313E" w:rsidRPr="002933EA">
        <w:rPr>
          <w:rFonts w:cs="Cambria"/>
          <w:lang w:val="en-GB"/>
        </w:rPr>
        <w:t xml:space="preserve"> outlined earlier</w:t>
      </w:r>
      <w:r w:rsidR="00192062" w:rsidRPr="002933EA">
        <w:rPr>
          <w:rFonts w:cs="Cambria"/>
          <w:lang w:val="en-GB"/>
        </w:rPr>
        <w:t>.</w:t>
      </w:r>
      <w:r w:rsidR="00A16930" w:rsidRPr="002933EA">
        <w:rPr>
          <w:rFonts w:cs="Cambria"/>
          <w:lang w:val="en-GB"/>
        </w:rPr>
        <w:t xml:space="preserve"> This framework was used to identify how many different roles our participants appeared to hold in relation to policy at the time of their interview.</w:t>
      </w:r>
      <w:r w:rsidR="00834E9A" w:rsidRPr="002933EA">
        <w:rPr>
          <w:rFonts w:cs="Cambria"/>
          <w:lang w:val="en-GB"/>
        </w:rPr>
        <w:t xml:space="preserve"> </w:t>
      </w:r>
      <w:r w:rsidR="00D15138" w:rsidRPr="002933EA">
        <w:rPr>
          <w:rFonts w:cs="Cambria"/>
          <w:lang w:val="en-GB"/>
        </w:rPr>
        <w:t xml:space="preserve">We set out our findings in relation to this in the first section of our outcomes section. </w:t>
      </w:r>
    </w:p>
    <w:p w14:paraId="7A7CF6C9" w14:textId="77777777" w:rsidR="00B965CF" w:rsidRPr="002933EA" w:rsidRDefault="00B965CF" w:rsidP="006D7391">
      <w:pPr>
        <w:rPr>
          <w:lang w:val="en-GB"/>
        </w:rPr>
      </w:pPr>
    </w:p>
    <w:p w14:paraId="271466F8" w14:textId="77777777" w:rsidR="00AE313E" w:rsidRPr="002933EA" w:rsidRDefault="00834E9A" w:rsidP="006D7391">
      <w:pPr>
        <w:rPr>
          <w:lang w:val="en-GB"/>
        </w:rPr>
      </w:pPr>
      <w:r w:rsidRPr="002933EA">
        <w:rPr>
          <w:lang w:val="en-GB"/>
        </w:rPr>
        <w:t xml:space="preserve">In order to extend our analysis further, we </w:t>
      </w:r>
      <w:r w:rsidR="00D15138" w:rsidRPr="002933EA">
        <w:rPr>
          <w:lang w:val="en-GB"/>
        </w:rPr>
        <w:t xml:space="preserve">identified whether our participants expressed passive or active roles and examined how this related to participants’ gender, national location, background before beginning their doctorate, their mode of study and doctoral-route, the stage of their doctorate and their future career aspirations. It should be noted that some of </w:t>
      </w:r>
      <w:r w:rsidR="00AE313E" w:rsidRPr="002933EA">
        <w:rPr>
          <w:lang w:val="en-GB"/>
        </w:rPr>
        <w:t>our participants expressed both passive and active relations to policies. In reporting the</w:t>
      </w:r>
      <w:r w:rsidR="00D15138" w:rsidRPr="002933EA">
        <w:rPr>
          <w:lang w:val="en-GB"/>
        </w:rPr>
        <w:t xml:space="preserve">se relations below, </w:t>
      </w:r>
      <w:r w:rsidR="00AE313E" w:rsidRPr="002933EA">
        <w:rPr>
          <w:lang w:val="en-GB"/>
        </w:rPr>
        <w:t xml:space="preserve">we focus on whether </w:t>
      </w:r>
      <w:r w:rsidR="00637A5D" w:rsidRPr="002933EA">
        <w:rPr>
          <w:lang w:val="en-GB"/>
        </w:rPr>
        <w:t xml:space="preserve">or not </w:t>
      </w:r>
      <w:r w:rsidR="00AE313E" w:rsidRPr="002933EA">
        <w:rPr>
          <w:lang w:val="en-GB"/>
        </w:rPr>
        <w:t xml:space="preserve">the accounts they gave </w:t>
      </w:r>
      <w:r w:rsidR="00AE313E" w:rsidRPr="002933EA">
        <w:rPr>
          <w:b/>
          <w:lang w:val="en-GB"/>
        </w:rPr>
        <w:t xml:space="preserve">only </w:t>
      </w:r>
      <w:r w:rsidR="00AE313E" w:rsidRPr="002933EA">
        <w:rPr>
          <w:lang w:val="en-GB"/>
        </w:rPr>
        <w:t>contai</w:t>
      </w:r>
      <w:r w:rsidR="00637A5D" w:rsidRPr="002933EA">
        <w:rPr>
          <w:lang w:val="en-GB"/>
        </w:rPr>
        <w:t xml:space="preserve">ned accounts of passive roles in relation to policies. </w:t>
      </w:r>
      <w:r w:rsidR="00D15138" w:rsidRPr="002933EA">
        <w:rPr>
          <w:lang w:val="en-GB"/>
        </w:rPr>
        <w:t xml:space="preserve">In doing so, </w:t>
      </w:r>
      <w:r w:rsidR="00637A5D" w:rsidRPr="002933EA">
        <w:rPr>
          <w:lang w:val="en-GB"/>
        </w:rPr>
        <w:t>we characterised those who only described passive roles in relation to policies as ‘policy subject</w:t>
      </w:r>
      <w:r w:rsidR="009D1328">
        <w:rPr>
          <w:lang w:val="en-GB"/>
        </w:rPr>
        <w:t>s</w:t>
      </w:r>
      <w:r w:rsidR="00637A5D" w:rsidRPr="002933EA">
        <w:rPr>
          <w:lang w:val="en-GB"/>
        </w:rPr>
        <w:t xml:space="preserve">’ and those who described active roles as ‘policy actors’ regardless of whether they also described passive roles in relation to policies. </w:t>
      </w:r>
      <w:r w:rsidR="0048127D">
        <w:rPr>
          <w:lang w:val="en-GB"/>
        </w:rPr>
        <w:t xml:space="preserve">This is because we were interested in whether there was evidence of our participants being active in relation to some </w:t>
      </w:r>
      <w:r w:rsidR="009D1328">
        <w:rPr>
          <w:lang w:val="en-GB"/>
        </w:rPr>
        <w:t xml:space="preserve">policy elements </w:t>
      </w:r>
      <w:r w:rsidR="0048127D">
        <w:rPr>
          <w:lang w:val="en-GB"/>
        </w:rPr>
        <w:t xml:space="preserve">rather than requiring that they were active in relation to all policies.  </w:t>
      </w:r>
    </w:p>
    <w:p w14:paraId="54BF0BF0" w14:textId="77777777" w:rsidR="000D0B07" w:rsidRPr="002933EA" w:rsidRDefault="000D0B07" w:rsidP="006D7391">
      <w:pPr>
        <w:rPr>
          <w:lang w:val="en-GB"/>
        </w:rPr>
      </w:pPr>
    </w:p>
    <w:p w14:paraId="4039D9D8" w14:textId="77777777" w:rsidR="00834E9A" w:rsidRPr="002933EA" w:rsidRDefault="00834E9A" w:rsidP="006D7391">
      <w:pPr>
        <w:rPr>
          <w:lang w:val="en-GB"/>
        </w:rPr>
      </w:pPr>
      <w:r w:rsidRPr="002933EA">
        <w:rPr>
          <w:lang w:val="en-GB"/>
        </w:rPr>
        <w:t>All of the</w:t>
      </w:r>
      <w:r w:rsidR="00D15138" w:rsidRPr="002933EA">
        <w:rPr>
          <w:lang w:val="en-GB"/>
        </w:rPr>
        <w:t xml:space="preserve"> </w:t>
      </w:r>
      <w:r w:rsidRPr="002933EA">
        <w:rPr>
          <w:lang w:val="en-GB"/>
        </w:rPr>
        <w:t>coding</w:t>
      </w:r>
      <w:r w:rsidR="00D15138" w:rsidRPr="002933EA">
        <w:rPr>
          <w:lang w:val="en-GB"/>
        </w:rPr>
        <w:t xml:space="preserve"> of the interview data</w:t>
      </w:r>
      <w:r w:rsidRPr="002933EA">
        <w:rPr>
          <w:lang w:val="en-GB"/>
        </w:rPr>
        <w:t xml:space="preserve"> w</w:t>
      </w:r>
      <w:r w:rsidR="0048127D">
        <w:rPr>
          <w:lang w:val="en-GB"/>
        </w:rPr>
        <w:t>as</w:t>
      </w:r>
      <w:r w:rsidRPr="002933EA">
        <w:rPr>
          <w:lang w:val="en-GB"/>
        </w:rPr>
        <w:t xml:space="preserve"> initially carried out by the first author and  then check</w:t>
      </w:r>
      <w:r w:rsidR="00A74B31" w:rsidRPr="002933EA">
        <w:rPr>
          <w:lang w:val="en-GB"/>
        </w:rPr>
        <w:t>ed by the other authors</w:t>
      </w:r>
      <w:r w:rsidR="009D1328">
        <w:rPr>
          <w:lang w:val="en-GB"/>
        </w:rPr>
        <w:t>, with</w:t>
      </w:r>
      <w:r w:rsidR="00A74B31" w:rsidRPr="002933EA">
        <w:rPr>
          <w:lang w:val="en-GB"/>
        </w:rPr>
        <w:t xml:space="preserve"> amendments made based on this checking process. </w:t>
      </w:r>
    </w:p>
    <w:p w14:paraId="0666FD47" w14:textId="77777777" w:rsidR="00D839AD" w:rsidRPr="002933EA" w:rsidRDefault="00D839AD" w:rsidP="007F1BA9">
      <w:pPr>
        <w:pStyle w:val="Heading2"/>
        <w:rPr>
          <w:lang w:val="en-GB"/>
        </w:rPr>
      </w:pPr>
      <w:r w:rsidRPr="002933EA">
        <w:rPr>
          <w:lang w:val="en-GB"/>
        </w:rPr>
        <w:t>Outcomes</w:t>
      </w:r>
    </w:p>
    <w:p w14:paraId="380F3D0C" w14:textId="06C71298" w:rsidR="007F1BA9" w:rsidRPr="002933EA" w:rsidRDefault="004868B5" w:rsidP="007F1BA9">
      <w:pPr>
        <w:rPr>
          <w:rFonts w:cstheme="majorHAnsi"/>
          <w:lang w:val="en-GB"/>
        </w:rPr>
      </w:pPr>
      <w:r w:rsidRPr="002933EA">
        <w:rPr>
          <w:lang w:val="en-GB"/>
        </w:rPr>
        <w:t xml:space="preserve">Our focus was on how </w:t>
      </w:r>
      <w:r w:rsidR="009D1328">
        <w:rPr>
          <w:lang w:val="en-GB"/>
        </w:rPr>
        <w:t>our respondents</w:t>
      </w:r>
      <w:r w:rsidR="009D1328" w:rsidRPr="002933EA">
        <w:rPr>
          <w:lang w:val="en-GB"/>
        </w:rPr>
        <w:t xml:space="preserve"> </w:t>
      </w:r>
      <w:r w:rsidRPr="002933EA">
        <w:rPr>
          <w:lang w:val="en-GB"/>
        </w:rPr>
        <w:t xml:space="preserve">perceived the relationship between their research and professional practices and policies. The difference in our sample and focus </w:t>
      </w:r>
      <w:r w:rsidR="006020C2">
        <w:rPr>
          <w:lang w:val="en-GB"/>
        </w:rPr>
        <w:t xml:space="preserve">from Ball’s </w:t>
      </w:r>
      <w:r w:rsidR="007F1BA9" w:rsidRPr="002933EA">
        <w:rPr>
          <w:lang w:val="en-GB"/>
        </w:rPr>
        <w:t xml:space="preserve">meant that there were three roles identified by Ball et al (2011b; 2012) that were not congruent with the accounts of our participants (narrators; outsiders; and transactors). </w:t>
      </w:r>
      <w:r w:rsidRPr="002933EA">
        <w:rPr>
          <w:lang w:val="en-GB"/>
        </w:rPr>
        <w:t xml:space="preserve">The role of narrator </w:t>
      </w:r>
      <w:r w:rsidRPr="002933EA">
        <w:rPr>
          <w:rFonts w:cstheme="majorHAnsi"/>
          <w:lang w:val="en-GB"/>
        </w:rPr>
        <w:t xml:space="preserve">involves selecting the aspects of a policy that an organisation will focus on and none of our participants were at this level of seniority. Given we were focused on participants’ research and professional practices, it is not surprising that they did not </w:t>
      </w:r>
      <w:r w:rsidR="007F1BA9" w:rsidRPr="002933EA">
        <w:rPr>
          <w:rFonts w:cstheme="majorHAnsi"/>
          <w:lang w:val="en-GB"/>
        </w:rPr>
        <w:t>identify themselves as outsiders to the</w:t>
      </w:r>
      <w:r w:rsidRPr="002933EA">
        <w:rPr>
          <w:rFonts w:cstheme="majorHAnsi"/>
          <w:lang w:val="en-GB"/>
        </w:rPr>
        <w:t xml:space="preserve">se practices </w:t>
      </w:r>
      <w:r w:rsidR="009D349A">
        <w:rPr>
          <w:rFonts w:cstheme="majorHAnsi"/>
          <w:lang w:val="en-GB"/>
        </w:rPr>
        <w:t>n</w:t>
      </w:r>
      <w:r w:rsidRPr="002933EA">
        <w:rPr>
          <w:rFonts w:cstheme="majorHAnsi"/>
          <w:lang w:val="en-GB"/>
        </w:rPr>
        <w:t xml:space="preserve">or did </w:t>
      </w:r>
      <w:r w:rsidR="009D349A">
        <w:rPr>
          <w:rFonts w:cstheme="majorHAnsi"/>
          <w:lang w:val="en-GB"/>
        </w:rPr>
        <w:t xml:space="preserve">they </w:t>
      </w:r>
      <w:r w:rsidRPr="002933EA">
        <w:rPr>
          <w:rFonts w:cstheme="majorHAnsi"/>
          <w:lang w:val="en-GB"/>
        </w:rPr>
        <w:t xml:space="preserve"> see themselves as </w:t>
      </w:r>
      <w:r w:rsidR="007F1BA9" w:rsidRPr="002933EA">
        <w:rPr>
          <w:rFonts w:cstheme="majorHAnsi"/>
          <w:lang w:val="en-GB"/>
        </w:rPr>
        <w:t>‘transactors’ who  simply s</w:t>
      </w:r>
      <w:r w:rsidRPr="002933EA">
        <w:rPr>
          <w:rFonts w:cstheme="majorHAnsi"/>
          <w:lang w:val="en-GB"/>
        </w:rPr>
        <w:t xml:space="preserve">ought </w:t>
      </w:r>
      <w:r w:rsidR="007F1BA9" w:rsidRPr="002933EA">
        <w:rPr>
          <w:rFonts w:cstheme="majorHAnsi"/>
          <w:lang w:val="en-GB"/>
        </w:rPr>
        <w:t xml:space="preserve">to ensure that policy is seen to be done. </w:t>
      </w:r>
    </w:p>
    <w:p w14:paraId="3BA5CE4D" w14:textId="77777777" w:rsidR="007F1BA9" w:rsidRPr="002933EA" w:rsidRDefault="007F1BA9" w:rsidP="007F1BA9">
      <w:pPr>
        <w:rPr>
          <w:rFonts w:cstheme="majorHAnsi"/>
          <w:lang w:val="en-GB"/>
        </w:rPr>
      </w:pPr>
    </w:p>
    <w:p w14:paraId="62E82AC0" w14:textId="1E20FDA7" w:rsidR="006D7391" w:rsidRPr="002933EA" w:rsidRDefault="007F1BA9" w:rsidP="006D7391">
      <w:pPr>
        <w:rPr>
          <w:lang w:val="en-GB"/>
        </w:rPr>
      </w:pPr>
      <w:r w:rsidRPr="002933EA">
        <w:rPr>
          <w:lang w:val="en-GB"/>
        </w:rPr>
        <w:t xml:space="preserve">Our focus on newer researchers also </w:t>
      </w:r>
      <w:r w:rsidR="00FC0504">
        <w:rPr>
          <w:lang w:val="en-GB"/>
        </w:rPr>
        <w:t>encouraged us to</w:t>
      </w:r>
      <w:r w:rsidRPr="002933EA">
        <w:rPr>
          <w:lang w:val="en-GB"/>
        </w:rPr>
        <w:t xml:space="preserve"> </w:t>
      </w:r>
      <w:r w:rsidR="00794B9F" w:rsidRPr="002933EA">
        <w:rPr>
          <w:lang w:val="en-GB"/>
        </w:rPr>
        <w:t xml:space="preserve">ask </w:t>
      </w:r>
      <w:r w:rsidR="0048127D">
        <w:rPr>
          <w:lang w:val="en-GB"/>
        </w:rPr>
        <w:t xml:space="preserve">about </w:t>
      </w:r>
      <w:r w:rsidR="00794B9F" w:rsidRPr="002933EA">
        <w:rPr>
          <w:lang w:val="en-GB"/>
        </w:rPr>
        <w:t>our participants</w:t>
      </w:r>
      <w:r w:rsidR="0048127D">
        <w:rPr>
          <w:lang w:val="en-GB"/>
        </w:rPr>
        <w:t xml:space="preserve">’ views of </w:t>
      </w:r>
      <w:r w:rsidR="00794B9F" w:rsidRPr="002933EA">
        <w:rPr>
          <w:lang w:val="en-GB"/>
        </w:rPr>
        <w:t>their future relations</w:t>
      </w:r>
      <w:r w:rsidR="00FC0504">
        <w:rPr>
          <w:lang w:val="en-GB"/>
        </w:rPr>
        <w:t>hip</w:t>
      </w:r>
      <w:r w:rsidR="00794B9F" w:rsidRPr="002933EA">
        <w:rPr>
          <w:lang w:val="en-GB"/>
        </w:rPr>
        <w:t xml:space="preserve"> to policies. This led to us </w:t>
      </w:r>
      <w:r w:rsidRPr="002933EA">
        <w:rPr>
          <w:lang w:val="en-GB"/>
        </w:rPr>
        <w:t>identify</w:t>
      </w:r>
      <w:r w:rsidR="00794B9F" w:rsidRPr="002933EA">
        <w:rPr>
          <w:lang w:val="en-GB"/>
        </w:rPr>
        <w:t>ing</w:t>
      </w:r>
      <w:r w:rsidRPr="002933EA">
        <w:rPr>
          <w:lang w:val="en-GB"/>
        </w:rPr>
        <w:t xml:space="preserve"> a</w:t>
      </w:r>
      <w:r w:rsidR="0048127D">
        <w:rPr>
          <w:lang w:val="en-GB"/>
        </w:rPr>
        <w:t>n additional</w:t>
      </w:r>
      <w:r w:rsidRPr="002933EA">
        <w:rPr>
          <w:lang w:val="en-GB"/>
        </w:rPr>
        <w:t xml:space="preserve"> role in relation to policy; that of </w:t>
      </w:r>
      <w:r w:rsidR="00837C37">
        <w:rPr>
          <w:lang w:val="en-GB"/>
        </w:rPr>
        <w:t>‘F</w:t>
      </w:r>
      <w:r w:rsidRPr="002933EA">
        <w:rPr>
          <w:lang w:val="en-GB"/>
        </w:rPr>
        <w:t xml:space="preserve">uture </w:t>
      </w:r>
      <w:r w:rsidR="00837C37">
        <w:rPr>
          <w:lang w:val="en-GB"/>
        </w:rPr>
        <w:t>I</w:t>
      </w:r>
      <w:r w:rsidRPr="002933EA">
        <w:rPr>
          <w:lang w:val="en-GB"/>
        </w:rPr>
        <w:t>n</w:t>
      </w:r>
      <w:r w:rsidR="006D7391" w:rsidRPr="002933EA">
        <w:rPr>
          <w:lang w:val="en-GB"/>
        </w:rPr>
        <w:t>fluencer</w:t>
      </w:r>
      <w:r w:rsidR="00837C37">
        <w:rPr>
          <w:lang w:val="en-GB"/>
        </w:rPr>
        <w:t>’</w:t>
      </w:r>
      <w:r w:rsidR="006D7391" w:rsidRPr="002933EA">
        <w:rPr>
          <w:lang w:val="en-GB"/>
        </w:rPr>
        <w:t xml:space="preserve">. This role had a passive and an active form. Table 3 shows the numbers and percentages of the roles that were </w:t>
      </w:r>
      <w:r w:rsidR="006D7391" w:rsidRPr="002933EA">
        <w:rPr>
          <w:lang w:val="en-GB"/>
        </w:rPr>
        <w:lastRenderedPageBreak/>
        <w:t>identified from the participants’ accounts of their policy views and experiences</w:t>
      </w:r>
      <w:r w:rsidR="00D5649B" w:rsidRPr="002933EA">
        <w:rPr>
          <w:lang w:val="en-GB"/>
        </w:rPr>
        <w:t xml:space="preserve"> and whether they were passive or active roles</w:t>
      </w:r>
      <w:r w:rsidR="006D7391" w:rsidRPr="002933EA">
        <w:rPr>
          <w:lang w:val="en-GB"/>
        </w:rPr>
        <w:t>. It is important to be clear that individuals described holding multiple roles in relation to policy with the number or roles expressed varying from 1-4. The most frequent number of roles described in relation to policy was 2, with 50% of the sample describing this numbers of roles. We now set out each role in more detail.</w:t>
      </w:r>
    </w:p>
    <w:p w14:paraId="7FBCEC3A" w14:textId="77777777" w:rsidR="006D7391" w:rsidRPr="002933EA" w:rsidRDefault="006D7391" w:rsidP="006D7391">
      <w:pPr>
        <w:pStyle w:val="PlainText"/>
        <w:rPr>
          <w:lang w:val="en-GB"/>
        </w:rPr>
      </w:pPr>
    </w:p>
    <w:p w14:paraId="0DBF5D2B" w14:textId="77777777" w:rsidR="00FA03C4" w:rsidRDefault="00FA03C4" w:rsidP="00114DDD">
      <w:pPr>
        <w:pStyle w:val="Heading3"/>
        <w:rPr>
          <w:lang w:val="en-GB"/>
        </w:rPr>
      </w:pPr>
      <w:r>
        <w:rPr>
          <w:lang w:val="en-GB"/>
        </w:rPr>
        <w:t>TABLE 3 ABOUT HERE</w:t>
      </w:r>
    </w:p>
    <w:p w14:paraId="0165E3E9" w14:textId="77777777" w:rsidR="00114DDD" w:rsidRPr="002933EA" w:rsidRDefault="00114DDD" w:rsidP="00114DDD">
      <w:pPr>
        <w:pStyle w:val="Heading3"/>
        <w:rPr>
          <w:lang w:val="en-GB"/>
        </w:rPr>
      </w:pPr>
      <w:r w:rsidRPr="002933EA">
        <w:rPr>
          <w:lang w:val="en-GB"/>
        </w:rPr>
        <w:t>Active roles</w:t>
      </w:r>
    </w:p>
    <w:p w14:paraId="3CE51858" w14:textId="77777777" w:rsidR="00F74576" w:rsidRPr="002933EA" w:rsidRDefault="000435DD" w:rsidP="007F1BA9">
      <w:pPr>
        <w:pStyle w:val="Heading4"/>
      </w:pPr>
      <w:r w:rsidRPr="002933EA">
        <w:t>Entrepreneurs</w:t>
      </w:r>
    </w:p>
    <w:p w14:paraId="3BE3B260" w14:textId="77777777" w:rsidR="000435DD" w:rsidRPr="002933EA" w:rsidRDefault="00F74576" w:rsidP="00F74576">
      <w:pPr>
        <w:rPr>
          <w:lang w:val="en-GB"/>
        </w:rPr>
      </w:pPr>
      <w:r w:rsidRPr="002933EA">
        <w:rPr>
          <w:lang w:val="en-GB"/>
        </w:rPr>
        <w:t>Entrepreneurs are those who represent particular policies and seek to recruit others to the possibilities of policies. In our sample</w:t>
      </w:r>
      <w:r w:rsidR="00C473EF" w:rsidRPr="002933EA">
        <w:rPr>
          <w:lang w:val="en-GB"/>
        </w:rPr>
        <w:t xml:space="preserve">, </w:t>
      </w:r>
      <w:r w:rsidR="0048127D">
        <w:rPr>
          <w:lang w:val="en-GB"/>
        </w:rPr>
        <w:t>six (</w:t>
      </w:r>
      <w:r w:rsidR="00C473EF" w:rsidRPr="002933EA">
        <w:rPr>
          <w:lang w:val="en-GB"/>
        </w:rPr>
        <w:t>14%</w:t>
      </w:r>
      <w:r w:rsidR="0048127D">
        <w:rPr>
          <w:lang w:val="en-GB"/>
        </w:rPr>
        <w:t>)</w:t>
      </w:r>
      <w:r w:rsidR="00C473EF" w:rsidRPr="002933EA">
        <w:rPr>
          <w:lang w:val="en-GB"/>
        </w:rPr>
        <w:t xml:space="preserve"> of participant</w:t>
      </w:r>
      <w:r w:rsidR="0048127D">
        <w:rPr>
          <w:lang w:val="en-GB"/>
        </w:rPr>
        <w:t>s</w:t>
      </w:r>
      <w:r w:rsidR="00C473EF" w:rsidRPr="002933EA">
        <w:rPr>
          <w:lang w:val="en-GB"/>
        </w:rPr>
        <w:t xml:space="preserve"> gave accounts that </w:t>
      </w:r>
      <w:r w:rsidR="0048127D">
        <w:rPr>
          <w:lang w:val="en-GB"/>
        </w:rPr>
        <w:t xml:space="preserve">were </w:t>
      </w:r>
      <w:r w:rsidR="00C473EF" w:rsidRPr="002933EA">
        <w:rPr>
          <w:lang w:val="en-GB"/>
        </w:rPr>
        <w:t xml:space="preserve">aligned with this role. These accounts took two forms. First, there were those who deliberately set out to shape the formation of policies. For example, Pavi </w:t>
      </w:r>
      <w:r w:rsidR="00837C37">
        <w:rPr>
          <w:lang w:val="en-GB"/>
        </w:rPr>
        <w:t xml:space="preserve">described </w:t>
      </w:r>
      <w:r w:rsidR="00C473EF" w:rsidRPr="002933EA">
        <w:rPr>
          <w:lang w:val="en-GB"/>
        </w:rPr>
        <w:t>t</w:t>
      </w:r>
      <w:r w:rsidR="00837C37">
        <w:rPr>
          <w:lang w:val="en-GB"/>
        </w:rPr>
        <w:t>a</w:t>
      </w:r>
      <w:r w:rsidR="00C473EF" w:rsidRPr="002933EA">
        <w:rPr>
          <w:lang w:val="en-GB"/>
        </w:rPr>
        <w:t>k</w:t>
      </w:r>
      <w:r w:rsidR="00837C37">
        <w:rPr>
          <w:lang w:val="en-GB"/>
        </w:rPr>
        <w:t>ing</w:t>
      </w:r>
      <w:r w:rsidR="00C473EF" w:rsidRPr="002933EA">
        <w:rPr>
          <w:lang w:val="en-GB"/>
        </w:rPr>
        <w:t xml:space="preserve"> an active role in attempting to shape policy in his institution and saw this as a continuation of his previous activities: </w:t>
      </w:r>
    </w:p>
    <w:p w14:paraId="293ED9FA" w14:textId="77777777" w:rsidR="00C473EF" w:rsidRPr="002933EA" w:rsidRDefault="00C473EF" w:rsidP="00794B9F">
      <w:pPr>
        <w:pStyle w:val="PlainText"/>
        <w:rPr>
          <w:lang w:val="en-GB"/>
        </w:rPr>
      </w:pPr>
    </w:p>
    <w:p w14:paraId="6B3D2223" w14:textId="77777777" w:rsidR="00794B9F" w:rsidRPr="002933EA" w:rsidRDefault="00794B9F" w:rsidP="00C473EF">
      <w:pPr>
        <w:pStyle w:val="Quote"/>
        <w:rPr>
          <w:lang w:val="en-GB"/>
        </w:rPr>
      </w:pPr>
      <w:r w:rsidRPr="002933EA">
        <w:rPr>
          <w:lang w:val="en-GB"/>
        </w:rPr>
        <w:t xml:space="preserve">I have been on the rector’s think tank as a student here.  I definitely want to continue shaping policy as I have done since my Helsinki university student rep days (Pavi, Finland, </w:t>
      </w:r>
      <w:r w:rsidR="001C5CBF">
        <w:rPr>
          <w:lang w:val="en-GB"/>
        </w:rPr>
        <w:t>2</w:t>
      </w:r>
      <w:r w:rsidR="001C5CBF" w:rsidRPr="001C5CBF">
        <w:rPr>
          <w:vertAlign w:val="superscript"/>
          <w:lang w:val="en-GB"/>
        </w:rPr>
        <w:t>nd</w:t>
      </w:r>
      <w:r w:rsidR="001C5CBF">
        <w:rPr>
          <w:lang w:val="en-GB"/>
        </w:rPr>
        <w:t xml:space="preserve"> year of traditional </w:t>
      </w:r>
      <w:r w:rsidRPr="002933EA">
        <w:rPr>
          <w:lang w:val="en-GB"/>
        </w:rPr>
        <w:t>PhD but seconded from an NGO)</w:t>
      </w:r>
    </w:p>
    <w:p w14:paraId="23537C26" w14:textId="77777777" w:rsidR="00C473EF" w:rsidRPr="002933EA" w:rsidRDefault="00C473EF" w:rsidP="007F1BA9">
      <w:pPr>
        <w:pStyle w:val="PlainText"/>
        <w:rPr>
          <w:lang w:val="en-GB"/>
        </w:rPr>
      </w:pPr>
    </w:p>
    <w:p w14:paraId="54CE72C7" w14:textId="77777777" w:rsidR="005923CB" w:rsidRPr="002933EA" w:rsidRDefault="00C473EF" w:rsidP="00C473EF">
      <w:pPr>
        <w:rPr>
          <w:lang w:val="en-GB"/>
        </w:rPr>
      </w:pPr>
      <w:r w:rsidRPr="002933EA">
        <w:rPr>
          <w:lang w:val="en-GB"/>
        </w:rPr>
        <w:t xml:space="preserve">In contrast, Jack </w:t>
      </w:r>
      <w:r w:rsidR="007F3B7E" w:rsidRPr="002933EA">
        <w:rPr>
          <w:lang w:val="en-GB"/>
        </w:rPr>
        <w:t>explain</w:t>
      </w:r>
      <w:r w:rsidR="00837C37">
        <w:rPr>
          <w:lang w:val="en-GB"/>
        </w:rPr>
        <w:t>ed</w:t>
      </w:r>
      <w:r w:rsidRPr="002933EA">
        <w:rPr>
          <w:lang w:val="en-GB"/>
        </w:rPr>
        <w:t xml:space="preserve"> how he </w:t>
      </w:r>
      <w:r w:rsidR="009D1328" w:rsidRPr="002933EA">
        <w:rPr>
          <w:lang w:val="en-GB"/>
        </w:rPr>
        <w:t>re</w:t>
      </w:r>
      <w:r w:rsidR="009D1328">
        <w:rPr>
          <w:lang w:val="en-GB"/>
        </w:rPr>
        <w:t>interpret</w:t>
      </w:r>
      <w:r w:rsidR="00837C37">
        <w:rPr>
          <w:lang w:val="en-GB"/>
        </w:rPr>
        <w:t>ed</w:t>
      </w:r>
      <w:r w:rsidR="009D1328" w:rsidRPr="002933EA">
        <w:rPr>
          <w:lang w:val="en-GB"/>
        </w:rPr>
        <w:t xml:space="preserve"> </w:t>
      </w:r>
      <w:r w:rsidRPr="002933EA">
        <w:rPr>
          <w:lang w:val="en-GB"/>
        </w:rPr>
        <w:t>what he want</w:t>
      </w:r>
      <w:r w:rsidR="00837C37">
        <w:rPr>
          <w:lang w:val="en-GB"/>
        </w:rPr>
        <w:t>ed</w:t>
      </w:r>
      <w:r w:rsidRPr="002933EA">
        <w:rPr>
          <w:lang w:val="en-GB"/>
        </w:rPr>
        <w:t xml:space="preserve"> to do in terms of current institutional policies and actively ensure</w:t>
      </w:r>
      <w:r w:rsidR="00837C37">
        <w:rPr>
          <w:lang w:val="en-GB"/>
        </w:rPr>
        <w:t>d</w:t>
      </w:r>
      <w:r w:rsidRPr="002933EA">
        <w:rPr>
          <w:lang w:val="en-GB"/>
        </w:rPr>
        <w:t xml:space="preserve"> that senior staff </w:t>
      </w:r>
      <w:r w:rsidR="00837C37">
        <w:rPr>
          <w:lang w:val="en-GB"/>
        </w:rPr>
        <w:t>we</w:t>
      </w:r>
      <w:r w:rsidRPr="002933EA">
        <w:rPr>
          <w:lang w:val="en-GB"/>
        </w:rPr>
        <w:t xml:space="preserve">re aware of what he </w:t>
      </w:r>
      <w:r w:rsidR="00837C37">
        <w:rPr>
          <w:lang w:val="en-GB"/>
        </w:rPr>
        <w:t>wa</w:t>
      </w:r>
      <w:r w:rsidRPr="002933EA">
        <w:rPr>
          <w:lang w:val="en-GB"/>
        </w:rPr>
        <w:t>s doing and how it relate</w:t>
      </w:r>
      <w:r w:rsidR="00837C37">
        <w:rPr>
          <w:lang w:val="en-GB"/>
        </w:rPr>
        <w:t>d</w:t>
      </w:r>
      <w:r w:rsidRPr="002933EA">
        <w:rPr>
          <w:lang w:val="en-GB"/>
        </w:rPr>
        <w:t xml:space="preserve"> to policy imperatives. This mean</w:t>
      </w:r>
      <w:r w:rsidR="00837C37">
        <w:rPr>
          <w:lang w:val="en-GB"/>
        </w:rPr>
        <w:t>t</w:t>
      </w:r>
      <w:r w:rsidRPr="002933EA">
        <w:rPr>
          <w:lang w:val="en-GB"/>
        </w:rPr>
        <w:t xml:space="preserve"> that rather than being entrepreneurial in relation to the particular policy, he </w:t>
      </w:r>
      <w:r w:rsidR="00837C37">
        <w:rPr>
          <w:lang w:val="en-GB"/>
        </w:rPr>
        <w:t>wa</w:t>
      </w:r>
      <w:r w:rsidRPr="002933EA">
        <w:rPr>
          <w:lang w:val="en-GB"/>
        </w:rPr>
        <w:t xml:space="preserve">s entrepreneurial in promoting what he is doing in terms of the current policy priority: </w:t>
      </w:r>
    </w:p>
    <w:p w14:paraId="0F16263F" w14:textId="77777777" w:rsidR="00C473EF" w:rsidRPr="002933EA" w:rsidRDefault="00C473EF" w:rsidP="007F1BA9">
      <w:pPr>
        <w:pStyle w:val="PlainText"/>
        <w:rPr>
          <w:lang w:val="en-GB"/>
        </w:rPr>
      </w:pPr>
    </w:p>
    <w:p w14:paraId="5FC5EC37" w14:textId="77777777" w:rsidR="005923CB" w:rsidRPr="001C5CBF" w:rsidRDefault="005923CB" w:rsidP="00C473EF">
      <w:pPr>
        <w:pStyle w:val="Quote"/>
        <w:rPr>
          <w:i w:val="0"/>
          <w:lang w:val="en-GB"/>
        </w:rPr>
      </w:pPr>
      <w:r w:rsidRPr="002933EA">
        <w:rPr>
          <w:lang w:val="en-GB"/>
        </w:rPr>
        <w:t>I was very conscious of university strategy around interna</w:t>
      </w:r>
      <w:r w:rsidR="001C5CBF">
        <w:rPr>
          <w:lang w:val="en-GB"/>
        </w:rPr>
        <w:t>tiona</w:t>
      </w:r>
      <w:r w:rsidRPr="002933EA">
        <w:rPr>
          <w:lang w:val="en-GB"/>
        </w:rPr>
        <w:t>lization</w:t>
      </w:r>
      <w:r w:rsidR="001C5CBF">
        <w:rPr>
          <w:lang w:val="en-GB"/>
        </w:rPr>
        <w:t xml:space="preserve"> and</w:t>
      </w:r>
      <w:r w:rsidRPr="002933EA">
        <w:rPr>
          <w:lang w:val="en-GB"/>
        </w:rPr>
        <w:t xml:space="preserve"> I framed my project around the strategies of the university</w:t>
      </w:r>
      <w:r w:rsidR="00C473EF" w:rsidRPr="002933EA">
        <w:rPr>
          <w:lang w:val="en-GB"/>
        </w:rPr>
        <w:t xml:space="preserve">… </w:t>
      </w:r>
      <w:r w:rsidRPr="002933EA">
        <w:rPr>
          <w:lang w:val="en-GB"/>
        </w:rPr>
        <w:t xml:space="preserve">I have actively volunteered to take part in policy consultation when institution does that and I actively try to make sure that senior staff who enact policy know what I am doing. I do engage deliberately with senior staff around policy. </w:t>
      </w:r>
      <w:r w:rsidR="001C5CBF" w:rsidRPr="001C5CBF">
        <w:rPr>
          <w:lang w:val="en-GB"/>
        </w:rPr>
        <w:t>(Jack, UK, completed part-time Professional PhD Programme whilst working in a University</w:t>
      </w:r>
      <w:r w:rsidR="001C5CBF">
        <w:rPr>
          <w:i w:val="0"/>
          <w:lang w:val="en-GB"/>
        </w:rPr>
        <w:t>)</w:t>
      </w:r>
    </w:p>
    <w:p w14:paraId="4703F610" w14:textId="77777777" w:rsidR="000435DD" w:rsidRPr="002933EA" w:rsidRDefault="000435DD" w:rsidP="007F1BA9">
      <w:pPr>
        <w:pStyle w:val="Heading4"/>
      </w:pPr>
      <w:r w:rsidRPr="002933EA">
        <w:t xml:space="preserve">Enthusiasts </w:t>
      </w:r>
    </w:p>
    <w:p w14:paraId="7E0395DB" w14:textId="77777777" w:rsidR="00577F57" w:rsidRPr="002933EA" w:rsidRDefault="00577F57" w:rsidP="00577F57">
      <w:pPr>
        <w:rPr>
          <w:lang w:val="en-GB" w:eastAsia="en-GB"/>
        </w:rPr>
      </w:pPr>
      <w:r w:rsidRPr="002933EA">
        <w:rPr>
          <w:lang w:val="en-GB" w:eastAsia="en-GB"/>
        </w:rPr>
        <w:t>In our study, enthusiasts appeared to be those who engaged in the policy process in creative ways. Thus rather than necessarily embodying particular policies in their practices, they embodied the importance of engaging in the policy process. It was this investment in the policy process that was crucial</w:t>
      </w:r>
      <w:r w:rsidR="0048127D">
        <w:rPr>
          <w:lang w:val="en-GB" w:eastAsia="en-GB"/>
        </w:rPr>
        <w:t xml:space="preserve"> in identifying participants’ accounts as aligned with this role</w:t>
      </w:r>
      <w:r w:rsidRPr="002933EA">
        <w:rPr>
          <w:lang w:val="en-GB" w:eastAsia="en-GB"/>
        </w:rPr>
        <w:t xml:space="preserve">. In our sample, </w:t>
      </w:r>
      <w:r w:rsidR="0048127D">
        <w:rPr>
          <w:lang w:val="en-GB" w:eastAsia="en-GB"/>
        </w:rPr>
        <w:t>five (</w:t>
      </w:r>
      <w:r w:rsidRPr="002933EA">
        <w:rPr>
          <w:lang w:val="en-GB" w:eastAsia="en-GB"/>
        </w:rPr>
        <w:t>12%</w:t>
      </w:r>
      <w:r w:rsidR="0048127D">
        <w:rPr>
          <w:lang w:val="en-GB" w:eastAsia="en-GB"/>
        </w:rPr>
        <w:t>)</w:t>
      </w:r>
      <w:r w:rsidRPr="002933EA">
        <w:rPr>
          <w:lang w:val="en-GB" w:eastAsia="en-GB"/>
        </w:rPr>
        <w:t xml:space="preserve"> of participants gave accounts that were aligned with this role. For example, Eleni g</w:t>
      </w:r>
      <w:r w:rsidR="00837C37">
        <w:rPr>
          <w:lang w:val="en-GB" w:eastAsia="en-GB"/>
        </w:rPr>
        <w:t>a</w:t>
      </w:r>
      <w:r w:rsidRPr="002933EA">
        <w:rPr>
          <w:lang w:val="en-GB" w:eastAsia="en-GB"/>
        </w:rPr>
        <w:t xml:space="preserve">ve a clear sense of her investment in the policy process: </w:t>
      </w:r>
    </w:p>
    <w:p w14:paraId="6A98EECA" w14:textId="77777777" w:rsidR="00794B9F" w:rsidRPr="002933EA" w:rsidRDefault="00577F57" w:rsidP="00577F57">
      <w:pPr>
        <w:rPr>
          <w:lang w:val="en-GB" w:eastAsia="en-GB"/>
        </w:rPr>
      </w:pPr>
      <w:r w:rsidRPr="002933EA">
        <w:rPr>
          <w:lang w:val="en-GB" w:eastAsia="en-GB"/>
        </w:rPr>
        <w:lastRenderedPageBreak/>
        <w:t xml:space="preserve">   </w:t>
      </w:r>
    </w:p>
    <w:p w14:paraId="080D9B85" w14:textId="77777777" w:rsidR="007F3B7E" w:rsidRPr="002933EA" w:rsidRDefault="007F3B7E" w:rsidP="00577F57">
      <w:pPr>
        <w:pStyle w:val="Quote"/>
        <w:rPr>
          <w:lang w:val="en-GB"/>
        </w:rPr>
      </w:pPr>
      <w:r w:rsidRPr="002933EA">
        <w:rPr>
          <w:lang w:val="en-GB"/>
        </w:rPr>
        <w:t>I am involved in policy work now</w:t>
      </w:r>
      <w:r w:rsidR="00577F57" w:rsidRPr="002933EA">
        <w:rPr>
          <w:lang w:val="en-GB"/>
        </w:rPr>
        <w:t xml:space="preserve">. </w:t>
      </w:r>
      <w:r w:rsidRPr="002933EA">
        <w:rPr>
          <w:lang w:val="en-GB"/>
        </w:rPr>
        <w:t>I have done work for the European Universities Association UA and am part of the  Eurodocs Mobility Working Group</w:t>
      </w:r>
      <w:r w:rsidR="00577F57" w:rsidRPr="002933EA">
        <w:rPr>
          <w:lang w:val="en-GB"/>
        </w:rPr>
        <w:t xml:space="preserve"> </w:t>
      </w:r>
      <w:r w:rsidRPr="002933EA">
        <w:rPr>
          <w:lang w:val="en-GB"/>
        </w:rPr>
        <w:t>and I plan to continue this (Eleni, Greek</w:t>
      </w:r>
      <w:r w:rsidR="001C5CBF">
        <w:rPr>
          <w:lang w:val="en-GB"/>
        </w:rPr>
        <w:t xml:space="preserve"> but studying in the UK</w:t>
      </w:r>
      <w:r w:rsidRPr="002933EA">
        <w:rPr>
          <w:lang w:val="en-GB"/>
        </w:rPr>
        <w:t xml:space="preserve">, just submitted </w:t>
      </w:r>
      <w:r w:rsidR="001C5CBF">
        <w:rPr>
          <w:lang w:val="en-GB"/>
        </w:rPr>
        <w:t xml:space="preserve">full-time traditional </w:t>
      </w:r>
      <w:r w:rsidRPr="002933EA">
        <w:rPr>
          <w:lang w:val="en-GB"/>
        </w:rPr>
        <w:t>PhD</w:t>
      </w:r>
      <w:r w:rsidR="00E61509">
        <w:rPr>
          <w:lang w:val="en-GB"/>
        </w:rPr>
        <w:t>, which she studied following a master’s degree</w:t>
      </w:r>
      <w:r w:rsidRPr="002933EA">
        <w:rPr>
          <w:lang w:val="en-GB"/>
        </w:rPr>
        <w:t>)</w:t>
      </w:r>
    </w:p>
    <w:p w14:paraId="0D13F285" w14:textId="77777777" w:rsidR="007F3B7E" w:rsidRPr="002933EA" w:rsidRDefault="007F3B7E" w:rsidP="007F3B7E">
      <w:pPr>
        <w:pStyle w:val="PlainText"/>
        <w:rPr>
          <w:lang w:val="en-GB"/>
        </w:rPr>
      </w:pPr>
      <w:r w:rsidRPr="002933EA">
        <w:rPr>
          <w:lang w:val="en-GB"/>
        </w:rPr>
        <w:t xml:space="preserve"> </w:t>
      </w:r>
    </w:p>
    <w:p w14:paraId="514B8A71" w14:textId="77777777" w:rsidR="00577F57" w:rsidRPr="002933EA" w:rsidRDefault="00577F57" w:rsidP="00577F57">
      <w:pPr>
        <w:rPr>
          <w:lang w:val="en-GB"/>
        </w:rPr>
      </w:pPr>
      <w:r w:rsidRPr="002933EA">
        <w:rPr>
          <w:lang w:val="en-GB"/>
        </w:rPr>
        <w:t>However, this enthusiasm for the policy process did not mean that our participants were uncritical in their engagement. For example, James describe</w:t>
      </w:r>
      <w:r w:rsidR="00837C37">
        <w:rPr>
          <w:lang w:val="en-GB"/>
        </w:rPr>
        <w:t>d</w:t>
      </w:r>
      <w:r w:rsidRPr="002933EA">
        <w:rPr>
          <w:lang w:val="en-GB"/>
        </w:rPr>
        <w:t xml:space="preserve"> how his </w:t>
      </w:r>
      <w:r w:rsidR="002F0AB7" w:rsidRPr="002933EA">
        <w:rPr>
          <w:lang w:val="en-GB"/>
        </w:rPr>
        <w:t>enthusiasm for engaging in policy processes was partly motivated by his questioning of how well informed policymakers were:</w:t>
      </w:r>
    </w:p>
    <w:p w14:paraId="5A0AFEBF" w14:textId="77777777" w:rsidR="00577F57" w:rsidRPr="002933EA" w:rsidRDefault="00577F57" w:rsidP="007F3B7E">
      <w:pPr>
        <w:pStyle w:val="PlainText"/>
        <w:rPr>
          <w:lang w:val="en-GB"/>
        </w:rPr>
      </w:pPr>
    </w:p>
    <w:p w14:paraId="72DBBC3A" w14:textId="77777777" w:rsidR="005923CB" w:rsidRPr="002933EA" w:rsidRDefault="005923CB" w:rsidP="002F0AB7">
      <w:pPr>
        <w:pStyle w:val="Quote"/>
        <w:rPr>
          <w:lang w:val="en-GB"/>
        </w:rPr>
      </w:pPr>
      <w:r w:rsidRPr="002933EA">
        <w:rPr>
          <w:lang w:val="en-GB"/>
        </w:rPr>
        <w:t xml:space="preserve">Having met people involved in policy, I spend a lot of time scratching my head. I now respond to policy reviews whereas before I would have trusted the policy makers. I don’t now because </w:t>
      </w:r>
      <w:r w:rsidR="00194710">
        <w:rPr>
          <w:lang w:val="en-GB"/>
        </w:rPr>
        <w:t xml:space="preserve">I realise that </w:t>
      </w:r>
      <w:r w:rsidRPr="002933EA">
        <w:rPr>
          <w:lang w:val="en-GB"/>
        </w:rPr>
        <w:t>some are ill informed (</w:t>
      </w:r>
      <w:r w:rsidRPr="002933EA">
        <w:rPr>
          <w:rFonts w:cs="Cambria"/>
          <w:lang w:val="en-GB"/>
        </w:rPr>
        <w:t>James</w:t>
      </w:r>
      <w:r w:rsidR="001C5CBF">
        <w:rPr>
          <w:rFonts w:cs="Cambria"/>
          <w:lang w:val="en-GB"/>
        </w:rPr>
        <w:t>, UK, 4</w:t>
      </w:r>
      <w:r w:rsidR="001C5CBF" w:rsidRPr="001C5CBF">
        <w:rPr>
          <w:rFonts w:cs="Cambria"/>
          <w:vertAlign w:val="superscript"/>
          <w:lang w:val="en-GB"/>
        </w:rPr>
        <w:t>th</w:t>
      </w:r>
      <w:r w:rsidR="001C5CBF">
        <w:rPr>
          <w:rFonts w:cs="Cambria"/>
          <w:lang w:val="en-GB"/>
        </w:rPr>
        <w:t xml:space="preserve"> year of part-time professional PhD programme </w:t>
      </w:r>
      <w:r w:rsidR="00E46071">
        <w:rPr>
          <w:rFonts w:cs="Cambria"/>
          <w:lang w:val="en-GB"/>
        </w:rPr>
        <w:t xml:space="preserve">whilst </w:t>
      </w:r>
      <w:r w:rsidR="001C5CBF">
        <w:rPr>
          <w:rFonts w:cs="Cambria"/>
          <w:lang w:val="en-GB"/>
        </w:rPr>
        <w:t>working in the Public Sector</w:t>
      </w:r>
      <w:r w:rsidRPr="002933EA">
        <w:rPr>
          <w:rFonts w:cs="Cambria"/>
          <w:lang w:val="en-GB"/>
        </w:rPr>
        <w:t>)</w:t>
      </w:r>
    </w:p>
    <w:p w14:paraId="72D0EAEA" w14:textId="77777777" w:rsidR="000435DD" w:rsidRPr="002933EA" w:rsidRDefault="000435DD" w:rsidP="007F1BA9">
      <w:pPr>
        <w:rPr>
          <w:lang w:val="en-GB" w:eastAsia="en-GB"/>
        </w:rPr>
      </w:pPr>
    </w:p>
    <w:p w14:paraId="53D0F7EF" w14:textId="77777777" w:rsidR="000435DD" w:rsidRPr="002933EA" w:rsidRDefault="000435DD" w:rsidP="007F1BA9">
      <w:pPr>
        <w:pStyle w:val="Heading4"/>
      </w:pPr>
      <w:r w:rsidRPr="002933EA">
        <w:t>Translators</w:t>
      </w:r>
    </w:p>
    <w:p w14:paraId="12C47F71" w14:textId="77777777" w:rsidR="005F1499" w:rsidRPr="002933EA" w:rsidRDefault="005F1499" w:rsidP="005F1499">
      <w:pPr>
        <w:rPr>
          <w:lang w:val="en-GB"/>
        </w:rPr>
      </w:pPr>
      <w:r w:rsidRPr="002933EA">
        <w:rPr>
          <w:lang w:val="en-GB"/>
        </w:rPr>
        <w:t xml:space="preserve">The role of translator was the active role in relation to policy that was </w:t>
      </w:r>
      <w:r w:rsidR="00837C37">
        <w:rPr>
          <w:lang w:val="en-GB"/>
        </w:rPr>
        <w:t xml:space="preserve">most </w:t>
      </w:r>
      <w:r w:rsidRPr="002933EA">
        <w:rPr>
          <w:lang w:val="en-GB"/>
        </w:rPr>
        <w:t xml:space="preserve">often aligned with the accounts of our participants, with </w:t>
      </w:r>
      <w:r w:rsidR="0048127D">
        <w:rPr>
          <w:lang w:val="en-GB"/>
        </w:rPr>
        <w:t>18 (</w:t>
      </w:r>
      <w:r w:rsidRPr="002933EA">
        <w:rPr>
          <w:lang w:val="en-GB"/>
        </w:rPr>
        <w:t>44%</w:t>
      </w:r>
      <w:r w:rsidR="0048127D">
        <w:rPr>
          <w:lang w:val="en-GB"/>
        </w:rPr>
        <w:t>)</w:t>
      </w:r>
      <w:r w:rsidRPr="002933EA">
        <w:rPr>
          <w:lang w:val="en-GB"/>
        </w:rPr>
        <w:t xml:space="preserve"> expressing relations to policy that aligned with this role. In our sample, these accounts tended to emphasise the</w:t>
      </w:r>
      <w:r w:rsidR="00E46071">
        <w:rPr>
          <w:lang w:val="en-GB"/>
        </w:rPr>
        <w:t xml:space="preserve"> ways in which they used policies to make changes they thought were needed in their institutions. The difference between ‘translators’ and ‘entrepreneurs’ was that entrepreneurs deliberately sought out policies that would promote their agenda whereas translators would respond to policy imperatives by interpreting them in ways that allowed them to undertake work that they felt was important. </w:t>
      </w:r>
      <w:r w:rsidR="00DC31E9" w:rsidRPr="002933EA">
        <w:rPr>
          <w:lang w:val="en-GB"/>
        </w:rPr>
        <w:t>Sometimes, this could be in relation to policies that they had strong disagreements with. For example, Peter</w:t>
      </w:r>
      <w:r w:rsidR="000E4AC1">
        <w:rPr>
          <w:lang w:val="en-GB"/>
        </w:rPr>
        <w:t xml:space="preserve"> </w:t>
      </w:r>
      <w:r w:rsidR="00DC31E9" w:rsidRPr="002933EA">
        <w:rPr>
          <w:lang w:val="en-GB"/>
        </w:rPr>
        <w:t xml:space="preserve">describes his relationship </w:t>
      </w:r>
      <w:r w:rsidR="000E4AC1">
        <w:rPr>
          <w:lang w:val="en-GB"/>
        </w:rPr>
        <w:t>to</w:t>
      </w:r>
      <w:r w:rsidR="000E4AC1" w:rsidRPr="002933EA">
        <w:rPr>
          <w:lang w:val="en-GB"/>
        </w:rPr>
        <w:t xml:space="preserve"> </w:t>
      </w:r>
      <w:r w:rsidR="00DC31E9" w:rsidRPr="002933EA">
        <w:rPr>
          <w:lang w:val="en-GB"/>
        </w:rPr>
        <w:t xml:space="preserve">the introduction of fees of £9000 in England: </w:t>
      </w:r>
    </w:p>
    <w:p w14:paraId="1759CFF2" w14:textId="77777777" w:rsidR="005923CB" w:rsidRPr="002933EA" w:rsidRDefault="005923CB" w:rsidP="007F1BA9">
      <w:pPr>
        <w:pStyle w:val="PlainText"/>
        <w:rPr>
          <w:lang w:val="en-GB"/>
        </w:rPr>
      </w:pPr>
    </w:p>
    <w:p w14:paraId="6B8B2BBC" w14:textId="77777777" w:rsidR="005923CB" w:rsidRPr="002933EA" w:rsidRDefault="005923CB" w:rsidP="00DC31E9">
      <w:pPr>
        <w:pStyle w:val="Quote"/>
        <w:rPr>
          <w:lang w:val="en-GB"/>
        </w:rPr>
      </w:pPr>
      <w:r w:rsidRPr="002933EA">
        <w:rPr>
          <w:lang w:val="en-GB"/>
        </w:rPr>
        <w:t xml:space="preserve">I have an ambivalent relationship to the introduction of fees… </w:t>
      </w:r>
      <w:r w:rsidR="00DC31E9" w:rsidRPr="002933EA">
        <w:rPr>
          <w:lang w:val="en-GB"/>
        </w:rPr>
        <w:t>It</w:t>
      </w:r>
      <w:r w:rsidRPr="002933EA">
        <w:rPr>
          <w:lang w:val="en-GB"/>
        </w:rPr>
        <w:t xml:space="preserve"> highlight</w:t>
      </w:r>
      <w:r w:rsidR="00DC31E9" w:rsidRPr="002933EA">
        <w:rPr>
          <w:lang w:val="en-GB"/>
        </w:rPr>
        <w:t>s</w:t>
      </w:r>
      <w:r w:rsidRPr="002933EA">
        <w:rPr>
          <w:lang w:val="en-GB"/>
        </w:rPr>
        <w:t xml:space="preserve"> the notion of students consuming a product, which I don’t think they are</w:t>
      </w:r>
      <w:r w:rsidR="00DC31E9" w:rsidRPr="002933EA">
        <w:rPr>
          <w:lang w:val="en-GB"/>
        </w:rPr>
        <w:t>.</w:t>
      </w:r>
      <w:r w:rsidRPr="002933EA">
        <w:rPr>
          <w:lang w:val="en-GB"/>
        </w:rPr>
        <w:t xml:space="preserve"> I think it is a much more complicated relationship. But Senior Managers are </w:t>
      </w:r>
      <w:r w:rsidR="00DC31E9" w:rsidRPr="002933EA">
        <w:rPr>
          <w:lang w:val="en-GB"/>
        </w:rPr>
        <w:t xml:space="preserve">now </w:t>
      </w:r>
      <w:r w:rsidRPr="002933EA">
        <w:rPr>
          <w:lang w:val="en-GB"/>
        </w:rPr>
        <w:t>much more interested in what students do and how they feel about their studies … The perverse and unexpected impact of policy has been that people like me</w:t>
      </w:r>
      <w:r w:rsidR="00DC31E9" w:rsidRPr="002933EA">
        <w:rPr>
          <w:lang w:val="en-GB"/>
        </w:rPr>
        <w:t>,</w:t>
      </w:r>
      <w:r w:rsidRPr="002933EA">
        <w:rPr>
          <w:lang w:val="en-GB"/>
        </w:rPr>
        <w:t xml:space="preserve"> who value students and want to give them a good experience</w:t>
      </w:r>
      <w:r w:rsidR="00DC31E9" w:rsidRPr="002933EA">
        <w:rPr>
          <w:lang w:val="en-GB"/>
        </w:rPr>
        <w:t>,</w:t>
      </w:r>
      <w:r w:rsidRPr="002933EA">
        <w:rPr>
          <w:lang w:val="en-GB"/>
        </w:rPr>
        <w:t xml:space="preserve"> have been empowered to fight for th</w:t>
      </w:r>
      <w:r w:rsidR="00DC31E9" w:rsidRPr="002933EA">
        <w:rPr>
          <w:lang w:val="en-GB"/>
        </w:rPr>
        <w:t>em</w:t>
      </w:r>
      <w:r w:rsidRPr="002933EA">
        <w:rPr>
          <w:lang w:val="en-GB"/>
        </w:rPr>
        <w:t xml:space="preserve"> because of those consumerist principles. It enables me to do what I think should be done … </w:t>
      </w:r>
      <w:r w:rsidR="00DC31E9" w:rsidRPr="002933EA">
        <w:rPr>
          <w:lang w:val="en-GB"/>
        </w:rPr>
        <w:t xml:space="preserve">I am </w:t>
      </w:r>
      <w:r w:rsidRPr="002933EA">
        <w:rPr>
          <w:lang w:val="en-GB"/>
        </w:rPr>
        <w:t>able to call upon the £9000 fee student to argue for value for money and for students to be looked after</w:t>
      </w:r>
      <w:r w:rsidR="00194710">
        <w:rPr>
          <w:lang w:val="en-GB"/>
        </w:rPr>
        <w:t xml:space="preserve"> but I still feel c</w:t>
      </w:r>
      <w:r w:rsidRPr="002933EA">
        <w:rPr>
          <w:lang w:val="en-GB"/>
        </w:rPr>
        <w:t xml:space="preserve">onsumerism is problematic and not healthy for the sector </w:t>
      </w:r>
      <w:r w:rsidR="00194710">
        <w:rPr>
          <w:lang w:val="en-GB"/>
        </w:rPr>
        <w:t>(Peter</w:t>
      </w:r>
      <w:r w:rsidR="00E46071">
        <w:rPr>
          <w:lang w:val="en-GB"/>
        </w:rPr>
        <w:t xml:space="preserve">, </w:t>
      </w:r>
      <w:r w:rsidR="00E46071">
        <w:rPr>
          <w:rFonts w:cs="Cambria"/>
          <w:lang w:val="en-GB"/>
        </w:rPr>
        <w:t>UK, 3</w:t>
      </w:r>
      <w:r w:rsidR="00E46071" w:rsidRPr="00E46071">
        <w:rPr>
          <w:rFonts w:cs="Cambria"/>
          <w:vertAlign w:val="superscript"/>
          <w:lang w:val="en-GB"/>
        </w:rPr>
        <w:t>rd</w:t>
      </w:r>
      <w:r w:rsidR="00E46071">
        <w:rPr>
          <w:rFonts w:cs="Cambria"/>
          <w:lang w:val="en-GB"/>
        </w:rPr>
        <w:t xml:space="preserve"> year of part-time professional PhD programme whilst working in a </w:t>
      </w:r>
      <w:r w:rsidR="00E61509">
        <w:rPr>
          <w:rFonts w:cs="Cambria"/>
          <w:lang w:val="en-GB"/>
        </w:rPr>
        <w:t>u</w:t>
      </w:r>
      <w:r w:rsidR="00E46071">
        <w:rPr>
          <w:rFonts w:cs="Cambria"/>
          <w:lang w:val="en-GB"/>
        </w:rPr>
        <w:t>niversity</w:t>
      </w:r>
      <w:r w:rsidR="00194710">
        <w:rPr>
          <w:lang w:val="en-GB"/>
        </w:rPr>
        <w:t>)</w:t>
      </w:r>
    </w:p>
    <w:p w14:paraId="5519CDAC" w14:textId="77777777" w:rsidR="005923CB" w:rsidRPr="002933EA" w:rsidRDefault="005923CB" w:rsidP="007F1BA9">
      <w:pPr>
        <w:rPr>
          <w:lang w:val="en-GB" w:eastAsia="en-GB"/>
        </w:rPr>
      </w:pPr>
    </w:p>
    <w:p w14:paraId="59F41B6C" w14:textId="77777777" w:rsidR="000435DD" w:rsidRPr="002933EA" w:rsidRDefault="000435DD" w:rsidP="007F1BA9">
      <w:pPr>
        <w:pStyle w:val="Heading4"/>
      </w:pPr>
      <w:r w:rsidRPr="002933EA">
        <w:lastRenderedPageBreak/>
        <w:t xml:space="preserve">Critics </w:t>
      </w:r>
    </w:p>
    <w:p w14:paraId="04CCD335" w14:textId="72AFBE7D" w:rsidR="005923CB" w:rsidRPr="002933EA" w:rsidRDefault="000B6690" w:rsidP="000B6690">
      <w:pPr>
        <w:rPr>
          <w:rFonts w:eastAsia="Cambria" w:cs="Cambria"/>
          <w:lang w:val="en-GB"/>
        </w:rPr>
      </w:pPr>
      <w:r w:rsidRPr="002933EA">
        <w:rPr>
          <w:lang w:val="en-GB"/>
        </w:rPr>
        <w:t xml:space="preserve">The role of critics of policy was those who deliberately maintained counter discourses in relation to policies and monitored the ways in which they were implemented at a local level. In our sample, only </w:t>
      </w:r>
      <w:r w:rsidR="00194710">
        <w:rPr>
          <w:lang w:val="en-GB"/>
        </w:rPr>
        <w:t>two</w:t>
      </w:r>
      <w:r w:rsidRPr="002933EA">
        <w:rPr>
          <w:lang w:val="en-GB"/>
        </w:rPr>
        <w:t xml:space="preserve"> (5%) of participants </w:t>
      </w:r>
      <w:r w:rsidR="00194710">
        <w:rPr>
          <w:lang w:val="en-GB"/>
        </w:rPr>
        <w:t xml:space="preserve">gave accounts that aligned with </w:t>
      </w:r>
      <w:r w:rsidRPr="002933EA">
        <w:rPr>
          <w:lang w:val="en-GB"/>
        </w:rPr>
        <w:t xml:space="preserve">this role. This is not to say that there were not other critical accounts, rather </w:t>
      </w:r>
      <w:r w:rsidR="00837C37">
        <w:rPr>
          <w:lang w:val="en-GB"/>
        </w:rPr>
        <w:t xml:space="preserve">that </w:t>
      </w:r>
      <w:r w:rsidRPr="002933EA">
        <w:rPr>
          <w:lang w:val="en-GB"/>
        </w:rPr>
        <w:t>only two participants described being involved in the process of developing or supporting counter</w:t>
      </w:r>
      <w:r w:rsidR="00FC0504">
        <w:rPr>
          <w:lang w:val="en-GB"/>
        </w:rPr>
        <w:t>-</w:t>
      </w:r>
      <w:r w:rsidRPr="002933EA">
        <w:rPr>
          <w:lang w:val="en-GB"/>
        </w:rPr>
        <w:t>discourse as opposed to trying to translate the meanings of policies. In these two accounts, there was a sense of a lack of power to resist policies. For example, L</w:t>
      </w:r>
      <w:r w:rsidR="00E61509">
        <w:rPr>
          <w:lang w:val="en-GB"/>
        </w:rPr>
        <w:t>esley</w:t>
      </w:r>
      <w:r w:rsidRPr="002933EA">
        <w:rPr>
          <w:lang w:val="en-GB"/>
        </w:rPr>
        <w:t xml:space="preserve"> describe</w:t>
      </w:r>
      <w:r w:rsidR="00E61509">
        <w:rPr>
          <w:lang w:val="en-GB"/>
        </w:rPr>
        <w:t>d</w:t>
      </w:r>
      <w:r w:rsidRPr="002933EA">
        <w:rPr>
          <w:lang w:val="en-GB"/>
        </w:rPr>
        <w:t xml:space="preserve"> how she c</w:t>
      </w:r>
      <w:r w:rsidR="00E61509">
        <w:rPr>
          <w:lang w:val="en-GB"/>
        </w:rPr>
        <w:t>ould not</w:t>
      </w:r>
      <w:r w:rsidRPr="002933EA">
        <w:rPr>
          <w:lang w:val="en-GB"/>
        </w:rPr>
        <w:t xml:space="preserve"> resist edicts from above in her institution but how in her teaching she encourage</w:t>
      </w:r>
      <w:r w:rsidR="00E61509">
        <w:rPr>
          <w:lang w:val="en-GB"/>
        </w:rPr>
        <w:t>d</w:t>
      </w:r>
      <w:r w:rsidRPr="002933EA">
        <w:rPr>
          <w:lang w:val="en-GB"/>
        </w:rPr>
        <w:t xml:space="preserve"> her students to take a critical stance in relation to educational policies: </w:t>
      </w:r>
    </w:p>
    <w:p w14:paraId="40CF4AFB" w14:textId="77777777" w:rsidR="0032745E" w:rsidRPr="002933EA" w:rsidRDefault="0032745E" w:rsidP="000B6690">
      <w:pPr>
        <w:pStyle w:val="Quote"/>
        <w:rPr>
          <w:lang w:val="en-GB" w:eastAsia="en-GB"/>
        </w:rPr>
      </w:pPr>
      <w:r w:rsidRPr="002933EA">
        <w:rPr>
          <w:lang w:val="en-GB" w:eastAsia="en-GB"/>
        </w:rPr>
        <w:t xml:space="preserve">In my teaching I get students to explore new policies that are coming through in education and examine </w:t>
      </w:r>
      <w:r w:rsidR="00194710">
        <w:rPr>
          <w:lang w:val="en-GB" w:eastAsia="en-GB"/>
        </w:rPr>
        <w:t xml:space="preserve">what </w:t>
      </w:r>
      <w:r w:rsidRPr="002933EA">
        <w:rPr>
          <w:lang w:val="en-GB" w:eastAsia="en-GB"/>
        </w:rPr>
        <w:t xml:space="preserve">the research evidence for them might be. So in a much broader way in my teaching I am using issues related to policy … I try to get students to question policies and </w:t>
      </w:r>
      <w:r w:rsidR="00B701AB" w:rsidRPr="002933EA">
        <w:rPr>
          <w:lang w:val="en-GB" w:eastAsia="en-GB"/>
        </w:rPr>
        <w:t>it is interesting getting them talking about how policies work in their countries. I do a little bit to influence policy, as much as I can.</w:t>
      </w:r>
      <w:r w:rsidR="00194710">
        <w:rPr>
          <w:lang w:val="en-GB" w:eastAsia="en-GB"/>
        </w:rPr>
        <w:t xml:space="preserve"> (L</w:t>
      </w:r>
      <w:r w:rsidR="00E61509">
        <w:rPr>
          <w:lang w:val="en-GB" w:eastAsia="en-GB"/>
        </w:rPr>
        <w:t xml:space="preserve">esley, </w:t>
      </w:r>
      <w:r w:rsidR="00E61509" w:rsidRPr="001C5CBF">
        <w:rPr>
          <w:lang w:val="en-GB"/>
        </w:rPr>
        <w:t xml:space="preserve">UK, completed part-time Professional PhD Programme whilst working in a </w:t>
      </w:r>
      <w:r w:rsidR="00E61509">
        <w:rPr>
          <w:lang w:val="en-GB"/>
        </w:rPr>
        <w:t>u</w:t>
      </w:r>
      <w:r w:rsidR="00E61509" w:rsidRPr="001C5CBF">
        <w:rPr>
          <w:lang w:val="en-GB"/>
        </w:rPr>
        <w:t>niversity</w:t>
      </w:r>
      <w:r w:rsidR="00E61509">
        <w:rPr>
          <w:i w:val="0"/>
          <w:lang w:val="en-GB"/>
        </w:rPr>
        <w:t>)</w:t>
      </w:r>
      <w:r w:rsidR="00194710">
        <w:rPr>
          <w:lang w:val="en-GB" w:eastAsia="en-GB"/>
        </w:rPr>
        <w:t xml:space="preserve"> </w:t>
      </w:r>
    </w:p>
    <w:p w14:paraId="6B7C57E5" w14:textId="77777777" w:rsidR="000435DD" w:rsidRPr="002933EA" w:rsidRDefault="000435DD" w:rsidP="007F1BA9">
      <w:pPr>
        <w:pStyle w:val="Heading4"/>
      </w:pPr>
      <w:r w:rsidRPr="002933EA">
        <w:t>Active</w:t>
      </w:r>
      <w:r w:rsidR="00087B49" w:rsidRPr="002933EA">
        <w:t xml:space="preserve"> f</w:t>
      </w:r>
      <w:r w:rsidRPr="002933EA">
        <w:t xml:space="preserve">uture </w:t>
      </w:r>
      <w:r w:rsidR="00087B49" w:rsidRPr="002933EA">
        <w:t>i</w:t>
      </w:r>
      <w:r w:rsidRPr="002933EA">
        <w:t>nfluence</w:t>
      </w:r>
      <w:r w:rsidR="00087B49" w:rsidRPr="002933EA">
        <w:t>r</w:t>
      </w:r>
      <w:r w:rsidRPr="002933EA">
        <w:t>s</w:t>
      </w:r>
    </w:p>
    <w:p w14:paraId="1C44EECB" w14:textId="77777777" w:rsidR="006D7391" w:rsidRPr="002933EA" w:rsidRDefault="00087B49" w:rsidP="006D7391">
      <w:pPr>
        <w:rPr>
          <w:rFonts w:cstheme="majorHAnsi"/>
          <w:lang w:val="en-GB"/>
        </w:rPr>
      </w:pPr>
      <w:r w:rsidRPr="002933EA">
        <w:rPr>
          <w:rFonts w:cstheme="majorHAnsi"/>
          <w:lang w:val="en-GB"/>
        </w:rPr>
        <w:t xml:space="preserve">In our sample, nearly half of our participants gave accounts of how they might influence policies in the future. In analysing these accounts, we categorised some as active and others as passive (these are dealt with in the next section). The active </w:t>
      </w:r>
      <w:r w:rsidR="006D7391" w:rsidRPr="002933EA">
        <w:rPr>
          <w:rFonts w:cstheme="majorHAnsi"/>
          <w:lang w:val="en-GB"/>
        </w:rPr>
        <w:t>future influencers were those who</w:t>
      </w:r>
      <w:r w:rsidRPr="002933EA">
        <w:rPr>
          <w:rFonts w:cstheme="majorHAnsi"/>
          <w:lang w:val="en-GB"/>
        </w:rPr>
        <w:t>se accounts were detailed in terms of the ways that they would influence policy in the future. There was a clear sense of what this would involve, who they would work with and what they would do to influence policy. For example, Simon</w:t>
      </w:r>
      <w:r w:rsidR="000E4AC1">
        <w:rPr>
          <w:rFonts w:cstheme="majorHAnsi"/>
          <w:lang w:val="en-GB"/>
        </w:rPr>
        <w:t xml:space="preserve"> </w:t>
      </w:r>
      <w:r w:rsidRPr="002933EA">
        <w:rPr>
          <w:rFonts w:cstheme="majorHAnsi"/>
          <w:lang w:val="en-GB"/>
        </w:rPr>
        <w:t xml:space="preserve">set out how </w:t>
      </w:r>
      <w:r w:rsidR="00194710">
        <w:rPr>
          <w:rFonts w:cstheme="majorHAnsi"/>
          <w:lang w:val="en-GB"/>
        </w:rPr>
        <w:t xml:space="preserve">he </w:t>
      </w:r>
      <w:r w:rsidRPr="002933EA">
        <w:rPr>
          <w:rFonts w:cstheme="majorHAnsi"/>
          <w:lang w:val="en-GB"/>
        </w:rPr>
        <w:t>want</w:t>
      </w:r>
      <w:r w:rsidR="00837C37">
        <w:rPr>
          <w:rFonts w:cstheme="majorHAnsi"/>
          <w:lang w:val="en-GB"/>
        </w:rPr>
        <w:t>ed</w:t>
      </w:r>
      <w:r w:rsidRPr="002933EA">
        <w:rPr>
          <w:rFonts w:cstheme="majorHAnsi"/>
          <w:lang w:val="en-GB"/>
        </w:rPr>
        <w:t xml:space="preserve"> to promote policies supporting blended learning in the UK: </w:t>
      </w:r>
    </w:p>
    <w:p w14:paraId="1B89AC4D" w14:textId="77777777" w:rsidR="00087B49" w:rsidRPr="002933EA" w:rsidRDefault="00087B49" w:rsidP="006D7391">
      <w:pPr>
        <w:rPr>
          <w:lang w:val="en-GB"/>
        </w:rPr>
      </w:pPr>
    </w:p>
    <w:p w14:paraId="0BA3D58D" w14:textId="77777777" w:rsidR="0032745E" w:rsidRPr="002933EA" w:rsidRDefault="0032745E" w:rsidP="00087B49">
      <w:pPr>
        <w:pStyle w:val="Quote"/>
        <w:rPr>
          <w:lang w:val="en-GB"/>
        </w:rPr>
      </w:pPr>
      <w:r w:rsidRPr="002933EA">
        <w:rPr>
          <w:lang w:val="en-GB"/>
        </w:rPr>
        <w:t>In the future</w:t>
      </w:r>
      <w:r w:rsidR="00087B49" w:rsidRPr="002933EA">
        <w:rPr>
          <w:lang w:val="en-GB"/>
        </w:rPr>
        <w:t xml:space="preserve">, I want to </w:t>
      </w:r>
      <w:r w:rsidRPr="002933EA">
        <w:rPr>
          <w:lang w:val="en-GB"/>
        </w:rPr>
        <w:t>prov</w:t>
      </w:r>
      <w:r w:rsidR="00087B49" w:rsidRPr="002933EA">
        <w:rPr>
          <w:lang w:val="en-GB"/>
        </w:rPr>
        <w:t>e</w:t>
      </w:r>
      <w:r w:rsidRPr="002933EA">
        <w:rPr>
          <w:lang w:val="en-GB"/>
        </w:rPr>
        <w:t xml:space="preserve"> the benefits of blended learning in people’s home country to give them a UK </w:t>
      </w:r>
      <w:r w:rsidR="00087B49" w:rsidRPr="002933EA">
        <w:rPr>
          <w:lang w:val="en-GB"/>
        </w:rPr>
        <w:t>higher education</w:t>
      </w:r>
      <w:r w:rsidRPr="002933EA">
        <w:rPr>
          <w:lang w:val="en-GB"/>
        </w:rPr>
        <w:t xml:space="preserve"> experience, through partnerships</w:t>
      </w:r>
      <w:r w:rsidR="00087B49" w:rsidRPr="002933EA">
        <w:rPr>
          <w:lang w:val="en-GB"/>
        </w:rPr>
        <w:t xml:space="preserve"> with others</w:t>
      </w:r>
      <w:r w:rsidRPr="002933EA">
        <w:rPr>
          <w:lang w:val="en-GB"/>
        </w:rPr>
        <w:t xml:space="preserve">. </w:t>
      </w:r>
      <w:r w:rsidR="00087B49" w:rsidRPr="002933EA">
        <w:rPr>
          <w:lang w:val="en-GB"/>
        </w:rPr>
        <w:t>I want to w</w:t>
      </w:r>
      <w:r w:rsidRPr="002933EA">
        <w:rPr>
          <w:lang w:val="en-GB"/>
        </w:rPr>
        <w:t xml:space="preserve">ork with people like the British Council to promote </w:t>
      </w:r>
      <w:r w:rsidR="00265369">
        <w:rPr>
          <w:lang w:val="en-GB"/>
        </w:rPr>
        <w:t>b</w:t>
      </w:r>
      <w:r w:rsidRPr="002933EA">
        <w:rPr>
          <w:lang w:val="en-GB"/>
        </w:rPr>
        <w:t xml:space="preserve">lended </w:t>
      </w:r>
      <w:r w:rsidR="00265369">
        <w:rPr>
          <w:lang w:val="en-GB"/>
        </w:rPr>
        <w:t>l</w:t>
      </w:r>
      <w:r w:rsidRPr="002933EA">
        <w:rPr>
          <w:lang w:val="en-GB"/>
        </w:rPr>
        <w:t xml:space="preserve">earning in the UK </w:t>
      </w:r>
      <w:r w:rsidR="00194710">
        <w:rPr>
          <w:lang w:val="en-GB"/>
        </w:rPr>
        <w:t>(</w:t>
      </w:r>
      <w:r w:rsidRPr="002933EA">
        <w:rPr>
          <w:lang w:val="en-GB"/>
        </w:rPr>
        <w:t>Simon</w:t>
      </w:r>
      <w:r w:rsidR="00E61509">
        <w:rPr>
          <w:lang w:val="en-GB"/>
        </w:rPr>
        <w:t xml:space="preserve">, </w:t>
      </w:r>
      <w:r w:rsidR="00E61509" w:rsidRPr="001C5CBF">
        <w:rPr>
          <w:lang w:val="en-GB"/>
        </w:rPr>
        <w:t xml:space="preserve">UK, completed part-time Professional PhD Programme whilst working in a </w:t>
      </w:r>
      <w:r w:rsidR="00E61509">
        <w:rPr>
          <w:lang w:val="en-GB"/>
        </w:rPr>
        <w:t>u</w:t>
      </w:r>
      <w:r w:rsidR="00E61509" w:rsidRPr="001C5CBF">
        <w:rPr>
          <w:lang w:val="en-GB"/>
        </w:rPr>
        <w:t>niversity</w:t>
      </w:r>
      <w:r w:rsidR="00E61509">
        <w:rPr>
          <w:i w:val="0"/>
          <w:lang w:val="en-GB"/>
        </w:rPr>
        <w:t>)</w:t>
      </w:r>
    </w:p>
    <w:p w14:paraId="274431F4" w14:textId="77777777" w:rsidR="000435DD" w:rsidRPr="002933EA" w:rsidRDefault="000435DD" w:rsidP="007F1BA9">
      <w:pPr>
        <w:pStyle w:val="Heading3"/>
        <w:rPr>
          <w:lang w:val="en-GB"/>
        </w:rPr>
      </w:pPr>
      <w:r w:rsidRPr="002933EA">
        <w:rPr>
          <w:lang w:val="en-GB"/>
        </w:rPr>
        <w:t>Passive roles</w:t>
      </w:r>
    </w:p>
    <w:p w14:paraId="7E3D2C29" w14:textId="77777777" w:rsidR="00794B9F" w:rsidRPr="002933EA" w:rsidRDefault="000435DD" w:rsidP="007F1BA9">
      <w:pPr>
        <w:pStyle w:val="Heading4"/>
      </w:pPr>
      <w:r w:rsidRPr="002933EA">
        <w:t>Receivers</w:t>
      </w:r>
    </w:p>
    <w:p w14:paraId="0BD42EE3" w14:textId="77777777" w:rsidR="000435DD" w:rsidRPr="002933EA" w:rsidRDefault="00114DDD" w:rsidP="00C6139A">
      <w:pPr>
        <w:rPr>
          <w:lang w:val="en-GB"/>
        </w:rPr>
      </w:pPr>
      <w:r w:rsidRPr="002933EA">
        <w:rPr>
          <w:lang w:val="en-GB"/>
        </w:rPr>
        <w:t>The most common role expressed by our participants was that of receivers of policies</w:t>
      </w:r>
      <w:r w:rsidR="00C6139A" w:rsidRPr="002933EA">
        <w:rPr>
          <w:lang w:val="en-GB"/>
        </w:rPr>
        <w:t xml:space="preserve">, with </w:t>
      </w:r>
      <w:r w:rsidR="00194710">
        <w:rPr>
          <w:lang w:val="en-GB"/>
        </w:rPr>
        <w:t>31 (</w:t>
      </w:r>
      <w:r w:rsidR="00C6139A" w:rsidRPr="002933EA">
        <w:rPr>
          <w:lang w:val="en-GB"/>
        </w:rPr>
        <w:t>7</w:t>
      </w:r>
      <w:r w:rsidR="00194710">
        <w:rPr>
          <w:lang w:val="en-GB"/>
        </w:rPr>
        <w:t>4</w:t>
      </w:r>
      <w:r w:rsidR="00C6139A" w:rsidRPr="002933EA">
        <w:rPr>
          <w:lang w:val="en-GB"/>
        </w:rPr>
        <w:t>%</w:t>
      </w:r>
      <w:r w:rsidR="00194710">
        <w:rPr>
          <w:lang w:val="en-GB"/>
        </w:rPr>
        <w:t>)</w:t>
      </w:r>
      <w:r w:rsidR="00C6139A" w:rsidRPr="002933EA">
        <w:rPr>
          <w:lang w:val="en-GB"/>
        </w:rPr>
        <w:t xml:space="preserve"> of our participants providing accounts that aligned with this role</w:t>
      </w:r>
      <w:r w:rsidRPr="002933EA">
        <w:rPr>
          <w:lang w:val="en-GB"/>
        </w:rPr>
        <w:t xml:space="preserve">. This </w:t>
      </w:r>
      <w:r w:rsidR="000E4AC1">
        <w:rPr>
          <w:lang w:val="en-GB"/>
        </w:rPr>
        <w:t xml:space="preserve">mainly </w:t>
      </w:r>
      <w:r w:rsidRPr="002933EA">
        <w:rPr>
          <w:lang w:val="en-GB"/>
        </w:rPr>
        <w:t>involve</w:t>
      </w:r>
      <w:r w:rsidR="00194710">
        <w:rPr>
          <w:lang w:val="en-GB"/>
        </w:rPr>
        <w:t>d</w:t>
      </w:r>
      <w:r w:rsidRPr="002933EA">
        <w:rPr>
          <w:lang w:val="en-GB"/>
        </w:rPr>
        <w:t xml:space="preserve"> coping with policies in defensive ways rather than being creative about how they might engage with policies. </w:t>
      </w:r>
      <w:r w:rsidR="00C6139A" w:rsidRPr="002933EA">
        <w:rPr>
          <w:lang w:val="en-GB"/>
        </w:rPr>
        <w:t>A third of those who expressed receiver roles in relation to</w:t>
      </w:r>
      <w:r w:rsidR="000E4AC1">
        <w:rPr>
          <w:lang w:val="en-GB"/>
        </w:rPr>
        <w:t xml:space="preserve"> particular aspects of</w:t>
      </w:r>
      <w:r w:rsidR="00C6139A" w:rsidRPr="002933EA">
        <w:rPr>
          <w:lang w:val="en-GB"/>
        </w:rPr>
        <w:t xml:space="preserve"> policies also expressed more active roles in relation to </w:t>
      </w:r>
      <w:r w:rsidR="000E4AC1">
        <w:rPr>
          <w:lang w:val="en-GB"/>
        </w:rPr>
        <w:t xml:space="preserve">some </w:t>
      </w:r>
      <w:r w:rsidR="00C6139A" w:rsidRPr="002933EA">
        <w:rPr>
          <w:lang w:val="en-GB"/>
        </w:rPr>
        <w:t xml:space="preserve">policies. However, for others, they only experienced their </w:t>
      </w:r>
      <w:r w:rsidR="00C6139A" w:rsidRPr="002933EA">
        <w:rPr>
          <w:lang w:val="en-GB"/>
        </w:rPr>
        <w:lastRenderedPageBreak/>
        <w:t>relations to policies in a passive way. Sometimes this involved a sense of not wanting to engage with policies in relation to their research. For example, Irina outline</w:t>
      </w:r>
      <w:r w:rsidR="00837C37">
        <w:rPr>
          <w:lang w:val="en-GB"/>
        </w:rPr>
        <w:t>d</w:t>
      </w:r>
      <w:r w:rsidR="00C6139A" w:rsidRPr="002933EA">
        <w:rPr>
          <w:lang w:val="en-GB"/>
        </w:rPr>
        <w:t xml:space="preserve"> her reservations about engaging with policies: </w:t>
      </w:r>
    </w:p>
    <w:p w14:paraId="66177608" w14:textId="77777777" w:rsidR="00C6139A" w:rsidRPr="002933EA" w:rsidRDefault="00C6139A" w:rsidP="00C6139A">
      <w:pPr>
        <w:rPr>
          <w:rFonts w:eastAsia="Times New Roman" w:cs="Arial"/>
          <w:lang w:val="en-GB" w:eastAsia="en-GB"/>
        </w:rPr>
      </w:pPr>
    </w:p>
    <w:p w14:paraId="2D17FA42" w14:textId="77777777" w:rsidR="005923CB" w:rsidRPr="002933EA" w:rsidRDefault="005923CB" w:rsidP="00C6139A">
      <w:pPr>
        <w:pStyle w:val="Quote"/>
        <w:rPr>
          <w:lang w:val="en-GB"/>
        </w:rPr>
      </w:pPr>
      <w:r w:rsidRPr="002933EA">
        <w:rPr>
          <w:lang w:val="en-GB"/>
        </w:rPr>
        <w:t>I’m not really interested in doing or influencing policy work</w:t>
      </w:r>
      <w:r w:rsidR="00C6139A" w:rsidRPr="002933EA">
        <w:rPr>
          <w:lang w:val="en-GB"/>
        </w:rPr>
        <w:t>. I</w:t>
      </w:r>
      <w:r w:rsidRPr="002933EA">
        <w:rPr>
          <w:lang w:val="en-GB"/>
        </w:rPr>
        <w:t>t’s too much responsibility</w:t>
      </w:r>
      <w:r w:rsidR="00C6139A" w:rsidRPr="002933EA">
        <w:rPr>
          <w:lang w:val="en-GB"/>
        </w:rPr>
        <w:t xml:space="preserve">… </w:t>
      </w:r>
      <w:r w:rsidRPr="002933EA">
        <w:rPr>
          <w:lang w:val="en-GB"/>
        </w:rPr>
        <w:t>I am quite wary of researchers giving policy advice  as there is often not enough information to do this and we don’t know  government priorities.  I don’t want to be a policy maker (Irina UK</w:t>
      </w:r>
      <w:r w:rsidR="00E61509">
        <w:rPr>
          <w:lang w:val="en-GB"/>
        </w:rPr>
        <w:t xml:space="preserve">, </w:t>
      </w:r>
      <w:r w:rsidRPr="002933EA">
        <w:rPr>
          <w:lang w:val="en-GB"/>
        </w:rPr>
        <w:t>2</w:t>
      </w:r>
      <w:r w:rsidRPr="002933EA">
        <w:rPr>
          <w:vertAlign w:val="superscript"/>
          <w:lang w:val="en-GB"/>
        </w:rPr>
        <w:t>nd</w:t>
      </w:r>
      <w:r w:rsidRPr="002933EA">
        <w:rPr>
          <w:lang w:val="en-GB"/>
        </w:rPr>
        <w:t xml:space="preserve"> year of</w:t>
      </w:r>
      <w:r w:rsidR="00E61509">
        <w:rPr>
          <w:lang w:val="en-GB"/>
        </w:rPr>
        <w:t xml:space="preserve"> full time traditional </w:t>
      </w:r>
      <w:r w:rsidRPr="002933EA">
        <w:rPr>
          <w:lang w:val="en-GB"/>
        </w:rPr>
        <w:t>PhD</w:t>
      </w:r>
      <w:r w:rsidR="00E61509">
        <w:rPr>
          <w:lang w:val="en-GB"/>
        </w:rPr>
        <w:t xml:space="preserve"> which she studied following a master’s degree</w:t>
      </w:r>
      <w:r w:rsidRPr="002933EA">
        <w:rPr>
          <w:lang w:val="en-GB"/>
        </w:rPr>
        <w:t>)</w:t>
      </w:r>
    </w:p>
    <w:p w14:paraId="0BE8784B" w14:textId="77777777" w:rsidR="000435DD" w:rsidRPr="002933EA" w:rsidRDefault="000435DD" w:rsidP="007F1BA9">
      <w:pPr>
        <w:pStyle w:val="Heading4"/>
      </w:pPr>
      <w:r w:rsidRPr="002933EA">
        <w:t xml:space="preserve">Passive </w:t>
      </w:r>
      <w:r w:rsidR="00C6139A" w:rsidRPr="002933EA">
        <w:t>f</w:t>
      </w:r>
      <w:r w:rsidRPr="002933EA">
        <w:t xml:space="preserve">uture </w:t>
      </w:r>
      <w:r w:rsidR="00C6139A" w:rsidRPr="002933EA">
        <w:t>i</w:t>
      </w:r>
      <w:r w:rsidRPr="002933EA">
        <w:t>nfluencers</w:t>
      </w:r>
    </w:p>
    <w:p w14:paraId="705B7F34" w14:textId="77777777" w:rsidR="006D7391" w:rsidRPr="002933EA" w:rsidRDefault="00C6139A" w:rsidP="006D7391">
      <w:pPr>
        <w:rPr>
          <w:lang w:val="en-GB"/>
        </w:rPr>
      </w:pPr>
      <w:r w:rsidRPr="002933EA">
        <w:rPr>
          <w:rFonts w:cstheme="majorHAnsi"/>
          <w:lang w:val="en-GB"/>
        </w:rPr>
        <w:t xml:space="preserve">As opposed to active future influences, passive future influences were those whose accounts indicated </w:t>
      </w:r>
      <w:r w:rsidR="006D7391" w:rsidRPr="002933EA">
        <w:rPr>
          <w:rFonts w:cstheme="majorHAnsi"/>
          <w:lang w:val="en-GB"/>
        </w:rPr>
        <w:t xml:space="preserve">that they wanted to influence policy in the future but </w:t>
      </w:r>
      <w:r w:rsidRPr="002933EA">
        <w:rPr>
          <w:rFonts w:cstheme="majorHAnsi"/>
          <w:lang w:val="en-GB"/>
        </w:rPr>
        <w:t xml:space="preserve">these accounts </w:t>
      </w:r>
      <w:r w:rsidR="006D7391" w:rsidRPr="002933EA">
        <w:rPr>
          <w:rFonts w:cstheme="majorHAnsi"/>
          <w:lang w:val="en-GB"/>
        </w:rPr>
        <w:t>were unclear about what this would involve</w:t>
      </w:r>
      <w:r w:rsidRPr="002933EA">
        <w:rPr>
          <w:rFonts w:cstheme="majorHAnsi"/>
          <w:lang w:val="en-GB"/>
        </w:rPr>
        <w:t>. Often this involved a sense that once th</w:t>
      </w:r>
      <w:r w:rsidR="006020C2">
        <w:rPr>
          <w:rFonts w:cstheme="majorHAnsi"/>
          <w:lang w:val="en-GB"/>
        </w:rPr>
        <w:t>ey</w:t>
      </w:r>
      <w:r w:rsidRPr="002933EA">
        <w:rPr>
          <w:rFonts w:cstheme="majorHAnsi"/>
          <w:lang w:val="en-GB"/>
        </w:rPr>
        <w:t xml:space="preserve"> had greater power and status or they had produced larger scale research then policy makers would have little option but to listen to them. </w:t>
      </w:r>
      <w:r w:rsidR="00837C37">
        <w:rPr>
          <w:rFonts w:cstheme="majorHAnsi"/>
          <w:lang w:val="en-GB"/>
        </w:rPr>
        <w:t>Eleven</w:t>
      </w:r>
      <w:r w:rsidR="00194710">
        <w:rPr>
          <w:rFonts w:cstheme="majorHAnsi"/>
          <w:lang w:val="en-GB"/>
        </w:rPr>
        <w:t xml:space="preserve"> (26%) of our participants gave accounts that aligned with this role. </w:t>
      </w:r>
      <w:r w:rsidRPr="002933EA">
        <w:rPr>
          <w:rFonts w:cstheme="majorHAnsi"/>
          <w:lang w:val="en-GB"/>
        </w:rPr>
        <w:t>For example, Grainne gives a sense of her expectations of what a more senior job would enable her to do:</w:t>
      </w:r>
    </w:p>
    <w:p w14:paraId="012BE34F" w14:textId="77777777" w:rsidR="000435DD" w:rsidRPr="002933EA" w:rsidRDefault="00F625B7" w:rsidP="00C6139A">
      <w:pPr>
        <w:pStyle w:val="Quote"/>
        <w:rPr>
          <w:lang w:val="en-GB"/>
        </w:rPr>
      </w:pPr>
      <w:r w:rsidRPr="002933EA">
        <w:rPr>
          <w:lang w:val="en-GB"/>
        </w:rPr>
        <w:t xml:space="preserve">I would like to influence policy in HE having spent so much time and money doing a PhD on student support, but I feel my knowledge is untapped in my present role and there are few others in my own institution doing any research on HE.  I feel that influencing policy would be easier in a more senior job (Grainne, Ireland, </w:t>
      </w:r>
      <w:r w:rsidR="00E61509">
        <w:rPr>
          <w:lang w:val="en-GB"/>
        </w:rPr>
        <w:t>3</w:t>
      </w:r>
      <w:r w:rsidR="00E61509" w:rsidRPr="00E61509">
        <w:rPr>
          <w:vertAlign w:val="superscript"/>
          <w:lang w:val="en-GB"/>
        </w:rPr>
        <w:t>rd</w:t>
      </w:r>
      <w:r w:rsidR="00E61509">
        <w:rPr>
          <w:lang w:val="en-GB"/>
        </w:rPr>
        <w:t xml:space="preserve"> Year of part-time traditional </w:t>
      </w:r>
      <w:r w:rsidRPr="002933EA">
        <w:rPr>
          <w:lang w:val="en-GB"/>
        </w:rPr>
        <w:t xml:space="preserve">PhD, </w:t>
      </w:r>
      <w:r w:rsidR="00E61509">
        <w:rPr>
          <w:lang w:val="en-GB"/>
        </w:rPr>
        <w:t xml:space="preserve">which she is studying whilst working </w:t>
      </w:r>
      <w:r w:rsidRPr="002933EA">
        <w:rPr>
          <w:lang w:val="en-GB"/>
        </w:rPr>
        <w:t>in a professional services role at a different university)</w:t>
      </w:r>
    </w:p>
    <w:p w14:paraId="0BBBF318" w14:textId="77777777" w:rsidR="000435DD" w:rsidRPr="002933EA" w:rsidRDefault="005923CB" w:rsidP="007F1BA9">
      <w:pPr>
        <w:pStyle w:val="Heading3"/>
        <w:rPr>
          <w:lang w:val="en-GB"/>
        </w:rPr>
      </w:pPr>
      <w:r w:rsidRPr="002933EA">
        <w:rPr>
          <w:lang w:val="en-GB"/>
        </w:rPr>
        <w:t>Differences in active and passive roles</w:t>
      </w:r>
    </w:p>
    <w:p w14:paraId="44698556" w14:textId="77777777" w:rsidR="00651ED1" w:rsidRDefault="00391BAD" w:rsidP="002933EA">
      <w:pPr>
        <w:rPr>
          <w:lang w:val="en-GB"/>
        </w:rPr>
      </w:pPr>
      <w:r w:rsidRPr="002933EA">
        <w:rPr>
          <w:lang w:val="en-GB"/>
        </w:rPr>
        <w:t xml:space="preserve">In thinking about the differences in the views of policies expressed in the active and passive roles, there were </w:t>
      </w:r>
      <w:r w:rsidR="00651ED1">
        <w:rPr>
          <w:lang w:val="en-GB"/>
        </w:rPr>
        <w:t>four</w:t>
      </w:r>
      <w:r w:rsidRPr="002933EA">
        <w:rPr>
          <w:lang w:val="en-GB"/>
        </w:rPr>
        <w:t xml:space="preserve"> factors that appeared to be crucial. </w:t>
      </w:r>
      <w:r w:rsidR="00651ED1">
        <w:rPr>
          <w:lang w:val="en-GB"/>
        </w:rPr>
        <w:t xml:space="preserve">First, the greater number of active roles appears to reflect what it means to be passive. Whilst taking an active role in relation to policies can involve a number of different approaches,  a passive role is characterised by the very absence of an approach. Thus the only difference in passive roles is whether they are related to the present or to the future. </w:t>
      </w:r>
    </w:p>
    <w:p w14:paraId="1F2CFA44" w14:textId="77777777" w:rsidR="00651ED1" w:rsidRDefault="00651ED1" w:rsidP="002933EA">
      <w:pPr>
        <w:rPr>
          <w:lang w:val="en-GB"/>
        </w:rPr>
      </w:pPr>
    </w:p>
    <w:p w14:paraId="1B89BF8C" w14:textId="77777777" w:rsidR="00651ED1" w:rsidRDefault="00651ED1" w:rsidP="002933EA">
      <w:pPr>
        <w:rPr>
          <w:lang w:val="en-GB"/>
        </w:rPr>
      </w:pPr>
      <w:r>
        <w:rPr>
          <w:lang w:val="en-GB"/>
        </w:rPr>
        <w:t>Second,</w:t>
      </w:r>
      <w:r w:rsidR="00391BAD" w:rsidRPr="002933EA">
        <w:rPr>
          <w:lang w:val="en-GB"/>
        </w:rPr>
        <w:t xml:space="preserve"> </w:t>
      </w:r>
      <w:r>
        <w:rPr>
          <w:lang w:val="en-GB"/>
        </w:rPr>
        <w:t xml:space="preserve">in relation to </w:t>
      </w:r>
      <w:r w:rsidR="00391BAD" w:rsidRPr="002933EA">
        <w:rPr>
          <w:lang w:val="en-GB"/>
        </w:rPr>
        <w:t>passive roles, policies were constructed as something that was separate from the kind of work our participants were doing and located a</w:t>
      </w:r>
      <w:r w:rsidR="000E4AC1">
        <w:rPr>
          <w:lang w:val="en-GB"/>
        </w:rPr>
        <w:t>t a macro or meso</w:t>
      </w:r>
      <w:r w:rsidR="00391BAD" w:rsidRPr="002933EA">
        <w:rPr>
          <w:lang w:val="en-GB"/>
        </w:rPr>
        <w:t xml:space="preserve"> level above their work. These accounts also tended to position the participants </w:t>
      </w:r>
      <w:r w:rsidR="006020C2">
        <w:rPr>
          <w:lang w:val="en-GB"/>
        </w:rPr>
        <w:t xml:space="preserve">as lone </w:t>
      </w:r>
      <w:r w:rsidR="00391BAD" w:rsidRPr="002933EA">
        <w:rPr>
          <w:lang w:val="en-GB"/>
        </w:rPr>
        <w:t>individuals</w:t>
      </w:r>
      <w:r w:rsidR="000E4AC1">
        <w:rPr>
          <w:lang w:val="en-GB"/>
        </w:rPr>
        <w:t xml:space="preserve"> not as connected to a wider community.</w:t>
      </w:r>
      <w:r w:rsidR="00391BAD" w:rsidRPr="002933EA">
        <w:rPr>
          <w:lang w:val="en-GB"/>
        </w:rPr>
        <w:t xml:space="preserve"> </w:t>
      </w:r>
    </w:p>
    <w:p w14:paraId="0E862438" w14:textId="77777777" w:rsidR="00651ED1" w:rsidRDefault="00651ED1" w:rsidP="002933EA">
      <w:pPr>
        <w:rPr>
          <w:lang w:val="en-GB"/>
        </w:rPr>
      </w:pPr>
    </w:p>
    <w:p w14:paraId="4B284153" w14:textId="77777777" w:rsidR="005923CB" w:rsidRPr="002933EA" w:rsidRDefault="00651ED1" w:rsidP="002933EA">
      <w:pPr>
        <w:rPr>
          <w:lang w:val="en-GB"/>
        </w:rPr>
      </w:pPr>
      <w:r>
        <w:rPr>
          <w:lang w:val="en-GB"/>
        </w:rPr>
        <w:t>Third, and in contrast to passive accounts</w:t>
      </w:r>
      <w:r w:rsidR="00391BAD" w:rsidRPr="002933EA">
        <w:rPr>
          <w:lang w:val="en-GB"/>
        </w:rPr>
        <w:t>, more active accounts tended to position policies as an integral part of participants</w:t>
      </w:r>
      <w:r w:rsidR="006020C2">
        <w:rPr>
          <w:lang w:val="en-GB"/>
        </w:rPr>
        <w:t>’</w:t>
      </w:r>
      <w:r w:rsidR="00391BAD" w:rsidRPr="002933EA">
        <w:rPr>
          <w:lang w:val="en-GB"/>
        </w:rPr>
        <w:t xml:space="preserve"> day-to-day work. The view of policies was relational, so that rather than being seen to operate at a level separate from the participant, policies were understood as operating between a number of interrelated levels such as national, inst</w:t>
      </w:r>
      <w:r w:rsidR="002933EA">
        <w:rPr>
          <w:lang w:val="en-GB"/>
        </w:rPr>
        <w:t>it</w:t>
      </w:r>
      <w:r w:rsidR="00391BAD" w:rsidRPr="002933EA">
        <w:rPr>
          <w:lang w:val="en-GB"/>
        </w:rPr>
        <w:t xml:space="preserve">utional or </w:t>
      </w:r>
      <w:r w:rsidR="000E4AC1">
        <w:rPr>
          <w:lang w:val="en-GB"/>
        </w:rPr>
        <w:t>micro</w:t>
      </w:r>
      <w:r w:rsidR="00391BAD" w:rsidRPr="002933EA">
        <w:rPr>
          <w:lang w:val="en-GB"/>
        </w:rPr>
        <w:t xml:space="preserve">. Finally, these active accounts tended </w:t>
      </w:r>
      <w:r w:rsidR="00391BAD" w:rsidRPr="002933EA">
        <w:rPr>
          <w:lang w:val="en-GB"/>
        </w:rPr>
        <w:lastRenderedPageBreak/>
        <w:t xml:space="preserve">to situate participants as members of wider and collective networks rather than purely as individuals. </w:t>
      </w:r>
      <w:r w:rsidR="002933EA" w:rsidRPr="002933EA">
        <w:rPr>
          <w:lang w:val="en-GB"/>
        </w:rPr>
        <w:t xml:space="preserve">This view was expressed explicitly by James in his interview: </w:t>
      </w:r>
    </w:p>
    <w:p w14:paraId="625EE3D8" w14:textId="77777777" w:rsidR="002933EA" w:rsidRPr="002933EA" w:rsidRDefault="002933EA" w:rsidP="002933EA">
      <w:pPr>
        <w:rPr>
          <w:lang w:val="en-GB"/>
        </w:rPr>
      </w:pPr>
    </w:p>
    <w:p w14:paraId="6D57B560" w14:textId="77777777" w:rsidR="002933EA" w:rsidRPr="002933EA" w:rsidRDefault="002933EA" w:rsidP="002933EA">
      <w:pPr>
        <w:pStyle w:val="Quote"/>
        <w:rPr>
          <w:lang w:val="en-GB"/>
        </w:rPr>
      </w:pPr>
      <w:r w:rsidRPr="002933EA">
        <w:rPr>
          <w:lang w:val="en-GB"/>
        </w:rPr>
        <w:t>“I now recognize the importance of other people. I recognise the dialogical nature of corresponding with other people as being very helpful in shaping what might become key points, key decisions, or views to take forward to policy, whereas in the past I thought that wisdom came from the self.” (James</w:t>
      </w:r>
      <w:r w:rsidR="00E61509">
        <w:rPr>
          <w:lang w:val="en-GB"/>
        </w:rPr>
        <w:t xml:space="preserve">, </w:t>
      </w:r>
      <w:r w:rsidR="00E61509">
        <w:rPr>
          <w:rFonts w:cs="Cambria"/>
          <w:lang w:val="en-GB"/>
        </w:rPr>
        <w:t>UK, 4</w:t>
      </w:r>
      <w:r w:rsidR="00E61509" w:rsidRPr="001C5CBF">
        <w:rPr>
          <w:rFonts w:cs="Cambria"/>
          <w:vertAlign w:val="superscript"/>
          <w:lang w:val="en-GB"/>
        </w:rPr>
        <w:t>th</w:t>
      </w:r>
      <w:r w:rsidR="00E61509">
        <w:rPr>
          <w:rFonts w:cs="Cambria"/>
          <w:lang w:val="en-GB"/>
        </w:rPr>
        <w:t xml:space="preserve"> year of part-time professional PhD programme whilst working in the Public Sector</w:t>
      </w:r>
      <w:r w:rsidR="00E61509" w:rsidRPr="002933EA">
        <w:rPr>
          <w:rFonts w:cs="Cambria"/>
          <w:lang w:val="en-GB"/>
        </w:rPr>
        <w:t>)</w:t>
      </w:r>
    </w:p>
    <w:p w14:paraId="58D610E5" w14:textId="77777777" w:rsidR="005923CB" w:rsidRPr="002933EA" w:rsidRDefault="005923CB" w:rsidP="007F1BA9">
      <w:pPr>
        <w:rPr>
          <w:lang w:val="en-GB"/>
        </w:rPr>
      </w:pPr>
    </w:p>
    <w:p w14:paraId="2753061F" w14:textId="77777777" w:rsidR="005923CB" w:rsidRPr="002933EA" w:rsidRDefault="004F06DC" w:rsidP="00194710">
      <w:pPr>
        <w:rPr>
          <w:lang w:val="en-GB"/>
        </w:rPr>
      </w:pPr>
      <w:r>
        <w:rPr>
          <w:lang w:val="en-GB"/>
        </w:rPr>
        <w:t>T</w:t>
      </w:r>
      <w:r w:rsidR="00651ED1">
        <w:rPr>
          <w:lang w:val="en-GB"/>
        </w:rPr>
        <w:t>hese collective networks involved colleagues, po</w:t>
      </w:r>
      <w:r>
        <w:rPr>
          <w:lang w:val="en-GB"/>
        </w:rPr>
        <w:t>licy makers, and other agencies. However,</w:t>
      </w:r>
      <w:r w:rsidR="00651ED1">
        <w:rPr>
          <w:lang w:val="en-GB"/>
        </w:rPr>
        <w:t xml:space="preserve"> w</w:t>
      </w:r>
      <w:r w:rsidR="00651ED1" w:rsidRPr="002933EA">
        <w:rPr>
          <w:lang w:val="en-GB"/>
        </w:rPr>
        <w:t xml:space="preserve">hat was completely absent from all of the accounts of our participants was the sense that the newer researchers saw themselves as part of a community of higher education researchers, who contributed to </w:t>
      </w:r>
      <w:r>
        <w:rPr>
          <w:lang w:val="en-GB"/>
        </w:rPr>
        <w:t xml:space="preserve">a </w:t>
      </w:r>
      <w:r w:rsidR="00651ED1" w:rsidRPr="002933EA">
        <w:rPr>
          <w:lang w:val="en-GB"/>
        </w:rPr>
        <w:t xml:space="preserve">shared body of knowledge, which as a whole could impact on higher education policies. This lack of a collective identity </w:t>
      </w:r>
      <w:r w:rsidR="00651ED1" w:rsidRPr="004F06DC">
        <w:rPr>
          <w:i/>
          <w:lang w:val="en-GB"/>
        </w:rPr>
        <w:t>as higher education researchers</w:t>
      </w:r>
      <w:r w:rsidR="00651ED1" w:rsidRPr="002933EA">
        <w:rPr>
          <w:lang w:val="en-GB"/>
        </w:rPr>
        <w:t xml:space="preserve"> is particularly interesting because all of the participants involved in our study had</w:t>
      </w:r>
      <w:r w:rsidR="000E4AC1">
        <w:rPr>
          <w:lang w:val="en-GB"/>
        </w:rPr>
        <w:t xml:space="preserve"> somewhat ironically</w:t>
      </w:r>
      <w:r w:rsidR="00651ED1" w:rsidRPr="002933EA">
        <w:rPr>
          <w:lang w:val="en-GB"/>
        </w:rPr>
        <w:t xml:space="preserve"> identified themselves as </w:t>
      </w:r>
      <w:r w:rsidR="00651ED1" w:rsidRPr="002933EA">
        <w:rPr>
          <w:i/>
          <w:lang w:val="en-GB"/>
        </w:rPr>
        <w:t>newer researchers in higher education.</w:t>
      </w:r>
    </w:p>
    <w:p w14:paraId="371EA070" w14:textId="77777777" w:rsidR="00C549E9" w:rsidRPr="002933EA" w:rsidRDefault="0045409B" w:rsidP="0045409B">
      <w:pPr>
        <w:pStyle w:val="Heading3"/>
        <w:rPr>
          <w:rStyle w:val="BookTitle"/>
          <w:b/>
          <w:i w:val="0"/>
          <w:sz w:val="26"/>
          <w:lang w:val="en-GB"/>
        </w:rPr>
      </w:pPr>
      <w:r w:rsidRPr="002933EA">
        <w:rPr>
          <w:rStyle w:val="BookTitle"/>
          <w:b/>
          <w:i w:val="0"/>
          <w:sz w:val="26"/>
          <w:lang w:val="en-GB"/>
        </w:rPr>
        <w:t>Relations between roles and demographics</w:t>
      </w:r>
    </w:p>
    <w:p w14:paraId="2CFDC5FA" w14:textId="392DF018" w:rsidR="00B965CF" w:rsidRPr="002933EA" w:rsidRDefault="00B965CF" w:rsidP="00265369">
      <w:pPr>
        <w:rPr>
          <w:lang w:val="en-GB"/>
        </w:rPr>
      </w:pPr>
      <w:r w:rsidRPr="002933EA">
        <w:rPr>
          <w:lang w:val="en-GB"/>
        </w:rPr>
        <w:t xml:space="preserve">In </w:t>
      </w:r>
      <w:r w:rsidR="009549AB">
        <w:rPr>
          <w:lang w:val="en-GB"/>
        </w:rPr>
        <w:t xml:space="preserve">examining the relations between our participants’ roles in relation to policies and demographic factors, we placed them into two groups. One </w:t>
      </w:r>
      <w:r w:rsidRPr="002933EA">
        <w:rPr>
          <w:lang w:val="en-GB"/>
        </w:rPr>
        <w:t>group</w:t>
      </w:r>
      <w:r w:rsidR="009549AB">
        <w:rPr>
          <w:lang w:val="en-GB"/>
        </w:rPr>
        <w:t>, made up of</w:t>
      </w:r>
      <w:r w:rsidR="00984C80">
        <w:rPr>
          <w:lang w:val="en-GB"/>
        </w:rPr>
        <w:t xml:space="preserve"> just over half</w:t>
      </w:r>
      <w:r w:rsidR="009549AB">
        <w:rPr>
          <w:lang w:val="en-GB"/>
        </w:rPr>
        <w:t xml:space="preserve"> of our participants, contained those whose accounts only appeared to contain </w:t>
      </w:r>
      <w:r w:rsidRPr="002933EA">
        <w:rPr>
          <w:lang w:val="en-GB"/>
        </w:rPr>
        <w:t>passive roles in relation to policies</w:t>
      </w:r>
      <w:r w:rsidR="004F06DC">
        <w:rPr>
          <w:lang w:val="en-GB"/>
        </w:rPr>
        <w:t>. We labelled this group as ‘policy subjects’</w:t>
      </w:r>
      <w:r w:rsidR="009549AB">
        <w:rPr>
          <w:lang w:val="en-GB"/>
        </w:rPr>
        <w:t>. The second group, which</w:t>
      </w:r>
      <w:r w:rsidR="004F06DC">
        <w:rPr>
          <w:lang w:val="en-GB"/>
        </w:rPr>
        <w:t xml:space="preserve"> we labelled as ‘policy actors’, </w:t>
      </w:r>
      <w:r w:rsidR="00FC0504">
        <w:rPr>
          <w:lang w:val="en-GB"/>
        </w:rPr>
        <w:t>(</w:t>
      </w:r>
      <w:r w:rsidR="009549AB">
        <w:rPr>
          <w:lang w:val="en-GB"/>
        </w:rPr>
        <w:t>48% of participants</w:t>
      </w:r>
      <w:r w:rsidR="00FC0504">
        <w:rPr>
          <w:lang w:val="en-GB"/>
        </w:rPr>
        <w:t>)</w:t>
      </w:r>
      <w:r w:rsidR="009549AB">
        <w:rPr>
          <w:lang w:val="en-GB"/>
        </w:rPr>
        <w:t xml:space="preserve">, contained those whose accounts contained only </w:t>
      </w:r>
      <w:r w:rsidRPr="002933EA">
        <w:rPr>
          <w:lang w:val="en-GB"/>
        </w:rPr>
        <w:t xml:space="preserve">active (17%), or both active and passive roles (31%) in relation to policies. </w:t>
      </w:r>
    </w:p>
    <w:p w14:paraId="1EA0C0C5" w14:textId="77777777" w:rsidR="005E53AF" w:rsidRPr="002933EA" w:rsidRDefault="005E53AF" w:rsidP="007F1BA9">
      <w:pPr>
        <w:pStyle w:val="PlainText"/>
        <w:rPr>
          <w:lang w:val="en-GB"/>
        </w:rPr>
      </w:pPr>
    </w:p>
    <w:p w14:paraId="180FFAD8" w14:textId="3D15DE7B" w:rsidR="0064601A" w:rsidRPr="002933EA" w:rsidRDefault="005E53AF" w:rsidP="00265369">
      <w:pPr>
        <w:rPr>
          <w:lang w:val="en-GB"/>
        </w:rPr>
      </w:pPr>
      <w:r w:rsidRPr="002933EA">
        <w:rPr>
          <w:lang w:val="en-GB"/>
        </w:rPr>
        <w:t>We did not find any relations</w:t>
      </w:r>
      <w:r w:rsidR="00FC0504">
        <w:rPr>
          <w:lang w:val="en-GB"/>
        </w:rPr>
        <w:t>hip</w:t>
      </w:r>
      <w:r w:rsidRPr="002933EA">
        <w:rPr>
          <w:lang w:val="en-GB"/>
        </w:rPr>
        <w:t xml:space="preserve"> between our p</w:t>
      </w:r>
      <w:r w:rsidR="004F4F65" w:rsidRPr="002933EA">
        <w:rPr>
          <w:lang w:val="en-GB"/>
        </w:rPr>
        <w:t xml:space="preserve">articipants’ gender </w:t>
      </w:r>
      <w:r w:rsidR="0064601A" w:rsidRPr="002933EA">
        <w:rPr>
          <w:lang w:val="en-GB"/>
        </w:rPr>
        <w:t>and their relations</w:t>
      </w:r>
      <w:r w:rsidR="00984C80">
        <w:rPr>
          <w:lang w:val="en-GB"/>
        </w:rPr>
        <w:t>hip</w:t>
      </w:r>
      <w:r w:rsidR="0064601A" w:rsidRPr="002933EA">
        <w:rPr>
          <w:lang w:val="en-GB"/>
        </w:rPr>
        <w:t xml:space="preserve"> to policy. Rough</w:t>
      </w:r>
      <w:r w:rsidR="00367AAA" w:rsidRPr="002933EA">
        <w:rPr>
          <w:lang w:val="en-GB"/>
        </w:rPr>
        <w:t>ly</w:t>
      </w:r>
      <w:r w:rsidR="0064601A" w:rsidRPr="002933EA">
        <w:rPr>
          <w:lang w:val="en-GB"/>
        </w:rPr>
        <w:t xml:space="preserve"> equal proportions of women and men perceived </w:t>
      </w:r>
      <w:r w:rsidR="009549AB">
        <w:rPr>
          <w:lang w:val="en-GB"/>
        </w:rPr>
        <w:t xml:space="preserve">their roles in relation to </w:t>
      </w:r>
      <w:r w:rsidR="0064601A" w:rsidRPr="002933EA">
        <w:rPr>
          <w:lang w:val="en-GB"/>
        </w:rPr>
        <w:t xml:space="preserve">policy </w:t>
      </w:r>
      <w:r w:rsidR="004F06DC">
        <w:rPr>
          <w:lang w:val="en-GB"/>
        </w:rPr>
        <w:t xml:space="preserve">in terms of policy subjects or as policy actors. </w:t>
      </w:r>
      <w:r w:rsidRPr="002933EA">
        <w:rPr>
          <w:lang w:val="en-GB"/>
        </w:rPr>
        <w:t xml:space="preserve">However, it is worth noting that nearly three quarters of our participants were women and so </w:t>
      </w:r>
      <w:r w:rsidR="0064601A" w:rsidRPr="002933EA">
        <w:rPr>
          <w:lang w:val="en-GB"/>
        </w:rPr>
        <w:t>this outcome needs to be treated with caution. We also did not find any relations</w:t>
      </w:r>
      <w:r w:rsidR="00984C80">
        <w:rPr>
          <w:lang w:val="en-GB"/>
        </w:rPr>
        <w:t xml:space="preserve">hip </w:t>
      </w:r>
      <w:r w:rsidR="0064601A" w:rsidRPr="002933EA">
        <w:rPr>
          <w:lang w:val="en-GB"/>
        </w:rPr>
        <w:t xml:space="preserve">between the national locations of participants </w:t>
      </w:r>
      <w:r w:rsidR="00FC0504">
        <w:rPr>
          <w:lang w:val="en-GB"/>
        </w:rPr>
        <w:t>and</w:t>
      </w:r>
      <w:r w:rsidR="00FC0504" w:rsidRPr="002933EA">
        <w:rPr>
          <w:lang w:val="en-GB"/>
        </w:rPr>
        <w:t xml:space="preserve"> </w:t>
      </w:r>
      <w:r w:rsidR="0064601A" w:rsidRPr="002933EA">
        <w:rPr>
          <w:lang w:val="en-GB"/>
        </w:rPr>
        <w:t xml:space="preserve">their </w:t>
      </w:r>
      <w:r w:rsidR="00FC0504">
        <w:rPr>
          <w:lang w:val="en-GB"/>
        </w:rPr>
        <w:t>stance towards</w:t>
      </w:r>
      <w:r w:rsidR="0064601A" w:rsidRPr="002933EA">
        <w:rPr>
          <w:lang w:val="en-GB"/>
        </w:rPr>
        <w:t xml:space="preserve"> policy. </w:t>
      </w:r>
      <w:r w:rsidR="00837C37">
        <w:rPr>
          <w:lang w:val="en-GB"/>
        </w:rPr>
        <w:t>As Table 4 shows, t</w:t>
      </w:r>
      <w:r w:rsidR="00E61509">
        <w:rPr>
          <w:lang w:val="en-GB"/>
        </w:rPr>
        <w:t xml:space="preserve">hose who were at the latter stages of, or had completed, their PhD were more likely to position themselves as policy actors than those in the first or second year. </w:t>
      </w:r>
    </w:p>
    <w:p w14:paraId="3816E991" w14:textId="77777777" w:rsidR="00D75A10" w:rsidRPr="002933EA" w:rsidRDefault="00D75A10" w:rsidP="007F1BA9">
      <w:pPr>
        <w:pStyle w:val="PlainText"/>
        <w:rPr>
          <w:lang w:val="en-GB"/>
        </w:rPr>
      </w:pPr>
    </w:p>
    <w:p w14:paraId="620B22E2" w14:textId="77777777" w:rsidR="00D75A10" w:rsidRPr="00FA03C4" w:rsidRDefault="00FA03C4" w:rsidP="00FA03C4">
      <w:pPr>
        <w:pStyle w:val="Heading3"/>
        <w:rPr>
          <w:lang w:val="en-GB"/>
        </w:rPr>
      </w:pPr>
      <w:r w:rsidRPr="00FA03C4">
        <w:rPr>
          <w:lang w:val="en-GB"/>
        </w:rPr>
        <w:t>TABLE 4 ABOUT HERE</w:t>
      </w:r>
    </w:p>
    <w:p w14:paraId="604635AE" w14:textId="77777777" w:rsidR="00FA03C4" w:rsidRPr="002933EA" w:rsidRDefault="00FA03C4" w:rsidP="007F1BA9">
      <w:pPr>
        <w:pStyle w:val="PlainText"/>
        <w:rPr>
          <w:lang w:val="en-GB"/>
        </w:rPr>
      </w:pPr>
    </w:p>
    <w:p w14:paraId="00863E8A" w14:textId="54F7D69B" w:rsidR="004F4F65" w:rsidRPr="002933EA" w:rsidRDefault="00BB5F18" w:rsidP="00265369">
      <w:pPr>
        <w:rPr>
          <w:lang w:val="en-GB"/>
        </w:rPr>
      </w:pPr>
      <w:r w:rsidRPr="002933EA">
        <w:rPr>
          <w:lang w:val="en-GB"/>
        </w:rPr>
        <w:t>Table 5 shows that those who had established roles in Higher Education</w:t>
      </w:r>
      <w:r w:rsidR="00D10BF8">
        <w:rPr>
          <w:lang w:val="en-GB"/>
        </w:rPr>
        <w:t xml:space="preserve"> (as defined in Table 1)</w:t>
      </w:r>
      <w:r w:rsidRPr="002933EA">
        <w:rPr>
          <w:lang w:val="en-GB"/>
        </w:rPr>
        <w:t xml:space="preserve"> or other sectors prior to their </w:t>
      </w:r>
      <w:r w:rsidR="00776694" w:rsidRPr="002933EA">
        <w:rPr>
          <w:lang w:val="en-GB"/>
        </w:rPr>
        <w:t>doctorate</w:t>
      </w:r>
      <w:r w:rsidRPr="002933EA">
        <w:rPr>
          <w:lang w:val="en-GB"/>
        </w:rPr>
        <w:t xml:space="preserve">s were more likely to </w:t>
      </w:r>
      <w:r w:rsidR="00C91B7C">
        <w:rPr>
          <w:lang w:val="en-GB"/>
        </w:rPr>
        <w:t xml:space="preserve">give accounts that involved them taking active roles in relation to policy </w:t>
      </w:r>
      <w:r w:rsidRPr="002933EA">
        <w:rPr>
          <w:lang w:val="en-GB"/>
        </w:rPr>
        <w:t xml:space="preserve">than those </w:t>
      </w:r>
      <w:r w:rsidR="004F4F65" w:rsidRPr="002933EA">
        <w:rPr>
          <w:lang w:val="en-GB"/>
        </w:rPr>
        <w:t xml:space="preserve">who had come straight from a master’s degree or </w:t>
      </w:r>
      <w:r w:rsidRPr="002933EA">
        <w:rPr>
          <w:lang w:val="en-GB"/>
        </w:rPr>
        <w:t xml:space="preserve">from </w:t>
      </w:r>
      <w:r w:rsidR="004F4F65" w:rsidRPr="002933EA">
        <w:rPr>
          <w:lang w:val="en-GB"/>
        </w:rPr>
        <w:t xml:space="preserve">an unstable career in </w:t>
      </w:r>
      <w:r w:rsidR="00D70864">
        <w:rPr>
          <w:lang w:val="en-GB"/>
        </w:rPr>
        <w:t>higher education</w:t>
      </w:r>
      <w:r w:rsidR="004F4F65" w:rsidRPr="002933EA">
        <w:rPr>
          <w:lang w:val="en-GB"/>
        </w:rPr>
        <w:t xml:space="preserve">. </w:t>
      </w:r>
      <w:r w:rsidRPr="002933EA">
        <w:rPr>
          <w:lang w:val="en-GB"/>
        </w:rPr>
        <w:t xml:space="preserve">Those who </w:t>
      </w:r>
      <w:r w:rsidR="00FC0504">
        <w:rPr>
          <w:lang w:val="en-GB"/>
        </w:rPr>
        <w:t>were in stable</w:t>
      </w:r>
      <w:r w:rsidRPr="002933EA">
        <w:rPr>
          <w:lang w:val="en-GB"/>
        </w:rPr>
        <w:t xml:space="preserve"> careers, whether inside or outside of </w:t>
      </w:r>
      <w:r w:rsidR="00D70864">
        <w:rPr>
          <w:lang w:val="en-GB"/>
        </w:rPr>
        <w:t xml:space="preserve">higher </w:t>
      </w:r>
      <w:r w:rsidR="00D70864">
        <w:rPr>
          <w:lang w:val="en-GB"/>
        </w:rPr>
        <w:lastRenderedPageBreak/>
        <w:t>education</w:t>
      </w:r>
      <w:r w:rsidRPr="002933EA">
        <w:rPr>
          <w:lang w:val="en-GB"/>
        </w:rPr>
        <w:t xml:space="preserve">, were </w:t>
      </w:r>
      <w:r w:rsidR="00B965CF" w:rsidRPr="002933EA">
        <w:rPr>
          <w:lang w:val="en-GB"/>
        </w:rPr>
        <w:t xml:space="preserve">also </w:t>
      </w:r>
      <w:r w:rsidRPr="002933EA">
        <w:rPr>
          <w:lang w:val="en-GB"/>
        </w:rPr>
        <w:t xml:space="preserve">less likely to describe their </w:t>
      </w:r>
      <w:r w:rsidR="00C91B7C">
        <w:rPr>
          <w:lang w:val="en-GB"/>
        </w:rPr>
        <w:t>roles in relation</w:t>
      </w:r>
      <w:r w:rsidRPr="002933EA">
        <w:rPr>
          <w:lang w:val="en-GB"/>
        </w:rPr>
        <w:t xml:space="preserve"> to policy </w:t>
      </w:r>
      <w:r w:rsidR="00C91B7C">
        <w:rPr>
          <w:lang w:val="en-GB"/>
        </w:rPr>
        <w:t>as</w:t>
      </w:r>
      <w:r w:rsidRPr="002933EA">
        <w:rPr>
          <w:lang w:val="en-GB"/>
        </w:rPr>
        <w:t xml:space="preserve"> </w:t>
      </w:r>
      <w:r w:rsidR="00C91B7C">
        <w:rPr>
          <w:lang w:val="en-GB"/>
        </w:rPr>
        <w:t xml:space="preserve">purely </w:t>
      </w:r>
      <w:r w:rsidRPr="002933EA">
        <w:rPr>
          <w:lang w:val="en-GB"/>
        </w:rPr>
        <w:t xml:space="preserve">passive. </w:t>
      </w:r>
    </w:p>
    <w:p w14:paraId="3919DDF2" w14:textId="77777777" w:rsidR="00BB5F18" w:rsidRPr="002933EA" w:rsidRDefault="00BB5F18" w:rsidP="007F1BA9">
      <w:pPr>
        <w:pStyle w:val="PlainText"/>
        <w:rPr>
          <w:lang w:val="en-GB"/>
        </w:rPr>
      </w:pPr>
    </w:p>
    <w:p w14:paraId="30644E07" w14:textId="77777777" w:rsidR="00CE105F" w:rsidRDefault="00FA03C4" w:rsidP="00FA03C4">
      <w:pPr>
        <w:pStyle w:val="Heading3"/>
        <w:rPr>
          <w:lang w:val="en-GB"/>
        </w:rPr>
      </w:pPr>
      <w:r>
        <w:rPr>
          <w:lang w:val="en-GB"/>
        </w:rPr>
        <w:t>TABLE 5 ABOUT HERE</w:t>
      </w:r>
    </w:p>
    <w:p w14:paraId="131241EE" w14:textId="77777777" w:rsidR="00FA03C4" w:rsidRPr="002933EA" w:rsidRDefault="00FA03C4" w:rsidP="007F1BA9">
      <w:pPr>
        <w:pStyle w:val="PlainText"/>
        <w:rPr>
          <w:lang w:val="en-GB"/>
        </w:rPr>
      </w:pPr>
    </w:p>
    <w:p w14:paraId="3E7803B4" w14:textId="5B44D40D" w:rsidR="00CE105F" w:rsidRPr="002933EA" w:rsidRDefault="00CE105F" w:rsidP="00265369">
      <w:pPr>
        <w:rPr>
          <w:lang w:val="en-GB"/>
        </w:rPr>
      </w:pPr>
      <w:r w:rsidRPr="002933EA">
        <w:rPr>
          <w:lang w:val="en-GB"/>
        </w:rPr>
        <w:t xml:space="preserve">Table 6 shows that those who studied part-time were less </w:t>
      </w:r>
      <w:r w:rsidR="000E6F1F" w:rsidRPr="002933EA">
        <w:rPr>
          <w:lang w:val="en-GB"/>
        </w:rPr>
        <w:t xml:space="preserve">likely to </w:t>
      </w:r>
      <w:r w:rsidR="00C91B7C">
        <w:rPr>
          <w:lang w:val="en-GB"/>
        </w:rPr>
        <w:t xml:space="preserve">give accounts that </w:t>
      </w:r>
      <w:r w:rsidR="000E6F1F" w:rsidRPr="002933EA">
        <w:rPr>
          <w:lang w:val="en-GB"/>
        </w:rPr>
        <w:t xml:space="preserve">only </w:t>
      </w:r>
      <w:r w:rsidR="00C91B7C">
        <w:rPr>
          <w:lang w:val="en-GB"/>
        </w:rPr>
        <w:t xml:space="preserve">involved </w:t>
      </w:r>
      <w:r w:rsidR="000E6F1F" w:rsidRPr="002933EA">
        <w:rPr>
          <w:lang w:val="en-GB"/>
        </w:rPr>
        <w:t>‘passive’</w:t>
      </w:r>
      <w:r w:rsidR="00C91B7C">
        <w:rPr>
          <w:lang w:val="en-GB"/>
        </w:rPr>
        <w:t xml:space="preserve"> roles in r</w:t>
      </w:r>
      <w:r w:rsidR="000E6F1F" w:rsidRPr="002933EA">
        <w:rPr>
          <w:lang w:val="en-GB"/>
        </w:rPr>
        <w:t>elation to polic</w:t>
      </w:r>
      <w:r w:rsidR="00C91B7C">
        <w:rPr>
          <w:lang w:val="en-GB"/>
        </w:rPr>
        <w:t>ies</w:t>
      </w:r>
      <w:r w:rsidR="000E6F1F" w:rsidRPr="002933EA">
        <w:rPr>
          <w:lang w:val="en-GB"/>
        </w:rPr>
        <w:t xml:space="preserve"> than those who studied full time</w:t>
      </w:r>
      <w:r w:rsidR="00D20FFC">
        <w:rPr>
          <w:lang w:val="en-GB"/>
        </w:rPr>
        <w:t xml:space="preserve">, although this </w:t>
      </w:r>
      <w:r w:rsidR="00FC0504">
        <w:rPr>
          <w:lang w:val="en-GB"/>
        </w:rPr>
        <w:t xml:space="preserve">might be </w:t>
      </w:r>
      <w:r w:rsidR="00D20FFC">
        <w:rPr>
          <w:lang w:val="en-GB"/>
        </w:rPr>
        <w:t>because those studying part time were more likely to be mature students</w:t>
      </w:r>
      <w:r w:rsidR="00837C37">
        <w:rPr>
          <w:lang w:val="en-GB"/>
        </w:rPr>
        <w:t xml:space="preserve"> who were working in professional roles whilst studying</w:t>
      </w:r>
      <w:r w:rsidR="00C91B7C">
        <w:rPr>
          <w:lang w:val="en-GB"/>
        </w:rPr>
        <w:t>.</w:t>
      </w:r>
      <w:r w:rsidRPr="002933EA">
        <w:rPr>
          <w:lang w:val="en-GB"/>
        </w:rPr>
        <w:t xml:space="preserve"> It also </w:t>
      </w:r>
      <w:r w:rsidR="007C5E95" w:rsidRPr="002933EA">
        <w:rPr>
          <w:lang w:val="en-GB"/>
        </w:rPr>
        <w:t xml:space="preserve">shows that those who studied </w:t>
      </w:r>
      <w:r w:rsidR="009D3D5F" w:rsidRPr="002933EA">
        <w:rPr>
          <w:lang w:val="en-GB"/>
        </w:rPr>
        <w:t xml:space="preserve">in </w:t>
      </w:r>
      <w:r w:rsidR="007C5E95" w:rsidRPr="002933EA">
        <w:rPr>
          <w:lang w:val="en-GB"/>
        </w:rPr>
        <w:t>professional programmes were less likely to have only ‘passive’ relations</w:t>
      </w:r>
      <w:r w:rsidR="00FC0504">
        <w:rPr>
          <w:lang w:val="en-GB"/>
        </w:rPr>
        <w:t>hips</w:t>
      </w:r>
      <w:r w:rsidR="007C5E95" w:rsidRPr="002933EA">
        <w:rPr>
          <w:lang w:val="en-GB"/>
        </w:rPr>
        <w:t xml:space="preserve"> to policy than those who studied traditional </w:t>
      </w:r>
      <w:r w:rsidR="00776694" w:rsidRPr="002933EA">
        <w:rPr>
          <w:lang w:val="en-GB"/>
        </w:rPr>
        <w:t>doctorate</w:t>
      </w:r>
      <w:r w:rsidR="007C5E95" w:rsidRPr="002933EA">
        <w:rPr>
          <w:lang w:val="en-GB"/>
        </w:rPr>
        <w:t xml:space="preserve">s. </w:t>
      </w:r>
      <w:r w:rsidR="00232B91" w:rsidRPr="002933EA">
        <w:rPr>
          <w:lang w:val="en-GB"/>
        </w:rPr>
        <w:t xml:space="preserve">This result </w:t>
      </w:r>
      <w:r w:rsidR="00FC0504">
        <w:rPr>
          <w:lang w:val="en-GB"/>
        </w:rPr>
        <w:t>could</w:t>
      </w:r>
      <w:r w:rsidR="00C91B7C">
        <w:rPr>
          <w:lang w:val="en-GB"/>
        </w:rPr>
        <w:t xml:space="preserve"> have been </w:t>
      </w:r>
      <w:r w:rsidR="00232B91" w:rsidRPr="002933EA">
        <w:rPr>
          <w:lang w:val="en-GB"/>
        </w:rPr>
        <w:t xml:space="preserve">influenced by </w:t>
      </w:r>
      <w:r w:rsidR="00C91B7C">
        <w:rPr>
          <w:lang w:val="en-GB"/>
        </w:rPr>
        <w:t>students on the doctoral programme</w:t>
      </w:r>
      <w:r w:rsidR="00232B91" w:rsidRPr="002933EA">
        <w:rPr>
          <w:lang w:val="en-GB"/>
        </w:rPr>
        <w:t xml:space="preserve"> being required to take a higher education policy </w:t>
      </w:r>
      <w:r w:rsidR="00BE1DA2" w:rsidRPr="002933EA">
        <w:rPr>
          <w:lang w:val="en-GB"/>
        </w:rPr>
        <w:t>module</w:t>
      </w:r>
      <w:r w:rsidR="00232B91" w:rsidRPr="002933EA">
        <w:rPr>
          <w:lang w:val="en-GB"/>
        </w:rPr>
        <w:t xml:space="preserve"> during their degree.</w:t>
      </w:r>
      <w:r w:rsidR="007C5E95" w:rsidRPr="002933EA">
        <w:rPr>
          <w:lang w:val="en-GB"/>
        </w:rPr>
        <w:t xml:space="preserve"> </w:t>
      </w:r>
    </w:p>
    <w:p w14:paraId="1D32EBBB" w14:textId="77777777" w:rsidR="00CE105F" w:rsidRPr="002933EA" w:rsidRDefault="00CE105F" w:rsidP="007F1BA9">
      <w:pPr>
        <w:pStyle w:val="PlainText"/>
        <w:rPr>
          <w:lang w:val="en-GB"/>
        </w:rPr>
      </w:pPr>
    </w:p>
    <w:p w14:paraId="458A2885" w14:textId="77777777" w:rsidR="00FA03C4" w:rsidRPr="00FA03C4" w:rsidRDefault="00FA03C4" w:rsidP="00FA03C4">
      <w:pPr>
        <w:pStyle w:val="Heading3"/>
        <w:rPr>
          <w:lang w:val="en-GB"/>
        </w:rPr>
      </w:pPr>
      <w:r w:rsidRPr="00FA03C4">
        <w:rPr>
          <w:lang w:val="en-GB"/>
        </w:rPr>
        <w:t xml:space="preserve">TABLE </w:t>
      </w:r>
      <w:r>
        <w:rPr>
          <w:lang w:val="en-GB"/>
        </w:rPr>
        <w:t>6</w:t>
      </w:r>
      <w:r w:rsidRPr="00FA03C4">
        <w:rPr>
          <w:lang w:val="en-GB"/>
        </w:rPr>
        <w:t xml:space="preserve"> ABOUT HERE</w:t>
      </w:r>
    </w:p>
    <w:p w14:paraId="60414A02" w14:textId="77777777" w:rsidR="00CE105F" w:rsidRPr="002933EA" w:rsidRDefault="00CE105F" w:rsidP="007F1BA9">
      <w:pPr>
        <w:pStyle w:val="PlainText"/>
        <w:rPr>
          <w:lang w:val="en-GB"/>
        </w:rPr>
      </w:pPr>
    </w:p>
    <w:p w14:paraId="43C12ACF" w14:textId="77777777" w:rsidR="00BB183E" w:rsidRPr="002933EA" w:rsidRDefault="00E4006F" w:rsidP="007F1BA9">
      <w:pPr>
        <w:pStyle w:val="Heading3"/>
        <w:rPr>
          <w:lang w:val="en-GB"/>
        </w:rPr>
      </w:pPr>
      <w:r w:rsidRPr="002933EA">
        <w:rPr>
          <w:lang w:val="en-GB"/>
        </w:rPr>
        <w:t>Discussion</w:t>
      </w:r>
      <w:r w:rsidR="00F55F95" w:rsidRPr="002933EA">
        <w:rPr>
          <w:lang w:val="en-GB"/>
        </w:rPr>
        <w:t xml:space="preserve"> </w:t>
      </w:r>
    </w:p>
    <w:p w14:paraId="6494193E" w14:textId="77777777" w:rsidR="00A74B31" w:rsidRDefault="00A74B31" w:rsidP="007F1BA9">
      <w:pPr>
        <w:rPr>
          <w:lang w:val="en-GB"/>
        </w:rPr>
      </w:pPr>
      <w:r w:rsidRPr="002933EA">
        <w:rPr>
          <w:lang w:val="en-GB"/>
        </w:rPr>
        <w:t xml:space="preserve">In </w:t>
      </w:r>
      <w:r w:rsidR="00324964" w:rsidRPr="002933EA">
        <w:rPr>
          <w:lang w:val="en-GB"/>
        </w:rPr>
        <w:t xml:space="preserve">this discussion we </w:t>
      </w:r>
      <w:r w:rsidRPr="002933EA">
        <w:rPr>
          <w:lang w:val="en-GB"/>
        </w:rPr>
        <w:t>com</w:t>
      </w:r>
      <w:r w:rsidR="00324964" w:rsidRPr="002933EA">
        <w:rPr>
          <w:lang w:val="en-GB"/>
        </w:rPr>
        <w:t>e</w:t>
      </w:r>
      <w:r w:rsidRPr="002933EA">
        <w:rPr>
          <w:lang w:val="en-GB"/>
        </w:rPr>
        <w:t xml:space="preserve"> back to the split </w:t>
      </w:r>
      <w:r w:rsidR="00EE6AF2" w:rsidRPr="002933EA">
        <w:rPr>
          <w:lang w:val="en-GB"/>
        </w:rPr>
        <w:t xml:space="preserve">we noted </w:t>
      </w:r>
      <w:r w:rsidR="009975C6" w:rsidRPr="002933EA">
        <w:rPr>
          <w:lang w:val="en-GB"/>
        </w:rPr>
        <w:t xml:space="preserve">between </w:t>
      </w:r>
      <w:r w:rsidRPr="002933EA">
        <w:rPr>
          <w:lang w:val="en-GB"/>
        </w:rPr>
        <w:t>literature</w:t>
      </w:r>
      <w:r w:rsidR="00EE6AF2" w:rsidRPr="002933EA">
        <w:rPr>
          <w:lang w:val="en-GB"/>
        </w:rPr>
        <w:t xml:space="preserve"> </w:t>
      </w:r>
      <w:r w:rsidR="009975C6" w:rsidRPr="002933EA">
        <w:rPr>
          <w:lang w:val="en-GB"/>
        </w:rPr>
        <w:t xml:space="preserve">which </w:t>
      </w:r>
      <w:r w:rsidR="00324964" w:rsidRPr="002933EA">
        <w:rPr>
          <w:lang w:val="en-GB"/>
        </w:rPr>
        <w:t>characterise</w:t>
      </w:r>
      <w:r w:rsidR="00D43213" w:rsidRPr="002933EA">
        <w:rPr>
          <w:lang w:val="en-GB"/>
        </w:rPr>
        <w:t>s</w:t>
      </w:r>
      <w:r w:rsidR="00324964" w:rsidRPr="002933EA">
        <w:rPr>
          <w:lang w:val="en-GB"/>
        </w:rPr>
        <w:t xml:space="preserve"> newer researchers as </w:t>
      </w:r>
      <w:r w:rsidR="00B95165" w:rsidRPr="002933EA">
        <w:rPr>
          <w:lang w:val="en-GB"/>
        </w:rPr>
        <w:t xml:space="preserve">actual or potential </w:t>
      </w:r>
      <w:r w:rsidR="00D20FFC">
        <w:rPr>
          <w:lang w:val="en-GB"/>
        </w:rPr>
        <w:t>policy actors</w:t>
      </w:r>
      <w:r w:rsidR="009975C6" w:rsidRPr="002933EA">
        <w:rPr>
          <w:lang w:val="en-GB"/>
        </w:rPr>
        <w:t xml:space="preserve"> (EUA 2005; Group of Eight 2013; RCUK 2013) </w:t>
      </w:r>
      <w:r w:rsidR="00324964" w:rsidRPr="002933EA">
        <w:rPr>
          <w:lang w:val="en-GB"/>
        </w:rPr>
        <w:t>and th</w:t>
      </w:r>
      <w:r w:rsidR="00EE6AF2" w:rsidRPr="002933EA">
        <w:rPr>
          <w:lang w:val="en-GB"/>
        </w:rPr>
        <w:t>at</w:t>
      </w:r>
      <w:r w:rsidR="00324964" w:rsidRPr="002933EA">
        <w:rPr>
          <w:lang w:val="en-GB"/>
        </w:rPr>
        <w:t xml:space="preserve"> on policies and academic identities tend</w:t>
      </w:r>
      <w:r w:rsidR="00EE6AF2" w:rsidRPr="002933EA">
        <w:rPr>
          <w:lang w:val="en-GB"/>
        </w:rPr>
        <w:t>ing</w:t>
      </w:r>
      <w:r w:rsidR="00324964" w:rsidRPr="002933EA">
        <w:rPr>
          <w:lang w:val="en-GB"/>
        </w:rPr>
        <w:t xml:space="preserve"> to characterise newer researchers as policy subjects</w:t>
      </w:r>
      <w:r w:rsidR="009975C6" w:rsidRPr="002933EA">
        <w:rPr>
          <w:lang w:val="en-GB"/>
        </w:rPr>
        <w:t xml:space="preserve"> (Henkel 2005; Archer 2008; Crossouard 2010)</w:t>
      </w:r>
      <w:r w:rsidR="00324964" w:rsidRPr="002933EA">
        <w:rPr>
          <w:lang w:val="en-GB"/>
        </w:rPr>
        <w:t xml:space="preserve">. </w:t>
      </w:r>
      <w:r w:rsidR="00BE1DA2" w:rsidRPr="002933EA">
        <w:rPr>
          <w:lang w:val="en-GB"/>
        </w:rPr>
        <w:t xml:space="preserve">Our results </w:t>
      </w:r>
      <w:r w:rsidR="00936AD2">
        <w:rPr>
          <w:lang w:val="en-GB"/>
        </w:rPr>
        <w:t>mirror</w:t>
      </w:r>
      <w:r w:rsidR="00BE1DA2" w:rsidRPr="002933EA">
        <w:rPr>
          <w:lang w:val="en-GB"/>
        </w:rPr>
        <w:t xml:space="preserve"> this dichotomous split. </w:t>
      </w:r>
      <w:r w:rsidR="00324964" w:rsidRPr="002933EA">
        <w:rPr>
          <w:lang w:val="en-GB"/>
        </w:rPr>
        <w:t xml:space="preserve">We found that there was an almost equal split between </w:t>
      </w:r>
      <w:r w:rsidR="00984C80">
        <w:rPr>
          <w:lang w:val="en-GB"/>
        </w:rPr>
        <w:t xml:space="preserve">respondents </w:t>
      </w:r>
      <w:r w:rsidR="00C91B7C">
        <w:rPr>
          <w:lang w:val="en-GB"/>
        </w:rPr>
        <w:t xml:space="preserve">who gave accounts describing </w:t>
      </w:r>
      <w:r w:rsidR="00984C80">
        <w:rPr>
          <w:lang w:val="en-GB"/>
        </w:rPr>
        <w:t xml:space="preserve">how they adopted </w:t>
      </w:r>
      <w:r w:rsidR="00C91B7C">
        <w:rPr>
          <w:lang w:val="en-GB"/>
        </w:rPr>
        <w:t xml:space="preserve">active and passive roles in relation to policies. </w:t>
      </w:r>
      <w:r w:rsidR="006552C2" w:rsidRPr="002933EA">
        <w:rPr>
          <w:lang w:val="en-GB"/>
        </w:rPr>
        <w:t>Ou</w:t>
      </w:r>
      <w:r w:rsidR="00606AB0" w:rsidRPr="002933EA">
        <w:rPr>
          <w:lang w:val="en-GB"/>
        </w:rPr>
        <w:t>r</w:t>
      </w:r>
      <w:r w:rsidR="006552C2" w:rsidRPr="002933EA">
        <w:rPr>
          <w:lang w:val="en-GB"/>
        </w:rPr>
        <w:t xml:space="preserve"> outcomes show that those who </w:t>
      </w:r>
      <w:r w:rsidR="00B95165" w:rsidRPr="002933EA">
        <w:rPr>
          <w:lang w:val="en-GB"/>
        </w:rPr>
        <w:t xml:space="preserve">already </w:t>
      </w:r>
      <w:r w:rsidR="006552C2" w:rsidRPr="002933EA">
        <w:rPr>
          <w:lang w:val="en-GB"/>
        </w:rPr>
        <w:t xml:space="preserve">had </w:t>
      </w:r>
      <w:r w:rsidR="00B95165" w:rsidRPr="002933EA">
        <w:rPr>
          <w:lang w:val="en-GB"/>
        </w:rPr>
        <w:t xml:space="preserve">senior or mid-level </w:t>
      </w:r>
      <w:r w:rsidR="006552C2" w:rsidRPr="002933EA">
        <w:rPr>
          <w:lang w:val="en-GB"/>
        </w:rPr>
        <w:t>professional</w:t>
      </w:r>
      <w:r w:rsidR="00984C80">
        <w:rPr>
          <w:lang w:val="en-GB"/>
        </w:rPr>
        <w:t xml:space="preserve"> </w:t>
      </w:r>
      <w:r w:rsidR="00065405">
        <w:rPr>
          <w:lang w:val="en-GB"/>
        </w:rPr>
        <w:t xml:space="preserve">service </w:t>
      </w:r>
      <w:r w:rsidR="00984C80">
        <w:rPr>
          <w:lang w:val="en-GB"/>
        </w:rPr>
        <w:t>or academic</w:t>
      </w:r>
      <w:r w:rsidR="006552C2" w:rsidRPr="002933EA">
        <w:rPr>
          <w:lang w:val="en-GB"/>
        </w:rPr>
        <w:t xml:space="preserve"> roles in higher education, were studying part-time and were studying </w:t>
      </w:r>
      <w:r w:rsidR="00232B91" w:rsidRPr="002933EA">
        <w:rPr>
          <w:lang w:val="en-GB"/>
        </w:rPr>
        <w:t xml:space="preserve">in </w:t>
      </w:r>
      <w:r w:rsidR="006552C2" w:rsidRPr="002933EA">
        <w:rPr>
          <w:lang w:val="en-GB"/>
        </w:rPr>
        <w:t xml:space="preserve">professional </w:t>
      </w:r>
      <w:r w:rsidR="00776694" w:rsidRPr="002933EA">
        <w:rPr>
          <w:lang w:val="en-GB"/>
        </w:rPr>
        <w:t>doctorate</w:t>
      </w:r>
      <w:r w:rsidR="006552C2" w:rsidRPr="002933EA">
        <w:rPr>
          <w:lang w:val="en-GB"/>
        </w:rPr>
        <w:t xml:space="preserve"> programmes </w:t>
      </w:r>
      <w:r w:rsidR="00232B91" w:rsidRPr="002933EA">
        <w:rPr>
          <w:lang w:val="en-GB"/>
        </w:rPr>
        <w:t xml:space="preserve">that required a higher education policy </w:t>
      </w:r>
      <w:r w:rsidR="00BE1DA2" w:rsidRPr="002933EA">
        <w:rPr>
          <w:lang w:val="en-GB"/>
        </w:rPr>
        <w:t>module</w:t>
      </w:r>
      <w:r w:rsidR="00065405">
        <w:rPr>
          <w:lang w:val="en-GB"/>
        </w:rPr>
        <w:t xml:space="preserve"> to be taken</w:t>
      </w:r>
      <w:r w:rsidR="00232B91" w:rsidRPr="002933EA">
        <w:rPr>
          <w:lang w:val="en-GB"/>
        </w:rPr>
        <w:t xml:space="preserve"> </w:t>
      </w:r>
      <w:r w:rsidR="006552C2" w:rsidRPr="002933EA">
        <w:rPr>
          <w:lang w:val="en-GB"/>
        </w:rPr>
        <w:t xml:space="preserve">were more likely </w:t>
      </w:r>
      <w:r w:rsidR="00324964" w:rsidRPr="002933EA">
        <w:rPr>
          <w:lang w:val="en-GB"/>
        </w:rPr>
        <w:t xml:space="preserve">to </w:t>
      </w:r>
      <w:r w:rsidR="006552C2" w:rsidRPr="002933EA">
        <w:rPr>
          <w:lang w:val="en-GB"/>
        </w:rPr>
        <w:t xml:space="preserve">understand policy in relational terms and </w:t>
      </w:r>
      <w:r w:rsidR="00324964" w:rsidRPr="002933EA">
        <w:rPr>
          <w:lang w:val="en-GB"/>
        </w:rPr>
        <w:t xml:space="preserve">were less </w:t>
      </w:r>
      <w:r w:rsidR="006552C2" w:rsidRPr="002933EA">
        <w:rPr>
          <w:lang w:val="en-GB"/>
        </w:rPr>
        <w:t xml:space="preserve">likely to describe themselves as </w:t>
      </w:r>
      <w:r w:rsidR="00B95165" w:rsidRPr="002933EA">
        <w:rPr>
          <w:lang w:val="en-GB"/>
        </w:rPr>
        <w:t xml:space="preserve">only </w:t>
      </w:r>
      <w:r w:rsidR="006552C2" w:rsidRPr="002933EA">
        <w:rPr>
          <w:lang w:val="en-GB"/>
        </w:rPr>
        <w:t xml:space="preserve">having passive roles in relation to policies. </w:t>
      </w:r>
      <w:r w:rsidR="00E86E73" w:rsidRPr="002933EA">
        <w:rPr>
          <w:lang w:val="en-GB"/>
        </w:rPr>
        <w:t>In this way they were more likely to be policy actors than policy subjects.</w:t>
      </w:r>
    </w:p>
    <w:p w14:paraId="20995BC2" w14:textId="77777777" w:rsidR="00C1485F" w:rsidRDefault="00C1485F" w:rsidP="007F1BA9">
      <w:pPr>
        <w:rPr>
          <w:lang w:val="en-GB"/>
        </w:rPr>
      </w:pPr>
    </w:p>
    <w:p w14:paraId="3661DB19" w14:textId="77777777" w:rsidR="00C1485F" w:rsidRPr="002933EA" w:rsidRDefault="00523E62" w:rsidP="007F1BA9">
      <w:pPr>
        <w:rPr>
          <w:lang w:val="en-GB"/>
        </w:rPr>
      </w:pPr>
      <w:r>
        <w:rPr>
          <w:lang w:val="en-GB"/>
        </w:rPr>
        <w:t xml:space="preserve">These outcomes extend Ball et al.’s (2011a,b; 2012) work by showing how their categories play out in relation to newer researchers in higher education and highlighting a number of factors that appear to be related to taking a more active role in relation to policies as well as understanding policies in more relational terms.   </w:t>
      </w:r>
    </w:p>
    <w:p w14:paraId="631F1BB5" w14:textId="77777777" w:rsidR="00A74B31" w:rsidRPr="002933EA" w:rsidRDefault="00A74B31" w:rsidP="007F1BA9">
      <w:pPr>
        <w:rPr>
          <w:lang w:val="en-GB"/>
        </w:rPr>
      </w:pPr>
    </w:p>
    <w:p w14:paraId="3B76CF7D" w14:textId="7A87D8F3" w:rsidR="009975C6" w:rsidRPr="002933EA" w:rsidRDefault="00606AB0" w:rsidP="007F1BA9">
      <w:pPr>
        <w:rPr>
          <w:lang w:val="en-GB"/>
        </w:rPr>
      </w:pPr>
      <w:r w:rsidRPr="002933EA">
        <w:rPr>
          <w:lang w:val="en-GB"/>
        </w:rPr>
        <w:t xml:space="preserve">In thinking about the implications of these outcomes for </w:t>
      </w:r>
      <w:r w:rsidR="009975C6" w:rsidRPr="002933EA">
        <w:rPr>
          <w:lang w:val="en-GB"/>
        </w:rPr>
        <w:t>newer researchers</w:t>
      </w:r>
      <w:r w:rsidRPr="002933EA">
        <w:rPr>
          <w:lang w:val="en-GB"/>
        </w:rPr>
        <w:t>, there are three possible interpretations of these findings. The first is that</w:t>
      </w:r>
      <w:r w:rsidR="009975C6" w:rsidRPr="002933EA">
        <w:rPr>
          <w:lang w:val="en-GB"/>
        </w:rPr>
        <w:t>,</w:t>
      </w:r>
      <w:r w:rsidRPr="002933EA">
        <w:rPr>
          <w:lang w:val="en-GB"/>
        </w:rPr>
        <w:t xml:space="preserve"> </w:t>
      </w:r>
      <w:r w:rsidR="00BE1DA2" w:rsidRPr="002933EA">
        <w:rPr>
          <w:lang w:val="en-GB"/>
        </w:rPr>
        <w:t xml:space="preserve">because the professional doctorate that the students were taking included modules looking at policies, </w:t>
      </w:r>
      <w:r w:rsidR="009975C6" w:rsidRPr="002933EA">
        <w:rPr>
          <w:lang w:val="en-GB"/>
        </w:rPr>
        <w:t xml:space="preserve">newer researchers should be given </w:t>
      </w:r>
      <w:r w:rsidR="00BE1DA2" w:rsidRPr="002933EA">
        <w:rPr>
          <w:lang w:val="en-GB"/>
        </w:rPr>
        <w:t xml:space="preserve">training </w:t>
      </w:r>
      <w:r w:rsidR="009975C6" w:rsidRPr="002933EA">
        <w:rPr>
          <w:lang w:val="en-GB"/>
        </w:rPr>
        <w:t xml:space="preserve">into </w:t>
      </w:r>
      <w:r w:rsidR="00BE1DA2" w:rsidRPr="002933EA">
        <w:rPr>
          <w:lang w:val="en-GB"/>
        </w:rPr>
        <w:t>how to conceptualise and interact with policies</w:t>
      </w:r>
      <w:r w:rsidR="009975C6" w:rsidRPr="002933EA">
        <w:rPr>
          <w:lang w:val="en-GB"/>
        </w:rPr>
        <w:t xml:space="preserve">. However, this interpretation underplays the fact that the newer researchers </w:t>
      </w:r>
      <w:r w:rsidR="00FC0504">
        <w:rPr>
          <w:lang w:val="en-GB"/>
        </w:rPr>
        <w:t>on</w:t>
      </w:r>
      <w:r w:rsidR="009975C6" w:rsidRPr="002933EA">
        <w:rPr>
          <w:lang w:val="en-GB"/>
        </w:rPr>
        <w:t xml:space="preserve"> professional doctorate </w:t>
      </w:r>
      <w:r w:rsidR="00FC0504">
        <w:rPr>
          <w:lang w:val="en-GB"/>
        </w:rPr>
        <w:t xml:space="preserve">programmes </w:t>
      </w:r>
      <w:r w:rsidR="009975C6" w:rsidRPr="002933EA">
        <w:rPr>
          <w:lang w:val="en-GB"/>
        </w:rPr>
        <w:t>also tended to have established careers in higher education</w:t>
      </w:r>
      <w:r w:rsidR="00FC0504">
        <w:rPr>
          <w:lang w:val="en-GB"/>
        </w:rPr>
        <w:t xml:space="preserve"> or a cognate field</w:t>
      </w:r>
      <w:r w:rsidR="009975C6" w:rsidRPr="002933EA">
        <w:rPr>
          <w:lang w:val="en-GB"/>
        </w:rPr>
        <w:t xml:space="preserve">.  This leads to the second possible interpretation. This </w:t>
      </w:r>
      <w:r w:rsidRPr="002933EA">
        <w:rPr>
          <w:lang w:val="en-GB"/>
        </w:rPr>
        <w:t>is that</w:t>
      </w:r>
      <w:r w:rsidR="00BE1DA2" w:rsidRPr="002933EA">
        <w:rPr>
          <w:lang w:val="en-GB"/>
        </w:rPr>
        <w:t xml:space="preserve"> </w:t>
      </w:r>
      <w:r w:rsidR="009975C6" w:rsidRPr="002933EA">
        <w:rPr>
          <w:lang w:val="en-GB"/>
        </w:rPr>
        <w:t xml:space="preserve">newer researchers who are </w:t>
      </w:r>
      <w:r w:rsidR="00BE1DA2" w:rsidRPr="002933EA">
        <w:rPr>
          <w:lang w:val="en-GB"/>
        </w:rPr>
        <w:t xml:space="preserve">experienced </w:t>
      </w:r>
      <w:r w:rsidR="00BE1DA2" w:rsidRPr="002933EA">
        <w:rPr>
          <w:lang w:val="en-GB"/>
        </w:rPr>
        <w:lastRenderedPageBreak/>
        <w:t xml:space="preserve">professionals working in higher education are more likely to have </w:t>
      </w:r>
      <w:r w:rsidR="00065405">
        <w:rPr>
          <w:lang w:val="en-GB"/>
        </w:rPr>
        <w:t xml:space="preserve">relational </w:t>
      </w:r>
      <w:r w:rsidR="00BE1DA2" w:rsidRPr="002933EA">
        <w:rPr>
          <w:lang w:val="en-GB"/>
        </w:rPr>
        <w:t>perceptions of policy</w:t>
      </w:r>
      <w:r w:rsidR="009975C6" w:rsidRPr="002933EA">
        <w:rPr>
          <w:lang w:val="en-GB"/>
        </w:rPr>
        <w:t xml:space="preserve">. </w:t>
      </w:r>
      <w:r w:rsidR="00F55F95" w:rsidRPr="002933EA">
        <w:rPr>
          <w:lang w:val="en-GB"/>
        </w:rPr>
        <w:t>However this was by no means always the case</w:t>
      </w:r>
      <w:r w:rsidR="00D43213" w:rsidRPr="002933EA">
        <w:rPr>
          <w:lang w:val="en-GB"/>
        </w:rPr>
        <w:t>,</w:t>
      </w:r>
      <w:r w:rsidR="00F55F95" w:rsidRPr="002933EA">
        <w:rPr>
          <w:lang w:val="en-GB"/>
        </w:rPr>
        <w:t xml:space="preserve"> with over a third of those with established careers in higher education tending to conceptualise policy in a more passive way.</w:t>
      </w:r>
    </w:p>
    <w:p w14:paraId="5802B4FE" w14:textId="77777777" w:rsidR="00F55F95" w:rsidRPr="002933EA" w:rsidRDefault="00F55F95" w:rsidP="007F1BA9">
      <w:pPr>
        <w:rPr>
          <w:lang w:val="en-GB"/>
        </w:rPr>
      </w:pPr>
    </w:p>
    <w:p w14:paraId="7AE65228" w14:textId="489AE780" w:rsidR="00246011" w:rsidRPr="002933EA" w:rsidRDefault="00F55F95" w:rsidP="007F1BA9">
      <w:pPr>
        <w:rPr>
          <w:lang w:val="en-GB"/>
        </w:rPr>
      </w:pPr>
      <w:r w:rsidRPr="002933EA">
        <w:rPr>
          <w:lang w:val="en-GB"/>
        </w:rPr>
        <w:t xml:space="preserve">This leads to our third interpretation, which is that our findings illustrate that becoming a newer researcher is </w:t>
      </w:r>
      <w:r w:rsidR="00606AB0" w:rsidRPr="002933EA">
        <w:rPr>
          <w:lang w:val="en-GB"/>
        </w:rPr>
        <w:t>part of a wider process of identity formation, which is part</w:t>
      </w:r>
      <w:r w:rsidR="00065405">
        <w:rPr>
          <w:lang w:val="en-GB"/>
        </w:rPr>
        <w:t>iall</w:t>
      </w:r>
      <w:r w:rsidR="00606AB0" w:rsidRPr="002933EA">
        <w:rPr>
          <w:lang w:val="en-GB"/>
        </w:rPr>
        <w:t xml:space="preserve">y dependent on the </w:t>
      </w:r>
      <w:r w:rsidR="00BE1DA2" w:rsidRPr="002933EA">
        <w:rPr>
          <w:lang w:val="en-GB"/>
        </w:rPr>
        <w:t xml:space="preserve">degree of experience </w:t>
      </w:r>
      <w:r w:rsidR="00D43213" w:rsidRPr="002933EA">
        <w:rPr>
          <w:lang w:val="en-GB"/>
        </w:rPr>
        <w:t>newer researchers</w:t>
      </w:r>
      <w:r w:rsidR="00BE1DA2" w:rsidRPr="002933EA">
        <w:rPr>
          <w:lang w:val="en-GB"/>
        </w:rPr>
        <w:t xml:space="preserve"> have working in higher education. </w:t>
      </w:r>
      <w:r w:rsidRPr="002933EA">
        <w:rPr>
          <w:lang w:val="en-GB"/>
        </w:rPr>
        <w:t xml:space="preserve"> </w:t>
      </w:r>
      <w:r w:rsidR="00606AB0" w:rsidRPr="002933EA">
        <w:rPr>
          <w:lang w:val="en-GB"/>
        </w:rPr>
        <w:t>This interpretation of our findings highlight</w:t>
      </w:r>
      <w:r w:rsidR="000F56D4">
        <w:rPr>
          <w:lang w:val="en-GB"/>
        </w:rPr>
        <w:t>s</w:t>
      </w:r>
      <w:r w:rsidR="00606AB0" w:rsidRPr="002933EA">
        <w:rPr>
          <w:lang w:val="en-GB"/>
        </w:rPr>
        <w:t xml:space="preserve"> the multiplicity of </w:t>
      </w:r>
      <w:r w:rsidRPr="002933EA">
        <w:rPr>
          <w:lang w:val="en-GB"/>
        </w:rPr>
        <w:t>experience</w:t>
      </w:r>
      <w:r w:rsidR="00065405">
        <w:rPr>
          <w:lang w:val="en-GB"/>
        </w:rPr>
        <w:t>s</w:t>
      </w:r>
      <w:r w:rsidRPr="002933EA">
        <w:rPr>
          <w:lang w:val="en-GB"/>
        </w:rPr>
        <w:t xml:space="preserve"> amongst newer researchers into higher education and so emphasise</w:t>
      </w:r>
      <w:r w:rsidR="00A340EA">
        <w:rPr>
          <w:lang w:val="en-GB"/>
        </w:rPr>
        <w:t>s</w:t>
      </w:r>
      <w:r w:rsidRPr="002933EA">
        <w:rPr>
          <w:lang w:val="en-GB"/>
        </w:rPr>
        <w:t xml:space="preserve"> the complexity involved in thinking about how to enable newer higher education researchers to </w:t>
      </w:r>
      <w:r w:rsidR="00606AB0" w:rsidRPr="002933EA">
        <w:rPr>
          <w:lang w:val="en-GB"/>
        </w:rPr>
        <w:t>impact on policies</w:t>
      </w:r>
      <w:r w:rsidRPr="002933EA">
        <w:rPr>
          <w:lang w:val="en-GB"/>
        </w:rPr>
        <w:t xml:space="preserve">. </w:t>
      </w:r>
      <w:r w:rsidR="00523E62">
        <w:rPr>
          <w:lang w:val="en-GB"/>
        </w:rPr>
        <w:t xml:space="preserve">This interpretation chimes with Ball et al.’s (2012, p.70) analysis of how policies are enacted in schools in terms of “a creaky social </w:t>
      </w:r>
      <w:r w:rsidR="00523E62" w:rsidRPr="00995B72">
        <w:rPr>
          <w:lang w:val="en-GB"/>
        </w:rPr>
        <w:t>assemblage</w:t>
      </w:r>
      <w:r w:rsidR="00E04151" w:rsidRPr="00995B72">
        <w:rPr>
          <w:lang w:val="en-GB"/>
        </w:rPr>
        <w:t>” and “fragile structures” in which there are a number of different</w:t>
      </w:r>
      <w:r w:rsidR="00E04151">
        <w:rPr>
          <w:lang w:val="en-GB"/>
        </w:rPr>
        <w:t xml:space="preserve"> positions available and </w:t>
      </w:r>
      <w:r w:rsidR="00FC0504">
        <w:rPr>
          <w:lang w:val="en-GB"/>
        </w:rPr>
        <w:t xml:space="preserve">where </w:t>
      </w:r>
      <w:r w:rsidR="00E04151">
        <w:rPr>
          <w:lang w:val="en-GB"/>
        </w:rPr>
        <w:t>the positions individuals take change over time. Both our findings and Ball et al.’s (2012) highlight the complexity and messiness of people’s relations</w:t>
      </w:r>
      <w:r w:rsidR="00FC0504">
        <w:rPr>
          <w:lang w:val="en-GB"/>
        </w:rPr>
        <w:t>hips</w:t>
      </w:r>
      <w:r w:rsidR="00E04151">
        <w:rPr>
          <w:lang w:val="en-GB"/>
        </w:rPr>
        <w:t xml:space="preserve"> to policies. </w:t>
      </w:r>
      <w:r w:rsidR="00523E62">
        <w:rPr>
          <w:lang w:val="en-GB"/>
        </w:rPr>
        <w:t xml:space="preserve"> </w:t>
      </w:r>
    </w:p>
    <w:p w14:paraId="70EAB939" w14:textId="77777777" w:rsidR="00140E22" w:rsidRPr="002933EA" w:rsidRDefault="00140E22" w:rsidP="007F1BA9">
      <w:pPr>
        <w:rPr>
          <w:lang w:val="en-GB"/>
        </w:rPr>
      </w:pPr>
    </w:p>
    <w:p w14:paraId="77D0A0BC" w14:textId="6DDDA4DD" w:rsidR="00140E22" w:rsidRPr="002933EA" w:rsidRDefault="00140E22" w:rsidP="00FC5843">
      <w:pPr>
        <w:rPr>
          <w:lang w:val="en-GB"/>
        </w:rPr>
      </w:pPr>
      <w:r w:rsidRPr="002933EA">
        <w:rPr>
          <w:lang w:val="en-GB"/>
        </w:rPr>
        <w:t>Another aspect of our findings which is noteworthy is th</w:t>
      </w:r>
      <w:r w:rsidR="000F56D4">
        <w:rPr>
          <w:lang w:val="en-GB"/>
        </w:rPr>
        <w:t>e lack of a sense in our participants’ accounts of contributing to a collective body of knowledge on higher education that might impact on policies despite their self-identification as ‘newer researchers in higher education’. T</w:t>
      </w:r>
      <w:r w:rsidRPr="002933EA">
        <w:rPr>
          <w:lang w:val="en-GB"/>
        </w:rPr>
        <w:t xml:space="preserve">his outcome presents a sobering challenge for those who wish to </w:t>
      </w:r>
      <w:r w:rsidR="000D0B07" w:rsidRPr="002933EA">
        <w:rPr>
          <w:lang w:val="en-GB"/>
        </w:rPr>
        <w:t xml:space="preserve">develop a higher education research community which collectively </w:t>
      </w:r>
      <w:r w:rsidR="00065405">
        <w:rPr>
          <w:lang w:val="en-GB"/>
        </w:rPr>
        <w:t>co-</w:t>
      </w:r>
      <w:r w:rsidR="000D0B07" w:rsidRPr="002933EA">
        <w:rPr>
          <w:lang w:val="en-GB"/>
        </w:rPr>
        <w:t>produce</w:t>
      </w:r>
      <w:r w:rsidR="00065405">
        <w:rPr>
          <w:lang w:val="en-GB"/>
        </w:rPr>
        <w:t>s</w:t>
      </w:r>
      <w:r w:rsidR="000D0B07" w:rsidRPr="002933EA">
        <w:rPr>
          <w:lang w:val="en-GB"/>
        </w:rPr>
        <w:t xml:space="preserve"> knowledge </w:t>
      </w:r>
      <w:r w:rsidR="00065405">
        <w:rPr>
          <w:lang w:val="en-GB"/>
        </w:rPr>
        <w:t>that</w:t>
      </w:r>
      <w:r w:rsidR="00065405" w:rsidRPr="002933EA">
        <w:rPr>
          <w:lang w:val="en-GB"/>
        </w:rPr>
        <w:t xml:space="preserve"> </w:t>
      </w:r>
      <w:r w:rsidR="000D0B07" w:rsidRPr="002933EA">
        <w:rPr>
          <w:lang w:val="en-GB"/>
        </w:rPr>
        <w:t>can shape higher education policies and practices.</w:t>
      </w:r>
      <w:r w:rsidR="00E04151">
        <w:rPr>
          <w:lang w:val="en-GB"/>
        </w:rPr>
        <w:t xml:space="preserve"> Due to it being absent from the accounts of our participants, there is very little evidence within our data set to help us to make sense of this aspect of our findings. The impression we gained was that it might be related to </w:t>
      </w:r>
      <w:r w:rsidR="00FC5843">
        <w:rPr>
          <w:lang w:val="en-GB"/>
        </w:rPr>
        <w:t xml:space="preserve">higher education being a multi-disciplinary and inter-disciplinary field that includes contributions from many social science disciplines as well as research by </w:t>
      </w:r>
      <w:r w:rsidR="00E04151" w:rsidRPr="00FC5843">
        <w:rPr>
          <w:lang w:val="en-GB"/>
        </w:rPr>
        <w:t>business and public agencies (Locke 2009)</w:t>
      </w:r>
      <w:r w:rsidR="00D323E2">
        <w:rPr>
          <w:lang w:val="en-GB"/>
        </w:rPr>
        <w:t xml:space="preserve"> </w:t>
      </w:r>
      <w:r w:rsidR="00D323E2" w:rsidRPr="00995B72">
        <w:rPr>
          <w:lang w:val="en-GB"/>
        </w:rPr>
        <w:t>and to working in a subfield which in Europe at least has many newer researchers in it but only a small number of senior and well established academics (Deem 2015)</w:t>
      </w:r>
      <w:r w:rsidR="00FC5843" w:rsidRPr="00995B72">
        <w:rPr>
          <w:lang w:val="en-GB"/>
        </w:rPr>
        <w:t xml:space="preserve">. Whilst there is clearly strength in diversity, our outcomes </w:t>
      </w:r>
      <w:r w:rsidR="00767A2A" w:rsidRPr="00995B72">
        <w:rPr>
          <w:lang w:val="en-GB"/>
        </w:rPr>
        <w:t>suggest</w:t>
      </w:r>
      <w:r w:rsidR="00FC5843" w:rsidRPr="00995B72">
        <w:rPr>
          <w:lang w:val="en-GB"/>
        </w:rPr>
        <w:t xml:space="preserve"> that a potential downside</w:t>
      </w:r>
      <w:r w:rsidR="00FC5843">
        <w:rPr>
          <w:lang w:val="en-GB"/>
        </w:rPr>
        <w:t xml:space="preserve"> is that the lack of a clear body of knowledge can lead researchers to focus on the relation between individual research projects and policies rather than </w:t>
      </w:r>
      <w:r w:rsidR="00767A2A">
        <w:rPr>
          <w:lang w:val="en-GB"/>
        </w:rPr>
        <w:t xml:space="preserve">on </w:t>
      </w:r>
      <w:r w:rsidR="00FC5843">
        <w:rPr>
          <w:lang w:val="en-GB"/>
        </w:rPr>
        <w:t xml:space="preserve">the way in which the project might contribute to a collective body of knowledge that is far more suited to informing the development of policies. </w:t>
      </w:r>
      <w:r w:rsidR="00FC5843">
        <w:rPr>
          <w:rFonts w:ascii="TimesNewRomanPSMT" w:eastAsiaTheme="minorEastAsia" w:hAnsi="TimesNewRomanPSMT" w:cs="TimesNewRomanPSMT"/>
          <w:sz w:val="22"/>
          <w:szCs w:val="22"/>
          <w:lang w:val="en-GB"/>
        </w:rPr>
        <w:t xml:space="preserve">  </w:t>
      </w:r>
    </w:p>
    <w:p w14:paraId="19B35532" w14:textId="77777777" w:rsidR="00D43213" w:rsidRPr="002933EA" w:rsidRDefault="00D43213" w:rsidP="000F56D4">
      <w:pPr>
        <w:pStyle w:val="Heading2"/>
        <w:rPr>
          <w:lang w:val="en-GB"/>
        </w:rPr>
      </w:pPr>
      <w:r w:rsidRPr="002933EA">
        <w:rPr>
          <w:lang w:val="en-GB"/>
        </w:rPr>
        <w:t xml:space="preserve">Conclusion </w:t>
      </w:r>
    </w:p>
    <w:p w14:paraId="0FD80D40" w14:textId="77777777" w:rsidR="00D43213" w:rsidRPr="002933EA" w:rsidRDefault="00D43213" w:rsidP="007F1BA9">
      <w:pPr>
        <w:rPr>
          <w:lang w:val="en-GB"/>
        </w:rPr>
      </w:pPr>
      <w:r w:rsidRPr="002933EA">
        <w:rPr>
          <w:lang w:val="en-GB"/>
        </w:rPr>
        <w:t xml:space="preserve">In our research we </w:t>
      </w:r>
      <w:r w:rsidR="00A340EA">
        <w:rPr>
          <w:lang w:val="en-GB"/>
        </w:rPr>
        <w:t>highlighted</w:t>
      </w:r>
      <w:r w:rsidRPr="002933EA">
        <w:rPr>
          <w:lang w:val="en-GB"/>
        </w:rPr>
        <w:t xml:space="preserve"> two distinct positions in relation to policies taken by newer researchers in higher education that related to particular aspects of their identities and individual trajectories. </w:t>
      </w:r>
      <w:r w:rsidR="000D0B07" w:rsidRPr="002933EA">
        <w:rPr>
          <w:lang w:val="en-GB"/>
        </w:rPr>
        <w:t xml:space="preserve">However, the one characteristic that did appear to be shared by our participants was a focus on themselves as individual researchers rather than as members of </w:t>
      </w:r>
      <w:r w:rsidR="006748F4">
        <w:rPr>
          <w:lang w:val="en-GB"/>
        </w:rPr>
        <w:t xml:space="preserve">a broader </w:t>
      </w:r>
      <w:r w:rsidR="000D0B07" w:rsidRPr="002933EA">
        <w:rPr>
          <w:lang w:val="en-GB"/>
        </w:rPr>
        <w:t xml:space="preserve">community of higher education researchers. </w:t>
      </w:r>
      <w:r w:rsidRPr="002933EA">
        <w:rPr>
          <w:lang w:val="en-GB"/>
        </w:rPr>
        <w:t xml:space="preserve">The </w:t>
      </w:r>
      <w:r w:rsidR="000F56D4">
        <w:rPr>
          <w:lang w:val="en-GB"/>
        </w:rPr>
        <w:t xml:space="preserve">ways of addressing this lack of collective identity and examining the </w:t>
      </w:r>
      <w:r w:rsidRPr="002933EA">
        <w:rPr>
          <w:lang w:val="en-GB"/>
        </w:rPr>
        <w:t xml:space="preserve">extent to which </w:t>
      </w:r>
      <w:r w:rsidR="000D0B07" w:rsidRPr="002933EA">
        <w:rPr>
          <w:lang w:val="en-GB"/>
        </w:rPr>
        <w:t xml:space="preserve">these findings are </w:t>
      </w:r>
      <w:r w:rsidRPr="002933EA">
        <w:rPr>
          <w:lang w:val="en-GB"/>
        </w:rPr>
        <w:t xml:space="preserve">true of education </w:t>
      </w:r>
      <w:r w:rsidR="000F56D4">
        <w:rPr>
          <w:lang w:val="en-GB"/>
        </w:rPr>
        <w:t>and</w:t>
      </w:r>
      <w:r w:rsidRPr="002933EA">
        <w:rPr>
          <w:lang w:val="en-GB"/>
        </w:rPr>
        <w:t xml:space="preserve"> other disciplinary groupings in the academy </w:t>
      </w:r>
      <w:r w:rsidR="000F56D4">
        <w:rPr>
          <w:lang w:val="en-GB"/>
        </w:rPr>
        <w:t>are</w:t>
      </w:r>
      <w:r w:rsidRPr="002933EA">
        <w:rPr>
          <w:lang w:val="en-GB"/>
        </w:rPr>
        <w:t xml:space="preserve"> question</w:t>
      </w:r>
      <w:r w:rsidR="000F56D4">
        <w:rPr>
          <w:lang w:val="en-GB"/>
        </w:rPr>
        <w:t>s</w:t>
      </w:r>
      <w:r w:rsidRPr="002933EA">
        <w:rPr>
          <w:lang w:val="en-GB"/>
        </w:rPr>
        <w:t xml:space="preserve"> for future projects. </w:t>
      </w:r>
    </w:p>
    <w:p w14:paraId="6E80F88F" w14:textId="77777777" w:rsidR="00C44CB3" w:rsidRDefault="00C44CB3" w:rsidP="00C44CB3">
      <w:pPr>
        <w:pStyle w:val="Heading2"/>
        <w:rPr>
          <w:lang w:val="en-GB"/>
        </w:rPr>
      </w:pPr>
      <w:r>
        <w:rPr>
          <w:lang w:val="en-GB"/>
        </w:rPr>
        <w:lastRenderedPageBreak/>
        <w:t>Acknowledgements</w:t>
      </w:r>
    </w:p>
    <w:p w14:paraId="64CC7B83" w14:textId="77777777" w:rsidR="00C44CB3" w:rsidRPr="002933EA" w:rsidRDefault="00C44CB3" w:rsidP="00C44CB3">
      <w:pPr>
        <w:rPr>
          <w:lang w:val="en-GB"/>
        </w:rPr>
      </w:pPr>
      <w:r w:rsidRPr="002933EA">
        <w:rPr>
          <w:lang w:val="en-GB"/>
        </w:rPr>
        <w:t xml:space="preserve">The project </w:t>
      </w:r>
      <w:r>
        <w:rPr>
          <w:lang w:val="en-GB"/>
        </w:rPr>
        <w:t xml:space="preserve">reported in this article </w:t>
      </w:r>
      <w:r w:rsidRPr="002933EA">
        <w:rPr>
          <w:lang w:val="en-GB"/>
        </w:rPr>
        <w:t xml:space="preserve">arose from a UK Society for Research into Higher Education Donald Bligh funded workshop series on newer researchers in higher education held between 2011 and 2013.  </w:t>
      </w:r>
      <w:r>
        <w:rPr>
          <w:lang w:val="en-GB"/>
        </w:rPr>
        <w:t xml:space="preserve">We thank the other participants in this series for the very stimulating discussions that helped to inform our research and also participants in an SRHE dissemination seminar held in October 2013. </w:t>
      </w:r>
      <w:r w:rsidRPr="002933EA">
        <w:rPr>
          <w:lang w:val="en-GB"/>
        </w:rPr>
        <w:t>An earlier version of this article was presented at the CHER 26</w:t>
      </w:r>
      <w:r w:rsidRPr="002933EA">
        <w:rPr>
          <w:vertAlign w:val="superscript"/>
          <w:lang w:val="en-GB"/>
        </w:rPr>
        <w:t>th</w:t>
      </w:r>
      <w:r w:rsidRPr="002933EA">
        <w:rPr>
          <w:lang w:val="en-GB"/>
        </w:rPr>
        <w:t xml:space="preserve"> Annual conference, Lausanne, 9-11th September 2013</w:t>
      </w:r>
      <w:r>
        <w:rPr>
          <w:lang w:val="en-GB"/>
        </w:rPr>
        <w:t xml:space="preserve"> and at the European Conference of Educational Researchers, Istanbul, 10</w:t>
      </w:r>
      <w:r w:rsidRPr="006438A6">
        <w:rPr>
          <w:vertAlign w:val="superscript"/>
          <w:lang w:val="en-GB"/>
        </w:rPr>
        <w:t>th</w:t>
      </w:r>
      <w:r>
        <w:rPr>
          <w:lang w:val="en-GB"/>
        </w:rPr>
        <w:t>-13</w:t>
      </w:r>
      <w:r w:rsidRPr="006438A6">
        <w:rPr>
          <w:vertAlign w:val="superscript"/>
          <w:lang w:val="en-GB"/>
        </w:rPr>
        <w:t>th</w:t>
      </w:r>
      <w:r>
        <w:rPr>
          <w:lang w:val="en-GB"/>
        </w:rPr>
        <w:t xml:space="preserve"> September 2013</w:t>
      </w:r>
      <w:r w:rsidRPr="002933EA">
        <w:rPr>
          <w:lang w:val="en-GB"/>
        </w:rPr>
        <w:t>.</w:t>
      </w:r>
    </w:p>
    <w:p w14:paraId="13AB2A48" w14:textId="77777777" w:rsidR="00E86E73" w:rsidRPr="002933EA" w:rsidRDefault="00E86E73" w:rsidP="007F1BA9">
      <w:pPr>
        <w:rPr>
          <w:lang w:val="en-GB"/>
        </w:rPr>
      </w:pPr>
    </w:p>
    <w:p w14:paraId="2881CFE5" w14:textId="77777777" w:rsidR="009806EE" w:rsidRPr="002933EA" w:rsidRDefault="00E86E73" w:rsidP="000F56D4">
      <w:pPr>
        <w:pStyle w:val="Heading2"/>
        <w:rPr>
          <w:lang w:val="en-GB"/>
        </w:rPr>
      </w:pPr>
      <w:r w:rsidRPr="002933EA">
        <w:rPr>
          <w:lang w:val="en-GB"/>
        </w:rPr>
        <w:t>References</w:t>
      </w:r>
    </w:p>
    <w:p w14:paraId="17113F76" w14:textId="77777777" w:rsidR="00EB1F34" w:rsidRPr="002933EA" w:rsidRDefault="00EB1F34" w:rsidP="007F1BA9">
      <w:pPr>
        <w:rPr>
          <w:lang w:val="en-GB"/>
        </w:rPr>
      </w:pPr>
      <w:r w:rsidRPr="002933EA">
        <w:rPr>
          <w:lang w:val="en-GB"/>
        </w:rPr>
        <w:t>Archer, L. (2008). Younger academics' constructions of 'authenticity', 'success' and professional identity</w:t>
      </w:r>
      <w:r w:rsidR="00337DF9" w:rsidRPr="002933EA">
        <w:rPr>
          <w:lang w:val="en-GB"/>
        </w:rPr>
        <w:t>.</w:t>
      </w:r>
      <w:r w:rsidRPr="002933EA">
        <w:rPr>
          <w:lang w:val="en-GB"/>
        </w:rPr>
        <w:t xml:space="preserve"> </w:t>
      </w:r>
      <w:r w:rsidRPr="002933EA">
        <w:rPr>
          <w:i/>
          <w:iCs/>
          <w:lang w:val="en-GB"/>
        </w:rPr>
        <w:t>Studies in Higher Education</w:t>
      </w:r>
      <w:r w:rsidRPr="002933EA">
        <w:rPr>
          <w:lang w:val="en-GB"/>
        </w:rPr>
        <w:t xml:space="preserve"> </w:t>
      </w:r>
      <w:r w:rsidRPr="002933EA">
        <w:rPr>
          <w:bCs/>
          <w:lang w:val="en-GB"/>
        </w:rPr>
        <w:t>33</w:t>
      </w:r>
      <w:r w:rsidRPr="002933EA">
        <w:rPr>
          <w:lang w:val="en-GB"/>
        </w:rPr>
        <w:t>: 385-403.</w:t>
      </w:r>
    </w:p>
    <w:p w14:paraId="0BBC5F59" w14:textId="77777777" w:rsidR="00EB1F34" w:rsidRPr="002933EA" w:rsidRDefault="00EB1F34" w:rsidP="007F1BA9">
      <w:pPr>
        <w:rPr>
          <w:lang w:val="en-GB"/>
        </w:rPr>
      </w:pPr>
    </w:p>
    <w:p w14:paraId="54A285C3" w14:textId="77777777" w:rsidR="00B97936" w:rsidRPr="002933EA" w:rsidRDefault="00B97936" w:rsidP="007F1BA9">
      <w:pPr>
        <w:rPr>
          <w:lang w:val="en-GB"/>
        </w:rPr>
      </w:pPr>
      <w:r w:rsidRPr="002933EA">
        <w:rPr>
          <w:lang w:val="en-GB"/>
        </w:rPr>
        <w:t>Ball, S. (1994)</w:t>
      </w:r>
      <w:r w:rsidRPr="00767A2A">
        <w:rPr>
          <w:i/>
          <w:lang w:val="en-GB"/>
        </w:rPr>
        <w:t xml:space="preserve"> Education reform: A critical and post-structural approach.</w:t>
      </w:r>
      <w:r w:rsidRPr="002933EA">
        <w:rPr>
          <w:lang w:val="en-GB"/>
        </w:rPr>
        <w:t xml:space="preserve"> Buckingham: Open</w:t>
      </w:r>
      <w:r w:rsidR="00584343">
        <w:rPr>
          <w:lang w:val="en-GB"/>
        </w:rPr>
        <w:t xml:space="preserve"> </w:t>
      </w:r>
      <w:r w:rsidRPr="002933EA">
        <w:rPr>
          <w:lang w:val="en-GB"/>
        </w:rPr>
        <w:t>University Press.</w:t>
      </w:r>
    </w:p>
    <w:p w14:paraId="79F27F06" w14:textId="77777777" w:rsidR="00B97936" w:rsidRPr="002933EA" w:rsidRDefault="00B97936" w:rsidP="007F1BA9">
      <w:pPr>
        <w:rPr>
          <w:lang w:val="en-GB"/>
        </w:rPr>
      </w:pPr>
    </w:p>
    <w:p w14:paraId="67000CAD" w14:textId="77777777" w:rsidR="00EB1F34" w:rsidRPr="002933EA" w:rsidRDefault="00EB1F34" w:rsidP="007F1BA9">
      <w:pPr>
        <w:rPr>
          <w:lang w:val="en-GB"/>
        </w:rPr>
      </w:pPr>
      <w:r w:rsidRPr="002933EA">
        <w:rPr>
          <w:lang w:val="en-GB"/>
        </w:rPr>
        <w:t>Ball, S., M. Maguire, K. Hoskins and A. Braun (2011</w:t>
      </w:r>
      <w:r w:rsidR="00B97936" w:rsidRPr="002933EA">
        <w:rPr>
          <w:lang w:val="en-GB"/>
        </w:rPr>
        <w:t>a</w:t>
      </w:r>
      <w:r w:rsidRPr="002933EA">
        <w:rPr>
          <w:lang w:val="en-GB"/>
        </w:rPr>
        <w:t xml:space="preserve">). Policy subjects and policy actors in schools: some necessary but insufficient analyses. </w:t>
      </w:r>
      <w:r w:rsidRPr="002933EA">
        <w:rPr>
          <w:i/>
          <w:iCs/>
          <w:lang w:val="en-GB"/>
        </w:rPr>
        <w:t>Discourse</w:t>
      </w:r>
      <w:r w:rsidRPr="002933EA">
        <w:rPr>
          <w:lang w:val="en-GB"/>
        </w:rPr>
        <w:t xml:space="preserve"> </w:t>
      </w:r>
      <w:r w:rsidRPr="00767A2A">
        <w:rPr>
          <w:bCs/>
          <w:lang w:val="en-GB"/>
        </w:rPr>
        <w:t>32</w:t>
      </w:r>
      <w:r w:rsidRPr="002933EA">
        <w:rPr>
          <w:lang w:val="en-GB"/>
        </w:rPr>
        <w:t>: 611-624.</w:t>
      </w:r>
    </w:p>
    <w:p w14:paraId="07F340A9" w14:textId="77777777" w:rsidR="00EB1F34" w:rsidRPr="002933EA" w:rsidRDefault="00EB1F34" w:rsidP="007F1BA9">
      <w:pPr>
        <w:rPr>
          <w:lang w:val="en-GB"/>
        </w:rPr>
      </w:pPr>
    </w:p>
    <w:p w14:paraId="1A0457E2" w14:textId="77777777" w:rsidR="00337DF9" w:rsidRPr="002933EA" w:rsidRDefault="00337DF9" w:rsidP="007F1BA9">
      <w:pPr>
        <w:rPr>
          <w:lang w:val="en-GB"/>
        </w:rPr>
      </w:pPr>
      <w:r w:rsidRPr="002933EA">
        <w:rPr>
          <w:lang w:val="en-GB"/>
        </w:rPr>
        <w:t xml:space="preserve">Ball, S., M. Maguire, A. Braun and K. Hoskins (2011b). Policy actors: doing policy work in schools, </w:t>
      </w:r>
      <w:r w:rsidRPr="002933EA">
        <w:rPr>
          <w:i/>
          <w:iCs/>
          <w:lang w:val="en-GB"/>
        </w:rPr>
        <w:t xml:space="preserve">Discourse </w:t>
      </w:r>
      <w:r w:rsidRPr="00767A2A">
        <w:rPr>
          <w:bCs/>
          <w:lang w:val="en-GB"/>
        </w:rPr>
        <w:t>32</w:t>
      </w:r>
      <w:r w:rsidRPr="002933EA">
        <w:rPr>
          <w:lang w:val="en-GB"/>
        </w:rPr>
        <w:t>: 625-639.</w:t>
      </w:r>
    </w:p>
    <w:p w14:paraId="33AC2D54" w14:textId="77777777" w:rsidR="00337DF9" w:rsidRPr="002933EA" w:rsidRDefault="00337DF9" w:rsidP="007F1BA9">
      <w:pPr>
        <w:rPr>
          <w:lang w:val="en-GB"/>
        </w:rPr>
      </w:pPr>
    </w:p>
    <w:p w14:paraId="6F53BA24" w14:textId="77777777" w:rsidR="00337DF9" w:rsidRPr="002933EA" w:rsidRDefault="00337DF9" w:rsidP="007F1BA9">
      <w:pPr>
        <w:rPr>
          <w:lang w:val="en-GB"/>
        </w:rPr>
      </w:pPr>
      <w:r w:rsidRPr="002933EA">
        <w:rPr>
          <w:lang w:val="en-GB"/>
        </w:rPr>
        <w:t xml:space="preserve">Ball, S., M. Maguire, and A. Braun (2012). </w:t>
      </w:r>
      <w:r w:rsidRPr="00767A2A">
        <w:rPr>
          <w:i/>
          <w:lang w:val="en-GB"/>
        </w:rPr>
        <w:t>How schools do policy: policy enactments in secondary schools.</w:t>
      </w:r>
      <w:r w:rsidRPr="002933EA">
        <w:rPr>
          <w:lang w:val="en-GB"/>
        </w:rPr>
        <w:t xml:space="preserve"> London: Routledge.</w:t>
      </w:r>
    </w:p>
    <w:p w14:paraId="7A18F3FB" w14:textId="77777777" w:rsidR="00337DF9" w:rsidRPr="002933EA" w:rsidRDefault="00337DF9" w:rsidP="007F1BA9">
      <w:pPr>
        <w:rPr>
          <w:lang w:val="en-GB"/>
        </w:rPr>
      </w:pPr>
      <w:r w:rsidRPr="002933EA">
        <w:rPr>
          <w:lang w:val="en-GB"/>
        </w:rPr>
        <w:t xml:space="preserve"> </w:t>
      </w:r>
    </w:p>
    <w:p w14:paraId="2A54DC98" w14:textId="77777777" w:rsidR="005F4C3F" w:rsidRPr="002933EA" w:rsidRDefault="005F4C3F" w:rsidP="007F1BA9">
      <w:pPr>
        <w:rPr>
          <w:i/>
          <w:lang w:val="en-GB"/>
        </w:rPr>
      </w:pPr>
      <w:r w:rsidRPr="002933EA">
        <w:rPr>
          <w:lang w:val="en-GB"/>
        </w:rPr>
        <w:t xml:space="preserve">Bienkowska, D. and M. Klofsten (2012). Creating entrepreneurial networks: academic entrepreneurship, mobility and collaboration during PhD education. </w:t>
      </w:r>
      <w:r w:rsidRPr="002933EA">
        <w:rPr>
          <w:i/>
          <w:lang w:val="en-GB"/>
        </w:rPr>
        <w:t>Higher Education</w:t>
      </w:r>
      <w:r w:rsidR="00B97936" w:rsidRPr="002933EA">
        <w:rPr>
          <w:lang w:val="en-GB"/>
        </w:rPr>
        <w:t>, 64: 207-222.</w:t>
      </w:r>
      <w:r w:rsidRPr="002933EA">
        <w:rPr>
          <w:i/>
          <w:lang w:val="en-GB"/>
        </w:rPr>
        <w:t xml:space="preserve"> </w:t>
      </w:r>
    </w:p>
    <w:p w14:paraId="149F892A" w14:textId="77777777" w:rsidR="005F4C3F" w:rsidRPr="002933EA" w:rsidRDefault="005F4C3F" w:rsidP="007F1BA9">
      <w:pPr>
        <w:rPr>
          <w:lang w:val="en-GB"/>
        </w:rPr>
      </w:pPr>
    </w:p>
    <w:p w14:paraId="475DD0D9" w14:textId="77777777" w:rsidR="00EB1F34" w:rsidRPr="002933EA" w:rsidRDefault="00EB1F34" w:rsidP="007F1BA9">
      <w:pPr>
        <w:rPr>
          <w:lang w:val="en-GB"/>
        </w:rPr>
      </w:pPr>
      <w:r w:rsidRPr="002933EA">
        <w:rPr>
          <w:lang w:val="en-GB"/>
        </w:rPr>
        <w:t xml:space="preserve">Bleiklie, I. (2012). Collegiality and Hierarchy: Coordinating Principles in Higher Education </w:t>
      </w:r>
      <w:r w:rsidRPr="002933EA">
        <w:rPr>
          <w:i/>
          <w:iCs/>
          <w:lang w:val="en-GB"/>
        </w:rPr>
        <w:t>The Global University</w:t>
      </w:r>
      <w:r w:rsidRPr="002933EA">
        <w:rPr>
          <w:lang w:val="en-GB"/>
        </w:rPr>
        <w:t>. Ed A. Nelson and I. Wei. New York, Palgrave Macmillan</w:t>
      </w:r>
      <w:r w:rsidRPr="002933EA">
        <w:rPr>
          <w:b/>
          <w:bCs/>
          <w:lang w:val="en-GB"/>
        </w:rPr>
        <w:t xml:space="preserve">: </w:t>
      </w:r>
      <w:r w:rsidRPr="002933EA">
        <w:rPr>
          <w:lang w:val="en-GB"/>
        </w:rPr>
        <w:t>85-104.</w:t>
      </w:r>
    </w:p>
    <w:p w14:paraId="7521DE55" w14:textId="77777777" w:rsidR="00EB1F34" w:rsidRPr="002933EA" w:rsidRDefault="00EB1F34" w:rsidP="007F1BA9">
      <w:pPr>
        <w:rPr>
          <w:lang w:val="en-GB"/>
        </w:rPr>
      </w:pPr>
    </w:p>
    <w:p w14:paraId="2F5B6A5A" w14:textId="77777777" w:rsidR="00EB1F34" w:rsidRPr="002933EA" w:rsidRDefault="00EB1F34" w:rsidP="007F1BA9">
      <w:pPr>
        <w:rPr>
          <w:lang w:val="en-GB"/>
        </w:rPr>
      </w:pPr>
      <w:r w:rsidRPr="002933EA">
        <w:rPr>
          <w:lang w:val="en-GB"/>
        </w:rPr>
        <w:t>Bok, D. (2004).</w:t>
      </w:r>
      <w:r w:rsidRPr="00767A2A">
        <w:rPr>
          <w:i/>
          <w:lang w:val="en-GB"/>
        </w:rPr>
        <w:t xml:space="preserve"> Universities in the Marketplace: The Commercialization of Higher Education. </w:t>
      </w:r>
      <w:r w:rsidRPr="002933EA">
        <w:rPr>
          <w:lang w:val="en-GB"/>
        </w:rPr>
        <w:t>Princeton, NJ, Princeton University Press.</w:t>
      </w:r>
    </w:p>
    <w:p w14:paraId="610BC1C1" w14:textId="77777777" w:rsidR="00EB1F34" w:rsidRPr="002933EA" w:rsidRDefault="00EB1F34" w:rsidP="007F1BA9">
      <w:pPr>
        <w:rPr>
          <w:lang w:val="en-GB"/>
        </w:rPr>
      </w:pPr>
    </w:p>
    <w:p w14:paraId="1B14F8C2" w14:textId="77777777" w:rsidR="00EB1F34" w:rsidRPr="002933EA" w:rsidRDefault="00D22C10" w:rsidP="007F1BA9">
      <w:pPr>
        <w:rPr>
          <w:lang w:val="en-GB"/>
        </w:rPr>
      </w:pPr>
      <w:r w:rsidRPr="002933EA">
        <w:rPr>
          <w:lang w:val="en-GB"/>
        </w:rPr>
        <w:t>British Academy (2008).</w:t>
      </w:r>
      <w:r w:rsidRPr="00767A2A">
        <w:rPr>
          <w:i/>
          <w:lang w:val="en-GB"/>
        </w:rPr>
        <w:t>Punching our weight: the humanities and</w:t>
      </w:r>
      <w:r w:rsidR="00767A2A" w:rsidRPr="00767A2A">
        <w:rPr>
          <w:i/>
          <w:lang w:val="en-GB"/>
        </w:rPr>
        <w:t xml:space="preserve"> </w:t>
      </w:r>
      <w:r w:rsidRPr="00767A2A">
        <w:rPr>
          <w:i/>
          <w:lang w:val="en-GB"/>
        </w:rPr>
        <w:t>social sciences in public policy making</w:t>
      </w:r>
      <w:r w:rsidRPr="002933EA">
        <w:rPr>
          <w:lang w:val="en-GB"/>
        </w:rPr>
        <w:t>. London: British Academy.</w:t>
      </w:r>
    </w:p>
    <w:p w14:paraId="0E97F6AF" w14:textId="77777777" w:rsidR="00D22C10" w:rsidRPr="002933EA" w:rsidRDefault="00D22C10" w:rsidP="007F1BA9">
      <w:pPr>
        <w:rPr>
          <w:lang w:val="en-GB"/>
        </w:rPr>
      </w:pPr>
    </w:p>
    <w:p w14:paraId="76DF40A2" w14:textId="77777777" w:rsidR="005F4C3F" w:rsidRPr="002933EA" w:rsidRDefault="005F4C3F" w:rsidP="007F1BA9">
      <w:pPr>
        <w:rPr>
          <w:lang w:val="en-GB"/>
        </w:rPr>
      </w:pPr>
      <w:r w:rsidRPr="002933EA">
        <w:rPr>
          <w:lang w:val="en-GB"/>
        </w:rPr>
        <w:t>Costley, C. (2013) Evaluation of the current status and knowledge</w:t>
      </w:r>
      <w:r w:rsidR="00767A2A">
        <w:rPr>
          <w:lang w:val="en-GB"/>
        </w:rPr>
        <w:t xml:space="preserve"> </w:t>
      </w:r>
      <w:r w:rsidRPr="002933EA">
        <w:rPr>
          <w:lang w:val="en-GB"/>
        </w:rPr>
        <w:t xml:space="preserve">contributions of professional doctorates. </w:t>
      </w:r>
      <w:r w:rsidRPr="002933EA">
        <w:rPr>
          <w:i/>
          <w:lang w:val="en-GB"/>
        </w:rPr>
        <w:t>Quality in Higher Education,</w:t>
      </w:r>
      <w:r w:rsidRPr="002933EA">
        <w:rPr>
          <w:lang w:val="en-GB"/>
        </w:rPr>
        <w:t xml:space="preserve"> 19: 7-27.</w:t>
      </w:r>
    </w:p>
    <w:p w14:paraId="6DBF755E" w14:textId="77777777" w:rsidR="005F4C3F" w:rsidRPr="002933EA" w:rsidRDefault="005F4C3F" w:rsidP="007F1BA9">
      <w:pPr>
        <w:rPr>
          <w:lang w:val="en-GB"/>
        </w:rPr>
      </w:pPr>
    </w:p>
    <w:p w14:paraId="6506945A" w14:textId="77777777" w:rsidR="00EB1F34" w:rsidRPr="002933EA" w:rsidRDefault="00EB1F34" w:rsidP="007F1BA9">
      <w:pPr>
        <w:rPr>
          <w:lang w:val="en-GB"/>
        </w:rPr>
      </w:pPr>
      <w:r w:rsidRPr="002933EA">
        <w:rPr>
          <w:lang w:val="en-GB"/>
        </w:rPr>
        <w:lastRenderedPageBreak/>
        <w:t xml:space="preserve">Crossouard, B. (2010). The (re-)positioning of the doctorate through the eyes of newly-qualified researchers. </w:t>
      </w:r>
      <w:r w:rsidRPr="002933EA">
        <w:rPr>
          <w:i/>
          <w:iCs/>
          <w:lang w:val="en-GB"/>
        </w:rPr>
        <w:t>Twenty-First Century Society: Journal of the Academy of Social Sciences</w:t>
      </w:r>
      <w:r w:rsidRPr="002933EA">
        <w:rPr>
          <w:lang w:val="en-GB"/>
        </w:rPr>
        <w:t xml:space="preserve"> </w:t>
      </w:r>
      <w:r w:rsidRPr="00767A2A">
        <w:rPr>
          <w:bCs/>
          <w:lang w:val="en-GB"/>
        </w:rPr>
        <w:t>5</w:t>
      </w:r>
      <w:r w:rsidR="00767A2A">
        <w:rPr>
          <w:bCs/>
          <w:lang w:val="en-GB"/>
        </w:rPr>
        <w:t>:</w:t>
      </w:r>
      <w:r w:rsidRPr="002933EA">
        <w:rPr>
          <w:lang w:val="en-GB"/>
        </w:rPr>
        <w:t xml:space="preserve"> 197-214.</w:t>
      </w:r>
    </w:p>
    <w:p w14:paraId="48762E9D" w14:textId="77777777" w:rsidR="00EB1F34" w:rsidRPr="002933EA" w:rsidRDefault="00EB1F34" w:rsidP="007F1BA9">
      <w:pPr>
        <w:rPr>
          <w:lang w:val="en-GB"/>
        </w:rPr>
      </w:pPr>
    </w:p>
    <w:p w14:paraId="78E728C7" w14:textId="77777777" w:rsidR="00EB1F34" w:rsidRPr="002933EA" w:rsidRDefault="00EB1F34" w:rsidP="007F1BA9">
      <w:pPr>
        <w:rPr>
          <w:lang w:val="en-GB"/>
        </w:rPr>
      </w:pPr>
      <w:r w:rsidRPr="002933EA">
        <w:rPr>
          <w:lang w:val="en-GB"/>
        </w:rPr>
        <w:t xml:space="preserve">Deem, R., S. Hillyard and M. Reed (2007). </w:t>
      </w:r>
      <w:r w:rsidRPr="00767A2A">
        <w:rPr>
          <w:i/>
          <w:lang w:val="en-GB"/>
        </w:rPr>
        <w:t>Knowledge, Higher Education and the New Managerialism: The Changing Management of UK Universities</w:t>
      </w:r>
      <w:r w:rsidRPr="002933EA">
        <w:rPr>
          <w:lang w:val="en-GB"/>
        </w:rPr>
        <w:t>. Oxford, Oxford University Press.</w:t>
      </w:r>
    </w:p>
    <w:p w14:paraId="57146223" w14:textId="77777777" w:rsidR="00EB1F34" w:rsidRPr="002933EA" w:rsidRDefault="00EB1F34" w:rsidP="007F1BA9">
      <w:pPr>
        <w:rPr>
          <w:lang w:val="en-GB"/>
        </w:rPr>
      </w:pPr>
    </w:p>
    <w:p w14:paraId="4405BEB1" w14:textId="77777777" w:rsidR="00EB1F34" w:rsidRDefault="00EB1F34" w:rsidP="007F1BA9">
      <w:pPr>
        <w:rPr>
          <w:lang w:val="en-GB"/>
        </w:rPr>
      </w:pPr>
      <w:r w:rsidRPr="002933EA">
        <w:rPr>
          <w:lang w:val="en-GB"/>
        </w:rPr>
        <w:t xml:space="preserve">Deem, R. (2012). The Twenty-First-Century University: Dilemmas of Leadership and Organizational Futures. </w:t>
      </w:r>
      <w:r w:rsidRPr="002933EA">
        <w:rPr>
          <w:i/>
          <w:iCs/>
          <w:lang w:val="en-GB"/>
        </w:rPr>
        <w:t>The Global University: Past, Present, and Future Perspectives</w:t>
      </w:r>
      <w:r w:rsidRPr="002933EA">
        <w:rPr>
          <w:lang w:val="en-GB"/>
        </w:rPr>
        <w:t>. Ed A. Nelson and I. Wei. New York, Palgrave MacMillan</w:t>
      </w:r>
      <w:r w:rsidRPr="002933EA">
        <w:rPr>
          <w:b/>
          <w:bCs/>
          <w:lang w:val="en-GB"/>
        </w:rPr>
        <w:t xml:space="preserve">: </w:t>
      </w:r>
      <w:r w:rsidRPr="002933EA">
        <w:rPr>
          <w:lang w:val="en-GB"/>
        </w:rPr>
        <w:t>105-132.</w:t>
      </w:r>
    </w:p>
    <w:p w14:paraId="2B716E4F" w14:textId="77777777" w:rsidR="00AB2B8F" w:rsidRDefault="00AB2B8F" w:rsidP="00AB2B8F">
      <w:pPr>
        <w:rPr>
          <w:lang w:val="en-GB"/>
        </w:rPr>
      </w:pPr>
    </w:p>
    <w:p w14:paraId="39A196A7" w14:textId="77777777" w:rsidR="00AB2B8F" w:rsidRPr="00AB2B8F" w:rsidRDefault="00AB2B8F" w:rsidP="00AB2B8F">
      <w:pPr>
        <w:rPr>
          <w:rFonts w:asciiTheme="majorHAnsi" w:hAnsiTheme="majorHAnsi" w:cs="Arial"/>
        </w:rPr>
      </w:pPr>
      <w:r w:rsidRPr="00995B72">
        <w:rPr>
          <w:rFonts w:asciiTheme="majorHAnsi" w:hAnsiTheme="majorHAnsi"/>
          <w:lang w:val="en-GB"/>
        </w:rPr>
        <w:t xml:space="preserve">Deem, R (2015) </w:t>
      </w:r>
      <w:r w:rsidRPr="00995B72">
        <w:rPr>
          <w:rFonts w:asciiTheme="majorHAnsi" w:hAnsiTheme="majorHAnsi" w:cs="Arial"/>
        </w:rPr>
        <w:t xml:space="preserve">What is the Nature of the Relationship between Changes in European Higher Education and Social Science Research on Higher Education and (Why) Does It Matter? </w:t>
      </w:r>
      <w:r w:rsidRPr="00995B72">
        <w:rPr>
          <w:rFonts w:asciiTheme="majorHAnsi" w:hAnsiTheme="majorHAnsi" w:cs="Arial"/>
          <w:i/>
        </w:rPr>
        <w:t xml:space="preserve">Journal of European Integration </w:t>
      </w:r>
      <w:r w:rsidRPr="00995B72">
        <w:rPr>
          <w:rFonts w:asciiTheme="majorHAnsi" w:hAnsiTheme="majorHAnsi" w:cs="Arial"/>
        </w:rPr>
        <w:t>37, 2: 263-279</w:t>
      </w:r>
    </w:p>
    <w:p w14:paraId="071D693A" w14:textId="77777777" w:rsidR="00AB2B8F" w:rsidRPr="002933EA" w:rsidRDefault="00AB2B8F" w:rsidP="007F1BA9">
      <w:pPr>
        <w:rPr>
          <w:lang w:val="en-GB"/>
        </w:rPr>
      </w:pPr>
    </w:p>
    <w:p w14:paraId="0E5A8068" w14:textId="77777777" w:rsidR="00EB1F34" w:rsidRPr="002933EA" w:rsidRDefault="00EB1F34" w:rsidP="007F1BA9">
      <w:pPr>
        <w:rPr>
          <w:lang w:val="en-GB" w:eastAsia="en-CA"/>
        </w:rPr>
      </w:pPr>
    </w:p>
    <w:p w14:paraId="40FCE14F" w14:textId="77777777" w:rsidR="00EB1F34" w:rsidRPr="002933EA" w:rsidRDefault="00EB1F34" w:rsidP="007F1BA9">
      <w:pPr>
        <w:rPr>
          <w:lang w:val="en-GB"/>
        </w:rPr>
      </w:pPr>
      <w:r w:rsidRPr="002933EA">
        <w:rPr>
          <w:lang w:val="en-GB"/>
        </w:rPr>
        <w:t xml:space="preserve">Docherty, T. (2011). </w:t>
      </w:r>
      <w:r w:rsidRPr="00767A2A">
        <w:rPr>
          <w:i/>
          <w:lang w:val="en-GB"/>
        </w:rPr>
        <w:t>For the University: Democracy and the Future of the Institution</w:t>
      </w:r>
      <w:r w:rsidR="00767A2A">
        <w:rPr>
          <w:lang w:val="en-GB"/>
        </w:rPr>
        <w:t>.</w:t>
      </w:r>
      <w:r w:rsidRPr="002933EA">
        <w:rPr>
          <w:lang w:val="en-GB"/>
        </w:rPr>
        <w:t xml:space="preserve"> London, Bloomsbury Academic</w:t>
      </w:r>
    </w:p>
    <w:p w14:paraId="405C7123" w14:textId="77777777" w:rsidR="00EB1F34" w:rsidRPr="002933EA" w:rsidRDefault="00EB1F34" w:rsidP="007F1BA9">
      <w:pPr>
        <w:rPr>
          <w:lang w:val="en-GB"/>
        </w:rPr>
      </w:pPr>
    </w:p>
    <w:p w14:paraId="356D1299" w14:textId="77777777" w:rsidR="00EB1F34" w:rsidRPr="002933EA" w:rsidRDefault="00EB1F34" w:rsidP="007F1BA9">
      <w:pPr>
        <w:rPr>
          <w:lang w:val="en-GB"/>
        </w:rPr>
      </w:pPr>
      <w:r w:rsidRPr="002933EA">
        <w:rPr>
          <w:lang w:val="en-GB"/>
        </w:rPr>
        <w:t xml:space="preserve">Enders, J. (2004). Research training and careers in transition: a European perspective on the many faces of the Ph. D. </w:t>
      </w:r>
      <w:r w:rsidRPr="002933EA">
        <w:rPr>
          <w:i/>
          <w:iCs/>
          <w:lang w:val="en-GB"/>
        </w:rPr>
        <w:t>Studies in Continuing Education, 26</w:t>
      </w:r>
      <w:r w:rsidRPr="002933EA">
        <w:rPr>
          <w:lang w:val="en-GB"/>
        </w:rPr>
        <w:t>(3), 419-429.</w:t>
      </w:r>
    </w:p>
    <w:p w14:paraId="346F4AFA" w14:textId="77777777" w:rsidR="00EB1F34" w:rsidRPr="002933EA" w:rsidRDefault="00EB1F34" w:rsidP="007F1BA9">
      <w:pPr>
        <w:rPr>
          <w:lang w:val="en-GB"/>
        </w:rPr>
      </w:pPr>
    </w:p>
    <w:p w14:paraId="2C9C3908" w14:textId="77777777" w:rsidR="00D22C10" w:rsidRPr="002933EA" w:rsidRDefault="00D22C10" w:rsidP="007F1BA9">
      <w:pPr>
        <w:rPr>
          <w:lang w:val="en-GB"/>
        </w:rPr>
      </w:pPr>
      <w:r w:rsidRPr="002933EA">
        <w:rPr>
          <w:rFonts w:cs="Helvetica"/>
          <w:lang w:val="en-GB"/>
        </w:rPr>
        <w:t xml:space="preserve">European Commission (2009). </w:t>
      </w:r>
      <w:r w:rsidRPr="00767A2A">
        <w:rPr>
          <w:i/>
          <w:lang w:val="en-GB"/>
        </w:rPr>
        <w:t>New challenges for social sciences and the humanities: thinking across boundaries-modernising European research</w:t>
      </w:r>
      <w:r w:rsidRPr="002933EA">
        <w:rPr>
          <w:lang w:val="en-GB"/>
        </w:rPr>
        <w:t xml:space="preserve">. Luxemburg: European Union. </w:t>
      </w:r>
    </w:p>
    <w:p w14:paraId="0044A414" w14:textId="77777777" w:rsidR="00D22C10" w:rsidRPr="002933EA" w:rsidRDefault="00D22C10" w:rsidP="007F1BA9">
      <w:pPr>
        <w:rPr>
          <w:lang w:val="en-GB"/>
        </w:rPr>
      </w:pPr>
    </w:p>
    <w:p w14:paraId="64574145" w14:textId="77777777" w:rsidR="00D22C10" w:rsidRPr="002933EA" w:rsidRDefault="00D22C10" w:rsidP="007F1BA9">
      <w:pPr>
        <w:rPr>
          <w:rFonts w:cs="Helvetica"/>
          <w:lang w:val="en-GB"/>
        </w:rPr>
      </w:pPr>
      <w:r w:rsidRPr="002933EA">
        <w:rPr>
          <w:rFonts w:cs="Helvetica"/>
          <w:lang w:val="en-GB"/>
        </w:rPr>
        <w:t xml:space="preserve">European Commission (2011). </w:t>
      </w:r>
      <w:r w:rsidRPr="00767A2A">
        <w:rPr>
          <w:i/>
          <w:lang w:val="en-GB"/>
        </w:rPr>
        <w:t>Horizon 2020 - The Framework Programme for Research and Innovation</w:t>
      </w:r>
      <w:r w:rsidRPr="002933EA">
        <w:rPr>
          <w:lang w:val="en-GB"/>
        </w:rPr>
        <w:t>. Brussells: European Commission.</w:t>
      </w:r>
    </w:p>
    <w:p w14:paraId="026FE224" w14:textId="77777777" w:rsidR="00D22C10" w:rsidRPr="002933EA" w:rsidRDefault="00D22C10" w:rsidP="007F1BA9">
      <w:pPr>
        <w:rPr>
          <w:lang w:val="en-GB"/>
        </w:rPr>
      </w:pPr>
    </w:p>
    <w:p w14:paraId="19433A6D" w14:textId="77777777" w:rsidR="00D22C10" w:rsidRPr="002933EA" w:rsidRDefault="00D22C10" w:rsidP="007F1BA9">
      <w:pPr>
        <w:rPr>
          <w:lang w:val="en-GB"/>
        </w:rPr>
      </w:pPr>
      <w:r w:rsidRPr="002933EA">
        <w:rPr>
          <w:lang w:val="en-GB"/>
        </w:rPr>
        <w:t xml:space="preserve">European Commission High Level Group on the Modernisation of Higher Education. (2013). </w:t>
      </w:r>
      <w:r w:rsidRPr="00767A2A">
        <w:rPr>
          <w:i/>
          <w:lang w:val="en-GB"/>
        </w:rPr>
        <w:t>Improving the quality of teaching and learning in Europe’s higher education institutions.</w:t>
      </w:r>
      <w:r w:rsidRPr="002933EA">
        <w:rPr>
          <w:lang w:val="en-GB"/>
        </w:rPr>
        <w:t xml:space="preserve">   Retrieved July, 2013 from </w:t>
      </w:r>
      <w:hyperlink r:id="rId8" w:history="1">
        <w:r w:rsidRPr="002933EA">
          <w:rPr>
            <w:rStyle w:val="Hyperlink"/>
            <w:rFonts w:asciiTheme="majorHAnsi" w:hAnsiTheme="majorHAnsi" w:cs="Helvetica"/>
            <w:lang w:val="en-GB"/>
          </w:rPr>
          <w:t>http://ec.europa.eu/education/higher-education/doc/modernisation_en.pdf</w:t>
        </w:r>
      </w:hyperlink>
      <w:r w:rsidRPr="002933EA">
        <w:rPr>
          <w:lang w:val="en-GB"/>
        </w:rPr>
        <w:t xml:space="preserve">. </w:t>
      </w:r>
    </w:p>
    <w:p w14:paraId="432515AE" w14:textId="77777777" w:rsidR="00D22C10" w:rsidRPr="002933EA" w:rsidRDefault="00D22C10" w:rsidP="007F1BA9">
      <w:pPr>
        <w:rPr>
          <w:lang w:val="en-GB"/>
        </w:rPr>
      </w:pPr>
    </w:p>
    <w:p w14:paraId="00BD99E5" w14:textId="77777777" w:rsidR="00C954A1" w:rsidRPr="002933EA" w:rsidRDefault="00C954A1" w:rsidP="007F1BA9">
      <w:pPr>
        <w:rPr>
          <w:lang w:val="en-GB"/>
        </w:rPr>
      </w:pPr>
      <w:r w:rsidRPr="002933EA">
        <w:rPr>
          <w:rFonts w:cstheme="majorHAnsi"/>
          <w:lang w:val="en-GB"/>
        </w:rPr>
        <w:t xml:space="preserve">European University Association (2005) </w:t>
      </w:r>
      <w:r w:rsidRPr="00767A2A">
        <w:rPr>
          <w:i/>
          <w:lang w:val="en-GB"/>
        </w:rPr>
        <w:t>Doctoral programmes for the European knowledge society: Report on the EUA doctoral programmes project 2004-2005</w:t>
      </w:r>
      <w:r w:rsidRPr="002933EA">
        <w:rPr>
          <w:lang w:val="en-GB"/>
        </w:rPr>
        <w:t>.Brussells: EUA.</w:t>
      </w:r>
    </w:p>
    <w:p w14:paraId="04C585F7" w14:textId="77777777" w:rsidR="00C954A1" w:rsidRPr="002933EA" w:rsidRDefault="00C954A1" w:rsidP="007F1BA9">
      <w:pPr>
        <w:rPr>
          <w:lang w:val="en-GB"/>
        </w:rPr>
      </w:pPr>
    </w:p>
    <w:p w14:paraId="28B108CF" w14:textId="77777777" w:rsidR="00B97936" w:rsidRPr="002933EA" w:rsidRDefault="00B97936" w:rsidP="007F1BA9">
      <w:pPr>
        <w:rPr>
          <w:lang w:val="en-GB"/>
        </w:rPr>
      </w:pPr>
      <w:r w:rsidRPr="002933EA">
        <w:rPr>
          <w:lang w:val="en-GB"/>
        </w:rPr>
        <w:t xml:space="preserve">Gemme, B. and Y. Gingras (2012). Academic careers for graduate students: a strong attractor in a changed environment. </w:t>
      </w:r>
      <w:r w:rsidRPr="002933EA">
        <w:rPr>
          <w:i/>
          <w:lang w:val="en-GB"/>
        </w:rPr>
        <w:t>Higher Education</w:t>
      </w:r>
      <w:r w:rsidRPr="002933EA">
        <w:rPr>
          <w:lang w:val="en-GB"/>
        </w:rPr>
        <w:t xml:space="preserve">, 63: 667-683. </w:t>
      </w:r>
    </w:p>
    <w:p w14:paraId="2AABB564" w14:textId="77777777" w:rsidR="00B97936" w:rsidRPr="002933EA" w:rsidRDefault="00B97936" w:rsidP="007F1BA9">
      <w:pPr>
        <w:rPr>
          <w:lang w:val="en-GB"/>
        </w:rPr>
      </w:pPr>
    </w:p>
    <w:p w14:paraId="185A7CC2" w14:textId="77777777" w:rsidR="00D22C10" w:rsidRPr="002933EA" w:rsidRDefault="00D22C10" w:rsidP="007F1BA9">
      <w:pPr>
        <w:rPr>
          <w:lang w:val="en-GB"/>
        </w:rPr>
      </w:pPr>
      <w:r w:rsidRPr="002933EA">
        <w:rPr>
          <w:lang w:val="en-GB"/>
        </w:rPr>
        <w:t xml:space="preserve">Group of Eight (2013). </w:t>
      </w:r>
      <w:r w:rsidR="00C954A1" w:rsidRPr="002933EA">
        <w:rPr>
          <w:i/>
          <w:lang w:val="en-GB"/>
        </w:rPr>
        <w:t xml:space="preserve">The changing PhD: discussion paper. </w:t>
      </w:r>
      <w:r w:rsidR="00C954A1" w:rsidRPr="002933EA">
        <w:rPr>
          <w:lang w:val="en-GB"/>
        </w:rPr>
        <w:t>Turner ACT: Group of Eight.</w:t>
      </w:r>
    </w:p>
    <w:p w14:paraId="6270DBE1" w14:textId="77777777" w:rsidR="00D22C10" w:rsidRPr="002933EA" w:rsidRDefault="00D22C10" w:rsidP="007F1BA9">
      <w:pPr>
        <w:rPr>
          <w:lang w:val="en-GB"/>
        </w:rPr>
      </w:pPr>
    </w:p>
    <w:p w14:paraId="1EB02E2E" w14:textId="77777777" w:rsidR="00337DF9" w:rsidRPr="002933EA" w:rsidRDefault="00337DF9" w:rsidP="007F1BA9">
      <w:pPr>
        <w:rPr>
          <w:lang w:val="en-GB"/>
        </w:rPr>
      </w:pPr>
      <w:r w:rsidRPr="002933EA">
        <w:rPr>
          <w:lang w:val="en-GB"/>
        </w:rPr>
        <w:t xml:space="preserve">Henkel, M. (2005). Academic identity and autonomy in a changing policy environment. </w:t>
      </w:r>
      <w:r w:rsidRPr="002933EA">
        <w:rPr>
          <w:i/>
          <w:iCs/>
          <w:lang w:val="en-GB"/>
        </w:rPr>
        <w:t>Higher Education</w:t>
      </w:r>
      <w:r w:rsidRPr="002933EA">
        <w:rPr>
          <w:lang w:val="en-GB"/>
        </w:rPr>
        <w:t xml:space="preserve"> 49: 155-76.</w:t>
      </w:r>
    </w:p>
    <w:p w14:paraId="67E85800" w14:textId="77777777" w:rsidR="00337DF9" w:rsidRPr="002933EA" w:rsidRDefault="00337DF9" w:rsidP="007F1BA9">
      <w:pPr>
        <w:rPr>
          <w:lang w:val="en-GB"/>
        </w:rPr>
      </w:pPr>
    </w:p>
    <w:p w14:paraId="5784E82B" w14:textId="77777777" w:rsidR="005F4C3F" w:rsidRPr="002933EA" w:rsidRDefault="005F4C3F" w:rsidP="007F1BA9">
      <w:pPr>
        <w:rPr>
          <w:lang w:val="en-GB"/>
        </w:rPr>
      </w:pPr>
      <w:r w:rsidRPr="002933EA">
        <w:rPr>
          <w:lang w:val="en-GB"/>
        </w:rPr>
        <w:t xml:space="preserve">Higher Education Funding Council for England (2012). </w:t>
      </w:r>
      <w:r w:rsidRPr="00767A2A">
        <w:rPr>
          <w:i/>
          <w:lang w:val="en-GB"/>
        </w:rPr>
        <w:t>Rates of qualification from postgraduate research degrees: Projected study outcomes of</w:t>
      </w:r>
      <w:r w:rsidRPr="002933EA">
        <w:rPr>
          <w:lang w:val="en-GB"/>
        </w:rPr>
        <w:t xml:space="preserve"> </w:t>
      </w:r>
    </w:p>
    <w:p w14:paraId="20CB903E" w14:textId="77777777" w:rsidR="005F4C3F" w:rsidRPr="002933EA" w:rsidRDefault="005F4C3F" w:rsidP="007F1BA9">
      <w:pPr>
        <w:rPr>
          <w:lang w:val="en-GB"/>
        </w:rPr>
      </w:pPr>
      <w:r w:rsidRPr="002933EA">
        <w:rPr>
          <w:i/>
          <w:lang w:val="en-GB"/>
        </w:rPr>
        <w:t>full-time students starting postgraduate research degrees in 2008-09 and 2009</w:t>
      </w:r>
      <w:r w:rsidRPr="002933EA">
        <w:rPr>
          <w:lang w:val="en-GB"/>
        </w:rPr>
        <w:t xml:space="preserve">-10. Bristol from </w:t>
      </w:r>
      <w:hyperlink r:id="rId9" w:history="1">
        <w:r w:rsidRPr="002933EA">
          <w:rPr>
            <w:rStyle w:val="Hyperlink"/>
            <w:rFonts w:asciiTheme="majorHAnsi" w:hAnsiTheme="majorHAnsi" w:cs="Helvetica"/>
            <w:lang w:val="en-GB"/>
          </w:rPr>
          <w:t>http://www.hefce.ac.uk/pubs/year/2012/201210</w:t>
        </w:r>
      </w:hyperlink>
    </w:p>
    <w:p w14:paraId="3C694D1A" w14:textId="77777777" w:rsidR="005F4C3F" w:rsidRPr="002933EA" w:rsidRDefault="005F4C3F" w:rsidP="007F1BA9">
      <w:pPr>
        <w:rPr>
          <w:lang w:val="en-GB"/>
        </w:rPr>
      </w:pPr>
    </w:p>
    <w:p w14:paraId="2EBFA93A" w14:textId="77777777" w:rsidR="005F4C3F" w:rsidRPr="002933EA" w:rsidRDefault="005F4C3F" w:rsidP="007F1BA9">
      <w:pPr>
        <w:rPr>
          <w:lang w:val="en-GB"/>
        </w:rPr>
      </w:pPr>
      <w:r w:rsidRPr="002933EA">
        <w:rPr>
          <w:lang w:val="en-GB"/>
        </w:rPr>
        <w:t>Higher Education Funding Council for England (2013).</w:t>
      </w:r>
      <w:r w:rsidRPr="00767A2A">
        <w:rPr>
          <w:i/>
          <w:lang w:val="en-GB"/>
        </w:rPr>
        <w:t xml:space="preserve"> Rates of qualification from postgraduate research degrees: Projected study outcomes of full-time students starting postgraduate research degrees in 2010-11</w:t>
      </w:r>
      <w:r w:rsidRPr="002933EA">
        <w:rPr>
          <w:lang w:val="en-GB"/>
        </w:rPr>
        <w:t xml:space="preserve">. Bristol Retrieved July 2013 from </w:t>
      </w:r>
      <w:hyperlink r:id="rId10" w:history="1">
        <w:r w:rsidRPr="002933EA">
          <w:rPr>
            <w:rStyle w:val="Hyperlink"/>
            <w:rFonts w:asciiTheme="majorHAnsi" w:hAnsiTheme="majorHAnsi" w:cs="Helvetica"/>
            <w:lang w:val="en-GB"/>
          </w:rPr>
          <w:t>http://www.hefce.ac.uk/media/hefce/content/pubs/2013/201317/Rates%20of%20qualification%20from%20postgraduate%20research%20degrees.pdf</w:t>
        </w:r>
      </w:hyperlink>
      <w:r w:rsidRPr="002933EA">
        <w:rPr>
          <w:lang w:val="en-GB"/>
        </w:rPr>
        <w:t>.</w:t>
      </w:r>
    </w:p>
    <w:p w14:paraId="09CBD431" w14:textId="77777777" w:rsidR="005F4C3F" w:rsidRPr="002933EA" w:rsidRDefault="005F4C3F" w:rsidP="007F1BA9">
      <w:pPr>
        <w:rPr>
          <w:lang w:val="en-GB"/>
        </w:rPr>
      </w:pPr>
    </w:p>
    <w:p w14:paraId="6B97FF2A" w14:textId="77777777" w:rsidR="00FC5843" w:rsidRDefault="00E04151" w:rsidP="00E04151">
      <w:pPr>
        <w:rPr>
          <w:b/>
          <w:bCs/>
          <w:color w:val="787A7D"/>
          <w:sz w:val="16"/>
          <w:szCs w:val="16"/>
          <w:lang w:val="en-GB"/>
        </w:rPr>
      </w:pPr>
      <w:r w:rsidRPr="002933EA">
        <w:rPr>
          <w:lang w:val="en-GB"/>
        </w:rPr>
        <w:t xml:space="preserve">Johnson, S. and G. Williams (2011). </w:t>
      </w:r>
      <w:r w:rsidRPr="00767A2A">
        <w:rPr>
          <w:i/>
          <w:lang w:val="en-GB"/>
        </w:rPr>
        <w:t>Evaluating the impact of social scientists: Final Report to Economic and Social Research Council</w:t>
      </w:r>
      <w:r w:rsidRPr="002933EA">
        <w:rPr>
          <w:lang w:val="en-GB"/>
        </w:rPr>
        <w:t>. Birmingham: Consulting Inplace</w:t>
      </w:r>
      <w:r w:rsidRPr="002933EA">
        <w:rPr>
          <w:b/>
          <w:bCs/>
          <w:color w:val="787A7D"/>
          <w:sz w:val="16"/>
          <w:szCs w:val="16"/>
          <w:lang w:val="en-GB"/>
        </w:rPr>
        <w:t xml:space="preserve"> </w:t>
      </w:r>
      <w:r w:rsidR="00FC5843">
        <w:rPr>
          <w:b/>
          <w:bCs/>
          <w:color w:val="787A7D"/>
          <w:sz w:val="16"/>
          <w:szCs w:val="16"/>
          <w:lang w:val="en-GB"/>
        </w:rPr>
        <w:t>.</w:t>
      </w:r>
    </w:p>
    <w:p w14:paraId="4124E445" w14:textId="77777777" w:rsidR="00E04151" w:rsidRPr="002933EA" w:rsidRDefault="00E04151" w:rsidP="00E04151">
      <w:pPr>
        <w:rPr>
          <w:lang w:val="en-GB"/>
        </w:rPr>
      </w:pPr>
      <w:r w:rsidRPr="002933EA">
        <w:rPr>
          <w:lang w:val="en-GB"/>
        </w:rPr>
        <w:t xml:space="preserve"> </w:t>
      </w:r>
    </w:p>
    <w:p w14:paraId="3F560834" w14:textId="77777777" w:rsidR="00EB1F34" w:rsidRPr="002933EA" w:rsidRDefault="00EB1F34" w:rsidP="007F1BA9">
      <w:pPr>
        <w:rPr>
          <w:lang w:val="en-GB"/>
        </w:rPr>
      </w:pPr>
      <w:r w:rsidRPr="002933EA">
        <w:rPr>
          <w:lang w:val="en-GB"/>
        </w:rPr>
        <w:t xml:space="preserve">Kehm, B. and U. Lanzendorf, Eds. (2006 ). </w:t>
      </w:r>
      <w:r w:rsidRPr="00767A2A">
        <w:rPr>
          <w:i/>
          <w:lang w:val="en-GB"/>
        </w:rPr>
        <w:t>Reforming University Governance: changing conditions for research in four European countries</w:t>
      </w:r>
      <w:r w:rsidRPr="002933EA">
        <w:rPr>
          <w:lang w:val="en-GB"/>
        </w:rPr>
        <w:t>. Bonn, Lemmens/Verlag.</w:t>
      </w:r>
    </w:p>
    <w:p w14:paraId="62858443" w14:textId="77777777" w:rsidR="00EB1F34" w:rsidRPr="002933EA" w:rsidRDefault="00EB1F34" w:rsidP="007F1BA9">
      <w:pPr>
        <w:rPr>
          <w:lang w:val="en-GB"/>
        </w:rPr>
      </w:pPr>
    </w:p>
    <w:p w14:paraId="372FE238" w14:textId="77777777" w:rsidR="00EB1F34" w:rsidRPr="002933EA" w:rsidRDefault="00EB1F34" w:rsidP="007F1BA9">
      <w:pPr>
        <w:rPr>
          <w:lang w:val="en-GB"/>
        </w:rPr>
      </w:pPr>
      <w:r w:rsidRPr="002933EA">
        <w:rPr>
          <w:lang w:val="en-GB"/>
        </w:rPr>
        <w:t xml:space="preserve">Kenway, J. and J. Fahey (2008). </w:t>
      </w:r>
      <w:r w:rsidRPr="002933EA">
        <w:rPr>
          <w:i/>
          <w:iCs/>
          <w:lang w:val="en-GB"/>
        </w:rPr>
        <w:t>Globalizing the Research Imagination</w:t>
      </w:r>
      <w:r w:rsidR="00767A2A">
        <w:rPr>
          <w:i/>
          <w:iCs/>
          <w:lang w:val="en-GB"/>
        </w:rPr>
        <w:t>.</w:t>
      </w:r>
      <w:r w:rsidRPr="002933EA">
        <w:rPr>
          <w:i/>
          <w:iCs/>
          <w:lang w:val="en-GB"/>
        </w:rPr>
        <w:t xml:space="preserve"> </w:t>
      </w:r>
      <w:r w:rsidRPr="002933EA">
        <w:rPr>
          <w:lang w:val="en-GB"/>
        </w:rPr>
        <w:t>New York &amp; London, Routledge.</w:t>
      </w:r>
    </w:p>
    <w:p w14:paraId="43065D0E" w14:textId="77777777" w:rsidR="005F4C3F" w:rsidRPr="002933EA" w:rsidRDefault="005F4C3F" w:rsidP="007F1BA9">
      <w:pPr>
        <w:rPr>
          <w:lang w:val="en-GB"/>
        </w:rPr>
      </w:pPr>
    </w:p>
    <w:p w14:paraId="662CAC56" w14:textId="77777777" w:rsidR="00EB1F34" w:rsidRPr="002933EA" w:rsidRDefault="005F4C3F" w:rsidP="007F1BA9">
      <w:pPr>
        <w:rPr>
          <w:lang w:val="en-GB"/>
        </w:rPr>
      </w:pPr>
      <w:r w:rsidRPr="002933EA">
        <w:rPr>
          <w:lang w:val="en-GB"/>
        </w:rPr>
        <w:t xml:space="preserve">Kemp, M., J. Newnham, and E. Chapman (2012). The biomedical doctorate in the contemporary university: education or training and why it matters. </w:t>
      </w:r>
      <w:r w:rsidRPr="002933EA">
        <w:rPr>
          <w:i/>
          <w:lang w:val="en-GB"/>
        </w:rPr>
        <w:t xml:space="preserve">Higher Education, </w:t>
      </w:r>
      <w:r w:rsidRPr="002933EA">
        <w:rPr>
          <w:lang w:val="en-GB"/>
        </w:rPr>
        <w:t xml:space="preserve">63:631-644. </w:t>
      </w:r>
    </w:p>
    <w:p w14:paraId="5ADC5FAB" w14:textId="77777777" w:rsidR="005F4C3F" w:rsidRPr="002933EA" w:rsidRDefault="005F4C3F" w:rsidP="007F1BA9">
      <w:pPr>
        <w:rPr>
          <w:lang w:val="en-GB"/>
        </w:rPr>
      </w:pPr>
    </w:p>
    <w:p w14:paraId="534F09B2" w14:textId="77777777" w:rsidR="00EB1F34" w:rsidRPr="002933EA" w:rsidRDefault="00EB1F34" w:rsidP="007F1BA9">
      <w:pPr>
        <w:rPr>
          <w:lang w:val="en-GB"/>
        </w:rPr>
      </w:pPr>
      <w:r w:rsidRPr="002933EA">
        <w:rPr>
          <w:lang w:val="en-GB"/>
        </w:rPr>
        <w:t xml:space="preserve">Kim, T. (2010). "Transnational academic mobility, knowledge, and identity capital." </w:t>
      </w:r>
      <w:r w:rsidRPr="002933EA">
        <w:rPr>
          <w:i/>
          <w:iCs/>
          <w:lang w:val="en-GB"/>
        </w:rPr>
        <w:t>Discourse</w:t>
      </w:r>
      <w:r w:rsidRPr="002933EA">
        <w:rPr>
          <w:lang w:val="en-GB"/>
        </w:rPr>
        <w:t xml:space="preserve"> </w:t>
      </w:r>
      <w:r w:rsidRPr="00767A2A">
        <w:rPr>
          <w:bCs/>
          <w:lang w:val="en-GB"/>
        </w:rPr>
        <w:t>31</w:t>
      </w:r>
      <w:r w:rsidRPr="002933EA">
        <w:rPr>
          <w:lang w:val="en-GB"/>
        </w:rPr>
        <w:t>: 577-591.</w:t>
      </w:r>
    </w:p>
    <w:p w14:paraId="1A33E50E" w14:textId="77777777" w:rsidR="00EB1F34" w:rsidRPr="002933EA" w:rsidRDefault="00EB1F34" w:rsidP="007F1BA9">
      <w:pPr>
        <w:rPr>
          <w:lang w:val="en-GB"/>
        </w:rPr>
      </w:pPr>
    </w:p>
    <w:p w14:paraId="53E7196F" w14:textId="77777777" w:rsidR="00EB1F34" w:rsidRPr="002933EA" w:rsidRDefault="00EB1F34" w:rsidP="007F1BA9">
      <w:pPr>
        <w:rPr>
          <w:lang w:val="en-GB"/>
        </w:rPr>
      </w:pPr>
      <w:r w:rsidRPr="002933EA">
        <w:rPr>
          <w:lang w:val="en-GB"/>
        </w:rPr>
        <w:t xml:space="preserve">Kim, T. (2009). " Shifting patterns of transnational academic mobility: a comparative and historical approach" </w:t>
      </w:r>
      <w:r w:rsidRPr="002933EA">
        <w:rPr>
          <w:i/>
          <w:iCs/>
          <w:lang w:val="en-GB"/>
        </w:rPr>
        <w:t xml:space="preserve">Comparative Education </w:t>
      </w:r>
      <w:r w:rsidRPr="00767A2A">
        <w:rPr>
          <w:bCs/>
          <w:lang w:val="en-GB"/>
        </w:rPr>
        <w:t>45</w:t>
      </w:r>
      <w:r w:rsidRPr="002933EA">
        <w:rPr>
          <w:lang w:val="en-GB"/>
        </w:rPr>
        <w:t>: 387-403.</w:t>
      </w:r>
    </w:p>
    <w:p w14:paraId="63C79EE0" w14:textId="77777777" w:rsidR="00C954A1" w:rsidRPr="002933EA" w:rsidRDefault="00C954A1" w:rsidP="007F1BA9">
      <w:pPr>
        <w:rPr>
          <w:lang w:val="en-GB"/>
        </w:rPr>
      </w:pPr>
    </w:p>
    <w:p w14:paraId="7C26D242" w14:textId="77777777" w:rsidR="005F4C3F" w:rsidRPr="002933EA" w:rsidRDefault="005F4C3F" w:rsidP="007F1BA9">
      <w:pPr>
        <w:rPr>
          <w:lang w:val="en-GB"/>
        </w:rPr>
      </w:pPr>
      <w:r w:rsidRPr="002933EA">
        <w:rPr>
          <w:lang w:val="en-GB"/>
        </w:rPr>
        <w:t>Kot, C.  and D. Hendel (2012). Emergence and growth of professional doctorates in the United States, United Kingdom, Canada and Australia: a comparative</w:t>
      </w:r>
    </w:p>
    <w:p w14:paraId="785D3AD7" w14:textId="77777777" w:rsidR="005F4C3F" w:rsidRPr="002933EA" w:rsidRDefault="005F4C3F" w:rsidP="007F1BA9">
      <w:pPr>
        <w:rPr>
          <w:color w:val="0000FF"/>
          <w:lang w:val="en-GB"/>
        </w:rPr>
      </w:pPr>
      <w:r w:rsidRPr="002933EA">
        <w:rPr>
          <w:lang w:val="en-GB"/>
        </w:rPr>
        <w:t xml:space="preserve">Analysis. </w:t>
      </w:r>
      <w:r w:rsidRPr="00767A2A">
        <w:rPr>
          <w:i/>
          <w:lang w:val="en-GB"/>
        </w:rPr>
        <w:t>Studies in Higher Education</w:t>
      </w:r>
      <w:r w:rsidRPr="002933EA">
        <w:rPr>
          <w:lang w:val="en-GB"/>
        </w:rPr>
        <w:t>, 37: 345-364.</w:t>
      </w:r>
    </w:p>
    <w:p w14:paraId="2BA73687" w14:textId="77777777" w:rsidR="005F4C3F" w:rsidRPr="002933EA" w:rsidRDefault="005F4C3F" w:rsidP="007F1BA9">
      <w:pPr>
        <w:rPr>
          <w:lang w:val="en-GB"/>
        </w:rPr>
      </w:pPr>
    </w:p>
    <w:p w14:paraId="48E3AC96" w14:textId="77777777" w:rsidR="00EB1F34" w:rsidRPr="002933EA" w:rsidRDefault="00EB1F34" w:rsidP="007F1BA9">
      <w:pPr>
        <w:rPr>
          <w:lang w:val="en-GB"/>
        </w:rPr>
      </w:pPr>
      <w:r w:rsidRPr="002933EA">
        <w:rPr>
          <w:lang w:val="en-GB"/>
        </w:rPr>
        <w:t xml:space="preserve">Leisyte, L., J. Enders and H. Boer de (2008). The Freedom to Set Research Agendas — Illusion and Reality of the Research Units in the Dutch Universities. </w:t>
      </w:r>
      <w:r w:rsidRPr="002933EA">
        <w:rPr>
          <w:i/>
          <w:iCs/>
          <w:lang w:val="en-GB"/>
        </w:rPr>
        <w:t>Higher Education Policy</w:t>
      </w:r>
      <w:r w:rsidRPr="002933EA">
        <w:rPr>
          <w:lang w:val="en-GB"/>
        </w:rPr>
        <w:t xml:space="preserve"> </w:t>
      </w:r>
      <w:r w:rsidRPr="00767A2A">
        <w:rPr>
          <w:bCs/>
          <w:lang w:val="en-GB"/>
        </w:rPr>
        <w:t>21</w:t>
      </w:r>
      <w:r w:rsidRPr="002933EA">
        <w:rPr>
          <w:lang w:val="en-GB"/>
        </w:rPr>
        <w:t>: 377-391.</w:t>
      </w:r>
    </w:p>
    <w:p w14:paraId="6160E4A3" w14:textId="77777777" w:rsidR="00EB1F34" w:rsidRPr="002933EA" w:rsidRDefault="00EB1F34" w:rsidP="007F1BA9">
      <w:pPr>
        <w:rPr>
          <w:lang w:val="en-GB"/>
        </w:rPr>
      </w:pPr>
    </w:p>
    <w:p w14:paraId="5D301B81" w14:textId="77777777" w:rsidR="00FC5843" w:rsidRPr="00FC5843" w:rsidRDefault="00FC5843" w:rsidP="00FC5843">
      <w:pPr>
        <w:rPr>
          <w:lang w:val="en-GB"/>
        </w:rPr>
      </w:pPr>
      <w:r w:rsidRPr="00FC5843">
        <w:rPr>
          <w:lang w:val="en-GB"/>
        </w:rPr>
        <w:t xml:space="preserve">Locke, W. (2009). Reconnecting the research-policy-practice nexus in higher education: Evidence-based policy in practice in national and international contexts. </w:t>
      </w:r>
      <w:r w:rsidRPr="00767A2A">
        <w:rPr>
          <w:i/>
          <w:lang w:val="en-GB"/>
        </w:rPr>
        <w:t>Higher Education Policy,</w:t>
      </w:r>
      <w:r w:rsidRPr="00FC5843">
        <w:rPr>
          <w:lang w:val="en-GB"/>
        </w:rPr>
        <w:t xml:space="preserve"> 22</w:t>
      </w:r>
      <w:r w:rsidR="00767A2A">
        <w:rPr>
          <w:lang w:val="en-GB"/>
        </w:rPr>
        <w:t>:</w:t>
      </w:r>
      <w:r w:rsidRPr="00FC5843">
        <w:rPr>
          <w:lang w:val="en-GB"/>
        </w:rPr>
        <w:t xml:space="preserve"> 119-140. </w:t>
      </w:r>
    </w:p>
    <w:p w14:paraId="199BF8FC" w14:textId="77777777" w:rsidR="00FC5843" w:rsidRDefault="00FC5843" w:rsidP="007F1BA9">
      <w:pPr>
        <w:rPr>
          <w:lang w:val="en-GB"/>
        </w:rPr>
      </w:pPr>
    </w:p>
    <w:p w14:paraId="0FAB9C37" w14:textId="77777777" w:rsidR="00EB1F34" w:rsidRPr="002933EA" w:rsidRDefault="00EB1F34" w:rsidP="007F1BA9">
      <w:pPr>
        <w:rPr>
          <w:lang w:val="en-GB"/>
        </w:rPr>
      </w:pPr>
      <w:r w:rsidRPr="002933EA">
        <w:rPr>
          <w:lang w:val="en-GB"/>
        </w:rPr>
        <w:t xml:space="preserve">Locke, W. and A. Bennion (2010). The Early Career Paths and Employment Conditions of the Academic Profession in 17 Countries. </w:t>
      </w:r>
      <w:r w:rsidRPr="002933EA">
        <w:rPr>
          <w:i/>
          <w:iCs/>
          <w:lang w:val="en-GB"/>
        </w:rPr>
        <w:t>European Review</w:t>
      </w:r>
      <w:r w:rsidRPr="002933EA">
        <w:rPr>
          <w:lang w:val="en-GB"/>
        </w:rPr>
        <w:t xml:space="preserve"> </w:t>
      </w:r>
      <w:r w:rsidRPr="00767A2A">
        <w:rPr>
          <w:bCs/>
          <w:lang w:val="en-GB"/>
        </w:rPr>
        <w:t>18</w:t>
      </w:r>
      <w:r w:rsidRPr="002933EA">
        <w:rPr>
          <w:lang w:val="en-GB"/>
        </w:rPr>
        <w:t>(1): s7-s33.</w:t>
      </w:r>
    </w:p>
    <w:p w14:paraId="45949417" w14:textId="77777777" w:rsidR="00EB1F34" w:rsidRPr="002933EA" w:rsidRDefault="00EB1F34" w:rsidP="007F1BA9">
      <w:pPr>
        <w:rPr>
          <w:lang w:val="en-GB"/>
        </w:rPr>
      </w:pPr>
    </w:p>
    <w:p w14:paraId="70021357" w14:textId="77777777" w:rsidR="005F4C3F" w:rsidRPr="002933EA" w:rsidRDefault="005F4C3F" w:rsidP="007F1BA9">
      <w:pPr>
        <w:rPr>
          <w:color w:val="0000FF"/>
          <w:lang w:val="en-GB"/>
        </w:rPr>
      </w:pPr>
      <w:r w:rsidRPr="002933EA">
        <w:rPr>
          <w:lang w:val="en-GB"/>
        </w:rPr>
        <w:lastRenderedPageBreak/>
        <w:t xml:space="preserve">Loxley, A. and A. Seery (2012). The role of the professional doctorate in Ireland from the student perspective. </w:t>
      </w:r>
      <w:r w:rsidRPr="002933EA">
        <w:rPr>
          <w:i/>
          <w:lang w:val="en-GB"/>
        </w:rPr>
        <w:t>Studies in Higher Education,</w:t>
      </w:r>
      <w:r w:rsidRPr="002933EA">
        <w:rPr>
          <w:lang w:val="en-GB"/>
        </w:rPr>
        <w:t xml:space="preserve"> 37: 3-17.</w:t>
      </w:r>
    </w:p>
    <w:p w14:paraId="1AACDA68" w14:textId="77777777" w:rsidR="005F4C3F" w:rsidRPr="002933EA" w:rsidRDefault="005F4C3F" w:rsidP="007F1BA9">
      <w:pPr>
        <w:rPr>
          <w:lang w:val="en-GB"/>
        </w:rPr>
      </w:pPr>
    </w:p>
    <w:p w14:paraId="74438D89" w14:textId="77777777" w:rsidR="00D22C10" w:rsidRPr="002933EA" w:rsidRDefault="00D22C10" w:rsidP="007F1BA9">
      <w:pPr>
        <w:rPr>
          <w:lang w:val="en-GB"/>
        </w:rPr>
      </w:pPr>
      <w:r w:rsidRPr="002933EA">
        <w:rPr>
          <w:lang w:val="en-GB"/>
        </w:rPr>
        <w:t xml:space="preserve">Lucas, L. (2006). </w:t>
      </w:r>
      <w:r w:rsidRPr="002933EA">
        <w:rPr>
          <w:i/>
          <w:iCs/>
          <w:lang w:val="en-GB"/>
        </w:rPr>
        <w:t xml:space="preserve">The Research Game in Academic Life. </w:t>
      </w:r>
      <w:r w:rsidRPr="002933EA">
        <w:rPr>
          <w:lang w:val="en-GB"/>
        </w:rPr>
        <w:t>Buckingham: Society for Research into Higher Education and Open University Press.</w:t>
      </w:r>
    </w:p>
    <w:p w14:paraId="5E99C517" w14:textId="77777777" w:rsidR="00EB1F34" w:rsidRPr="002933EA" w:rsidRDefault="00EB1F34" w:rsidP="007F1BA9">
      <w:pPr>
        <w:rPr>
          <w:lang w:val="en-GB"/>
        </w:rPr>
      </w:pPr>
    </w:p>
    <w:p w14:paraId="4C2AFB2A" w14:textId="77777777" w:rsidR="00EB1F34" w:rsidRDefault="00A340EA" w:rsidP="007F1BA9">
      <w:pPr>
        <w:rPr>
          <w:lang w:val="en-GB"/>
        </w:rPr>
      </w:pPr>
      <w:r w:rsidRPr="00A340EA">
        <w:rPr>
          <w:lang w:val="en-GB"/>
        </w:rPr>
        <w:t xml:space="preserve">McAlpine, L., </w:t>
      </w:r>
      <w:r>
        <w:rPr>
          <w:lang w:val="en-GB"/>
        </w:rPr>
        <w:t>and</w:t>
      </w:r>
      <w:r w:rsidRPr="00A340EA">
        <w:rPr>
          <w:lang w:val="en-GB"/>
        </w:rPr>
        <w:t xml:space="preserve"> Turner, G. (2012). Imagined and emerging career patterns: Perceptions of doctoral students and research staff. </w:t>
      </w:r>
      <w:r w:rsidRPr="00A340EA">
        <w:rPr>
          <w:i/>
          <w:lang w:val="en-GB"/>
        </w:rPr>
        <w:t>Journal of Further and Higher Education</w:t>
      </w:r>
      <w:r>
        <w:rPr>
          <w:lang w:val="en-GB"/>
        </w:rPr>
        <w:t>,</w:t>
      </w:r>
      <w:r w:rsidRPr="00A340EA">
        <w:rPr>
          <w:lang w:val="en-GB"/>
        </w:rPr>
        <w:t xml:space="preserve"> 6</w:t>
      </w:r>
      <w:r>
        <w:rPr>
          <w:lang w:val="en-GB"/>
        </w:rPr>
        <w:t>:</w:t>
      </w:r>
      <w:r w:rsidRPr="00A340EA">
        <w:rPr>
          <w:lang w:val="en-GB"/>
        </w:rPr>
        <w:t>535-548</w:t>
      </w:r>
      <w:r>
        <w:rPr>
          <w:lang w:val="en-GB"/>
        </w:rPr>
        <w:t>.</w:t>
      </w:r>
    </w:p>
    <w:p w14:paraId="27F2651B" w14:textId="77777777" w:rsidR="00A340EA" w:rsidRPr="002933EA" w:rsidRDefault="00A340EA" w:rsidP="007F1BA9">
      <w:pPr>
        <w:rPr>
          <w:lang w:val="en-GB"/>
        </w:rPr>
      </w:pPr>
    </w:p>
    <w:p w14:paraId="191D9766" w14:textId="77777777" w:rsidR="00EB1F34" w:rsidRPr="002933EA" w:rsidRDefault="00EB1F34" w:rsidP="007F1BA9">
      <w:pPr>
        <w:rPr>
          <w:lang w:val="en-GB"/>
        </w:rPr>
      </w:pPr>
      <w:r w:rsidRPr="002933EA">
        <w:rPr>
          <w:lang w:val="en-GB"/>
        </w:rPr>
        <w:t xml:space="preserve">Musselin, C. (2009). </w:t>
      </w:r>
      <w:r w:rsidRPr="00767A2A">
        <w:rPr>
          <w:i/>
          <w:lang w:val="en-GB"/>
        </w:rPr>
        <w:t>Towards A Sociology Of Academic Work</w:t>
      </w:r>
      <w:r w:rsidR="00767A2A">
        <w:rPr>
          <w:lang w:val="en-GB"/>
        </w:rPr>
        <w:t>.</w:t>
      </w:r>
      <w:r w:rsidRPr="002933EA">
        <w:rPr>
          <w:lang w:val="en-GB"/>
        </w:rPr>
        <w:t xml:space="preserve"> </w:t>
      </w:r>
      <w:r w:rsidR="00767A2A">
        <w:rPr>
          <w:lang w:val="en-GB"/>
        </w:rPr>
        <w:t xml:space="preserve">Dordrecht: </w:t>
      </w:r>
      <w:r w:rsidRPr="002933EA">
        <w:rPr>
          <w:lang w:val="en-GB"/>
        </w:rPr>
        <w:t>Springer.</w:t>
      </w:r>
    </w:p>
    <w:p w14:paraId="1F45EEB0" w14:textId="77777777" w:rsidR="00EB1F34" w:rsidRPr="002933EA" w:rsidRDefault="00EB1F34" w:rsidP="007F1BA9">
      <w:pPr>
        <w:rPr>
          <w:lang w:val="en-GB"/>
        </w:rPr>
      </w:pPr>
    </w:p>
    <w:p w14:paraId="58E2861D" w14:textId="77777777" w:rsidR="00B97936" w:rsidRPr="002933EA" w:rsidRDefault="00B97936" w:rsidP="007F1BA9">
      <w:pPr>
        <w:rPr>
          <w:lang w:val="en-GB"/>
        </w:rPr>
      </w:pPr>
      <w:r w:rsidRPr="002933EA">
        <w:rPr>
          <w:lang w:val="en-GB"/>
        </w:rPr>
        <w:t xml:space="preserve">Ozga, J. (2000). </w:t>
      </w:r>
      <w:r w:rsidRPr="00767A2A">
        <w:rPr>
          <w:i/>
          <w:lang w:val="en-GB"/>
        </w:rPr>
        <w:t>Policy research in educational settings: Contested terrain.</w:t>
      </w:r>
      <w:r w:rsidRPr="002933EA">
        <w:rPr>
          <w:lang w:val="en-GB"/>
        </w:rPr>
        <w:t xml:space="preserve"> Buckingham, Open University Press.</w:t>
      </w:r>
    </w:p>
    <w:p w14:paraId="053FFEE0" w14:textId="77777777" w:rsidR="00B97936" w:rsidRPr="002933EA" w:rsidRDefault="00B97936" w:rsidP="007F1BA9">
      <w:pPr>
        <w:rPr>
          <w:lang w:val="en-GB"/>
        </w:rPr>
      </w:pPr>
    </w:p>
    <w:p w14:paraId="03217FEA" w14:textId="77777777" w:rsidR="00B97936" w:rsidRPr="002933EA" w:rsidRDefault="00B97936" w:rsidP="007F1BA9">
      <w:pPr>
        <w:rPr>
          <w:rFonts w:cs="Helvetica"/>
          <w:lang w:val="en-GB"/>
        </w:rPr>
      </w:pPr>
      <w:r w:rsidRPr="002933EA">
        <w:rPr>
          <w:rFonts w:cs="Helvetica"/>
          <w:lang w:val="en-GB"/>
        </w:rPr>
        <w:t xml:space="preserve">Platow, M. </w:t>
      </w:r>
      <w:r w:rsidRPr="002933EA">
        <w:rPr>
          <w:lang w:val="en-GB"/>
        </w:rPr>
        <w:t xml:space="preserve">(2012). PhD experience and subsequent outcomes: a look at self-perceptions of acquired graduate attributes and supervisor support. </w:t>
      </w:r>
      <w:r w:rsidRPr="002933EA">
        <w:rPr>
          <w:i/>
          <w:lang w:val="en-GB"/>
        </w:rPr>
        <w:t>Studies in Higher Education</w:t>
      </w:r>
      <w:r w:rsidRPr="002933EA">
        <w:rPr>
          <w:lang w:val="en-GB"/>
        </w:rPr>
        <w:t>, 37: 103-118.</w:t>
      </w:r>
    </w:p>
    <w:p w14:paraId="3734F1C0" w14:textId="77777777" w:rsidR="00B97936" w:rsidRPr="002933EA" w:rsidRDefault="00B97936" w:rsidP="007F1BA9">
      <w:pPr>
        <w:rPr>
          <w:lang w:val="en-GB"/>
        </w:rPr>
      </w:pPr>
    </w:p>
    <w:p w14:paraId="052B2002" w14:textId="77777777" w:rsidR="00C954A1" w:rsidRPr="002933EA" w:rsidRDefault="00C954A1" w:rsidP="007F1BA9">
      <w:pPr>
        <w:rPr>
          <w:rFonts w:ascii="Arial" w:hAnsi="Arial" w:cs="Arial"/>
          <w:color w:val="000000"/>
          <w:lang w:val="en-GB"/>
        </w:rPr>
      </w:pPr>
      <w:r w:rsidRPr="002933EA">
        <w:rPr>
          <w:rFonts w:cs="Helvetica"/>
          <w:lang w:val="en-GB"/>
        </w:rPr>
        <w:t>Research Councils UK (2013)</w:t>
      </w:r>
      <w:r w:rsidR="00767A2A">
        <w:rPr>
          <w:rFonts w:cs="Helvetica"/>
          <w:lang w:val="en-GB"/>
        </w:rPr>
        <w:t>.</w:t>
      </w:r>
      <w:r w:rsidRPr="002933EA">
        <w:rPr>
          <w:rFonts w:cs="Helvetica"/>
          <w:lang w:val="en-GB"/>
        </w:rPr>
        <w:t xml:space="preserve"> </w:t>
      </w:r>
      <w:r w:rsidRPr="002933EA">
        <w:rPr>
          <w:i/>
          <w:lang w:val="en-GB"/>
        </w:rPr>
        <w:t xml:space="preserve">Statement of Expectations for Doctoral Training. </w:t>
      </w:r>
      <w:r w:rsidRPr="002933EA">
        <w:rPr>
          <w:lang w:val="en-GB"/>
        </w:rPr>
        <w:t xml:space="preserve">Retrieved July 2013 from: </w:t>
      </w:r>
      <w:hyperlink r:id="rId11" w:history="1">
        <w:r w:rsidRPr="002933EA">
          <w:rPr>
            <w:rStyle w:val="Hyperlink"/>
            <w:rFonts w:asciiTheme="majorHAnsi" w:hAnsiTheme="majorHAnsi" w:cstheme="majorHAnsi"/>
            <w:iCs/>
            <w:lang w:val="en-GB"/>
          </w:rPr>
          <w:t>http://www.rcuk.ac.uk/documents/researchcareers/statementofexpectation.pdf</w:t>
        </w:r>
      </w:hyperlink>
      <w:r w:rsidRPr="002933EA">
        <w:rPr>
          <w:lang w:val="en-GB"/>
        </w:rPr>
        <w:t xml:space="preserve"> </w:t>
      </w:r>
      <w:r w:rsidRPr="002933EA">
        <w:rPr>
          <w:i/>
          <w:lang w:val="en-GB"/>
        </w:rPr>
        <w:t xml:space="preserve"> </w:t>
      </w:r>
    </w:p>
    <w:p w14:paraId="62779B41" w14:textId="77777777" w:rsidR="00C954A1" w:rsidRPr="002933EA" w:rsidRDefault="00C954A1" w:rsidP="007F1BA9">
      <w:pPr>
        <w:rPr>
          <w:lang w:val="en-GB"/>
        </w:rPr>
      </w:pPr>
    </w:p>
    <w:p w14:paraId="218C051A" w14:textId="77777777" w:rsidR="00241726" w:rsidRPr="00241726" w:rsidRDefault="00241726" w:rsidP="00241726">
      <w:pPr>
        <w:rPr>
          <w:lang w:val="en-GB"/>
        </w:rPr>
      </w:pPr>
      <w:r w:rsidRPr="00241726">
        <w:rPr>
          <w:lang w:val="en-GB"/>
        </w:rPr>
        <w:t xml:space="preserve">Taylor Webb, P. (2014). Policy problematization, </w:t>
      </w:r>
      <w:r w:rsidRPr="00241726">
        <w:rPr>
          <w:i/>
          <w:lang w:val="en-GB"/>
        </w:rPr>
        <w:t>International Journal of Qualitative Studies in Education</w:t>
      </w:r>
      <w:r w:rsidRPr="00241726">
        <w:rPr>
          <w:lang w:val="en-GB"/>
        </w:rPr>
        <w:t>, 27, 364-376.</w:t>
      </w:r>
    </w:p>
    <w:p w14:paraId="13AC6CEC" w14:textId="77777777" w:rsidR="00241726" w:rsidRDefault="00241726" w:rsidP="007F1BA9">
      <w:pPr>
        <w:rPr>
          <w:lang w:val="en-GB"/>
        </w:rPr>
      </w:pPr>
    </w:p>
    <w:p w14:paraId="58DB4F3B" w14:textId="77777777" w:rsidR="00EB1F34" w:rsidRPr="002933EA" w:rsidRDefault="00EB1F34" w:rsidP="007F1BA9">
      <w:pPr>
        <w:rPr>
          <w:lang w:val="en-GB"/>
        </w:rPr>
      </w:pPr>
      <w:r w:rsidRPr="00995B72">
        <w:rPr>
          <w:lang w:val="en-GB"/>
        </w:rPr>
        <w:t xml:space="preserve">Teelken, C. (2012). Compliance or pragmatism, how do </w:t>
      </w:r>
      <w:r w:rsidR="00337DF9" w:rsidRPr="00995B72">
        <w:rPr>
          <w:lang w:val="en-GB"/>
        </w:rPr>
        <w:t>a</w:t>
      </w:r>
      <w:r w:rsidRPr="00995B72">
        <w:rPr>
          <w:lang w:val="en-GB"/>
        </w:rPr>
        <w:t>cademics deal with</w:t>
      </w:r>
      <w:r w:rsidRPr="002933EA">
        <w:rPr>
          <w:lang w:val="en-GB"/>
        </w:rPr>
        <w:t xml:space="preserve"> </w:t>
      </w:r>
      <w:r w:rsidR="00337DF9" w:rsidRPr="002933EA">
        <w:rPr>
          <w:lang w:val="en-GB"/>
        </w:rPr>
        <w:t>m</w:t>
      </w:r>
      <w:r w:rsidRPr="002933EA">
        <w:rPr>
          <w:lang w:val="en-GB"/>
        </w:rPr>
        <w:t xml:space="preserve">anagerialism in </w:t>
      </w:r>
      <w:r w:rsidR="00337DF9" w:rsidRPr="002933EA">
        <w:rPr>
          <w:lang w:val="en-GB"/>
        </w:rPr>
        <w:t>h</w:t>
      </w:r>
      <w:r w:rsidRPr="002933EA">
        <w:rPr>
          <w:lang w:val="en-GB"/>
        </w:rPr>
        <w:t xml:space="preserve">igher </w:t>
      </w:r>
      <w:r w:rsidR="00337DF9" w:rsidRPr="002933EA">
        <w:rPr>
          <w:lang w:val="en-GB"/>
        </w:rPr>
        <w:t>e</w:t>
      </w:r>
      <w:r w:rsidRPr="002933EA">
        <w:rPr>
          <w:lang w:val="en-GB"/>
        </w:rPr>
        <w:t xml:space="preserve">ducation? A comparative study in three countries. </w:t>
      </w:r>
      <w:r w:rsidRPr="002933EA">
        <w:rPr>
          <w:i/>
          <w:iCs/>
          <w:lang w:val="en-GB"/>
        </w:rPr>
        <w:t>Studies in Higher Education</w:t>
      </w:r>
      <w:r w:rsidR="00337DF9" w:rsidRPr="002933EA">
        <w:rPr>
          <w:i/>
          <w:iCs/>
          <w:lang w:val="en-GB"/>
        </w:rPr>
        <w:t>,</w:t>
      </w:r>
      <w:r w:rsidRPr="002933EA">
        <w:rPr>
          <w:lang w:val="en-GB"/>
        </w:rPr>
        <w:t xml:space="preserve"> </w:t>
      </w:r>
      <w:r w:rsidRPr="002933EA">
        <w:rPr>
          <w:bCs/>
          <w:lang w:val="en-GB"/>
        </w:rPr>
        <w:t>37</w:t>
      </w:r>
      <w:r w:rsidRPr="002933EA">
        <w:rPr>
          <w:lang w:val="en-GB"/>
        </w:rPr>
        <w:t>: 271-290.</w:t>
      </w:r>
    </w:p>
    <w:p w14:paraId="707B7ECB" w14:textId="77777777" w:rsidR="00EB1F34" w:rsidRPr="002933EA" w:rsidRDefault="00EB1F34" w:rsidP="007F1BA9">
      <w:pPr>
        <w:rPr>
          <w:lang w:val="en-GB"/>
        </w:rPr>
      </w:pPr>
    </w:p>
    <w:p w14:paraId="4CBC3552" w14:textId="77777777" w:rsidR="00B97936" w:rsidRDefault="00B97936" w:rsidP="007F1BA9">
      <w:pPr>
        <w:rPr>
          <w:lang w:val="en-GB"/>
        </w:rPr>
      </w:pPr>
      <w:r w:rsidRPr="002933EA">
        <w:rPr>
          <w:lang w:val="en-GB"/>
        </w:rPr>
        <w:t xml:space="preserve">Vidovich, L. (2007). Removing policy from its pedestal: some theoretical framings and practical possibilities. </w:t>
      </w:r>
      <w:r w:rsidRPr="002933EA">
        <w:rPr>
          <w:i/>
          <w:lang w:val="en-GB"/>
        </w:rPr>
        <w:t>Educational Review,</w:t>
      </w:r>
      <w:r w:rsidRPr="002933EA">
        <w:rPr>
          <w:lang w:val="en-GB"/>
        </w:rPr>
        <w:t xml:space="preserve"> 59: 285-298.</w:t>
      </w:r>
    </w:p>
    <w:p w14:paraId="6427F68B" w14:textId="77777777" w:rsidR="009F30AD" w:rsidRDefault="009F30AD" w:rsidP="007F1BA9">
      <w:pPr>
        <w:rPr>
          <w:lang w:val="en-GB"/>
        </w:rPr>
      </w:pPr>
    </w:p>
    <w:p w14:paraId="6EDEBF79" w14:textId="77777777" w:rsidR="009F30AD" w:rsidRDefault="009F30AD" w:rsidP="009F30AD">
      <w:pPr>
        <w:widowControl w:val="0"/>
        <w:autoSpaceDE w:val="0"/>
        <w:autoSpaceDN w:val="0"/>
        <w:adjustRightInd w:val="0"/>
        <w:ind w:right="-720"/>
        <w:rPr>
          <w:rFonts w:ascii="Helvetica" w:eastAsiaTheme="minorEastAsia" w:hAnsi="Helvetica" w:cs="Helvetica"/>
          <w:lang w:val="en-US"/>
        </w:rPr>
      </w:pPr>
      <w:r w:rsidRPr="00995B72">
        <w:rPr>
          <w:rFonts w:ascii="Helvetica" w:eastAsiaTheme="minorEastAsia" w:hAnsi="Helvetica" w:cs="Helvetica"/>
          <w:lang w:val="en-US"/>
        </w:rPr>
        <w:t xml:space="preserve">Winfield, G. (1987). </w:t>
      </w:r>
      <w:r w:rsidRPr="00995B72">
        <w:rPr>
          <w:rFonts w:ascii="Helvetica" w:eastAsiaTheme="minorEastAsia" w:hAnsi="Helvetica" w:cs="Helvetica"/>
          <w:u w:val="single"/>
          <w:lang w:val="en-US"/>
        </w:rPr>
        <w:t>The Social Science Ph.D: the Economic and Social Research Council enquiry on submission rates</w:t>
      </w:r>
      <w:r w:rsidRPr="00995B72">
        <w:rPr>
          <w:rFonts w:ascii="Helvetica" w:eastAsiaTheme="minorEastAsia" w:hAnsi="Helvetica" w:cs="Helvetica"/>
          <w:lang w:val="en-US"/>
        </w:rPr>
        <w:t xml:space="preserve">. Swindon, </w:t>
      </w:r>
      <w:r w:rsidRPr="00995B72">
        <w:rPr>
          <w:rFonts w:ascii="Helvetica" w:eastAsiaTheme="minorEastAsia" w:hAnsi="Helvetica" w:cs="Helvetica"/>
          <w:sz w:val="28"/>
          <w:szCs w:val="28"/>
          <w:lang w:val="en-US"/>
        </w:rPr>
        <w:t>Economic and Social Research Council.</w:t>
      </w:r>
    </w:p>
    <w:p w14:paraId="72646589" w14:textId="77777777" w:rsidR="009F30AD" w:rsidRDefault="009F30AD" w:rsidP="009F30AD">
      <w:pPr>
        <w:widowControl w:val="0"/>
        <w:autoSpaceDE w:val="0"/>
        <w:autoSpaceDN w:val="0"/>
        <w:adjustRightInd w:val="0"/>
        <w:ind w:left="720" w:right="-720" w:hanging="720"/>
        <w:rPr>
          <w:rFonts w:ascii="Helvetica" w:eastAsiaTheme="minorEastAsia" w:hAnsi="Helvetica" w:cs="Helvetica"/>
          <w:lang w:val="en-US"/>
        </w:rPr>
      </w:pPr>
      <w:r>
        <w:rPr>
          <w:rFonts w:ascii="Helvetica" w:eastAsiaTheme="minorEastAsia" w:hAnsi="Helvetica" w:cs="Helvetica"/>
          <w:lang w:val="en-US"/>
        </w:rPr>
        <w:tab/>
      </w:r>
    </w:p>
    <w:p w14:paraId="6C2A1A7F" w14:textId="46644F67" w:rsidR="009F30AD" w:rsidRPr="002933EA" w:rsidRDefault="000A1953" w:rsidP="007F1BA9">
      <w:pPr>
        <w:rPr>
          <w:lang w:val="en-GB"/>
        </w:rPr>
      </w:pPr>
      <w:r>
        <w:rPr>
          <w:lang w:val="en-GB"/>
        </w:rPr>
        <w:t xml:space="preserve"> </w:t>
      </w:r>
    </w:p>
    <w:sectPr w:rsidR="009F30AD" w:rsidRPr="002933EA" w:rsidSect="006552C2">
      <w:footerReference w:type="default" r:id="rId12"/>
      <w:pgSz w:w="11900" w:h="16840"/>
      <w:pgMar w:top="1440" w:right="1800" w:bottom="1440" w:left="1800"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90005" w16cid:durableId="21C1C450"/>
  <w16cid:commentId w16cid:paraId="02082660" w16cid:durableId="21C1C451"/>
  <w16cid:commentId w16cid:paraId="1F8F38E0" w16cid:durableId="21C1C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B5A4" w14:textId="77777777" w:rsidR="004F5A5E" w:rsidRDefault="004F5A5E" w:rsidP="007F1BA9">
      <w:r>
        <w:separator/>
      </w:r>
    </w:p>
    <w:p w14:paraId="525608A7" w14:textId="77777777" w:rsidR="004F5A5E" w:rsidRDefault="004F5A5E" w:rsidP="007F1BA9"/>
  </w:endnote>
  <w:endnote w:type="continuationSeparator" w:id="0">
    <w:p w14:paraId="39F884FE" w14:textId="77777777" w:rsidR="004F5A5E" w:rsidRDefault="004F5A5E" w:rsidP="007F1BA9">
      <w:r>
        <w:continuationSeparator/>
      </w:r>
    </w:p>
    <w:p w14:paraId="0E12D580" w14:textId="77777777" w:rsidR="004F5A5E" w:rsidRDefault="004F5A5E" w:rsidP="007F1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84753"/>
      <w:docPartObj>
        <w:docPartGallery w:val="Page Numbers (Bottom of Page)"/>
        <w:docPartUnique/>
      </w:docPartObj>
    </w:sdtPr>
    <w:sdtEndPr>
      <w:rPr>
        <w:noProof/>
      </w:rPr>
    </w:sdtEndPr>
    <w:sdtContent>
      <w:p w14:paraId="1BB35E52" w14:textId="77777777" w:rsidR="000A1953" w:rsidRDefault="000A1953" w:rsidP="007F1BA9">
        <w:pPr>
          <w:pStyle w:val="Footer"/>
        </w:pPr>
        <w:r>
          <w:fldChar w:fldCharType="begin"/>
        </w:r>
        <w:r>
          <w:instrText xml:space="preserve"> PAGE   \* MERGEFORMAT </w:instrText>
        </w:r>
        <w:r>
          <w:fldChar w:fldCharType="separate"/>
        </w:r>
        <w:r w:rsidR="005938F5">
          <w:rPr>
            <w:noProof/>
          </w:rPr>
          <w:t>16</w:t>
        </w:r>
        <w:r>
          <w:rPr>
            <w:noProof/>
          </w:rPr>
          <w:fldChar w:fldCharType="end"/>
        </w:r>
      </w:p>
    </w:sdtContent>
  </w:sdt>
  <w:p w14:paraId="4B362703" w14:textId="77777777" w:rsidR="000A1953" w:rsidRDefault="000A1953" w:rsidP="007F1BA9">
    <w:pPr>
      <w:pStyle w:val="Footer"/>
    </w:pPr>
  </w:p>
  <w:p w14:paraId="778372E8" w14:textId="77777777" w:rsidR="000A1953" w:rsidRDefault="000A1953" w:rsidP="007F1B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78A5" w14:textId="77777777" w:rsidR="004F5A5E" w:rsidRDefault="004F5A5E" w:rsidP="007F1BA9">
      <w:r>
        <w:separator/>
      </w:r>
    </w:p>
    <w:p w14:paraId="277909C4" w14:textId="77777777" w:rsidR="004F5A5E" w:rsidRDefault="004F5A5E" w:rsidP="007F1BA9"/>
  </w:footnote>
  <w:footnote w:type="continuationSeparator" w:id="0">
    <w:p w14:paraId="4AA2CA8B" w14:textId="77777777" w:rsidR="004F5A5E" w:rsidRDefault="004F5A5E" w:rsidP="007F1BA9">
      <w:r>
        <w:continuationSeparator/>
      </w:r>
    </w:p>
    <w:p w14:paraId="62411A73" w14:textId="77777777" w:rsidR="004F5A5E" w:rsidRDefault="004F5A5E" w:rsidP="007F1B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39E2"/>
    <w:multiLevelType w:val="hybridMultilevel"/>
    <w:tmpl w:val="DD52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30223"/>
    <w:multiLevelType w:val="hybridMultilevel"/>
    <w:tmpl w:val="63C2907E"/>
    <w:lvl w:ilvl="0" w:tplc="D89ED11A">
      <w:start w:val="1"/>
      <w:numFmt w:val="bullet"/>
      <w:lvlText w:val=""/>
      <w:lvlJc w:val="left"/>
      <w:pPr>
        <w:tabs>
          <w:tab w:val="num" w:pos="720"/>
        </w:tabs>
        <w:ind w:left="720" w:hanging="360"/>
      </w:pPr>
      <w:rPr>
        <w:rFonts w:ascii="Wingdings" w:hAnsi="Wingdings" w:hint="default"/>
      </w:rPr>
    </w:lvl>
    <w:lvl w:ilvl="1" w:tplc="4BF8F0C8" w:tentative="1">
      <w:start w:val="1"/>
      <w:numFmt w:val="bullet"/>
      <w:lvlText w:val=""/>
      <w:lvlJc w:val="left"/>
      <w:pPr>
        <w:tabs>
          <w:tab w:val="num" w:pos="1440"/>
        </w:tabs>
        <w:ind w:left="1440" w:hanging="360"/>
      </w:pPr>
      <w:rPr>
        <w:rFonts w:ascii="Wingdings" w:hAnsi="Wingdings" w:hint="default"/>
      </w:rPr>
    </w:lvl>
    <w:lvl w:ilvl="2" w:tplc="F36AEB94" w:tentative="1">
      <w:start w:val="1"/>
      <w:numFmt w:val="bullet"/>
      <w:lvlText w:val=""/>
      <w:lvlJc w:val="left"/>
      <w:pPr>
        <w:tabs>
          <w:tab w:val="num" w:pos="2160"/>
        </w:tabs>
        <w:ind w:left="2160" w:hanging="360"/>
      </w:pPr>
      <w:rPr>
        <w:rFonts w:ascii="Wingdings" w:hAnsi="Wingdings" w:hint="default"/>
      </w:rPr>
    </w:lvl>
    <w:lvl w:ilvl="3" w:tplc="3410C3C6" w:tentative="1">
      <w:start w:val="1"/>
      <w:numFmt w:val="bullet"/>
      <w:lvlText w:val=""/>
      <w:lvlJc w:val="left"/>
      <w:pPr>
        <w:tabs>
          <w:tab w:val="num" w:pos="2880"/>
        </w:tabs>
        <w:ind w:left="2880" w:hanging="360"/>
      </w:pPr>
      <w:rPr>
        <w:rFonts w:ascii="Wingdings" w:hAnsi="Wingdings" w:hint="default"/>
      </w:rPr>
    </w:lvl>
    <w:lvl w:ilvl="4" w:tplc="23B2E406" w:tentative="1">
      <w:start w:val="1"/>
      <w:numFmt w:val="bullet"/>
      <w:lvlText w:val=""/>
      <w:lvlJc w:val="left"/>
      <w:pPr>
        <w:tabs>
          <w:tab w:val="num" w:pos="3600"/>
        </w:tabs>
        <w:ind w:left="3600" w:hanging="360"/>
      </w:pPr>
      <w:rPr>
        <w:rFonts w:ascii="Wingdings" w:hAnsi="Wingdings" w:hint="default"/>
      </w:rPr>
    </w:lvl>
    <w:lvl w:ilvl="5" w:tplc="54420024" w:tentative="1">
      <w:start w:val="1"/>
      <w:numFmt w:val="bullet"/>
      <w:lvlText w:val=""/>
      <w:lvlJc w:val="left"/>
      <w:pPr>
        <w:tabs>
          <w:tab w:val="num" w:pos="4320"/>
        </w:tabs>
        <w:ind w:left="4320" w:hanging="360"/>
      </w:pPr>
      <w:rPr>
        <w:rFonts w:ascii="Wingdings" w:hAnsi="Wingdings" w:hint="default"/>
      </w:rPr>
    </w:lvl>
    <w:lvl w:ilvl="6" w:tplc="E59E7404" w:tentative="1">
      <w:start w:val="1"/>
      <w:numFmt w:val="bullet"/>
      <w:lvlText w:val=""/>
      <w:lvlJc w:val="left"/>
      <w:pPr>
        <w:tabs>
          <w:tab w:val="num" w:pos="5040"/>
        </w:tabs>
        <w:ind w:left="5040" w:hanging="360"/>
      </w:pPr>
      <w:rPr>
        <w:rFonts w:ascii="Wingdings" w:hAnsi="Wingdings" w:hint="default"/>
      </w:rPr>
    </w:lvl>
    <w:lvl w:ilvl="7" w:tplc="315E6682" w:tentative="1">
      <w:start w:val="1"/>
      <w:numFmt w:val="bullet"/>
      <w:lvlText w:val=""/>
      <w:lvlJc w:val="left"/>
      <w:pPr>
        <w:tabs>
          <w:tab w:val="num" w:pos="5760"/>
        </w:tabs>
        <w:ind w:left="5760" w:hanging="360"/>
      </w:pPr>
      <w:rPr>
        <w:rFonts w:ascii="Wingdings" w:hAnsi="Wingdings" w:hint="default"/>
      </w:rPr>
    </w:lvl>
    <w:lvl w:ilvl="8" w:tplc="230C0F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E7D84"/>
    <w:multiLevelType w:val="hybridMultilevel"/>
    <w:tmpl w:val="1CE4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63914"/>
    <w:multiLevelType w:val="hybridMultilevel"/>
    <w:tmpl w:val="F0CA36E6"/>
    <w:lvl w:ilvl="0" w:tplc="9B0C8674">
      <w:start w:val="1"/>
      <w:numFmt w:val="bullet"/>
      <w:lvlText w:val=""/>
      <w:lvlJc w:val="left"/>
      <w:pPr>
        <w:tabs>
          <w:tab w:val="num" w:pos="720"/>
        </w:tabs>
        <w:ind w:left="720" w:hanging="360"/>
      </w:pPr>
      <w:rPr>
        <w:rFonts w:ascii="Wingdings" w:hAnsi="Wingdings" w:hint="default"/>
      </w:rPr>
    </w:lvl>
    <w:lvl w:ilvl="1" w:tplc="74C2941A" w:tentative="1">
      <w:start w:val="1"/>
      <w:numFmt w:val="bullet"/>
      <w:lvlText w:val=""/>
      <w:lvlJc w:val="left"/>
      <w:pPr>
        <w:tabs>
          <w:tab w:val="num" w:pos="1440"/>
        </w:tabs>
        <w:ind w:left="1440" w:hanging="360"/>
      </w:pPr>
      <w:rPr>
        <w:rFonts w:ascii="Wingdings" w:hAnsi="Wingdings" w:hint="default"/>
      </w:rPr>
    </w:lvl>
    <w:lvl w:ilvl="2" w:tplc="113A524E" w:tentative="1">
      <w:start w:val="1"/>
      <w:numFmt w:val="bullet"/>
      <w:lvlText w:val=""/>
      <w:lvlJc w:val="left"/>
      <w:pPr>
        <w:tabs>
          <w:tab w:val="num" w:pos="2160"/>
        </w:tabs>
        <w:ind w:left="2160" w:hanging="360"/>
      </w:pPr>
      <w:rPr>
        <w:rFonts w:ascii="Wingdings" w:hAnsi="Wingdings" w:hint="default"/>
      </w:rPr>
    </w:lvl>
    <w:lvl w:ilvl="3" w:tplc="F27AC186" w:tentative="1">
      <w:start w:val="1"/>
      <w:numFmt w:val="bullet"/>
      <w:lvlText w:val=""/>
      <w:lvlJc w:val="left"/>
      <w:pPr>
        <w:tabs>
          <w:tab w:val="num" w:pos="2880"/>
        </w:tabs>
        <w:ind w:left="2880" w:hanging="360"/>
      </w:pPr>
      <w:rPr>
        <w:rFonts w:ascii="Wingdings" w:hAnsi="Wingdings" w:hint="default"/>
      </w:rPr>
    </w:lvl>
    <w:lvl w:ilvl="4" w:tplc="A2DA02E0" w:tentative="1">
      <w:start w:val="1"/>
      <w:numFmt w:val="bullet"/>
      <w:lvlText w:val=""/>
      <w:lvlJc w:val="left"/>
      <w:pPr>
        <w:tabs>
          <w:tab w:val="num" w:pos="3600"/>
        </w:tabs>
        <w:ind w:left="3600" w:hanging="360"/>
      </w:pPr>
      <w:rPr>
        <w:rFonts w:ascii="Wingdings" w:hAnsi="Wingdings" w:hint="default"/>
      </w:rPr>
    </w:lvl>
    <w:lvl w:ilvl="5" w:tplc="94D05DF4" w:tentative="1">
      <w:start w:val="1"/>
      <w:numFmt w:val="bullet"/>
      <w:lvlText w:val=""/>
      <w:lvlJc w:val="left"/>
      <w:pPr>
        <w:tabs>
          <w:tab w:val="num" w:pos="4320"/>
        </w:tabs>
        <w:ind w:left="4320" w:hanging="360"/>
      </w:pPr>
      <w:rPr>
        <w:rFonts w:ascii="Wingdings" w:hAnsi="Wingdings" w:hint="default"/>
      </w:rPr>
    </w:lvl>
    <w:lvl w:ilvl="6" w:tplc="C9E62036" w:tentative="1">
      <w:start w:val="1"/>
      <w:numFmt w:val="bullet"/>
      <w:lvlText w:val=""/>
      <w:lvlJc w:val="left"/>
      <w:pPr>
        <w:tabs>
          <w:tab w:val="num" w:pos="5040"/>
        </w:tabs>
        <w:ind w:left="5040" w:hanging="360"/>
      </w:pPr>
      <w:rPr>
        <w:rFonts w:ascii="Wingdings" w:hAnsi="Wingdings" w:hint="default"/>
      </w:rPr>
    </w:lvl>
    <w:lvl w:ilvl="7" w:tplc="2482FEB4" w:tentative="1">
      <w:start w:val="1"/>
      <w:numFmt w:val="bullet"/>
      <w:lvlText w:val=""/>
      <w:lvlJc w:val="left"/>
      <w:pPr>
        <w:tabs>
          <w:tab w:val="num" w:pos="5760"/>
        </w:tabs>
        <w:ind w:left="5760" w:hanging="360"/>
      </w:pPr>
      <w:rPr>
        <w:rFonts w:ascii="Wingdings" w:hAnsi="Wingdings" w:hint="default"/>
      </w:rPr>
    </w:lvl>
    <w:lvl w:ilvl="8" w:tplc="EBC8D9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9232C"/>
    <w:multiLevelType w:val="hybridMultilevel"/>
    <w:tmpl w:val="1630A4DE"/>
    <w:lvl w:ilvl="0" w:tplc="C772DC26">
      <w:start w:val="47"/>
      <w:numFmt w:val="bullet"/>
      <w:lvlText w:val="-"/>
      <w:lvlJc w:val="left"/>
      <w:pPr>
        <w:ind w:left="720" w:hanging="360"/>
      </w:pPr>
      <w:rPr>
        <w:rFonts w:ascii="Cambria" w:eastAsiaTheme="minorHAnsi" w:hAnsi="Cambria"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1D0D07"/>
    <w:multiLevelType w:val="hybridMultilevel"/>
    <w:tmpl w:val="D4A438D0"/>
    <w:lvl w:ilvl="0" w:tplc="E7A661A6">
      <w:start w:val="1"/>
      <w:numFmt w:val="bullet"/>
      <w:lvlText w:val=""/>
      <w:lvlJc w:val="left"/>
      <w:pPr>
        <w:tabs>
          <w:tab w:val="num" w:pos="720"/>
        </w:tabs>
        <w:ind w:left="720" w:hanging="360"/>
      </w:pPr>
      <w:rPr>
        <w:rFonts w:ascii="Wingdings" w:hAnsi="Wingdings" w:hint="default"/>
      </w:rPr>
    </w:lvl>
    <w:lvl w:ilvl="1" w:tplc="A8E4C170">
      <w:start w:val="3180"/>
      <w:numFmt w:val="bullet"/>
      <w:lvlText w:val=""/>
      <w:lvlJc w:val="left"/>
      <w:pPr>
        <w:tabs>
          <w:tab w:val="num" w:pos="1440"/>
        </w:tabs>
        <w:ind w:left="1440" w:hanging="360"/>
      </w:pPr>
      <w:rPr>
        <w:rFonts w:ascii="Wingdings 2" w:hAnsi="Wingdings 2" w:hint="default"/>
      </w:rPr>
    </w:lvl>
    <w:lvl w:ilvl="2" w:tplc="7E10999E" w:tentative="1">
      <w:start w:val="1"/>
      <w:numFmt w:val="bullet"/>
      <w:lvlText w:val=""/>
      <w:lvlJc w:val="left"/>
      <w:pPr>
        <w:tabs>
          <w:tab w:val="num" w:pos="2160"/>
        </w:tabs>
        <w:ind w:left="2160" w:hanging="360"/>
      </w:pPr>
      <w:rPr>
        <w:rFonts w:ascii="Wingdings" w:hAnsi="Wingdings" w:hint="default"/>
      </w:rPr>
    </w:lvl>
    <w:lvl w:ilvl="3" w:tplc="DD5A3EBA" w:tentative="1">
      <w:start w:val="1"/>
      <w:numFmt w:val="bullet"/>
      <w:lvlText w:val=""/>
      <w:lvlJc w:val="left"/>
      <w:pPr>
        <w:tabs>
          <w:tab w:val="num" w:pos="2880"/>
        </w:tabs>
        <w:ind w:left="2880" w:hanging="360"/>
      </w:pPr>
      <w:rPr>
        <w:rFonts w:ascii="Wingdings" w:hAnsi="Wingdings" w:hint="default"/>
      </w:rPr>
    </w:lvl>
    <w:lvl w:ilvl="4" w:tplc="FA4E2C1A" w:tentative="1">
      <w:start w:val="1"/>
      <w:numFmt w:val="bullet"/>
      <w:lvlText w:val=""/>
      <w:lvlJc w:val="left"/>
      <w:pPr>
        <w:tabs>
          <w:tab w:val="num" w:pos="3600"/>
        </w:tabs>
        <w:ind w:left="3600" w:hanging="360"/>
      </w:pPr>
      <w:rPr>
        <w:rFonts w:ascii="Wingdings" w:hAnsi="Wingdings" w:hint="default"/>
      </w:rPr>
    </w:lvl>
    <w:lvl w:ilvl="5" w:tplc="402E7E62" w:tentative="1">
      <w:start w:val="1"/>
      <w:numFmt w:val="bullet"/>
      <w:lvlText w:val=""/>
      <w:lvlJc w:val="left"/>
      <w:pPr>
        <w:tabs>
          <w:tab w:val="num" w:pos="4320"/>
        </w:tabs>
        <w:ind w:left="4320" w:hanging="360"/>
      </w:pPr>
      <w:rPr>
        <w:rFonts w:ascii="Wingdings" w:hAnsi="Wingdings" w:hint="default"/>
      </w:rPr>
    </w:lvl>
    <w:lvl w:ilvl="6" w:tplc="F1969A58" w:tentative="1">
      <w:start w:val="1"/>
      <w:numFmt w:val="bullet"/>
      <w:lvlText w:val=""/>
      <w:lvlJc w:val="left"/>
      <w:pPr>
        <w:tabs>
          <w:tab w:val="num" w:pos="5040"/>
        </w:tabs>
        <w:ind w:left="5040" w:hanging="360"/>
      </w:pPr>
      <w:rPr>
        <w:rFonts w:ascii="Wingdings" w:hAnsi="Wingdings" w:hint="default"/>
      </w:rPr>
    </w:lvl>
    <w:lvl w:ilvl="7" w:tplc="B7D4B4D0" w:tentative="1">
      <w:start w:val="1"/>
      <w:numFmt w:val="bullet"/>
      <w:lvlText w:val=""/>
      <w:lvlJc w:val="left"/>
      <w:pPr>
        <w:tabs>
          <w:tab w:val="num" w:pos="5760"/>
        </w:tabs>
        <w:ind w:left="5760" w:hanging="360"/>
      </w:pPr>
      <w:rPr>
        <w:rFonts w:ascii="Wingdings" w:hAnsi="Wingdings" w:hint="default"/>
      </w:rPr>
    </w:lvl>
    <w:lvl w:ilvl="8" w:tplc="2006E9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C5E21"/>
    <w:multiLevelType w:val="hybridMultilevel"/>
    <w:tmpl w:val="F48A1D9A"/>
    <w:lvl w:ilvl="0" w:tplc="C772DC26">
      <w:start w:val="47"/>
      <w:numFmt w:val="bullet"/>
      <w:lvlText w:val="-"/>
      <w:lvlJc w:val="left"/>
      <w:pPr>
        <w:ind w:left="720" w:hanging="360"/>
      </w:pPr>
      <w:rPr>
        <w:rFonts w:ascii="Cambria" w:eastAsiaTheme="minorHAnsi" w:hAnsi="Cambria"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AB22FC"/>
    <w:multiLevelType w:val="hybridMultilevel"/>
    <w:tmpl w:val="A5E4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946B3"/>
    <w:multiLevelType w:val="hybridMultilevel"/>
    <w:tmpl w:val="008A2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D43641"/>
    <w:multiLevelType w:val="hybridMultilevel"/>
    <w:tmpl w:val="2B2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D5A7D"/>
    <w:multiLevelType w:val="hybridMultilevel"/>
    <w:tmpl w:val="78E66D5E"/>
    <w:lvl w:ilvl="0" w:tplc="C772DC26">
      <w:start w:val="47"/>
      <w:numFmt w:val="bullet"/>
      <w:lvlText w:val="-"/>
      <w:lvlJc w:val="left"/>
      <w:pPr>
        <w:ind w:left="720" w:hanging="360"/>
      </w:pPr>
      <w:rPr>
        <w:rFonts w:ascii="Cambria" w:eastAsiaTheme="minorHAnsi" w:hAnsi="Cambria"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5"/>
  </w:num>
  <w:num w:numId="6">
    <w:abstractNumId w:val="1"/>
  </w:num>
  <w:num w:numId="7">
    <w:abstractNumId w:val="7"/>
  </w:num>
  <w:num w:numId="8">
    <w:abstractNumId w:val="9"/>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AD"/>
    <w:rsid w:val="000036F9"/>
    <w:rsid w:val="000115ED"/>
    <w:rsid w:val="00015730"/>
    <w:rsid w:val="00015CF5"/>
    <w:rsid w:val="00023254"/>
    <w:rsid w:val="000364EC"/>
    <w:rsid w:val="000435DD"/>
    <w:rsid w:val="00065405"/>
    <w:rsid w:val="00081B88"/>
    <w:rsid w:val="00087B49"/>
    <w:rsid w:val="000977D9"/>
    <w:rsid w:val="000A1953"/>
    <w:rsid w:val="000A29EE"/>
    <w:rsid w:val="000A2A9A"/>
    <w:rsid w:val="000B4814"/>
    <w:rsid w:val="000B6690"/>
    <w:rsid w:val="000C6556"/>
    <w:rsid w:val="000D0B07"/>
    <w:rsid w:val="000E4AC1"/>
    <w:rsid w:val="000E6F1F"/>
    <w:rsid w:val="000F0C81"/>
    <w:rsid w:val="000F2721"/>
    <w:rsid w:val="000F56D4"/>
    <w:rsid w:val="000F5902"/>
    <w:rsid w:val="000F6DD1"/>
    <w:rsid w:val="00114DDD"/>
    <w:rsid w:val="00140E22"/>
    <w:rsid w:val="0015486D"/>
    <w:rsid w:val="00154936"/>
    <w:rsid w:val="00192062"/>
    <w:rsid w:val="00194710"/>
    <w:rsid w:val="00194974"/>
    <w:rsid w:val="001B11F1"/>
    <w:rsid w:val="001B39C3"/>
    <w:rsid w:val="001C00A8"/>
    <w:rsid w:val="001C335E"/>
    <w:rsid w:val="001C5CBF"/>
    <w:rsid w:val="001D40B4"/>
    <w:rsid w:val="001F2C41"/>
    <w:rsid w:val="001F396E"/>
    <w:rsid w:val="00232B91"/>
    <w:rsid w:val="00241726"/>
    <w:rsid w:val="00246011"/>
    <w:rsid w:val="00247308"/>
    <w:rsid w:val="00265369"/>
    <w:rsid w:val="00273FD1"/>
    <w:rsid w:val="002933EA"/>
    <w:rsid w:val="002A661F"/>
    <w:rsid w:val="002A68C7"/>
    <w:rsid w:val="002C7E75"/>
    <w:rsid w:val="002D1C53"/>
    <w:rsid w:val="002D518F"/>
    <w:rsid w:val="002F0AB7"/>
    <w:rsid w:val="00324964"/>
    <w:rsid w:val="0032745E"/>
    <w:rsid w:val="00330EF0"/>
    <w:rsid w:val="00337DF9"/>
    <w:rsid w:val="00367AAA"/>
    <w:rsid w:val="00376508"/>
    <w:rsid w:val="0038203E"/>
    <w:rsid w:val="00391BAD"/>
    <w:rsid w:val="00395033"/>
    <w:rsid w:val="0039777F"/>
    <w:rsid w:val="003A0AE9"/>
    <w:rsid w:val="003A2022"/>
    <w:rsid w:val="003B4766"/>
    <w:rsid w:val="003D5515"/>
    <w:rsid w:val="003E7C91"/>
    <w:rsid w:val="003F1F9F"/>
    <w:rsid w:val="003F3687"/>
    <w:rsid w:val="004225B0"/>
    <w:rsid w:val="00423E88"/>
    <w:rsid w:val="0042684D"/>
    <w:rsid w:val="00441726"/>
    <w:rsid w:val="00443E82"/>
    <w:rsid w:val="004440F9"/>
    <w:rsid w:val="0045409B"/>
    <w:rsid w:val="00466BBD"/>
    <w:rsid w:val="00472B50"/>
    <w:rsid w:val="0048127D"/>
    <w:rsid w:val="004868B5"/>
    <w:rsid w:val="0049132E"/>
    <w:rsid w:val="004A157A"/>
    <w:rsid w:val="004E4505"/>
    <w:rsid w:val="004F06DC"/>
    <w:rsid w:val="004F4F65"/>
    <w:rsid w:val="004F569B"/>
    <w:rsid w:val="004F5A5E"/>
    <w:rsid w:val="005044A0"/>
    <w:rsid w:val="0052134C"/>
    <w:rsid w:val="00523E62"/>
    <w:rsid w:val="005421B4"/>
    <w:rsid w:val="00577F57"/>
    <w:rsid w:val="0058108E"/>
    <w:rsid w:val="005824FC"/>
    <w:rsid w:val="00584343"/>
    <w:rsid w:val="005921A2"/>
    <w:rsid w:val="005923CB"/>
    <w:rsid w:val="005938F5"/>
    <w:rsid w:val="0059403A"/>
    <w:rsid w:val="005A3880"/>
    <w:rsid w:val="005E53AF"/>
    <w:rsid w:val="005E565F"/>
    <w:rsid w:val="005F1268"/>
    <w:rsid w:val="005F1499"/>
    <w:rsid w:val="005F2A43"/>
    <w:rsid w:val="005F4C3F"/>
    <w:rsid w:val="006020C2"/>
    <w:rsid w:val="00605C2E"/>
    <w:rsid w:val="00606AB0"/>
    <w:rsid w:val="00621D34"/>
    <w:rsid w:val="00637A5D"/>
    <w:rsid w:val="006438A6"/>
    <w:rsid w:val="0064601A"/>
    <w:rsid w:val="00651ED1"/>
    <w:rsid w:val="006552C2"/>
    <w:rsid w:val="006748F4"/>
    <w:rsid w:val="00694D5A"/>
    <w:rsid w:val="006B066F"/>
    <w:rsid w:val="006C03C3"/>
    <w:rsid w:val="006D7391"/>
    <w:rsid w:val="006F345F"/>
    <w:rsid w:val="00717A83"/>
    <w:rsid w:val="00724773"/>
    <w:rsid w:val="00767A2A"/>
    <w:rsid w:val="00774939"/>
    <w:rsid w:val="00776694"/>
    <w:rsid w:val="00777C97"/>
    <w:rsid w:val="00794B9F"/>
    <w:rsid w:val="00796774"/>
    <w:rsid w:val="007C5E95"/>
    <w:rsid w:val="007C6C2D"/>
    <w:rsid w:val="007E6D3E"/>
    <w:rsid w:val="007F0E6D"/>
    <w:rsid w:val="007F1BA9"/>
    <w:rsid w:val="007F3B7E"/>
    <w:rsid w:val="0080724B"/>
    <w:rsid w:val="00834E9A"/>
    <w:rsid w:val="00836358"/>
    <w:rsid w:val="00837C37"/>
    <w:rsid w:val="0084617D"/>
    <w:rsid w:val="008536E7"/>
    <w:rsid w:val="00893F32"/>
    <w:rsid w:val="008A3CB5"/>
    <w:rsid w:val="008B1827"/>
    <w:rsid w:val="008D4841"/>
    <w:rsid w:val="008D6DCF"/>
    <w:rsid w:val="008D6E08"/>
    <w:rsid w:val="008E5891"/>
    <w:rsid w:val="008F6F64"/>
    <w:rsid w:val="0090210C"/>
    <w:rsid w:val="00922A19"/>
    <w:rsid w:val="00930A23"/>
    <w:rsid w:val="00933C56"/>
    <w:rsid w:val="00936AD2"/>
    <w:rsid w:val="00943F6E"/>
    <w:rsid w:val="00951FD2"/>
    <w:rsid w:val="009549AB"/>
    <w:rsid w:val="00966CB1"/>
    <w:rsid w:val="009806EE"/>
    <w:rsid w:val="00983B97"/>
    <w:rsid w:val="00984C80"/>
    <w:rsid w:val="009900D3"/>
    <w:rsid w:val="00995B72"/>
    <w:rsid w:val="009975C6"/>
    <w:rsid w:val="009A2F09"/>
    <w:rsid w:val="009A3045"/>
    <w:rsid w:val="009C1756"/>
    <w:rsid w:val="009C5E65"/>
    <w:rsid w:val="009D1328"/>
    <w:rsid w:val="009D349A"/>
    <w:rsid w:val="009D3D5F"/>
    <w:rsid w:val="009F30AD"/>
    <w:rsid w:val="00A16930"/>
    <w:rsid w:val="00A340EA"/>
    <w:rsid w:val="00A438B0"/>
    <w:rsid w:val="00A542CD"/>
    <w:rsid w:val="00A565D2"/>
    <w:rsid w:val="00A74B31"/>
    <w:rsid w:val="00A82BD3"/>
    <w:rsid w:val="00A848D9"/>
    <w:rsid w:val="00AB2B8F"/>
    <w:rsid w:val="00AE2413"/>
    <w:rsid w:val="00AE313E"/>
    <w:rsid w:val="00AF46C0"/>
    <w:rsid w:val="00B00839"/>
    <w:rsid w:val="00B23F8A"/>
    <w:rsid w:val="00B37D91"/>
    <w:rsid w:val="00B46C3A"/>
    <w:rsid w:val="00B61F51"/>
    <w:rsid w:val="00B659BE"/>
    <w:rsid w:val="00B6742E"/>
    <w:rsid w:val="00B701AB"/>
    <w:rsid w:val="00B95165"/>
    <w:rsid w:val="00B965CF"/>
    <w:rsid w:val="00B97936"/>
    <w:rsid w:val="00BA60EA"/>
    <w:rsid w:val="00BA792A"/>
    <w:rsid w:val="00BB183E"/>
    <w:rsid w:val="00BB5BDC"/>
    <w:rsid w:val="00BB5F18"/>
    <w:rsid w:val="00BE1DA2"/>
    <w:rsid w:val="00BE2CE1"/>
    <w:rsid w:val="00C1485F"/>
    <w:rsid w:val="00C311FC"/>
    <w:rsid w:val="00C34849"/>
    <w:rsid w:val="00C44CB3"/>
    <w:rsid w:val="00C45D8D"/>
    <w:rsid w:val="00C473EF"/>
    <w:rsid w:val="00C549E9"/>
    <w:rsid w:val="00C5646F"/>
    <w:rsid w:val="00C6139A"/>
    <w:rsid w:val="00C71B63"/>
    <w:rsid w:val="00C87E9F"/>
    <w:rsid w:val="00C91B7C"/>
    <w:rsid w:val="00C94DA1"/>
    <w:rsid w:val="00C954A1"/>
    <w:rsid w:val="00C95E45"/>
    <w:rsid w:val="00C95E56"/>
    <w:rsid w:val="00CA2580"/>
    <w:rsid w:val="00CB0277"/>
    <w:rsid w:val="00CE105F"/>
    <w:rsid w:val="00D0419F"/>
    <w:rsid w:val="00D04DAD"/>
    <w:rsid w:val="00D10BF8"/>
    <w:rsid w:val="00D15138"/>
    <w:rsid w:val="00D20FFC"/>
    <w:rsid w:val="00D22C10"/>
    <w:rsid w:val="00D323E2"/>
    <w:rsid w:val="00D35917"/>
    <w:rsid w:val="00D43213"/>
    <w:rsid w:val="00D5649B"/>
    <w:rsid w:val="00D63575"/>
    <w:rsid w:val="00D70864"/>
    <w:rsid w:val="00D75A10"/>
    <w:rsid w:val="00D839AD"/>
    <w:rsid w:val="00D90A49"/>
    <w:rsid w:val="00D95115"/>
    <w:rsid w:val="00DB35AA"/>
    <w:rsid w:val="00DC31E9"/>
    <w:rsid w:val="00DE148F"/>
    <w:rsid w:val="00DF0D66"/>
    <w:rsid w:val="00DF70E5"/>
    <w:rsid w:val="00E04151"/>
    <w:rsid w:val="00E05D92"/>
    <w:rsid w:val="00E07736"/>
    <w:rsid w:val="00E37108"/>
    <w:rsid w:val="00E4006F"/>
    <w:rsid w:val="00E443FA"/>
    <w:rsid w:val="00E46071"/>
    <w:rsid w:val="00E60737"/>
    <w:rsid w:val="00E61509"/>
    <w:rsid w:val="00E73490"/>
    <w:rsid w:val="00E76324"/>
    <w:rsid w:val="00E86E73"/>
    <w:rsid w:val="00E87CDA"/>
    <w:rsid w:val="00E94855"/>
    <w:rsid w:val="00EA3918"/>
    <w:rsid w:val="00EA3D51"/>
    <w:rsid w:val="00EA5575"/>
    <w:rsid w:val="00EB1F34"/>
    <w:rsid w:val="00EB6E0F"/>
    <w:rsid w:val="00ED75A0"/>
    <w:rsid w:val="00EE6AF2"/>
    <w:rsid w:val="00F0037C"/>
    <w:rsid w:val="00F169D7"/>
    <w:rsid w:val="00F24970"/>
    <w:rsid w:val="00F30B91"/>
    <w:rsid w:val="00F34A1B"/>
    <w:rsid w:val="00F55F95"/>
    <w:rsid w:val="00F57B49"/>
    <w:rsid w:val="00F625B7"/>
    <w:rsid w:val="00F74576"/>
    <w:rsid w:val="00F90E0D"/>
    <w:rsid w:val="00FA03C4"/>
    <w:rsid w:val="00FC0504"/>
    <w:rsid w:val="00FC5843"/>
    <w:rsid w:val="00FD5A65"/>
    <w:rsid w:val="00FF3C2D"/>
    <w:rsid w:val="00FF64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806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A9"/>
    <w:rPr>
      <w:rFonts w:ascii="Calibri" w:eastAsiaTheme="minorHAnsi" w:hAnsi="Calibri" w:cstheme="minorBidi"/>
      <w:sz w:val="24"/>
      <w:szCs w:val="24"/>
      <w:lang w:val="en-CA"/>
    </w:rPr>
  </w:style>
  <w:style w:type="paragraph" w:styleId="Heading1">
    <w:name w:val="heading 1"/>
    <w:basedOn w:val="Normal"/>
    <w:next w:val="Normal"/>
    <w:link w:val="Heading1Char"/>
    <w:uiPriority w:val="9"/>
    <w:qFormat/>
    <w:rsid w:val="000435DD"/>
    <w:pPr>
      <w:keepNext/>
      <w:spacing w:before="240" w:after="60"/>
      <w:outlineLvl w:val="0"/>
    </w:pPr>
    <w:rPr>
      <w:rFonts w:asciiTheme="majorHAnsi" w:eastAsiaTheme="majorEastAsia" w:hAnsiTheme="majorHAnsi" w:cs="Courier New"/>
      <w:b/>
      <w:bCs/>
      <w:kern w:val="32"/>
      <w:sz w:val="32"/>
      <w:szCs w:val="32"/>
    </w:rPr>
  </w:style>
  <w:style w:type="paragraph" w:styleId="Heading2">
    <w:name w:val="heading 2"/>
    <w:basedOn w:val="Normal"/>
    <w:next w:val="Normal"/>
    <w:link w:val="Heading2Char"/>
    <w:uiPriority w:val="9"/>
    <w:unhideWhenUsed/>
    <w:qFormat/>
    <w:rsid w:val="000435DD"/>
    <w:pPr>
      <w:keepNext/>
      <w:spacing w:before="240" w:after="60"/>
      <w:outlineLvl w:val="1"/>
    </w:pPr>
    <w:rPr>
      <w:rFonts w:asciiTheme="majorHAnsi" w:eastAsiaTheme="majorEastAsia" w:hAnsiTheme="majorHAnsi" w:cs="Courier New"/>
      <w:b/>
      <w:bCs/>
      <w:i/>
      <w:iCs/>
      <w:sz w:val="28"/>
      <w:szCs w:val="28"/>
    </w:rPr>
  </w:style>
  <w:style w:type="paragraph" w:styleId="Heading3">
    <w:name w:val="heading 3"/>
    <w:basedOn w:val="Normal"/>
    <w:next w:val="Normal"/>
    <w:link w:val="Heading3Char"/>
    <w:uiPriority w:val="9"/>
    <w:unhideWhenUsed/>
    <w:qFormat/>
    <w:rsid w:val="000435DD"/>
    <w:pPr>
      <w:keepNext/>
      <w:spacing w:before="240" w:after="60"/>
      <w:outlineLvl w:val="2"/>
    </w:pPr>
    <w:rPr>
      <w:rFonts w:asciiTheme="majorHAnsi" w:eastAsiaTheme="majorEastAsia" w:hAnsiTheme="majorHAnsi" w:cs="Courier New"/>
      <w:b/>
      <w:bCs/>
      <w:sz w:val="26"/>
      <w:szCs w:val="26"/>
    </w:rPr>
  </w:style>
  <w:style w:type="paragraph" w:styleId="Heading4">
    <w:name w:val="heading 4"/>
    <w:basedOn w:val="Heading3"/>
    <w:next w:val="Normal"/>
    <w:link w:val="Heading4Char"/>
    <w:uiPriority w:val="9"/>
    <w:unhideWhenUsed/>
    <w:qFormat/>
    <w:rsid w:val="000435DD"/>
    <w:pPr>
      <w:outlineLvl w:val="3"/>
    </w:pPr>
    <w:rPr>
      <w:rFonts w:eastAsia="Cambria" w:cs="Cambria"/>
      <w:b w:val="0"/>
      <w:i/>
      <w:sz w:val="24"/>
      <w:szCs w:val="24"/>
      <w:lang w:val="en-GB"/>
    </w:rPr>
  </w:style>
  <w:style w:type="paragraph" w:styleId="Heading5">
    <w:name w:val="heading 5"/>
    <w:basedOn w:val="Normal"/>
    <w:next w:val="Normal"/>
    <w:link w:val="Heading5Char"/>
    <w:uiPriority w:val="9"/>
    <w:semiHidden/>
    <w:unhideWhenUsed/>
    <w:qFormat/>
    <w:rsid w:val="000435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35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35DD"/>
    <w:pPr>
      <w:spacing w:before="240" w:after="60"/>
      <w:outlineLvl w:val="6"/>
    </w:pPr>
  </w:style>
  <w:style w:type="paragraph" w:styleId="Heading8">
    <w:name w:val="heading 8"/>
    <w:basedOn w:val="Normal"/>
    <w:next w:val="Normal"/>
    <w:link w:val="Heading8Char"/>
    <w:uiPriority w:val="9"/>
    <w:semiHidden/>
    <w:unhideWhenUsed/>
    <w:qFormat/>
    <w:rsid w:val="000435DD"/>
    <w:pPr>
      <w:spacing w:before="240" w:after="60"/>
      <w:outlineLvl w:val="7"/>
    </w:pPr>
    <w:rPr>
      <w:i/>
      <w:iCs/>
    </w:rPr>
  </w:style>
  <w:style w:type="paragraph" w:styleId="Heading9">
    <w:name w:val="heading 9"/>
    <w:basedOn w:val="Normal"/>
    <w:next w:val="Normal"/>
    <w:link w:val="Heading9Char"/>
    <w:uiPriority w:val="9"/>
    <w:semiHidden/>
    <w:unhideWhenUsed/>
    <w:qFormat/>
    <w:rsid w:val="000435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D839AD"/>
    <w:rPr>
      <w:rFonts w:ascii="Times New Roman" w:eastAsia="Times New Roman" w:hAnsi="Times New Roman" w:cs="Times New Roman"/>
    </w:rPr>
  </w:style>
  <w:style w:type="paragraph" w:styleId="Header">
    <w:name w:val="header"/>
    <w:basedOn w:val="Normal"/>
    <w:link w:val="HeaderChar"/>
    <w:rsid w:val="00D839AD"/>
    <w:pPr>
      <w:tabs>
        <w:tab w:val="center" w:pos="4320"/>
        <w:tab w:val="right" w:pos="8640"/>
      </w:tabs>
    </w:pPr>
  </w:style>
  <w:style w:type="character" w:customStyle="1" w:styleId="HeaderChar1">
    <w:name w:val="Header Char1"/>
    <w:basedOn w:val="DefaultParagraphFont"/>
    <w:uiPriority w:val="99"/>
    <w:semiHidden/>
    <w:rsid w:val="00D839AD"/>
    <w:rPr>
      <w:rFonts w:ascii="Times New Roman" w:eastAsia="Times New Roman" w:hAnsi="Times New Roman" w:cs="Times New Roman"/>
    </w:rPr>
  </w:style>
  <w:style w:type="character" w:customStyle="1" w:styleId="FooterChar">
    <w:name w:val="Footer Char"/>
    <w:basedOn w:val="DefaultParagraphFont"/>
    <w:link w:val="Footer"/>
    <w:uiPriority w:val="99"/>
    <w:rsid w:val="00D839AD"/>
    <w:rPr>
      <w:rFonts w:ascii="Times New Roman" w:eastAsia="Times New Roman" w:hAnsi="Times New Roman" w:cs="Times New Roman"/>
    </w:rPr>
  </w:style>
  <w:style w:type="paragraph" w:styleId="Footer">
    <w:name w:val="footer"/>
    <w:basedOn w:val="Normal"/>
    <w:link w:val="FooterChar"/>
    <w:uiPriority w:val="99"/>
    <w:rsid w:val="00D839AD"/>
    <w:pPr>
      <w:tabs>
        <w:tab w:val="center" w:pos="4320"/>
        <w:tab w:val="right" w:pos="8640"/>
      </w:tabs>
    </w:pPr>
  </w:style>
  <w:style w:type="character" w:customStyle="1" w:styleId="FooterChar1">
    <w:name w:val="Footer Char1"/>
    <w:basedOn w:val="DefaultParagraphFont"/>
    <w:uiPriority w:val="99"/>
    <w:semiHidden/>
    <w:rsid w:val="00D839AD"/>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D839AD"/>
    <w:rPr>
      <w:rFonts w:ascii="Calibri" w:hAnsi="Calibri"/>
      <w:sz w:val="22"/>
      <w:szCs w:val="21"/>
      <w:lang w:val="en-CA"/>
    </w:rPr>
  </w:style>
  <w:style w:type="paragraph" w:styleId="PlainText">
    <w:name w:val="Plain Text"/>
    <w:basedOn w:val="Normal"/>
    <w:link w:val="PlainTextChar"/>
    <w:uiPriority w:val="99"/>
    <w:unhideWhenUsed/>
    <w:rsid w:val="00D839AD"/>
    <w:rPr>
      <w:sz w:val="22"/>
      <w:szCs w:val="21"/>
    </w:rPr>
  </w:style>
  <w:style w:type="character" w:customStyle="1" w:styleId="PlainTextChar1">
    <w:name w:val="Plain Text Char1"/>
    <w:basedOn w:val="DefaultParagraphFont"/>
    <w:uiPriority w:val="99"/>
    <w:semiHidden/>
    <w:rsid w:val="00D839AD"/>
    <w:rPr>
      <w:rFonts w:ascii="Courier" w:eastAsia="Times New Roman" w:hAnsi="Courier" w:cs="Times New Roman"/>
      <w:sz w:val="21"/>
      <w:szCs w:val="21"/>
    </w:rPr>
  </w:style>
  <w:style w:type="character" w:customStyle="1" w:styleId="CommentTextChar">
    <w:name w:val="Comment Text Char"/>
    <w:basedOn w:val="DefaultParagraphFont"/>
    <w:link w:val="CommentText"/>
    <w:rsid w:val="00D839AD"/>
    <w:rPr>
      <w:rFonts w:ascii="Times New Roman" w:eastAsia="Times New Roman" w:hAnsi="Times New Roman" w:cs="Times New Roman"/>
      <w:sz w:val="20"/>
      <w:szCs w:val="20"/>
    </w:rPr>
  </w:style>
  <w:style w:type="paragraph" w:styleId="CommentText">
    <w:name w:val="annotation text"/>
    <w:basedOn w:val="Normal"/>
    <w:link w:val="CommentTextChar"/>
    <w:rsid w:val="00D839AD"/>
    <w:rPr>
      <w:sz w:val="20"/>
      <w:szCs w:val="20"/>
    </w:rPr>
  </w:style>
  <w:style w:type="character" w:customStyle="1" w:styleId="CommentTextChar1">
    <w:name w:val="Comment Text Char1"/>
    <w:basedOn w:val="DefaultParagraphFont"/>
    <w:uiPriority w:val="99"/>
    <w:semiHidden/>
    <w:rsid w:val="00D839AD"/>
    <w:rPr>
      <w:rFonts w:ascii="Times New Roman" w:eastAsia="Times New Roman" w:hAnsi="Times New Roman" w:cs="Times New Roman"/>
    </w:rPr>
  </w:style>
  <w:style w:type="character" w:customStyle="1" w:styleId="CommentSubjectChar">
    <w:name w:val="Comment Subject Char"/>
    <w:basedOn w:val="CommentTextChar"/>
    <w:link w:val="CommentSubject"/>
    <w:rsid w:val="00D83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839AD"/>
    <w:rPr>
      <w:b/>
      <w:bCs/>
    </w:rPr>
  </w:style>
  <w:style w:type="character" w:customStyle="1" w:styleId="CommentSubjectChar1">
    <w:name w:val="Comment Subject Char1"/>
    <w:basedOn w:val="CommentTextChar1"/>
    <w:uiPriority w:val="99"/>
    <w:semiHidden/>
    <w:rsid w:val="00D839AD"/>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rsid w:val="00D839AD"/>
    <w:rPr>
      <w:rFonts w:ascii="Tahoma" w:eastAsia="Times New Roman" w:hAnsi="Tahoma" w:cs="Tahoma"/>
      <w:sz w:val="16"/>
      <w:szCs w:val="16"/>
    </w:rPr>
  </w:style>
  <w:style w:type="paragraph" w:styleId="BalloonText">
    <w:name w:val="Balloon Text"/>
    <w:basedOn w:val="Normal"/>
    <w:link w:val="BalloonTextChar"/>
    <w:rsid w:val="00D839AD"/>
    <w:rPr>
      <w:rFonts w:ascii="Tahoma" w:hAnsi="Tahoma" w:cs="Tahoma"/>
      <w:sz w:val="16"/>
      <w:szCs w:val="16"/>
    </w:rPr>
  </w:style>
  <w:style w:type="character" w:customStyle="1" w:styleId="BalloonTextChar1">
    <w:name w:val="Balloon Text Char1"/>
    <w:basedOn w:val="DefaultParagraphFont"/>
    <w:uiPriority w:val="99"/>
    <w:semiHidden/>
    <w:rsid w:val="00D839AD"/>
    <w:rPr>
      <w:rFonts w:ascii="Lucida Grande" w:eastAsia="Times New Roman" w:hAnsi="Lucida Grande" w:cs="Times New Roman"/>
      <w:sz w:val="18"/>
      <w:szCs w:val="18"/>
    </w:rPr>
  </w:style>
  <w:style w:type="paragraph" w:styleId="FootnoteText">
    <w:name w:val="footnote text"/>
    <w:basedOn w:val="Normal"/>
    <w:link w:val="FootnoteTextChar"/>
    <w:uiPriority w:val="99"/>
    <w:semiHidden/>
    <w:unhideWhenUsed/>
    <w:rsid w:val="00D839AD"/>
    <w:rPr>
      <w:sz w:val="20"/>
      <w:szCs w:val="20"/>
    </w:rPr>
  </w:style>
  <w:style w:type="character" w:customStyle="1" w:styleId="FootnoteTextChar">
    <w:name w:val="Footnote Text Char"/>
    <w:basedOn w:val="DefaultParagraphFont"/>
    <w:link w:val="FootnoteText"/>
    <w:uiPriority w:val="99"/>
    <w:semiHidden/>
    <w:rsid w:val="00D839A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839AD"/>
    <w:rPr>
      <w:color w:val="0000FF"/>
      <w:u w:val="single"/>
    </w:rPr>
  </w:style>
  <w:style w:type="character" w:customStyle="1" w:styleId="Heading1Char">
    <w:name w:val="Heading 1 Char"/>
    <w:basedOn w:val="DefaultParagraphFont"/>
    <w:link w:val="Heading1"/>
    <w:uiPriority w:val="9"/>
    <w:rsid w:val="000435DD"/>
    <w:rPr>
      <w:rFonts w:asciiTheme="majorHAnsi" w:eastAsiaTheme="majorEastAsia" w:hAnsiTheme="majorHAnsi" w:cs="Courier New"/>
      <w:b/>
      <w:bCs/>
      <w:kern w:val="32"/>
      <w:sz w:val="32"/>
      <w:szCs w:val="32"/>
    </w:rPr>
  </w:style>
  <w:style w:type="character" w:customStyle="1" w:styleId="Heading2Char">
    <w:name w:val="Heading 2 Char"/>
    <w:basedOn w:val="DefaultParagraphFont"/>
    <w:link w:val="Heading2"/>
    <w:uiPriority w:val="9"/>
    <w:rsid w:val="000435DD"/>
    <w:rPr>
      <w:rFonts w:asciiTheme="majorHAnsi" w:eastAsiaTheme="majorEastAsia" w:hAnsiTheme="majorHAnsi" w:cs="Courier New"/>
      <w:b/>
      <w:bCs/>
      <w:i/>
      <w:iCs/>
      <w:sz w:val="28"/>
      <w:szCs w:val="28"/>
    </w:rPr>
  </w:style>
  <w:style w:type="character" w:customStyle="1" w:styleId="Heading3Char">
    <w:name w:val="Heading 3 Char"/>
    <w:basedOn w:val="DefaultParagraphFont"/>
    <w:link w:val="Heading3"/>
    <w:uiPriority w:val="9"/>
    <w:rsid w:val="000435DD"/>
    <w:rPr>
      <w:rFonts w:asciiTheme="majorHAnsi" w:eastAsiaTheme="majorEastAsia" w:hAnsiTheme="majorHAnsi" w:cs="Courier New"/>
      <w:b/>
      <w:bCs/>
      <w:sz w:val="26"/>
      <w:szCs w:val="26"/>
    </w:rPr>
  </w:style>
  <w:style w:type="character" w:customStyle="1" w:styleId="Heading4Char">
    <w:name w:val="Heading 4 Char"/>
    <w:basedOn w:val="DefaultParagraphFont"/>
    <w:link w:val="Heading4"/>
    <w:uiPriority w:val="9"/>
    <w:rsid w:val="000435DD"/>
    <w:rPr>
      <w:rFonts w:asciiTheme="majorHAnsi" w:eastAsia="Cambria" w:hAnsiTheme="majorHAnsi" w:cs="Cambria"/>
      <w:bCs/>
      <w:i/>
      <w:sz w:val="24"/>
      <w:szCs w:val="24"/>
      <w:lang w:val="en-GB"/>
    </w:rPr>
  </w:style>
  <w:style w:type="character" w:customStyle="1" w:styleId="Heading5Char">
    <w:name w:val="Heading 5 Char"/>
    <w:basedOn w:val="DefaultParagraphFont"/>
    <w:link w:val="Heading5"/>
    <w:uiPriority w:val="9"/>
    <w:semiHidden/>
    <w:rsid w:val="000435DD"/>
    <w:rPr>
      <w:b/>
      <w:bCs/>
      <w:i/>
      <w:iCs/>
      <w:sz w:val="26"/>
      <w:szCs w:val="26"/>
    </w:rPr>
  </w:style>
  <w:style w:type="character" w:customStyle="1" w:styleId="Heading6Char">
    <w:name w:val="Heading 6 Char"/>
    <w:basedOn w:val="DefaultParagraphFont"/>
    <w:link w:val="Heading6"/>
    <w:uiPriority w:val="9"/>
    <w:semiHidden/>
    <w:rsid w:val="000435DD"/>
    <w:rPr>
      <w:b/>
      <w:bCs/>
    </w:rPr>
  </w:style>
  <w:style w:type="character" w:customStyle="1" w:styleId="Heading7Char">
    <w:name w:val="Heading 7 Char"/>
    <w:basedOn w:val="DefaultParagraphFont"/>
    <w:link w:val="Heading7"/>
    <w:uiPriority w:val="9"/>
    <w:semiHidden/>
    <w:rsid w:val="000435DD"/>
    <w:rPr>
      <w:sz w:val="24"/>
      <w:szCs w:val="24"/>
    </w:rPr>
  </w:style>
  <w:style w:type="character" w:customStyle="1" w:styleId="Heading8Char">
    <w:name w:val="Heading 8 Char"/>
    <w:basedOn w:val="DefaultParagraphFont"/>
    <w:link w:val="Heading8"/>
    <w:uiPriority w:val="9"/>
    <w:semiHidden/>
    <w:rsid w:val="000435DD"/>
    <w:rPr>
      <w:i/>
      <w:iCs/>
      <w:sz w:val="24"/>
      <w:szCs w:val="24"/>
    </w:rPr>
  </w:style>
  <w:style w:type="character" w:customStyle="1" w:styleId="Heading9Char">
    <w:name w:val="Heading 9 Char"/>
    <w:basedOn w:val="DefaultParagraphFont"/>
    <w:link w:val="Heading9"/>
    <w:uiPriority w:val="9"/>
    <w:semiHidden/>
    <w:rsid w:val="000435DD"/>
    <w:rPr>
      <w:rFonts w:asciiTheme="majorHAnsi" w:eastAsiaTheme="majorEastAsia" w:hAnsiTheme="majorHAnsi"/>
    </w:rPr>
  </w:style>
  <w:style w:type="paragraph" w:styleId="Title">
    <w:name w:val="Title"/>
    <w:basedOn w:val="Normal"/>
    <w:next w:val="Normal"/>
    <w:link w:val="TitleChar"/>
    <w:uiPriority w:val="10"/>
    <w:qFormat/>
    <w:rsid w:val="000435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35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35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35DD"/>
    <w:rPr>
      <w:rFonts w:asciiTheme="majorHAnsi" w:eastAsiaTheme="majorEastAsia" w:hAnsiTheme="majorHAnsi"/>
      <w:sz w:val="24"/>
      <w:szCs w:val="24"/>
    </w:rPr>
  </w:style>
  <w:style w:type="character" w:styleId="Strong">
    <w:name w:val="Strong"/>
    <w:basedOn w:val="DefaultParagraphFont"/>
    <w:uiPriority w:val="22"/>
    <w:qFormat/>
    <w:rsid w:val="000435DD"/>
    <w:rPr>
      <w:b/>
      <w:bCs/>
    </w:rPr>
  </w:style>
  <w:style w:type="character" w:styleId="Emphasis">
    <w:name w:val="Emphasis"/>
    <w:basedOn w:val="DefaultParagraphFont"/>
    <w:uiPriority w:val="20"/>
    <w:qFormat/>
    <w:rsid w:val="000435DD"/>
    <w:rPr>
      <w:rFonts w:asciiTheme="minorHAnsi" w:hAnsiTheme="minorHAnsi"/>
      <w:b/>
      <w:i/>
      <w:iCs/>
    </w:rPr>
  </w:style>
  <w:style w:type="paragraph" w:styleId="NoSpacing">
    <w:name w:val="No Spacing"/>
    <w:basedOn w:val="Normal"/>
    <w:uiPriority w:val="1"/>
    <w:qFormat/>
    <w:rsid w:val="000435DD"/>
    <w:rPr>
      <w:szCs w:val="32"/>
    </w:rPr>
  </w:style>
  <w:style w:type="paragraph" w:styleId="ListParagraph">
    <w:name w:val="List Paragraph"/>
    <w:basedOn w:val="Normal"/>
    <w:uiPriority w:val="34"/>
    <w:qFormat/>
    <w:rsid w:val="000435DD"/>
    <w:pPr>
      <w:ind w:left="720"/>
      <w:contextualSpacing/>
    </w:pPr>
  </w:style>
  <w:style w:type="paragraph" w:styleId="Quote">
    <w:name w:val="Quote"/>
    <w:basedOn w:val="PlainText"/>
    <w:next w:val="Normal"/>
    <w:link w:val="QuoteChar"/>
    <w:uiPriority w:val="29"/>
    <w:qFormat/>
    <w:rsid w:val="00C473EF"/>
    <w:pPr>
      <w:ind w:left="567" w:right="929"/>
    </w:pPr>
    <w:rPr>
      <w:i/>
      <w:sz w:val="24"/>
      <w:szCs w:val="24"/>
      <w:lang w:val="en-US"/>
    </w:rPr>
  </w:style>
  <w:style w:type="character" w:customStyle="1" w:styleId="QuoteChar">
    <w:name w:val="Quote Char"/>
    <w:basedOn w:val="DefaultParagraphFont"/>
    <w:link w:val="Quote"/>
    <w:uiPriority w:val="29"/>
    <w:rsid w:val="00C473EF"/>
    <w:rPr>
      <w:rFonts w:ascii="Calibri" w:eastAsiaTheme="minorHAnsi" w:hAnsi="Calibri" w:cstheme="minorBidi"/>
      <w:i/>
      <w:sz w:val="24"/>
      <w:szCs w:val="24"/>
    </w:rPr>
  </w:style>
  <w:style w:type="paragraph" w:styleId="IntenseQuote">
    <w:name w:val="Intense Quote"/>
    <w:basedOn w:val="Normal"/>
    <w:next w:val="Normal"/>
    <w:link w:val="IntenseQuoteChar"/>
    <w:uiPriority w:val="30"/>
    <w:qFormat/>
    <w:rsid w:val="000435DD"/>
    <w:pPr>
      <w:ind w:left="720" w:right="720"/>
    </w:pPr>
    <w:rPr>
      <w:b/>
      <w:i/>
      <w:szCs w:val="22"/>
    </w:rPr>
  </w:style>
  <w:style w:type="character" w:customStyle="1" w:styleId="IntenseQuoteChar">
    <w:name w:val="Intense Quote Char"/>
    <w:basedOn w:val="DefaultParagraphFont"/>
    <w:link w:val="IntenseQuote"/>
    <w:uiPriority w:val="30"/>
    <w:rsid w:val="000435DD"/>
    <w:rPr>
      <w:b/>
      <w:i/>
      <w:sz w:val="24"/>
    </w:rPr>
  </w:style>
  <w:style w:type="character" w:styleId="SubtleEmphasis">
    <w:name w:val="Subtle Emphasis"/>
    <w:uiPriority w:val="19"/>
    <w:qFormat/>
    <w:rsid w:val="000435DD"/>
    <w:rPr>
      <w:i/>
      <w:color w:val="5A5A5A" w:themeColor="text1" w:themeTint="A5"/>
    </w:rPr>
  </w:style>
  <w:style w:type="character" w:styleId="IntenseEmphasis">
    <w:name w:val="Intense Emphasis"/>
    <w:basedOn w:val="DefaultParagraphFont"/>
    <w:uiPriority w:val="21"/>
    <w:qFormat/>
    <w:rsid w:val="000435DD"/>
    <w:rPr>
      <w:b/>
      <w:i/>
      <w:sz w:val="24"/>
      <w:szCs w:val="24"/>
      <w:u w:val="single"/>
    </w:rPr>
  </w:style>
  <w:style w:type="character" w:styleId="SubtleReference">
    <w:name w:val="Subtle Reference"/>
    <w:basedOn w:val="DefaultParagraphFont"/>
    <w:uiPriority w:val="31"/>
    <w:qFormat/>
    <w:rsid w:val="000435DD"/>
    <w:rPr>
      <w:sz w:val="24"/>
      <w:szCs w:val="24"/>
      <w:u w:val="single"/>
    </w:rPr>
  </w:style>
  <w:style w:type="character" w:styleId="IntenseReference">
    <w:name w:val="Intense Reference"/>
    <w:basedOn w:val="DefaultParagraphFont"/>
    <w:uiPriority w:val="32"/>
    <w:qFormat/>
    <w:rsid w:val="000435DD"/>
    <w:rPr>
      <w:b/>
      <w:sz w:val="24"/>
      <w:u w:val="single"/>
    </w:rPr>
  </w:style>
  <w:style w:type="character" w:styleId="BookTitle">
    <w:name w:val="Book Title"/>
    <w:basedOn w:val="DefaultParagraphFont"/>
    <w:uiPriority w:val="33"/>
    <w:qFormat/>
    <w:rsid w:val="000435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35DD"/>
    <w:pPr>
      <w:outlineLvl w:val="9"/>
    </w:pPr>
    <w:rPr>
      <w:rFonts w:cs="Times New Roman"/>
    </w:rPr>
  </w:style>
  <w:style w:type="table" w:styleId="TableGrid">
    <w:name w:val="Table Grid"/>
    <w:basedOn w:val="TableNormal"/>
    <w:uiPriority w:val="59"/>
    <w:rsid w:val="003A2022"/>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1B63"/>
    <w:rPr>
      <w:sz w:val="16"/>
      <w:szCs w:val="16"/>
    </w:rPr>
  </w:style>
  <w:style w:type="paragraph" w:customStyle="1" w:styleId="Default">
    <w:name w:val="Default"/>
    <w:rsid w:val="00C954A1"/>
    <w:pPr>
      <w:autoSpaceDE w:val="0"/>
      <w:autoSpaceDN w:val="0"/>
      <w:adjustRightInd w:val="0"/>
    </w:pPr>
    <w:rPr>
      <w:rFonts w:ascii="Calibri" w:hAnsi="Calibri" w:cs="Calibri"/>
      <w:color w:val="000000"/>
      <w:sz w:val="24"/>
      <w:szCs w:val="24"/>
      <w:lang w:val="en-GB"/>
    </w:rPr>
  </w:style>
  <w:style w:type="paragraph" w:styleId="NormalWeb">
    <w:name w:val="Normal (Web)"/>
    <w:basedOn w:val="Normal"/>
    <w:uiPriority w:val="99"/>
    <w:unhideWhenUsed/>
    <w:rsid w:val="00796774"/>
    <w:pPr>
      <w:spacing w:before="100" w:beforeAutospacing="1" w:after="100" w:afterAutospacing="1"/>
    </w:pPr>
    <w:rPr>
      <w:rFonts w:ascii="Times New Roman" w:eastAsia="Times New Roman" w:hAnsi="Times New Roman"/>
      <w:lang w:val="en-GB" w:eastAsia="en-GB"/>
    </w:rPr>
  </w:style>
  <w:style w:type="paragraph" w:styleId="EndnoteText">
    <w:name w:val="endnote text"/>
    <w:basedOn w:val="Normal"/>
    <w:link w:val="EndnoteTextChar"/>
    <w:uiPriority w:val="99"/>
    <w:semiHidden/>
    <w:unhideWhenUsed/>
    <w:rsid w:val="00D20FFC"/>
    <w:rPr>
      <w:sz w:val="20"/>
      <w:szCs w:val="20"/>
    </w:rPr>
  </w:style>
  <w:style w:type="character" w:customStyle="1" w:styleId="EndnoteTextChar">
    <w:name w:val="Endnote Text Char"/>
    <w:basedOn w:val="DefaultParagraphFont"/>
    <w:link w:val="EndnoteText"/>
    <w:uiPriority w:val="99"/>
    <w:semiHidden/>
    <w:rsid w:val="00D20FFC"/>
    <w:rPr>
      <w:rFonts w:ascii="Calibri" w:eastAsiaTheme="minorHAnsi" w:hAnsi="Calibri" w:cstheme="minorBidi"/>
      <w:sz w:val="20"/>
      <w:szCs w:val="20"/>
      <w:lang w:val="en-CA"/>
    </w:rPr>
  </w:style>
  <w:style w:type="character" w:styleId="EndnoteReference">
    <w:name w:val="endnote reference"/>
    <w:basedOn w:val="DefaultParagraphFont"/>
    <w:uiPriority w:val="99"/>
    <w:semiHidden/>
    <w:unhideWhenUsed/>
    <w:rsid w:val="00D20FFC"/>
    <w:rPr>
      <w:vertAlign w:val="superscript"/>
    </w:rPr>
  </w:style>
  <w:style w:type="character" w:styleId="FootnoteReference">
    <w:name w:val="footnote reference"/>
    <w:basedOn w:val="DefaultParagraphFont"/>
    <w:uiPriority w:val="99"/>
    <w:semiHidden/>
    <w:unhideWhenUsed/>
    <w:rsid w:val="00D20F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3066">
      <w:bodyDiv w:val="1"/>
      <w:marLeft w:val="0"/>
      <w:marRight w:val="0"/>
      <w:marTop w:val="0"/>
      <w:marBottom w:val="0"/>
      <w:divBdr>
        <w:top w:val="none" w:sz="0" w:space="0" w:color="auto"/>
        <w:left w:val="none" w:sz="0" w:space="0" w:color="auto"/>
        <w:bottom w:val="none" w:sz="0" w:space="0" w:color="auto"/>
        <w:right w:val="none" w:sz="0" w:space="0" w:color="auto"/>
      </w:divBdr>
      <w:divsChild>
        <w:div w:id="1978757994">
          <w:marLeft w:val="432"/>
          <w:marRight w:val="0"/>
          <w:marTop w:val="120"/>
          <w:marBottom w:val="0"/>
          <w:divBdr>
            <w:top w:val="none" w:sz="0" w:space="0" w:color="auto"/>
            <w:left w:val="none" w:sz="0" w:space="0" w:color="auto"/>
            <w:bottom w:val="none" w:sz="0" w:space="0" w:color="auto"/>
            <w:right w:val="none" w:sz="0" w:space="0" w:color="auto"/>
          </w:divBdr>
        </w:div>
        <w:div w:id="1506094182">
          <w:marLeft w:val="1008"/>
          <w:marRight w:val="0"/>
          <w:marTop w:val="101"/>
          <w:marBottom w:val="0"/>
          <w:divBdr>
            <w:top w:val="none" w:sz="0" w:space="0" w:color="auto"/>
            <w:left w:val="none" w:sz="0" w:space="0" w:color="auto"/>
            <w:bottom w:val="none" w:sz="0" w:space="0" w:color="auto"/>
            <w:right w:val="none" w:sz="0" w:space="0" w:color="auto"/>
          </w:divBdr>
        </w:div>
        <w:div w:id="1608459881">
          <w:marLeft w:val="1008"/>
          <w:marRight w:val="0"/>
          <w:marTop w:val="101"/>
          <w:marBottom w:val="0"/>
          <w:divBdr>
            <w:top w:val="none" w:sz="0" w:space="0" w:color="auto"/>
            <w:left w:val="none" w:sz="0" w:space="0" w:color="auto"/>
            <w:bottom w:val="none" w:sz="0" w:space="0" w:color="auto"/>
            <w:right w:val="none" w:sz="0" w:space="0" w:color="auto"/>
          </w:divBdr>
        </w:div>
        <w:div w:id="609356800">
          <w:marLeft w:val="432"/>
          <w:marRight w:val="0"/>
          <w:marTop w:val="120"/>
          <w:marBottom w:val="0"/>
          <w:divBdr>
            <w:top w:val="none" w:sz="0" w:space="0" w:color="auto"/>
            <w:left w:val="none" w:sz="0" w:space="0" w:color="auto"/>
            <w:bottom w:val="none" w:sz="0" w:space="0" w:color="auto"/>
            <w:right w:val="none" w:sz="0" w:space="0" w:color="auto"/>
          </w:divBdr>
        </w:div>
        <w:div w:id="1513909621">
          <w:marLeft w:val="1008"/>
          <w:marRight w:val="0"/>
          <w:marTop w:val="101"/>
          <w:marBottom w:val="0"/>
          <w:divBdr>
            <w:top w:val="none" w:sz="0" w:space="0" w:color="auto"/>
            <w:left w:val="none" w:sz="0" w:space="0" w:color="auto"/>
            <w:bottom w:val="none" w:sz="0" w:space="0" w:color="auto"/>
            <w:right w:val="none" w:sz="0" w:space="0" w:color="auto"/>
          </w:divBdr>
        </w:div>
        <w:div w:id="1239948213">
          <w:marLeft w:val="1008"/>
          <w:marRight w:val="0"/>
          <w:marTop w:val="101"/>
          <w:marBottom w:val="0"/>
          <w:divBdr>
            <w:top w:val="none" w:sz="0" w:space="0" w:color="auto"/>
            <w:left w:val="none" w:sz="0" w:space="0" w:color="auto"/>
            <w:bottom w:val="none" w:sz="0" w:space="0" w:color="auto"/>
            <w:right w:val="none" w:sz="0" w:space="0" w:color="auto"/>
          </w:divBdr>
        </w:div>
      </w:divsChild>
    </w:div>
    <w:div w:id="469520939">
      <w:bodyDiv w:val="1"/>
      <w:marLeft w:val="0"/>
      <w:marRight w:val="0"/>
      <w:marTop w:val="0"/>
      <w:marBottom w:val="0"/>
      <w:divBdr>
        <w:top w:val="none" w:sz="0" w:space="0" w:color="auto"/>
        <w:left w:val="none" w:sz="0" w:space="0" w:color="auto"/>
        <w:bottom w:val="none" w:sz="0" w:space="0" w:color="auto"/>
        <w:right w:val="none" w:sz="0" w:space="0" w:color="auto"/>
      </w:divBdr>
    </w:div>
    <w:div w:id="536701897">
      <w:bodyDiv w:val="1"/>
      <w:marLeft w:val="0"/>
      <w:marRight w:val="0"/>
      <w:marTop w:val="0"/>
      <w:marBottom w:val="0"/>
      <w:divBdr>
        <w:top w:val="none" w:sz="0" w:space="0" w:color="auto"/>
        <w:left w:val="none" w:sz="0" w:space="0" w:color="auto"/>
        <w:bottom w:val="none" w:sz="0" w:space="0" w:color="auto"/>
        <w:right w:val="none" w:sz="0" w:space="0" w:color="auto"/>
      </w:divBdr>
    </w:div>
    <w:div w:id="710038767">
      <w:bodyDiv w:val="1"/>
      <w:marLeft w:val="0"/>
      <w:marRight w:val="0"/>
      <w:marTop w:val="0"/>
      <w:marBottom w:val="0"/>
      <w:divBdr>
        <w:top w:val="none" w:sz="0" w:space="0" w:color="auto"/>
        <w:left w:val="none" w:sz="0" w:space="0" w:color="auto"/>
        <w:bottom w:val="none" w:sz="0" w:space="0" w:color="auto"/>
        <w:right w:val="none" w:sz="0" w:space="0" w:color="auto"/>
      </w:divBdr>
    </w:div>
    <w:div w:id="742995304">
      <w:bodyDiv w:val="1"/>
      <w:marLeft w:val="0"/>
      <w:marRight w:val="0"/>
      <w:marTop w:val="0"/>
      <w:marBottom w:val="0"/>
      <w:divBdr>
        <w:top w:val="none" w:sz="0" w:space="0" w:color="auto"/>
        <w:left w:val="none" w:sz="0" w:space="0" w:color="auto"/>
        <w:bottom w:val="none" w:sz="0" w:space="0" w:color="auto"/>
        <w:right w:val="none" w:sz="0" w:space="0" w:color="auto"/>
      </w:divBdr>
    </w:div>
    <w:div w:id="766004085">
      <w:bodyDiv w:val="1"/>
      <w:marLeft w:val="0"/>
      <w:marRight w:val="0"/>
      <w:marTop w:val="0"/>
      <w:marBottom w:val="0"/>
      <w:divBdr>
        <w:top w:val="none" w:sz="0" w:space="0" w:color="auto"/>
        <w:left w:val="none" w:sz="0" w:space="0" w:color="auto"/>
        <w:bottom w:val="none" w:sz="0" w:space="0" w:color="auto"/>
        <w:right w:val="none" w:sz="0" w:space="0" w:color="auto"/>
      </w:divBdr>
      <w:divsChild>
        <w:div w:id="1763138539">
          <w:marLeft w:val="432"/>
          <w:marRight w:val="0"/>
          <w:marTop w:val="120"/>
          <w:marBottom w:val="0"/>
          <w:divBdr>
            <w:top w:val="none" w:sz="0" w:space="0" w:color="auto"/>
            <w:left w:val="none" w:sz="0" w:space="0" w:color="auto"/>
            <w:bottom w:val="none" w:sz="0" w:space="0" w:color="auto"/>
            <w:right w:val="none" w:sz="0" w:space="0" w:color="auto"/>
          </w:divBdr>
        </w:div>
        <w:div w:id="1604607576">
          <w:marLeft w:val="432"/>
          <w:marRight w:val="0"/>
          <w:marTop w:val="120"/>
          <w:marBottom w:val="0"/>
          <w:divBdr>
            <w:top w:val="none" w:sz="0" w:space="0" w:color="auto"/>
            <w:left w:val="none" w:sz="0" w:space="0" w:color="auto"/>
            <w:bottom w:val="none" w:sz="0" w:space="0" w:color="auto"/>
            <w:right w:val="none" w:sz="0" w:space="0" w:color="auto"/>
          </w:divBdr>
        </w:div>
        <w:div w:id="9264065">
          <w:marLeft w:val="432"/>
          <w:marRight w:val="0"/>
          <w:marTop w:val="120"/>
          <w:marBottom w:val="0"/>
          <w:divBdr>
            <w:top w:val="none" w:sz="0" w:space="0" w:color="auto"/>
            <w:left w:val="none" w:sz="0" w:space="0" w:color="auto"/>
            <w:bottom w:val="none" w:sz="0" w:space="0" w:color="auto"/>
            <w:right w:val="none" w:sz="0" w:space="0" w:color="auto"/>
          </w:divBdr>
        </w:div>
        <w:div w:id="461386614">
          <w:marLeft w:val="432"/>
          <w:marRight w:val="0"/>
          <w:marTop w:val="120"/>
          <w:marBottom w:val="0"/>
          <w:divBdr>
            <w:top w:val="none" w:sz="0" w:space="0" w:color="auto"/>
            <w:left w:val="none" w:sz="0" w:space="0" w:color="auto"/>
            <w:bottom w:val="none" w:sz="0" w:space="0" w:color="auto"/>
            <w:right w:val="none" w:sz="0" w:space="0" w:color="auto"/>
          </w:divBdr>
        </w:div>
        <w:div w:id="1349406077">
          <w:marLeft w:val="432"/>
          <w:marRight w:val="0"/>
          <w:marTop w:val="120"/>
          <w:marBottom w:val="0"/>
          <w:divBdr>
            <w:top w:val="none" w:sz="0" w:space="0" w:color="auto"/>
            <w:left w:val="none" w:sz="0" w:space="0" w:color="auto"/>
            <w:bottom w:val="none" w:sz="0" w:space="0" w:color="auto"/>
            <w:right w:val="none" w:sz="0" w:space="0" w:color="auto"/>
          </w:divBdr>
        </w:div>
        <w:div w:id="1337074415">
          <w:marLeft w:val="432"/>
          <w:marRight w:val="0"/>
          <w:marTop w:val="120"/>
          <w:marBottom w:val="0"/>
          <w:divBdr>
            <w:top w:val="none" w:sz="0" w:space="0" w:color="auto"/>
            <w:left w:val="none" w:sz="0" w:space="0" w:color="auto"/>
            <w:bottom w:val="none" w:sz="0" w:space="0" w:color="auto"/>
            <w:right w:val="none" w:sz="0" w:space="0" w:color="auto"/>
          </w:divBdr>
        </w:div>
      </w:divsChild>
    </w:div>
    <w:div w:id="873932345">
      <w:bodyDiv w:val="1"/>
      <w:marLeft w:val="0"/>
      <w:marRight w:val="0"/>
      <w:marTop w:val="0"/>
      <w:marBottom w:val="0"/>
      <w:divBdr>
        <w:top w:val="none" w:sz="0" w:space="0" w:color="auto"/>
        <w:left w:val="none" w:sz="0" w:space="0" w:color="auto"/>
        <w:bottom w:val="none" w:sz="0" w:space="0" w:color="auto"/>
        <w:right w:val="none" w:sz="0" w:space="0" w:color="auto"/>
      </w:divBdr>
    </w:div>
    <w:div w:id="1100371926">
      <w:bodyDiv w:val="1"/>
      <w:marLeft w:val="0"/>
      <w:marRight w:val="0"/>
      <w:marTop w:val="0"/>
      <w:marBottom w:val="0"/>
      <w:divBdr>
        <w:top w:val="none" w:sz="0" w:space="0" w:color="auto"/>
        <w:left w:val="none" w:sz="0" w:space="0" w:color="auto"/>
        <w:bottom w:val="none" w:sz="0" w:space="0" w:color="auto"/>
        <w:right w:val="none" w:sz="0" w:space="0" w:color="auto"/>
      </w:divBdr>
      <w:divsChild>
        <w:div w:id="1943562432">
          <w:marLeft w:val="504"/>
          <w:marRight w:val="0"/>
          <w:marTop w:val="140"/>
          <w:marBottom w:val="0"/>
          <w:divBdr>
            <w:top w:val="none" w:sz="0" w:space="0" w:color="auto"/>
            <w:left w:val="none" w:sz="0" w:space="0" w:color="auto"/>
            <w:bottom w:val="none" w:sz="0" w:space="0" w:color="auto"/>
            <w:right w:val="none" w:sz="0" w:space="0" w:color="auto"/>
          </w:divBdr>
        </w:div>
      </w:divsChild>
    </w:div>
    <w:div w:id="1108046662">
      <w:bodyDiv w:val="1"/>
      <w:marLeft w:val="0"/>
      <w:marRight w:val="0"/>
      <w:marTop w:val="0"/>
      <w:marBottom w:val="0"/>
      <w:divBdr>
        <w:top w:val="none" w:sz="0" w:space="0" w:color="auto"/>
        <w:left w:val="none" w:sz="0" w:space="0" w:color="auto"/>
        <w:bottom w:val="none" w:sz="0" w:space="0" w:color="auto"/>
        <w:right w:val="none" w:sz="0" w:space="0" w:color="auto"/>
      </w:divBdr>
    </w:div>
    <w:div w:id="1199396476">
      <w:bodyDiv w:val="1"/>
      <w:marLeft w:val="0"/>
      <w:marRight w:val="0"/>
      <w:marTop w:val="0"/>
      <w:marBottom w:val="0"/>
      <w:divBdr>
        <w:top w:val="none" w:sz="0" w:space="0" w:color="auto"/>
        <w:left w:val="none" w:sz="0" w:space="0" w:color="auto"/>
        <w:bottom w:val="none" w:sz="0" w:space="0" w:color="auto"/>
        <w:right w:val="none" w:sz="0" w:space="0" w:color="auto"/>
      </w:divBdr>
    </w:div>
    <w:div w:id="1682121908">
      <w:bodyDiv w:val="1"/>
      <w:marLeft w:val="0"/>
      <w:marRight w:val="0"/>
      <w:marTop w:val="0"/>
      <w:marBottom w:val="0"/>
      <w:divBdr>
        <w:top w:val="none" w:sz="0" w:space="0" w:color="auto"/>
        <w:left w:val="none" w:sz="0" w:space="0" w:color="auto"/>
        <w:bottom w:val="none" w:sz="0" w:space="0" w:color="auto"/>
        <w:right w:val="none" w:sz="0" w:space="0" w:color="auto"/>
      </w:divBdr>
    </w:div>
    <w:div w:id="179668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higher-education/doc/modernisation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uk.ac.uk/documents/researchcareers/statementofexpectation.pd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hefce.ac.uk/media/hefce/content/pubs/2013/201317/Rates%20of%20qualification%20from%20postgraduate%20research%20degrees.pdf" TargetMode="External"/><Relationship Id="rId4" Type="http://schemas.openxmlformats.org/officeDocument/2006/relationships/settings" Target="settings.xml"/><Relationship Id="rId9" Type="http://schemas.openxmlformats.org/officeDocument/2006/relationships/hyperlink" Target="http://www.hefce.ac.uk/pubs/year/2012/201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24FB-1B3E-4CE8-9999-3C5EE05E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6611</Words>
  <Characters>37685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Ashwin</dc:creator>
  <cp:lastModifiedBy>Revan, Jade</cp:lastModifiedBy>
  <cp:revision>3</cp:revision>
  <cp:lastPrinted>2014-04-25T14:10:00Z</cp:lastPrinted>
  <dcterms:created xsi:type="dcterms:W3CDTF">2020-01-10T10:12:00Z</dcterms:created>
  <dcterms:modified xsi:type="dcterms:W3CDTF">2020-01-10T10:13:00Z</dcterms:modified>
</cp:coreProperties>
</file>