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8DBB" w14:textId="11D9A617" w:rsidR="00B823C1" w:rsidRPr="00900C8E" w:rsidRDefault="00B823C1" w:rsidP="00B823C1">
      <w:pPr>
        <w:spacing w:line="360" w:lineRule="auto"/>
        <w:rPr>
          <w:rFonts w:ascii="Times New Roman" w:hAnsi="Times New Roman" w:cs="Times New Roman"/>
          <w:b/>
          <w:sz w:val="28"/>
          <w:szCs w:val="28"/>
        </w:rPr>
      </w:pPr>
      <w:r w:rsidRPr="00900C8E">
        <w:rPr>
          <w:rFonts w:ascii="Times New Roman" w:hAnsi="Times New Roman" w:cs="Times New Roman"/>
          <w:b/>
          <w:sz w:val="28"/>
          <w:szCs w:val="28"/>
        </w:rPr>
        <w:t>The unrealised potential of school grounds</w:t>
      </w:r>
      <w:r w:rsidR="00A6383A" w:rsidRPr="00900C8E">
        <w:rPr>
          <w:rFonts w:ascii="Times New Roman" w:hAnsi="Times New Roman" w:cs="Times New Roman"/>
          <w:b/>
          <w:sz w:val="28"/>
          <w:szCs w:val="28"/>
        </w:rPr>
        <w:t xml:space="preserve"> in </w:t>
      </w:r>
      <w:r w:rsidR="007923C3" w:rsidRPr="00900C8E">
        <w:rPr>
          <w:rFonts w:ascii="Times New Roman" w:hAnsi="Times New Roman" w:cs="Times New Roman"/>
          <w:b/>
          <w:sz w:val="28"/>
          <w:szCs w:val="28"/>
        </w:rPr>
        <w:t>Britain</w:t>
      </w:r>
      <w:r w:rsidRPr="00900C8E">
        <w:rPr>
          <w:rFonts w:ascii="Times New Roman" w:hAnsi="Times New Roman" w:cs="Times New Roman"/>
          <w:b/>
          <w:sz w:val="28"/>
          <w:szCs w:val="28"/>
        </w:rPr>
        <w:t xml:space="preserve"> to monitor and improve biodiversity</w:t>
      </w:r>
    </w:p>
    <w:p w14:paraId="65C56B23" w14:textId="61AC130D" w:rsidR="001003F6" w:rsidRPr="00900C8E" w:rsidRDefault="001003F6" w:rsidP="00B823C1">
      <w:pPr>
        <w:spacing w:line="360" w:lineRule="auto"/>
        <w:rPr>
          <w:rFonts w:ascii="Times New Roman" w:hAnsi="Times New Roman" w:cs="Times New Roman"/>
          <w:b/>
          <w:sz w:val="28"/>
          <w:szCs w:val="28"/>
        </w:rPr>
      </w:pPr>
    </w:p>
    <w:p w14:paraId="0B818F3E" w14:textId="77777777" w:rsidR="001003F6" w:rsidRPr="00900C8E" w:rsidRDefault="001003F6" w:rsidP="001003F6">
      <w:pPr>
        <w:spacing w:line="360" w:lineRule="auto"/>
        <w:rPr>
          <w:rFonts w:ascii="Times New Roman" w:hAnsi="Times New Roman" w:cs="Times New Roman"/>
          <w:sz w:val="28"/>
          <w:vertAlign w:val="superscript"/>
        </w:rPr>
      </w:pPr>
      <w:r w:rsidRPr="00900C8E">
        <w:rPr>
          <w:rFonts w:ascii="Times New Roman" w:hAnsi="Times New Roman" w:cs="Times New Roman"/>
          <w:sz w:val="28"/>
        </w:rPr>
        <w:t>Deborah J. Harvey</w:t>
      </w:r>
      <w:r w:rsidRPr="00900C8E">
        <w:rPr>
          <w:rFonts w:ascii="Times New Roman" w:hAnsi="Times New Roman" w:cs="Times New Roman"/>
          <w:sz w:val="28"/>
          <w:vertAlign w:val="superscript"/>
        </w:rPr>
        <w:t>1</w:t>
      </w:r>
      <w:r w:rsidRPr="00900C8E">
        <w:rPr>
          <w:rFonts w:ascii="Times New Roman" w:hAnsi="Times New Roman" w:cs="Times New Roman"/>
          <w:sz w:val="28"/>
        </w:rPr>
        <w:t>, Alan C. Gange</w:t>
      </w:r>
      <w:r w:rsidRPr="00900C8E">
        <w:rPr>
          <w:rFonts w:ascii="Times New Roman" w:hAnsi="Times New Roman" w:cs="Times New Roman"/>
          <w:sz w:val="28"/>
          <w:vertAlign w:val="superscript"/>
        </w:rPr>
        <w:t>1</w:t>
      </w:r>
      <w:r w:rsidRPr="00900C8E">
        <w:rPr>
          <w:rFonts w:ascii="Times New Roman" w:hAnsi="Times New Roman" w:cs="Times New Roman"/>
          <w:sz w:val="28"/>
        </w:rPr>
        <w:t xml:space="preserve"> an</w:t>
      </w:r>
      <w:bookmarkStart w:id="0" w:name="_GoBack"/>
      <w:bookmarkEnd w:id="0"/>
      <w:r w:rsidRPr="00900C8E">
        <w:rPr>
          <w:rFonts w:ascii="Times New Roman" w:hAnsi="Times New Roman" w:cs="Times New Roman"/>
          <w:sz w:val="28"/>
        </w:rPr>
        <w:t>d Hannah Harvey</w:t>
      </w:r>
      <w:r w:rsidRPr="00900C8E">
        <w:rPr>
          <w:rFonts w:ascii="Times New Roman" w:hAnsi="Times New Roman" w:cs="Times New Roman"/>
          <w:sz w:val="28"/>
          <w:vertAlign w:val="superscript"/>
        </w:rPr>
        <w:t>2</w:t>
      </w:r>
    </w:p>
    <w:p w14:paraId="0460FBCB" w14:textId="77777777" w:rsidR="001003F6" w:rsidRPr="00900C8E" w:rsidRDefault="001003F6" w:rsidP="001003F6">
      <w:pPr>
        <w:spacing w:line="360" w:lineRule="auto"/>
        <w:rPr>
          <w:rFonts w:ascii="Times New Roman" w:hAnsi="Times New Roman" w:cs="Times New Roman"/>
          <w:i/>
        </w:rPr>
      </w:pPr>
      <w:r w:rsidRPr="00900C8E">
        <w:rPr>
          <w:rFonts w:ascii="Times New Roman" w:hAnsi="Times New Roman" w:cs="Times New Roman"/>
          <w:i/>
          <w:vertAlign w:val="superscript"/>
        </w:rPr>
        <w:t>1</w:t>
      </w:r>
      <w:r w:rsidRPr="00900C8E">
        <w:rPr>
          <w:rFonts w:ascii="Times New Roman" w:hAnsi="Times New Roman" w:cs="Times New Roman"/>
          <w:i/>
        </w:rPr>
        <w:t xml:space="preserve">School of Biological Sciences, Royal Holloway University of London, Egham, England, </w:t>
      </w:r>
      <w:r w:rsidRPr="00900C8E">
        <w:rPr>
          <w:rFonts w:ascii="Times New Roman" w:hAnsi="Times New Roman" w:cs="Times New Roman"/>
          <w:i/>
          <w:vertAlign w:val="superscript"/>
        </w:rPr>
        <w:t>2</w:t>
      </w:r>
      <w:r w:rsidRPr="00900C8E">
        <w:rPr>
          <w:rFonts w:ascii="Times New Roman" w:hAnsi="Times New Roman" w:cs="Times New Roman"/>
          <w:i/>
        </w:rPr>
        <w:t>Department of Psychology, Royal Holloway University of London, Egham, England</w:t>
      </w:r>
    </w:p>
    <w:p w14:paraId="17A84C0D" w14:textId="77777777" w:rsidR="001003F6" w:rsidRPr="00900C8E" w:rsidRDefault="001003F6" w:rsidP="001003F6">
      <w:pPr>
        <w:rPr>
          <w:rFonts w:ascii="Times New Roman" w:hAnsi="Times New Roman" w:cs="Times New Roman"/>
        </w:rPr>
      </w:pPr>
      <w:r w:rsidRPr="00900C8E">
        <w:rPr>
          <w:rFonts w:ascii="Times New Roman" w:hAnsi="Times New Roman" w:cs="Times New Roman"/>
        </w:rPr>
        <w:t>Corresponding author: Dr Deborah Harvey, d.harvey@rhul.ac.uk</w:t>
      </w:r>
    </w:p>
    <w:p w14:paraId="2E7A5621" w14:textId="77777777" w:rsidR="001003F6" w:rsidRPr="00900C8E" w:rsidRDefault="001003F6" w:rsidP="001003F6">
      <w:pPr>
        <w:spacing w:line="360" w:lineRule="auto"/>
        <w:jc w:val="center"/>
        <w:rPr>
          <w:rFonts w:ascii="Times New Roman" w:hAnsi="Times New Roman" w:cs="Times New Roman"/>
        </w:rPr>
      </w:pPr>
    </w:p>
    <w:p w14:paraId="26470DCD" w14:textId="77777777" w:rsidR="001003F6" w:rsidRPr="00900C8E" w:rsidRDefault="001003F6" w:rsidP="001003F6">
      <w:pPr>
        <w:rPr>
          <w:rFonts w:ascii="Times New Roman" w:hAnsi="Times New Roman" w:cs="Times New Roman"/>
        </w:rPr>
      </w:pPr>
    </w:p>
    <w:p w14:paraId="0EE934D6" w14:textId="77777777" w:rsidR="001003F6" w:rsidRPr="00900C8E" w:rsidRDefault="001003F6" w:rsidP="001003F6">
      <w:pPr>
        <w:rPr>
          <w:rFonts w:ascii="Times New Roman" w:hAnsi="Times New Roman" w:cs="Times New Roman"/>
        </w:rPr>
      </w:pPr>
    </w:p>
    <w:p w14:paraId="239CB489" w14:textId="77777777" w:rsidR="001003F6" w:rsidRPr="00900C8E" w:rsidRDefault="001003F6" w:rsidP="001003F6">
      <w:pPr>
        <w:rPr>
          <w:rFonts w:ascii="Times New Roman" w:hAnsi="Times New Roman" w:cs="Times New Roman"/>
        </w:rPr>
      </w:pPr>
    </w:p>
    <w:p w14:paraId="4DC6A77D" w14:textId="77777777" w:rsidR="001003F6" w:rsidRPr="00900C8E" w:rsidRDefault="001003F6" w:rsidP="001003F6">
      <w:pPr>
        <w:rPr>
          <w:rFonts w:ascii="Times New Roman" w:hAnsi="Times New Roman" w:cs="Times New Roman"/>
        </w:rPr>
      </w:pPr>
    </w:p>
    <w:p w14:paraId="59143755" w14:textId="77777777" w:rsidR="001003F6" w:rsidRPr="00900C8E" w:rsidRDefault="001003F6" w:rsidP="001003F6">
      <w:pPr>
        <w:rPr>
          <w:rFonts w:ascii="Times New Roman" w:hAnsi="Times New Roman" w:cs="Times New Roman"/>
        </w:rPr>
      </w:pPr>
    </w:p>
    <w:p w14:paraId="779B984F" w14:textId="77777777" w:rsidR="001003F6" w:rsidRPr="00900C8E" w:rsidRDefault="001003F6" w:rsidP="001003F6">
      <w:pPr>
        <w:rPr>
          <w:rFonts w:ascii="Times New Roman" w:hAnsi="Times New Roman" w:cs="Times New Roman"/>
        </w:rPr>
      </w:pPr>
    </w:p>
    <w:p w14:paraId="272F0623" w14:textId="77777777" w:rsidR="001003F6" w:rsidRPr="00900C8E" w:rsidRDefault="001003F6" w:rsidP="001003F6">
      <w:pPr>
        <w:rPr>
          <w:rFonts w:ascii="Times New Roman" w:hAnsi="Times New Roman" w:cs="Times New Roman"/>
        </w:rPr>
      </w:pPr>
    </w:p>
    <w:p w14:paraId="520B34DF" w14:textId="77777777" w:rsidR="001003F6" w:rsidRPr="00900C8E" w:rsidRDefault="001003F6" w:rsidP="001003F6">
      <w:pPr>
        <w:rPr>
          <w:rFonts w:ascii="Times New Roman" w:hAnsi="Times New Roman" w:cs="Times New Roman"/>
        </w:rPr>
      </w:pPr>
    </w:p>
    <w:p w14:paraId="12F825C8" w14:textId="77777777" w:rsidR="001003F6" w:rsidRPr="00900C8E" w:rsidRDefault="001003F6" w:rsidP="001003F6">
      <w:pPr>
        <w:rPr>
          <w:rFonts w:ascii="Times New Roman" w:hAnsi="Times New Roman" w:cs="Times New Roman"/>
        </w:rPr>
      </w:pPr>
    </w:p>
    <w:p w14:paraId="54CE2A2B" w14:textId="77777777" w:rsidR="001003F6" w:rsidRPr="00900C8E" w:rsidRDefault="001003F6" w:rsidP="001003F6">
      <w:pPr>
        <w:rPr>
          <w:rFonts w:ascii="Times New Roman" w:hAnsi="Times New Roman" w:cs="Times New Roman"/>
        </w:rPr>
      </w:pPr>
    </w:p>
    <w:p w14:paraId="04349C86" w14:textId="77777777" w:rsidR="001003F6" w:rsidRPr="00900C8E" w:rsidRDefault="001003F6" w:rsidP="001003F6">
      <w:pPr>
        <w:rPr>
          <w:rFonts w:ascii="Times New Roman" w:hAnsi="Times New Roman" w:cs="Times New Roman"/>
        </w:rPr>
      </w:pPr>
    </w:p>
    <w:p w14:paraId="71657F8B" w14:textId="77777777" w:rsidR="001003F6" w:rsidRPr="00900C8E" w:rsidRDefault="001003F6" w:rsidP="001003F6">
      <w:pPr>
        <w:rPr>
          <w:rFonts w:ascii="Times New Roman" w:hAnsi="Times New Roman" w:cs="Times New Roman"/>
        </w:rPr>
      </w:pPr>
    </w:p>
    <w:p w14:paraId="5DDAE08B" w14:textId="77777777" w:rsidR="001003F6" w:rsidRPr="00900C8E" w:rsidRDefault="001003F6" w:rsidP="001003F6">
      <w:pPr>
        <w:rPr>
          <w:rFonts w:ascii="Times New Roman" w:hAnsi="Times New Roman" w:cs="Times New Roman"/>
        </w:rPr>
      </w:pPr>
    </w:p>
    <w:p w14:paraId="30E527D0" w14:textId="77777777" w:rsidR="001003F6" w:rsidRPr="00900C8E" w:rsidRDefault="001003F6" w:rsidP="001003F6">
      <w:pPr>
        <w:rPr>
          <w:rFonts w:ascii="Times New Roman" w:hAnsi="Times New Roman" w:cs="Times New Roman"/>
        </w:rPr>
      </w:pPr>
    </w:p>
    <w:p w14:paraId="62351EF1" w14:textId="77777777" w:rsidR="001003F6" w:rsidRPr="00900C8E" w:rsidRDefault="001003F6" w:rsidP="001003F6">
      <w:pPr>
        <w:rPr>
          <w:rFonts w:ascii="Times New Roman" w:hAnsi="Times New Roman" w:cs="Times New Roman"/>
        </w:rPr>
      </w:pPr>
    </w:p>
    <w:p w14:paraId="2AF0EF39" w14:textId="77777777" w:rsidR="001003F6" w:rsidRPr="00900C8E" w:rsidRDefault="001003F6" w:rsidP="001003F6">
      <w:pPr>
        <w:rPr>
          <w:rFonts w:ascii="Times New Roman" w:hAnsi="Times New Roman" w:cs="Times New Roman"/>
        </w:rPr>
      </w:pPr>
    </w:p>
    <w:p w14:paraId="78163838" w14:textId="77777777" w:rsidR="001003F6" w:rsidRPr="00900C8E" w:rsidRDefault="001003F6" w:rsidP="001003F6">
      <w:pPr>
        <w:rPr>
          <w:rFonts w:ascii="Times New Roman" w:hAnsi="Times New Roman" w:cs="Times New Roman"/>
        </w:rPr>
      </w:pPr>
    </w:p>
    <w:p w14:paraId="0777A65F" w14:textId="77777777" w:rsidR="001003F6" w:rsidRPr="00900C8E" w:rsidRDefault="001003F6" w:rsidP="001003F6">
      <w:pPr>
        <w:rPr>
          <w:rFonts w:ascii="Times New Roman" w:hAnsi="Times New Roman" w:cs="Times New Roman"/>
        </w:rPr>
      </w:pPr>
    </w:p>
    <w:p w14:paraId="14363EE4" w14:textId="77777777" w:rsidR="001003F6" w:rsidRPr="00900C8E" w:rsidRDefault="001003F6" w:rsidP="001003F6">
      <w:pPr>
        <w:rPr>
          <w:rFonts w:ascii="Times New Roman" w:hAnsi="Times New Roman" w:cs="Times New Roman"/>
        </w:rPr>
      </w:pPr>
    </w:p>
    <w:p w14:paraId="00176309" w14:textId="77777777" w:rsidR="001003F6" w:rsidRPr="00900C8E" w:rsidRDefault="001003F6" w:rsidP="001003F6">
      <w:pPr>
        <w:rPr>
          <w:rFonts w:ascii="Times New Roman" w:hAnsi="Times New Roman" w:cs="Times New Roman"/>
        </w:rPr>
      </w:pPr>
    </w:p>
    <w:p w14:paraId="1C3EF835" w14:textId="77777777" w:rsidR="001003F6" w:rsidRPr="00900C8E" w:rsidRDefault="001003F6" w:rsidP="001003F6">
      <w:pPr>
        <w:rPr>
          <w:rFonts w:ascii="Times New Roman" w:hAnsi="Times New Roman" w:cs="Times New Roman"/>
        </w:rPr>
      </w:pPr>
    </w:p>
    <w:p w14:paraId="36C4DBFA" w14:textId="77777777" w:rsidR="001003F6" w:rsidRPr="00900C8E" w:rsidRDefault="001003F6" w:rsidP="001003F6">
      <w:pPr>
        <w:rPr>
          <w:rFonts w:ascii="Times New Roman" w:hAnsi="Times New Roman" w:cs="Times New Roman"/>
        </w:rPr>
      </w:pPr>
    </w:p>
    <w:p w14:paraId="3937DB50" w14:textId="77777777" w:rsidR="001003F6" w:rsidRPr="00900C8E" w:rsidRDefault="001003F6" w:rsidP="001003F6">
      <w:pPr>
        <w:rPr>
          <w:rFonts w:ascii="Times New Roman" w:hAnsi="Times New Roman" w:cs="Times New Roman"/>
        </w:rPr>
      </w:pPr>
    </w:p>
    <w:p w14:paraId="2EE56F92" w14:textId="77777777" w:rsidR="001003F6" w:rsidRPr="00900C8E" w:rsidRDefault="001003F6" w:rsidP="001003F6">
      <w:pPr>
        <w:rPr>
          <w:rFonts w:ascii="Times New Roman" w:hAnsi="Times New Roman" w:cs="Times New Roman"/>
        </w:rPr>
      </w:pPr>
    </w:p>
    <w:p w14:paraId="32F5EFE8" w14:textId="77777777" w:rsidR="001003F6" w:rsidRPr="00900C8E" w:rsidRDefault="001003F6" w:rsidP="001003F6">
      <w:pPr>
        <w:rPr>
          <w:rFonts w:ascii="Times New Roman" w:hAnsi="Times New Roman" w:cs="Times New Roman"/>
        </w:rPr>
      </w:pPr>
    </w:p>
    <w:p w14:paraId="20017625" w14:textId="77777777" w:rsidR="001003F6" w:rsidRPr="00900C8E" w:rsidRDefault="001003F6" w:rsidP="001003F6">
      <w:pPr>
        <w:rPr>
          <w:rFonts w:ascii="Times New Roman" w:hAnsi="Times New Roman" w:cs="Times New Roman"/>
        </w:rPr>
      </w:pPr>
    </w:p>
    <w:p w14:paraId="731E1B44" w14:textId="77777777" w:rsidR="001003F6" w:rsidRPr="00900C8E" w:rsidRDefault="001003F6" w:rsidP="001003F6">
      <w:pPr>
        <w:rPr>
          <w:rFonts w:ascii="Times New Roman" w:hAnsi="Times New Roman" w:cs="Times New Roman"/>
        </w:rPr>
      </w:pPr>
    </w:p>
    <w:p w14:paraId="6508F7E3" w14:textId="77777777" w:rsidR="001003F6" w:rsidRPr="00900C8E" w:rsidRDefault="001003F6" w:rsidP="001003F6">
      <w:pPr>
        <w:rPr>
          <w:rFonts w:ascii="Times New Roman" w:hAnsi="Times New Roman" w:cs="Times New Roman"/>
        </w:rPr>
      </w:pPr>
    </w:p>
    <w:p w14:paraId="241AA6CB" w14:textId="77777777" w:rsidR="001003F6" w:rsidRPr="00900C8E" w:rsidRDefault="001003F6" w:rsidP="001003F6">
      <w:pPr>
        <w:spacing w:line="360" w:lineRule="auto"/>
        <w:jc w:val="both"/>
        <w:rPr>
          <w:rFonts w:ascii="Times New Roman" w:hAnsi="Times New Roman" w:cs="Times New Roman"/>
        </w:rPr>
      </w:pPr>
      <w:r w:rsidRPr="00900C8E">
        <w:rPr>
          <w:rFonts w:ascii="Times New Roman" w:hAnsi="Times New Roman" w:cs="Times New Roman"/>
          <w:b/>
        </w:rPr>
        <w:t xml:space="preserve">Funding details: </w:t>
      </w:r>
      <w:r w:rsidRPr="00900C8E">
        <w:rPr>
          <w:rFonts w:ascii="Times New Roman" w:hAnsi="Times New Roman" w:cs="Times New Roman"/>
        </w:rPr>
        <w:t xml:space="preserve">This work was supported by the Woodspring Trust, under grant </w:t>
      </w:r>
      <w:r w:rsidRPr="00900C8E">
        <w:t>IMPS: KTG/62258.1 to ACG</w:t>
      </w:r>
      <w:r w:rsidRPr="00900C8E">
        <w:rPr>
          <w:rFonts w:ascii="Times New Roman" w:hAnsi="Times New Roman" w:cs="Times New Roman"/>
        </w:rPr>
        <w:t xml:space="preserve">. </w:t>
      </w:r>
    </w:p>
    <w:p w14:paraId="2D7D7FBB" w14:textId="77777777" w:rsidR="001003F6" w:rsidRPr="00900C8E" w:rsidRDefault="001003F6" w:rsidP="001003F6">
      <w:pPr>
        <w:spacing w:line="360" w:lineRule="auto"/>
        <w:jc w:val="both"/>
        <w:rPr>
          <w:rFonts w:ascii="Times New Roman" w:hAnsi="Times New Roman" w:cs="Times New Roman"/>
        </w:rPr>
      </w:pPr>
      <w:r w:rsidRPr="00900C8E">
        <w:rPr>
          <w:rFonts w:ascii="Times New Roman" w:hAnsi="Times New Roman" w:cs="Times New Roman"/>
          <w:b/>
        </w:rPr>
        <w:t xml:space="preserve">Disclosure statement: </w:t>
      </w:r>
      <w:r w:rsidRPr="00900C8E">
        <w:rPr>
          <w:rFonts w:ascii="Times New Roman" w:hAnsi="Times New Roman" w:cs="Times New Roman"/>
        </w:rPr>
        <w:t xml:space="preserve">The authors declare no potential conflict of interest. </w:t>
      </w:r>
    </w:p>
    <w:p w14:paraId="2163C4CC" w14:textId="77777777" w:rsidR="001003F6" w:rsidRPr="00900C8E" w:rsidRDefault="001003F6" w:rsidP="00B823C1">
      <w:pPr>
        <w:spacing w:line="360" w:lineRule="auto"/>
        <w:rPr>
          <w:rFonts w:ascii="Times New Roman" w:hAnsi="Times New Roman" w:cs="Times New Roman"/>
          <w:b/>
          <w:sz w:val="28"/>
          <w:szCs w:val="28"/>
        </w:rPr>
      </w:pPr>
    </w:p>
    <w:p w14:paraId="3B7C3560" w14:textId="77777777" w:rsidR="001003F6" w:rsidRPr="00900C8E" w:rsidRDefault="001003F6" w:rsidP="0084681E">
      <w:pPr>
        <w:spacing w:line="360" w:lineRule="auto"/>
        <w:jc w:val="both"/>
        <w:rPr>
          <w:rFonts w:ascii="Times New Roman" w:hAnsi="Times New Roman" w:cs="Times New Roman"/>
          <w:b/>
        </w:rPr>
      </w:pPr>
    </w:p>
    <w:p w14:paraId="717368F6" w14:textId="77777777" w:rsidR="001003F6" w:rsidRPr="00900C8E" w:rsidRDefault="001003F6" w:rsidP="001003F6">
      <w:pPr>
        <w:spacing w:line="360" w:lineRule="auto"/>
        <w:rPr>
          <w:rFonts w:ascii="Times New Roman" w:hAnsi="Times New Roman" w:cs="Times New Roman"/>
          <w:b/>
          <w:sz w:val="28"/>
          <w:szCs w:val="28"/>
        </w:rPr>
      </w:pPr>
      <w:r w:rsidRPr="00900C8E">
        <w:rPr>
          <w:rFonts w:ascii="Times New Roman" w:hAnsi="Times New Roman" w:cs="Times New Roman"/>
          <w:b/>
          <w:sz w:val="28"/>
          <w:szCs w:val="28"/>
        </w:rPr>
        <w:lastRenderedPageBreak/>
        <w:t>The unrealised potential of school grounds in Britain to monitor and improve biodiversity</w:t>
      </w:r>
    </w:p>
    <w:p w14:paraId="2B3D8F5E" w14:textId="179147CD" w:rsidR="0084681E" w:rsidRPr="00900C8E" w:rsidRDefault="0084681E" w:rsidP="0084681E">
      <w:pPr>
        <w:spacing w:line="360" w:lineRule="auto"/>
        <w:jc w:val="both"/>
        <w:rPr>
          <w:rFonts w:ascii="Times New Roman" w:hAnsi="Times New Roman" w:cs="Times New Roman"/>
          <w:b/>
        </w:rPr>
      </w:pPr>
      <w:r w:rsidRPr="00900C8E">
        <w:rPr>
          <w:rFonts w:ascii="Times New Roman" w:hAnsi="Times New Roman" w:cs="Times New Roman"/>
          <w:b/>
        </w:rPr>
        <w:t>Abstract</w:t>
      </w:r>
    </w:p>
    <w:p w14:paraId="0FBC34E9" w14:textId="01409BB5" w:rsidR="0039379E" w:rsidRPr="00900C8E" w:rsidRDefault="006C6410" w:rsidP="00B823C1">
      <w:pPr>
        <w:spacing w:line="360" w:lineRule="auto"/>
        <w:ind w:left="567"/>
        <w:jc w:val="both"/>
        <w:rPr>
          <w:rFonts w:ascii="Times New Roman" w:hAnsi="Times New Roman" w:cs="Times New Roman"/>
          <w:sz w:val="22"/>
          <w:szCs w:val="22"/>
        </w:rPr>
      </w:pPr>
      <w:r w:rsidRPr="00900C8E">
        <w:rPr>
          <w:rFonts w:ascii="Times New Roman" w:hAnsi="Times New Roman" w:cs="Times New Roman"/>
          <w:sz w:val="22"/>
          <w:szCs w:val="22"/>
        </w:rPr>
        <w:t xml:space="preserve">In this study, we aimed to </w:t>
      </w:r>
      <w:r w:rsidR="00CB09C4" w:rsidRPr="00900C8E">
        <w:rPr>
          <w:rFonts w:ascii="Times New Roman" w:hAnsi="Times New Roman" w:cs="Times New Roman"/>
          <w:sz w:val="22"/>
          <w:szCs w:val="22"/>
        </w:rPr>
        <w:t>understand the state of school</w:t>
      </w:r>
      <w:r w:rsidR="005915E8" w:rsidRPr="00900C8E">
        <w:rPr>
          <w:rFonts w:ascii="Times New Roman" w:hAnsi="Times New Roman" w:cs="Times New Roman"/>
          <w:sz w:val="22"/>
          <w:szCs w:val="22"/>
        </w:rPr>
        <w:t xml:space="preserve"> </w:t>
      </w:r>
      <w:r w:rsidR="005904A7" w:rsidRPr="00900C8E">
        <w:rPr>
          <w:rFonts w:ascii="Times New Roman" w:hAnsi="Times New Roman" w:cs="Times New Roman"/>
          <w:sz w:val="22"/>
          <w:szCs w:val="22"/>
        </w:rPr>
        <w:t xml:space="preserve">grounds </w:t>
      </w:r>
      <w:r w:rsidR="00CB09C4" w:rsidRPr="00900C8E">
        <w:rPr>
          <w:rFonts w:ascii="Times New Roman" w:hAnsi="Times New Roman" w:cs="Times New Roman"/>
          <w:sz w:val="22"/>
          <w:szCs w:val="22"/>
        </w:rPr>
        <w:t>across Britain and how they are</w:t>
      </w:r>
      <w:r w:rsidR="00446661" w:rsidRPr="00900C8E">
        <w:rPr>
          <w:rFonts w:ascii="Times New Roman" w:hAnsi="Times New Roman" w:cs="Times New Roman"/>
          <w:sz w:val="22"/>
          <w:szCs w:val="22"/>
        </w:rPr>
        <w:t xml:space="preserve"> </w:t>
      </w:r>
      <w:r w:rsidR="00CB09C4" w:rsidRPr="00900C8E">
        <w:rPr>
          <w:rFonts w:ascii="Times New Roman" w:hAnsi="Times New Roman" w:cs="Times New Roman"/>
          <w:sz w:val="22"/>
          <w:szCs w:val="22"/>
        </w:rPr>
        <w:t xml:space="preserve">being used to </w:t>
      </w:r>
      <w:r w:rsidR="00446661" w:rsidRPr="00900C8E">
        <w:rPr>
          <w:rFonts w:ascii="Times New Roman" w:hAnsi="Times New Roman" w:cs="Times New Roman"/>
          <w:sz w:val="22"/>
          <w:szCs w:val="22"/>
        </w:rPr>
        <w:t xml:space="preserve">support </w:t>
      </w:r>
      <w:r w:rsidR="003F5117" w:rsidRPr="00900C8E">
        <w:rPr>
          <w:rFonts w:ascii="Times New Roman" w:hAnsi="Times New Roman" w:cs="Times New Roman"/>
          <w:sz w:val="22"/>
          <w:szCs w:val="22"/>
        </w:rPr>
        <w:t>biodiversity conservation and</w:t>
      </w:r>
      <w:r w:rsidR="00446661" w:rsidRPr="00900C8E">
        <w:rPr>
          <w:rFonts w:ascii="Times New Roman" w:hAnsi="Times New Roman" w:cs="Times New Roman"/>
          <w:sz w:val="22"/>
          <w:szCs w:val="22"/>
        </w:rPr>
        <w:t xml:space="preserve"> pupils’ environmental education. </w:t>
      </w:r>
      <w:r w:rsidR="00B823C1" w:rsidRPr="00900C8E">
        <w:rPr>
          <w:rFonts w:ascii="Times New Roman" w:hAnsi="Times New Roman" w:cs="Times New Roman"/>
          <w:sz w:val="22"/>
          <w:szCs w:val="22"/>
        </w:rPr>
        <w:t>W</w:t>
      </w:r>
      <w:r w:rsidR="003F5117" w:rsidRPr="00900C8E">
        <w:rPr>
          <w:rFonts w:ascii="Times New Roman" w:hAnsi="Times New Roman" w:cs="Times New Roman"/>
          <w:sz w:val="22"/>
          <w:szCs w:val="22"/>
        </w:rPr>
        <w:t xml:space="preserve">e </w:t>
      </w:r>
      <w:r w:rsidR="00C63BAD" w:rsidRPr="00900C8E">
        <w:rPr>
          <w:rFonts w:ascii="Times New Roman" w:hAnsi="Times New Roman" w:cs="Times New Roman"/>
          <w:sz w:val="22"/>
          <w:szCs w:val="22"/>
        </w:rPr>
        <w:t xml:space="preserve">carried out an opt-in </w:t>
      </w:r>
      <w:r w:rsidR="00B823C1" w:rsidRPr="00900C8E">
        <w:rPr>
          <w:rFonts w:ascii="Times New Roman" w:hAnsi="Times New Roman" w:cs="Times New Roman"/>
          <w:sz w:val="22"/>
          <w:szCs w:val="22"/>
        </w:rPr>
        <w:t>survey</w:t>
      </w:r>
      <w:r w:rsidR="00C63BAD" w:rsidRPr="00900C8E">
        <w:rPr>
          <w:rFonts w:ascii="Times New Roman" w:hAnsi="Times New Roman" w:cs="Times New Roman"/>
          <w:sz w:val="22"/>
          <w:szCs w:val="22"/>
        </w:rPr>
        <w:t xml:space="preserve"> of</w:t>
      </w:r>
      <w:r w:rsidR="0051556B" w:rsidRPr="00900C8E">
        <w:rPr>
          <w:rFonts w:ascii="Times New Roman" w:hAnsi="Times New Roman" w:cs="Times New Roman"/>
          <w:sz w:val="22"/>
          <w:szCs w:val="22"/>
        </w:rPr>
        <w:t xml:space="preserve"> schools</w:t>
      </w:r>
      <w:r w:rsidR="00C63BAD" w:rsidRPr="00900C8E">
        <w:rPr>
          <w:rFonts w:ascii="Times New Roman" w:hAnsi="Times New Roman" w:cs="Times New Roman"/>
          <w:sz w:val="22"/>
          <w:szCs w:val="22"/>
        </w:rPr>
        <w:t xml:space="preserve"> across Britain</w:t>
      </w:r>
      <w:r w:rsidR="005904A7" w:rsidRPr="00900C8E">
        <w:rPr>
          <w:rFonts w:ascii="Times New Roman" w:hAnsi="Times New Roman" w:cs="Times New Roman"/>
          <w:sz w:val="22"/>
          <w:szCs w:val="22"/>
        </w:rPr>
        <w:t xml:space="preserve">, </w:t>
      </w:r>
      <w:r w:rsidR="00133465" w:rsidRPr="00900C8E">
        <w:rPr>
          <w:rFonts w:ascii="Times New Roman" w:hAnsi="Times New Roman" w:cs="Times New Roman"/>
          <w:sz w:val="22"/>
          <w:szCs w:val="22"/>
        </w:rPr>
        <w:t xml:space="preserve">asking </w:t>
      </w:r>
      <w:r w:rsidR="00B823C1" w:rsidRPr="00900C8E">
        <w:rPr>
          <w:rFonts w:ascii="Times New Roman" w:hAnsi="Times New Roman" w:cs="Times New Roman"/>
          <w:sz w:val="22"/>
          <w:szCs w:val="22"/>
        </w:rPr>
        <w:t>staff</w:t>
      </w:r>
      <w:r w:rsidR="00133465" w:rsidRPr="00900C8E">
        <w:rPr>
          <w:rFonts w:ascii="Times New Roman" w:hAnsi="Times New Roman" w:cs="Times New Roman"/>
          <w:sz w:val="22"/>
          <w:szCs w:val="22"/>
        </w:rPr>
        <w:t xml:space="preserve"> to report on</w:t>
      </w:r>
      <w:r w:rsidR="00355906" w:rsidRPr="00900C8E">
        <w:rPr>
          <w:rFonts w:ascii="Times New Roman" w:hAnsi="Times New Roman" w:cs="Times New Roman"/>
          <w:sz w:val="22"/>
          <w:szCs w:val="22"/>
        </w:rPr>
        <w:t xml:space="preserve"> habitat</w:t>
      </w:r>
      <w:r w:rsidR="00322C0C" w:rsidRPr="00900C8E">
        <w:rPr>
          <w:rFonts w:ascii="Times New Roman" w:hAnsi="Times New Roman" w:cs="Times New Roman"/>
          <w:sz w:val="22"/>
          <w:szCs w:val="22"/>
        </w:rPr>
        <w:t xml:space="preserve">s </w:t>
      </w:r>
      <w:r w:rsidR="005915E8" w:rsidRPr="00900C8E">
        <w:rPr>
          <w:rFonts w:ascii="Times New Roman" w:hAnsi="Times New Roman" w:cs="Times New Roman"/>
          <w:sz w:val="22"/>
          <w:szCs w:val="22"/>
        </w:rPr>
        <w:t xml:space="preserve">in </w:t>
      </w:r>
      <w:r w:rsidR="00355906" w:rsidRPr="00900C8E">
        <w:rPr>
          <w:rFonts w:ascii="Times New Roman" w:hAnsi="Times New Roman" w:cs="Times New Roman"/>
          <w:sz w:val="22"/>
          <w:szCs w:val="22"/>
        </w:rPr>
        <w:t xml:space="preserve">their grounds and </w:t>
      </w:r>
      <w:r w:rsidR="00D2469D" w:rsidRPr="00900C8E">
        <w:rPr>
          <w:rFonts w:ascii="Times New Roman" w:hAnsi="Times New Roman" w:cs="Times New Roman"/>
          <w:sz w:val="22"/>
          <w:szCs w:val="22"/>
        </w:rPr>
        <w:t xml:space="preserve">how </w:t>
      </w:r>
      <w:r w:rsidR="00B07BC3" w:rsidRPr="00900C8E">
        <w:rPr>
          <w:rFonts w:ascii="Times New Roman" w:hAnsi="Times New Roman" w:cs="Times New Roman"/>
          <w:sz w:val="22"/>
          <w:szCs w:val="22"/>
        </w:rPr>
        <w:t xml:space="preserve">they </w:t>
      </w:r>
      <w:r w:rsidR="00B823C1" w:rsidRPr="00900C8E">
        <w:rPr>
          <w:rFonts w:ascii="Times New Roman" w:hAnsi="Times New Roman" w:cs="Times New Roman"/>
          <w:sz w:val="22"/>
          <w:szCs w:val="22"/>
        </w:rPr>
        <w:t>are</w:t>
      </w:r>
      <w:r w:rsidR="00B07BC3" w:rsidRPr="00900C8E">
        <w:rPr>
          <w:rFonts w:ascii="Times New Roman" w:hAnsi="Times New Roman" w:cs="Times New Roman"/>
          <w:sz w:val="22"/>
          <w:szCs w:val="22"/>
        </w:rPr>
        <w:t xml:space="preserve"> used for </w:t>
      </w:r>
      <w:r w:rsidR="00335542" w:rsidRPr="00900C8E">
        <w:rPr>
          <w:rFonts w:ascii="Times New Roman" w:hAnsi="Times New Roman" w:cs="Times New Roman"/>
          <w:sz w:val="22"/>
          <w:szCs w:val="22"/>
        </w:rPr>
        <w:t>learning</w:t>
      </w:r>
      <w:r w:rsidR="00FC2E62" w:rsidRPr="00900C8E">
        <w:rPr>
          <w:rFonts w:ascii="Times New Roman" w:hAnsi="Times New Roman" w:cs="Times New Roman"/>
          <w:sz w:val="22"/>
          <w:szCs w:val="22"/>
        </w:rPr>
        <w:t xml:space="preserve">. Our results showed that </w:t>
      </w:r>
      <w:r w:rsidR="005A639C" w:rsidRPr="00900C8E">
        <w:rPr>
          <w:rFonts w:ascii="Times New Roman" w:hAnsi="Times New Roman" w:cs="Times New Roman"/>
          <w:sz w:val="22"/>
          <w:szCs w:val="22"/>
        </w:rPr>
        <w:t xml:space="preserve">schools are under-using their grounds to provide habitats and </w:t>
      </w:r>
      <w:r w:rsidR="00FC2E62" w:rsidRPr="00900C8E">
        <w:rPr>
          <w:rFonts w:ascii="Times New Roman" w:hAnsi="Times New Roman" w:cs="Times New Roman"/>
          <w:sz w:val="22"/>
          <w:szCs w:val="22"/>
        </w:rPr>
        <w:t xml:space="preserve">environmental </w:t>
      </w:r>
      <w:r w:rsidR="005A639C" w:rsidRPr="00900C8E">
        <w:rPr>
          <w:rFonts w:ascii="Times New Roman" w:hAnsi="Times New Roman" w:cs="Times New Roman"/>
          <w:sz w:val="22"/>
          <w:szCs w:val="22"/>
        </w:rPr>
        <w:t xml:space="preserve">education. Realising the potential of these spaces could be a vital tool in the future success of species diversity. </w:t>
      </w:r>
      <w:r w:rsidR="00EC46BF" w:rsidRPr="00900C8E">
        <w:rPr>
          <w:rFonts w:ascii="Times New Roman" w:hAnsi="Times New Roman" w:cs="Times New Roman"/>
          <w:sz w:val="22"/>
          <w:szCs w:val="22"/>
        </w:rPr>
        <w:t xml:space="preserve">This could be done through changes to the national </w:t>
      </w:r>
      <w:r w:rsidR="00A964D9" w:rsidRPr="00900C8E">
        <w:rPr>
          <w:rFonts w:ascii="Times New Roman" w:hAnsi="Times New Roman" w:cs="Times New Roman"/>
          <w:sz w:val="22"/>
          <w:szCs w:val="22"/>
        </w:rPr>
        <w:t>curricula</w:t>
      </w:r>
      <w:r w:rsidR="00B823C1" w:rsidRPr="00900C8E">
        <w:rPr>
          <w:rFonts w:ascii="Times New Roman" w:hAnsi="Times New Roman" w:cs="Times New Roman"/>
          <w:sz w:val="22"/>
          <w:szCs w:val="22"/>
        </w:rPr>
        <w:t xml:space="preserve"> and</w:t>
      </w:r>
      <w:r w:rsidR="00EC46BF" w:rsidRPr="00900C8E">
        <w:rPr>
          <w:rFonts w:ascii="Times New Roman" w:hAnsi="Times New Roman" w:cs="Times New Roman"/>
          <w:sz w:val="22"/>
          <w:szCs w:val="22"/>
        </w:rPr>
        <w:t xml:space="preserve"> </w:t>
      </w:r>
      <w:r w:rsidR="004C7775" w:rsidRPr="00900C8E">
        <w:rPr>
          <w:rFonts w:ascii="Times New Roman" w:hAnsi="Times New Roman" w:cs="Times New Roman"/>
          <w:sz w:val="22"/>
          <w:szCs w:val="22"/>
        </w:rPr>
        <w:t xml:space="preserve">teacher training. </w:t>
      </w:r>
    </w:p>
    <w:p w14:paraId="31318AA1" w14:textId="62B99C40" w:rsidR="0084681E" w:rsidRPr="00900C8E" w:rsidRDefault="0084681E" w:rsidP="00B823C1">
      <w:pPr>
        <w:spacing w:line="360" w:lineRule="auto"/>
        <w:ind w:left="567"/>
        <w:jc w:val="both"/>
        <w:rPr>
          <w:rFonts w:ascii="Times New Roman" w:hAnsi="Times New Roman" w:cs="Times New Roman"/>
          <w:sz w:val="22"/>
          <w:szCs w:val="22"/>
        </w:rPr>
      </w:pPr>
      <w:r w:rsidRPr="00900C8E">
        <w:rPr>
          <w:rFonts w:ascii="Times New Roman" w:hAnsi="Times New Roman" w:cs="Times New Roman"/>
          <w:sz w:val="22"/>
          <w:szCs w:val="22"/>
        </w:rPr>
        <w:t>Keywords</w:t>
      </w:r>
      <w:r w:rsidRPr="00900C8E">
        <w:rPr>
          <w:rFonts w:ascii="Times New Roman" w:hAnsi="Times New Roman" w:cs="Times New Roman"/>
          <w:b/>
          <w:sz w:val="22"/>
          <w:szCs w:val="22"/>
        </w:rPr>
        <w:t xml:space="preserve">: </w:t>
      </w:r>
      <w:r w:rsidRPr="00900C8E">
        <w:rPr>
          <w:rFonts w:ascii="Times New Roman" w:hAnsi="Times New Roman" w:cs="Times New Roman"/>
          <w:sz w:val="22"/>
          <w:szCs w:val="22"/>
        </w:rPr>
        <w:t xml:space="preserve">Biodiversity; Schools; Habitats; </w:t>
      </w:r>
      <w:r w:rsidR="007B5E0E" w:rsidRPr="00900C8E">
        <w:rPr>
          <w:rFonts w:ascii="Times New Roman" w:hAnsi="Times New Roman" w:cs="Times New Roman"/>
          <w:sz w:val="22"/>
          <w:szCs w:val="22"/>
        </w:rPr>
        <w:t xml:space="preserve">School grounds; </w:t>
      </w:r>
      <w:r w:rsidR="00B823C1" w:rsidRPr="00900C8E">
        <w:rPr>
          <w:rFonts w:ascii="Times New Roman" w:hAnsi="Times New Roman" w:cs="Times New Roman"/>
          <w:sz w:val="22"/>
          <w:szCs w:val="22"/>
        </w:rPr>
        <w:t>L</w:t>
      </w:r>
      <w:r w:rsidR="0040388A" w:rsidRPr="00900C8E">
        <w:rPr>
          <w:rFonts w:ascii="Times New Roman" w:hAnsi="Times New Roman" w:cs="Times New Roman"/>
          <w:sz w:val="22"/>
          <w:szCs w:val="22"/>
        </w:rPr>
        <w:t xml:space="preserve">earning; </w:t>
      </w:r>
      <w:r w:rsidR="006E3433" w:rsidRPr="00900C8E">
        <w:rPr>
          <w:rFonts w:ascii="Times New Roman" w:hAnsi="Times New Roman" w:cs="Times New Roman"/>
          <w:sz w:val="22"/>
          <w:szCs w:val="22"/>
        </w:rPr>
        <w:t>Environmental education</w:t>
      </w:r>
      <w:r w:rsidRPr="00900C8E">
        <w:rPr>
          <w:rFonts w:ascii="Times New Roman" w:hAnsi="Times New Roman" w:cs="Times New Roman"/>
          <w:sz w:val="22"/>
          <w:szCs w:val="22"/>
        </w:rPr>
        <w:br w:type="page"/>
      </w:r>
    </w:p>
    <w:p w14:paraId="6D3E7AAA" w14:textId="4466119D" w:rsidR="008178A7" w:rsidRPr="00900C8E" w:rsidRDefault="008178A7" w:rsidP="0084681E">
      <w:pPr>
        <w:spacing w:line="360" w:lineRule="auto"/>
        <w:jc w:val="both"/>
        <w:rPr>
          <w:rFonts w:ascii="Times New Roman" w:hAnsi="Times New Roman" w:cs="Times New Roman"/>
          <w:b/>
        </w:rPr>
      </w:pPr>
      <w:r w:rsidRPr="00900C8E">
        <w:rPr>
          <w:rFonts w:ascii="Times New Roman" w:hAnsi="Times New Roman" w:cs="Times New Roman"/>
          <w:b/>
        </w:rPr>
        <w:lastRenderedPageBreak/>
        <w:t>Introduction</w:t>
      </w:r>
      <w:r w:rsidR="001A6746" w:rsidRPr="00900C8E">
        <w:rPr>
          <w:rFonts w:ascii="Times New Roman" w:hAnsi="Times New Roman" w:cs="Times New Roman"/>
          <w:b/>
        </w:rPr>
        <w:t xml:space="preserve"> and background to the study</w:t>
      </w:r>
    </w:p>
    <w:p w14:paraId="68E9C0CC" w14:textId="77777777" w:rsidR="00367196" w:rsidRPr="00900C8E" w:rsidRDefault="00367196" w:rsidP="00710D92">
      <w:pPr>
        <w:spacing w:line="360" w:lineRule="auto"/>
        <w:ind w:firstLine="720"/>
        <w:jc w:val="both"/>
        <w:rPr>
          <w:rFonts w:ascii="Times New Roman" w:hAnsi="Times New Roman" w:cs="Times New Roman"/>
        </w:rPr>
      </w:pPr>
    </w:p>
    <w:p w14:paraId="69451EDC" w14:textId="46A0BFBE" w:rsidR="00D67DE6" w:rsidRPr="00900C8E" w:rsidRDefault="00D67DE6" w:rsidP="00D67DE6">
      <w:pPr>
        <w:spacing w:line="360" w:lineRule="auto"/>
        <w:jc w:val="both"/>
        <w:rPr>
          <w:rFonts w:ascii="Times New Roman" w:hAnsi="Times New Roman" w:cs="Times New Roman"/>
        </w:rPr>
      </w:pPr>
      <w:r w:rsidRPr="00900C8E">
        <w:rPr>
          <w:rFonts w:ascii="Times New Roman" w:hAnsi="Times New Roman" w:cs="Times New Roman"/>
        </w:rPr>
        <w:t xml:space="preserve">Many children spend little time outside in nature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{"citationItems":[{"id":"ITEM-1","itemData":{"DOI":"10.1016/J.YPMED.2010.06.001","ISSN":"0091-7435","abstract":"OBJECTIVE\nTo quantify the volume and intensity of children's physical activity after school in greenspace and elsewhere. \n\nMETHODS\nData were collected between 2006 and 2008 from 1,307 children aged 10–11 in Bristol, UK. Accelerometers and Global Positioning System receivers measured activity and location every 10s (epoch) after school for four days. Data were mapped in a Geographic Information System with a greenspace dataset. Activity volume (accelerometer counts per minute), time in moderate-vigorous physical activity (MVPA), and the odds of an epoch being MVPA (using logistic regression) were compared for greenspace, non-greenspace and indoors. \n\nRESULTS\n13% of monitored time was spent outdoors (2% in greenspace), during which time 30% of activity volume and 35% of MVPA was accumulated. 7% of boys' activity volume and 9% of MVPA were in greenspace with girls slightly lower (5% and 6% respectively). The odds of an epoch being MVPA in greenspace relative to outdoor non-greenspace was 1.37 (95% CI 1.22–1.53) for boys and 1.08 (95% CI 0.95–1.22) for girls. \n\nCONCLUSION\nMost activity occurring outdoors is not in greenspace and non-green urban environments are therefore very important for children's activity. However, when boys are in greenspace, activity is more likely to be of higher intensity.","author":[{"dropping-particle":"","family":"Wheeler","given":"Benedict W.","non-dropping-particle":"","parse-names":false,"suffix":""},{"dropping-particle":"","family":"Cooper","given":"Ashley R.","non-dropping-particle":"","parse-names":false,"suffix":""},{"dropping-particle":"","family":"Page","given":"Angie S.","non-dropping-particle":"","parse-names":false,"suffix":""},{"dropping-particle":"","family":"Jago","given":"Russell","non-dropping-particle":"","parse-names":false,"suffix":""}],"container-title":"Preventive Medicine","id":"ITEM-1","issue":"2","issued":{"date-parts":[["2010","8","1"]]},"page":"148-152","publisher":"Academic Press","title":"Greenspace and children's physical activity: A GPS/GIS analysis of the PEACH project","type":"article-journal","volume":"51"},"uris":["http://www.mendeley.com/documents/?uuid=17f681f0-9ca7-320a-8971-7aae720171d5"]}],"mendeley":{"formattedCitation":"(Wheeler, Cooper, Page, &amp; Jago, 2010)","plainTextFormattedCitation":"(Wheeler, Cooper, Page, &amp; Jago, 2010)","previouslyFormattedCitation":"(Wheeler, Cooper, Page, &amp; Jago, 2010)"},"properties":{"noteIndex":0},"schema":"https://github.com/citation-style-language/schema/raw/master/csl-citation.json"}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(Wheeler, Cooper, Page, &amp; Jago, 2010)</w:t>
      </w:r>
      <w:r w:rsidRPr="00900C8E">
        <w:rPr>
          <w:rFonts w:ascii="Times New Roman" w:hAnsi="Times New Roman" w:cs="Times New Roman"/>
        </w:rPr>
        <w:fldChar w:fldCharType="end"/>
      </w:r>
      <w:r w:rsidR="0037612D" w:rsidRPr="00900C8E">
        <w:rPr>
          <w:rFonts w:ascii="Times New Roman" w:hAnsi="Times New Roman" w:cs="Times New Roman"/>
        </w:rPr>
        <w:t xml:space="preserve">; with potentially </w:t>
      </w:r>
      <w:r w:rsidRPr="00900C8E">
        <w:rPr>
          <w:rFonts w:ascii="Times New Roman" w:hAnsi="Times New Roman" w:cs="Times New Roman"/>
        </w:rPr>
        <w:t xml:space="preserve">detrimental </w:t>
      </w:r>
      <w:r w:rsidR="0037612D" w:rsidRPr="00900C8E">
        <w:rPr>
          <w:rFonts w:ascii="Times New Roman" w:hAnsi="Times New Roman" w:cs="Times New Roman"/>
        </w:rPr>
        <w:t>effects on their</w:t>
      </w:r>
      <w:r w:rsidRPr="00900C8E">
        <w:rPr>
          <w:rFonts w:ascii="Times New Roman" w:hAnsi="Times New Roman" w:cs="Times New Roman"/>
        </w:rPr>
        <w:t xml:space="preserve"> emotional self-regulation and wellbeing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{"citationItems":[{"id":"ITEM-1","itemData":{"DOI":"10.1080/01426397.2017.1316365","ISSN":"0142-6397","abstract":"AbstractResearch suggests that children living in areas with more greenspace may have better self-regulation, but to date no studies have investigated this capacity immediately following exposure to natural vs. urban environments. To explore this, two studies using between-subjects experimental designs were conducted. Participants, between eight and eleven years old, completed a delay of gratification task (as an indicator of self-regulation) before and after a short (3 min) video of either a natural or built environment or a control display. Potential cognitive and emotional mechanisms underpinning any self-regulation effects were explored using a selective attention task (Stroop test) and by monitoring mood (adapted Cantril’s ladder). Results were mixed. Supporting earlier work, post-test delay of gratification scores were significantly better after exposure to a natural than urban environment, however, compared to controls, it appeared that this effect was due to the depleting effect of the built condi...","author":[{"dropping-particle":"","family":"Jenkin","given":"Rebecca","non-dropping-particle":"","parse-names":false,"suffix":""},{"dropping-particle":"","family":"Frampton","given":"Ian","non-dropping-particle":"","parse-names":false,"suffix":""},{"dropping-particle":"","family":"White","given":"Mathew P.","non-dropping-particle":"","parse-names":false,"suffix":""},{"dropping-particle":"","family":"Pahl","given":"Sabine","non-dropping-particle":"","parse-names":false,"suffix":""}],"container-title":"Landscape Research","id":"ITEM-1","issue":"3","issued":{"date-parts":[["2018","4","3"]]},"page":"315-328","publisher":"Routledge","title":"The relationship between exposure to natural and urban environments and children’s self-regulation","type":"article-journal","volume":"43"},"uris":["http://www.mendeley.com/documents/?uuid=aaa24768-c672-3aef-b870-79fa91b63f67"]}],"mendeley":{"formattedCitation":"(Jenkin, Frampton, White, &amp; Pahl, 2018)","plainTextFormattedCitation":"(Jenkin, Frampton, White, &amp; Pahl, 2018)","previouslyFormattedCitation":"(Jenkin, Frampton, White, &amp; Pahl, 2018)"},"properties":{"noteIndex":0},"schema":"https://github.com/citation-style-language/schema/raw/master/csl-citation.json"}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(Jenkin, Frampton, White, &amp; Pahl, 2018)</w:t>
      </w:r>
      <w:r w:rsidRPr="00900C8E">
        <w:rPr>
          <w:rFonts w:ascii="Times New Roman" w:hAnsi="Times New Roman" w:cs="Times New Roman"/>
        </w:rPr>
        <w:fldChar w:fldCharType="end"/>
      </w:r>
      <w:r w:rsidRPr="00900C8E">
        <w:rPr>
          <w:rFonts w:ascii="Times New Roman" w:hAnsi="Times New Roman" w:cs="Times New Roman"/>
          <w:b/>
        </w:rPr>
        <w:t>.</w:t>
      </w:r>
      <w:r w:rsidR="004F7A9D" w:rsidRPr="00900C8E">
        <w:rPr>
          <w:rFonts w:ascii="Times New Roman" w:hAnsi="Times New Roman" w:cs="Times New Roman"/>
        </w:rPr>
        <w:t xml:space="preserve"> At a time when crises in child mental health and biodiversity are frequently reported, it is important to understand how far school grounds are currently being used for biodiversity and education in this way. </w:t>
      </w:r>
      <w:r w:rsidRPr="00900C8E">
        <w:rPr>
          <w:rFonts w:ascii="Times New Roman" w:hAnsi="Times New Roman" w:cs="Times New Roman"/>
          <w:b/>
        </w:rPr>
        <w:t xml:space="preserve"> </w:t>
      </w:r>
      <w:r w:rsidRPr="00900C8E">
        <w:rPr>
          <w:rFonts w:ascii="Times New Roman" w:hAnsi="Times New Roman" w:cs="Times New Roman"/>
        </w:rPr>
        <w:t xml:space="preserve">One way of increasing their contact with nature would be </w:t>
      </w:r>
      <w:r w:rsidR="0037612D" w:rsidRPr="00900C8E">
        <w:rPr>
          <w:rFonts w:ascii="Times New Roman" w:hAnsi="Times New Roman" w:cs="Times New Roman"/>
        </w:rPr>
        <w:t xml:space="preserve">by </w:t>
      </w:r>
      <w:r w:rsidR="00510CB7" w:rsidRPr="00900C8E">
        <w:rPr>
          <w:rFonts w:ascii="Times New Roman" w:hAnsi="Times New Roman" w:cs="Times New Roman"/>
        </w:rPr>
        <w:t xml:space="preserve">ensuring that </w:t>
      </w:r>
      <w:r w:rsidR="0037612D" w:rsidRPr="00900C8E">
        <w:rPr>
          <w:rFonts w:ascii="Times New Roman" w:hAnsi="Times New Roman" w:cs="Times New Roman"/>
        </w:rPr>
        <w:t xml:space="preserve">school grounds </w:t>
      </w:r>
      <w:r w:rsidR="00510CB7" w:rsidRPr="00900C8E">
        <w:rPr>
          <w:rFonts w:ascii="Times New Roman" w:hAnsi="Times New Roman" w:cs="Times New Roman"/>
        </w:rPr>
        <w:t xml:space="preserve">were environments </w:t>
      </w:r>
      <w:r w:rsidR="0037612D" w:rsidRPr="00900C8E">
        <w:rPr>
          <w:rFonts w:ascii="Times New Roman" w:hAnsi="Times New Roman" w:cs="Times New Roman"/>
        </w:rPr>
        <w:t xml:space="preserve">which </w:t>
      </w:r>
      <w:r w:rsidR="00510CB7" w:rsidRPr="00900C8E">
        <w:rPr>
          <w:rFonts w:ascii="Times New Roman" w:hAnsi="Times New Roman" w:cs="Times New Roman"/>
        </w:rPr>
        <w:t>integrated</w:t>
      </w:r>
      <w:r w:rsidR="0037612D" w:rsidRPr="00900C8E">
        <w:rPr>
          <w:rFonts w:ascii="Times New Roman" w:hAnsi="Times New Roman" w:cs="Times New Roman"/>
        </w:rPr>
        <w:t xml:space="preserve"> </w:t>
      </w:r>
      <w:r w:rsidRPr="00900C8E">
        <w:rPr>
          <w:rFonts w:ascii="Times New Roman" w:hAnsi="Times New Roman" w:cs="Times New Roman"/>
        </w:rPr>
        <w:t xml:space="preserve">nature, participatory and play areas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{"citationItems":[{"id":"ITEM-1","itemData":{"abstract":"W hen you think about typical schoolyards, what image first comes to mind? For many people, school grounds are places covered by paved surfaces and manicured sports fields, adorned with a few, simple shrubs and trees, and one or two ordinary climbing structures. Most school grounds look the same, with very little variation to reflect unique aspects of each school community, the neighborhood's ecological or geographic context, or teachers' preferred curricula. Children are masters at reading what Wendy Titman calls the \"hidden curriculum\" of school grounds, and understand the value adults place on them through the level of care given to their surroundings. The messages most traditional schoolyards send children about their place in the world is not reassuring-particularly in our cities where many school sites are filled with asphalt and are home to very few living things. Outside of school, spaces children can explore on their own have been shrinking over the last few generations, reducing children's domain from miles of free ranging territory to the limited zone between home and the end of the block. Schoolyards are now one of the only places many children are allowed to play outdoors on a daily basis, and they are increasingly important for fostering children's health and development. With this in mind, I believe that schools have a responsibility to provide the next generation with outdoor experiences that help them develop their curiosity, their sense of adventure, a healthy lifestyle, and a love of nature.","author":[{"dropping-particle":"","family":"Danks","given":"S G","non-dropping-particle":"","parse-names":false,"suffix":""}],"id":"ITEM-1","issued":{"date-parts":[["2014"]]},"title":"The Green Schoolyards Movement: Gaining momentum around the world","type":"report"},"uris":["http://www.mendeley.com/documents/?uuid=97fe7416-cf68-31d0-83d1-3ad5de799084"]}],"mendeley":{"formattedCitation":"(Danks, 2014)","plainTextFormattedCitation":"(Danks, 2014)","previouslyFormattedCitation":"(Danks, 2014)"},"properties":{"noteIndex":0},"schema":"https://github.com/citation-style-language/schema/raw/master/csl-citation.json"}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(Danks, 2014)</w:t>
      </w:r>
      <w:r w:rsidRPr="00900C8E">
        <w:rPr>
          <w:rFonts w:ascii="Times New Roman" w:hAnsi="Times New Roman" w:cs="Times New Roman"/>
        </w:rPr>
        <w:fldChar w:fldCharType="end"/>
      </w:r>
      <w:r w:rsidRPr="00900C8E">
        <w:rPr>
          <w:rFonts w:ascii="Times New Roman" w:hAnsi="Times New Roman" w:cs="Times New Roman"/>
        </w:rPr>
        <w:t>.</w:t>
      </w:r>
      <w:r w:rsidR="00964AE1" w:rsidRPr="00900C8E">
        <w:rPr>
          <w:rFonts w:ascii="Times New Roman" w:hAnsi="Times New Roman" w:cs="Times New Roman"/>
        </w:rPr>
        <w:t xml:space="preserve"> </w:t>
      </w:r>
      <w:r w:rsidRPr="00900C8E">
        <w:rPr>
          <w:rFonts w:ascii="Times New Roman" w:hAnsi="Times New Roman" w:cs="Times New Roman"/>
        </w:rPr>
        <w:t>This could benefit not only children’s wellbeing, but also their educational outcomes, and the health of the environment</w:t>
      </w:r>
      <w:r w:rsidR="00472707" w:rsidRPr="00900C8E">
        <w:rPr>
          <w:rFonts w:ascii="Times New Roman" w:hAnsi="Times New Roman" w:cs="Times New Roman"/>
        </w:rPr>
        <w:t xml:space="preserve">. </w:t>
      </w:r>
    </w:p>
    <w:p w14:paraId="5E02232A" w14:textId="1EAE5526" w:rsidR="00D67DE6" w:rsidRPr="00900C8E" w:rsidRDefault="00D67DE6" w:rsidP="00FD00D8">
      <w:pPr>
        <w:spacing w:line="360" w:lineRule="auto"/>
        <w:jc w:val="both"/>
        <w:rPr>
          <w:rFonts w:ascii="Times New Roman" w:hAnsi="Times New Roman" w:cs="Times New Roman"/>
        </w:rPr>
      </w:pPr>
    </w:p>
    <w:p w14:paraId="4BDEE151" w14:textId="77777777" w:rsidR="00D67DE6" w:rsidRPr="00900C8E" w:rsidRDefault="00D67DE6" w:rsidP="00D67DE6">
      <w:pPr>
        <w:spacing w:line="360" w:lineRule="auto"/>
        <w:rPr>
          <w:rFonts w:ascii="Times New Roman" w:hAnsi="Times New Roman" w:cs="Times New Roman"/>
          <w:b/>
          <w:i/>
        </w:rPr>
      </w:pPr>
      <w:r w:rsidRPr="00900C8E">
        <w:rPr>
          <w:rFonts w:ascii="Times New Roman" w:hAnsi="Times New Roman" w:cs="Times New Roman"/>
          <w:b/>
          <w:i/>
        </w:rPr>
        <w:t xml:space="preserve">Decline in Biodiversity </w:t>
      </w:r>
    </w:p>
    <w:p w14:paraId="7EA77107" w14:textId="1D79B32E" w:rsidR="005917F1" w:rsidRPr="00900C8E" w:rsidRDefault="00340536" w:rsidP="005917F1">
      <w:pPr>
        <w:spacing w:line="360" w:lineRule="auto"/>
        <w:jc w:val="both"/>
        <w:rPr>
          <w:rFonts w:ascii="Times New Roman" w:hAnsi="Times New Roman" w:cs="Times New Roman"/>
        </w:rPr>
      </w:pPr>
      <w:r w:rsidRPr="00900C8E">
        <w:rPr>
          <w:rFonts w:ascii="Times New Roman" w:hAnsi="Times New Roman" w:cs="Times New Roman"/>
        </w:rPr>
        <w:t>Biodiversity</w:t>
      </w:r>
      <w:r w:rsidR="005352C0" w:rsidRPr="00900C8E">
        <w:rPr>
          <w:rFonts w:ascii="Times New Roman" w:hAnsi="Times New Roman" w:cs="Times New Roman"/>
        </w:rPr>
        <w:t xml:space="preserve"> -</w:t>
      </w:r>
      <w:r w:rsidR="00DB3DAE" w:rsidRPr="00900C8E">
        <w:rPr>
          <w:rFonts w:ascii="Times New Roman" w:hAnsi="Times New Roman" w:cs="Times New Roman"/>
        </w:rPr>
        <w:t xml:space="preserve"> the range </w:t>
      </w:r>
      <w:r w:rsidR="005352C0" w:rsidRPr="00900C8E">
        <w:rPr>
          <w:rFonts w:ascii="Times New Roman" w:hAnsi="Times New Roman" w:cs="Times New Roman"/>
        </w:rPr>
        <w:t xml:space="preserve">and genetic diversity </w:t>
      </w:r>
      <w:r w:rsidR="00DB3DAE" w:rsidRPr="00900C8E">
        <w:rPr>
          <w:rFonts w:ascii="Times New Roman" w:hAnsi="Times New Roman" w:cs="Times New Roman"/>
        </w:rPr>
        <w:t>of species, habitats, and ecosystems in an area</w:t>
      </w:r>
      <w:r w:rsidR="005352C0" w:rsidRPr="00900C8E">
        <w:rPr>
          <w:rFonts w:ascii="Times New Roman" w:hAnsi="Times New Roman" w:cs="Times New Roman"/>
        </w:rPr>
        <w:t xml:space="preserve"> - is in a worrying state of decline</w:t>
      </w:r>
      <w:r w:rsidR="000D446B" w:rsidRPr="00900C8E">
        <w:rPr>
          <w:rFonts w:ascii="Times New Roman" w:hAnsi="Times New Roman" w:cs="Times New Roman"/>
        </w:rPr>
        <w:t xml:space="preserve">. </w:t>
      </w:r>
      <w:r w:rsidR="00D67DE6" w:rsidRPr="00900C8E">
        <w:rPr>
          <w:rFonts w:ascii="Times New Roman" w:hAnsi="Times New Roman" w:cs="Times New Roman"/>
        </w:rPr>
        <w:t xml:space="preserve">We are facing the Earth’s sixth mass extinction, comprising </w:t>
      </w:r>
      <w:r w:rsidR="00FA1B45" w:rsidRPr="00900C8E">
        <w:rPr>
          <w:rFonts w:ascii="Times New Roman" w:hAnsi="Times New Roman" w:cs="Times New Roman"/>
        </w:rPr>
        <w:t>both</w:t>
      </w:r>
      <w:r w:rsidR="00D67DE6" w:rsidRPr="00900C8E">
        <w:rPr>
          <w:rFonts w:ascii="Times New Roman" w:hAnsi="Times New Roman" w:cs="Times New Roman"/>
        </w:rPr>
        <w:t xml:space="preserve"> </w:t>
      </w:r>
      <w:r w:rsidR="00C8464A" w:rsidRPr="00900C8E">
        <w:rPr>
          <w:rFonts w:ascii="Times New Roman" w:hAnsi="Times New Roman" w:cs="Times New Roman"/>
        </w:rPr>
        <w:t xml:space="preserve">reduced distribution and total </w:t>
      </w:r>
      <w:r w:rsidR="00D67DE6" w:rsidRPr="00900C8E">
        <w:rPr>
          <w:rFonts w:ascii="Times New Roman" w:hAnsi="Times New Roman" w:cs="Times New Roman"/>
        </w:rPr>
        <w:t xml:space="preserve">loss of </w:t>
      </w:r>
      <w:r w:rsidR="00C8464A" w:rsidRPr="00900C8E">
        <w:rPr>
          <w:rFonts w:ascii="Times New Roman" w:hAnsi="Times New Roman" w:cs="Times New Roman"/>
        </w:rPr>
        <w:t xml:space="preserve">many </w:t>
      </w:r>
      <w:r w:rsidR="00D67DE6" w:rsidRPr="00900C8E">
        <w:rPr>
          <w:rFonts w:ascii="Times New Roman" w:hAnsi="Times New Roman" w:cs="Times New Roman"/>
        </w:rPr>
        <w:t xml:space="preserve">species, which will impact on ecosystems vital for sustaining civilisation </w:t>
      </w:r>
      <w:r w:rsidR="00D67DE6" w:rsidRPr="00900C8E">
        <w:rPr>
          <w:rFonts w:ascii="Times New Roman" w:hAnsi="Times New Roman" w:cs="Times New Roman"/>
        </w:rPr>
        <w:fldChar w:fldCharType="begin" w:fldLock="1"/>
      </w:r>
      <w:r w:rsidR="0033213D" w:rsidRPr="00900C8E">
        <w:rPr>
          <w:rFonts w:ascii="Times New Roman" w:hAnsi="Times New Roman" w:cs="Times New Roman"/>
        </w:rPr>
        <w:instrText>ADDIN CSL_CITATION {"citationItems":[{"id":"ITEM-1","itemData":{"DOI":"10.1073/pnas.1704949114","ISSN":"1091-6490","PMID":"28696295","abstract":"The population extinction pulse we describe here shows, from a quantitative viewpoint, that Earth's sixth mass extinction is more severe than perceived when looking exclusively at species extinctions. Therefore, humanity needs to address anthropogenic population extirpation and decimation immediately. That conclusion is based on analyses of the numbers and degrees of range contraction (indicative of population shrinkage and/or population extinctions according to the International Union for Conservation of Nature) using a sample of 27,600 vertebrate species, and on a more detailed analysis documenting the population extinctions between 1900 and 2015 in 177 mammal species. We find that the rate of population loss in terrestrial vertebrates is extremely high-even in \"species of low concern.\" In our sample, comprising nearly half of known vertebrate species, 32% (8,851/27,600) are decreasing; that is, they have decreased in population size and range. In the 177 mammals for which we have detailed data, all have lost 30% or more of their geographic ranges and more than 40% of the species have experienced severe population declines (&gt;80% range shrinkage). Our data indicate that beyond global species extinctions Earth is experiencing a huge episode of population declines and extirpations, which will have negative cascading consequences on ecosystem functioning and services vital to sustaining civilization. We describe this as a \"biological annihilation\" to highlight the current magnitude of Earth's ongoing sixth major extinction event.","author":[{"dropping-particle":"","family":"Ceballos","given":"Gerardo","non-dropping-particle":"","parse-names":false,"suffix":""},{"dropping-particle":"","family":"Ehrlich","given":"Paul R","non-dropping-particle":"","parse-names":false,"suffix":""},{"dropping-particle":"","family":"Dirzo","given":"Rodolfo","non-dropping-particle":"","parse-names":false,"suffix":""}],"container-title":"Proceedings of the National Academy of Sciences of the United States of America","id":"ITEM-1","issue":"30","issued":{"date-parts":[["2017","7","25"]]},"page":"E6089-E6096","publisher":"National Academy of Sciences","title":"Biological annihilation via the ongoing sixth mass extinction signaled by vertebrate population losses and declines.","type":"article-journal","volume":"114"},"uris":["http://www.mendeley.com/documents/?uuid=4b258dd1-15f6-3c4d-93ea-bbb1964fdb91"]}],"mendeley":{"formattedCitation":"(Ceballos, Ehrlich, &amp; Dirzo, 2017)","plainTextFormattedCitation":"(Ceballos, Ehrlich, &amp; Dirzo, 2017)","previouslyFormattedCitation":"(Ceballos, Ehrlich, &amp; Dirzo, 2017)"},"properties":{"noteIndex":0},"schema":"https://github.com/citation-style-language/schema/raw/master/csl-citation.json"}</w:instrText>
      </w:r>
      <w:r w:rsidR="00D67DE6" w:rsidRPr="00900C8E">
        <w:rPr>
          <w:rFonts w:ascii="Times New Roman" w:hAnsi="Times New Roman" w:cs="Times New Roman"/>
        </w:rPr>
        <w:fldChar w:fldCharType="separate"/>
      </w:r>
      <w:r w:rsidR="00FA1B45" w:rsidRPr="00900C8E">
        <w:rPr>
          <w:rFonts w:ascii="Times New Roman" w:hAnsi="Times New Roman" w:cs="Times New Roman"/>
          <w:noProof/>
        </w:rPr>
        <w:t>(Ceballos, Ehrlich, &amp; Dirzo, 2017)</w:t>
      </w:r>
      <w:r w:rsidR="00D67DE6" w:rsidRPr="00900C8E">
        <w:rPr>
          <w:rFonts w:ascii="Times New Roman" w:hAnsi="Times New Roman" w:cs="Times New Roman"/>
        </w:rPr>
        <w:fldChar w:fldCharType="end"/>
      </w:r>
      <w:r w:rsidR="00D67DE6" w:rsidRPr="00900C8E">
        <w:rPr>
          <w:rFonts w:ascii="Times New Roman" w:hAnsi="Times New Roman" w:cs="Times New Roman"/>
        </w:rPr>
        <w:t xml:space="preserve">. </w:t>
      </w:r>
      <w:r w:rsidR="000D446B" w:rsidRPr="00900C8E">
        <w:rPr>
          <w:rFonts w:ascii="Times New Roman" w:hAnsi="Times New Roman" w:cs="Times New Roman"/>
        </w:rPr>
        <w:t>In the UK,</w:t>
      </w:r>
      <w:r w:rsidR="00964AE1" w:rsidRPr="00900C8E">
        <w:rPr>
          <w:rFonts w:ascii="Times New Roman" w:hAnsi="Times New Roman" w:cs="Times New Roman"/>
        </w:rPr>
        <w:t xml:space="preserve"> </w:t>
      </w:r>
      <w:r w:rsidR="00C8464A" w:rsidRPr="00900C8E">
        <w:rPr>
          <w:rFonts w:ascii="Times New Roman" w:hAnsi="Times New Roman" w:cs="Times New Roman"/>
        </w:rPr>
        <w:t xml:space="preserve">recent reports state </w:t>
      </w:r>
      <w:r w:rsidR="00551A07" w:rsidRPr="00900C8E">
        <w:rPr>
          <w:rFonts w:ascii="Times New Roman" w:hAnsi="Times New Roman" w:cs="Times New Roman"/>
        </w:rPr>
        <w:t>that 56% of species ha</w:t>
      </w:r>
      <w:r w:rsidR="00C8464A" w:rsidRPr="00900C8E">
        <w:rPr>
          <w:rFonts w:ascii="Times New Roman" w:hAnsi="Times New Roman" w:cs="Times New Roman"/>
        </w:rPr>
        <w:t>ve</w:t>
      </w:r>
      <w:r w:rsidR="00551A07" w:rsidRPr="00900C8E">
        <w:rPr>
          <w:rFonts w:ascii="Times New Roman" w:hAnsi="Times New Roman" w:cs="Times New Roman"/>
        </w:rPr>
        <w:t xml:space="preserve"> decline</w:t>
      </w:r>
      <w:r w:rsidR="00810F09" w:rsidRPr="00900C8E">
        <w:rPr>
          <w:rFonts w:ascii="Times New Roman" w:hAnsi="Times New Roman" w:cs="Times New Roman"/>
        </w:rPr>
        <w:t>d</w:t>
      </w:r>
      <w:r w:rsidR="00551A07" w:rsidRPr="00900C8E">
        <w:rPr>
          <w:rFonts w:ascii="Times New Roman" w:hAnsi="Times New Roman" w:cs="Times New Roman"/>
        </w:rPr>
        <w:t xml:space="preserve"> since 1970</w:t>
      </w:r>
      <w:r w:rsidR="00FA1B45" w:rsidRPr="00900C8E">
        <w:rPr>
          <w:rFonts w:ascii="Times New Roman" w:hAnsi="Times New Roman" w:cs="Times New Roman"/>
        </w:rPr>
        <w:t xml:space="preserve"> </w:t>
      </w:r>
      <w:r w:rsidR="00472707" w:rsidRPr="00900C8E">
        <w:rPr>
          <w:rFonts w:ascii="Times New Roman" w:hAnsi="Times New Roman" w:cs="Times New Roman"/>
        </w:rPr>
        <w:t xml:space="preserve">and </w:t>
      </w:r>
      <w:r w:rsidR="00FA1B45" w:rsidRPr="00900C8E">
        <w:rPr>
          <w:rFonts w:ascii="Times New Roman" w:hAnsi="Times New Roman" w:cs="Times New Roman"/>
        </w:rPr>
        <w:t xml:space="preserve">13% of </w:t>
      </w:r>
      <w:r w:rsidR="005917F1" w:rsidRPr="00900C8E">
        <w:rPr>
          <w:rFonts w:ascii="Times New Roman" w:hAnsi="Times New Roman" w:cs="Times New Roman"/>
        </w:rPr>
        <w:t xml:space="preserve">species of conservation concern </w:t>
      </w:r>
      <w:r w:rsidR="00C8464A" w:rsidRPr="00900C8E">
        <w:rPr>
          <w:rFonts w:ascii="Times New Roman" w:hAnsi="Times New Roman" w:cs="Times New Roman"/>
        </w:rPr>
        <w:t>are</w:t>
      </w:r>
      <w:r w:rsidR="005917F1" w:rsidRPr="00900C8E">
        <w:rPr>
          <w:rFonts w:ascii="Times New Roman" w:hAnsi="Times New Roman" w:cs="Times New Roman"/>
        </w:rPr>
        <w:t xml:space="preserve"> at risk of extinction </w:t>
      </w:r>
      <w:r w:rsidR="005917F1" w:rsidRPr="00900C8E">
        <w:rPr>
          <w:rFonts w:ascii="Times New Roman" w:hAnsi="Times New Roman" w:cs="Times New Roman"/>
        </w:rPr>
        <w:fldChar w:fldCharType="begin" w:fldLock="1"/>
      </w:r>
      <w:r w:rsidR="005917F1" w:rsidRPr="00900C8E">
        <w:rPr>
          <w:rFonts w:ascii="Times New Roman" w:hAnsi="Times New Roman" w:cs="Times New Roman"/>
        </w:rPr>
        <w:instrText>ADDIN CSL_CITATION {"citationItems":[{"id":"ITEM-1","itemData":{"abstract":"England's natural heritage includes a range of special habitats, each home to rich and diverse flora and fauna. Of particular interest are the remnant lowland heathlands in the south of England, and the wide open blanket bogs of the Pennines. Broadleaved and coniferous woodland habitats, including most of the UK's lowland and wet woodland, support around a quarter of our breeding bird and butterfly species, and all of our bat species. England's varied urban green spaces provide refuge to species that may have lost significant semi-natural habitat elsewhere. Yet all of this diversity is contained in the one-third of the land area not dominated by arable farmland or improved grassland. The history of wildlife recording in England over the last three centuries means that our knowledge of the species present is among the best in the world. The position of England on the edge of continental Europe, and our relatively wet and mild climate, has resulted in a distinctive mix of species. It also means that as species' ranges shift north as the climate warms, we may increasingly see new species colonising 1. Changes in England's landscapes England's landscapes have been shaped by hundreds of years of human influence, and about 10% of the land area is classified as urban. Large-scale loss of habitats such as lowland heathland (80%) and unimproved neutral grassland (97%) 2 means that the remaining areas are crucial for many specialist species, such as heath tiger beetles and pink waxcaps. There are, however, still many places for wildlife, even within an increasingly fragmented landscape. Acknowledgement of this fragmentation has led to habitat and species restoration being increasingly planned at a landscape scale, with projects underway to restore, recreate and connect habitat patches across England. What can we do? Well-planned, targeted and sufficiently resourced conservation action can turn around the fortunes of our wildlife. This report showcases conservation projects that are addressing some of the key threats and problems facing English wildlife, and are fine examples of how partnership projects are bringing nature back, both locally and nationally. For guidance on how to understand the graphs and results presented in this report, please turn to pages 20-21. Over the long term, 60% of vascular plant species declined and 40% increased. Over the short term, this pattern was unchanged. 62% of butterfly species declined and 38% increased over the long term, wh…","author":[{"dropping-particle":"","family":"Hayhow","given":"DB","non-dropping-particle":"","parse-names":false,"suffix":""},{"dropping-particle":"","family":"Burns","given":"F","non-dropping-particle":"","parse-names":false,"suffix":""},{"dropping-particle":"","family":"Eaton","given":"MA","non-dropping-particle":"","parse-names":false,"suffix":""},{"dropping-particle":"","family":"Fulaij","given":"N","non-dropping-particle":"Al","parse-names":false,"suffix":""},{"dropping-particle":"","family":"August","given":"TA","non-dropping-particle":"","parse-names":false,"suffix":""},{"dropping-particle":"","family":"Babey","given":"L","non-dropping-particle":"","parse-names":false,"suffix":""},{"dropping-particle":"","family":"Bacon","given":"L","non-dropping-particle":"","parse-names":false,"suffix":""},{"dropping-particle":"","family":"Bingham","given":"C","non-dropping-particle":"","parse-names":false,"suffix":""},{"dropping-particle":"","family":"Boswell","given":"J","non-dropping-particle":"","parse-names":false,"suffix":""},{"dropping-particle":"","family":"Boughey","given":"KL","non-dropping-particle":"","parse-names":false,"suffix":""},{"dropping-particle":"","family":"Brereton","given":"T","non-dropping-particle":"","parse-names":false,"suffix":""},{"dropping-particle":"","family":"Brookman","given":"E","non-dropping-particle":"","parse-names":false,"suffix":""},{"dropping-particle":"","family":"Brooks","given":"DR","non-dropping-particle":"","parse-names":false,"suffix":""},{"dropping-particle":"","family":"Bullock","given":"DJ","non-dropping-particle":"","parse-names":false,"suffix":""},{"dropping-particle":"","family":"Burke","given":"O","non-dropping-particle":"","parse-names":false,"suffix":""},{"dropping-particle":"","family":"Collis","given":"M","non-dropping-particle":"","parse-names":false,"suffix":""},{"dropping-particle":"","family":"Corbet","given":"L","non-dropping-particle":"","parse-names":false,"suffix":""},{"dropping-particle":"","family":"Cornish","given":"N","non-dropping-particle":"","parse-names":false,"suffix":""},{"dropping-particle":"","family":"Massimi","given":"S","non-dropping-particle":"De","parse-names":false,"suffix":""},{"dropping-particle":"","family":"Densham","given":"J","non-dropping-particle":"","parse-names":false,"suffix":""},{"dropping-particle":"","family":"Dunn","given":"E","non-dropping-particle":"","parse-names":false,"suffix":""},{"dropping-particle":"","family":"Elliott","given":"S","non-dropping-particle":"","parse-names":false,"suffix":""},{"dropping-particle":"","family":"Gent","given":"T","non-dropping-particle":"","parse-names":false,"suffix":""},{"dropping-particle":"","family":"Godber","given":"J","non-dropping-particle":"","parse-names":false,"suffix":""},{"dropping-particle":"","family":"Wynde","given":"R","non-dropping-particle":"","parse-names":false,"suffix":""},{"dropping-particle":"","family":"Gregory","given":"RD","non-dropping-particle":"","parse-names":false,"suffix":""}],"id":"ITEM-1","issued":{"date-parts":[["2016"]]},"number-of-pages":"1-85","publisher-place":"London","title":"State of Nature 2016. The State of Nature partnership","type":"report"},"uris":["http://www.mendeley.com/documents/?uuid=fe4e23d8-84ce-45b9-b07b-bb695fb7dbc8"]},{"id":"ITEM-2","itemData":{"author":[{"dropping-particle":"","family":"IUCN","given":"","non-dropping-particle":"","parse-names":false,"suffix":""}],"id":"ITEM-2","issued":{"date-parts":[["2018"]]},"title":"The IUCN Red List of Threatened Species. Version 2018-2.","type":"report"},"uris":["http://www.mendeley.com/documents/?uuid=d9f0514f-02eb-45a6-a636-b78b924796cf"]}],"mendeley":{"formattedCitation":"(Hayhow et al., 2016; IUCN, 2018)","plainTextFormattedCitation":"(Hayhow et al., 2016; IUCN, 2018)","previouslyFormattedCitation":"(Hayhow et al., 2016; IUCN, 2018)"},"properties":{"noteIndex":0},"schema":"https://github.com/citation-style-language/schema/raw/master/csl-citation.json"}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(Hayhow et al., 2016; IUCN, 2018)</w:t>
      </w:r>
      <w:r w:rsidR="005917F1" w:rsidRPr="00900C8E">
        <w:rPr>
          <w:rFonts w:ascii="Times New Roman" w:hAnsi="Times New Roman" w:cs="Times New Roman"/>
        </w:rPr>
        <w:fldChar w:fldCharType="end"/>
      </w:r>
      <w:r w:rsidR="00472707" w:rsidRPr="00900C8E">
        <w:rPr>
          <w:rFonts w:ascii="Times New Roman" w:hAnsi="Times New Roman" w:cs="Times New Roman"/>
        </w:rPr>
        <w:t>. L</w:t>
      </w:r>
      <w:r w:rsidR="005917F1" w:rsidRPr="00900C8E">
        <w:rPr>
          <w:rFonts w:ascii="Times New Roman" w:hAnsi="Times New Roman" w:cs="Times New Roman"/>
        </w:rPr>
        <w:t>osses</w:t>
      </w:r>
      <w:r w:rsidR="00FA1B45" w:rsidRPr="00900C8E">
        <w:rPr>
          <w:rFonts w:ascii="Times New Roman" w:hAnsi="Times New Roman" w:cs="Times New Roman"/>
        </w:rPr>
        <w:t xml:space="preserve"> are</w:t>
      </w:r>
      <w:r w:rsidR="005917F1" w:rsidRPr="00900C8E">
        <w:rPr>
          <w:rFonts w:ascii="Times New Roman" w:hAnsi="Times New Roman" w:cs="Times New Roman"/>
        </w:rPr>
        <w:t xml:space="preserve"> also expected for more common species including hedgehogs (</w:t>
      </w:r>
      <w:r w:rsidR="005917F1" w:rsidRPr="00900C8E">
        <w:rPr>
          <w:rFonts w:ascii="Times New Roman" w:hAnsi="Times New Roman" w:cs="Times New Roman"/>
        </w:rPr>
        <w:fldChar w:fldCharType="begin" w:fldLock="1"/>
      </w:r>
      <w:r w:rsidR="00FA1B45" w:rsidRPr="00900C8E">
        <w:rPr>
          <w:rFonts w:ascii="Times New Roman" w:hAnsi="Times New Roman" w:cs="Times New Roman"/>
        </w:rPr>
        <w:instrText>ADDIN CSL_CITATION {"citationItems":[{"id":"ITEM-1","itemData":{"DOI":"10.1371/journal.pone.0185809","author":[{"dropping-particle":"","family":"Wilson","given":"E","non-dropping-particle":"","parse-names":false,"suffix":""},{"dropping-particle":"","family":"Wembridge","given":"D","non-dropping-particle":"","parse-names":false,"suffix":""}],"id":"ITEM-1","issued":{"date-parts":[["2018"]]},"number-of-pages":"2","publisher-place":"London ","title":"The  State of Britain's Hedgehogs  2018","type":"report"},"uris":["http://www.mendeley.com/documents/?uuid=be961ed2-a390-311e-8273-23e436009152"]}],"mendeley":{"formattedCitation":"(Wilson &amp; Wembridge, 2018)","manualFormatting":"Wilson &amp; Wembridge, 2018)","plainTextFormattedCitation":"(Wilson &amp; Wembridge, 2018)","previouslyFormattedCitation":"(Wilson &amp; Wembridge, 2018)"},"properties":{"noteIndex":0},"schema":"https://github.com/citation-style-language/schema/raw/master/csl-citation.json"}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Wilson &amp; Wembridge, 2018)</w:t>
      </w:r>
      <w:r w:rsidR="005917F1" w:rsidRPr="00900C8E">
        <w:rPr>
          <w:rFonts w:ascii="Times New Roman" w:hAnsi="Times New Roman" w:cs="Times New Roman"/>
        </w:rPr>
        <w:fldChar w:fldCharType="end"/>
      </w:r>
      <w:r w:rsidR="005917F1" w:rsidRPr="00900C8E">
        <w:rPr>
          <w:rFonts w:ascii="Times New Roman" w:hAnsi="Times New Roman" w:cs="Times New Roman"/>
        </w:rPr>
        <w:t>;</w:t>
      </w:r>
      <w:r w:rsidR="00964AE1" w:rsidRPr="00900C8E">
        <w:rPr>
          <w:rFonts w:ascii="Times New Roman" w:hAnsi="Times New Roman" w:cs="Times New Roman"/>
        </w:rPr>
        <w:t xml:space="preserve"> </w:t>
      </w:r>
      <w:r w:rsidR="005917F1" w:rsidRPr="00900C8E">
        <w:rPr>
          <w:rFonts w:ascii="Times New Roman" w:hAnsi="Times New Roman" w:cs="Times New Roman"/>
        </w:rPr>
        <w:t>common frog</w:t>
      </w:r>
      <w:r w:rsidR="00FA1B45" w:rsidRPr="00900C8E">
        <w:rPr>
          <w:rFonts w:ascii="Times New Roman" w:hAnsi="Times New Roman" w:cs="Times New Roman"/>
        </w:rPr>
        <w:t>s</w:t>
      </w:r>
      <w:r w:rsidR="005917F1" w:rsidRPr="00900C8E">
        <w:rPr>
          <w:rFonts w:ascii="Times New Roman" w:hAnsi="Times New Roman" w:cs="Times New Roman"/>
        </w:rPr>
        <w:t xml:space="preserve"> (</w:t>
      </w:r>
      <w:r w:rsidR="005917F1" w:rsidRPr="00900C8E">
        <w:rPr>
          <w:rFonts w:ascii="Times New Roman" w:hAnsi="Times New Roman" w:cs="Times New Roman"/>
        </w:rPr>
        <w:fldChar w:fldCharType="begin" w:fldLock="1"/>
      </w:r>
      <w:r w:rsidR="005917F1" w:rsidRPr="00900C8E">
        <w:rPr>
          <w:rFonts w:ascii="Times New Roman" w:hAnsi="Times New Roman" w:cs="Times New Roman"/>
        </w:rPr>
        <w:instrText>ADDIN CSL_CITATION {"citationItems":[{"id":"ITEM-1","itemData":{"abstract":"Few people have the chance to find themselves on the cusp of a truly historic transformation. I passionately believe that this is where we stand today. On one hand, we have known for many years that we are driving the planet to the brink. The astonishing decline in wildlife populations shown by the latest Living Planet Index-a 60% fall in just over 40 years-is a grim reminder and perhaps the ultimate indicator of the pressure we exert on the planet. On the other hand, science has never been clearer about the consequences of our impact. The nature conservation agenda is not only about securing the future of tigers, pandas, whales and all the amazing diversity of life we love and cherish on Earth. It's bigger than that. There cannot be a healthy, happy and prosperous future for people on a planet with a destabilized climate, depleted oceans and rivers, degraded land and empty forests, all stripped of biodiversity, the web of life that sustains us all. In the next years, we need to urgently transition to a net carbon-neutral society and halt and reverse nature loss-through green finance, clean energy and environmentally friendly food production. We must also preserve and restore enough land and ocean in a natural state. Few people have the chance to be a part of truly historic transformations. This is ours. We have before us an unparalleled yet rapidly closing opportunity as we head into the year 2020, when the world will review its progress on sustainable development by means of the Sustainable Development Goals, the Paris Agreement and the Convention on Biological Diversity. And this is when the world should embrace a new global deal for nature and people and truly demonstrate the path we are choosing for people and the planet. The choice is ours.","author":[{"dropping-particle":"","family":"Grooten","given":"M.","non-dropping-particle":"","parse-names":false,"suffix":""},{"dropping-particle":"","family":"Almond","given":"R.E.","non-dropping-particle":"","parse-names":false,"suffix":""}],"id":"ITEM-1","issued":{"date-parts":[["2018"]]},"number-of-pages":"35","title":"WWF. 2018. Living Planet Report - 2018: Aiming Higher.","type":"report"},"uris":["http://www.mendeley.com/documents/?uuid=ff519d3b-375c-37cf-9b5e-3c416077b899"]}],"mendeley":{"formattedCitation":"(Grooten &amp; Almond, 2018)","manualFormatting":"Grooten &amp; Almond, 2018)","plainTextFormattedCitation":"(Grooten &amp; Almond, 2018)","previouslyFormattedCitation":"(Grooten &amp; Almond, 2018)"},"properties":{"noteIndex":0},"schema":"https://github.com/citation-style-language/schema/raw/master/csl-citation.json"}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Grooten &amp; Almond, 2018)</w:t>
      </w:r>
      <w:r w:rsidR="005917F1" w:rsidRPr="00900C8E">
        <w:rPr>
          <w:rFonts w:ascii="Times New Roman" w:hAnsi="Times New Roman" w:cs="Times New Roman"/>
        </w:rPr>
        <w:fldChar w:fldCharType="end"/>
      </w:r>
      <w:r w:rsidR="005917F1" w:rsidRPr="00900C8E">
        <w:rPr>
          <w:rFonts w:ascii="Times New Roman" w:hAnsi="Times New Roman" w:cs="Times New Roman"/>
        </w:rPr>
        <w:t xml:space="preserve">; birds </w:t>
      </w:r>
      <w:r w:rsidR="005917F1" w:rsidRPr="00900C8E">
        <w:rPr>
          <w:rFonts w:ascii="Times New Roman" w:hAnsi="Times New Roman" w:cs="Times New Roman"/>
        </w:rPr>
        <w:fldChar w:fldCharType="begin" w:fldLock="1"/>
      </w:r>
      <w:r w:rsidR="005917F1" w:rsidRPr="00900C8E">
        <w:rPr>
          <w:rFonts w:ascii="Times New Roman" w:hAnsi="Times New Roman" w:cs="Times New Roman"/>
        </w:rPr>
        <w:instrText>ADDIN CSL_CITATION {"citationItems":[{"id":"ITEM-1","itemData":{"DOI":"10.1016/J.BIOCON.2015.10.009","ISSN":"0006-3207","abstract":"Many species are undergoing rapid population declines, while other species have increased. Previous work has related population change to species traits to elucidate the drivers of population change. However, this assumes that these drivers operate consistently across habitats. We use national-scale monitoring data on UK bird abundance from 1994–2012 to calculate habitat-specific population trends, allowing us to evaluate whether the effect of species traits was consistent between habitats. Although we found significant interactions with habitat for traits relating to migratory behaviour, diet, nest site and habitat specialisation, the direction of these trait effects was generally consistent between habitats. This suggests that large-scale processes operating across habitats are responsible for many changes in bird populations, although processes operating within habitats can modulate the effect of these drivers. Despite this, differences in population trends between habitats remain when variation in population trends due to species identity is accounted for, indicating that some habitat effects do occur. By identifying the scale at which drivers of population change operate, it is possible to target conservation actions more directly. Population declines were most evident in woodland and urban habitats, and we suggest that these habitats should be the focus of increased research and conservation effort if declines evident in many bird species are to be reversed.","author":[{"dropping-particle":"","family":"Sullivan","given":"Martin J.P.","non-dropping-particle":"","parse-names":false,"suffix":""},{"dropping-particle":"","family":"Newson","given":"Stuart E.","non-dropping-particle":"","parse-names":false,"suffix":""},{"dropping-particle":"","family":"Pearce-Higgins","given":"James W.","non-dropping-particle":"","parse-names":false,"suffix":""}],"container-title":"Biological Conservation","id":"ITEM-1","issued":{"date-parts":[["2015","12","1"]]},"page":"343-352","publisher":"Elsevier","title":"Using habitat-specific population trends to evaluate the consistency of the effect of species traits on bird population change","type":"article-journal","volume":"192"},"uris":["http://www.mendeley.com/documents/?uuid=9dc4015c-4a18-3b13-bb48-129e9447bce6"]}],"mendeley":{"formattedCitation":"(Sullivan, Newson, &amp; Pearce-Higgins, 2015)","plainTextFormattedCitation":"(Sullivan, Newson, &amp; Pearce-Higgins, 2015)","previouslyFormattedCitation":"(Sullivan, Newson, &amp; Pearce-Higgins, 2015)"},"properties":{"noteIndex":0},"schema":"https://github.com/citation-style-language/schema/raw/master/csl-citation.json"}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(Sullivan, Newson, &amp; Pearce-Higgins, 2015)</w:t>
      </w:r>
      <w:r w:rsidR="005917F1" w:rsidRPr="00900C8E">
        <w:rPr>
          <w:rFonts w:ascii="Times New Roman" w:hAnsi="Times New Roman" w:cs="Times New Roman"/>
        </w:rPr>
        <w:fldChar w:fldCharType="end"/>
      </w:r>
      <w:r w:rsidR="005917F1" w:rsidRPr="00900C8E">
        <w:rPr>
          <w:rFonts w:ascii="Times New Roman" w:hAnsi="Times New Roman" w:cs="Times New Roman"/>
        </w:rPr>
        <w:t>; and invertebrates</w:t>
      </w:r>
      <w:r w:rsidR="005917F1" w:rsidRPr="00900C8E">
        <w:rPr>
          <w:rFonts w:ascii="Times New Roman" w:hAnsi="Times New Roman" w:cs="Times New Roman"/>
        </w:rPr>
        <w:fldChar w:fldCharType="begin" w:fldLock="1"/>
      </w:r>
      <w:r w:rsidR="0096233A" w:rsidRPr="00900C8E">
        <w:rPr>
          <w:rFonts w:ascii="Times New Roman" w:hAnsi="Times New Roman" w:cs="Times New Roman"/>
        </w:rPr>
        <w:instrText>ADDIN CSL_CITATION {"citationItems":[{"id":"ITEM-1","itemData":{"DOI":"10.1038/s41467-018-07916-1","ISSN":"2041-1723","abstract":"Invertebrates are central to the functioning of ecosystems, yet they are underappreciated and understudied. Recent work has shown that they are suffering from rapid decline. Here we call for a greater focus on invertebrates and make recommendations for future investigation.","author":[{"dropping-particle":"","family":"Eisenhauer","given":"Nico","non-dropping-particle":"","parse-names":false,"suffix":""},{"dropping-particle":"","family":"Bonn","given":"Aletta","non-dropping-particle":"","parse-names":false,"suffix":""},{"dropping-particle":"","family":"Guerra","given":"Carlos A","non-dropping-particle":"","parse-names":false,"suffix":""}],"container-title":"Nature Communications","id":"ITEM-1","issue":"1","issued":{"date-parts":[["2019","12","3"]]},"page":"50","publisher":"Nature Publishing Group","title":"Recognizing the quiet extinction of invertebrates","type":"article-journal","volume":"10"},"uris":["http://www.mendeley.com/documents/?uuid=55af0d4f-9918-4220-9e91-6281a6259af9"]},{"id":"ITEM-2","itemData":{"author":[{"dropping-particle":"","family":"Fordyce","given":"James A","non-dropping-particle":"","parse-names":false,"suffix":""},{"dropping-particle":"","family":"Shapiro","given":"Arthur M","non-dropping-particle":"","parse-names":false,"suffix":""}],"container-title":"Ecology","id":"ITEM-2","issue":"1","issued":{"date-parts":[["2003"]]},"page":"263-268","title":"Another perspective on the slow-growth/high-mortality hypothesis: chilling effects on swallowtail larvae","type":"article-journal","volume":"84"},"uris":["http://www.mendeley.com/documents/?uuid=ccd186e6-63b9-472e-b60d-8a4c392f7422"]}],"mendeley":{"formattedCitation":"(Eisenhauer, Bonn, &amp; Guerra, 2019; Fordyce &amp; Shapiro, 2003)","manualFormatting":" (Eisenhauer, Bonn, &amp; Guerra, 2019; Fordyce &amp; Shapiro, 2003","plainTextFormattedCitation":"(Eisenhauer, Bonn, &amp; Guerra, 2019; Fordyce &amp; Shapiro, 2003)","previouslyFormattedCitation":"(Eisenhauer, Bonn, &amp; Guerra, 2019; Fordyce &amp; Shapiro, 2003)"},"properties":{"noteIndex":0},"schema":"https://github.com/citation-style-language/schema/raw/master/csl-citation.json"}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 xml:space="preserve"> (Eisenhauer, Bonn, &amp; Guerra, 2019; Fordyce &amp; Shapiro, 2003</w:t>
      </w:r>
      <w:r w:rsidR="005917F1" w:rsidRPr="00900C8E">
        <w:rPr>
          <w:rFonts w:ascii="Times New Roman" w:hAnsi="Times New Roman" w:cs="Times New Roman"/>
        </w:rPr>
        <w:fldChar w:fldCharType="end"/>
      </w:r>
      <w:r w:rsidR="005917F1" w:rsidRPr="00900C8E">
        <w:rPr>
          <w:rFonts w:ascii="Times New Roman" w:hAnsi="Times New Roman" w:cs="Times New Roman"/>
          <w:noProof/>
        </w:rPr>
        <w:t>)</w:t>
      </w:r>
      <w:r w:rsidR="005917F1" w:rsidRPr="00900C8E">
        <w:rPr>
          <w:rFonts w:ascii="Times New Roman" w:hAnsi="Times New Roman" w:cs="Times New Roman"/>
        </w:rPr>
        <w:t>.</w:t>
      </w:r>
    </w:p>
    <w:p w14:paraId="71D77908" w14:textId="0A159204" w:rsidR="003F2043" w:rsidRPr="00900C8E" w:rsidRDefault="00A37FA4" w:rsidP="00241ED3">
      <w:pPr>
        <w:spacing w:line="360" w:lineRule="auto"/>
        <w:ind w:firstLine="720"/>
        <w:jc w:val="both"/>
        <w:rPr>
          <w:rFonts w:ascii="Times New Roman" w:hAnsi="Times New Roman" w:cs="Times New Roman"/>
        </w:rPr>
      </w:pPr>
      <w:r w:rsidRPr="00900C8E">
        <w:rPr>
          <w:rFonts w:ascii="Times New Roman" w:hAnsi="Times New Roman" w:cs="Times New Roman"/>
        </w:rPr>
        <w:t>To address this crisis, ongoing</w:t>
      </w:r>
      <w:r w:rsidR="001107FA" w:rsidRPr="00900C8E">
        <w:rPr>
          <w:rFonts w:ascii="Times New Roman" w:hAnsi="Times New Roman" w:cs="Times New Roman"/>
        </w:rPr>
        <w:t xml:space="preserve"> </w:t>
      </w:r>
      <w:r w:rsidRPr="00900C8E">
        <w:rPr>
          <w:rFonts w:ascii="Times New Roman" w:hAnsi="Times New Roman" w:cs="Times New Roman"/>
        </w:rPr>
        <w:t>assessment and monitoring is required</w:t>
      </w:r>
      <w:r w:rsidR="001107FA" w:rsidRPr="00900C8E">
        <w:rPr>
          <w:rFonts w:ascii="Times New Roman" w:hAnsi="Times New Roman" w:cs="Times New Roman"/>
        </w:rPr>
        <w:t xml:space="preserve"> </w:t>
      </w:r>
      <w:r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{"citationItems":[{"id":"ITEM-1","itemData":{"DOI":"10.1016/j.jnc.2015.03.003","ISBN":"1617-1381","ISSN":"16171381","abstract":"The Convention on Biological Diversity's strategic plan lays out five goals: \"(A) address the underlying causes of biodiversity loss by mainstreaming biodiversity across government and society; (B) reduce the direct pressures on biodiversity and promote sustainable use; (C) improve the status of biodiversity by safeguarding ecosystems, species and genetic diversity; (D) enhance the benefits to all from biodiversity and ecosystem services; (E) enhance implementation through participatory planning, knowledge management and capacity building.\" To meet and inform on the progress towards these goals, a globally coordinated approach is needed for biodiversity monitoring that is linked to environmental data and covers all biogeographic regions. During a series of workshops and expert discussions, we identified nine requirements that we believe are necessary for developing and implementing such a global terrestrial species monitoring program. The program needs to design and implement an integrated information chain from monitoring to policy reporting, to create and implement minimal data standards and common monitoring protocols to be able to inform Essential Biodiversity Variables (EBVs), and to develop and optimize semantics and ontologies for data interoperability and modelling. In order to achieve this, the program needs to coordinate diverse but complementary local nodes and partnerships. In addition, capacities need to be built for technical tasks, and new monitoring technologies need to be integrated. Finally, a global monitoring program needs to facilitate and secure funding for the collection of long-term data and to detect and fill gaps in under-observed regions and taxa. The accomplishment of these nine requirements is essential in order to ensure data is comprehensive, to develop robust models, and to monitor biodiversity trends over large scales. A global terrestrial species monitoring program will enable researchers and policymakers to better understand the status and trends of biodiversity.","author":[{"dropping-particle":"","family":"Schmeller","given":"Dirk S.","non-dropping-particle":"","parse-names":false,"suffix":""},{"dropping-particle":"","family":"Julliard","given":"Romain","non-dropping-particle":"","parse-names":false,"suffix":""},{"dropping-particle":"","family":"Bellingham","given":"Peter J.","non-dropping-particle":"","parse-names":false,"suffix":""},{"dropping-particle":"","family":"Böhm","given":"Monika","non-dropping-particle":"","parse-names":false,"suffix":""},{"dropping-particle":"","family":"Brummitt","given":"Neil","non-dropping-particle":"","parse-names":false,"suffix":""},{"dropping-particle":"","family":"Chiarucci","given":"Alessandro","non-dropping-particle":"","parse-names":false,"suffix":""},{"dropping-particle":"","family":"Couvet","given":"Denis","non-dropping-particle":"","parse-names":false,"suffix":""},{"dropping-particle":"","family":"Elmendorf","given":"Sarah","non-dropping-particle":"","parse-names":false,"suffix":""},{"dropping-particle":"","family":"Forsyth","given":"David M.","non-dropping-particle":"","parse-names":false,"suffix":""},{"dropping-particle":"","family":"Moreno","given":"Jaime García","non-dropping-particle":"","parse-names":false,"suffix":""},{"dropping-particle":"","family":"Gregory","given":"Richard D.","non-dropping-particle":"","parse-names":false,"suffix":""},{"dropping-particle":"","family":"Magnusson","given":"William E.","non-dropping-particle":"","parse-names":false,"suffix":""},{"dropping-particle":"","family":"Martin","given":"Laura J.","non-dropping-particle":"","parse-names":false,"suffix":""},{"dropping-particle":"","family":"McGeoch","given":"Melodie A.","non-dropping-particle":"","parse-names":false,"suffix":""},{"dropping-particle":"","family":"Mihoub","given":"Jean Baptiste","non-dropping-particle":"","parse-names":false,"suffix":""},{"dropping-particle":"","family":"Pereira","given":"Henrique M.","non-dropping-particle":"","parse-names":false,"suffix":""},{"dropping-particle":"","family":"Proença","given":"Vânia","non-dropping-particle":"","parse-names":false,"suffix":""},{"dropping-particle":"","family":"Swaay","given":"Chris A M","non-dropping-particle":"van","parse-names":false,"suffix":""},{"dropping-particle":"","family":"Yahara","given":"Tetsukazu","non-dropping-particle":"","parse-names":false,"suffix":""},{"dropping-particle":"","family":"Belnap","given":"Jayne","non-dropping-particle":"","parse-names":false,"suffix":""}],"container-title":"Journal for Nature Conservation","id":"ITEM-1","issued":{"date-parts":[["2015"]]},"page":"51-57","title":"Towards a global terrestrial species monitoring program","type":"article-journal","volume":"25"},"uris":["http://www.mendeley.com/documents/?uuid=553a1320-787c-4009-8706-a3eb7c9b2df3"]},{"id":"ITEM-2","itemData":{"DOI":"10.1007/s11165-013-9349-y","ISBN":"10.1007/s11165-013-9349-y","ISSN":"0157244X","abstract":"Given worldwide concern about a decline in student engagement in school science and an increasing call for science for citizenship in New Zealand Curriculum, this study focused on a butterfly unit that investigated how students in a year-4 primary classroom learnt about New Zealand butterflies through thinking, talking, and acting as citizen scientists. The butterfly unit included five lessons. The researchers observed the lessons and interviewed students and the classroom teacher. The students completed a unit evaluation survey after the unit. Findings indicate that the students enjoyed and were interested in activities such as reading about butterflies, learning and using new vocabulary, drawing butterfly life cycles, as well as hunting, tagging and releasing butterflies and publishing the data they had collected on a dedicated website. Through their participation in the unit, students had opportunities to act locally and globally, and to ‘see themselves’ in science through ‘being there’ experience. Units like this have the potential to develop students’ interest for longer-term engagement in science, even those students who may never envision themselves as professional scientists.","author":[{"dropping-particle":"","family":"Chen","given":"Junjun","non-dropping-particle":"","parse-names":false,"suffix":""},{"dropping-particle":"","family":"Cowie","given":"Bronwen","non-dropping-particle":"","parse-names":false,"suffix":""}],"container-title":"Research in Science Education","id":"ITEM-2","issue":"6","issued":{"date-parts":[["2013"]]},"page":"2153-2177","title":"Developing 'Butterfly Warriors': A case study of science for citizenship","type":"article-journal","volume":"43"},"uris":["http://www.mendeley.com/documents/?uuid=3999eec8-b62b-4992-977d-b094cb570c9e"]}],"mendeley":{"formattedCitation":"(Chen &amp; Cowie, 2013; Schmeller et al., 2015)","plainTextFormattedCitation":"(Chen &amp; Cowie, 2013; Schmeller et al., 2015)","previouslyFormattedCitation":"(Chen &amp; Cowie, 2013; Schmeller et al., 2015)"},"properties":{"noteIndex":0},"schema":"https://github.com/citation-style-language/schema/raw/master/csl-citation.json"}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(Chen &amp; Cowie, 2013; Schmeller et al., 2015)</w:t>
      </w:r>
      <w:r w:rsidRPr="00900C8E">
        <w:rPr>
          <w:rFonts w:ascii="Times New Roman" w:hAnsi="Times New Roman" w:cs="Times New Roman"/>
        </w:rPr>
        <w:fldChar w:fldCharType="end"/>
      </w:r>
      <w:r w:rsidRPr="00900C8E">
        <w:rPr>
          <w:rFonts w:ascii="Times New Roman" w:hAnsi="Times New Roman" w:cs="Times New Roman"/>
        </w:rPr>
        <w:t xml:space="preserve">. </w:t>
      </w:r>
      <w:r w:rsidR="00472707" w:rsidRPr="00900C8E">
        <w:rPr>
          <w:rFonts w:ascii="Times New Roman" w:hAnsi="Times New Roman" w:cs="Times New Roman"/>
        </w:rPr>
        <w:t xml:space="preserve">Such work </w:t>
      </w:r>
      <w:r w:rsidR="005A6468" w:rsidRPr="00900C8E">
        <w:rPr>
          <w:rFonts w:ascii="Times New Roman" w:hAnsi="Times New Roman" w:cs="Times New Roman"/>
        </w:rPr>
        <w:t>can be</w:t>
      </w:r>
      <w:r w:rsidR="00964AE1" w:rsidRPr="00900C8E">
        <w:rPr>
          <w:rFonts w:ascii="Times New Roman" w:hAnsi="Times New Roman" w:cs="Times New Roman"/>
        </w:rPr>
        <w:t xml:space="preserve"> </w:t>
      </w:r>
      <w:r w:rsidRPr="00900C8E">
        <w:rPr>
          <w:rFonts w:ascii="Times New Roman" w:hAnsi="Times New Roman" w:cs="Times New Roman"/>
        </w:rPr>
        <w:t>costly and</w:t>
      </w:r>
      <w:r w:rsidR="00810F09" w:rsidRPr="00900C8E">
        <w:rPr>
          <w:rFonts w:ascii="Times New Roman" w:hAnsi="Times New Roman" w:cs="Times New Roman"/>
        </w:rPr>
        <w:t>,</w:t>
      </w:r>
      <w:r w:rsidRPr="00900C8E">
        <w:rPr>
          <w:rFonts w:ascii="Times New Roman" w:hAnsi="Times New Roman" w:cs="Times New Roman"/>
        </w:rPr>
        <w:t xml:space="preserve"> for species that have no economic impact</w:t>
      </w:r>
      <w:r w:rsidR="005904A7" w:rsidRPr="00900C8E">
        <w:rPr>
          <w:rFonts w:ascii="Times New Roman" w:hAnsi="Times New Roman" w:cs="Times New Roman"/>
        </w:rPr>
        <w:t xml:space="preserve">, </w:t>
      </w:r>
      <w:r w:rsidRPr="00900C8E">
        <w:rPr>
          <w:rFonts w:ascii="Times New Roman" w:hAnsi="Times New Roman" w:cs="Times New Roman"/>
        </w:rPr>
        <w:t xml:space="preserve">little </w:t>
      </w:r>
      <w:r w:rsidR="00F43E64" w:rsidRPr="00900C8E">
        <w:rPr>
          <w:rFonts w:ascii="Times New Roman" w:hAnsi="Times New Roman" w:cs="Times New Roman"/>
        </w:rPr>
        <w:t xml:space="preserve">funding </w:t>
      </w:r>
      <w:r w:rsidRPr="00900C8E">
        <w:rPr>
          <w:rFonts w:ascii="Times New Roman" w:hAnsi="Times New Roman" w:cs="Times New Roman"/>
        </w:rPr>
        <w:t>is available</w:t>
      </w:r>
      <w:r w:rsidR="00C72E2C" w:rsidRPr="00900C8E">
        <w:rPr>
          <w:rFonts w:ascii="Times New Roman" w:hAnsi="Times New Roman" w:cs="Times New Roman"/>
        </w:rPr>
        <w:t>; even for those that are rare</w:t>
      </w:r>
      <w:r w:rsidRPr="00900C8E">
        <w:rPr>
          <w:rFonts w:ascii="Times New Roman" w:hAnsi="Times New Roman" w:cs="Times New Roman"/>
        </w:rPr>
        <w:t xml:space="preserve"> </w:t>
      </w:r>
      <w:r w:rsidR="00E6221C"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DOI":"10.1007/978-3-319-27288-7","ISBN":"978-3-319-27286-3","author":[{"dropping-particle":"","family":"Chandler","given":"Mark","non-dropping-particle":"","parse-names":false,"suffix":""},{"dropping-particle":"","family":"See","given":"Linda","non-dropping-particle":"","parse-names":false,"suffix":""},{"dropping-particle":"","family":"Buesching","given":"Christina D","non-dropping-particle":"","parse-names":false,"suffix":""},{"dropping-particle":"","family":"Cousins","given":"Jenny A","non-dropping-particle":"","parse-names":false,"suffix":""},{"dropping-particle":"","family":"Gillies","given":"Chris","non-dropping-particle":"","parse-names":false,"suffix":""},{"dropping-particle":"","family":"Kays","given":"Roland W","non-dropping-particle":"","parse-names":false,"suffix":""},{"dropping-particle":"","family":"Newman","given":"Chris","non-dropping-particle":"","parse-names":false,"suffix":""},{"dropping-particle":"","family":"Pereira","given":"Henrique M","non-dropping-particle":"","parse-names":false,"suffix":""},{"dropping-particle":"","family":"Tiago","given":"Patricia","non-dropping-particle":"","parse-names":false,"suffix":""}],"chapter-number":"9","container-title":"The GEO Handbook on Biodiversity Observation Networks","editor":[{"dropping-particle":"","family":"Walters","given":"Michele","non-dropping-particle":"","parse-names":false,"suffix":""},{"dropping-particle":"","family":"Scholes","given":"Robert J","non-dropping-particle":"","parse-names":false,"suffix":""}],"id":"ITEM-1","issued":{"date-parts":[["2017"]]},"page":"211-237","publisher":"Springer","publisher-place":"New York","title":"Involving Citizen Scientists in Biodiversity Observation","type":"chapter"},"uris":["http://www.mendeley.com/documents/?uuid=c26c80f5-ad7f-474c-96e7-288e29a3ce3c"]}],"mendeley":{"formattedCitation":"(Chandler et al., 2017)","plainTextFormattedCitation":"(Chandler et al., 2017)","previouslyFormattedCitation":"(Chandler et al., 2017)"},"properties":{"noteIndex":0},"schema":"https://github.com/citation-style-language/schema/raw/master/csl-citation.json"}</w:instrText>
      </w:r>
      <w:r w:rsidR="00E6221C" w:rsidRPr="00900C8E">
        <w:rPr>
          <w:rFonts w:ascii="Times New Roman" w:hAnsi="Times New Roman" w:cs="Times New Roman"/>
        </w:rPr>
        <w:fldChar w:fldCharType="separate"/>
      </w:r>
      <w:r w:rsidR="00E6221C" w:rsidRPr="00900C8E">
        <w:rPr>
          <w:rFonts w:ascii="Times New Roman" w:hAnsi="Times New Roman" w:cs="Times New Roman"/>
          <w:noProof/>
        </w:rPr>
        <w:t>(Chandler et al., 2017)</w:t>
      </w:r>
      <w:r w:rsidR="00E6221C" w:rsidRPr="00900C8E">
        <w:rPr>
          <w:rFonts w:ascii="Times New Roman" w:hAnsi="Times New Roman" w:cs="Times New Roman"/>
        </w:rPr>
        <w:fldChar w:fldCharType="end"/>
      </w:r>
      <w:r w:rsidR="00E6221C" w:rsidRPr="00900C8E">
        <w:rPr>
          <w:rFonts w:ascii="Times New Roman" w:hAnsi="Times New Roman" w:cs="Times New Roman"/>
        </w:rPr>
        <w:t>.</w:t>
      </w:r>
      <w:r w:rsidRPr="00900C8E">
        <w:rPr>
          <w:rFonts w:ascii="Times New Roman" w:hAnsi="Times New Roman" w:cs="Times New Roman"/>
        </w:rPr>
        <w:t xml:space="preserve"> </w:t>
      </w:r>
      <w:r w:rsidR="005917F1" w:rsidRPr="00900C8E">
        <w:rPr>
          <w:rFonts w:ascii="Times New Roman" w:hAnsi="Times New Roman" w:cs="Times New Roman"/>
        </w:rPr>
        <w:t xml:space="preserve">There is also a need </w:t>
      </w:r>
      <w:r w:rsidR="00F43E64" w:rsidRPr="00900C8E">
        <w:rPr>
          <w:rFonts w:ascii="Times New Roman" w:hAnsi="Times New Roman" w:cs="Times New Roman"/>
        </w:rPr>
        <w:t>to raise</w:t>
      </w:r>
      <w:r w:rsidR="005917F1" w:rsidRPr="00900C8E">
        <w:rPr>
          <w:rFonts w:ascii="Times New Roman" w:hAnsi="Times New Roman" w:cs="Times New Roman"/>
        </w:rPr>
        <w:t xml:space="preserve"> public awareness of these declines</w:t>
      </w:r>
      <w:r w:rsidR="00F43E64" w:rsidRPr="00900C8E">
        <w:rPr>
          <w:rFonts w:ascii="Times New Roman" w:hAnsi="Times New Roman" w:cs="Times New Roman"/>
        </w:rPr>
        <w:t xml:space="preserve"> </w:t>
      </w:r>
      <w:r w:rsidR="005917F1" w:rsidRPr="00900C8E">
        <w:rPr>
          <w:rFonts w:ascii="Times New Roman" w:hAnsi="Times New Roman" w:cs="Times New Roman"/>
        </w:rPr>
        <w:fldChar w:fldCharType="begin" w:fldLock="1"/>
      </w:r>
      <w:r w:rsidR="0096233A" w:rsidRPr="00900C8E">
        <w:rPr>
          <w:rFonts w:ascii="Times New Roman" w:hAnsi="Times New Roman" w:cs="Times New Roman"/>
        </w:rPr>
        <w:instrText>ADDIN CSL_CITATION {"citationItems":[{"id":"ITEM-1","itemData":{"DOI":"10.1038/s41467-018-07916-1","ISSN":"2041-1723","abstract":"Invertebrates are central to the functioning of ecosystems, yet they are underappreciated and understudied. Recent work has shown that they are suffering from rapid decline. Here we call for a greater focus on invertebrates and make recommendations for future investigation.","author":[{"dropping-particle":"","family":"Eisenhauer","given":"Nico","non-dropping-particle":"","parse-names":false,"suffix":""},{"dropping-particle":"","family":"Bonn","given":"Aletta","non-dropping-particle":"","parse-names":false,"suffix":""},{"dropping-particle":"","family":"Guerra","given":"Carlos A","non-dropping-particle":"","parse-names":false,"suffix":""}],"container-title":"Nature Communications","id":"ITEM-1","issue":"1","issued":{"date-parts":[["2019","12","3"]]},"page":"50","publisher":"Nature Publishing Group","title":"Recognizing the quiet extinction of invertebrates","type":"article-journal","volume":"10"},"uris":["http://www.mendeley.com/documents/?uuid=55af0d4f-9918-4220-9e91-6281a6259af9"]}],"mendeley":{"formattedCitation":"(Eisenhauer et al., 2019)","plainTextFormattedCitation":"(Eisenhauer et al., 2019)","previouslyFormattedCitation":"(Eisenhauer et al., 2019)"},"properties":{"noteIndex":0},"schema":"https://github.com/citation-style-language/schema/raw/master/csl-citation.json"}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(Eisenhauer et al., 2019)</w:t>
      </w:r>
      <w:r w:rsidR="005917F1" w:rsidRPr="00900C8E">
        <w:rPr>
          <w:rFonts w:ascii="Times New Roman" w:hAnsi="Times New Roman" w:cs="Times New Roman"/>
        </w:rPr>
        <w:fldChar w:fldCharType="end"/>
      </w:r>
      <w:r w:rsidR="005917F1" w:rsidRPr="00900C8E">
        <w:rPr>
          <w:rFonts w:ascii="Times New Roman" w:hAnsi="Times New Roman" w:cs="Times New Roman"/>
        </w:rPr>
        <w:t xml:space="preserve">, </w:t>
      </w:r>
      <w:r w:rsidR="00F43E64" w:rsidRPr="00900C8E">
        <w:rPr>
          <w:rFonts w:ascii="Times New Roman" w:hAnsi="Times New Roman" w:cs="Times New Roman"/>
        </w:rPr>
        <w:t>and to</w:t>
      </w:r>
      <w:r w:rsidR="005904A7" w:rsidRPr="00900C8E">
        <w:rPr>
          <w:rFonts w:ascii="Times New Roman" w:hAnsi="Times New Roman" w:cs="Times New Roman"/>
        </w:rPr>
        <w:t xml:space="preserve"> </w:t>
      </w:r>
      <w:r w:rsidR="00F43E64" w:rsidRPr="00900C8E">
        <w:rPr>
          <w:rFonts w:ascii="Times New Roman" w:hAnsi="Times New Roman" w:cs="Times New Roman"/>
        </w:rPr>
        <w:t xml:space="preserve">create new </w:t>
      </w:r>
      <w:r w:rsidR="005917F1" w:rsidRPr="00900C8E">
        <w:rPr>
          <w:rFonts w:ascii="Times New Roman" w:hAnsi="Times New Roman" w:cs="Times New Roman"/>
        </w:rPr>
        <w:t>habitat</w:t>
      </w:r>
      <w:r w:rsidR="00F43E64" w:rsidRPr="00900C8E">
        <w:rPr>
          <w:rFonts w:ascii="Times New Roman" w:hAnsi="Times New Roman" w:cs="Times New Roman"/>
        </w:rPr>
        <w:t>s</w:t>
      </w:r>
      <w:r w:rsidR="005917F1" w:rsidRPr="00900C8E">
        <w:rPr>
          <w:rFonts w:ascii="Times New Roman" w:hAnsi="Times New Roman" w:cs="Times New Roman"/>
        </w:rPr>
        <w:t xml:space="preserve"> </w:t>
      </w:r>
      <w:r w:rsidR="005917F1" w:rsidRPr="00900C8E">
        <w:rPr>
          <w:rFonts w:ascii="Times New Roman" w:hAnsi="Times New Roman" w:cs="Times New Roman"/>
        </w:rPr>
        <w:fldChar w:fldCharType="begin" w:fldLock="1"/>
      </w:r>
      <w:r w:rsidR="005917F1" w:rsidRPr="00900C8E">
        <w:rPr>
          <w:rFonts w:ascii="Times New Roman" w:hAnsi="Times New Roman" w:cs="Times New Roman"/>
        </w:rPr>
        <w:instrText>ADDIN CSL_CITATION {"citationItems":[{"id":"ITEM-1","itemData":{"DOI":"10.1371/journal.pone.0161943","ISSN":"1932-6203","author":[{"dropping-particle":"","family":"Petrovan","given":"Silviu O.","non-dropping-particle":"","parse-names":false,"suffix":""},{"dropping-particle":"","family":"Schmidt","given":"Benedikt R.","non-dropping-particle":"","parse-names":false,"suffix":""}],"container-title":"Plos One","id":"ITEM-1","issue":"10","issued":{"date-parts":[["2016"]]},"page":"e0161943","title":"Volunteer conservation action data reveals large-scale and long-term negative population trends of a widespread amphibian, the Common Toad (Bufo bufo)","type":"article-journal","volume":"11"},"uris":["http://www.mendeley.com/documents/?uuid=b120103f-e695-44c0-900a-61136c2fffa7"]}],"mendeley":{"formattedCitation":"(Petrovan &amp; Schmidt, 2016)","manualFormatting":"(Petrovan &amp; Schmidt, 2016; Wilson &amp; Wembridge, 2018).","plainTextFormattedCitation":"(Petrovan &amp; Schmidt, 2016)","previouslyFormattedCitation":"(Petrovan &amp; Schmidt, 2016)"},"properties":{"noteIndex":0},"schema":"https://github.com/citation-style-language/schema/raw/master/csl-citation.json"}</w:instrText>
      </w:r>
      <w:r w:rsidR="005917F1" w:rsidRPr="00900C8E">
        <w:rPr>
          <w:rFonts w:ascii="Times New Roman" w:hAnsi="Times New Roman" w:cs="Times New Roman"/>
        </w:rPr>
        <w:fldChar w:fldCharType="separate"/>
      </w:r>
      <w:r w:rsidR="005917F1" w:rsidRPr="00900C8E">
        <w:rPr>
          <w:rFonts w:ascii="Times New Roman" w:hAnsi="Times New Roman" w:cs="Times New Roman"/>
          <w:noProof/>
        </w:rPr>
        <w:t>(Petrovan &amp; Schmidt, 2016;</w:t>
      </w:r>
      <w:r w:rsidR="005917F1" w:rsidRPr="00900C8E">
        <w:rPr>
          <w:rFonts w:ascii="Times New Roman" w:hAnsi="Times New Roman" w:cs="Times New Roman"/>
          <w:noProof/>
        </w:rPr>
        <w:fldChar w:fldCharType="begin" w:fldLock="1"/>
      </w:r>
      <w:r w:rsidR="005917F1" w:rsidRPr="00900C8E">
        <w:rPr>
          <w:rFonts w:ascii="Times New Roman" w:hAnsi="Times New Roman" w:cs="Times New Roman"/>
          <w:noProof/>
        </w:rPr>
        <w:instrText>ADDIN CSL_CITATION {"citationItems":[{"id":"ITEM-1","itemData":{"DOI":"10.1371/journal.pone.0185809","author":[{"dropping-particle":"","family":"Wilson","given":"E","non-dropping-particle":"","parse-names":false,"suffix":""},{"dropping-particle":"","family":"Wembridge","given":"D","non-dropping-particle":"","parse-names":false,"suffix":""}],"id":"ITEM-1","issued":{"date-parts":[["2018"]]},"number-of-pages":"2","publisher-place":"London ","title":"The  State of Britain's Hedgehogs  2018","type":"report"},"uris":["http://www.mendeley.com/documents/?uuid=be961ed2-a390-311e-8273-23e436009152"]}],"mendeley":{"formattedCitation":"(Wilson &amp; Wembridge, 2018)","manualFormatting":" Wilson &amp; Wembridge, 2018","plainTextFormattedCitation":"(Wilson &amp; Wembridge, 2018)","previouslyFormattedCitation":"(Wilson &amp; Wembridge, 2018)"},"properties":{"noteIndex":0},"schema":"https://github.com/citation-style-language/schema/raw/master/csl-citation.json"}</w:instrText>
      </w:r>
      <w:r w:rsidR="005917F1" w:rsidRPr="00900C8E">
        <w:rPr>
          <w:rFonts w:ascii="Times New Roman" w:hAnsi="Times New Roman" w:cs="Times New Roman"/>
          <w:noProof/>
        </w:rPr>
        <w:fldChar w:fldCharType="separate"/>
      </w:r>
      <w:r w:rsidR="005917F1" w:rsidRPr="00900C8E">
        <w:rPr>
          <w:rFonts w:ascii="Times New Roman" w:hAnsi="Times New Roman" w:cs="Times New Roman"/>
          <w:noProof/>
        </w:rPr>
        <w:t xml:space="preserve"> Wilson &amp; Wembridge, 2018</w:t>
      </w:r>
      <w:r w:rsidR="005917F1" w:rsidRPr="00900C8E">
        <w:rPr>
          <w:rFonts w:ascii="Times New Roman" w:hAnsi="Times New Roman" w:cs="Times New Roman"/>
          <w:noProof/>
        </w:rPr>
        <w:fldChar w:fldCharType="end"/>
      </w:r>
      <w:r w:rsidR="005917F1" w:rsidRPr="00900C8E">
        <w:rPr>
          <w:rFonts w:ascii="Times New Roman" w:hAnsi="Times New Roman" w:cs="Times New Roman"/>
          <w:noProof/>
        </w:rPr>
        <w:t>).</w:t>
      </w:r>
      <w:r w:rsidR="005917F1" w:rsidRPr="00900C8E">
        <w:rPr>
          <w:rFonts w:ascii="Times New Roman" w:hAnsi="Times New Roman" w:cs="Times New Roman"/>
        </w:rPr>
        <w:fldChar w:fldCharType="end"/>
      </w:r>
      <w:r w:rsidR="00EF241C" w:rsidRPr="00900C8E">
        <w:rPr>
          <w:rFonts w:ascii="Times New Roman" w:hAnsi="Times New Roman" w:cs="Times New Roman"/>
        </w:rPr>
        <w:t xml:space="preserve"> Developing citizen science programmes </w:t>
      </w:r>
      <w:r w:rsidR="00AA7C0F" w:rsidRPr="00900C8E">
        <w:rPr>
          <w:rFonts w:ascii="Times New Roman" w:hAnsi="Times New Roman" w:cs="Times New Roman"/>
        </w:rPr>
        <w:t xml:space="preserve">focussed on </w:t>
      </w:r>
      <w:r w:rsidR="00EF241C" w:rsidRPr="00900C8E">
        <w:rPr>
          <w:rFonts w:ascii="Times New Roman" w:hAnsi="Times New Roman" w:cs="Times New Roman"/>
        </w:rPr>
        <w:t xml:space="preserve">increasing </w:t>
      </w:r>
      <w:r w:rsidR="00AA7C0F" w:rsidRPr="00900C8E">
        <w:rPr>
          <w:rFonts w:ascii="Times New Roman" w:hAnsi="Times New Roman" w:cs="Times New Roman"/>
        </w:rPr>
        <w:t xml:space="preserve">and monitoring </w:t>
      </w:r>
      <w:r w:rsidR="00EF241C" w:rsidRPr="00900C8E">
        <w:rPr>
          <w:rFonts w:ascii="Times New Roman" w:hAnsi="Times New Roman" w:cs="Times New Roman"/>
        </w:rPr>
        <w:t xml:space="preserve">biodiversity in existing spaces </w:t>
      </w:r>
      <w:r w:rsidR="00AA7C0F" w:rsidRPr="00900C8E">
        <w:rPr>
          <w:rFonts w:ascii="Times New Roman" w:hAnsi="Times New Roman" w:cs="Times New Roman"/>
        </w:rPr>
        <w:t xml:space="preserve">could provide a low-cost answer to all of these issues. </w:t>
      </w:r>
    </w:p>
    <w:p w14:paraId="0AFD3410" w14:textId="14E6578F" w:rsidR="005917F1" w:rsidRPr="00900C8E" w:rsidRDefault="005917F1" w:rsidP="005917F1">
      <w:pPr>
        <w:spacing w:line="360" w:lineRule="auto"/>
        <w:jc w:val="both"/>
        <w:rPr>
          <w:rFonts w:ascii="Times New Roman" w:hAnsi="Times New Roman" w:cs="Times New Roman"/>
        </w:rPr>
      </w:pPr>
    </w:p>
    <w:p w14:paraId="63B9C497" w14:textId="68B7C52C" w:rsidR="0096233A" w:rsidRPr="00900C8E" w:rsidRDefault="0096233A" w:rsidP="005917F1">
      <w:pPr>
        <w:spacing w:line="360" w:lineRule="auto"/>
        <w:jc w:val="both"/>
        <w:rPr>
          <w:rFonts w:ascii="Times New Roman" w:hAnsi="Times New Roman" w:cs="Times New Roman"/>
        </w:rPr>
      </w:pPr>
    </w:p>
    <w:p w14:paraId="6D140D89" w14:textId="77777777" w:rsidR="0096233A" w:rsidRPr="00900C8E" w:rsidRDefault="0096233A" w:rsidP="005917F1">
      <w:pPr>
        <w:spacing w:line="360" w:lineRule="auto"/>
        <w:jc w:val="both"/>
        <w:rPr>
          <w:rFonts w:ascii="Times New Roman" w:hAnsi="Times New Roman" w:cs="Times New Roman"/>
        </w:rPr>
      </w:pPr>
    </w:p>
    <w:p w14:paraId="07C12579" w14:textId="55F51080" w:rsidR="005917F1" w:rsidRPr="00900C8E" w:rsidRDefault="005917F1" w:rsidP="00241ED3">
      <w:pPr>
        <w:spacing w:line="360" w:lineRule="auto"/>
        <w:jc w:val="both"/>
        <w:rPr>
          <w:rFonts w:ascii="Times New Roman" w:hAnsi="Times New Roman" w:cs="Times New Roman"/>
          <w:b/>
          <w:bCs/>
          <w:i/>
          <w:iCs/>
        </w:rPr>
      </w:pPr>
      <w:r w:rsidRPr="00900C8E">
        <w:rPr>
          <w:rFonts w:ascii="Times New Roman" w:hAnsi="Times New Roman" w:cs="Times New Roman"/>
          <w:b/>
          <w:bCs/>
          <w:i/>
          <w:iCs/>
        </w:rPr>
        <w:lastRenderedPageBreak/>
        <w:t xml:space="preserve">Human contributions to the biodiversity decline </w:t>
      </w:r>
    </w:p>
    <w:p w14:paraId="70CD095B" w14:textId="77777777" w:rsidR="00B759A2" w:rsidRPr="00900C8E" w:rsidRDefault="005917F1" w:rsidP="00AD0628">
      <w:pPr>
        <w:spacing w:line="360" w:lineRule="auto"/>
        <w:ind w:firstLine="720"/>
        <w:jc w:val="both"/>
        <w:rPr>
          <w:rFonts w:ascii="Times New Roman" w:hAnsi="Times New Roman" w:cs="Times New Roman"/>
        </w:rPr>
      </w:pPr>
      <w:r w:rsidRPr="00900C8E">
        <w:rPr>
          <w:rFonts w:ascii="Times New Roman" w:hAnsi="Times New Roman" w:cs="Times New Roman"/>
        </w:rPr>
        <w:t>M</w:t>
      </w:r>
      <w:r w:rsidR="00A37FA4" w:rsidRPr="00900C8E">
        <w:rPr>
          <w:rFonts w:ascii="Times New Roman" w:hAnsi="Times New Roman" w:cs="Times New Roman"/>
        </w:rPr>
        <w:t xml:space="preserve">any </w:t>
      </w:r>
      <w:r w:rsidR="000D446B" w:rsidRPr="00900C8E">
        <w:rPr>
          <w:rFonts w:ascii="Times New Roman" w:hAnsi="Times New Roman" w:cs="Times New Roman"/>
        </w:rPr>
        <w:t>factors</w:t>
      </w:r>
      <w:r w:rsidR="00A37FA4" w:rsidRPr="00900C8E">
        <w:rPr>
          <w:rFonts w:ascii="Times New Roman" w:hAnsi="Times New Roman" w:cs="Times New Roman"/>
        </w:rPr>
        <w:t xml:space="preserve"> contributing to </w:t>
      </w:r>
      <w:r w:rsidRPr="00900C8E">
        <w:rPr>
          <w:rFonts w:ascii="Times New Roman" w:hAnsi="Times New Roman" w:cs="Times New Roman"/>
        </w:rPr>
        <w:t xml:space="preserve">the </w:t>
      </w:r>
      <w:r w:rsidR="000D446B" w:rsidRPr="00900C8E">
        <w:rPr>
          <w:rFonts w:ascii="Times New Roman" w:hAnsi="Times New Roman" w:cs="Times New Roman"/>
        </w:rPr>
        <w:t>deteriorati</w:t>
      </w:r>
      <w:r w:rsidRPr="00900C8E">
        <w:rPr>
          <w:rFonts w:ascii="Times New Roman" w:hAnsi="Times New Roman" w:cs="Times New Roman"/>
        </w:rPr>
        <w:t xml:space="preserve">ng state of global </w:t>
      </w:r>
      <w:r w:rsidR="00AD0628" w:rsidRPr="00900C8E">
        <w:rPr>
          <w:rFonts w:ascii="Times New Roman" w:hAnsi="Times New Roman" w:cs="Times New Roman"/>
        </w:rPr>
        <w:t>biodiversity</w:t>
      </w:r>
      <w:r w:rsidR="000D446B" w:rsidRPr="00900C8E">
        <w:rPr>
          <w:rFonts w:ascii="Times New Roman" w:hAnsi="Times New Roman" w:cs="Times New Roman"/>
        </w:rPr>
        <w:t xml:space="preserve">, </w:t>
      </w:r>
      <w:r w:rsidR="00930227" w:rsidRPr="00900C8E">
        <w:rPr>
          <w:rFonts w:ascii="Times New Roman" w:hAnsi="Times New Roman" w:cs="Times New Roman"/>
        </w:rPr>
        <w:t xml:space="preserve">are </w:t>
      </w:r>
      <w:r w:rsidR="00857282" w:rsidRPr="00900C8E">
        <w:rPr>
          <w:rFonts w:ascii="Times New Roman" w:hAnsi="Times New Roman" w:cs="Times New Roman"/>
        </w:rPr>
        <w:t xml:space="preserve">influenced by pressures from population growth, migration, poverty, and consumerism </w:t>
      </w:r>
      <w:r w:rsidR="00C72E2C" w:rsidRPr="00900C8E">
        <w:rPr>
          <w:rFonts w:ascii="Times New Roman" w:hAnsi="Times New Roman" w:cs="Times New Roman"/>
        </w:rPr>
        <w:t xml:space="preserve">– issues which can often seem insurmountable </w:t>
      </w:r>
      <w:r w:rsidR="00857282"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author":[{"dropping-particle":"","family":"Wood","given":"Alexander","non-dropping-particle":"","parse-names":false,"suffix":""},{"dropping-particle":"","family":"Stedman-Edwards","given":"Pamela","non-dropping-particle":"","parse-names":false,"suffix":""},{"dropping-particle":"","family":"Mang","given":"Johanna","non-dropping-particle":"","parse-names":false,"suffix":""}],"id":"ITEM-1","issued":{"date-parts":[["2000"]]},"publisher":"Earthscan Publications Ltd","publisher-place":"London","title":"The Root Causes of Biodiversity Loss","type":"book"},"uris":["http://www.mendeley.com/documents/?uuid=afdcce0d-8799-4d17-93e9-28688decef91"]}],"mendeley":{"formattedCitation":"(Wood, Stedman-Edwards, &amp; Mang, 2000)","plainTextFormattedCitation":"(Wood, Stedman-Edwards, &amp; Mang, 2000)","previouslyFormattedCitation":"(Wood, Stedman-Edwards, &amp; Mang, 2000)"},"properties":{"noteIndex":0},"schema":"https://github.com/citation-style-language/schema/raw/master/csl-citation.json"}</w:instrText>
      </w:r>
      <w:r w:rsidR="00857282" w:rsidRPr="00900C8E">
        <w:rPr>
          <w:rFonts w:ascii="Times New Roman" w:hAnsi="Times New Roman" w:cs="Times New Roman"/>
        </w:rPr>
        <w:fldChar w:fldCharType="separate"/>
      </w:r>
      <w:r w:rsidR="00857282" w:rsidRPr="00900C8E">
        <w:rPr>
          <w:rFonts w:ascii="Times New Roman" w:hAnsi="Times New Roman" w:cs="Times New Roman"/>
          <w:noProof/>
        </w:rPr>
        <w:t>(Wood, Stedman-Edwards, &amp; Mang, 2000)</w:t>
      </w:r>
      <w:r w:rsidR="00857282" w:rsidRPr="00900C8E">
        <w:rPr>
          <w:rFonts w:ascii="Times New Roman" w:hAnsi="Times New Roman" w:cs="Times New Roman"/>
        </w:rPr>
        <w:fldChar w:fldCharType="end"/>
      </w:r>
      <w:r w:rsidR="00A37FA4" w:rsidRPr="00900C8E">
        <w:rPr>
          <w:rFonts w:ascii="Times New Roman" w:hAnsi="Times New Roman" w:cs="Times New Roman"/>
        </w:rPr>
        <w:t>.</w:t>
      </w:r>
      <w:r w:rsidR="0067356F" w:rsidRPr="00900C8E">
        <w:rPr>
          <w:rFonts w:ascii="Times New Roman" w:hAnsi="Times New Roman" w:cs="Times New Roman"/>
        </w:rPr>
        <w:t xml:space="preserve"> </w:t>
      </w:r>
      <w:r w:rsidR="00AD0628" w:rsidRPr="00900C8E">
        <w:rPr>
          <w:rFonts w:ascii="Times New Roman" w:hAnsi="Times New Roman" w:cs="Times New Roman"/>
        </w:rPr>
        <w:t>These factors, including u</w:t>
      </w:r>
      <w:r w:rsidR="00C72E2C" w:rsidRPr="00900C8E">
        <w:rPr>
          <w:rFonts w:ascii="Times New Roman" w:hAnsi="Times New Roman" w:cs="Times New Roman"/>
        </w:rPr>
        <w:t>rbanisation, pollution, and industrialisation</w:t>
      </w:r>
      <w:r w:rsidR="00AD0628" w:rsidRPr="00900C8E">
        <w:rPr>
          <w:rFonts w:ascii="Times New Roman" w:hAnsi="Times New Roman" w:cs="Times New Roman"/>
        </w:rPr>
        <w:t>,</w:t>
      </w:r>
      <w:r w:rsidR="002F296D" w:rsidRPr="00900C8E">
        <w:rPr>
          <w:rFonts w:ascii="Times New Roman" w:hAnsi="Times New Roman" w:cs="Times New Roman"/>
        </w:rPr>
        <w:t xml:space="preserve"> </w:t>
      </w:r>
      <w:r w:rsidR="001736BC" w:rsidRPr="00900C8E">
        <w:rPr>
          <w:rFonts w:ascii="Times New Roman" w:hAnsi="Times New Roman" w:cs="Times New Roman"/>
        </w:rPr>
        <w:t xml:space="preserve">bring anthropogenic changes to natural environments, </w:t>
      </w:r>
      <w:r w:rsidR="0033213D" w:rsidRPr="00900C8E">
        <w:rPr>
          <w:rFonts w:ascii="Times New Roman" w:hAnsi="Times New Roman" w:cs="Times New Roman"/>
        </w:rPr>
        <w:t xml:space="preserve">which </w:t>
      </w:r>
      <w:r w:rsidR="001736BC" w:rsidRPr="00900C8E">
        <w:rPr>
          <w:rFonts w:ascii="Times New Roman" w:hAnsi="Times New Roman" w:cs="Times New Roman"/>
        </w:rPr>
        <w:t xml:space="preserve">can be </w:t>
      </w:r>
      <w:r w:rsidR="000D446B" w:rsidRPr="00900C8E">
        <w:rPr>
          <w:rFonts w:ascii="Times New Roman" w:hAnsi="Times New Roman" w:cs="Times New Roman"/>
        </w:rPr>
        <w:t>directly or indirectly affected by our own attitudes and behaviours</w:t>
      </w:r>
      <w:r w:rsidR="00D15227" w:rsidRPr="00900C8E">
        <w:rPr>
          <w:rFonts w:ascii="Times New Roman" w:hAnsi="Times New Roman" w:cs="Times New Roman"/>
        </w:rPr>
        <w:t xml:space="preserve"> </w:t>
      </w:r>
      <w:r w:rsidR="00D15227"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{"citationItems":[{"id":"ITEM-1","itemData":{"DOI":"10.1038/s41558-017-0031-7","ISSN":"1758-678X","abstract":"Although not considered in climate models, perceived risk stemming from extreme climate events may induce behavioural changes that alter greenhouse gas emissions. Here, we link the C-ROADS climate model to a social model of behavioural change to examine how interactions between perceived risk and emissions behaviour influence projected climate change. Our coupled climate and social model resulted in a global temperature change ranging from 3.4–6.2 °C by 2100 compared with 4.9 °C for the C-ROADS model alone, and led to behavioural uncertainty that was of a similar magnitude to physical uncertainty (2.8 °C versus 3.5 °C). Model components with the largest influence on temperature were the functional form of response to extreme events, interaction of perceived behavioural control with perceived social norms, and behaviours leading to sustained emissions reductions. Our results suggest that policies emphasizing the appropriate attribution of extreme events to climate change and infrastructural mitigation may reduce climate change the most.","author":[{"dropping-particle":"","family":"Beckage","given":"Brian","non-dropping-particle":"","parse-names":false,"suffix":""},{"dropping-particle":"","family":"Gross","given":"Louis J.","non-dropping-particle":"","parse-names":false,"suffix":""},{"dropping-particle":"","family":"Lacasse","given":"Katherine","non-dropping-particle":"","parse-names":false,"suffix":""},{"dropping-particle":"","family":"Carr","given":"Eric","non-dropping-particle":"","parse-names":false,"suffix":""},{"dropping-particle":"","family":"Metcalf","given":"Sara S.","non-dropping-particle":"","parse-names":false,"suffix":""},{"dropping-particle":"","family":"Winter","given":"Jonathan M.","non-dropping-particle":"","parse-names":false,"suffix":""},{"dropping-particle":"","family":"Howe","given":"Peter D.","non-dropping-particle":"","parse-names":false,"suffix":""},{"dropping-particle":"","family":"Fefferman","given":"Nina","non-dropping-particle":"","parse-names":false,"suffix":""},{"dropping-particle":"","family":"Franck","given":"Travis","non-dropping-particle":"","parse-names":false,"suffix":""},{"dropping-particle":"","family":"Zia","given":"Asim","non-dropping-particle":"","parse-names":false,"suffix":""},{"dropping-particle":"","family":"Kinzig","given":"Ann","non-dropping-particle":"","parse-names":false,"suffix":""},{"dropping-particle":"","family":"Hoffman","given":"Forrest M.","non-dropping-particle":"","parse-names":false,"suffix":""}],"container-title":"Nature Climate Change","id":"ITEM-1","issue":"1","issued":{"date-parts":[["2018","1","1"]]},"page":"79-84","publisher":"Nature Publishing Group","title":"Linking models of human behaviour and climate alters projected climate change","type":"article-journal","volume":"8"},"uris":["http://www.mendeley.com/documents/?uuid=e008d9ff-b2d2-321e-abd1-e55df468ab24"]}],"mendeley":{"formattedCitation":"(Beckage et al., 2018)","plainTextFormattedCitation":"(Beckage et al., 2018)","previouslyFormattedCitation":"(Beckage et al., 2018)"},"properties":{"noteIndex":0},"schema":"https://github.com/citation-style-language/schema/raw/master/csl-citation.json"}</w:instrText>
      </w:r>
      <w:r w:rsidR="00D15227" w:rsidRPr="00900C8E">
        <w:rPr>
          <w:rFonts w:ascii="Times New Roman" w:hAnsi="Times New Roman" w:cs="Times New Roman"/>
        </w:rPr>
        <w:fldChar w:fldCharType="separate"/>
      </w:r>
      <w:r w:rsidR="00D15227" w:rsidRPr="00900C8E">
        <w:rPr>
          <w:rFonts w:ascii="Times New Roman" w:hAnsi="Times New Roman" w:cs="Times New Roman"/>
          <w:noProof/>
        </w:rPr>
        <w:t>(Beckage et al., 2018)</w:t>
      </w:r>
      <w:r w:rsidR="00D15227" w:rsidRPr="00900C8E">
        <w:rPr>
          <w:rFonts w:ascii="Times New Roman" w:hAnsi="Times New Roman" w:cs="Times New Roman"/>
        </w:rPr>
        <w:fldChar w:fldCharType="end"/>
      </w:r>
      <w:r w:rsidR="000D446B" w:rsidRPr="00900C8E">
        <w:rPr>
          <w:rFonts w:ascii="Times New Roman" w:hAnsi="Times New Roman" w:cs="Times New Roman"/>
        </w:rPr>
        <w:t xml:space="preserve">. </w:t>
      </w:r>
      <w:r w:rsidR="00AD7283" w:rsidRPr="00900C8E">
        <w:rPr>
          <w:rFonts w:ascii="Times New Roman" w:hAnsi="Times New Roman" w:cs="Times New Roman"/>
        </w:rPr>
        <w:t>A lack of interest and engagement in protect</w:t>
      </w:r>
      <w:r w:rsidR="00472707" w:rsidRPr="00900C8E">
        <w:rPr>
          <w:rFonts w:ascii="Times New Roman" w:hAnsi="Times New Roman" w:cs="Times New Roman"/>
        </w:rPr>
        <w:t>ing</w:t>
      </w:r>
      <w:r w:rsidR="00AD7283" w:rsidRPr="00900C8E">
        <w:rPr>
          <w:rFonts w:ascii="Times New Roman" w:hAnsi="Times New Roman" w:cs="Times New Roman"/>
        </w:rPr>
        <w:t xml:space="preserve"> the environment and maintain</w:t>
      </w:r>
      <w:r w:rsidR="00472707" w:rsidRPr="00900C8E">
        <w:rPr>
          <w:rFonts w:ascii="Times New Roman" w:hAnsi="Times New Roman" w:cs="Times New Roman"/>
        </w:rPr>
        <w:t>ing</w:t>
      </w:r>
      <w:r w:rsidR="00AD7283" w:rsidRPr="00900C8E">
        <w:rPr>
          <w:rFonts w:ascii="Times New Roman" w:hAnsi="Times New Roman" w:cs="Times New Roman"/>
        </w:rPr>
        <w:t xml:space="preserve"> or improv</w:t>
      </w:r>
      <w:r w:rsidR="00472707" w:rsidRPr="00900C8E">
        <w:rPr>
          <w:rFonts w:ascii="Times New Roman" w:hAnsi="Times New Roman" w:cs="Times New Roman"/>
        </w:rPr>
        <w:t>ing</w:t>
      </w:r>
      <w:r w:rsidR="00AD7283" w:rsidRPr="00900C8E">
        <w:rPr>
          <w:rFonts w:ascii="Times New Roman" w:hAnsi="Times New Roman" w:cs="Times New Roman"/>
        </w:rPr>
        <w:t xml:space="preserve"> levels of biodiversity is well</w:t>
      </w:r>
      <w:r w:rsidR="00C72E2C" w:rsidRPr="00900C8E">
        <w:rPr>
          <w:rFonts w:ascii="Times New Roman" w:hAnsi="Times New Roman" w:cs="Times New Roman"/>
        </w:rPr>
        <w:t>-</w:t>
      </w:r>
      <w:r w:rsidR="00AD7283" w:rsidRPr="00900C8E">
        <w:rPr>
          <w:rFonts w:ascii="Times New Roman" w:hAnsi="Times New Roman" w:cs="Times New Roman"/>
        </w:rPr>
        <w:t>documented</w:t>
      </w:r>
      <w:r w:rsidR="00395ADE" w:rsidRPr="00900C8E">
        <w:rPr>
          <w:rFonts w:ascii="Times New Roman" w:hAnsi="Times New Roman" w:cs="Times New Roman"/>
        </w:rPr>
        <w:t xml:space="preserve"> </w:t>
      </w:r>
      <w:r w:rsidR="00AD7283" w:rsidRPr="00900C8E">
        <w:rPr>
          <w:rFonts w:ascii="Times New Roman" w:hAnsi="Times New Roman" w:cs="Times New Roman"/>
        </w:rPr>
        <w:t>and has serious implications for the health of our planet</w:t>
      </w:r>
      <w:r w:rsidR="00D15227" w:rsidRPr="00900C8E">
        <w:rPr>
          <w:rFonts w:ascii="Times New Roman" w:hAnsi="Times New Roman" w:cs="Times New Roman"/>
        </w:rPr>
        <w:t xml:space="preserve"> </w:t>
      </w:r>
      <w:r w:rsidR="00D15227" w:rsidRPr="00900C8E">
        <w:rPr>
          <w:rFonts w:ascii="Times New Roman" w:hAnsi="Times New Roman" w:cs="Times New Roman"/>
        </w:rPr>
        <w:fldChar w:fldCharType="begin" w:fldLock="1"/>
      </w:r>
      <w:r w:rsidR="0096233A" w:rsidRPr="00900C8E">
        <w:rPr>
          <w:rFonts w:ascii="Times New Roman" w:hAnsi="Times New Roman" w:cs="Times New Roman"/>
        </w:rPr>
        <w:instrText>ADDIN CSL_CITATION {"citationItems":[{"id":"ITEM-1","itemData":{"DOI":"10.1038/s41558-017-0031-7","ISSN":"1758-678X","abstract":"Although not considered in climate models, perceived risk stemming from extreme climate events may induce behavioural changes that alter greenhouse gas emissions. Here, we link the C-ROADS climate model to a social model of behavioural change to examine how interactions between perceived risk and emissions behaviour influence projected climate change. Our coupled climate and social model resulted in a global temperature change ranging from 3.4–6.2 °C by 2100 compared with 4.9 °C for the C-ROADS model alone, and led to behavioural uncertainty that was of a similar magnitude to physical uncertainty (2.8 °C versus 3.5 °C). Model components with the largest influence on temperature were the functional form of response to extreme events, interaction of perceived behavioural control with perceived social norms, and behaviours leading to sustained emissions reductions. Our results suggest that policies emphasizing the appropriate attribution of extreme events to climate change and infrastructural mitigation may reduce climate change the most.","author":[{"dropping-particle":"","family":"Beckage","given":"Brian","non-dropping-particle":"","parse-names":false,"suffix":""},{"dropping-particle":"","family":"Gross","given":"Louis J.","non-dropping-particle":"","parse-names":false,"suffix":""},{"dropping-particle":"","family":"Lacasse","given":"Katherine","non-dropping-particle":"","parse-names":false,"suffix":""},{"dropping-particle":"","family":"Carr","given":"Eric","non-dropping-particle":"","parse-names":false,"suffix":""},{"dropping-particle":"","family":"Metcalf","given":"Sara S.","non-dropping-particle":"","parse-names":false,"suffix":""},{"dropping-particle":"","family":"Winter","given":"Jonathan M.","non-dropping-particle":"","parse-names":false,"suffix":""},{"dropping-particle":"","family":"Howe","given":"Peter D.","non-dropping-particle":"","parse-names":false,"suffix":""},{"dropping-particle":"","family":"Fefferman","given":"Nina","non-dropping-particle":"","parse-names":false,"suffix":""},{"dropping-particle":"","family":"Franck","given":"Travis","non-dropping-particle":"","parse-names":false,"suffix":""},{"dropping-particle":"","family":"Zia","given":"Asim","non-dropping-particle":"","parse-names":false,"suffix":""},{"dropping-particle":"","family":"Kinzig","given":"Ann","non-dropping-particle":"","parse-names":false,"suffix":""},{"dropping-particle":"","family":"Hoffman","given":"Forrest M.","non-dropping-particle":"","parse-names":false,"suffix":""}],"container-title":"Nature Climate Change","id":"ITEM-1","issue":"1","issued":{"date-parts":[["2018","1","1"]]},"page":"79-84","publisher":"Nature Publishing Group","title":"Linking models of human behaviour and climate alters projected climate change","type":"article-journal","volume":"8"},"uris":["http://www.mendeley.com/documents/?uuid=e008d9ff-b2d2-321e-abd1-e55df468ab24"]},{"id":"ITEM-2","itemData":{"DOI":"10.1111/j.1523-1739.2011.01766.x","author":[{"dropping-particle":"","family":"Schultz","given":"P. Wesley","non-dropping-particle":"","parse-names":false,"suffix":""}],"container-title":"Conservation Biology","id":"ITEM-2","issue":"6","issued":{"date-parts":[["2011","12","1"]]},"page":"1080-1083","publisher":"John Wiley &amp; Sons, Ltd (10.1111)","title":"Conservation means behavior","type":"article-journal","volume":"25"},"uris":["http://www.mendeley.com/documents/?uuid=021d2369-d4ff-37af-a807-8efd1f5951bb"]}],"mendeley":{"formattedCitation":"(Beckage et al., 2018; Schultz, 2011)","plainTextFormattedCitation":"(Beckage et al., 2018; Schultz, 2011)","previouslyFormattedCitation":"(Beckage et al., 2018; Schultz, 2011)"},"properties":{"noteIndex":0},"schema":"https://github.com/citation-style-language/schema/raw/master/csl-citation.json"}</w:instrText>
      </w:r>
      <w:r w:rsidR="00D15227" w:rsidRPr="00900C8E">
        <w:rPr>
          <w:rFonts w:ascii="Times New Roman" w:hAnsi="Times New Roman" w:cs="Times New Roman"/>
        </w:rPr>
        <w:fldChar w:fldCharType="separate"/>
      </w:r>
      <w:r w:rsidR="0033213D" w:rsidRPr="00900C8E">
        <w:rPr>
          <w:rFonts w:ascii="Times New Roman" w:hAnsi="Times New Roman" w:cs="Times New Roman"/>
          <w:noProof/>
        </w:rPr>
        <w:t>(Beckage et al., 2018; Schultz, 2011)</w:t>
      </w:r>
      <w:r w:rsidR="00D15227" w:rsidRPr="00900C8E">
        <w:rPr>
          <w:rFonts w:ascii="Times New Roman" w:hAnsi="Times New Roman" w:cs="Times New Roman"/>
        </w:rPr>
        <w:fldChar w:fldCharType="end"/>
      </w:r>
      <w:r w:rsidR="00AD7283" w:rsidRPr="00900C8E">
        <w:rPr>
          <w:rFonts w:ascii="Times New Roman" w:hAnsi="Times New Roman" w:cs="Times New Roman"/>
        </w:rPr>
        <w:t xml:space="preserve">. </w:t>
      </w:r>
    </w:p>
    <w:p w14:paraId="1EB1D872" w14:textId="5A39A71E" w:rsidR="00FD00D8" w:rsidRPr="00900C8E" w:rsidRDefault="00F64E4F" w:rsidP="00AD0628">
      <w:pPr>
        <w:spacing w:line="360" w:lineRule="auto"/>
        <w:ind w:firstLine="720"/>
        <w:jc w:val="both"/>
        <w:rPr>
          <w:rFonts w:ascii="Times New Roman" w:hAnsi="Times New Roman" w:cs="Times New Roman"/>
        </w:rPr>
      </w:pPr>
      <w:r w:rsidRPr="00900C8E">
        <w:rPr>
          <w:rFonts w:ascii="Times New Roman" w:hAnsi="Times New Roman" w:cs="Times New Roman"/>
        </w:rPr>
        <w:t xml:space="preserve">The ‘extinction of experience’, a phrase coined by Robert Pyle almost 30 years ago to describe increasing disengagement from the natural world </w:t>
      </w:r>
      <w:r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{"citationItems":[{"id":"ITEM-1","itemData":{"author":[{"dropping-particle":"","family":"Pyle","given":"RM","non-dropping-particle":"","parse-names":false,"suffix":""}],"id":"ITEM-1","issued":{"date-parts":[["1993"]]},"publisher":"Houghton Mifflin","publisher-place":"Bostin","title":"The Thunder Tree: Lessons from an Urban Wildland","type":"book"},"uris":["http://www.mendeley.com/documents/?uuid=d799b9a7-51a9-422b-9922-f56691bc72ac"]},{"id":"ITEM-2","itemData":{"author":[{"dropping-particle":"","family":"Pyle","given":"RM","non-dropping-particle":"","parse-names":false,"suffix":""}],"container-title":"Left Bank","id":"ITEM-2","issued":{"date-parts":[["1992"]]},"page":"61-69","title":"Intimate relations and the extinction of experience","type":"article-journal","volume":"2"},"uris":["http://www.mendeley.com/documents/?uuid=f169369c-e808-4bd3-951a-3898891ed63c"]}],"mendeley":{"formattedCitation":"(Pyle, 1992, 1993)","plainTextFormattedCitation":"(Pyle, 1992, 1993)","previouslyFormattedCitation":"(Pyle, 1992, 1993)"},"properties":{"noteIndex":0},"schema":"https://github.com/citation-style-language/schema/raw/master/csl-citation.json"}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(Pyle, 1992, 1993)</w:t>
      </w:r>
      <w:r w:rsidRPr="00900C8E">
        <w:rPr>
          <w:rFonts w:ascii="Times New Roman" w:hAnsi="Times New Roman" w:cs="Times New Roman"/>
        </w:rPr>
        <w:fldChar w:fldCharType="end"/>
      </w:r>
      <w:r w:rsidRPr="00900C8E">
        <w:rPr>
          <w:rFonts w:ascii="Times New Roman" w:hAnsi="Times New Roman" w:cs="Times New Roman"/>
        </w:rPr>
        <w:t>, is often invoked as a matter of pressing concern both in the public and academic scientific domains (</w:t>
      </w:r>
      <w:r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{"citationItems":[{"id":"ITEM-1","itemData":{"DOI":"10.1002/fee.1225","ISSN":"15409295","author":[{"dropping-particle":"","family":"Soga","given":"Masashi","non-dropping-particle":"","parse-names":false,"suffix":""},{"dropping-particle":"","family":"Gaston","given":"Kevin J","non-dropping-particle":"","parse-names":false,"suffix":""}],"container-title":"Frontiers in Ecology and the Environment","id":"ITEM-1","issue":"2","issued":{"date-parts":[["2016","3","1"]]},"page":"94-101","title":"Extinction of experience: the loss of human-nature interactions","type":"article-journal","volume":"14"},"uris":["http://www.mendeley.com/documents/?uuid=7816d68d-102d-4e48-8526-1b4be3677c26"]}],"mendeley":{"formattedCitation":"(Soga &amp; Gaston, 2016)","manualFormatting":"e.g. Soga &amp; Gaston, 2016)","plainTextFormattedCitation":"(Soga &amp; Gaston, 2016)","previouslyFormattedCitation":"(Soga &amp; Gaston, 2016)"},"properties":{"noteIndex":0},"schema":"https://github.com/citation-style-language/schema/raw/master/csl-citation.json"}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e.g. Soga &amp; Gaston, 2016)</w:t>
      </w:r>
      <w:r w:rsidRPr="00900C8E">
        <w:rPr>
          <w:rFonts w:ascii="Times New Roman" w:hAnsi="Times New Roman" w:cs="Times New Roman"/>
        </w:rPr>
        <w:fldChar w:fldCharType="end"/>
      </w:r>
      <w:r w:rsidRPr="00900C8E">
        <w:rPr>
          <w:rFonts w:ascii="Times New Roman" w:hAnsi="Times New Roman" w:cs="Times New Roman"/>
        </w:rPr>
        <w:t xml:space="preserve">. Given the evidence that attitudes to the environment and engaging with nature are largely forged in childhood </w:t>
      </w:r>
      <w:r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{"citationItems":[{"id":"ITEM-1","itemData":{"DOI":"10.1002/ijop.12034","ISSN":"1464-066X","PMID":"24821503","abstract":"We review the personal and social influences on pro-environmental concern and behaviour, with an emphasis on recent research. The number of these influences suggests that understanding pro-environmental concern and behaviour is far more complex than previously thought. The influences are grouped into 18 personal and social factors. The personal factors include childhood experience, knowledge and education, personality and self-construal, sense of control, values, political and world views, goals, felt responsibility, cognitive biases, place attachment, age, gender and chosen activities. The social factors include religion, urban-rural differences, norms, social class, proximity to problematic environmental sites and cultural and ethnic variations We also recognize that pro-environmental behaviour often is undertaken based on none of the above influences, but because individuals have non-environmental goals such as to save money or to improve their health. Finally, environmental outcomes that are a result of these influences undoubtedly are determined by combinations of the 18 categories. Therefore, a primary goal of researchers now should be to learn more about how these many influences moderate and mediate one another to determine pro-environmental behaviour.","author":[{"dropping-particle":"","family":"Gifford","given":"Robert","non-dropping-particle":"","parse-names":false,"suffix":""},{"dropping-particle":"","family":"Nilsson","given":"Andreas","non-dropping-particle":"","parse-names":false,"suffix":""}],"container-title":"International Journal of Psychology","id":"ITEM-1","issue":"3","issued":{"date-parts":[["2014","6"]]},"page":"141-57","title":"Personal and social factors that influence pro-environmental concern and behaviour: a review.","type":"article-journal","volume":"49"},"uris":["http://www.mendeley.com/documents/?uuid=cd413b7d-2960-4a4a-8347-67d5f5a5dd9f"]},{"id":"ITEM-2","itemData":{"DOI":"10.1177/0013916510397757","ISSN":"0013-9165","abstract":"A conceptual and operational model examined relationships among childhood participation in nature-based activities, motivations, constraints, mitigation of constraints, and adult visits to Minnesota State Parks. The results support a model in which (a) higher childhood participation in nature-based activities increased motivation and mitigation strategies, (b) constraints decreased state park visitation and also triggered the use of mitigation strategies that in turn increased state park visits, and (c) higher levels of motivation improved efforts to negotiate constraints and visit more. Consistent with the main hypothesis, the more nature-based activities people participate in during childhood, the more they desire such activities and are able to mitigate constraints to participation, and consequently, the higher the level of participation, as an adult. The results suggest a rather indirect association between childhood participation in nature-based activities and adulthood participation in such activities.","author":[{"dropping-particle":"","family":"Asah","given":"S. T.","non-dropping-particle":"","parse-names":false,"suffix":""},{"dropping-particle":"","family":"Bengston","given":"D. N.","non-dropping-particle":"","parse-names":false,"suffix":""},{"dropping-particle":"","family":"Westphal","given":"L. M.","non-dropping-particle":"","parse-names":false,"suffix":""}],"container-title":"Environment and Behavior","id":"ITEM-2","issue":"4","issued":{"date-parts":[["2011","2","10"]]},"page":"545-569","title":"The influence of childhood: Operational pathways to adulthood participation in nature-based activities","type":"article-journal","volume":"44"},"uris":["http://www.mendeley.com/documents/?uuid=23e454ca-fad3-4212-837b-adf10c02d8ec"]}],"mendeley":{"formattedCitation":"(Asah, Bengston, &amp; Westphal, 2011; Gifford &amp; Nilsson, 2014)","plainTextFormattedCitation":"(Asah, Bengston, &amp; Westphal, 2011; Gifford &amp; Nilsson, 2014)","previouslyFormattedCitation":"(Asah, Bengston, &amp; Westphal, 2011; Gifford &amp; Nilsson, 2014)"},"properties":{"noteIndex":0},"schema":"https://github.com/citation-style-language/schema/raw/master/csl-citation.json"}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(Asah, Bengston, &amp; Westphal, 2011; Gifford &amp; Nilsson, 2014)</w:t>
      </w:r>
      <w:r w:rsidRPr="00900C8E">
        <w:rPr>
          <w:rFonts w:ascii="Times New Roman" w:hAnsi="Times New Roman" w:cs="Times New Roman"/>
        </w:rPr>
        <w:fldChar w:fldCharType="end"/>
      </w:r>
      <w:r w:rsidRPr="00900C8E">
        <w:rPr>
          <w:rFonts w:ascii="Times New Roman" w:hAnsi="Times New Roman" w:cs="Times New Roman"/>
        </w:rPr>
        <w:t>, the importance of starting to tackle th</w:t>
      </w:r>
      <w:r w:rsidR="00395ADE" w:rsidRPr="00900C8E">
        <w:rPr>
          <w:rFonts w:ascii="Times New Roman" w:hAnsi="Times New Roman" w:cs="Times New Roman"/>
        </w:rPr>
        <w:t>is</w:t>
      </w:r>
      <w:r w:rsidRPr="00900C8E">
        <w:rPr>
          <w:rFonts w:ascii="Times New Roman" w:hAnsi="Times New Roman" w:cs="Times New Roman"/>
        </w:rPr>
        <w:t xml:space="preserve"> problem with the younger generations seems self-evident. </w:t>
      </w:r>
    </w:p>
    <w:p w14:paraId="39571A29" w14:textId="77777777" w:rsidR="00CE5FA8" w:rsidRPr="00900C8E" w:rsidRDefault="00CE5FA8" w:rsidP="00241ED3">
      <w:pPr>
        <w:spacing w:line="360" w:lineRule="auto"/>
        <w:jc w:val="both"/>
        <w:rPr>
          <w:rFonts w:ascii="Times New Roman" w:hAnsi="Times New Roman" w:cs="Times New Roman"/>
        </w:rPr>
      </w:pPr>
    </w:p>
    <w:p w14:paraId="4D4BD7C4" w14:textId="0F399416" w:rsidR="003F2043" w:rsidRPr="00900C8E" w:rsidRDefault="003F2043" w:rsidP="00241ED3">
      <w:pPr>
        <w:spacing w:line="360" w:lineRule="auto"/>
        <w:jc w:val="both"/>
        <w:rPr>
          <w:rFonts w:ascii="Times New Roman" w:hAnsi="Times New Roman" w:cs="Times New Roman"/>
          <w:b/>
          <w:bCs/>
          <w:i/>
          <w:iCs/>
        </w:rPr>
      </w:pPr>
      <w:r w:rsidRPr="00900C8E">
        <w:rPr>
          <w:rFonts w:ascii="Times New Roman" w:hAnsi="Times New Roman" w:cs="Times New Roman"/>
          <w:b/>
          <w:bCs/>
          <w:i/>
          <w:iCs/>
        </w:rPr>
        <w:t>School grounds</w:t>
      </w:r>
    </w:p>
    <w:p w14:paraId="3B2617F9" w14:textId="55556474" w:rsidR="00B23C3E" w:rsidRPr="00900C8E" w:rsidRDefault="0017048D" w:rsidP="00FD00D8">
      <w:pPr>
        <w:spacing w:line="360" w:lineRule="auto"/>
        <w:ind w:firstLine="720"/>
        <w:jc w:val="both"/>
        <w:rPr>
          <w:rFonts w:ascii="Times New Roman" w:hAnsi="Times New Roman" w:cs="Times New Roman"/>
        </w:rPr>
      </w:pPr>
      <w:r w:rsidRPr="00900C8E">
        <w:rPr>
          <w:rFonts w:ascii="Times New Roman" w:hAnsi="Times New Roman" w:cs="Times New Roman"/>
        </w:rPr>
        <w:t>The need to educate children means that schools are perfectly positioned to provide geographically wide</w:t>
      </w:r>
      <w:r w:rsidR="00FB18D3" w:rsidRPr="00900C8E">
        <w:rPr>
          <w:rFonts w:ascii="Times New Roman" w:hAnsi="Times New Roman" w:cs="Times New Roman"/>
        </w:rPr>
        <w:t xml:space="preserve"> and</w:t>
      </w:r>
      <w:r w:rsidRPr="00900C8E">
        <w:rPr>
          <w:rFonts w:ascii="Times New Roman" w:hAnsi="Times New Roman" w:cs="Times New Roman"/>
        </w:rPr>
        <w:t xml:space="preserve"> long-term </w:t>
      </w:r>
      <w:r w:rsidR="00FE340B" w:rsidRPr="00900C8E">
        <w:rPr>
          <w:rFonts w:ascii="Times New Roman" w:hAnsi="Times New Roman" w:cs="Times New Roman"/>
        </w:rPr>
        <w:t>phenological</w:t>
      </w:r>
      <w:r w:rsidR="00EC4A76" w:rsidRPr="00900C8E">
        <w:rPr>
          <w:rFonts w:ascii="Times New Roman" w:hAnsi="Times New Roman" w:cs="Times New Roman"/>
        </w:rPr>
        <w:t xml:space="preserve"> </w:t>
      </w:r>
      <w:r w:rsidRPr="00900C8E">
        <w:rPr>
          <w:rFonts w:ascii="Times New Roman" w:hAnsi="Times New Roman" w:cs="Times New Roman"/>
        </w:rPr>
        <w:t>data</w:t>
      </w:r>
      <w:r w:rsidR="00FB18D3" w:rsidRPr="00900C8E">
        <w:rPr>
          <w:rFonts w:ascii="Times New Roman" w:hAnsi="Times New Roman" w:cs="Times New Roman"/>
        </w:rPr>
        <w:t>.</w:t>
      </w:r>
      <w:r w:rsidRPr="00900C8E">
        <w:rPr>
          <w:rFonts w:ascii="Times New Roman" w:hAnsi="Times New Roman" w:cs="Times New Roman"/>
        </w:rPr>
        <w:t xml:space="preserve"> </w:t>
      </w:r>
      <w:r w:rsidR="00FB18D3" w:rsidRPr="00900C8E">
        <w:rPr>
          <w:rFonts w:ascii="Times New Roman" w:hAnsi="Times New Roman" w:cs="Times New Roman"/>
        </w:rPr>
        <w:t xml:space="preserve">Such a dataset </w:t>
      </w:r>
      <w:r w:rsidRPr="00900C8E">
        <w:rPr>
          <w:rFonts w:ascii="Times New Roman" w:hAnsi="Times New Roman" w:cs="Times New Roman"/>
        </w:rPr>
        <w:t xml:space="preserve">would be of wide interest as the impact of climate change on the state of biodiversity becomes an increasing concern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{"citationItems":[{"id":"ITEM-1","itemData":{"DOI":"10.1007/s10531-009-9636-0","abstract":"Climate change affects all levels of biology and is a major threat for biodi-versity. Hence, it is fundamental to run biodiversity monitoring programs to understand the effects of climate change on the biota and to be able to adjust management and conser-vation accordingly. So far, however, very few existing monitoring programs allow for the detection of climate change effects, as shown by a survey undertaken by the European project EuMon. Despite this shortcoming, several methods exist which allow to make inferences from existing data by integrating data across different monitoring programs: correlative analyses, meta-analyses and models. In addition, experiments are thought to be useful tools to understand the effects of climate change on plants and animals. Here, we evaluate the utility of these four main approaches. All these methods allow to evaluate long term effects of climate change and make predictions of species' future development, but they are arguable. We list and compare their benefits and inconveniences, which can lead to uncertainties in the extrapolation of species responses to global climate change. Indi-vidual characteristics and population parameters have to be more frequently monitored. The potential evolution of a species should be also modelled, to extrapolate results across spatial and temporal scales as well as to analyse the combined effects of different climatic and biotic factors, including intra but also interspecific relationships. We conclude that a combination of methodologies would be the most promising tool for the assessment of biological responses to climate change, and we provide some thoughts about how to do so. Particularly, we encourage long-term studies along natural gradients (altitudinal or lati-tudinal) on the same species/habitats to be able to extrapolate to large geographic scales, and to have more complete data sets, necessary to understand the mechanisms of responses. Such data may provide a more accurate base for simulations across spatial and temporal scales, especially if they are publicly available in a common database. These recommendations could allow the adaptation of species management and the development of conservation tools to climate change which threatens species.","author":[{"dropping-particle":"","family":"Lepetz","given":"Virginie","non-dropping-particle":"","parse-names":false,"suffix":""},{"dropping-particle":"","family":"Massot","given":"Manuel","non-dropping-particle":"","parse-names":false,"suffix":""},{"dropping-particle":"","family":"Schmeller","given":"Dirk S","non-dropping-particle":"","parse-names":false,"suffix":""},{"dropping-particle":"","family":"Clobert","given":"Jean","non-dropping-particle":"","parse-names":false,"suffix":""},{"dropping-particle":"","family":"Lepetz","given":"V","non-dropping-particle":"","parse-names":false,"suffix":""},{"dropping-particle":"","family":"Schmeller","given":"Á D S","non-dropping-particle":"","parse-names":false,"suffix":""},{"dropping-particle":"","family":"Clobert","given":"Á J","non-dropping-particle":"","parse-names":false,"suffix":""},{"dropping-particle":"","family":"Massot","given":"M","non-dropping-particle":"","parse-names":false,"suffix":""}],"container-title":"Biodiversity &amp; Conservation","id":"ITEM-1","issued":{"date-parts":[["2009"]]},"page":"3185-3203","title":"Biodiversity monitoring: some proposals to adequately study species' responses to climate change","type":"article-journal","volume":"18"},"uris":["http://www.mendeley.com/documents/?uuid=95f567ad-7d99-3693-bc36-870c1c992fdf","http://www.mendeley.com/documents/?uuid=80f4f0d4-1a7e-4722-bbf8-74a23d882700"]}],"mendeley":{"formattedCitation":"(Lepetz et al., 2009)","plainTextFormattedCitation":"(Lepetz et al., 2009)","previouslyFormattedCitation":"(Lepetz et al., 2009)"},"properties":{"noteIndex":0},"schema":"https://github.com/citation-style-language/schema/raw/master/csl-citation.json"}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(Lepetz et al., 2009)</w:t>
      </w:r>
      <w:r w:rsidRPr="00900C8E">
        <w:rPr>
          <w:rFonts w:ascii="Times New Roman" w:hAnsi="Times New Roman" w:cs="Times New Roman"/>
        </w:rPr>
        <w:fldChar w:fldCharType="end"/>
      </w:r>
      <w:r w:rsidRPr="00900C8E">
        <w:rPr>
          <w:rFonts w:ascii="Times New Roman" w:hAnsi="Times New Roman" w:cs="Times New Roman"/>
        </w:rPr>
        <w:t xml:space="preserve">. </w:t>
      </w:r>
      <w:r w:rsidR="00EC4A76" w:rsidRPr="00900C8E">
        <w:rPr>
          <w:rFonts w:ascii="Times New Roman" w:hAnsi="Times New Roman" w:cs="Times New Roman"/>
        </w:rPr>
        <w:t>School grounds could</w:t>
      </w:r>
      <w:r w:rsidR="00FE340B" w:rsidRPr="00900C8E">
        <w:rPr>
          <w:rFonts w:ascii="Times New Roman" w:hAnsi="Times New Roman" w:cs="Times New Roman"/>
        </w:rPr>
        <w:t xml:space="preserve"> therefore</w:t>
      </w:r>
      <w:r w:rsidR="00EC4A76" w:rsidRPr="00900C8E">
        <w:rPr>
          <w:rFonts w:ascii="Times New Roman" w:hAnsi="Times New Roman" w:cs="Times New Roman"/>
        </w:rPr>
        <w:t xml:space="preserve"> be an ideal place to start to tackle the declines in biodiversity. </w:t>
      </w:r>
      <w:r w:rsidRPr="00900C8E">
        <w:rPr>
          <w:rFonts w:ascii="Times New Roman" w:hAnsi="Times New Roman" w:cs="Times New Roman"/>
        </w:rPr>
        <w:t>T</w:t>
      </w:r>
      <w:r w:rsidR="0027236D" w:rsidRPr="00900C8E">
        <w:rPr>
          <w:rFonts w:ascii="Times New Roman" w:hAnsi="Times New Roman" w:cs="Times New Roman"/>
        </w:rPr>
        <w:t xml:space="preserve">hese are relatively </w:t>
      </w:r>
      <w:r w:rsidR="008126AA" w:rsidRPr="00900C8E">
        <w:rPr>
          <w:rFonts w:ascii="Times New Roman" w:hAnsi="Times New Roman" w:cs="Times New Roman"/>
        </w:rPr>
        <w:t>protected</w:t>
      </w:r>
      <w:r w:rsidR="0027236D" w:rsidRPr="00900C8E">
        <w:rPr>
          <w:rFonts w:ascii="Times New Roman" w:hAnsi="Times New Roman" w:cs="Times New Roman"/>
        </w:rPr>
        <w:t xml:space="preserve"> spaces, with grounds in state-maintained schools </w:t>
      </w:r>
      <w:r w:rsidR="008126AA" w:rsidRPr="00900C8E">
        <w:rPr>
          <w:rFonts w:ascii="Times New Roman" w:hAnsi="Times New Roman" w:cs="Times New Roman"/>
        </w:rPr>
        <w:t>covered</w:t>
      </w:r>
      <w:r w:rsidR="000B10E0" w:rsidRPr="00900C8E">
        <w:rPr>
          <w:rFonts w:ascii="Times New Roman" w:hAnsi="Times New Roman" w:cs="Times New Roman"/>
        </w:rPr>
        <w:t xml:space="preserve"> by section 77 of the 1998 Schools Standards and Framework Act</w:t>
      </w:r>
      <w:r w:rsidR="00555FB8" w:rsidRPr="00900C8E">
        <w:rPr>
          <w:rFonts w:ascii="Times New Roman" w:hAnsi="Times New Roman" w:cs="Times New Roman"/>
        </w:rPr>
        <w:t xml:space="preserve"> </w:t>
      </w:r>
      <w:r w:rsidR="00555FB8"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{"citationItems":[{"id":"ITEM-1","itemData":{"abstract":"An Act to make new provision with respect to school education and the provision of nursery education otherwise than at school; to enable arrangements to be made for the provision of further education for young persons partly at schools and partly at further education institutions; to make provision with respect to the Education Assets Board; and for connected purposes.","author":[{"dropping-particle":"","family":"UK Government","given":"","non-dropping-particle":"","parse-names":false,"suffix":""}],"container-title":"School Standards and Framework Act","id":"ITEM-1","issued":{"date-parts":[["1998"]]},"publisher":"Statute Law Database","title":"School Standards and Framework Act Section 77","type":"legislation"},"uris":["http://www.mendeley.com/documents/?uuid=4c0600ba-b117-4fc1-9a84-6ec23cbd757c"]},{"id":"ITEM-2","itemData":{"author":[{"dropping-particle":"","family":"Department for Education","given":"","non-dropping-particle":"","parse-names":false,"suffix":""}],"id":"ITEM-2","issued":{"date-parts":[["2011"]]},"number-of-pages":"1-60","publisher-place":"London","title":"Standards for School Premises","type":"report"},"uris":["http://www.mendeley.com/documents/?uuid=3eab4c9d-9cd6-4629-b651-a797788c3bb8"]}],"mendeley":{"formattedCitation":"(Department for Education, 2011; UK Government, 1998)","plainTextFormattedCitation":"(Department for Education, 2011; UK Government, 1998)","previouslyFormattedCitation":"(Department for Education, 2011; UK Government, 1998)"},"properties":{"noteIndex":0},"schema":"https://github.com/citation-style-language/schema/raw/master/csl-citation.json"}</w:instrText>
      </w:r>
      <w:r w:rsidR="00555FB8" w:rsidRPr="00900C8E">
        <w:rPr>
          <w:rFonts w:ascii="Times New Roman" w:hAnsi="Times New Roman" w:cs="Times New Roman"/>
        </w:rPr>
        <w:fldChar w:fldCharType="separate"/>
      </w:r>
      <w:r w:rsidR="00555FB8" w:rsidRPr="00900C8E">
        <w:rPr>
          <w:rFonts w:ascii="Times New Roman" w:hAnsi="Times New Roman" w:cs="Times New Roman"/>
          <w:noProof/>
        </w:rPr>
        <w:t>(Department for Education, 2011; UK Government, 1998)</w:t>
      </w:r>
      <w:r w:rsidR="00555FB8" w:rsidRPr="00900C8E">
        <w:rPr>
          <w:rFonts w:ascii="Times New Roman" w:hAnsi="Times New Roman" w:cs="Times New Roman"/>
        </w:rPr>
        <w:fldChar w:fldCharType="end"/>
      </w:r>
      <w:r w:rsidR="006777C6" w:rsidRPr="00900C8E">
        <w:rPr>
          <w:rFonts w:ascii="Times New Roman" w:hAnsi="Times New Roman" w:cs="Times New Roman"/>
        </w:rPr>
        <w:t>.</w:t>
      </w:r>
      <w:r w:rsidR="000B10E0" w:rsidRPr="00900C8E">
        <w:rPr>
          <w:rFonts w:ascii="Times New Roman" w:hAnsi="Times New Roman" w:cs="Times New Roman"/>
        </w:rPr>
        <w:t xml:space="preserve"> </w:t>
      </w:r>
      <w:r w:rsidR="006777C6" w:rsidRPr="00900C8E">
        <w:rPr>
          <w:rFonts w:ascii="Times New Roman" w:hAnsi="Times New Roman" w:cs="Times New Roman"/>
        </w:rPr>
        <w:t xml:space="preserve">They </w:t>
      </w:r>
      <w:r w:rsidR="008126AA" w:rsidRPr="00900C8E">
        <w:rPr>
          <w:rFonts w:ascii="Times New Roman" w:hAnsi="Times New Roman" w:cs="Times New Roman"/>
        </w:rPr>
        <w:t xml:space="preserve">are </w:t>
      </w:r>
      <w:r w:rsidR="006777C6" w:rsidRPr="00900C8E">
        <w:rPr>
          <w:rFonts w:ascii="Times New Roman" w:hAnsi="Times New Roman" w:cs="Times New Roman"/>
        </w:rPr>
        <w:t xml:space="preserve">also populated </w:t>
      </w:r>
      <w:r w:rsidR="008126AA" w:rsidRPr="00900C8E">
        <w:rPr>
          <w:rFonts w:ascii="Times New Roman" w:hAnsi="Times New Roman" w:cs="Times New Roman"/>
        </w:rPr>
        <w:t>by</w:t>
      </w:r>
      <w:r w:rsidR="000B10E0" w:rsidRPr="00900C8E">
        <w:rPr>
          <w:rFonts w:ascii="Times New Roman" w:hAnsi="Times New Roman" w:cs="Times New Roman"/>
        </w:rPr>
        <w:t xml:space="preserve"> </w:t>
      </w:r>
      <w:r w:rsidR="0027282D" w:rsidRPr="00900C8E">
        <w:rPr>
          <w:rFonts w:ascii="Times New Roman" w:hAnsi="Times New Roman" w:cs="Times New Roman"/>
        </w:rPr>
        <w:t>pupils</w:t>
      </w:r>
      <w:r w:rsidR="000B10E0" w:rsidRPr="00900C8E">
        <w:rPr>
          <w:rFonts w:ascii="Times New Roman" w:hAnsi="Times New Roman" w:cs="Times New Roman"/>
        </w:rPr>
        <w:t xml:space="preserve"> who </w:t>
      </w:r>
      <w:r w:rsidR="006953C3" w:rsidRPr="00900C8E">
        <w:rPr>
          <w:rFonts w:ascii="Times New Roman" w:hAnsi="Times New Roman" w:cs="Times New Roman"/>
        </w:rPr>
        <w:t xml:space="preserve">must </w:t>
      </w:r>
      <w:r w:rsidR="008126AA" w:rsidRPr="00900C8E">
        <w:rPr>
          <w:rFonts w:ascii="Times New Roman" w:hAnsi="Times New Roman" w:cs="Times New Roman"/>
        </w:rPr>
        <w:t xml:space="preserve">spend </w:t>
      </w:r>
      <w:r w:rsidR="00EB3118" w:rsidRPr="00900C8E">
        <w:rPr>
          <w:rFonts w:ascii="Times New Roman" w:hAnsi="Times New Roman" w:cs="Times New Roman"/>
        </w:rPr>
        <w:t>at least 1.5</w:t>
      </w:r>
      <w:r w:rsidR="000B10E0" w:rsidRPr="00900C8E">
        <w:rPr>
          <w:rFonts w:ascii="Times New Roman" w:hAnsi="Times New Roman" w:cs="Times New Roman"/>
        </w:rPr>
        <w:t xml:space="preserve"> </w:t>
      </w:r>
      <w:r w:rsidR="00EB1EA3" w:rsidRPr="00900C8E">
        <w:rPr>
          <w:rFonts w:ascii="Times New Roman" w:hAnsi="Times New Roman" w:cs="Times New Roman"/>
        </w:rPr>
        <w:t>(</w:t>
      </w:r>
      <w:r w:rsidR="00EB3118" w:rsidRPr="00900C8E">
        <w:rPr>
          <w:rFonts w:ascii="Times New Roman" w:hAnsi="Times New Roman" w:cs="Times New Roman"/>
        </w:rPr>
        <w:t>primary school</w:t>
      </w:r>
      <w:r w:rsidR="00EB1EA3" w:rsidRPr="00900C8E">
        <w:rPr>
          <w:rFonts w:ascii="Times New Roman" w:hAnsi="Times New Roman" w:cs="Times New Roman"/>
        </w:rPr>
        <w:t>)</w:t>
      </w:r>
      <w:r w:rsidR="00EB3118" w:rsidRPr="00900C8E">
        <w:rPr>
          <w:rFonts w:ascii="Times New Roman" w:hAnsi="Times New Roman" w:cs="Times New Roman"/>
        </w:rPr>
        <w:t xml:space="preserve"> </w:t>
      </w:r>
      <w:r w:rsidR="00EB1EA3" w:rsidRPr="00900C8E">
        <w:rPr>
          <w:rFonts w:ascii="Times New Roman" w:hAnsi="Times New Roman" w:cs="Times New Roman"/>
        </w:rPr>
        <w:t>to</w:t>
      </w:r>
      <w:r w:rsidR="00EB3118" w:rsidRPr="00900C8E">
        <w:rPr>
          <w:rFonts w:ascii="Times New Roman" w:hAnsi="Times New Roman" w:cs="Times New Roman"/>
        </w:rPr>
        <w:t xml:space="preserve"> 3 hours </w:t>
      </w:r>
      <w:r w:rsidR="00EB1EA3" w:rsidRPr="00900C8E">
        <w:rPr>
          <w:rFonts w:ascii="Times New Roman" w:hAnsi="Times New Roman" w:cs="Times New Roman"/>
        </w:rPr>
        <w:t>(</w:t>
      </w:r>
      <w:r w:rsidR="00EB3118" w:rsidRPr="00900C8E">
        <w:rPr>
          <w:rFonts w:ascii="Times New Roman" w:hAnsi="Times New Roman" w:cs="Times New Roman"/>
        </w:rPr>
        <w:t>secondary school</w:t>
      </w:r>
      <w:r w:rsidR="00EB1EA3" w:rsidRPr="00900C8E">
        <w:rPr>
          <w:rFonts w:ascii="Times New Roman" w:hAnsi="Times New Roman" w:cs="Times New Roman"/>
        </w:rPr>
        <w:t xml:space="preserve">) </w:t>
      </w:r>
      <w:r w:rsidR="00C72E2C" w:rsidRPr="00900C8E">
        <w:rPr>
          <w:rFonts w:ascii="Times New Roman" w:hAnsi="Times New Roman" w:cs="Times New Roman"/>
        </w:rPr>
        <w:t>per</w:t>
      </w:r>
      <w:r w:rsidR="00EB1EA3" w:rsidRPr="00900C8E">
        <w:rPr>
          <w:rFonts w:ascii="Times New Roman" w:hAnsi="Times New Roman" w:cs="Times New Roman"/>
        </w:rPr>
        <w:t xml:space="preserve"> week</w:t>
      </w:r>
      <w:r w:rsidR="00EB3118" w:rsidRPr="00900C8E">
        <w:rPr>
          <w:rFonts w:ascii="Times New Roman" w:hAnsi="Times New Roman" w:cs="Times New Roman"/>
        </w:rPr>
        <w:t xml:space="preserve"> learning about scienc</w:t>
      </w:r>
      <w:r w:rsidR="008126AA" w:rsidRPr="00900C8E">
        <w:rPr>
          <w:rFonts w:ascii="Times New Roman" w:hAnsi="Times New Roman" w:cs="Times New Roman"/>
        </w:rPr>
        <w:t>e (according to government guidelines;</w:t>
      </w:r>
      <w:r w:rsidR="00555FB8" w:rsidRPr="00900C8E">
        <w:rPr>
          <w:rFonts w:ascii="Times New Roman" w:hAnsi="Times New Roman" w:cs="Times New Roman"/>
        </w:rPr>
        <w:t xml:space="preserve"> </w:t>
      </w:r>
      <w:r w:rsidR="00555FB8"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{"citationItems":[{"id":"ITEM-1","itemData":{"abstract":"A practical guide for key stages 1 and 2 How to use this guide Schools wishing to carry out a complete review of their curriculum and timetabling could work through the guide section-by-section, using the questions as starting points for discussion. Alternatively, if a school simply wanted to consider particular issues, for example its curriculum priorities or lesson lengths, the staff could consult the relevant section to see an outline of the issue and examples of the different solutions various schools have adopted.","author":[{"dropping-particle":"","family":"Qualifications and Curriculum Authority","given":"","non-dropping-particle":"","parse-names":false,"suffix":""}],"id":"ITEM-1","issued":{"date-parts":[["2002"]]},"number-of-pages":"1-43","publisher-place":"London","title":"Designing and timetabling the primary curriculum","type":"report"},"uris":["http://www.mendeley.com/documents/?uuid=aafdd99c-75bb-4897-bba1-8c8cd3c42dac"]},{"id":"ITEM-2","itemData":{"author":[{"dropping-particle":"","family":"Department for Education","given":"","non-dropping-particle":"","parse-names":false,"suffix":""}],"id":"ITEM-2","issued":{"date-parts":[["2002"]]},"number-of-pages":"1-37","publisher-place":"London","title":"Designing the Key Stage 3 curriculum","type":"report"},"uris":["http://www.mendeley.com/documents/?uuid=8901ac9b-2d1a-4984-9238-df7bd25fb6f5"]}],"mendeley":{"formattedCitation":"(Department for Education, 2002; Qualifications and Curriculum Authority, 2002)","manualFormatting":"Department for Education, 2002; Qualifications and Curriculum Authority, 2002)","plainTextFormattedCitation":"(Department for Education, 2002; Qualifications and Curriculum Authority, 2002)","previouslyFormattedCitation":"(Department for Education, 2002; Qualifications and Curriculum Authority, 2002)"},"properties":{"noteIndex":0},"schema":"https://github.com/citation-style-language/schema/raw/master/csl-citation.json"}</w:instrText>
      </w:r>
      <w:r w:rsidR="00555FB8" w:rsidRPr="00900C8E">
        <w:rPr>
          <w:rFonts w:ascii="Times New Roman" w:hAnsi="Times New Roman" w:cs="Times New Roman"/>
        </w:rPr>
        <w:fldChar w:fldCharType="separate"/>
      </w:r>
      <w:r w:rsidR="00555FB8" w:rsidRPr="00900C8E">
        <w:rPr>
          <w:rFonts w:ascii="Times New Roman" w:hAnsi="Times New Roman" w:cs="Times New Roman"/>
          <w:noProof/>
        </w:rPr>
        <w:t>Department for Education, 2002; Qualifications and Curriculum Authority, 2002)</w:t>
      </w:r>
      <w:r w:rsidR="00555FB8" w:rsidRPr="00900C8E">
        <w:rPr>
          <w:rFonts w:ascii="Times New Roman" w:hAnsi="Times New Roman" w:cs="Times New Roman"/>
        </w:rPr>
        <w:fldChar w:fldCharType="end"/>
      </w:r>
      <w:r w:rsidR="008126AA" w:rsidRPr="00900C8E">
        <w:rPr>
          <w:rFonts w:ascii="Times New Roman" w:hAnsi="Times New Roman" w:cs="Times New Roman"/>
        </w:rPr>
        <w:t xml:space="preserve">. </w:t>
      </w:r>
      <w:r w:rsidR="002F296D" w:rsidRPr="00900C8E">
        <w:rPr>
          <w:rFonts w:ascii="Times New Roman" w:hAnsi="Times New Roman" w:cs="Times New Roman"/>
        </w:rPr>
        <w:t>Schools</w:t>
      </w:r>
      <w:r w:rsidR="00EB1EA3" w:rsidRPr="00900C8E">
        <w:rPr>
          <w:rFonts w:ascii="Times New Roman" w:hAnsi="Times New Roman" w:cs="Times New Roman"/>
        </w:rPr>
        <w:t xml:space="preserve"> </w:t>
      </w:r>
      <w:r w:rsidR="008126AA" w:rsidRPr="00900C8E">
        <w:rPr>
          <w:rFonts w:ascii="Times New Roman" w:hAnsi="Times New Roman" w:cs="Times New Roman"/>
        </w:rPr>
        <w:t xml:space="preserve">should </w:t>
      </w:r>
      <w:r w:rsidR="00C0787F" w:rsidRPr="00900C8E">
        <w:rPr>
          <w:rFonts w:ascii="Times New Roman" w:hAnsi="Times New Roman" w:cs="Times New Roman"/>
        </w:rPr>
        <w:t>therefore,</w:t>
      </w:r>
      <w:r w:rsidR="008126AA" w:rsidRPr="00900C8E">
        <w:rPr>
          <w:rFonts w:ascii="Times New Roman" w:hAnsi="Times New Roman" w:cs="Times New Roman"/>
        </w:rPr>
        <w:t xml:space="preserve"> theor</w:t>
      </w:r>
      <w:r w:rsidR="002F296D" w:rsidRPr="00900C8E">
        <w:rPr>
          <w:rFonts w:ascii="Times New Roman" w:hAnsi="Times New Roman" w:cs="Times New Roman"/>
        </w:rPr>
        <w:t>eticall</w:t>
      </w:r>
      <w:r w:rsidR="008126AA" w:rsidRPr="00900C8E">
        <w:rPr>
          <w:rFonts w:ascii="Times New Roman" w:hAnsi="Times New Roman" w:cs="Times New Roman"/>
        </w:rPr>
        <w:t>y</w:t>
      </w:r>
      <w:r w:rsidR="00C0787F" w:rsidRPr="00900C8E">
        <w:rPr>
          <w:rFonts w:ascii="Times New Roman" w:hAnsi="Times New Roman" w:cs="Times New Roman"/>
        </w:rPr>
        <w:t>,</w:t>
      </w:r>
      <w:r w:rsidR="008126AA" w:rsidRPr="00900C8E">
        <w:rPr>
          <w:rFonts w:ascii="Times New Roman" w:hAnsi="Times New Roman" w:cs="Times New Roman"/>
        </w:rPr>
        <w:t xml:space="preserve"> provide a motivated and readily available source of volunteers</w:t>
      </w:r>
      <w:r w:rsidR="00EB1EA3" w:rsidRPr="00900C8E">
        <w:rPr>
          <w:rFonts w:ascii="Times New Roman" w:hAnsi="Times New Roman" w:cs="Times New Roman"/>
        </w:rPr>
        <w:t>, with well-educated adult supervision,</w:t>
      </w:r>
      <w:r w:rsidR="008126AA" w:rsidRPr="00900C8E">
        <w:rPr>
          <w:rFonts w:ascii="Times New Roman" w:hAnsi="Times New Roman" w:cs="Times New Roman"/>
        </w:rPr>
        <w:t xml:space="preserve"> to monitor and maint</w:t>
      </w:r>
      <w:r w:rsidR="00EB1EA3" w:rsidRPr="00900C8E">
        <w:rPr>
          <w:rFonts w:ascii="Times New Roman" w:hAnsi="Times New Roman" w:cs="Times New Roman"/>
        </w:rPr>
        <w:t>ain</w:t>
      </w:r>
      <w:r w:rsidR="00964AE1" w:rsidRPr="00900C8E">
        <w:rPr>
          <w:rFonts w:ascii="Times New Roman" w:hAnsi="Times New Roman" w:cs="Times New Roman"/>
        </w:rPr>
        <w:t xml:space="preserve"> </w:t>
      </w:r>
      <w:r w:rsidR="00EB1EA3" w:rsidRPr="00900C8E">
        <w:rPr>
          <w:rFonts w:ascii="Times New Roman" w:hAnsi="Times New Roman" w:cs="Times New Roman"/>
        </w:rPr>
        <w:t>biodiversity in an area</w:t>
      </w:r>
      <w:r w:rsidR="00EB3118" w:rsidRPr="00900C8E">
        <w:rPr>
          <w:rFonts w:ascii="Times New Roman" w:hAnsi="Times New Roman" w:cs="Times New Roman"/>
        </w:rPr>
        <w:t>.</w:t>
      </w:r>
      <w:r w:rsidR="00B32D08" w:rsidRPr="00900C8E">
        <w:rPr>
          <w:rFonts w:ascii="Times New Roman" w:hAnsi="Times New Roman" w:cs="Times New Roman"/>
        </w:rPr>
        <w:t xml:space="preserve"> </w:t>
      </w:r>
    </w:p>
    <w:p w14:paraId="4756AD19" w14:textId="264A340A" w:rsidR="0017048D" w:rsidRPr="00900C8E" w:rsidRDefault="00F9743D" w:rsidP="00FD00D8">
      <w:pPr>
        <w:spacing w:line="360" w:lineRule="auto"/>
        <w:ind w:firstLine="720"/>
        <w:jc w:val="both"/>
        <w:rPr>
          <w:rFonts w:ascii="Times New Roman" w:hAnsi="Times New Roman" w:cs="Times New Roman"/>
        </w:rPr>
      </w:pPr>
      <w:r w:rsidRPr="00900C8E">
        <w:rPr>
          <w:rFonts w:ascii="Times New Roman" w:hAnsi="Times New Roman" w:cs="Times New Roman"/>
        </w:rPr>
        <w:t xml:space="preserve">Furthermore, </w:t>
      </w:r>
      <w:r w:rsidR="000B7E8A" w:rsidRPr="00900C8E">
        <w:rPr>
          <w:rFonts w:ascii="Times New Roman" w:hAnsi="Times New Roman" w:cs="Times New Roman"/>
        </w:rPr>
        <w:t xml:space="preserve">government </w:t>
      </w:r>
      <w:r w:rsidRPr="00900C8E">
        <w:rPr>
          <w:rFonts w:ascii="Times New Roman" w:hAnsi="Times New Roman" w:cs="Times New Roman"/>
        </w:rPr>
        <w:t>recommendations for s</w:t>
      </w:r>
      <w:r w:rsidR="00EB1EA3" w:rsidRPr="00900C8E">
        <w:rPr>
          <w:rFonts w:ascii="Times New Roman" w:hAnsi="Times New Roman" w:cs="Times New Roman"/>
        </w:rPr>
        <w:t xml:space="preserve">tate-maintained </w:t>
      </w:r>
      <w:r w:rsidRPr="00900C8E">
        <w:rPr>
          <w:rFonts w:ascii="Times New Roman" w:hAnsi="Times New Roman" w:cs="Times New Roman"/>
        </w:rPr>
        <w:t xml:space="preserve">mainstream </w:t>
      </w:r>
      <w:r w:rsidR="00EB1EA3" w:rsidRPr="00900C8E">
        <w:rPr>
          <w:rFonts w:ascii="Times New Roman" w:hAnsi="Times New Roman" w:cs="Times New Roman"/>
        </w:rPr>
        <w:t>primary and seco</w:t>
      </w:r>
      <w:r w:rsidRPr="00900C8E">
        <w:rPr>
          <w:rFonts w:ascii="Times New Roman" w:hAnsi="Times New Roman" w:cs="Times New Roman"/>
        </w:rPr>
        <w:t>ndary schools suggest that 0.5</w:t>
      </w:r>
      <w:r w:rsidR="004A1941" w:rsidRPr="00900C8E">
        <w:rPr>
          <w:rFonts w:ascii="Times New Roman" w:hAnsi="Times New Roman" w:cs="Times New Roman"/>
        </w:rPr>
        <w:t>m</w:t>
      </w:r>
      <w:r w:rsidR="004A1941" w:rsidRPr="00900C8E">
        <w:rPr>
          <w:rFonts w:ascii="Times New Roman" w:hAnsi="Times New Roman" w:cs="Times New Roman"/>
          <w:vertAlign w:val="superscript"/>
        </w:rPr>
        <w:t>2</w:t>
      </w:r>
      <w:r w:rsidR="004A1941" w:rsidRPr="00900C8E">
        <w:rPr>
          <w:rFonts w:ascii="Times New Roman" w:hAnsi="Times New Roman" w:cs="Times New Roman"/>
        </w:rPr>
        <w:t xml:space="preserve"> </w:t>
      </w:r>
      <w:r w:rsidR="000B7E8A" w:rsidRPr="00900C8E">
        <w:rPr>
          <w:rFonts w:ascii="Times New Roman" w:hAnsi="Times New Roman" w:cs="Times New Roman"/>
        </w:rPr>
        <w:t xml:space="preserve">per pupil place </w:t>
      </w:r>
      <w:r w:rsidRPr="00900C8E">
        <w:rPr>
          <w:rFonts w:ascii="Times New Roman" w:hAnsi="Times New Roman" w:cs="Times New Roman"/>
        </w:rPr>
        <w:t xml:space="preserve">should be dedicated </w:t>
      </w:r>
      <w:r w:rsidRPr="00900C8E">
        <w:rPr>
          <w:rFonts w:ascii="Times New Roman" w:hAnsi="Times New Roman" w:cs="Times New Roman"/>
        </w:rPr>
        <w:lastRenderedPageBreak/>
        <w:t>to ‘habitat areas’ (defined as “grounds developed for a range of supervised activities, for instance meadowland, wildlife habitats</w:t>
      </w:r>
      <w:r w:rsidR="006953C3" w:rsidRPr="00900C8E">
        <w:rPr>
          <w:rFonts w:ascii="Times New Roman" w:hAnsi="Times New Roman" w:cs="Times New Roman"/>
        </w:rPr>
        <w:t>[</w:t>
      </w:r>
      <w:r w:rsidR="0017048D" w:rsidRPr="00900C8E">
        <w:rPr>
          <w:rFonts w:ascii="Times New Roman" w:hAnsi="Times New Roman" w:cs="Times New Roman"/>
        </w:rPr>
        <w:t>..</w:t>
      </w:r>
      <w:r w:rsidR="006953C3" w:rsidRPr="00900C8E">
        <w:rPr>
          <w:rFonts w:ascii="Times New Roman" w:hAnsi="Times New Roman" w:cs="Times New Roman"/>
        </w:rPr>
        <w:t>]</w:t>
      </w:r>
      <w:r w:rsidRPr="00900C8E">
        <w:rPr>
          <w:rFonts w:ascii="Times New Roman" w:hAnsi="Times New Roman" w:cs="Times New Roman"/>
        </w:rPr>
        <w:t>, gardens and outdoor science areas”;</w:t>
      </w:r>
      <w:r w:rsidR="00E51052" w:rsidRPr="00900C8E">
        <w:rPr>
          <w:rFonts w:ascii="Times New Roman" w:hAnsi="Times New Roman" w:cs="Times New Roman"/>
        </w:rPr>
        <w:t xml:space="preserve"> </w:t>
      </w:r>
      <w:r w:rsidR="00D10496"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{"citationItems":[{"id":"ITEM-1","itemData":{"author":[{"dropping-particle":"","family":"Department for Education","given":"","non-dropping-particle":"","parse-names":false,"suffix":""}],"id":"ITEM-1","issued":{"date-parts":[["2014"]]},"number-of-pages":"1-45","publisher-place":"London","title":"Area guidelines for mainstream schools","type":"report"},"uris":["http://www.mendeley.com/documents/?uuid=83cccf51-adc1-43c4-9f3d-3af497d152bc"]}],"mendeley":{"formattedCitation":"(Department for Education, 2014)","manualFormatting":"Department for Education, 2014","plainTextFormattedCitation":"(Department for Education, 2014)","previouslyFormattedCitation":"(Department for Education, 2014)"},"properties":{"noteIndex":0},"schema":"https://github.com/citation-style-language/schema/raw/master/csl-citation.json"}</w:instrText>
      </w:r>
      <w:r w:rsidR="00D10496" w:rsidRPr="00900C8E">
        <w:rPr>
          <w:rFonts w:ascii="Times New Roman" w:hAnsi="Times New Roman" w:cs="Times New Roman"/>
        </w:rPr>
        <w:fldChar w:fldCharType="separate"/>
      </w:r>
      <w:r w:rsidR="00D10496" w:rsidRPr="00900C8E">
        <w:rPr>
          <w:rFonts w:ascii="Times New Roman" w:hAnsi="Times New Roman" w:cs="Times New Roman"/>
          <w:noProof/>
        </w:rPr>
        <w:t>Department for Education, 2014</w:t>
      </w:r>
      <w:r w:rsidR="00D10496" w:rsidRPr="00900C8E">
        <w:rPr>
          <w:rFonts w:ascii="Times New Roman" w:hAnsi="Times New Roman" w:cs="Times New Roman"/>
        </w:rPr>
        <w:fldChar w:fldCharType="end"/>
      </w:r>
      <w:r w:rsidRPr="00900C8E">
        <w:rPr>
          <w:rFonts w:ascii="Times New Roman" w:hAnsi="Times New Roman" w:cs="Times New Roman"/>
        </w:rPr>
        <w:t>, p.40).</w:t>
      </w:r>
      <w:r w:rsidR="001107FA" w:rsidRPr="00900C8E">
        <w:rPr>
          <w:rFonts w:ascii="Times New Roman" w:hAnsi="Times New Roman" w:cs="Times New Roman"/>
        </w:rPr>
        <w:t xml:space="preserve"> </w:t>
      </w:r>
      <w:r w:rsidR="006953C3" w:rsidRPr="00900C8E">
        <w:rPr>
          <w:rFonts w:ascii="Times New Roman" w:hAnsi="Times New Roman" w:cs="Times New Roman"/>
        </w:rPr>
        <w:t>B</w:t>
      </w:r>
      <w:r w:rsidR="006777C6" w:rsidRPr="00900C8E">
        <w:rPr>
          <w:rFonts w:ascii="Times New Roman" w:hAnsi="Times New Roman" w:cs="Times New Roman"/>
        </w:rPr>
        <w:t xml:space="preserve">ased </w:t>
      </w:r>
      <w:r w:rsidRPr="00900C8E">
        <w:rPr>
          <w:rFonts w:ascii="Times New Roman" w:hAnsi="Times New Roman" w:cs="Times New Roman"/>
        </w:rPr>
        <w:t xml:space="preserve">on </w:t>
      </w:r>
      <w:r w:rsidR="006777C6" w:rsidRPr="00900C8E">
        <w:rPr>
          <w:rFonts w:ascii="Times New Roman" w:hAnsi="Times New Roman" w:cs="Times New Roman"/>
        </w:rPr>
        <w:t xml:space="preserve">the number of </w:t>
      </w:r>
      <w:r w:rsidRPr="00900C8E">
        <w:rPr>
          <w:rFonts w:ascii="Times New Roman" w:hAnsi="Times New Roman" w:cs="Times New Roman"/>
        </w:rPr>
        <w:t>school</w:t>
      </w:r>
      <w:r w:rsidR="006777C6" w:rsidRPr="00900C8E">
        <w:rPr>
          <w:rFonts w:ascii="Times New Roman" w:hAnsi="Times New Roman" w:cs="Times New Roman"/>
        </w:rPr>
        <w:t xml:space="preserve">s </w:t>
      </w:r>
      <w:r w:rsidRPr="00900C8E">
        <w:rPr>
          <w:rFonts w:ascii="Times New Roman" w:hAnsi="Times New Roman" w:cs="Times New Roman"/>
        </w:rPr>
        <w:t>and average pupil</w:t>
      </w:r>
      <w:r w:rsidR="006777C6" w:rsidRPr="00900C8E">
        <w:rPr>
          <w:rFonts w:ascii="Times New Roman" w:hAnsi="Times New Roman" w:cs="Times New Roman"/>
        </w:rPr>
        <w:t>s</w:t>
      </w:r>
      <w:r w:rsidRPr="00900C8E">
        <w:rPr>
          <w:rFonts w:ascii="Times New Roman" w:hAnsi="Times New Roman" w:cs="Times New Roman"/>
        </w:rPr>
        <w:t xml:space="preserve"> </w:t>
      </w:r>
      <w:r w:rsidR="006777C6" w:rsidRPr="00900C8E">
        <w:rPr>
          <w:rFonts w:ascii="Times New Roman" w:hAnsi="Times New Roman" w:cs="Times New Roman"/>
        </w:rPr>
        <w:t>per school</w:t>
      </w:r>
      <w:r w:rsidRPr="00900C8E">
        <w:rPr>
          <w:rFonts w:ascii="Times New Roman" w:hAnsi="Times New Roman" w:cs="Times New Roman"/>
        </w:rPr>
        <w:t xml:space="preserve">, this would mean </w:t>
      </w:r>
      <w:r w:rsidR="00E23E73" w:rsidRPr="00900C8E">
        <w:rPr>
          <w:rFonts w:ascii="Times New Roman" w:hAnsi="Times New Roman" w:cs="Times New Roman"/>
        </w:rPr>
        <w:t>8km</w:t>
      </w:r>
      <w:r w:rsidR="00E23E73" w:rsidRPr="00900C8E">
        <w:rPr>
          <w:rFonts w:ascii="Times New Roman" w:hAnsi="Times New Roman" w:cs="Times New Roman"/>
          <w:vertAlign w:val="superscript"/>
        </w:rPr>
        <w:t>2</w:t>
      </w:r>
      <w:r w:rsidR="00E23E73" w:rsidRPr="00900C8E">
        <w:rPr>
          <w:rFonts w:ascii="Times New Roman" w:hAnsi="Times New Roman" w:cs="Times New Roman"/>
        </w:rPr>
        <w:t xml:space="preserve"> </w:t>
      </w:r>
      <w:r w:rsidRPr="00900C8E">
        <w:rPr>
          <w:rFonts w:ascii="Times New Roman" w:hAnsi="Times New Roman" w:cs="Times New Roman"/>
        </w:rPr>
        <w:t xml:space="preserve">in England was dedicated to school habitat areas </w:t>
      </w:r>
      <w:r w:rsidR="00E23E73" w:rsidRPr="00900C8E">
        <w:rPr>
          <w:rFonts w:ascii="Times New Roman" w:hAnsi="Times New Roman" w:cs="Times New Roman"/>
        </w:rPr>
        <w:t xml:space="preserve">alone </w:t>
      </w:r>
      <w:r w:rsidRPr="00900C8E">
        <w:rPr>
          <w:rFonts w:ascii="Times New Roman" w:hAnsi="Times New Roman" w:cs="Times New Roman"/>
        </w:rPr>
        <w:t xml:space="preserve">(exclusive of nursery, special, </w:t>
      </w:r>
      <w:r w:rsidR="00D10496" w:rsidRPr="00900C8E">
        <w:rPr>
          <w:rFonts w:ascii="Times New Roman" w:hAnsi="Times New Roman" w:cs="Times New Roman"/>
        </w:rPr>
        <w:t xml:space="preserve">and </w:t>
      </w:r>
      <w:r w:rsidR="00FE340B" w:rsidRPr="00900C8E">
        <w:rPr>
          <w:rFonts w:ascii="Times New Roman" w:hAnsi="Times New Roman" w:cs="Times New Roman"/>
        </w:rPr>
        <w:t xml:space="preserve">private </w:t>
      </w:r>
      <w:r w:rsidR="00D10496" w:rsidRPr="00900C8E">
        <w:rPr>
          <w:rFonts w:ascii="Times New Roman" w:hAnsi="Times New Roman" w:cs="Times New Roman"/>
        </w:rPr>
        <w:t>schools</w:t>
      </w:r>
      <w:r w:rsidR="004607BB" w:rsidRPr="00900C8E">
        <w:rPr>
          <w:rFonts w:ascii="Times New Roman" w:hAnsi="Times New Roman" w:cs="Times New Roman"/>
        </w:rPr>
        <w:t xml:space="preserve">, and of additional </w:t>
      </w:r>
      <w:r w:rsidR="0017048D" w:rsidRPr="00900C8E">
        <w:rPr>
          <w:rFonts w:ascii="Times New Roman" w:hAnsi="Times New Roman" w:cs="Times New Roman"/>
        </w:rPr>
        <w:t>land</w:t>
      </w:r>
      <w:r w:rsidR="004607BB" w:rsidRPr="00900C8E">
        <w:rPr>
          <w:rFonts w:ascii="Times New Roman" w:hAnsi="Times New Roman" w:cs="Times New Roman"/>
        </w:rPr>
        <w:t xml:space="preserve"> such as playing fields</w:t>
      </w:r>
      <w:r w:rsidR="00D10496" w:rsidRPr="00900C8E">
        <w:rPr>
          <w:rFonts w:ascii="Times New Roman" w:hAnsi="Times New Roman" w:cs="Times New Roman"/>
        </w:rPr>
        <w:t xml:space="preserve">). </w:t>
      </w:r>
      <w:r w:rsidR="004C6F2D" w:rsidRPr="00900C8E">
        <w:rPr>
          <w:rFonts w:ascii="Times New Roman" w:hAnsi="Times New Roman" w:cs="Times New Roman"/>
        </w:rPr>
        <w:t xml:space="preserve">This </w:t>
      </w:r>
      <w:r w:rsidR="00B759A2" w:rsidRPr="00900C8E">
        <w:rPr>
          <w:rFonts w:ascii="Times New Roman" w:hAnsi="Times New Roman" w:cs="Times New Roman"/>
        </w:rPr>
        <w:t>constitutes</w:t>
      </w:r>
      <w:r w:rsidR="004C6F2D" w:rsidRPr="00900C8E">
        <w:rPr>
          <w:rFonts w:ascii="Times New Roman" w:hAnsi="Times New Roman" w:cs="Times New Roman"/>
        </w:rPr>
        <w:t xml:space="preserve"> a resource of protected land in which to study and improve biodiversity; and </w:t>
      </w:r>
      <w:r w:rsidR="00EF2839" w:rsidRPr="00900C8E">
        <w:rPr>
          <w:rFonts w:ascii="Times New Roman" w:hAnsi="Times New Roman" w:cs="Times New Roman"/>
        </w:rPr>
        <w:t>human habitation patterns</w:t>
      </w:r>
      <w:r w:rsidR="00B23C3E" w:rsidRPr="00900C8E">
        <w:rPr>
          <w:rFonts w:ascii="Times New Roman" w:hAnsi="Times New Roman" w:cs="Times New Roman"/>
        </w:rPr>
        <w:t xml:space="preserve"> </w:t>
      </w:r>
      <w:r w:rsidR="006325BA" w:rsidRPr="00900C8E">
        <w:rPr>
          <w:rFonts w:ascii="Times New Roman" w:hAnsi="Times New Roman" w:cs="Times New Roman"/>
        </w:rPr>
        <w:t>(</w:t>
      </w:r>
      <w:r w:rsidR="00801E93" w:rsidRPr="00900C8E">
        <w:rPr>
          <w:rFonts w:ascii="Times New Roman" w:hAnsi="Times New Roman" w:cs="Times New Roman"/>
        </w:rPr>
        <w:t xml:space="preserve">with a </w:t>
      </w:r>
      <w:r w:rsidR="00EF2839" w:rsidRPr="00900C8E">
        <w:rPr>
          <w:rFonts w:ascii="Times New Roman" w:hAnsi="Times New Roman" w:cs="Times New Roman"/>
        </w:rPr>
        <w:t xml:space="preserve">median population density of Britain </w:t>
      </w:r>
      <w:r w:rsidR="00B23C3E" w:rsidRPr="00900C8E">
        <w:rPr>
          <w:rFonts w:ascii="Times New Roman" w:hAnsi="Times New Roman" w:cs="Times New Roman"/>
        </w:rPr>
        <w:t xml:space="preserve">of </w:t>
      </w:r>
      <w:r w:rsidR="00EF2839" w:rsidRPr="00900C8E">
        <w:rPr>
          <w:rFonts w:ascii="Times New Roman" w:hAnsi="Times New Roman" w:cs="Times New Roman"/>
        </w:rPr>
        <w:t>500 people per km</w:t>
      </w:r>
      <w:r w:rsidR="00EF2839" w:rsidRPr="00900C8E">
        <w:rPr>
          <w:rFonts w:ascii="Times New Roman" w:hAnsi="Times New Roman" w:cs="Times New Roman"/>
          <w:vertAlign w:val="superscript"/>
        </w:rPr>
        <w:t>2</w:t>
      </w:r>
      <w:r w:rsidR="006325BA" w:rsidRPr="00900C8E">
        <w:rPr>
          <w:rFonts w:ascii="Times New Roman" w:hAnsi="Times New Roman" w:cs="Times New Roman"/>
        </w:rPr>
        <w:t>)</w:t>
      </w:r>
      <w:r w:rsidR="00EF2839" w:rsidRPr="00900C8E">
        <w:rPr>
          <w:rFonts w:ascii="Times New Roman" w:hAnsi="Times New Roman" w:cs="Times New Roman"/>
        </w:rPr>
        <w:t xml:space="preserve"> </w:t>
      </w:r>
      <w:r w:rsidR="00B23C3E" w:rsidRPr="00900C8E">
        <w:rPr>
          <w:rFonts w:ascii="Times New Roman" w:hAnsi="Times New Roman" w:cs="Times New Roman"/>
        </w:rPr>
        <w:t xml:space="preserve">result </w:t>
      </w:r>
      <w:r w:rsidR="00EF2839" w:rsidRPr="00900C8E">
        <w:rPr>
          <w:rFonts w:ascii="Times New Roman" w:hAnsi="Times New Roman" w:cs="Times New Roman"/>
        </w:rPr>
        <w:t xml:space="preserve">in </w:t>
      </w:r>
      <w:r w:rsidR="00FE3AFD" w:rsidRPr="00900C8E">
        <w:rPr>
          <w:rFonts w:ascii="Times New Roman" w:hAnsi="Times New Roman" w:cs="Times New Roman"/>
        </w:rPr>
        <w:t xml:space="preserve">a </w:t>
      </w:r>
      <w:r w:rsidR="00EF2839" w:rsidRPr="00900C8E">
        <w:rPr>
          <w:rFonts w:ascii="Times New Roman" w:hAnsi="Times New Roman" w:cs="Times New Roman"/>
        </w:rPr>
        <w:t xml:space="preserve">relatively clustered distribution of schools. </w:t>
      </w:r>
      <w:r w:rsidR="001F250A" w:rsidRPr="00900C8E">
        <w:rPr>
          <w:rFonts w:ascii="Times New Roman" w:hAnsi="Times New Roman" w:cs="Times New Roman"/>
        </w:rPr>
        <w:t xml:space="preserve">The resulting </w:t>
      </w:r>
      <w:r w:rsidR="00EF2839" w:rsidRPr="00900C8E">
        <w:rPr>
          <w:rFonts w:ascii="Times New Roman" w:hAnsi="Times New Roman" w:cs="Times New Roman"/>
        </w:rPr>
        <w:t xml:space="preserve">network of areas (likely surrounded and linked by the homes of potential parents) </w:t>
      </w:r>
      <w:r w:rsidR="001F250A" w:rsidRPr="00900C8E">
        <w:rPr>
          <w:rFonts w:ascii="Times New Roman" w:hAnsi="Times New Roman" w:cs="Times New Roman"/>
        </w:rPr>
        <w:t>can serve</w:t>
      </w:r>
      <w:r w:rsidR="00E12B4F" w:rsidRPr="00900C8E">
        <w:rPr>
          <w:rFonts w:ascii="Times New Roman" w:hAnsi="Times New Roman" w:cs="Times New Roman"/>
        </w:rPr>
        <w:t xml:space="preserve"> as</w:t>
      </w:r>
      <w:r w:rsidR="00EF2839" w:rsidRPr="00900C8E">
        <w:rPr>
          <w:rFonts w:ascii="Times New Roman" w:hAnsi="Times New Roman" w:cs="Times New Roman"/>
        </w:rPr>
        <w:t xml:space="preserve"> wildlife corridors; </w:t>
      </w:r>
      <w:r w:rsidR="002210AB" w:rsidRPr="00900C8E">
        <w:rPr>
          <w:rFonts w:ascii="Times New Roman" w:hAnsi="Times New Roman" w:cs="Times New Roman"/>
        </w:rPr>
        <w:t>which</w:t>
      </w:r>
      <w:r w:rsidR="00EF2839" w:rsidRPr="00900C8E">
        <w:rPr>
          <w:rFonts w:ascii="Times New Roman" w:hAnsi="Times New Roman" w:cs="Times New Roman"/>
        </w:rPr>
        <w:t xml:space="preserve"> promote </w:t>
      </w:r>
      <w:r w:rsidR="00D95E34" w:rsidRPr="00900C8E">
        <w:rPr>
          <w:rFonts w:ascii="Times New Roman" w:hAnsi="Times New Roman" w:cs="Times New Roman"/>
        </w:rPr>
        <w:t>the mobility, and thus gene flow</w:t>
      </w:r>
      <w:r w:rsidR="00C0787F" w:rsidRPr="00900C8E">
        <w:rPr>
          <w:rFonts w:ascii="Times New Roman" w:hAnsi="Times New Roman" w:cs="Times New Roman"/>
        </w:rPr>
        <w:t>,</w:t>
      </w:r>
      <w:r w:rsidR="00D95E34" w:rsidRPr="00900C8E">
        <w:rPr>
          <w:rFonts w:ascii="Times New Roman" w:hAnsi="Times New Roman" w:cs="Times New Roman"/>
        </w:rPr>
        <w:t xml:space="preserve"> of species </w:t>
      </w:r>
      <w:r w:rsidR="00D95E34" w:rsidRPr="00900C8E">
        <w:rPr>
          <w:rFonts w:ascii="Times New Roman" w:hAnsi="Times New Roman" w:cs="Times New Roman"/>
        </w:rPr>
        <w:fldChar w:fldCharType="begin" w:fldLock="1"/>
      </w:r>
      <w:r w:rsidR="00D15227" w:rsidRPr="00900C8E">
        <w:rPr>
          <w:rFonts w:ascii="Times New Roman" w:hAnsi="Times New Roman" w:cs="Times New Roman"/>
        </w:rPr>
        <w:instrText>ADDIN CSL_CITATION {"citationItems":[{"id":"ITEM-1","itemData":{"DOI":"10.1111/j.1523-1739.2010.01450.x","ISBN":"1523-1739","ISSN":"08888892","PMID":"20184653","abstract":"Abstract: Using corridors for conservation is increasing despite a lack of consensus on their efficacy. Specifically, whether corridors increase movement of plants and animals between habitat fragments has been addressed on a case-by-case basis with mixed results. Because of the growing number of well-designed experiments that have addressed this question, we conducted a meta-analysis to determine whether corridors increase movement; whether corridor effectiveness differs among taxa; how recent changes in experimental design have influenced findings; and whether corridor effectiveness differs between manipulative and natural experiments. To conduct our meta-analysis, we analyzed 78 experiments from 35 studies using a conservative hierarchical Bayesian model that accounts for hierarchical and sampling dependence. We found a highly significant result that corridors increase movement between habitat patches by approximately 50% compared to patches that are not connected with corridors. We found that corridors were more important for the movement of invertebrates, nonavian vertebrates, and plants than they were for birds. Recent methodological advances in corridor experiments, such as controlling for the area added by corridors, did not influence whether corridors increased movement, whereas controlling for the distance between source and connected or unconnected recipient patches decreased movement through corridors. After controlling for taxa differences and whether studies controlled for distance in experimental design, we found that natural corridors (those existing in landscapes prior to the study) showed more movement than manipulated corridors (those created and maintained for the study). Our results suggest that existing corridors increase species movement in fragmented landscapes and that efforts spent on maintaining and creating corridors are worthwhile. Resumen: La utilización de corredores para la conservación está incrementando no obstante la falta de consenso sobre su eficacia. Específicamente, sí los corredores incrementan el movimiento de plantas y animales entre fragmentos de hábitat ha sido abordado caso por caso, con resultados mixtos. Debido al creciente número de experimentos bien diseñados para abordar esta pregunta, realizamos un meta-análisis para determinar sí los corredores incrementan el movimiento; sí la efectividad de los corredores difiere entre taxa; cómo han influido en los resultados los recientes cambios en el diseño experi…","author":[{"dropping-particle":"","family":"Gilbert-Norton","given":"Lynne","non-dropping-particle":"","parse-names":false,"suffix":""},{"dropping-particle":"","family":"Wilson","given":"Ryan","non-dropping-particle":"","parse-names":false,"suffix":""},{"dropping-particle":"","family":"Stevens","given":"John R.","non-dropping-particle":"","parse-names":false,"suffix":""},{"dropping-particle":"","family":"Beard","given":"Karen H.","non-dropping-particle":"","parse-names":false,"suffix":""}],"container-title":"Conservation Biology","id":"ITEM-1","issue":"3","issued":{"date-parts":[["2010"]]},"page":"660-668","title":"A meta-analytic review of corridor effectiveness","type":"article-journal","volume":"24"},"uris":["http://www.mendeley.com/documents/?uuid=b905892d-57f6-424b-bc96-09a0bed70142"]}],"mendeley":{"formattedCitation":"(Gilbert-Norton, Wilson, Stevens, &amp; Beard, 2010)","plainTextFormattedCitation":"(Gilbert-Norton, Wilson, Stevens, &amp; Beard, 2010)","previouslyFormattedCitation":"(Gilbert-Norton, Wilson, Stevens, &amp; Beard, 2010)"},"properties":{"noteIndex":0},"schema":"https://github.com/citation-style-language/schema/raw/master/csl-citation.json"}</w:instrText>
      </w:r>
      <w:r w:rsidR="00D95E34" w:rsidRPr="00900C8E">
        <w:rPr>
          <w:rFonts w:ascii="Times New Roman" w:hAnsi="Times New Roman" w:cs="Times New Roman"/>
        </w:rPr>
        <w:fldChar w:fldCharType="separate"/>
      </w:r>
      <w:r w:rsidR="00D95E34" w:rsidRPr="00900C8E">
        <w:rPr>
          <w:rFonts w:ascii="Times New Roman" w:hAnsi="Times New Roman" w:cs="Times New Roman"/>
          <w:noProof/>
        </w:rPr>
        <w:t>(Gilbert-Norton, Wilson, Stevens, &amp; Beard, 2010)</w:t>
      </w:r>
      <w:r w:rsidR="00D95E34" w:rsidRPr="00900C8E">
        <w:rPr>
          <w:rFonts w:ascii="Times New Roman" w:hAnsi="Times New Roman" w:cs="Times New Roman"/>
        </w:rPr>
        <w:fldChar w:fldCharType="end"/>
      </w:r>
      <w:r w:rsidR="00D95E34" w:rsidRPr="00900C8E">
        <w:rPr>
          <w:rFonts w:ascii="Times New Roman" w:hAnsi="Times New Roman" w:cs="Times New Roman"/>
        </w:rPr>
        <w:t xml:space="preserve">. </w:t>
      </w:r>
    </w:p>
    <w:p w14:paraId="5A8BC773" w14:textId="77777777" w:rsidR="00FE340B" w:rsidRPr="00900C8E" w:rsidRDefault="00FE340B" w:rsidP="003A019C">
      <w:pPr>
        <w:spacing w:line="360" w:lineRule="auto"/>
        <w:jc w:val="both"/>
        <w:rPr>
          <w:rFonts w:ascii="Times New Roman" w:hAnsi="Times New Roman" w:cs="Times New Roman"/>
          <w:b/>
          <w:bCs/>
          <w:i/>
          <w:iCs/>
        </w:rPr>
      </w:pPr>
    </w:p>
    <w:p w14:paraId="31AC6C79" w14:textId="43E6FDE2" w:rsidR="00377F98" w:rsidRPr="00900C8E" w:rsidRDefault="00377F98" w:rsidP="00377F98">
      <w:pPr>
        <w:spacing w:line="360" w:lineRule="auto"/>
        <w:rPr>
          <w:rFonts w:ascii="Times New Roman" w:hAnsi="Times New Roman" w:cs="Times New Roman"/>
          <w:b/>
          <w:i/>
        </w:rPr>
      </w:pPr>
      <w:r w:rsidRPr="00900C8E">
        <w:rPr>
          <w:rFonts w:ascii="Times New Roman" w:hAnsi="Times New Roman" w:cs="Times New Roman"/>
          <w:b/>
          <w:i/>
        </w:rPr>
        <w:t>Outdoor learning and education</w:t>
      </w:r>
    </w:p>
    <w:p w14:paraId="7D256E29" w14:textId="36CDC6AD" w:rsidR="00377F98" w:rsidRPr="00900C8E" w:rsidRDefault="00CE5FA8" w:rsidP="00241ED3">
      <w:pPr>
        <w:spacing w:line="360" w:lineRule="auto"/>
        <w:ind w:firstLine="720"/>
        <w:jc w:val="both"/>
        <w:rPr>
          <w:rFonts w:ascii="Times New Roman" w:hAnsi="Times New Roman" w:cs="Times New Roman"/>
        </w:rPr>
      </w:pPr>
      <w:r w:rsidRPr="00900C8E">
        <w:rPr>
          <w:rFonts w:ascii="Times New Roman" w:hAnsi="Times New Roman" w:cs="Times New Roman"/>
        </w:rPr>
        <w:t xml:space="preserve">In addition to benefits for biodiversity, </w:t>
      </w:r>
      <w:proofErr w:type="gramStart"/>
      <w:r w:rsidRPr="00900C8E">
        <w:rPr>
          <w:rFonts w:ascii="Times New Roman" w:hAnsi="Times New Roman" w:cs="Times New Roman"/>
        </w:rPr>
        <w:t>thoughtfully-designed</w:t>
      </w:r>
      <w:proofErr w:type="gramEnd"/>
      <w:r w:rsidRPr="00900C8E">
        <w:rPr>
          <w:rFonts w:ascii="Times New Roman" w:hAnsi="Times New Roman" w:cs="Times New Roman"/>
        </w:rPr>
        <w:t xml:space="preserve"> school grounds could provide an opportunity for children to access the benefits of </w:t>
      </w:r>
      <w:r w:rsidR="00FE340B" w:rsidRPr="00900C8E">
        <w:rPr>
          <w:rFonts w:ascii="Times New Roman" w:hAnsi="Times New Roman" w:cs="Times New Roman"/>
        </w:rPr>
        <w:t>being</w:t>
      </w:r>
      <w:r w:rsidRPr="00900C8E">
        <w:rPr>
          <w:rFonts w:ascii="Times New Roman" w:hAnsi="Times New Roman" w:cs="Times New Roman"/>
        </w:rPr>
        <w:t xml:space="preserve"> outdoors. </w:t>
      </w:r>
      <w:r w:rsidR="00377F98" w:rsidRPr="00900C8E">
        <w:rPr>
          <w:rFonts w:ascii="Times New Roman" w:hAnsi="Times New Roman" w:cs="Times New Roman"/>
        </w:rPr>
        <w:t xml:space="preserve">The negative effects of the extinction of experience phenomenon are well-established (see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{"citationItems":[{"id":"ITEM-1","itemData":{"DOI":"10.1002/fee.1225","ISSN":"15409295","author":[{"dropping-particle":"","family":"Soga","given":"Masashi","non-dropping-particle":"","parse-names":false,"suffix":""},{"dropping-particle":"","family":"Gaston","given":"Kevin J","non-dropping-particle":"","parse-names":false,"suffix":""}],"container-title":"Frontiers in Ecology and the Environment","id":"ITEM-1","issue":"2","issued":{"date-parts":[["2016","3","1"]]},"page":"94-101","title":"Extinction of experience: the loss of human-nature interactions","type":"article-journal","volume":"14"},"uris":["http://www.mendeley.com/documents/?uuid=7816d68d-102d-4e48-8526-1b4be3677c26"]}],"mendeley":{"formattedCitation":"(Soga &amp; Gaston, 2016)","manualFormatting":"Soga &amp; Gaston, 2016)","plainTextFormattedCitation":"(Soga &amp; Gaston, 2016)","previouslyFormattedCitation":"(Soga &amp; Gaston, 2016)"},"properties":{"noteIndex":0},"schema":"https://github.com/citation-style-language/schema/raw/master/csl-citation.json"}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Soga &amp; Gaston, 2016)</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and the benefits of outdoors ecological learning are wide-ranging: findings suggest gains in science attainment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{"citationItems":[{"id":"ITEM-1","itemData":{"DOI":"10.1080/09500690601101664","ISSN":"0950-0693","abstract":"The study was a pre</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test treatment post</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test control design. Three educational districts from the Niger Delta region of Nigeria were treated as clusters. Twenty boys and 20 girls were randomly selected, making up a total of 40 students, in each of Group A, Group B, and Group C. Students in Group A were taught ecology by taking them to the school farm, pond, and nearby stream, while students in Group B were taught ecology strictly in the classroom. Students in Group C were not taught but have knowledge of ecology. Findings of the study revealed a highest performance of Group A relative to Group B and Group C. Students in Group A (field trip) were thus able to perform highest because of their opportunity of having first</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hand experience of organisms in their natural habitat.","author":[{"dropping-particle":"","family":"Hamilton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Ekeke","given":"Joy</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Telu","non-dropping-particle":"","parse-names":false,"suffix":""}],"container-title":"International Journal of Science Education","id":"ITEM-1","issue":"15","issued":{"date-parts":[["2007","12","3"]]},"language":"en","page":"1869-1889","publisher":"Routledge","title":"Relative effectiveness of expository and field trip methods of teaching on students' achievement in ecology","type":"article-journal","volume":"29"},"uris":["http://www.mendeley.com/documents/?uuid=ea07726d-017c-4ac4-8d93-c43d53b3bd2a"]},{"id":"ITEM-2","itemData":{"DOI":"10.1007/s10956-007-9044-8","ISSN":"1059-0145","author":[{"dropping-particle":"","family":"Prokop","given":"Pavol","non-dropping-particle":"","parse-names":false,"suffix":""},{"dropping-particle":"","family":"Tuncer","given":"Gaye","non-dropping-particle":"","parse-names":false,"suffix":""},{"dropping-particle":"","family":"Kvasničák","given":"Radoslav","non-dropping-particle":"","parse-names":false,"suffix":""}],"container-title":"Journal of Science Education and Technology","id":"ITEM-2","issue":"3","issued":{"date-parts":[["2007","4","24"]]},"page":"247-255","title":"Short-term effects of field programme on students’ knowledge and attitude toward biology: a Slovak experience","type":"article-journal","volume":"16"},"uris":["http://www.mendeley.com/documents/?uuid=9d05d1ac-8225-42eb-8363-cfc781f6caf9"]},{"id":"ITEM-3","itemData":{"author":[{"dropping-particle":"","family":"Lindemann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Matthies","given":"P","non-dropping-particle":"","parse-names":false,"suffix":""}],"container-title":"International Journal of Science Education","id":"ITEM-3","issued":{"date-parts":[["2006"]]},"title":"Investigating nature on the way to school: responses to an educational programme by teachers and their pupils","type":"article-journal"},"uris":["http://www.mendeley.com/documents/?uuid=226e2596-9d71-417f-a6dc-a5ae3beda6e0"]},{"id":"ITEM-4","itemData":{"DOI":"10.1080/03004279.2014.996242","ISSN":"0300-4279","abstract":"This paper demonstrates the positive impact of learning through ecological fieldwork upon children's ability to write, and to write about science. Specifically we have carried out a relatively large-scale study (involving 379 children aged 9–11 years from 8 primary schools in North East England) comparing intervention classes (involved in fieldwork) and comparison classes (no fieldwork). Pre-intervention assessments revealed no differences between classes in mean literacy scores; post-intervention assessments revealed that significantly higher literacy scores were achieved by children who had carried out fieldwork (girls consistently outperformed boys in all classes). Intervention class children achieved higher scores in science (ecology) assessments than their comparison class peers before and after the intervention. We suggest that this may be an effect of these children thinking as scientists throughout the project. Our work confirms that a child-centred outdoor learning experience focused upon science...","author":[{"dropping-particle":"","family":"Scott","given":"Graham W.","non-dropping-particle":"","parse-names":false,"suffix":""},{"dropping-particle":"","family":"Boyd","given":"Margaret","non-dropping-particle":"","parse-names":false,"suffix":""}],"container-title":"Education 3-13","id":"ITEM-4","issued":{"date-parts":[["2014","12","24"]]},"language":"en","page":"1-10","publisher":"Routledge","title":"Getting more from getting out: increasing achievement in literacy and science through ecological fieldwork","type":"article-journal"},"uris":["http://www.mendeley.com/documents/?uuid=146c156a-652d-46b3-a64c-ca2e341e5fa0"]}],"mendeley":{"formattedCitation":"(Hamilton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Ekeke, 2007; Lindemann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Matthies, 2006; Prokop, Tuncer, &amp; Kvasničák, 2007; Scott &amp; Boyd, 2014)","manualFormatting":"(Hamilton-Ekeke, 2007; Lindemann-Matthies, 2006; Prokop, Tuncer, &amp; Kvasničák, 2007; Scott &amp; Boyd, 2014)","plainTextFormattedCitation":"(Hamilton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Ekeke, 2007; Lindemann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Matthies, 2006; Prokop, Tuncer, &amp; Kvasničák, 2007; Scott &amp; Boyd, 2014)","previouslyFormattedCitation":"(Hamilton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Ekeke, 2007; Lindemann</w:instrText>
      </w:r>
      <w:r w:rsidR="00377F98" w:rsidRPr="00900C8E">
        <w:rPr>
          <w:rFonts w:ascii="Times New Roman" w:hAnsi="Times New Roman" w:cs="Times New Roman" w:hint="eastAsia"/>
        </w:rPr>
        <w:instrText>‐</w:instrText>
      </w:r>
      <w:r w:rsidR="00377F98" w:rsidRPr="00900C8E">
        <w:rPr>
          <w:rFonts w:ascii="Times New Roman" w:hAnsi="Times New Roman" w:cs="Times New Roman"/>
        </w:rPr>
        <w:instrText>Matthies, 2006; Prokop, Tuncer, &amp; Kvasničák, 2007; Scott &amp; Boyd, 2014)"},"properties":{"noteIndex":0},"schema":"https://github.com/citation-style-language/schema/raw/master/csl-citation.json"}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(Hamilton-Ekeke, 2007; Lindemann-Matthies, 2006; Prokop, Tuncer, &amp; Kvasničák, 2007; Scott &amp; Boyd, 2014)</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interest in science-related careers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10.1007/s10956-007-9044-8","ISSN":"1059-0145","author":[{"dropping-particle":"","family":"Prokop","given":"Pavol","non-dropping-particle":"","parse-names":false,"suffix":""},{"dropping-particle":"","family":"Tuncer","given":"Gaye","non-dropping-particle":"","parse-names":false,"suffix":""},{"dropping-particle":"","family":"Kvasničák","given":"Radoslav","non-dropping-particle":"","parse-names":false,"suffix":""}],"container-title":"Journal of Science Education and Technology","id":"ITEM-1","issue":"3","issued":{"date-parts":[["2007","4","24"]]},"page":"247-255","title":"Short-term effects of field programme on students’ knowledge and attitude toward biology: a Slovak experience","type":"article-journal","volume":"16"},"uris":["http://www.mendeley.com/documents/?uuid=9d05d1ac-8225-42eb-8363-cfc781f6caf9"]}],"mendeley":{"formattedCitation":"(Prokop et al., 2007)","plainTextFormattedCitation":"(Prokop et al., 2007)","previouslyFormattedCitation":"(Prokop et al., 2007)"},"properties":{"noteIndex":0},"schema":"https://github.com/citation-style-language/schema/raw/master/csl-citation.json"}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(Prokop et al., 2007)</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and more peripheral areas including well-being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{"citationItems":[{"id":"ITEM-1","itemData":{"DOI":"10.1080/03004270802291798","ISSN":"0300-4279","abstract":"This paper outlines the role that Forest School can play in children's development. With over 100 Forest Schools in England, 20 in Scotland and 20 in Wales, this concept is growing across Britain. Forest School involves children having regular contact with woodland over an extended period of time; it allows them to become familiar, and have contact, with the natural environment. The recent Learning outside the classroom manifesto highlights the importance of children and young people gaining experience of the world beyond the classroom. Twenty-four children from seven schools in Oxfordshire, Shropshire and Worcestershire were observed over an eight-month period as they attended Forest School. Improvements in the children's confidence, motivation and concentration, language and communication and physical skills were recorded by teachers and Forest School leaders. Changes took time to occur, highlighting the need for repeated and regular contact with the natural environment, especially for children who do n...","author":[{"dropping-particle":"","family":"O'Brien","given":"Liz","non-dropping-particle":"","parse-names":false,"suffix":""}],"container-title":"Education 3-13","id":"ITEM-1","issue":"1","issued":{"date-parts":[["2009","2","13"]]},"language":"en","page":"45-60","publisher":"Routledge","title":"Learning outdoors: the Forest School approach","type":"article-journal","volume":"37"},"uris":["http://www.mendeley.com/documents/?uuid=5eef5d78-b85a-475b-9271-ffd8b4a26934"]},{"id":"ITEM-2","itemData":{"DOI":"10.1016/j.healthplace.2014.03.001","ISSN":"1873-2054","PMID":"24691122","abstract":"This paper investigates how green schoolyards can reduce stress and promote protective factors for resilience in students. It documents student responses to green schoolyards in Maryland and Colorado in the United States under three conditions: young elementary school children׳s play in wooded areas during recess; older elementary school children׳s use of a naturalized habitat for science and writing lessons; and high school students׳ involvement in gardening. Drawing on ethnographic observations and interviews, it describes how the natural areas enabled students to escape stress, focus, build competence, and form supportive social groups. These findings have implications for theories of resilience and restoration and school interventions for stress management.","author":[{"dropping-particle":"","family":"Chawla","given":"Louise","non-dropping-particle":"","parse-names":false,"suffix":""},{"dropping-particle":"","family":"Keena","given":"Kelly","non-dropping-particle":"","parse-names":false,"suffix":""},{"dropping-particle":"","family":"Pevec","given":"Illène","non-dropping-particle":"","parse-names":false,"suffix":""},{"dropping-particle":"","family":"Stanley","given":"Emily","non-dropping-particle":"","parse-names":false,"suffix":""}],"container-title":"Health &amp; place","id":"ITEM-2","issued":{"date-parts":[["2014","7"]]},"page":"1-13","title":"Green schoolyards as havens from stress and resources for resilience in childhood and adolescence.","type":"article-journal","volume":"28"},"uris":["http://www.mendeley.com/documents/?uuid=56d24cc5-4c6c-414e-ab05-daca28350641"]}],"mendeley":{"formattedCitation":"(Chawla, Keena, Pevec, &amp; Stanley, 2014; O’Brien, 2009)","plainTextFormattedCitation":"(Chawla, Keena, Pevec, &amp; Stanley, 2014; O’Brien, 2009)","previouslyFormattedCitation":"(Chawla, Keena, Pevec, &amp; Stanley, 2014; O’Brien, 2009)"},"properties":{"noteIndex":0},"schema":"https://github.com/citation-style-language/schema/raw/master/csl-citation.json"}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(Chawla, Keena, Pevec, &amp; Stanley, 2014; O’Brien, 2009)</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health and fitness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{"citationItems":[{"id":"ITEM-1","itemData":{"DOI":"10.1016/j.ypmed.2014.10.012","ISSN":"1096-0260","PMID":"25456803","abstract":"OBJECTIVE: This study examines effects of a school garden intervention on elementary school children's physical activity (PA).\n\nMETHOD: Twelve schools in New York were randomly assigned to receive the school garden intervention (n=6) or to the waitlist control group that later received gardens (n=6). PA was measured by self-report survey (Girls Health Enrichment Multi-site Study Activity Questionnaire) (N=227) and accelerometry (N=124, 8 schools) at baseline (Fall 2011) and follow-up (Spring 2012, Fall 2012, Spring 2013). Direct observation (N=117, 4 schools) was employed to compare indoor (classroom) and outdoor (garden) PA. Analysis was by general linear mixed models.\n\nRESULTS: Survey data indicate garden intervention children's reports of usual sedentary activity decreased from pre-garden baseline to post-garden more than the control group children's (Δ=-.19, p=.001). Accelerometry data reveal that during the school day, children in the garden intervention showed a greater increase in percent of time spent in moderate and moderate-to-vigorous PA from baseline to follow-up than the control group children (Δ=+.58, p=.010; Δ=+1.0, p=.044). Direct observation within-group comparison of children at schools with gardens revealed that children move more and sit less during an outdoor garden-based lesson than during an indoor, classroom-based lesson.\n\nCONCLUSION: School gardens show some promise to promote children's PA.\n\nCLINICAL TRIALS REGISTRATION: clinicaltrials.gov # NCT02148315.","author":[{"dropping-particle":"","family":"Wells","given":"Nancy M","non-dropping-particle":"","parse-names":false,"suffix":""},{"dropping-particle":"","family":"Myers","given":"Beth M","non-dropping-particle":"","parse-names":false,"suffix":""},{"dropping-particle":"","family":"Henderson","given":"Charles R","non-dropping-particle":"","parse-names":false,"suffix":""}],"container-title":"Preventive medicine","id":"ITEM-1","issued":{"date-parts":[["2014","12"]]},"page":"S27-33","title":"School gardens and physical activity: a randomized controlled trial of low-income elementary schools.","type":"article-journal","volume":"69 Suppl 1"},"uris":["http://www.mendeley.com/documents/?uuid=2186d0c4-37b1-49de-b0f1-9488ac46ee81"]}],"mendeley":{"formattedCitation":"(Wells, Myers, &amp; Henderson, 2014)","plainTextFormattedCitation":"(Wells, Myers, &amp; Henderson, 2014)","previouslyFormattedCitation":"(Wells, Myers, &amp; Henderson, 2014)"},"properties":{"noteIndex":0},"schema":"https://github.com/citation-style-language/schema/raw/master/csl-citation.json"}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(Wells, Myers, &amp; Henderson, 2014)</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environmental attitudes in adulthood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{"citationItems":[{"id":"ITEM-1","itemData":{"DOI":"10.1002/ijop.12034","ISSN":"1464-066X","PMID":"24821503","abstract":"We review the personal and social influences on pro-environmental concern and behaviour, with an emphasis on recent research. The number of these influences suggests that understanding pro-environmental concern and behaviour is far more complex than previously thought. The influences are grouped into 18 personal and social factors. The personal factors include childhood experience, knowledge and education, personality and self-construal, sense of control, values, political and world views, goals, felt responsibility, cognitive biases, place attachment, age, gender and chosen activities. The social factors include religion, urban-rural differences, norms, social class, proximity to problematic environmental sites and cultural and ethnic variations We also recognize that pro-environmental behaviour often is undertaken based on none of the above influences, but because individuals have non-environmental goals such as to save money or to improve their health. Finally, environmental outcomes that are a result of these influences undoubtedly are determined by combinations of the 18 categories. Therefore, a primary goal of researchers now should be to learn more about how these many influences moderate and mediate one another to determine pro-environmental behaviour.","author":[{"dropping-particle":"","family":"Gifford","given":"Robert","non-dropping-particle":"","parse-names":false,"suffix":""},{"dropping-particle":"","family":"Nilsson","given":"Andreas","non-dropping-particle":"","parse-names":false,"suffix":""}],"container-title":"International Journal of Psychology","id":"ITEM-1","issue":"3","issued":{"date-parts":[["2014","6"]]},"page":"141-57","title":"Personal and social factors that influence pro-environmental concern and behaviour: a review.","type":"article-journal","volume":"49"},"uris":["http://www.mendeley.com/documents/?uuid=cd413b7d-2960-4a4a-8347-67d5f5a5dd9f"]},{"id":"ITEM-2","itemData":{"DOI":"10.1177/0013916510397757","ISSN":"0013-9165","abstract":"A conceptual and operational model examined relationships among childhood participation in nature-based activities, motivations, constraints, mitigation of constraints, and adult visits to Minnesota State Parks. The results support a model in which (a) higher childhood participation in nature-based activities increased motivation and mitigation strategies, (b) constraints decreased state park visitation and also triggered the use of mitigation strategies that in turn increased state park visits, and (c) higher levels of motivation improved efforts to negotiate constraints and visit more. Consistent with the main hypothesis, the more nature-based activities people participate in during childhood, the more they desire such activities and are able to mitigate constraints to participation, and consequently, the higher the level of participation, as an adult. The results suggest a rather indirect association between childhood participation in nature-based activities and adulthood participation in such activities.","author":[{"dropping-particle":"","family":"Asah","given":"S. T.","non-dropping-particle":"","parse-names":false,"suffix":""},{"dropping-particle":"","family":"Bengston","given":"D. N.","non-dropping-particle":"","parse-names":false,"suffix":""},{"dropping-particle":"","family":"Westphal","given":"L. M.","non-dropping-particle":"","parse-names":false,"suffix":""}],"container-title":"Environment and Behavior","id":"ITEM-2","issue":"4","issued":{"date-parts":[["2011","2","10"]]},"page":"545-569","title":"The influence of childhood: Operational pathways to adulthood participation in nature-based activities","type":"article-journal","volume":"44"},"uris":["http://www.mendeley.com/documents/?uuid=23e454ca-fad3-4212-837b-adf10c02d8ec"]}],"mendeley":{"formattedCitation":"(Asah et al., 2011; Gifford &amp; Nilsson, 2014)","plainTextFormattedCitation":"(Asah et al., 2011; Gifford &amp; Nilsson, 2014)","previouslyFormattedCitation":"(Asah et al., 2011; Gifford &amp; Nilsson, 2014)"},"properties":{"noteIndex":0},"schema":"https://github.com/citation-style-language/schema/raw/master/csl-citation.json"}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(Asah et al., 2011; Gifford &amp; Nilsson, 2014)</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and literacy </w:t>
      </w:r>
      <w:r w:rsidR="00377F98" w:rsidRPr="00900C8E">
        <w:rPr>
          <w:rFonts w:ascii="Times New Roman" w:hAnsi="Times New Roman" w:cs="Times New Roman"/>
        </w:rPr>
        <w:fldChar w:fldCharType="begin" w:fldLock="1"/>
      </w:r>
      <w:r w:rsidR="00377F98" w:rsidRPr="00900C8E">
        <w:rPr>
          <w:rFonts w:ascii="Times New Roman" w:hAnsi="Times New Roman" w:cs="Times New Roman"/>
        </w:rPr>
        <w:instrText>ADDIN CSL_CITATION {"citationItems":[{"id":"ITEM-1","itemData":{"DOI":"10.1080/03004279.2012.731418","ISSN":"0300-4279","abstract":"This paper demonstrates that an informal field trip can have a lasting impact upon aspects of learning in a primary school context. Specifically, we consider the longer term impact of an informal trip to a rocky shore upon scores achieved in literacy assessments taking place five months after a relevant five months after a fieldwork. Pupils provided with an opportunity to write about organisms that they had encountered during the field trip and with which they were therefore familiar achieved higher literacy levels than those children writing about less familiar animals that had not been encountered during fieldwork. Specific improvement in the ability of the children to use specialised vocabulary and elaborated descriptive were recorded. Our work adds to the growing body of research evidence that demonstrates the benefits of outdoor learning experiences focused upon ecology/biology across the wider curriculum.","author":[{"dropping-particle":"","family":"Scott","given":"Graham W.","non-dropping-particle":"","parse-names":false,"suffix":""},{"dropping-particle":"","family":"Boyd","given":"Margaret","non-dropping-particle":"","parse-names":false,"suffix":""}],"container-title":"Education 3-13","id":"ITEM-1","issue":"5","issued":{"date-parts":[["2012","10","23"]]},"language":"en","page":"517-527","publisher":"Routledge","title":"A potential value of familiarity and experience: can informal fieldwork have a lasting impact upon literacy?","type":"article-journal","volume":"42"},"uris":["http://www.mendeley.com/documents/?uuid=61239bb4-9431-41eb-96fe-03ffdcf59eae"]},{"id":"ITEM-2","itemData":{"DOI":"10.1080/03004279.2014.996242","ISSN":"0300-4279","abstract":"This paper demonstrates the positive impact of learning through ecological fieldwork upon children's ability to write, and to write about science. Specifically we have carried out a relatively large-scale study (involving 379 children aged 9–11 years from 8 primary schools in North East England) comparing intervention classes (involved in fieldwork) and comparison classes (no fieldwork). Pre-intervention assessments revealed no differences between classes in mean literacy scores; post-intervention assessments revealed that significantly higher literacy scores were achieved by children who had carried out fieldwork (girls consistently outperformed boys in all classes). Intervention class children achieved higher scores in science (ecology) assessments than their comparison class peers before and after the intervention. We suggest that this may be an effect of these children thinking as scientists throughout the project. Our work confirms that a child-centred outdoor learning experience focused upon science...","author":[{"dropping-particle":"","family":"Scott","given":"Graham W.","non-dropping-particle":"","parse-names":false,"suffix":""},{"dropping-particle":"","family":"Boyd","given":"Margaret","non-dropping-particle":"","parse-names":false,"suffix":""}],"container-title":"Education 3-13","id":"ITEM-2","issued":{"date-parts":[["2014","12","24"]]},"language":"en","page":"1-10","publisher":"Routledge","title":"Getting more from getting out: increasing achievement in literacy and science through ecological fieldwork","type":"article-journal"},"uris":["http://www.mendeley.com/documents/?uuid=146c156a-652d-46b3-a64c-ca2e341e5fa0"]}],"mendeley":{"formattedCitation":"(Scott &amp; Boyd, 2012, 2014)","plainTextFormattedCitation":"(Scott &amp; Boyd, 2012, 2014)","previouslyFormattedCitation":"(Scott &amp; Boyd, 2012, 2014)"},"properties":{"noteIndex":0},"schema":"https://github.com/citation-style-language/schema/raw/master/csl-citation.json"}</w:instrText>
      </w:r>
      <w:r w:rsidR="00377F98" w:rsidRPr="00900C8E">
        <w:rPr>
          <w:rFonts w:ascii="Times New Roman" w:hAnsi="Times New Roman" w:cs="Times New Roman"/>
        </w:rPr>
        <w:fldChar w:fldCharType="separate"/>
      </w:r>
      <w:r w:rsidR="00377F98" w:rsidRPr="00900C8E">
        <w:rPr>
          <w:rFonts w:ascii="Times New Roman" w:hAnsi="Times New Roman" w:cs="Times New Roman"/>
          <w:noProof/>
        </w:rPr>
        <w:t>(Scott &amp; Boyd, 2012, 2014)</w:t>
      </w:r>
      <w:r w:rsidR="00377F98" w:rsidRPr="00900C8E">
        <w:rPr>
          <w:rFonts w:ascii="Times New Roman" w:hAnsi="Times New Roman" w:cs="Times New Roman"/>
        </w:rPr>
        <w:fldChar w:fldCharType="end"/>
      </w:r>
      <w:r w:rsidR="00377F98" w:rsidRPr="00900C8E">
        <w:rPr>
          <w:rFonts w:ascii="Times New Roman" w:hAnsi="Times New Roman" w:cs="Times New Roman"/>
        </w:rPr>
        <w:t xml:space="preserve">. </w:t>
      </w:r>
    </w:p>
    <w:p w14:paraId="663F4FD9" w14:textId="77777777" w:rsidR="004F7A9D" w:rsidRPr="00900C8E" w:rsidRDefault="004F7A9D" w:rsidP="004F7A9D">
      <w:pPr>
        <w:spacing w:line="360" w:lineRule="auto"/>
        <w:ind w:firstLine="720"/>
        <w:jc w:val="both"/>
        <w:rPr>
          <w:rFonts w:ascii="Times New Roman" w:hAnsi="Times New Roman" w:cs="Times New Roman"/>
        </w:rPr>
      </w:pPr>
      <w:r w:rsidRPr="00900C8E">
        <w:rPr>
          <w:rFonts w:ascii="Times New Roman" w:hAnsi="Times New Roman" w:cs="Times New Roman"/>
        </w:rPr>
        <w:t xml:space="preserve">When considering school as a learning environment, classrooms are often seen as key, with the grounds as a peripheral resource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10.1007/s10984-007-9025-0","ISSN":"1387-1579","author":[{"dropping-particle":"","family":"Bowker","given":"Rob","non-dropping-particle":"","parse-names":false,"suffix":""},{"dropping-particle":"","family":"Tearle","given":"Penni","non-dropping-particle":"","parse-names":false,"suffix":""}],"container-title":"Learning Environments Research","id":"ITEM-1","issue":"2","issued":{"date-parts":[["2007","8","8"]]},"page":"83-100","publisher":"Springer Netherlands","title":"Gardening as a learning environment: A study of children’s perceptions and understanding of school gardens as part of an international project","type":"article-journal","volume":"10"},"uris":["http://www.mendeley.com/documents/?uuid=81164822-a4ed-394b-97a1-c67422721805"]}],"mendeley":{"formattedCitation":"(Bowker &amp; Tearle, 2007)","plainTextFormattedCitation":"(Bowker &amp; Tearle, 2007)","previouslyFormattedCitation":"(Bowker &amp; Tearle, 2007)"},"properties":{"noteIndex":0},"schema":"https://github.com/citation-style-language/schema/raw/master/csl-citation.json"}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(Bowker &amp; Tearle, 2007)</w:t>
      </w:r>
      <w:r w:rsidRPr="00900C8E">
        <w:rPr>
          <w:rFonts w:ascii="Times New Roman" w:hAnsi="Times New Roman" w:cs="Times New Roman"/>
        </w:rPr>
        <w:fldChar w:fldCharType="end"/>
      </w:r>
      <w:r w:rsidRPr="00900C8E">
        <w:rPr>
          <w:rFonts w:ascii="Times New Roman" w:hAnsi="Times New Roman" w:cs="Times New Roman"/>
        </w:rPr>
        <w:t xml:space="preserve">. However, research has demonstrated that poor environmental conditions in schools are detrimental to pupil performance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{"citationItems":[{"id":"ITEM-1","itemData":{"DOI":"10.1080/00131910600584116","ISSN":"0013-1911","abstract":"This paper examines the role of student consultation and participation in the process of improving the physical environment in schools. Although quantitative studies suggest that there are some links between the learning environment and school performance, direct causal relationships between these factors remain unclear. However, as Clark points out: ‘… qualitative research on the indirect influences of school buildings on student learning and behaviour is of use in enhancing our understanding of the factors involved’ (Clark, 2002, p. 11). Evidence from qualitative studies of students' perspectives on the school environment is presented to illustrate the important insights that can be gained through listening to the student voice. The argument for student voice is taken further through a discussion of recent projects and initiatives in which students are given an active role in designing and improving school buildings and facilities. The paper concludes with a discussion of the problems and benefits in in...","author":[{"dropping-particle":"","family":"Flutter","given":"Julia","non-dropping-particle":"","parse-names":false,"suffix":""}],"container-title":"Educational Review","id":"ITEM-1","issue":"2","issued":{"date-parts":[["2006","5"]]},"page":"183-193","publisher":" Routledge ","title":"‘This place could help you learn’: student participation in creating better school environments","type":"article-journal","volume":"58"},"uris":["http://www.mendeley.com/documents/?uuid=9e2d32ff-ef94-360f-917e-7524aba0a47c"]},{"id":"ITEM-2","itemData":{"ISBN":"0854736522","author":[{"dropping-particle":"","family":"Clark","given":"Helen.","non-dropping-particle":"","parse-names":false,"suffix":""}],"id":"ITEM-2","issued":{"date-parts":[["2002"]]},"number-of-pages":"41","publisher":"Institute of Education, University of London","publisher-place":"London","title":"Building education: the role of the physical environment in enhancing teaching and research","type":"book"},"uris":["http://www.mendeley.com/documents/?uuid=08940036-d5bb-3c2a-aa73-d93b6f084a84"]}],"mendeley":{"formattedCitation":"(Clark, 2002; Flutter, 2006)","plainTextFormattedCitation":"(Clark, 2002; Flutter, 2006)","previouslyFormattedCitation":"(Clark, 2002; Flutter, 2006)"},"properties":{"noteIndex":0},"schema":"https://github.com/citation-style-language/schema/raw/master/csl-citation.json"}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(Clark, 2002; Flutter, 2006)</w:t>
      </w:r>
      <w:r w:rsidRPr="00900C8E">
        <w:rPr>
          <w:rFonts w:ascii="Times New Roman" w:hAnsi="Times New Roman" w:cs="Times New Roman"/>
        </w:rPr>
        <w:fldChar w:fldCharType="end"/>
      </w:r>
      <w:r w:rsidRPr="00900C8E">
        <w:rPr>
          <w:rFonts w:ascii="Times New Roman" w:hAnsi="Times New Roman" w:cs="Times New Roman"/>
        </w:rPr>
        <w:t xml:space="preserve">.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{"citationItems":[{"id":"ITEM-1","itemData":{"ISBN":"094761348X","abstract":"The research project \"Special Places; Special People\" is designed to provide insight and advice in the management of schools and their grounds for the benefit of children. This document describes the project's research methodology and findings, explores some of the wider implications arising from the study, and suggests ways in which schools might embark upon effecting change. Research findings are discussed on how children read the external environment and school grounds. Issues arising from these findings examine the importance of school grounds to children in a modern society, the messages school grounds convey about the ethos of schools, and children's attitudes and behavior that are determined by the school grounds and the way they are managed. The report's concluding section contains an alphabetical listing of references and resource information on school grounds development, play theory, children and the environment, children's games, and lunchtime supervision and management.","author":[{"dropping-particle":"","family":"Titman","given":"Wendy","non-dropping-particle":"","parse-names":false,"suffix":""}],"id":"ITEM-1","issued":{"date-parts":[["1994"]]},"number-of-pages":"1-138","title":"Special places; special people: The hidden curriculum of School Grounds","type":"report"},"uris":["http://www.mendeley.com/documents/?uuid=603cd234-bfbd-317a-a30e-9d02958817d3"]}],"mendeley":{"formattedCitation":"(Titman, 1994)","manualFormatting":"Titman ","plainTextFormattedCitation":"(Titman, 1994)","previouslyFormattedCitation":"(Titman, 1994)"},"properties":{"noteIndex":0},"schema":"https://github.com/citation-style-language/schema/raw/master/csl-citation.json"}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 xml:space="preserve">Titman </w:t>
      </w:r>
      <w:r w:rsidRPr="00900C8E">
        <w:rPr>
          <w:rFonts w:ascii="Times New Roman" w:hAnsi="Times New Roman" w:cs="Times New Roman"/>
        </w:rPr>
        <w:fldChar w:fldCharType="end"/>
      </w:r>
      <w:r w:rsidRPr="00900C8E">
        <w:rPr>
          <w:rFonts w:ascii="Times New Roman" w:hAnsi="Times New Roman" w:cs="Times New Roman"/>
        </w:rPr>
        <w:t xml:space="preserve">(1994) recognised that management of school grounds had a major influence on children’s attitudes and behaviours, observing that many children are restricted in their access to the external environment outside of school, due to parental fears of strangers and traffic. </w:t>
      </w:r>
    </w:p>
    <w:p w14:paraId="4866E56D" w14:textId="77777777" w:rsidR="004F7A9D" w:rsidRPr="00900C8E" w:rsidRDefault="004F7A9D" w:rsidP="004F7A9D">
      <w:pPr>
        <w:spacing w:line="360" w:lineRule="auto"/>
        <w:ind w:firstLine="720"/>
        <w:jc w:val="both"/>
        <w:rPr>
          <w:rFonts w:ascii="Times New Roman" w:hAnsi="Times New Roman" w:cs="Times New Roman"/>
        </w:rPr>
      </w:pP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author":[{"dropping-particle":"","family":"Rickinson","given":"Mark","non-dropping-particle":"","parse-names":false,"suffix":""},{"dropping-particle":"","family":"Dillon","given":"J","non-dropping-particle":"","parse-names":false,"suffix":""},{"dropping-particle":"","family":"Teamey","given":"K","non-dropping-particle":"","parse-names":false,"suffix":""},{"dropping-particle":"","family":"Morris","given":"M","non-dropping-particle":"","parse-names":false,"suffix":""},{"dropping-particle":"","family":"Choi","given":"M Y","non-dropping-particle":"","parse-names":false,"suffix":""},{"dropping-particle":"","family":"Sanders","given":"D","non-dropping-particle":"","parse-names":false,"suffix":""},{"dropping-particle":"","family":"Benefield","given":"P","non-dropping-particle":"","parse-names":false,"suffix":""}],"id":"ITEM-1","issued":{"date-parts":[["2004"]]},"publisher-place":"London","title":"A review of the research on outdoor learning","type":"report"},"uris":["http://www.mendeley.com/documents/?uuid=2bcdc1b4-1d9f-35dc-97e6-6449e2fae608"]}],"mendeley":{"formattedCitation":"(Rickinson et al., 2004)","manualFormatting":"Rickinson et al. (2004)","plainTextFormattedCitation":"(Rickinson et al., 2004)","previouslyFormattedCitation":"(Rickinson et al., 2004)"},"properties":{"noteIndex":0},"schema":"https://github.com/citation-style-language/schema/raw/master/csl-citation.json"}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Rickinson et al. (2004)</w:t>
      </w:r>
      <w:r w:rsidRPr="00900C8E">
        <w:rPr>
          <w:rFonts w:ascii="Times New Roman" w:hAnsi="Times New Roman" w:cs="Times New Roman"/>
        </w:rPr>
        <w:fldChar w:fldCharType="end"/>
      </w:r>
      <w:r w:rsidRPr="00900C8E">
        <w:rPr>
          <w:rFonts w:ascii="Times New Roman" w:hAnsi="Times New Roman" w:cs="Times New Roman"/>
        </w:rPr>
        <w:t xml:space="preserve"> suggested that using school grounds as a resource for outdoor learning not only provides exposure to nature for children that have lost access outside of school, but also provides links to the community and environmental science. Furthermore, school grounds can serve as a bridge towards more complex outdoor </w:t>
      </w:r>
      <w:r w:rsidRPr="00900C8E">
        <w:rPr>
          <w:rFonts w:ascii="Times New Roman" w:hAnsi="Times New Roman" w:cs="Times New Roman"/>
        </w:rPr>
        <w:lastRenderedPageBreak/>
        <w:t xml:space="preserve">learning experiences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author":[{"dropping-particle":"","family":"Rickinson","given":"Mark","non-dropping-particle":"","parse-names":false,"suffix":""},{"dropping-particle":"","family":"Dillon","given":"J","non-dropping-particle":"","parse-names":false,"suffix":""},{"dropping-particle":"","family":"Teamey","given":"K","non-dropping-particle":"","parse-names":false,"suffix":""},{"dropping-particle":"","family":"Morris","given":"M","non-dropping-particle":"","parse-names":false,"suffix":""},{"dropping-particle":"","family":"Choi","given":"M Y","non-dropping-particle":"","parse-names":false,"suffix":""},{"dropping-particle":"","family":"Sanders","given":"D","non-dropping-particle":"","parse-names":false,"suffix":""},{"dropping-particle":"","family":"Benefield","given":"P","non-dropping-particle":"","parse-names":false,"suffix":""}],"id":"ITEM-1","issued":{"date-parts":[["2004"]]},"publisher-place":"London","title":"A review of the research on outdoor learning","type":"report"},"uris":["http://www.mendeley.com/documents/?uuid=2bcdc1b4-1d9f-35dc-97e6-6449e2fae608"]}],"mendeley":{"formattedCitation":"(Rickinson et al., 2004)","plainTextFormattedCitation":"(Rickinson et al., 2004)","previouslyFormattedCitation":"(Rickinson et al., 2004)"},"properties":{"noteIndex":0},"schema":"https://github.com/citation-style-language/schema/raw/master/csl-citation.json"}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(Rickinson et al., 2004)</w:t>
      </w:r>
      <w:r w:rsidRPr="00900C8E">
        <w:rPr>
          <w:rFonts w:ascii="Times New Roman" w:hAnsi="Times New Roman" w:cs="Times New Roman"/>
        </w:rPr>
        <w:fldChar w:fldCharType="end"/>
      </w:r>
      <w:r w:rsidRPr="00900C8E">
        <w:rPr>
          <w:rFonts w:ascii="Times New Roman" w:hAnsi="Times New Roman" w:cs="Times New Roman"/>
        </w:rPr>
        <w:t xml:space="preserve"> and help motivate children who find it hard to concentrate in the classroom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{"citationItems":[{"id":"ITEM-1","itemData":{"DOI":"10.1080/09500790508668328","ISBN":"10382046/05/010","ISSN":"1747-7611","abstract":"In their review of evidence-based research entitled A Review of Research on Outdoor Learning, Rickinson et al. (2004) identify five key constraints that limit the amount of outdoor learning. This paper explores whether green school grounds might be a location where these constraints could be minimised. Specifically, it reports on a study that sought to investigate the use of green school grounds as sites for outdoor learning, to identify barriers that impede such use, and to examine how these barriers differ from those cited in Rickinson et al.'s review. A mixed method approach was used: (1) 149 questionnaires were completed by administrators, teachers, and parents associated with 45 school ground greening initiatives in a Canadian school board; (2) 21 follow-up interviews were completed at five of the schools. Study participants reported that green school grounds are used regularly for teaching some subjects, notably science and physical education, but considerably less for teaching language arts, mathematics, and geography. They also identified a series of barriers that limit the amount of outdoor learning and these are compared to those identified by Rickinson et al. (2004). This paper concludes with a discussion of how the opportunities for teaching and learning on green school grounds can be more fully maximised.","author":[{"dropping-particle":"","family":"Dyment","given":"Janet E.","non-dropping-particle":"","parse-names":false,"suffix":""}],"container-title":"International Research in Geographical &amp; Environmental Education","id":"ITEM-1","issue":"1","issued":{"date-parts":[["2008"]]},"page":"28-45","title":"Green school grounds as sites for outdoor learning: Barriers and opportunities","type":"article-journal","volume":"14"},"uris":["http://www.mendeley.com/documents/?uuid=17a42086-3a2c-30c6-ae11-0fa814d38af5"]}],"mendeley":{"formattedCitation":"(Dyment, 2008)","plainTextFormattedCitation":"(Dyment, 2008)","previouslyFormattedCitation":"(Dyment, 2008)"},"properties":{"noteIndex":0},"schema":"https://github.com/citation-style-language/schema/raw/master/csl-citation.json"}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(Dyment, 2008)</w:t>
      </w:r>
      <w:r w:rsidRPr="00900C8E">
        <w:rPr>
          <w:rFonts w:ascii="Times New Roman" w:hAnsi="Times New Roman" w:cs="Times New Roman"/>
        </w:rPr>
        <w:fldChar w:fldCharType="end"/>
      </w:r>
      <w:r w:rsidRPr="00900C8E">
        <w:rPr>
          <w:rFonts w:ascii="Times New Roman" w:hAnsi="Times New Roman" w:cs="Times New Roman"/>
        </w:rPr>
        <w:t xml:space="preserve">. Moreover,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{"citationItems":[{"id":"ITEM-1","itemData":{"DOI":"10.1101/536441","abstract":"The relationship between child health, wellbeing and education demonstrates that healthier and happier children achieve higher educational attainment. An engaging curriculum that facilitates children in achieving their academic potential has strong implications for educational outcomes, future employment prospects and health and wellbeing during adulthood. Outdoor learning is a pedagogical approach used to enrich learning, enhance school engagement and improve pupil health and wellbeing. However, its non-traditional means of achieving curricular aims are not yet recognised beyond the early years by education inspectorates. This requires evidence into its acceptability from those at the forefront of delivery. This study aimed to explore headteachers', teachers' and pupils' views and experiences of an outdoor learning programme within the key stage two curriculum (ages 9-11). We examine the process of implementation to offer case study evidence through 1:1 interviews with headteachers (n=3) and teachers (n=10) and focus groups with pupils aged 9-11 (n=10) from three primary schools. Interviews and focus groups were conducted at baseline and six months into implementation. Schools introduced regular outdoor learning within the curriculum. This study found a variety of perceived benefits for pupils and schools. Pupils and teachers noticed improvements in pupils' engagement with learning, concentration and behaviour, as well as positive impacts on health and wellbeing and teachers' job satisfaction. Curriculum demands including testing and evidencing work were barriers to implementation, in addition to safety concerns, resources and teacher confidence. Participants supported outdoor learning as a curriculum-based programme for older primary school pupils. However, embedding outdoor learning within the curriculum requires education inspectorates to place higher value on this approach in achieving curricular aims, alongside greater acknowledgment of the wider benefits to children which current measurements do not capture.","author":[{"dropping-particle":"","family":"Marchant","given":"Emily","non-dropping-particle":"","parse-names":false,"suffix":""},{"dropping-particle":"","family":"Todd","given":"Charlotte","non-dropping-particle":"","parse-names":false,"suffix":""},{"dropping-particle":"","family":"Cooksey","given":"Roxanne","non-dropping-particle":"","parse-names":false,"suffix":""},{"dropping-particle":"","family":"Dredge","given":"Samuel","non-dropping-particle":"","parse-names":false,"suffix":""},{"dropping-particle":"","family":"Jones","given":"Hope","non-dropping-particle":"","parse-names":false,"suffix":""},{"dropping-particle":"","family":"Reynolds","given":"David","non-dropping-particle":"","parse-names":false,"suffix":""},{"dropping-particle":"","family":"Stratton","given":"Gareth","non-dropping-particle":"","parse-names":false,"suffix":""},{"dropping-particle":"","family":"Dwyer","given":"Russell","non-dropping-particle":"","parse-names":false,"suffix":""},{"dropping-particle":"","family":"Lyons","given":"Ronan","non-dropping-particle":"","parse-names":false,"suffix":""},{"dropping-particle":"","family":"Brophy","given":"Sinead","non-dropping-particle":"","parse-names":false,"suffix":""}],"container-title":"bioRxiv","id":"ITEM-1","issued":{"date-parts":[["2019","1","31"]]},"page":"536441","publisher":"Cold Spring Harbor Laboratory","title":"Curriculum-based outdoor learning for children aged 9-11: A qualitative analysis of pupils' and teachers' views.","type":"article-journal"},"uris":["http://www.mendeley.com/documents/?uuid=a33465b8-7809-3305-adce-fc750e78958a"]}],"mendeley":{"formattedCitation":"(Marchant et al., 2019)","manualFormatting":"Marchant et al. (2019)","plainTextFormattedCitation":"(Marchant et al., 2019)","previouslyFormattedCitation":"(Marchant et al., 2019)"},"properties":{"noteIndex":0},"schema":"https://github.com/citation-style-language/schema/raw/master/csl-citation.json"}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Marchant et al. (2019)</w:t>
      </w:r>
      <w:r w:rsidRPr="00900C8E">
        <w:rPr>
          <w:rFonts w:ascii="Times New Roman" w:hAnsi="Times New Roman" w:cs="Times New Roman"/>
        </w:rPr>
        <w:fldChar w:fldCharType="end"/>
      </w:r>
      <w:r w:rsidRPr="00900C8E">
        <w:rPr>
          <w:rFonts w:ascii="Times New Roman" w:hAnsi="Times New Roman" w:cs="Times New Roman"/>
        </w:rPr>
        <w:t xml:space="preserve"> reported that outdoor learning improved pupil concentration, engagement with learning, and behaviour, as well as increasing teachers’ job satisfaction. </w:t>
      </w:r>
    </w:p>
    <w:p w14:paraId="19B62178" w14:textId="14616709" w:rsidR="00377F98" w:rsidRPr="00900C8E" w:rsidRDefault="00377F98" w:rsidP="00377F98">
      <w:pPr>
        <w:spacing w:line="360" w:lineRule="auto"/>
        <w:ind w:firstLine="720"/>
        <w:jc w:val="both"/>
        <w:rPr>
          <w:rFonts w:ascii="Times New Roman" w:hAnsi="Times New Roman" w:cs="Times New Roman"/>
        </w:rPr>
      </w:pP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{"citationItems":[{"id":"ITEM-1","itemData":{"DOI":"10.1080/13504620303459","ISSN":"1350-4622","abstract":"Drawing on the findings of an ARC funded project, 'Children's Environments and the Role of School Grounds for Enhancing Environmental Cognition', this paper explores the question: What is the role of school grounds as sites for teaching and learning? Observation and interview data for five Australian primary schools displayed large differences between schools in the types of play that 8- to 10-year-old children engaged in. In particular, play behaviours categorised as involving environmental cognition were not observed at all in one school, yet were the dominant play behaviour observed in another. The paper explores the relative importance of the school ground environment and the (outdoor) educational philosophy adopted by the school.","author":[{"dropping-particle":"","family":"Malone","given":"Karen","non-dropping-particle":"","parse-names":false,"suffix":""},{"dropping-particle":"","family":"Tranter","given":"Paul J.","non-dropping-particle":"","parse-names":false,"suffix":""}],"container-title":"Environmental Education Research","id":"ITEM-1","issue":"3","issued":{"date-parts":[["2003","8"]]},"page":"283-303","publisher":"Taylor &amp; Francis Group","title":"School Grounds as Sites for Learning: Making the most of environmental opportunities","type":"article-journal","volume":"9"},"uris":["http://www.mendeley.com/documents/?uuid=d94e4425-f77b-4975-b4f1-e943f7ca43db"]}],"mendeley":{"formattedCitation":"(Malone &amp; Tranter, 2003)","manualFormatting":"Malone and Tranter (2003)","plainTextFormattedCitation":"(Malone &amp; Tranter, 2003)","previouslyFormattedCitation":"(Malone &amp; Tranter, 2003)"},"properties":{"noteIndex":0},"schema":"https://github.com/citation-style-language/schema/raw/master/csl-citation.json"}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Malone and Tranter (2003)</w:t>
      </w:r>
      <w:r w:rsidRPr="00900C8E">
        <w:rPr>
          <w:rFonts w:ascii="Times New Roman" w:hAnsi="Times New Roman" w:cs="Times New Roman"/>
        </w:rPr>
        <w:fldChar w:fldCharType="end"/>
      </w:r>
      <w:r w:rsidRPr="00900C8E">
        <w:rPr>
          <w:rFonts w:ascii="Times New Roman" w:hAnsi="Times New Roman" w:cs="Times New Roman"/>
        </w:rPr>
        <w:t xml:space="preserve"> describe school grounds as important places for children to develop their cognitive skills, providing a ‘rich resource for formal learning’ where experiencing nature first-hand can allow the conceptualisation of aspects including biodiversity, life cycles and food webs. They reflected that where the school grounds do not match what is taught in the classroom about the importance of the natural world, the delivered message is one of ‘saying one thing and doing another’. </w:t>
      </w:r>
    </w:p>
    <w:p w14:paraId="28E25629" w14:textId="561A658D" w:rsidR="00163EE0" w:rsidRPr="00900C8E" w:rsidRDefault="00163EE0" w:rsidP="001C63E3">
      <w:pPr>
        <w:spacing w:line="360" w:lineRule="auto"/>
        <w:ind w:firstLine="720"/>
        <w:jc w:val="both"/>
        <w:rPr>
          <w:rFonts w:ascii="Times New Roman" w:hAnsi="Times New Roman" w:cs="Times New Roman"/>
        </w:rPr>
      </w:pPr>
    </w:p>
    <w:p w14:paraId="12374F30" w14:textId="190BBA9A" w:rsidR="004356E0" w:rsidRPr="00900C8E" w:rsidRDefault="00C708DA" w:rsidP="004356E0">
      <w:pPr>
        <w:spacing w:line="360" w:lineRule="auto"/>
        <w:jc w:val="both"/>
        <w:rPr>
          <w:rFonts w:ascii="Times New Roman" w:hAnsi="Times New Roman" w:cs="Times New Roman"/>
          <w:b/>
          <w:bCs/>
          <w:i/>
          <w:iCs/>
        </w:rPr>
      </w:pPr>
      <w:r w:rsidRPr="00900C8E">
        <w:rPr>
          <w:rFonts w:ascii="Times New Roman" w:hAnsi="Times New Roman" w:cs="Times New Roman"/>
          <w:b/>
          <w:bCs/>
          <w:i/>
          <w:iCs/>
        </w:rPr>
        <w:t>Barriers to outdoor education in schools</w:t>
      </w:r>
    </w:p>
    <w:p w14:paraId="3CEBC499" w14:textId="0EECB417" w:rsidR="00045BB6" w:rsidRPr="00900C8E" w:rsidRDefault="00045BB6" w:rsidP="00045BB6">
      <w:pPr>
        <w:spacing w:line="360" w:lineRule="auto"/>
        <w:ind w:firstLine="720"/>
        <w:jc w:val="both"/>
        <w:rPr>
          <w:rFonts w:ascii="Times New Roman" w:hAnsi="Times New Roman" w:cs="Times New Roman"/>
        </w:rPr>
      </w:pPr>
      <w:r w:rsidRPr="00900C8E">
        <w:rPr>
          <w:rFonts w:ascii="Times New Roman" w:hAnsi="Times New Roman" w:cs="Times New Roman"/>
        </w:rPr>
        <w:t>In view of th</w:t>
      </w:r>
      <w:r w:rsidR="00EF599D" w:rsidRPr="00900C8E">
        <w:rPr>
          <w:rFonts w:ascii="Times New Roman" w:hAnsi="Times New Roman" w:cs="Times New Roman"/>
        </w:rPr>
        <w:t>e</w:t>
      </w:r>
      <w:r w:rsidRPr="00900C8E">
        <w:rPr>
          <w:rFonts w:ascii="Times New Roman" w:hAnsi="Times New Roman" w:cs="Times New Roman"/>
        </w:rPr>
        <w:t xml:space="preserve"> evidence around the benefits of outdoor education, it seems counterintuitive that </w:t>
      </w:r>
      <w:r w:rsidR="00163EE0" w:rsidRPr="00900C8E">
        <w:rPr>
          <w:rFonts w:ascii="Times New Roman" w:hAnsi="Times New Roman" w:cs="Times New Roman"/>
        </w:rPr>
        <w:t>it</w:t>
      </w:r>
      <w:r w:rsidRPr="00900C8E">
        <w:rPr>
          <w:rFonts w:ascii="Times New Roman" w:hAnsi="Times New Roman" w:cs="Times New Roman"/>
        </w:rPr>
        <w:t xml:space="preserve"> is not built into school </w:t>
      </w:r>
      <w:r w:rsidR="00A964D9" w:rsidRPr="00900C8E">
        <w:rPr>
          <w:rFonts w:ascii="Times New Roman" w:hAnsi="Times New Roman" w:cs="Times New Roman"/>
        </w:rPr>
        <w:t>curricula</w:t>
      </w:r>
      <w:r w:rsidRPr="00900C8E">
        <w:rPr>
          <w:rFonts w:ascii="Times New Roman" w:hAnsi="Times New Roman" w:cs="Times New Roman"/>
        </w:rPr>
        <w:t xml:space="preserve">. Some of the reasons for this absence may include: teachers’ concerns about pupil safety; their confidence and expertise in outdoor teaching and learning practice; the needs of the school curriculum; shortage of time and resources; and changes within the education sector, including larger classes and a ‘back-to-basics’ approach </w:t>
      </w:r>
      <w:r w:rsidRPr="00900C8E">
        <w:rPr>
          <w:rFonts w:ascii="Times New Roman" w:hAnsi="Times New Roman" w:cs="Times New Roman"/>
        </w:rPr>
        <w:fldChar w:fldCharType="begin" w:fldLock="1"/>
      </w:r>
      <w:r w:rsidR="00876E77" w:rsidRPr="00900C8E">
        <w:rPr>
          <w:rFonts w:ascii="Times New Roman" w:hAnsi="Times New Roman" w:cs="Times New Roman"/>
        </w:rPr>
        <w:instrText>ADDIN CSL_CITATION {"citationItems":[{"id":"ITEM-1","itemData":{"author":[{"dropping-particle":"","family":"Rickinson","given":"Mark","non-dropping-particle":"","parse-names":false,"suffix":""},{"dropping-particle":"","family":"Dillon","given":"J","non-dropping-particle":"","parse-names":false,"suffix":""},{"dropping-particle":"","family":"Teamey","given":"K","non-dropping-particle":"","parse-names":false,"suffix":""},{"dropping-particle":"","family":"Morris","given":"M","non-dropping-particle":"","parse-names":false,"suffix":""},{"dropping-particle":"","family":"Choi","given":"M Y","non-dropping-particle":"","parse-names":false,"suffix":""},{"dropping-particle":"","family":"Sanders","given":"D","non-dropping-particle":"","parse-names":false,"suffix":""},{"dropping-particle":"","family":"Benefield","given":"P","non-dropping-particle":"","parse-names":false,"suffix":""}],"id":"ITEM-1","issued":{"date-parts":[["2004"]]},"publisher-place":"London","title":"A review of the research on outdoor learning","type":"report"},"uris":["http://www.mendeley.com/documents/?uuid=2bcdc1b4-1d9f-35dc-97e6-6449e2fae608"]},{"id":"ITEM-2","itemData":{"DOI":"10.1080/00958964.2011.621995","abstract":"There are many documented barriers to implementing school-based sustainability. This article examines a) the barriers faced by principals and staff in two regional primary schools in Far North Quee...","author":[{"dropping-particle":"","family":"Evans","given":"Neus","non-dropping-particle":"","parse-names":false,"suffix":""},{"dropping-particle":"","family":"Whitehouse","given":"Hilary","non-dropping-particle":"","parse-names":false,"suffix":""},{"dropping-particle":"","family":"Gooch","given":"Margaret","non-dropping-particle":"","parse-names":false,"suffix":""}],"container-title":"The Journal of Environmental Education","id":"ITEM-2","issue":"2","issued":{"date-parts":[["2012","1"]]},"page":"121-138","publisher":"Taylor &amp; Francis Group","title":"Barriers, successes and enabling practices of education for sustainability in Far North Queensland schools: A case study","type":"article-journal","volume":"43"},"uris":["http://www.mendeley.com/documents/?uuid=095488d9-48c0-3b92-8a50-db805a8e9f07"]}],"mendeley":{"formattedCitation":"(Evans, Whitehouse, &amp; Gooch, 2012; Rickinson et al., 2004)","plainTextFormattedCitation":"(Evans, Whitehouse, &amp; Gooch, 2012; Rickinson et al., 2004)","previouslyFormattedCitation":"(Evans, Whitehouse, &amp; Gooch, 2012; Rickinson et al., 2004)"},"properties":{"noteIndex":0},"schema":"https://github.com/citation-style-language/schema/raw/master/csl-citation.json"}</w:instrText>
      </w:r>
      <w:r w:rsidRPr="00900C8E">
        <w:rPr>
          <w:rFonts w:ascii="Times New Roman" w:hAnsi="Times New Roman" w:cs="Times New Roman"/>
        </w:rPr>
        <w:fldChar w:fldCharType="separate"/>
      </w:r>
      <w:r w:rsidR="00020C5A" w:rsidRPr="00900C8E">
        <w:rPr>
          <w:rFonts w:ascii="Times New Roman" w:hAnsi="Times New Roman" w:cs="Times New Roman"/>
          <w:noProof/>
        </w:rPr>
        <w:t>(Evans, Whitehouse, &amp; Gooch, 2012; Rickinson et al., 2004)</w:t>
      </w:r>
      <w:r w:rsidRPr="00900C8E">
        <w:rPr>
          <w:rFonts w:ascii="Times New Roman" w:hAnsi="Times New Roman" w:cs="Times New Roman"/>
        </w:rPr>
        <w:fldChar w:fldCharType="end"/>
      </w:r>
      <w:r w:rsidRPr="00900C8E">
        <w:rPr>
          <w:rFonts w:ascii="Times New Roman" w:hAnsi="Times New Roman" w:cs="Times New Roman"/>
        </w:rPr>
        <w:t xml:space="preserve">.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{"citationItems":[{"id":"ITEM-1","itemData":{"DOI":"10.1080/09500790508668328","ISBN":"10382046/05/010","ISSN":"1747-7611","abstract":"In their review of evidence-based research entitled A Review of Research on Outdoor Learning, Rickinson et al. (2004) identify five key constraints that limit the amount of outdoor learning. This paper explores whether green school grounds might be a location where these constraints could be minimised. Specifically, it reports on a study that sought to investigate the use of green school grounds as sites for outdoor learning, to identify barriers that impede such use, and to examine how these barriers differ from those cited in Rickinson et al.'s review. A mixed method approach was used: (1) 149 questionnaires were completed by administrators, teachers, and parents associated with 45 school ground greening initiatives in a Canadian school board; (2) 21 follow-up interviews were completed at five of the schools. Study participants reported that green school grounds are used regularly for teaching some subjects, notably science and physical education, but considerably less for teaching language arts, mathematics, and geography. They also identified a series of barriers that limit the amount of outdoor learning and these are compared to those identified by Rickinson et al. (2004). This paper concludes with a discussion of how the opportunities for teaching and learning on green school grounds can be more fully maximised.","author":[{"dropping-particle":"","family":"Dyment","given":"Janet E.","non-dropping-particle":"","parse-names":false,"suffix":""}],"container-title":"International Research in Geographical &amp; Environmental Education","id":"ITEM-1","issue":"1","issued":{"date-parts":[["2008"]]},"page":"28-45","title":"Green school grounds as sites for outdoor learning: Barriers and opportunities","type":"article-journal","volume":"14"},"uris":["http://www.mendeley.com/documents/?uuid=17a42086-3a2c-30c6-ae11-0fa814d38af5"]}],"mendeley":{"formattedCitation":"(Dyment, 2008)","manualFormatting":"Dyment (2008)","plainTextFormattedCitation":"(Dyment, 2008)","previouslyFormattedCitation":"(Dyment, 2008)"},"properties":{"noteIndex":0},"schema":"https://github.com/citation-style-language/schema/raw/master/csl-citation.json"}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Dyment (2008)</w:t>
      </w:r>
      <w:r w:rsidRPr="00900C8E">
        <w:rPr>
          <w:rFonts w:ascii="Times New Roman" w:hAnsi="Times New Roman" w:cs="Times New Roman"/>
        </w:rPr>
        <w:fldChar w:fldCharType="end"/>
      </w:r>
      <w:r w:rsidRPr="00900C8E">
        <w:rPr>
          <w:rFonts w:ascii="Times New Roman" w:hAnsi="Times New Roman" w:cs="Times New Roman"/>
        </w:rPr>
        <w:t xml:space="preserve"> found that neither pupil safety nor shortages of time and resources restricted outdoor learning</w:t>
      </w:r>
      <w:r w:rsidR="00163EE0" w:rsidRPr="00900C8E">
        <w:rPr>
          <w:rFonts w:ascii="Times New Roman" w:hAnsi="Times New Roman" w:cs="Times New Roman"/>
        </w:rPr>
        <w:t>, except for that</w:t>
      </w:r>
      <w:r w:rsidRPr="00900C8E">
        <w:rPr>
          <w:rFonts w:ascii="Times New Roman" w:hAnsi="Times New Roman" w:cs="Times New Roman"/>
        </w:rPr>
        <w:t xml:space="preserve"> </w:t>
      </w:r>
      <w:r w:rsidR="00163EE0" w:rsidRPr="00900C8E">
        <w:rPr>
          <w:rFonts w:ascii="Times New Roman" w:hAnsi="Times New Roman" w:cs="Times New Roman"/>
        </w:rPr>
        <w:t xml:space="preserve">which is </w:t>
      </w:r>
      <w:r w:rsidRPr="00900C8E">
        <w:rPr>
          <w:rFonts w:ascii="Times New Roman" w:hAnsi="Times New Roman" w:cs="Times New Roman"/>
        </w:rPr>
        <w:t xml:space="preserve">carried out away from school grounds </w:t>
      </w:r>
      <w:r w:rsidRPr="00900C8E">
        <w:rPr>
          <w:rFonts w:ascii="Times New Roman" w:hAnsi="Times New Roman" w:cs="Times New Roman"/>
        </w:rPr>
        <w:fldChar w:fldCharType="begin" w:fldLock="1"/>
      </w:r>
      <w:r w:rsidR="0096233A" w:rsidRPr="00900C8E">
        <w:rPr>
          <w:rFonts w:ascii="Times New Roman" w:hAnsi="Times New Roman" w:cs="Times New Roman"/>
        </w:rPr>
        <w:instrText>ADDIN CSL_CITATION {"citationItems":[{"id":"ITEM-1","itemData":{"PMID":"4344","abstract":"Nearly 60 years ago the founders of the FSC foresaw a world where all young people would have an opportunity to have hands on experiences outside the classroom. In many ways there have been environmental and social changes which would have delighted and perhaps even astounded that visionary group but balanced against this is the almost imperceptible trend which is now threatening a critical educational entitlement for a whole generation of scientists in our schools and universities the demise of biology fieldwork. Quite simply, the science of life is in danger of losing its soul. The need to reverse this insidious trend is now urgent and I believe that the actions recommended in this report provide a strong foundation from which to start. I urge all readers to take them up. Anthony Thomas Chief Executive, Field Studies Council","author":[{"dropping-particle":"","family":"Barker","given":"Susan","non-dropping-particle":"","parse-names":false,"suffix":""},{"dropping-particle":"","family":"Slingsby","given":"David","non-dropping-particle":"","parse-names":false,"suffix":""},{"dropping-particle":"","family":"Tilling","given":"Stephen","non-dropping-particle":"","parse-names":false,"suffix":""}],"container-title":"Field Studies Council/British Ecological Society","id":"ITEM-1","issued":{"date-parts":[["2002"]]},"number-of-pages":"1-16","publisher-place":"Shrewsbury","title":"Teaching biology outside the classroom: Is it heading for extinction?","type":"report"},"uris":["http://www.mendeley.com/documents/?uuid=5fb2be51-a951-4135-b729-64b705210a6c"]},{"id":"ITEM-2","itemData":{"DOI":"10.1080/15330150490270631","ISSN":"1533-015X","abstract":"Four teachers share the challenges they faced when creating and running outdoor-focused secondary school integrated programs in British Columbia, Canada. The five most common challenges were funding constraints, insufficient support from administrators and colleagues, time constraints, liability and risk management, and inadequate skills and qualifications. The teachers also share their strategies for meeting these challenges. It is hoped that this article will help teachers who are interested in starting their own outdoor-related integrated program be better prepared and thus able to make their own professional dreams a reality.","author":[{"dropping-particle":"","family":"Comishin","given":"Kelly","non-dropping-particle":"","parse-names":false,"suffix":""},{"dropping-particle":"","family":"Dyment","given":"Janet E.","non-dropping-particle":"","parse-names":false,"suffix":""},{"dropping-particle":"","family":"Potter","given":"Tom G.","non-dropping-particle":"","parse-names":false,"suffix":""},{"dropping-particle":"","family":"Russell","given":"Constance L.","non-dropping-particle":"","parse-names":false,"suffix":""}],"container-title":"Applied Environmental Education &amp; Communication","id":"ITEM-2","issue":"1","issued":{"date-parts":[["2004","1"]]},"page":"47-53","publisher":"Taylor &amp; Francis Group","title":"The development and implementation of outdoor-based secondary school integrated programs","type":"article-journal","volume":"3"},"uris":["http://www.mendeley.com/documents/?uuid=8bfe83c8-beb7-4279-a870-c21722b19238"]}],"mendeley":{"formattedCitation":"(Barker, Slingsby, &amp; Tilling, 2002; Comishin, Dyment, Potter, &amp; Russell, 2004)","plainTextFormattedCitation":"(Barker, Slingsby, &amp; Tilling, 2002; Comishin, Dyment, Potter, &amp; Russell, 2004)","previouslyFormattedCitation":"(Barker, Slingsby, &amp; Tilling, 2002; Comishin, Dyment, Potter, &amp; Russell, 2004)"},"properties":{"noteIndex":0},"schema":"https://github.com/citation-style-language/schema/raw/master/csl-citation.json"}</w:instrText>
      </w:r>
      <w:r w:rsidRPr="00900C8E">
        <w:rPr>
          <w:rFonts w:ascii="Times New Roman" w:hAnsi="Times New Roman" w:cs="Times New Roman"/>
        </w:rPr>
        <w:fldChar w:fldCharType="separate"/>
      </w:r>
      <w:r w:rsidR="0096233A" w:rsidRPr="00900C8E">
        <w:rPr>
          <w:rFonts w:ascii="Times New Roman" w:hAnsi="Times New Roman" w:cs="Times New Roman"/>
          <w:noProof/>
        </w:rPr>
        <w:t>(Barker, Slingsby, &amp; Tilling, 2002; Comishin, Dyment, Potter, &amp; Russell, 2004)</w:t>
      </w:r>
      <w:r w:rsidRPr="00900C8E">
        <w:rPr>
          <w:rFonts w:ascii="Times New Roman" w:hAnsi="Times New Roman" w:cs="Times New Roman"/>
        </w:rPr>
        <w:fldChar w:fldCharType="end"/>
      </w:r>
      <w:r w:rsidRPr="00900C8E">
        <w:rPr>
          <w:rFonts w:ascii="Times New Roman" w:hAnsi="Times New Roman" w:cs="Times New Roman"/>
        </w:rPr>
        <w:t>; instead, teacher confidence,</w:t>
      </w:r>
      <w:r w:rsidR="00964AE1" w:rsidRPr="00900C8E">
        <w:rPr>
          <w:rFonts w:ascii="Times New Roman" w:hAnsi="Times New Roman" w:cs="Times New Roman"/>
        </w:rPr>
        <w:t xml:space="preserve"> </w:t>
      </w:r>
      <w:r w:rsidRPr="00900C8E">
        <w:rPr>
          <w:rFonts w:ascii="Times New Roman" w:hAnsi="Times New Roman" w:cs="Times New Roman"/>
        </w:rPr>
        <w:t xml:space="preserve">school curriculum and transitions across educational stages presented the greatest hurdles. A possible solution to the issue of teacher confidence, highlighted in both of these reports, is to increase provision for such training during and after qualification </w:t>
      </w:r>
      <w:r w:rsidRPr="00900C8E">
        <w:rPr>
          <w:rFonts w:ascii="Times New Roman" w:hAnsi="Times New Roman" w:cs="Times New Roman"/>
        </w:rPr>
        <w:fldChar w:fldCharType="begin" w:fldLock="1"/>
      </w:r>
      <w:r w:rsidRPr="00900C8E">
        <w:rPr>
          <w:rFonts w:ascii="Times New Roman" w:hAnsi="Times New Roman" w:cs="Times New Roman"/>
        </w:rPr>
        <w:instrText>ADDIN CSL_CITATION {"citationItems":[{"id":"ITEM-1","itemData":{"DOI":"10.1101/536441","abstract":"The relationship between child health, wellbeing and education demonstrates that healthier and happier children achieve higher educational attainment. An engaging curriculum that facilitates children in achieving their academic potential has strong implications for educational outcomes, future employment prospects and health and wellbeing during adulthood. Outdoor learning is a pedagogical approach used to enrich learning, enhance school engagement and improve pupil health and wellbeing. However, its non-traditional means of achieving curricular aims are not yet recognised beyond the early years by education inspectorates. This requires evidence into its acceptability from those at the forefront of delivery. This study aimed to explore headteachers', teachers' and pupils' views and experiences of an outdoor learning programme within the key stage two curriculum (ages 9-11). We examine the process of implementation to offer case study evidence through 1:1 interviews with headteachers (n=3) and teachers (n=10) and focus groups with pupils aged 9-11 (n=10) from three primary schools. Interviews and focus groups were conducted at baseline and six months into implementation. Schools introduced regular outdoor learning within the curriculum. This study found a variety of perceived benefits for pupils and schools. Pupils and teachers noticed improvements in pupils' engagement with learning, concentration and behaviour, as well as positive impacts on health and wellbeing and teachers' job satisfaction. Curriculum demands including testing and evidencing work were barriers to implementation, in addition to safety concerns, resources and teacher confidence. Participants supported outdoor learning as a curriculum-based programme for older primary school pupils. However, embedding outdoor learning within the curriculum requires education inspectorates to place higher value on this approach in achieving curricular aims, alongside greater acknowledgment of the wider benefits to children which current measurements do not capture.","author":[{"dropping-particle":"","family":"Marchant","given":"Emily","non-dropping-particle":"","parse-names":false,"suffix":""},{"dropping-particle":"","family":"Todd","given":"Charlotte","non-dropping-particle":"","parse-names":false,"suffix":""},{"dropping-particle":"","family":"Cooksey","given":"Roxanne","non-dropping-particle":"","parse-names":false,"suffix":""},{"dropping-particle":"","family":"Dredge","given":"Samuel","non-dropping-particle":"","parse-names":false,"suffix":""},{"dropping-particle":"","family":"Jones","given":"Hope","non-dropping-particle":"","parse-names":false,"suffix":""},{"dropping-particle":"","family":"Reynolds","given":"David","non-dropping-particle":"","parse-names":false,"suffix":""},{"dropping-particle":"","family":"Stratton","given":"Gareth","non-dropping-particle":"","parse-names":false,"suffix":""},{"dropping-particle":"","family":"Dwyer","given":"Russell","non-dropping-particle":"","parse-names":false,"suffix":""},{"dropping-particle":"","family":"Lyons","given":"Ronan","non-dropping-particle":"","parse-names":false,"suffix":""},{"dropping-particle":"","family":"Brophy","given":"Sinead","non-dropping-particle":"","parse-names":false,"suffix":""}],"container-title":"bioRxiv","id":"ITEM-1","issued":{"date-parts":[["2019","1","31"]]},"page":"536441","publisher":"Cold Spring Harbor Laboratory","title":"Curriculum-based outdoor learning for children aged 9-11: A qualitative analysis of pupils' and teachers' views.","type":"article-journal"},"uris":["http://www.mendeley.com/documents/?uuid=a33465b8-7809-3305-adce-fc750e78958a"]},{"id":"ITEM-2","itemData":{"DOI":"10.1080/09500790508668328","ISBN":"10382046/05/010","ISSN":"1747-7611","abstract":"In their review of evidence-based research entitled A Review of Research on Outdoor Learning, Rickinson et al. (2004) identify five key constraints that limit the amount of outdoor learning. This paper explores whether green school grounds might be a location where these constraints could be minimised. Specifically, it reports on a study that sought to investigate the use of green school grounds as sites for outdoor learning, to identify barriers that impede such use, and to examine how these barriers differ from those cited in Rickinson et al.'s review. A mixed method approach was used: (1) 149 questionnaires were completed by administrators, teachers, and parents associated with 45 school ground greening initiatives in a Canadian school board; (2) 21 follow-up interviews were completed at five of the schools. Study participants reported that green school grounds are used regularly for teaching some subjects, notably science and physical education, but considerably less for teaching language arts, mathematics, and geography. They also identified a series of barriers that limit the amount of outdoor learning and these are compared to those identified by Rickinson et al. (2004). This paper concludes with a discussion of how the opportunities for teaching and learning on green school grounds can be more fully maximised.","author":[{"dropping-particle":"","family":"Dyment","given":"Janet E.","non-dropping-particle":"","parse-names":false,"suffix":""}],"container-title":"International Research in Geographical &amp; Environmental Education","id":"ITEM-2","issue":"1","issued":{"date-parts":[["2008"]]},"page":"28-45","title":"Green school grounds as sites for outdoor learning: Barriers and opportunities","type":"article-journal","volume":"14"},"uris":["http://www.mendeley.com/documents/?uuid=17a42086-3a2c-30c6-ae11-0fa814d38af5"]}],"mendeley":{"formattedCitation":"(Dyment, 2008; Marchant et al., 2019)","plainTextFormattedCitation":"(Dyment, 2008; Marchant et al., 2019)","previouslyFormattedCitation":"(Dyment, 2008; Marchant et al., 2019)"},"properties":{"noteIndex":0},"schema":"https://github.com/citation-style-language/schema/raw/master/csl-citation.json"}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(Dyment, 2008; Marchant et al., 2019)</w:t>
      </w:r>
      <w:r w:rsidRPr="00900C8E">
        <w:rPr>
          <w:rFonts w:ascii="Times New Roman" w:hAnsi="Times New Roman" w:cs="Times New Roman"/>
        </w:rPr>
        <w:fldChar w:fldCharType="end"/>
      </w:r>
      <w:r w:rsidRPr="00900C8E">
        <w:rPr>
          <w:rFonts w:ascii="Times New Roman" w:hAnsi="Times New Roman" w:cs="Times New Roman"/>
        </w:rPr>
        <w:t xml:space="preserve">. </w:t>
      </w:r>
      <w:r w:rsidR="00876E77" w:rsidRPr="00900C8E">
        <w:rPr>
          <w:rFonts w:ascii="Times New Roman" w:hAnsi="Times New Roman" w:cs="Times New Roman"/>
        </w:rPr>
        <w:t xml:space="preserve">This may also help to address another major barrier identified by an evaluation of environmental education practice in New Zealand, of a lack of leadership and buy-in from some school staff </w:t>
      </w:r>
      <w:r w:rsidR="00876E77" w:rsidRPr="00900C8E">
        <w:rPr>
          <w:rFonts w:ascii="Times New Roman" w:hAnsi="Times New Roman" w:cs="Times New Roman"/>
        </w:rPr>
        <w:fldChar w:fldCharType="begin" w:fldLock="1"/>
      </w:r>
      <w:r w:rsidR="00C2655C" w:rsidRPr="00900C8E">
        <w:rPr>
          <w:rFonts w:ascii="Times New Roman" w:hAnsi="Times New Roman" w:cs="Times New Roman"/>
        </w:rPr>
        <w:instrText>ADDIN CSL_CITATION {"citationItems":[{"id":"ITEM-1","itemData":{"DOI":"10.1080/13504620701843343","ISSN":"1350-4622","abstract":"This paper reports on a national evaluation project that investigated characteristics of environmental education (EE) practice in New Zealand schools in 2002–2003. The research included a review of...","author":[{"dropping-particle":"","family":"Eames","given":"Chris","non-dropping-particle":"","parse-names":false,"suffix":""},{"dropping-particle":"","family":"Cowie","given":"Bronwen","non-dropping-particle":"","parse-names":false,"suffix":""},{"dropping-particle":"","family":"Bolstad","given":"Rachel","non-dropping-particle":"","parse-names":false,"suffix":""}],"container-title":"Environmental Education Research","id":"ITEM-1","issue":"1","issued":{"date-parts":[["2008","2"]]},"page":"35-51","publisher":" Routledge ","title":"An evaluation of characteristics of environmental education practice in New Zealand schools","type":"article-journal","volume":"14"},"uris":["http://www.mendeley.com/documents/?uuid=0d419b48-dd3d-315e-833a-b45c345c9937"]}],"mendeley":{"formattedCitation":"(Eames, Cowie, &amp; Bolstad, 2008)","plainTextFormattedCitation":"(Eames, Cowie, &amp; Bolstad, 2008)","previouslyFormattedCitation":"(Eames, Cowie, &amp; Bolstad, 2008)"},"properties":{"noteIndex":0},"schema":"https://github.com/citation-style-language/schema/raw/master/csl-citation.json"}</w:instrText>
      </w:r>
      <w:r w:rsidR="00876E77" w:rsidRPr="00900C8E">
        <w:rPr>
          <w:rFonts w:ascii="Times New Roman" w:hAnsi="Times New Roman" w:cs="Times New Roman"/>
        </w:rPr>
        <w:fldChar w:fldCharType="separate"/>
      </w:r>
      <w:r w:rsidR="00876E77" w:rsidRPr="00900C8E">
        <w:rPr>
          <w:rFonts w:ascii="Times New Roman" w:hAnsi="Times New Roman" w:cs="Times New Roman"/>
          <w:noProof/>
        </w:rPr>
        <w:t>(Eames, Cowie, &amp; Bolstad, 2008)</w:t>
      </w:r>
      <w:r w:rsidR="00876E77" w:rsidRPr="00900C8E">
        <w:rPr>
          <w:rFonts w:ascii="Times New Roman" w:hAnsi="Times New Roman" w:cs="Times New Roman"/>
        </w:rPr>
        <w:fldChar w:fldCharType="end"/>
      </w:r>
      <w:r w:rsidR="00876E77" w:rsidRPr="00900C8E">
        <w:rPr>
          <w:rFonts w:ascii="Times New Roman" w:hAnsi="Times New Roman" w:cs="Times New Roman"/>
        </w:rPr>
        <w:t xml:space="preserve">. </w:t>
      </w:r>
      <w:r w:rsidRPr="00900C8E">
        <w:rPr>
          <w:rFonts w:ascii="Times New Roman" w:hAnsi="Times New Roman" w:cs="Times New Roman"/>
        </w:rPr>
        <w:t xml:space="preserve">However, the issues of curriculum </w:t>
      </w:r>
      <w:r w:rsidR="00722DCB" w:rsidRPr="00900C8E">
        <w:rPr>
          <w:rFonts w:ascii="Times New Roman" w:hAnsi="Times New Roman" w:cs="Times New Roman"/>
        </w:rPr>
        <w:t xml:space="preserve">and resource </w:t>
      </w:r>
      <w:r w:rsidRPr="00900C8E">
        <w:rPr>
          <w:rFonts w:ascii="Times New Roman" w:hAnsi="Times New Roman" w:cs="Times New Roman"/>
        </w:rPr>
        <w:t>constraints are less easily addressed</w:t>
      </w:r>
      <w:r w:rsidR="00F816BA" w:rsidRPr="00900C8E">
        <w:rPr>
          <w:rFonts w:ascii="Times New Roman" w:hAnsi="Times New Roman" w:cs="Times New Roman"/>
        </w:rPr>
        <w:t>.</w:t>
      </w:r>
      <w:r w:rsidRPr="00900C8E">
        <w:rPr>
          <w:rFonts w:ascii="Times New Roman" w:hAnsi="Times New Roman" w:cs="Times New Roman"/>
        </w:rPr>
        <w:t xml:space="preserve"> </w:t>
      </w:r>
    </w:p>
    <w:p w14:paraId="6F90D358" w14:textId="29D2C8C5" w:rsidR="00045BB6" w:rsidRPr="00900C8E" w:rsidRDefault="00045BB6">
      <w:pPr>
        <w:spacing w:line="360" w:lineRule="auto"/>
        <w:jc w:val="both"/>
        <w:rPr>
          <w:rFonts w:ascii="Times New Roman" w:hAnsi="Times New Roman" w:cs="Times New Roman"/>
        </w:rPr>
      </w:pPr>
    </w:p>
    <w:p w14:paraId="166CEB03" w14:textId="46AE0DC4" w:rsidR="001A6746" w:rsidRPr="00900C8E" w:rsidRDefault="001A6746">
      <w:pPr>
        <w:spacing w:line="360" w:lineRule="auto"/>
        <w:jc w:val="both"/>
        <w:rPr>
          <w:rFonts w:ascii="Times New Roman" w:hAnsi="Times New Roman" w:cs="Times New Roman"/>
          <w:b/>
          <w:bCs/>
          <w:i/>
          <w:iCs/>
        </w:rPr>
      </w:pPr>
      <w:r w:rsidRPr="00900C8E">
        <w:rPr>
          <w:rFonts w:ascii="Times New Roman" w:hAnsi="Times New Roman" w:cs="Times New Roman"/>
          <w:b/>
          <w:bCs/>
          <w:i/>
          <w:iCs/>
        </w:rPr>
        <w:t xml:space="preserve">Aims and research questions </w:t>
      </w:r>
    </w:p>
    <w:p w14:paraId="6534A125" w14:textId="5E80D73D" w:rsidR="001A6746" w:rsidRPr="00900C8E" w:rsidRDefault="001A6746" w:rsidP="001A6746">
      <w:pPr>
        <w:spacing w:line="360" w:lineRule="auto"/>
        <w:jc w:val="both"/>
        <w:rPr>
          <w:rFonts w:ascii="Times New Roman" w:hAnsi="Times New Roman" w:cs="Times New Roman"/>
        </w:rPr>
      </w:pPr>
      <w:r w:rsidRPr="00900C8E">
        <w:rPr>
          <w:rFonts w:ascii="Times New Roman" w:hAnsi="Times New Roman" w:cs="Times New Roman"/>
        </w:rPr>
        <w:t xml:space="preserve">Given the weight of the evidence in favour of the use of school grounds to monitor and improve the state of biodiversity, surprisingly little is known about how they are used. This exploratory study therefore aimed to survey schools throughout Britain to </w:t>
      </w:r>
      <w:r w:rsidRPr="00900C8E">
        <w:rPr>
          <w:rFonts w:ascii="Times New Roman" w:hAnsi="Times New Roman" w:cs="Times New Roman"/>
        </w:rPr>
        <w:lastRenderedPageBreak/>
        <w:t xml:space="preserve">investigate how far they already use their grounds as habitat areas, and how much they work actively in these areas to engage </w:t>
      </w:r>
      <w:r w:rsidR="006F3825" w:rsidRPr="00900C8E">
        <w:rPr>
          <w:rFonts w:ascii="Times New Roman" w:hAnsi="Times New Roman" w:cs="Times New Roman"/>
        </w:rPr>
        <w:t>pupil</w:t>
      </w:r>
      <w:r w:rsidRPr="00900C8E">
        <w:rPr>
          <w:rFonts w:ascii="Times New Roman" w:hAnsi="Times New Roman" w:cs="Times New Roman"/>
        </w:rPr>
        <w:t xml:space="preserve">s in conservation. </w:t>
      </w:r>
    </w:p>
    <w:p w14:paraId="1CA8CDAF" w14:textId="7568FA84" w:rsidR="001A6746" w:rsidRPr="00900C8E" w:rsidRDefault="001A6746" w:rsidP="00241ED3">
      <w:pPr>
        <w:autoSpaceDE w:val="0"/>
        <w:autoSpaceDN w:val="0"/>
        <w:adjustRightInd w:val="0"/>
        <w:spacing w:line="360" w:lineRule="auto"/>
        <w:jc w:val="both"/>
        <w:rPr>
          <w:rFonts w:ascii="Times New Roman" w:hAnsi="Times New Roman" w:cs="Times New Roman"/>
        </w:rPr>
      </w:pPr>
      <w:r w:rsidRPr="00900C8E">
        <w:rPr>
          <w:rFonts w:ascii="Times New Roman" w:hAnsi="Times New Roman" w:cs="Times New Roman"/>
        </w:rPr>
        <w:t xml:space="preserve">We wished to address the following research questions: </w:t>
      </w:r>
    </w:p>
    <w:p w14:paraId="12E76E85" w14:textId="4179F829" w:rsidR="001A6746" w:rsidRPr="00900C8E" w:rsidRDefault="004C3E9C" w:rsidP="001A6746">
      <w:pPr>
        <w:pStyle w:val="ListParagraph"/>
        <w:numPr>
          <w:ilvl w:val="0"/>
          <w:numId w:val="3"/>
        </w:numPr>
        <w:autoSpaceDE w:val="0"/>
        <w:autoSpaceDN w:val="0"/>
        <w:adjustRightInd w:val="0"/>
        <w:spacing w:line="360" w:lineRule="auto"/>
        <w:jc w:val="both"/>
        <w:rPr>
          <w:rFonts w:ascii="Times New Roman" w:hAnsi="Times New Roman" w:cs="Times New Roman"/>
        </w:rPr>
      </w:pPr>
      <w:r w:rsidRPr="00900C8E">
        <w:rPr>
          <w:rFonts w:ascii="Times New Roman" w:hAnsi="Times New Roman" w:cs="Times New Roman"/>
        </w:rPr>
        <w:t>To what extent d</w:t>
      </w:r>
      <w:r w:rsidR="001A6746" w:rsidRPr="00900C8E">
        <w:rPr>
          <w:rFonts w:ascii="Times New Roman" w:hAnsi="Times New Roman" w:cs="Times New Roman"/>
        </w:rPr>
        <w:t xml:space="preserve">o schools in Britain have areas in their grounds appropriate for using to engage </w:t>
      </w:r>
      <w:r w:rsidR="006F3825" w:rsidRPr="00900C8E">
        <w:rPr>
          <w:rFonts w:ascii="Times New Roman" w:hAnsi="Times New Roman" w:cs="Times New Roman"/>
        </w:rPr>
        <w:t>pupil</w:t>
      </w:r>
      <w:r w:rsidR="001A6746" w:rsidRPr="00900C8E">
        <w:rPr>
          <w:rFonts w:ascii="Times New Roman" w:hAnsi="Times New Roman" w:cs="Times New Roman"/>
        </w:rPr>
        <w:t xml:space="preserve">s in biodiversity and conservation? </w:t>
      </w:r>
    </w:p>
    <w:p w14:paraId="5387A3C8" w14:textId="3AFC21C0" w:rsidR="001A6746" w:rsidRPr="00900C8E" w:rsidRDefault="001A6746" w:rsidP="001A6746">
      <w:pPr>
        <w:pStyle w:val="ListParagraph"/>
        <w:numPr>
          <w:ilvl w:val="0"/>
          <w:numId w:val="3"/>
        </w:numPr>
        <w:autoSpaceDE w:val="0"/>
        <w:autoSpaceDN w:val="0"/>
        <w:adjustRightInd w:val="0"/>
        <w:spacing w:line="360" w:lineRule="auto"/>
        <w:jc w:val="both"/>
        <w:rPr>
          <w:rFonts w:ascii="Times New Roman" w:hAnsi="Times New Roman" w:cs="Times New Roman"/>
        </w:rPr>
      </w:pPr>
      <w:r w:rsidRPr="00900C8E">
        <w:rPr>
          <w:rFonts w:ascii="Times New Roman" w:hAnsi="Times New Roman" w:cs="Times New Roman"/>
        </w:rPr>
        <w:t>Where schools do have appropriate grounds area</w:t>
      </w:r>
      <w:r w:rsidR="00BF4FE2" w:rsidRPr="00900C8E">
        <w:rPr>
          <w:rFonts w:ascii="Times New Roman" w:hAnsi="Times New Roman" w:cs="Times New Roman"/>
        </w:rPr>
        <w:t>s</w:t>
      </w:r>
      <w:r w:rsidRPr="00900C8E">
        <w:rPr>
          <w:rFonts w:ascii="Times New Roman" w:hAnsi="Times New Roman" w:cs="Times New Roman"/>
        </w:rPr>
        <w:t xml:space="preserve">, </w:t>
      </w:r>
      <w:r w:rsidR="004C3E9C" w:rsidRPr="00900C8E">
        <w:rPr>
          <w:rFonts w:ascii="Times New Roman" w:hAnsi="Times New Roman" w:cs="Times New Roman"/>
        </w:rPr>
        <w:t xml:space="preserve">to what extent </w:t>
      </w:r>
      <w:r w:rsidRPr="00900C8E">
        <w:rPr>
          <w:rFonts w:ascii="Times New Roman" w:hAnsi="Times New Roman" w:cs="Times New Roman"/>
        </w:rPr>
        <w:t xml:space="preserve">do they ensure that there are specialised habitat areas for a range of species and maintain them appropriately? </w:t>
      </w:r>
    </w:p>
    <w:p w14:paraId="15A303BB" w14:textId="33CB882C" w:rsidR="001A6746" w:rsidRPr="00900C8E" w:rsidRDefault="001A6746" w:rsidP="001A6746">
      <w:pPr>
        <w:pStyle w:val="ListParagraph"/>
        <w:numPr>
          <w:ilvl w:val="0"/>
          <w:numId w:val="3"/>
        </w:numPr>
        <w:autoSpaceDE w:val="0"/>
        <w:autoSpaceDN w:val="0"/>
        <w:adjustRightInd w:val="0"/>
        <w:spacing w:line="360" w:lineRule="auto"/>
        <w:jc w:val="both"/>
        <w:rPr>
          <w:rFonts w:ascii="Times New Roman" w:hAnsi="Times New Roman" w:cs="Times New Roman"/>
        </w:rPr>
      </w:pPr>
      <w:r w:rsidRPr="00900C8E">
        <w:rPr>
          <w:rFonts w:ascii="Times New Roman" w:hAnsi="Times New Roman" w:cs="Times New Roman"/>
        </w:rPr>
        <w:t xml:space="preserve">To what extent do schools use their grounds in lessons and extracurricular activities to engage their </w:t>
      </w:r>
      <w:r w:rsidR="006F3825" w:rsidRPr="00900C8E">
        <w:rPr>
          <w:rFonts w:ascii="Times New Roman" w:hAnsi="Times New Roman" w:cs="Times New Roman"/>
        </w:rPr>
        <w:t>pupil</w:t>
      </w:r>
      <w:r w:rsidRPr="00900C8E">
        <w:rPr>
          <w:rFonts w:ascii="Times New Roman" w:hAnsi="Times New Roman" w:cs="Times New Roman"/>
        </w:rPr>
        <w:t xml:space="preserve">s in biodiversity and its conservation? </w:t>
      </w:r>
    </w:p>
    <w:p w14:paraId="676FFA49" w14:textId="77777777" w:rsidR="001A6746" w:rsidRPr="00900C8E" w:rsidRDefault="001A6746" w:rsidP="00241ED3">
      <w:pPr>
        <w:spacing w:line="360" w:lineRule="auto"/>
        <w:jc w:val="both"/>
        <w:rPr>
          <w:rFonts w:ascii="Times New Roman" w:hAnsi="Times New Roman" w:cs="Times New Roman"/>
        </w:rPr>
      </w:pPr>
    </w:p>
    <w:p w14:paraId="7B1C3034" w14:textId="77777777" w:rsidR="000927EC" w:rsidRPr="00900C8E" w:rsidRDefault="000927EC" w:rsidP="00444B6D">
      <w:pPr>
        <w:spacing w:line="360" w:lineRule="auto"/>
        <w:jc w:val="both"/>
        <w:rPr>
          <w:rFonts w:ascii="Times New Roman" w:hAnsi="Times New Roman" w:cs="Times New Roman"/>
          <w:b/>
        </w:rPr>
      </w:pPr>
      <w:r w:rsidRPr="00900C8E">
        <w:rPr>
          <w:rFonts w:ascii="Times New Roman" w:hAnsi="Times New Roman" w:cs="Times New Roman"/>
          <w:b/>
        </w:rPr>
        <w:t>Methods</w:t>
      </w:r>
    </w:p>
    <w:p w14:paraId="70B64ECE" w14:textId="4D5FBDBE" w:rsidR="00FF118A" w:rsidRPr="00900C8E" w:rsidRDefault="006325BA" w:rsidP="00F91F84">
      <w:pPr>
        <w:autoSpaceDE w:val="0"/>
        <w:autoSpaceDN w:val="0"/>
        <w:adjustRightInd w:val="0"/>
        <w:spacing w:line="360" w:lineRule="auto"/>
        <w:jc w:val="both"/>
        <w:rPr>
          <w:rFonts w:ascii="Times New Roman" w:hAnsi="Times New Roman" w:cs="Times New Roman"/>
        </w:rPr>
      </w:pPr>
      <w:r w:rsidRPr="00900C8E">
        <w:rPr>
          <w:rFonts w:ascii="Times New Roman" w:hAnsi="Times New Roman" w:cs="Times New Roman"/>
        </w:rPr>
        <w:t>O</w:t>
      </w:r>
      <w:r w:rsidR="00EF599D" w:rsidRPr="00900C8E">
        <w:rPr>
          <w:rFonts w:ascii="Times New Roman" w:hAnsi="Times New Roman" w:cs="Times New Roman"/>
        </w:rPr>
        <w:t>ur investigation</w:t>
      </w:r>
      <w:r w:rsidR="00D32D85" w:rsidRPr="00900C8E">
        <w:rPr>
          <w:rFonts w:ascii="Times New Roman" w:hAnsi="Times New Roman" w:cs="Times New Roman"/>
        </w:rPr>
        <w:t xml:space="preserve"> </w:t>
      </w:r>
      <w:r w:rsidR="00EF599D" w:rsidRPr="00900C8E">
        <w:rPr>
          <w:rFonts w:ascii="Times New Roman" w:hAnsi="Times New Roman" w:cs="Times New Roman"/>
        </w:rPr>
        <w:t>utilised</w:t>
      </w:r>
      <w:r w:rsidR="00964AE1" w:rsidRPr="00900C8E">
        <w:rPr>
          <w:rFonts w:ascii="Times New Roman" w:hAnsi="Times New Roman" w:cs="Times New Roman"/>
        </w:rPr>
        <w:t xml:space="preserve"> </w:t>
      </w:r>
      <w:r w:rsidR="00D32D85" w:rsidRPr="00900C8E">
        <w:rPr>
          <w:rFonts w:ascii="Times New Roman" w:hAnsi="Times New Roman" w:cs="Times New Roman"/>
        </w:rPr>
        <w:t xml:space="preserve">an online survey asking </w:t>
      </w:r>
      <w:r w:rsidR="00267141" w:rsidRPr="00900C8E">
        <w:rPr>
          <w:rFonts w:ascii="Times New Roman" w:hAnsi="Times New Roman" w:cs="Times New Roman"/>
        </w:rPr>
        <w:t>staff</w:t>
      </w:r>
      <w:r w:rsidR="002E5173" w:rsidRPr="00900C8E">
        <w:rPr>
          <w:rFonts w:ascii="Times New Roman" w:hAnsi="Times New Roman" w:cs="Times New Roman"/>
        </w:rPr>
        <w:t xml:space="preserve"> </w:t>
      </w:r>
      <w:r w:rsidR="00D32D85" w:rsidRPr="00900C8E">
        <w:rPr>
          <w:rFonts w:ascii="Times New Roman" w:hAnsi="Times New Roman" w:cs="Times New Roman"/>
        </w:rPr>
        <w:t>to report on the size of their grounds, which wildlife-friendly areas they had</w:t>
      </w:r>
      <w:r w:rsidR="00BF4FE2" w:rsidRPr="00900C8E">
        <w:rPr>
          <w:rFonts w:ascii="Times New Roman" w:hAnsi="Times New Roman" w:cs="Times New Roman"/>
        </w:rPr>
        <w:t>,</w:t>
      </w:r>
      <w:r w:rsidR="00D32D85" w:rsidRPr="00900C8E">
        <w:rPr>
          <w:rFonts w:ascii="Times New Roman" w:hAnsi="Times New Roman" w:cs="Times New Roman"/>
        </w:rPr>
        <w:t xml:space="preserve"> and whether they used their grounds for teaching ecology. </w:t>
      </w:r>
      <w:r w:rsidR="000B5D31" w:rsidRPr="00900C8E">
        <w:rPr>
          <w:rFonts w:ascii="Times New Roman" w:hAnsi="Times New Roman" w:cs="Times New Roman"/>
        </w:rPr>
        <w:t xml:space="preserve">We </w:t>
      </w:r>
      <w:r w:rsidR="00BF4FE2" w:rsidRPr="00900C8E">
        <w:rPr>
          <w:rFonts w:ascii="Times New Roman" w:hAnsi="Times New Roman" w:cs="Times New Roman"/>
        </w:rPr>
        <w:t>felt</w:t>
      </w:r>
      <w:r w:rsidR="000B5D31" w:rsidRPr="00900C8E">
        <w:rPr>
          <w:rFonts w:ascii="Times New Roman" w:hAnsi="Times New Roman" w:cs="Times New Roman"/>
        </w:rPr>
        <w:t xml:space="preserve"> </w:t>
      </w:r>
      <w:r w:rsidR="00D32D85" w:rsidRPr="00900C8E">
        <w:rPr>
          <w:rFonts w:ascii="Times New Roman" w:hAnsi="Times New Roman" w:cs="Times New Roman"/>
        </w:rPr>
        <w:t>t</w:t>
      </w:r>
      <w:r w:rsidR="00F91F84" w:rsidRPr="00900C8E">
        <w:rPr>
          <w:rFonts w:ascii="Times New Roman" w:hAnsi="Times New Roman" w:cs="Times New Roman"/>
        </w:rPr>
        <w:t>hat t</w:t>
      </w:r>
      <w:r w:rsidR="00D32D85" w:rsidRPr="00900C8E">
        <w:rPr>
          <w:rFonts w:ascii="Times New Roman" w:hAnsi="Times New Roman" w:cs="Times New Roman"/>
        </w:rPr>
        <w:t>he online survey</w:t>
      </w:r>
      <w:r w:rsidR="000B5D31" w:rsidRPr="00900C8E">
        <w:rPr>
          <w:rFonts w:ascii="Times New Roman" w:hAnsi="Times New Roman" w:cs="Times New Roman"/>
        </w:rPr>
        <w:t xml:space="preserve"> methodology would give us the best opportunity to reach </w:t>
      </w:r>
      <w:r w:rsidR="004C41EF" w:rsidRPr="00900C8E">
        <w:rPr>
          <w:rFonts w:ascii="Times New Roman" w:hAnsi="Times New Roman" w:cs="Times New Roman"/>
        </w:rPr>
        <w:t>the largest and most representative sample of schools</w:t>
      </w:r>
      <w:r w:rsidR="00EF599D" w:rsidRPr="00900C8E">
        <w:rPr>
          <w:rFonts w:ascii="Times New Roman" w:hAnsi="Times New Roman" w:cs="Times New Roman"/>
        </w:rPr>
        <w:t>.</w:t>
      </w:r>
      <w:r w:rsidR="006C43BA" w:rsidRPr="00900C8E">
        <w:rPr>
          <w:rFonts w:ascii="Times New Roman" w:hAnsi="Times New Roman" w:cs="Times New Roman"/>
        </w:rPr>
        <w:t xml:space="preserve"> </w:t>
      </w:r>
      <w:r w:rsidR="00954219" w:rsidRPr="00900C8E">
        <w:rPr>
          <w:rFonts w:ascii="Times New Roman" w:hAnsi="Times New Roman" w:cs="Times New Roman"/>
        </w:rPr>
        <w:t xml:space="preserve">The survey </w:t>
      </w:r>
      <w:r w:rsidRPr="00900C8E">
        <w:rPr>
          <w:rFonts w:ascii="Times New Roman" w:hAnsi="Times New Roman" w:cs="Times New Roman"/>
        </w:rPr>
        <w:t>was</w:t>
      </w:r>
      <w:r w:rsidR="00954219" w:rsidRPr="00900C8E">
        <w:rPr>
          <w:rFonts w:ascii="Times New Roman" w:hAnsi="Times New Roman" w:cs="Times New Roman"/>
        </w:rPr>
        <w:t xml:space="preserve"> developed to be</w:t>
      </w:r>
      <w:r w:rsidR="00C347AE" w:rsidRPr="00900C8E">
        <w:rPr>
          <w:rFonts w:ascii="Times New Roman" w:hAnsi="Times New Roman" w:cs="Times New Roman"/>
        </w:rPr>
        <w:t xml:space="preserve"> brief in order to maximise response rate,</w:t>
      </w:r>
      <w:r w:rsidR="00303FEC" w:rsidRPr="00900C8E">
        <w:rPr>
          <w:rFonts w:ascii="Times New Roman" w:hAnsi="Times New Roman" w:cs="Times New Roman"/>
        </w:rPr>
        <w:t xml:space="preserve"> </w:t>
      </w:r>
      <w:r w:rsidR="00C347AE" w:rsidRPr="00900C8E">
        <w:rPr>
          <w:rFonts w:ascii="Times New Roman" w:hAnsi="Times New Roman" w:cs="Times New Roman"/>
        </w:rPr>
        <w:t>bu</w:t>
      </w:r>
      <w:r w:rsidR="0069499B" w:rsidRPr="00900C8E">
        <w:rPr>
          <w:rFonts w:ascii="Times New Roman" w:hAnsi="Times New Roman" w:cs="Times New Roman"/>
        </w:rPr>
        <w:t xml:space="preserve">t provided the information needed to address our three research questions, and scope for respondents to provide any </w:t>
      </w:r>
      <w:r w:rsidR="00251A27" w:rsidRPr="00900C8E">
        <w:rPr>
          <w:rFonts w:ascii="Times New Roman" w:hAnsi="Times New Roman" w:cs="Times New Roman"/>
        </w:rPr>
        <w:t xml:space="preserve">additional </w:t>
      </w:r>
      <w:r w:rsidR="00BF4FE2" w:rsidRPr="00900C8E">
        <w:rPr>
          <w:rFonts w:ascii="Times New Roman" w:hAnsi="Times New Roman" w:cs="Times New Roman"/>
        </w:rPr>
        <w:t xml:space="preserve">relevant </w:t>
      </w:r>
      <w:r w:rsidR="00251A27" w:rsidRPr="00900C8E">
        <w:rPr>
          <w:rFonts w:ascii="Times New Roman" w:hAnsi="Times New Roman" w:cs="Times New Roman"/>
        </w:rPr>
        <w:t>information. We selected 12 common habitat areas</w:t>
      </w:r>
      <w:r w:rsidR="00163EE0" w:rsidRPr="00900C8E">
        <w:rPr>
          <w:rFonts w:ascii="Times New Roman" w:hAnsi="Times New Roman" w:cs="Times New Roman"/>
        </w:rPr>
        <w:t xml:space="preserve"> which</w:t>
      </w:r>
      <w:r w:rsidR="00916F93" w:rsidRPr="00900C8E">
        <w:rPr>
          <w:rFonts w:ascii="Times New Roman" w:hAnsi="Times New Roman" w:cs="Times New Roman"/>
        </w:rPr>
        <w:t xml:space="preserve"> we had seen when surveying local schools</w:t>
      </w:r>
      <w:r w:rsidR="00CF7A0F" w:rsidRPr="00900C8E">
        <w:rPr>
          <w:rFonts w:ascii="Times New Roman" w:hAnsi="Times New Roman" w:cs="Times New Roman"/>
        </w:rPr>
        <w:t>.</w:t>
      </w:r>
      <w:r w:rsidR="006F594C" w:rsidRPr="00900C8E">
        <w:rPr>
          <w:rFonts w:ascii="Times New Roman" w:hAnsi="Times New Roman" w:cs="Times New Roman"/>
        </w:rPr>
        <w:t xml:space="preserve"> The habitat</w:t>
      </w:r>
      <w:r w:rsidR="00916F93" w:rsidRPr="00900C8E">
        <w:rPr>
          <w:rFonts w:ascii="Times New Roman" w:hAnsi="Times New Roman" w:cs="Times New Roman"/>
        </w:rPr>
        <w:t>s</w:t>
      </w:r>
      <w:r w:rsidR="00964AE1" w:rsidRPr="00900C8E">
        <w:rPr>
          <w:rFonts w:ascii="Times New Roman" w:hAnsi="Times New Roman" w:cs="Times New Roman"/>
        </w:rPr>
        <w:t xml:space="preserve"> </w:t>
      </w:r>
      <w:r w:rsidR="006F594C" w:rsidRPr="00900C8E">
        <w:rPr>
          <w:rFonts w:ascii="Times New Roman" w:hAnsi="Times New Roman" w:cs="Times New Roman"/>
        </w:rPr>
        <w:t xml:space="preserve">chosen </w:t>
      </w:r>
      <w:proofErr w:type="gramStart"/>
      <w:r w:rsidR="006F594C" w:rsidRPr="00900C8E">
        <w:rPr>
          <w:rFonts w:ascii="Times New Roman" w:hAnsi="Times New Roman" w:cs="Times New Roman"/>
        </w:rPr>
        <w:t>were:</w:t>
      </w:r>
      <w:proofErr w:type="gramEnd"/>
      <w:r w:rsidR="00964AE1" w:rsidRPr="00900C8E">
        <w:rPr>
          <w:rFonts w:ascii="Times New Roman" w:hAnsi="Times New Roman" w:cs="Times New Roman"/>
        </w:rPr>
        <w:t xml:space="preserve"> </w:t>
      </w:r>
      <w:r w:rsidR="006F594C" w:rsidRPr="00900C8E">
        <w:rPr>
          <w:rFonts w:ascii="Times New Roman" w:hAnsi="Times New Roman" w:cs="Times New Roman"/>
        </w:rPr>
        <w:t>pond</w:t>
      </w:r>
      <w:r w:rsidR="006758BA" w:rsidRPr="00900C8E">
        <w:rPr>
          <w:rFonts w:ascii="Times New Roman" w:hAnsi="Times New Roman" w:cs="Times New Roman"/>
        </w:rPr>
        <w:t>s</w:t>
      </w:r>
      <w:r w:rsidR="006F594C" w:rsidRPr="00900C8E">
        <w:rPr>
          <w:rFonts w:ascii="Times New Roman" w:hAnsi="Times New Roman" w:cs="Times New Roman"/>
        </w:rPr>
        <w:t>, trees, hedgerow</w:t>
      </w:r>
      <w:r w:rsidR="006758BA" w:rsidRPr="00900C8E">
        <w:rPr>
          <w:rFonts w:ascii="Times New Roman" w:hAnsi="Times New Roman" w:cs="Times New Roman"/>
        </w:rPr>
        <w:t>s</w:t>
      </w:r>
      <w:r w:rsidR="006F594C" w:rsidRPr="00900C8E">
        <w:rPr>
          <w:rFonts w:ascii="Times New Roman" w:hAnsi="Times New Roman" w:cs="Times New Roman"/>
        </w:rPr>
        <w:t>, planted borders,</w:t>
      </w:r>
      <w:r w:rsidR="00964AE1" w:rsidRPr="00900C8E">
        <w:rPr>
          <w:rFonts w:ascii="Times New Roman" w:hAnsi="Times New Roman" w:cs="Times New Roman"/>
        </w:rPr>
        <w:t xml:space="preserve"> </w:t>
      </w:r>
      <w:r w:rsidR="006F594C" w:rsidRPr="00900C8E">
        <w:rPr>
          <w:rFonts w:ascii="Times New Roman" w:hAnsi="Times New Roman" w:cs="Times New Roman"/>
        </w:rPr>
        <w:t>designated gardening area</w:t>
      </w:r>
      <w:r w:rsidR="006758BA" w:rsidRPr="00900C8E">
        <w:rPr>
          <w:rFonts w:ascii="Times New Roman" w:hAnsi="Times New Roman" w:cs="Times New Roman"/>
        </w:rPr>
        <w:t>s</w:t>
      </w:r>
      <w:r w:rsidR="006F594C" w:rsidRPr="00900C8E">
        <w:rPr>
          <w:rFonts w:ascii="Times New Roman" w:hAnsi="Times New Roman" w:cs="Times New Roman"/>
        </w:rPr>
        <w:t>,</w:t>
      </w:r>
      <w:r w:rsidR="00964AE1" w:rsidRPr="00900C8E">
        <w:rPr>
          <w:rFonts w:ascii="Times New Roman" w:hAnsi="Times New Roman" w:cs="Times New Roman"/>
        </w:rPr>
        <w:t xml:space="preserve"> </w:t>
      </w:r>
      <w:proofErr w:type="spellStart"/>
      <w:r w:rsidR="00B244C3" w:rsidRPr="00900C8E">
        <w:rPr>
          <w:rFonts w:ascii="Times New Roman" w:hAnsi="Times New Roman" w:cs="Times New Roman"/>
        </w:rPr>
        <w:t>logpile</w:t>
      </w:r>
      <w:r w:rsidR="006758BA" w:rsidRPr="00900C8E">
        <w:rPr>
          <w:rFonts w:ascii="Times New Roman" w:hAnsi="Times New Roman" w:cs="Times New Roman"/>
        </w:rPr>
        <w:t>s</w:t>
      </w:r>
      <w:proofErr w:type="spellEnd"/>
      <w:r w:rsidR="006F594C" w:rsidRPr="00900C8E">
        <w:rPr>
          <w:rFonts w:ascii="Times New Roman" w:hAnsi="Times New Roman" w:cs="Times New Roman"/>
        </w:rPr>
        <w:t>, compost heap</w:t>
      </w:r>
      <w:r w:rsidR="006758BA" w:rsidRPr="00900C8E">
        <w:rPr>
          <w:rFonts w:ascii="Times New Roman" w:hAnsi="Times New Roman" w:cs="Times New Roman"/>
        </w:rPr>
        <w:t>s</w:t>
      </w:r>
      <w:r w:rsidR="006F594C" w:rsidRPr="00900C8E">
        <w:rPr>
          <w:rFonts w:ascii="Times New Roman" w:hAnsi="Times New Roman" w:cs="Times New Roman"/>
        </w:rPr>
        <w:t>, bird houses, bird tables, bat boxes, wildflower meadow</w:t>
      </w:r>
      <w:r w:rsidR="006758BA" w:rsidRPr="00900C8E">
        <w:rPr>
          <w:rFonts w:ascii="Times New Roman" w:hAnsi="Times New Roman" w:cs="Times New Roman"/>
        </w:rPr>
        <w:t>s</w:t>
      </w:r>
      <w:r w:rsidR="006F594C" w:rsidRPr="00900C8E">
        <w:rPr>
          <w:rFonts w:ascii="Times New Roman" w:hAnsi="Times New Roman" w:cs="Times New Roman"/>
        </w:rPr>
        <w:t>, and untreated grassed areas (not playing fields that are sprayed with weed-killer). Respondents were also asked to</w:t>
      </w:r>
      <w:r w:rsidR="00F773D8" w:rsidRPr="00900C8E">
        <w:rPr>
          <w:rFonts w:ascii="Times New Roman" w:hAnsi="Times New Roman" w:cs="Times New Roman"/>
        </w:rPr>
        <w:t xml:space="preserve"> </w:t>
      </w:r>
      <w:r w:rsidR="006F594C" w:rsidRPr="00900C8E">
        <w:rPr>
          <w:rFonts w:ascii="Times New Roman" w:hAnsi="Times New Roman" w:cs="Times New Roman"/>
        </w:rPr>
        <w:t xml:space="preserve">list any </w:t>
      </w:r>
      <w:r w:rsidR="00EB1462" w:rsidRPr="00900C8E">
        <w:rPr>
          <w:rFonts w:ascii="Times New Roman" w:hAnsi="Times New Roman" w:cs="Times New Roman"/>
        </w:rPr>
        <w:t xml:space="preserve">other </w:t>
      </w:r>
      <w:r w:rsidR="006F594C" w:rsidRPr="00900C8E">
        <w:rPr>
          <w:rFonts w:ascii="Times New Roman" w:hAnsi="Times New Roman" w:cs="Times New Roman"/>
        </w:rPr>
        <w:t>habitat areas</w:t>
      </w:r>
      <w:r w:rsidR="0009415C" w:rsidRPr="00900C8E">
        <w:rPr>
          <w:rFonts w:ascii="Times New Roman" w:hAnsi="Times New Roman" w:cs="Times New Roman"/>
        </w:rPr>
        <w:t>.</w:t>
      </w:r>
      <w:r w:rsidR="006F594C" w:rsidRPr="00900C8E">
        <w:rPr>
          <w:rFonts w:ascii="Times New Roman" w:hAnsi="Times New Roman" w:cs="Times New Roman"/>
        </w:rPr>
        <w:t xml:space="preserve"> </w:t>
      </w:r>
      <w:r w:rsidR="00112E62" w:rsidRPr="00900C8E">
        <w:rPr>
          <w:rFonts w:ascii="Times New Roman" w:hAnsi="Times New Roman" w:cs="Times New Roman"/>
        </w:rPr>
        <w:t>It was not realistic for us to</w:t>
      </w:r>
      <w:r w:rsidR="006134F6" w:rsidRPr="00900C8E">
        <w:rPr>
          <w:rFonts w:ascii="Times New Roman" w:hAnsi="Times New Roman" w:cs="Times New Roman"/>
        </w:rPr>
        <w:t xml:space="preserve"> confirm the actual </w:t>
      </w:r>
      <w:r w:rsidR="00096378" w:rsidRPr="00900C8E">
        <w:rPr>
          <w:rFonts w:ascii="Times New Roman" w:hAnsi="Times New Roman" w:cs="Times New Roman"/>
        </w:rPr>
        <w:t xml:space="preserve">grounds </w:t>
      </w:r>
      <w:r w:rsidR="006134F6" w:rsidRPr="00900C8E">
        <w:rPr>
          <w:rFonts w:ascii="Times New Roman" w:hAnsi="Times New Roman" w:cs="Times New Roman"/>
        </w:rPr>
        <w:t xml:space="preserve">area for each responding school, so we asked </w:t>
      </w:r>
      <w:r w:rsidR="00856DEF" w:rsidRPr="00900C8E">
        <w:rPr>
          <w:rFonts w:ascii="Times New Roman" w:hAnsi="Times New Roman" w:cs="Times New Roman"/>
        </w:rPr>
        <w:t>respondents</w:t>
      </w:r>
      <w:r w:rsidR="006134F6" w:rsidRPr="00900C8E">
        <w:rPr>
          <w:rFonts w:ascii="Times New Roman" w:hAnsi="Times New Roman" w:cs="Times New Roman"/>
        </w:rPr>
        <w:t xml:space="preserve"> to provide</w:t>
      </w:r>
      <w:r w:rsidR="004B0145" w:rsidRPr="00900C8E">
        <w:rPr>
          <w:rFonts w:ascii="Times New Roman" w:hAnsi="Times New Roman" w:cs="Times New Roman"/>
        </w:rPr>
        <w:t xml:space="preserve"> the</w:t>
      </w:r>
      <w:r w:rsidR="006134F6" w:rsidRPr="00900C8E">
        <w:rPr>
          <w:rFonts w:ascii="Times New Roman" w:hAnsi="Times New Roman" w:cs="Times New Roman"/>
        </w:rPr>
        <w:t xml:space="preserve"> approximate area</w:t>
      </w:r>
      <w:r w:rsidR="00D97F39" w:rsidRPr="00900C8E">
        <w:rPr>
          <w:rFonts w:ascii="Times New Roman" w:hAnsi="Times New Roman" w:cs="Times New Roman"/>
        </w:rPr>
        <w:t xml:space="preserve">. </w:t>
      </w:r>
      <w:r w:rsidR="0009415C" w:rsidRPr="00900C8E">
        <w:rPr>
          <w:rFonts w:ascii="Times New Roman" w:hAnsi="Times New Roman" w:cs="Times New Roman"/>
        </w:rPr>
        <w:t>T</w:t>
      </w:r>
      <w:r w:rsidR="00D97F39" w:rsidRPr="00900C8E">
        <w:rPr>
          <w:rFonts w:ascii="Times New Roman" w:hAnsi="Times New Roman" w:cs="Times New Roman"/>
        </w:rPr>
        <w:t>o address our final research question, we asked whether</w:t>
      </w:r>
      <w:r w:rsidR="00964AE1" w:rsidRPr="00900C8E">
        <w:rPr>
          <w:rFonts w:ascii="Times New Roman" w:hAnsi="Times New Roman" w:cs="Times New Roman"/>
        </w:rPr>
        <w:t xml:space="preserve"> </w:t>
      </w:r>
      <w:r w:rsidR="00D97F39" w:rsidRPr="00900C8E">
        <w:rPr>
          <w:rFonts w:ascii="Times New Roman" w:hAnsi="Times New Roman" w:cs="Times New Roman"/>
        </w:rPr>
        <w:t>school</w:t>
      </w:r>
      <w:r w:rsidR="00EF599D" w:rsidRPr="00900C8E">
        <w:rPr>
          <w:rFonts w:ascii="Times New Roman" w:hAnsi="Times New Roman" w:cs="Times New Roman"/>
        </w:rPr>
        <w:t xml:space="preserve">s </w:t>
      </w:r>
      <w:r w:rsidR="00D97F39" w:rsidRPr="00900C8E">
        <w:rPr>
          <w:rFonts w:ascii="Times New Roman" w:hAnsi="Times New Roman" w:cs="Times New Roman"/>
        </w:rPr>
        <w:t>used their grounds to teach ecology</w:t>
      </w:r>
      <w:r w:rsidR="0040174F" w:rsidRPr="00900C8E">
        <w:rPr>
          <w:rFonts w:ascii="Times New Roman" w:hAnsi="Times New Roman" w:cs="Times New Roman"/>
        </w:rPr>
        <w:t xml:space="preserve">, </w:t>
      </w:r>
      <w:r w:rsidR="0009415C" w:rsidRPr="00900C8E">
        <w:rPr>
          <w:rFonts w:ascii="Times New Roman" w:hAnsi="Times New Roman" w:cs="Times New Roman"/>
        </w:rPr>
        <w:t xml:space="preserve">and/or </w:t>
      </w:r>
      <w:r w:rsidR="00AA124D" w:rsidRPr="00900C8E">
        <w:rPr>
          <w:rFonts w:ascii="Times New Roman" w:hAnsi="Times New Roman" w:cs="Times New Roman"/>
        </w:rPr>
        <w:t xml:space="preserve">ran </w:t>
      </w:r>
      <w:r w:rsidR="0040174F" w:rsidRPr="00900C8E">
        <w:rPr>
          <w:rFonts w:ascii="Times New Roman" w:hAnsi="Times New Roman" w:cs="Times New Roman"/>
        </w:rPr>
        <w:t xml:space="preserve">any </w:t>
      </w:r>
      <w:r w:rsidR="00883FFE" w:rsidRPr="00900C8E">
        <w:rPr>
          <w:rFonts w:ascii="Times New Roman" w:hAnsi="Times New Roman" w:cs="Times New Roman"/>
        </w:rPr>
        <w:t xml:space="preserve">ecology-focussed </w:t>
      </w:r>
      <w:r w:rsidR="0040174F" w:rsidRPr="00900C8E">
        <w:rPr>
          <w:rFonts w:ascii="Times New Roman" w:hAnsi="Times New Roman" w:cs="Times New Roman"/>
        </w:rPr>
        <w:t xml:space="preserve">extracurricular clubs. </w:t>
      </w:r>
      <w:r w:rsidR="0009415C" w:rsidRPr="00900C8E">
        <w:rPr>
          <w:rFonts w:ascii="Times New Roman" w:hAnsi="Times New Roman" w:cs="Times New Roman"/>
        </w:rPr>
        <w:t>W</w:t>
      </w:r>
      <w:r w:rsidR="00883FFE" w:rsidRPr="00900C8E">
        <w:rPr>
          <w:rFonts w:ascii="Times New Roman" w:hAnsi="Times New Roman" w:cs="Times New Roman"/>
        </w:rPr>
        <w:t xml:space="preserve">e provided an opportunity for respondents to provide information about </w:t>
      </w:r>
      <w:r w:rsidR="00E96616" w:rsidRPr="00900C8E">
        <w:rPr>
          <w:rFonts w:ascii="Times New Roman" w:hAnsi="Times New Roman" w:cs="Times New Roman"/>
        </w:rPr>
        <w:t xml:space="preserve">any additional </w:t>
      </w:r>
      <w:r w:rsidR="00883FFE" w:rsidRPr="00900C8E">
        <w:rPr>
          <w:rFonts w:ascii="Times New Roman" w:hAnsi="Times New Roman" w:cs="Times New Roman"/>
        </w:rPr>
        <w:t xml:space="preserve">provision for environmental education which they felt was not captured in the </w:t>
      </w:r>
      <w:r w:rsidR="0009415C" w:rsidRPr="00900C8E">
        <w:rPr>
          <w:rFonts w:ascii="Times New Roman" w:hAnsi="Times New Roman" w:cs="Times New Roman"/>
        </w:rPr>
        <w:t>survey.</w:t>
      </w:r>
    </w:p>
    <w:p w14:paraId="3DC2D099" w14:textId="53A8A782" w:rsidR="009D0356" w:rsidRPr="00900C8E" w:rsidRDefault="0009415C" w:rsidP="00D72D92">
      <w:pPr>
        <w:spacing w:line="360" w:lineRule="auto"/>
        <w:ind w:firstLine="720"/>
        <w:jc w:val="both"/>
        <w:rPr>
          <w:rFonts w:ascii="Times New Roman" w:hAnsi="Times New Roman" w:cs="Times New Roman"/>
        </w:rPr>
      </w:pPr>
      <w:r w:rsidRPr="00900C8E">
        <w:rPr>
          <w:rFonts w:ascii="Times New Roman" w:hAnsi="Times New Roman" w:cs="Times New Roman"/>
        </w:rPr>
        <w:t xml:space="preserve">The </w:t>
      </w:r>
      <w:r w:rsidR="009A7BC2" w:rsidRPr="00900C8E">
        <w:rPr>
          <w:rFonts w:ascii="Times New Roman" w:hAnsi="Times New Roman" w:cs="Times New Roman"/>
        </w:rPr>
        <w:t xml:space="preserve">survey </w:t>
      </w:r>
      <w:r w:rsidR="004C3E9C" w:rsidRPr="00900C8E">
        <w:rPr>
          <w:rFonts w:ascii="Times New Roman" w:hAnsi="Times New Roman" w:cs="Times New Roman"/>
        </w:rPr>
        <w:t xml:space="preserve">was deployed using the SurveyMonkey platform (SurveyMonkey Ltd., CA), and the link </w:t>
      </w:r>
      <w:r w:rsidR="009A7BC2" w:rsidRPr="00900C8E">
        <w:rPr>
          <w:rFonts w:ascii="Times New Roman" w:hAnsi="Times New Roman" w:cs="Times New Roman"/>
        </w:rPr>
        <w:t>email</w:t>
      </w:r>
      <w:r w:rsidRPr="00900C8E">
        <w:rPr>
          <w:rFonts w:ascii="Times New Roman" w:hAnsi="Times New Roman" w:cs="Times New Roman"/>
        </w:rPr>
        <w:t>ed</w:t>
      </w:r>
      <w:r w:rsidR="009A7BC2" w:rsidRPr="00900C8E">
        <w:rPr>
          <w:rFonts w:ascii="Times New Roman" w:hAnsi="Times New Roman" w:cs="Times New Roman"/>
        </w:rPr>
        <w:t xml:space="preserve"> to all schools in England, Scotland, and Wales.</w:t>
      </w:r>
      <w:r w:rsidR="00EF599D" w:rsidRPr="00900C8E">
        <w:rPr>
          <w:rFonts w:ascii="Times New Roman" w:hAnsi="Times New Roman" w:cs="Times New Roman"/>
        </w:rPr>
        <w:t xml:space="preserve"> (</w:t>
      </w:r>
      <w:r w:rsidR="003F2253" w:rsidRPr="00900C8E">
        <w:rPr>
          <w:rFonts w:ascii="Times New Roman" w:hAnsi="Times New Roman" w:cs="Times New Roman"/>
        </w:rPr>
        <w:t>details</w:t>
      </w:r>
      <w:r w:rsidR="007978E9" w:rsidRPr="00900C8E">
        <w:rPr>
          <w:rFonts w:ascii="Times New Roman" w:hAnsi="Times New Roman" w:cs="Times New Roman"/>
        </w:rPr>
        <w:t xml:space="preserve"> obtained via </w:t>
      </w:r>
      <w:r w:rsidR="0026119B" w:rsidRPr="00900C8E">
        <w:rPr>
          <w:rFonts w:ascii="Times New Roman" w:hAnsi="Times New Roman" w:cs="Times New Roman"/>
        </w:rPr>
        <w:t>freedom of information requests</w:t>
      </w:r>
      <w:r w:rsidR="00EF599D" w:rsidRPr="00900C8E">
        <w:rPr>
          <w:rFonts w:ascii="Times New Roman" w:hAnsi="Times New Roman" w:cs="Times New Roman"/>
        </w:rPr>
        <w:t>)</w:t>
      </w:r>
      <w:r w:rsidR="00251E57" w:rsidRPr="00900C8E">
        <w:rPr>
          <w:rFonts w:ascii="Times New Roman" w:hAnsi="Times New Roman" w:cs="Times New Roman"/>
        </w:rPr>
        <w:t xml:space="preserve">. </w:t>
      </w:r>
      <w:r w:rsidR="00B53E2F" w:rsidRPr="00900C8E">
        <w:rPr>
          <w:rFonts w:ascii="Times New Roman" w:hAnsi="Times New Roman" w:cs="Times New Roman"/>
        </w:rPr>
        <w:t>It</w:t>
      </w:r>
      <w:r w:rsidR="00964AE1" w:rsidRPr="00900C8E">
        <w:rPr>
          <w:rFonts w:ascii="Times New Roman" w:hAnsi="Times New Roman" w:cs="Times New Roman"/>
        </w:rPr>
        <w:t xml:space="preserve"> </w:t>
      </w:r>
      <w:r w:rsidR="009A7BC2" w:rsidRPr="00900C8E">
        <w:rPr>
          <w:rFonts w:ascii="Times New Roman" w:hAnsi="Times New Roman" w:cs="Times New Roman"/>
        </w:rPr>
        <w:t xml:space="preserve">was </w:t>
      </w:r>
      <w:r w:rsidR="001B7A00" w:rsidRPr="00900C8E">
        <w:rPr>
          <w:rFonts w:ascii="Times New Roman" w:hAnsi="Times New Roman" w:cs="Times New Roman"/>
        </w:rPr>
        <w:t xml:space="preserve">also </w:t>
      </w:r>
      <w:r w:rsidR="009A7BC2" w:rsidRPr="00900C8E">
        <w:rPr>
          <w:rFonts w:ascii="Times New Roman" w:hAnsi="Times New Roman" w:cs="Times New Roman"/>
        </w:rPr>
        <w:t>advertised on Twitter and th</w:t>
      </w:r>
      <w:r w:rsidR="0026119B" w:rsidRPr="00900C8E">
        <w:rPr>
          <w:rFonts w:ascii="Times New Roman" w:hAnsi="Times New Roman" w:cs="Times New Roman"/>
        </w:rPr>
        <w:t>e Times Educational Supplement</w:t>
      </w:r>
      <w:r w:rsidR="009A7BC2" w:rsidRPr="00900C8E">
        <w:rPr>
          <w:rFonts w:ascii="Times New Roman" w:hAnsi="Times New Roman" w:cs="Times New Roman"/>
        </w:rPr>
        <w:t xml:space="preserve"> teacher forums. </w:t>
      </w:r>
      <w:r w:rsidR="00EF599D" w:rsidRPr="00900C8E">
        <w:rPr>
          <w:rFonts w:ascii="Times New Roman" w:hAnsi="Times New Roman" w:cs="Times New Roman"/>
        </w:rPr>
        <w:t>We</w:t>
      </w:r>
      <w:r w:rsidR="002E775C" w:rsidRPr="00900C8E">
        <w:rPr>
          <w:rFonts w:ascii="Times New Roman" w:hAnsi="Times New Roman" w:cs="Times New Roman"/>
        </w:rPr>
        <w:t xml:space="preserve"> received </w:t>
      </w:r>
      <w:r w:rsidR="00174449" w:rsidRPr="00900C8E">
        <w:rPr>
          <w:rFonts w:ascii="Times New Roman" w:hAnsi="Times New Roman" w:cs="Times New Roman"/>
        </w:rPr>
        <w:t>1301</w:t>
      </w:r>
      <w:r w:rsidR="002E775C" w:rsidRPr="00900C8E">
        <w:rPr>
          <w:rFonts w:ascii="Times New Roman" w:hAnsi="Times New Roman" w:cs="Times New Roman"/>
        </w:rPr>
        <w:t xml:space="preserve"> </w:t>
      </w:r>
      <w:r w:rsidR="00174449" w:rsidRPr="00900C8E">
        <w:rPr>
          <w:rFonts w:ascii="Times New Roman" w:hAnsi="Times New Roman" w:cs="Times New Roman"/>
        </w:rPr>
        <w:t xml:space="preserve">complete </w:t>
      </w:r>
      <w:r w:rsidR="002E775C" w:rsidRPr="00900C8E">
        <w:rPr>
          <w:rFonts w:ascii="Times New Roman" w:hAnsi="Times New Roman" w:cs="Times New Roman"/>
        </w:rPr>
        <w:t xml:space="preserve">responses. </w:t>
      </w:r>
      <w:r w:rsidR="00174449" w:rsidRPr="00900C8E">
        <w:rPr>
          <w:rFonts w:ascii="Times New Roman" w:hAnsi="Times New Roman" w:cs="Times New Roman"/>
        </w:rPr>
        <w:t>W</w:t>
      </w:r>
      <w:r w:rsidR="002E775C" w:rsidRPr="00900C8E">
        <w:rPr>
          <w:rFonts w:ascii="Times New Roman" w:hAnsi="Times New Roman" w:cs="Times New Roman"/>
        </w:rPr>
        <w:t xml:space="preserve">here more than one person at a school had responded to the survey, </w:t>
      </w:r>
      <w:r w:rsidR="002E775C" w:rsidRPr="00900C8E">
        <w:rPr>
          <w:rFonts w:ascii="Times New Roman" w:hAnsi="Times New Roman" w:cs="Times New Roman"/>
        </w:rPr>
        <w:lastRenderedPageBreak/>
        <w:t>responses were checked for co</w:t>
      </w:r>
      <w:r w:rsidR="00174449" w:rsidRPr="00900C8E">
        <w:rPr>
          <w:rFonts w:ascii="Times New Roman" w:hAnsi="Times New Roman" w:cs="Times New Roman"/>
        </w:rPr>
        <w:t xml:space="preserve">nsistency (found in all cases). Four </w:t>
      </w:r>
      <w:r w:rsidR="002E775C" w:rsidRPr="00900C8E">
        <w:rPr>
          <w:rFonts w:ascii="Times New Roman" w:hAnsi="Times New Roman" w:cs="Times New Roman"/>
        </w:rPr>
        <w:t xml:space="preserve">duplicates were removed. Of these responses, </w:t>
      </w:r>
      <w:r w:rsidR="005126C8" w:rsidRPr="00900C8E">
        <w:rPr>
          <w:rFonts w:ascii="Times New Roman" w:hAnsi="Times New Roman" w:cs="Times New Roman"/>
        </w:rPr>
        <w:t>1172</w:t>
      </w:r>
      <w:r w:rsidR="002E775C" w:rsidRPr="00900C8E">
        <w:rPr>
          <w:rFonts w:ascii="Times New Roman" w:hAnsi="Times New Roman" w:cs="Times New Roman"/>
        </w:rPr>
        <w:t xml:space="preserve"> schools were in England, </w:t>
      </w:r>
      <w:r w:rsidR="005126C8" w:rsidRPr="00900C8E">
        <w:rPr>
          <w:rFonts w:ascii="Times New Roman" w:hAnsi="Times New Roman" w:cs="Times New Roman"/>
        </w:rPr>
        <w:t>22</w:t>
      </w:r>
      <w:r w:rsidR="002E775C" w:rsidRPr="00900C8E">
        <w:rPr>
          <w:rFonts w:ascii="Times New Roman" w:hAnsi="Times New Roman" w:cs="Times New Roman"/>
        </w:rPr>
        <w:t xml:space="preserve"> in Wales, and </w:t>
      </w:r>
      <w:r w:rsidR="005126C8" w:rsidRPr="00900C8E">
        <w:rPr>
          <w:rFonts w:ascii="Times New Roman" w:hAnsi="Times New Roman" w:cs="Times New Roman"/>
        </w:rPr>
        <w:t>10</w:t>
      </w:r>
      <w:r w:rsidR="00FB7AB5" w:rsidRPr="00900C8E">
        <w:rPr>
          <w:rFonts w:ascii="Times New Roman" w:hAnsi="Times New Roman" w:cs="Times New Roman"/>
        </w:rPr>
        <w:t>3</w:t>
      </w:r>
      <w:r w:rsidR="002E775C" w:rsidRPr="00900C8E">
        <w:rPr>
          <w:rFonts w:ascii="Times New Roman" w:hAnsi="Times New Roman" w:cs="Times New Roman"/>
        </w:rPr>
        <w:t xml:space="preserve"> in Scotland (see Figure </w:t>
      </w:r>
      <w:r w:rsidR="009D0A00" w:rsidRPr="00900C8E">
        <w:rPr>
          <w:rFonts w:ascii="Times New Roman" w:hAnsi="Times New Roman" w:cs="Times New Roman"/>
        </w:rPr>
        <w:t>1</w:t>
      </w:r>
      <w:r w:rsidR="002E775C" w:rsidRPr="00900C8E">
        <w:rPr>
          <w:rFonts w:ascii="Times New Roman" w:hAnsi="Times New Roman" w:cs="Times New Roman"/>
        </w:rPr>
        <w:t xml:space="preserve"> for a distribution map of responding schools, and Table 1 for respondent characteristics). </w:t>
      </w:r>
      <w:r w:rsidR="009D0356" w:rsidRPr="00900C8E">
        <w:rPr>
          <w:rFonts w:ascii="Times New Roman" w:hAnsi="Times New Roman" w:cs="Times New Roman"/>
        </w:rPr>
        <w:t>Schools reported on their funding mechanism (academy, private</w:t>
      </w:r>
      <w:r w:rsidR="00B244C3" w:rsidRPr="00900C8E">
        <w:rPr>
          <w:rFonts w:ascii="Times New Roman" w:hAnsi="Times New Roman" w:cs="Times New Roman"/>
        </w:rPr>
        <w:t xml:space="preserve"> [fee-paying]</w:t>
      </w:r>
      <w:r w:rsidR="009D0356" w:rsidRPr="00900C8E">
        <w:rPr>
          <w:rFonts w:ascii="Times New Roman" w:hAnsi="Times New Roman" w:cs="Times New Roman"/>
        </w:rPr>
        <w:t>, state, voluntary</w:t>
      </w:r>
      <w:r w:rsidR="00B244C3" w:rsidRPr="00900C8E">
        <w:rPr>
          <w:rFonts w:ascii="Times New Roman" w:hAnsi="Times New Roman" w:cs="Times New Roman"/>
        </w:rPr>
        <w:t>-</w:t>
      </w:r>
      <w:r w:rsidR="009D0356" w:rsidRPr="00900C8E">
        <w:rPr>
          <w:rFonts w:ascii="Times New Roman" w:hAnsi="Times New Roman" w:cs="Times New Roman"/>
        </w:rPr>
        <w:t xml:space="preserve">aided, combined) and stage of education provided (early years/primary, secondary, Sixth Form/FE college, through </w:t>
      </w:r>
      <w:r w:rsidR="00B244C3" w:rsidRPr="00900C8E">
        <w:rPr>
          <w:rFonts w:ascii="Times New Roman" w:hAnsi="Times New Roman" w:cs="Times New Roman"/>
        </w:rPr>
        <w:t>[</w:t>
      </w:r>
      <w:r w:rsidR="009D0356" w:rsidRPr="00900C8E">
        <w:rPr>
          <w:rFonts w:ascii="Times New Roman" w:hAnsi="Times New Roman" w:cs="Times New Roman"/>
        </w:rPr>
        <w:t>all years</w:t>
      </w:r>
      <w:r w:rsidR="00B244C3" w:rsidRPr="00900C8E">
        <w:rPr>
          <w:rFonts w:ascii="Times New Roman" w:hAnsi="Times New Roman" w:cs="Times New Roman"/>
        </w:rPr>
        <w:t>]</w:t>
      </w:r>
      <w:r w:rsidR="009D0356" w:rsidRPr="00900C8E">
        <w:rPr>
          <w:rFonts w:ascii="Times New Roman" w:hAnsi="Times New Roman" w:cs="Times New Roman"/>
        </w:rPr>
        <w:t xml:space="preserve">, special school). </w:t>
      </w:r>
    </w:p>
    <w:p w14:paraId="0ACA45BC" w14:textId="1D7C2D2E" w:rsidR="002E775C" w:rsidRPr="00900C8E" w:rsidRDefault="00B244C3" w:rsidP="00D15227">
      <w:pPr>
        <w:spacing w:line="360" w:lineRule="auto"/>
        <w:ind w:firstLine="720"/>
        <w:jc w:val="both"/>
        <w:rPr>
          <w:rFonts w:ascii="Times New Roman" w:hAnsi="Times New Roman" w:cs="Times New Roman"/>
        </w:rPr>
      </w:pPr>
      <w:r w:rsidRPr="00900C8E">
        <w:rPr>
          <w:rFonts w:ascii="Times New Roman" w:hAnsi="Times New Roman" w:cs="Times New Roman"/>
        </w:rPr>
        <w:t>The n</w:t>
      </w:r>
      <w:r w:rsidR="009114A7" w:rsidRPr="00900C8E">
        <w:rPr>
          <w:rFonts w:ascii="Times New Roman" w:hAnsi="Times New Roman" w:cs="Times New Roman"/>
        </w:rPr>
        <w:t xml:space="preserve">umber of habitat areas reported </w:t>
      </w:r>
      <w:r w:rsidR="00A64FA2" w:rsidRPr="00900C8E">
        <w:rPr>
          <w:rFonts w:ascii="Times New Roman" w:hAnsi="Times New Roman" w:cs="Times New Roman"/>
        </w:rPr>
        <w:t xml:space="preserve">was </w:t>
      </w:r>
      <w:r w:rsidR="009114A7" w:rsidRPr="00900C8E">
        <w:rPr>
          <w:rFonts w:ascii="Times New Roman" w:hAnsi="Times New Roman" w:cs="Times New Roman"/>
        </w:rPr>
        <w:t xml:space="preserve">compared across school types using </w:t>
      </w:r>
      <w:r w:rsidR="00A4667A" w:rsidRPr="00900C8E">
        <w:rPr>
          <w:rFonts w:ascii="Times New Roman" w:hAnsi="Times New Roman" w:cs="Times New Roman"/>
        </w:rPr>
        <w:t>between-</w:t>
      </w:r>
      <w:proofErr w:type="gramStart"/>
      <w:r w:rsidR="00A4667A" w:rsidRPr="00900C8E">
        <w:rPr>
          <w:rFonts w:ascii="Times New Roman" w:hAnsi="Times New Roman" w:cs="Times New Roman"/>
        </w:rPr>
        <w:t>subjects</w:t>
      </w:r>
      <w:proofErr w:type="gramEnd"/>
      <w:r w:rsidR="00A4667A" w:rsidRPr="00900C8E">
        <w:rPr>
          <w:rFonts w:ascii="Times New Roman" w:hAnsi="Times New Roman" w:cs="Times New Roman"/>
        </w:rPr>
        <w:t xml:space="preserve"> </w:t>
      </w:r>
      <w:r w:rsidR="00F16C36" w:rsidRPr="00900C8E">
        <w:rPr>
          <w:rFonts w:ascii="Times New Roman" w:hAnsi="Times New Roman" w:cs="Times New Roman"/>
        </w:rPr>
        <w:t>analyses of variance (ANOVAs)</w:t>
      </w:r>
      <w:r w:rsidR="00A4667A" w:rsidRPr="00900C8E">
        <w:rPr>
          <w:rFonts w:ascii="Times New Roman" w:hAnsi="Times New Roman" w:cs="Times New Roman"/>
        </w:rPr>
        <w:t xml:space="preserve">. </w:t>
      </w:r>
      <w:r w:rsidR="00AC4F34" w:rsidRPr="00900C8E">
        <w:rPr>
          <w:rFonts w:ascii="Times New Roman" w:hAnsi="Times New Roman" w:cs="Times New Roman"/>
        </w:rPr>
        <w:t xml:space="preserve">Whether schools reported using their grounds to inform learning (both in formal teaching and extracurricular clubs) was analysed </w:t>
      </w:r>
      <w:r w:rsidR="008D55FC" w:rsidRPr="00900C8E">
        <w:rPr>
          <w:rFonts w:ascii="Times New Roman" w:hAnsi="Times New Roman" w:cs="Times New Roman"/>
        </w:rPr>
        <w:t xml:space="preserve">using chi-squared tests. </w:t>
      </w:r>
      <w:r w:rsidR="00EF599D" w:rsidRPr="00900C8E">
        <w:rPr>
          <w:rFonts w:ascii="Times New Roman" w:hAnsi="Times New Roman" w:cs="Times New Roman"/>
        </w:rPr>
        <w:t>O</w:t>
      </w:r>
      <w:r w:rsidR="0009415C" w:rsidRPr="00900C8E">
        <w:rPr>
          <w:rFonts w:ascii="Times New Roman" w:hAnsi="Times New Roman" w:cs="Times New Roman"/>
        </w:rPr>
        <w:t xml:space="preserve">pen </w:t>
      </w:r>
      <w:r w:rsidR="00EF599D" w:rsidRPr="00900C8E">
        <w:rPr>
          <w:rFonts w:ascii="Times New Roman" w:hAnsi="Times New Roman" w:cs="Times New Roman"/>
        </w:rPr>
        <w:t xml:space="preserve">question </w:t>
      </w:r>
      <w:r w:rsidR="008D55FC" w:rsidRPr="00900C8E">
        <w:rPr>
          <w:rFonts w:ascii="Times New Roman" w:hAnsi="Times New Roman" w:cs="Times New Roman"/>
        </w:rPr>
        <w:t>responses</w:t>
      </w:r>
      <w:r w:rsidR="00EF599D" w:rsidRPr="00900C8E">
        <w:rPr>
          <w:rFonts w:ascii="Times New Roman" w:hAnsi="Times New Roman" w:cs="Times New Roman"/>
        </w:rPr>
        <w:t xml:space="preserve"> were </w:t>
      </w:r>
      <w:r w:rsidR="006325BA" w:rsidRPr="00900C8E">
        <w:rPr>
          <w:rFonts w:ascii="Times New Roman" w:hAnsi="Times New Roman" w:cs="Times New Roman"/>
        </w:rPr>
        <w:t>inspected</w:t>
      </w:r>
      <w:r w:rsidR="00964AE1" w:rsidRPr="00900C8E">
        <w:rPr>
          <w:rFonts w:ascii="Times New Roman" w:hAnsi="Times New Roman" w:cs="Times New Roman"/>
        </w:rPr>
        <w:t xml:space="preserve"> </w:t>
      </w:r>
      <w:r w:rsidR="00EF599D" w:rsidRPr="00900C8E">
        <w:rPr>
          <w:rFonts w:ascii="Times New Roman" w:hAnsi="Times New Roman" w:cs="Times New Roman"/>
        </w:rPr>
        <w:t xml:space="preserve">for </w:t>
      </w:r>
      <w:r w:rsidR="000F5BCF" w:rsidRPr="00900C8E">
        <w:rPr>
          <w:rFonts w:ascii="Times New Roman" w:hAnsi="Times New Roman" w:cs="Times New Roman"/>
        </w:rPr>
        <w:t xml:space="preserve">mention of </w:t>
      </w:r>
      <w:r w:rsidR="008D55FC" w:rsidRPr="00900C8E">
        <w:rPr>
          <w:rFonts w:ascii="Times New Roman" w:hAnsi="Times New Roman" w:cs="Times New Roman"/>
        </w:rPr>
        <w:t xml:space="preserve">other </w:t>
      </w:r>
      <w:r w:rsidR="007E6ABB" w:rsidRPr="00900C8E">
        <w:rPr>
          <w:rFonts w:ascii="Times New Roman" w:hAnsi="Times New Roman" w:cs="Times New Roman"/>
        </w:rPr>
        <w:t>habitat areas and learning activities</w:t>
      </w:r>
      <w:r w:rsidR="000F5BCF" w:rsidRPr="00900C8E">
        <w:rPr>
          <w:rFonts w:ascii="Times New Roman" w:hAnsi="Times New Roman" w:cs="Times New Roman"/>
        </w:rPr>
        <w:t>,</w:t>
      </w:r>
      <w:r w:rsidR="00023BCC" w:rsidRPr="00900C8E">
        <w:rPr>
          <w:rFonts w:ascii="Times New Roman" w:hAnsi="Times New Roman" w:cs="Times New Roman"/>
        </w:rPr>
        <w:t xml:space="preserve"> to identify</w:t>
      </w:r>
      <w:r w:rsidR="007E6ABB" w:rsidRPr="00900C8E">
        <w:rPr>
          <w:rFonts w:ascii="Times New Roman" w:hAnsi="Times New Roman" w:cs="Times New Roman"/>
        </w:rPr>
        <w:t xml:space="preserve"> examples of particularly good or poor provisio</w:t>
      </w:r>
      <w:r w:rsidR="00B44A84" w:rsidRPr="00900C8E">
        <w:rPr>
          <w:rFonts w:ascii="Times New Roman" w:hAnsi="Times New Roman" w:cs="Times New Roman"/>
        </w:rPr>
        <w:t xml:space="preserve">n, </w:t>
      </w:r>
      <w:r w:rsidR="0062797C" w:rsidRPr="00900C8E">
        <w:rPr>
          <w:rFonts w:ascii="Times New Roman" w:hAnsi="Times New Roman" w:cs="Times New Roman"/>
        </w:rPr>
        <w:t>since</w:t>
      </w:r>
      <w:r w:rsidR="00B44A84" w:rsidRPr="00900C8E">
        <w:rPr>
          <w:rFonts w:ascii="Times New Roman" w:hAnsi="Times New Roman" w:cs="Times New Roman"/>
        </w:rPr>
        <w:t xml:space="preserve"> this could be informative for schools wishing to </w:t>
      </w:r>
      <w:r w:rsidR="00191D2C" w:rsidRPr="00900C8E">
        <w:rPr>
          <w:rFonts w:ascii="Times New Roman" w:hAnsi="Times New Roman" w:cs="Times New Roman"/>
        </w:rPr>
        <w:t xml:space="preserve">improve their own provision in this area. </w:t>
      </w:r>
    </w:p>
    <w:p w14:paraId="2558F447" w14:textId="50086F63" w:rsidR="002E775C" w:rsidRPr="00900C8E" w:rsidRDefault="0026246C" w:rsidP="00710D92">
      <w:pPr>
        <w:spacing w:line="360" w:lineRule="auto"/>
        <w:jc w:val="both"/>
        <w:rPr>
          <w:rFonts w:ascii="Times New Roman" w:hAnsi="Times New Roman" w:cs="Times New Roman"/>
        </w:rPr>
      </w:pPr>
      <w:r w:rsidRPr="00900C8E">
        <w:rPr>
          <w:rFonts w:ascii="Times New Roman" w:hAnsi="Times New Roman" w:cs="Times New Roman"/>
        </w:rPr>
        <w:t>[</w:t>
      </w:r>
      <w:r w:rsidR="00036F9E" w:rsidRPr="00900C8E">
        <w:rPr>
          <w:rFonts w:ascii="Times New Roman" w:hAnsi="Times New Roman" w:cs="Times New Roman"/>
        </w:rPr>
        <w:t xml:space="preserve">Figure </w:t>
      </w:r>
      <w:r w:rsidR="009D0A00" w:rsidRPr="00900C8E">
        <w:rPr>
          <w:rFonts w:ascii="Times New Roman" w:hAnsi="Times New Roman" w:cs="Times New Roman"/>
        </w:rPr>
        <w:t>1</w:t>
      </w:r>
      <w:r w:rsidRPr="00900C8E">
        <w:rPr>
          <w:rFonts w:ascii="Times New Roman" w:hAnsi="Times New Roman" w:cs="Times New Roman"/>
        </w:rPr>
        <w:t xml:space="preserve"> around here.]</w:t>
      </w:r>
      <w:r w:rsidR="002E775C" w:rsidRPr="00900C8E">
        <w:rPr>
          <w:rFonts w:ascii="Times New Roman" w:hAnsi="Times New Roman" w:cs="Times New Roman"/>
        </w:rPr>
        <w:t xml:space="preserve"> </w:t>
      </w:r>
    </w:p>
    <w:p w14:paraId="2766A928" w14:textId="77777777" w:rsidR="00FB7AB5" w:rsidRPr="00900C8E" w:rsidRDefault="00FB7AB5" w:rsidP="00710D92">
      <w:pPr>
        <w:spacing w:line="360" w:lineRule="auto"/>
        <w:jc w:val="both"/>
        <w:rPr>
          <w:rFonts w:ascii="Times New Roman" w:hAnsi="Times New Roman" w:cs="Times New Roman"/>
        </w:rPr>
      </w:pPr>
    </w:p>
    <w:p w14:paraId="03AD060E" w14:textId="27FA29C8" w:rsidR="008A1929" w:rsidRPr="00900C8E" w:rsidRDefault="0026246C" w:rsidP="00710D92">
      <w:pPr>
        <w:spacing w:line="360" w:lineRule="auto"/>
        <w:jc w:val="both"/>
        <w:rPr>
          <w:rFonts w:ascii="Times New Roman" w:hAnsi="Times New Roman" w:cs="Times New Roman"/>
        </w:rPr>
      </w:pPr>
      <w:r w:rsidRPr="00900C8E">
        <w:rPr>
          <w:rFonts w:ascii="Times New Roman" w:hAnsi="Times New Roman" w:cs="Times New Roman"/>
        </w:rPr>
        <w:t>[Table 1 around here.]</w:t>
      </w:r>
    </w:p>
    <w:p w14:paraId="58B9ED8C" w14:textId="77777777" w:rsidR="00710D92" w:rsidRPr="00900C8E" w:rsidRDefault="00710D92" w:rsidP="00710D92">
      <w:pPr>
        <w:spacing w:line="360" w:lineRule="auto"/>
        <w:jc w:val="both"/>
        <w:rPr>
          <w:rFonts w:ascii="Times New Roman" w:hAnsi="Times New Roman" w:cs="Times New Roman"/>
        </w:rPr>
      </w:pPr>
    </w:p>
    <w:p w14:paraId="446826C4" w14:textId="6EA5FA56" w:rsidR="007B5E0E" w:rsidRPr="00900C8E" w:rsidRDefault="00710D92" w:rsidP="00DB217B">
      <w:pPr>
        <w:spacing w:line="360" w:lineRule="auto"/>
        <w:jc w:val="both"/>
        <w:rPr>
          <w:rFonts w:ascii="Times New Roman" w:hAnsi="Times New Roman" w:cs="Times New Roman"/>
          <w:b/>
        </w:rPr>
      </w:pPr>
      <w:r w:rsidRPr="00900C8E">
        <w:rPr>
          <w:rFonts w:ascii="Times New Roman" w:hAnsi="Times New Roman" w:cs="Times New Roman"/>
          <w:b/>
        </w:rPr>
        <w:t>Results</w:t>
      </w:r>
      <w:r w:rsidR="00525D51" w:rsidRPr="00900C8E">
        <w:rPr>
          <w:rFonts w:ascii="Times New Roman" w:hAnsi="Times New Roman" w:cs="Times New Roman"/>
          <w:b/>
        </w:rPr>
        <w:t xml:space="preserve"> </w:t>
      </w:r>
    </w:p>
    <w:p w14:paraId="41AE2612" w14:textId="0DAB6458" w:rsidR="00C042C3" w:rsidRPr="00900C8E" w:rsidRDefault="00A63C7C" w:rsidP="00DB217B">
      <w:pPr>
        <w:spacing w:line="360" w:lineRule="auto"/>
        <w:jc w:val="both"/>
        <w:rPr>
          <w:rFonts w:ascii="Times New Roman" w:hAnsi="Times New Roman" w:cs="Times New Roman"/>
          <w:b/>
          <w:i/>
        </w:rPr>
      </w:pPr>
      <w:r w:rsidRPr="00900C8E">
        <w:rPr>
          <w:rFonts w:ascii="Times New Roman" w:hAnsi="Times New Roman" w:cs="Times New Roman"/>
          <w:b/>
          <w:i/>
        </w:rPr>
        <w:t>School grounds and habitat areas</w:t>
      </w:r>
    </w:p>
    <w:p w14:paraId="2E473FED" w14:textId="213A0645" w:rsidR="00ED286B" w:rsidRPr="00900C8E" w:rsidRDefault="00965CB6" w:rsidP="00F82489">
      <w:pPr>
        <w:spacing w:line="360" w:lineRule="auto"/>
        <w:jc w:val="both"/>
        <w:rPr>
          <w:rFonts w:ascii="Times New Roman" w:hAnsi="Times New Roman" w:cs="Times New Roman"/>
        </w:rPr>
      </w:pPr>
      <w:r w:rsidRPr="00900C8E">
        <w:rPr>
          <w:rFonts w:ascii="Times New Roman" w:hAnsi="Times New Roman" w:cs="Times New Roman"/>
        </w:rPr>
        <w:t>Unfortunately</w:t>
      </w:r>
      <w:r w:rsidR="001450C7" w:rsidRPr="00900C8E">
        <w:rPr>
          <w:rFonts w:ascii="Times New Roman" w:hAnsi="Times New Roman" w:cs="Times New Roman"/>
        </w:rPr>
        <w:t>,</w:t>
      </w:r>
      <w:r w:rsidR="00963C07" w:rsidRPr="00900C8E">
        <w:rPr>
          <w:rFonts w:ascii="Times New Roman" w:hAnsi="Times New Roman" w:cs="Times New Roman"/>
        </w:rPr>
        <w:t xml:space="preserve"> </w:t>
      </w:r>
      <w:r w:rsidR="0009415C" w:rsidRPr="00900C8E">
        <w:rPr>
          <w:rFonts w:ascii="Times New Roman" w:hAnsi="Times New Roman" w:cs="Times New Roman"/>
        </w:rPr>
        <w:t xml:space="preserve">approximately half </w:t>
      </w:r>
      <w:r w:rsidR="0062797C" w:rsidRPr="00900C8E">
        <w:rPr>
          <w:rFonts w:ascii="Times New Roman" w:hAnsi="Times New Roman" w:cs="Times New Roman"/>
        </w:rPr>
        <w:t xml:space="preserve">of respondents </w:t>
      </w:r>
      <w:r w:rsidR="001B0218" w:rsidRPr="00900C8E">
        <w:rPr>
          <w:rFonts w:ascii="Times New Roman" w:hAnsi="Times New Roman" w:cs="Times New Roman"/>
        </w:rPr>
        <w:t>indicate</w:t>
      </w:r>
      <w:r w:rsidR="0009415C" w:rsidRPr="00900C8E">
        <w:rPr>
          <w:rFonts w:ascii="Times New Roman" w:hAnsi="Times New Roman" w:cs="Times New Roman"/>
        </w:rPr>
        <w:t>d</w:t>
      </w:r>
      <w:r w:rsidR="001B0218" w:rsidRPr="00900C8E">
        <w:rPr>
          <w:rFonts w:ascii="Times New Roman" w:hAnsi="Times New Roman" w:cs="Times New Roman"/>
        </w:rPr>
        <w:t xml:space="preserve"> that they were </w:t>
      </w:r>
      <w:r w:rsidR="0009415C" w:rsidRPr="00900C8E">
        <w:rPr>
          <w:rFonts w:ascii="Times New Roman" w:hAnsi="Times New Roman" w:cs="Times New Roman"/>
        </w:rPr>
        <w:t>unsure</w:t>
      </w:r>
      <w:r w:rsidR="001B0218" w:rsidRPr="00900C8E">
        <w:rPr>
          <w:rFonts w:ascii="Times New Roman" w:hAnsi="Times New Roman" w:cs="Times New Roman"/>
        </w:rPr>
        <w:t xml:space="preserve"> </w:t>
      </w:r>
      <w:r w:rsidR="009B6EB6" w:rsidRPr="00900C8E">
        <w:rPr>
          <w:rFonts w:ascii="Times New Roman" w:hAnsi="Times New Roman" w:cs="Times New Roman"/>
        </w:rPr>
        <w:t>of</w:t>
      </w:r>
      <w:r w:rsidR="001B0218" w:rsidRPr="00900C8E">
        <w:rPr>
          <w:rFonts w:ascii="Times New Roman" w:hAnsi="Times New Roman" w:cs="Times New Roman"/>
        </w:rPr>
        <w:t xml:space="preserve"> the area of their </w:t>
      </w:r>
      <w:r w:rsidR="0009415C" w:rsidRPr="00900C8E">
        <w:rPr>
          <w:rFonts w:ascii="Times New Roman" w:hAnsi="Times New Roman" w:cs="Times New Roman"/>
        </w:rPr>
        <w:t>g</w:t>
      </w:r>
      <w:r w:rsidR="001B0218" w:rsidRPr="00900C8E">
        <w:rPr>
          <w:rFonts w:ascii="Times New Roman" w:hAnsi="Times New Roman" w:cs="Times New Roman"/>
        </w:rPr>
        <w:t xml:space="preserve">rounds. </w:t>
      </w:r>
      <w:r w:rsidR="0009415C" w:rsidRPr="00900C8E">
        <w:rPr>
          <w:rFonts w:ascii="Times New Roman" w:hAnsi="Times New Roman" w:cs="Times New Roman"/>
        </w:rPr>
        <w:t xml:space="preserve">For those reporting area (621), </w:t>
      </w:r>
      <w:r w:rsidR="001E4351" w:rsidRPr="00900C8E">
        <w:rPr>
          <w:rFonts w:ascii="Times New Roman" w:hAnsi="Times New Roman" w:cs="Times New Roman"/>
        </w:rPr>
        <w:t>mean</w:t>
      </w:r>
      <w:r w:rsidR="009B1C50" w:rsidRPr="00900C8E">
        <w:rPr>
          <w:rFonts w:ascii="Times New Roman" w:hAnsi="Times New Roman" w:cs="Times New Roman"/>
        </w:rPr>
        <w:t xml:space="preserve"> size of school grounds was </w:t>
      </w:r>
      <w:r w:rsidR="001E4351" w:rsidRPr="00900C8E">
        <w:rPr>
          <w:rFonts w:ascii="Times New Roman" w:hAnsi="Times New Roman" w:cs="Times New Roman"/>
        </w:rPr>
        <w:t>132,316</w:t>
      </w:r>
      <w:r w:rsidR="009B1C50" w:rsidRPr="00900C8E">
        <w:rPr>
          <w:rFonts w:ascii="Times New Roman" w:hAnsi="Times New Roman" w:cs="Times New Roman"/>
        </w:rPr>
        <w:t>m</w:t>
      </w:r>
      <w:r w:rsidR="009B1C50" w:rsidRPr="00900C8E">
        <w:rPr>
          <w:rFonts w:ascii="Times New Roman" w:hAnsi="Times New Roman" w:cs="Times New Roman"/>
          <w:vertAlign w:val="superscript"/>
        </w:rPr>
        <w:t>2</w:t>
      </w:r>
      <w:r w:rsidR="009B1C50" w:rsidRPr="00900C8E">
        <w:rPr>
          <w:rFonts w:ascii="Times New Roman" w:hAnsi="Times New Roman" w:cs="Times New Roman"/>
        </w:rPr>
        <w:t>; var</w:t>
      </w:r>
      <w:r w:rsidR="0009415C" w:rsidRPr="00900C8E">
        <w:rPr>
          <w:rFonts w:ascii="Times New Roman" w:hAnsi="Times New Roman" w:cs="Times New Roman"/>
        </w:rPr>
        <w:t>ying</w:t>
      </w:r>
      <w:r w:rsidR="009B1C50" w:rsidRPr="00900C8E">
        <w:rPr>
          <w:rFonts w:ascii="Times New Roman" w:hAnsi="Times New Roman" w:cs="Times New Roman"/>
        </w:rPr>
        <w:t xml:space="preserve"> </w:t>
      </w:r>
      <w:r w:rsidR="003B6EDA" w:rsidRPr="00900C8E">
        <w:rPr>
          <w:rFonts w:ascii="Times New Roman" w:hAnsi="Times New Roman" w:cs="Times New Roman"/>
        </w:rPr>
        <w:t xml:space="preserve">from </w:t>
      </w:r>
      <w:r w:rsidR="005E4C9D" w:rsidRPr="00900C8E">
        <w:rPr>
          <w:rFonts w:ascii="Times New Roman" w:hAnsi="Times New Roman" w:cs="Times New Roman"/>
        </w:rPr>
        <w:t>12</w:t>
      </w:r>
      <w:r w:rsidR="003B6EDA" w:rsidRPr="00900C8E">
        <w:rPr>
          <w:rFonts w:ascii="Times New Roman" w:hAnsi="Times New Roman" w:cs="Times New Roman"/>
        </w:rPr>
        <w:t>-</w:t>
      </w:r>
      <w:r w:rsidR="001E4351" w:rsidRPr="00900C8E">
        <w:rPr>
          <w:rFonts w:ascii="Times New Roman" w:hAnsi="Times New Roman" w:cs="Times New Roman"/>
        </w:rPr>
        <w:t>23,030,000</w:t>
      </w:r>
      <w:r w:rsidR="003B6EDA" w:rsidRPr="00900C8E">
        <w:rPr>
          <w:rFonts w:ascii="Times New Roman" w:hAnsi="Times New Roman" w:cs="Times New Roman"/>
        </w:rPr>
        <w:t>m</w:t>
      </w:r>
      <w:r w:rsidR="003B6EDA" w:rsidRPr="00900C8E">
        <w:rPr>
          <w:rFonts w:ascii="Times New Roman" w:hAnsi="Times New Roman" w:cs="Times New Roman"/>
          <w:vertAlign w:val="superscript"/>
        </w:rPr>
        <w:t>2</w:t>
      </w:r>
      <w:r w:rsidR="001E4351" w:rsidRPr="00900C8E">
        <w:rPr>
          <w:rFonts w:ascii="Times New Roman" w:hAnsi="Times New Roman" w:cs="Times New Roman"/>
          <w:vertAlign w:val="superscript"/>
        </w:rPr>
        <w:t xml:space="preserve"> </w:t>
      </w:r>
      <w:r w:rsidR="001E4351" w:rsidRPr="00900C8E">
        <w:rPr>
          <w:rFonts w:ascii="Times New Roman" w:hAnsi="Times New Roman" w:cs="Times New Roman"/>
        </w:rPr>
        <w:t>(</w:t>
      </w:r>
      <w:r w:rsidR="00D22AD7" w:rsidRPr="00900C8E">
        <w:rPr>
          <w:rFonts w:ascii="Times New Roman" w:hAnsi="Times New Roman" w:cs="Times New Roman"/>
        </w:rPr>
        <w:t xml:space="preserve">SD </w:t>
      </w:r>
      <w:r w:rsidR="00683877" w:rsidRPr="00900C8E">
        <w:rPr>
          <w:rFonts w:ascii="Times New Roman" w:hAnsi="Times New Roman" w:cs="Times New Roman"/>
        </w:rPr>
        <w:t>972,624m</w:t>
      </w:r>
      <w:r w:rsidR="00683877" w:rsidRPr="00900C8E">
        <w:rPr>
          <w:rFonts w:ascii="Times New Roman" w:hAnsi="Times New Roman" w:cs="Times New Roman"/>
          <w:vertAlign w:val="superscript"/>
        </w:rPr>
        <w:t>2</w:t>
      </w:r>
      <w:r w:rsidR="00683877" w:rsidRPr="00900C8E">
        <w:rPr>
          <w:rFonts w:ascii="Times New Roman" w:hAnsi="Times New Roman" w:cs="Times New Roman"/>
        </w:rPr>
        <w:t>)</w:t>
      </w:r>
      <w:r w:rsidR="003B6EDA" w:rsidRPr="00900C8E">
        <w:rPr>
          <w:rFonts w:ascii="Times New Roman" w:hAnsi="Times New Roman" w:cs="Times New Roman"/>
        </w:rPr>
        <w:t xml:space="preserve">. </w:t>
      </w:r>
      <w:r w:rsidR="009F2BFD" w:rsidRPr="00900C8E">
        <w:rPr>
          <w:rFonts w:ascii="Times New Roman" w:hAnsi="Times New Roman" w:cs="Times New Roman"/>
        </w:rPr>
        <w:t>However, g</w:t>
      </w:r>
      <w:r w:rsidR="003B6EDA" w:rsidRPr="00900C8E">
        <w:rPr>
          <w:rFonts w:ascii="Times New Roman" w:hAnsi="Times New Roman" w:cs="Times New Roman"/>
        </w:rPr>
        <w:t xml:space="preserve">iven the uncertainty </w:t>
      </w:r>
      <w:r w:rsidR="00F6389C" w:rsidRPr="00900C8E">
        <w:rPr>
          <w:rFonts w:ascii="Times New Roman" w:hAnsi="Times New Roman" w:cs="Times New Roman"/>
        </w:rPr>
        <w:t>of</w:t>
      </w:r>
      <w:r w:rsidR="009F2BFD" w:rsidRPr="00900C8E">
        <w:rPr>
          <w:rFonts w:ascii="Times New Roman" w:hAnsi="Times New Roman" w:cs="Times New Roman"/>
        </w:rPr>
        <w:t xml:space="preserve"> the other respondents who did not provide this information</w:t>
      </w:r>
      <w:r w:rsidR="003B6EDA" w:rsidRPr="00900C8E">
        <w:rPr>
          <w:rFonts w:ascii="Times New Roman" w:hAnsi="Times New Roman" w:cs="Times New Roman"/>
        </w:rPr>
        <w:t xml:space="preserve">, we advise caution </w:t>
      </w:r>
      <w:r w:rsidR="00ED286B" w:rsidRPr="00900C8E">
        <w:rPr>
          <w:rFonts w:ascii="Times New Roman" w:hAnsi="Times New Roman" w:cs="Times New Roman"/>
        </w:rPr>
        <w:t xml:space="preserve">in taking this as a reliable measurement. </w:t>
      </w:r>
      <w:r w:rsidR="00C2485D" w:rsidRPr="00900C8E">
        <w:rPr>
          <w:rFonts w:ascii="Times New Roman" w:hAnsi="Times New Roman" w:cs="Times New Roman"/>
        </w:rPr>
        <w:t xml:space="preserve">However, as would be expected given the </w:t>
      </w:r>
      <w:r w:rsidR="00F163E6" w:rsidRPr="00900C8E">
        <w:rPr>
          <w:rFonts w:ascii="Times New Roman" w:hAnsi="Times New Roman" w:cs="Times New Roman"/>
        </w:rPr>
        <w:t xml:space="preserve">legal requirements, </w:t>
      </w:r>
      <w:r w:rsidR="00D22AD7" w:rsidRPr="00900C8E">
        <w:rPr>
          <w:rFonts w:ascii="Times New Roman" w:hAnsi="Times New Roman" w:cs="Times New Roman"/>
        </w:rPr>
        <w:t>all</w:t>
      </w:r>
      <w:r w:rsidR="00F163E6" w:rsidRPr="00900C8E">
        <w:rPr>
          <w:rFonts w:ascii="Times New Roman" w:hAnsi="Times New Roman" w:cs="Times New Roman"/>
        </w:rPr>
        <w:t xml:space="preserve"> respondent</w:t>
      </w:r>
      <w:r w:rsidR="00D22AD7" w:rsidRPr="00900C8E">
        <w:rPr>
          <w:rFonts w:ascii="Times New Roman" w:hAnsi="Times New Roman" w:cs="Times New Roman"/>
        </w:rPr>
        <w:t>s</w:t>
      </w:r>
      <w:r w:rsidR="00F163E6" w:rsidRPr="00900C8E">
        <w:rPr>
          <w:rFonts w:ascii="Times New Roman" w:hAnsi="Times New Roman" w:cs="Times New Roman"/>
        </w:rPr>
        <w:t xml:space="preserve"> indicated that they had access to </w:t>
      </w:r>
      <w:r w:rsidR="00D22AD7" w:rsidRPr="00900C8E">
        <w:rPr>
          <w:rFonts w:ascii="Times New Roman" w:hAnsi="Times New Roman" w:cs="Times New Roman"/>
        </w:rPr>
        <w:t>at least a small</w:t>
      </w:r>
      <w:r w:rsidR="00F163E6" w:rsidRPr="00900C8E">
        <w:rPr>
          <w:rFonts w:ascii="Times New Roman" w:hAnsi="Times New Roman" w:cs="Times New Roman"/>
        </w:rPr>
        <w:t xml:space="preserve"> grounds area, and </w:t>
      </w:r>
      <w:r w:rsidR="00AA6B11" w:rsidRPr="00900C8E">
        <w:rPr>
          <w:rFonts w:ascii="Times New Roman" w:hAnsi="Times New Roman" w:cs="Times New Roman"/>
        </w:rPr>
        <w:t>the majority of respondents</w:t>
      </w:r>
      <w:r w:rsidR="005B2AD2" w:rsidRPr="00900C8E">
        <w:rPr>
          <w:rFonts w:ascii="Times New Roman" w:hAnsi="Times New Roman" w:cs="Times New Roman"/>
        </w:rPr>
        <w:t xml:space="preserve"> answering this question</w:t>
      </w:r>
      <w:r w:rsidR="00AA6B11" w:rsidRPr="00900C8E">
        <w:rPr>
          <w:rFonts w:ascii="Times New Roman" w:hAnsi="Times New Roman" w:cs="Times New Roman"/>
        </w:rPr>
        <w:t xml:space="preserve"> (</w:t>
      </w:r>
      <w:r w:rsidR="005B2AD2" w:rsidRPr="00900C8E">
        <w:rPr>
          <w:rFonts w:ascii="Times New Roman" w:hAnsi="Times New Roman" w:cs="Times New Roman"/>
        </w:rPr>
        <w:t>76</w:t>
      </w:r>
      <w:r w:rsidR="00AA6B11" w:rsidRPr="00900C8E">
        <w:rPr>
          <w:rFonts w:ascii="Times New Roman" w:hAnsi="Times New Roman" w:cs="Times New Roman"/>
        </w:rPr>
        <w:t>%</w:t>
      </w:r>
      <w:r w:rsidR="005B2AD2" w:rsidRPr="00900C8E">
        <w:rPr>
          <w:rFonts w:ascii="Times New Roman" w:hAnsi="Times New Roman" w:cs="Times New Roman"/>
        </w:rPr>
        <w:t>, 474 respondents</w:t>
      </w:r>
      <w:r w:rsidR="00AA6B11" w:rsidRPr="00900C8E">
        <w:rPr>
          <w:rFonts w:ascii="Times New Roman" w:hAnsi="Times New Roman" w:cs="Times New Roman"/>
        </w:rPr>
        <w:t xml:space="preserve">) indicated that they had access to more than </w:t>
      </w:r>
      <w:r w:rsidR="005B2AD2" w:rsidRPr="00900C8E">
        <w:rPr>
          <w:rFonts w:ascii="Times New Roman" w:hAnsi="Times New Roman" w:cs="Times New Roman"/>
        </w:rPr>
        <w:t>1</w:t>
      </w:r>
      <w:r w:rsidR="00A62C60" w:rsidRPr="00900C8E">
        <w:rPr>
          <w:rFonts w:ascii="Times New Roman" w:hAnsi="Times New Roman" w:cs="Times New Roman"/>
        </w:rPr>
        <w:t>,</w:t>
      </w:r>
      <w:r w:rsidR="005B2AD2" w:rsidRPr="00900C8E">
        <w:rPr>
          <w:rFonts w:ascii="Times New Roman" w:hAnsi="Times New Roman" w:cs="Times New Roman"/>
        </w:rPr>
        <w:t>000</w:t>
      </w:r>
      <w:r w:rsidR="00AA6B11" w:rsidRPr="00900C8E">
        <w:rPr>
          <w:rFonts w:ascii="Times New Roman" w:hAnsi="Times New Roman" w:cs="Times New Roman"/>
        </w:rPr>
        <w:t>m</w:t>
      </w:r>
      <w:r w:rsidR="00AA6B11" w:rsidRPr="00900C8E">
        <w:rPr>
          <w:rFonts w:ascii="Times New Roman" w:hAnsi="Times New Roman" w:cs="Times New Roman"/>
          <w:vertAlign w:val="superscript"/>
        </w:rPr>
        <w:t>2</w:t>
      </w:r>
      <w:r w:rsidR="00AA6B11" w:rsidRPr="00900C8E">
        <w:rPr>
          <w:rFonts w:ascii="Times New Roman" w:hAnsi="Times New Roman" w:cs="Times New Roman"/>
        </w:rPr>
        <w:t xml:space="preserve">. </w:t>
      </w:r>
    </w:p>
    <w:p w14:paraId="467193F0" w14:textId="4564A259" w:rsidR="00D22AD7" w:rsidRPr="00900C8E" w:rsidRDefault="00D22AD7" w:rsidP="00D22AD7">
      <w:pPr>
        <w:spacing w:line="360" w:lineRule="auto"/>
        <w:ind w:firstLine="720"/>
        <w:jc w:val="both"/>
        <w:rPr>
          <w:rFonts w:ascii="Times New Roman" w:hAnsi="Times New Roman" w:cs="Times New Roman"/>
        </w:rPr>
      </w:pPr>
      <w:r w:rsidRPr="00900C8E">
        <w:rPr>
          <w:rFonts w:ascii="Times New Roman" w:hAnsi="Times New Roman" w:cs="Times New Roman"/>
        </w:rPr>
        <w:t>Of the schools surveyed, the most commonly reported feature was trees</w:t>
      </w:r>
      <w:r w:rsidR="00B244C3" w:rsidRPr="00900C8E">
        <w:rPr>
          <w:rFonts w:ascii="Times New Roman" w:hAnsi="Times New Roman" w:cs="Times New Roman"/>
        </w:rPr>
        <w:t xml:space="preserve"> </w:t>
      </w:r>
      <w:r w:rsidR="00D508AD" w:rsidRPr="00900C8E">
        <w:rPr>
          <w:rFonts w:ascii="Times New Roman" w:hAnsi="Times New Roman" w:cs="Times New Roman"/>
        </w:rPr>
        <w:t>(</w:t>
      </w:r>
      <w:r w:rsidRPr="00900C8E">
        <w:rPr>
          <w:rFonts w:ascii="Times New Roman" w:hAnsi="Times New Roman" w:cs="Times New Roman"/>
        </w:rPr>
        <w:t>82%</w:t>
      </w:r>
      <w:r w:rsidR="00D508AD" w:rsidRPr="00900C8E">
        <w:rPr>
          <w:rFonts w:ascii="Times New Roman" w:hAnsi="Times New Roman" w:cs="Times New Roman"/>
        </w:rPr>
        <w:t>)</w:t>
      </w:r>
      <w:r w:rsidR="00B244C3" w:rsidRPr="00900C8E">
        <w:rPr>
          <w:rFonts w:ascii="Times New Roman" w:hAnsi="Times New Roman" w:cs="Times New Roman"/>
        </w:rPr>
        <w:t>,</w:t>
      </w:r>
      <w:r w:rsidR="00D508AD" w:rsidRPr="00900C8E">
        <w:rPr>
          <w:rFonts w:ascii="Times New Roman" w:hAnsi="Times New Roman" w:cs="Times New Roman"/>
        </w:rPr>
        <w:t xml:space="preserve"> with</w:t>
      </w:r>
      <w:r w:rsidR="00964AE1" w:rsidRPr="00900C8E">
        <w:rPr>
          <w:rFonts w:ascii="Times New Roman" w:hAnsi="Times New Roman" w:cs="Times New Roman"/>
        </w:rPr>
        <w:t xml:space="preserve"> </w:t>
      </w:r>
      <w:r w:rsidR="00D508AD" w:rsidRPr="00900C8E">
        <w:rPr>
          <w:rFonts w:ascii="Times New Roman" w:hAnsi="Times New Roman" w:cs="Times New Roman"/>
        </w:rPr>
        <w:t>74% having p</w:t>
      </w:r>
      <w:r w:rsidRPr="00900C8E">
        <w:rPr>
          <w:rFonts w:ascii="Times New Roman" w:hAnsi="Times New Roman" w:cs="Times New Roman"/>
        </w:rPr>
        <w:t>lanted borders</w:t>
      </w:r>
      <w:r w:rsidR="00D508AD" w:rsidRPr="00900C8E">
        <w:rPr>
          <w:rFonts w:ascii="Times New Roman" w:hAnsi="Times New Roman" w:cs="Times New Roman"/>
        </w:rPr>
        <w:t xml:space="preserve">, 69% </w:t>
      </w:r>
      <w:proofErr w:type="gramStart"/>
      <w:r w:rsidRPr="00900C8E">
        <w:rPr>
          <w:rFonts w:ascii="Times New Roman" w:hAnsi="Times New Roman" w:cs="Times New Roman"/>
        </w:rPr>
        <w:t xml:space="preserve">hedgerows </w:t>
      </w:r>
      <w:r w:rsidR="00D508AD" w:rsidRPr="00900C8E">
        <w:rPr>
          <w:rFonts w:ascii="Times New Roman" w:hAnsi="Times New Roman" w:cs="Times New Roman"/>
        </w:rPr>
        <w:t>,</w:t>
      </w:r>
      <w:proofErr w:type="gramEnd"/>
      <w:r w:rsidR="00D508AD" w:rsidRPr="00900C8E">
        <w:rPr>
          <w:rFonts w:ascii="Times New Roman" w:hAnsi="Times New Roman" w:cs="Times New Roman"/>
        </w:rPr>
        <w:t xml:space="preserve"> 65% </w:t>
      </w:r>
      <w:r w:rsidRPr="00900C8E">
        <w:rPr>
          <w:rFonts w:ascii="Times New Roman" w:hAnsi="Times New Roman" w:cs="Times New Roman"/>
        </w:rPr>
        <w:t xml:space="preserve">dedicated gardening areas and </w:t>
      </w:r>
      <w:r w:rsidR="00D508AD" w:rsidRPr="00900C8E">
        <w:rPr>
          <w:rFonts w:ascii="Times New Roman" w:hAnsi="Times New Roman" w:cs="Times New Roman"/>
        </w:rPr>
        <w:t xml:space="preserve">52% </w:t>
      </w:r>
      <w:r w:rsidRPr="00900C8E">
        <w:rPr>
          <w:rFonts w:ascii="Times New Roman" w:hAnsi="Times New Roman" w:cs="Times New Roman"/>
        </w:rPr>
        <w:t>untreated grass areas</w:t>
      </w:r>
      <w:r w:rsidR="00D508AD" w:rsidRPr="00900C8E">
        <w:rPr>
          <w:rFonts w:ascii="Times New Roman" w:hAnsi="Times New Roman" w:cs="Times New Roman"/>
        </w:rPr>
        <w:t xml:space="preserve">. </w:t>
      </w:r>
      <w:r w:rsidRPr="00900C8E">
        <w:rPr>
          <w:rFonts w:ascii="Times New Roman" w:hAnsi="Times New Roman" w:cs="Times New Roman"/>
        </w:rPr>
        <w:t>However,</w:t>
      </w:r>
      <w:r w:rsidR="0062797C" w:rsidRPr="00900C8E">
        <w:rPr>
          <w:rFonts w:ascii="Times New Roman" w:hAnsi="Times New Roman" w:cs="Times New Roman"/>
        </w:rPr>
        <w:t xml:space="preserve"> </w:t>
      </w:r>
      <w:r w:rsidR="00D508AD" w:rsidRPr="00900C8E">
        <w:rPr>
          <w:rFonts w:ascii="Times New Roman" w:hAnsi="Times New Roman" w:cs="Times New Roman"/>
        </w:rPr>
        <w:t xml:space="preserve">fewer schools reported having </w:t>
      </w:r>
      <w:r w:rsidRPr="00900C8E">
        <w:rPr>
          <w:rFonts w:ascii="Times New Roman" w:hAnsi="Times New Roman" w:cs="Times New Roman"/>
        </w:rPr>
        <w:t>more specialised</w:t>
      </w:r>
      <w:r w:rsidR="0062797C" w:rsidRPr="00900C8E">
        <w:rPr>
          <w:rFonts w:ascii="Times New Roman" w:hAnsi="Times New Roman" w:cs="Times New Roman"/>
        </w:rPr>
        <w:t xml:space="preserve"> </w:t>
      </w:r>
      <w:r w:rsidRPr="00900C8E">
        <w:rPr>
          <w:rFonts w:ascii="Times New Roman" w:hAnsi="Times New Roman" w:cs="Times New Roman"/>
        </w:rPr>
        <w:t>habitat area</w:t>
      </w:r>
      <w:r w:rsidR="0062797C" w:rsidRPr="00900C8E">
        <w:rPr>
          <w:rFonts w:ascii="Times New Roman" w:hAnsi="Times New Roman" w:cs="Times New Roman"/>
        </w:rPr>
        <w:t>s</w:t>
      </w:r>
      <w:r w:rsidRPr="00900C8E">
        <w:rPr>
          <w:rFonts w:ascii="Times New Roman" w:hAnsi="Times New Roman" w:cs="Times New Roman"/>
        </w:rPr>
        <w:t xml:space="preserve"> </w:t>
      </w:r>
      <w:r w:rsidR="00D72D92" w:rsidRPr="00900C8E">
        <w:rPr>
          <w:rFonts w:ascii="Times New Roman" w:hAnsi="Times New Roman" w:cs="Times New Roman"/>
        </w:rPr>
        <w:t xml:space="preserve">(which require </w:t>
      </w:r>
      <w:r w:rsidRPr="00900C8E">
        <w:rPr>
          <w:rFonts w:ascii="Times New Roman" w:hAnsi="Times New Roman" w:cs="Times New Roman"/>
        </w:rPr>
        <w:t>more direct effort to establish and maintain)</w:t>
      </w:r>
      <w:r w:rsidR="00767779" w:rsidRPr="00900C8E">
        <w:rPr>
          <w:rFonts w:ascii="Times New Roman" w:hAnsi="Times New Roman" w:cs="Times New Roman"/>
        </w:rPr>
        <w:t>.</w:t>
      </w:r>
      <w:r w:rsidRPr="00900C8E">
        <w:rPr>
          <w:rFonts w:ascii="Times New Roman" w:hAnsi="Times New Roman" w:cs="Times New Roman"/>
        </w:rPr>
        <w:t xml:space="preserve"> Less than half of the schools reported </w:t>
      </w:r>
      <w:proofErr w:type="gramStart"/>
      <w:r w:rsidRPr="00900C8E">
        <w:rPr>
          <w:rFonts w:ascii="Times New Roman" w:hAnsi="Times New Roman" w:cs="Times New Roman"/>
        </w:rPr>
        <w:t>having:</w:t>
      </w:r>
      <w:proofErr w:type="gramEnd"/>
      <w:r w:rsidRPr="00900C8E">
        <w:rPr>
          <w:rFonts w:ascii="Times New Roman" w:hAnsi="Times New Roman" w:cs="Times New Roman"/>
        </w:rPr>
        <w:t xml:space="preserve"> compost heaps (47%), bird houses (47%), ponds (44%), </w:t>
      </w:r>
      <w:proofErr w:type="spellStart"/>
      <w:r w:rsidR="00B244C3" w:rsidRPr="00900C8E">
        <w:rPr>
          <w:rFonts w:ascii="Times New Roman" w:hAnsi="Times New Roman" w:cs="Times New Roman"/>
        </w:rPr>
        <w:lastRenderedPageBreak/>
        <w:t>logpile</w:t>
      </w:r>
      <w:r w:rsidRPr="00900C8E">
        <w:rPr>
          <w:rFonts w:ascii="Times New Roman" w:hAnsi="Times New Roman" w:cs="Times New Roman"/>
        </w:rPr>
        <w:t>s</w:t>
      </w:r>
      <w:proofErr w:type="spellEnd"/>
      <w:r w:rsidRPr="00900C8E">
        <w:rPr>
          <w:rFonts w:ascii="Times New Roman" w:hAnsi="Times New Roman" w:cs="Times New Roman"/>
        </w:rPr>
        <w:t xml:space="preserve"> (41%), bird tables (32%), wildflower meadows (30%), and bat boxes (14%)</w:t>
      </w:r>
      <w:r w:rsidR="008E4975" w:rsidRPr="00900C8E">
        <w:rPr>
          <w:rFonts w:ascii="Times New Roman" w:hAnsi="Times New Roman" w:cs="Times New Roman"/>
        </w:rPr>
        <w:t>;</w:t>
      </w:r>
      <w:r w:rsidRPr="00900C8E">
        <w:rPr>
          <w:rFonts w:ascii="Times New Roman" w:hAnsi="Times New Roman" w:cs="Times New Roman"/>
        </w:rPr>
        <w:t xml:space="preserve"> </w:t>
      </w:r>
      <w:r w:rsidR="008E4975" w:rsidRPr="00900C8E">
        <w:rPr>
          <w:rFonts w:ascii="Times New Roman" w:hAnsi="Times New Roman" w:cs="Times New Roman"/>
        </w:rPr>
        <w:t>s</w:t>
      </w:r>
      <w:r w:rsidR="009D0A00" w:rsidRPr="00900C8E">
        <w:rPr>
          <w:rFonts w:ascii="Times New Roman" w:hAnsi="Times New Roman" w:cs="Times New Roman"/>
        </w:rPr>
        <w:t xml:space="preserve">ee Figure 2. </w:t>
      </w:r>
    </w:p>
    <w:p w14:paraId="0E45296B" w14:textId="77777777" w:rsidR="00D22AD7" w:rsidRPr="00900C8E" w:rsidRDefault="00D22AD7" w:rsidP="00D22AD7">
      <w:pPr>
        <w:pStyle w:val="Caption"/>
        <w:rPr>
          <w:rFonts w:ascii="Times" w:hAnsi="Times"/>
          <w:i w:val="0"/>
          <w:color w:val="000000" w:themeColor="text1"/>
          <w:sz w:val="21"/>
        </w:rPr>
      </w:pPr>
    </w:p>
    <w:p w14:paraId="0E52AF70" w14:textId="3A87C045" w:rsidR="00D22AD7" w:rsidRPr="00900C8E" w:rsidRDefault="00D22AD7" w:rsidP="00D22AD7">
      <w:pPr>
        <w:spacing w:line="360" w:lineRule="auto"/>
        <w:ind w:firstLine="720"/>
        <w:jc w:val="both"/>
        <w:rPr>
          <w:rFonts w:ascii="Times New Roman" w:hAnsi="Times New Roman" w:cs="Times New Roman"/>
        </w:rPr>
      </w:pPr>
      <w:r w:rsidRPr="00900C8E">
        <w:rPr>
          <w:rFonts w:ascii="Times New Roman" w:hAnsi="Times New Roman" w:cs="Times New Roman"/>
        </w:rPr>
        <w:t xml:space="preserve">[Figure </w:t>
      </w:r>
      <w:r w:rsidR="009D0A00" w:rsidRPr="00900C8E">
        <w:rPr>
          <w:rFonts w:ascii="Times New Roman" w:hAnsi="Times New Roman" w:cs="Times New Roman"/>
        </w:rPr>
        <w:t>2</w:t>
      </w:r>
      <w:r w:rsidRPr="00900C8E">
        <w:rPr>
          <w:rFonts w:ascii="Times New Roman" w:hAnsi="Times New Roman" w:cs="Times New Roman"/>
        </w:rPr>
        <w:t xml:space="preserve"> around here.]</w:t>
      </w:r>
    </w:p>
    <w:p w14:paraId="7BF6C713" w14:textId="27F08138" w:rsidR="00D22AD7" w:rsidRPr="00900C8E" w:rsidRDefault="00D22AD7" w:rsidP="00D22AD7">
      <w:pPr>
        <w:spacing w:line="360" w:lineRule="auto"/>
        <w:ind w:firstLine="720"/>
        <w:jc w:val="both"/>
        <w:rPr>
          <w:rFonts w:ascii="Times New Roman" w:hAnsi="Times New Roman" w:cs="Times New Roman"/>
        </w:rPr>
      </w:pPr>
      <w:r w:rsidRPr="00900C8E">
        <w:rPr>
          <w:rFonts w:ascii="Times New Roman" w:hAnsi="Times New Roman" w:cs="Times New Roman"/>
        </w:rPr>
        <w:t xml:space="preserve">Of mainstream school types (primary, secondary, sixth form/FE, or through), through schools (i.e. those with </w:t>
      </w:r>
      <w:r w:rsidR="006F3825" w:rsidRPr="00900C8E">
        <w:rPr>
          <w:rFonts w:ascii="Times New Roman" w:hAnsi="Times New Roman" w:cs="Times New Roman"/>
        </w:rPr>
        <w:t>pupil</w:t>
      </w:r>
      <w:r w:rsidRPr="00900C8E">
        <w:rPr>
          <w:rFonts w:ascii="Times New Roman" w:hAnsi="Times New Roman" w:cs="Times New Roman"/>
        </w:rPr>
        <w:t xml:space="preserve">s across the full range of school years) </w:t>
      </w:r>
      <w:r w:rsidR="004B5835" w:rsidRPr="00900C8E">
        <w:rPr>
          <w:rFonts w:ascii="Times New Roman" w:hAnsi="Times New Roman" w:cs="Times New Roman"/>
        </w:rPr>
        <w:t>were most likely to report having 8 out of 12 of the listed</w:t>
      </w:r>
      <w:r w:rsidRPr="00900C8E">
        <w:rPr>
          <w:rFonts w:ascii="Times New Roman" w:hAnsi="Times New Roman" w:cs="Times New Roman"/>
        </w:rPr>
        <w:t xml:space="preserve"> habitats</w:t>
      </w:r>
      <w:r w:rsidR="004B5835" w:rsidRPr="00900C8E">
        <w:rPr>
          <w:rFonts w:ascii="Times New Roman" w:hAnsi="Times New Roman" w:cs="Times New Roman"/>
        </w:rPr>
        <w:t xml:space="preserve">; only </w:t>
      </w:r>
      <w:r w:rsidRPr="00900C8E">
        <w:rPr>
          <w:rFonts w:ascii="Times New Roman" w:hAnsi="Times New Roman" w:cs="Times New Roman"/>
        </w:rPr>
        <w:t xml:space="preserve">gardening areas, </w:t>
      </w:r>
      <w:proofErr w:type="spellStart"/>
      <w:r w:rsidRPr="00900C8E">
        <w:rPr>
          <w:rFonts w:ascii="Times New Roman" w:hAnsi="Times New Roman" w:cs="Times New Roman"/>
        </w:rPr>
        <w:t>logpiles</w:t>
      </w:r>
      <w:proofErr w:type="spellEnd"/>
      <w:r w:rsidRPr="00900C8E">
        <w:rPr>
          <w:rFonts w:ascii="Times New Roman" w:hAnsi="Times New Roman" w:cs="Times New Roman"/>
        </w:rPr>
        <w:t xml:space="preserve">, bird houses, and bird tables were marginally more common in early years/primary schools. This finding can likely be attributed to the overrepresentation of privately funded schools in this category, with 86% reporting private funding. This is supported by consideration of reported habitat areas by funding type: when considering the three most well-represented funding types (academies, state-funded, and privately funded), a higher proportion of private schools report specialised habitat areas within their grounds for all except compost heaps, bird tables, wildflower meadows, and untreated grass areas. This </w:t>
      </w:r>
      <w:r w:rsidR="006D54CE" w:rsidRPr="00900C8E">
        <w:rPr>
          <w:rFonts w:ascii="Times New Roman" w:hAnsi="Times New Roman" w:cs="Times New Roman"/>
        </w:rPr>
        <w:t>may be since</w:t>
      </w:r>
      <w:r w:rsidRPr="00900C8E">
        <w:rPr>
          <w:rFonts w:ascii="Times New Roman" w:hAnsi="Times New Roman" w:cs="Times New Roman"/>
        </w:rPr>
        <w:t xml:space="preserve"> private schools need to appear attractive to prospective parents</w:t>
      </w:r>
      <w:r w:rsidR="00F16C36" w:rsidRPr="00900C8E">
        <w:rPr>
          <w:rFonts w:ascii="Times New Roman" w:hAnsi="Times New Roman" w:cs="Times New Roman"/>
        </w:rPr>
        <w:t xml:space="preserve"> and therefore may dedicate more resources to additional </w:t>
      </w:r>
      <w:r w:rsidR="00D508AD" w:rsidRPr="00900C8E">
        <w:rPr>
          <w:rFonts w:ascii="Times New Roman" w:hAnsi="Times New Roman" w:cs="Times New Roman"/>
        </w:rPr>
        <w:t xml:space="preserve">aesthetic </w:t>
      </w:r>
      <w:r w:rsidR="00F16C36" w:rsidRPr="00900C8E">
        <w:rPr>
          <w:rFonts w:ascii="Times New Roman" w:hAnsi="Times New Roman" w:cs="Times New Roman"/>
        </w:rPr>
        <w:t xml:space="preserve">features such as bird houses and </w:t>
      </w:r>
      <w:proofErr w:type="spellStart"/>
      <w:r w:rsidR="00F16C36" w:rsidRPr="00900C8E">
        <w:rPr>
          <w:rFonts w:ascii="Times New Roman" w:hAnsi="Times New Roman" w:cs="Times New Roman"/>
        </w:rPr>
        <w:t>logpiles</w:t>
      </w:r>
      <w:proofErr w:type="spellEnd"/>
      <w:r w:rsidR="00F16C36" w:rsidRPr="00900C8E">
        <w:rPr>
          <w:rFonts w:ascii="Times New Roman" w:hAnsi="Times New Roman" w:cs="Times New Roman"/>
        </w:rPr>
        <w:t xml:space="preserve"> to achieve this</w:t>
      </w:r>
      <w:r w:rsidRPr="00900C8E">
        <w:rPr>
          <w:rFonts w:ascii="Times New Roman" w:hAnsi="Times New Roman" w:cs="Times New Roman"/>
        </w:rPr>
        <w:t xml:space="preserve">. </w:t>
      </w:r>
    </w:p>
    <w:p w14:paraId="4831B781" w14:textId="7F580CC7" w:rsidR="00D22AD7" w:rsidRPr="00900C8E" w:rsidRDefault="00D22AD7" w:rsidP="00D22AD7">
      <w:pPr>
        <w:spacing w:line="360" w:lineRule="auto"/>
        <w:ind w:firstLine="720"/>
        <w:jc w:val="both"/>
        <w:rPr>
          <w:rFonts w:ascii="Times New Roman" w:hAnsi="Times New Roman" w:cs="Times New Roman"/>
        </w:rPr>
      </w:pPr>
      <w:r w:rsidRPr="00900C8E">
        <w:rPr>
          <w:rFonts w:ascii="Times New Roman" w:hAnsi="Times New Roman" w:cs="Times New Roman"/>
        </w:rPr>
        <w:t xml:space="preserve">Summing across all habitat types, there was a significant main effect of school type on the number of areas reported </w:t>
      </w:r>
      <w:proofErr w:type="gramStart"/>
      <w:r w:rsidRPr="00900C8E">
        <w:rPr>
          <w:rFonts w:ascii="Times New Roman" w:hAnsi="Times New Roman" w:cs="Times New Roman"/>
          <w:i/>
        </w:rPr>
        <w:t>F</w:t>
      </w:r>
      <w:r w:rsidRPr="00900C8E">
        <w:rPr>
          <w:rFonts w:ascii="Times New Roman" w:hAnsi="Times New Roman" w:cs="Times New Roman"/>
        </w:rPr>
        <w:t>(</w:t>
      </w:r>
      <w:proofErr w:type="gramEnd"/>
      <w:r w:rsidRPr="00900C8E">
        <w:rPr>
          <w:rFonts w:ascii="Times New Roman" w:hAnsi="Times New Roman" w:cs="Times New Roman"/>
        </w:rPr>
        <w:t xml:space="preserve">4, 1268) = 11.61, </w:t>
      </w:r>
      <w:r w:rsidRPr="00900C8E">
        <w:rPr>
          <w:rFonts w:ascii="Times New Roman" w:hAnsi="Times New Roman" w:cs="Times New Roman"/>
          <w:i/>
        </w:rPr>
        <w:t>p</w:t>
      </w:r>
      <w:r w:rsidRPr="00900C8E">
        <w:rPr>
          <w:rFonts w:ascii="Times New Roman" w:hAnsi="Times New Roman" w:cs="Times New Roman"/>
        </w:rPr>
        <w:t xml:space="preserve"> &lt; 0.001, with significantly more areas reported by primary and through schools than secondary schools or colleges. This effect was moderated by an interaction between school type and funding source, </w:t>
      </w:r>
      <w:proofErr w:type="gramStart"/>
      <w:r w:rsidRPr="00900C8E">
        <w:rPr>
          <w:rFonts w:ascii="Times New Roman" w:hAnsi="Times New Roman" w:cs="Times New Roman"/>
          <w:i/>
        </w:rPr>
        <w:t>F</w:t>
      </w:r>
      <w:r w:rsidRPr="00900C8E">
        <w:rPr>
          <w:rFonts w:ascii="Times New Roman" w:hAnsi="Times New Roman" w:cs="Times New Roman"/>
        </w:rPr>
        <w:t>(</w:t>
      </w:r>
      <w:proofErr w:type="gramEnd"/>
      <w:r w:rsidRPr="00900C8E">
        <w:rPr>
          <w:rFonts w:ascii="Times New Roman" w:hAnsi="Times New Roman" w:cs="Times New Roman"/>
        </w:rPr>
        <w:t xml:space="preserve">18, 1268) = 1.66, </w:t>
      </w:r>
      <w:r w:rsidRPr="00900C8E">
        <w:rPr>
          <w:rFonts w:ascii="Times New Roman" w:hAnsi="Times New Roman" w:cs="Times New Roman"/>
          <w:i/>
        </w:rPr>
        <w:t>p</w:t>
      </w:r>
      <w:r w:rsidRPr="00900C8E">
        <w:rPr>
          <w:rFonts w:ascii="Times New Roman" w:hAnsi="Times New Roman" w:cs="Times New Roman"/>
        </w:rPr>
        <w:t xml:space="preserve"> = 0.04. This was somewhat difficult to interpret due to the low numbers (and in some cases, no responses at all) from certain funding models across the different types of school</w:t>
      </w:r>
      <w:r w:rsidR="00F16C36" w:rsidRPr="00900C8E">
        <w:rPr>
          <w:rFonts w:ascii="Times New Roman" w:hAnsi="Times New Roman" w:cs="Times New Roman"/>
        </w:rPr>
        <w:t>.</w:t>
      </w:r>
      <w:r w:rsidRPr="00900C8E">
        <w:rPr>
          <w:rFonts w:ascii="Times New Roman" w:hAnsi="Times New Roman" w:cs="Times New Roman"/>
        </w:rPr>
        <w:t xml:space="preserve"> </w:t>
      </w:r>
      <w:r w:rsidR="00F16C36" w:rsidRPr="00900C8E">
        <w:rPr>
          <w:rFonts w:ascii="Times New Roman" w:hAnsi="Times New Roman" w:cs="Times New Roman"/>
        </w:rPr>
        <w:t>H</w:t>
      </w:r>
      <w:r w:rsidRPr="00900C8E">
        <w:rPr>
          <w:rFonts w:ascii="Times New Roman" w:hAnsi="Times New Roman" w:cs="Times New Roman"/>
        </w:rPr>
        <w:t xml:space="preserve">owever, pairwise comparisons indicated that state-funded primary and through schools reported significantly more habitat areas than secondary schools and colleges; voluntary-aided through schools had significantly more habitats than primary or secondary schools in this sector; whilst there were no differences between school types for academies, private schools, </w:t>
      </w:r>
      <w:r w:rsidR="00B244C3" w:rsidRPr="00900C8E">
        <w:rPr>
          <w:rFonts w:ascii="Times New Roman" w:hAnsi="Times New Roman" w:cs="Times New Roman"/>
        </w:rPr>
        <w:t>and</w:t>
      </w:r>
      <w:r w:rsidR="004F08B8" w:rsidRPr="00900C8E">
        <w:rPr>
          <w:rFonts w:ascii="Times New Roman" w:hAnsi="Times New Roman" w:cs="Times New Roman"/>
        </w:rPr>
        <w:t xml:space="preserve"> </w:t>
      </w:r>
      <w:r w:rsidRPr="00900C8E">
        <w:rPr>
          <w:rFonts w:ascii="Times New Roman" w:hAnsi="Times New Roman" w:cs="Times New Roman"/>
        </w:rPr>
        <w:t xml:space="preserve">schools with a combination of funding sources. </w:t>
      </w:r>
    </w:p>
    <w:p w14:paraId="56EFBEA5" w14:textId="77777777" w:rsidR="00D22AD7" w:rsidRPr="00900C8E" w:rsidRDefault="00D22AD7" w:rsidP="00DB217B">
      <w:pPr>
        <w:spacing w:line="360" w:lineRule="auto"/>
        <w:jc w:val="both"/>
        <w:rPr>
          <w:rFonts w:ascii="Times New Roman" w:hAnsi="Times New Roman" w:cs="Times New Roman"/>
        </w:rPr>
      </w:pPr>
    </w:p>
    <w:p w14:paraId="6693A6AA" w14:textId="18717625" w:rsidR="00A63C7C" w:rsidRPr="00900C8E" w:rsidRDefault="00A63C7C" w:rsidP="00C042C3">
      <w:pPr>
        <w:spacing w:line="360" w:lineRule="auto"/>
        <w:jc w:val="both"/>
        <w:rPr>
          <w:rFonts w:ascii="Times New Roman" w:hAnsi="Times New Roman" w:cs="Times New Roman"/>
          <w:b/>
          <w:i/>
        </w:rPr>
      </w:pPr>
      <w:r w:rsidRPr="00900C8E">
        <w:rPr>
          <w:rFonts w:ascii="Times New Roman" w:hAnsi="Times New Roman" w:cs="Times New Roman"/>
          <w:b/>
          <w:i/>
        </w:rPr>
        <w:t>Teaching and learning practice</w:t>
      </w:r>
    </w:p>
    <w:p w14:paraId="6220E4FB" w14:textId="2F8CA2A5" w:rsidR="00D22AD7" w:rsidRPr="00900C8E" w:rsidRDefault="00D22AD7" w:rsidP="00F82489">
      <w:pPr>
        <w:spacing w:line="360" w:lineRule="auto"/>
        <w:jc w:val="both"/>
        <w:rPr>
          <w:rFonts w:ascii="Times New Roman" w:hAnsi="Times New Roman" w:cs="Times New Roman"/>
        </w:rPr>
      </w:pPr>
      <w:r w:rsidRPr="00900C8E">
        <w:rPr>
          <w:rFonts w:ascii="Times New Roman" w:hAnsi="Times New Roman" w:cs="Times New Roman"/>
        </w:rPr>
        <w:t xml:space="preserve">Disappointingly, only 58% of schools reported using their grounds to teach ecology. A chi-squared test indicated significant differences between school types on this factor; </w:t>
      </w:r>
      <w:r w:rsidR="00A818D7" w:rsidRPr="00900C8E">
        <w:rPr>
          <w:rFonts w:ascii="Times New Roman" w:hAnsi="Times New Roman" w:cs="Times New Roman"/>
        </w:rPr>
        <w:lastRenderedPageBreak/>
        <w:t>χ</w:t>
      </w:r>
      <w:r w:rsidRPr="00900C8E">
        <w:rPr>
          <w:rFonts w:ascii="Times New Roman" w:hAnsi="Times New Roman" w:cs="Times New Roman"/>
          <w:vertAlign w:val="superscript"/>
        </w:rPr>
        <w:t>2</w:t>
      </w:r>
      <w:r w:rsidRPr="00900C8E">
        <w:rPr>
          <w:rFonts w:ascii="Times New Roman" w:hAnsi="Times New Roman" w:cs="Times New Roman"/>
        </w:rPr>
        <w:t xml:space="preserve">(4) = 20.57, </w:t>
      </w:r>
      <w:r w:rsidRPr="00900C8E">
        <w:rPr>
          <w:rFonts w:ascii="Times New Roman" w:hAnsi="Times New Roman" w:cs="Times New Roman"/>
          <w:i/>
        </w:rPr>
        <w:t>p</w:t>
      </w:r>
      <w:r w:rsidRPr="00900C8E">
        <w:rPr>
          <w:rFonts w:ascii="Times New Roman" w:hAnsi="Times New Roman" w:cs="Times New Roman"/>
        </w:rPr>
        <w:t xml:space="preserve"> &lt; 0.001. Post-hoc tests indicated that primary and through schools were significantly more likely us</w:t>
      </w:r>
      <w:r w:rsidR="0062797C" w:rsidRPr="00900C8E">
        <w:rPr>
          <w:rFonts w:ascii="Times New Roman" w:hAnsi="Times New Roman" w:cs="Times New Roman"/>
        </w:rPr>
        <w:t>e</w:t>
      </w:r>
      <w:r w:rsidRPr="00900C8E">
        <w:rPr>
          <w:rFonts w:ascii="Times New Roman" w:hAnsi="Times New Roman" w:cs="Times New Roman"/>
        </w:rPr>
        <w:t xml:space="preserve"> their grounds for this purpose than secondary schools or colleges; likely due to the greater flexibility in the primary curriculum. </w:t>
      </w:r>
      <w:r w:rsidR="0062797C" w:rsidRPr="00900C8E">
        <w:rPr>
          <w:rFonts w:ascii="Times New Roman" w:hAnsi="Times New Roman" w:cs="Times New Roman"/>
        </w:rPr>
        <w:t>A</w:t>
      </w:r>
      <w:r w:rsidRPr="00900C8E">
        <w:rPr>
          <w:rFonts w:ascii="Times New Roman" w:hAnsi="Times New Roman" w:cs="Times New Roman"/>
        </w:rPr>
        <w:t xml:space="preserve"> similar analysis for schools by funding type found no</w:t>
      </w:r>
      <w:r w:rsidR="009F2BFD" w:rsidRPr="00900C8E">
        <w:rPr>
          <w:rFonts w:ascii="Times New Roman" w:hAnsi="Times New Roman" w:cs="Times New Roman"/>
        </w:rPr>
        <w:t xml:space="preserve"> differe</w:t>
      </w:r>
      <w:r w:rsidR="00D70C82" w:rsidRPr="00900C8E">
        <w:rPr>
          <w:rFonts w:ascii="Times New Roman" w:hAnsi="Times New Roman" w:cs="Times New Roman"/>
        </w:rPr>
        <w:t>n</w:t>
      </w:r>
      <w:r w:rsidR="009F2BFD" w:rsidRPr="00900C8E">
        <w:rPr>
          <w:rFonts w:ascii="Times New Roman" w:hAnsi="Times New Roman" w:cs="Times New Roman"/>
        </w:rPr>
        <w:t>ce</w:t>
      </w:r>
      <w:r w:rsidR="00D70C82" w:rsidRPr="00900C8E">
        <w:rPr>
          <w:rFonts w:ascii="Times New Roman" w:hAnsi="Times New Roman" w:cs="Times New Roman"/>
        </w:rPr>
        <w:t xml:space="preserve"> between groups in their use of grounds for teaching ecology</w:t>
      </w:r>
      <w:r w:rsidRPr="00900C8E">
        <w:rPr>
          <w:rFonts w:ascii="Times New Roman" w:hAnsi="Times New Roman" w:cs="Times New Roman"/>
        </w:rPr>
        <w:t xml:space="preserve">; </w:t>
      </w:r>
      <w:r w:rsidR="00A818D7" w:rsidRPr="00900C8E">
        <w:rPr>
          <w:rFonts w:ascii="Times New Roman" w:hAnsi="Times New Roman" w:cs="Times New Roman"/>
        </w:rPr>
        <w:t>χ</w:t>
      </w:r>
      <w:r w:rsidRPr="00900C8E">
        <w:rPr>
          <w:rFonts w:ascii="Times New Roman" w:hAnsi="Times New Roman" w:cs="Times New Roman"/>
          <w:vertAlign w:val="superscript"/>
        </w:rPr>
        <w:t>2</w:t>
      </w:r>
      <w:r w:rsidRPr="00900C8E">
        <w:rPr>
          <w:rFonts w:ascii="Times New Roman" w:hAnsi="Times New Roman" w:cs="Times New Roman"/>
        </w:rPr>
        <w:t xml:space="preserve">(5) = 9.10, </w:t>
      </w:r>
      <w:r w:rsidRPr="00900C8E">
        <w:rPr>
          <w:rFonts w:ascii="Times New Roman" w:hAnsi="Times New Roman" w:cs="Times New Roman"/>
          <w:i/>
        </w:rPr>
        <w:t>p</w:t>
      </w:r>
      <w:r w:rsidRPr="00900C8E">
        <w:rPr>
          <w:rFonts w:ascii="Times New Roman" w:hAnsi="Times New Roman" w:cs="Times New Roman"/>
        </w:rPr>
        <w:t xml:space="preserve"> = 0.11. Unsurprisingly, schools reporting that they used the school grounds to teach ecology also reported significantly more habitat areas; 7.8 (SD 2.4) vs. 3.1 (SD 3.2), W = 46041, </w:t>
      </w:r>
      <w:r w:rsidRPr="00900C8E">
        <w:rPr>
          <w:rFonts w:ascii="Times New Roman" w:hAnsi="Times New Roman" w:cs="Times New Roman"/>
          <w:i/>
        </w:rPr>
        <w:t>p</w:t>
      </w:r>
      <w:r w:rsidRPr="00900C8E">
        <w:rPr>
          <w:rFonts w:ascii="Times New Roman" w:hAnsi="Times New Roman" w:cs="Times New Roman"/>
        </w:rPr>
        <w:t xml:space="preserve"> &lt; 0.001</w:t>
      </w:r>
      <w:r w:rsidR="0062797C" w:rsidRPr="00900C8E">
        <w:rPr>
          <w:rFonts w:ascii="Times New Roman" w:hAnsi="Times New Roman" w:cs="Times New Roman"/>
        </w:rPr>
        <w:t xml:space="preserve">, </w:t>
      </w:r>
      <w:r w:rsidRPr="00900C8E">
        <w:rPr>
          <w:rFonts w:ascii="Times New Roman" w:hAnsi="Times New Roman" w:cs="Times New Roman"/>
        </w:rPr>
        <w:t>suggest</w:t>
      </w:r>
      <w:r w:rsidR="0062797C" w:rsidRPr="00900C8E">
        <w:rPr>
          <w:rFonts w:ascii="Times New Roman" w:hAnsi="Times New Roman" w:cs="Times New Roman"/>
        </w:rPr>
        <w:t>ing</w:t>
      </w:r>
      <w:r w:rsidRPr="00900C8E">
        <w:rPr>
          <w:rFonts w:ascii="Times New Roman" w:hAnsi="Times New Roman" w:cs="Times New Roman"/>
        </w:rPr>
        <w:t xml:space="preserve"> that engagement of pupils with practical ecology beyond that required by syllabuses could be a viable way to improve biodiversity in UK schools</w:t>
      </w:r>
      <w:r w:rsidR="00866D1B" w:rsidRPr="00900C8E">
        <w:rPr>
          <w:rFonts w:ascii="Times New Roman" w:hAnsi="Times New Roman" w:cs="Times New Roman"/>
        </w:rPr>
        <w:t xml:space="preserve">. </w:t>
      </w:r>
      <w:r w:rsidR="008968DE" w:rsidRPr="00900C8E">
        <w:rPr>
          <w:rFonts w:ascii="Times New Roman" w:hAnsi="Times New Roman" w:cs="Times New Roman"/>
        </w:rPr>
        <w:t xml:space="preserve">It is of course possible that the direction of this relationship is such that schools with more diverse grounds felt encouraged to use them more in teaching. However, not all schools using their grounds for teaching had very diverse grounds, and engaging pupils in more practical ecology in their school grounds would lead to their becoming more diverse; </w:t>
      </w:r>
      <w:proofErr w:type="gramStart"/>
      <w:r w:rsidR="008968DE" w:rsidRPr="00900C8E">
        <w:rPr>
          <w:rFonts w:ascii="Times New Roman" w:hAnsi="Times New Roman" w:cs="Times New Roman"/>
        </w:rPr>
        <w:t>therefore</w:t>
      </w:r>
      <w:proofErr w:type="gramEnd"/>
      <w:r w:rsidR="008968DE" w:rsidRPr="00900C8E">
        <w:rPr>
          <w:rFonts w:ascii="Times New Roman" w:hAnsi="Times New Roman" w:cs="Times New Roman"/>
        </w:rPr>
        <w:t xml:space="preserve"> this solution should have the desired effect regardless of the direction of this relationship. </w:t>
      </w:r>
    </w:p>
    <w:p w14:paraId="592876C0" w14:textId="77777777" w:rsidR="00F82489" w:rsidRPr="00900C8E" w:rsidRDefault="00F82489" w:rsidP="00C042C3">
      <w:pPr>
        <w:spacing w:line="360" w:lineRule="auto"/>
        <w:jc w:val="both"/>
        <w:rPr>
          <w:rFonts w:ascii="Times New Roman" w:hAnsi="Times New Roman" w:cs="Times New Roman"/>
          <w:b/>
          <w:i/>
        </w:rPr>
      </w:pPr>
    </w:p>
    <w:p w14:paraId="626A3651" w14:textId="5D6079AB" w:rsidR="00A63C7C" w:rsidRPr="00900C8E" w:rsidRDefault="00A63C7C" w:rsidP="00C042C3">
      <w:pPr>
        <w:spacing w:line="360" w:lineRule="auto"/>
        <w:jc w:val="both"/>
        <w:rPr>
          <w:rFonts w:ascii="Times New Roman" w:hAnsi="Times New Roman" w:cs="Times New Roman"/>
          <w:b/>
          <w:i/>
        </w:rPr>
      </w:pPr>
      <w:r w:rsidRPr="00900C8E">
        <w:rPr>
          <w:rFonts w:ascii="Times New Roman" w:hAnsi="Times New Roman" w:cs="Times New Roman"/>
          <w:b/>
          <w:i/>
        </w:rPr>
        <w:t>Examples of practice</w:t>
      </w:r>
    </w:p>
    <w:p w14:paraId="01E210D6" w14:textId="54846348" w:rsidR="00264C20" w:rsidRPr="00900C8E" w:rsidRDefault="00825C32" w:rsidP="00C042C3">
      <w:pPr>
        <w:spacing w:line="360" w:lineRule="auto"/>
        <w:jc w:val="both"/>
        <w:rPr>
          <w:rFonts w:ascii="Times New Roman" w:hAnsi="Times New Roman" w:cs="Times New Roman"/>
          <w:i/>
        </w:rPr>
      </w:pPr>
      <w:r w:rsidRPr="00900C8E">
        <w:rPr>
          <w:rFonts w:ascii="Times New Roman" w:hAnsi="Times New Roman" w:cs="Times New Roman"/>
        </w:rPr>
        <w:t>509 respondents comment</w:t>
      </w:r>
      <w:r w:rsidR="006D54CE" w:rsidRPr="00900C8E">
        <w:rPr>
          <w:rFonts w:ascii="Times New Roman" w:hAnsi="Times New Roman" w:cs="Times New Roman"/>
        </w:rPr>
        <w:t>ed</w:t>
      </w:r>
      <w:r w:rsidR="00964AE1" w:rsidRPr="00900C8E">
        <w:rPr>
          <w:rFonts w:ascii="Times New Roman" w:hAnsi="Times New Roman" w:cs="Times New Roman"/>
        </w:rPr>
        <w:t xml:space="preserve"> </w:t>
      </w:r>
      <w:r w:rsidR="006D54CE" w:rsidRPr="00900C8E">
        <w:rPr>
          <w:rFonts w:ascii="Times New Roman" w:hAnsi="Times New Roman" w:cs="Times New Roman"/>
        </w:rPr>
        <w:t xml:space="preserve">in </w:t>
      </w:r>
      <w:r w:rsidRPr="00900C8E">
        <w:rPr>
          <w:rFonts w:ascii="Times New Roman" w:hAnsi="Times New Roman" w:cs="Times New Roman"/>
        </w:rPr>
        <w:t xml:space="preserve">the open-ended response box around </w:t>
      </w:r>
      <w:r w:rsidR="00A432CE" w:rsidRPr="00900C8E">
        <w:rPr>
          <w:rFonts w:ascii="Times New Roman" w:hAnsi="Times New Roman" w:cs="Times New Roman"/>
        </w:rPr>
        <w:t xml:space="preserve">additional habitat areas or learning provision. </w:t>
      </w:r>
      <w:r w:rsidR="00C827F8" w:rsidRPr="00900C8E">
        <w:rPr>
          <w:rFonts w:ascii="Times New Roman" w:hAnsi="Times New Roman" w:cs="Times New Roman"/>
        </w:rPr>
        <w:t xml:space="preserve">One theme picked up in some of the comments was that there had been schemes in the past to develop the grounds or use them for </w:t>
      </w:r>
      <w:r w:rsidR="000A2C98" w:rsidRPr="00900C8E">
        <w:rPr>
          <w:rFonts w:ascii="Times New Roman" w:hAnsi="Times New Roman" w:cs="Times New Roman"/>
        </w:rPr>
        <w:t xml:space="preserve">teaching, but </w:t>
      </w:r>
      <w:r w:rsidR="002F6F1F" w:rsidRPr="00900C8E">
        <w:rPr>
          <w:rFonts w:ascii="Times New Roman" w:hAnsi="Times New Roman" w:cs="Times New Roman"/>
        </w:rPr>
        <w:t xml:space="preserve">they were no longer running – e.g. </w:t>
      </w:r>
      <w:r w:rsidR="002F6F1F" w:rsidRPr="00900C8E">
        <w:rPr>
          <w:rFonts w:ascii="Times New Roman" w:hAnsi="Times New Roman" w:cs="Times New Roman"/>
          <w:i/>
        </w:rPr>
        <w:t>“used to have chickens’</w:t>
      </w:r>
      <w:r w:rsidR="00C0240E" w:rsidRPr="00900C8E">
        <w:rPr>
          <w:rFonts w:ascii="Times New Roman" w:hAnsi="Times New Roman" w:cs="Times New Roman"/>
        </w:rPr>
        <w:t>, “</w:t>
      </w:r>
      <w:r w:rsidR="00C0240E" w:rsidRPr="00900C8E">
        <w:rPr>
          <w:rFonts w:ascii="Times New Roman" w:hAnsi="Times New Roman" w:cs="Times New Roman"/>
          <w:i/>
        </w:rPr>
        <w:t>used to observe wildlife and grow plants for the garden area</w:t>
      </w:r>
      <w:r w:rsidR="00C0240E" w:rsidRPr="00900C8E">
        <w:rPr>
          <w:rFonts w:ascii="Times New Roman" w:hAnsi="Times New Roman" w:cs="Times New Roman"/>
        </w:rPr>
        <w:t>”</w:t>
      </w:r>
      <w:r w:rsidR="0055688F" w:rsidRPr="00900C8E">
        <w:rPr>
          <w:rFonts w:ascii="Times New Roman" w:hAnsi="Times New Roman" w:cs="Times New Roman"/>
        </w:rPr>
        <w:t>, “</w:t>
      </w:r>
      <w:r w:rsidR="0055688F" w:rsidRPr="00900C8E">
        <w:rPr>
          <w:rFonts w:ascii="Times New Roman" w:hAnsi="Times New Roman" w:cs="Times New Roman"/>
          <w:i/>
        </w:rPr>
        <w:t>It used to have an owl box but that fell down years ago</w:t>
      </w:r>
      <w:r w:rsidR="0055688F" w:rsidRPr="00900C8E">
        <w:rPr>
          <w:rFonts w:ascii="Times New Roman" w:hAnsi="Times New Roman" w:cs="Times New Roman"/>
        </w:rPr>
        <w:t>”</w:t>
      </w:r>
      <w:r w:rsidR="002F6F1F" w:rsidRPr="00900C8E">
        <w:rPr>
          <w:rFonts w:ascii="Times New Roman" w:hAnsi="Times New Roman" w:cs="Times New Roman"/>
        </w:rPr>
        <w:t>. In some case</w:t>
      </w:r>
      <w:r w:rsidR="00C0240E" w:rsidRPr="00900C8E">
        <w:rPr>
          <w:rFonts w:ascii="Times New Roman" w:hAnsi="Times New Roman" w:cs="Times New Roman"/>
        </w:rPr>
        <w:t>s</w:t>
      </w:r>
      <w:r w:rsidR="002F6F1F" w:rsidRPr="00900C8E">
        <w:rPr>
          <w:rFonts w:ascii="Times New Roman" w:hAnsi="Times New Roman" w:cs="Times New Roman"/>
        </w:rPr>
        <w:t xml:space="preserve">, </w:t>
      </w:r>
      <w:r w:rsidR="000A2C98" w:rsidRPr="00900C8E">
        <w:rPr>
          <w:rFonts w:ascii="Times New Roman" w:hAnsi="Times New Roman" w:cs="Times New Roman"/>
        </w:rPr>
        <w:t xml:space="preserve">this </w:t>
      </w:r>
      <w:r w:rsidR="002F6F1F" w:rsidRPr="00900C8E">
        <w:rPr>
          <w:rFonts w:ascii="Times New Roman" w:hAnsi="Times New Roman" w:cs="Times New Roman"/>
        </w:rPr>
        <w:t xml:space="preserve">was explained by having </w:t>
      </w:r>
      <w:r w:rsidR="000A2C98" w:rsidRPr="00900C8E">
        <w:rPr>
          <w:rFonts w:ascii="Times New Roman" w:hAnsi="Times New Roman" w:cs="Times New Roman"/>
        </w:rPr>
        <w:t>been tied to a specific member of staff who had since left the school</w:t>
      </w:r>
      <w:r w:rsidR="00B25A86" w:rsidRPr="00900C8E">
        <w:rPr>
          <w:rFonts w:ascii="Times New Roman" w:hAnsi="Times New Roman" w:cs="Times New Roman"/>
        </w:rPr>
        <w:t xml:space="preserve">; </w:t>
      </w:r>
      <w:r w:rsidR="000A2C98" w:rsidRPr="00900C8E">
        <w:rPr>
          <w:rFonts w:ascii="Times New Roman" w:hAnsi="Times New Roman" w:cs="Times New Roman"/>
          <w:i/>
        </w:rPr>
        <w:t xml:space="preserve">“We did have a very popular gardening </w:t>
      </w:r>
      <w:proofErr w:type="gramStart"/>
      <w:r w:rsidR="000A2C98" w:rsidRPr="00900C8E">
        <w:rPr>
          <w:rFonts w:ascii="Times New Roman" w:hAnsi="Times New Roman" w:cs="Times New Roman"/>
          <w:i/>
        </w:rPr>
        <w:t>club</w:t>
      </w:r>
      <w:proofErr w:type="gramEnd"/>
      <w:r w:rsidR="000A2C98" w:rsidRPr="00900C8E">
        <w:rPr>
          <w:rFonts w:ascii="Times New Roman" w:hAnsi="Times New Roman" w:cs="Times New Roman"/>
          <w:i/>
        </w:rPr>
        <w:t xml:space="preserve"> but the staff member retired.” </w:t>
      </w:r>
    </w:p>
    <w:p w14:paraId="4494730A" w14:textId="211FCC94" w:rsidR="00264C20" w:rsidRPr="00900C8E" w:rsidRDefault="00264C20" w:rsidP="00241ED3">
      <w:pPr>
        <w:spacing w:line="360" w:lineRule="auto"/>
        <w:ind w:firstLine="720"/>
        <w:jc w:val="both"/>
        <w:rPr>
          <w:rFonts w:ascii="Times New Roman" w:hAnsi="Times New Roman" w:cs="Times New Roman"/>
        </w:rPr>
      </w:pPr>
      <w:r w:rsidRPr="00900C8E">
        <w:rPr>
          <w:rFonts w:ascii="Times New Roman" w:hAnsi="Times New Roman" w:cs="Times New Roman"/>
        </w:rPr>
        <w:t xml:space="preserve">Some respondents also </w:t>
      </w:r>
      <w:r w:rsidR="00947550" w:rsidRPr="00900C8E">
        <w:rPr>
          <w:rFonts w:ascii="Times New Roman" w:hAnsi="Times New Roman" w:cs="Times New Roman"/>
        </w:rPr>
        <w:t xml:space="preserve">highlighted that time and funding was an issue; </w:t>
      </w:r>
      <w:r w:rsidR="00947550" w:rsidRPr="00900C8E">
        <w:rPr>
          <w:rFonts w:ascii="Times New Roman" w:hAnsi="Times New Roman" w:cs="Times New Roman"/>
          <w:i/>
        </w:rPr>
        <w:t xml:space="preserve">“We did have a gardening </w:t>
      </w:r>
      <w:proofErr w:type="gramStart"/>
      <w:r w:rsidR="00947550" w:rsidRPr="00900C8E">
        <w:rPr>
          <w:rFonts w:ascii="Times New Roman" w:hAnsi="Times New Roman" w:cs="Times New Roman"/>
          <w:i/>
        </w:rPr>
        <w:t>club</w:t>
      </w:r>
      <w:proofErr w:type="gramEnd"/>
      <w:r w:rsidR="00947550" w:rsidRPr="00900C8E">
        <w:rPr>
          <w:rFonts w:ascii="Times New Roman" w:hAnsi="Times New Roman" w:cs="Times New Roman"/>
          <w:i/>
        </w:rPr>
        <w:t xml:space="preserve"> but this was shelved due to funding and time constraints. We have also had eco college status in the past, but this has lapsed for the same reason”.</w:t>
      </w:r>
      <w:r w:rsidR="00947550" w:rsidRPr="00900C8E">
        <w:rPr>
          <w:rFonts w:ascii="Times New Roman" w:hAnsi="Times New Roman" w:cs="Times New Roman"/>
        </w:rPr>
        <w:t xml:space="preserve"> </w:t>
      </w:r>
    </w:p>
    <w:p w14:paraId="5BF81D4F" w14:textId="178DEDB9" w:rsidR="002F39E4" w:rsidRPr="00900C8E" w:rsidRDefault="007A7BBD" w:rsidP="008E4975">
      <w:pPr>
        <w:spacing w:line="360" w:lineRule="auto"/>
        <w:ind w:firstLine="720"/>
        <w:jc w:val="both"/>
        <w:rPr>
          <w:rFonts w:ascii="Times New Roman" w:hAnsi="Times New Roman" w:cs="Times New Roman"/>
        </w:rPr>
      </w:pPr>
      <w:r w:rsidRPr="00900C8E">
        <w:rPr>
          <w:rFonts w:ascii="Times New Roman" w:hAnsi="Times New Roman" w:cs="Times New Roman"/>
        </w:rPr>
        <w:t xml:space="preserve">Some schools </w:t>
      </w:r>
      <w:r w:rsidR="009202CA" w:rsidRPr="00900C8E">
        <w:rPr>
          <w:rFonts w:ascii="Times New Roman" w:hAnsi="Times New Roman" w:cs="Times New Roman"/>
        </w:rPr>
        <w:t xml:space="preserve">were currently involved in schemes run by external bodies including Learning Through Landscapes, </w:t>
      </w:r>
      <w:proofErr w:type="spellStart"/>
      <w:r w:rsidR="009202CA" w:rsidRPr="00900C8E">
        <w:rPr>
          <w:rFonts w:ascii="Times New Roman" w:hAnsi="Times New Roman" w:cs="Times New Roman"/>
        </w:rPr>
        <w:t>Froglife</w:t>
      </w:r>
      <w:proofErr w:type="spellEnd"/>
      <w:r w:rsidR="009202CA" w:rsidRPr="00900C8E">
        <w:rPr>
          <w:rFonts w:ascii="Times New Roman" w:hAnsi="Times New Roman" w:cs="Times New Roman"/>
        </w:rPr>
        <w:t xml:space="preserve">, Woodland Trust. Whilst this </w:t>
      </w:r>
      <w:r w:rsidR="001C49A1" w:rsidRPr="00900C8E">
        <w:rPr>
          <w:rFonts w:ascii="Times New Roman" w:hAnsi="Times New Roman" w:cs="Times New Roman"/>
        </w:rPr>
        <w:t xml:space="preserve">engagement is clearly a positive thing, there </w:t>
      </w:r>
      <w:r w:rsidR="00453534" w:rsidRPr="00900C8E">
        <w:rPr>
          <w:rFonts w:ascii="Times New Roman" w:hAnsi="Times New Roman" w:cs="Times New Roman"/>
        </w:rPr>
        <w:t xml:space="preserve">may be an </w:t>
      </w:r>
      <w:r w:rsidR="001C49A1" w:rsidRPr="00900C8E">
        <w:rPr>
          <w:rFonts w:ascii="Times New Roman" w:hAnsi="Times New Roman" w:cs="Times New Roman"/>
        </w:rPr>
        <w:t xml:space="preserve">issue in encouraging participants to </w:t>
      </w:r>
      <w:r w:rsidR="00453534" w:rsidRPr="00900C8E">
        <w:rPr>
          <w:rFonts w:ascii="Times New Roman" w:hAnsi="Times New Roman" w:cs="Times New Roman"/>
        </w:rPr>
        <w:t xml:space="preserve">maintain their engagement with the issue after the end of the specific project. </w:t>
      </w:r>
      <w:r w:rsidR="0062797C" w:rsidRPr="00900C8E">
        <w:rPr>
          <w:rFonts w:ascii="Times New Roman" w:hAnsi="Times New Roman" w:cs="Times New Roman"/>
        </w:rPr>
        <w:t>Sixty</w:t>
      </w:r>
      <w:r w:rsidR="004425DB" w:rsidRPr="00900C8E">
        <w:rPr>
          <w:rFonts w:ascii="Times New Roman" w:hAnsi="Times New Roman" w:cs="Times New Roman"/>
        </w:rPr>
        <w:t>-</w:t>
      </w:r>
      <w:r w:rsidR="0062797C" w:rsidRPr="00900C8E">
        <w:rPr>
          <w:rFonts w:ascii="Times New Roman" w:hAnsi="Times New Roman" w:cs="Times New Roman"/>
        </w:rPr>
        <w:t>seven</w:t>
      </w:r>
      <w:r w:rsidR="005745C7" w:rsidRPr="00900C8E">
        <w:rPr>
          <w:rFonts w:ascii="Times New Roman" w:hAnsi="Times New Roman" w:cs="Times New Roman"/>
        </w:rPr>
        <w:t xml:space="preserve"> schools reported that they held </w:t>
      </w:r>
      <w:r w:rsidR="005745C7" w:rsidRPr="00900C8E">
        <w:rPr>
          <w:rFonts w:ascii="Times New Roman" w:hAnsi="Times New Roman" w:cs="Times New Roman"/>
          <w:i/>
        </w:rPr>
        <w:t>Forest School</w:t>
      </w:r>
      <w:r w:rsidR="005745C7" w:rsidRPr="00900C8E">
        <w:rPr>
          <w:rFonts w:ascii="Times New Roman" w:hAnsi="Times New Roman" w:cs="Times New Roman"/>
        </w:rPr>
        <w:t xml:space="preserve"> sessions, although these comments often focussed on activities such as den-building. </w:t>
      </w:r>
    </w:p>
    <w:p w14:paraId="267C31C2" w14:textId="21C59F3E" w:rsidR="002F39E4" w:rsidRPr="00900C8E" w:rsidRDefault="00B50C6D" w:rsidP="008E4975">
      <w:pPr>
        <w:spacing w:line="360" w:lineRule="auto"/>
        <w:ind w:firstLine="720"/>
        <w:jc w:val="both"/>
        <w:rPr>
          <w:rFonts w:ascii="Times New Roman" w:hAnsi="Times New Roman" w:cs="Times New Roman"/>
        </w:rPr>
      </w:pPr>
      <w:r w:rsidRPr="00900C8E">
        <w:rPr>
          <w:rFonts w:ascii="Times New Roman" w:hAnsi="Times New Roman" w:cs="Times New Roman"/>
        </w:rPr>
        <w:lastRenderedPageBreak/>
        <w:t>E</w:t>
      </w:r>
      <w:r w:rsidR="002F39E4" w:rsidRPr="00900C8E">
        <w:rPr>
          <w:rFonts w:ascii="Times New Roman" w:hAnsi="Times New Roman" w:cs="Times New Roman"/>
        </w:rPr>
        <w:t>ncouraging</w:t>
      </w:r>
      <w:r w:rsidRPr="00900C8E">
        <w:rPr>
          <w:rFonts w:ascii="Times New Roman" w:hAnsi="Times New Roman" w:cs="Times New Roman"/>
        </w:rPr>
        <w:t>ly,</w:t>
      </w:r>
      <w:r w:rsidR="002F39E4" w:rsidRPr="00900C8E">
        <w:rPr>
          <w:rFonts w:ascii="Times New Roman" w:hAnsi="Times New Roman" w:cs="Times New Roman"/>
        </w:rPr>
        <w:t xml:space="preserve"> </w:t>
      </w:r>
      <w:r w:rsidRPr="00900C8E">
        <w:rPr>
          <w:rFonts w:ascii="Times New Roman" w:hAnsi="Times New Roman" w:cs="Times New Roman"/>
        </w:rPr>
        <w:t>some schools</w:t>
      </w:r>
      <w:r w:rsidR="00957F80" w:rsidRPr="00900C8E">
        <w:rPr>
          <w:rFonts w:ascii="Times New Roman" w:hAnsi="Times New Roman" w:cs="Times New Roman"/>
        </w:rPr>
        <w:t xml:space="preserve"> acknowledged that current practice could be improved, and in some cases</w:t>
      </w:r>
      <w:r w:rsidR="00F03746" w:rsidRPr="00900C8E">
        <w:rPr>
          <w:rFonts w:ascii="Times New Roman" w:hAnsi="Times New Roman" w:cs="Times New Roman"/>
        </w:rPr>
        <w:t>,</w:t>
      </w:r>
      <w:r w:rsidR="00957F80" w:rsidRPr="00900C8E">
        <w:rPr>
          <w:rFonts w:ascii="Times New Roman" w:hAnsi="Times New Roman" w:cs="Times New Roman"/>
        </w:rPr>
        <w:t xml:space="preserve"> there </w:t>
      </w:r>
      <w:r w:rsidR="003A6C33" w:rsidRPr="00900C8E">
        <w:rPr>
          <w:rFonts w:ascii="Times New Roman" w:hAnsi="Times New Roman" w:cs="Times New Roman"/>
        </w:rPr>
        <w:t>were plan</w:t>
      </w:r>
      <w:r w:rsidR="00E222C6" w:rsidRPr="00900C8E">
        <w:rPr>
          <w:rFonts w:ascii="Times New Roman" w:hAnsi="Times New Roman" w:cs="Times New Roman"/>
        </w:rPr>
        <w:t xml:space="preserve">s to improve on </w:t>
      </w:r>
      <w:r w:rsidR="00957F80" w:rsidRPr="00900C8E">
        <w:rPr>
          <w:rFonts w:ascii="Times New Roman" w:hAnsi="Times New Roman" w:cs="Times New Roman"/>
        </w:rPr>
        <w:t>it</w:t>
      </w:r>
      <w:r w:rsidR="00C73202" w:rsidRPr="00900C8E">
        <w:rPr>
          <w:rFonts w:ascii="Times New Roman" w:hAnsi="Times New Roman" w:cs="Times New Roman"/>
        </w:rPr>
        <w:t>:</w:t>
      </w:r>
      <w:r w:rsidR="00E222C6" w:rsidRPr="00900C8E">
        <w:rPr>
          <w:rFonts w:ascii="Times New Roman" w:hAnsi="Times New Roman" w:cs="Times New Roman"/>
        </w:rPr>
        <w:t xml:space="preserve"> </w:t>
      </w:r>
    </w:p>
    <w:p w14:paraId="4441E7E9" w14:textId="68EE9E17" w:rsidR="003A6C33" w:rsidRPr="00900C8E" w:rsidRDefault="003A6C33" w:rsidP="00B25A86">
      <w:pPr>
        <w:spacing w:line="360" w:lineRule="auto"/>
        <w:jc w:val="both"/>
        <w:rPr>
          <w:rFonts w:ascii="Times New Roman" w:hAnsi="Times New Roman" w:cs="Times New Roman"/>
          <w:i/>
        </w:rPr>
      </w:pPr>
      <w:r w:rsidRPr="00900C8E">
        <w:rPr>
          <w:rFonts w:ascii="Times New Roman" w:hAnsi="Times New Roman" w:cs="Times New Roman"/>
          <w:i/>
        </w:rPr>
        <w:t>“</w:t>
      </w:r>
      <w:r w:rsidR="00B25A86" w:rsidRPr="00900C8E">
        <w:rPr>
          <w:rFonts w:ascii="Times New Roman" w:hAnsi="Times New Roman" w:cs="Times New Roman"/>
          <w:i/>
        </w:rPr>
        <w:t>We have beautiful grounds that are used a lot within our teaching but I am sure we could use them much more.</w:t>
      </w:r>
      <w:r w:rsidRPr="00900C8E">
        <w:rPr>
          <w:rFonts w:ascii="Times New Roman" w:hAnsi="Times New Roman" w:cs="Times New Roman"/>
          <w:i/>
        </w:rPr>
        <w:t>”</w:t>
      </w:r>
      <w:r w:rsidR="008C57DA" w:rsidRPr="00900C8E">
        <w:rPr>
          <w:rFonts w:ascii="Times New Roman" w:hAnsi="Times New Roman" w:cs="Times New Roman"/>
          <w:i/>
        </w:rPr>
        <w:t xml:space="preserve">; </w:t>
      </w:r>
      <w:r w:rsidRPr="00900C8E">
        <w:rPr>
          <w:rFonts w:ascii="Times New Roman" w:hAnsi="Times New Roman" w:cs="Times New Roman"/>
          <w:i/>
        </w:rPr>
        <w:t>“</w:t>
      </w:r>
      <w:r w:rsidR="00B25A86" w:rsidRPr="00900C8E">
        <w:rPr>
          <w:rFonts w:ascii="Times New Roman" w:hAnsi="Times New Roman" w:cs="Times New Roman"/>
          <w:i/>
        </w:rPr>
        <w:t>We have a small stream that flows within our boundary and a wooded area currently underdeveloped, but which I have plans for.</w:t>
      </w:r>
      <w:r w:rsidRPr="00900C8E">
        <w:rPr>
          <w:rFonts w:ascii="Times New Roman" w:hAnsi="Times New Roman" w:cs="Times New Roman"/>
          <w:i/>
        </w:rPr>
        <w:t>”</w:t>
      </w:r>
      <w:r w:rsidR="008C57DA" w:rsidRPr="00900C8E">
        <w:rPr>
          <w:rFonts w:ascii="Times New Roman" w:hAnsi="Times New Roman" w:cs="Times New Roman"/>
          <w:i/>
        </w:rPr>
        <w:t xml:space="preserve">; </w:t>
      </w:r>
      <w:r w:rsidRPr="00900C8E">
        <w:rPr>
          <w:rFonts w:ascii="Times New Roman" w:hAnsi="Times New Roman" w:cs="Times New Roman"/>
          <w:i/>
        </w:rPr>
        <w:t>“</w:t>
      </w:r>
      <w:r w:rsidR="00B25A86" w:rsidRPr="00900C8E">
        <w:rPr>
          <w:rFonts w:ascii="Times New Roman" w:hAnsi="Times New Roman" w:cs="Times New Roman"/>
          <w:i/>
        </w:rPr>
        <w:t>Plans for small wildflower meadow, turtle dove food plots in conjunction with RSPB/Operation Turtle Dove</w:t>
      </w:r>
      <w:r w:rsidRPr="00900C8E">
        <w:rPr>
          <w:rFonts w:ascii="Times New Roman" w:hAnsi="Times New Roman" w:cs="Times New Roman"/>
          <w:i/>
        </w:rPr>
        <w:t>.”</w:t>
      </w:r>
      <w:r w:rsidR="008C57DA" w:rsidRPr="00900C8E">
        <w:rPr>
          <w:rFonts w:ascii="Times New Roman" w:hAnsi="Times New Roman" w:cs="Times New Roman"/>
          <w:i/>
        </w:rPr>
        <w:t xml:space="preserve">; </w:t>
      </w:r>
      <w:r w:rsidRPr="00900C8E">
        <w:rPr>
          <w:rFonts w:ascii="Times New Roman" w:hAnsi="Times New Roman" w:cs="Times New Roman"/>
          <w:i/>
        </w:rPr>
        <w:t>“We've got some forested area that I'd like to use more to teach in, camera traps etc.”</w:t>
      </w:r>
      <w:r w:rsidR="008C57DA" w:rsidRPr="00900C8E">
        <w:rPr>
          <w:rFonts w:ascii="Times New Roman" w:hAnsi="Times New Roman" w:cs="Times New Roman"/>
          <w:i/>
        </w:rPr>
        <w:t xml:space="preserve">; </w:t>
      </w:r>
      <w:r w:rsidRPr="00900C8E">
        <w:rPr>
          <w:rFonts w:ascii="Times New Roman" w:hAnsi="Times New Roman" w:cs="Times New Roman"/>
          <w:i/>
        </w:rPr>
        <w:t>“We are interested in creating more areas.”</w:t>
      </w:r>
      <w:r w:rsidR="008C57DA" w:rsidRPr="00900C8E">
        <w:rPr>
          <w:rFonts w:ascii="Times New Roman" w:hAnsi="Times New Roman" w:cs="Times New Roman"/>
          <w:i/>
        </w:rPr>
        <w:t xml:space="preserve">; </w:t>
      </w:r>
      <w:r w:rsidRPr="00900C8E">
        <w:rPr>
          <w:rFonts w:ascii="Times New Roman" w:hAnsi="Times New Roman" w:cs="Times New Roman"/>
          <w:i/>
        </w:rPr>
        <w:t>“We are about to develop a 'Science Garden' for use as a teaching resource.”</w:t>
      </w:r>
    </w:p>
    <w:p w14:paraId="03537F66" w14:textId="60558A79" w:rsidR="005745C7" w:rsidRPr="00900C8E" w:rsidRDefault="00444B6D" w:rsidP="00B25A86">
      <w:pPr>
        <w:spacing w:line="360" w:lineRule="auto"/>
        <w:jc w:val="both"/>
        <w:rPr>
          <w:rFonts w:ascii="Times New Roman" w:hAnsi="Times New Roman" w:cs="Times New Roman"/>
          <w:i/>
        </w:rPr>
      </w:pPr>
      <w:r w:rsidRPr="00900C8E">
        <w:rPr>
          <w:rFonts w:ascii="Times New Roman" w:hAnsi="Times New Roman" w:cs="Times New Roman"/>
          <w:i/>
        </w:rPr>
        <w:tab/>
      </w:r>
      <w:r w:rsidRPr="00900C8E">
        <w:rPr>
          <w:rFonts w:ascii="Times New Roman" w:hAnsi="Times New Roman" w:cs="Times New Roman"/>
        </w:rPr>
        <w:t>Finally, although there was a wide range of grounds area and provision available, from school</w:t>
      </w:r>
      <w:r w:rsidR="006D54CE" w:rsidRPr="00900C8E">
        <w:rPr>
          <w:rFonts w:ascii="Times New Roman" w:hAnsi="Times New Roman" w:cs="Times New Roman"/>
        </w:rPr>
        <w:t>s</w:t>
      </w:r>
      <w:r w:rsidRPr="00900C8E">
        <w:rPr>
          <w:rFonts w:ascii="Times New Roman" w:hAnsi="Times New Roman" w:cs="Times New Roman"/>
        </w:rPr>
        <w:t xml:space="preserve"> with a small backyard to those attached to working farms and large woodlands, there were some respondents at the more modest end of the range who highlighted innovative approaches to which could serve as inspiration to other schools. A school reporting 100m</w:t>
      </w:r>
      <w:r w:rsidRPr="00900C8E">
        <w:rPr>
          <w:rFonts w:ascii="Times New Roman" w:hAnsi="Times New Roman" w:cs="Times New Roman"/>
          <w:vertAlign w:val="superscript"/>
        </w:rPr>
        <w:t>2</w:t>
      </w:r>
      <w:r w:rsidRPr="00900C8E">
        <w:rPr>
          <w:rFonts w:ascii="Times New Roman" w:hAnsi="Times New Roman" w:cs="Times New Roman"/>
        </w:rPr>
        <w:t xml:space="preserve"> of grounds had 6 small tyre ponds in the playground</w:t>
      </w:r>
      <w:r w:rsidR="00711EF1" w:rsidRPr="00900C8E">
        <w:rPr>
          <w:rFonts w:ascii="Times New Roman" w:hAnsi="Times New Roman" w:cs="Times New Roman"/>
        </w:rPr>
        <w:t xml:space="preserve">, and another said </w:t>
      </w:r>
      <w:r w:rsidR="00711EF1" w:rsidRPr="00900C8E">
        <w:rPr>
          <w:rFonts w:ascii="Times New Roman" w:hAnsi="Times New Roman" w:cs="Times New Roman"/>
          <w:i/>
        </w:rPr>
        <w:t>“We do not have any grass and are restricted in terms of space.</w:t>
      </w:r>
      <w:r w:rsidR="001107FA" w:rsidRPr="00900C8E">
        <w:rPr>
          <w:rFonts w:ascii="Times New Roman" w:hAnsi="Times New Roman" w:cs="Times New Roman"/>
          <w:i/>
        </w:rPr>
        <w:t xml:space="preserve"> </w:t>
      </w:r>
      <w:r w:rsidR="00711EF1" w:rsidRPr="00900C8E">
        <w:rPr>
          <w:rFonts w:ascii="Times New Roman" w:hAnsi="Times New Roman" w:cs="Times New Roman"/>
          <w:i/>
        </w:rPr>
        <w:t xml:space="preserve">We are about to develop a 'Science Garden' for use as a teaching resource.” </w:t>
      </w:r>
      <w:r w:rsidR="00711EF1" w:rsidRPr="00900C8E">
        <w:rPr>
          <w:rFonts w:ascii="Times New Roman" w:hAnsi="Times New Roman" w:cs="Times New Roman"/>
        </w:rPr>
        <w:t xml:space="preserve">Other schools with similar or less space made good use of nearby community spaces including parks, an estuary, woodlands, and allotments. </w:t>
      </w:r>
      <w:r w:rsidR="00314AFF" w:rsidRPr="00900C8E">
        <w:rPr>
          <w:rFonts w:ascii="Times New Roman" w:hAnsi="Times New Roman" w:cs="Times New Roman"/>
        </w:rPr>
        <w:t xml:space="preserve">Finally, one mainstream state primary school showed that some schools are successfully embedding outdoor learning into the curriculum for regular teaching; </w:t>
      </w:r>
      <w:r w:rsidR="00711EF1" w:rsidRPr="00900C8E">
        <w:rPr>
          <w:rFonts w:ascii="Times New Roman" w:hAnsi="Times New Roman" w:cs="Times New Roman"/>
          <w:i/>
        </w:rPr>
        <w:t>“</w:t>
      </w:r>
      <w:r w:rsidRPr="00900C8E">
        <w:rPr>
          <w:rFonts w:ascii="Times New Roman" w:hAnsi="Times New Roman" w:cs="Times New Roman"/>
          <w:i/>
        </w:rPr>
        <w:t xml:space="preserve">We teach every class in the whole school </w:t>
      </w:r>
      <w:r w:rsidR="005745C7" w:rsidRPr="00900C8E">
        <w:rPr>
          <w:rFonts w:ascii="Times New Roman" w:hAnsi="Times New Roman" w:cs="Times New Roman"/>
          <w:i/>
        </w:rPr>
        <w:t xml:space="preserve">outdoors </w:t>
      </w:r>
      <w:r w:rsidRPr="00900C8E">
        <w:rPr>
          <w:rFonts w:ascii="Times New Roman" w:hAnsi="Times New Roman" w:cs="Times New Roman"/>
          <w:i/>
        </w:rPr>
        <w:t>for half a day every single week all year every year for the time they are in school (6-7 years).</w:t>
      </w:r>
      <w:r w:rsidR="00711EF1" w:rsidRPr="00900C8E">
        <w:rPr>
          <w:rFonts w:ascii="Times New Roman" w:hAnsi="Times New Roman" w:cs="Times New Roman"/>
          <w:i/>
        </w:rPr>
        <w:t>”</w:t>
      </w:r>
      <w:r w:rsidR="00314AFF" w:rsidRPr="00900C8E">
        <w:rPr>
          <w:rFonts w:ascii="Times New Roman" w:hAnsi="Times New Roman" w:cs="Times New Roman"/>
          <w:i/>
        </w:rPr>
        <w:t xml:space="preserve"> </w:t>
      </w:r>
    </w:p>
    <w:p w14:paraId="43BBAF9F" w14:textId="77777777" w:rsidR="00E93190" w:rsidRPr="00900C8E" w:rsidRDefault="00E93190" w:rsidP="00C042C3">
      <w:pPr>
        <w:spacing w:line="360" w:lineRule="auto"/>
        <w:jc w:val="both"/>
        <w:rPr>
          <w:rFonts w:ascii="Times New Roman" w:hAnsi="Times New Roman" w:cs="Times New Roman"/>
          <w:b/>
        </w:rPr>
      </w:pPr>
    </w:p>
    <w:p w14:paraId="40813C45" w14:textId="00609798" w:rsidR="00434C11" w:rsidRPr="00900C8E" w:rsidRDefault="00C042C3" w:rsidP="00C042C3">
      <w:pPr>
        <w:spacing w:line="360" w:lineRule="auto"/>
        <w:jc w:val="both"/>
        <w:rPr>
          <w:rFonts w:ascii="Times New Roman" w:hAnsi="Times New Roman" w:cs="Times New Roman"/>
          <w:b/>
        </w:rPr>
      </w:pPr>
      <w:r w:rsidRPr="00900C8E">
        <w:rPr>
          <w:rFonts w:ascii="Times New Roman" w:hAnsi="Times New Roman" w:cs="Times New Roman"/>
          <w:b/>
        </w:rPr>
        <w:t>Discussion</w:t>
      </w:r>
    </w:p>
    <w:p w14:paraId="055D1433" w14:textId="09ECB57C" w:rsidR="00DB217B" w:rsidRPr="00900C8E" w:rsidRDefault="00041E23" w:rsidP="00F82489">
      <w:pPr>
        <w:spacing w:line="360" w:lineRule="auto"/>
        <w:ind w:firstLine="720"/>
        <w:jc w:val="both"/>
        <w:rPr>
          <w:rFonts w:ascii="Times New Roman" w:hAnsi="Times New Roman" w:cs="Times New Roman"/>
        </w:rPr>
      </w:pPr>
      <w:r w:rsidRPr="00900C8E">
        <w:rPr>
          <w:rFonts w:ascii="Times New Roman" w:hAnsi="Times New Roman" w:cs="Times New Roman"/>
        </w:rPr>
        <w:t xml:space="preserve">It is clear from our survey that, in line with the DfE recommendations </w:t>
      </w:r>
      <w:r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{"citationItems":[{"id":"ITEM-1","itemData":{"abstract":"An Act to make new provision with respect to school education and the provision of nursery education otherwise than at school; to enable arrangements to be made for the provision of further education for young persons partly at schools and partly at further education institutions; to make provision with respect to the Education Assets Board; and for connected purposes.","author":[{"dropping-particle":"","family":"UK Government","given":"","non-dropping-particle":"","parse-names":false,"suffix":""}],"container-title":"School Standards and Framework Act","id":"ITEM-1","issued":{"date-parts":[["1998"]]},"publisher":"Statute Law Database","title":"School Standards and Framework Act Section 77","type":"legislation"},"uris":["http://www.mendeley.com/documents/?uuid=4c0600ba-b117-4fc1-9a84-6ec23cbd757c"]},{"id":"ITEM-2","itemData":{"author":[{"dropping-particle":"","family":"Department for Education","given":"","non-dropping-particle":"","parse-names":false,"suffix":""}],"id":"ITEM-2","issued":{"date-parts":[["2011"]]},"number-of-pages":"1-60","publisher-place":"London","title":"Standards for School Premises","type":"report"},"uris":["http://www.mendeley.com/documents/?uuid=3eab4c9d-9cd6-4629-b651-a797788c3bb8"]}],"mendeley":{"formattedCitation":"(Department for Education, 2011; UK Government, 1998)","plainTextFormattedCitation":"(Department for Education, 2011; UK Government, 1998)","previouslyFormattedCitation":"(Department for Education, 2011; UK Government, 1998)"},"properties":{"noteIndex":0},"schema":"https://github.com/citation-style-language/schema/raw/master/csl-citation.json"}</w:instrText>
      </w:r>
      <w:r w:rsidRPr="00900C8E">
        <w:rPr>
          <w:rFonts w:ascii="Times New Roman" w:hAnsi="Times New Roman" w:cs="Times New Roman"/>
        </w:rPr>
        <w:fldChar w:fldCharType="separate"/>
      </w:r>
      <w:r w:rsidRPr="00900C8E">
        <w:rPr>
          <w:rFonts w:ascii="Times New Roman" w:hAnsi="Times New Roman" w:cs="Times New Roman"/>
          <w:noProof/>
        </w:rPr>
        <w:t>(Department for Education, 2011; UK Government, 1998)</w:t>
      </w:r>
      <w:r w:rsidRPr="00900C8E">
        <w:rPr>
          <w:rFonts w:ascii="Times New Roman" w:hAnsi="Times New Roman" w:cs="Times New Roman"/>
        </w:rPr>
        <w:fldChar w:fldCharType="end"/>
      </w:r>
      <w:r w:rsidRPr="00900C8E">
        <w:rPr>
          <w:rFonts w:ascii="Times New Roman" w:hAnsi="Times New Roman" w:cs="Times New Roman"/>
        </w:rPr>
        <w:t>, almost all schools have areas that can be considered as natural habitats</w:t>
      </w:r>
      <w:r w:rsidR="004C4B48" w:rsidRPr="00900C8E">
        <w:rPr>
          <w:rFonts w:ascii="Times New Roman" w:hAnsi="Times New Roman" w:cs="Times New Roman"/>
        </w:rPr>
        <w:t>, and all have access</w:t>
      </w:r>
      <w:r w:rsidR="00A02D23" w:rsidRPr="00900C8E">
        <w:rPr>
          <w:rFonts w:ascii="Times New Roman" w:hAnsi="Times New Roman" w:cs="Times New Roman"/>
        </w:rPr>
        <w:t xml:space="preserve"> </w:t>
      </w:r>
      <w:r w:rsidR="004C4B48" w:rsidRPr="00900C8E">
        <w:rPr>
          <w:rFonts w:ascii="Times New Roman" w:hAnsi="Times New Roman" w:cs="Times New Roman"/>
        </w:rPr>
        <w:t>to at least some grounds area that could be used more</w:t>
      </w:r>
      <w:r w:rsidR="003D299E" w:rsidRPr="00900C8E">
        <w:rPr>
          <w:rFonts w:ascii="Times New Roman" w:hAnsi="Times New Roman" w:cs="Times New Roman"/>
        </w:rPr>
        <w:t xml:space="preserve"> often</w:t>
      </w:r>
      <w:r w:rsidR="004C4B48" w:rsidRPr="00900C8E">
        <w:rPr>
          <w:rFonts w:ascii="Times New Roman" w:hAnsi="Times New Roman" w:cs="Times New Roman"/>
        </w:rPr>
        <w:t xml:space="preserve"> to encourage biodiversity and engage </w:t>
      </w:r>
      <w:r w:rsidR="006F3825" w:rsidRPr="00900C8E">
        <w:rPr>
          <w:rFonts w:ascii="Times New Roman" w:hAnsi="Times New Roman" w:cs="Times New Roman"/>
        </w:rPr>
        <w:t>pupil</w:t>
      </w:r>
      <w:r w:rsidR="004C4B48" w:rsidRPr="00900C8E">
        <w:rPr>
          <w:rFonts w:ascii="Times New Roman" w:hAnsi="Times New Roman" w:cs="Times New Roman"/>
        </w:rPr>
        <w:t>s in environmental education</w:t>
      </w:r>
      <w:r w:rsidRPr="00900C8E">
        <w:rPr>
          <w:rFonts w:ascii="Times New Roman" w:hAnsi="Times New Roman" w:cs="Times New Roman"/>
        </w:rPr>
        <w:t xml:space="preserve">. </w:t>
      </w:r>
      <w:r w:rsidR="00C83B0A" w:rsidRPr="00900C8E">
        <w:rPr>
          <w:rFonts w:ascii="Times New Roman" w:hAnsi="Times New Roman" w:cs="Times New Roman"/>
        </w:rPr>
        <w:t>Schools with small grounds areas noted that they were able to</w:t>
      </w:r>
      <w:r w:rsidR="00856AC2" w:rsidRPr="00900C8E">
        <w:rPr>
          <w:rFonts w:ascii="Times New Roman" w:hAnsi="Times New Roman" w:cs="Times New Roman"/>
        </w:rPr>
        <w:t xml:space="preserve"> use the area that they did have for some engagement and also to source alternative local venues for environmental education such as parks and woodlands. </w:t>
      </w:r>
    </w:p>
    <w:p w14:paraId="0E2BC51F" w14:textId="0A86FA9E" w:rsidR="001E60CF" w:rsidRPr="00900C8E" w:rsidRDefault="00856AC2" w:rsidP="001E60CF">
      <w:pPr>
        <w:autoSpaceDE w:val="0"/>
        <w:autoSpaceDN w:val="0"/>
        <w:adjustRightInd w:val="0"/>
        <w:spacing w:line="360" w:lineRule="auto"/>
        <w:ind w:left="66" w:firstLine="654"/>
        <w:jc w:val="both"/>
        <w:rPr>
          <w:rFonts w:ascii="Times New Roman" w:hAnsi="Times New Roman" w:cs="Times New Roman"/>
        </w:rPr>
      </w:pPr>
      <w:r w:rsidRPr="00900C8E">
        <w:rPr>
          <w:rFonts w:ascii="Times New Roman" w:hAnsi="Times New Roman" w:cs="Times New Roman"/>
        </w:rPr>
        <w:t xml:space="preserve">Most schools reported having at least some of the listed habitats </w:t>
      </w:r>
      <w:r w:rsidR="00AB0C47" w:rsidRPr="00900C8E">
        <w:rPr>
          <w:rFonts w:ascii="Times New Roman" w:hAnsi="Times New Roman" w:cs="Times New Roman"/>
        </w:rPr>
        <w:t xml:space="preserve">asked about; however, </w:t>
      </w:r>
      <w:r w:rsidR="001B0F72" w:rsidRPr="00900C8E">
        <w:rPr>
          <w:rFonts w:ascii="Times New Roman" w:hAnsi="Times New Roman" w:cs="Times New Roman"/>
        </w:rPr>
        <w:t xml:space="preserve">the majority of </w:t>
      </w:r>
      <w:r w:rsidR="00AB0C47" w:rsidRPr="00900C8E">
        <w:rPr>
          <w:rFonts w:ascii="Times New Roman" w:hAnsi="Times New Roman" w:cs="Times New Roman"/>
        </w:rPr>
        <w:t xml:space="preserve">respondents had only the less specialised </w:t>
      </w:r>
      <w:r w:rsidR="001B0F72" w:rsidRPr="00900C8E">
        <w:rPr>
          <w:rFonts w:ascii="Times New Roman" w:hAnsi="Times New Roman" w:cs="Times New Roman"/>
        </w:rPr>
        <w:t>features</w:t>
      </w:r>
      <w:r w:rsidR="002B4A05" w:rsidRPr="00900C8E">
        <w:rPr>
          <w:rFonts w:ascii="Times New Roman" w:hAnsi="Times New Roman" w:cs="Times New Roman"/>
        </w:rPr>
        <w:t xml:space="preserve"> that require less hands-on specialised management, such</w:t>
      </w:r>
      <w:r w:rsidR="001B0F72" w:rsidRPr="00900C8E">
        <w:rPr>
          <w:rFonts w:ascii="Times New Roman" w:hAnsi="Times New Roman" w:cs="Times New Roman"/>
        </w:rPr>
        <w:t xml:space="preserve"> as trees</w:t>
      </w:r>
      <w:r w:rsidR="00AB0C47" w:rsidRPr="00900C8E">
        <w:rPr>
          <w:rFonts w:ascii="Times New Roman" w:hAnsi="Times New Roman" w:cs="Times New Roman"/>
        </w:rPr>
        <w:t xml:space="preserve">, hedgerows, </w:t>
      </w:r>
      <w:r w:rsidR="001B0F72" w:rsidRPr="00900C8E">
        <w:rPr>
          <w:rFonts w:ascii="Times New Roman" w:hAnsi="Times New Roman" w:cs="Times New Roman"/>
        </w:rPr>
        <w:t xml:space="preserve">and </w:t>
      </w:r>
      <w:r w:rsidR="00AB0C47" w:rsidRPr="00900C8E">
        <w:rPr>
          <w:rFonts w:ascii="Times New Roman" w:hAnsi="Times New Roman" w:cs="Times New Roman"/>
        </w:rPr>
        <w:t>planted</w:t>
      </w:r>
      <w:r w:rsidR="001B0F72" w:rsidRPr="00900C8E">
        <w:rPr>
          <w:rFonts w:ascii="Times New Roman" w:hAnsi="Times New Roman" w:cs="Times New Roman"/>
        </w:rPr>
        <w:t xml:space="preserve"> borders. </w:t>
      </w:r>
      <w:r w:rsidR="00AB0C47" w:rsidRPr="00900C8E">
        <w:rPr>
          <w:rFonts w:ascii="Times New Roman" w:hAnsi="Times New Roman" w:cs="Times New Roman"/>
        </w:rPr>
        <w:lastRenderedPageBreak/>
        <w:t xml:space="preserve">Less than half of the schools reported having compost heaps, bird houses, ponds, </w:t>
      </w:r>
      <w:proofErr w:type="spellStart"/>
      <w:r w:rsidR="00B244C3" w:rsidRPr="00900C8E">
        <w:rPr>
          <w:rFonts w:ascii="Times New Roman" w:hAnsi="Times New Roman" w:cs="Times New Roman"/>
        </w:rPr>
        <w:t>logpile</w:t>
      </w:r>
      <w:r w:rsidR="00AB0C47" w:rsidRPr="00900C8E">
        <w:rPr>
          <w:rFonts w:ascii="Times New Roman" w:hAnsi="Times New Roman" w:cs="Times New Roman"/>
        </w:rPr>
        <w:t>s</w:t>
      </w:r>
      <w:proofErr w:type="spellEnd"/>
      <w:r w:rsidR="00AB0C47" w:rsidRPr="00900C8E">
        <w:rPr>
          <w:rFonts w:ascii="Times New Roman" w:hAnsi="Times New Roman" w:cs="Times New Roman"/>
        </w:rPr>
        <w:t xml:space="preserve">, bird tables, wildflower meadows, and bat boxes. </w:t>
      </w:r>
      <w:r w:rsidR="001E60CF" w:rsidRPr="00900C8E">
        <w:rPr>
          <w:rFonts w:ascii="Times New Roman" w:hAnsi="Times New Roman" w:cs="Times New Roman"/>
        </w:rPr>
        <w:t xml:space="preserve">Despite this, the wide range of specialised habitat areas reported across the survey, including some not listed in our original prompts (e.g. owl boxes and turtle dove food plots) demonstrated the potential to develop these areas in school grounds. </w:t>
      </w:r>
    </w:p>
    <w:p w14:paraId="02EE0012" w14:textId="57A60549" w:rsidR="001E60CF" w:rsidRPr="00900C8E" w:rsidRDefault="00AB0C47" w:rsidP="00F82489">
      <w:pPr>
        <w:autoSpaceDE w:val="0"/>
        <w:autoSpaceDN w:val="0"/>
        <w:adjustRightInd w:val="0"/>
        <w:spacing w:line="360" w:lineRule="auto"/>
        <w:ind w:left="66" w:firstLine="654"/>
        <w:jc w:val="both"/>
        <w:rPr>
          <w:rFonts w:ascii="Times New Roman" w:hAnsi="Times New Roman" w:cs="Times New Roman"/>
        </w:rPr>
      </w:pPr>
      <w:r w:rsidRPr="00900C8E">
        <w:rPr>
          <w:rFonts w:ascii="Times New Roman" w:hAnsi="Times New Roman" w:cs="Times New Roman"/>
        </w:rPr>
        <w:t xml:space="preserve">Discouragingly, some of </w:t>
      </w:r>
      <w:r w:rsidR="00362AAF" w:rsidRPr="00900C8E">
        <w:rPr>
          <w:rFonts w:ascii="Times New Roman" w:hAnsi="Times New Roman" w:cs="Times New Roman"/>
        </w:rPr>
        <w:t>the schools report</w:t>
      </w:r>
      <w:r w:rsidRPr="00900C8E">
        <w:rPr>
          <w:rFonts w:ascii="Times New Roman" w:hAnsi="Times New Roman" w:cs="Times New Roman"/>
        </w:rPr>
        <w:t>ing</w:t>
      </w:r>
      <w:r w:rsidR="00362AAF" w:rsidRPr="00900C8E">
        <w:rPr>
          <w:rFonts w:ascii="Times New Roman" w:hAnsi="Times New Roman" w:cs="Times New Roman"/>
        </w:rPr>
        <w:t xml:space="preserve"> </w:t>
      </w:r>
      <w:r w:rsidRPr="00900C8E">
        <w:rPr>
          <w:rFonts w:ascii="Times New Roman" w:hAnsi="Times New Roman" w:cs="Times New Roman"/>
        </w:rPr>
        <w:t xml:space="preserve">these </w:t>
      </w:r>
      <w:r w:rsidR="00362AAF" w:rsidRPr="00900C8E">
        <w:rPr>
          <w:rFonts w:ascii="Times New Roman" w:hAnsi="Times New Roman" w:cs="Times New Roman"/>
        </w:rPr>
        <w:t>features mentioned that a previous teacher ha</w:t>
      </w:r>
      <w:r w:rsidRPr="00900C8E">
        <w:rPr>
          <w:rFonts w:ascii="Times New Roman" w:hAnsi="Times New Roman" w:cs="Times New Roman"/>
        </w:rPr>
        <w:t>d</w:t>
      </w:r>
      <w:r w:rsidR="00362AAF" w:rsidRPr="00900C8E">
        <w:rPr>
          <w:rFonts w:ascii="Times New Roman" w:hAnsi="Times New Roman" w:cs="Times New Roman"/>
        </w:rPr>
        <w:t xml:space="preserve"> set the area up </w:t>
      </w:r>
      <w:r w:rsidRPr="00900C8E">
        <w:rPr>
          <w:rFonts w:ascii="Times New Roman" w:hAnsi="Times New Roman" w:cs="Times New Roman"/>
        </w:rPr>
        <w:t>but subsequently l</w:t>
      </w:r>
      <w:r w:rsidR="00362AAF" w:rsidRPr="00900C8E">
        <w:rPr>
          <w:rFonts w:ascii="Times New Roman" w:hAnsi="Times New Roman" w:cs="Times New Roman"/>
        </w:rPr>
        <w:t>eft</w:t>
      </w:r>
      <w:r w:rsidRPr="00900C8E">
        <w:rPr>
          <w:rFonts w:ascii="Times New Roman" w:hAnsi="Times New Roman" w:cs="Times New Roman"/>
        </w:rPr>
        <w:t xml:space="preserve"> the school</w:t>
      </w:r>
      <w:r w:rsidR="00362AAF" w:rsidRPr="00900C8E">
        <w:rPr>
          <w:rFonts w:ascii="Times New Roman" w:hAnsi="Times New Roman" w:cs="Times New Roman"/>
        </w:rPr>
        <w:t>, with the feature becoming neglected.</w:t>
      </w:r>
      <w:r w:rsidR="002B4A05" w:rsidRPr="00900C8E">
        <w:rPr>
          <w:rFonts w:ascii="Times New Roman" w:hAnsi="Times New Roman" w:cs="Times New Roman"/>
        </w:rPr>
        <w:t xml:space="preserve"> This may suggest that the environmental knowledge and interest of staff within a school is one of the main contribut</w:t>
      </w:r>
      <w:r w:rsidR="001E60CF" w:rsidRPr="00900C8E">
        <w:rPr>
          <w:rFonts w:ascii="Times New Roman" w:hAnsi="Times New Roman" w:cs="Times New Roman"/>
        </w:rPr>
        <w:t>ing</w:t>
      </w:r>
      <w:r w:rsidR="002B4A05" w:rsidRPr="00900C8E">
        <w:rPr>
          <w:rFonts w:ascii="Times New Roman" w:hAnsi="Times New Roman" w:cs="Times New Roman"/>
        </w:rPr>
        <w:t xml:space="preserve"> factors in determining the ecological health of its grounds; something which may require a change in the focus on outdoor learning in teacher training programmes if this </w:t>
      </w:r>
      <w:r w:rsidR="008968DE" w:rsidRPr="00900C8E">
        <w:rPr>
          <w:rFonts w:ascii="Times New Roman" w:hAnsi="Times New Roman" w:cs="Times New Roman"/>
        </w:rPr>
        <w:t xml:space="preserve">limitation </w:t>
      </w:r>
      <w:r w:rsidR="002B4A05" w:rsidRPr="00900C8E">
        <w:rPr>
          <w:rFonts w:ascii="Times New Roman" w:hAnsi="Times New Roman" w:cs="Times New Roman"/>
        </w:rPr>
        <w:t xml:space="preserve">is to be overcome. </w:t>
      </w:r>
      <w:r w:rsidR="00362AAF" w:rsidRPr="00900C8E">
        <w:rPr>
          <w:rFonts w:ascii="Times New Roman" w:hAnsi="Times New Roman" w:cs="Times New Roman"/>
        </w:rPr>
        <w:t xml:space="preserve"> </w:t>
      </w:r>
    </w:p>
    <w:p w14:paraId="5416F8A9" w14:textId="102A36BF" w:rsidR="00F16C36" w:rsidRPr="00900C8E" w:rsidRDefault="00DD0099" w:rsidP="00F16C36">
      <w:pPr>
        <w:autoSpaceDE w:val="0"/>
        <w:autoSpaceDN w:val="0"/>
        <w:adjustRightInd w:val="0"/>
        <w:spacing w:line="360" w:lineRule="auto"/>
        <w:ind w:left="66" w:firstLine="654"/>
        <w:jc w:val="both"/>
        <w:rPr>
          <w:rFonts w:ascii="Times New Roman" w:hAnsi="Times New Roman" w:cs="Times New Roman"/>
        </w:rPr>
      </w:pPr>
      <w:r w:rsidRPr="00900C8E">
        <w:rPr>
          <w:rFonts w:ascii="Times New Roman" w:hAnsi="Times New Roman" w:cs="Times New Roman"/>
        </w:rPr>
        <w:t xml:space="preserve">In general, only a little over a half of responding schools reported using their grounds for learning. Again, the comments from some schools showed the great potential for doing this, with many examples of good practice reported, including: involvement in externally-organised schemes such as </w:t>
      </w:r>
      <w:proofErr w:type="gramStart"/>
      <w:r w:rsidRPr="00900C8E">
        <w:rPr>
          <w:rFonts w:ascii="Times New Roman" w:hAnsi="Times New Roman" w:cs="Times New Roman"/>
        </w:rPr>
        <w:t>Polli:nation</w:t>
      </w:r>
      <w:proofErr w:type="gramEnd"/>
      <w:r w:rsidRPr="00900C8E">
        <w:rPr>
          <w:rFonts w:ascii="Times New Roman" w:hAnsi="Times New Roman" w:cs="Times New Roman"/>
        </w:rPr>
        <w:t xml:space="preserve"> and the Green Tree Award; school chickens and gardening plots; and Forest Schools. </w:t>
      </w:r>
      <w:r w:rsidR="00C76E5A" w:rsidRPr="00900C8E">
        <w:rPr>
          <w:rFonts w:ascii="Times New Roman" w:hAnsi="Times New Roman" w:cs="Times New Roman"/>
        </w:rPr>
        <w:t xml:space="preserve">Our results suggest that schools </w:t>
      </w:r>
      <w:r w:rsidR="007F1F5B" w:rsidRPr="00900C8E">
        <w:rPr>
          <w:rFonts w:ascii="Times New Roman" w:hAnsi="Times New Roman" w:cs="Times New Roman"/>
        </w:rPr>
        <w:t xml:space="preserve">for younger children </w:t>
      </w:r>
      <w:r w:rsidR="00A51FC6" w:rsidRPr="00900C8E">
        <w:rPr>
          <w:rFonts w:ascii="Times New Roman" w:hAnsi="Times New Roman" w:cs="Times New Roman"/>
        </w:rPr>
        <w:t>generally reported</w:t>
      </w:r>
      <w:r w:rsidR="007F1F5B" w:rsidRPr="00900C8E">
        <w:rPr>
          <w:rFonts w:ascii="Times New Roman" w:hAnsi="Times New Roman" w:cs="Times New Roman"/>
        </w:rPr>
        <w:t xml:space="preserve"> </w:t>
      </w:r>
      <w:r w:rsidR="00A51FC6" w:rsidRPr="00900C8E">
        <w:rPr>
          <w:rFonts w:ascii="Times New Roman" w:hAnsi="Times New Roman" w:cs="Times New Roman"/>
        </w:rPr>
        <w:t xml:space="preserve">a greater number of </w:t>
      </w:r>
      <w:r w:rsidR="007F1F5B" w:rsidRPr="00900C8E">
        <w:rPr>
          <w:rFonts w:ascii="Times New Roman" w:hAnsi="Times New Roman" w:cs="Times New Roman"/>
        </w:rPr>
        <w:t>specialised habitat areas</w:t>
      </w:r>
      <w:r w:rsidR="001F2D7F" w:rsidRPr="00900C8E">
        <w:rPr>
          <w:rFonts w:ascii="Times New Roman" w:hAnsi="Times New Roman" w:cs="Times New Roman"/>
        </w:rPr>
        <w:t xml:space="preserve"> and were more likely to be using their grounds for teaching or extra-curricular clubs</w:t>
      </w:r>
      <w:r w:rsidR="00A51FC6" w:rsidRPr="00900C8E">
        <w:rPr>
          <w:rFonts w:ascii="Times New Roman" w:hAnsi="Times New Roman" w:cs="Times New Roman"/>
        </w:rPr>
        <w:t xml:space="preserve">. </w:t>
      </w:r>
      <w:r w:rsidR="005060EF" w:rsidRPr="00900C8E">
        <w:rPr>
          <w:rFonts w:ascii="Times New Roman" w:hAnsi="Times New Roman" w:cs="Times New Roman"/>
        </w:rPr>
        <w:t xml:space="preserve">This may be attributable to the increased focus on examination-led teaching in secondary education </w:t>
      </w:r>
      <w:r w:rsidR="005060EF" w:rsidRPr="00900C8E">
        <w:rPr>
          <w:rFonts w:ascii="Times New Roman" w:hAnsi="Times New Roman" w:cs="Times New Roman"/>
        </w:rPr>
        <w:fldChar w:fldCharType="begin" w:fldLock="1"/>
      </w:r>
      <w:r w:rsidR="0033213D" w:rsidRPr="00900C8E">
        <w:rPr>
          <w:rFonts w:ascii="Times New Roman" w:hAnsi="Times New Roman" w:cs="Times New Roman"/>
        </w:rPr>
        <w:instrText>ADDIN CSL_CITATION {"citationItems":[{"id":"ITEM-1","itemData":{"author":[{"dropping-particle":"","family":"West","given":"A","non-dropping-particle":"","parse-names":false,"suffix":""},{"dropping-particle":"","family":"Edge","given":"A","non-dropping-particle":"","parse-names":false,"suffix":""},{"dropping-particle":"","family":"Stokes","given":"E","non-dropping-particle":"","parse-names":false,"suffix":""}],"id":"ITEM-1","issued":{"date-parts":[["1999"]]},"publisher-place":"London","title":"Secondary education across Europe: Curricula and school examination systems","type":"report"},"uris":["http://www.mendeley.com/documents/?uuid=f491938b-7349-42e4-a203-f5f3c07c3f4c"]}],"mendeley":{"formattedCitation":"(West, Edge, &amp; Stokes, 1999)","plainTextFormattedCitation":"(West, Edge, &amp; Stokes, 1999)","previouslyFormattedCitation":"(West, Edge, &amp; Stokes, 1999)"},"properties":{"noteIndex":0},"schema":"https://github.com/citation-style-language/schema/raw/master/csl-citation.json"}</w:instrText>
      </w:r>
      <w:r w:rsidR="005060EF" w:rsidRPr="00900C8E">
        <w:rPr>
          <w:rFonts w:ascii="Times New Roman" w:hAnsi="Times New Roman" w:cs="Times New Roman"/>
        </w:rPr>
        <w:fldChar w:fldCharType="separate"/>
      </w:r>
      <w:r w:rsidR="00FA1B45" w:rsidRPr="00900C8E">
        <w:rPr>
          <w:rFonts w:ascii="Times New Roman" w:hAnsi="Times New Roman" w:cs="Times New Roman"/>
          <w:noProof/>
        </w:rPr>
        <w:t>(West, Edge, &amp; Stokes, 1999)</w:t>
      </w:r>
      <w:r w:rsidR="005060EF" w:rsidRPr="00900C8E">
        <w:rPr>
          <w:rFonts w:ascii="Times New Roman" w:hAnsi="Times New Roman" w:cs="Times New Roman"/>
        </w:rPr>
        <w:fldChar w:fldCharType="end"/>
      </w:r>
      <w:r w:rsidR="00F16C36" w:rsidRPr="00900C8E">
        <w:rPr>
          <w:rFonts w:ascii="Times New Roman" w:hAnsi="Times New Roman" w:cs="Times New Roman"/>
        </w:rPr>
        <w:t xml:space="preserve">. </w:t>
      </w:r>
    </w:p>
    <w:p w14:paraId="3A22F9FF" w14:textId="68A4489C" w:rsidR="008D4EF5" w:rsidRPr="00900C8E" w:rsidRDefault="00C63BAD" w:rsidP="008D4EF5">
      <w:pPr>
        <w:spacing w:line="360" w:lineRule="auto"/>
        <w:ind w:firstLine="720"/>
        <w:jc w:val="both"/>
        <w:rPr>
          <w:rFonts w:ascii="Times New Roman" w:hAnsi="Times New Roman" w:cs="Times New Roman"/>
        </w:rPr>
      </w:pPr>
      <w:r w:rsidRPr="00900C8E">
        <w:rPr>
          <w:rFonts w:ascii="Times New Roman" w:hAnsi="Times New Roman" w:cs="Times New Roman"/>
        </w:rPr>
        <w:t xml:space="preserve">This may be supported by previous research which has suggested </w:t>
      </w:r>
      <w:r w:rsidR="00A51FC6" w:rsidRPr="00900C8E">
        <w:rPr>
          <w:rFonts w:ascii="Times New Roman" w:hAnsi="Times New Roman" w:cs="Times New Roman"/>
        </w:rPr>
        <w:t xml:space="preserve">that teachers sometimes report finding it difficult to make outdoor learning </w:t>
      </w:r>
      <w:r w:rsidR="00B50C6D" w:rsidRPr="00900C8E">
        <w:rPr>
          <w:rFonts w:ascii="Times New Roman" w:hAnsi="Times New Roman" w:cs="Times New Roman"/>
        </w:rPr>
        <w:t>curriculum</w:t>
      </w:r>
      <w:r w:rsidR="00205E88" w:rsidRPr="00900C8E">
        <w:rPr>
          <w:rFonts w:ascii="Times New Roman" w:hAnsi="Times New Roman" w:cs="Times New Roman"/>
        </w:rPr>
        <w:t>-</w:t>
      </w:r>
      <w:r w:rsidR="00A51FC6" w:rsidRPr="00900C8E">
        <w:rPr>
          <w:rFonts w:ascii="Times New Roman" w:hAnsi="Times New Roman" w:cs="Times New Roman"/>
        </w:rPr>
        <w:t>relevant and therefore view it as having</w:t>
      </w:r>
      <w:r w:rsidR="00205E88" w:rsidRPr="00900C8E">
        <w:rPr>
          <w:rFonts w:ascii="Times New Roman" w:hAnsi="Times New Roman" w:cs="Times New Roman"/>
        </w:rPr>
        <w:t xml:space="preserve"> </w:t>
      </w:r>
      <w:r w:rsidR="00A51FC6" w:rsidRPr="00900C8E">
        <w:rPr>
          <w:rFonts w:ascii="Times New Roman" w:hAnsi="Times New Roman" w:cs="Times New Roman"/>
        </w:rPr>
        <w:t xml:space="preserve">limited value </w:t>
      </w:r>
      <w:r w:rsidR="00A51FC6"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{"citationItems":[{"id":"ITEM-1","itemData":{"DOI":"10.1080/14729679.2010.531087","ISSN":"1472-9679","abstract":"This paper draws on three related empirical studies in the South West of England: a survey of outdoor experiential learning opportunities, examining attitudes, practice and aspirations of practitioners and children in educational and care settings for children between 2–11 years within a rural county; a follow-up series of five case studies; and an ongoing ESRC funded study of outdoor learning practice across the transition between Foundation Stage and Year 1 in two city-based schools. It charts the journey of outdoor learning from early years to primary practice in England and indicates the ‘navigational tools’ used by practitioners and the possibly rocky terrain that still lies ahead. The source and nature of values in outdoor learning, the decline in outdoor learning opportunities, the emphasis placed by staff on obligations and expectations of national guidance vis à vis their own personal beliefs and other barriers to outdoor learning are considered. It also reflects upon the changing landscape of th...","author":[{"dropping-particle":"","family":"Waite","given":"Sue","non-dropping-particle":"","parse-names":false,"suffix":""}],"container-title":"Journal of Adventure Education &amp; Outdoor Learning","id":"ITEM-1","issue":"2","issued":{"date-parts":[["2010","12","17"]]},"page":"111-126","publisher":" Taylor &amp; Francis ","title":"Losing our way? The downward path for outdoor learning for children aged 2–11 years","type":"article-journal","volume":"10"},"uris":["http://www.mendeley.com/documents/?uuid=7c24c136-ed6d-39c5-aaef-bb9a00b63af0"]},{"id":"ITEM-2","itemData":{"DOI":"10.1080/15330150490270631","ISSN":"1533-015X","abstract":"Four teachers share the challenges they faced when creating and running outdoor-focused secondary school integrated programs in British Columbia, Canada. The five most common challenges were funding constraints, insufficient support from administrators and colleagues, time constraints, liability and risk management, and inadequate skills and qualifications. The teachers also share their strategies for meeting these challenges. It is hoped that this article will help teachers who are interested in starting their own outdoor-related integrated program be better prepared and thus able to make their own professional dreams a reality.","author":[{"dropping-particle":"","family":"Comishin","given":"Kelly","non-dropping-particle":"","parse-names":false,"suffix":""},{"dropping-particle":"","family":"Dyment","given":"Janet E.","non-dropping-particle":"","parse-names":false,"suffix":""},{"dropping-particle":"","family":"Potter","given":"Tom G.","non-dropping-particle":"","parse-names":false,"suffix":""},{"dropping-particle":"","family":"Russell","given":"Constance L.","non-dropping-particle":"","parse-names":false,"suffix":""}],"container-title":"Applied Environmental Education &amp; Communication","id":"ITEM-2","issue":"1","issued":{"date-parts":[["2004","1"]]},"page":"47-53","publisher":"Taylor &amp; Francis Group","title":"The development and implementation of outdoor-based secondary school integrated programs","type":"article-journal","volume":"3"},"uris":["http://www.mendeley.com/documents/?uuid=8bfe83c8-beb7-4279-a870-c21722b19238"]}],"mendeley":{"formattedCitation":"(Comishin et al., 2004; Waite, 2010)","plainTextFormattedCitation":"(Comishin et al., 2004; Waite, 2010)","previouslyFormattedCitation":"(Comishin et al., 2004; Waite, 2010)"},"properties":{"noteIndex":0},"schema":"https://github.com/citation-style-language/schema/raw/master/csl-citation.json"}</w:instrText>
      </w:r>
      <w:r w:rsidR="00A51FC6" w:rsidRPr="00900C8E">
        <w:rPr>
          <w:rFonts w:ascii="Times New Roman" w:hAnsi="Times New Roman" w:cs="Times New Roman"/>
        </w:rPr>
        <w:fldChar w:fldCharType="separate"/>
      </w:r>
      <w:r w:rsidR="00A51FC6" w:rsidRPr="00900C8E">
        <w:rPr>
          <w:rFonts w:ascii="Times New Roman" w:hAnsi="Times New Roman" w:cs="Times New Roman"/>
          <w:noProof/>
        </w:rPr>
        <w:t>(Comishin et al., 2004; Waite, 2010)</w:t>
      </w:r>
      <w:r w:rsidR="00A51FC6" w:rsidRPr="00900C8E">
        <w:rPr>
          <w:rFonts w:ascii="Times New Roman" w:hAnsi="Times New Roman" w:cs="Times New Roman"/>
        </w:rPr>
        <w:fldChar w:fldCharType="end"/>
      </w:r>
      <w:r w:rsidR="00A51FC6" w:rsidRPr="00900C8E">
        <w:rPr>
          <w:rFonts w:ascii="Times New Roman" w:hAnsi="Times New Roman" w:cs="Times New Roman"/>
        </w:rPr>
        <w:t xml:space="preserve">. </w:t>
      </w:r>
      <w:r w:rsidR="000957E1" w:rsidRPr="00900C8E">
        <w:rPr>
          <w:rFonts w:ascii="Times New Roman" w:hAnsi="Times New Roman" w:cs="Times New Roman"/>
        </w:rPr>
        <w:t>However, as discussed previously, environmental education not only has an important role in formal scientific education, but also has wider implications for driving pro-environmental attitudes and behaviour in later life, and lead</w:t>
      </w:r>
      <w:r w:rsidR="00B50C6D" w:rsidRPr="00900C8E">
        <w:rPr>
          <w:rFonts w:ascii="Times New Roman" w:hAnsi="Times New Roman" w:cs="Times New Roman"/>
        </w:rPr>
        <w:t>s</w:t>
      </w:r>
      <w:r w:rsidR="000957E1" w:rsidRPr="00900C8E">
        <w:rPr>
          <w:rFonts w:ascii="Times New Roman" w:hAnsi="Times New Roman" w:cs="Times New Roman"/>
        </w:rPr>
        <w:t xml:space="preserve"> to improvements in a range of </w:t>
      </w:r>
      <w:r w:rsidR="00DC0F4F" w:rsidRPr="00900C8E">
        <w:rPr>
          <w:rFonts w:ascii="Times New Roman" w:hAnsi="Times New Roman" w:cs="Times New Roman"/>
        </w:rPr>
        <w:t xml:space="preserve">psychological, physical, and educational outcomes </w:t>
      </w:r>
      <w:r w:rsidR="00DC0F4F" w:rsidRPr="00900C8E">
        <w:rPr>
          <w:rFonts w:ascii="Times New Roman" w:hAnsi="Times New Roman" w:cs="Times New Roman"/>
        </w:rPr>
        <w:fldChar w:fldCharType="begin" w:fldLock="1"/>
      </w:r>
      <w:r w:rsidR="0096233A" w:rsidRPr="00900C8E">
        <w:rPr>
          <w:rFonts w:ascii="Times New Roman" w:hAnsi="Times New Roman" w:cs="Times New Roman"/>
        </w:rPr>
        <w:instrText>ADDIN CSL_CITATION {"citationItems":[{"id":"ITEM-1","itemData":{"DOI":"10.1136/bjophthalmol-2018-313325","ISSN":"1468-2079","PMID":"30745305","abstract":"AIM To examine the demographic and social factors associated with myopia in schoolchildren in Ireland. METHODS Thirty-seven schools participated, representing a mix of urban and rural schools and schools in socioeconomically disadvantaged and non-disadvantaged areas in Ireland. Examination included cyclopleged autorefraction (1% cyclopentolate hydrochloride). Height and weight of participants were measured. Parents filled in a participant's lifestyle questionnaire, including questions on daily screen time use and daylight exposure. Myopia was defined as spherical equivalent ≤-0.50 D. RESULTS Data from 1626 participants (881 boys, 745 girls) in two age groups, 6-7 years (728) and 12-13 years (898), were examined. Myopia prevalence was significantly higher in children aged 12-13 years old (OR=7.7, 95%CI 5.1 to 11.6, p&lt;0.001) and significantly associated with non-white ethnicity (OR=3.7, 95% CI 2.5 to 5.3, p&lt;0.001). Controlling for age group and ethnicity, myopia prevalence was also significantly linked with height (p&lt;0.001) and higher in participants in the following groups: using screens &gt;3 hours per day (OR=3.7, 95% CI 2.1 to 6.3, p&lt;0.001), obesity (OR=2.7, 95% CI 1.9 to 3.9, p&lt;0.001), sedentary lifestyle (OR=2.9, 95% CI 1.9 to 4.4, p&lt;0.001), frequently reading/writing (OR=2.2, 95% CI 1.4 to 3.5, p=0.001), less daylight exposure during summer time (OR=5.00, 95% CI 2.4 to 10.3, p&lt;0.001), spring season births (OR=1.9, 95% CI 1.1 to 3.3, p=0.02), paternal history of myopia (OR=2.4, 95% CI 1.8 to 3.3, p&lt;0.001) and bottle fed for the first three months of life (OR=1.7, 95% CI 1.3 to 2.5, p=0.02). CONCLUSIONS The associations found between myopia prevalence in schoolchildren in Ireland and demographic and lifestyle factors suggest that longitudinal research investigating the associations between myopia prevalence and these factors may be beneficial in advising preventative public health programmes.","author":[{"dropping-particle":"","family":"Harrington","given":"Siofra Christine","non-dropping-particle":"","parse-names":false,"suffix":""},{"dropping-particle":"","family":"Stack","given":"Jim","non-dropping-particle":"","parse-names":false,"suffix":""},{"dropping-particle":"","family":"O'Dwyer","given":"Veronica","non-dropping-particle":"","parse-names":false,"suffix":""}],"container-title":"The British journal of ophthalmology","id":"ITEM-1","issued":{"date-parts":[["2019","2","11"]]},"page":"bjophthalmol-2018-313325","publisher":"BMJ Publishing Group Ltd","title":"Risk factors associated with myopia in schoolchildren in Ireland.","type":"article-journal"},"uris":["http://www.mendeley.com/documents/?uuid=a3fe2c40-c140-30ae-b949-e9a0d742d025"]},{"id":"ITEM-2","itemData":{"DOI":"10.1126/science.1251817","ISSN":"1095-9203","PMID":"25061202","abstract":"We live amid a global wave of anthropogenically driven biodiversity loss: species and population extirpations and, critically, declines in local species abundance. Particularly, human impacts on animal biodiversity are an under-recognized form of global environmental change. Among terrestrial vertebrates, 322 species have become extinct since 1500, and populations of the remaining species show 25% average decline in abundance. Invertebrate patterns are equally dire: 67% of monitored populations show 45% mean abundance decline. Such animal declines will cascade onto ecosystem functioning and human well-being. Much remains unknown about this \"Anthropocene defaunation\"; these knowledge gaps hinder our capacity to predict and limit defaunation impacts. Clearly, however, defaunation is both a pervasive component of the planet's sixth mass extinction and also a major driver of global ecological change.","author":[{"dropping-particle":"","family":"Dirzo","given":"Rodolfo","non-dropping-particle":"","parse-names":false,"suffix":""},{"dropping-particle":"","family":"Young","given":"Hillary S","non-dropping-particle":"","parse-names":false,"suffix":""},{"dropping-particle":"","family":"Galetti","given":"Mauro","non-dropping-particle":"","parse-names":false,"suffix":""},{"dropping-particle":"","family":"Ceballos","given":"Gerardo","non-dropping-particle":"","parse-names":false,"suffix":""},{"dropping-particle":"","family":"Isaac","given":"Nick J B","non-dropping-particle":"","parse-names":false,"suffix":""},{"dropping-particle":"","family":"Collen","given":"Ben","non-dropping-particle":"","parse-names":false,"suffix":""}],"container-title":"Science","id":"ITEM-2","issue":"6195","issued":{"date-parts":[["2014","7","25"]]},"page":"401-6","publisher":"American Association for the Advancement of Science","title":"Defaunation in the Anthropocene.","type":"article-journal","volume":"345"},"uris":["http://www.mendeley.com/documents/?uuid=10cb13b9-bedc-3c8a-9250-7e3568062ba2"]},{"id":"ITEM-3","itemData":{"DOI":"10.1038/nature14258","ISSN":"0028-0836","abstract":"Formal criteria must be met to define a new human-driven epoch; the geological evidence appears to do so, with 1610 and 1964 both likely to satisfy the requirements for the start of the Anthropocene.","author":[{"dropping-particle":"","family":"Lewis","given":"Simon L.","non-dropping-particle":"","parse-names":false,"suffix":""},{"dropping-particle":"","family":"Maslin","given":"Mark A.","non-dropping-particle":"","parse-names":false,"suffix":""}],"container-title":"Nature","id":"ITEM-3","issue":"7542","issued":{"date-parts":[["2015","3","12"]]},"page":"171-180","publisher":"Nature Publishing Group","title":"Defining the Anthropocene","type":"article-journal","volume":"519"},"uris":["http://www.mendeley.com/documents/?uuid=bb9f070b-5046-380b-a001-74993ab81eda"]},{"id":"ITEM-4","itemData":{"DOI":"10.1080/01426397.2017.1316365","ISSN":"0142-6397","abstract":"AbstractResearch suggests that children living in areas with more greenspace may have better self-regulation, but to date no studies have investigated this capacity immediately following exposure to natural vs. urban environments. To explore this, two studies using between-subjects experimental designs were conducted. Participants, between eight and eleven years old, completed a delay of gratification task (as an indicator of self-regulation) before and after a short (3 min) video of either a natural or built environment or a control display. Potential cognitive and emotional mechanisms underpinning any self-regulation effects were explored using a selective attention task (Stroop test) and by monitoring mood (adapted Cantril’s ladder). Results were mixed. Supporting earlier work, post-test delay of gratification scores were significantly better after exposure to a natural than urban environment, however, compared to controls, it appeared that this effect was due to the depleting effect of the built condi...","author":[{"dropping-particle":"","family":"Jenkin","given":"Rebecca","non-dropping-particle":"","parse-names":false,"suffix":""},{"dropping-particle":"","family":"Frampton","given":"Ian","non-dropping-particle":"","parse-names":false,"suffix":""},{"dropping-particle":"","family":"White","given":"Mathew P.","non-dropping-particle":"","parse-names":false,"suffix":""},{"dropping-particle":"","family":"Pahl","given":"Sabine","non-dropping-particle":"","parse-names":false,"suffix":""}],"container-title":"Landscape Research","id":"ITEM-4","issue":"3","issued":{"date-parts":[["2018","4","3"]]},"page":"315-328","publisher":"Routledge","title":"The relationship between exposure to natural and urban environments and children’s self-regulation","type":"article-journal","volume":"43"},"uris":["http://www.mendeley.com/documents/?uuid=aaa24768-c672-3aef-b870-79fa91b63f67"]},{"id":"ITEM-5","itemData":{"DOI":"10.1080/09500790508668328","ISBN":"10382046/05/010","ISSN":"1747-7611","abstract":"In their review of evidence-based research entitled A Review of Research on Outdoor Learning, Rickinson et al. (2004) identify five key constraints that limit the amount of outdoor learning. This paper explores whether green school grounds might be a location where these constraints could be minimised. Specifically, it reports on a study that sought to investigate the use of green school grounds as sites for outdoor learning, to identify barriers that impede such use, and to examine how these barriers differ from those cited in Rickinson et al.'s review. A mixed method approach was used: (1) 149 questionnaires were completed by administrators, teachers, and parents associated with 45 school ground greening initiatives in a Canadian school board; (2) 21 follow-up interviews were completed at five of the schools. Study participants reported that green school grounds are used regularly for teaching some subjects, notably science and physical education, but considerably less for teaching language arts, mathematics, and geography. They also identified a series of barriers that limit the amount of outdoor learning and these are compared to those identified by Rickinson et al. (2004). This paper concludes with a discussion of how the opportunities for teaching and learning on green school grounds can be more fully maximised.","author":[{"dropping-particle":"","family":"Dyment","given":"Janet E.","non-dropping-particle":"","parse-names":false,"suffix":""}],"container-title":"International Research in Geographical &amp; Environmental Education","id":"ITEM-5","issue":"1","issued":{"date-parts":[["2008"]]},"page":"28-45","title":"Green school grounds as sites for outdoor learning: Barriers and opportunities","type":"article-journal","volume":"14"},"uris":["http://www.mendeley.com/documents/?uuid=17a42086-3a2c-30c6-ae11-0fa814d38af5"]}],"mendeley":{"formattedCitation":"(Dirzo et al., 2014; Dyment, 2008; Harrington, Stack, &amp; O’Dwyer, 2019; Jenkin et al., 2018; Lewis &amp; Maslin, 2015)","manualFormatting":"(e.g. Dirzo et al., 2014; Dyment, 2008; Harrington et al., 2019; Jenkin et al., 2018; Lewis &amp; Maslin, 2015)","plainTextFormattedCitation":"(Dirzo et al., 2014; Dyment, 2008; Harrington, Stack, &amp; O’Dwyer, 2019; Jenkin et al., 2018; Lewis &amp; Maslin, 2015)","previouslyFormattedCitation":"(Dirzo et al., 2014; Dyment, 2008; Harrington, Stack, &amp; O’Dwyer, 2019; Jenkin et al., 2018; Lewis &amp; Maslin, 2015)"},"properties":{"noteIndex":0},"schema":"https://github.com/citation-style-language/schema/raw/master/csl-citation.json"}</w:instrText>
      </w:r>
      <w:r w:rsidR="00DC0F4F" w:rsidRPr="00900C8E">
        <w:rPr>
          <w:rFonts w:ascii="Times New Roman" w:hAnsi="Times New Roman" w:cs="Times New Roman"/>
        </w:rPr>
        <w:fldChar w:fldCharType="separate"/>
      </w:r>
      <w:r w:rsidR="00DC0F4F" w:rsidRPr="00900C8E">
        <w:rPr>
          <w:rFonts w:ascii="Times New Roman" w:hAnsi="Times New Roman" w:cs="Times New Roman"/>
          <w:noProof/>
        </w:rPr>
        <w:t>(e.g. Dirzo et al., 2014; Dyment, 2008; Harrington et al., 2019; Jenkin et al., 2018; Lewis &amp; Maslin, 2015)</w:t>
      </w:r>
      <w:r w:rsidR="00DC0F4F" w:rsidRPr="00900C8E">
        <w:rPr>
          <w:rFonts w:ascii="Times New Roman" w:hAnsi="Times New Roman" w:cs="Times New Roman"/>
        </w:rPr>
        <w:fldChar w:fldCharType="end"/>
      </w:r>
      <w:r w:rsidR="00DC0F4F" w:rsidRPr="00900C8E">
        <w:rPr>
          <w:rFonts w:ascii="Times New Roman" w:hAnsi="Times New Roman" w:cs="Times New Roman"/>
        </w:rPr>
        <w:t>.</w:t>
      </w:r>
      <w:r w:rsidR="00B93F26" w:rsidRPr="00900C8E">
        <w:rPr>
          <w:rFonts w:ascii="Times New Roman" w:hAnsi="Times New Roman" w:cs="Times New Roman"/>
        </w:rPr>
        <w:t xml:space="preserve"> Furthermore, </w:t>
      </w:r>
      <w:r w:rsidR="00446AA7" w:rsidRPr="00900C8E">
        <w:rPr>
          <w:rFonts w:ascii="Times New Roman" w:hAnsi="Times New Roman" w:cs="Times New Roman"/>
        </w:rPr>
        <w:fldChar w:fldCharType="begin" w:fldLock="1"/>
      </w:r>
      <w:r w:rsidR="00361B2E" w:rsidRPr="00900C8E">
        <w:rPr>
          <w:rFonts w:ascii="Times New Roman" w:hAnsi="Times New Roman" w:cs="Times New Roman"/>
        </w:rPr>
        <w:instrText>ADDIN CSL_CITATION {"citationItems":[{"id":"ITEM-1","itemData":{"DOI":"10.1007/s10956-014-9512-x","ISSN":"1059-0145","author":[{"dropping-particle":"","family":"Potvin","given":"Patrice","non-dropping-particle":"","parse-names":false,"suffix":""},{"dropping-particle":"","family":"Hasni","given":"Abdelkrim","non-dropping-particle":"","parse-names":false,"suffix":""}],"container-title":"Journal of Science Education and Technology","id":"ITEM-1","issue":"6","issued":{"date-parts":[["2014","12","31"]]},"page":"784-802","publisher":"Springer Netherlands","title":"Analysis of the decline in interest towards school science and technology from Grades 5 through 11","type":"article-journal","volume":"23"},"uris":["http://www.mendeley.com/documents/?uuid=c977bfc1-d414-3c89-8db7-01c1fd6cb257"]}],"mendeley":{"formattedCitation":"(Potvin &amp; Hasni, 2014)","manualFormatting":"Potvin and Hasni (2014)","plainTextFormattedCitation":"(Potvin &amp; Hasni, 2014)","previouslyFormattedCitation":"(Potvin &amp; Hasni, 2014)"},"properties":{"noteIndex":0},"schema":"https://github.com/citation-style-language/schema/raw/master/csl-citation.json"}</w:instrText>
      </w:r>
      <w:r w:rsidR="00446AA7" w:rsidRPr="00900C8E">
        <w:rPr>
          <w:rFonts w:ascii="Times New Roman" w:hAnsi="Times New Roman" w:cs="Times New Roman"/>
        </w:rPr>
        <w:fldChar w:fldCharType="separate"/>
      </w:r>
      <w:r w:rsidR="00446AA7" w:rsidRPr="00900C8E">
        <w:rPr>
          <w:rFonts w:ascii="Times New Roman" w:hAnsi="Times New Roman" w:cs="Times New Roman"/>
          <w:noProof/>
        </w:rPr>
        <w:t xml:space="preserve">Potvin </w:t>
      </w:r>
      <w:r w:rsidR="00203656" w:rsidRPr="00900C8E">
        <w:rPr>
          <w:rFonts w:ascii="Times New Roman" w:hAnsi="Times New Roman" w:cs="Times New Roman"/>
          <w:noProof/>
        </w:rPr>
        <w:t>and</w:t>
      </w:r>
      <w:r w:rsidR="00446AA7" w:rsidRPr="00900C8E">
        <w:rPr>
          <w:rFonts w:ascii="Times New Roman" w:hAnsi="Times New Roman" w:cs="Times New Roman"/>
          <w:noProof/>
        </w:rPr>
        <w:t xml:space="preserve"> Hasni </w:t>
      </w:r>
      <w:r w:rsidR="00203656" w:rsidRPr="00900C8E">
        <w:rPr>
          <w:rFonts w:ascii="Times New Roman" w:hAnsi="Times New Roman" w:cs="Times New Roman"/>
          <w:noProof/>
        </w:rPr>
        <w:t>(</w:t>
      </w:r>
      <w:r w:rsidR="00446AA7" w:rsidRPr="00900C8E">
        <w:rPr>
          <w:rFonts w:ascii="Times New Roman" w:hAnsi="Times New Roman" w:cs="Times New Roman"/>
          <w:noProof/>
        </w:rPr>
        <w:t>2014)</w:t>
      </w:r>
      <w:r w:rsidR="00446AA7" w:rsidRPr="00900C8E">
        <w:rPr>
          <w:rFonts w:ascii="Times New Roman" w:hAnsi="Times New Roman" w:cs="Times New Roman"/>
        </w:rPr>
        <w:fldChar w:fldCharType="end"/>
      </w:r>
      <w:r w:rsidR="00446AA7" w:rsidRPr="00900C8E">
        <w:rPr>
          <w:rFonts w:ascii="Times New Roman" w:hAnsi="Times New Roman" w:cs="Times New Roman"/>
        </w:rPr>
        <w:t xml:space="preserve"> show that pupils in secondary education report declining interest in school-based science but not in informal science outside of this setting. This suggests that moving away from t</w:t>
      </w:r>
      <w:r w:rsidR="00B93F26" w:rsidRPr="00900C8E">
        <w:rPr>
          <w:rFonts w:ascii="Times New Roman" w:hAnsi="Times New Roman" w:cs="Times New Roman"/>
        </w:rPr>
        <w:t xml:space="preserve">he prioritisation of </w:t>
      </w:r>
      <w:r w:rsidR="00446AA7" w:rsidRPr="00900C8E">
        <w:rPr>
          <w:rFonts w:ascii="Times New Roman" w:hAnsi="Times New Roman" w:cs="Times New Roman"/>
        </w:rPr>
        <w:t xml:space="preserve">formal classroom-based learning in the </w:t>
      </w:r>
      <w:r w:rsidR="00B93F26" w:rsidRPr="00900C8E">
        <w:rPr>
          <w:rFonts w:ascii="Times New Roman" w:hAnsi="Times New Roman" w:cs="Times New Roman"/>
        </w:rPr>
        <w:t xml:space="preserve">secondary science </w:t>
      </w:r>
      <w:r w:rsidR="00446AA7" w:rsidRPr="00900C8E">
        <w:rPr>
          <w:rFonts w:ascii="Times New Roman" w:hAnsi="Times New Roman" w:cs="Times New Roman"/>
        </w:rPr>
        <w:t>curriculum</w:t>
      </w:r>
      <w:r w:rsidR="00890F68" w:rsidRPr="00900C8E">
        <w:rPr>
          <w:rFonts w:ascii="Times New Roman" w:hAnsi="Times New Roman" w:cs="Times New Roman"/>
        </w:rPr>
        <w:t xml:space="preserve"> to include alternative provision</w:t>
      </w:r>
      <w:r w:rsidR="00446AA7" w:rsidRPr="00900C8E">
        <w:rPr>
          <w:rFonts w:ascii="Times New Roman" w:hAnsi="Times New Roman" w:cs="Times New Roman"/>
        </w:rPr>
        <w:t xml:space="preserve"> – such as </w:t>
      </w:r>
      <w:r w:rsidR="00890F68" w:rsidRPr="00900C8E">
        <w:rPr>
          <w:rFonts w:ascii="Times New Roman" w:hAnsi="Times New Roman" w:cs="Times New Roman"/>
        </w:rPr>
        <w:t xml:space="preserve">experiential learning in their school grounds - </w:t>
      </w:r>
      <w:r w:rsidR="00B93F26" w:rsidRPr="00900C8E">
        <w:rPr>
          <w:rFonts w:ascii="Times New Roman" w:hAnsi="Times New Roman" w:cs="Times New Roman"/>
        </w:rPr>
        <w:t>ma</w:t>
      </w:r>
      <w:r w:rsidR="00446AA7" w:rsidRPr="00900C8E">
        <w:rPr>
          <w:rFonts w:ascii="Times New Roman" w:hAnsi="Times New Roman" w:cs="Times New Roman"/>
        </w:rPr>
        <w:t xml:space="preserve">y help </w:t>
      </w:r>
      <w:r w:rsidR="006F3825" w:rsidRPr="00900C8E">
        <w:rPr>
          <w:rFonts w:ascii="Times New Roman" w:hAnsi="Times New Roman" w:cs="Times New Roman"/>
        </w:rPr>
        <w:t>pupil</w:t>
      </w:r>
      <w:r w:rsidR="00446AA7" w:rsidRPr="00900C8E">
        <w:rPr>
          <w:rFonts w:ascii="Times New Roman" w:hAnsi="Times New Roman" w:cs="Times New Roman"/>
        </w:rPr>
        <w:t xml:space="preserve">s to maintain an interest </w:t>
      </w:r>
      <w:r w:rsidR="00890F68" w:rsidRPr="00900C8E">
        <w:rPr>
          <w:rFonts w:ascii="Times New Roman" w:hAnsi="Times New Roman" w:cs="Times New Roman"/>
        </w:rPr>
        <w:t xml:space="preserve">in this area. </w:t>
      </w:r>
      <w:r w:rsidR="00DC3945" w:rsidRPr="00900C8E">
        <w:rPr>
          <w:rFonts w:ascii="Times New Roman" w:hAnsi="Times New Roman" w:cs="Times New Roman"/>
        </w:rPr>
        <w:t xml:space="preserve">This would be best co-ordinated by curriculum change at a national </w:t>
      </w:r>
      <w:r w:rsidR="00DC3945" w:rsidRPr="00900C8E">
        <w:rPr>
          <w:rFonts w:ascii="Times New Roman" w:hAnsi="Times New Roman" w:cs="Times New Roman"/>
        </w:rPr>
        <w:lastRenderedPageBreak/>
        <w:t>level</w:t>
      </w:r>
      <w:r w:rsidR="00B50C6D" w:rsidRPr="00900C8E">
        <w:rPr>
          <w:rFonts w:ascii="Times New Roman" w:hAnsi="Times New Roman" w:cs="Times New Roman"/>
        </w:rPr>
        <w:t xml:space="preserve"> and </w:t>
      </w:r>
      <w:r w:rsidR="003C35B6" w:rsidRPr="00900C8E">
        <w:rPr>
          <w:rFonts w:ascii="Times New Roman" w:hAnsi="Times New Roman" w:cs="Times New Roman"/>
        </w:rPr>
        <w:t xml:space="preserve">could include reintroduction of science assessment into the primary curriculum, development of </w:t>
      </w:r>
      <w:r w:rsidR="00F16C36" w:rsidRPr="00900C8E">
        <w:rPr>
          <w:rFonts w:ascii="Times New Roman" w:hAnsi="Times New Roman" w:cs="Times New Roman"/>
        </w:rPr>
        <w:t xml:space="preserve">a </w:t>
      </w:r>
      <w:r w:rsidR="00205E88" w:rsidRPr="00900C8E">
        <w:rPr>
          <w:rFonts w:ascii="Times New Roman" w:hAnsi="Times New Roman" w:cs="Times New Roman"/>
        </w:rPr>
        <w:t>formal</w:t>
      </w:r>
      <w:r w:rsidR="00F16C36" w:rsidRPr="00900C8E">
        <w:rPr>
          <w:rFonts w:ascii="Times New Roman" w:hAnsi="Times New Roman" w:cs="Times New Roman"/>
        </w:rPr>
        <w:t xml:space="preserve"> </w:t>
      </w:r>
      <w:r w:rsidR="00205E88" w:rsidRPr="00900C8E">
        <w:rPr>
          <w:rFonts w:ascii="Times New Roman" w:hAnsi="Times New Roman" w:cs="Times New Roman"/>
        </w:rPr>
        <w:t xml:space="preserve">secondary </w:t>
      </w:r>
      <w:r w:rsidR="00F16C36" w:rsidRPr="00900C8E">
        <w:rPr>
          <w:rFonts w:ascii="Times New Roman" w:hAnsi="Times New Roman" w:cs="Times New Roman"/>
        </w:rPr>
        <w:t xml:space="preserve">qualification in </w:t>
      </w:r>
      <w:r w:rsidR="003C35B6" w:rsidRPr="00900C8E">
        <w:rPr>
          <w:rFonts w:ascii="Times New Roman" w:hAnsi="Times New Roman" w:cs="Times New Roman"/>
        </w:rPr>
        <w:t xml:space="preserve">natural history, and </w:t>
      </w:r>
      <w:r w:rsidR="006F300C" w:rsidRPr="00900C8E">
        <w:rPr>
          <w:rFonts w:ascii="Times New Roman" w:hAnsi="Times New Roman" w:cs="Times New Roman"/>
        </w:rPr>
        <w:t>reinstatement of</w:t>
      </w:r>
      <w:r w:rsidR="003C35B6" w:rsidRPr="00900C8E">
        <w:rPr>
          <w:rFonts w:ascii="Times New Roman" w:hAnsi="Times New Roman" w:cs="Times New Roman"/>
        </w:rPr>
        <w:t xml:space="preserve"> practical fieldwork (including work </w:t>
      </w:r>
      <w:r w:rsidR="00B50C6D" w:rsidRPr="00900C8E">
        <w:rPr>
          <w:rFonts w:ascii="Times New Roman" w:hAnsi="Times New Roman" w:cs="Times New Roman"/>
        </w:rPr>
        <w:t>to</w:t>
      </w:r>
      <w:r w:rsidR="003C35B6" w:rsidRPr="00900C8E">
        <w:rPr>
          <w:rFonts w:ascii="Times New Roman" w:hAnsi="Times New Roman" w:cs="Times New Roman"/>
        </w:rPr>
        <w:t xml:space="preserve"> be carried out in school grounds) into </w:t>
      </w:r>
      <w:r w:rsidR="00205E88" w:rsidRPr="00900C8E">
        <w:rPr>
          <w:rFonts w:ascii="Times New Roman" w:hAnsi="Times New Roman" w:cs="Times New Roman"/>
        </w:rPr>
        <w:t>secondary school</w:t>
      </w:r>
      <w:r w:rsidR="003C35B6" w:rsidRPr="00900C8E">
        <w:rPr>
          <w:rFonts w:ascii="Times New Roman" w:hAnsi="Times New Roman" w:cs="Times New Roman"/>
        </w:rPr>
        <w:t xml:space="preserve"> curricula</w:t>
      </w:r>
      <w:r w:rsidR="00B95C85" w:rsidRPr="00900C8E">
        <w:rPr>
          <w:rFonts w:ascii="Times New Roman" w:hAnsi="Times New Roman" w:cs="Times New Roman"/>
        </w:rPr>
        <w:t xml:space="preserve"> (see Supplementary Table 1 for more barriers and possible solutions identified by this study)</w:t>
      </w:r>
      <w:r w:rsidR="003C35B6" w:rsidRPr="00900C8E">
        <w:rPr>
          <w:rFonts w:ascii="Times New Roman" w:hAnsi="Times New Roman" w:cs="Times New Roman"/>
        </w:rPr>
        <w:t xml:space="preserve">. </w:t>
      </w:r>
      <w:r w:rsidR="008D4EF5" w:rsidRPr="00900C8E">
        <w:rPr>
          <w:rFonts w:ascii="Times New Roman" w:hAnsi="Times New Roman" w:cs="Times New Roman"/>
        </w:rPr>
        <w:fldChar w:fldCharType="begin" w:fldLock="1"/>
      </w:r>
      <w:r w:rsidR="008D4EF5" w:rsidRPr="00900C8E">
        <w:rPr>
          <w:rFonts w:ascii="Times New Roman" w:hAnsi="Times New Roman" w:cs="Times New Roman"/>
        </w:rPr>
        <w:instrText>ADDIN CSL_CITATION {"citationItems":[{"id":"ITEM-1","itemData":{"DOI":"10.1080/713664696","ISSN":"1350-4622","abstract":"Reduction in biodiversity has been established as a global environmental issue, mainly over the last 10 years. However, there is disagreement amongst experts whether it is a natural phenomenon or strongly influenced by human activity. This article considers biodiversity as a controversial issue in the education of students of 11-18 years of age in schools, particularly in relation to science education. It includes a study of teachers' attitudes and approaches to biodiversity education in the UK and was undertaken using participatory appraisal methods with 'focus' groups of teachers. It was shown that the teachers in the study were frequently well informed, they considered biodiversity to be an important issue and although the formal science curriculum had a contribution to make it was also a matter that the whole institution could address. Suggestions for evaluating the possible indicators and outcomes of effective biodiversity education were made. In conclusion it was shown that while programmes included...","author":[{"dropping-particle":"","family":"Gayford","given":"Chris","non-dropping-particle":"","parse-names":false,"suffix":""}],"container-title":"Environmental Education Research","id":"ITEM-1","issue":"4","issued":{"date-parts":[["2000","11"]]},"page":"347-361","publisher":" Taylor &amp; Francis Group ","title":"Biodiversity Education: A teacher's perspective","type":"article-journal","volume":"6"},"uris":["http://www.mendeley.com/documents/?uuid=352d6f42-f902-34fb-a904-1095fc903422"]}],"mendeley":{"formattedCitation":"(Gayford, 2000)","manualFormatting":"Gayford (2000)","plainTextFormattedCitation":"(Gayford, 2000)","previouslyFormattedCitation":"(Gayford, 2000)"},"properties":{"noteIndex":0},"schema":"https://github.com/citation-style-language/schema/raw/master/csl-citation.json"}</w:instrText>
      </w:r>
      <w:r w:rsidR="008D4EF5" w:rsidRPr="00900C8E">
        <w:rPr>
          <w:rFonts w:ascii="Times New Roman" w:hAnsi="Times New Roman" w:cs="Times New Roman"/>
        </w:rPr>
        <w:fldChar w:fldCharType="separate"/>
      </w:r>
      <w:r w:rsidR="008D4EF5" w:rsidRPr="00900C8E">
        <w:rPr>
          <w:rFonts w:ascii="Times New Roman" w:hAnsi="Times New Roman" w:cs="Times New Roman"/>
          <w:noProof/>
        </w:rPr>
        <w:t>Gayford (2000)</w:t>
      </w:r>
      <w:r w:rsidR="008D4EF5" w:rsidRPr="00900C8E">
        <w:rPr>
          <w:rFonts w:ascii="Times New Roman" w:hAnsi="Times New Roman" w:cs="Times New Roman"/>
        </w:rPr>
        <w:fldChar w:fldCharType="end"/>
      </w:r>
      <w:r w:rsidR="008D4EF5" w:rsidRPr="00900C8E">
        <w:rPr>
          <w:rFonts w:ascii="Times New Roman" w:hAnsi="Times New Roman" w:cs="Times New Roman"/>
        </w:rPr>
        <w:t xml:space="preserve"> reported that senior school science teachers are acutely aware of the biodiversity crisis and that, in addition to the formal teaching of biodiversity, which is currently largely focussed on global topics, they feel other aspects should be considered including grounds and estate management. It would therefore seem that the time is now right for school grounds to become part of the battle against declining biodiversity. </w:t>
      </w:r>
    </w:p>
    <w:p w14:paraId="7D5DD5A9" w14:textId="2FB28A52" w:rsidR="00D240BA" w:rsidRPr="00900C8E" w:rsidRDefault="00D240BA" w:rsidP="00241ED3">
      <w:pPr>
        <w:autoSpaceDE w:val="0"/>
        <w:autoSpaceDN w:val="0"/>
        <w:adjustRightInd w:val="0"/>
        <w:spacing w:line="360" w:lineRule="auto"/>
        <w:rPr>
          <w:rFonts w:ascii="Times New Roman" w:hAnsi="Times New Roman" w:cs="Times New Roman"/>
          <w:b/>
        </w:rPr>
      </w:pPr>
    </w:p>
    <w:p w14:paraId="1BE5ADCE" w14:textId="481B9834" w:rsidR="00D600F0" w:rsidRPr="00900C8E" w:rsidRDefault="00AB0C47" w:rsidP="0058185F">
      <w:pPr>
        <w:spacing w:line="360" w:lineRule="auto"/>
        <w:jc w:val="both"/>
        <w:rPr>
          <w:rFonts w:ascii="Times New Roman" w:hAnsi="Times New Roman" w:cs="Times New Roman"/>
          <w:b/>
          <w:i/>
        </w:rPr>
      </w:pPr>
      <w:r w:rsidRPr="00900C8E">
        <w:rPr>
          <w:rFonts w:ascii="Times New Roman" w:hAnsi="Times New Roman" w:cs="Times New Roman"/>
          <w:b/>
          <w:i/>
        </w:rPr>
        <w:t>Limitations</w:t>
      </w:r>
    </w:p>
    <w:p w14:paraId="517BF50E" w14:textId="6CC8FD21" w:rsidR="00F03746" w:rsidRPr="00900C8E" w:rsidRDefault="00D92A98" w:rsidP="0058185F">
      <w:pPr>
        <w:spacing w:line="360" w:lineRule="auto"/>
        <w:jc w:val="both"/>
        <w:rPr>
          <w:rFonts w:ascii="Times New Roman" w:hAnsi="Times New Roman" w:cs="Times New Roman"/>
        </w:rPr>
      </w:pPr>
      <w:r w:rsidRPr="00900C8E">
        <w:rPr>
          <w:rFonts w:ascii="Times New Roman" w:hAnsi="Times New Roman" w:cs="Times New Roman"/>
        </w:rPr>
        <w:t>There may be a respon</w:t>
      </w:r>
      <w:r w:rsidR="009D6505" w:rsidRPr="00900C8E">
        <w:rPr>
          <w:rFonts w:ascii="Times New Roman" w:hAnsi="Times New Roman" w:cs="Times New Roman"/>
        </w:rPr>
        <w:t>se</w:t>
      </w:r>
      <w:r w:rsidRPr="00900C8E">
        <w:rPr>
          <w:rFonts w:ascii="Times New Roman" w:hAnsi="Times New Roman" w:cs="Times New Roman"/>
        </w:rPr>
        <w:t xml:space="preserve"> bias in our sample such </w:t>
      </w:r>
      <w:r w:rsidR="00AB0C47" w:rsidRPr="00900C8E">
        <w:rPr>
          <w:rFonts w:ascii="Times New Roman" w:hAnsi="Times New Roman" w:cs="Times New Roman"/>
        </w:rPr>
        <w:t xml:space="preserve">that </w:t>
      </w:r>
      <w:r w:rsidRPr="00900C8E">
        <w:rPr>
          <w:rFonts w:ascii="Times New Roman" w:hAnsi="Times New Roman" w:cs="Times New Roman"/>
        </w:rPr>
        <w:t>schools</w:t>
      </w:r>
      <w:r w:rsidR="009D6505" w:rsidRPr="00900C8E">
        <w:rPr>
          <w:rFonts w:ascii="Times New Roman" w:hAnsi="Times New Roman" w:cs="Times New Roman"/>
        </w:rPr>
        <w:t xml:space="preserve"> with a more environmental focus</w:t>
      </w:r>
      <w:r w:rsidRPr="00900C8E">
        <w:rPr>
          <w:rFonts w:ascii="Times New Roman" w:hAnsi="Times New Roman" w:cs="Times New Roman"/>
        </w:rPr>
        <w:t xml:space="preserve"> may have been more likely to complete the survey</w:t>
      </w:r>
      <w:r w:rsidR="00AB0C47" w:rsidRPr="00900C8E">
        <w:rPr>
          <w:rFonts w:ascii="Times New Roman" w:hAnsi="Times New Roman" w:cs="Times New Roman"/>
        </w:rPr>
        <w:t>.</w:t>
      </w:r>
      <w:r w:rsidR="005C1904" w:rsidRPr="00900C8E">
        <w:rPr>
          <w:rFonts w:ascii="Times New Roman" w:hAnsi="Times New Roman" w:cs="Times New Roman"/>
        </w:rPr>
        <w:t xml:space="preserve"> </w:t>
      </w:r>
      <w:r w:rsidR="00F03746" w:rsidRPr="00900C8E">
        <w:rPr>
          <w:rFonts w:ascii="Times New Roman" w:hAnsi="Times New Roman" w:cs="Times New Roman"/>
        </w:rPr>
        <w:t xml:space="preserve">However, if this is the case, our assessment of the current state of school grounds and provision for environmental education in schools is likely, if anything, </w:t>
      </w:r>
      <w:r w:rsidR="009D6505" w:rsidRPr="00900C8E">
        <w:rPr>
          <w:rFonts w:ascii="Times New Roman" w:hAnsi="Times New Roman" w:cs="Times New Roman"/>
        </w:rPr>
        <w:t xml:space="preserve">to be </w:t>
      </w:r>
      <w:r w:rsidR="00F03746" w:rsidRPr="00900C8E">
        <w:rPr>
          <w:rFonts w:ascii="Times New Roman" w:hAnsi="Times New Roman" w:cs="Times New Roman"/>
        </w:rPr>
        <w:t>overly optimistic. Another sampling issue is that the majority of schools responding were primary state schools; a</w:t>
      </w:r>
      <w:r w:rsidR="00F24D7B" w:rsidRPr="00900C8E">
        <w:rPr>
          <w:rFonts w:ascii="Times New Roman" w:hAnsi="Times New Roman" w:cs="Times New Roman"/>
        </w:rPr>
        <w:t>lthough this is, at least in part</w:t>
      </w:r>
      <w:r w:rsidR="005C1904" w:rsidRPr="00900C8E">
        <w:rPr>
          <w:rFonts w:ascii="Times New Roman" w:hAnsi="Times New Roman" w:cs="Times New Roman"/>
        </w:rPr>
        <w:t xml:space="preserve">, </w:t>
      </w:r>
      <w:r w:rsidR="00F24D7B" w:rsidRPr="00900C8E">
        <w:rPr>
          <w:rFonts w:ascii="Times New Roman" w:hAnsi="Times New Roman" w:cs="Times New Roman"/>
        </w:rPr>
        <w:t>a reflection of the make-up of schools in the UK</w:t>
      </w:r>
      <w:r w:rsidR="00927A82" w:rsidRPr="00900C8E">
        <w:rPr>
          <w:rFonts w:ascii="Times New Roman" w:hAnsi="Times New Roman" w:cs="Times New Roman"/>
        </w:rPr>
        <w:t xml:space="preserve"> (with these representing the most common type of schools)</w:t>
      </w:r>
      <w:r w:rsidR="005C1904" w:rsidRPr="00900C8E">
        <w:rPr>
          <w:rFonts w:ascii="Times New Roman" w:hAnsi="Times New Roman" w:cs="Times New Roman"/>
        </w:rPr>
        <w:t xml:space="preserve">. </w:t>
      </w:r>
    </w:p>
    <w:p w14:paraId="062064D6" w14:textId="51CEAABB" w:rsidR="005C1904" w:rsidRPr="00900C8E" w:rsidRDefault="00F03746" w:rsidP="00F82489">
      <w:pPr>
        <w:spacing w:line="360" w:lineRule="auto"/>
        <w:ind w:firstLine="720"/>
        <w:jc w:val="both"/>
        <w:rPr>
          <w:rFonts w:ascii="Times New Roman" w:hAnsi="Times New Roman" w:cs="Times New Roman"/>
        </w:rPr>
      </w:pPr>
      <w:r w:rsidRPr="00900C8E">
        <w:rPr>
          <w:rFonts w:ascii="Times New Roman" w:hAnsi="Times New Roman" w:cs="Times New Roman"/>
        </w:rPr>
        <w:t>Finally</w:t>
      </w:r>
      <w:r w:rsidR="00114E69" w:rsidRPr="00900C8E">
        <w:rPr>
          <w:rFonts w:ascii="Times New Roman" w:hAnsi="Times New Roman" w:cs="Times New Roman"/>
        </w:rPr>
        <w:t>,</w:t>
      </w:r>
      <w:r w:rsidR="005C1904" w:rsidRPr="00900C8E">
        <w:rPr>
          <w:rFonts w:ascii="Times New Roman" w:hAnsi="Times New Roman" w:cs="Times New Roman"/>
        </w:rPr>
        <w:t xml:space="preserve"> many schools </w:t>
      </w:r>
      <w:r w:rsidRPr="00900C8E">
        <w:rPr>
          <w:rFonts w:ascii="Times New Roman" w:hAnsi="Times New Roman" w:cs="Times New Roman"/>
        </w:rPr>
        <w:t xml:space="preserve">either did not attempt to provide the size of their </w:t>
      </w:r>
      <w:r w:rsidR="005C1904" w:rsidRPr="00900C8E">
        <w:rPr>
          <w:rFonts w:ascii="Times New Roman" w:hAnsi="Times New Roman" w:cs="Times New Roman"/>
        </w:rPr>
        <w:t>school grounds</w:t>
      </w:r>
      <w:r w:rsidRPr="00900C8E">
        <w:rPr>
          <w:rFonts w:ascii="Times New Roman" w:hAnsi="Times New Roman" w:cs="Times New Roman"/>
        </w:rPr>
        <w:t xml:space="preserve"> or may have been inaccurate in their estimations</w:t>
      </w:r>
      <w:r w:rsidR="005C1904" w:rsidRPr="00900C8E">
        <w:rPr>
          <w:rFonts w:ascii="Times New Roman" w:hAnsi="Times New Roman" w:cs="Times New Roman"/>
        </w:rPr>
        <w:t xml:space="preserve">. </w:t>
      </w:r>
      <w:r w:rsidR="0093602E" w:rsidRPr="00900C8E">
        <w:rPr>
          <w:rFonts w:ascii="Times New Roman" w:hAnsi="Times New Roman" w:cs="Times New Roman"/>
        </w:rPr>
        <w:t xml:space="preserve">Independently measuring this e.g. via a mapping tool such as Google Earth may be possible in the future, however this would be a substantial task which is beyond the scope of the current report. Furthermore, it would not be possible in this way to identify habitat areas, and a larger school grounds does not necessarily guarantee more habitat provision; evidenced by the fact that, in our study, primary schools reported more habitat areas, despite overwhelmingly being smaller in area (with primary schools in general taking a smaller cohort of pupils than secondary schools). </w:t>
      </w:r>
    </w:p>
    <w:p w14:paraId="7AB54B64" w14:textId="77777777" w:rsidR="00224021" w:rsidRPr="00900C8E" w:rsidRDefault="00224021" w:rsidP="0058185F">
      <w:pPr>
        <w:spacing w:line="360" w:lineRule="auto"/>
        <w:jc w:val="both"/>
        <w:rPr>
          <w:rFonts w:ascii="Times New Roman" w:hAnsi="Times New Roman" w:cs="Times New Roman"/>
          <w:b/>
        </w:rPr>
      </w:pPr>
    </w:p>
    <w:p w14:paraId="0078B076" w14:textId="5AC1FDE1" w:rsidR="00224021" w:rsidRPr="00900C8E" w:rsidRDefault="00224021" w:rsidP="0058185F">
      <w:pPr>
        <w:spacing w:line="360" w:lineRule="auto"/>
        <w:jc w:val="both"/>
        <w:rPr>
          <w:rFonts w:ascii="Times New Roman" w:hAnsi="Times New Roman" w:cs="Times New Roman"/>
          <w:b/>
          <w:i/>
        </w:rPr>
      </w:pPr>
      <w:r w:rsidRPr="00900C8E">
        <w:rPr>
          <w:rFonts w:ascii="Times New Roman" w:hAnsi="Times New Roman" w:cs="Times New Roman"/>
          <w:b/>
          <w:i/>
        </w:rPr>
        <w:t>Future directions</w:t>
      </w:r>
    </w:p>
    <w:p w14:paraId="43B9EE69" w14:textId="563A3914" w:rsidR="00362AAF" w:rsidRPr="00900C8E" w:rsidRDefault="00362AAF" w:rsidP="006F300C">
      <w:pPr>
        <w:autoSpaceDE w:val="0"/>
        <w:autoSpaceDN w:val="0"/>
        <w:adjustRightInd w:val="0"/>
        <w:spacing w:line="360" w:lineRule="auto"/>
        <w:jc w:val="both"/>
        <w:rPr>
          <w:rFonts w:ascii="Times New Roman" w:hAnsi="Times New Roman" w:cs="Times New Roman"/>
          <w:lang w:val="en-US"/>
        </w:rPr>
      </w:pPr>
      <w:r w:rsidRPr="00900C8E">
        <w:rPr>
          <w:rFonts w:ascii="Times New Roman" w:hAnsi="Times New Roman" w:cs="Times New Roman"/>
          <w:lang w:val="en-US"/>
        </w:rPr>
        <w:t>To follow this paper, a</w:t>
      </w:r>
      <w:r w:rsidR="00224021" w:rsidRPr="00900C8E">
        <w:rPr>
          <w:rFonts w:ascii="Times New Roman" w:hAnsi="Times New Roman" w:cs="Times New Roman"/>
          <w:lang w:val="en-US"/>
        </w:rPr>
        <w:t>n updated</w:t>
      </w:r>
      <w:r w:rsidRPr="00900C8E">
        <w:rPr>
          <w:rFonts w:ascii="Times New Roman" w:hAnsi="Times New Roman" w:cs="Times New Roman"/>
          <w:lang w:val="en-US"/>
        </w:rPr>
        <w:t xml:space="preserve"> survey of teachers </w:t>
      </w:r>
      <w:r w:rsidR="00AA3DE5" w:rsidRPr="00900C8E">
        <w:rPr>
          <w:rFonts w:ascii="Times New Roman" w:hAnsi="Times New Roman" w:cs="Times New Roman"/>
          <w:lang w:val="en-US"/>
        </w:rPr>
        <w:t>to determine</w:t>
      </w:r>
      <w:r w:rsidRPr="00900C8E">
        <w:rPr>
          <w:rFonts w:ascii="Times New Roman" w:hAnsi="Times New Roman" w:cs="Times New Roman"/>
          <w:lang w:val="en-US"/>
        </w:rPr>
        <w:t xml:space="preserve"> their attitudes to greening their grounds an</w:t>
      </w:r>
      <w:r w:rsidR="00A51FC6" w:rsidRPr="00900C8E">
        <w:rPr>
          <w:rFonts w:ascii="Times New Roman" w:hAnsi="Times New Roman" w:cs="Times New Roman"/>
          <w:lang w:val="en-US"/>
        </w:rPr>
        <w:t xml:space="preserve">d </w:t>
      </w:r>
      <w:r w:rsidRPr="00900C8E">
        <w:rPr>
          <w:rFonts w:ascii="Times New Roman" w:hAnsi="Times New Roman" w:cs="Times New Roman"/>
          <w:lang w:val="en-US"/>
        </w:rPr>
        <w:t>using them as part of the curriculum</w:t>
      </w:r>
      <w:r w:rsidR="00AA3DE5" w:rsidRPr="00900C8E">
        <w:rPr>
          <w:rFonts w:ascii="Times New Roman" w:hAnsi="Times New Roman" w:cs="Times New Roman"/>
          <w:lang w:val="en-US"/>
        </w:rPr>
        <w:t xml:space="preserve"> would be useful</w:t>
      </w:r>
      <w:r w:rsidRPr="00900C8E">
        <w:rPr>
          <w:rFonts w:ascii="Times New Roman" w:hAnsi="Times New Roman" w:cs="Times New Roman"/>
          <w:lang w:val="en-US"/>
        </w:rPr>
        <w:t xml:space="preserve">. </w:t>
      </w:r>
      <w:r w:rsidR="001C4BE9" w:rsidRPr="00900C8E">
        <w:rPr>
          <w:rFonts w:ascii="Times New Roman" w:hAnsi="Times New Roman" w:cs="Times New Roman"/>
          <w:lang w:val="en-US"/>
        </w:rPr>
        <w:t>I</w:t>
      </w:r>
      <w:r w:rsidR="00AA3DE5" w:rsidRPr="00900C8E">
        <w:rPr>
          <w:rFonts w:ascii="Times New Roman" w:hAnsi="Times New Roman" w:cs="Times New Roman"/>
          <w:lang w:val="en-US"/>
        </w:rPr>
        <w:t>n addition, t</w:t>
      </w:r>
      <w:r w:rsidR="002E1489" w:rsidRPr="00900C8E">
        <w:rPr>
          <w:rFonts w:ascii="Times New Roman" w:hAnsi="Times New Roman" w:cs="Times New Roman"/>
          <w:lang w:val="en-US"/>
        </w:rPr>
        <w:t>here</w:t>
      </w:r>
      <w:r w:rsidRPr="00900C8E">
        <w:rPr>
          <w:rFonts w:ascii="Times New Roman" w:hAnsi="Times New Roman" w:cs="Times New Roman"/>
          <w:lang w:val="en-US"/>
        </w:rPr>
        <w:t xml:space="preserve"> are many small to medium scale projects in the UK, including </w:t>
      </w:r>
      <w:r w:rsidR="009C0336" w:rsidRPr="00900C8E">
        <w:rPr>
          <w:rFonts w:ascii="Times New Roman" w:hAnsi="Times New Roman" w:cs="Times New Roman"/>
          <w:lang w:val="en-US"/>
        </w:rPr>
        <w:t xml:space="preserve">the </w:t>
      </w:r>
      <w:r w:rsidRPr="00900C8E">
        <w:rPr>
          <w:rFonts w:ascii="Times New Roman" w:hAnsi="Times New Roman" w:cs="Times New Roman"/>
          <w:lang w:val="en-US"/>
        </w:rPr>
        <w:t>Green Tree Award (Woodland Trust)</w:t>
      </w:r>
      <w:r w:rsidR="00224021" w:rsidRPr="00900C8E">
        <w:rPr>
          <w:rFonts w:ascii="Times New Roman" w:hAnsi="Times New Roman" w:cs="Times New Roman"/>
          <w:lang w:val="en-US"/>
        </w:rPr>
        <w:t xml:space="preserve"> and</w:t>
      </w:r>
      <w:r w:rsidRPr="00900C8E">
        <w:rPr>
          <w:rFonts w:ascii="Times New Roman" w:hAnsi="Times New Roman" w:cs="Times New Roman"/>
          <w:lang w:val="en-US"/>
        </w:rPr>
        <w:t xml:space="preserve"> Wild Challenge Awards</w:t>
      </w:r>
      <w:r w:rsidR="00224021" w:rsidRPr="00900C8E">
        <w:rPr>
          <w:rFonts w:ascii="Times New Roman" w:hAnsi="Times New Roman" w:cs="Times New Roman"/>
          <w:lang w:val="en-US"/>
        </w:rPr>
        <w:t xml:space="preserve"> (RSPB)</w:t>
      </w:r>
      <w:r w:rsidR="00AA3DE5" w:rsidRPr="00900C8E">
        <w:rPr>
          <w:rFonts w:ascii="Times New Roman" w:hAnsi="Times New Roman" w:cs="Times New Roman"/>
          <w:lang w:val="en-US"/>
        </w:rPr>
        <w:t>, but</w:t>
      </w:r>
      <w:r w:rsidR="00DA138C" w:rsidRPr="00900C8E">
        <w:rPr>
          <w:rFonts w:ascii="Times New Roman" w:hAnsi="Times New Roman" w:cs="Times New Roman"/>
          <w:lang w:val="en-US"/>
        </w:rPr>
        <w:t xml:space="preserve"> long</w:t>
      </w:r>
      <w:r w:rsidR="00443A1B" w:rsidRPr="00900C8E">
        <w:rPr>
          <w:rFonts w:ascii="Times New Roman" w:hAnsi="Times New Roman" w:cs="Times New Roman"/>
          <w:lang w:val="en-US"/>
        </w:rPr>
        <w:t>-</w:t>
      </w:r>
      <w:r w:rsidR="00DA138C" w:rsidRPr="00900C8E">
        <w:rPr>
          <w:rFonts w:ascii="Times New Roman" w:hAnsi="Times New Roman" w:cs="Times New Roman"/>
          <w:lang w:val="en-US"/>
        </w:rPr>
        <w:t xml:space="preserve">term </w:t>
      </w:r>
      <w:r w:rsidR="00DA138C" w:rsidRPr="00900C8E">
        <w:rPr>
          <w:rFonts w:ascii="Times New Roman" w:hAnsi="Times New Roman" w:cs="Times New Roman"/>
          <w:lang w:val="en-US"/>
        </w:rPr>
        <w:lastRenderedPageBreak/>
        <w:t>evaluation has not been reported on a</w:t>
      </w:r>
      <w:r w:rsidR="005C1904" w:rsidRPr="00900C8E">
        <w:rPr>
          <w:rFonts w:ascii="Times New Roman" w:hAnsi="Times New Roman" w:cs="Times New Roman"/>
          <w:lang w:val="en-US"/>
        </w:rPr>
        <w:t>n</w:t>
      </w:r>
      <w:r w:rsidR="00DA138C" w:rsidRPr="00900C8E">
        <w:rPr>
          <w:rFonts w:ascii="Times New Roman" w:hAnsi="Times New Roman" w:cs="Times New Roman"/>
          <w:lang w:val="en-US"/>
        </w:rPr>
        <w:t>y of these</w:t>
      </w:r>
      <w:r w:rsidR="00AA3DE5" w:rsidRPr="00900C8E">
        <w:rPr>
          <w:rFonts w:ascii="Times New Roman" w:hAnsi="Times New Roman" w:cs="Times New Roman"/>
          <w:lang w:val="en-US"/>
        </w:rPr>
        <w:t>. I</w:t>
      </w:r>
      <w:r w:rsidR="00DA138C" w:rsidRPr="00900C8E">
        <w:rPr>
          <w:rFonts w:ascii="Times New Roman" w:hAnsi="Times New Roman" w:cs="Times New Roman"/>
          <w:lang w:val="en-US"/>
        </w:rPr>
        <w:t xml:space="preserve">t is </w:t>
      </w:r>
      <w:r w:rsidR="00AA3DE5" w:rsidRPr="00900C8E">
        <w:rPr>
          <w:rFonts w:ascii="Times New Roman" w:hAnsi="Times New Roman" w:cs="Times New Roman"/>
          <w:lang w:val="en-US"/>
        </w:rPr>
        <w:t xml:space="preserve">therefore </w:t>
      </w:r>
      <w:r w:rsidR="00DA138C" w:rsidRPr="00900C8E">
        <w:rPr>
          <w:rFonts w:ascii="Times New Roman" w:hAnsi="Times New Roman" w:cs="Times New Roman"/>
          <w:lang w:val="en-US"/>
        </w:rPr>
        <w:t>difficult to judge the</w:t>
      </w:r>
      <w:r w:rsidR="00AA3DE5" w:rsidRPr="00900C8E">
        <w:rPr>
          <w:rFonts w:ascii="Times New Roman" w:hAnsi="Times New Roman" w:cs="Times New Roman"/>
          <w:lang w:val="en-US"/>
        </w:rPr>
        <w:t>ir</w:t>
      </w:r>
      <w:r w:rsidR="00DA138C" w:rsidRPr="00900C8E">
        <w:rPr>
          <w:rFonts w:ascii="Times New Roman" w:hAnsi="Times New Roman" w:cs="Times New Roman"/>
          <w:lang w:val="en-US"/>
        </w:rPr>
        <w:t xml:space="preserve"> impact</w:t>
      </w:r>
      <w:r w:rsidR="00443A1B" w:rsidRPr="00900C8E">
        <w:rPr>
          <w:rFonts w:ascii="Times New Roman" w:hAnsi="Times New Roman" w:cs="Times New Roman"/>
          <w:lang w:val="en-US"/>
        </w:rPr>
        <w:t xml:space="preserve">; </w:t>
      </w:r>
      <w:r w:rsidR="00316CBB" w:rsidRPr="00900C8E">
        <w:rPr>
          <w:rFonts w:ascii="Times New Roman" w:hAnsi="Times New Roman" w:cs="Times New Roman"/>
          <w:lang w:val="en-US"/>
        </w:rPr>
        <w:t xml:space="preserve">either in terms of outcomes for the participating children, or </w:t>
      </w:r>
      <w:r w:rsidR="00400814" w:rsidRPr="00900C8E">
        <w:rPr>
          <w:rFonts w:ascii="Times New Roman" w:hAnsi="Times New Roman" w:cs="Times New Roman"/>
          <w:lang w:val="en-US"/>
        </w:rPr>
        <w:t xml:space="preserve">for </w:t>
      </w:r>
      <w:r w:rsidR="00316CBB" w:rsidRPr="00900C8E">
        <w:rPr>
          <w:rFonts w:ascii="Times New Roman" w:hAnsi="Times New Roman" w:cs="Times New Roman"/>
          <w:lang w:val="en-US"/>
        </w:rPr>
        <w:t>the biodiversity of the area</w:t>
      </w:r>
      <w:r w:rsidR="00722706" w:rsidRPr="00900C8E">
        <w:rPr>
          <w:rFonts w:ascii="Times New Roman" w:hAnsi="Times New Roman" w:cs="Times New Roman"/>
          <w:lang w:val="en-US"/>
        </w:rPr>
        <w:t xml:space="preserve"> where the project has taken place</w:t>
      </w:r>
      <w:r w:rsidR="00DA138C" w:rsidRPr="00900C8E">
        <w:rPr>
          <w:rFonts w:ascii="Times New Roman" w:hAnsi="Times New Roman" w:cs="Times New Roman"/>
          <w:lang w:val="en-US"/>
        </w:rPr>
        <w:t>.</w:t>
      </w:r>
      <w:r w:rsidR="005C1904" w:rsidRPr="00900C8E">
        <w:rPr>
          <w:rFonts w:ascii="Times New Roman" w:hAnsi="Times New Roman" w:cs="Times New Roman"/>
          <w:lang w:val="en-US"/>
        </w:rPr>
        <w:t xml:space="preserve"> The development and evaluation of short</w:t>
      </w:r>
      <w:r w:rsidR="00316CBB" w:rsidRPr="00900C8E">
        <w:rPr>
          <w:rFonts w:ascii="Times New Roman" w:hAnsi="Times New Roman" w:cs="Times New Roman"/>
          <w:lang w:val="en-US"/>
        </w:rPr>
        <w:t>-</w:t>
      </w:r>
      <w:r w:rsidR="005C1904" w:rsidRPr="00900C8E">
        <w:rPr>
          <w:rFonts w:ascii="Times New Roman" w:hAnsi="Times New Roman" w:cs="Times New Roman"/>
          <w:lang w:val="en-US"/>
        </w:rPr>
        <w:t xml:space="preserve">term </w:t>
      </w:r>
      <w:r w:rsidR="003C35B6" w:rsidRPr="00900C8E">
        <w:rPr>
          <w:rFonts w:ascii="Times New Roman" w:hAnsi="Times New Roman" w:cs="Times New Roman"/>
          <w:lang w:val="en-US"/>
        </w:rPr>
        <w:t>i</w:t>
      </w:r>
      <w:r w:rsidR="005C1904" w:rsidRPr="00900C8E">
        <w:rPr>
          <w:rFonts w:ascii="Times New Roman" w:hAnsi="Times New Roman" w:cs="Times New Roman"/>
          <w:lang w:val="en-US"/>
        </w:rPr>
        <w:t>nitia</w:t>
      </w:r>
      <w:r w:rsidR="003C35B6" w:rsidRPr="00900C8E">
        <w:rPr>
          <w:rFonts w:ascii="Times New Roman" w:hAnsi="Times New Roman" w:cs="Times New Roman"/>
          <w:lang w:val="en-US"/>
        </w:rPr>
        <w:t>t</w:t>
      </w:r>
      <w:r w:rsidR="005C1904" w:rsidRPr="00900C8E">
        <w:rPr>
          <w:rFonts w:ascii="Times New Roman" w:hAnsi="Times New Roman" w:cs="Times New Roman"/>
          <w:lang w:val="en-US"/>
        </w:rPr>
        <w:t>ives, such as</w:t>
      </w:r>
      <w:r w:rsidR="003C35B6" w:rsidRPr="00900C8E">
        <w:rPr>
          <w:rFonts w:ascii="Times New Roman" w:hAnsi="Times New Roman" w:cs="Times New Roman"/>
          <w:lang w:val="en-US"/>
        </w:rPr>
        <w:t xml:space="preserve"> </w:t>
      </w:r>
      <w:r w:rsidR="00C233D5" w:rsidRPr="00900C8E">
        <w:rPr>
          <w:rFonts w:ascii="Times New Roman" w:hAnsi="Times New Roman" w:cs="Times New Roman"/>
          <w:lang w:val="en-US"/>
        </w:rPr>
        <w:t>biodiversity surveys</w:t>
      </w:r>
      <w:r w:rsidR="00D43F40" w:rsidRPr="00900C8E">
        <w:rPr>
          <w:rFonts w:ascii="Times New Roman" w:hAnsi="Times New Roman" w:cs="Times New Roman"/>
          <w:lang w:val="en-US"/>
        </w:rPr>
        <w:t>,</w:t>
      </w:r>
      <w:r w:rsidR="005C1904" w:rsidRPr="00900C8E">
        <w:rPr>
          <w:rFonts w:ascii="Times New Roman" w:hAnsi="Times New Roman" w:cs="Times New Roman"/>
          <w:lang w:val="en-US"/>
        </w:rPr>
        <w:t xml:space="preserve"> in</w:t>
      </w:r>
      <w:r w:rsidR="003C35B6" w:rsidRPr="00900C8E">
        <w:rPr>
          <w:rFonts w:ascii="Times New Roman" w:hAnsi="Times New Roman" w:cs="Times New Roman"/>
          <w:lang w:val="en-US"/>
        </w:rPr>
        <w:t xml:space="preserve"> </w:t>
      </w:r>
      <w:r w:rsidR="005C1904" w:rsidRPr="00900C8E">
        <w:rPr>
          <w:rFonts w:ascii="Times New Roman" w:hAnsi="Times New Roman" w:cs="Times New Roman"/>
          <w:lang w:val="en-US"/>
        </w:rPr>
        <w:t xml:space="preserve">school grounds may </w:t>
      </w:r>
      <w:r w:rsidR="00D43F40" w:rsidRPr="00900C8E">
        <w:rPr>
          <w:rFonts w:ascii="Times New Roman" w:hAnsi="Times New Roman" w:cs="Times New Roman"/>
          <w:lang w:val="en-US"/>
        </w:rPr>
        <w:t>d</w:t>
      </w:r>
      <w:r w:rsidR="003C35B6" w:rsidRPr="00900C8E">
        <w:rPr>
          <w:rFonts w:ascii="Times New Roman" w:hAnsi="Times New Roman" w:cs="Times New Roman"/>
          <w:lang w:val="en-US"/>
        </w:rPr>
        <w:t xml:space="preserve">emonstrate the </w:t>
      </w:r>
      <w:r w:rsidR="005C1904" w:rsidRPr="00900C8E">
        <w:rPr>
          <w:rFonts w:ascii="Times New Roman" w:hAnsi="Times New Roman" w:cs="Times New Roman"/>
          <w:lang w:val="en-US"/>
        </w:rPr>
        <w:t xml:space="preserve">potential </w:t>
      </w:r>
      <w:r w:rsidR="00FB2A9D" w:rsidRPr="00900C8E">
        <w:rPr>
          <w:rFonts w:ascii="Times New Roman" w:hAnsi="Times New Roman" w:cs="Times New Roman"/>
          <w:lang w:val="en-US"/>
        </w:rPr>
        <w:t>for supporting scientific learning via</w:t>
      </w:r>
      <w:r w:rsidR="003C35B6" w:rsidRPr="00900C8E">
        <w:rPr>
          <w:rFonts w:ascii="Times New Roman" w:hAnsi="Times New Roman" w:cs="Times New Roman"/>
          <w:lang w:val="en-US"/>
        </w:rPr>
        <w:t xml:space="preserve"> environmental </w:t>
      </w:r>
      <w:r w:rsidR="00FB2A9D" w:rsidRPr="00900C8E">
        <w:rPr>
          <w:rFonts w:ascii="Times New Roman" w:hAnsi="Times New Roman" w:cs="Times New Roman"/>
          <w:lang w:val="en-US"/>
        </w:rPr>
        <w:t>education</w:t>
      </w:r>
      <w:r w:rsidR="00D43F40" w:rsidRPr="00900C8E">
        <w:rPr>
          <w:rFonts w:ascii="Times New Roman" w:hAnsi="Times New Roman" w:cs="Times New Roman"/>
          <w:lang w:val="en-US"/>
        </w:rPr>
        <w:t>, as well as supporting the use of the grounds as areas to promote biodiversity and create wildlife corridors for the dispersal of species</w:t>
      </w:r>
      <w:r w:rsidR="003C35B6" w:rsidRPr="00900C8E">
        <w:rPr>
          <w:rFonts w:ascii="Times New Roman" w:hAnsi="Times New Roman" w:cs="Times New Roman"/>
          <w:lang w:val="en-US"/>
        </w:rPr>
        <w:t>.</w:t>
      </w:r>
      <w:r w:rsidR="00964AE1" w:rsidRPr="00900C8E">
        <w:rPr>
          <w:rFonts w:ascii="Times New Roman" w:hAnsi="Times New Roman" w:cs="Times New Roman"/>
          <w:lang w:val="en-US"/>
        </w:rPr>
        <w:t xml:space="preserve"> </w:t>
      </w:r>
    </w:p>
    <w:p w14:paraId="3A132521" w14:textId="50FA178B" w:rsidR="00D25F99" w:rsidRPr="00900C8E" w:rsidRDefault="00D25F99" w:rsidP="00D25F99">
      <w:pPr>
        <w:autoSpaceDE w:val="0"/>
        <w:autoSpaceDN w:val="0"/>
        <w:adjustRightInd w:val="0"/>
        <w:rPr>
          <w:rFonts w:ascii="Times New Roman" w:hAnsi="Times New Roman" w:cs="Times New Roman"/>
        </w:rPr>
      </w:pPr>
    </w:p>
    <w:p w14:paraId="222DCAED" w14:textId="77777777" w:rsidR="00224021" w:rsidRPr="00900C8E" w:rsidRDefault="00224021" w:rsidP="00224021">
      <w:pPr>
        <w:spacing w:line="360" w:lineRule="auto"/>
        <w:jc w:val="both"/>
        <w:rPr>
          <w:rFonts w:ascii="Times New Roman" w:hAnsi="Times New Roman" w:cs="Times New Roman"/>
          <w:b/>
        </w:rPr>
      </w:pPr>
      <w:r w:rsidRPr="00900C8E">
        <w:rPr>
          <w:rFonts w:ascii="Times New Roman" w:hAnsi="Times New Roman" w:cs="Times New Roman"/>
          <w:b/>
        </w:rPr>
        <w:t>Conclusion</w:t>
      </w:r>
    </w:p>
    <w:p w14:paraId="48817D7E" w14:textId="5A0051A6" w:rsidR="007A3F9A" w:rsidRPr="00900C8E" w:rsidRDefault="00D43F40" w:rsidP="00710D92">
      <w:pPr>
        <w:spacing w:line="360" w:lineRule="auto"/>
        <w:jc w:val="both"/>
        <w:rPr>
          <w:rFonts w:ascii="Times New Roman" w:hAnsi="Times New Roman" w:cs="Times New Roman"/>
        </w:rPr>
      </w:pPr>
      <w:r w:rsidRPr="00900C8E">
        <w:rPr>
          <w:rFonts w:ascii="Times New Roman" w:hAnsi="Times New Roman" w:cs="Times New Roman"/>
        </w:rPr>
        <w:t>T</w:t>
      </w:r>
      <w:r w:rsidR="007A3F9A" w:rsidRPr="00900C8E">
        <w:rPr>
          <w:rFonts w:ascii="Times New Roman" w:hAnsi="Times New Roman" w:cs="Times New Roman"/>
        </w:rPr>
        <w:t xml:space="preserve">his survey provides a baseline of the state of school grounds across the United Kingdom. Less than half of </w:t>
      </w:r>
      <w:proofErr w:type="gramStart"/>
      <w:r w:rsidR="007A3F9A" w:rsidRPr="00900C8E">
        <w:rPr>
          <w:rFonts w:ascii="Times New Roman" w:hAnsi="Times New Roman" w:cs="Times New Roman"/>
        </w:rPr>
        <w:t>schools</w:t>
      </w:r>
      <w:proofErr w:type="gramEnd"/>
      <w:r w:rsidR="007A3F9A" w:rsidRPr="00900C8E">
        <w:rPr>
          <w:rFonts w:ascii="Times New Roman" w:hAnsi="Times New Roman" w:cs="Times New Roman"/>
        </w:rPr>
        <w:t xml:space="preserve"> report provision of many important habitats such as </w:t>
      </w:r>
      <w:proofErr w:type="spellStart"/>
      <w:r w:rsidR="00B244C3" w:rsidRPr="00900C8E">
        <w:rPr>
          <w:rFonts w:ascii="Times New Roman" w:hAnsi="Times New Roman" w:cs="Times New Roman"/>
        </w:rPr>
        <w:t>logpile</w:t>
      </w:r>
      <w:r w:rsidR="007A3F9A" w:rsidRPr="00900C8E">
        <w:rPr>
          <w:rFonts w:ascii="Times New Roman" w:hAnsi="Times New Roman" w:cs="Times New Roman"/>
        </w:rPr>
        <w:t>s</w:t>
      </w:r>
      <w:proofErr w:type="spellEnd"/>
      <w:r w:rsidR="007A3F9A" w:rsidRPr="00900C8E">
        <w:rPr>
          <w:rFonts w:ascii="Times New Roman" w:hAnsi="Times New Roman" w:cs="Times New Roman"/>
        </w:rPr>
        <w:t xml:space="preserve"> and bird tables, despite these requiring very little expertise to site and maintain. </w:t>
      </w:r>
      <w:r w:rsidR="00F527E3" w:rsidRPr="00900C8E">
        <w:rPr>
          <w:rFonts w:ascii="Times New Roman" w:hAnsi="Times New Roman" w:cs="Times New Roman"/>
        </w:rPr>
        <w:t>Our finding</w:t>
      </w:r>
      <w:r w:rsidR="009C0336" w:rsidRPr="00900C8E">
        <w:rPr>
          <w:rFonts w:ascii="Times New Roman" w:hAnsi="Times New Roman" w:cs="Times New Roman"/>
        </w:rPr>
        <w:t>s</w:t>
      </w:r>
      <w:r w:rsidR="00964AE1" w:rsidRPr="00900C8E">
        <w:rPr>
          <w:rFonts w:ascii="Times New Roman" w:hAnsi="Times New Roman" w:cs="Times New Roman"/>
        </w:rPr>
        <w:t xml:space="preserve"> </w:t>
      </w:r>
      <w:r w:rsidR="00F527E3" w:rsidRPr="00900C8E">
        <w:rPr>
          <w:rFonts w:ascii="Times New Roman" w:hAnsi="Times New Roman" w:cs="Times New Roman"/>
        </w:rPr>
        <w:t>report</w:t>
      </w:r>
      <w:r w:rsidR="009C0336" w:rsidRPr="00900C8E">
        <w:rPr>
          <w:rFonts w:ascii="Times New Roman" w:hAnsi="Times New Roman" w:cs="Times New Roman"/>
        </w:rPr>
        <w:t>ing</w:t>
      </w:r>
      <w:r w:rsidR="00F527E3" w:rsidRPr="00900C8E">
        <w:rPr>
          <w:rFonts w:ascii="Times New Roman" w:hAnsi="Times New Roman" w:cs="Times New Roman"/>
        </w:rPr>
        <w:t xml:space="preserve"> habitat levels are particularly low for secondary and further education providers indicates a worrying neglect of the importance of environmental health for this older age group. This may have knock-on effects on the consideration they give to biodiversity and conservation-focussed careers. </w:t>
      </w:r>
      <w:r w:rsidR="0041528A" w:rsidRPr="00900C8E">
        <w:rPr>
          <w:rFonts w:ascii="Times New Roman" w:hAnsi="Times New Roman" w:cs="Times New Roman"/>
        </w:rPr>
        <w:t xml:space="preserve">Less than 60% of schools report using their grounds for practical ecology at all; our results suggest that use of the grounds in this way is associated with increased targeted habitat areas. </w:t>
      </w:r>
      <w:r w:rsidR="00F527E3" w:rsidRPr="00900C8E">
        <w:rPr>
          <w:rFonts w:ascii="Times New Roman" w:hAnsi="Times New Roman" w:cs="Times New Roman"/>
        </w:rPr>
        <w:t xml:space="preserve">Improving the provision for environmental education in schools is therefore a possible way to address the decline in biodiversity. </w:t>
      </w:r>
      <w:r w:rsidR="006F300C" w:rsidRPr="00900C8E">
        <w:rPr>
          <w:rFonts w:ascii="Times New Roman" w:hAnsi="Times New Roman" w:cs="Times New Roman"/>
        </w:rPr>
        <w:t xml:space="preserve">This could be achieved via national curriculum change, across all stages of education, and could include: the reintroduction of science assessment into the primary curriculum, development of </w:t>
      </w:r>
      <w:r w:rsidR="006F3825" w:rsidRPr="00900C8E">
        <w:rPr>
          <w:rFonts w:ascii="Times New Roman" w:hAnsi="Times New Roman" w:cs="Times New Roman"/>
        </w:rPr>
        <w:t xml:space="preserve">a formal secondary school qualification in </w:t>
      </w:r>
      <w:r w:rsidR="006F300C" w:rsidRPr="00900C8E">
        <w:rPr>
          <w:rFonts w:ascii="Times New Roman" w:hAnsi="Times New Roman" w:cs="Times New Roman"/>
        </w:rPr>
        <w:t xml:space="preserve">natural history, and the reinstatement of practical fieldwork into </w:t>
      </w:r>
      <w:r w:rsidR="006F3825" w:rsidRPr="00900C8E">
        <w:rPr>
          <w:rFonts w:ascii="Times New Roman" w:hAnsi="Times New Roman" w:cs="Times New Roman"/>
        </w:rPr>
        <w:t>senior school curricula</w:t>
      </w:r>
      <w:r w:rsidR="006F300C" w:rsidRPr="00900C8E">
        <w:rPr>
          <w:rFonts w:ascii="Times New Roman" w:hAnsi="Times New Roman" w:cs="Times New Roman"/>
        </w:rPr>
        <w:t>.</w:t>
      </w:r>
    </w:p>
    <w:p w14:paraId="50D11CBE" w14:textId="0148933F" w:rsidR="00D76E93" w:rsidRPr="00900C8E" w:rsidRDefault="00D76E93" w:rsidP="00710D92">
      <w:pPr>
        <w:spacing w:line="360" w:lineRule="auto"/>
        <w:jc w:val="both"/>
        <w:rPr>
          <w:rFonts w:ascii="Times New Roman" w:hAnsi="Times New Roman" w:cs="Times New Roman"/>
        </w:rPr>
      </w:pPr>
    </w:p>
    <w:p w14:paraId="584592C7" w14:textId="72710C1F" w:rsidR="00D76E93" w:rsidRPr="00900C8E" w:rsidRDefault="00D76E93" w:rsidP="00710D92">
      <w:pPr>
        <w:spacing w:line="360" w:lineRule="auto"/>
        <w:jc w:val="both"/>
        <w:rPr>
          <w:rFonts w:ascii="Times New Roman" w:hAnsi="Times New Roman" w:cs="Times New Roman"/>
          <w:b/>
        </w:rPr>
      </w:pPr>
      <w:r w:rsidRPr="00900C8E">
        <w:rPr>
          <w:rFonts w:ascii="Times New Roman" w:hAnsi="Times New Roman" w:cs="Times New Roman"/>
          <w:b/>
        </w:rPr>
        <w:t>Acknowledgements</w:t>
      </w:r>
    </w:p>
    <w:p w14:paraId="75EB020F" w14:textId="79B778D7" w:rsidR="00D76E93" w:rsidRPr="00900C8E" w:rsidRDefault="00D76E93" w:rsidP="00710D92">
      <w:pPr>
        <w:spacing w:line="360" w:lineRule="auto"/>
        <w:jc w:val="both"/>
        <w:rPr>
          <w:rFonts w:ascii="Times New Roman" w:hAnsi="Times New Roman" w:cs="Times New Roman"/>
        </w:rPr>
      </w:pPr>
      <w:r w:rsidRPr="00900C8E">
        <w:rPr>
          <w:rFonts w:ascii="Times New Roman" w:hAnsi="Times New Roman" w:cs="Times New Roman"/>
        </w:rPr>
        <w:t xml:space="preserve">We would like to thank the anonymous reviewers for their very helpful feedback on </w:t>
      </w:r>
      <w:r w:rsidR="00AA3DE5" w:rsidRPr="00900C8E">
        <w:rPr>
          <w:rFonts w:ascii="Times New Roman" w:hAnsi="Times New Roman" w:cs="Times New Roman"/>
        </w:rPr>
        <w:t>earlier versions</w:t>
      </w:r>
      <w:r w:rsidRPr="00900C8E">
        <w:rPr>
          <w:rFonts w:ascii="Times New Roman" w:hAnsi="Times New Roman" w:cs="Times New Roman"/>
        </w:rPr>
        <w:t xml:space="preserve"> of this manuscript. </w:t>
      </w:r>
    </w:p>
    <w:p w14:paraId="30ECAAFE" w14:textId="77777777" w:rsidR="0041528A" w:rsidRPr="00900C8E" w:rsidRDefault="0041528A" w:rsidP="00710D92">
      <w:pPr>
        <w:spacing w:line="360" w:lineRule="auto"/>
        <w:jc w:val="both"/>
        <w:rPr>
          <w:rFonts w:ascii="Times New Roman" w:hAnsi="Times New Roman" w:cs="Times New Roman"/>
        </w:rPr>
      </w:pPr>
    </w:p>
    <w:p w14:paraId="763CF6A1" w14:textId="07E323CD" w:rsidR="0026119B" w:rsidRPr="00900C8E" w:rsidRDefault="0026119B" w:rsidP="00710D92">
      <w:pPr>
        <w:spacing w:line="360" w:lineRule="auto"/>
        <w:jc w:val="both"/>
        <w:rPr>
          <w:rFonts w:ascii="Times New Roman" w:hAnsi="Times New Roman" w:cs="Times New Roman"/>
          <w:b/>
        </w:rPr>
      </w:pPr>
      <w:r w:rsidRPr="00900C8E">
        <w:rPr>
          <w:rFonts w:ascii="Times New Roman" w:hAnsi="Times New Roman" w:cs="Times New Roman"/>
          <w:b/>
        </w:rPr>
        <w:t>References</w:t>
      </w:r>
    </w:p>
    <w:p w14:paraId="3A2BFA82" w14:textId="1DDE1E9B" w:rsidR="00C2655C" w:rsidRPr="00900C8E" w:rsidRDefault="006E67C7"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rPr>
        <w:fldChar w:fldCharType="begin" w:fldLock="1"/>
      </w:r>
      <w:r w:rsidRPr="00900C8E">
        <w:rPr>
          <w:rFonts w:ascii="Times New Roman" w:hAnsi="Times New Roman" w:cs="Times New Roman"/>
        </w:rPr>
        <w:instrText xml:space="preserve">ADDIN Mendeley Bibliography CSL_BIBLIOGRAPHY </w:instrText>
      </w:r>
      <w:r w:rsidRPr="00900C8E">
        <w:rPr>
          <w:rFonts w:ascii="Times New Roman" w:hAnsi="Times New Roman" w:cs="Times New Roman"/>
        </w:rPr>
        <w:fldChar w:fldCharType="separate"/>
      </w:r>
      <w:r w:rsidR="00C2655C" w:rsidRPr="00900C8E">
        <w:rPr>
          <w:rFonts w:ascii="Times New Roman" w:hAnsi="Times New Roman" w:cs="Times New Roman"/>
          <w:noProof/>
        </w:rPr>
        <w:t xml:space="preserve">Asah, S. T., Bengston, D. N., &amp; Westphal, L. M. (2011). The influence of childhood: Operational pathways to adulthood participation in nature-based activities. </w:t>
      </w:r>
      <w:r w:rsidR="00C2655C" w:rsidRPr="00900C8E">
        <w:rPr>
          <w:rFonts w:ascii="Times New Roman" w:hAnsi="Times New Roman" w:cs="Times New Roman"/>
          <w:i/>
          <w:iCs/>
          <w:noProof/>
        </w:rPr>
        <w:t>Environment and Behavior</w:t>
      </w:r>
      <w:r w:rsidR="00C2655C" w:rsidRPr="00900C8E">
        <w:rPr>
          <w:rFonts w:ascii="Times New Roman" w:hAnsi="Times New Roman" w:cs="Times New Roman"/>
          <w:noProof/>
        </w:rPr>
        <w:t xml:space="preserve">, </w:t>
      </w:r>
      <w:r w:rsidR="00C2655C" w:rsidRPr="00900C8E">
        <w:rPr>
          <w:rFonts w:ascii="Times New Roman" w:hAnsi="Times New Roman" w:cs="Times New Roman"/>
          <w:i/>
          <w:iCs/>
          <w:noProof/>
        </w:rPr>
        <w:t>44</w:t>
      </w:r>
      <w:r w:rsidR="00C2655C" w:rsidRPr="00900C8E">
        <w:rPr>
          <w:rFonts w:ascii="Times New Roman" w:hAnsi="Times New Roman" w:cs="Times New Roman"/>
          <w:noProof/>
        </w:rPr>
        <w:t>(4), 545–569. https://doi.org/10.1177/0013916510397757</w:t>
      </w:r>
    </w:p>
    <w:p w14:paraId="443620EC"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lastRenderedPageBreak/>
        <w:t xml:space="preserve">Barker, S., Slingsby, D., &amp; Tilling, S. (2002). </w:t>
      </w:r>
      <w:r w:rsidRPr="00900C8E">
        <w:rPr>
          <w:rFonts w:ascii="Times New Roman" w:hAnsi="Times New Roman" w:cs="Times New Roman"/>
          <w:i/>
          <w:iCs/>
          <w:noProof/>
        </w:rPr>
        <w:t>Teaching biology outside the classroom: Is it heading for extinction?</w:t>
      </w:r>
      <w:r w:rsidRPr="00900C8E">
        <w:rPr>
          <w:rFonts w:ascii="Times New Roman" w:hAnsi="Times New Roman" w:cs="Times New Roman"/>
          <w:noProof/>
        </w:rPr>
        <w:t xml:space="preserve"> </w:t>
      </w:r>
      <w:r w:rsidRPr="00900C8E">
        <w:rPr>
          <w:rFonts w:ascii="Times New Roman" w:hAnsi="Times New Roman" w:cs="Times New Roman"/>
          <w:i/>
          <w:iCs/>
          <w:noProof/>
        </w:rPr>
        <w:t>Field Studies Council/British Ecological Society</w:t>
      </w:r>
      <w:r w:rsidRPr="00900C8E">
        <w:rPr>
          <w:rFonts w:ascii="Times New Roman" w:hAnsi="Times New Roman" w:cs="Times New Roman"/>
          <w:noProof/>
        </w:rPr>
        <w:t>. Shrewsbury.</w:t>
      </w:r>
    </w:p>
    <w:p w14:paraId="6B99D373"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Beckage, B., Gross, L. J., Lacasse, K., Carr, E., Metcalf, S. S., Winter, J. M., … Hoffman, F. M. (2018). Linking models of human behaviour and climate alters projected climate change. </w:t>
      </w:r>
      <w:r w:rsidRPr="00900C8E">
        <w:rPr>
          <w:rFonts w:ascii="Times New Roman" w:hAnsi="Times New Roman" w:cs="Times New Roman"/>
          <w:i/>
          <w:iCs/>
          <w:noProof/>
        </w:rPr>
        <w:t>Nature Climate Change</w:t>
      </w:r>
      <w:r w:rsidRPr="00900C8E">
        <w:rPr>
          <w:rFonts w:ascii="Times New Roman" w:hAnsi="Times New Roman" w:cs="Times New Roman"/>
          <w:noProof/>
        </w:rPr>
        <w:t xml:space="preserve">, </w:t>
      </w:r>
      <w:r w:rsidRPr="00900C8E">
        <w:rPr>
          <w:rFonts w:ascii="Times New Roman" w:hAnsi="Times New Roman" w:cs="Times New Roman"/>
          <w:i/>
          <w:iCs/>
          <w:noProof/>
        </w:rPr>
        <w:t>8</w:t>
      </w:r>
      <w:r w:rsidRPr="00900C8E">
        <w:rPr>
          <w:rFonts w:ascii="Times New Roman" w:hAnsi="Times New Roman" w:cs="Times New Roman"/>
          <w:noProof/>
        </w:rPr>
        <w:t>(1), 79–84. https://doi.org/10.1038/s41558-017-0031-7</w:t>
      </w:r>
    </w:p>
    <w:p w14:paraId="0751DB3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Bowker, R., &amp; Tearle, P. (2007). Gardening as a learning environment: A study of children’s perceptions and understanding of school gardens as part of an international project. </w:t>
      </w:r>
      <w:r w:rsidRPr="00900C8E">
        <w:rPr>
          <w:rFonts w:ascii="Times New Roman" w:hAnsi="Times New Roman" w:cs="Times New Roman"/>
          <w:i/>
          <w:iCs/>
          <w:noProof/>
        </w:rPr>
        <w:t>Learning Environments Research</w:t>
      </w:r>
      <w:r w:rsidRPr="00900C8E">
        <w:rPr>
          <w:rFonts w:ascii="Times New Roman" w:hAnsi="Times New Roman" w:cs="Times New Roman"/>
          <w:noProof/>
        </w:rPr>
        <w:t xml:space="preserve">, </w:t>
      </w:r>
      <w:r w:rsidRPr="00900C8E">
        <w:rPr>
          <w:rFonts w:ascii="Times New Roman" w:hAnsi="Times New Roman" w:cs="Times New Roman"/>
          <w:i/>
          <w:iCs/>
          <w:noProof/>
        </w:rPr>
        <w:t>10</w:t>
      </w:r>
      <w:r w:rsidRPr="00900C8E">
        <w:rPr>
          <w:rFonts w:ascii="Times New Roman" w:hAnsi="Times New Roman" w:cs="Times New Roman"/>
          <w:noProof/>
        </w:rPr>
        <w:t>(2), 83–100. https://doi.org/10.1007/s10984-007-9025-0</w:t>
      </w:r>
    </w:p>
    <w:p w14:paraId="6A52966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Ceballos, G., Ehrlich, P. R., &amp; Dirzo, R. (2017). Biological annihilation via the ongoing sixth mass extinction signaled by vertebrate population losses and declines. </w:t>
      </w:r>
      <w:r w:rsidRPr="00900C8E">
        <w:rPr>
          <w:rFonts w:ascii="Times New Roman" w:hAnsi="Times New Roman" w:cs="Times New Roman"/>
          <w:i/>
          <w:iCs/>
          <w:noProof/>
        </w:rPr>
        <w:t>Proceedings of the National Academy of Sciences of the United States of America</w:t>
      </w:r>
      <w:r w:rsidRPr="00900C8E">
        <w:rPr>
          <w:rFonts w:ascii="Times New Roman" w:hAnsi="Times New Roman" w:cs="Times New Roman"/>
          <w:noProof/>
        </w:rPr>
        <w:t xml:space="preserve">, </w:t>
      </w:r>
      <w:r w:rsidRPr="00900C8E">
        <w:rPr>
          <w:rFonts w:ascii="Times New Roman" w:hAnsi="Times New Roman" w:cs="Times New Roman"/>
          <w:i/>
          <w:iCs/>
          <w:noProof/>
        </w:rPr>
        <w:t>114</w:t>
      </w:r>
      <w:r w:rsidRPr="00900C8E">
        <w:rPr>
          <w:rFonts w:ascii="Times New Roman" w:hAnsi="Times New Roman" w:cs="Times New Roman"/>
          <w:noProof/>
        </w:rPr>
        <w:t>(30), E6089–E6096. https://doi.org/10.1073/pnas.1704949114</w:t>
      </w:r>
    </w:p>
    <w:p w14:paraId="7D5FEE30"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Chandler, M., See, L., Buesching, C. D., Cousins, J. A., Gillies, C., Kays, R. W., … Tiago, P. (2017). Involving Citizen Scientists in Biodiversity Observation. In M. Walters &amp; R. J. Scholes (Eds.), </w:t>
      </w:r>
      <w:r w:rsidRPr="00900C8E">
        <w:rPr>
          <w:rFonts w:ascii="Times New Roman" w:hAnsi="Times New Roman" w:cs="Times New Roman"/>
          <w:i/>
          <w:iCs/>
          <w:noProof/>
        </w:rPr>
        <w:t>The GEO Handbook on Biodiversity Observation Networks</w:t>
      </w:r>
      <w:r w:rsidRPr="00900C8E">
        <w:rPr>
          <w:rFonts w:ascii="Times New Roman" w:hAnsi="Times New Roman" w:cs="Times New Roman"/>
          <w:noProof/>
        </w:rPr>
        <w:t xml:space="preserve"> (pp. 211–237). New York: Springer. https://doi.org/10.1007/978-3-319-27288-7</w:t>
      </w:r>
    </w:p>
    <w:p w14:paraId="6441974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Chawla, L., Keena, K., Pevec, I., &amp; Stanley, E. (2014). Green schoolyards as havens from stress and resources for resilience in childhood and adolescence. </w:t>
      </w:r>
      <w:r w:rsidRPr="00900C8E">
        <w:rPr>
          <w:rFonts w:ascii="Times New Roman" w:hAnsi="Times New Roman" w:cs="Times New Roman"/>
          <w:i/>
          <w:iCs/>
          <w:noProof/>
        </w:rPr>
        <w:t>Health &amp; Place</w:t>
      </w:r>
      <w:r w:rsidRPr="00900C8E">
        <w:rPr>
          <w:rFonts w:ascii="Times New Roman" w:hAnsi="Times New Roman" w:cs="Times New Roman"/>
          <w:noProof/>
        </w:rPr>
        <w:t xml:space="preserve">, </w:t>
      </w:r>
      <w:r w:rsidRPr="00900C8E">
        <w:rPr>
          <w:rFonts w:ascii="Times New Roman" w:hAnsi="Times New Roman" w:cs="Times New Roman"/>
          <w:i/>
          <w:iCs/>
          <w:noProof/>
        </w:rPr>
        <w:t>28</w:t>
      </w:r>
      <w:r w:rsidRPr="00900C8E">
        <w:rPr>
          <w:rFonts w:ascii="Times New Roman" w:hAnsi="Times New Roman" w:cs="Times New Roman"/>
          <w:noProof/>
        </w:rPr>
        <w:t>, 1–13. https://doi.org/10.1016/j.healthplace.2014.03.001</w:t>
      </w:r>
    </w:p>
    <w:p w14:paraId="43566C85"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Chen, J., &amp; Cowie, B. (2013). Developing “Butterfly Warriors”: A case study of science for citizenship. </w:t>
      </w:r>
      <w:r w:rsidRPr="00900C8E">
        <w:rPr>
          <w:rFonts w:ascii="Times New Roman" w:hAnsi="Times New Roman" w:cs="Times New Roman"/>
          <w:i/>
          <w:iCs/>
          <w:noProof/>
        </w:rPr>
        <w:t>Research in Science Education</w:t>
      </w:r>
      <w:r w:rsidRPr="00900C8E">
        <w:rPr>
          <w:rFonts w:ascii="Times New Roman" w:hAnsi="Times New Roman" w:cs="Times New Roman"/>
          <w:noProof/>
        </w:rPr>
        <w:t xml:space="preserve">, </w:t>
      </w:r>
      <w:r w:rsidRPr="00900C8E">
        <w:rPr>
          <w:rFonts w:ascii="Times New Roman" w:hAnsi="Times New Roman" w:cs="Times New Roman"/>
          <w:i/>
          <w:iCs/>
          <w:noProof/>
        </w:rPr>
        <w:t>43</w:t>
      </w:r>
      <w:r w:rsidRPr="00900C8E">
        <w:rPr>
          <w:rFonts w:ascii="Times New Roman" w:hAnsi="Times New Roman" w:cs="Times New Roman"/>
          <w:noProof/>
        </w:rPr>
        <w:t>(6), 2153–2177. https://doi.org/10.1007/s11165-013-9349-y</w:t>
      </w:r>
    </w:p>
    <w:p w14:paraId="658DF45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Clark, H. (2002). </w:t>
      </w:r>
      <w:r w:rsidRPr="00900C8E">
        <w:rPr>
          <w:rFonts w:ascii="Times New Roman" w:hAnsi="Times New Roman" w:cs="Times New Roman"/>
          <w:i/>
          <w:iCs/>
          <w:noProof/>
        </w:rPr>
        <w:t>Building education: the role of the physical environment in enhancing teaching and research</w:t>
      </w:r>
      <w:r w:rsidRPr="00900C8E">
        <w:rPr>
          <w:rFonts w:ascii="Times New Roman" w:hAnsi="Times New Roman" w:cs="Times New Roman"/>
          <w:noProof/>
        </w:rPr>
        <w:t>. London: Institute of Education, University of London.</w:t>
      </w:r>
    </w:p>
    <w:p w14:paraId="11E3BF7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Comishin, K., Dyment, J. E., Potter, T. G., &amp; Russell, C. L. (2004). The development and implementation of outdoor-based secondary school integrated programs. </w:t>
      </w:r>
      <w:r w:rsidRPr="00900C8E">
        <w:rPr>
          <w:rFonts w:ascii="Times New Roman" w:hAnsi="Times New Roman" w:cs="Times New Roman"/>
          <w:i/>
          <w:iCs/>
          <w:noProof/>
        </w:rPr>
        <w:t>Applied Environmental Education &amp; Communication</w:t>
      </w:r>
      <w:r w:rsidRPr="00900C8E">
        <w:rPr>
          <w:rFonts w:ascii="Times New Roman" w:hAnsi="Times New Roman" w:cs="Times New Roman"/>
          <w:noProof/>
        </w:rPr>
        <w:t xml:space="preserve">, </w:t>
      </w:r>
      <w:r w:rsidRPr="00900C8E">
        <w:rPr>
          <w:rFonts w:ascii="Times New Roman" w:hAnsi="Times New Roman" w:cs="Times New Roman"/>
          <w:i/>
          <w:iCs/>
          <w:noProof/>
        </w:rPr>
        <w:t>3</w:t>
      </w:r>
      <w:r w:rsidRPr="00900C8E">
        <w:rPr>
          <w:rFonts w:ascii="Times New Roman" w:hAnsi="Times New Roman" w:cs="Times New Roman"/>
          <w:noProof/>
        </w:rPr>
        <w:t>(1), 47–53. https://doi.org/10.1080/15330150490270631</w:t>
      </w:r>
    </w:p>
    <w:p w14:paraId="69361159"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Danks, S. G. (2014). </w:t>
      </w:r>
      <w:r w:rsidRPr="00900C8E">
        <w:rPr>
          <w:rFonts w:ascii="Times New Roman" w:hAnsi="Times New Roman" w:cs="Times New Roman"/>
          <w:i/>
          <w:iCs/>
          <w:noProof/>
        </w:rPr>
        <w:t xml:space="preserve">The Green Schoolyards Movement: Gaining momentum around </w:t>
      </w:r>
      <w:r w:rsidRPr="00900C8E">
        <w:rPr>
          <w:rFonts w:ascii="Times New Roman" w:hAnsi="Times New Roman" w:cs="Times New Roman"/>
          <w:i/>
          <w:iCs/>
          <w:noProof/>
        </w:rPr>
        <w:lastRenderedPageBreak/>
        <w:t>the world</w:t>
      </w:r>
      <w:r w:rsidRPr="00900C8E">
        <w:rPr>
          <w:rFonts w:ascii="Times New Roman" w:hAnsi="Times New Roman" w:cs="Times New Roman"/>
          <w:noProof/>
        </w:rPr>
        <w:t>.</w:t>
      </w:r>
    </w:p>
    <w:p w14:paraId="5A447599"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Department for Education. (2002). </w:t>
      </w:r>
      <w:r w:rsidRPr="00900C8E">
        <w:rPr>
          <w:rFonts w:ascii="Times New Roman" w:hAnsi="Times New Roman" w:cs="Times New Roman"/>
          <w:i/>
          <w:iCs/>
          <w:noProof/>
        </w:rPr>
        <w:t>Designing the Key Stage 3 curriculum</w:t>
      </w:r>
      <w:r w:rsidRPr="00900C8E">
        <w:rPr>
          <w:rFonts w:ascii="Times New Roman" w:hAnsi="Times New Roman" w:cs="Times New Roman"/>
          <w:noProof/>
        </w:rPr>
        <w:t>. London.</w:t>
      </w:r>
    </w:p>
    <w:p w14:paraId="0F604880"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Department for Education. (2011). </w:t>
      </w:r>
      <w:r w:rsidRPr="00900C8E">
        <w:rPr>
          <w:rFonts w:ascii="Times New Roman" w:hAnsi="Times New Roman" w:cs="Times New Roman"/>
          <w:i/>
          <w:iCs/>
          <w:noProof/>
        </w:rPr>
        <w:t>Standards for School Premises</w:t>
      </w:r>
      <w:r w:rsidRPr="00900C8E">
        <w:rPr>
          <w:rFonts w:ascii="Times New Roman" w:hAnsi="Times New Roman" w:cs="Times New Roman"/>
          <w:noProof/>
        </w:rPr>
        <w:t>. London.</w:t>
      </w:r>
    </w:p>
    <w:p w14:paraId="7BCA08C6"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Department for Education. (2014). </w:t>
      </w:r>
      <w:r w:rsidRPr="00900C8E">
        <w:rPr>
          <w:rFonts w:ascii="Times New Roman" w:hAnsi="Times New Roman" w:cs="Times New Roman"/>
          <w:i/>
          <w:iCs/>
          <w:noProof/>
        </w:rPr>
        <w:t>Area guidelines for mainstream schools</w:t>
      </w:r>
      <w:r w:rsidRPr="00900C8E">
        <w:rPr>
          <w:rFonts w:ascii="Times New Roman" w:hAnsi="Times New Roman" w:cs="Times New Roman"/>
          <w:noProof/>
        </w:rPr>
        <w:t>. London.</w:t>
      </w:r>
    </w:p>
    <w:p w14:paraId="10BF8F9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Dirzo, R., Young, H. S., Galetti, M., Ceballos, G., Isaac, N. J. B., &amp; Collen, B. (2014). Defaunation in the Anthropocene. </w:t>
      </w:r>
      <w:r w:rsidRPr="00900C8E">
        <w:rPr>
          <w:rFonts w:ascii="Times New Roman" w:hAnsi="Times New Roman" w:cs="Times New Roman"/>
          <w:i/>
          <w:iCs/>
          <w:noProof/>
        </w:rPr>
        <w:t>Science</w:t>
      </w:r>
      <w:r w:rsidRPr="00900C8E">
        <w:rPr>
          <w:rFonts w:ascii="Times New Roman" w:hAnsi="Times New Roman" w:cs="Times New Roman"/>
          <w:noProof/>
        </w:rPr>
        <w:t xml:space="preserve">, </w:t>
      </w:r>
      <w:r w:rsidRPr="00900C8E">
        <w:rPr>
          <w:rFonts w:ascii="Times New Roman" w:hAnsi="Times New Roman" w:cs="Times New Roman"/>
          <w:i/>
          <w:iCs/>
          <w:noProof/>
        </w:rPr>
        <w:t>345</w:t>
      </w:r>
      <w:r w:rsidRPr="00900C8E">
        <w:rPr>
          <w:rFonts w:ascii="Times New Roman" w:hAnsi="Times New Roman" w:cs="Times New Roman"/>
          <w:noProof/>
        </w:rPr>
        <w:t>(6195), 401–406. https://doi.org/10.1126/science.1251817</w:t>
      </w:r>
    </w:p>
    <w:p w14:paraId="1FF35610"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Dyment, J. E. (2008). Green school grounds as sites for outdoor learning: Barriers and opportunities. </w:t>
      </w:r>
      <w:r w:rsidRPr="00900C8E">
        <w:rPr>
          <w:rFonts w:ascii="Times New Roman" w:hAnsi="Times New Roman" w:cs="Times New Roman"/>
          <w:i/>
          <w:iCs/>
          <w:noProof/>
        </w:rPr>
        <w:t>International Research in Geographical &amp; Environmental Education</w:t>
      </w:r>
      <w:r w:rsidRPr="00900C8E">
        <w:rPr>
          <w:rFonts w:ascii="Times New Roman" w:hAnsi="Times New Roman" w:cs="Times New Roman"/>
          <w:noProof/>
        </w:rPr>
        <w:t xml:space="preserve">, </w:t>
      </w:r>
      <w:r w:rsidRPr="00900C8E">
        <w:rPr>
          <w:rFonts w:ascii="Times New Roman" w:hAnsi="Times New Roman" w:cs="Times New Roman"/>
          <w:i/>
          <w:iCs/>
          <w:noProof/>
        </w:rPr>
        <w:t>14</w:t>
      </w:r>
      <w:r w:rsidRPr="00900C8E">
        <w:rPr>
          <w:rFonts w:ascii="Times New Roman" w:hAnsi="Times New Roman" w:cs="Times New Roman"/>
          <w:noProof/>
        </w:rPr>
        <w:t>(1), 28–45. https://doi.org/10.1080/09500790508668328</w:t>
      </w:r>
    </w:p>
    <w:p w14:paraId="553979FB"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Eames, C., Cowie, B., &amp; Bolstad, R. (2008). An evaluation of characteristics of environmental education practice in New Zealand schools. </w:t>
      </w:r>
      <w:r w:rsidRPr="00900C8E">
        <w:rPr>
          <w:rFonts w:ascii="Times New Roman" w:hAnsi="Times New Roman" w:cs="Times New Roman"/>
          <w:i/>
          <w:iCs/>
          <w:noProof/>
        </w:rPr>
        <w:t>Environmental Education Research</w:t>
      </w:r>
      <w:r w:rsidRPr="00900C8E">
        <w:rPr>
          <w:rFonts w:ascii="Times New Roman" w:hAnsi="Times New Roman" w:cs="Times New Roman"/>
          <w:noProof/>
        </w:rPr>
        <w:t xml:space="preserve">, </w:t>
      </w:r>
      <w:r w:rsidRPr="00900C8E">
        <w:rPr>
          <w:rFonts w:ascii="Times New Roman" w:hAnsi="Times New Roman" w:cs="Times New Roman"/>
          <w:i/>
          <w:iCs/>
          <w:noProof/>
        </w:rPr>
        <w:t>14</w:t>
      </w:r>
      <w:r w:rsidRPr="00900C8E">
        <w:rPr>
          <w:rFonts w:ascii="Times New Roman" w:hAnsi="Times New Roman" w:cs="Times New Roman"/>
          <w:noProof/>
        </w:rPr>
        <w:t>(1), 35–51. https://doi.org/10.1080/13504620701843343</w:t>
      </w:r>
    </w:p>
    <w:p w14:paraId="190967A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Eisenhauer, N., Bonn, A., &amp; Guerra, C. A. (2019). Recognizing the quiet extinction of invertebrates. </w:t>
      </w:r>
      <w:r w:rsidRPr="00900C8E">
        <w:rPr>
          <w:rFonts w:ascii="Times New Roman" w:hAnsi="Times New Roman" w:cs="Times New Roman"/>
          <w:i/>
          <w:iCs/>
          <w:noProof/>
        </w:rPr>
        <w:t>Nature Communications</w:t>
      </w:r>
      <w:r w:rsidRPr="00900C8E">
        <w:rPr>
          <w:rFonts w:ascii="Times New Roman" w:hAnsi="Times New Roman" w:cs="Times New Roman"/>
          <w:noProof/>
        </w:rPr>
        <w:t xml:space="preserve">, </w:t>
      </w:r>
      <w:r w:rsidRPr="00900C8E">
        <w:rPr>
          <w:rFonts w:ascii="Times New Roman" w:hAnsi="Times New Roman" w:cs="Times New Roman"/>
          <w:i/>
          <w:iCs/>
          <w:noProof/>
        </w:rPr>
        <w:t>10</w:t>
      </w:r>
      <w:r w:rsidRPr="00900C8E">
        <w:rPr>
          <w:rFonts w:ascii="Times New Roman" w:hAnsi="Times New Roman" w:cs="Times New Roman"/>
          <w:noProof/>
        </w:rPr>
        <w:t>(1), 50. https://doi.org/10.1038/s41467-018-07916-1</w:t>
      </w:r>
    </w:p>
    <w:p w14:paraId="18DB3B5B"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Evans, N., Whitehouse, H., &amp; Gooch, M. (2012). Barriers, successes and enabling practices of education for sustainability in Far North Queensland schools: A case study. </w:t>
      </w:r>
      <w:r w:rsidRPr="00900C8E">
        <w:rPr>
          <w:rFonts w:ascii="Times New Roman" w:hAnsi="Times New Roman" w:cs="Times New Roman"/>
          <w:i/>
          <w:iCs/>
          <w:noProof/>
        </w:rPr>
        <w:t>The Journal of Environmental Education</w:t>
      </w:r>
      <w:r w:rsidRPr="00900C8E">
        <w:rPr>
          <w:rFonts w:ascii="Times New Roman" w:hAnsi="Times New Roman" w:cs="Times New Roman"/>
          <w:noProof/>
        </w:rPr>
        <w:t xml:space="preserve">, </w:t>
      </w:r>
      <w:r w:rsidRPr="00900C8E">
        <w:rPr>
          <w:rFonts w:ascii="Times New Roman" w:hAnsi="Times New Roman" w:cs="Times New Roman"/>
          <w:i/>
          <w:iCs/>
          <w:noProof/>
        </w:rPr>
        <w:t>43</w:t>
      </w:r>
      <w:r w:rsidRPr="00900C8E">
        <w:rPr>
          <w:rFonts w:ascii="Times New Roman" w:hAnsi="Times New Roman" w:cs="Times New Roman"/>
          <w:noProof/>
        </w:rPr>
        <w:t>(2), 121–138. https://doi.org/10.1080/00958964.2011.621995</w:t>
      </w:r>
    </w:p>
    <w:p w14:paraId="2D80CDE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Flutter, J. (2006). ‘This place could help you learn’: student participation in creating better school environments. </w:t>
      </w:r>
      <w:r w:rsidRPr="00900C8E">
        <w:rPr>
          <w:rFonts w:ascii="Times New Roman" w:hAnsi="Times New Roman" w:cs="Times New Roman"/>
          <w:i/>
          <w:iCs/>
          <w:noProof/>
        </w:rPr>
        <w:t>Educational Review</w:t>
      </w:r>
      <w:r w:rsidRPr="00900C8E">
        <w:rPr>
          <w:rFonts w:ascii="Times New Roman" w:hAnsi="Times New Roman" w:cs="Times New Roman"/>
          <w:noProof/>
        </w:rPr>
        <w:t xml:space="preserve">, </w:t>
      </w:r>
      <w:r w:rsidRPr="00900C8E">
        <w:rPr>
          <w:rFonts w:ascii="Times New Roman" w:hAnsi="Times New Roman" w:cs="Times New Roman"/>
          <w:i/>
          <w:iCs/>
          <w:noProof/>
        </w:rPr>
        <w:t>58</w:t>
      </w:r>
      <w:r w:rsidRPr="00900C8E">
        <w:rPr>
          <w:rFonts w:ascii="Times New Roman" w:hAnsi="Times New Roman" w:cs="Times New Roman"/>
          <w:noProof/>
        </w:rPr>
        <w:t>(2), 183–193. https://doi.org/10.1080/00131910600584116</w:t>
      </w:r>
    </w:p>
    <w:p w14:paraId="4168DBF5"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Fordyce, J. A., &amp; Shapiro, A. M. (2003). Another perspective on the slow-growth/high-mortality hypothesis: chilling effects on swallowtail larvae. </w:t>
      </w:r>
      <w:r w:rsidRPr="00900C8E">
        <w:rPr>
          <w:rFonts w:ascii="Times New Roman" w:hAnsi="Times New Roman" w:cs="Times New Roman"/>
          <w:i/>
          <w:iCs/>
          <w:noProof/>
        </w:rPr>
        <w:t>Ecology</w:t>
      </w:r>
      <w:r w:rsidRPr="00900C8E">
        <w:rPr>
          <w:rFonts w:ascii="Times New Roman" w:hAnsi="Times New Roman" w:cs="Times New Roman"/>
          <w:noProof/>
        </w:rPr>
        <w:t xml:space="preserve">, </w:t>
      </w:r>
      <w:r w:rsidRPr="00900C8E">
        <w:rPr>
          <w:rFonts w:ascii="Times New Roman" w:hAnsi="Times New Roman" w:cs="Times New Roman"/>
          <w:i/>
          <w:iCs/>
          <w:noProof/>
        </w:rPr>
        <w:t>84</w:t>
      </w:r>
      <w:r w:rsidRPr="00900C8E">
        <w:rPr>
          <w:rFonts w:ascii="Times New Roman" w:hAnsi="Times New Roman" w:cs="Times New Roman"/>
          <w:noProof/>
        </w:rPr>
        <w:t>(1), 263–268.</w:t>
      </w:r>
    </w:p>
    <w:p w14:paraId="6ECB1E3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Gayford, C. (2000). Biodiversity Education: A teacher’s perspective. </w:t>
      </w:r>
      <w:r w:rsidRPr="00900C8E">
        <w:rPr>
          <w:rFonts w:ascii="Times New Roman" w:hAnsi="Times New Roman" w:cs="Times New Roman"/>
          <w:i/>
          <w:iCs/>
          <w:noProof/>
        </w:rPr>
        <w:t>Environmental Education Research</w:t>
      </w:r>
      <w:r w:rsidRPr="00900C8E">
        <w:rPr>
          <w:rFonts w:ascii="Times New Roman" w:hAnsi="Times New Roman" w:cs="Times New Roman"/>
          <w:noProof/>
        </w:rPr>
        <w:t xml:space="preserve">, </w:t>
      </w:r>
      <w:r w:rsidRPr="00900C8E">
        <w:rPr>
          <w:rFonts w:ascii="Times New Roman" w:hAnsi="Times New Roman" w:cs="Times New Roman"/>
          <w:i/>
          <w:iCs/>
          <w:noProof/>
        </w:rPr>
        <w:t>6</w:t>
      </w:r>
      <w:r w:rsidRPr="00900C8E">
        <w:rPr>
          <w:rFonts w:ascii="Times New Roman" w:hAnsi="Times New Roman" w:cs="Times New Roman"/>
          <w:noProof/>
        </w:rPr>
        <w:t>(4), 347–361. https://doi.org/10.1080/713664696</w:t>
      </w:r>
    </w:p>
    <w:p w14:paraId="015235F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Gifford, R., &amp; Nilsson, A. (2014). Personal and social factors that influence pro-environmental concern and behaviour: a review. </w:t>
      </w:r>
      <w:r w:rsidRPr="00900C8E">
        <w:rPr>
          <w:rFonts w:ascii="Times New Roman" w:hAnsi="Times New Roman" w:cs="Times New Roman"/>
          <w:i/>
          <w:iCs/>
          <w:noProof/>
        </w:rPr>
        <w:t>International Journal of Psychology</w:t>
      </w:r>
      <w:r w:rsidRPr="00900C8E">
        <w:rPr>
          <w:rFonts w:ascii="Times New Roman" w:hAnsi="Times New Roman" w:cs="Times New Roman"/>
          <w:noProof/>
        </w:rPr>
        <w:t xml:space="preserve">, </w:t>
      </w:r>
      <w:r w:rsidRPr="00900C8E">
        <w:rPr>
          <w:rFonts w:ascii="Times New Roman" w:hAnsi="Times New Roman" w:cs="Times New Roman"/>
          <w:i/>
          <w:iCs/>
          <w:noProof/>
        </w:rPr>
        <w:t>49</w:t>
      </w:r>
      <w:r w:rsidRPr="00900C8E">
        <w:rPr>
          <w:rFonts w:ascii="Times New Roman" w:hAnsi="Times New Roman" w:cs="Times New Roman"/>
          <w:noProof/>
        </w:rPr>
        <w:t>(3), 141–157. https://doi.org/10.1002/ijop.12034</w:t>
      </w:r>
    </w:p>
    <w:p w14:paraId="49EDEBDF"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Gilbert-Norton, L., Wilson, R., Stevens, J. R., &amp; Beard, K. H. (2010). A meta-analytic review of corridor effectiveness. </w:t>
      </w:r>
      <w:r w:rsidRPr="00900C8E">
        <w:rPr>
          <w:rFonts w:ascii="Times New Roman" w:hAnsi="Times New Roman" w:cs="Times New Roman"/>
          <w:i/>
          <w:iCs/>
          <w:noProof/>
        </w:rPr>
        <w:t>Conservation Biology</w:t>
      </w:r>
      <w:r w:rsidRPr="00900C8E">
        <w:rPr>
          <w:rFonts w:ascii="Times New Roman" w:hAnsi="Times New Roman" w:cs="Times New Roman"/>
          <w:noProof/>
        </w:rPr>
        <w:t xml:space="preserve">, </w:t>
      </w:r>
      <w:r w:rsidRPr="00900C8E">
        <w:rPr>
          <w:rFonts w:ascii="Times New Roman" w:hAnsi="Times New Roman" w:cs="Times New Roman"/>
          <w:i/>
          <w:iCs/>
          <w:noProof/>
        </w:rPr>
        <w:t>24</w:t>
      </w:r>
      <w:r w:rsidRPr="00900C8E">
        <w:rPr>
          <w:rFonts w:ascii="Times New Roman" w:hAnsi="Times New Roman" w:cs="Times New Roman"/>
          <w:noProof/>
        </w:rPr>
        <w:t>(3), 660–668. https://doi.org/10.1111/j.1523-1739.2010.01450.x</w:t>
      </w:r>
    </w:p>
    <w:p w14:paraId="477EB65C"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lastRenderedPageBreak/>
        <w:t xml:space="preserve">Grooten, M., &amp; Almond, R. E. (2018). </w:t>
      </w:r>
      <w:r w:rsidRPr="00900C8E">
        <w:rPr>
          <w:rFonts w:ascii="Times New Roman" w:hAnsi="Times New Roman" w:cs="Times New Roman"/>
          <w:i/>
          <w:iCs/>
          <w:noProof/>
        </w:rPr>
        <w:t>WWF. 2018. Living Planet Report - 2018: Aiming Higher.</w:t>
      </w:r>
    </w:p>
    <w:p w14:paraId="6326BF63"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Hamilton‐Ekeke, J. (2007). Relative effectiveness of expository and field trip methods of teaching on students’ achievement in ecology. </w:t>
      </w:r>
      <w:r w:rsidRPr="00900C8E">
        <w:rPr>
          <w:rFonts w:ascii="Times New Roman" w:hAnsi="Times New Roman" w:cs="Times New Roman"/>
          <w:i/>
          <w:iCs/>
          <w:noProof/>
        </w:rPr>
        <w:t>International Journal of Science Education</w:t>
      </w:r>
      <w:r w:rsidRPr="00900C8E">
        <w:rPr>
          <w:rFonts w:ascii="Times New Roman" w:hAnsi="Times New Roman" w:cs="Times New Roman"/>
          <w:noProof/>
        </w:rPr>
        <w:t xml:space="preserve">, </w:t>
      </w:r>
      <w:r w:rsidRPr="00900C8E">
        <w:rPr>
          <w:rFonts w:ascii="Times New Roman" w:hAnsi="Times New Roman" w:cs="Times New Roman"/>
          <w:i/>
          <w:iCs/>
          <w:noProof/>
        </w:rPr>
        <w:t>29</w:t>
      </w:r>
      <w:r w:rsidRPr="00900C8E">
        <w:rPr>
          <w:rFonts w:ascii="Times New Roman" w:hAnsi="Times New Roman" w:cs="Times New Roman"/>
          <w:noProof/>
        </w:rPr>
        <w:t>(15), 1869–1889. https://doi.org/10.1080/09500690601101664</w:t>
      </w:r>
    </w:p>
    <w:p w14:paraId="60891C3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Harrington, S. C., Stack, J., &amp; O’Dwyer, V. (2019). Risk factors associated with myopia in schoolchildren in Ireland. </w:t>
      </w:r>
      <w:r w:rsidRPr="00900C8E">
        <w:rPr>
          <w:rFonts w:ascii="Times New Roman" w:hAnsi="Times New Roman" w:cs="Times New Roman"/>
          <w:i/>
          <w:iCs/>
          <w:noProof/>
        </w:rPr>
        <w:t>The British Journal of Ophthalmology</w:t>
      </w:r>
      <w:r w:rsidRPr="00900C8E">
        <w:rPr>
          <w:rFonts w:ascii="Times New Roman" w:hAnsi="Times New Roman" w:cs="Times New Roman"/>
          <w:noProof/>
        </w:rPr>
        <w:t>, bjophthalmol-2018-313325. https://doi.org/10.1136/bjophthalmol-2018-313325</w:t>
      </w:r>
    </w:p>
    <w:p w14:paraId="070D6A37"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Hayhow, D., Burns, F., Eaton, M., Al Fulaij, N., August, T., Babey, L., … Gregory, R. (2016). </w:t>
      </w:r>
      <w:r w:rsidRPr="00900C8E">
        <w:rPr>
          <w:rFonts w:ascii="Times New Roman" w:hAnsi="Times New Roman" w:cs="Times New Roman"/>
          <w:i/>
          <w:iCs/>
          <w:noProof/>
        </w:rPr>
        <w:t>State of Nature 2016. The State of Nature partnership</w:t>
      </w:r>
      <w:r w:rsidRPr="00900C8E">
        <w:rPr>
          <w:rFonts w:ascii="Times New Roman" w:hAnsi="Times New Roman" w:cs="Times New Roman"/>
          <w:noProof/>
        </w:rPr>
        <w:t>. London.</w:t>
      </w:r>
    </w:p>
    <w:p w14:paraId="28B084D7"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IUCN. (2018). </w:t>
      </w:r>
      <w:r w:rsidRPr="00900C8E">
        <w:rPr>
          <w:rFonts w:ascii="Times New Roman" w:hAnsi="Times New Roman" w:cs="Times New Roman"/>
          <w:i/>
          <w:iCs/>
          <w:noProof/>
        </w:rPr>
        <w:t>The IUCN Red List of Threatened Species. Version 2018-2.</w:t>
      </w:r>
    </w:p>
    <w:p w14:paraId="16E5032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Jenkin, R., Frampton, I., White, M. P., &amp; Pahl, S. (2018). The relationship between exposure to natural and urban environments and children’s self-regulation. </w:t>
      </w:r>
      <w:r w:rsidRPr="00900C8E">
        <w:rPr>
          <w:rFonts w:ascii="Times New Roman" w:hAnsi="Times New Roman" w:cs="Times New Roman"/>
          <w:i/>
          <w:iCs/>
          <w:noProof/>
        </w:rPr>
        <w:t>Landscape Research</w:t>
      </w:r>
      <w:r w:rsidRPr="00900C8E">
        <w:rPr>
          <w:rFonts w:ascii="Times New Roman" w:hAnsi="Times New Roman" w:cs="Times New Roman"/>
          <w:noProof/>
        </w:rPr>
        <w:t xml:space="preserve">, </w:t>
      </w:r>
      <w:r w:rsidRPr="00900C8E">
        <w:rPr>
          <w:rFonts w:ascii="Times New Roman" w:hAnsi="Times New Roman" w:cs="Times New Roman"/>
          <w:i/>
          <w:iCs/>
          <w:noProof/>
        </w:rPr>
        <w:t>43</w:t>
      </w:r>
      <w:r w:rsidRPr="00900C8E">
        <w:rPr>
          <w:rFonts w:ascii="Times New Roman" w:hAnsi="Times New Roman" w:cs="Times New Roman"/>
          <w:noProof/>
        </w:rPr>
        <w:t>(3), 315–328. https://doi.org/10.1080/01426397.2017.1316365</w:t>
      </w:r>
    </w:p>
    <w:p w14:paraId="6AB78B5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Lepetz, V., Massot, M., Schmeller, D. S., Clobert, J., Lepetz, V., Schmeller, Á. D. S., … Massot, M. (2009). Biodiversity monitoring: some proposals to adequately study species’ responses to climate change. </w:t>
      </w:r>
      <w:r w:rsidRPr="00900C8E">
        <w:rPr>
          <w:rFonts w:ascii="Times New Roman" w:hAnsi="Times New Roman" w:cs="Times New Roman"/>
          <w:i/>
          <w:iCs/>
          <w:noProof/>
        </w:rPr>
        <w:t>Biodiversity &amp; Conservation</w:t>
      </w:r>
      <w:r w:rsidRPr="00900C8E">
        <w:rPr>
          <w:rFonts w:ascii="Times New Roman" w:hAnsi="Times New Roman" w:cs="Times New Roman"/>
          <w:noProof/>
        </w:rPr>
        <w:t xml:space="preserve">, </w:t>
      </w:r>
      <w:r w:rsidRPr="00900C8E">
        <w:rPr>
          <w:rFonts w:ascii="Times New Roman" w:hAnsi="Times New Roman" w:cs="Times New Roman"/>
          <w:i/>
          <w:iCs/>
          <w:noProof/>
        </w:rPr>
        <w:t>18</w:t>
      </w:r>
      <w:r w:rsidRPr="00900C8E">
        <w:rPr>
          <w:rFonts w:ascii="Times New Roman" w:hAnsi="Times New Roman" w:cs="Times New Roman"/>
          <w:noProof/>
        </w:rPr>
        <w:t>, 3185–3203. https://doi.org/10.1007/s10531-009-9636-0</w:t>
      </w:r>
    </w:p>
    <w:p w14:paraId="1E6A93E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Lewis, S. L., &amp; Maslin, M. A. (2015). Defining the Anthropocene. </w:t>
      </w:r>
      <w:r w:rsidRPr="00900C8E">
        <w:rPr>
          <w:rFonts w:ascii="Times New Roman" w:hAnsi="Times New Roman" w:cs="Times New Roman"/>
          <w:i/>
          <w:iCs/>
          <w:noProof/>
        </w:rPr>
        <w:t>Nature</w:t>
      </w:r>
      <w:r w:rsidRPr="00900C8E">
        <w:rPr>
          <w:rFonts w:ascii="Times New Roman" w:hAnsi="Times New Roman" w:cs="Times New Roman"/>
          <w:noProof/>
        </w:rPr>
        <w:t xml:space="preserve">, </w:t>
      </w:r>
      <w:r w:rsidRPr="00900C8E">
        <w:rPr>
          <w:rFonts w:ascii="Times New Roman" w:hAnsi="Times New Roman" w:cs="Times New Roman"/>
          <w:i/>
          <w:iCs/>
          <w:noProof/>
        </w:rPr>
        <w:t>519</w:t>
      </w:r>
      <w:r w:rsidRPr="00900C8E">
        <w:rPr>
          <w:rFonts w:ascii="Times New Roman" w:hAnsi="Times New Roman" w:cs="Times New Roman"/>
          <w:noProof/>
        </w:rPr>
        <w:t>(7542), 171–180. https://doi.org/10.1038/nature14258</w:t>
      </w:r>
    </w:p>
    <w:p w14:paraId="79B9D1D2"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Lindemann‐Matthies, P. (2006). Investigating nature on the way to school: responses to an educational programme by teachers and their pupils. </w:t>
      </w:r>
      <w:r w:rsidRPr="00900C8E">
        <w:rPr>
          <w:rFonts w:ascii="Times New Roman" w:hAnsi="Times New Roman" w:cs="Times New Roman"/>
          <w:i/>
          <w:iCs/>
          <w:noProof/>
        </w:rPr>
        <w:t>International Journal of Science Education</w:t>
      </w:r>
      <w:r w:rsidRPr="00900C8E">
        <w:rPr>
          <w:rFonts w:ascii="Times New Roman" w:hAnsi="Times New Roman" w:cs="Times New Roman"/>
          <w:noProof/>
        </w:rPr>
        <w:t>.</w:t>
      </w:r>
    </w:p>
    <w:p w14:paraId="68B3669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Malone, K., &amp; Tranter, P. J. (2003). School Grounds as Sites for Learning: Making the most of environmental opportunities. </w:t>
      </w:r>
      <w:r w:rsidRPr="00900C8E">
        <w:rPr>
          <w:rFonts w:ascii="Times New Roman" w:hAnsi="Times New Roman" w:cs="Times New Roman"/>
          <w:i/>
          <w:iCs/>
          <w:noProof/>
        </w:rPr>
        <w:t>Environmental Education Research</w:t>
      </w:r>
      <w:r w:rsidRPr="00900C8E">
        <w:rPr>
          <w:rFonts w:ascii="Times New Roman" w:hAnsi="Times New Roman" w:cs="Times New Roman"/>
          <w:noProof/>
        </w:rPr>
        <w:t xml:space="preserve">, </w:t>
      </w:r>
      <w:r w:rsidRPr="00900C8E">
        <w:rPr>
          <w:rFonts w:ascii="Times New Roman" w:hAnsi="Times New Roman" w:cs="Times New Roman"/>
          <w:i/>
          <w:iCs/>
          <w:noProof/>
        </w:rPr>
        <w:t>9</w:t>
      </w:r>
      <w:r w:rsidRPr="00900C8E">
        <w:rPr>
          <w:rFonts w:ascii="Times New Roman" w:hAnsi="Times New Roman" w:cs="Times New Roman"/>
          <w:noProof/>
        </w:rPr>
        <w:t>(3), 283–303. https://doi.org/10.1080/13504620303459</w:t>
      </w:r>
    </w:p>
    <w:p w14:paraId="457482A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Marchant, E., Todd, C., Cooksey, R., Dredge, S., Jones, H., Reynolds, D., … Brophy, S. (2019). Curriculum-based outdoor learning for children aged 9-11: A qualitative analysis of pupils’ and teachers’ views. </w:t>
      </w:r>
      <w:r w:rsidRPr="00900C8E">
        <w:rPr>
          <w:rFonts w:ascii="Times New Roman" w:hAnsi="Times New Roman" w:cs="Times New Roman"/>
          <w:i/>
          <w:iCs/>
          <w:noProof/>
        </w:rPr>
        <w:t>BioRxiv</w:t>
      </w:r>
      <w:r w:rsidRPr="00900C8E">
        <w:rPr>
          <w:rFonts w:ascii="Times New Roman" w:hAnsi="Times New Roman" w:cs="Times New Roman"/>
          <w:noProof/>
        </w:rPr>
        <w:t>, 536441. https://doi.org/10.1101/536441</w:t>
      </w:r>
    </w:p>
    <w:p w14:paraId="21C536E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O’Brien, L. (2009). Learning outdoors: the Forest School approach. </w:t>
      </w:r>
      <w:r w:rsidRPr="00900C8E">
        <w:rPr>
          <w:rFonts w:ascii="Times New Roman" w:hAnsi="Times New Roman" w:cs="Times New Roman"/>
          <w:i/>
          <w:iCs/>
          <w:noProof/>
        </w:rPr>
        <w:t>Education 3-13</w:t>
      </w:r>
      <w:r w:rsidRPr="00900C8E">
        <w:rPr>
          <w:rFonts w:ascii="Times New Roman" w:hAnsi="Times New Roman" w:cs="Times New Roman"/>
          <w:noProof/>
        </w:rPr>
        <w:t xml:space="preserve">, </w:t>
      </w:r>
      <w:r w:rsidRPr="00900C8E">
        <w:rPr>
          <w:rFonts w:ascii="Times New Roman" w:hAnsi="Times New Roman" w:cs="Times New Roman"/>
          <w:i/>
          <w:iCs/>
          <w:noProof/>
        </w:rPr>
        <w:t>37</w:t>
      </w:r>
      <w:r w:rsidRPr="00900C8E">
        <w:rPr>
          <w:rFonts w:ascii="Times New Roman" w:hAnsi="Times New Roman" w:cs="Times New Roman"/>
          <w:noProof/>
        </w:rPr>
        <w:t>(1), 45–60. https://doi.org/10.1080/03004270802291798</w:t>
      </w:r>
    </w:p>
    <w:p w14:paraId="25D82DE3"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lastRenderedPageBreak/>
        <w:t xml:space="preserve">Petrovan, S. O., &amp; Schmidt, B. R. (2016). Volunteer conservation action data reveals large-scale and long-term negative population trends of a widespread amphibian, the Common Toad (Bufo bufo). </w:t>
      </w:r>
      <w:r w:rsidRPr="00900C8E">
        <w:rPr>
          <w:rFonts w:ascii="Times New Roman" w:hAnsi="Times New Roman" w:cs="Times New Roman"/>
          <w:i/>
          <w:iCs/>
          <w:noProof/>
        </w:rPr>
        <w:t>Plos One</w:t>
      </w:r>
      <w:r w:rsidRPr="00900C8E">
        <w:rPr>
          <w:rFonts w:ascii="Times New Roman" w:hAnsi="Times New Roman" w:cs="Times New Roman"/>
          <w:noProof/>
        </w:rPr>
        <w:t xml:space="preserve">, </w:t>
      </w:r>
      <w:r w:rsidRPr="00900C8E">
        <w:rPr>
          <w:rFonts w:ascii="Times New Roman" w:hAnsi="Times New Roman" w:cs="Times New Roman"/>
          <w:i/>
          <w:iCs/>
          <w:noProof/>
        </w:rPr>
        <w:t>11</w:t>
      </w:r>
      <w:r w:rsidRPr="00900C8E">
        <w:rPr>
          <w:rFonts w:ascii="Times New Roman" w:hAnsi="Times New Roman" w:cs="Times New Roman"/>
          <w:noProof/>
        </w:rPr>
        <w:t>(10), e0161943. https://doi.org/10.1371/journal.pone.0161943</w:t>
      </w:r>
    </w:p>
    <w:p w14:paraId="71651B8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Potvin, P., &amp; Hasni, A. (2014). Analysis of the decline in interest towards school science and technology from Grades 5 through 11. </w:t>
      </w:r>
      <w:r w:rsidRPr="00900C8E">
        <w:rPr>
          <w:rFonts w:ascii="Times New Roman" w:hAnsi="Times New Roman" w:cs="Times New Roman"/>
          <w:i/>
          <w:iCs/>
          <w:noProof/>
        </w:rPr>
        <w:t>Journal of Science Education and Technology</w:t>
      </w:r>
      <w:r w:rsidRPr="00900C8E">
        <w:rPr>
          <w:rFonts w:ascii="Times New Roman" w:hAnsi="Times New Roman" w:cs="Times New Roman"/>
          <w:noProof/>
        </w:rPr>
        <w:t xml:space="preserve">, </w:t>
      </w:r>
      <w:r w:rsidRPr="00900C8E">
        <w:rPr>
          <w:rFonts w:ascii="Times New Roman" w:hAnsi="Times New Roman" w:cs="Times New Roman"/>
          <w:i/>
          <w:iCs/>
          <w:noProof/>
        </w:rPr>
        <w:t>23</w:t>
      </w:r>
      <w:r w:rsidRPr="00900C8E">
        <w:rPr>
          <w:rFonts w:ascii="Times New Roman" w:hAnsi="Times New Roman" w:cs="Times New Roman"/>
          <w:noProof/>
        </w:rPr>
        <w:t>(6), 784–802. https://doi.org/10.1007/s10956-014-9512-x</w:t>
      </w:r>
    </w:p>
    <w:p w14:paraId="4EDD0CF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Prokop, P., Tuncer, G., &amp; Kvasničák, R. (2007). Short-term effects of field programme on students’ knowledge and attitude toward biology: a Slovak experience. </w:t>
      </w:r>
      <w:r w:rsidRPr="00900C8E">
        <w:rPr>
          <w:rFonts w:ascii="Times New Roman" w:hAnsi="Times New Roman" w:cs="Times New Roman"/>
          <w:i/>
          <w:iCs/>
          <w:noProof/>
        </w:rPr>
        <w:t>Journal of Science Education and Technology</w:t>
      </w:r>
      <w:r w:rsidRPr="00900C8E">
        <w:rPr>
          <w:rFonts w:ascii="Times New Roman" w:hAnsi="Times New Roman" w:cs="Times New Roman"/>
          <w:noProof/>
        </w:rPr>
        <w:t xml:space="preserve">, </w:t>
      </w:r>
      <w:r w:rsidRPr="00900C8E">
        <w:rPr>
          <w:rFonts w:ascii="Times New Roman" w:hAnsi="Times New Roman" w:cs="Times New Roman"/>
          <w:i/>
          <w:iCs/>
          <w:noProof/>
        </w:rPr>
        <w:t>16</w:t>
      </w:r>
      <w:r w:rsidRPr="00900C8E">
        <w:rPr>
          <w:rFonts w:ascii="Times New Roman" w:hAnsi="Times New Roman" w:cs="Times New Roman"/>
          <w:noProof/>
        </w:rPr>
        <w:t>(3), 247–255. https://doi.org/10.1007/s10956-007-9044-8</w:t>
      </w:r>
    </w:p>
    <w:p w14:paraId="114819C2"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Pyle, R. (1992). Intimate relations and the extinction of experience. </w:t>
      </w:r>
      <w:r w:rsidRPr="00900C8E">
        <w:rPr>
          <w:rFonts w:ascii="Times New Roman" w:hAnsi="Times New Roman" w:cs="Times New Roman"/>
          <w:i/>
          <w:iCs/>
          <w:noProof/>
        </w:rPr>
        <w:t>Left Bank</w:t>
      </w:r>
      <w:r w:rsidRPr="00900C8E">
        <w:rPr>
          <w:rFonts w:ascii="Times New Roman" w:hAnsi="Times New Roman" w:cs="Times New Roman"/>
          <w:noProof/>
        </w:rPr>
        <w:t xml:space="preserve">, </w:t>
      </w:r>
      <w:r w:rsidRPr="00900C8E">
        <w:rPr>
          <w:rFonts w:ascii="Times New Roman" w:hAnsi="Times New Roman" w:cs="Times New Roman"/>
          <w:i/>
          <w:iCs/>
          <w:noProof/>
        </w:rPr>
        <w:t>2</w:t>
      </w:r>
      <w:r w:rsidRPr="00900C8E">
        <w:rPr>
          <w:rFonts w:ascii="Times New Roman" w:hAnsi="Times New Roman" w:cs="Times New Roman"/>
          <w:noProof/>
        </w:rPr>
        <w:t>, 61–69.</w:t>
      </w:r>
    </w:p>
    <w:p w14:paraId="1610E4C5"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Pyle, R. (1993). </w:t>
      </w:r>
      <w:r w:rsidRPr="00900C8E">
        <w:rPr>
          <w:rFonts w:ascii="Times New Roman" w:hAnsi="Times New Roman" w:cs="Times New Roman"/>
          <w:i/>
          <w:iCs/>
          <w:noProof/>
        </w:rPr>
        <w:t>The Thunder Tree: Lessons from an Urban Wildland</w:t>
      </w:r>
      <w:r w:rsidRPr="00900C8E">
        <w:rPr>
          <w:rFonts w:ascii="Times New Roman" w:hAnsi="Times New Roman" w:cs="Times New Roman"/>
          <w:noProof/>
        </w:rPr>
        <w:t>. Bostin: Houghton Mifflin.</w:t>
      </w:r>
    </w:p>
    <w:p w14:paraId="2125235F"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Qualifications and Curriculum Authority. (2002). </w:t>
      </w:r>
      <w:r w:rsidRPr="00900C8E">
        <w:rPr>
          <w:rFonts w:ascii="Times New Roman" w:hAnsi="Times New Roman" w:cs="Times New Roman"/>
          <w:i/>
          <w:iCs/>
          <w:noProof/>
        </w:rPr>
        <w:t>Designing and timetabling the primary curriculum</w:t>
      </w:r>
      <w:r w:rsidRPr="00900C8E">
        <w:rPr>
          <w:rFonts w:ascii="Times New Roman" w:hAnsi="Times New Roman" w:cs="Times New Roman"/>
          <w:noProof/>
        </w:rPr>
        <w:t>. London.</w:t>
      </w:r>
    </w:p>
    <w:p w14:paraId="28CACA21"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Rickinson, M., Dillon, J., Teamey, K., Morris, M., Choi, M. Y., Sanders, D., &amp; Benefield, P. (2004). </w:t>
      </w:r>
      <w:r w:rsidRPr="00900C8E">
        <w:rPr>
          <w:rFonts w:ascii="Times New Roman" w:hAnsi="Times New Roman" w:cs="Times New Roman"/>
          <w:i/>
          <w:iCs/>
          <w:noProof/>
        </w:rPr>
        <w:t>A review of the research on outdoor learning</w:t>
      </w:r>
      <w:r w:rsidRPr="00900C8E">
        <w:rPr>
          <w:rFonts w:ascii="Times New Roman" w:hAnsi="Times New Roman" w:cs="Times New Roman"/>
          <w:noProof/>
        </w:rPr>
        <w:t>. London.</w:t>
      </w:r>
    </w:p>
    <w:p w14:paraId="06B92CEF"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Schmeller, D. S., Julliard, R., Bellingham, P. J., Böhm, M., Brummitt, N., Chiarucci, A., … Belnap, J. (2015). Towards a global terrestrial species monitoring program. </w:t>
      </w:r>
      <w:r w:rsidRPr="00900C8E">
        <w:rPr>
          <w:rFonts w:ascii="Times New Roman" w:hAnsi="Times New Roman" w:cs="Times New Roman"/>
          <w:i/>
          <w:iCs/>
          <w:noProof/>
        </w:rPr>
        <w:t>Journal for Nature Conservation</w:t>
      </w:r>
      <w:r w:rsidRPr="00900C8E">
        <w:rPr>
          <w:rFonts w:ascii="Times New Roman" w:hAnsi="Times New Roman" w:cs="Times New Roman"/>
          <w:noProof/>
        </w:rPr>
        <w:t xml:space="preserve">, </w:t>
      </w:r>
      <w:r w:rsidRPr="00900C8E">
        <w:rPr>
          <w:rFonts w:ascii="Times New Roman" w:hAnsi="Times New Roman" w:cs="Times New Roman"/>
          <w:i/>
          <w:iCs/>
          <w:noProof/>
        </w:rPr>
        <w:t>25</w:t>
      </w:r>
      <w:r w:rsidRPr="00900C8E">
        <w:rPr>
          <w:rFonts w:ascii="Times New Roman" w:hAnsi="Times New Roman" w:cs="Times New Roman"/>
          <w:noProof/>
        </w:rPr>
        <w:t>, 51–57. https://doi.org/10.1016/j.jnc.2015.03.003</w:t>
      </w:r>
    </w:p>
    <w:p w14:paraId="08FD713E"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Schultz, P. W. (2011). Conservation means behavior. </w:t>
      </w:r>
      <w:r w:rsidRPr="00900C8E">
        <w:rPr>
          <w:rFonts w:ascii="Times New Roman" w:hAnsi="Times New Roman" w:cs="Times New Roman"/>
          <w:i/>
          <w:iCs/>
          <w:noProof/>
        </w:rPr>
        <w:t>Conservation Biology</w:t>
      </w:r>
      <w:r w:rsidRPr="00900C8E">
        <w:rPr>
          <w:rFonts w:ascii="Times New Roman" w:hAnsi="Times New Roman" w:cs="Times New Roman"/>
          <w:noProof/>
        </w:rPr>
        <w:t xml:space="preserve">, </w:t>
      </w:r>
      <w:r w:rsidRPr="00900C8E">
        <w:rPr>
          <w:rFonts w:ascii="Times New Roman" w:hAnsi="Times New Roman" w:cs="Times New Roman"/>
          <w:i/>
          <w:iCs/>
          <w:noProof/>
        </w:rPr>
        <w:t>25</w:t>
      </w:r>
      <w:r w:rsidRPr="00900C8E">
        <w:rPr>
          <w:rFonts w:ascii="Times New Roman" w:hAnsi="Times New Roman" w:cs="Times New Roman"/>
          <w:noProof/>
        </w:rPr>
        <w:t>(6), 1080–1083. https://doi.org/10.1111/j.1523-1739.2011.01766.x</w:t>
      </w:r>
    </w:p>
    <w:p w14:paraId="7DEE15A3"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Scott, G. W., &amp; Boyd, M. (2012). A potential value of familiarity and experience: can informal fieldwork have a lasting impact upon literacy? </w:t>
      </w:r>
      <w:r w:rsidRPr="00900C8E">
        <w:rPr>
          <w:rFonts w:ascii="Times New Roman" w:hAnsi="Times New Roman" w:cs="Times New Roman"/>
          <w:i/>
          <w:iCs/>
          <w:noProof/>
        </w:rPr>
        <w:t>Education 3-13</w:t>
      </w:r>
      <w:r w:rsidRPr="00900C8E">
        <w:rPr>
          <w:rFonts w:ascii="Times New Roman" w:hAnsi="Times New Roman" w:cs="Times New Roman"/>
          <w:noProof/>
        </w:rPr>
        <w:t xml:space="preserve">, </w:t>
      </w:r>
      <w:r w:rsidRPr="00900C8E">
        <w:rPr>
          <w:rFonts w:ascii="Times New Roman" w:hAnsi="Times New Roman" w:cs="Times New Roman"/>
          <w:i/>
          <w:iCs/>
          <w:noProof/>
        </w:rPr>
        <w:t>42</w:t>
      </w:r>
      <w:r w:rsidRPr="00900C8E">
        <w:rPr>
          <w:rFonts w:ascii="Times New Roman" w:hAnsi="Times New Roman" w:cs="Times New Roman"/>
          <w:noProof/>
        </w:rPr>
        <w:t>(5), 517–527. https://doi.org/10.1080/03004279.2012.731418</w:t>
      </w:r>
    </w:p>
    <w:p w14:paraId="31C0FE4F"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Scott, G. W., &amp; Boyd, M. (2014). Getting more from getting out: increasing achievement in literacy and science through ecological fieldwork. </w:t>
      </w:r>
      <w:r w:rsidRPr="00900C8E">
        <w:rPr>
          <w:rFonts w:ascii="Times New Roman" w:hAnsi="Times New Roman" w:cs="Times New Roman"/>
          <w:i/>
          <w:iCs/>
          <w:noProof/>
        </w:rPr>
        <w:t>Education 3-13</w:t>
      </w:r>
      <w:r w:rsidRPr="00900C8E">
        <w:rPr>
          <w:rFonts w:ascii="Times New Roman" w:hAnsi="Times New Roman" w:cs="Times New Roman"/>
          <w:noProof/>
        </w:rPr>
        <w:t>, 1–10. https://doi.org/10.1080/03004279.2014.996242</w:t>
      </w:r>
    </w:p>
    <w:p w14:paraId="53E8EC59"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Soga, M., &amp; Gaston, K. J. (2016). Extinction of experience: the loss of human-nature interactions. </w:t>
      </w:r>
      <w:r w:rsidRPr="00900C8E">
        <w:rPr>
          <w:rFonts w:ascii="Times New Roman" w:hAnsi="Times New Roman" w:cs="Times New Roman"/>
          <w:i/>
          <w:iCs/>
          <w:noProof/>
        </w:rPr>
        <w:t>Frontiers in Ecology and the Environment</w:t>
      </w:r>
      <w:r w:rsidRPr="00900C8E">
        <w:rPr>
          <w:rFonts w:ascii="Times New Roman" w:hAnsi="Times New Roman" w:cs="Times New Roman"/>
          <w:noProof/>
        </w:rPr>
        <w:t xml:space="preserve">, </w:t>
      </w:r>
      <w:r w:rsidRPr="00900C8E">
        <w:rPr>
          <w:rFonts w:ascii="Times New Roman" w:hAnsi="Times New Roman" w:cs="Times New Roman"/>
          <w:i/>
          <w:iCs/>
          <w:noProof/>
        </w:rPr>
        <w:t>14</w:t>
      </w:r>
      <w:r w:rsidRPr="00900C8E">
        <w:rPr>
          <w:rFonts w:ascii="Times New Roman" w:hAnsi="Times New Roman" w:cs="Times New Roman"/>
          <w:noProof/>
        </w:rPr>
        <w:t>(2), 94–101. https://doi.org/10.1002/fee.1225</w:t>
      </w:r>
    </w:p>
    <w:p w14:paraId="29BFEF65"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lastRenderedPageBreak/>
        <w:t xml:space="preserve">Sullivan, M. J. P., Newson, S. E., &amp; Pearce-Higgins, J. W. (2015). Using habitat-specific population trends to evaluate the consistency of the effect of species traits on bird population change. </w:t>
      </w:r>
      <w:r w:rsidRPr="00900C8E">
        <w:rPr>
          <w:rFonts w:ascii="Times New Roman" w:hAnsi="Times New Roman" w:cs="Times New Roman"/>
          <w:i/>
          <w:iCs/>
          <w:noProof/>
        </w:rPr>
        <w:t>Biological Conservation</w:t>
      </w:r>
      <w:r w:rsidRPr="00900C8E">
        <w:rPr>
          <w:rFonts w:ascii="Times New Roman" w:hAnsi="Times New Roman" w:cs="Times New Roman"/>
          <w:noProof/>
        </w:rPr>
        <w:t xml:space="preserve">, </w:t>
      </w:r>
      <w:r w:rsidRPr="00900C8E">
        <w:rPr>
          <w:rFonts w:ascii="Times New Roman" w:hAnsi="Times New Roman" w:cs="Times New Roman"/>
          <w:i/>
          <w:iCs/>
          <w:noProof/>
        </w:rPr>
        <w:t>192</w:t>
      </w:r>
      <w:r w:rsidRPr="00900C8E">
        <w:rPr>
          <w:rFonts w:ascii="Times New Roman" w:hAnsi="Times New Roman" w:cs="Times New Roman"/>
          <w:noProof/>
        </w:rPr>
        <w:t>, 343–352. https://doi.org/10.1016/J.BIOCON.2015.10.009</w:t>
      </w:r>
    </w:p>
    <w:p w14:paraId="434FC01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Titman, W. (1994). </w:t>
      </w:r>
      <w:r w:rsidRPr="00900C8E">
        <w:rPr>
          <w:rFonts w:ascii="Times New Roman" w:hAnsi="Times New Roman" w:cs="Times New Roman"/>
          <w:i/>
          <w:iCs/>
          <w:noProof/>
        </w:rPr>
        <w:t>Special places; special people: The hidden curriculum of School Grounds</w:t>
      </w:r>
      <w:r w:rsidRPr="00900C8E">
        <w:rPr>
          <w:rFonts w:ascii="Times New Roman" w:hAnsi="Times New Roman" w:cs="Times New Roman"/>
          <w:noProof/>
        </w:rPr>
        <w:t>.</w:t>
      </w:r>
    </w:p>
    <w:p w14:paraId="658940B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UK Government. School Standards and Framework Act Section 77, School Standards and Framework Act § (1998). Statute Law Database.</w:t>
      </w:r>
    </w:p>
    <w:p w14:paraId="5D84B12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Waite, S. (2010). Losing our way? The downward path for outdoor learning for children aged 2–11 years. </w:t>
      </w:r>
      <w:r w:rsidRPr="00900C8E">
        <w:rPr>
          <w:rFonts w:ascii="Times New Roman" w:hAnsi="Times New Roman" w:cs="Times New Roman"/>
          <w:i/>
          <w:iCs/>
          <w:noProof/>
        </w:rPr>
        <w:t>Journal of Adventure Education &amp; Outdoor Learning</w:t>
      </w:r>
      <w:r w:rsidRPr="00900C8E">
        <w:rPr>
          <w:rFonts w:ascii="Times New Roman" w:hAnsi="Times New Roman" w:cs="Times New Roman"/>
          <w:noProof/>
        </w:rPr>
        <w:t xml:space="preserve">, </w:t>
      </w:r>
      <w:r w:rsidRPr="00900C8E">
        <w:rPr>
          <w:rFonts w:ascii="Times New Roman" w:hAnsi="Times New Roman" w:cs="Times New Roman"/>
          <w:i/>
          <w:iCs/>
          <w:noProof/>
        </w:rPr>
        <w:t>10</w:t>
      </w:r>
      <w:r w:rsidRPr="00900C8E">
        <w:rPr>
          <w:rFonts w:ascii="Times New Roman" w:hAnsi="Times New Roman" w:cs="Times New Roman"/>
          <w:noProof/>
        </w:rPr>
        <w:t>(2), 111–126. https://doi.org/10.1080/14729679.2010.531087</w:t>
      </w:r>
    </w:p>
    <w:p w14:paraId="468DFF7D"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Wells, N. M., Myers, B. M., &amp; Henderson, C. R. (2014). School gardens and physical activity: a randomized controlled trial of low-income elementary schools. </w:t>
      </w:r>
      <w:r w:rsidRPr="00900C8E">
        <w:rPr>
          <w:rFonts w:ascii="Times New Roman" w:hAnsi="Times New Roman" w:cs="Times New Roman"/>
          <w:i/>
          <w:iCs/>
          <w:noProof/>
        </w:rPr>
        <w:t>Preventive Medicine</w:t>
      </w:r>
      <w:r w:rsidRPr="00900C8E">
        <w:rPr>
          <w:rFonts w:ascii="Times New Roman" w:hAnsi="Times New Roman" w:cs="Times New Roman"/>
          <w:noProof/>
        </w:rPr>
        <w:t xml:space="preserve">, </w:t>
      </w:r>
      <w:r w:rsidRPr="00900C8E">
        <w:rPr>
          <w:rFonts w:ascii="Times New Roman" w:hAnsi="Times New Roman" w:cs="Times New Roman"/>
          <w:i/>
          <w:iCs/>
          <w:noProof/>
        </w:rPr>
        <w:t>69 Suppl 1</w:t>
      </w:r>
      <w:r w:rsidRPr="00900C8E">
        <w:rPr>
          <w:rFonts w:ascii="Times New Roman" w:hAnsi="Times New Roman" w:cs="Times New Roman"/>
          <w:noProof/>
        </w:rPr>
        <w:t>, S27-33. https://doi.org/10.1016/j.ypmed.2014.10.012</w:t>
      </w:r>
    </w:p>
    <w:p w14:paraId="508F26B7"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West, A., Edge, A., &amp; Stokes, E. (1999). </w:t>
      </w:r>
      <w:r w:rsidRPr="00900C8E">
        <w:rPr>
          <w:rFonts w:ascii="Times New Roman" w:hAnsi="Times New Roman" w:cs="Times New Roman"/>
          <w:i/>
          <w:iCs/>
          <w:noProof/>
        </w:rPr>
        <w:t>Secondary education across Europe: Curricula and school examination systems</w:t>
      </w:r>
      <w:r w:rsidRPr="00900C8E">
        <w:rPr>
          <w:rFonts w:ascii="Times New Roman" w:hAnsi="Times New Roman" w:cs="Times New Roman"/>
          <w:noProof/>
        </w:rPr>
        <w:t>. London.</w:t>
      </w:r>
    </w:p>
    <w:p w14:paraId="1ECD1F30"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Wheeler, B. W., Cooper, A. R., Page, A. S., &amp; Jago, R. (2010). Greenspace and children’s physical activity: A GPS/GIS analysis of the PEACH project. </w:t>
      </w:r>
      <w:r w:rsidRPr="00900C8E">
        <w:rPr>
          <w:rFonts w:ascii="Times New Roman" w:hAnsi="Times New Roman" w:cs="Times New Roman"/>
          <w:i/>
          <w:iCs/>
          <w:noProof/>
        </w:rPr>
        <w:t>Preventive Medicine</w:t>
      </w:r>
      <w:r w:rsidRPr="00900C8E">
        <w:rPr>
          <w:rFonts w:ascii="Times New Roman" w:hAnsi="Times New Roman" w:cs="Times New Roman"/>
          <w:noProof/>
        </w:rPr>
        <w:t xml:space="preserve">, </w:t>
      </w:r>
      <w:r w:rsidRPr="00900C8E">
        <w:rPr>
          <w:rFonts w:ascii="Times New Roman" w:hAnsi="Times New Roman" w:cs="Times New Roman"/>
          <w:i/>
          <w:iCs/>
          <w:noProof/>
        </w:rPr>
        <w:t>51</w:t>
      </w:r>
      <w:r w:rsidRPr="00900C8E">
        <w:rPr>
          <w:rFonts w:ascii="Times New Roman" w:hAnsi="Times New Roman" w:cs="Times New Roman"/>
          <w:noProof/>
        </w:rPr>
        <w:t>(2), 148–152. https://doi.org/10.1016/J.YPMED.2010.06.001</w:t>
      </w:r>
    </w:p>
    <w:p w14:paraId="3E322CB6"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Wilson, E., &amp; Wembridge, D. (2018). </w:t>
      </w:r>
      <w:r w:rsidRPr="00900C8E">
        <w:rPr>
          <w:rFonts w:ascii="Times New Roman" w:hAnsi="Times New Roman" w:cs="Times New Roman"/>
          <w:i/>
          <w:iCs/>
          <w:noProof/>
        </w:rPr>
        <w:t>The  State of Britain’s Hedgehogs  2018</w:t>
      </w:r>
      <w:r w:rsidRPr="00900C8E">
        <w:rPr>
          <w:rFonts w:ascii="Times New Roman" w:hAnsi="Times New Roman" w:cs="Times New Roman"/>
          <w:noProof/>
        </w:rPr>
        <w:t>. London . https://doi.org/10.1371/journal.pone.0185809</w:t>
      </w:r>
    </w:p>
    <w:p w14:paraId="25EA0568" w14:textId="77777777" w:rsidR="00C2655C" w:rsidRPr="00900C8E" w:rsidRDefault="00C2655C" w:rsidP="00C2655C">
      <w:pPr>
        <w:widowControl w:val="0"/>
        <w:autoSpaceDE w:val="0"/>
        <w:autoSpaceDN w:val="0"/>
        <w:adjustRightInd w:val="0"/>
        <w:spacing w:line="360" w:lineRule="auto"/>
        <w:ind w:left="480" w:hanging="480"/>
        <w:rPr>
          <w:rFonts w:ascii="Times New Roman" w:hAnsi="Times New Roman" w:cs="Times New Roman"/>
          <w:noProof/>
        </w:rPr>
      </w:pPr>
      <w:r w:rsidRPr="00900C8E">
        <w:rPr>
          <w:rFonts w:ascii="Times New Roman" w:hAnsi="Times New Roman" w:cs="Times New Roman"/>
          <w:noProof/>
        </w:rPr>
        <w:t xml:space="preserve">Wood, A., Stedman-Edwards, P., &amp; Mang, J. (2000). </w:t>
      </w:r>
      <w:r w:rsidRPr="00900C8E">
        <w:rPr>
          <w:rFonts w:ascii="Times New Roman" w:hAnsi="Times New Roman" w:cs="Times New Roman"/>
          <w:i/>
          <w:iCs/>
          <w:noProof/>
        </w:rPr>
        <w:t>The Root Causes of Biodiversity Loss</w:t>
      </w:r>
      <w:r w:rsidRPr="00900C8E">
        <w:rPr>
          <w:rFonts w:ascii="Times New Roman" w:hAnsi="Times New Roman" w:cs="Times New Roman"/>
          <w:noProof/>
        </w:rPr>
        <w:t>. London: Earthscan Publications Ltd.</w:t>
      </w:r>
    </w:p>
    <w:p w14:paraId="3583736A" w14:textId="29C58C75" w:rsidR="004C0B0F" w:rsidRPr="00900C8E" w:rsidRDefault="006E67C7" w:rsidP="00C2655C">
      <w:pPr>
        <w:widowControl w:val="0"/>
        <w:autoSpaceDE w:val="0"/>
        <w:autoSpaceDN w:val="0"/>
        <w:adjustRightInd w:val="0"/>
        <w:spacing w:line="360" w:lineRule="auto"/>
        <w:ind w:left="480" w:hanging="480"/>
        <w:rPr>
          <w:rFonts w:ascii="Times New Roman" w:hAnsi="Times New Roman" w:cs="Times New Roman"/>
        </w:rPr>
      </w:pPr>
      <w:r w:rsidRPr="00900C8E">
        <w:rPr>
          <w:rFonts w:ascii="Times New Roman" w:hAnsi="Times New Roman" w:cs="Times New Roman"/>
        </w:rPr>
        <w:fldChar w:fldCharType="end"/>
      </w:r>
    </w:p>
    <w:p w14:paraId="15861F65" w14:textId="77777777" w:rsidR="004C0B0F" w:rsidRPr="00900C8E" w:rsidRDefault="004C0B0F" w:rsidP="00C5264A">
      <w:pPr>
        <w:widowControl w:val="0"/>
        <w:autoSpaceDE w:val="0"/>
        <w:autoSpaceDN w:val="0"/>
        <w:adjustRightInd w:val="0"/>
        <w:spacing w:line="360" w:lineRule="auto"/>
        <w:ind w:left="480" w:hanging="480"/>
        <w:rPr>
          <w:rFonts w:ascii="Times New Roman" w:hAnsi="Times New Roman" w:cs="Times New Roman"/>
        </w:rPr>
      </w:pPr>
    </w:p>
    <w:p w14:paraId="7D0ABF2A" w14:textId="0EEF8320" w:rsidR="00C5264A" w:rsidRPr="00900C8E" w:rsidRDefault="00C5264A" w:rsidP="00C5264A">
      <w:pPr>
        <w:widowControl w:val="0"/>
        <w:autoSpaceDE w:val="0"/>
        <w:autoSpaceDN w:val="0"/>
        <w:adjustRightInd w:val="0"/>
        <w:spacing w:line="360" w:lineRule="auto"/>
        <w:ind w:left="480" w:hanging="480"/>
        <w:rPr>
          <w:rFonts w:ascii="Times New Roman" w:hAnsi="Times New Roman" w:cs="Times New Roman"/>
          <w:b/>
        </w:rPr>
      </w:pPr>
      <w:r w:rsidRPr="00900C8E">
        <w:rPr>
          <w:rFonts w:ascii="Times New Roman" w:hAnsi="Times New Roman" w:cs="Times New Roman"/>
          <w:b/>
        </w:rPr>
        <w:t>Figure legends</w:t>
      </w:r>
    </w:p>
    <w:p w14:paraId="6B203D56" w14:textId="77777777" w:rsidR="00C5264A" w:rsidRPr="00900C8E" w:rsidRDefault="00C5264A" w:rsidP="00C5264A">
      <w:pPr>
        <w:rPr>
          <w:rFonts w:ascii="Times New Roman" w:hAnsi="Times New Roman" w:cs="Times New Roman"/>
        </w:rPr>
      </w:pPr>
    </w:p>
    <w:p w14:paraId="4EDE0314" w14:textId="546C6F86" w:rsidR="00C5264A" w:rsidRPr="00900C8E" w:rsidRDefault="00C5264A" w:rsidP="00C5264A">
      <w:pPr>
        <w:rPr>
          <w:rFonts w:ascii="Times New Roman" w:hAnsi="Times New Roman" w:cs="Times New Roman"/>
        </w:rPr>
      </w:pPr>
      <w:r w:rsidRPr="00900C8E">
        <w:rPr>
          <w:rFonts w:ascii="Times New Roman" w:hAnsi="Times New Roman" w:cs="Times New Roman"/>
        </w:rPr>
        <w:t xml:space="preserve">Figure </w:t>
      </w:r>
      <w:r w:rsidR="009D0A00" w:rsidRPr="00900C8E">
        <w:rPr>
          <w:rFonts w:ascii="Times New Roman" w:hAnsi="Times New Roman" w:cs="Times New Roman"/>
        </w:rPr>
        <w:t>1</w:t>
      </w:r>
      <w:r w:rsidRPr="00900C8E">
        <w:rPr>
          <w:rFonts w:ascii="Times New Roman" w:hAnsi="Times New Roman" w:cs="Times New Roman"/>
        </w:rPr>
        <w:t>. Distribution map of responding schools across Britain.</w:t>
      </w:r>
    </w:p>
    <w:p w14:paraId="3628F367" w14:textId="77777777" w:rsidR="00C5264A" w:rsidRPr="00900C8E" w:rsidRDefault="00C5264A" w:rsidP="00C5264A">
      <w:pPr>
        <w:rPr>
          <w:rFonts w:ascii="Times New Roman" w:hAnsi="Times New Roman" w:cs="Times New Roman"/>
        </w:rPr>
      </w:pPr>
    </w:p>
    <w:p w14:paraId="5C0E87CA" w14:textId="5EFF488F" w:rsidR="00C5264A" w:rsidRPr="00900C8E" w:rsidRDefault="00C5264A" w:rsidP="00C5264A">
      <w:pPr>
        <w:pStyle w:val="Caption"/>
        <w:rPr>
          <w:rFonts w:ascii="Times New Roman" w:hAnsi="Times New Roman" w:cs="Times New Roman"/>
          <w:i w:val="0"/>
          <w:noProof/>
          <w:color w:val="000000" w:themeColor="text1"/>
          <w:sz w:val="24"/>
          <w:szCs w:val="24"/>
        </w:rPr>
      </w:pPr>
      <w:r w:rsidRPr="00900C8E">
        <w:rPr>
          <w:rFonts w:ascii="Times New Roman" w:hAnsi="Times New Roman" w:cs="Times New Roman"/>
          <w:i w:val="0"/>
          <w:color w:val="000000" w:themeColor="text1"/>
          <w:sz w:val="24"/>
          <w:szCs w:val="24"/>
        </w:rPr>
        <w:t xml:space="preserve">Figure </w:t>
      </w:r>
      <w:r w:rsidR="009D0A00" w:rsidRPr="00900C8E">
        <w:rPr>
          <w:rFonts w:ascii="Times New Roman" w:hAnsi="Times New Roman" w:cs="Times New Roman"/>
          <w:i w:val="0"/>
          <w:color w:val="000000" w:themeColor="text1"/>
          <w:sz w:val="24"/>
          <w:szCs w:val="24"/>
        </w:rPr>
        <w:t>2</w:t>
      </w:r>
      <w:r w:rsidRPr="00900C8E">
        <w:rPr>
          <w:rFonts w:ascii="Times New Roman" w:hAnsi="Times New Roman" w:cs="Times New Roman"/>
          <w:i w:val="0"/>
          <w:color w:val="000000" w:themeColor="text1"/>
          <w:sz w:val="24"/>
          <w:szCs w:val="24"/>
        </w:rPr>
        <w:t xml:space="preserve">. Nature habitat areas reported in grounds of surveyed schools </w:t>
      </w:r>
    </w:p>
    <w:p w14:paraId="0888174D" w14:textId="77777777" w:rsidR="0026246C" w:rsidRPr="00900C8E" w:rsidRDefault="0026246C" w:rsidP="00E6221C">
      <w:pPr>
        <w:widowControl w:val="0"/>
        <w:autoSpaceDE w:val="0"/>
        <w:autoSpaceDN w:val="0"/>
        <w:adjustRightInd w:val="0"/>
        <w:spacing w:line="360" w:lineRule="auto"/>
        <w:ind w:left="480" w:hanging="480"/>
        <w:rPr>
          <w:rFonts w:ascii="Times New Roman" w:hAnsi="Times New Roman" w:cs="Times New Roman"/>
        </w:rPr>
      </w:pPr>
    </w:p>
    <w:p w14:paraId="0CE035FB" w14:textId="77777777" w:rsidR="00C5264A" w:rsidRPr="00900C8E" w:rsidRDefault="00C5264A" w:rsidP="00E6221C">
      <w:pPr>
        <w:widowControl w:val="0"/>
        <w:autoSpaceDE w:val="0"/>
        <w:autoSpaceDN w:val="0"/>
        <w:adjustRightInd w:val="0"/>
        <w:spacing w:line="360" w:lineRule="auto"/>
        <w:ind w:left="480" w:hanging="480"/>
        <w:rPr>
          <w:rFonts w:ascii="Times New Roman" w:hAnsi="Times New Roman" w:cs="Times New Roman"/>
          <w:b/>
        </w:rPr>
        <w:sectPr w:rsidR="00C5264A" w:rsidRPr="00900C8E" w:rsidSect="00FA09E1">
          <w:footerReference w:type="even" r:id="rId8"/>
          <w:footerReference w:type="default" r:id="rId9"/>
          <w:pgSz w:w="11900" w:h="16840"/>
          <w:pgMar w:top="1440" w:right="1800" w:bottom="1440" w:left="1800" w:header="708" w:footer="708" w:gutter="0"/>
          <w:cols w:space="708"/>
          <w:docGrid w:linePitch="360"/>
        </w:sectPr>
      </w:pPr>
    </w:p>
    <w:p w14:paraId="3E4FED28" w14:textId="1BEDCD0D" w:rsidR="0026246C" w:rsidRPr="00900C8E" w:rsidRDefault="0026246C" w:rsidP="00E6221C">
      <w:pPr>
        <w:widowControl w:val="0"/>
        <w:autoSpaceDE w:val="0"/>
        <w:autoSpaceDN w:val="0"/>
        <w:adjustRightInd w:val="0"/>
        <w:spacing w:line="360" w:lineRule="auto"/>
        <w:ind w:left="480" w:hanging="480"/>
        <w:rPr>
          <w:rFonts w:ascii="Times New Roman" w:hAnsi="Times New Roman" w:cs="Times New Roman"/>
          <w:b/>
        </w:rPr>
      </w:pPr>
      <w:r w:rsidRPr="00900C8E">
        <w:rPr>
          <w:rFonts w:ascii="Times New Roman" w:hAnsi="Times New Roman" w:cs="Times New Roman"/>
          <w:b/>
        </w:rPr>
        <w:lastRenderedPageBreak/>
        <w:t>Tables</w:t>
      </w:r>
    </w:p>
    <w:p w14:paraId="6F52095F" w14:textId="77777777" w:rsidR="0026246C" w:rsidRPr="00900C8E" w:rsidRDefault="0026246C" w:rsidP="0026246C">
      <w:pPr>
        <w:spacing w:line="360" w:lineRule="auto"/>
        <w:jc w:val="both"/>
        <w:rPr>
          <w:rFonts w:ascii="Times New Roman" w:hAnsi="Times New Roman" w:cs="Times New Roman"/>
        </w:rPr>
      </w:pPr>
      <w:r w:rsidRPr="00900C8E">
        <w:rPr>
          <w:rFonts w:ascii="Times New Roman" w:hAnsi="Times New Roman" w:cs="Times New Roman"/>
        </w:rPr>
        <w:t>Table 1. Respondent characteristics</w:t>
      </w:r>
    </w:p>
    <w:tbl>
      <w:tblPr>
        <w:tblStyle w:val="PlainTable21"/>
        <w:tblW w:w="0" w:type="auto"/>
        <w:tblLook w:val="04A0" w:firstRow="1" w:lastRow="0" w:firstColumn="1" w:lastColumn="0" w:noHBand="0" w:noVBand="1"/>
      </w:tblPr>
      <w:tblGrid>
        <w:gridCol w:w="2518"/>
        <w:gridCol w:w="1559"/>
        <w:gridCol w:w="1176"/>
        <w:gridCol w:w="963"/>
        <w:gridCol w:w="736"/>
        <w:gridCol w:w="1277"/>
        <w:gridCol w:w="903"/>
        <w:gridCol w:w="763"/>
      </w:tblGrid>
      <w:tr w:rsidR="00B244C3" w:rsidRPr="00900C8E" w14:paraId="76348136" w14:textId="77777777" w:rsidTr="00241ED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tcBorders>
            <w:noWrap/>
            <w:hideMark/>
          </w:tcPr>
          <w:p w14:paraId="393E63D2" w14:textId="77777777" w:rsidR="00B244C3" w:rsidRPr="00900C8E" w:rsidRDefault="00B244C3" w:rsidP="00C5264A">
            <w:pPr>
              <w:spacing w:line="276" w:lineRule="auto"/>
              <w:jc w:val="both"/>
              <w:rPr>
                <w:rFonts w:ascii="Times New Roman" w:eastAsia="Times New Roman" w:hAnsi="Times New Roman" w:cs="Times New Roman"/>
                <w:sz w:val="20"/>
                <w:szCs w:val="20"/>
              </w:rPr>
            </w:pPr>
            <w:r w:rsidRPr="00900C8E">
              <w:rPr>
                <w:rFonts w:ascii="Times New Roman" w:eastAsia="Times New Roman" w:hAnsi="Times New Roman" w:cs="Times New Roman"/>
                <w:sz w:val="20"/>
                <w:szCs w:val="20"/>
              </w:rPr>
              <w:t> </w:t>
            </w:r>
          </w:p>
        </w:tc>
        <w:tc>
          <w:tcPr>
            <w:tcW w:w="1559" w:type="dxa"/>
            <w:tcBorders>
              <w:top w:val="single" w:sz="18" w:space="0" w:color="auto"/>
            </w:tcBorders>
            <w:noWrap/>
            <w:hideMark/>
          </w:tcPr>
          <w:p w14:paraId="29882EC1"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tc>
        <w:tc>
          <w:tcPr>
            <w:tcW w:w="1176" w:type="dxa"/>
            <w:tcBorders>
              <w:top w:val="single" w:sz="18" w:space="0" w:color="auto"/>
            </w:tcBorders>
            <w:noWrap/>
            <w:hideMark/>
          </w:tcPr>
          <w:p w14:paraId="6876762E"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Academy</w:t>
            </w:r>
          </w:p>
        </w:tc>
        <w:tc>
          <w:tcPr>
            <w:tcW w:w="0" w:type="auto"/>
            <w:tcBorders>
              <w:top w:val="single" w:sz="18" w:space="0" w:color="auto"/>
            </w:tcBorders>
            <w:noWrap/>
            <w:hideMark/>
          </w:tcPr>
          <w:p w14:paraId="683D29DE"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Private</w:t>
            </w:r>
          </w:p>
        </w:tc>
        <w:tc>
          <w:tcPr>
            <w:tcW w:w="0" w:type="auto"/>
            <w:tcBorders>
              <w:top w:val="single" w:sz="18" w:space="0" w:color="auto"/>
            </w:tcBorders>
            <w:noWrap/>
            <w:hideMark/>
          </w:tcPr>
          <w:p w14:paraId="0D7C27C2"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State</w:t>
            </w:r>
          </w:p>
        </w:tc>
        <w:tc>
          <w:tcPr>
            <w:tcW w:w="0" w:type="auto"/>
            <w:tcBorders>
              <w:top w:val="single" w:sz="18" w:space="0" w:color="auto"/>
            </w:tcBorders>
            <w:noWrap/>
            <w:hideMark/>
          </w:tcPr>
          <w:p w14:paraId="6F0DE57C"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Vol.-aided</w:t>
            </w:r>
          </w:p>
        </w:tc>
        <w:tc>
          <w:tcPr>
            <w:tcW w:w="0" w:type="auto"/>
            <w:tcBorders>
              <w:top w:val="single" w:sz="18" w:space="0" w:color="auto"/>
            </w:tcBorders>
            <w:noWrap/>
            <w:hideMark/>
          </w:tcPr>
          <w:p w14:paraId="0329C61A"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Comb.</w:t>
            </w:r>
          </w:p>
        </w:tc>
        <w:tc>
          <w:tcPr>
            <w:tcW w:w="0" w:type="auto"/>
            <w:tcBorders>
              <w:top w:val="single" w:sz="18" w:space="0" w:color="auto"/>
            </w:tcBorders>
            <w:noWrap/>
            <w:hideMark/>
          </w:tcPr>
          <w:p w14:paraId="74A19741" w14:textId="77777777" w:rsidR="00B244C3" w:rsidRPr="00900C8E" w:rsidRDefault="00B244C3" w:rsidP="00C5264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r>
      <w:tr w:rsidR="00B244C3" w:rsidRPr="00900C8E" w14:paraId="00FEF8A2"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noWrap/>
            <w:hideMark/>
          </w:tcPr>
          <w:p w14:paraId="574DFB69"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Early years/primary</w:t>
            </w:r>
          </w:p>
          <w:p w14:paraId="65B2E2A7" w14:textId="77777777" w:rsidR="00B244C3" w:rsidRPr="00900C8E" w:rsidRDefault="00B244C3" w:rsidP="00C5264A">
            <w:pPr>
              <w:spacing w:line="276" w:lineRule="auto"/>
              <w:jc w:val="both"/>
              <w:rPr>
                <w:rFonts w:ascii="Times New Roman" w:eastAsia="Times New Roman" w:hAnsi="Times New Roman" w:cs="Times New Roman"/>
                <w:color w:val="000000"/>
              </w:rPr>
            </w:pPr>
          </w:p>
          <w:p w14:paraId="1AAE1602"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sz w:val="20"/>
                <w:szCs w:val="20"/>
              </w:rPr>
              <w:t> </w:t>
            </w:r>
          </w:p>
        </w:tc>
        <w:tc>
          <w:tcPr>
            <w:tcW w:w="1559" w:type="dxa"/>
            <w:tcBorders>
              <w:bottom w:val="nil"/>
            </w:tcBorders>
            <w:noWrap/>
            <w:hideMark/>
          </w:tcPr>
          <w:p w14:paraId="238F0F7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England</w:t>
            </w:r>
          </w:p>
        </w:tc>
        <w:tc>
          <w:tcPr>
            <w:tcW w:w="1176" w:type="dxa"/>
            <w:tcBorders>
              <w:bottom w:val="nil"/>
            </w:tcBorders>
            <w:noWrap/>
            <w:hideMark/>
          </w:tcPr>
          <w:p w14:paraId="425004D1" w14:textId="5C15CACF"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108</w:t>
            </w:r>
          </w:p>
        </w:tc>
        <w:tc>
          <w:tcPr>
            <w:tcW w:w="0" w:type="auto"/>
            <w:tcBorders>
              <w:bottom w:val="nil"/>
            </w:tcBorders>
            <w:noWrap/>
            <w:hideMark/>
          </w:tcPr>
          <w:p w14:paraId="29FCE141"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84</w:t>
            </w:r>
          </w:p>
        </w:tc>
        <w:tc>
          <w:tcPr>
            <w:tcW w:w="0" w:type="auto"/>
            <w:tcBorders>
              <w:bottom w:val="nil"/>
            </w:tcBorders>
            <w:noWrap/>
            <w:hideMark/>
          </w:tcPr>
          <w:p w14:paraId="655A420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563</w:t>
            </w:r>
          </w:p>
        </w:tc>
        <w:tc>
          <w:tcPr>
            <w:tcW w:w="0" w:type="auto"/>
            <w:tcBorders>
              <w:bottom w:val="nil"/>
            </w:tcBorders>
            <w:noWrap/>
            <w:hideMark/>
          </w:tcPr>
          <w:p w14:paraId="52A397A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23</w:t>
            </w:r>
          </w:p>
        </w:tc>
        <w:tc>
          <w:tcPr>
            <w:tcW w:w="0" w:type="auto"/>
            <w:tcBorders>
              <w:bottom w:val="nil"/>
            </w:tcBorders>
            <w:noWrap/>
            <w:hideMark/>
          </w:tcPr>
          <w:p w14:paraId="68FCBED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bottom w:val="nil"/>
            </w:tcBorders>
            <w:noWrap/>
            <w:hideMark/>
          </w:tcPr>
          <w:p w14:paraId="43326FF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778</w:t>
            </w:r>
          </w:p>
        </w:tc>
      </w:tr>
      <w:tr w:rsidR="00B244C3" w:rsidRPr="00900C8E" w14:paraId="3CB67130"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50950969"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0096E195"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Wales</w:t>
            </w:r>
          </w:p>
        </w:tc>
        <w:tc>
          <w:tcPr>
            <w:tcW w:w="1176" w:type="dxa"/>
            <w:tcBorders>
              <w:top w:val="nil"/>
              <w:bottom w:val="nil"/>
            </w:tcBorders>
            <w:noWrap/>
            <w:hideMark/>
          </w:tcPr>
          <w:p w14:paraId="3758C74E"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C39491B"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CB63E25"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13</w:t>
            </w:r>
          </w:p>
        </w:tc>
        <w:tc>
          <w:tcPr>
            <w:tcW w:w="0" w:type="auto"/>
            <w:tcBorders>
              <w:top w:val="nil"/>
              <w:bottom w:val="nil"/>
            </w:tcBorders>
            <w:noWrap/>
            <w:hideMark/>
          </w:tcPr>
          <w:p w14:paraId="467AC0CC"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6E432427"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20CEE867"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13</w:t>
            </w:r>
          </w:p>
        </w:tc>
      </w:tr>
      <w:tr w:rsidR="00B244C3" w:rsidRPr="00900C8E" w14:paraId="3B23F943"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3E211A00"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16EF4A7E"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Scotland</w:t>
            </w:r>
          </w:p>
        </w:tc>
        <w:tc>
          <w:tcPr>
            <w:tcW w:w="1176" w:type="dxa"/>
            <w:tcBorders>
              <w:top w:val="nil"/>
              <w:bottom w:val="nil"/>
            </w:tcBorders>
            <w:noWrap/>
            <w:hideMark/>
          </w:tcPr>
          <w:p w14:paraId="75098B1A"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16F10B3A"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38487574"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64</w:t>
            </w:r>
          </w:p>
        </w:tc>
        <w:tc>
          <w:tcPr>
            <w:tcW w:w="0" w:type="auto"/>
            <w:tcBorders>
              <w:top w:val="nil"/>
              <w:bottom w:val="nil"/>
            </w:tcBorders>
            <w:noWrap/>
            <w:hideMark/>
          </w:tcPr>
          <w:p w14:paraId="4ECEC49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6D59EDA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2DFF6DC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64</w:t>
            </w:r>
          </w:p>
        </w:tc>
      </w:tr>
      <w:tr w:rsidR="00B244C3" w:rsidRPr="00900C8E" w14:paraId="510B55A3"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6E1E441F" w14:textId="77777777" w:rsidR="00B244C3" w:rsidRPr="00900C8E" w:rsidRDefault="00B244C3" w:rsidP="00C5264A">
            <w:pPr>
              <w:spacing w:line="276" w:lineRule="auto"/>
              <w:jc w:val="both"/>
              <w:rPr>
                <w:rFonts w:ascii="Times New Roman" w:eastAsia="Times New Roman" w:hAnsi="Times New Roman" w:cs="Times New Roman"/>
                <w:sz w:val="20"/>
                <w:szCs w:val="20"/>
              </w:rPr>
            </w:pPr>
          </w:p>
        </w:tc>
        <w:tc>
          <w:tcPr>
            <w:tcW w:w="1559" w:type="dxa"/>
            <w:tcBorders>
              <w:top w:val="nil"/>
            </w:tcBorders>
            <w:noWrap/>
            <w:hideMark/>
          </w:tcPr>
          <w:p w14:paraId="1A284FB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176" w:type="dxa"/>
            <w:tcBorders>
              <w:top w:val="nil"/>
            </w:tcBorders>
            <w:noWrap/>
            <w:hideMark/>
          </w:tcPr>
          <w:p w14:paraId="17874CCB" w14:textId="4B124010"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108</w:t>
            </w:r>
          </w:p>
        </w:tc>
        <w:tc>
          <w:tcPr>
            <w:tcW w:w="0" w:type="auto"/>
            <w:tcBorders>
              <w:top w:val="nil"/>
            </w:tcBorders>
            <w:noWrap/>
            <w:hideMark/>
          </w:tcPr>
          <w:p w14:paraId="7176A274"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84</w:t>
            </w:r>
          </w:p>
        </w:tc>
        <w:tc>
          <w:tcPr>
            <w:tcW w:w="0" w:type="auto"/>
            <w:tcBorders>
              <w:top w:val="nil"/>
            </w:tcBorders>
            <w:noWrap/>
            <w:hideMark/>
          </w:tcPr>
          <w:p w14:paraId="6F432C15"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640</w:t>
            </w:r>
          </w:p>
        </w:tc>
        <w:tc>
          <w:tcPr>
            <w:tcW w:w="0" w:type="auto"/>
            <w:tcBorders>
              <w:top w:val="nil"/>
            </w:tcBorders>
            <w:noWrap/>
            <w:hideMark/>
          </w:tcPr>
          <w:p w14:paraId="7EFF09D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23</w:t>
            </w:r>
          </w:p>
        </w:tc>
        <w:tc>
          <w:tcPr>
            <w:tcW w:w="0" w:type="auto"/>
            <w:tcBorders>
              <w:top w:val="nil"/>
            </w:tcBorders>
            <w:noWrap/>
            <w:hideMark/>
          </w:tcPr>
          <w:p w14:paraId="1929E38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tcBorders>
            <w:noWrap/>
            <w:hideMark/>
          </w:tcPr>
          <w:p w14:paraId="7709E10B"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855</w:t>
            </w:r>
          </w:p>
        </w:tc>
      </w:tr>
      <w:tr w:rsidR="00B244C3" w:rsidRPr="00900C8E" w14:paraId="7159F506"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noWrap/>
            <w:hideMark/>
          </w:tcPr>
          <w:p w14:paraId="3AE124C2"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Secondary</w:t>
            </w:r>
          </w:p>
          <w:p w14:paraId="6A4BF872"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p w14:paraId="7F8722AC"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p w14:paraId="7E4A2AF3"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sz w:val="20"/>
                <w:szCs w:val="20"/>
              </w:rPr>
              <w:t> </w:t>
            </w:r>
          </w:p>
        </w:tc>
        <w:tc>
          <w:tcPr>
            <w:tcW w:w="1559" w:type="dxa"/>
            <w:tcBorders>
              <w:bottom w:val="nil"/>
            </w:tcBorders>
            <w:noWrap/>
            <w:hideMark/>
          </w:tcPr>
          <w:p w14:paraId="7E5E9FE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England</w:t>
            </w:r>
          </w:p>
        </w:tc>
        <w:tc>
          <w:tcPr>
            <w:tcW w:w="1176" w:type="dxa"/>
            <w:tcBorders>
              <w:bottom w:val="nil"/>
            </w:tcBorders>
            <w:noWrap/>
            <w:hideMark/>
          </w:tcPr>
          <w:p w14:paraId="0F28D229" w14:textId="16308FFD"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97</w:t>
            </w:r>
          </w:p>
        </w:tc>
        <w:tc>
          <w:tcPr>
            <w:tcW w:w="0" w:type="auto"/>
            <w:tcBorders>
              <w:bottom w:val="nil"/>
            </w:tcBorders>
            <w:noWrap/>
            <w:hideMark/>
          </w:tcPr>
          <w:p w14:paraId="765C59B2"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59</w:t>
            </w:r>
          </w:p>
        </w:tc>
        <w:tc>
          <w:tcPr>
            <w:tcW w:w="0" w:type="auto"/>
            <w:tcBorders>
              <w:bottom w:val="nil"/>
            </w:tcBorders>
            <w:noWrap/>
            <w:hideMark/>
          </w:tcPr>
          <w:p w14:paraId="4FEA003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57</w:t>
            </w:r>
          </w:p>
        </w:tc>
        <w:tc>
          <w:tcPr>
            <w:tcW w:w="0" w:type="auto"/>
            <w:tcBorders>
              <w:bottom w:val="nil"/>
            </w:tcBorders>
            <w:noWrap/>
            <w:hideMark/>
          </w:tcPr>
          <w:p w14:paraId="5F17363D"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c>
          <w:tcPr>
            <w:tcW w:w="0" w:type="auto"/>
            <w:tcBorders>
              <w:bottom w:val="nil"/>
            </w:tcBorders>
            <w:noWrap/>
            <w:hideMark/>
          </w:tcPr>
          <w:p w14:paraId="1888B07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bottom w:val="nil"/>
            </w:tcBorders>
            <w:noWrap/>
            <w:hideMark/>
          </w:tcPr>
          <w:p w14:paraId="4EE63A5E"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216</w:t>
            </w:r>
          </w:p>
        </w:tc>
      </w:tr>
      <w:tr w:rsidR="00B244C3" w:rsidRPr="00900C8E" w14:paraId="6E55E236"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2319CEF5"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3025568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Wales</w:t>
            </w:r>
          </w:p>
        </w:tc>
        <w:tc>
          <w:tcPr>
            <w:tcW w:w="1176" w:type="dxa"/>
            <w:tcBorders>
              <w:top w:val="nil"/>
              <w:bottom w:val="nil"/>
            </w:tcBorders>
            <w:noWrap/>
            <w:hideMark/>
          </w:tcPr>
          <w:p w14:paraId="23749A56"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144CB19E"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D46C699"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7</w:t>
            </w:r>
          </w:p>
        </w:tc>
        <w:tc>
          <w:tcPr>
            <w:tcW w:w="0" w:type="auto"/>
            <w:tcBorders>
              <w:top w:val="nil"/>
              <w:bottom w:val="nil"/>
            </w:tcBorders>
            <w:noWrap/>
            <w:hideMark/>
          </w:tcPr>
          <w:p w14:paraId="7F3DD15E"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195F1AC"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706503F6"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7</w:t>
            </w:r>
          </w:p>
        </w:tc>
      </w:tr>
      <w:tr w:rsidR="00B244C3" w:rsidRPr="00900C8E" w14:paraId="2983000B"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6FD421EF"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3826B274"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Scotland</w:t>
            </w:r>
          </w:p>
        </w:tc>
        <w:tc>
          <w:tcPr>
            <w:tcW w:w="1176" w:type="dxa"/>
            <w:tcBorders>
              <w:top w:val="nil"/>
              <w:bottom w:val="nil"/>
            </w:tcBorders>
            <w:noWrap/>
            <w:hideMark/>
          </w:tcPr>
          <w:p w14:paraId="3F98E3E2"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bottom w:val="nil"/>
            </w:tcBorders>
            <w:noWrap/>
            <w:hideMark/>
          </w:tcPr>
          <w:p w14:paraId="143CD90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4</w:t>
            </w:r>
          </w:p>
        </w:tc>
        <w:tc>
          <w:tcPr>
            <w:tcW w:w="0" w:type="auto"/>
            <w:tcBorders>
              <w:top w:val="nil"/>
              <w:bottom w:val="nil"/>
            </w:tcBorders>
            <w:noWrap/>
            <w:hideMark/>
          </w:tcPr>
          <w:p w14:paraId="7D5E0BD2"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26</w:t>
            </w:r>
          </w:p>
        </w:tc>
        <w:tc>
          <w:tcPr>
            <w:tcW w:w="0" w:type="auto"/>
            <w:tcBorders>
              <w:top w:val="nil"/>
              <w:bottom w:val="nil"/>
            </w:tcBorders>
            <w:noWrap/>
            <w:hideMark/>
          </w:tcPr>
          <w:p w14:paraId="1BF87F4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2737E112"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25C2494E"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31</w:t>
            </w:r>
          </w:p>
        </w:tc>
      </w:tr>
      <w:tr w:rsidR="00B244C3" w:rsidRPr="00900C8E" w14:paraId="0A00000E"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21A55D25" w14:textId="77777777" w:rsidR="00B244C3" w:rsidRPr="00900C8E" w:rsidRDefault="00B244C3" w:rsidP="00C5264A">
            <w:pPr>
              <w:spacing w:line="276" w:lineRule="auto"/>
              <w:jc w:val="both"/>
              <w:rPr>
                <w:rFonts w:ascii="Times New Roman" w:eastAsia="Times New Roman" w:hAnsi="Times New Roman" w:cs="Times New Roman"/>
                <w:sz w:val="20"/>
                <w:szCs w:val="20"/>
              </w:rPr>
            </w:pPr>
          </w:p>
        </w:tc>
        <w:tc>
          <w:tcPr>
            <w:tcW w:w="1559" w:type="dxa"/>
            <w:tcBorders>
              <w:top w:val="nil"/>
            </w:tcBorders>
            <w:noWrap/>
            <w:hideMark/>
          </w:tcPr>
          <w:p w14:paraId="5FF3224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176" w:type="dxa"/>
            <w:tcBorders>
              <w:top w:val="nil"/>
            </w:tcBorders>
            <w:noWrap/>
            <w:hideMark/>
          </w:tcPr>
          <w:p w14:paraId="0D776686" w14:textId="60109F25"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98</w:t>
            </w:r>
          </w:p>
        </w:tc>
        <w:tc>
          <w:tcPr>
            <w:tcW w:w="0" w:type="auto"/>
            <w:tcBorders>
              <w:top w:val="nil"/>
            </w:tcBorders>
            <w:noWrap/>
            <w:hideMark/>
          </w:tcPr>
          <w:p w14:paraId="27BB429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63</w:t>
            </w:r>
          </w:p>
        </w:tc>
        <w:tc>
          <w:tcPr>
            <w:tcW w:w="0" w:type="auto"/>
            <w:tcBorders>
              <w:top w:val="nil"/>
            </w:tcBorders>
            <w:noWrap/>
            <w:hideMark/>
          </w:tcPr>
          <w:p w14:paraId="55F5747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90</w:t>
            </w:r>
          </w:p>
        </w:tc>
        <w:tc>
          <w:tcPr>
            <w:tcW w:w="0" w:type="auto"/>
            <w:tcBorders>
              <w:top w:val="nil"/>
            </w:tcBorders>
            <w:noWrap/>
            <w:hideMark/>
          </w:tcPr>
          <w:p w14:paraId="4480DCA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c>
          <w:tcPr>
            <w:tcW w:w="0" w:type="auto"/>
            <w:tcBorders>
              <w:top w:val="nil"/>
            </w:tcBorders>
            <w:noWrap/>
            <w:hideMark/>
          </w:tcPr>
          <w:p w14:paraId="1E9CF49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tcBorders>
            <w:noWrap/>
            <w:hideMark/>
          </w:tcPr>
          <w:p w14:paraId="065F1D9F"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254</w:t>
            </w:r>
          </w:p>
        </w:tc>
      </w:tr>
      <w:tr w:rsidR="00B244C3" w:rsidRPr="00900C8E" w14:paraId="2F2546A3"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noWrap/>
            <w:hideMark/>
          </w:tcPr>
          <w:p w14:paraId="3D0EE1C4"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Sixth form/FE college</w:t>
            </w:r>
          </w:p>
          <w:p w14:paraId="7EF7FD62"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sz w:val="20"/>
                <w:szCs w:val="20"/>
              </w:rPr>
              <w:t> </w:t>
            </w:r>
          </w:p>
        </w:tc>
        <w:tc>
          <w:tcPr>
            <w:tcW w:w="1559" w:type="dxa"/>
            <w:tcBorders>
              <w:bottom w:val="nil"/>
            </w:tcBorders>
            <w:noWrap/>
            <w:hideMark/>
          </w:tcPr>
          <w:p w14:paraId="0AC088F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England</w:t>
            </w:r>
          </w:p>
        </w:tc>
        <w:tc>
          <w:tcPr>
            <w:tcW w:w="1176" w:type="dxa"/>
            <w:tcBorders>
              <w:bottom w:val="nil"/>
            </w:tcBorders>
            <w:noWrap/>
            <w:hideMark/>
          </w:tcPr>
          <w:p w14:paraId="175463C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bottom w:val="nil"/>
            </w:tcBorders>
            <w:noWrap/>
            <w:hideMark/>
          </w:tcPr>
          <w:p w14:paraId="65350CD7"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w:t>
            </w:r>
          </w:p>
        </w:tc>
        <w:tc>
          <w:tcPr>
            <w:tcW w:w="0" w:type="auto"/>
            <w:tcBorders>
              <w:bottom w:val="nil"/>
            </w:tcBorders>
            <w:noWrap/>
            <w:hideMark/>
          </w:tcPr>
          <w:p w14:paraId="3F3A6E0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37</w:t>
            </w:r>
          </w:p>
        </w:tc>
        <w:tc>
          <w:tcPr>
            <w:tcW w:w="0" w:type="auto"/>
            <w:tcBorders>
              <w:bottom w:val="nil"/>
            </w:tcBorders>
            <w:noWrap/>
            <w:hideMark/>
          </w:tcPr>
          <w:p w14:paraId="3F9B8E7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c>
          <w:tcPr>
            <w:tcW w:w="0" w:type="auto"/>
            <w:tcBorders>
              <w:bottom w:val="nil"/>
            </w:tcBorders>
            <w:noWrap/>
            <w:hideMark/>
          </w:tcPr>
          <w:p w14:paraId="4DB4F3C6"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w:t>
            </w:r>
          </w:p>
        </w:tc>
        <w:tc>
          <w:tcPr>
            <w:tcW w:w="0" w:type="auto"/>
            <w:tcBorders>
              <w:bottom w:val="nil"/>
            </w:tcBorders>
            <w:noWrap/>
            <w:hideMark/>
          </w:tcPr>
          <w:p w14:paraId="31F8C18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55</w:t>
            </w:r>
          </w:p>
        </w:tc>
      </w:tr>
      <w:tr w:rsidR="00B244C3" w:rsidRPr="00900C8E" w14:paraId="1E9635A4"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4413B8F3"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43AB2508"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Wales</w:t>
            </w:r>
          </w:p>
        </w:tc>
        <w:tc>
          <w:tcPr>
            <w:tcW w:w="1176" w:type="dxa"/>
            <w:tcBorders>
              <w:top w:val="nil"/>
              <w:bottom w:val="nil"/>
            </w:tcBorders>
            <w:noWrap/>
            <w:hideMark/>
          </w:tcPr>
          <w:p w14:paraId="17B88D2F"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73AF805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2EDA721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D581ECC"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8A2394D"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27CF37F"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r>
      <w:tr w:rsidR="00B244C3" w:rsidRPr="00900C8E" w14:paraId="5789E991"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03949AA4"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76FD32A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Scotland</w:t>
            </w:r>
          </w:p>
        </w:tc>
        <w:tc>
          <w:tcPr>
            <w:tcW w:w="1176" w:type="dxa"/>
            <w:tcBorders>
              <w:top w:val="nil"/>
              <w:bottom w:val="nil"/>
            </w:tcBorders>
            <w:noWrap/>
            <w:hideMark/>
          </w:tcPr>
          <w:p w14:paraId="6A8E4AC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13E8878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AA36CA7"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4A8C281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7DEC04D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628305F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r>
      <w:tr w:rsidR="00B244C3" w:rsidRPr="00900C8E" w14:paraId="489D70BE"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60D24906" w14:textId="77777777" w:rsidR="00B244C3" w:rsidRPr="00900C8E" w:rsidRDefault="00B244C3" w:rsidP="00C5264A">
            <w:pPr>
              <w:spacing w:line="276" w:lineRule="auto"/>
              <w:jc w:val="both"/>
              <w:rPr>
                <w:rFonts w:ascii="Times New Roman" w:eastAsia="Times New Roman" w:hAnsi="Times New Roman" w:cs="Times New Roman"/>
                <w:sz w:val="20"/>
                <w:szCs w:val="20"/>
              </w:rPr>
            </w:pPr>
          </w:p>
        </w:tc>
        <w:tc>
          <w:tcPr>
            <w:tcW w:w="1559" w:type="dxa"/>
            <w:tcBorders>
              <w:top w:val="nil"/>
            </w:tcBorders>
            <w:noWrap/>
            <w:hideMark/>
          </w:tcPr>
          <w:p w14:paraId="7E4853D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176" w:type="dxa"/>
            <w:tcBorders>
              <w:top w:val="nil"/>
            </w:tcBorders>
            <w:noWrap/>
            <w:hideMark/>
          </w:tcPr>
          <w:p w14:paraId="37C5C8E2"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tcBorders>
            <w:noWrap/>
            <w:hideMark/>
          </w:tcPr>
          <w:p w14:paraId="6FA784D8"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w:t>
            </w:r>
          </w:p>
        </w:tc>
        <w:tc>
          <w:tcPr>
            <w:tcW w:w="0" w:type="auto"/>
            <w:tcBorders>
              <w:top w:val="nil"/>
            </w:tcBorders>
            <w:noWrap/>
            <w:hideMark/>
          </w:tcPr>
          <w:p w14:paraId="08A03DD8"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37</w:t>
            </w:r>
          </w:p>
        </w:tc>
        <w:tc>
          <w:tcPr>
            <w:tcW w:w="0" w:type="auto"/>
            <w:tcBorders>
              <w:top w:val="nil"/>
            </w:tcBorders>
            <w:noWrap/>
            <w:hideMark/>
          </w:tcPr>
          <w:p w14:paraId="0671463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c>
          <w:tcPr>
            <w:tcW w:w="0" w:type="auto"/>
            <w:tcBorders>
              <w:top w:val="nil"/>
            </w:tcBorders>
            <w:noWrap/>
            <w:hideMark/>
          </w:tcPr>
          <w:p w14:paraId="429E543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w:t>
            </w:r>
          </w:p>
        </w:tc>
        <w:tc>
          <w:tcPr>
            <w:tcW w:w="0" w:type="auto"/>
            <w:tcBorders>
              <w:top w:val="nil"/>
            </w:tcBorders>
            <w:noWrap/>
            <w:hideMark/>
          </w:tcPr>
          <w:p w14:paraId="4F108A7B"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55</w:t>
            </w:r>
          </w:p>
        </w:tc>
      </w:tr>
      <w:tr w:rsidR="00B244C3" w:rsidRPr="00900C8E" w14:paraId="4477B87D"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noWrap/>
            <w:hideMark/>
          </w:tcPr>
          <w:p w14:paraId="5AFAFD9E"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Through (all years)</w:t>
            </w:r>
          </w:p>
          <w:p w14:paraId="69E07302"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p w14:paraId="62A9010C"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bottom w:val="nil"/>
            </w:tcBorders>
            <w:noWrap/>
            <w:hideMark/>
          </w:tcPr>
          <w:p w14:paraId="089A03BA"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England</w:t>
            </w:r>
          </w:p>
        </w:tc>
        <w:tc>
          <w:tcPr>
            <w:tcW w:w="1176" w:type="dxa"/>
            <w:tcBorders>
              <w:bottom w:val="nil"/>
            </w:tcBorders>
            <w:noWrap/>
            <w:hideMark/>
          </w:tcPr>
          <w:p w14:paraId="178DAC4C" w14:textId="78B63E28"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w:t>
            </w:r>
          </w:p>
        </w:tc>
        <w:tc>
          <w:tcPr>
            <w:tcW w:w="0" w:type="auto"/>
            <w:tcBorders>
              <w:bottom w:val="nil"/>
            </w:tcBorders>
            <w:noWrap/>
            <w:hideMark/>
          </w:tcPr>
          <w:p w14:paraId="71CE550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80</w:t>
            </w:r>
          </w:p>
        </w:tc>
        <w:tc>
          <w:tcPr>
            <w:tcW w:w="0" w:type="auto"/>
            <w:tcBorders>
              <w:bottom w:val="nil"/>
            </w:tcBorders>
            <w:noWrap/>
            <w:hideMark/>
          </w:tcPr>
          <w:p w14:paraId="13A053E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4</w:t>
            </w:r>
          </w:p>
        </w:tc>
        <w:tc>
          <w:tcPr>
            <w:tcW w:w="0" w:type="auto"/>
            <w:tcBorders>
              <w:bottom w:val="nil"/>
            </w:tcBorders>
            <w:noWrap/>
            <w:hideMark/>
          </w:tcPr>
          <w:p w14:paraId="08C033B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bottom w:val="nil"/>
            </w:tcBorders>
            <w:noWrap/>
            <w:hideMark/>
          </w:tcPr>
          <w:p w14:paraId="508CC90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bottom w:val="nil"/>
            </w:tcBorders>
            <w:noWrap/>
            <w:hideMark/>
          </w:tcPr>
          <w:p w14:paraId="4409BBD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91</w:t>
            </w:r>
          </w:p>
        </w:tc>
      </w:tr>
      <w:tr w:rsidR="00B244C3" w:rsidRPr="00900C8E" w14:paraId="5C14CF8F"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3FED72A5"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1353F89D"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Wales</w:t>
            </w:r>
          </w:p>
        </w:tc>
        <w:tc>
          <w:tcPr>
            <w:tcW w:w="1176" w:type="dxa"/>
            <w:tcBorders>
              <w:top w:val="nil"/>
              <w:bottom w:val="nil"/>
            </w:tcBorders>
            <w:noWrap/>
            <w:hideMark/>
          </w:tcPr>
          <w:p w14:paraId="17755C4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7D5BD28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46A7EA85"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32DCBEC4"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98F45DC"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6877EEE6"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r>
      <w:tr w:rsidR="00B244C3" w:rsidRPr="00900C8E" w14:paraId="2242D7EF"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256B9145"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2AB0C242"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Scotland</w:t>
            </w:r>
          </w:p>
        </w:tc>
        <w:tc>
          <w:tcPr>
            <w:tcW w:w="1176" w:type="dxa"/>
            <w:tcBorders>
              <w:top w:val="nil"/>
              <w:bottom w:val="nil"/>
            </w:tcBorders>
            <w:noWrap/>
            <w:hideMark/>
          </w:tcPr>
          <w:p w14:paraId="5A192EA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E37364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bottom w:val="nil"/>
            </w:tcBorders>
            <w:noWrap/>
            <w:hideMark/>
          </w:tcPr>
          <w:p w14:paraId="072B61F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w:t>
            </w:r>
          </w:p>
        </w:tc>
        <w:tc>
          <w:tcPr>
            <w:tcW w:w="0" w:type="auto"/>
            <w:tcBorders>
              <w:top w:val="nil"/>
              <w:bottom w:val="nil"/>
            </w:tcBorders>
            <w:noWrap/>
            <w:hideMark/>
          </w:tcPr>
          <w:p w14:paraId="2659545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4C043AE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954B8D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r>
      <w:tr w:rsidR="00B244C3" w:rsidRPr="00900C8E" w14:paraId="4ABC7DA2"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7962B387" w14:textId="77777777" w:rsidR="00B244C3" w:rsidRPr="00900C8E" w:rsidRDefault="00B244C3" w:rsidP="00C5264A">
            <w:pPr>
              <w:spacing w:line="276" w:lineRule="auto"/>
              <w:jc w:val="both"/>
              <w:rPr>
                <w:rFonts w:ascii="Times New Roman" w:eastAsia="Times New Roman" w:hAnsi="Times New Roman" w:cs="Times New Roman"/>
                <w:sz w:val="20"/>
                <w:szCs w:val="20"/>
              </w:rPr>
            </w:pPr>
          </w:p>
        </w:tc>
        <w:tc>
          <w:tcPr>
            <w:tcW w:w="1559" w:type="dxa"/>
            <w:tcBorders>
              <w:top w:val="nil"/>
            </w:tcBorders>
            <w:noWrap/>
            <w:hideMark/>
          </w:tcPr>
          <w:p w14:paraId="5A8E3BBA"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176" w:type="dxa"/>
            <w:tcBorders>
              <w:top w:val="nil"/>
            </w:tcBorders>
            <w:noWrap/>
            <w:hideMark/>
          </w:tcPr>
          <w:p w14:paraId="1D9627D0" w14:textId="027B7E12"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w:t>
            </w:r>
          </w:p>
        </w:tc>
        <w:tc>
          <w:tcPr>
            <w:tcW w:w="0" w:type="auto"/>
            <w:tcBorders>
              <w:top w:val="nil"/>
            </w:tcBorders>
            <w:noWrap/>
            <w:hideMark/>
          </w:tcPr>
          <w:p w14:paraId="2DB37D3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81</w:t>
            </w:r>
          </w:p>
        </w:tc>
        <w:tc>
          <w:tcPr>
            <w:tcW w:w="0" w:type="auto"/>
            <w:tcBorders>
              <w:top w:val="nil"/>
            </w:tcBorders>
            <w:noWrap/>
            <w:hideMark/>
          </w:tcPr>
          <w:p w14:paraId="59D68C07"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6</w:t>
            </w:r>
          </w:p>
        </w:tc>
        <w:tc>
          <w:tcPr>
            <w:tcW w:w="0" w:type="auto"/>
            <w:tcBorders>
              <w:top w:val="nil"/>
            </w:tcBorders>
            <w:noWrap/>
            <w:hideMark/>
          </w:tcPr>
          <w:p w14:paraId="16C6D079"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tcBorders>
            <w:noWrap/>
            <w:hideMark/>
          </w:tcPr>
          <w:p w14:paraId="643862F5"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tcBorders>
            <w:noWrap/>
            <w:hideMark/>
          </w:tcPr>
          <w:p w14:paraId="6239494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94</w:t>
            </w:r>
          </w:p>
        </w:tc>
      </w:tr>
      <w:tr w:rsidR="00B244C3" w:rsidRPr="00900C8E" w14:paraId="20CC89AB"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val="restart"/>
            <w:noWrap/>
            <w:hideMark/>
          </w:tcPr>
          <w:p w14:paraId="3C2C9814"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Special school</w:t>
            </w:r>
          </w:p>
          <w:p w14:paraId="15D30425"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p w14:paraId="5B52C0DA" w14:textId="7777777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 </w:t>
            </w:r>
          </w:p>
        </w:tc>
        <w:tc>
          <w:tcPr>
            <w:tcW w:w="1559" w:type="dxa"/>
            <w:tcBorders>
              <w:bottom w:val="nil"/>
            </w:tcBorders>
            <w:noWrap/>
            <w:hideMark/>
          </w:tcPr>
          <w:p w14:paraId="10BD5AFE"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England</w:t>
            </w:r>
          </w:p>
        </w:tc>
        <w:tc>
          <w:tcPr>
            <w:tcW w:w="1176" w:type="dxa"/>
            <w:tcBorders>
              <w:bottom w:val="nil"/>
            </w:tcBorders>
            <w:noWrap/>
            <w:hideMark/>
          </w:tcPr>
          <w:p w14:paraId="4B58760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bottom w:val="nil"/>
            </w:tcBorders>
            <w:noWrap/>
            <w:hideMark/>
          </w:tcPr>
          <w:p w14:paraId="2091683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19</w:t>
            </w:r>
          </w:p>
        </w:tc>
        <w:tc>
          <w:tcPr>
            <w:tcW w:w="0" w:type="auto"/>
            <w:tcBorders>
              <w:bottom w:val="nil"/>
            </w:tcBorders>
            <w:noWrap/>
            <w:hideMark/>
          </w:tcPr>
          <w:p w14:paraId="0556C92A"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7</w:t>
            </w:r>
          </w:p>
        </w:tc>
        <w:tc>
          <w:tcPr>
            <w:tcW w:w="0" w:type="auto"/>
            <w:tcBorders>
              <w:bottom w:val="nil"/>
            </w:tcBorders>
            <w:noWrap/>
            <w:hideMark/>
          </w:tcPr>
          <w:p w14:paraId="6D700DEC"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4</w:t>
            </w:r>
          </w:p>
        </w:tc>
        <w:tc>
          <w:tcPr>
            <w:tcW w:w="0" w:type="auto"/>
            <w:tcBorders>
              <w:bottom w:val="nil"/>
            </w:tcBorders>
            <w:noWrap/>
            <w:hideMark/>
          </w:tcPr>
          <w:p w14:paraId="7ED3036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bottom w:val="nil"/>
            </w:tcBorders>
            <w:noWrap/>
            <w:hideMark/>
          </w:tcPr>
          <w:p w14:paraId="003588C4"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32</w:t>
            </w:r>
          </w:p>
        </w:tc>
      </w:tr>
      <w:tr w:rsidR="00B244C3" w:rsidRPr="00900C8E" w14:paraId="0B5AF8D2"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61CA1D04"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21C81E0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Wales</w:t>
            </w:r>
          </w:p>
        </w:tc>
        <w:tc>
          <w:tcPr>
            <w:tcW w:w="1176" w:type="dxa"/>
            <w:tcBorders>
              <w:top w:val="nil"/>
              <w:bottom w:val="nil"/>
            </w:tcBorders>
            <w:noWrap/>
            <w:hideMark/>
          </w:tcPr>
          <w:p w14:paraId="153420B9"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7E25BC4E"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08B608FB"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bottom w:val="nil"/>
            </w:tcBorders>
            <w:noWrap/>
            <w:hideMark/>
          </w:tcPr>
          <w:p w14:paraId="4A833669"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bottom w:val="nil"/>
            </w:tcBorders>
            <w:noWrap/>
            <w:hideMark/>
          </w:tcPr>
          <w:p w14:paraId="26CB40F3"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E8765D8"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w:t>
            </w:r>
          </w:p>
        </w:tc>
      </w:tr>
      <w:tr w:rsidR="00B244C3" w:rsidRPr="00900C8E" w14:paraId="02CFF184"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3C08529A"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bottom w:val="nil"/>
            </w:tcBorders>
            <w:noWrap/>
            <w:hideMark/>
          </w:tcPr>
          <w:p w14:paraId="2655AE45"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Scotland</w:t>
            </w:r>
          </w:p>
        </w:tc>
        <w:tc>
          <w:tcPr>
            <w:tcW w:w="1176" w:type="dxa"/>
            <w:tcBorders>
              <w:top w:val="nil"/>
              <w:bottom w:val="nil"/>
            </w:tcBorders>
            <w:noWrap/>
            <w:hideMark/>
          </w:tcPr>
          <w:p w14:paraId="400B5C1E"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13E10C6"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551660EF"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w:t>
            </w:r>
          </w:p>
        </w:tc>
        <w:tc>
          <w:tcPr>
            <w:tcW w:w="0" w:type="auto"/>
            <w:tcBorders>
              <w:top w:val="nil"/>
              <w:bottom w:val="nil"/>
            </w:tcBorders>
            <w:noWrap/>
            <w:hideMark/>
          </w:tcPr>
          <w:p w14:paraId="569184F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w:t>
            </w:r>
          </w:p>
        </w:tc>
        <w:tc>
          <w:tcPr>
            <w:tcW w:w="0" w:type="auto"/>
            <w:tcBorders>
              <w:top w:val="nil"/>
              <w:bottom w:val="nil"/>
            </w:tcBorders>
            <w:noWrap/>
            <w:hideMark/>
          </w:tcPr>
          <w:p w14:paraId="27A6F743"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0</w:t>
            </w:r>
          </w:p>
        </w:tc>
        <w:tc>
          <w:tcPr>
            <w:tcW w:w="0" w:type="auto"/>
            <w:tcBorders>
              <w:top w:val="nil"/>
              <w:bottom w:val="nil"/>
            </w:tcBorders>
            <w:noWrap/>
            <w:hideMark/>
          </w:tcPr>
          <w:p w14:paraId="4B687EA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5</w:t>
            </w:r>
          </w:p>
        </w:tc>
      </w:tr>
      <w:tr w:rsidR="00B244C3" w:rsidRPr="00900C8E" w14:paraId="6EF57982" w14:textId="77777777" w:rsidTr="00241ED3">
        <w:trPr>
          <w:trHeight w:val="20"/>
        </w:trPr>
        <w:tc>
          <w:tcPr>
            <w:cnfStyle w:val="001000000000" w:firstRow="0" w:lastRow="0" w:firstColumn="1" w:lastColumn="0" w:oddVBand="0" w:evenVBand="0" w:oddHBand="0" w:evenHBand="0" w:firstRowFirstColumn="0" w:firstRowLastColumn="0" w:lastRowFirstColumn="0" w:lastRowLastColumn="0"/>
            <w:tcW w:w="2518" w:type="dxa"/>
            <w:vMerge/>
            <w:noWrap/>
            <w:hideMark/>
          </w:tcPr>
          <w:p w14:paraId="7E70F971" w14:textId="77777777" w:rsidR="00B244C3" w:rsidRPr="00900C8E" w:rsidRDefault="00B244C3" w:rsidP="00C5264A">
            <w:pPr>
              <w:spacing w:line="276" w:lineRule="auto"/>
              <w:jc w:val="both"/>
              <w:rPr>
                <w:rFonts w:ascii="Times New Roman" w:eastAsia="Times New Roman" w:hAnsi="Times New Roman" w:cs="Times New Roman"/>
                <w:color w:val="000000"/>
              </w:rPr>
            </w:pPr>
          </w:p>
        </w:tc>
        <w:tc>
          <w:tcPr>
            <w:tcW w:w="1559" w:type="dxa"/>
            <w:tcBorders>
              <w:top w:val="nil"/>
            </w:tcBorders>
            <w:noWrap/>
            <w:hideMark/>
          </w:tcPr>
          <w:p w14:paraId="4F1E4F8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176" w:type="dxa"/>
            <w:tcBorders>
              <w:top w:val="nil"/>
            </w:tcBorders>
            <w:noWrap/>
            <w:hideMark/>
          </w:tcPr>
          <w:p w14:paraId="58DCBE2F"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tcBorders>
            <w:noWrap/>
            <w:hideMark/>
          </w:tcPr>
          <w:p w14:paraId="68CF9707"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19</w:t>
            </w:r>
          </w:p>
        </w:tc>
        <w:tc>
          <w:tcPr>
            <w:tcW w:w="0" w:type="auto"/>
            <w:tcBorders>
              <w:top w:val="nil"/>
            </w:tcBorders>
            <w:noWrap/>
            <w:hideMark/>
          </w:tcPr>
          <w:p w14:paraId="7EE1C400"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10</w:t>
            </w:r>
          </w:p>
        </w:tc>
        <w:tc>
          <w:tcPr>
            <w:tcW w:w="0" w:type="auto"/>
            <w:tcBorders>
              <w:top w:val="nil"/>
            </w:tcBorders>
            <w:noWrap/>
            <w:hideMark/>
          </w:tcPr>
          <w:p w14:paraId="362939BF"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8</w:t>
            </w:r>
          </w:p>
        </w:tc>
        <w:tc>
          <w:tcPr>
            <w:tcW w:w="0" w:type="auto"/>
            <w:tcBorders>
              <w:top w:val="nil"/>
            </w:tcBorders>
            <w:noWrap/>
            <w:hideMark/>
          </w:tcPr>
          <w:p w14:paraId="66993711"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w:t>
            </w:r>
          </w:p>
        </w:tc>
        <w:tc>
          <w:tcPr>
            <w:tcW w:w="0" w:type="auto"/>
            <w:tcBorders>
              <w:top w:val="nil"/>
            </w:tcBorders>
            <w:noWrap/>
            <w:hideMark/>
          </w:tcPr>
          <w:p w14:paraId="1EE2697C" w14:textId="77777777" w:rsidR="00B244C3" w:rsidRPr="00900C8E" w:rsidRDefault="00B244C3" w:rsidP="00C5264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39</w:t>
            </w:r>
          </w:p>
        </w:tc>
      </w:tr>
      <w:tr w:rsidR="00B244C3" w:rsidRPr="006555E9" w14:paraId="58A4D560" w14:textId="77777777" w:rsidTr="00241E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tcBorders>
              <w:bottom w:val="single" w:sz="18" w:space="0" w:color="auto"/>
            </w:tcBorders>
            <w:noWrap/>
          </w:tcPr>
          <w:p w14:paraId="5A436AA8" w14:textId="32CC2787" w:rsidR="00B244C3" w:rsidRPr="00900C8E" w:rsidRDefault="00B244C3" w:rsidP="00C5264A">
            <w:pPr>
              <w:spacing w:line="276" w:lineRule="auto"/>
              <w:jc w:val="both"/>
              <w:rPr>
                <w:rFonts w:ascii="Times New Roman" w:eastAsia="Times New Roman" w:hAnsi="Times New Roman" w:cs="Times New Roman"/>
                <w:color w:val="000000"/>
              </w:rPr>
            </w:pPr>
            <w:r w:rsidRPr="00900C8E">
              <w:rPr>
                <w:rFonts w:ascii="Times New Roman" w:eastAsia="Times New Roman" w:hAnsi="Times New Roman" w:cs="Times New Roman"/>
                <w:color w:val="000000"/>
              </w:rPr>
              <w:t>Total</w:t>
            </w:r>
          </w:p>
        </w:tc>
        <w:tc>
          <w:tcPr>
            <w:tcW w:w="1559" w:type="dxa"/>
            <w:tcBorders>
              <w:bottom w:val="single" w:sz="18" w:space="0" w:color="auto"/>
            </w:tcBorders>
            <w:noWrap/>
          </w:tcPr>
          <w:p w14:paraId="675FA7BD"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176" w:type="dxa"/>
            <w:tcBorders>
              <w:bottom w:val="single" w:sz="18" w:space="0" w:color="auto"/>
            </w:tcBorders>
            <w:noWrap/>
          </w:tcPr>
          <w:p w14:paraId="5BB2EF66" w14:textId="56A01DA1"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214</w:t>
            </w:r>
          </w:p>
        </w:tc>
        <w:tc>
          <w:tcPr>
            <w:tcW w:w="0" w:type="auto"/>
            <w:tcBorders>
              <w:bottom w:val="single" w:sz="18" w:space="0" w:color="auto"/>
            </w:tcBorders>
            <w:noWrap/>
          </w:tcPr>
          <w:p w14:paraId="10973380"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252</w:t>
            </w:r>
          </w:p>
        </w:tc>
        <w:tc>
          <w:tcPr>
            <w:tcW w:w="0" w:type="auto"/>
            <w:tcBorders>
              <w:bottom w:val="single" w:sz="18" w:space="0" w:color="auto"/>
            </w:tcBorders>
            <w:noWrap/>
          </w:tcPr>
          <w:p w14:paraId="139F61C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783</w:t>
            </w:r>
          </w:p>
        </w:tc>
        <w:tc>
          <w:tcPr>
            <w:tcW w:w="0" w:type="auto"/>
            <w:tcBorders>
              <w:bottom w:val="single" w:sz="18" w:space="0" w:color="auto"/>
            </w:tcBorders>
            <w:noWrap/>
          </w:tcPr>
          <w:p w14:paraId="64771CE8"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38</w:t>
            </w:r>
          </w:p>
        </w:tc>
        <w:tc>
          <w:tcPr>
            <w:tcW w:w="0" w:type="auto"/>
            <w:tcBorders>
              <w:bottom w:val="single" w:sz="18" w:space="0" w:color="auto"/>
            </w:tcBorders>
            <w:noWrap/>
          </w:tcPr>
          <w:p w14:paraId="489CD5A9" w14:textId="77777777" w:rsidR="00B244C3" w:rsidRPr="00900C8E"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10</w:t>
            </w:r>
          </w:p>
        </w:tc>
        <w:tc>
          <w:tcPr>
            <w:tcW w:w="0" w:type="auto"/>
            <w:tcBorders>
              <w:bottom w:val="single" w:sz="18" w:space="0" w:color="auto"/>
            </w:tcBorders>
            <w:noWrap/>
          </w:tcPr>
          <w:p w14:paraId="43BD8504" w14:textId="77777777" w:rsidR="00B244C3" w:rsidRPr="006555E9" w:rsidRDefault="00B244C3" w:rsidP="00C5264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00C8E">
              <w:rPr>
                <w:rFonts w:ascii="Times New Roman" w:eastAsia="Times New Roman" w:hAnsi="Times New Roman" w:cs="Times New Roman"/>
                <w:color w:val="000000"/>
              </w:rPr>
              <w:t>1297</w:t>
            </w:r>
          </w:p>
        </w:tc>
      </w:tr>
    </w:tbl>
    <w:p w14:paraId="2270F301" w14:textId="61053159" w:rsidR="00C5264A" w:rsidRPr="00C5264A" w:rsidRDefault="00C5264A" w:rsidP="00C5264A">
      <w:pPr>
        <w:widowControl w:val="0"/>
        <w:autoSpaceDE w:val="0"/>
        <w:autoSpaceDN w:val="0"/>
        <w:adjustRightInd w:val="0"/>
        <w:spacing w:line="360" w:lineRule="auto"/>
        <w:rPr>
          <w:rFonts w:ascii="Times New Roman" w:hAnsi="Times New Roman" w:cs="Times New Roman"/>
          <w:b/>
        </w:rPr>
      </w:pPr>
    </w:p>
    <w:sectPr w:rsidR="00C5264A" w:rsidRPr="00C5264A" w:rsidSect="00C5264A">
      <w:pgSz w:w="16840" w:h="11900" w:orient="landscape"/>
      <w:pgMar w:top="1620" w:right="1440" w:bottom="10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C7B9" w14:textId="77777777" w:rsidR="0009537E" w:rsidRDefault="0009537E" w:rsidP="00A67D3A">
      <w:r>
        <w:separator/>
      </w:r>
    </w:p>
  </w:endnote>
  <w:endnote w:type="continuationSeparator" w:id="0">
    <w:p w14:paraId="67826735" w14:textId="77777777" w:rsidR="0009537E" w:rsidRDefault="0009537E" w:rsidP="00A6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716669"/>
      <w:docPartObj>
        <w:docPartGallery w:val="Page Numbers (Bottom of Page)"/>
        <w:docPartUnique/>
      </w:docPartObj>
    </w:sdtPr>
    <w:sdtEndPr>
      <w:rPr>
        <w:rStyle w:val="PageNumber"/>
      </w:rPr>
    </w:sdtEndPr>
    <w:sdtContent>
      <w:p w14:paraId="1659C611" w14:textId="4368F22C" w:rsidR="009A2B88" w:rsidRDefault="009A2B88" w:rsidP="00DA5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BAE48" w14:textId="77777777" w:rsidR="009A2B88" w:rsidRDefault="009A2B88" w:rsidP="00092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153226"/>
      <w:docPartObj>
        <w:docPartGallery w:val="Page Numbers (Bottom of Page)"/>
        <w:docPartUnique/>
      </w:docPartObj>
    </w:sdtPr>
    <w:sdtEndPr>
      <w:rPr>
        <w:rStyle w:val="PageNumber"/>
      </w:rPr>
    </w:sdtEndPr>
    <w:sdtContent>
      <w:p w14:paraId="5D6CE250" w14:textId="23AC5334" w:rsidR="009A2B88" w:rsidRDefault="009A2B88" w:rsidP="00DA5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3E74A" w14:textId="77777777" w:rsidR="009A2B88" w:rsidRDefault="009A2B88" w:rsidP="000929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FFDA" w14:textId="77777777" w:rsidR="0009537E" w:rsidRDefault="0009537E" w:rsidP="00A67D3A">
      <w:r>
        <w:separator/>
      </w:r>
    </w:p>
  </w:footnote>
  <w:footnote w:type="continuationSeparator" w:id="0">
    <w:p w14:paraId="572D3587" w14:textId="77777777" w:rsidR="0009537E" w:rsidRDefault="0009537E" w:rsidP="00A6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CC2"/>
    <w:multiLevelType w:val="hybridMultilevel"/>
    <w:tmpl w:val="6B72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80645"/>
    <w:multiLevelType w:val="hybridMultilevel"/>
    <w:tmpl w:val="A97C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83B2C"/>
    <w:multiLevelType w:val="hybridMultilevel"/>
    <w:tmpl w:val="768E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0406F"/>
    <w:multiLevelType w:val="hybridMultilevel"/>
    <w:tmpl w:val="F392DE76"/>
    <w:lvl w:ilvl="0" w:tplc="5B2E8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A"/>
    <w:rsid w:val="0000447B"/>
    <w:rsid w:val="00015B95"/>
    <w:rsid w:val="00020C5A"/>
    <w:rsid w:val="00023BCC"/>
    <w:rsid w:val="00036F9E"/>
    <w:rsid w:val="00037D61"/>
    <w:rsid w:val="00041E23"/>
    <w:rsid w:val="00042D4F"/>
    <w:rsid w:val="000448AF"/>
    <w:rsid w:val="00045BB6"/>
    <w:rsid w:val="000517C4"/>
    <w:rsid w:val="0005442D"/>
    <w:rsid w:val="000567FE"/>
    <w:rsid w:val="00064103"/>
    <w:rsid w:val="00081261"/>
    <w:rsid w:val="000918D7"/>
    <w:rsid w:val="000927EC"/>
    <w:rsid w:val="00092945"/>
    <w:rsid w:val="00092E22"/>
    <w:rsid w:val="00093B09"/>
    <w:rsid w:val="0009415C"/>
    <w:rsid w:val="00095222"/>
    <w:rsid w:val="0009537E"/>
    <w:rsid w:val="000957E1"/>
    <w:rsid w:val="00096378"/>
    <w:rsid w:val="000976DD"/>
    <w:rsid w:val="000A2C98"/>
    <w:rsid w:val="000A39B4"/>
    <w:rsid w:val="000A434F"/>
    <w:rsid w:val="000B10E0"/>
    <w:rsid w:val="000B565A"/>
    <w:rsid w:val="000B5D31"/>
    <w:rsid w:val="000B744F"/>
    <w:rsid w:val="000B7E8A"/>
    <w:rsid w:val="000D2E58"/>
    <w:rsid w:val="000D2EDB"/>
    <w:rsid w:val="000D3967"/>
    <w:rsid w:val="000D3B94"/>
    <w:rsid w:val="000D446B"/>
    <w:rsid w:val="000D5C93"/>
    <w:rsid w:val="000E4D3B"/>
    <w:rsid w:val="000E6C1E"/>
    <w:rsid w:val="000F4832"/>
    <w:rsid w:val="000F5BCF"/>
    <w:rsid w:val="000F6DCC"/>
    <w:rsid w:val="001003F6"/>
    <w:rsid w:val="00100829"/>
    <w:rsid w:val="00102D4C"/>
    <w:rsid w:val="00106BBA"/>
    <w:rsid w:val="001107FA"/>
    <w:rsid w:val="001125EB"/>
    <w:rsid w:val="00112E62"/>
    <w:rsid w:val="00114E69"/>
    <w:rsid w:val="00115AC6"/>
    <w:rsid w:val="00116FC1"/>
    <w:rsid w:val="00123C69"/>
    <w:rsid w:val="00126F2B"/>
    <w:rsid w:val="00133465"/>
    <w:rsid w:val="001405F5"/>
    <w:rsid w:val="001424E7"/>
    <w:rsid w:val="001450C7"/>
    <w:rsid w:val="00145597"/>
    <w:rsid w:val="00153B52"/>
    <w:rsid w:val="001619AD"/>
    <w:rsid w:val="00163EE0"/>
    <w:rsid w:val="0017048D"/>
    <w:rsid w:val="001736BC"/>
    <w:rsid w:val="00174449"/>
    <w:rsid w:val="00191D2C"/>
    <w:rsid w:val="001A0B33"/>
    <w:rsid w:val="001A46BC"/>
    <w:rsid w:val="001A47CF"/>
    <w:rsid w:val="001A6746"/>
    <w:rsid w:val="001B0218"/>
    <w:rsid w:val="001B0F72"/>
    <w:rsid w:val="001B7A00"/>
    <w:rsid w:val="001C2545"/>
    <w:rsid w:val="001C3039"/>
    <w:rsid w:val="001C49A1"/>
    <w:rsid w:val="001C4BE9"/>
    <w:rsid w:val="001C54B2"/>
    <w:rsid w:val="001C63E3"/>
    <w:rsid w:val="001D6616"/>
    <w:rsid w:val="001E1697"/>
    <w:rsid w:val="001E4351"/>
    <w:rsid w:val="001E55D6"/>
    <w:rsid w:val="001E60CF"/>
    <w:rsid w:val="001E6654"/>
    <w:rsid w:val="001F145A"/>
    <w:rsid w:val="001F250A"/>
    <w:rsid w:val="001F2D7F"/>
    <w:rsid w:val="001F68B8"/>
    <w:rsid w:val="00203656"/>
    <w:rsid w:val="00205E88"/>
    <w:rsid w:val="00210D53"/>
    <w:rsid w:val="002210AB"/>
    <w:rsid w:val="00224021"/>
    <w:rsid w:val="002250EE"/>
    <w:rsid w:val="00233E10"/>
    <w:rsid w:val="00241ED3"/>
    <w:rsid w:val="00246ACD"/>
    <w:rsid w:val="00251A27"/>
    <w:rsid w:val="00251E57"/>
    <w:rsid w:val="0025752D"/>
    <w:rsid w:val="002576FC"/>
    <w:rsid w:val="0026119B"/>
    <w:rsid w:val="0026246C"/>
    <w:rsid w:val="00264C20"/>
    <w:rsid w:val="00267141"/>
    <w:rsid w:val="002704F7"/>
    <w:rsid w:val="0027236D"/>
    <w:rsid w:val="0027282D"/>
    <w:rsid w:val="00284800"/>
    <w:rsid w:val="002A0CF0"/>
    <w:rsid w:val="002B113A"/>
    <w:rsid w:val="002B4A05"/>
    <w:rsid w:val="002C19DF"/>
    <w:rsid w:val="002C33C2"/>
    <w:rsid w:val="002C7F85"/>
    <w:rsid w:val="002D3240"/>
    <w:rsid w:val="002D4129"/>
    <w:rsid w:val="002E1489"/>
    <w:rsid w:val="002E4418"/>
    <w:rsid w:val="002E5173"/>
    <w:rsid w:val="002E775C"/>
    <w:rsid w:val="002F296D"/>
    <w:rsid w:val="002F2C0F"/>
    <w:rsid w:val="002F39E4"/>
    <w:rsid w:val="002F6F1F"/>
    <w:rsid w:val="00303FEC"/>
    <w:rsid w:val="0031008B"/>
    <w:rsid w:val="00314AFF"/>
    <w:rsid w:val="00316CBB"/>
    <w:rsid w:val="00322C0C"/>
    <w:rsid w:val="0033213D"/>
    <w:rsid w:val="00335542"/>
    <w:rsid w:val="00337B69"/>
    <w:rsid w:val="00340536"/>
    <w:rsid w:val="00353466"/>
    <w:rsid w:val="00355906"/>
    <w:rsid w:val="00360491"/>
    <w:rsid w:val="00361291"/>
    <w:rsid w:val="00361B2E"/>
    <w:rsid w:val="00361F7F"/>
    <w:rsid w:val="00362AAF"/>
    <w:rsid w:val="00367196"/>
    <w:rsid w:val="00371378"/>
    <w:rsid w:val="00371613"/>
    <w:rsid w:val="003745EB"/>
    <w:rsid w:val="0037612D"/>
    <w:rsid w:val="00377F98"/>
    <w:rsid w:val="00382DDD"/>
    <w:rsid w:val="00390CE1"/>
    <w:rsid w:val="0039379E"/>
    <w:rsid w:val="00393918"/>
    <w:rsid w:val="00395ADE"/>
    <w:rsid w:val="00396068"/>
    <w:rsid w:val="003A019C"/>
    <w:rsid w:val="003A1338"/>
    <w:rsid w:val="003A6C33"/>
    <w:rsid w:val="003B6EDA"/>
    <w:rsid w:val="003C2514"/>
    <w:rsid w:val="003C336C"/>
    <w:rsid w:val="003C35B6"/>
    <w:rsid w:val="003C5A20"/>
    <w:rsid w:val="003D299E"/>
    <w:rsid w:val="003D4F03"/>
    <w:rsid w:val="003D6ABA"/>
    <w:rsid w:val="003E49B2"/>
    <w:rsid w:val="003F2043"/>
    <w:rsid w:val="003F2253"/>
    <w:rsid w:val="003F5117"/>
    <w:rsid w:val="003F5AE5"/>
    <w:rsid w:val="00400814"/>
    <w:rsid w:val="0040174F"/>
    <w:rsid w:val="0040388A"/>
    <w:rsid w:val="00404871"/>
    <w:rsid w:val="00407A9A"/>
    <w:rsid w:val="0041528A"/>
    <w:rsid w:val="004209D0"/>
    <w:rsid w:val="00422051"/>
    <w:rsid w:val="00434C11"/>
    <w:rsid w:val="004356E0"/>
    <w:rsid w:val="004425DB"/>
    <w:rsid w:val="004436B0"/>
    <w:rsid w:val="00443A1B"/>
    <w:rsid w:val="00443C2A"/>
    <w:rsid w:val="00444B6D"/>
    <w:rsid w:val="00446661"/>
    <w:rsid w:val="00446AA7"/>
    <w:rsid w:val="0045254D"/>
    <w:rsid w:val="0045338A"/>
    <w:rsid w:val="00453534"/>
    <w:rsid w:val="004607BB"/>
    <w:rsid w:val="00460CDC"/>
    <w:rsid w:val="00461CCE"/>
    <w:rsid w:val="0046742A"/>
    <w:rsid w:val="00472707"/>
    <w:rsid w:val="00476254"/>
    <w:rsid w:val="004818FB"/>
    <w:rsid w:val="00495B81"/>
    <w:rsid w:val="004A1941"/>
    <w:rsid w:val="004B0145"/>
    <w:rsid w:val="004B0595"/>
    <w:rsid w:val="004B5253"/>
    <w:rsid w:val="004B5835"/>
    <w:rsid w:val="004C0613"/>
    <w:rsid w:val="004C0B0F"/>
    <w:rsid w:val="004C3665"/>
    <w:rsid w:val="004C3E9C"/>
    <w:rsid w:val="004C3FB8"/>
    <w:rsid w:val="004C41EF"/>
    <w:rsid w:val="004C4B48"/>
    <w:rsid w:val="004C6F2D"/>
    <w:rsid w:val="004C7775"/>
    <w:rsid w:val="004E1684"/>
    <w:rsid w:val="004E769F"/>
    <w:rsid w:val="004F08B8"/>
    <w:rsid w:val="004F6FE4"/>
    <w:rsid w:val="004F7A9D"/>
    <w:rsid w:val="005021E5"/>
    <w:rsid w:val="005060EF"/>
    <w:rsid w:val="00510747"/>
    <w:rsid w:val="00510CB7"/>
    <w:rsid w:val="005126C8"/>
    <w:rsid w:val="00512884"/>
    <w:rsid w:val="0051556B"/>
    <w:rsid w:val="0052267E"/>
    <w:rsid w:val="00525D51"/>
    <w:rsid w:val="00527695"/>
    <w:rsid w:val="005325A5"/>
    <w:rsid w:val="005352C0"/>
    <w:rsid w:val="0054427F"/>
    <w:rsid w:val="00551A07"/>
    <w:rsid w:val="00555FB8"/>
    <w:rsid w:val="0055688F"/>
    <w:rsid w:val="00556F77"/>
    <w:rsid w:val="00561A0C"/>
    <w:rsid w:val="00567CD4"/>
    <w:rsid w:val="005745C7"/>
    <w:rsid w:val="00574FC7"/>
    <w:rsid w:val="00580F2E"/>
    <w:rsid w:val="0058185F"/>
    <w:rsid w:val="005827F4"/>
    <w:rsid w:val="0058569D"/>
    <w:rsid w:val="00585C66"/>
    <w:rsid w:val="005904A7"/>
    <w:rsid w:val="005915E8"/>
    <w:rsid w:val="005917F1"/>
    <w:rsid w:val="00596505"/>
    <w:rsid w:val="00596936"/>
    <w:rsid w:val="005A639C"/>
    <w:rsid w:val="005A6468"/>
    <w:rsid w:val="005A7881"/>
    <w:rsid w:val="005B17C3"/>
    <w:rsid w:val="005B2AD2"/>
    <w:rsid w:val="005C1904"/>
    <w:rsid w:val="005D095E"/>
    <w:rsid w:val="005D74A3"/>
    <w:rsid w:val="005E1B12"/>
    <w:rsid w:val="005E4C9D"/>
    <w:rsid w:val="005E6FBF"/>
    <w:rsid w:val="005E76BE"/>
    <w:rsid w:val="005F7ABB"/>
    <w:rsid w:val="005F7BA7"/>
    <w:rsid w:val="0060287A"/>
    <w:rsid w:val="00602E16"/>
    <w:rsid w:val="0061163B"/>
    <w:rsid w:val="006134F6"/>
    <w:rsid w:val="00625233"/>
    <w:rsid w:val="0062679C"/>
    <w:rsid w:val="0062797C"/>
    <w:rsid w:val="00632044"/>
    <w:rsid w:val="006325BA"/>
    <w:rsid w:val="006350C0"/>
    <w:rsid w:val="0063703F"/>
    <w:rsid w:val="006555E9"/>
    <w:rsid w:val="00663997"/>
    <w:rsid w:val="00670F96"/>
    <w:rsid w:val="006711BD"/>
    <w:rsid w:val="0067356F"/>
    <w:rsid w:val="00675320"/>
    <w:rsid w:val="006758BA"/>
    <w:rsid w:val="006777C6"/>
    <w:rsid w:val="00683877"/>
    <w:rsid w:val="006839F9"/>
    <w:rsid w:val="00683BFD"/>
    <w:rsid w:val="00683EA3"/>
    <w:rsid w:val="00684E64"/>
    <w:rsid w:val="0069091A"/>
    <w:rsid w:val="0069499B"/>
    <w:rsid w:val="006953C3"/>
    <w:rsid w:val="006A2A32"/>
    <w:rsid w:val="006B44CE"/>
    <w:rsid w:val="006B7CEA"/>
    <w:rsid w:val="006C43BA"/>
    <w:rsid w:val="006C6410"/>
    <w:rsid w:val="006D54CE"/>
    <w:rsid w:val="006E25F9"/>
    <w:rsid w:val="006E3433"/>
    <w:rsid w:val="006E67C7"/>
    <w:rsid w:val="006F300C"/>
    <w:rsid w:val="006F3185"/>
    <w:rsid w:val="006F3825"/>
    <w:rsid w:val="006F55B0"/>
    <w:rsid w:val="006F594C"/>
    <w:rsid w:val="006F5BC3"/>
    <w:rsid w:val="007007E9"/>
    <w:rsid w:val="00710D92"/>
    <w:rsid w:val="00711EF1"/>
    <w:rsid w:val="00722706"/>
    <w:rsid w:val="00722DCB"/>
    <w:rsid w:val="00733A27"/>
    <w:rsid w:val="007407F7"/>
    <w:rsid w:val="007430DD"/>
    <w:rsid w:val="00744025"/>
    <w:rsid w:val="00754DAA"/>
    <w:rsid w:val="00756619"/>
    <w:rsid w:val="007652DE"/>
    <w:rsid w:val="00765B84"/>
    <w:rsid w:val="00767779"/>
    <w:rsid w:val="0077501D"/>
    <w:rsid w:val="007923C3"/>
    <w:rsid w:val="00796407"/>
    <w:rsid w:val="007978E9"/>
    <w:rsid w:val="007A0EAD"/>
    <w:rsid w:val="007A3F9A"/>
    <w:rsid w:val="007A4673"/>
    <w:rsid w:val="007A7BBD"/>
    <w:rsid w:val="007B5E0E"/>
    <w:rsid w:val="007D287C"/>
    <w:rsid w:val="007D2BDD"/>
    <w:rsid w:val="007D3C82"/>
    <w:rsid w:val="007E6ABB"/>
    <w:rsid w:val="007F1F5B"/>
    <w:rsid w:val="00801E93"/>
    <w:rsid w:val="00802012"/>
    <w:rsid w:val="00807959"/>
    <w:rsid w:val="008107F0"/>
    <w:rsid w:val="00810F09"/>
    <w:rsid w:val="008126AA"/>
    <w:rsid w:val="0081474D"/>
    <w:rsid w:val="00815A71"/>
    <w:rsid w:val="00815BAE"/>
    <w:rsid w:val="008178A7"/>
    <w:rsid w:val="00817A3F"/>
    <w:rsid w:val="0082405E"/>
    <w:rsid w:val="00825C32"/>
    <w:rsid w:val="00842C0B"/>
    <w:rsid w:val="0084681E"/>
    <w:rsid w:val="008506AE"/>
    <w:rsid w:val="00853A15"/>
    <w:rsid w:val="00856AC2"/>
    <w:rsid w:val="00856DEF"/>
    <w:rsid w:val="00857282"/>
    <w:rsid w:val="00863F5E"/>
    <w:rsid w:val="00866D1B"/>
    <w:rsid w:val="00876E77"/>
    <w:rsid w:val="00883FFE"/>
    <w:rsid w:val="00890794"/>
    <w:rsid w:val="00890F68"/>
    <w:rsid w:val="00894D7D"/>
    <w:rsid w:val="008967B5"/>
    <w:rsid w:val="008968DE"/>
    <w:rsid w:val="008A1929"/>
    <w:rsid w:val="008A701B"/>
    <w:rsid w:val="008B132C"/>
    <w:rsid w:val="008C1180"/>
    <w:rsid w:val="008C1402"/>
    <w:rsid w:val="008C15BD"/>
    <w:rsid w:val="008C2220"/>
    <w:rsid w:val="008C57DA"/>
    <w:rsid w:val="008D093E"/>
    <w:rsid w:val="008D1D41"/>
    <w:rsid w:val="008D4EF5"/>
    <w:rsid w:val="008D55FC"/>
    <w:rsid w:val="008D5FCE"/>
    <w:rsid w:val="008D75E4"/>
    <w:rsid w:val="008E3F67"/>
    <w:rsid w:val="008E4975"/>
    <w:rsid w:val="008F2227"/>
    <w:rsid w:val="00900C8E"/>
    <w:rsid w:val="0090794F"/>
    <w:rsid w:val="009114A7"/>
    <w:rsid w:val="00916F93"/>
    <w:rsid w:val="009202CA"/>
    <w:rsid w:val="00921B82"/>
    <w:rsid w:val="009256EC"/>
    <w:rsid w:val="0092585E"/>
    <w:rsid w:val="00927A82"/>
    <w:rsid w:val="00927F12"/>
    <w:rsid w:val="00930227"/>
    <w:rsid w:val="0093602E"/>
    <w:rsid w:val="009415E7"/>
    <w:rsid w:val="00941F27"/>
    <w:rsid w:val="009436A2"/>
    <w:rsid w:val="00947550"/>
    <w:rsid w:val="00954219"/>
    <w:rsid w:val="00956F4D"/>
    <w:rsid w:val="00957030"/>
    <w:rsid w:val="00957F80"/>
    <w:rsid w:val="00960961"/>
    <w:rsid w:val="0096233A"/>
    <w:rsid w:val="0096324B"/>
    <w:rsid w:val="00963622"/>
    <w:rsid w:val="00963C07"/>
    <w:rsid w:val="00964AE1"/>
    <w:rsid w:val="00964CC9"/>
    <w:rsid w:val="00965CB6"/>
    <w:rsid w:val="00970B60"/>
    <w:rsid w:val="0097336E"/>
    <w:rsid w:val="009755B6"/>
    <w:rsid w:val="009922B9"/>
    <w:rsid w:val="009936A2"/>
    <w:rsid w:val="009A2B88"/>
    <w:rsid w:val="009A2BF9"/>
    <w:rsid w:val="009A39CB"/>
    <w:rsid w:val="009A7BC2"/>
    <w:rsid w:val="009B001D"/>
    <w:rsid w:val="009B1C50"/>
    <w:rsid w:val="009B21BF"/>
    <w:rsid w:val="009B5538"/>
    <w:rsid w:val="009B6EB6"/>
    <w:rsid w:val="009B740F"/>
    <w:rsid w:val="009C0336"/>
    <w:rsid w:val="009C27D6"/>
    <w:rsid w:val="009D0356"/>
    <w:rsid w:val="009D0A00"/>
    <w:rsid w:val="009D526F"/>
    <w:rsid w:val="009D6505"/>
    <w:rsid w:val="009D6ECD"/>
    <w:rsid w:val="009F2BFD"/>
    <w:rsid w:val="009F5A45"/>
    <w:rsid w:val="00A02D23"/>
    <w:rsid w:val="00A15796"/>
    <w:rsid w:val="00A17513"/>
    <w:rsid w:val="00A206C6"/>
    <w:rsid w:val="00A237CC"/>
    <w:rsid w:val="00A25632"/>
    <w:rsid w:val="00A2580A"/>
    <w:rsid w:val="00A27438"/>
    <w:rsid w:val="00A27571"/>
    <w:rsid w:val="00A362F1"/>
    <w:rsid w:val="00A3795C"/>
    <w:rsid w:val="00A37FA4"/>
    <w:rsid w:val="00A432CE"/>
    <w:rsid w:val="00A432D4"/>
    <w:rsid w:val="00A4667A"/>
    <w:rsid w:val="00A51FC6"/>
    <w:rsid w:val="00A53584"/>
    <w:rsid w:val="00A56125"/>
    <w:rsid w:val="00A57CC2"/>
    <w:rsid w:val="00A62C60"/>
    <w:rsid w:val="00A6383A"/>
    <w:rsid w:val="00A63C7C"/>
    <w:rsid w:val="00A64FA2"/>
    <w:rsid w:val="00A6508E"/>
    <w:rsid w:val="00A66DEB"/>
    <w:rsid w:val="00A67D3A"/>
    <w:rsid w:val="00A72A40"/>
    <w:rsid w:val="00A818D7"/>
    <w:rsid w:val="00A92A57"/>
    <w:rsid w:val="00A964D9"/>
    <w:rsid w:val="00AA124D"/>
    <w:rsid w:val="00AA3437"/>
    <w:rsid w:val="00AA3DE5"/>
    <w:rsid w:val="00AA6B11"/>
    <w:rsid w:val="00AA6D1C"/>
    <w:rsid w:val="00AA7C0F"/>
    <w:rsid w:val="00AB0C47"/>
    <w:rsid w:val="00AC4F34"/>
    <w:rsid w:val="00AC6102"/>
    <w:rsid w:val="00AC6452"/>
    <w:rsid w:val="00AD0628"/>
    <w:rsid w:val="00AD5089"/>
    <w:rsid w:val="00AD7283"/>
    <w:rsid w:val="00AE698B"/>
    <w:rsid w:val="00B01DFF"/>
    <w:rsid w:val="00B02BF9"/>
    <w:rsid w:val="00B07BC3"/>
    <w:rsid w:val="00B23C3E"/>
    <w:rsid w:val="00B244C3"/>
    <w:rsid w:val="00B25A86"/>
    <w:rsid w:val="00B314A4"/>
    <w:rsid w:val="00B32D08"/>
    <w:rsid w:val="00B44A84"/>
    <w:rsid w:val="00B50C6D"/>
    <w:rsid w:val="00B53E2F"/>
    <w:rsid w:val="00B54DF8"/>
    <w:rsid w:val="00B55948"/>
    <w:rsid w:val="00B759A2"/>
    <w:rsid w:val="00B813C1"/>
    <w:rsid w:val="00B823C1"/>
    <w:rsid w:val="00B84282"/>
    <w:rsid w:val="00B844DE"/>
    <w:rsid w:val="00B85DF6"/>
    <w:rsid w:val="00B90D31"/>
    <w:rsid w:val="00B9205D"/>
    <w:rsid w:val="00B926EC"/>
    <w:rsid w:val="00B93F26"/>
    <w:rsid w:val="00B95C85"/>
    <w:rsid w:val="00BC2C1E"/>
    <w:rsid w:val="00BC3E5C"/>
    <w:rsid w:val="00BC6D7B"/>
    <w:rsid w:val="00BF4FE2"/>
    <w:rsid w:val="00BF5F99"/>
    <w:rsid w:val="00C0240E"/>
    <w:rsid w:val="00C042C3"/>
    <w:rsid w:val="00C0787F"/>
    <w:rsid w:val="00C178C2"/>
    <w:rsid w:val="00C22FB7"/>
    <w:rsid w:val="00C233D5"/>
    <w:rsid w:val="00C2485D"/>
    <w:rsid w:val="00C2655C"/>
    <w:rsid w:val="00C347AE"/>
    <w:rsid w:val="00C5264A"/>
    <w:rsid w:val="00C53A29"/>
    <w:rsid w:val="00C56D55"/>
    <w:rsid w:val="00C63BAD"/>
    <w:rsid w:val="00C708DA"/>
    <w:rsid w:val="00C72E2C"/>
    <w:rsid w:val="00C73202"/>
    <w:rsid w:val="00C76E5A"/>
    <w:rsid w:val="00C827F8"/>
    <w:rsid w:val="00C83B0A"/>
    <w:rsid w:val="00C8464A"/>
    <w:rsid w:val="00CB09C4"/>
    <w:rsid w:val="00CD19A5"/>
    <w:rsid w:val="00CE5FA8"/>
    <w:rsid w:val="00CF7621"/>
    <w:rsid w:val="00CF7A0F"/>
    <w:rsid w:val="00D00B4B"/>
    <w:rsid w:val="00D06972"/>
    <w:rsid w:val="00D10496"/>
    <w:rsid w:val="00D15227"/>
    <w:rsid w:val="00D22AD7"/>
    <w:rsid w:val="00D240BA"/>
    <w:rsid w:val="00D2469D"/>
    <w:rsid w:val="00D25F99"/>
    <w:rsid w:val="00D30EB1"/>
    <w:rsid w:val="00D32D85"/>
    <w:rsid w:val="00D3622A"/>
    <w:rsid w:val="00D37BB5"/>
    <w:rsid w:val="00D43F40"/>
    <w:rsid w:val="00D47CDD"/>
    <w:rsid w:val="00D508AD"/>
    <w:rsid w:val="00D600F0"/>
    <w:rsid w:val="00D67DE6"/>
    <w:rsid w:val="00D70908"/>
    <w:rsid w:val="00D70C82"/>
    <w:rsid w:val="00D7141F"/>
    <w:rsid w:val="00D72C8B"/>
    <w:rsid w:val="00D72D92"/>
    <w:rsid w:val="00D73B0A"/>
    <w:rsid w:val="00D76E93"/>
    <w:rsid w:val="00D90068"/>
    <w:rsid w:val="00D92A98"/>
    <w:rsid w:val="00D94D44"/>
    <w:rsid w:val="00D95E34"/>
    <w:rsid w:val="00D9604A"/>
    <w:rsid w:val="00D97F39"/>
    <w:rsid w:val="00DA0F42"/>
    <w:rsid w:val="00DA138C"/>
    <w:rsid w:val="00DA551D"/>
    <w:rsid w:val="00DA76AF"/>
    <w:rsid w:val="00DA7E60"/>
    <w:rsid w:val="00DB05FB"/>
    <w:rsid w:val="00DB217B"/>
    <w:rsid w:val="00DB3DAE"/>
    <w:rsid w:val="00DB44F6"/>
    <w:rsid w:val="00DC0F4F"/>
    <w:rsid w:val="00DC3945"/>
    <w:rsid w:val="00DD0099"/>
    <w:rsid w:val="00DE374F"/>
    <w:rsid w:val="00DF67EA"/>
    <w:rsid w:val="00DF68C5"/>
    <w:rsid w:val="00E12B4F"/>
    <w:rsid w:val="00E15EA9"/>
    <w:rsid w:val="00E169F5"/>
    <w:rsid w:val="00E21500"/>
    <w:rsid w:val="00E222C6"/>
    <w:rsid w:val="00E22648"/>
    <w:rsid w:val="00E23E73"/>
    <w:rsid w:val="00E4223E"/>
    <w:rsid w:val="00E51052"/>
    <w:rsid w:val="00E54F07"/>
    <w:rsid w:val="00E6221C"/>
    <w:rsid w:val="00E643C0"/>
    <w:rsid w:val="00E90F6E"/>
    <w:rsid w:val="00E93190"/>
    <w:rsid w:val="00E96616"/>
    <w:rsid w:val="00EB1462"/>
    <w:rsid w:val="00EB1EA3"/>
    <w:rsid w:val="00EB289A"/>
    <w:rsid w:val="00EB2CCE"/>
    <w:rsid w:val="00EB3118"/>
    <w:rsid w:val="00EB4B60"/>
    <w:rsid w:val="00EC46BF"/>
    <w:rsid w:val="00EC4A76"/>
    <w:rsid w:val="00EC650F"/>
    <w:rsid w:val="00EC7D7F"/>
    <w:rsid w:val="00ED096F"/>
    <w:rsid w:val="00ED16C9"/>
    <w:rsid w:val="00ED286B"/>
    <w:rsid w:val="00ED35C6"/>
    <w:rsid w:val="00EE0914"/>
    <w:rsid w:val="00EE60F8"/>
    <w:rsid w:val="00EF241C"/>
    <w:rsid w:val="00EF2839"/>
    <w:rsid w:val="00EF599D"/>
    <w:rsid w:val="00F027D4"/>
    <w:rsid w:val="00F03746"/>
    <w:rsid w:val="00F15A25"/>
    <w:rsid w:val="00F163E6"/>
    <w:rsid w:val="00F16C36"/>
    <w:rsid w:val="00F2211D"/>
    <w:rsid w:val="00F23EC4"/>
    <w:rsid w:val="00F24D7B"/>
    <w:rsid w:val="00F2793D"/>
    <w:rsid w:val="00F316B2"/>
    <w:rsid w:val="00F37A70"/>
    <w:rsid w:val="00F43E64"/>
    <w:rsid w:val="00F47F59"/>
    <w:rsid w:val="00F51496"/>
    <w:rsid w:val="00F527E3"/>
    <w:rsid w:val="00F6389C"/>
    <w:rsid w:val="00F64E4F"/>
    <w:rsid w:val="00F716E3"/>
    <w:rsid w:val="00F71DE5"/>
    <w:rsid w:val="00F720C2"/>
    <w:rsid w:val="00F7442F"/>
    <w:rsid w:val="00F7630B"/>
    <w:rsid w:val="00F773D8"/>
    <w:rsid w:val="00F816BA"/>
    <w:rsid w:val="00F82134"/>
    <w:rsid w:val="00F82489"/>
    <w:rsid w:val="00F90468"/>
    <w:rsid w:val="00F90B98"/>
    <w:rsid w:val="00F91349"/>
    <w:rsid w:val="00F91F84"/>
    <w:rsid w:val="00F9454D"/>
    <w:rsid w:val="00F9743D"/>
    <w:rsid w:val="00FA09E1"/>
    <w:rsid w:val="00FA1B45"/>
    <w:rsid w:val="00FA2BA6"/>
    <w:rsid w:val="00FB1563"/>
    <w:rsid w:val="00FB18D3"/>
    <w:rsid w:val="00FB2A9D"/>
    <w:rsid w:val="00FB6805"/>
    <w:rsid w:val="00FB7AB5"/>
    <w:rsid w:val="00FC2E62"/>
    <w:rsid w:val="00FC36BA"/>
    <w:rsid w:val="00FC6633"/>
    <w:rsid w:val="00FC7587"/>
    <w:rsid w:val="00FD00D8"/>
    <w:rsid w:val="00FD2C11"/>
    <w:rsid w:val="00FE340B"/>
    <w:rsid w:val="00FE3AFD"/>
    <w:rsid w:val="00FE6668"/>
    <w:rsid w:val="00FF118A"/>
    <w:rsid w:val="00FF55B2"/>
    <w:rsid w:val="5E8FB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D6BA7"/>
  <w14:defaultImageDpi w14:val="300"/>
  <w15:docId w15:val="{7E0FA0E5-1A4A-5646-9822-3387C7D1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A"/>
    <w:pPr>
      <w:tabs>
        <w:tab w:val="center" w:pos="4320"/>
        <w:tab w:val="right" w:pos="8640"/>
      </w:tabs>
    </w:pPr>
  </w:style>
  <w:style w:type="character" w:customStyle="1" w:styleId="HeaderChar">
    <w:name w:val="Header Char"/>
    <w:basedOn w:val="DefaultParagraphFont"/>
    <w:link w:val="Header"/>
    <w:uiPriority w:val="99"/>
    <w:rsid w:val="00A67D3A"/>
    <w:rPr>
      <w:lang w:val="en-GB"/>
    </w:rPr>
  </w:style>
  <w:style w:type="paragraph" w:styleId="Footer">
    <w:name w:val="footer"/>
    <w:basedOn w:val="Normal"/>
    <w:link w:val="FooterChar"/>
    <w:uiPriority w:val="99"/>
    <w:unhideWhenUsed/>
    <w:rsid w:val="00A67D3A"/>
    <w:pPr>
      <w:tabs>
        <w:tab w:val="center" w:pos="4320"/>
        <w:tab w:val="right" w:pos="8640"/>
      </w:tabs>
    </w:pPr>
  </w:style>
  <w:style w:type="character" w:customStyle="1" w:styleId="FooterChar">
    <w:name w:val="Footer Char"/>
    <w:basedOn w:val="DefaultParagraphFont"/>
    <w:link w:val="Footer"/>
    <w:uiPriority w:val="99"/>
    <w:rsid w:val="00A67D3A"/>
    <w:rPr>
      <w:lang w:val="en-GB"/>
    </w:rPr>
  </w:style>
  <w:style w:type="character" w:styleId="CommentReference">
    <w:name w:val="annotation reference"/>
    <w:basedOn w:val="DefaultParagraphFont"/>
    <w:uiPriority w:val="99"/>
    <w:semiHidden/>
    <w:unhideWhenUsed/>
    <w:rsid w:val="00A67D3A"/>
    <w:rPr>
      <w:sz w:val="18"/>
      <w:szCs w:val="18"/>
    </w:rPr>
  </w:style>
  <w:style w:type="paragraph" w:styleId="CommentText">
    <w:name w:val="annotation text"/>
    <w:basedOn w:val="Normal"/>
    <w:link w:val="CommentTextChar"/>
    <w:uiPriority w:val="99"/>
    <w:semiHidden/>
    <w:unhideWhenUsed/>
    <w:rsid w:val="00A67D3A"/>
  </w:style>
  <w:style w:type="character" w:customStyle="1" w:styleId="CommentTextChar">
    <w:name w:val="Comment Text Char"/>
    <w:basedOn w:val="DefaultParagraphFont"/>
    <w:link w:val="CommentText"/>
    <w:uiPriority w:val="99"/>
    <w:semiHidden/>
    <w:rsid w:val="00A67D3A"/>
    <w:rPr>
      <w:lang w:val="en-GB"/>
    </w:rPr>
  </w:style>
  <w:style w:type="paragraph" w:styleId="CommentSubject">
    <w:name w:val="annotation subject"/>
    <w:basedOn w:val="CommentText"/>
    <w:next w:val="CommentText"/>
    <w:link w:val="CommentSubjectChar"/>
    <w:uiPriority w:val="99"/>
    <w:semiHidden/>
    <w:unhideWhenUsed/>
    <w:rsid w:val="00A67D3A"/>
    <w:rPr>
      <w:b/>
      <w:bCs/>
      <w:sz w:val="20"/>
      <w:szCs w:val="20"/>
    </w:rPr>
  </w:style>
  <w:style w:type="character" w:customStyle="1" w:styleId="CommentSubjectChar">
    <w:name w:val="Comment Subject Char"/>
    <w:basedOn w:val="CommentTextChar"/>
    <w:link w:val="CommentSubject"/>
    <w:uiPriority w:val="99"/>
    <w:semiHidden/>
    <w:rsid w:val="00A67D3A"/>
    <w:rPr>
      <w:b/>
      <w:bCs/>
      <w:sz w:val="20"/>
      <w:szCs w:val="20"/>
      <w:lang w:val="en-GB"/>
    </w:rPr>
  </w:style>
  <w:style w:type="paragraph" w:styleId="BalloonText">
    <w:name w:val="Balloon Text"/>
    <w:basedOn w:val="Normal"/>
    <w:link w:val="BalloonTextChar"/>
    <w:uiPriority w:val="99"/>
    <w:semiHidden/>
    <w:unhideWhenUsed/>
    <w:rsid w:val="00A67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3A"/>
    <w:rPr>
      <w:rFonts w:ascii="Lucida Grande" w:hAnsi="Lucida Grande" w:cs="Lucida Grande"/>
      <w:sz w:val="18"/>
      <w:szCs w:val="18"/>
      <w:lang w:val="en-GB"/>
    </w:rPr>
  </w:style>
  <w:style w:type="character" w:styleId="Hyperlink">
    <w:name w:val="Hyperlink"/>
    <w:basedOn w:val="DefaultParagraphFont"/>
    <w:uiPriority w:val="99"/>
    <w:unhideWhenUsed/>
    <w:rsid w:val="00A67D3A"/>
    <w:rPr>
      <w:color w:val="0000FF" w:themeColor="hyperlink"/>
      <w:u w:val="single"/>
    </w:rPr>
  </w:style>
  <w:style w:type="character" w:styleId="FollowedHyperlink">
    <w:name w:val="FollowedHyperlink"/>
    <w:basedOn w:val="DefaultParagraphFont"/>
    <w:uiPriority w:val="99"/>
    <w:semiHidden/>
    <w:unhideWhenUsed/>
    <w:rsid w:val="00F82134"/>
    <w:rPr>
      <w:color w:val="800080" w:themeColor="followedHyperlink"/>
      <w:u w:val="single"/>
    </w:rPr>
  </w:style>
  <w:style w:type="paragraph" w:styleId="Caption">
    <w:name w:val="caption"/>
    <w:basedOn w:val="Normal"/>
    <w:next w:val="Normal"/>
    <w:uiPriority w:val="35"/>
    <w:unhideWhenUsed/>
    <w:qFormat/>
    <w:rsid w:val="00DB217B"/>
    <w:pPr>
      <w:spacing w:after="200"/>
    </w:pPr>
    <w:rPr>
      <w:rFonts w:eastAsiaTheme="minorHAnsi"/>
      <w:i/>
      <w:iCs/>
      <w:color w:val="1F497D" w:themeColor="text2"/>
      <w:sz w:val="18"/>
      <w:szCs w:val="18"/>
    </w:rPr>
  </w:style>
  <w:style w:type="paragraph" w:styleId="ListParagraph">
    <w:name w:val="List Paragraph"/>
    <w:basedOn w:val="Normal"/>
    <w:uiPriority w:val="34"/>
    <w:qFormat/>
    <w:rsid w:val="0084681E"/>
    <w:pPr>
      <w:ind w:left="720"/>
      <w:contextualSpacing/>
    </w:pPr>
  </w:style>
  <w:style w:type="character" w:styleId="LineNumber">
    <w:name w:val="line number"/>
    <w:basedOn w:val="DefaultParagraphFont"/>
    <w:uiPriority w:val="99"/>
    <w:semiHidden/>
    <w:unhideWhenUsed/>
    <w:rsid w:val="00EB289A"/>
  </w:style>
  <w:style w:type="table" w:customStyle="1" w:styleId="PlainTable21">
    <w:name w:val="Plain Table 21"/>
    <w:basedOn w:val="TableNormal"/>
    <w:uiPriority w:val="42"/>
    <w:rsid w:val="005276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2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72E2C"/>
    <w:rPr>
      <w:color w:val="605E5C"/>
      <w:shd w:val="clear" w:color="auto" w:fill="E1DFDD"/>
    </w:rPr>
  </w:style>
  <w:style w:type="paragraph" w:styleId="Revision">
    <w:name w:val="Revision"/>
    <w:hidden/>
    <w:uiPriority w:val="99"/>
    <w:semiHidden/>
    <w:rsid w:val="008E4975"/>
    <w:rPr>
      <w:lang w:val="en-GB"/>
    </w:rPr>
  </w:style>
  <w:style w:type="character" w:styleId="PageNumber">
    <w:name w:val="page number"/>
    <w:basedOn w:val="DefaultParagraphFont"/>
    <w:uiPriority w:val="99"/>
    <w:semiHidden/>
    <w:unhideWhenUsed/>
    <w:rsid w:val="0009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3279">
      <w:bodyDiv w:val="1"/>
      <w:marLeft w:val="0"/>
      <w:marRight w:val="0"/>
      <w:marTop w:val="0"/>
      <w:marBottom w:val="0"/>
      <w:divBdr>
        <w:top w:val="none" w:sz="0" w:space="0" w:color="auto"/>
        <w:left w:val="none" w:sz="0" w:space="0" w:color="auto"/>
        <w:bottom w:val="none" w:sz="0" w:space="0" w:color="auto"/>
        <w:right w:val="none" w:sz="0" w:space="0" w:color="auto"/>
      </w:divBdr>
    </w:div>
    <w:div w:id="453209423">
      <w:bodyDiv w:val="1"/>
      <w:marLeft w:val="0"/>
      <w:marRight w:val="0"/>
      <w:marTop w:val="0"/>
      <w:marBottom w:val="0"/>
      <w:divBdr>
        <w:top w:val="none" w:sz="0" w:space="0" w:color="auto"/>
        <w:left w:val="none" w:sz="0" w:space="0" w:color="auto"/>
        <w:bottom w:val="none" w:sz="0" w:space="0" w:color="auto"/>
        <w:right w:val="none" w:sz="0" w:space="0" w:color="auto"/>
      </w:divBdr>
    </w:div>
    <w:div w:id="1529290579">
      <w:bodyDiv w:val="1"/>
      <w:marLeft w:val="0"/>
      <w:marRight w:val="0"/>
      <w:marTop w:val="0"/>
      <w:marBottom w:val="0"/>
      <w:divBdr>
        <w:top w:val="none" w:sz="0" w:space="0" w:color="auto"/>
        <w:left w:val="none" w:sz="0" w:space="0" w:color="auto"/>
        <w:bottom w:val="none" w:sz="0" w:space="0" w:color="auto"/>
        <w:right w:val="none" w:sz="0" w:space="0" w:color="auto"/>
      </w:divBdr>
    </w:div>
    <w:div w:id="1797019005">
      <w:bodyDiv w:val="1"/>
      <w:marLeft w:val="0"/>
      <w:marRight w:val="0"/>
      <w:marTop w:val="0"/>
      <w:marBottom w:val="0"/>
      <w:divBdr>
        <w:top w:val="none" w:sz="0" w:space="0" w:color="auto"/>
        <w:left w:val="none" w:sz="0" w:space="0" w:color="auto"/>
        <w:bottom w:val="none" w:sz="0" w:space="0" w:color="auto"/>
        <w:right w:val="none" w:sz="0" w:space="0" w:color="auto"/>
      </w:divBdr>
    </w:div>
    <w:div w:id="2060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3E8A7-7BA7-5B41-9322-985CAA0F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27230</Words>
  <Characters>155217</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Harvey</dc:creator>
  <cp:lastModifiedBy>Harvey, D</cp:lastModifiedBy>
  <cp:revision>3</cp:revision>
  <cp:lastPrinted>2017-04-25T19:18:00Z</cp:lastPrinted>
  <dcterms:created xsi:type="dcterms:W3CDTF">2019-11-12T20:05:00Z</dcterms:created>
  <dcterms:modified xsi:type="dcterms:W3CDTF">2019-11-12T20:05:00Z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a1315313-aac5-3d23-9649-b67a6ac4681e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http://www.zotero.org/styles/journal-of-environmental-psychology</vt:lpwstr>
  </property>
  <property fmtid="{D5CDD505-2E9C-101B-9397-08002B2CF9AE}" pid="18" name="Mendeley Recent Style Name 6_1">
    <vt:lpwstr>Journal of Environmental Psychology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