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888" w:rsidRPr="00AC1962" w:rsidRDefault="003A6888" w:rsidP="003E293E">
      <w:pPr>
        <w:ind w:firstLineChars="0" w:firstLine="0"/>
        <w:rPr>
          <w:b/>
        </w:rPr>
      </w:pPr>
      <w:bookmarkStart w:id="0" w:name="OLE_LINK8"/>
      <w:bookmarkStart w:id="1" w:name="OLE_LINK9"/>
      <w:bookmarkStart w:id="2" w:name="_GoBack"/>
      <w:bookmarkEnd w:id="2"/>
      <w:r w:rsidRPr="00B143DD">
        <w:rPr>
          <w:b/>
          <w:i/>
        </w:rPr>
        <w:t>De novo</w:t>
      </w:r>
      <w:r w:rsidRPr="00AC1962">
        <w:rPr>
          <w:b/>
        </w:rPr>
        <w:t xml:space="preserve"> transcriptome sequencing of genome analysis provides insights </w:t>
      </w:r>
      <w:r>
        <w:rPr>
          <w:b/>
        </w:rPr>
        <w:t>into</w:t>
      </w:r>
      <w:r w:rsidRPr="00AC1962">
        <w:rPr>
          <w:b/>
        </w:rPr>
        <w:t xml:space="preserve"> </w:t>
      </w:r>
      <w:r w:rsidRPr="00AC1962">
        <w:rPr>
          <w:b/>
          <w:i/>
        </w:rPr>
        <w:t>Solidago canadensis</w:t>
      </w:r>
      <w:r w:rsidRPr="00AC1962">
        <w:rPr>
          <w:b/>
        </w:rPr>
        <w:t xml:space="preserve"> invasive </w:t>
      </w:r>
      <w:r>
        <w:rPr>
          <w:b/>
        </w:rPr>
        <w:t>capability</w:t>
      </w:r>
      <w:r w:rsidRPr="00AC1962">
        <w:rPr>
          <w:b/>
        </w:rPr>
        <w:t xml:space="preserve"> </w:t>
      </w:r>
      <w:r>
        <w:rPr>
          <w:b/>
        </w:rPr>
        <w:t>through</w:t>
      </w:r>
      <w:r w:rsidRPr="00AC1962">
        <w:rPr>
          <w:b/>
        </w:rPr>
        <w:t xml:space="preserve"> </w:t>
      </w:r>
      <w:bookmarkStart w:id="3" w:name="OLE_LINK119"/>
      <w:bookmarkStart w:id="4" w:name="OLE_LINK120"/>
      <w:r w:rsidRPr="00AC1962">
        <w:rPr>
          <w:b/>
        </w:rPr>
        <w:t>photosynthesis</w:t>
      </w:r>
      <w:bookmarkEnd w:id="3"/>
      <w:bookmarkEnd w:id="4"/>
    </w:p>
    <w:p w:rsidR="003A6888" w:rsidRDefault="003A6888" w:rsidP="003E293E">
      <w:pPr>
        <w:ind w:firstLineChars="0" w:firstLine="0"/>
      </w:pPr>
    </w:p>
    <w:p w:rsidR="003A6888" w:rsidRDefault="003A6888" w:rsidP="003E293E">
      <w:pPr>
        <w:ind w:firstLineChars="0" w:firstLine="0"/>
      </w:pPr>
      <w:r>
        <w:t xml:space="preserve">Running title: </w:t>
      </w:r>
      <w:r w:rsidRPr="00952608">
        <w:t>Photosynthesis promote alien plant invasive</w:t>
      </w:r>
    </w:p>
    <w:p w:rsidR="003A6888" w:rsidRPr="00952608" w:rsidRDefault="003A6888" w:rsidP="003E293E">
      <w:pPr>
        <w:ind w:firstLineChars="0" w:firstLine="0"/>
      </w:pPr>
    </w:p>
    <w:p w:rsidR="003A6888" w:rsidRPr="008579F2" w:rsidRDefault="003A6888" w:rsidP="003E293E">
      <w:pPr>
        <w:ind w:firstLineChars="0" w:firstLine="0"/>
      </w:pPr>
      <w:r>
        <w:t>Yang Zhang</w:t>
      </w:r>
      <w:r>
        <w:rPr>
          <w:vertAlign w:val="superscript"/>
        </w:rPr>
        <w:t>1,2</w:t>
      </w:r>
      <w:r>
        <w:t>, Xiaojuan Wang</w:t>
      </w:r>
      <w:r>
        <w:rPr>
          <w:vertAlign w:val="superscript"/>
        </w:rPr>
        <w:t>1</w:t>
      </w:r>
      <w:r>
        <w:t>, Peng Nan</w:t>
      </w:r>
      <w:r>
        <w:rPr>
          <w:vertAlign w:val="superscript"/>
        </w:rPr>
        <w:t>3</w:t>
      </w:r>
      <w:r>
        <w:t>, Jinglong Li</w:t>
      </w:r>
      <w:r>
        <w:rPr>
          <w:vertAlign w:val="superscript"/>
        </w:rPr>
        <w:t>4</w:t>
      </w:r>
      <w:r>
        <w:t>, Alan C. Gange</w:t>
      </w:r>
      <w:r>
        <w:rPr>
          <w:vertAlign w:val="superscript"/>
        </w:rPr>
        <w:t>5</w:t>
      </w:r>
      <w:r>
        <w:t>, Liang Jin</w:t>
      </w:r>
      <w:r>
        <w:rPr>
          <w:vertAlign w:val="superscript"/>
        </w:rPr>
        <w:t>1</w:t>
      </w:r>
    </w:p>
    <w:p w:rsidR="003A6888" w:rsidRPr="00344CD0" w:rsidRDefault="003A6888" w:rsidP="00C668D4">
      <w:pPr>
        <w:autoSpaceDE w:val="0"/>
        <w:autoSpaceDN w:val="0"/>
        <w:adjustRightInd w:val="0"/>
        <w:ind w:firstLineChars="0" w:firstLine="0"/>
        <w:rPr>
          <w:rFonts w:eastAsia="E-BX"/>
          <w:color w:val="000000"/>
          <w:kern w:val="0"/>
          <w:szCs w:val="21"/>
        </w:rPr>
      </w:pPr>
    </w:p>
    <w:p w:rsidR="003A6888" w:rsidRDefault="003A6888" w:rsidP="005770F7">
      <w:pPr>
        <w:autoSpaceDE w:val="0"/>
        <w:autoSpaceDN w:val="0"/>
        <w:adjustRightInd w:val="0"/>
        <w:ind w:firstLineChars="0" w:firstLine="0"/>
        <w:rPr>
          <w:rFonts w:eastAsia="E-BX"/>
          <w:color w:val="000000"/>
          <w:kern w:val="0"/>
          <w:szCs w:val="21"/>
        </w:rPr>
      </w:pPr>
      <w:r w:rsidRPr="004822A4">
        <w:rPr>
          <w:rFonts w:eastAsia="E-BX"/>
          <w:color w:val="000000"/>
          <w:kern w:val="0"/>
          <w:szCs w:val="21"/>
          <w:vertAlign w:val="superscript"/>
        </w:rPr>
        <w:t>1</w:t>
      </w:r>
      <w:r w:rsidRPr="004822A4">
        <w:rPr>
          <w:rFonts w:eastAsia="E-BX"/>
          <w:color w:val="000000"/>
          <w:kern w:val="0"/>
          <w:szCs w:val="21"/>
        </w:rPr>
        <w:t>Natural History Research Center, Shanghai Natural History Museum, Shanghai Science &amp; Technology Museum, Shanghai 200</w:t>
      </w:r>
      <w:r>
        <w:rPr>
          <w:rFonts w:eastAsia="E-BX"/>
          <w:color w:val="000000"/>
          <w:kern w:val="0"/>
          <w:szCs w:val="21"/>
        </w:rPr>
        <w:t>041</w:t>
      </w:r>
      <w:r w:rsidRPr="004822A4">
        <w:rPr>
          <w:rFonts w:eastAsia="E-BX"/>
          <w:color w:val="000000"/>
          <w:kern w:val="0"/>
          <w:szCs w:val="21"/>
        </w:rPr>
        <w:t>, China;</w:t>
      </w:r>
    </w:p>
    <w:p w:rsidR="003A6888" w:rsidRPr="005770F7" w:rsidRDefault="003A6888" w:rsidP="005770F7">
      <w:pPr>
        <w:autoSpaceDE w:val="0"/>
        <w:autoSpaceDN w:val="0"/>
        <w:adjustRightInd w:val="0"/>
        <w:ind w:firstLineChars="0" w:firstLine="0"/>
        <w:rPr>
          <w:rFonts w:eastAsia="E-BX"/>
          <w:color w:val="000000"/>
          <w:kern w:val="0"/>
          <w:szCs w:val="21"/>
        </w:rPr>
      </w:pPr>
      <w:r w:rsidRPr="005770F7">
        <w:rPr>
          <w:rFonts w:eastAsia="E-BX"/>
          <w:color w:val="000000"/>
          <w:kern w:val="0"/>
          <w:szCs w:val="21"/>
          <w:vertAlign w:val="superscript"/>
        </w:rPr>
        <w:t>2</w:t>
      </w:r>
      <w:r w:rsidRPr="005770F7">
        <w:rPr>
          <w:rFonts w:eastAsia="E-BX"/>
          <w:color w:val="000000"/>
          <w:kern w:val="0"/>
          <w:szCs w:val="21"/>
        </w:rPr>
        <w:t>Shanghai Association for Science &amp; Technology</w:t>
      </w:r>
      <w:r>
        <w:rPr>
          <w:rFonts w:eastAsia="E-BX"/>
          <w:color w:val="000000"/>
          <w:kern w:val="0"/>
          <w:szCs w:val="21"/>
        </w:rPr>
        <w:t xml:space="preserve">, </w:t>
      </w:r>
      <w:r w:rsidRPr="005770F7">
        <w:rPr>
          <w:rFonts w:eastAsia="E-BX"/>
          <w:color w:val="000000"/>
          <w:kern w:val="0"/>
          <w:szCs w:val="21"/>
        </w:rPr>
        <w:t>Jingan District</w:t>
      </w:r>
      <w:r>
        <w:rPr>
          <w:rFonts w:eastAsia="E-BX"/>
          <w:color w:val="000000"/>
          <w:kern w:val="0"/>
          <w:szCs w:val="21"/>
        </w:rPr>
        <w:t xml:space="preserve">, </w:t>
      </w:r>
      <w:smartTag w:uri="urn:schemas-microsoft-com:office:smarttags" w:element="City">
        <w:r>
          <w:rPr>
            <w:rFonts w:eastAsia="E-BX"/>
            <w:color w:val="000000"/>
            <w:kern w:val="0"/>
            <w:szCs w:val="21"/>
          </w:rPr>
          <w:t>Shanghai</w:t>
        </w:r>
      </w:smartTag>
      <w:r>
        <w:rPr>
          <w:rFonts w:eastAsia="E-BX"/>
          <w:color w:val="000000"/>
          <w:kern w:val="0"/>
          <w:szCs w:val="21"/>
        </w:rPr>
        <w:t xml:space="preserve"> </w:t>
      </w:r>
      <w:r w:rsidRPr="005770F7">
        <w:rPr>
          <w:rFonts w:eastAsia="E-BX"/>
          <w:color w:val="000000"/>
          <w:kern w:val="0"/>
          <w:szCs w:val="21"/>
        </w:rPr>
        <w:t>200070</w:t>
      </w:r>
      <w:r>
        <w:rPr>
          <w:rFonts w:eastAsia="E-BX"/>
          <w:color w:val="000000"/>
          <w:kern w:val="0"/>
          <w:szCs w:val="21"/>
        </w:rPr>
        <w:t xml:space="preserve">, </w:t>
      </w:r>
      <w:smartTag w:uri="urn:schemas-microsoft-com:office:smarttags" w:element="place">
        <w:smartTag w:uri="urn:schemas-microsoft-com:office:smarttags" w:element="country-region">
          <w:r>
            <w:rPr>
              <w:rFonts w:eastAsia="E-BX"/>
              <w:color w:val="000000"/>
              <w:kern w:val="0"/>
              <w:szCs w:val="21"/>
            </w:rPr>
            <w:t>China</w:t>
          </w:r>
        </w:smartTag>
      </w:smartTag>
      <w:r>
        <w:rPr>
          <w:rFonts w:eastAsia="E-BX"/>
          <w:color w:val="000000"/>
          <w:kern w:val="0"/>
          <w:szCs w:val="21"/>
        </w:rPr>
        <w:t>;</w:t>
      </w:r>
    </w:p>
    <w:p w:rsidR="003A6888" w:rsidRDefault="003A6888" w:rsidP="008579F2">
      <w:pPr>
        <w:ind w:firstLineChars="0" w:firstLine="0"/>
      </w:pPr>
      <w:r>
        <w:rPr>
          <w:vertAlign w:val="superscript"/>
        </w:rPr>
        <w:t>3</w:t>
      </w:r>
      <w:r w:rsidRPr="0087196D">
        <w:t>Ministry of Education Key Laboratory for Biodiversity Science and Ecological Engineering, Institute of Biodiversity Science, Fudan University, Shanghai</w:t>
      </w:r>
      <w:r>
        <w:t xml:space="preserve"> 200433</w:t>
      </w:r>
      <w:r w:rsidRPr="0087196D">
        <w:t>, China</w:t>
      </w:r>
    </w:p>
    <w:p w:rsidR="003A6888" w:rsidRDefault="003A6888" w:rsidP="003E293E">
      <w:pPr>
        <w:ind w:firstLineChars="0" w:firstLine="0"/>
      </w:pPr>
      <w:r>
        <w:rPr>
          <w:vertAlign w:val="superscript"/>
        </w:rPr>
        <w:t>4</w:t>
      </w:r>
      <w:r w:rsidRPr="0066691B">
        <w:t>School of Life Sciences,</w:t>
      </w:r>
      <w:r>
        <w:t xml:space="preserve"> </w:t>
      </w:r>
      <w:smartTag w:uri="urn:schemas-microsoft-com:office:smarttags" w:element="PlaceName">
        <w:r w:rsidRPr="0066691B">
          <w:t>Fudan</w:t>
        </w:r>
      </w:smartTag>
      <w:r w:rsidRPr="0066691B">
        <w:t xml:space="preserve"> </w:t>
      </w:r>
      <w:smartTag w:uri="urn:schemas-microsoft-com:office:smarttags" w:element="PlaceType">
        <w:r w:rsidRPr="0066691B">
          <w:t>University</w:t>
        </w:r>
      </w:smartTag>
      <w:r w:rsidRPr="0066691B">
        <w:t xml:space="preserve">, </w:t>
      </w:r>
      <w:smartTag w:uri="urn:schemas-microsoft-com:office:smarttags" w:element="City">
        <w:r w:rsidRPr="0066691B">
          <w:t>Shanghai</w:t>
        </w:r>
      </w:smartTag>
      <w:r w:rsidRPr="0066691B">
        <w:t xml:space="preserve"> 200433, </w:t>
      </w:r>
      <w:smartTag w:uri="urn:schemas-microsoft-com:office:smarttags" w:element="place">
        <w:smartTag w:uri="urn:schemas-microsoft-com:office:smarttags" w:element="country-region">
          <w:r w:rsidRPr="0066691B">
            <w:t>China</w:t>
          </w:r>
        </w:smartTag>
      </w:smartTag>
    </w:p>
    <w:p w:rsidR="003A6888" w:rsidRDefault="003A6888" w:rsidP="005A2D74">
      <w:pPr>
        <w:autoSpaceDE w:val="0"/>
        <w:autoSpaceDN w:val="0"/>
        <w:adjustRightInd w:val="0"/>
        <w:ind w:firstLineChars="0" w:firstLine="0"/>
        <w:rPr>
          <w:color w:val="000000"/>
          <w:szCs w:val="21"/>
        </w:rPr>
      </w:pPr>
      <w:r w:rsidRPr="00DE15BE">
        <w:rPr>
          <w:color w:val="000000"/>
          <w:szCs w:val="21"/>
          <w:vertAlign w:val="superscript"/>
        </w:rPr>
        <w:t>5</w:t>
      </w:r>
      <w:r>
        <w:rPr>
          <w:color w:val="000000"/>
          <w:szCs w:val="21"/>
        </w:rPr>
        <w:t xml:space="preserve">School of Biological Sciences, Royal Holloway, </w:t>
      </w:r>
      <w:smartTag w:uri="urn:schemas-microsoft-com:office:smarttags" w:element="PlaceType">
        <w:r>
          <w:rPr>
            <w:color w:val="000000"/>
            <w:szCs w:val="21"/>
          </w:rPr>
          <w:t>University</w:t>
        </w:r>
      </w:smartTag>
      <w:r>
        <w:rPr>
          <w:color w:val="000000"/>
          <w:szCs w:val="21"/>
        </w:rPr>
        <w:t xml:space="preserve"> of </w:t>
      </w:r>
      <w:smartTag w:uri="urn:schemas-microsoft-com:office:smarttags" w:element="PlaceName">
        <w:r>
          <w:rPr>
            <w:color w:val="000000"/>
            <w:szCs w:val="21"/>
          </w:rPr>
          <w:t>London</w:t>
        </w:r>
      </w:smartTag>
      <w:r>
        <w:rPr>
          <w:color w:val="000000"/>
          <w:szCs w:val="21"/>
        </w:rPr>
        <w:t xml:space="preserve">, Egham, </w:t>
      </w:r>
      <w:smartTag w:uri="urn:schemas-microsoft-com:office:smarttags" w:element="place">
        <w:smartTag w:uri="urn:schemas-microsoft-com:office:smarttags" w:element="City">
          <w:r>
            <w:rPr>
              <w:color w:val="000000"/>
              <w:szCs w:val="21"/>
            </w:rPr>
            <w:t>Surrey</w:t>
          </w:r>
        </w:smartTag>
        <w:r>
          <w:rPr>
            <w:color w:val="000000"/>
            <w:szCs w:val="21"/>
          </w:rPr>
          <w:t xml:space="preserve"> </w:t>
        </w:r>
        <w:smartTag w:uri="urn:schemas-microsoft-com:office:smarttags" w:element="PostalCode">
          <w:r>
            <w:rPr>
              <w:color w:val="000000"/>
              <w:szCs w:val="21"/>
            </w:rPr>
            <w:t>TW20 0EX</w:t>
          </w:r>
        </w:smartTag>
        <w:r>
          <w:rPr>
            <w:color w:val="000000"/>
            <w:szCs w:val="21"/>
          </w:rPr>
          <w:t xml:space="preserve">, </w:t>
        </w:r>
        <w:smartTag w:uri="urn:schemas-microsoft-com:office:smarttags" w:element="country-region">
          <w:r>
            <w:rPr>
              <w:color w:val="000000"/>
              <w:szCs w:val="21"/>
            </w:rPr>
            <w:t>UK</w:t>
          </w:r>
        </w:smartTag>
      </w:smartTag>
    </w:p>
    <w:p w:rsidR="003A6888" w:rsidRDefault="003A6888" w:rsidP="005A2D74">
      <w:pPr>
        <w:autoSpaceDE w:val="0"/>
        <w:autoSpaceDN w:val="0"/>
        <w:adjustRightInd w:val="0"/>
        <w:ind w:firstLineChars="0" w:firstLine="0"/>
        <w:rPr>
          <w:color w:val="000000"/>
          <w:szCs w:val="21"/>
        </w:rPr>
      </w:pPr>
    </w:p>
    <w:p w:rsidR="003A6888" w:rsidRPr="004822A4" w:rsidRDefault="003A6888" w:rsidP="005A2D74">
      <w:pPr>
        <w:autoSpaceDE w:val="0"/>
        <w:autoSpaceDN w:val="0"/>
        <w:adjustRightInd w:val="0"/>
        <w:ind w:firstLineChars="0" w:firstLine="0"/>
        <w:rPr>
          <w:color w:val="000000"/>
          <w:szCs w:val="21"/>
        </w:rPr>
      </w:pPr>
      <w:r w:rsidRPr="004822A4">
        <w:rPr>
          <w:color w:val="000000"/>
          <w:szCs w:val="21"/>
        </w:rPr>
        <w:t>Corresponding author:</w:t>
      </w:r>
    </w:p>
    <w:p w:rsidR="003A6888" w:rsidRPr="009C1577" w:rsidRDefault="003A6888" w:rsidP="005A2D74">
      <w:pPr>
        <w:pStyle w:val="HTMLPreformatted"/>
        <w:spacing w:line="360" w:lineRule="auto"/>
        <w:rPr>
          <w:rFonts w:ascii="Times New Roman" w:hAnsi="Times New Roman" w:cs="Times New Roman"/>
          <w:color w:val="000000"/>
        </w:rPr>
      </w:pPr>
      <w:r w:rsidRPr="009C1577">
        <w:rPr>
          <w:rFonts w:ascii="Times New Roman" w:hAnsi="Times New Roman" w:cs="Times New Roman"/>
          <w:color w:val="000000"/>
        </w:rPr>
        <w:t>Xiaojuan Wang</w:t>
      </w:r>
    </w:p>
    <w:p w:rsidR="003A6888" w:rsidRPr="009C1577" w:rsidRDefault="003A6888" w:rsidP="005A2D74">
      <w:pPr>
        <w:autoSpaceDE w:val="0"/>
        <w:autoSpaceDN w:val="0"/>
        <w:adjustRightInd w:val="0"/>
        <w:ind w:firstLineChars="0" w:firstLine="0"/>
        <w:jc w:val="left"/>
        <w:rPr>
          <w:rFonts w:eastAsia="E-BX"/>
          <w:color w:val="000000"/>
          <w:kern w:val="0"/>
        </w:rPr>
      </w:pPr>
      <w:smartTag w:uri="urn:schemas-microsoft-com:office:smarttags" w:element="PlaceName">
        <w:r w:rsidRPr="009C1577">
          <w:rPr>
            <w:rFonts w:eastAsia="E-BX"/>
            <w:color w:val="000000"/>
            <w:kern w:val="0"/>
          </w:rPr>
          <w:t>Natural</w:t>
        </w:r>
      </w:smartTag>
      <w:r w:rsidRPr="009C1577">
        <w:rPr>
          <w:rFonts w:eastAsia="E-BX"/>
          <w:color w:val="000000"/>
          <w:kern w:val="0"/>
        </w:rPr>
        <w:t xml:space="preserve"> </w:t>
      </w:r>
      <w:smartTag w:uri="urn:schemas-microsoft-com:office:smarttags" w:element="PlaceName">
        <w:r w:rsidRPr="009C1577">
          <w:rPr>
            <w:rFonts w:eastAsia="E-BX"/>
            <w:color w:val="000000"/>
            <w:kern w:val="0"/>
          </w:rPr>
          <w:t>History</w:t>
        </w:r>
      </w:smartTag>
      <w:r w:rsidRPr="009C1577">
        <w:rPr>
          <w:rFonts w:eastAsia="E-BX"/>
          <w:color w:val="000000"/>
          <w:kern w:val="0"/>
        </w:rPr>
        <w:t xml:space="preserve"> </w:t>
      </w:r>
      <w:smartTag w:uri="urn:schemas-microsoft-com:office:smarttags" w:element="PlaceName">
        <w:r w:rsidRPr="009C1577">
          <w:rPr>
            <w:rFonts w:eastAsia="E-BX"/>
            <w:color w:val="000000"/>
            <w:kern w:val="0"/>
          </w:rPr>
          <w:t>Research</w:t>
        </w:r>
      </w:smartTag>
      <w:r w:rsidRPr="009C1577">
        <w:rPr>
          <w:rFonts w:eastAsia="E-BX"/>
          <w:color w:val="000000"/>
          <w:kern w:val="0"/>
        </w:rPr>
        <w:t xml:space="preserve"> </w:t>
      </w:r>
      <w:smartTag w:uri="urn:schemas-microsoft-com:office:smarttags" w:element="PlaceType">
        <w:r w:rsidRPr="009C1577">
          <w:rPr>
            <w:rFonts w:eastAsia="E-BX"/>
            <w:color w:val="000000"/>
            <w:kern w:val="0"/>
          </w:rPr>
          <w:t>Center</w:t>
        </w:r>
      </w:smartTag>
      <w:r w:rsidRPr="009C1577">
        <w:rPr>
          <w:rFonts w:eastAsia="E-BX"/>
          <w:color w:val="000000"/>
          <w:kern w:val="0"/>
        </w:rPr>
        <w:t xml:space="preserve">, </w:t>
      </w:r>
      <w:smartTag w:uri="urn:schemas-microsoft-com:office:smarttags" w:element="place">
        <w:smartTag w:uri="urn:schemas-microsoft-com:office:smarttags" w:element="PlaceName">
          <w:r w:rsidRPr="009C1577">
            <w:rPr>
              <w:rFonts w:eastAsia="E-BX"/>
              <w:color w:val="000000"/>
              <w:kern w:val="0"/>
            </w:rPr>
            <w:t>Shanghai</w:t>
          </w:r>
        </w:smartTag>
        <w:r w:rsidRPr="009C1577">
          <w:rPr>
            <w:rFonts w:eastAsia="E-BX"/>
            <w:color w:val="000000"/>
            <w:kern w:val="0"/>
          </w:rPr>
          <w:t xml:space="preserve"> </w:t>
        </w:r>
        <w:smartTag w:uri="urn:schemas-microsoft-com:office:smarttags" w:element="PlaceName">
          <w:r w:rsidRPr="009C1577">
            <w:rPr>
              <w:rFonts w:eastAsia="E-BX"/>
              <w:color w:val="000000"/>
              <w:kern w:val="0"/>
            </w:rPr>
            <w:t>Natural</w:t>
          </w:r>
        </w:smartTag>
        <w:r w:rsidRPr="009C1577">
          <w:rPr>
            <w:rFonts w:eastAsia="E-BX"/>
            <w:color w:val="000000"/>
            <w:kern w:val="0"/>
          </w:rPr>
          <w:t xml:space="preserve"> </w:t>
        </w:r>
        <w:smartTag w:uri="urn:schemas-microsoft-com:office:smarttags" w:element="PlaceName">
          <w:r w:rsidRPr="009C1577">
            <w:rPr>
              <w:rFonts w:eastAsia="E-BX"/>
              <w:color w:val="000000"/>
              <w:kern w:val="0"/>
            </w:rPr>
            <w:t>History</w:t>
          </w:r>
        </w:smartTag>
        <w:r w:rsidRPr="009C1577">
          <w:rPr>
            <w:rFonts w:eastAsia="E-BX"/>
            <w:color w:val="000000"/>
            <w:kern w:val="0"/>
          </w:rPr>
          <w:t xml:space="preserve"> </w:t>
        </w:r>
        <w:smartTag w:uri="urn:schemas-microsoft-com:office:smarttags" w:element="PlaceType">
          <w:r w:rsidRPr="009C1577">
            <w:rPr>
              <w:rFonts w:eastAsia="E-BX"/>
              <w:color w:val="000000"/>
              <w:kern w:val="0"/>
            </w:rPr>
            <w:t>Museum</w:t>
          </w:r>
        </w:smartTag>
      </w:smartTag>
      <w:r w:rsidRPr="009C1577">
        <w:rPr>
          <w:rFonts w:eastAsia="E-BX"/>
          <w:color w:val="000000"/>
          <w:kern w:val="0"/>
        </w:rPr>
        <w:t>,</w:t>
      </w:r>
    </w:p>
    <w:p w:rsidR="003A6888" w:rsidRPr="009C1577" w:rsidRDefault="003A6888" w:rsidP="005A2D74">
      <w:pPr>
        <w:autoSpaceDE w:val="0"/>
        <w:autoSpaceDN w:val="0"/>
        <w:adjustRightInd w:val="0"/>
        <w:ind w:firstLineChars="0" w:firstLine="0"/>
        <w:jc w:val="left"/>
        <w:rPr>
          <w:rFonts w:eastAsia="E-BX"/>
          <w:color w:val="000000"/>
          <w:kern w:val="0"/>
        </w:rPr>
      </w:pPr>
      <w:smartTag w:uri="urn:schemas-microsoft-com:office:smarttags" w:element="place">
        <w:smartTag w:uri="urn:schemas-microsoft-com:office:smarttags" w:element="PlaceName">
          <w:r w:rsidRPr="009C1577">
            <w:rPr>
              <w:rFonts w:eastAsia="E-BX"/>
              <w:color w:val="000000"/>
              <w:kern w:val="0"/>
            </w:rPr>
            <w:t>Shanghai</w:t>
          </w:r>
        </w:smartTag>
        <w:r w:rsidRPr="009C1577">
          <w:rPr>
            <w:rFonts w:eastAsia="E-BX"/>
            <w:color w:val="000000"/>
            <w:kern w:val="0"/>
          </w:rPr>
          <w:t xml:space="preserve"> </w:t>
        </w:r>
        <w:smartTag w:uri="urn:schemas-microsoft-com:office:smarttags" w:element="PlaceName">
          <w:r w:rsidRPr="009C1577">
            <w:rPr>
              <w:rFonts w:eastAsia="E-BX"/>
              <w:color w:val="000000"/>
              <w:kern w:val="0"/>
            </w:rPr>
            <w:t>Science &amp; Technology</w:t>
          </w:r>
        </w:smartTag>
        <w:r w:rsidRPr="009C1577">
          <w:rPr>
            <w:rFonts w:eastAsia="E-BX"/>
            <w:color w:val="000000"/>
            <w:kern w:val="0"/>
          </w:rPr>
          <w:t xml:space="preserve"> </w:t>
        </w:r>
        <w:smartTag w:uri="urn:schemas-microsoft-com:office:smarttags" w:element="PlaceType">
          <w:r w:rsidRPr="009C1577">
            <w:rPr>
              <w:rFonts w:eastAsia="E-BX"/>
              <w:color w:val="000000"/>
              <w:kern w:val="0"/>
            </w:rPr>
            <w:t>Museum</w:t>
          </w:r>
        </w:smartTag>
      </w:smartTag>
      <w:r w:rsidRPr="009C1577">
        <w:rPr>
          <w:rFonts w:eastAsia="E-BX"/>
          <w:color w:val="000000"/>
          <w:kern w:val="0"/>
        </w:rPr>
        <w:t xml:space="preserve">, </w:t>
      </w:r>
    </w:p>
    <w:p w:rsidR="003A6888" w:rsidRPr="009C1577" w:rsidRDefault="003A6888" w:rsidP="005A2D74">
      <w:pPr>
        <w:autoSpaceDE w:val="0"/>
        <w:autoSpaceDN w:val="0"/>
        <w:adjustRightInd w:val="0"/>
        <w:ind w:firstLineChars="0" w:firstLine="0"/>
        <w:jc w:val="left"/>
        <w:rPr>
          <w:rFonts w:eastAsia="E-BX"/>
          <w:color w:val="000000"/>
          <w:kern w:val="0"/>
        </w:rPr>
      </w:pPr>
      <w:smartTag w:uri="urn:schemas-microsoft-com:office:smarttags" w:element="address">
        <w:smartTag w:uri="urn:schemas-microsoft-com:office:smarttags" w:element="Street">
          <w:r w:rsidRPr="009C1577">
            <w:rPr>
              <w:rFonts w:eastAsia="E-BX"/>
              <w:color w:val="000000"/>
              <w:kern w:val="0"/>
            </w:rPr>
            <w:t>399 Shanhaiguan Road</w:t>
          </w:r>
        </w:smartTag>
      </w:smartTag>
      <w:r w:rsidRPr="009C1577">
        <w:rPr>
          <w:rFonts w:eastAsia="E-BX"/>
          <w:color w:val="000000"/>
          <w:kern w:val="0"/>
        </w:rPr>
        <w:t>, Jingan District,</w:t>
      </w:r>
    </w:p>
    <w:p w:rsidR="003A6888" w:rsidRPr="00335893" w:rsidRDefault="003A6888" w:rsidP="005A2D74">
      <w:pPr>
        <w:autoSpaceDE w:val="0"/>
        <w:autoSpaceDN w:val="0"/>
        <w:adjustRightInd w:val="0"/>
        <w:ind w:firstLineChars="0" w:firstLine="0"/>
        <w:jc w:val="left"/>
        <w:rPr>
          <w:rFonts w:eastAsia="E-BX"/>
          <w:color w:val="000000"/>
          <w:kern w:val="0"/>
          <w:lang w:val="it-IT"/>
        </w:rPr>
      </w:pPr>
      <w:r w:rsidRPr="00335893">
        <w:rPr>
          <w:rFonts w:eastAsia="E-BX"/>
          <w:color w:val="000000"/>
          <w:kern w:val="0"/>
          <w:lang w:val="it-IT"/>
        </w:rPr>
        <w:t>Shanghai 200041,</w:t>
      </w:r>
    </w:p>
    <w:p w:rsidR="003A6888" w:rsidRPr="00335893" w:rsidRDefault="003A6888" w:rsidP="005A2D74">
      <w:pPr>
        <w:autoSpaceDE w:val="0"/>
        <w:autoSpaceDN w:val="0"/>
        <w:adjustRightInd w:val="0"/>
        <w:ind w:firstLineChars="0" w:firstLine="0"/>
        <w:jc w:val="left"/>
        <w:rPr>
          <w:rFonts w:eastAsia="E-BX"/>
          <w:color w:val="000000"/>
          <w:kern w:val="0"/>
          <w:lang w:val="it-IT"/>
        </w:rPr>
      </w:pPr>
      <w:r w:rsidRPr="00335893">
        <w:rPr>
          <w:rFonts w:eastAsia="E-BX"/>
          <w:color w:val="000000"/>
          <w:kern w:val="0"/>
          <w:lang w:val="it-IT"/>
        </w:rPr>
        <w:t>P.R. China;</w:t>
      </w:r>
    </w:p>
    <w:p w:rsidR="003A6888" w:rsidRPr="00335893" w:rsidRDefault="003A6888" w:rsidP="005A2D74">
      <w:pPr>
        <w:autoSpaceDE w:val="0"/>
        <w:autoSpaceDN w:val="0"/>
        <w:adjustRightInd w:val="0"/>
        <w:ind w:firstLineChars="0" w:firstLine="0"/>
        <w:jc w:val="left"/>
        <w:rPr>
          <w:rFonts w:eastAsia="E-BX"/>
          <w:color w:val="000000"/>
          <w:kern w:val="0"/>
          <w:lang w:val="it-IT"/>
        </w:rPr>
      </w:pPr>
      <w:r w:rsidRPr="00335893">
        <w:rPr>
          <w:rFonts w:eastAsia="E-BX"/>
          <w:color w:val="000000"/>
          <w:kern w:val="0"/>
          <w:lang w:val="it-IT"/>
        </w:rPr>
        <w:t>Tel: +86-13817638879</w:t>
      </w:r>
    </w:p>
    <w:p w:rsidR="003A6888" w:rsidRPr="00335893" w:rsidRDefault="003A6888" w:rsidP="009C1577">
      <w:pPr>
        <w:pStyle w:val="HTMLPreformatted"/>
        <w:spacing w:line="360" w:lineRule="auto"/>
        <w:rPr>
          <w:lang w:val="it-IT"/>
        </w:rPr>
      </w:pPr>
      <w:r w:rsidRPr="00335893">
        <w:rPr>
          <w:rFonts w:ascii="Times New Roman" w:hAnsi="Times New Roman" w:cs="Times New Roman"/>
          <w:color w:val="000000"/>
          <w:lang w:val="it-IT"/>
        </w:rPr>
        <w:t>E-mail: wangxj@sstm.org.cn</w:t>
      </w:r>
    </w:p>
    <w:p w:rsidR="003A6888" w:rsidRPr="009170AC" w:rsidRDefault="003A6888" w:rsidP="00CD6FFF">
      <w:pPr>
        <w:pageBreakBefore/>
        <w:adjustRightInd w:val="0"/>
        <w:snapToGrid w:val="0"/>
        <w:ind w:firstLineChars="0" w:firstLine="0"/>
      </w:pPr>
      <w:r w:rsidRPr="00D418D5">
        <w:rPr>
          <w:b/>
        </w:rPr>
        <w:lastRenderedPageBreak/>
        <w:t>Abstract:</w:t>
      </w:r>
      <w:bookmarkStart w:id="5" w:name="OLE_LINK122"/>
      <w:bookmarkStart w:id="6" w:name="OLE_LINK123"/>
      <w:r>
        <w:t xml:space="preserve"> </w:t>
      </w:r>
      <w:bookmarkStart w:id="7" w:name="OLE_LINK117"/>
      <w:bookmarkStart w:id="8" w:name="OLE_LINK118"/>
      <w:r w:rsidRPr="00660F69">
        <w:rPr>
          <w:i/>
        </w:rPr>
        <w:t>Solidago canadensis</w:t>
      </w:r>
      <w:r>
        <w:t xml:space="preserve"> is</w:t>
      </w:r>
      <w:bookmarkEnd w:id="7"/>
      <w:bookmarkEnd w:id="8"/>
      <w:r w:rsidRPr="002520F2">
        <w:t xml:space="preserve"> one of the most destructive invasive </w:t>
      </w:r>
      <w:r>
        <w:t>plants</w:t>
      </w:r>
      <w:r w:rsidRPr="002520F2">
        <w:t xml:space="preserve"> in the </w:t>
      </w:r>
      <w:r>
        <w:t>East of China</w:t>
      </w:r>
      <w:r w:rsidRPr="00AB56E4">
        <w:t xml:space="preserve">, </w:t>
      </w:r>
      <w:r>
        <w:t xml:space="preserve">yet nothing is </w:t>
      </w:r>
      <w:r w:rsidRPr="00AB56E4">
        <w:t xml:space="preserve">known about its </w:t>
      </w:r>
      <w:r>
        <w:t>photosynthetic ability at the molecular level.</w:t>
      </w:r>
      <w:r w:rsidRPr="00AB56E4">
        <w:t xml:space="preserve"> </w:t>
      </w:r>
      <w:r>
        <w:t>In order to</w:t>
      </w:r>
      <w:r w:rsidRPr="009044A1">
        <w:t xml:space="preserve"> examine the mechanism aiding invasion from the </w:t>
      </w:r>
      <w:r>
        <w:t>p</w:t>
      </w:r>
      <w:r w:rsidRPr="000D50C2">
        <w:t>hotosynthetic</w:t>
      </w:r>
      <w:r w:rsidRPr="009044A1">
        <w:t xml:space="preserve"> and molecular perspective, </w:t>
      </w:r>
      <w:r>
        <w:t xml:space="preserve">transcriptome sequencing and </w:t>
      </w:r>
      <w:r w:rsidRPr="008677F4">
        <w:rPr>
          <w:i/>
        </w:rPr>
        <w:t>de novo</w:t>
      </w:r>
      <w:r>
        <w:t xml:space="preserve"> assembly of </w:t>
      </w:r>
      <w:r w:rsidRPr="00497867">
        <w:rPr>
          <w:i/>
        </w:rPr>
        <w:t>S</w:t>
      </w:r>
      <w:r>
        <w:rPr>
          <w:i/>
        </w:rPr>
        <w:t xml:space="preserve">. </w:t>
      </w:r>
      <w:r w:rsidRPr="00D90BCC">
        <w:rPr>
          <w:i/>
        </w:rPr>
        <w:t>canadensis</w:t>
      </w:r>
      <w:r>
        <w:t xml:space="preserve"> and its congener </w:t>
      </w:r>
      <w:r w:rsidRPr="00497867">
        <w:rPr>
          <w:i/>
        </w:rPr>
        <w:t>S</w:t>
      </w:r>
      <w:r>
        <w:rPr>
          <w:i/>
        </w:rPr>
        <w:t>.</w:t>
      </w:r>
      <w:r w:rsidRPr="008677F4">
        <w:rPr>
          <w:i/>
        </w:rPr>
        <w:t xml:space="preserve"> decurrens</w:t>
      </w:r>
      <w:r>
        <w:t xml:space="preserve"> (</w:t>
      </w:r>
      <w:r w:rsidRPr="009044A1">
        <w:t>native, non-invasive species</w:t>
      </w:r>
      <w:r>
        <w:t>)</w:t>
      </w:r>
      <w:r w:rsidRPr="009170AC">
        <w:t xml:space="preserve"> </w:t>
      </w:r>
      <w:r>
        <w:t xml:space="preserve">were compared </w:t>
      </w:r>
      <w:r w:rsidRPr="009170AC">
        <w:t>in a bioassay experiment</w:t>
      </w:r>
      <w:r w:rsidRPr="009044A1">
        <w:t>.</w:t>
      </w:r>
      <w:bookmarkEnd w:id="5"/>
      <w:bookmarkEnd w:id="6"/>
      <w:r w:rsidRPr="009044A1">
        <w:t xml:space="preserve"> </w:t>
      </w:r>
      <w:bookmarkStart w:id="9" w:name="OLE_LINK125"/>
      <w:bookmarkStart w:id="10" w:name="OLE_LINK126"/>
      <w:r>
        <w:t xml:space="preserve">Results showed that </w:t>
      </w:r>
      <w:r w:rsidRPr="00497867">
        <w:rPr>
          <w:i/>
        </w:rPr>
        <w:t>S</w:t>
      </w:r>
      <w:r>
        <w:rPr>
          <w:i/>
        </w:rPr>
        <w:t xml:space="preserve">. </w:t>
      </w:r>
      <w:r w:rsidRPr="00D90BCC">
        <w:rPr>
          <w:i/>
        </w:rPr>
        <w:t>canadensis</w:t>
      </w:r>
      <w:r>
        <w:t xml:space="preserve"> has higher biomass and net p</w:t>
      </w:r>
      <w:r w:rsidRPr="000D50C2">
        <w:t>hotosynthetic</w:t>
      </w:r>
      <w:r>
        <w:t xml:space="preserve"> rates than those of the native</w:t>
      </w:r>
      <w:r w:rsidRPr="002520F2">
        <w:rPr>
          <w:i/>
        </w:rPr>
        <w:t xml:space="preserve"> </w:t>
      </w:r>
      <w:r>
        <w:t xml:space="preserve">plant, </w:t>
      </w:r>
      <w:r w:rsidRPr="00497867">
        <w:rPr>
          <w:i/>
        </w:rPr>
        <w:t>S</w:t>
      </w:r>
      <w:r>
        <w:rPr>
          <w:i/>
        </w:rPr>
        <w:t>.</w:t>
      </w:r>
      <w:r w:rsidRPr="008677F4">
        <w:rPr>
          <w:i/>
        </w:rPr>
        <w:t xml:space="preserve"> decurrens</w:t>
      </w:r>
      <w:r>
        <w:t xml:space="preserve"> (</w:t>
      </w:r>
      <w:r w:rsidRPr="009C1577">
        <w:rPr>
          <w:i/>
        </w:rPr>
        <w:t>P</w:t>
      </w:r>
      <w:r>
        <w:t xml:space="preserve">&lt;0.05). </w:t>
      </w:r>
      <w:r w:rsidRPr="00546263">
        <w:rPr>
          <w:color w:val="000000"/>
        </w:rPr>
        <w:t xml:space="preserve">Based on RNA-seq data, the genes </w:t>
      </w:r>
      <w:r w:rsidRPr="005336DB">
        <w:rPr>
          <w:color w:val="000000"/>
        </w:rPr>
        <w:t xml:space="preserve">which </w:t>
      </w:r>
      <w:r>
        <w:rPr>
          <w:color w:val="000000"/>
        </w:rPr>
        <w:t xml:space="preserve">are </w:t>
      </w:r>
      <w:r w:rsidRPr="005336DB">
        <w:rPr>
          <w:color w:val="000000"/>
        </w:rPr>
        <w:t xml:space="preserve">closely related to light absorption and electron transfer </w:t>
      </w:r>
      <w:r>
        <w:rPr>
          <w:color w:val="000000"/>
        </w:rPr>
        <w:t xml:space="preserve">in </w:t>
      </w:r>
      <w:r w:rsidRPr="00546263">
        <w:rPr>
          <w:i/>
          <w:color w:val="000000"/>
        </w:rPr>
        <w:t>S. canadensis</w:t>
      </w:r>
      <w:r w:rsidRPr="00546263">
        <w:rPr>
          <w:color w:val="000000"/>
        </w:rPr>
        <w:t xml:space="preserve"> were observed to be up-regulated </w:t>
      </w:r>
      <w:r>
        <w:rPr>
          <w:color w:val="000000"/>
        </w:rPr>
        <w:t>compared with those from</w:t>
      </w:r>
      <w:r w:rsidRPr="00546263">
        <w:rPr>
          <w:color w:val="000000"/>
        </w:rPr>
        <w:t xml:space="preserve"> </w:t>
      </w:r>
      <w:r w:rsidRPr="00546263">
        <w:rPr>
          <w:i/>
          <w:color w:val="000000"/>
        </w:rPr>
        <w:t>S. decurrens</w:t>
      </w:r>
      <w:r>
        <w:rPr>
          <w:color w:val="000000"/>
        </w:rPr>
        <w:t>, including</w:t>
      </w:r>
      <w:r w:rsidRPr="00546263">
        <w:rPr>
          <w:color w:val="000000"/>
        </w:rPr>
        <w:t xml:space="preserve"> the process of photosystem</w:t>
      </w:r>
      <w:r>
        <w:rPr>
          <w:color w:val="000000"/>
        </w:rPr>
        <w:t>s</w:t>
      </w:r>
      <w:r w:rsidRPr="00546263">
        <w:rPr>
          <w:color w:val="000000"/>
        </w:rPr>
        <w:t xml:space="preserve"> I and II, such as </w:t>
      </w:r>
      <w:r w:rsidRPr="00546263">
        <w:rPr>
          <w:i/>
          <w:color w:val="000000"/>
        </w:rPr>
        <w:t>PsbP</w:t>
      </w:r>
      <w:r w:rsidRPr="00546263">
        <w:rPr>
          <w:color w:val="000000"/>
        </w:rPr>
        <w:t xml:space="preserve">, </w:t>
      </w:r>
      <w:r w:rsidRPr="00546263">
        <w:rPr>
          <w:i/>
          <w:color w:val="000000"/>
        </w:rPr>
        <w:t>PsbQ</w:t>
      </w:r>
      <w:r w:rsidRPr="00546263">
        <w:rPr>
          <w:color w:val="000000"/>
        </w:rPr>
        <w:t>,</w:t>
      </w:r>
      <w:r w:rsidRPr="00546263">
        <w:rPr>
          <w:i/>
          <w:color w:val="000000"/>
        </w:rPr>
        <w:t xml:space="preserve"> Psb27</w:t>
      </w:r>
      <w:r w:rsidRPr="00546263">
        <w:rPr>
          <w:color w:val="000000"/>
        </w:rPr>
        <w:t xml:space="preserve">, </w:t>
      </w:r>
      <w:r w:rsidRPr="00546263">
        <w:rPr>
          <w:i/>
          <w:color w:val="000000"/>
        </w:rPr>
        <w:t>PsbW</w:t>
      </w:r>
      <w:r w:rsidRPr="00546263">
        <w:rPr>
          <w:color w:val="000000"/>
        </w:rPr>
        <w:t xml:space="preserve">, </w:t>
      </w:r>
      <w:r w:rsidRPr="00546263">
        <w:rPr>
          <w:i/>
          <w:color w:val="000000"/>
        </w:rPr>
        <w:t>PsaG</w:t>
      </w:r>
      <w:r w:rsidRPr="00546263">
        <w:rPr>
          <w:color w:val="000000"/>
        </w:rPr>
        <w:t xml:space="preserve">, </w:t>
      </w:r>
      <w:r w:rsidRPr="00546263">
        <w:rPr>
          <w:i/>
          <w:color w:val="000000"/>
        </w:rPr>
        <w:t>PetE</w:t>
      </w:r>
      <w:r w:rsidRPr="00546263">
        <w:rPr>
          <w:color w:val="000000"/>
        </w:rPr>
        <w:t xml:space="preserve">, and light-harvesting complexes (LHCs). </w:t>
      </w:r>
      <w:bookmarkEnd w:id="9"/>
      <w:bookmarkEnd w:id="10"/>
      <w:r w:rsidRPr="00546263">
        <w:rPr>
          <w:color w:val="000000"/>
        </w:rPr>
        <w:t xml:space="preserve">The RT-qPCR verification </w:t>
      </w:r>
      <w:bookmarkStart w:id="11" w:name="OLE_LINK127"/>
      <w:bookmarkStart w:id="12" w:name="OLE_LINK128"/>
      <w:r w:rsidRPr="00546263">
        <w:rPr>
          <w:color w:val="000000"/>
        </w:rPr>
        <w:t>results of key genes were similar to those from transcriptome</w:t>
      </w:r>
      <w:bookmarkEnd w:id="11"/>
      <w:bookmarkEnd w:id="12"/>
      <w:r w:rsidRPr="00546263">
        <w:rPr>
          <w:color w:val="000000"/>
        </w:rPr>
        <w:t>.</w:t>
      </w:r>
      <w:r w:rsidRPr="00630DCA">
        <w:rPr>
          <w:color w:val="FF0000"/>
        </w:rPr>
        <w:t xml:space="preserve"> </w:t>
      </w:r>
      <w:bookmarkStart w:id="13" w:name="OLE_LINK129"/>
      <w:bookmarkStart w:id="14" w:name="OLE_LINK130"/>
      <w:r>
        <w:t xml:space="preserve">Therefore, our results might partly explain the successful invasion of </w:t>
      </w:r>
      <w:r w:rsidRPr="00497867">
        <w:rPr>
          <w:i/>
        </w:rPr>
        <w:t>S</w:t>
      </w:r>
      <w:r>
        <w:rPr>
          <w:i/>
        </w:rPr>
        <w:t xml:space="preserve">. </w:t>
      </w:r>
      <w:r w:rsidRPr="00D90BCC">
        <w:rPr>
          <w:i/>
        </w:rPr>
        <w:t>canadensis</w:t>
      </w:r>
      <w:r>
        <w:rPr>
          <w:i/>
        </w:rPr>
        <w:t xml:space="preserve"> </w:t>
      </w:r>
      <w:r>
        <w:t xml:space="preserve">in </w:t>
      </w:r>
      <w:smartTag w:uri="urn:schemas-microsoft-com:office:smarttags" w:element="place">
        <w:smartTag w:uri="urn:schemas-microsoft-com:office:smarttags" w:element="country-region">
          <w:r w:rsidRPr="00AB56E4">
            <w:t>China</w:t>
          </w:r>
        </w:smartTag>
      </w:smartTag>
      <w:r>
        <w:t xml:space="preserve"> at the level of </w:t>
      </w:r>
      <w:r w:rsidRPr="00D418D5">
        <w:t>transcriptome</w:t>
      </w:r>
      <w:r>
        <w:t>, leading to its enhanced photosynthetic capability.</w:t>
      </w:r>
      <w:bookmarkEnd w:id="13"/>
      <w:bookmarkEnd w:id="14"/>
    </w:p>
    <w:p w:rsidR="003A6888" w:rsidRDefault="003A6888" w:rsidP="00C82930">
      <w:pPr>
        <w:ind w:firstLineChars="0" w:firstLine="0"/>
      </w:pPr>
    </w:p>
    <w:p w:rsidR="003A6888" w:rsidRPr="00A543B8" w:rsidRDefault="003A6888" w:rsidP="00E84607">
      <w:pPr>
        <w:ind w:firstLineChars="0" w:firstLine="0"/>
      </w:pPr>
      <w:r w:rsidRPr="00D418D5">
        <w:rPr>
          <w:b/>
        </w:rPr>
        <w:t xml:space="preserve">Key words: </w:t>
      </w:r>
      <w:r w:rsidRPr="00660F69">
        <w:rPr>
          <w:i/>
        </w:rPr>
        <w:t>Solidago canadensis</w:t>
      </w:r>
      <w:r w:rsidRPr="00AB56E4">
        <w:t>,</w:t>
      </w:r>
      <w:r>
        <w:t xml:space="preserve"> </w:t>
      </w:r>
      <w:r w:rsidRPr="00497867">
        <w:rPr>
          <w:i/>
        </w:rPr>
        <w:t>Solidago</w:t>
      </w:r>
      <w:r w:rsidRPr="008677F4">
        <w:rPr>
          <w:i/>
        </w:rPr>
        <w:t xml:space="preserve"> decurrens</w:t>
      </w:r>
      <w:r w:rsidRPr="00A543B8">
        <w:t>,</w:t>
      </w:r>
      <w:r w:rsidRPr="0024353A">
        <w:rPr>
          <w:i/>
        </w:rPr>
        <w:t xml:space="preserve"> de novo</w:t>
      </w:r>
      <w:r w:rsidRPr="0024353A">
        <w:t xml:space="preserve">, </w:t>
      </w:r>
      <w:r>
        <w:t>c</w:t>
      </w:r>
      <w:r w:rsidRPr="0024353A">
        <w:t>omparative transcriptomics</w:t>
      </w:r>
      <w:r>
        <w:t xml:space="preserve">, </w:t>
      </w:r>
      <w:r w:rsidRPr="0024353A">
        <w:t>photosynthesis</w:t>
      </w:r>
    </w:p>
    <w:p w:rsidR="003A6888" w:rsidRPr="00C82930" w:rsidRDefault="003A6888" w:rsidP="009C1577">
      <w:pPr>
        <w:pageBreakBefore/>
        <w:adjustRightInd w:val="0"/>
        <w:snapToGrid w:val="0"/>
        <w:ind w:firstLineChars="0" w:firstLine="0"/>
        <w:rPr>
          <w:b/>
        </w:rPr>
      </w:pPr>
      <w:r w:rsidRPr="00C82930">
        <w:rPr>
          <w:b/>
        </w:rPr>
        <w:lastRenderedPageBreak/>
        <w:t>Introduction</w:t>
      </w:r>
    </w:p>
    <w:p w:rsidR="003A6888" w:rsidRPr="006411FF" w:rsidRDefault="003A6888" w:rsidP="001D654A">
      <w:pPr>
        <w:ind w:firstLine="480"/>
        <w:rPr>
          <w:color w:val="000000"/>
        </w:rPr>
      </w:pPr>
      <w:r w:rsidRPr="006411FF">
        <w:rPr>
          <w:i/>
          <w:color w:val="000000"/>
        </w:rPr>
        <w:t>Solidago</w:t>
      </w:r>
      <w:bookmarkEnd w:id="0"/>
      <w:bookmarkEnd w:id="1"/>
      <w:r w:rsidRPr="006411FF">
        <w:rPr>
          <w:i/>
          <w:color w:val="000000"/>
        </w:rPr>
        <w:t xml:space="preserve"> canadensis</w:t>
      </w:r>
      <w:r w:rsidRPr="006411FF">
        <w:rPr>
          <w:color w:val="000000"/>
        </w:rPr>
        <w:t xml:space="preserve"> (Asteraceae) is a perennial clonal herb, originat</w:t>
      </w:r>
      <w:r>
        <w:rPr>
          <w:color w:val="000000"/>
        </w:rPr>
        <w:t>ing</w:t>
      </w:r>
      <w:r w:rsidRPr="006411FF">
        <w:rPr>
          <w:color w:val="000000"/>
        </w:rPr>
        <w:t xml:space="preserve"> from </w:t>
      </w:r>
      <w:smartTag w:uri="urn:schemas-microsoft-com:office:smarttags" w:element="place">
        <w:r w:rsidRPr="006411FF">
          <w:rPr>
            <w:color w:val="000000"/>
          </w:rPr>
          <w:t>North America</w:t>
        </w:r>
      </w:smartTag>
      <w:r w:rsidRPr="006411FF">
        <w:rPr>
          <w:color w:val="000000"/>
        </w:rPr>
        <w:t xml:space="preserve">. It has been intentionally introduced into New Zealand, Australia, Europe and parts of Asia, </w:t>
      </w:r>
      <w:r>
        <w:rPr>
          <w:color w:val="000000"/>
        </w:rPr>
        <w:t xml:space="preserve">and </w:t>
      </w:r>
      <w:r w:rsidRPr="006411FF">
        <w:rPr>
          <w:color w:val="000000"/>
        </w:rPr>
        <w:t>especially in the East of China (</w:t>
      </w:r>
      <w:bookmarkStart w:id="15" w:name="OLE_LINK3"/>
      <w:r w:rsidRPr="006411FF">
        <w:rPr>
          <w:color w:val="000000"/>
        </w:rPr>
        <w:t xml:space="preserve">Li </w:t>
      </w:r>
      <w:r>
        <w:rPr>
          <w:color w:val="000000"/>
        </w:rPr>
        <w:t>and</w:t>
      </w:r>
      <w:r w:rsidRPr="006411FF">
        <w:rPr>
          <w:color w:val="000000"/>
        </w:rPr>
        <w:t xml:space="preserve"> Xie 2002</w:t>
      </w:r>
      <w:bookmarkEnd w:id="15"/>
      <w:r w:rsidRPr="006411FF">
        <w:rPr>
          <w:color w:val="000000"/>
        </w:rPr>
        <w:t xml:space="preserve">; Dong et al. 2006). </w:t>
      </w:r>
      <w:r w:rsidRPr="006411FF">
        <w:rPr>
          <w:i/>
          <w:color w:val="000000"/>
        </w:rPr>
        <w:t>S. canadensis</w:t>
      </w:r>
      <w:r w:rsidRPr="006411FF">
        <w:rPr>
          <w:color w:val="000000"/>
        </w:rPr>
        <w:t xml:space="preserve"> was first introduced into Jiangsu province, China</w:t>
      </w:r>
      <w:bookmarkStart w:id="16" w:name="OLE_LINK4"/>
      <w:bookmarkStart w:id="17" w:name="OLE_LINK5"/>
      <w:r w:rsidRPr="006411FF">
        <w:rPr>
          <w:color w:val="000000"/>
        </w:rPr>
        <w:t xml:space="preserve"> in 1913 as an ornamental plant (Jin et al. 2004), and in the next 50 years, this species rapidly expanded into all types of land areas in the East of China and </w:t>
      </w:r>
      <w:r>
        <w:rPr>
          <w:color w:val="000000"/>
        </w:rPr>
        <w:t>also</w:t>
      </w:r>
      <w:r w:rsidRPr="006411FF">
        <w:rPr>
          <w:color w:val="000000"/>
        </w:rPr>
        <w:t xml:space="preserve"> the Central of China (Zhao et al. 2015). </w:t>
      </w:r>
      <w:r>
        <w:rPr>
          <w:color w:val="000000"/>
        </w:rPr>
        <w:t>Currently,</w:t>
      </w:r>
      <w:r w:rsidRPr="006411FF">
        <w:rPr>
          <w:color w:val="000000"/>
        </w:rPr>
        <w:t xml:space="preserve"> </w:t>
      </w:r>
      <w:r w:rsidRPr="006411FF">
        <w:rPr>
          <w:i/>
          <w:color w:val="000000"/>
        </w:rPr>
        <w:t>S. canadensis</w:t>
      </w:r>
      <w:r w:rsidRPr="006411FF">
        <w:rPr>
          <w:color w:val="000000"/>
        </w:rPr>
        <w:t xml:space="preserve"> </w:t>
      </w:r>
      <w:r>
        <w:rPr>
          <w:color w:val="000000"/>
        </w:rPr>
        <w:t>is</w:t>
      </w:r>
      <w:r w:rsidRPr="006411FF">
        <w:rPr>
          <w:color w:val="000000"/>
        </w:rPr>
        <w:t xml:space="preserve"> abundant in many natural habitats, including roadsides, farmlands, woodlands, and city suburbs (Li </w:t>
      </w:r>
      <w:r>
        <w:rPr>
          <w:color w:val="000000"/>
        </w:rPr>
        <w:t>&amp;</w:t>
      </w:r>
      <w:r w:rsidRPr="006411FF">
        <w:rPr>
          <w:color w:val="000000"/>
        </w:rPr>
        <w:t xml:space="preserve"> Xie 2002)</w:t>
      </w:r>
      <w:bookmarkEnd w:id="16"/>
      <w:bookmarkEnd w:id="17"/>
      <w:r w:rsidRPr="006411FF">
        <w:rPr>
          <w:color w:val="000000"/>
        </w:rPr>
        <w:t xml:space="preserve">, </w:t>
      </w:r>
      <w:r>
        <w:rPr>
          <w:color w:val="000000"/>
        </w:rPr>
        <w:t>presenting a</w:t>
      </w:r>
      <w:r w:rsidRPr="006411FF">
        <w:rPr>
          <w:color w:val="000000"/>
        </w:rPr>
        <w:t xml:space="preserve"> huge threat to the biodiversity and abundance of the native vegetation.</w:t>
      </w:r>
    </w:p>
    <w:p w:rsidR="00FF0660" w:rsidRDefault="003A6888">
      <w:pPr>
        <w:ind w:firstLine="480"/>
        <w:rPr>
          <w:color w:val="000000"/>
        </w:rPr>
      </w:pPr>
      <w:r w:rsidRPr="006411FF">
        <w:rPr>
          <w:color w:val="000000"/>
        </w:rPr>
        <w:t>Compar</w:t>
      </w:r>
      <w:r>
        <w:rPr>
          <w:color w:val="000000"/>
        </w:rPr>
        <w:t>ed</w:t>
      </w:r>
      <w:r w:rsidRPr="006411FF">
        <w:rPr>
          <w:color w:val="000000"/>
        </w:rPr>
        <w:t xml:space="preserve"> with its native congeneric species, </w:t>
      </w:r>
      <w:r w:rsidRPr="006411FF">
        <w:rPr>
          <w:i/>
          <w:color w:val="000000"/>
        </w:rPr>
        <w:t>S. canadensis</w:t>
      </w:r>
      <w:r w:rsidRPr="006411FF">
        <w:rPr>
          <w:color w:val="000000"/>
        </w:rPr>
        <w:t xml:space="preserve"> can be adapted to many extreme environments, such as drought stress, salt stress and high temperature, which </w:t>
      </w:r>
      <w:bookmarkStart w:id="18" w:name="OLE_LINK6"/>
      <w:bookmarkStart w:id="19" w:name="OLE_LINK7"/>
      <w:r>
        <w:rPr>
          <w:color w:val="000000"/>
        </w:rPr>
        <w:t>enables it to demonstrate</w:t>
      </w:r>
      <w:r w:rsidRPr="006411FF">
        <w:rPr>
          <w:color w:val="000000"/>
        </w:rPr>
        <w:t xml:space="preserve"> high inva</w:t>
      </w:r>
      <w:r>
        <w:rPr>
          <w:color w:val="000000"/>
        </w:rPr>
        <w:t>sion</w:t>
      </w:r>
      <w:bookmarkEnd w:id="18"/>
      <w:bookmarkEnd w:id="19"/>
      <w:r w:rsidRPr="006411FF">
        <w:rPr>
          <w:color w:val="000000"/>
        </w:rPr>
        <w:t xml:space="preserve"> capability (Hu et al. 2007). Pre</w:t>
      </w:r>
      <w:r>
        <w:rPr>
          <w:color w:val="000000"/>
        </w:rPr>
        <w:t xml:space="preserve">vious </w:t>
      </w:r>
      <w:r w:rsidRPr="006411FF">
        <w:rPr>
          <w:color w:val="000000"/>
        </w:rPr>
        <w:t xml:space="preserve">studies </w:t>
      </w:r>
      <w:r>
        <w:rPr>
          <w:color w:val="000000"/>
        </w:rPr>
        <w:t xml:space="preserve">have </w:t>
      </w:r>
      <w:r w:rsidRPr="006411FF">
        <w:rPr>
          <w:color w:val="000000"/>
        </w:rPr>
        <w:t>show</w:t>
      </w:r>
      <w:r>
        <w:rPr>
          <w:color w:val="000000"/>
        </w:rPr>
        <w:t>n</w:t>
      </w:r>
      <w:r w:rsidRPr="006411FF">
        <w:rPr>
          <w:color w:val="000000"/>
        </w:rPr>
        <w:t xml:space="preserve"> that there were several factors resulting in its successful invasion. Firstly, the potential capability of rapid growth and prolific reproduction (both sexual and asexual) clearly contribute to its successful invasion (Xu et al. 2006; Yang et al. 2007). Secondly, there is strong allelopathy effect from </w:t>
      </w:r>
      <w:r w:rsidRPr="006411FF">
        <w:rPr>
          <w:i/>
          <w:color w:val="000000"/>
        </w:rPr>
        <w:t>S. canadensis</w:t>
      </w:r>
      <w:r w:rsidRPr="006411FF">
        <w:rPr>
          <w:color w:val="000000"/>
        </w:rPr>
        <w:t xml:space="preserve"> roots and rhizomes, which c</w:t>
      </w:r>
      <w:r>
        <w:rPr>
          <w:color w:val="000000"/>
        </w:rPr>
        <w:t>an</w:t>
      </w:r>
      <w:r w:rsidRPr="006411FF">
        <w:rPr>
          <w:color w:val="000000"/>
        </w:rPr>
        <w:t xml:space="preserve"> inhibit the germination and seedling growth of native plant species (Zhang et al. 2014). Thirdly, soil microbe</w:t>
      </w:r>
      <w:r>
        <w:rPr>
          <w:color w:val="000000"/>
        </w:rPr>
        <w:t>s</w:t>
      </w:r>
      <w:r w:rsidRPr="006411FF">
        <w:rPr>
          <w:color w:val="000000"/>
        </w:rPr>
        <w:t>, such as arbuscular mycorrhizal fungi, could enhance the inva</w:t>
      </w:r>
      <w:r>
        <w:rPr>
          <w:color w:val="000000"/>
        </w:rPr>
        <w:t>sion</w:t>
      </w:r>
      <w:r w:rsidRPr="006411FF">
        <w:rPr>
          <w:color w:val="000000"/>
        </w:rPr>
        <w:t xml:space="preserve"> of </w:t>
      </w:r>
      <w:r w:rsidRPr="006411FF">
        <w:rPr>
          <w:i/>
          <w:color w:val="000000"/>
        </w:rPr>
        <w:t>S. canadensis</w:t>
      </w:r>
      <w:r w:rsidRPr="006411FF">
        <w:rPr>
          <w:color w:val="000000"/>
        </w:rPr>
        <w:t xml:space="preserve"> into new habitats, </w:t>
      </w:r>
      <w:r>
        <w:rPr>
          <w:color w:val="000000"/>
        </w:rPr>
        <w:t xml:space="preserve">with a </w:t>
      </w:r>
      <w:r w:rsidRPr="006411FF">
        <w:rPr>
          <w:color w:val="000000"/>
        </w:rPr>
        <w:t>cumulative effect</w:t>
      </w:r>
      <w:r>
        <w:rPr>
          <w:color w:val="000000"/>
        </w:rPr>
        <w:t xml:space="preserve"> of AM fungi on the species over time</w:t>
      </w:r>
      <w:r w:rsidRPr="006411FF">
        <w:rPr>
          <w:color w:val="000000"/>
        </w:rPr>
        <w:t xml:space="preserve"> (Jin et al. 2004). As an abiotic factor, light also could affect the competitive ability, growth, or stress-resistant ability of the invasive plant (Björn</w:t>
      </w:r>
      <w:r w:rsidRPr="006411FF" w:rsidDel="00D20A4A">
        <w:rPr>
          <w:color w:val="000000"/>
        </w:rPr>
        <w:t xml:space="preserve"> </w:t>
      </w:r>
      <w:r w:rsidRPr="006411FF">
        <w:rPr>
          <w:color w:val="000000"/>
        </w:rPr>
        <w:t xml:space="preserve">et al. 2016). However, there are still several </w:t>
      </w:r>
      <w:r>
        <w:rPr>
          <w:color w:val="000000"/>
        </w:rPr>
        <w:t xml:space="preserve">unanswered </w:t>
      </w:r>
      <w:r w:rsidRPr="006411FF">
        <w:rPr>
          <w:color w:val="000000"/>
        </w:rPr>
        <w:t>questions about the light adapt</w:t>
      </w:r>
      <w:r>
        <w:rPr>
          <w:color w:val="000000"/>
        </w:rPr>
        <w:t>ation</w:t>
      </w:r>
      <w:r w:rsidRPr="006411FF">
        <w:rPr>
          <w:color w:val="000000"/>
        </w:rPr>
        <w:t xml:space="preserve"> ability of </w:t>
      </w:r>
      <w:r w:rsidRPr="006411FF">
        <w:rPr>
          <w:i/>
          <w:color w:val="000000"/>
        </w:rPr>
        <w:t>S. canadensis</w:t>
      </w:r>
      <w:r w:rsidRPr="006411FF">
        <w:rPr>
          <w:color w:val="000000"/>
        </w:rPr>
        <w:t>.</w:t>
      </w:r>
    </w:p>
    <w:p w:rsidR="00FF0660" w:rsidRDefault="003A6888">
      <w:pPr>
        <w:ind w:firstLine="480"/>
      </w:pPr>
      <w:r w:rsidRPr="006411FF">
        <w:rPr>
          <w:color w:val="000000"/>
        </w:rPr>
        <w:t>Molecular tools and transcriptome sequences are cost-effective method</w:t>
      </w:r>
      <w:r>
        <w:rPr>
          <w:color w:val="000000"/>
        </w:rPr>
        <w:t>s</w:t>
      </w:r>
      <w:r w:rsidRPr="006411FF">
        <w:rPr>
          <w:color w:val="000000"/>
        </w:rPr>
        <w:t xml:space="preserve"> to support research on environmental responses in plants (Müller et al. 2012), </w:t>
      </w:r>
      <w:r>
        <w:t>and</w:t>
      </w:r>
      <w:r w:rsidRPr="008B1206">
        <w:t xml:space="preserve"> </w:t>
      </w:r>
      <w:r>
        <w:t xml:space="preserve">the </w:t>
      </w:r>
      <w:r w:rsidRPr="008B1206">
        <w:t>RNA-seq method provide</w:t>
      </w:r>
      <w:r>
        <w:t>s</w:t>
      </w:r>
      <w:r w:rsidRPr="008B1206">
        <w:t xml:space="preserve"> a</w:t>
      </w:r>
      <w:r>
        <w:t xml:space="preserve"> </w:t>
      </w:r>
      <w:r w:rsidRPr="008B1206">
        <w:t xml:space="preserve">direct and efficient way to </w:t>
      </w:r>
      <w:bookmarkStart w:id="20" w:name="OLE_LINK14"/>
      <w:bookmarkStart w:id="21" w:name="OLE_LINK15"/>
      <w:r w:rsidRPr="008B1206">
        <w:t>compare the</w:t>
      </w:r>
      <w:bookmarkEnd w:id="20"/>
      <w:bookmarkEnd w:id="21"/>
      <w:r w:rsidRPr="008B1206">
        <w:t xml:space="preserve"> complex mechanism of ph</w:t>
      </w:r>
      <w:r w:rsidRPr="006411FF">
        <w:rPr>
          <w:color w:val="000000"/>
        </w:rPr>
        <w:t xml:space="preserve">otosynthesis (Xing et al. 2016). Thomas et al. (2016) demonstrated </w:t>
      </w:r>
      <w:r w:rsidRPr="006411FF">
        <w:rPr>
          <w:color w:val="000000"/>
        </w:rPr>
        <w:lastRenderedPageBreak/>
        <w:t xml:space="preserve">the generation and assembly of RNA sequences to explain the responses </w:t>
      </w:r>
      <w:r>
        <w:rPr>
          <w:color w:val="000000"/>
        </w:rPr>
        <w:t>to</w:t>
      </w:r>
      <w:r w:rsidRPr="006411FF">
        <w:rPr>
          <w:color w:val="000000"/>
        </w:rPr>
        <w:t xml:space="preserve"> environmental change in green ash (</w:t>
      </w:r>
      <w:r w:rsidRPr="006411FF">
        <w:rPr>
          <w:i/>
          <w:color w:val="000000"/>
        </w:rPr>
        <w:t>Fraxinus pennsylvanica</w:t>
      </w:r>
      <w:r w:rsidRPr="006411FF">
        <w:rPr>
          <w:color w:val="000000"/>
        </w:rPr>
        <w:t xml:space="preserve">), and emerald ash borer </w:t>
      </w:r>
      <w:r>
        <w:rPr>
          <w:color w:val="000000"/>
        </w:rPr>
        <w:t xml:space="preserve">attack, which </w:t>
      </w:r>
      <w:r w:rsidRPr="006411FF">
        <w:rPr>
          <w:color w:val="000000"/>
        </w:rPr>
        <w:t>is a primary threaten to green ash trees. Yu et al. (2016) provided a solid foundation for identifying taproot thickening-related critical genes (</w:t>
      </w:r>
      <w:r w:rsidRPr="006411FF">
        <w:rPr>
          <w:i/>
          <w:color w:val="000000"/>
        </w:rPr>
        <w:t>RsSPS1</w:t>
      </w:r>
      <w:r w:rsidRPr="006411FF">
        <w:rPr>
          <w:color w:val="000000"/>
        </w:rPr>
        <w:t xml:space="preserve"> and </w:t>
      </w:r>
      <w:r w:rsidRPr="006411FF">
        <w:rPr>
          <w:i/>
          <w:color w:val="000000"/>
        </w:rPr>
        <w:t>RsSuSy1</w:t>
      </w:r>
      <w:r w:rsidRPr="006411FF">
        <w:rPr>
          <w:color w:val="000000"/>
        </w:rPr>
        <w:t xml:space="preserve">) based on root transcriptome sequencing in </w:t>
      </w:r>
      <w:r w:rsidRPr="006411FF">
        <w:rPr>
          <w:i/>
          <w:color w:val="000000"/>
        </w:rPr>
        <w:t>Raphanus sativus</w:t>
      </w:r>
      <w:r w:rsidRPr="006411FF">
        <w:rPr>
          <w:color w:val="000000"/>
        </w:rPr>
        <w:t xml:space="preserve">. Furthermore, in order to explain the invasive mechanism of </w:t>
      </w:r>
      <w:r w:rsidRPr="006411FF">
        <w:rPr>
          <w:i/>
          <w:color w:val="000000"/>
        </w:rPr>
        <w:t>Ipomoea cairica</w:t>
      </w:r>
      <w:r w:rsidRPr="006411FF">
        <w:rPr>
          <w:color w:val="000000"/>
        </w:rPr>
        <w:t xml:space="preserve">, an invasive plant in southern China, Björn et al. (2016) sequenced and </w:t>
      </w:r>
      <w:r w:rsidRPr="00506428">
        <w:t>assembled</w:t>
      </w:r>
      <w:r>
        <w:t xml:space="preserve"> the </w:t>
      </w:r>
      <w:r>
        <w:rPr>
          <w:i/>
        </w:rPr>
        <w:t>de</w:t>
      </w:r>
      <w:r w:rsidRPr="00506428">
        <w:rPr>
          <w:i/>
        </w:rPr>
        <w:t xml:space="preserve"> novo</w:t>
      </w:r>
      <w:r>
        <w:t xml:space="preserve"> </w:t>
      </w:r>
      <w:bookmarkStart w:id="22" w:name="OLE_LINK12"/>
      <w:bookmarkStart w:id="23" w:name="OLE_LINK13"/>
      <w:r>
        <w:t>transcriptomes</w:t>
      </w:r>
      <w:bookmarkEnd w:id="22"/>
      <w:bookmarkEnd w:id="23"/>
      <w:r>
        <w:t xml:space="preserve"> from </w:t>
      </w:r>
      <w:r w:rsidRPr="00506428">
        <w:rPr>
          <w:i/>
        </w:rPr>
        <w:t>I. cairica</w:t>
      </w:r>
      <w:r>
        <w:t xml:space="preserve"> and two related species (</w:t>
      </w:r>
      <w:r>
        <w:rPr>
          <w:i/>
        </w:rPr>
        <w:t xml:space="preserve">I. digitata </w:t>
      </w:r>
      <w:r w:rsidRPr="00016E9D">
        <w:t>and</w:t>
      </w:r>
      <w:r>
        <w:rPr>
          <w:i/>
        </w:rPr>
        <w:t xml:space="preserve"> I. </w:t>
      </w:r>
      <w:r w:rsidRPr="00506428">
        <w:rPr>
          <w:i/>
        </w:rPr>
        <w:t>nil</w:t>
      </w:r>
      <w:r>
        <w:t>), and showed how some genes related to enzyme production (</w:t>
      </w:r>
      <w:r w:rsidRPr="00506428">
        <w:rPr>
          <w:i/>
        </w:rPr>
        <w:t>pal</w:t>
      </w:r>
      <w:r w:rsidRPr="00506428">
        <w:t xml:space="preserve">, </w:t>
      </w:r>
      <w:r w:rsidRPr="00506428">
        <w:rPr>
          <w:i/>
        </w:rPr>
        <w:t>4cl</w:t>
      </w:r>
      <w:r w:rsidRPr="00506428">
        <w:t xml:space="preserve">, </w:t>
      </w:r>
      <w:r w:rsidRPr="00506428">
        <w:rPr>
          <w:i/>
        </w:rPr>
        <w:t>cad</w:t>
      </w:r>
      <w:r w:rsidRPr="00506428">
        <w:t xml:space="preserve">, </w:t>
      </w:r>
      <w:r w:rsidRPr="00506428">
        <w:rPr>
          <w:i/>
        </w:rPr>
        <w:t>chs</w:t>
      </w:r>
      <w:r w:rsidRPr="00506428">
        <w:t xml:space="preserve">, and </w:t>
      </w:r>
      <w:r w:rsidRPr="00506428">
        <w:rPr>
          <w:i/>
        </w:rPr>
        <w:t>chi</w:t>
      </w:r>
      <w:r>
        <w:t>) in secondary metabolism played important roles in stress-resistant, growth and allelopathy processes.</w:t>
      </w:r>
    </w:p>
    <w:p w:rsidR="00FF0660" w:rsidRDefault="003A6888">
      <w:pPr>
        <w:ind w:firstLine="480"/>
      </w:pPr>
      <w:r>
        <w:t xml:space="preserve">Based on the above, this study was carried out to perform transcriptome sequencing and </w:t>
      </w:r>
      <w:r w:rsidRPr="008677F4">
        <w:rPr>
          <w:i/>
        </w:rPr>
        <w:t>de novo</w:t>
      </w:r>
      <w:r>
        <w:t xml:space="preserve"> assembly on two species, the invasive plant </w:t>
      </w:r>
      <w:r w:rsidRPr="00497867">
        <w:rPr>
          <w:i/>
        </w:rPr>
        <w:t>S</w:t>
      </w:r>
      <w:r>
        <w:rPr>
          <w:i/>
        </w:rPr>
        <w:t xml:space="preserve">. </w:t>
      </w:r>
      <w:r w:rsidRPr="00D90BCC">
        <w:rPr>
          <w:i/>
        </w:rPr>
        <w:t>canadensis</w:t>
      </w:r>
      <w:r>
        <w:t xml:space="preserve"> and </w:t>
      </w:r>
      <w:bookmarkStart w:id="24" w:name="OLE_LINK16"/>
      <w:bookmarkStart w:id="25" w:name="OLE_LINK17"/>
      <w:r>
        <w:t xml:space="preserve">the co-occurring native plant </w:t>
      </w:r>
      <w:r w:rsidRPr="00497867">
        <w:rPr>
          <w:i/>
        </w:rPr>
        <w:t>Solidago</w:t>
      </w:r>
      <w:r w:rsidRPr="008677F4">
        <w:rPr>
          <w:i/>
        </w:rPr>
        <w:t xml:space="preserve"> decurrens</w:t>
      </w:r>
      <w:bookmarkEnd w:id="24"/>
      <w:bookmarkEnd w:id="25"/>
      <w:r>
        <w:t xml:space="preserve"> in order to: (1) compare the transcriptomes</w:t>
      </w:r>
      <w:r w:rsidRPr="00646063">
        <w:t xml:space="preserve"> </w:t>
      </w:r>
      <w:r>
        <w:t xml:space="preserve">relating to </w:t>
      </w:r>
      <w:r w:rsidRPr="00D47F84">
        <w:t>photosynthesis</w:t>
      </w:r>
      <w:r w:rsidRPr="00646063">
        <w:t xml:space="preserve"> </w:t>
      </w:r>
      <w:r>
        <w:t xml:space="preserve">to examine their role in invasion ability; (2) provide information for further functional and comparative genomic research about the </w:t>
      </w:r>
      <w:r w:rsidRPr="00646063">
        <w:t>invasive plant</w:t>
      </w:r>
      <w:r>
        <w:t>.</w:t>
      </w:r>
    </w:p>
    <w:p w:rsidR="003A6888" w:rsidRPr="00B628FD" w:rsidRDefault="003A6888" w:rsidP="008A0424">
      <w:pPr>
        <w:ind w:firstLineChars="0" w:firstLine="0"/>
      </w:pPr>
    </w:p>
    <w:p w:rsidR="003A6888" w:rsidRPr="00C82930" w:rsidRDefault="003A6888" w:rsidP="00E043F1">
      <w:pPr>
        <w:ind w:firstLineChars="0" w:firstLine="0"/>
        <w:rPr>
          <w:b/>
        </w:rPr>
      </w:pPr>
      <w:r w:rsidRPr="00C82930">
        <w:rPr>
          <w:b/>
        </w:rPr>
        <w:t>Materials and Methods</w:t>
      </w:r>
    </w:p>
    <w:p w:rsidR="003A6888" w:rsidRPr="00B85A37" w:rsidRDefault="003A6888" w:rsidP="009E3889">
      <w:pPr>
        <w:ind w:firstLineChars="0" w:firstLine="0"/>
        <w:rPr>
          <w:b/>
        </w:rPr>
      </w:pPr>
      <w:r w:rsidRPr="00B85A37">
        <w:rPr>
          <w:b/>
        </w:rPr>
        <w:t>Sample preparation</w:t>
      </w:r>
    </w:p>
    <w:p w:rsidR="003A6888" w:rsidRPr="00614599" w:rsidRDefault="003A6888" w:rsidP="001D654A">
      <w:pPr>
        <w:ind w:firstLine="480"/>
      </w:pPr>
      <w:bookmarkStart w:id="26" w:name="OLE_LINK41"/>
      <w:bookmarkStart w:id="27" w:name="OLE_LINK42"/>
      <w:bookmarkStart w:id="28" w:name="OLE_LINK27"/>
      <w:bookmarkStart w:id="29" w:name="OLE_LINK28"/>
      <w:r>
        <w:t xml:space="preserve">The plants of </w:t>
      </w:r>
      <w:r w:rsidRPr="00497867">
        <w:rPr>
          <w:i/>
        </w:rPr>
        <w:t>S</w:t>
      </w:r>
      <w:r>
        <w:rPr>
          <w:i/>
        </w:rPr>
        <w:t xml:space="preserve">. </w:t>
      </w:r>
      <w:r w:rsidRPr="008677F4">
        <w:rPr>
          <w:i/>
        </w:rPr>
        <w:t>decurrens</w:t>
      </w:r>
      <w:r w:rsidRPr="00497867">
        <w:rPr>
          <w:i/>
        </w:rPr>
        <w:t xml:space="preserve"> </w:t>
      </w:r>
      <w:r>
        <w:t>and</w:t>
      </w:r>
      <w:r w:rsidRPr="00773BD1">
        <w:rPr>
          <w:i/>
        </w:rPr>
        <w:t xml:space="preserve"> </w:t>
      </w:r>
      <w:r w:rsidRPr="00497867">
        <w:rPr>
          <w:i/>
        </w:rPr>
        <w:t>S</w:t>
      </w:r>
      <w:r>
        <w:rPr>
          <w:i/>
        </w:rPr>
        <w:t xml:space="preserve">. </w:t>
      </w:r>
      <w:r w:rsidRPr="00D90BCC">
        <w:rPr>
          <w:i/>
        </w:rPr>
        <w:t>canadensis</w:t>
      </w:r>
      <w:bookmarkEnd w:id="26"/>
      <w:bookmarkEnd w:id="27"/>
      <w:r>
        <w:t xml:space="preserve"> w</w:t>
      </w:r>
      <w:bookmarkEnd w:id="28"/>
      <w:bookmarkEnd w:id="29"/>
      <w:r>
        <w:t xml:space="preserve">ere collected from the </w:t>
      </w:r>
      <w:r w:rsidRPr="00773BD1">
        <w:t>Purple Mountain</w:t>
      </w:r>
      <w:r>
        <w:t xml:space="preserve"> in Nanjing, Jiangsu Province, China on May 20</w:t>
      </w:r>
      <w:r w:rsidRPr="00FC417A">
        <w:rPr>
          <w:vertAlign w:val="superscript"/>
        </w:rPr>
        <w:t>th</w:t>
      </w:r>
      <w:r>
        <w:t>, 2016 (E118</w:t>
      </w:r>
      <w:r>
        <w:rPr>
          <w:vertAlign w:val="superscript"/>
        </w:rPr>
        <w:t>o</w:t>
      </w:r>
      <w:smartTag w:uri="urn:schemas-microsoft-com:office:smarttags" w:element="chmetcnv">
        <w:smartTagPr>
          <w:attr w:name="UnitName" w:val="’"/>
          <w:attr w:name="SourceValue" w:val="48"/>
          <w:attr w:name="HasSpace" w:val="False"/>
          <w:attr w:name="Negative" w:val="False"/>
          <w:attr w:name="NumberType" w:val="1"/>
          <w:attr w:name="TCSC" w:val="0"/>
        </w:smartTagPr>
        <w:r>
          <w:t>48’</w:t>
        </w:r>
        <w:smartTag w:uri="urn:schemas-microsoft-com:office:smarttags" w:element="chmetcnv">
          <w:smartTagPr>
            <w:attr w:name="UnitName" w:val="’"/>
            <w:attr w:name="SourceValue" w:val="0"/>
            <w:attr w:name="HasSpace" w:val="False"/>
            <w:attr w:name="Negative" w:val="False"/>
            <w:attr w:name="NumberType" w:val="1"/>
            <w:attr w:name="TCSC" w:val="0"/>
          </w:smartTagPr>
        </w:smartTag>
        <w:r>
          <w:t>00’</w:t>
        </w:r>
      </w:smartTag>
      <w:r>
        <w:t>’-118</w:t>
      </w:r>
      <w:r>
        <w:rPr>
          <w:vertAlign w:val="superscript"/>
        </w:rPr>
        <w:t>o</w:t>
      </w:r>
      <w:smartTag w:uri="urn:schemas-microsoft-com:office:smarttags" w:element="chmetcnv">
        <w:smartTagPr>
          <w:attr w:name="UnitName" w:val="’"/>
          <w:attr w:name="SourceValue" w:val="53"/>
          <w:attr w:name="HasSpace" w:val="False"/>
          <w:attr w:name="Negative" w:val="False"/>
          <w:attr w:name="NumberType" w:val="1"/>
          <w:attr w:name="TCSC" w:val="0"/>
        </w:smartTagPr>
        <w:r>
          <w:t>53’</w:t>
        </w:r>
        <w:smartTag w:uri="urn:schemas-microsoft-com:office:smarttags" w:element="chmetcnv">
          <w:smartTagPr>
            <w:attr w:name="UnitName" w:val="’"/>
            <w:attr w:name="SourceValue" w:val="4"/>
            <w:attr w:name="HasSpace" w:val="False"/>
            <w:attr w:name="Negative" w:val="False"/>
            <w:attr w:name="NumberType" w:val="1"/>
            <w:attr w:name="TCSC" w:val="0"/>
          </w:smartTagPr>
        </w:smartTag>
        <w:r>
          <w:t>04’</w:t>
        </w:r>
      </w:smartTag>
      <w:r>
        <w:t>’, N32</w:t>
      </w:r>
      <w:r>
        <w:rPr>
          <w:vertAlign w:val="superscript"/>
        </w:rPr>
        <w:t>o</w:t>
      </w:r>
      <w:smartTag w:uri="urn:schemas-microsoft-com:office:smarttags" w:element="chmetcnv">
        <w:smartTagPr>
          <w:attr w:name="UnitName" w:val="’"/>
          <w:attr w:name="SourceValue" w:val="1"/>
          <w:attr w:name="HasSpace" w:val="False"/>
          <w:attr w:name="Negative" w:val="False"/>
          <w:attr w:name="NumberType" w:val="1"/>
          <w:attr w:name="TCSC" w:val="0"/>
        </w:smartTagPr>
        <w:r>
          <w:t>01’</w:t>
        </w:r>
        <w:smartTag w:uri="urn:schemas-microsoft-com:office:smarttags" w:element="chmetcnv">
          <w:smartTagPr>
            <w:attr w:name="UnitName" w:val="’"/>
            <w:attr w:name="SourceValue" w:val="57"/>
            <w:attr w:name="HasSpace" w:val="False"/>
            <w:attr w:name="Negative" w:val="False"/>
            <w:attr w:name="NumberType" w:val="1"/>
            <w:attr w:name="TCSC" w:val="0"/>
          </w:smartTagPr>
        </w:smartTag>
        <w:r>
          <w:t>57’</w:t>
        </w:r>
      </w:smartTag>
      <w:r>
        <w:t>’-32</w:t>
      </w:r>
      <w:r>
        <w:rPr>
          <w:vertAlign w:val="superscript"/>
        </w:rPr>
        <w:t>o</w:t>
      </w:r>
      <w:smartTag w:uri="urn:schemas-microsoft-com:office:smarttags" w:element="chmetcnv">
        <w:smartTagPr>
          <w:attr w:name="UnitName" w:val="’"/>
          <w:attr w:name="SourceValue" w:val="6"/>
          <w:attr w:name="HasSpace" w:val="False"/>
          <w:attr w:name="Negative" w:val="False"/>
          <w:attr w:name="NumberType" w:val="1"/>
          <w:attr w:name="TCSC" w:val="0"/>
        </w:smartTagPr>
        <w:r>
          <w:t>06’</w:t>
        </w:r>
      </w:smartTag>
      <w:r>
        <w:t>15). Equal sized pieces of r</w:t>
      </w:r>
      <w:r w:rsidRPr="005C5382">
        <w:t>hizome</w:t>
      </w:r>
      <w:r>
        <w:t xml:space="preserve"> (</w:t>
      </w:r>
      <w:smartTag w:uri="urn:schemas-microsoft-com:office:smarttags" w:element="chmetcnv">
        <w:smartTagPr>
          <w:attr w:name="UnitName" w:val="cm"/>
          <w:attr w:name="SourceValue" w:val="5"/>
          <w:attr w:name="HasSpace" w:val="True"/>
          <w:attr w:name="Negative" w:val="False"/>
          <w:attr w:name="NumberType" w:val="1"/>
          <w:attr w:name="TCSC" w:val="0"/>
        </w:smartTagPr>
        <w:r>
          <w:t>5 cm</w:t>
        </w:r>
      </w:smartTag>
      <w:r>
        <w:t xml:space="preserve"> long) from the samples were cultivated in natural conditions (day length 13h </w:t>
      </w:r>
      <w:r w:rsidRPr="0090247C">
        <w:t>and night length 11h</w:t>
      </w:r>
      <w:r>
        <w:t>, temperature 16</w:t>
      </w:r>
      <w:smartTag w:uri="urn:schemas-microsoft-com:office:smarttags" w:element="chmetcnv">
        <w:smartTagPr>
          <w:attr w:name="UnitName" w:val="°C"/>
          <w:attr w:name="SourceValue" w:val="25"/>
          <w:attr w:name="HasSpace" w:val="False"/>
          <w:attr w:name="Negative" w:val="True"/>
          <w:attr w:name="NumberType" w:val="1"/>
          <w:attr w:name="TCSC" w:val="0"/>
        </w:smartTagPr>
        <w:r>
          <w:t>-25</w:t>
        </w:r>
        <w:r w:rsidRPr="00844622">
          <w:t>°</w:t>
        </w:r>
        <w:r>
          <w:t>C</w:t>
        </w:r>
      </w:smartTag>
      <w:r>
        <w:t xml:space="preserve">) in Zealquest Scientific Technology Co., Ltd., </w:t>
      </w:r>
      <w:smartTag w:uri="urn:schemas-microsoft-com:office:smarttags" w:element="City">
        <w:smartTag w:uri="urn:schemas-microsoft-com:office:smarttags" w:element="place">
          <w:r>
            <w:t>Shanghai</w:t>
          </w:r>
        </w:smartTag>
        <w:r>
          <w:t xml:space="preserve">, </w:t>
        </w:r>
        <w:smartTag w:uri="urn:schemas-microsoft-com:office:smarttags" w:element="City">
          <w:r>
            <w:t>China</w:t>
          </w:r>
        </w:smartTag>
      </w:smartTag>
      <w:r>
        <w:t>. One rhizome</w:t>
      </w:r>
      <w:r w:rsidRPr="00C253A0">
        <w:t xml:space="preserve"> of </w:t>
      </w:r>
      <w:r w:rsidRPr="00497867">
        <w:rPr>
          <w:i/>
        </w:rPr>
        <w:t>S</w:t>
      </w:r>
      <w:r>
        <w:rPr>
          <w:i/>
        </w:rPr>
        <w:t xml:space="preserve">. </w:t>
      </w:r>
      <w:r w:rsidRPr="00D90BCC">
        <w:rPr>
          <w:i/>
        </w:rPr>
        <w:t>canadensis</w:t>
      </w:r>
      <w:r w:rsidRPr="008677F4">
        <w:rPr>
          <w:i/>
        </w:rPr>
        <w:t xml:space="preserve"> </w:t>
      </w:r>
      <w:r>
        <w:t>or</w:t>
      </w:r>
      <w:r w:rsidRPr="00773BD1">
        <w:rPr>
          <w:i/>
        </w:rPr>
        <w:t xml:space="preserve"> </w:t>
      </w:r>
      <w:r w:rsidRPr="00497867">
        <w:rPr>
          <w:i/>
        </w:rPr>
        <w:t>S</w:t>
      </w:r>
      <w:r>
        <w:rPr>
          <w:i/>
        </w:rPr>
        <w:t>.</w:t>
      </w:r>
      <w:r w:rsidRPr="00411204">
        <w:rPr>
          <w:i/>
        </w:rPr>
        <w:t xml:space="preserve"> </w:t>
      </w:r>
      <w:r w:rsidRPr="008677F4">
        <w:rPr>
          <w:i/>
        </w:rPr>
        <w:t>decurrens</w:t>
      </w:r>
      <w:r>
        <w:rPr>
          <w:i/>
        </w:rPr>
        <w:t xml:space="preserve"> </w:t>
      </w:r>
      <w:r w:rsidRPr="00C253A0">
        <w:t>w</w:t>
      </w:r>
      <w:r>
        <w:t>as</w:t>
      </w:r>
      <w:r w:rsidRPr="00C253A0">
        <w:t xml:space="preserve"> planted in</w:t>
      </w:r>
      <w:r>
        <w:t xml:space="preserve"> </w:t>
      </w:r>
      <w:r w:rsidRPr="00C253A0">
        <w:t xml:space="preserve">each of </w:t>
      </w:r>
      <w:r>
        <w:t>6 plastic pots (</w:t>
      </w:r>
      <w:smartTag w:uri="urn:schemas-microsoft-com:office:smarttags" w:element="City">
        <w:r>
          <w:t>25</w:t>
        </w:r>
        <w:r w:rsidRPr="00C253A0">
          <w:t xml:space="preserve"> cm</w:t>
        </w:r>
      </w:smartTag>
      <w:r w:rsidRPr="00C253A0">
        <w:t xml:space="preserve"> diameter) containing </w:t>
      </w:r>
      <w:smartTag w:uri="urn:schemas-microsoft-com:office:smarttags" w:element="City">
        <w:r>
          <w:t>3</w:t>
        </w:r>
        <w:r w:rsidRPr="00C253A0">
          <w:t xml:space="preserve"> kg</w:t>
        </w:r>
      </w:smartTag>
      <w:r>
        <w:t xml:space="preserve"> </w:t>
      </w:r>
      <w:r w:rsidRPr="00C253A0">
        <w:t>of loamy soil</w:t>
      </w:r>
      <w:r>
        <w:t xml:space="preserve"> </w:t>
      </w:r>
      <w:r w:rsidRPr="00C253A0">
        <w:t>(dry weight). The</w:t>
      </w:r>
      <w:r>
        <w:t xml:space="preserve"> </w:t>
      </w:r>
      <w:r w:rsidRPr="00C253A0">
        <w:t xml:space="preserve">loamy soil originated from the </w:t>
      </w:r>
      <w:r>
        <w:t xml:space="preserve">farmland </w:t>
      </w:r>
      <w:r w:rsidRPr="00C253A0">
        <w:t xml:space="preserve">of </w:t>
      </w:r>
      <w:r w:rsidRPr="00497867">
        <w:rPr>
          <w:i/>
        </w:rPr>
        <w:t>S</w:t>
      </w:r>
      <w:r>
        <w:rPr>
          <w:i/>
        </w:rPr>
        <w:t xml:space="preserve">. </w:t>
      </w:r>
      <w:r w:rsidRPr="008677F4">
        <w:rPr>
          <w:i/>
        </w:rPr>
        <w:t>decurrens</w:t>
      </w:r>
      <w:r w:rsidRPr="00497867">
        <w:rPr>
          <w:i/>
        </w:rPr>
        <w:t xml:space="preserve"> </w:t>
      </w:r>
      <w:r>
        <w:t>and</w:t>
      </w:r>
      <w:r w:rsidRPr="00773BD1">
        <w:rPr>
          <w:i/>
        </w:rPr>
        <w:t xml:space="preserve"> </w:t>
      </w:r>
      <w:r w:rsidRPr="00497867">
        <w:rPr>
          <w:i/>
        </w:rPr>
        <w:t>S</w:t>
      </w:r>
      <w:r>
        <w:rPr>
          <w:i/>
        </w:rPr>
        <w:t xml:space="preserve">. </w:t>
      </w:r>
      <w:r w:rsidRPr="00D90BCC">
        <w:rPr>
          <w:i/>
        </w:rPr>
        <w:t>canadensis</w:t>
      </w:r>
      <w:r w:rsidRPr="00C253A0">
        <w:t xml:space="preserve"> </w:t>
      </w:r>
      <w:r>
        <w:t>natural</w:t>
      </w:r>
      <w:r w:rsidRPr="00C253A0">
        <w:t xml:space="preserve"> habitat</w:t>
      </w:r>
      <w:r>
        <w:t>s</w:t>
      </w:r>
      <w:r w:rsidRPr="00C253A0">
        <w:t xml:space="preserve">. </w:t>
      </w:r>
      <w:r w:rsidRPr="00C253A0">
        <w:lastRenderedPageBreak/>
        <w:t>The</w:t>
      </w:r>
      <w:r>
        <w:t xml:space="preserve"> </w:t>
      </w:r>
      <w:r w:rsidRPr="00C253A0">
        <w:t>nutrient</w:t>
      </w:r>
      <w:r>
        <w:t xml:space="preserve"> content</w:t>
      </w:r>
      <w:r w:rsidRPr="00C253A0">
        <w:t xml:space="preserve"> </w:t>
      </w:r>
      <w:r>
        <w:t xml:space="preserve">of the </w:t>
      </w:r>
      <w:r w:rsidRPr="00C253A0">
        <w:t>substrate</w:t>
      </w:r>
      <w:r>
        <w:t xml:space="preserve"> was</w:t>
      </w:r>
      <w:r w:rsidRPr="00C253A0">
        <w:t xml:space="preserve"> </w:t>
      </w:r>
      <w:r>
        <w:t>15.6-21.</w:t>
      </w:r>
      <w:r w:rsidRPr="00C253A0">
        <w:t xml:space="preserve">8 </w:t>
      </w:r>
      <w:r w:rsidRPr="00614599">
        <w:t>μg g</w:t>
      </w:r>
      <w:r w:rsidRPr="00614599">
        <w:rPr>
          <w:vertAlign w:val="superscript"/>
        </w:rPr>
        <w:t>−1</w:t>
      </w:r>
      <w:r w:rsidRPr="00C253A0">
        <w:t xml:space="preserve">available P, </w:t>
      </w:r>
      <w:r>
        <w:t>68.2-7</w:t>
      </w:r>
      <w:r w:rsidRPr="00C253A0">
        <w:t>5.1</w:t>
      </w:r>
      <w:r w:rsidRPr="00614599">
        <w:t>μg g</w:t>
      </w:r>
      <w:r w:rsidRPr="00614599">
        <w:rPr>
          <w:vertAlign w:val="superscript"/>
        </w:rPr>
        <w:t>−1</w:t>
      </w:r>
      <w:r>
        <w:t xml:space="preserve"> </w:t>
      </w:r>
      <w:r w:rsidRPr="00C253A0">
        <w:t>NO</w:t>
      </w:r>
      <w:r w:rsidRPr="00614599">
        <w:rPr>
          <w:vertAlign w:val="subscript"/>
        </w:rPr>
        <w:t>3</w:t>
      </w:r>
      <w:r w:rsidRPr="00C253A0">
        <w:t xml:space="preserve">-N, </w:t>
      </w:r>
      <w:r>
        <w:t>3</w:t>
      </w:r>
      <w:r w:rsidRPr="00C253A0">
        <w:t>.</w:t>
      </w:r>
      <w:r>
        <w:t>5-4.2</w:t>
      </w:r>
      <w:r w:rsidRPr="00C253A0">
        <w:t>% organic matter,</w:t>
      </w:r>
      <w:r>
        <w:t xml:space="preserve"> 18</w:t>
      </w:r>
      <w:r w:rsidRPr="00C253A0">
        <w:t>3</w:t>
      </w:r>
      <w:r>
        <w:t>-227</w:t>
      </w:r>
      <w:r w:rsidRPr="00614599">
        <w:t>μg g</w:t>
      </w:r>
      <w:r w:rsidRPr="00614599">
        <w:rPr>
          <w:vertAlign w:val="superscript"/>
        </w:rPr>
        <w:t>−1</w:t>
      </w:r>
      <w:r w:rsidRPr="00C253A0">
        <w:t xml:space="preserve"> potassium, and </w:t>
      </w:r>
      <w:r>
        <w:t xml:space="preserve">a </w:t>
      </w:r>
      <w:r w:rsidRPr="00C253A0">
        <w:t>pH of 7.5.</w:t>
      </w:r>
      <w:r>
        <w:t xml:space="preserve"> The plants were grown for three months prior to this study. Each </w:t>
      </w:r>
      <w:r w:rsidRPr="005C5382">
        <w:t>species</w:t>
      </w:r>
      <w:r>
        <w:t xml:space="preserve"> were performed with three replicates </w:t>
      </w:r>
      <w:r w:rsidRPr="006F4CD4">
        <w:rPr>
          <w:color w:val="000000"/>
        </w:rPr>
        <w:t xml:space="preserve">(A1-A3, for </w:t>
      </w:r>
      <w:r w:rsidRPr="006F4CD4">
        <w:rPr>
          <w:i/>
          <w:color w:val="000000"/>
        </w:rPr>
        <w:t>S. canadensis</w:t>
      </w:r>
      <w:r w:rsidRPr="006F4CD4">
        <w:rPr>
          <w:color w:val="000000"/>
        </w:rPr>
        <w:t xml:space="preserve">, B1-B3, for </w:t>
      </w:r>
      <w:r w:rsidRPr="006F4CD4">
        <w:rPr>
          <w:i/>
          <w:color w:val="000000"/>
        </w:rPr>
        <w:t>S. decurrens</w:t>
      </w:r>
      <w:r w:rsidRPr="006F4CD4">
        <w:rPr>
          <w:color w:val="000000"/>
        </w:rPr>
        <w:t>).</w:t>
      </w:r>
    </w:p>
    <w:p w:rsidR="003A6888" w:rsidRPr="003D26D8" w:rsidRDefault="003A6888" w:rsidP="00FC417A">
      <w:pPr>
        <w:ind w:firstLineChars="0" w:firstLine="0"/>
      </w:pPr>
    </w:p>
    <w:p w:rsidR="003A6888" w:rsidRPr="00B85A37" w:rsidRDefault="003A6888" w:rsidP="00B87167">
      <w:pPr>
        <w:ind w:firstLineChars="0" w:firstLine="0"/>
        <w:rPr>
          <w:b/>
        </w:rPr>
      </w:pPr>
      <w:r w:rsidRPr="00B85A37">
        <w:rPr>
          <w:b/>
        </w:rPr>
        <w:t>Photosynthetic analysis</w:t>
      </w:r>
    </w:p>
    <w:p w:rsidR="003A6888" w:rsidRDefault="003A6888" w:rsidP="001D654A">
      <w:pPr>
        <w:ind w:firstLine="480"/>
        <w:rPr>
          <w:color w:val="000000"/>
        </w:rPr>
      </w:pPr>
      <w:r>
        <w:t>T</w:t>
      </w:r>
      <w:r w:rsidRPr="00393AC7">
        <w:t>he photosynthetic parameters</w:t>
      </w:r>
      <w:r>
        <w:t xml:space="preserve"> of </w:t>
      </w:r>
      <w:r w:rsidRPr="00393AC7">
        <w:t>the two</w:t>
      </w:r>
      <w:r>
        <w:t xml:space="preserve"> </w:t>
      </w:r>
      <w:r w:rsidRPr="005C5382">
        <w:t>species</w:t>
      </w:r>
      <w:r>
        <w:t xml:space="preserve"> were tested</w:t>
      </w:r>
      <w:r w:rsidRPr="00393AC7">
        <w:t xml:space="preserve"> for</w:t>
      </w:r>
      <w:r>
        <w:t xml:space="preserve"> prior to destructive </w:t>
      </w:r>
      <w:r w:rsidRPr="003009D7">
        <w:t>sample collect</w:t>
      </w:r>
      <w:r>
        <w:t xml:space="preserve">ion. </w:t>
      </w:r>
      <w:r w:rsidRPr="006A5FA0">
        <w:t>Chlorophy</w:t>
      </w:r>
      <w:r>
        <w:t>ll</w:t>
      </w:r>
      <w:r w:rsidRPr="006A5FA0">
        <w:t xml:space="preserve"> ﬂuorescence measurements</w:t>
      </w:r>
      <w:r>
        <w:t xml:space="preserve"> (</w:t>
      </w:r>
      <w:r w:rsidRPr="00887418">
        <w:rPr>
          <w:i/>
        </w:rPr>
        <w:t>F</w:t>
      </w:r>
      <w:r w:rsidRPr="00477E63">
        <w:rPr>
          <w:vertAlign w:val="subscript"/>
        </w:rPr>
        <w:t>v</w:t>
      </w:r>
      <w:r>
        <w:t>/</w:t>
      </w:r>
      <w:r w:rsidRPr="00887418">
        <w:rPr>
          <w:i/>
        </w:rPr>
        <w:t>F</w:t>
      </w:r>
      <w:r w:rsidRPr="00477E63">
        <w:rPr>
          <w:vertAlign w:val="subscript"/>
        </w:rPr>
        <w:t>m</w:t>
      </w:r>
      <w:r>
        <w:t xml:space="preserve">) </w:t>
      </w:r>
      <w:r w:rsidRPr="006A5FA0">
        <w:t>w</w:t>
      </w:r>
      <w:r>
        <w:t>ere</w:t>
      </w:r>
      <w:r w:rsidRPr="006A5FA0">
        <w:t xml:space="preserve"> obtained by recording ﬂuorescence induction curves with a Dual-PAM-100 measuring system</w:t>
      </w:r>
      <w:r>
        <w:t xml:space="preserve"> (</w:t>
      </w:r>
      <w:r w:rsidRPr="006A5FA0">
        <w:t xml:space="preserve">Walz GmbH, </w:t>
      </w:r>
      <w:smartTag w:uri="urn:schemas-microsoft-com:office:smarttags" w:element="City">
        <w:smartTag w:uri="urn:schemas-microsoft-com:office:smarttags" w:element="City">
          <w:r w:rsidRPr="006A5FA0">
            <w:t>Effeltrich</w:t>
          </w:r>
        </w:smartTag>
        <w:r>
          <w:t xml:space="preserve">, </w:t>
        </w:r>
        <w:smartTag w:uri="urn:schemas-microsoft-com:office:smarttags" w:element="City">
          <w:r w:rsidRPr="0067378D">
            <w:t>Germany</w:t>
          </w:r>
        </w:smartTag>
      </w:smartTag>
      <w:r>
        <w:t xml:space="preserve">). Before determination, the leaves were kept in clip curettes for dark adaptation for 30 min. The fluorescence parameters </w:t>
      </w:r>
      <w:r w:rsidRPr="00887418">
        <w:rPr>
          <w:i/>
        </w:rPr>
        <w:t>F</w:t>
      </w:r>
      <w:r w:rsidRPr="00477E63">
        <w:rPr>
          <w:vertAlign w:val="subscript"/>
        </w:rPr>
        <w:t>0</w:t>
      </w:r>
      <w:r>
        <w:t xml:space="preserve"> (initial fluorescence level) and </w:t>
      </w:r>
      <w:r w:rsidRPr="00887418">
        <w:rPr>
          <w:i/>
        </w:rPr>
        <w:t>F</w:t>
      </w:r>
      <w:r w:rsidRPr="00477E63">
        <w:rPr>
          <w:vertAlign w:val="subscript"/>
        </w:rPr>
        <w:t>m</w:t>
      </w:r>
      <w:r>
        <w:t xml:space="preserve"> (maximum fluorescence level) were measured and the ratio </w:t>
      </w:r>
      <w:r w:rsidRPr="00887418">
        <w:rPr>
          <w:i/>
        </w:rPr>
        <w:t>F</w:t>
      </w:r>
      <w:r w:rsidRPr="00477E63">
        <w:rPr>
          <w:vertAlign w:val="subscript"/>
        </w:rPr>
        <w:t>v</w:t>
      </w:r>
      <w:r>
        <w:t>/</w:t>
      </w:r>
      <w:r w:rsidRPr="00887418">
        <w:rPr>
          <w:i/>
        </w:rPr>
        <w:t>F</w:t>
      </w:r>
      <w:r w:rsidRPr="00477E63">
        <w:rPr>
          <w:vertAlign w:val="subscript"/>
        </w:rPr>
        <w:t>m</w:t>
      </w:r>
      <w:r>
        <w:t xml:space="preserve"> (where </w:t>
      </w:r>
      <w:r w:rsidRPr="00887418">
        <w:rPr>
          <w:i/>
        </w:rPr>
        <w:t>F</w:t>
      </w:r>
      <w:r w:rsidRPr="00477E63">
        <w:rPr>
          <w:vertAlign w:val="subscript"/>
        </w:rPr>
        <w:t>v</w:t>
      </w:r>
      <w:r>
        <w:t>=</w:t>
      </w:r>
      <w:r w:rsidRPr="00887418">
        <w:rPr>
          <w:i/>
        </w:rPr>
        <w:t>F</w:t>
      </w:r>
      <w:r w:rsidRPr="00477E63">
        <w:rPr>
          <w:vertAlign w:val="subscript"/>
        </w:rPr>
        <w:t>m</w:t>
      </w:r>
      <w:r>
        <w:t>-</w:t>
      </w:r>
      <w:r w:rsidRPr="00887418">
        <w:rPr>
          <w:i/>
        </w:rPr>
        <w:t>F</w:t>
      </w:r>
      <w:r w:rsidRPr="00477E63">
        <w:rPr>
          <w:vertAlign w:val="subscript"/>
        </w:rPr>
        <w:t>0</w:t>
      </w:r>
      <w:r>
        <w:t>) was determined accor</w:t>
      </w:r>
      <w:r w:rsidRPr="006411FF">
        <w:rPr>
          <w:color w:val="000000"/>
        </w:rPr>
        <w:t xml:space="preserve">ding to Rosenqvist </w:t>
      </w:r>
      <w:r>
        <w:rPr>
          <w:color w:val="000000"/>
        </w:rPr>
        <w:t>&amp;</w:t>
      </w:r>
      <w:r w:rsidRPr="006411FF">
        <w:rPr>
          <w:color w:val="000000"/>
        </w:rPr>
        <w:t xml:space="preserve"> van Kooten’s method (2003). Rap</w:t>
      </w:r>
      <w:r>
        <w:t xml:space="preserve">id light curve </w:t>
      </w:r>
      <w:bookmarkStart w:id="30" w:name="OLE_LINK58"/>
      <w:bookmarkStart w:id="31" w:name="OLE_LINK59"/>
      <w:r>
        <w:t>(</w:t>
      </w:r>
      <w:r w:rsidRPr="00393AC7">
        <w:t>α val</w:t>
      </w:r>
      <w:r>
        <w:t>ue)</w:t>
      </w:r>
      <w:bookmarkEnd w:id="30"/>
      <w:bookmarkEnd w:id="31"/>
      <w:r>
        <w:t xml:space="preserve"> was also </w:t>
      </w:r>
      <w:r w:rsidRPr="00393AC7">
        <w:rPr>
          <w:color w:val="000000"/>
        </w:rPr>
        <w:t>measure</w:t>
      </w:r>
      <w:r>
        <w:rPr>
          <w:color w:val="000000"/>
        </w:rPr>
        <w:t>d</w:t>
      </w:r>
      <w:r w:rsidRPr="00A3556C">
        <w:rPr>
          <w:color w:val="000000"/>
        </w:rPr>
        <w:t xml:space="preserve"> with</w:t>
      </w:r>
      <w:r>
        <w:rPr>
          <w:color w:val="000000"/>
        </w:rPr>
        <w:t xml:space="preserve"> Dual-PAM-100. </w:t>
      </w:r>
    </w:p>
    <w:p w:rsidR="00FF0660" w:rsidRPr="0090247C" w:rsidRDefault="003A6888">
      <w:pPr>
        <w:ind w:firstLine="480"/>
      </w:pPr>
      <w:r>
        <w:t xml:space="preserve">To characterize light-induced shifts in carbon acquisition, instantaneous gas exchanges were measured on fully expanded leaves, the </w:t>
      </w:r>
      <w:r w:rsidRPr="00393AC7">
        <w:t>photosynthetic rate</w:t>
      </w:r>
      <w:r>
        <w:t xml:space="preserve">s </w:t>
      </w:r>
      <w:r w:rsidRPr="0090247C">
        <w:t xml:space="preserve">were determined using the Portable Gas Exchange Fluorescence System GFS-3000 (Walz GmbH, </w:t>
      </w:r>
      <w:smartTag w:uri="urn:schemas-microsoft-com:office:smarttags" w:element="City">
        <w:smartTag w:uri="urn:schemas-microsoft-com:office:smarttags" w:element="City">
          <w:r w:rsidRPr="0090247C">
            <w:t>Effeltrich</w:t>
          </w:r>
        </w:smartTag>
        <w:r w:rsidRPr="0090247C">
          <w:t xml:space="preserve">, </w:t>
        </w:r>
        <w:smartTag w:uri="urn:schemas-microsoft-com:office:smarttags" w:element="City">
          <w:r w:rsidRPr="0090247C">
            <w:t>Germany</w:t>
          </w:r>
        </w:smartTag>
      </w:smartTag>
      <w:r w:rsidRPr="0090247C">
        <w:t>). Two leaves of each replicate from the same site</w:t>
      </w:r>
      <w:r w:rsidRPr="009A1CF5">
        <w:t xml:space="preserve"> of both</w:t>
      </w:r>
      <w:r>
        <w:t xml:space="preserve"> </w:t>
      </w:r>
      <w:r w:rsidRPr="00497867">
        <w:rPr>
          <w:i/>
        </w:rPr>
        <w:t>S</w:t>
      </w:r>
      <w:r>
        <w:rPr>
          <w:i/>
        </w:rPr>
        <w:t xml:space="preserve">. </w:t>
      </w:r>
      <w:r w:rsidRPr="00D90BCC">
        <w:rPr>
          <w:i/>
        </w:rPr>
        <w:t>canadensis</w:t>
      </w:r>
      <w:r w:rsidRPr="0090247C">
        <w:t xml:space="preserve"> </w:t>
      </w:r>
      <w:r>
        <w:t>and</w:t>
      </w:r>
      <w:r w:rsidRPr="00773BD1">
        <w:rPr>
          <w:i/>
        </w:rPr>
        <w:t xml:space="preserve"> </w:t>
      </w:r>
      <w:r w:rsidRPr="00497867">
        <w:rPr>
          <w:i/>
        </w:rPr>
        <w:t>S</w:t>
      </w:r>
      <w:r>
        <w:rPr>
          <w:i/>
        </w:rPr>
        <w:t>.</w:t>
      </w:r>
      <w:r w:rsidRPr="006E2F94">
        <w:rPr>
          <w:i/>
        </w:rPr>
        <w:t xml:space="preserve"> </w:t>
      </w:r>
      <w:r w:rsidRPr="008677F4">
        <w:rPr>
          <w:i/>
        </w:rPr>
        <w:t>decurrens</w:t>
      </w:r>
      <w:r>
        <w:rPr>
          <w:i/>
        </w:rPr>
        <w:t xml:space="preserve"> </w:t>
      </w:r>
      <w:r w:rsidRPr="0090247C">
        <w:t>were selected for sampling. The mean value of two leaves was used as the replicate for statistical analysis. All the three replicates of each plant were determined. All of the measurements were completed from 08:00 to 15:</w:t>
      </w:r>
      <w:smartTag w:uri="urn:schemas-microsoft-com:office:smarttags" w:element="City">
        <w:r w:rsidRPr="0090247C">
          <w:t>30 in</w:t>
        </w:r>
      </w:smartTag>
      <w:r w:rsidRPr="0090247C">
        <w:t xml:space="preserve"> August 27</w:t>
      </w:r>
      <w:r w:rsidRPr="0090247C">
        <w:rPr>
          <w:vertAlign w:val="superscript"/>
        </w:rPr>
        <w:t>th</w:t>
      </w:r>
      <w:r w:rsidRPr="0090247C">
        <w:t xml:space="preserve">, 2016. </w:t>
      </w:r>
    </w:p>
    <w:p w:rsidR="00FF0660" w:rsidRDefault="003A6888">
      <w:pPr>
        <w:ind w:firstLine="480"/>
      </w:pPr>
      <w:r w:rsidRPr="00CF42BF">
        <w:rPr>
          <w:color w:val="000000"/>
        </w:rPr>
        <w:t xml:space="preserve">After testing and collection, </w:t>
      </w:r>
      <w:r>
        <w:rPr>
          <w:color w:val="000000"/>
        </w:rPr>
        <w:t>each</w:t>
      </w:r>
      <w:r w:rsidRPr="009D5E20">
        <w:rPr>
          <w:color w:val="000000"/>
        </w:rPr>
        <w:t xml:space="preserve"> </w:t>
      </w:r>
      <w:r>
        <w:rPr>
          <w:color w:val="000000"/>
        </w:rPr>
        <w:t>plant was</w:t>
      </w:r>
      <w:r w:rsidRPr="008650E1">
        <w:rPr>
          <w:color w:val="000000"/>
        </w:rPr>
        <w:t xml:space="preserve"> </w:t>
      </w:r>
      <w:r>
        <w:rPr>
          <w:color w:val="000000"/>
        </w:rPr>
        <w:t>washed and collected, including</w:t>
      </w:r>
      <w:r w:rsidRPr="009D5E20">
        <w:rPr>
          <w:color w:val="000000"/>
        </w:rPr>
        <w:t xml:space="preserve"> </w:t>
      </w:r>
      <w:r>
        <w:rPr>
          <w:color w:val="000000"/>
        </w:rPr>
        <w:t>a</w:t>
      </w:r>
      <w:r w:rsidRPr="009D5E20">
        <w:rPr>
          <w:color w:val="000000"/>
        </w:rPr>
        <w:t xml:space="preserve">ll </w:t>
      </w:r>
      <w:r>
        <w:rPr>
          <w:color w:val="000000"/>
        </w:rPr>
        <w:t xml:space="preserve">the </w:t>
      </w:r>
      <w:r w:rsidRPr="009D5E20">
        <w:rPr>
          <w:color w:val="000000"/>
        </w:rPr>
        <w:t xml:space="preserve">shoots </w:t>
      </w:r>
      <w:r>
        <w:rPr>
          <w:color w:val="000000"/>
        </w:rPr>
        <w:t>and roots, and then</w:t>
      </w:r>
      <w:r w:rsidRPr="009D5E20">
        <w:rPr>
          <w:color w:val="000000"/>
        </w:rPr>
        <w:t xml:space="preserve"> oven dried for the measurement of </w:t>
      </w:r>
      <w:r w:rsidRPr="00877E3D">
        <w:rPr>
          <w:color w:val="000000"/>
        </w:rPr>
        <w:t>shoots biomass</w:t>
      </w:r>
      <w:r w:rsidRPr="009D5E20">
        <w:rPr>
          <w:color w:val="000000"/>
        </w:rPr>
        <w:t xml:space="preserve"> </w:t>
      </w:r>
      <w:r>
        <w:rPr>
          <w:color w:val="000000"/>
        </w:rPr>
        <w:t xml:space="preserve">and roots </w:t>
      </w:r>
      <w:r w:rsidRPr="009D5E20">
        <w:rPr>
          <w:color w:val="000000"/>
        </w:rPr>
        <w:t>biomass</w:t>
      </w:r>
      <w:r>
        <w:rPr>
          <w:color w:val="000000"/>
        </w:rPr>
        <w:t xml:space="preserve"> </w:t>
      </w:r>
      <w:r w:rsidRPr="00675287">
        <w:rPr>
          <w:color w:val="000000"/>
        </w:rPr>
        <w:t>(65</w:t>
      </w:r>
      <w:r w:rsidRPr="00844622">
        <w:t>°</w:t>
      </w:r>
      <w:r>
        <w:t>C</w:t>
      </w:r>
      <w:r w:rsidRPr="00675287">
        <w:rPr>
          <w:color w:val="000000"/>
        </w:rPr>
        <w:t xml:space="preserve"> for 48 h)</w:t>
      </w:r>
      <w:r w:rsidRPr="009D5E20">
        <w:rPr>
          <w:color w:val="000000"/>
        </w:rPr>
        <w:t>.</w:t>
      </w:r>
      <w:r>
        <w:rPr>
          <w:color w:val="000000"/>
        </w:rPr>
        <w:t xml:space="preserve"> </w:t>
      </w:r>
    </w:p>
    <w:p w:rsidR="003A6888" w:rsidRPr="003F59C8" w:rsidRDefault="003A6888" w:rsidP="00084F68">
      <w:pPr>
        <w:ind w:firstLineChars="0" w:firstLine="0"/>
      </w:pPr>
    </w:p>
    <w:p w:rsidR="003A6888" w:rsidRPr="00B85A37" w:rsidRDefault="003A6888" w:rsidP="00567160">
      <w:pPr>
        <w:ind w:firstLineChars="0" w:firstLine="0"/>
        <w:rPr>
          <w:b/>
        </w:rPr>
      </w:pPr>
      <w:bookmarkStart w:id="32" w:name="OLE_LINK38"/>
      <w:r w:rsidRPr="00B85A37">
        <w:rPr>
          <w:b/>
        </w:rPr>
        <w:t>RNA extraction</w:t>
      </w:r>
    </w:p>
    <w:p w:rsidR="003A6888" w:rsidRPr="00567160" w:rsidRDefault="003A6888" w:rsidP="001D654A">
      <w:pPr>
        <w:ind w:firstLine="480"/>
      </w:pPr>
      <w:r w:rsidRPr="009A1CF5">
        <w:lastRenderedPageBreak/>
        <w:t>RNA from the leaves of both</w:t>
      </w:r>
      <w:r>
        <w:t xml:space="preserve"> </w:t>
      </w:r>
      <w:r w:rsidRPr="00497867">
        <w:rPr>
          <w:i/>
        </w:rPr>
        <w:t>S</w:t>
      </w:r>
      <w:r>
        <w:rPr>
          <w:i/>
        </w:rPr>
        <w:t xml:space="preserve">. </w:t>
      </w:r>
      <w:r w:rsidRPr="00D90BCC">
        <w:rPr>
          <w:i/>
        </w:rPr>
        <w:t>canadensis</w:t>
      </w:r>
      <w:r w:rsidRPr="00497867">
        <w:rPr>
          <w:i/>
        </w:rPr>
        <w:t xml:space="preserve"> </w:t>
      </w:r>
      <w:r>
        <w:t>and</w:t>
      </w:r>
      <w:r w:rsidRPr="00773BD1">
        <w:rPr>
          <w:i/>
        </w:rPr>
        <w:t xml:space="preserve"> </w:t>
      </w:r>
      <w:r w:rsidRPr="00497867">
        <w:rPr>
          <w:i/>
        </w:rPr>
        <w:t>S</w:t>
      </w:r>
      <w:r>
        <w:rPr>
          <w:i/>
        </w:rPr>
        <w:t xml:space="preserve">. </w:t>
      </w:r>
      <w:r w:rsidRPr="008677F4">
        <w:rPr>
          <w:i/>
        </w:rPr>
        <w:t>decurrens</w:t>
      </w:r>
      <w:r w:rsidRPr="00497867">
        <w:rPr>
          <w:i/>
        </w:rPr>
        <w:t xml:space="preserve"> </w:t>
      </w:r>
      <w:r>
        <w:t xml:space="preserve">was </w:t>
      </w:r>
      <w:r w:rsidRPr="009A1CF5">
        <w:t>collected</w:t>
      </w:r>
      <w:r>
        <w:rPr>
          <w:i/>
        </w:rPr>
        <w:t>.</w:t>
      </w:r>
      <w:r w:rsidRPr="00567160">
        <w:t xml:space="preserve"> Total RNA was extracted from the tissue</w:t>
      </w:r>
      <w:r>
        <w:t>s</w:t>
      </w:r>
      <w:r w:rsidRPr="00567160">
        <w:t xml:space="preserve"> using TRIzol® Reagent according</w:t>
      </w:r>
      <w:r>
        <w:t xml:space="preserve"> to</w:t>
      </w:r>
      <w:r w:rsidRPr="00567160">
        <w:t xml:space="preserve"> the manufacturer’s instructions (Invitrogen</w:t>
      </w:r>
      <w:r>
        <w:t>, Shanghai</w:t>
      </w:r>
      <w:bookmarkStart w:id="33" w:name="OLE_LINK25"/>
      <w:bookmarkStart w:id="34" w:name="OLE_LINK26"/>
      <w:r>
        <w:t>, China</w:t>
      </w:r>
      <w:bookmarkEnd w:id="33"/>
      <w:bookmarkEnd w:id="34"/>
      <w:r w:rsidRPr="00567160">
        <w:t>) and genomic DNA was removed using DNase I (Ta</w:t>
      </w:r>
      <w:r>
        <w:t>k</w:t>
      </w:r>
      <w:r w:rsidRPr="00567160">
        <w:t>ara</w:t>
      </w:r>
      <w:r>
        <w:t>, Dalian, China</w:t>
      </w:r>
      <w:r w:rsidRPr="00567160">
        <w:t xml:space="preserve">). Then </w:t>
      </w:r>
      <w:r>
        <w:t xml:space="preserve">the </w:t>
      </w:r>
      <w:r w:rsidRPr="00567160">
        <w:t xml:space="preserve">RNA quality was determined by </w:t>
      </w:r>
      <w:bookmarkStart w:id="35" w:name="OLE_LINK18"/>
      <w:bookmarkStart w:id="36" w:name="OLE_LINK20"/>
      <w:r>
        <w:t xml:space="preserve">Agilent </w:t>
      </w:r>
      <w:r w:rsidRPr="00567160">
        <w:t>2100 Bioanalyser</w:t>
      </w:r>
      <w:bookmarkEnd w:id="35"/>
      <w:bookmarkEnd w:id="36"/>
      <w:r w:rsidRPr="00567160">
        <w:t xml:space="preserve"> and quantified using the ND-2000 (NanoDrop Technologies</w:t>
      </w:r>
      <w:r>
        <w:t>, Thermo, USA</w:t>
      </w:r>
      <w:r w:rsidRPr="00567160">
        <w:t xml:space="preserve">). Only </w:t>
      </w:r>
      <w:r>
        <w:t xml:space="preserve">the </w:t>
      </w:r>
      <w:r w:rsidRPr="00567160">
        <w:t>high-quality RNA sample</w:t>
      </w:r>
      <w:r>
        <w:t>s</w:t>
      </w:r>
      <w:r w:rsidRPr="00567160">
        <w:t xml:space="preserve"> (OD260/280=1.8~2.2, OD260/230≥2.0, </w:t>
      </w:r>
      <w:r>
        <w:t>RIN≥6.5, 28S:18S≥1.0, &gt;10μg) were</w:t>
      </w:r>
      <w:r w:rsidRPr="00567160">
        <w:t xml:space="preserve"> used to construct </w:t>
      </w:r>
      <w:r>
        <w:t xml:space="preserve">the </w:t>
      </w:r>
      <w:r w:rsidRPr="00567160">
        <w:t xml:space="preserve">sequencing library. </w:t>
      </w:r>
    </w:p>
    <w:p w:rsidR="003A6888" w:rsidRPr="00567160" w:rsidRDefault="003A6888" w:rsidP="00273C26">
      <w:pPr>
        <w:ind w:firstLineChars="0" w:firstLine="0"/>
      </w:pPr>
    </w:p>
    <w:p w:rsidR="003A6888" w:rsidRPr="00B85A37" w:rsidRDefault="003A6888" w:rsidP="00567160">
      <w:pPr>
        <w:ind w:firstLineChars="0" w:firstLine="0"/>
        <w:rPr>
          <w:b/>
        </w:rPr>
      </w:pPr>
      <w:r w:rsidRPr="00B85A37">
        <w:rPr>
          <w:b/>
        </w:rPr>
        <w:t>Library preparation and Illumina Hiseq 4000 sequencing</w:t>
      </w:r>
    </w:p>
    <w:p w:rsidR="003A6888" w:rsidRPr="00567160" w:rsidRDefault="003A6888" w:rsidP="001D654A">
      <w:pPr>
        <w:ind w:firstLine="480"/>
      </w:pPr>
      <w:r>
        <w:t>F</w:t>
      </w:r>
      <w:r w:rsidRPr="00567160">
        <w:t>irstly</w:t>
      </w:r>
      <w:r>
        <w:t>,</w:t>
      </w:r>
      <w:r w:rsidRPr="00567160">
        <w:t xml:space="preserve"> </w:t>
      </w:r>
      <w:r>
        <w:t xml:space="preserve">the </w:t>
      </w:r>
      <w:r w:rsidRPr="00567160">
        <w:t>RNA-seq transcriptome library was prepared following TruSeq</w:t>
      </w:r>
      <w:r w:rsidRPr="00567160">
        <w:rPr>
          <w:vertAlign w:val="superscript"/>
        </w:rPr>
        <w:t>TM</w:t>
      </w:r>
      <w:r w:rsidRPr="00567160">
        <w:t xml:space="preserve"> RNA sample preparation Kit from Illumina (San Diego, CA</w:t>
      </w:r>
      <w:r>
        <w:t>, USA</w:t>
      </w:r>
      <w:r w:rsidRPr="00567160">
        <w:t xml:space="preserve">). </w:t>
      </w:r>
      <w:r>
        <w:t>M</w:t>
      </w:r>
      <w:r w:rsidRPr="00567160">
        <w:t>essenger RNA was isolated according to polyA selection method by oligo</w:t>
      </w:r>
      <w:r>
        <w:t xml:space="preserve"> </w:t>
      </w:r>
      <w:r w:rsidRPr="00567160">
        <w:t>(dT) beads and then fragmented by fragmentation buffer. Secondly</w:t>
      </w:r>
      <w:r>
        <w:t>,</w:t>
      </w:r>
      <w:r w:rsidRPr="00567160">
        <w:t xml:space="preserve"> double-stranded cDNA was synthesized using a SuperScript double-stranded cDNA synthesis kit (Invitrogen, CA</w:t>
      </w:r>
      <w:r>
        <w:t>, USA</w:t>
      </w:r>
      <w:r w:rsidRPr="00567160">
        <w:t>) with random hexamer primers (</w:t>
      </w:r>
      <w:bookmarkStart w:id="37" w:name="OLE_LINK21"/>
      <w:bookmarkStart w:id="38" w:name="OLE_LINK22"/>
      <w:r w:rsidRPr="00567160">
        <w:t>Illumina</w:t>
      </w:r>
      <w:bookmarkEnd w:id="37"/>
      <w:bookmarkEnd w:id="38"/>
      <w:r w:rsidRPr="00567160">
        <w:t>). Then the synthesized cDNA was subjected to end-repair, phosphorylation and ‘A’ base addition according to Illumina’s library construction protocol. Libraries were size selected for cDNA target fragments of 200</w:t>
      </w:r>
      <w:r>
        <w:t>-</w:t>
      </w:r>
      <w:r w:rsidRPr="00567160">
        <w:t xml:space="preserve">300 bp on 2% Low Range Ultra Agarose </w:t>
      </w:r>
      <w:r>
        <w:t xml:space="preserve">(LRUA) </w:t>
      </w:r>
      <w:r w:rsidRPr="00567160">
        <w:t>followed by PCR amplified using Phusion DNA polymerase (NEB</w:t>
      </w:r>
      <w:r>
        <w:t>, Beijing, China</w:t>
      </w:r>
      <w:r w:rsidRPr="00567160">
        <w:t xml:space="preserve">) for 15 PCR cycles. After quantified by </w:t>
      </w:r>
      <w:bookmarkStart w:id="39" w:name="OLE_LINK23"/>
      <w:bookmarkStart w:id="40" w:name="OLE_LINK24"/>
      <w:r w:rsidRPr="00567160">
        <w:t>TBS380</w:t>
      </w:r>
      <w:bookmarkEnd w:id="39"/>
      <w:bookmarkEnd w:id="40"/>
      <w:r>
        <w:t xml:space="preserve"> (YPH-Bio, Beijing, China)</w:t>
      </w:r>
      <w:r w:rsidRPr="00567160">
        <w:t xml:space="preserve">, paired-end RNA-seq sequencing library was sequenced with the Illumina HiSeq 4000 </w:t>
      </w:r>
      <w:r>
        <w:t>(2×</w:t>
      </w:r>
      <w:r w:rsidRPr="00567160">
        <w:t>150bp read length).</w:t>
      </w:r>
    </w:p>
    <w:bookmarkEnd w:id="32"/>
    <w:p w:rsidR="003A6888" w:rsidRPr="00567160" w:rsidRDefault="003A6888" w:rsidP="00587982">
      <w:pPr>
        <w:ind w:firstLineChars="0" w:firstLine="0"/>
      </w:pPr>
    </w:p>
    <w:p w:rsidR="003A6888" w:rsidRPr="00B85A37" w:rsidRDefault="003A6888" w:rsidP="00567160">
      <w:pPr>
        <w:ind w:firstLineChars="0" w:firstLine="0"/>
        <w:rPr>
          <w:b/>
        </w:rPr>
      </w:pPr>
      <w:r w:rsidRPr="00B85A37">
        <w:rPr>
          <w:b/>
          <w:i/>
        </w:rPr>
        <w:t>De novo</w:t>
      </w:r>
      <w:r w:rsidRPr="00B85A37">
        <w:rPr>
          <w:b/>
        </w:rPr>
        <w:t xml:space="preserve"> assembly and annotation</w:t>
      </w:r>
    </w:p>
    <w:p w:rsidR="003A6888" w:rsidRPr="006411FF" w:rsidRDefault="003A6888" w:rsidP="001D654A">
      <w:pPr>
        <w:ind w:firstLine="480"/>
        <w:rPr>
          <w:color w:val="000000"/>
        </w:rPr>
      </w:pPr>
      <w:r w:rsidRPr="00567160">
        <w:t>The raw paired end reads were trimmed and quality controlled by SeqPrep (</w:t>
      </w:r>
      <w:r w:rsidRPr="00C96CD0">
        <w:rPr>
          <w:rFonts w:eastAsia="Times New Roman"/>
        </w:rPr>
        <w:t>https://github.com/jstjohn/SeqPrep</w:t>
      </w:r>
      <w:r w:rsidRPr="00567160">
        <w:t>) and Sickle (</w:t>
      </w:r>
      <w:r w:rsidRPr="00C96CD0">
        <w:t>https://github.com/najoshi/sickle</w:t>
      </w:r>
      <w:r w:rsidRPr="00567160">
        <w:t xml:space="preserve">) with default parameters. </w:t>
      </w:r>
      <w:r>
        <w:t>Next,</w:t>
      </w:r>
      <w:r w:rsidRPr="00567160">
        <w:t xml:space="preserve"> clean data from the samples were used to do </w:t>
      </w:r>
      <w:r w:rsidRPr="00735288">
        <w:rPr>
          <w:i/>
        </w:rPr>
        <w:t>de novo</w:t>
      </w:r>
      <w:r w:rsidRPr="00567160">
        <w:t xml:space="preserve"> assembly with Trinity (</w:t>
      </w:r>
      <w:r w:rsidRPr="00C96CD0">
        <w:t>http://trinityrnaseq.sourcefor</w:t>
      </w:r>
      <w:r w:rsidRPr="006411FF">
        <w:rPr>
          <w:color w:val="000000"/>
        </w:rPr>
        <w:t xml:space="preserve">ge.net/) (Grabherr et al. 2011). All </w:t>
      </w:r>
      <w:r w:rsidRPr="00567160">
        <w:lastRenderedPageBreak/>
        <w:t xml:space="preserve">the assembled transcripts were searched against the NCBI protein nonredundant (NR), String, and KEGG databases using BLASTX to identify the proteins that had the highest sequence similarity with the given transcripts to retrieve their function annotations and a typical cut-off </w:t>
      </w:r>
      <w:r w:rsidRPr="004741BA">
        <w:rPr>
          <w:i/>
        </w:rPr>
        <w:t>e</w:t>
      </w:r>
      <w:r w:rsidRPr="00567160">
        <w:t>-value less than 1.0×10</w:t>
      </w:r>
      <w:r w:rsidRPr="00567160">
        <w:rPr>
          <w:vertAlign w:val="superscript"/>
        </w:rPr>
        <w:t>−5</w:t>
      </w:r>
      <w:r w:rsidRPr="00567160">
        <w:t xml:space="preserve"> was set. BLAST2GO (</w:t>
      </w:r>
      <w:r w:rsidRPr="006C268A">
        <w:rPr>
          <w:rFonts w:eastAsia="Times New Roman"/>
        </w:rPr>
        <w:t>http://www.blast2go</w:t>
      </w:r>
      <w:r w:rsidRPr="006411FF">
        <w:rPr>
          <w:rFonts w:eastAsia="Times New Roman"/>
          <w:color w:val="000000"/>
        </w:rPr>
        <w:t>.com/b2ghome</w:t>
      </w:r>
      <w:r w:rsidRPr="006411FF">
        <w:rPr>
          <w:color w:val="000000"/>
        </w:rPr>
        <w:t>) program was used to get GO annotations of unique assembled transcripts for describing biological processes, molecular functions and cellular components (Conesa et al. 2005). Metabolic pathway analysis was performed using the Kyoto Encyclopedia of Genes and Genomes (KEGG,</w:t>
      </w:r>
      <w:r w:rsidRPr="006411FF">
        <w:rPr>
          <w:rFonts w:eastAsia="Times New Roman"/>
          <w:color w:val="000000"/>
          <w:kern w:val="0"/>
        </w:rPr>
        <w:t xml:space="preserve"> http://www.genome. jp/kegg/</w:t>
      </w:r>
      <w:r w:rsidRPr="006411FF">
        <w:rPr>
          <w:color w:val="000000"/>
        </w:rPr>
        <w:t xml:space="preserve">) (Goto </w:t>
      </w:r>
      <w:r>
        <w:rPr>
          <w:color w:val="000000"/>
        </w:rPr>
        <w:t>&amp;</w:t>
      </w:r>
      <w:r w:rsidRPr="006411FF">
        <w:rPr>
          <w:color w:val="000000"/>
        </w:rPr>
        <w:t xml:space="preserve"> Kanehisa 2000).</w:t>
      </w:r>
    </w:p>
    <w:p w:rsidR="003A6888" w:rsidRPr="006411FF" w:rsidRDefault="003A6888" w:rsidP="001D654A">
      <w:pPr>
        <w:ind w:firstLine="480"/>
        <w:rPr>
          <w:color w:val="000000"/>
        </w:rPr>
      </w:pPr>
    </w:p>
    <w:p w:rsidR="003A6888" w:rsidRPr="006411FF" w:rsidRDefault="003A6888" w:rsidP="00DE4897">
      <w:pPr>
        <w:ind w:firstLineChars="0" w:firstLine="0"/>
        <w:rPr>
          <w:b/>
          <w:color w:val="000000"/>
        </w:rPr>
      </w:pPr>
      <w:r w:rsidRPr="006411FF">
        <w:rPr>
          <w:b/>
          <w:color w:val="000000"/>
        </w:rPr>
        <w:t>Detection of homologous genes</w:t>
      </w:r>
    </w:p>
    <w:p w:rsidR="003A6888" w:rsidRPr="006411FF" w:rsidRDefault="003A6888" w:rsidP="001D654A">
      <w:pPr>
        <w:ind w:firstLine="480"/>
        <w:rPr>
          <w:color w:val="000000"/>
        </w:rPr>
      </w:pPr>
      <w:r w:rsidRPr="006411FF">
        <w:rPr>
          <w:color w:val="000000"/>
        </w:rPr>
        <w:t xml:space="preserve">OrthoMCL v2.0.2 was used to identify gene family clusters in </w:t>
      </w:r>
      <w:r w:rsidRPr="006411FF">
        <w:rPr>
          <w:i/>
          <w:color w:val="000000"/>
        </w:rPr>
        <w:t xml:space="preserve">S. canadensis </w:t>
      </w:r>
      <w:r w:rsidRPr="006411FF">
        <w:rPr>
          <w:color w:val="000000"/>
        </w:rPr>
        <w:t>and</w:t>
      </w:r>
      <w:r w:rsidRPr="006411FF">
        <w:rPr>
          <w:i/>
          <w:color w:val="000000"/>
        </w:rPr>
        <w:t xml:space="preserve"> S. decurrens </w:t>
      </w:r>
      <w:r w:rsidRPr="006411FF">
        <w:rPr>
          <w:color w:val="000000"/>
        </w:rPr>
        <w:t>(Li et al. 2003). Pairwise sequence similarities between all input protein sequences were calculated by all-by-all BLASTp with</w:t>
      </w:r>
      <w:r>
        <w:t xml:space="preserve"> an </w:t>
      </w:r>
      <w:r w:rsidRPr="004741BA">
        <w:rPr>
          <w:i/>
        </w:rPr>
        <w:t>e</w:t>
      </w:r>
      <w:r>
        <w:t>-value cut-off of 1</w:t>
      </w:r>
      <w:r w:rsidRPr="004741BA">
        <w:rPr>
          <w:i/>
        </w:rPr>
        <w:t>e</w:t>
      </w:r>
      <w:r>
        <w:t>-05 and a minimum match length of 50%. To define ortholog cluster structure, a Markov clustering algorithm was applied with an inflation value (-I) of 1.8 (default value in OrthoMC</w:t>
      </w:r>
      <w:r w:rsidRPr="006411FF">
        <w:rPr>
          <w:color w:val="000000"/>
        </w:rPr>
        <w:t>L) (Kim et al. 2017). Putative splice variants were removed from the data set, the longest protein sequences were kept and subsequently filtered for premature stop codons and incompatible sequences.</w:t>
      </w:r>
    </w:p>
    <w:p w:rsidR="003A6888" w:rsidRPr="006411FF" w:rsidRDefault="003A6888" w:rsidP="00CD1CE5">
      <w:pPr>
        <w:ind w:firstLineChars="0" w:firstLine="0"/>
        <w:rPr>
          <w:color w:val="000000"/>
        </w:rPr>
      </w:pPr>
    </w:p>
    <w:p w:rsidR="003A6888" w:rsidRPr="006411FF" w:rsidRDefault="003A6888" w:rsidP="00567160">
      <w:pPr>
        <w:ind w:firstLineChars="0" w:firstLine="0"/>
        <w:rPr>
          <w:b/>
          <w:color w:val="000000"/>
        </w:rPr>
      </w:pPr>
      <w:r w:rsidRPr="006411FF">
        <w:rPr>
          <w:b/>
          <w:color w:val="000000"/>
        </w:rPr>
        <w:t>Differential expression analysis and functional enrichment</w:t>
      </w:r>
    </w:p>
    <w:p w:rsidR="003A6888" w:rsidRPr="006411FF" w:rsidRDefault="003A6888" w:rsidP="001D654A">
      <w:pPr>
        <w:ind w:firstLine="480"/>
        <w:rPr>
          <w:color w:val="000000"/>
        </w:rPr>
      </w:pPr>
      <w:bookmarkStart w:id="41" w:name="OLE_LINK52"/>
      <w:r w:rsidRPr="006411FF">
        <w:rPr>
          <w:color w:val="000000"/>
        </w:rPr>
        <w:t>To identify DEGs (differential expression genes) between two different samples, the expression level of each transcript was calculated according to the fragments per kilobase of exon per million mapped reads (FRKM) method.</w:t>
      </w:r>
      <w:bookmarkEnd w:id="41"/>
      <w:r w:rsidRPr="006411FF">
        <w:rPr>
          <w:color w:val="000000"/>
        </w:rPr>
        <w:t xml:space="preserve"> RSEM (http://deweylab. biostat.wisc.edu/rsem/) was used to quantify gene abundances (Li </w:t>
      </w:r>
      <w:r>
        <w:rPr>
          <w:color w:val="000000"/>
        </w:rPr>
        <w:t>&amp;</w:t>
      </w:r>
      <w:r w:rsidRPr="006411FF">
        <w:rPr>
          <w:color w:val="000000"/>
        </w:rPr>
        <w:t xml:space="preserve"> Dewey 2011).</w:t>
      </w:r>
      <w:bookmarkStart w:id="42" w:name="OLE_LINK19"/>
      <w:r w:rsidRPr="006411FF">
        <w:rPr>
          <w:color w:val="000000"/>
        </w:rPr>
        <w:t xml:space="preserve"> </w:t>
      </w:r>
      <w:r>
        <w:rPr>
          <w:color w:val="000000"/>
        </w:rPr>
        <w:t xml:space="preserve">The </w:t>
      </w:r>
      <w:r w:rsidRPr="006411FF">
        <w:rPr>
          <w:color w:val="000000"/>
        </w:rPr>
        <w:t>R statistical package edgeR</w:t>
      </w:r>
      <w:bookmarkEnd w:id="42"/>
      <w:r w:rsidRPr="006411FF">
        <w:rPr>
          <w:color w:val="000000"/>
        </w:rPr>
        <w:t xml:space="preserve"> (Empirical analysis of Digital Gene Expression in R, http://www.bioconductor.org/packages/2.12/bioc/html/edgeR.html) was utilized for </w:t>
      </w:r>
      <w:bookmarkStart w:id="43" w:name="OLE_LINK35"/>
      <w:bookmarkStart w:id="44" w:name="OLE_LINK36"/>
      <w:r w:rsidRPr="006411FF">
        <w:rPr>
          <w:color w:val="000000"/>
        </w:rPr>
        <w:t>differential expression analysis</w:t>
      </w:r>
      <w:bookmarkEnd w:id="43"/>
      <w:bookmarkEnd w:id="44"/>
      <w:r w:rsidRPr="006411FF">
        <w:rPr>
          <w:color w:val="000000"/>
        </w:rPr>
        <w:t xml:space="preserve"> (Robinson et al. 2010). In additi</w:t>
      </w:r>
      <w:r w:rsidRPr="00567160">
        <w:t>on, functional</w:t>
      </w:r>
      <w:r>
        <w:t xml:space="preserve"> </w:t>
      </w:r>
      <w:r w:rsidRPr="00567160">
        <w:lastRenderedPageBreak/>
        <w:t>-enrichment analysis including GO and KEGG w</w:t>
      </w:r>
      <w:r>
        <w:t>as</w:t>
      </w:r>
      <w:r w:rsidRPr="00567160">
        <w:t xml:space="preserve"> performed to identify which DEGs were significantly enriched in GO terms and metabolic pathways </w:t>
      </w:r>
      <w:r>
        <w:t xml:space="preserve">at Bonferroni-corrected </w:t>
      </w:r>
      <w:r w:rsidRPr="00667CD6">
        <w:rPr>
          <w:i/>
        </w:rPr>
        <w:t>P</w:t>
      </w:r>
      <w:r>
        <w:t xml:space="preserve">-value </w:t>
      </w:r>
      <w:r w:rsidRPr="00567160">
        <w:t>≤0.05 compared with the whole</w:t>
      </w:r>
      <w:r>
        <w:t xml:space="preserve"> </w:t>
      </w:r>
      <w:r w:rsidRPr="00567160">
        <w:t xml:space="preserve">transcriptome background. GO functional enrichment and KEGG pathway analysis were carried out by </w:t>
      </w:r>
      <w:r w:rsidRPr="00567160">
        <w:rPr>
          <w:rFonts w:eastAsia="Times New Roman"/>
        </w:rPr>
        <w:t>Go</w:t>
      </w:r>
      <w:r w:rsidRPr="006411FF">
        <w:rPr>
          <w:rFonts w:eastAsia="Times New Roman"/>
          <w:color w:val="000000"/>
        </w:rPr>
        <w:t>atools (https://github.com/tanghaibao/Goatools) and KOBAS (</w:t>
      </w:r>
      <w:r w:rsidRPr="006411FF">
        <w:rPr>
          <w:color w:val="000000"/>
        </w:rPr>
        <w:t>http://kobas.cbi. pku.edu.cn/home.do</w:t>
      </w:r>
      <w:r w:rsidRPr="006411FF">
        <w:rPr>
          <w:rFonts w:eastAsia="Times New Roman"/>
          <w:color w:val="000000"/>
        </w:rPr>
        <w:t>) (Xie et al. 2011)</w:t>
      </w:r>
      <w:r w:rsidRPr="006411FF">
        <w:rPr>
          <w:color w:val="000000"/>
        </w:rPr>
        <w:t>.</w:t>
      </w:r>
    </w:p>
    <w:p w:rsidR="003A6888" w:rsidRPr="006411FF" w:rsidRDefault="003A6888" w:rsidP="001D654A">
      <w:pPr>
        <w:ind w:firstLine="480"/>
        <w:rPr>
          <w:color w:val="000000"/>
        </w:rPr>
      </w:pPr>
    </w:p>
    <w:p w:rsidR="003A6888" w:rsidRPr="006411FF" w:rsidRDefault="003A6888" w:rsidP="008A70AD">
      <w:pPr>
        <w:ind w:firstLineChars="0" w:firstLine="0"/>
        <w:rPr>
          <w:b/>
          <w:color w:val="000000"/>
        </w:rPr>
      </w:pPr>
      <w:r w:rsidRPr="006411FF">
        <w:rPr>
          <w:b/>
          <w:color w:val="000000"/>
        </w:rPr>
        <w:t>Quantitative real-time PCR analysis</w:t>
      </w:r>
    </w:p>
    <w:p w:rsidR="003A6888" w:rsidRDefault="003A6888" w:rsidP="001D654A">
      <w:pPr>
        <w:ind w:firstLine="480"/>
      </w:pPr>
      <w:r w:rsidRPr="006411FF">
        <w:rPr>
          <w:color w:val="000000"/>
        </w:rPr>
        <w:t xml:space="preserve">Gene specific RT-qPCR primers were described by Afonina et al. (2007), which </w:t>
      </w:r>
      <w:r>
        <w:rPr>
          <w:color w:val="000000"/>
        </w:rPr>
        <w:t>are</w:t>
      </w:r>
      <w:r w:rsidRPr="006411FF">
        <w:rPr>
          <w:color w:val="000000"/>
        </w:rPr>
        <w:t xml:space="preserve"> shown in Table S1. The cDNA was synthesized from the two species with total </w:t>
      </w:r>
      <w:r>
        <w:t>RNA in a 10μL reaction system using PrimeScript II RTase (TaKaRa Biotechnology, Dalian, China).</w:t>
      </w:r>
      <w:r w:rsidRPr="008A70AD">
        <w:t xml:space="preserve"> RT-qPCR was performed in </w:t>
      </w:r>
      <w:r w:rsidRPr="0067378D">
        <w:t xml:space="preserve">ABI Step-One </w:t>
      </w:r>
      <w:r>
        <w:t xml:space="preserve">Real-Time thermal cycler (USA) </w:t>
      </w:r>
      <w:r w:rsidRPr="008A70AD">
        <w:t>using power SYBR Green qPCR master mix</w:t>
      </w:r>
      <w:r>
        <w:t xml:space="preserve"> </w:t>
      </w:r>
      <w:r w:rsidRPr="008A70AD">
        <w:t>(</w:t>
      </w:r>
      <w:r>
        <w:t>ABI</w:t>
      </w:r>
      <w:r w:rsidRPr="008A70AD">
        <w:t>,</w:t>
      </w:r>
      <w:r>
        <w:t xml:space="preserve"> UK</w:t>
      </w:r>
      <w:r w:rsidRPr="008A70AD">
        <w:t>) following manufacturer's instructions.</w:t>
      </w:r>
      <w:r>
        <w:t xml:space="preserve"> PCR ampliﬁcation was carried out with initial denaturation of 94</w:t>
      </w:r>
      <w:r w:rsidRPr="00844622">
        <w:t>°</w:t>
      </w:r>
      <w:r>
        <w:t>C for 10min, 40 cycles each of 30s at 95</w:t>
      </w:r>
      <w:r w:rsidRPr="00844622">
        <w:t>°</w:t>
      </w:r>
      <w:r>
        <w:t>C, 30s at respective annealing temperatures and extension at 7</w:t>
      </w:r>
      <w:r w:rsidRPr="00ED1BC9">
        <w:t>2</w:t>
      </w:r>
      <w:r w:rsidRPr="00844622">
        <w:t>°</w:t>
      </w:r>
      <w:r>
        <w:t>C for 30s. All reactions were performed in three replicates. The fold change in expression was calculated and transformed to log2 scale.</w:t>
      </w:r>
    </w:p>
    <w:p w:rsidR="003A6888" w:rsidRPr="0090247C" w:rsidRDefault="003A6888" w:rsidP="00335893">
      <w:pPr>
        <w:ind w:firstLineChars="0" w:firstLine="0"/>
        <w:rPr>
          <w:color w:val="000000"/>
        </w:rPr>
      </w:pPr>
    </w:p>
    <w:p w:rsidR="003A6888" w:rsidRPr="0090247C" w:rsidRDefault="003A6888" w:rsidP="00335893">
      <w:pPr>
        <w:ind w:firstLineChars="0" w:firstLine="0"/>
        <w:rPr>
          <w:color w:val="000000"/>
        </w:rPr>
      </w:pPr>
      <w:r w:rsidRPr="0090247C">
        <w:rPr>
          <w:color w:val="000000"/>
        </w:rPr>
        <w:t>Statistical analysis</w:t>
      </w:r>
    </w:p>
    <w:p w:rsidR="003A6888" w:rsidRPr="0090247C" w:rsidRDefault="003A6888" w:rsidP="001D654A">
      <w:pPr>
        <w:ind w:firstLine="480"/>
        <w:rPr>
          <w:color w:val="000000"/>
        </w:rPr>
      </w:pPr>
      <w:r w:rsidRPr="0090247C">
        <w:rPr>
          <w:color w:val="000000"/>
        </w:rPr>
        <w:t xml:space="preserve">All the datasets were checked for normality prior to further analysis, and none of them were significantly different from a normal distribution, so no data transformation was required. Means of graphical representation showing chlorophyll ﬂuorescence, ﬂuorescence induction curves, rapid light curve, biomass, the transcriptome and RT-qPCR expression profiles of 14 selected photosynthetic genes were calculated according to the data using SPSS (16.0). Student’s t-test was used to compare the means of graphical representation showing chlorophyll ﬂuorescence, ﬂuorescence induction curves, rapid light curve, biomass, the transcriptome and </w:t>
      </w:r>
      <w:r w:rsidRPr="0090247C">
        <w:rPr>
          <w:color w:val="000000"/>
        </w:rPr>
        <w:lastRenderedPageBreak/>
        <w:t xml:space="preserve">RT-qPCR expression profiles of 14 selected photosynthetic genes. The results were expressed as mean ± SE, and the statistical significance was accepted when </w:t>
      </w:r>
      <w:r w:rsidRPr="0090247C">
        <w:rPr>
          <w:i/>
          <w:color w:val="000000"/>
        </w:rPr>
        <w:t>P</w:t>
      </w:r>
      <w:r w:rsidRPr="0090247C">
        <w:rPr>
          <w:color w:val="000000"/>
        </w:rPr>
        <w:t>&lt;0.05.</w:t>
      </w:r>
    </w:p>
    <w:p w:rsidR="003A6888" w:rsidRPr="0090247C" w:rsidRDefault="003A6888" w:rsidP="00306A19">
      <w:pPr>
        <w:ind w:firstLineChars="0" w:firstLine="0"/>
        <w:rPr>
          <w:color w:val="000000"/>
        </w:rPr>
      </w:pPr>
    </w:p>
    <w:p w:rsidR="003A6888" w:rsidRPr="00990041" w:rsidRDefault="003A6888" w:rsidP="00990041">
      <w:pPr>
        <w:ind w:firstLineChars="0" w:firstLine="0"/>
        <w:rPr>
          <w:b/>
        </w:rPr>
      </w:pPr>
      <w:r w:rsidRPr="00990041">
        <w:rPr>
          <w:b/>
        </w:rPr>
        <w:t>Results</w:t>
      </w:r>
    </w:p>
    <w:p w:rsidR="003A6888" w:rsidRPr="00B85A37" w:rsidRDefault="003A6888" w:rsidP="00971190">
      <w:pPr>
        <w:ind w:firstLineChars="0" w:firstLine="0"/>
        <w:rPr>
          <w:b/>
        </w:rPr>
      </w:pPr>
      <w:bookmarkStart w:id="45" w:name="OLE_LINK77"/>
      <w:bookmarkStart w:id="46" w:name="OLE_LINK78"/>
      <w:bookmarkStart w:id="47" w:name="OLE_LINK99"/>
      <w:r w:rsidRPr="00B85A37">
        <w:rPr>
          <w:b/>
        </w:rPr>
        <w:t xml:space="preserve">Photosynthetic </w:t>
      </w:r>
      <w:r>
        <w:rPr>
          <w:b/>
        </w:rPr>
        <w:t xml:space="preserve">and growth </w:t>
      </w:r>
      <w:r w:rsidRPr="00B85A37">
        <w:rPr>
          <w:b/>
        </w:rPr>
        <w:t>data</w:t>
      </w:r>
      <w:bookmarkEnd w:id="45"/>
      <w:bookmarkEnd w:id="46"/>
      <w:bookmarkEnd w:id="47"/>
    </w:p>
    <w:p w:rsidR="003A6888" w:rsidRDefault="003A6888" w:rsidP="001D654A">
      <w:pPr>
        <w:ind w:firstLine="480"/>
      </w:pPr>
      <w:r>
        <w:t xml:space="preserve">Based on </w:t>
      </w:r>
      <w:bookmarkStart w:id="48" w:name="OLE_LINK55"/>
      <w:bookmarkStart w:id="49" w:name="OLE_LINK56"/>
      <w:r w:rsidRPr="00C82C07">
        <w:t>morphological observations</w:t>
      </w:r>
      <w:bookmarkEnd w:id="48"/>
      <w:bookmarkEnd w:id="49"/>
      <w:r>
        <w:t xml:space="preserve">, the </w:t>
      </w:r>
      <w:r w:rsidRPr="00646063">
        <w:t xml:space="preserve">invasive </w:t>
      </w:r>
      <w:r w:rsidRPr="006D03FF">
        <w:t>species</w:t>
      </w:r>
      <w:r>
        <w:t xml:space="preserve">, </w:t>
      </w:r>
      <w:r w:rsidRPr="00497867">
        <w:rPr>
          <w:i/>
        </w:rPr>
        <w:t>S</w:t>
      </w:r>
      <w:r>
        <w:rPr>
          <w:i/>
        </w:rPr>
        <w:t xml:space="preserve">. </w:t>
      </w:r>
      <w:r w:rsidRPr="00D90BCC">
        <w:rPr>
          <w:i/>
        </w:rPr>
        <w:t>canadensis</w:t>
      </w:r>
      <w:r>
        <w:t xml:space="preserve">, showed a potential clear competitive advantage over its congener, </w:t>
      </w:r>
      <w:r>
        <w:rPr>
          <w:i/>
        </w:rPr>
        <w:t>S. decurrens</w:t>
      </w:r>
      <w:r>
        <w:t xml:space="preserve"> (Fig. 1A, B). In addition, the </w:t>
      </w:r>
      <w:bookmarkStart w:id="50" w:name="OLE_LINK29"/>
      <w:bookmarkStart w:id="51" w:name="OLE_LINK30"/>
      <w:bookmarkStart w:id="52" w:name="OLE_LINK124"/>
      <w:r>
        <w:t>p</w:t>
      </w:r>
      <w:r w:rsidRPr="000D50C2">
        <w:t>hotosynthetic</w:t>
      </w:r>
      <w:r>
        <w:t xml:space="preserve"> parameters</w:t>
      </w:r>
      <w:bookmarkEnd w:id="50"/>
      <w:bookmarkEnd w:id="51"/>
      <w:bookmarkEnd w:id="52"/>
      <w:r>
        <w:t xml:space="preserve"> of the </w:t>
      </w:r>
      <w:r w:rsidRPr="00C82C07">
        <w:t xml:space="preserve">invasive species </w:t>
      </w:r>
      <w:r>
        <w:t>were</w:t>
      </w:r>
      <w:r w:rsidRPr="00C82C07">
        <w:t xml:space="preserve"> significantly higher than </w:t>
      </w:r>
      <w:r>
        <w:t xml:space="preserve">those of </w:t>
      </w:r>
      <w:r w:rsidRPr="00C82C07">
        <w:t>the native species</w:t>
      </w:r>
      <w:r>
        <w:rPr>
          <w:i/>
        </w:rPr>
        <w:t xml:space="preserve"> </w:t>
      </w:r>
      <w:r>
        <w:t>(</w:t>
      </w:r>
      <w:r w:rsidRPr="00357549">
        <w:rPr>
          <w:i/>
        </w:rPr>
        <w:t>P</w:t>
      </w:r>
      <w:r>
        <w:t>&lt;0.05), such as c</w:t>
      </w:r>
      <w:r w:rsidRPr="006A5FA0">
        <w:t>hlorophy</w:t>
      </w:r>
      <w:r>
        <w:t>ll</w:t>
      </w:r>
      <w:r w:rsidRPr="006A5FA0">
        <w:t xml:space="preserve"> ﬂuorescence</w:t>
      </w:r>
      <w:r>
        <w:t xml:space="preserve"> (</w:t>
      </w:r>
      <w:r w:rsidRPr="00887418">
        <w:rPr>
          <w:i/>
        </w:rPr>
        <w:t>F</w:t>
      </w:r>
      <w:r w:rsidRPr="00887418">
        <w:rPr>
          <w:vertAlign w:val="subscript"/>
        </w:rPr>
        <w:t>v</w:t>
      </w:r>
      <w:r>
        <w:t>/</w:t>
      </w:r>
      <w:r w:rsidRPr="00887418">
        <w:rPr>
          <w:i/>
        </w:rPr>
        <w:t>F</w:t>
      </w:r>
      <w:r w:rsidRPr="00887418">
        <w:rPr>
          <w:vertAlign w:val="subscript"/>
        </w:rPr>
        <w:t>m</w:t>
      </w:r>
      <w:r>
        <w:t xml:space="preserve">), </w:t>
      </w:r>
      <w:r w:rsidRPr="006A5FA0">
        <w:t>ﬂuorescence induction curves</w:t>
      </w:r>
      <w:r>
        <w:t xml:space="preserve"> (</w:t>
      </w:r>
      <w:r w:rsidRPr="00393AC7">
        <w:t>α val</w:t>
      </w:r>
      <w:r>
        <w:t xml:space="preserve">ue) and </w:t>
      </w:r>
      <w:bookmarkStart w:id="53" w:name="OLE_LINK60"/>
      <w:bookmarkStart w:id="54" w:name="OLE_LINK61"/>
      <w:r>
        <w:t>ra</w:t>
      </w:r>
      <w:bookmarkEnd w:id="53"/>
      <w:bookmarkEnd w:id="54"/>
      <w:r>
        <w:t>pid light curve (Fig. 1C-E). Results of</w:t>
      </w:r>
      <w:r w:rsidRPr="00C82C07">
        <w:rPr>
          <w:color w:val="000000"/>
        </w:rPr>
        <w:t xml:space="preserve"> </w:t>
      </w:r>
      <w:r>
        <w:rPr>
          <w:color w:val="000000"/>
        </w:rPr>
        <w:t xml:space="preserve">the </w:t>
      </w:r>
      <w:r w:rsidRPr="00CF42BF">
        <w:rPr>
          <w:color w:val="000000"/>
        </w:rPr>
        <w:t>biomass</w:t>
      </w:r>
      <w:r>
        <w:rPr>
          <w:color w:val="000000"/>
        </w:rPr>
        <w:t xml:space="preserve"> were the same to </w:t>
      </w:r>
      <w:r>
        <w:t>p</w:t>
      </w:r>
      <w:r w:rsidRPr="000D50C2">
        <w:t>hotosynthetic</w:t>
      </w:r>
      <w:r>
        <w:t xml:space="preserve"> data</w:t>
      </w:r>
      <w:r>
        <w:rPr>
          <w:color w:val="000000"/>
        </w:rPr>
        <w:t xml:space="preserve"> (Fig. 1F)</w:t>
      </w:r>
      <w:r>
        <w:t>.</w:t>
      </w:r>
    </w:p>
    <w:p w:rsidR="003A6888" w:rsidRPr="009A7D9A" w:rsidRDefault="003A6888" w:rsidP="00533AF6">
      <w:pPr>
        <w:ind w:firstLineChars="0" w:firstLine="0"/>
      </w:pPr>
    </w:p>
    <w:p w:rsidR="003A6888" w:rsidRPr="00B85A37" w:rsidRDefault="003A6888" w:rsidP="005D471E">
      <w:pPr>
        <w:ind w:firstLineChars="0" w:firstLine="0"/>
        <w:rPr>
          <w:b/>
        </w:rPr>
      </w:pPr>
      <w:r w:rsidRPr="00B85A37">
        <w:rPr>
          <w:b/>
          <w:i/>
        </w:rPr>
        <w:t>De novo</w:t>
      </w:r>
      <w:r w:rsidRPr="00B85A37">
        <w:rPr>
          <w:b/>
        </w:rPr>
        <w:t xml:space="preserve"> sequencing and </w:t>
      </w:r>
      <w:r>
        <w:rPr>
          <w:b/>
        </w:rPr>
        <w:t>assembly</w:t>
      </w:r>
    </w:p>
    <w:p w:rsidR="003A6888" w:rsidRDefault="003A6888" w:rsidP="001D654A">
      <w:pPr>
        <w:ind w:firstLine="480"/>
      </w:pPr>
      <w:r w:rsidRPr="007D4505">
        <w:t>After filtering out the low quality reads,</w:t>
      </w:r>
      <w:r>
        <w:t xml:space="preserve"> a</w:t>
      </w:r>
      <w:r w:rsidRPr="007D4505">
        <w:t xml:space="preserve"> total of 88</w:t>
      </w:r>
      <w:r>
        <w:t>,</w:t>
      </w:r>
      <w:r w:rsidRPr="007D4505">
        <w:t>751</w:t>
      </w:r>
      <w:r>
        <w:t>,</w:t>
      </w:r>
      <w:r w:rsidRPr="007D4505">
        <w:t>170</w:t>
      </w:r>
      <w:r>
        <w:t xml:space="preserve">, </w:t>
      </w:r>
      <w:r w:rsidRPr="007D4505">
        <w:t>63</w:t>
      </w:r>
      <w:r>
        <w:t>,</w:t>
      </w:r>
      <w:r w:rsidRPr="007D4505">
        <w:t>647</w:t>
      </w:r>
      <w:r>
        <w:t>,</w:t>
      </w:r>
      <w:r w:rsidRPr="007D4505">
        <w:t>626</w:t>
      </w:r>
      <w:r>
        <w:t xml:space="preserve">, </w:t>
      </w:r>
      <w:r w:rsidRPr="007D4505">
        <w:t>84</w:t>
      </w:r>
      <w:r>
        <w:t>,</w:t>
      </w:r>
      <w:r w:rsidRPr="007D4505">
        <w:t>054</w:t>
      </w:r>
      <w:r>
        <w:t>,</w:t>
      </w:r>
      <w:r w:rsidRPr="007D4505">
        <w:t>340</w:t>
      </w:r>
      <w:r>
        <w:t xml:space="preserve"> (A1-A3, for </w:t>
      </w:r>
      <w:r w:rsidRPr="00497867">
        <w:rPr>
          <w:i/>
        </w:rPr>
        <w:t>S</w:t>
      </w:r>
      <w:r>
        <w:rPr>
          <w:i/>
        </w:rPr>
        <w:t xml:space="preserve">. </w:t>
      </w:r>
      <w:r w:rsidRPr="00D90BCC">
        <w:rPr>
          <w:i/>
        </w:rPr>
        <w:t>canadensis</w:t>
      </w:r>
      <w:r>
        <w:t xml:space="preserve">) and </w:t>
      </w:r>
      <w:r w:rsidRPr="007D4505">
        <w:t>57</w:t>
      </w:r>
      <w:r>
        <w:t>,</w:t>
      </w:r>
      <w:r w:rsidRPr="007D4505">
        <w:t>141</w:t>
      </w:r>
      <w:r>
        <w:t>,</w:t>
      </w:r>
      <w:r w:rsidRPr="007D4505">
        <w:t>142</w:t>
      </w:r>
      <w:r>
        <w:t xml:space="preserve">, </w:t>
      </w:r>
      <w:r w:rsidRPr="007D4505">
        <w:t>58</w:t>
      </w:r>
      <w:r>
        <w:t>,</w:t>
      </w:r>
      <w:r w:rsidRPr="007D4505">
        <w:t>065</w:t>
      </w:r>
      <w:r>
        <w:t>,</w:t>
      </w:r>
      <w:r w:rsidRPr="007D4505">
        <w:t>410</w:t>
      </w:r>
      <w:r>
        <w:t xml:space="preserve">, </w:t>
      </w:r>
      <w:r w:rsidRPr="007D4505">
        <w:t>50</w:t>
      </w:r>
      <w:r>
        <w:t>,</w:t>
      </w:r>
      <w:r w:rsidRPr="007D4505">
        <w:t>215</w:t>
      </w:r>
      <w:r>
        <w:t>,</w:t>
      </w:r>
      <w:r w:rsidRPr="007D4505">
        <w:t>998</w:t>
      </w:r>
      <w:r>
        <w:t xml:space="preserve"> (B1-B3, for </w:t>
      </w:r>
      <w:bookmarkStart w:id="55" w:name="OLE_LINK57"/>
      <w:r w:rsidRPr="00497867">
        <w:rPr>
          <w:i/>
        </w:rPr>
        <w:t>S</w:t>
      </w:r>
      <w:r>
        <w:rPr>
          <w:i/>
        </w:rPr>
        <w:t xml:space="preserve">. </w:t>
      </w:r>
      <w:r w:rsidRPr="008677F4">
        <w:rPr>
          <w:i/>
        </w:rPr>
        <w:t>decurrens</w:t>
      </w:r>
      <w:bookmarkEnd w:id="55"/>
      <w:r>
        <w:t xml:space="preserve">) </w:t>
      </w:r>
      <w:r w:rsidRPr="007D4505">
        <w:t>clean reads were obtained</w:t>
      </w:r>
      <w:r>
        <w:t xml:space="preserve">. Based on trinity assembly, </w:t>
      </w:r>
      <w:r w:rsidRPr="00815C76">
        <w:t>177</w:t>
      </w:r>
      <w:r>
        <w:t>,</w:t>
      </w:r>
      <w:r w:rsidRPr="00815C76">
        <w:t>737</w:t>
      </w:r>
      <w:r>
        <w:t>/</w:t>
      </w:r>
      <w:r w:rsidRPr="00815C76">
        <w:t>176</w:t>
      </w:r>
      <w:r>
        <w:t>,</w:t>
      </w:r>
      <w:r w:rsidRPr="00815C76">
        <w:t>128</w:t>
      </w:r>
      <w:r>
        <w:t xml:space="preserve"> (</w:t>
      </w:r>
      <w:r w:rsidRPr="00497867">
        <w:rPr>
          <w:i/>
        </w:rPr>
        <w:t>S</w:t>
      </w:r>
      <w:r>
        <w:rPr>
          <w:i/>
        </w:rPr>
        <w:t xml:space="preserve">. </w:t>
      </w:r>
      <w:r w:rsidRPr="00D90BCC">
        <w:rPr>
          <w:i/>
        </w:rPr>
        <w:t>canadensis</w:t>
      </w:r>
      <w:r>
        <w:t>/</w:t>
      </w:r>
      <w:r w:rsidRPr="00497867">
        <w:rPr>
          <w:i/>
        </w:rPr>
        <w:t>S</w:t>
      </w:r>
      <w:r>
        <w:rPr>
          <w:i/>
        </w:rPr>
        <w:t xml:space="preserve">. </w:t>
      </w:r>
      <w:r w:rsidRPr="008677F4">
        <w:rPr>
          <w:i/>
        </w:rPr>
        <w:t>decurrens</w:t>
      </w:r>
      <w:r>
        <w:t xml:space="preserve">) contigs with an average length of </w:t>
      </w:r>
      <w:r w:rsidRPr="00815C76">
        <w:t>739.93</w:t>
      </w:r>
      <w:r>
        <w:t>/</w:t>
      </w:r>
      <w:r w:rsidRPr="00815C76">
        <w:t>812.53</w:t>
      </w:r>
      <w:r>
        <w:t xml:space="preserve"> bp</w:t>
      </w:r>
      <w:r w:rsidRPr="009E62AA">
        <w:t xml:space="preserve"> </w:t>
      </w:r>
      <w:r>
        <w:t xml:space="preserve">were obtained. The N50 values were 1221/1198 (Table 1). </w:t>
      </w:r>
      <w:r w:rsidRPr="00934C35">
        <w:t>128</w:t>
      </w:r>
      <w:r>
        <w:t>,</w:t>
      </w:r>
      <w:r w:rsidRPr="00934C35">
        <w:t>038</w:t>
      </w:r>
      <w:r>
        <w:t>/</w:t>
      </w:r>
      <w:r w:rsidRPr="00934C35">
        <w:t>127</w:t>
      </w:r>
      <w:r>
        <w:t>,</w:t>
      </w:r>
      <w:r w:rsidRPr="00934C35">
        <w:t>820</w:t>
      </w:r>
      <w:r>
        <w:t xml:space="preserve"> unigenes were generated by extracting the longest transcripts, and the GC contents for </w:t>
      </w:r>
      <w:r w:rsidRPr="00497867">
        <w:rPr>
          <w:i/>
        </w:rPr>
        <w:t>S</w:t>
      </w:r>
      <w:r>
        <w:rPr>
          <w:i/>
        </w:rPr>
        <w:t xml:space="preserve">. </w:t>
      </w:r>
      <w:r w:rsidRPr="00D90BCC">
        <w:rPr>
          <w:i/>
        </w:rPr>
        <w:t>canadensis</w:t>
      </w:r>
      <w:r>
        <w:t xml:space="preserve"> and </w:t>
      </w:r>
      <w:r w:rsidRPr="00497867">
        <w:rPr>
          <w:i/>
        </w:rPr>
        <w:t>S</w:t>
      </w:r>
      <w:r>
        <w:rPr>
          <w:i/>
        </w:rPr>
        <w:t xml:space="preserve">. </w:t>
      </w:r>
      <w:r w:rsidRPr="008677F4">
        <w:rPr>
          <w:i/>
        </w:rPr>
        <w:t>decurrens</w:t>
      </w:r>
      <w:r>
        <w:t xml:space="preserve"> unigenes were 41.91% and 44.38%, respectively.</w:t>
      </w:r>
    </w:p>
    <w:p w:rsidR="00FF0660" w:rsidRDefault="00FF0660">
      <w:pPr>
        <w:ind w:firstLine="480"/>
      </w:pPr>
    </w:p>
    <w:p w:rsidR="003A6888" w:rsidRPr="00B85A37" w:rsidRDefault="003A6888" w:rsidP="00D42C77">
      <w:pPr>
        <w:ind w:firstLineChars="0" w:firstLine="0"/>
        <w:rPr>
          <w:b/>
        </w:rPr>
      </w:pPr>
      <w:r>
        <w:rPr>
          <w:b/>
        </w:rPr>
        <w:t>Transcript annotation</w:t>
      </w:r>
    </w:p>
    <w:p w:rsidR="003A6888" w:rsidRDefault="003A6888" w:rsidP="001D654A">
      <w:pPr>
        <w:ind w:firstLine="480"/>
      </w:pPr>
      <w:r>
        <w:t xml:space="preserve">Unigenes of both species were annotated by BLASTx alignment against NR, Swissprot, Pfam, and KEGG </w:t>
      </w:r>
      <w:bookmarkStart w:id="56" w:name="OLE_LINK37"/>
      <w:bookmarkStart w:id="57" w:name="OLE_LINK43"/>
      <w:r>
        <w:t>database</w:t>
      </w:r>
      <w:bookmarkEnd w:id="56"/>
      <w:bookmarkEnd w:id="57"/>
      <w:r>
        <w:t xml:space="preserve">s with an </w:t>
      </w:r>
      <w:r w:rsidRPr="003E5CD7">
        <w:rPr>
          <w:i/>
        </w:rPr>
        <w:t>e</w:t>
      </w:r>
      <w:r>
        <w:t>-value threshold of 1</w:t>
      </w:r>
      <w:r w:rsidRPr="003E5CD7">
        <w:rPr>
          <w:i/>
        </w:rPr>
        <w:t>e</w:t>
      </w:r>
      <w:r>
        <w:t>-5 (Table 2)</w:t>
      </w:r>
      <w:r w:rsidRPr="001A3601">
        <w:t>.</w:t>
      </w:r>
      <w:r w:rsidRPr="003E5CD7">
        <w:t xml:space="preserve"> </w:t>
      </w:r>
      <w:r>
        <w:t xml:space="preserve">In total, 55,435 (43.3%) and 56,762 (44.4%) unigenes returned values when searched against the NR nucleotide database, </w:t>
      </w:r>
      <w:bookmarkStart w:id="58" w:name="OLE_LINK50"/>
      <w:bookmarkStart w:id="59" w:name="OLE_LINK51"/>
      <w:r>
        <w:t>37,302 (29.1%) and 37,861 (29.6%)</w:t>
      </w:r>
      <w:bookmarkEnd w:id="58"/>
      <w:bookmarkEnd w:id="59"/>
      <w:r>
        <w:t xml:space="preserve"> mapped to KEGG database. Among unigenes that had a BLASTx-hit, the top three best hits for </w:t>
      </w:r>
      <w:r>
        <w:lastRenderedPageBreak/>
        <w:t xml:space="preserve">the two species were </w:t>
      </w:r>
      <w:r w:rsidRPr="00310438">
        <w:rPr>
          <w:i/>
        </w:rPr>
        <w:t>Vitis vinifera</w:t>
      </w:r>
      <w:r>
        <w:t xml:space="preserve"> (6847, 5.34% for </w:t>
      </w:r>
      <w:r w:rsidRPr="00497867">
        <w:rPr>
          <w:i/>
        </w:rPr>
        <w:t>S</w:t>
      </w:r>
      <w:r>
        <w:rPr>
          <w:i/>
        </w:rPr>
        <w:t xml:space="preserve">. </w:t>
      </w:r>
      <w:r w:rsidRPr="00D90BCC">
        <w:rPr>
          <w:i/>
        </w:rPr>
        <w:t>canadensis</w:t>
      </w:r>
      <w:r>
        <w:t xml:space="preserve">, 7208, 5.64% for </w:t>
      </w:r>
      <w:r w:rsidRPr="00497867">
        <w:rPr>
          <w:i/>
        </w:rPr>
        <w:t>S</w:t>
      </w:r>
      <w:r>
        <w:rPr>
          <w:i/>
        </w:rPr>
        <w:t xml:space="preserve">. </w:t>
      </w:r>
      <w:r w:rsidRPr="008677F4">
        <w:rPr>
          <w:i/>
        </w:rPr>
        <w:t>decurrens</w:t>
      </w:r>
      <w:r>
        <w:t xml:space="preserve">) (unigenes number, the percentage of the hit unigenes), </w:t>
      </w:r>
      <w:r w:rsidRPr="00310438">
        <w:rPr>
          <w:i/>
        </w:rPr>
        <w:t>Coffea canephora</w:t>
      </w:r>
      <w:r>
        <w:t xml:space="preserve"> (4988, 3.90% </w:t>
      </w:r>
      <w:bookmarkStart w:id="60" w:name="OLE_LINK44"/>
      <w:bookmarkStart w:id="61" w:name="OLE_LINK45"/>
      <w:r>
        <w:t xml:space="preserve">for </w:t>
      </w:r>
      <w:r w:rsidRPr="00497867">
        <w:rPr>
          <w:i/>
        </w:rPr>
        <w:t>S</w:t>
      </w:r>
      <w:r>
        <w:rPr>
          <w:i/>
        </w:rPr>
        <w:t xml:space="preserve">. </w:t>
      </w:r>
      <w:r w:rsidRPr="00D90BCC">
        <w:rPr>
          <w:i/>
        </w:rPr>
        <w:t>canadensis</w:t>
      </w:r>
      <w:bookmarkEnd w:id="60"/>
      <w:bookmarkEnd w:id="61"/>
      <w:r>
        <w:t>, 5287, 4.14% for</w:t>
      </w:r>
      <w:r w:rsidRPr="001A2ED4">
        <w:rPr>
          <w:i/>
        </w:rPr>
        <w:t xml:space="preserve"> </w:t>
      </w:r>
      <w:r w:rsidRPr="00497867">
        <w:rPr>
          <w:i/>
        </w:rPr>
        <w:t>S</w:t>
      </w:r>
      <w:r>
        <w:rPr>
          <w:i/>
        </w:rPr>
        <w:t xml:space="preserve">. </w:t>
      </w:r>
      <w:r w:rsidRPr="008677F4">
        <w:rPr>
          <w:i/>
        </w:rPr>
        <w:t>decurrens</w:t>
      </w:r>
      <w:r>
        <w:t xml:space="preserve">), and </w:t>
      </w:r>
      <w:r w:rsidRPr="00310438">
        <w:rPr>
          <w:i/>
        </w:rPr>
        <w:t>Theobroma cacao</w:t>
      </w:r>
      <w:r>
        <w:t xml:space="preserve"> (3380, 2.65%</w:t>
      </w:r>
      <w:r w:rsidRPr="001A2ED4">
        <w:t xml:space="preserve"> </w:t>
      </w:r>
      <w:r>
        <w:t xml:space="preserve">for </w:t>
      </w:r>
      <w:r w:rsidRPr="00497867">
        <w:rPr>
          <w:i/>
        </w:rPr>
        <w:t>S</w:t>
      </w:r>
      <w:r>
        <w:rPr>
          <w:i/>
        </w:rPr>
        <w:t xml:space="preserve">. </w:t>
      </w:r>
      <w:r w:rsidRPr="00D90BCC">
        <w:rPr>
          <w:i/>
        </w:rPr>
        <w:t>canadensis</w:t>
      </w:r>
      <w:r>
        <w:t>, 3351, 2.62% for</w:t>
      </w:r>
      <w:r w:rsidRPr="001A2ED4">
        <w:rPr>
          <w:i/>
        </w:rPr>
        <w:t xml:space="preserve"> </w:t>
      </w:r>
      <w:r w:rsidRPr="00497867">
        <w:rPr>
          <w:i/>
        </w:rPr>
        <w:t>S</w:t>
      </w:r>
      <w:r>
        <w:rPr>
          <w:i/>
        </w:rPr>
        <w:t xml:space="preserve">. </w:t>
      </w:r>
      <w:r w:rsidRPr="008677F4">
        <w:rPr>
          <w:i/>
        </w:rPr>
        <w:t>decurrens</w:t>
      </w:r>
      <w:r>
        <w:t>).</w:t>
      </w:r>
    </w:p>
    <w:p w:rsidR="003A6888" w:rsidRDefault="003A6888" w:rsidP="001D654A">
      <w:pPr>
        <w:ind w:firstLine="480"/>
      </w:pPr>
      <w:r>
        <w:t>All-unigenes were further classified using GO assignments after functional annotation. Based on homologous genes, all-unigenes (</w:t>
      </w:r>
      <w:r w:rsidRPr="009848AA">
        <w:t>128</w:t>
      </w:r>
      <w:r>
        <w:t>,</w:t>
      </w:r>
      <w:r w:rsidRPr="009848AA">
        <w:t>038</w:t>
      </w:r>
      <w:r>
        <w:t xml:space="preserve">/127,820) were categorized into 47/56 GO terms under three domains: biological processes, cellular components, and molecular function. From the </w:t>
      </w:r>
      <w:r w:rsidRPr="009848AA">
        <w:t>128</w:t>
      </w:r>
      <w:r>
        <w:t>,</w:t>
      </w:r>
      <w:r w:rsidRPr="009848AA">
        <w:t>038</w:t>
      </w:r>
      <w:r>
        <w:t>/127,820 unigenes, 46,397 (36.2%)/46,714 (36.6%) were assigned a GO term at least once (Fig. S1). A high degree of consistency</w:t>
      </w:r>
      <w:r w:rsidRPr="008B58FC">
        <w:t xml:space="preserve"> </w:t>
      </w:r>
      <w:r>
        <w:t xml:space="preserve">was found in GO analysis between </w:t>
      </w:r>
      <w:r w:rsidRPr="00497867">
        <w:rPr>
          <w:i/>
        </w:rPr>
        <w:t>S</w:t>
      </w:r>
      <w:r>
        <w:rPr>
          <w:i/>
        </w:rPr>
        <w:t xml:space="preserve">. </w:t>
      </w:r>
      <w:r w:rsidRPr="00D90BCC">
        <w:rPr>
          <w:i/>
        </w:rPr>
        <w:t>canadensis</w:t>
      </w:r>
      <w:r>
        <w:t xml:space="preserve"> and </w:t>
      </w:r>
      <w:r w:rsidRPr="00497867">
        <w:rPr>
          <w:i/>
        </w:rPr>
        <w:t>S</w:t>
      </w:r>
      <w:r>
        <w:rPr>
          <w:i/>
        </w:rPr>
        <w:t xml:space="preserve">. </w:t>
      </w:r>
      <w:r w:rsidRPr="008677F4">
        <w:rPr>
          <w:i/>
        </w:rPr>
        <w:t>decurrens</w:t>
      </w:r>
      <w:r>
        <w:t>. For the category of biological process, the three most represented groups were metabolic processes (31,649, 25.0%/31,976, 25.0%), cellular processes (27,081, 21.2%/28,956, 22.7%), and single-organism processes (22,462, 17.5%/24,628, 19.3%). For the category of cellular components, the three most represented groups were cell (16,711, 13.1%/19,134, 15.0%), cell parts (16,711, 13.1%/19,133, 15.0%), and organelles (9681, 7.56%/11,413, 8.93%). Lastly, for the category of molecular function, the three most represented groups were catalytic activity (27,267, 21.3%/26,947, 21.1%), binding (24,035, 18.8%/25,514, 20.0%), and transporter activity (3452, 2.70%/3995, 3.13%).</w:t>
      </w:r>
    </w:p>
    <w:p w:rsidR="00FF0660" w:rsidRDefault="003A6888">
      <w:pPr>
        <w:ind w:firstLine="480"/>
      </w:pPr>
      <w:r>
        <w:t xml:space="preserve">There were 12,951 unigenes (10.1%)/14,594 unigenes (11.4%) were annotated into 25 categories in </w:t>
      </w:r>
      <w:bookmarkStart w:id="62" w:name="OLE_LINK53"/>
      <w:bookmarkStart w:id="63" w:name="OLE_LINK54"/>
      <w:bookmarkStart w:id="64" w:name="OLE_LINK76"/>
      <w:r w:rsidRPr="00497867">
        <w:rPr>
          <w:i/>
        </w:rPr>
        <w:t>S</w:t>
      </w:r>
      <w:r>
        <w:rPr>
          <w:i/>
        </w:rPr>
        <w:t xml:space="preserve">. </w:t>
      </w:r>
      <w:r w:rsidRPr="00D90BCC">
        <w:rPr>
          <w:i/>
        </w:rPr>
        <w:t>canadensis</w:t>
      </w:r>
      <w:r>
        <w:t xml:space="preserve"> and </w:t>
      </w:r>
      <w:r w:rsidRPr="00497867">
        <w:rPr>
          <w:i/>
        </w:rPr>
        <w:t>S</w:t>
      </w:r>
      <w:r>
        <w:rPr>
          <w:i/>
        </w:rPr>
        <w:t xml:space="preserve">. </w:t>
      </w:r>
      <w:r w:rsidRPr="008677F4">
        <w:rPr>
          <w:i/>
        </w:rPr>
        <w:t>decurrens</w:t>
      </w:r>
      <w:bookmarkEnd w:id="62"/>
      <w:bookmarkEnd w:id="63"/>
      <w:bookmarkEnd w:id="64"/>
      <w:r>
        <w:t xml:space="preserve">, respectively (Fig. S2). The largest annotation category for both were assigned to the cluster of “general function prediction” (1590, 1.24%/1483, 1.16%), followed by “signal transduction mechanisms” (1522, 1.19%/1382, 1.08%), “posttranslational modification, protein turnover, chaperones” (1510, 1.06%/1302, 1.02%). </w:t>
      </w:r>
    </w:p>
    <w:p w:rsidR="00FF0660" w:rsidRDefault="003A6888">
      <w:pPr>
        <w:ind w:firstLine="480"/>
      </w:pPr>
      <w:r>
        <w:t>To better establish links and assign a high-level function of genes in the genome, KEGG analyses</w:t>
      </w:r>
      <w:r w:rsidRPr="00E50893">
        <w:t xml:space="preserve"> </w:t>
      </w:r>
      <w:r>
        <w:t xml:space="preserve">were performed. 49,019 (38.3%) and 51,100 (40.0%) </w:t>
      </w:r>
      <w:r w:rsidRPr="00293397">
        <w:t>transcripts</w:t>
      </w:r>
      <w:r>
        <w:t xml:space="preserve"> were successfully mapped to 385 and 390 </w:t>
      </w:r>
      <w:bookmarkStart w:id="65" w:name="OLE_LINK66"/>
      <w:bookmarkStart w:id="66" w:name="OLE_LINK67"/>
      <w:r>
        <w:t>metabolic pathways</w:t>
      </w:r>
      <w:bookmarkEnd w:id="65"/>
      <w:bookmarkEnd w:id="66"/>
      <w:r>
        <w:t xml:space="preserve">, </w:t>
      </w:r>
      <w:r w:rsidRPr="00734EE9">
        <w:t>respectively</w:t>
      </w:r>
      <w:r>
        <w:t xml:space="preserve">, broadly </w:t>
      </w:r>
      <w:r>
        <w:lastRenderedPageBreak/>
        <w:t>classified under five categories (</w:t>
      </w:r>
      <w:bookmarkStart w:id="67" w:name="OLE_LINK68"/>
      <w:bookmarkStart w:id="68" w:name="OLE_LINK69"/>
      <w:r>
        <w:t xml:space="preserve">A, </w:t>
      </w:r>
      <w:r w:rsidRPr="007954CD">
        <w:t>Metabolism</w:t>
      </w:r>
      <w:r>
        <w:t xml:space="preserve">; B, </w:t>
      </w:r>
      <w:r w:rsidRPr="007954CD">
        <w:t>Genetic Information Processing</w:t>
      </w:r>
      <w:r>
        <w:t xml:space="preserve">; C, </w:t>
      </w:r>
      <w:r w:rsidRPr="007954CD">
        <w:t>Environmental Information Processing</w:t>
      </w:r>
      <w:r>
        <w:t xml:space="preserve">; D, </w:t>
      </w:r>
      <w:r w:rsidRPr="007954CD">
        <w:t>Cellular Processes</w:t>
      </w:r>
      <w:r>
        <w:t xml:space="preserve">; E, </w:t>
      </w:r>
      <w:r w:rsidRPr="007954CD">
        <w:t>Organismal Systems</w:t>
      </w:r>
      <w:bookmarkEnd w:id="67"/>
      <w:bookmarkEnd w:id="68"/>
      <w:r>
        <w:t xml:space="preserve">) (Fig. S3 for </w:t>
      </w:r>
      <w:r w:rsidRPr="00497867">
        <w:rPr>
          <w:i/>
        </w:rPr>
        <w:t>S</w:t>
      </w:r>
      <w:r>
        <w:rPr>
          <w:i/>
        </w:rPr>
        <w:t xml:space="preserve">. </w:t>
      </w:r>
      <w:r w:rsidRPr="00D90BCC">
        <w:rPr>
          <w:i/>
        </w:rPr>
        <w:t>canadensis</w:t>
      </w:r>
      <w:r>
        <w:t>, Fig. S4 for</w:t>
      </w:r>
      <w:r w:rsidRPr="009B2557">
        <w:rPr>
          <w:i/>
        </w:rPr>
        <w:t xml:space="preserve"> </w:t>
      </w:r>
      <w:bookmarkStart w:id="69" w:name="OLE_LINK74"/>
      <w:bookmarkStart w:id="70" w:name="OLE_LINK75"/>
      <w:r w:rsidRPr="00497867">
        <w:rPr>
          <w:i/>
        </w:rPr>
        <w:t>S</w:t>
      </w:r>
      <w:r>
        <w:rPr>
          <w:i/>
        </w:rPr>
        <w:t xml:space="preserve">. </w:t>
      </w:r>
      <w:r w:rsidRPr="008677F4">
        <w:rPr>
          <w:i/>
        </w:rPr>
        <w:t>decurrens</w:t>
      </w:r>
      <w:bookmarkEnd w:id="69"/>
      <w:bookmarkEnd w:id="70"/>
      <w:r>
        <w:t>).</w:t>
      </w:r>
    </w:p>
    <w:p w:rsidR="00FF0660" w:rsidRDefault="00FF0660">
      <w:pPr>
        <w:ind w:firstLine="480"/>
      </w:pPr>
    </w:p>
    <w:p w:rsidR="003A6888" w:rsidRPr="00581F31" w:rsidRDefault="003A6888" w:rsidP="009B2FD9">
      <w:pPr>
        <w:ind w:firstLineChars="0" w:firstLine="0"/>
        <w:rPr>
          <w:b/>
        </w:rPr>
      </w:pPr>
      <w:r w:rsidRPr="00392276">
        <w:rPr>
          <w:b/>
        </w:rPr>
        <w:t xml:space="preserve">Pathway </w:t>
      </w:r>
      <w:r>
        <w:rPr>
          <w:b/>
        </w:rPr>
        <w:t>e</w:t>
      </w:r>
      <w:r w:rsidRPr="00392276">
        <w:rPr>
          <w:b/>
        </w:rPr>
        <w:t xml:space="preserve">nrichment </w:t>
      </w:r>
      <w:r>
        <w:rPr>
          <w:b/>
        </w:rPr>
        <w:t>a</w:t>
      </w:r>
      <w:r w:rsidRPr="00392276">
        <w:rPr>
          <w:b/>
        </w:rPr>
        <w:t xml:space="preserve">nalysis of </w:t>
      </w:r>
      <w:r>
        <w:rPr>
          <w:b/>
        </w:rPr>
        <w:t>DEGs</w:t>
      </w:r>
      <w:r w:rsidRPr="00581F31">
        <w:rPr>
          <w:b/>
        </w:rPr>
        <w:t xml:space="preserve"> in </w:t>
      </w:r>
      <w:bookmarkStart w:id="71" w:name="OLE_LINK62"/>
      <w:bookmarkStart w:id="72" w:name="OLE_LINK63"/>
      <w:r w:rsidRPr="00581F31">
        <w:rPr>
          <w:b/>
        </w:rPr>
        <w:t>photosynthesis</w:t>
      </w:r>
      <w:bookmarkEnd w:id="71"/>
      <w:bookmarkEnd w:id="72"/>
      <w:r w:rsidRPr="00581F31">
        <w:rPr>
          <w:b/>
        </w:rPr>
        <w:t xml:space="preserve"> of </w:t>
      </w:r>
      <w:r w:rsidRPr="00581F31">
        <w:rPr>
          <w:b/>
          <w:i/>
        </w:rPr>
        <w:t>S.</w:t>
      </w:r>
      <w:r>
        <w:rPr>
          <w:b/>
          <w:i/>
        </w:rPr>
        <w:t xml:space="preserve"> </w:t>
      </w:r>
      <w:r w:rsidRPr="00581F31">
        <w:rPr>
          <w:b/>
          <w:i/>
        </w:rPr>
        <w:t>canadensis</w:t>
      </w:r>
      <w:r w:rsidRPr="00581F31">
        <w:rPr>
          <w:b/>
        </w:rPr>
        <w:t xml:space="preserve"> and </w:t>
      </w:r>
      <w:r w:rsidRPr="00581F31">
        <w:rPr>
          <w:b/>
          <w:i/>
        </w:rPr>
        <w:t>S.</w:t>
      </w:r>
      <w:r>
        <w:rPr>
          <w:b/>
          <w:i/>
        </w:rPr>
        <w:t xml:space="preserve"> </w:t>
      </w:r>
      <w:r w:rsidRPr="00581F31">
        <w:rPr>
          <w:b/>
          <w:i/>
        </w:rPr>
        <w:t>decurrens</w:t>
      </w:r>
    </w:p>
    <w:p w:rsidR="003A6888" w:rsidRDefault="003A6888" w:rsidP="001D654A">
      <w:pPr>
        <w:ind w:firstLine="480"/>
      </w:pPr>
      <w:r>
        <w:t>Based on the maximum number of differentially expressed transcripts, 1089 major genes (286 metabolic pathways) were found to be potentially involved in</w:t>
      </w:r>
      <w:r w:rsidRPr="00F60323">
        <w:t xml:space="preserve"> </w:t>
      </w:r>
      <w:r>
        <w:t xml:space="preserve">five </w:t>
      </w:r>
      <w:r w:rsidRPr="00E90FF1">
        <w:t>major</w:t>
      </w:r>
      <w:r>
        <w:t xml:space="preserve"> </w:t>
      </w:r>
      <w:r w:rsidRPr="00E90FF1">
        <w:t>categories</w:t>
      </w:r>
      <w:r>
        <w:t xml:space="preserve">: (A) </w:t>
      </w:r>
      <w:r w:rsidRPr="007954CD">
        <w:t>Metabolism</w:t>
      </w:r>
      <w:r>
        <w:t xml:space="preserve">, (B) </w:t>
      </w:r>
      <w:r w:rsidRPr="007954CD">
        <w:t>Genetic Information Processing</w:t>
      </w:r>
      <w:r>
        <w:t xml:space="preserve">, (C) </w:t>
      </w:r>
      <w:r w:rsidRPr="007954CD">
        <w:t>Environmental Information Processing</w:t>
      </w:r>
      <w:r>
        <w:t xml:space="preserve">, (D) </w:t>
      </w:r>
      <w:r w:rsidRPr="007954CD">
        <w:t>Cellular Processes</w:t>
      </w:r>
      <w:r>
        <w:t xml:space="preserve">, (E) </w:t>
      </w:r>
      <w:r w:rsidRPr="007954CD">
        <w:t>Organismal Systems</w:t>
      </w:r>
      <w:r>
        <w:t>. To categorize the biological functions of the DEGs of</w:t>
      </w:r>
      <w:r w:rsidRPr="00F60323">
        <w:t xml:space="preserve"> </w:t>
      </w:r>
      <w:bookmarkStart w:id="73" w:name="OLE_LINK64"/>
      <w:bookmarkStart w:id="74" w:name="OLE_LINK65"/>
      <w:r w:rsidRPr="00F60323">
        <w:t>photosynthesis</w:t>
      </w:r>
      <w:bookmarkEnd w:id="73"/>
      <w:bookmarkEnd w:id="74"/>
      <w:r>
        <w:t>, a KEGG pathway enrichment analysis</w:t>
      </w:r>
      <w:r w:rsidRPr="00791DE9">
        <w:t xml:space="preserve"> </w:t>
      </w:r>
      <w:r>
        <w:t xml:space="preserve">were performed. Twelve genes were found to be involved in </w:t>
      </w:r>
      <w:bookmarkStart w:id="75" w:name="OLE_LINK72"/>
      <w:bookmarkStart w:id="76" w:name="OLE_LINK73"/>
      <w:r>
        <w:t>photosynthesis (ko00195)</w:t>
      </w:r>
      <w:bookmarkEnd w:id="75"/>
      <w:bookmarkEnd w:id="76"/>
      <w:r>
        <w:t xml:space="preserve"> </w:t>
      </w:r>
      <w:bookmarkStart w:id="77" w:name="OLE_LINK70"/>
      <w:bookmarkStart w:id="78" w:name="OLE_LINK71"/>
      <w:r>
        <w:t>from e</w:t>
      </w:r>
      <w:r w:rsidRPr="00F6571F">
        <w:t>nergy metabolism</w:t>
      </w:r>
      <w:r>
        <w:t xml:space="preserve"> of m</w:t>
      </w:r>
      <w:r w:rsidRPr="007954CD">
        <w:t>etabolism</w:t>
      </w:r>
      <w:bookmarkEnd w:id="77"/>
      <w:bookmarkEnd w:id="78"/>
      <w:r>
        <w:t xml:space="preserve"> (Fig. 2A), and eight genes were found to be involved in photosynthesis</w:t>
      </w:r>
      <w:r w:rsidRPr="00F6571F">
        <w:t>-antenna proteins</w:t>
      </w:r>
      <w:r>
        <w:t xml:space="preserve"> (ko00196) from e</w:t>
      </w:r>
      <w:r w:rsidRPr="00F6571F">
        <w:t>nergy metabolism</w:t>
      </w:r>
      <w:r>
        <w:t xml:space="preserve"> of m</w:t>
      </w:r>
      <w:r w:rsidRPr="007954CD">
        <w:t>etabolism</w:t>
      </w:r>
      <w:r>
        <w:t xml:space="preserve"> (Fig. 2B). Our results showed that photosystem I genes (</w:t>
      </w:r>
      <w:r w:rsidRPr="005E40A4">
        <w:rPr>
          <w:i/>
        </w:rPr>
        <w:t>PsaE</w:t>
      </w:r>
      <w:r>
        <w:t xml:space="preserve">, </w:t>
      </w:r>
      <w:r w:rsidRPr="005E40A4">
        <w:rPr>
          <w:i/>
        </w:rPr>
        <w:t>PsaG</w:t>
      </w:r>
      <w:r>
        <w:t xml:space="preserve">, </w:t>
      </w:r>
      <w:r w:rsidRPr="005E40A4">
        <w:rPr>
          <w:i/>
        </w:rPr>
        <w:t>PsaK</w:t>
      </w:r>
      <w:r>
        <w:t>), photosystem II genes (</w:t>
      </w:r>
      <w:r w:rsidRPr="005E40A4">
        <w:rPr>
          <w:i/>
        </w:rPr>
        <w:t>PsbP</w:t>
      </w:r>
      <w:r>
        <w:t xml:space="preserve">, </w:t>
      </w:r>
      <w:r w:rsidRPr="005E40A4">
        <w:rPr>
          <w:i/>
        </w:rPr>
        <w:t>PsbQ</w:t>
      </w:r>
      <w:r>
        <w:t xml:space="preserve">, </w:t>
      </w:r>
      <w:r w:rsidRPr="005E40A4">
        <w:rPr>
          <w:i/>
        </w:rPr>
        <w:t>PsbW</w:t>
      </w:r>
      <w:r>
        <w:t xml:space="preserve">, </w:t>
      </w:r>
      <w:r w:rsidRPr="005E40A4">
        <w:rPr>
          <w:i/>
        </w:rPr>
        <w:t>PsbY</w:t>
      </w:r>
      <w:r>
        <w:t xml:space="preserve">, </w:t>
      </w:r>
      <w:r w:rsidRPr="005E40A4">
        <w:rPr>
          <w:i/>
        </w:rPr>
        <w:t>Psb27</w:t>
      </w:r>
      <w:r>
        <w:t>), photosynthethic electron transport genes (</w:t>
      </w:r>
      <w:r w:rsidRPr="005E40A4">
        <w:rPr>
          <w:i/>
        </w:rPr>
        <w:t>PetE</w:t>
      </w:r>
      <w:r>
        <w:t xml:space="preserve">, </w:t>
      </w:r>
      <w:r w:rsidRPr="005E40A4">
        <w:rPr>
          <w:i/>
        </w:rPr>
        <w:t>PetF</w:t>
      </w:r>
      <w:r>
        <w:t xml:space="preserve">, </w:t>
      </w:r>
      <w:r w:rsidRPr="005E40A4">
        <w:rPr>
          <w:i/>
        </w:rPr>
        <w:t>PetH</w:t>
      </w:r>
      <w:r>
        <w:t xml:space="preserve">) and F-ATPase delta </w:t>
      </w:r>
      <w:r w:rsidRPr="005E40A4">
        <w:t xml:space="preserve">to be up-regulated in </w:t>
      </w:r>
      <w:r>
        <w:t xml:space="preserve">photosynthesis (ko00195) of </w:t>
      </w:r>
      <w:bookmarkStart w:id="79" w:name="OLE_LINK139"/>
      <w:bookmarkStart w:id="80" w:name="OLE_LINK140"/>
      <w:bookmarkStart w:id="81" w:name="OLE_LINK141"/>
      <w:r w:rsidRPr="00497867">
        <w:rPr>
          <w:i/>
        </w:rPr>
        <w:t>S</w:t>
      </w:r>
      <w:r>
        <w:rPr>
          <w:i/>
        </w:rPr>
        <w:t xml:space="preserve">. </w:t>
      </w:r>
      <w:r w:rsidRPr="00D90BCC">
        <w:rPr>
          <w:i/>
        </w:rPr>
        <w:t>canadensis</w:t>
      </w:r>
      <w:bookmarkEnd w:id="79"/>
      <w:bookmarkEnd w:id="80"/>
      <w:bookmarkEnd w:id="81"/>
      <w:r>
        <w:rPr>
          <w:i/>
        </w:rPr>
        <w:t xml:space="preserve"> </w:t>
      </w:r>
      <w:r>
        <w:t>(Fig. 3). Genes of light-harvesting chorophyll protein complex (LHC) family (</w:t>
      </w:r>
      <w:r w:rsidRPr="005A57F8">
        <w:rPr>
          <w:i/>
        </w:rPr>
        <w:t>Lhca1</w:t>
      </w:r>
      <w:r>
        <w:t xml:space="preserve">, </w:t>
      </w:r>
      <w:r w:rsidRPr="005A57F8">
        <w:rPr>
          <w:i/>
        </w:rPr>
        <w:t>Lhca2</w:t>
      </w:r>
      <w:r>
        <w:t xml:space="preserve">, </w:t>
      </w:r>
      <w:r w:rsidRPr="005A57F8">
        <w:rPr>
          <w:i/>
        </w:rPr>
        <w:t>Lhca4</w:t>
      </w:r>
      <w:r>
        <w:t xml:space="preserve">, </w:t>
      </w:r>
      <w:r w:rsidRPr="005A57F8">
        <w:rPr>
          <w:i/>
        </w:rPr>
        <w:t>Lhcb1</w:t>
      </w:r>
      <w:r>
        <w:t xml:space="preserve">, </w:t>
      </w:r>
      <w:r w:rsidRPr="005A57F8">
        <w:rPr>
          <w:i/>
        </w:rPr>
        <w:t>Lhcb3</w:t>
      </w:r>
      <w:r>
        <w:t xml:space="preserve">, </w:t>
      </w:r>
      <w:r w:rsidRPr="005A57F8">
        <w:rPr>
          <w:i/>
        </w:rPr>
        <w:t>Lhcb4</w:t>
      </w:r>
      <w:r>
        <w:t xml:space="preserve">, </w:t>
      </w:r>
      <w:r w:rsidRPr="005A57F8">
        <w:rPr>
          <w:i/>
        </w:rPr>
        <w:t>Lhcb6</w:t>
      </w:r>
      <w:r>
        <w:t xml:space="preserve">, </w:t>
      </w:r>
      <w:r w:rsidRPr="005A57F8">
        <w:rPr>
          <w:i/>
        </w:rPr>
        <w:t>Lhcb7</w:t>
      </w:r>
      <w:r>
        <w:t xml:space="preserve">) </w:t>
      </w:r>
      <w:bookmarkStart w:id="82" w:name="OLE_LINK97"/>
      <w:bookmarkStart w:id="83" w:name="OLE_LINK98"/>
      <w:r>
        <w:t>were also found to be up-regulated</w:t>
      </w:r>
      <w:bookmarkEnd w:id="82"/>
      <w:bookmarkEnd w:id="83"/>
      <w:r>
        <w:t xml:space="preserve"> in</w:t>
      </w:r>
      <w:r w:rsidRPr="005A57F8">
        <w:t xml:space="preserve"> </w:t>
      </w:r>
      <w:r>
        <w:t>p</w:t>
      </w:r>
      <w:r w:rsidRPr="00F6571F">
        <w:t>hotosynthesis-antenna proteins</w:t>
      </w:r>
      <w:r>
        <w:t xml:space="preserve"> (ko00196) of </w:t>
      </w:r>
      <w:r w:rsidRPr="00497867">
        <w:rPr>
          <w:i/>
        </w:rPr>
        <w:t>S</w:t>
      </w:r>
      <w:r>
        <w:rPr>
          <w:i/>
        </w:rPr>
        <w:t xml:space="preserve">. </w:t>
      </w:r>
      <w:r w:rsidRPr="00D90BCC">
        <w:rPr>
          <w:i/>
        </w:rPr>
        <w:t>canadensis</w:t>
      </w:r>
      <w:r>
        <w:rPr>
          <w:i/>
        </w:rPr>
        <w:t xml:space="preserve"> </w:t>
      </w:r>
      <w:r>
        <w:t>(Fig. 3).</w:t>
      </w:r>
    </w:p>
    <w:p w:rsidR="003A6888" w:rsidRPr="00B04E9F" w:rsidRDefault="003A6888" w:rsidP="0061286B">
      <w:pPr>
        <w:ind w:firstLineChars="0" w:firstLine="0"/>
      </w:pPr>
    </w:p>
    <w:p w:rsidR="003A6888" w:rsidRPr="00580852" w:rsidRDefault="003A6888" w:rsidP="00580852">
      <w:pPr>
        <w:ind w:firstLineChars="0" w:firstLine="0"/>
        <w:rPr>
          <w:b/>
        </w:rPr>
      </w:pPr>
      <w:r w:rsidRPr="00580852">
        <w:rPr>
          <w:b/>
        </w:rPr>
        <w:t>Validation of RNA-Seq Expression Data by RT-qPCR</w:t>
      </w:r>
    </w:p>
    <w:p w:rsidR="003A6888" w:rsidRPr="00872E4D" w:rsidRDefault="003A6888" w:rsidP="001D654A">
      <w:pPr>
        <w:ind w:firstLine="480"/>
      </w:pPr>
      <w:r>
        <w:t xml:space="preserve">To verify the reliability of RNA-Seq differential expression analyses, </w:t>
      </w:r>
      <w:r w:rsidRPr="00872E4D">
        <w:t xml:space="preserve">quantitative realtime PCR </w:t>
      </w:r>
      <w:r>
        <w:t xml:space="preserve">was </w:t>
      </w:r>
      <w:r w:rsidRPr="00872E4D">
        <w:t xml:space="preserve">utilized to explore 20 </w:t>
      </w:r>
      <w:bookmarkStart w:id="84" w:name="OLE_LINK137"/>
      <w:bookmarkStart w:id="85" w:name="OLE_LINK138"/>
      <w:r w:rsidRPr="00872E4D">
        <w:t>selected genes</w:t>
      </w:r>
      <w:bookmarkEnd w:id="84"/>
      <w:bookmarkEnd w:id="85"/>
      <w:r w:rsidRPr="00872E4D">
        <w:t xml:space="preserve"> between</w:t>
      </w:r>
      <w:r w:rsidRPr="00872E4D">
        <w:rPr>
          <w:i/>
        </w:rPr>
        <w:t xml:space="preserve"> </w:t>
      </w:r>
      <w:r w:rsidRPr="00497867">
        <w:rPr>
          <w:i/>
        </w:rPr>
        <w:t>S</w:t>
      </w:r>
      <w:r>
        <w:rPr>
          <w:i/>
        </w:rPr>
        <w:t xml:space="preserve">. </w:t>
      </w:r>
      <w:r w:rsidRPr="00D90BCC">
        <w:rPr>
          <w:i/>
        </w:rPr>
        <w:t>canadensis</w:t>
      </w:r>
      <w:r>
        <w:t xml:space="preserve"> and </w:t>
      </w:r>
      <w:r w:rsidRPr="00497867">
        <w:rPr>
          <w:i/>
        </w:rPr>
        <w:t>S</w:t>
      </w:r>
      <w:r>
        <w:rPr>
          <w:i/>
        </w:rPr>
        <w:t xml:space="preserve">. </w:t>
      </w:r>
      <w:r w:rsidRPr="008677F4">
        <w:rPr>
          <w:i/>
        </w:rPr>
        <w:t>decurrens</w:t>
      </w:r>
      <w:r>
        <w:t xml:space="preserve"> in </w:t>
      </w:r>
      <w:r w:rsidRPr="0024353A">
        <w:t>photosynthesis</w:t>
      </w:r>
      <w:r>
        <w:t xml:space="preserve"> (Fig. 4). Finally, 14 </w:t>
      </w:r>
      <w:r w:rsidRPr="00872E4D">
        <w:t>selected genes</w:t>
      </w:r>
      <w:r>
        <w:t xml:space="preserve"> were </w:t>
      </w:r>
      <w:r w:rsidRPr="00872E4D">
        <w:t>successfully validated by RT-qPCR</w:t>
      </w:r>
      <w:r>
        <w:t xml:space="preserve">. </w:t>
      </w:r>
      <w:r w:rsidRPr="006674C2">
        <w:t>The</w:t>
      </w:r>
      <w:r>
        <w:t xml:space="preserve"> 14 genes which</w:t>
      </w:r>
      <w:r w:rsidRPr="006674C2">
        <w:t xml:space="preserve"> belong</w:t>
      </w:r>
      <w:r>
        <w:t>ed</w:t>
      </w:r>
      <w:r w:rsidRPr="006674C2">
        <w:t xml:space="preserve"> to photosynthesis (ko00195) and photosynthesis</w:t>
      </w:r>
      <w:r>
        <w:t>-</w:t>
      </w:r>
      <w:r w:rsidRPr="006674C2">
        <w:t xml:space="preserve">antenna proteins (ko00196) were found </w:t>
      </w:r>
      <w:r>
        <w:lastRenderedPageBreak/>
        <w:t xml:space="preserve">to be </w:t>
      </w:r>
      <w:r w:rsidRPr="006674C2">
        <w:t xml:space="preserve">up-regulated in </w:t>
      </w:r>
      <w:r w:rsidRPr="006674C2">
        <w:rPr>
          <w:i/>
        </w:rPr>
        <w:t>S.</w:t>
      </w:r>
      <w:r>
        <w:rPr>
          <w:i/>
        </w:rPr>
        <w:t xml:space="preserve"> </w:t>
      </w:r>
      <w:r w:rsidRPr="006674C2">
        <w:rPr>
          <w:i/>
        </w:rPr>
        <w:t>canadensis</w:t>
      </w:r>
      <w:r w:rsidRPr="006674C2">
        <w:t>.</w:t>
      </w:r>
      <w:r>
        <w:t xml:space="preserve"> Furthermore, </w:t>
      </w:r>
      <w:r w:rsidRPr="006674C2">
        <w:t xml:space="preserve">the majority of the genes expressed </w:t>
      </w:r>
      <w:r>
        <w:t xml:space="preserve">were </w:t>
      </w:r>
      <w:r w:rsidRPr="006674C2">
        <w:t xml:space="preserve">similar </w:t>
      </w:r>
      <w:r>
        <w:t xml:space="preserve">to those found </w:t>
      </w:r>
      <w:r w:rsidRPr="006674C2">
        <w:t>with</w:t>
      </w:r>
      <w:r>
        <w:t xml:space="preserve"> RNA-Seq analysis.</w:t>
      </w:r>
    </w:p>
    <w:p w:rsidR="003A6888" w:rsidRDefault="003A6888" w:rsidP="005A32F8">
      <w:pPr>
        <w:ind w:firstLineChars="0" w:firstLine="0"/>
      </w:pPr>
    </w:p>
    <w:p w:rsidR="003A6888" w:rsidRPr="00713264" w:rsidRDefault="003A6888" w:rsidP="00713264">
      <w:pPr>
        <w:ind w:firstLineChars="0" w:firstLine="0"/>
        <w:rPr>
          <w:b/>
        </w:rPr>
      </w:pPr>
      <w:r w:rsidRPr="00713264">
        <w:rPr>
          <w:b/>
        </w:rPr>
        <w:t>Discussion</w:t>
      </w:r>
    </w:p>
    <w:p w:rsidR="003A6888" w:rsidRPr="006411FF" w:rsidRDefault="003A6888" w:rsidP="001D654A">
      <w:pPr>
        <w:ind w:firstLine="480"/>
        <w:rPr>
          <w:color w:val="000000"/>
        </w:rPr>
      </w:pPr>
      <w:bookmarkStart w:id="86" w:name="OLE_LINK107"/>
      <w:bookmarkStart w:id="87" w:name="OLE_LINK108"/>
      <w:r>
        <w:t>P</w:t>
      </w:r>
      <w:r w:rsidRPr="00E914EC">
        <w:t>hotosystem II</w:t>
      </w:r>
      <w:bookmarkEnd w:id="86"/>
      <w:bookmarkEnd w:id="87"/>
      <w:r w:rsidRPr="00E914EC">
        <w:t xml:space="preserve"> (PSII)</w:t>
      </w:r>
      <w:r>
        <w:t xml:space="preserve"> catalyzes the initial step of photosynthesis, the light-dependent oxidation of water that yields molecular oxygen and reduced plastoquinone</w:t>
      </w:r>
      <w:r w:rsidRPr="006411FF">
        <w:rPr>
          <w:color w:val="000000"/>
        </w:rPr>
        <w:t xml:space="preserve"> (Hou et al. 2015). It is the essential process in photosynthesis. The photosynthetic data (ratio </w:t>
      </w:r>
      <w:r w:rsidRPr="006411FF">
        <w:rPr>
          <w:i/>
          <w:color w:val="000000"/>
        </w:rPr>
        <w:t>F</w:t>
      </w:r>
      <w:r w:rsidRPr="006411FF">
        <w:rPr>
          <w:color w:val="000000"/>
          <w:vertAlign w:val="subscript"/>
        </w:rPr>
        <w:t>v</w:t>
      </w:r>
      <w:r w:rsidRPr="006411FF">
        <w:rPr>
          <w:color w:val="000000"/>
        </w:rPr>
        <w:t>/</w:t>
      </w:r>
      <w:r w:rsidRPr="006411FF">
        <w:rPr>
          <w:i/>
          <w:color w:val="000000"/>
        </w:rPr>
        <w:t>F</w:t>
      </w:r>
      <w:r w:rsidRPr="006411FF">
        <w:rPr>
          <w:color w:val="000000"/>
          <w:vertAlign w:val="subscript"/>
        </w:rPr>
        <w:t>m</w:t>
      </w:r>
      <w:r w:rsidRPr="006411FF">
        <w:rPr>
          <w:color w:val="000000"/>
        </w:rPr>
        <w:t xml:space="preserve">) is proportional to the potential maximal quantum yield of PSII, and the significant difference between </w:t>
      </w:r>
      <w:bookmarkStart w:id="88" w:name="OLE_LINK93"/>
      <w:bookmarkStart w:id="89" w:name="OLE_LINK94"/>
      <w:r w:rsidRPr="006411FF">
        <w:rPr>
          <w:i/>
          <w:color w:val="000000"/>
        </w:rPr>
        <w:t>S. canadensis</w:t>
      </w:r>
      <w:bookmarkEnd w:id="88"/>
      <w:bookmarkEnd w:id="89"/>
      <w:r w:rsidRPr="006411FF">
        <w:rPr>
          <w:color w:val="000000"/>
        </w:rPr>
        <w:t xml:space="preserve"> and </w:t>
      </w:r>
      <w:r w:rsidRPr="006411FF">
        <w:rPr>
          <w:i/>
          <w:color w:val="000000"/>
        </w:rPr>
        <w:t>S. decurrens</w:t>
      </w:r>
      <w:r w:rsidRPr="006411FF">
        <w:rPr>
          <w:color w:val="000000"/>
        </w:rPr>
        <w:t xml:space="preserve"> (Fig. 1C) might be attributed to the efficiency of PSII that is generally related to photoinhibition (Krause </w:t>
      </w:r>
      <w:r>
        <w:rPr>
          <w:color w:val="000000"/>
        </w:rPr>
        <w:t>&amp;</w:t>
      </w:r>
      <w:r w:rsidRPr="006411FF">
        <w:rPr>
          <w:color w:val="000000"/>
        </w:rPr>
        <w:t xml:space="preserve"> Somersalo 1989) or alteration in the levels of chlorophyll biosynthetic pathways (Song et al. 2014). Combine</w:t>
      </w:r>
      <w:r>
        <w:rPr>
          <w:color w:val="000000"/>
        </w:rPr>
        <w:t>d</w:t>
      </w:r>
      <w:r w:rsidRPr="006411FF">
        <w:rPr>
          <w:color w:val="000000"/>
        </w:rPr>
        <w:t xml:space="preserve"> with the results of RNASeq (Fig. 2 and Fig. 3) and RT-PCR (Fig. 4), the up-regulated genes </w:t>
      </w:r>
      <w:r>
        <w:rPr>
          <w:color w:val="000000"/>
        </w:rPr>
        <w:t xml:space="preserve">are </w:t>
      </w:r>
      <w:r w:rsidRPr="006411FF">
        <w:rPr>
          <w:color w:val="000000"/>
        </w:rPr>
        <w:t>associate</w:t>
      </w:r>
      <w:r>
        <w:rPr>
          <w:color w:val="000000"/>
        </w:rPr>
        <w:t>d</w:t>
      </w:r>
      <w:r w:rsidRPr="006411FF">
        <w:rPr>
          <w:color w:val="000000"/>
        </w:rPr>
        <w:t xml:space="preserve"> with PSII, which would explain the advantage of hypersensitiv</w:t>
      </w:r>
      <w:r>
        <w:rPr>
          <w:color w:val="000000"/>
        </w:rPr>
        <w:t>ity</w:t>
      </w:r>
      <w:r w:rsidRPr="006411FF">
        <w:rPr>
          <w:color w:val="000000"/>
        </w:rPr>
        <w:t xml:space="preserve"> to light in</w:t>
      </w:r>
      <w:bookmarkStart w:id="90" w:name="OLE_LINK102"/>
      <w:bookmarkStart w:id="91" w:name="OLE_LINK103"/>
      <w:r w:rsidRPr="006411FF">
        <w:rPr>
          <w:i/>
          <w:color w:val="000000"/>
        </w:rPr>
        <w:t xml:space="preserve"> S. canadensis</w:t>
      </w:r>
      <w:bookmarkEnd w:id="90"/>
      <w:bookmarkEnd w:id="91"/>
      <w:r w:rsidRPr="006411FF">
        <w:rPr>
          <w:color w:val="000000"/>
        </w:rPr>
        <w:t xml:space="preserve">. The three genes, </w:t>
      </w:r>
      <w:r w:rsidRPr="006411FF">
        <w:rPr>
          <w:i/>
          <w:color w:val="000000"/>
        </w:rPr>
        <w:t>PsbP</w:t>
      </w:r>
      <w:r w:rsidRPr="006411FF">
        <w:rPr>
          <w:color w:val="000000"/>
        </w:rPr>
        <w:t xml:space="preserve">, </w:t>
      </w:r>
      <w:r w:rsidRPr="006411FF">
        <w:rPr>
          <w:i/>
          <w:color w:val="000000"/>
        </w:rPr>
        <w:t xml:space="preserve">PsbQ </w:t>
      </w:r>
      <w:r w:rsidRPr="006411FF">
        <w:rPr>
          <w:color w:val="000000"/>
        </w:rPr>
        <w:t xml:space="preserve">and </w:t>
      </w:r>
      <w:r w:rsidRPr="006411FF">
        <w:rPr>
          <w:i/>
          <w:color w:val="000000"/>
        </w:rPr>
        <w:t>Psb27</w:t>
      </w:r>
      <w:r w:rsidRPr="006411FF">
        <w:rPr>
          <w:color w:val="000000"/>
        </w:rPr>
        <w:t>, serve to optimize oxygen evolution and efficiency of PSII (Schmidt et al. 2016), and play an essential</w:t>
      </w:r>
      <w:r>
        <w:t xml:space="preserve"> role in enabling plants to adapt to fluctuating light intens</w:t>
      </w:r>
      <w:r w:rsidRPr="006411FF">
        <w:rPr>
          <w:color w:val="000000"/>
        </w:rPr>
        <w:t xml:space="preserve">ity (Ifuku et al. 2005; Hou et al. 2015). </w:t>
      </w:r>
      <w:r w:rsidRPr="006411FF">
        <w:rPr>
          <w:i/>
          <w:color w:val="000000"/>
        </w:rPr>
        <w:t>PsbW</w:t>
      </w:r>
      <w:r w:rsidRPr="006411FF">
        <w:rPr>
          <w:color w:val="000000"/>
        </w:rPr>
        <w:t xml:space="preserve"> is located close to the minor antennae of the PSII complex, which would associate with the PSII reaction center and the LHC complex (</w:t>
      </w:r>
      <w:bookmarkStart w:id="92" w:name="OLE_LINK91"/>
      <w:bookmarkStart w:id="93" w:name="OLE_LINK92"/>
      <w:r w:rsidRPr="006411FF">
        <w:rPr>
          <w:color w:val="000000"/>
        </w:rPr>
        <w:t>Plöchinger et al. 2016</w:t>
      </w:r>
      <w:bookmarkEnd w:id="92"/>
      <w:bookmarkEnd w:id="93"/>
      <w:r w:rsidRPr="006411FF">
        <w:rPr>
          <w:color w:val="000000"/>
        </w:rPr>
        <w:t xml:space="preserve">). The protein, PsbY, has played a supporting role in stabilizing the binding of PsbE and PsbF (Plöchinger et al. 2016). </w:t>
      </w:r>
    </w:p>
    <w:p w:rsidR="00FF0660" w:rsidRDefault="003A6888">
      <w:pPr>
        <w:ind w:firstLine="480"/>
        <w:rPr>
          <w:color w:val="000000"/>
        </w:rPr>
      </w:pPr>
      <w:bookmarkStart w:id="94" w:name="OLE_LINK109"/>
      <w:bookmarkStart w:id="95" w:name="OLE_LINK110"/>
      <w:r w:rsidRPr="006411FF">
        <w:rPr>
          <w:color w:val="000000"/>
        </w:rPr>
        <w:t>Photosystem I</w:t>
      </w:r>
      <w:bookmarkEnd w:id="94"/>
      <w:bookmarkEnd w:id="95"/>
      <w:r w:rsidRPr="006411FF">
        <w:rPr>
          <w:color w:val="000000"/>
        </w:rPr>
        <w:t xml:space="preserve"> (PSI) is a multiprotein </w:t>
      </w:r>
      <w:bookmarkStart w:id="96" w:name="OLE_LINK95"/>
      <w:bookmarkStart w:id="97" w:name="OLE_LINK96"/>
      <w:r w:rsidRPr="006411FF">
        <w:rPr>
          <w:color w:val="000000"/>
        </w:rPr>
        <w:t>complex consisting of</w:t>
      </w:r>
      <w:bookmarkEnd w:id="96"/>
      <w:bookmarkEnd w:id="97"/>
      <w:r w:rsidRPr="006411FF">
        <w:rPr>
          <w:color w:val="000000"/>
        </w:rPr>
        <w:t xml:space="preserve"> a number of subunits, which catalyzes the electron transfer from plastocyanin or cytochrome </w:t>
      </w:r>
      <w:r w:rsidRPr="006411FF">
        <w:rPr>
          <w:i/>
          <w:color w:val="000000"/>
        </w:rPr>
        <w:t>c</w:t>
      </w:r>
      <w:r w:rsidRPr="006411FF">
        <w:rPr>
          <w:color w:val="000000"/>
          <w:vertAlign w:val="subscript"/>
        </w:rPr>
        <w:t>6</w:t>
      </w:r>
      <w:r w:rsidRPr="006411FF">
        <w:rPr>
          <w:color w:val="000000"/>
        </w:rPr>
        <w:t xml:space="preserve"> to NADP</w:t>
      </w:r>
      <w:r w:rsidRPr="006411FF">
        <w:rPr>
          <w:color w:val="000000"/>
          <w:vertAlign w:val="superscript"/>
        </w:rPr>
        <w:t>+</w:t>
      </w:r>
      <w:r w:rsidRPr="006411FF">
        <w:rPr>
          <w:color w:val="000000"/>
        </w:rPr>
        <w:t xml:space="preserve"> through ferredoxin and ferredoxin: NADP</w:t>
      </w:r>
      <w:r w:rsidRPr="006411FF">
        <w:rPr>
          <w:color w:val="000000"/>
          <w:vertAlign w:val="superscript"/>
        </w:rPr>
        <w:t>+</w:t>
      </w:r>
      <w:r w:rsidRPr="006411FF">
        <w:rPr>
          <w:color w:val="000000"/>
        </w:rPr>
        <w:t xml:space="preserve"> oxidoreductase (Ozawa et al. 2010). In higher plants, PSI and peripheral light-harvesting complex I (LHCI, </w:t>
      </w:r>
      <w:r w:rsidRPr="006411FF">
        <w:rPr>
          <w:i/>
          <w:color w:val="000000"/>
        </w:rPr>
        <w:t>Lhca1</w:t>
      </w:r>
      <w:r w:rsidRPr="006411FF">
        <w:rPr>
          <w:color w:val="000000"/>
        </w:rPr>
        <w:t>-</w:t>
      </w:r>
      <w:r w:rsidRPr="006411FF">
        <w:rPr>
          <w:i/>
          <w:color w:val="000000"/>
        </w:rPr>
        <w:t>Lhca5</w:t>
      </w:r>
      <w:r w:rsidRPr="006411FF">
        <w:rPr>
          <w:color w:val="000000"/>
        </w:rPr>
        <w:t xml:space="preserve">) together form the PSI-LHCI supercomplex </w:t>
      </w:r>
      <w:r>
        <w:rPr>
          <w:color w:val="000000"/>
        </w:rPr>
        <w:t xml:space="preserve">and </w:t>
      </w:r>
      <w:r w:rsidRPr="006411FF">
        <w:rPr>
          <w:color w:val="000000"/>
        </w:rPr>
        <w:t>drive oxygenic photosynthesis</w:t>
      </w:r>
      <w:r>
        <w:rPr>
          <w:color w:val="000000"/>
        </w:rPr>
        <w:t>. The</w:t>
      </w:r>
      <w:r w:rsidRPr="006411FF">
        <w:rPr>
          <w:color w:val="000000"/>
        </w:rPr>
        <w:t xml:space="preserve"> key genes, </w:t>
      </w:r>
      <w:r w:rsidRPr="006411FF">
        <w:rPr>
          <w:i/>
          <w:color w:val="000000"/>
        </w:rPr>
        <w:t>PsaG</w:t>
      </w:r>
      <w:r w:rsidRPr="006411FF">
        <w:rPr>
          <w:color w:val="000000"/>
        </w:rPr>
        <w:t xml:space="preserve"> and </w:t>
      </w:r>
      <w:r w:rsidRPr="006411FF">
        <w:rPr>
          <w:i/>
          <w:color w:val="000000"/>
        </w:rPr>
        <w:t>PsaK</w:t>
      </w:r>
      <w:r w:rsidRPr="006411FF">
        <w:rPr>
          <w:color w:val="000000"/>
        </w:rPr>
        <w:t xml:space="preserve">, may be integrated after the LHCI is assembled into the PSI core complex </w:t>
      </w:r>
      <w:bookmarkStart w:id="98" w:name="OLE_LINK83"/>
      <w:bookmarkStart w:id="99" w:name="OLE_LINK84"/>
      <w:r w:rsidRPr="006411FF">
        <w:rPr>
          <w:color w:val="000000"/>
        </w:rPr>
        <w:t>(</w:t>
      </w:r>
      <w:bookmarkStart w:id="100" w:name="OLE_LINK104"/>
      <w:r w:rsidRPr="006411FF">
        <w:rPr>
          <w:color w:val="000000"/>
        </w:rPr>
        <w:t>Ozawa et al. 2010</w:t>
      </w:r>
      <w:bookmarkEnd w:id="100"/>
      <w:r w:rsidRPr="006411FF">
        <w:rPr>
          <w:color w:val="000000"/>
        </w:rPr>
        <w:t>)</w:t>
      </w:r>
      <w:bookmarkEnd w:id="98"/>
      <w:bookmarkEnd w:id="99"/>
      <w:r w:rsidRPr="006411FF">
        <w:rPr>
          <w:color w:val="000000"/>
        </w:rPr>
        <w:t xml:space="preserve">. In addition, LHCI and PSI </w:t>
      </w:r>
      <w:r>
        <w:rPr>
          <w:color w:val="000000"/>
        </w:rPr>
        <w:lastRenderedPageBreak/>
        <w:t>are</w:t>
      </w:r>
      <w:r w:rsidRPr="006411FF">
        <w:rPr>
          <w:color w:val="000000"/>
        </w:rPr>
        <w:t xml:space="preserve"> significantly correlated with F-ATPase and C4 cycle (</w:t>
      </w:r>
      <w:bookmarkStart w:id="101" w:name="OLE_LINK105"/>
      <w:bookmarkStart w:id="102" w:name="OLE_LINK106"/>
      <w:r w:rsidRPr="006411FF">
        <w:rPr>
          <w:color w:val="000000"/>
        </w:rPr>
        <w:t>Xing et al. 2016</w:t>
      </w:r>
      <w:bookmarkEnd w:id="101"/>
      <w:bookmarkEnd w:id="102"/>
      <w:r w:rsidRPr="006411FF">
        <w:rPr>
          <w:color w:val="000000"/>
        </w:rPr>
        <w:t xml:space="preserve">). </w:t>
      </w:r>
      <w:r>
        <w:t xml:space="preserve">Therefore, the complex consisting of </w:t>
      </w:r>
      <w:r w:rsidRPr="00E04FE5">
        <w:t xml:space="preserve">LHCI, PSI, and </w:t>
      </w:r>
      <w:bookmarkStart w:id="103" w:name="OLE_LINK113"/>
      <w:bookmarkStart w:id="104" w:name="OLE_LINK114"/>
      <w:r w:rsidRPr="00E04FE5">
        <w:t>F-ATPase</w:t>
      </w:r>
      <w:bookmarkEnd w:id="103"/>
      <w:bookmarkEnd w:id="104"/>
      <w:r>
        <w:t xml:space="preserve"> plays an important role in the </w:t>
      </w:r>
      <w:r w:rsidRPr="00D97057">
        <w:t xml:space="preserve">coordinated expression between cyclic electron transport and </w:t>
      </w:r>
      <w:r>
        <w:t xml:space="preserve">the </w:t>
      </w:r>
      <w:r w:rsidRPr="00D97057">
        <w:t>CO</w:t>
      </w:r>
      <w:r w:rsidRPr="00D97057">
        <w:rPr>
          <w:vertAlign w:val="subscript"/>
        </w:rPr>
        <w:t>2</w:t>
      </w:r>
      <w:r w:rsidRPr="00D97057">
        <w:t>-concentrating mechanis</w:t>
      </w:r>
      <w:r w:rsidRPr="006411FF">
        <w:rPr>
          <w:color w:val="000000"/>
        </w:rPr>
        <w:t>m (Xing et al. 2016).</w:t>
      </w:r>
      <w:r w:rsidRPr="004C3647">
        <w:rPr>
          <w:color w:val="000000"/>
        </w:rPr>
        <w:t xml:space="preserve"> In this study, several genes were found to be up-regulated in cyclic electron transport, such as </w:t>
      </w:r>
      <w:r w:rsidRPr="004C3647">
        <w:rPr>
          <w:i/>
          <w:color w:val="000000"/>
        </w:rPr>
        <w:t>PsaG</w:t>
      </w:r>
      <w:r w:rsidRPr="004C3647">
        <w:rPr>
          <w:color w:val="000000"/>
        </w:rPr>
        <w:t xml:space="preserve">, </w:t>
      </w:r>
      <w:bookmarkStart w:id="105" w:name="OLE_LINK100"/>
      <w:bookmarkStart w:id="106" w:name="OLE_LINK101"/>
      <w:r w:rsidRPr="004C3647">
        <w:rPr>
          <w:i/>
          <w:color w:val="000000"/>
        </w:rPr>
        <w:t>PetE</w:t>
      </w:r>
      <w:bookmarkEnd w:id="105"/>
      <w:bookmarkEnd w:id="106"/>
      <w:r w:rsidRPr="004C3647">
        <w:rPr>
          <w:color w:val="000000"/>
        </w:rPr>
        <w:t xml:space="preserve">, </w:t>
      </w:r>
      <w:r w:rsidRPr="004C3647">
        <w:rPr>
          <w:i/>
          <w:color w:val="000000"/>
        </w:rPr>
        <w:t>PetF</w:t>
      </w:r>
      <w:r w:rsidRPr="004C3647">
        <w:rPr>
          <w:color w:val="000000"/>
        </w:rPr>
        <w:t xml:space="preserve">, </w:t>
      </w:r>
      <w:r w:rsidRPr="004C3647">
        <w:rPr>
          <w:i/>
          <w:color w:val="000000"/>
        </w:rPr>
        <w:t>Lhca1</w:t>
      </w:r>
      <w:r w:rsidRPr="004C3647">
        <w:rPr>
          <w:color w:val="000000"/>
        </w:rPr>
        <w:t xml:space="preserve">, </w:t>
      </w:r>
      <w:r w:rsidRPr="004C3647">
        <w:rPr>
          <w:i/>
          <w:color w:val="000000"/>
        </w:rPr>
        <w:t>Lhca2</w:t>
      </w:r>
      <w:r w:rsidRPr="004C3647">
        <w:rPr>
          <w:color w:val="000000"/>
        </w:rPr>
        <w:t xml:space="preserve">, and </w:t>
      </w:r>
      <w:r w:rsidRPr="004C3647">
        <w:rPr>
          <w:i/>
          <w:color w:val="000000"/>
        </w:rPr>
        <w:t>Lhca4</w:t>
      </w:r>
      <w:r w:rsidRPr="004C3647">
        <w:rPr>
          <w:color w:val="000000"/>
        </w:rPr>
        <w:t xml:space="preserve"> (Fig. 2), and the results of photosynthetic data (Fig. 1D, E) and qPCR (Fig. 4) </w:t>
      </w:r>
      <w:r>
        <w:rPr>
          <w:color w:val="000000"/>
        </w:rPr>
        <w:t>are</w:t>
      </w:r>
      <w:r w:rsidRPr="004C3647">
        <w:rPr>
          <w:color w:val="000000"/>
        </w:rPr>
        <w:t xml:space="preserve"> in good agreement with </w:t>
      </w:r>
      <w:r>
        <w:rPr>
          <w:color w:val="000000"/>
        </w:rPr>
        <w:t xml:space="preserve">the </w:t>
      </w:r>
      <w:r w:rsidRPr="004C3647">
        <w:rPr>
          <w:color w:val="000000"/>
        </w:rPr>
        <w:t xml:space="preserve">transcription. </w:t>
      </w:r>
      <w:r>
        <w:rPr>
          <w:color w:val="000000"/>
        </w:rPr>
        <w:t xml:space="preserve">Therefore, </w:t>
      </w:r>
      <w:r>
        <w:t xml:space="preserve">the competitive </w:t>
      </w:r>
      <w:r w:rsidRPr="00C92BB0">
        <w:t>advantage</w:t>
      </w:r>
      <w:r>
        <w:t xml:space="preserve"> of </w:t>
      </w:r>
      <w:r w:rsidRPr="00497867">
        <w:rPr>
          <w:i/>
        </w:rPr>
        <w:t>S</w:t>
      </w:r>
      <w:r>
        <w:rPr>
          <w:i/>
        </w:rPr>
        <w:t xml:space="preserve">. </w:t>
      </w:r>
      <w:r w:rsidRPr="00D90BCC">
        <w:rPr>
          <w:i/>
        </w:rPr>
        <w:t>canadensis</w:t>
      </w:r>
      <w:r>
        <w:t xml:space="preserve"> may be due to three factors: (i) the</w:t>
      </w:r>
      <w:r w:rsidRPr="00C92BB0">
        <w:t xml:space="preserve"> utilization of light for electron transport</w:t>
      </w:r>
      <w:r>
        <w:t xml:space="preserve">, </w:t>
      </w:r>
      <w:r w:rsidRPr="00C92BB0">
        <w:t>especially</w:t>
      </w:r>
      <w:r>
        <w:t xml:space="preserve"> in </w:t>
      </w:r>
      <w:r w:rsidRPr="00BA2629">
        <w:rPr>
          <w:i/>
        </w:rPr>
        <w:t>PsaG</w:t>
      </w:r>
      <w:r>
        <w:t xml:space="preserve">, </w:t>
      </w:r>
      <w:r w:rsidRPr="00BA2629">
        <w:rPr>
          <w:i/>
        </w:rPr>
        <w:t>P</w:t>
      </w:r>
      <w:r>
        <w:rPr>
          <w:i/>
        </w:rPr>
        <w:t>et</w:t>
      </w:r>
      <w:r w:rsidRPr="00BA2629">
        <w:rPr>
          <w:i/>
        </w:rPr>
        <w:t>E</w:t>
      </w:r>
      <w:r>
        <w:t>,</w:t>
      </w:r>
      <w:r w:rsidRPr="00C92BB0">
        <w:rPr>
          <w:i/>
        </w:rPr>
        <w:t xml:space="preserve"> </w:t>
      </w:r>
      <w:bookmarkStart w:id="107" w:name="OLE_LINK111"/>
      <w:bookmarkStart w:id="108" w:name="OLE_LINK112"/>
      <w:r w:rsidRPr="00BA2629">
        <w:rPr>
          <w:i/>
        </w:rPr>
        <w:t>Lhca1</w:t>
      </w:r>
      <w:r>
        <w:t xml:space="preserve">, </w:t>
      </w:r>
      <w:r w:rsidRPr="00BA2629">
        <w:rPr>
          <w:i/>
        </w:rPr>
        <w:t>Lhca2</w:t>
      </w:r>
      <w:r>
        <w:t xml:space="preserve">, and </w:t>
      </w:r>
      <w:r w:rsidRPr="00BA2629">
        <w:rPr>
          <w:i/>
        </w:rPr>
        <w:t>Lhca4</w:t>
      </w:r>
      <w:bookmarkEnd w:id="107"/>
      <w:bookmarkEnd w:id="108"/>
      <w:r w:rsidRPr="006411FF">
        <w:rPr>
          <w:color w:val="000000"/>
        </w:rPr>
        <w:t xml:space="preserve"> (Brown et al. 2005; Ozawa et al. 2010; Xing et al. 2016); </w:t>
      </w:r>
      <w:r>
        <w:t xml:space="preserve">(ii) several key genes which </w:t>
      </w:r>
      <w:r w:rsidRPr="003919B6">
        <w:t>associate with</w:t>
      </w:r>
      <w:r>
        <w:t xml:space="preserve"> oxidative phosphorylation pathway which were observed to be up-regul</w:t>
      </w:r>
      <w:r w:rsidRPr="00B0304E">
        <w:t>ated, such as F-ATPa</w:t>
      </w:r>
      <w:r w:rsidRPr="006411FF">
        <w:rPr>
          <w:color w:val="000000"/>
        </w:rPr>
        <w:t xml:space="preserve">se (Allen, 2003); (iii) the adaptation of changing environment, eg. the overexpression of </w:t>
      </w:r>
      <w:r w:rsidRPr="006411FF">
        <w:rPr>
          <w:i/>
          <w:color w:val="000000"/>
        </w:rPr>
        <w:t>PetF</w:t>
      </w:r>
      <w:r w:rsidRPr="006411FF">
        <w:rPr>
          <w:color w:val="000000"/>
        </w:rPr>
        <w:t xml:space="preserve"> could increase the efficiency of reactive oxygen species (ROS) scavenging in chloroplasts to confer heat tolerance (Lin et al. 2013).</w:t>
      </w:r>
    </w:p>
    <w:p w:rsidR="003A6888" w:rsidRPr="001C447C" w:rsidRDefault="003A6888" w:rsidP="00F243B2">
      <w:pPr>
        <w:ind w:firstLineChars="0" w:firstLine="0"/>
        <w:rPr>
          <w:rFonts w:eastAsia="E-HZ+ZJNCTR-4"/>
          <w:color w:val="000000"/>
          <w:szCs w:val="21"/>
        </w:rPr>
      </w:pPr>
    </w:p>
    <w:p w:rsidR="003A6888" w:rsidRPr="004822A4" w:rsidRDefault="003A6888" w:rsidP="00F243B2">
      <w:pPr>
        <w:ind w:firstLineChars="0" w:firstLine="0"/>
        <w:jc w:val="left"/>
        <w:rPr>
          <w:rFonts w:eastAsia="E-HZ+ZJNCTR-4"/>
          <w:b/>
          <w:color w:val="000000"/>
          <w:szCs w:val="21"/>
        </w:rPr>
      </w:pPr>
      <w:r w:rsidRPr="004822A4">
        <w:rPr>
          <w:rFonts w:eastAsia="E-HZ+ZJNCTR-4"/>
          <w:b/>
          <w:color w:val="000000"/>
          <w:szCs w:val="21"/>
        </w:rPr>
        <w:t>A</w:t>
      </w:r>
      <w:r>
        <w:rPr>
          <w:rFonts w:eastAsia="E-HZ+ZJNCTR-4"/>
          <w:b/>
          <w:color w:val="000000"/>
          <w:szCs w:val="21"/>
        </w:rPr>
        <w:t>cknowledgements</w:t>
      </w:r>
    </w:p>
    <w:p w:rsidR="003A6888" w:rsidRPr="00E47009" w:rsidRDefault="003A6888" w:rsidP="001D654A">
      <w:pPr>
        <w:ind w:firstLine="480"/>
        <w:rPr>
          <w:rFonts w:eastAsia="E-HZ+ZJNCTR-4"/>
          <w:color w:val="000000"/>
          <w:szCs w:val="21"/>
        </w:rPr>
      </w:pPr>
      <w:r w:rsidRPr="00E47009">
        <w:rPr>
          <w:rFonts w:eastAsia="E-HZ+ZJNCTR-4"/>
          <w:color w:val="000000"/>
          <w:szCs w:val="21"/>
        </w:rPr>
        <w:t>This study was supported by Natural Science Foundation of Shanghai (18ZR1425400)</w:t>
      </w:r>
      <w:r>
        <w:rPr>
          <w:rFonts w:eastAsia="E-HZ+ZJNCTR-4"/>
          <w:color w:val="000000"/>
          <w:szCs w:val="21"/>
        </w:rPr>
        <w:t>, National Natural Science Foundation of China (</w:t>
      </w:r>
      <w:r w:rsidRPr="00422640">
        <w:rPr>
          <w:rFonts w:eastAsia="E-HZ+ZJNCTR-4"/>
          <w:color w:val="000000"/>
          <w:szCs w:val="21"/>
        </w:rPr>
        <w:t>31800310</w:t>
      </w:r>
      <w:r>
        <w:rPr>
          <w:rFonts w:eastAsia="E-HZ+ZJNCTR-4"/>
          <w:color w:val="000000"/>
          <w:szCs w:val="21"/>
        </w:rPr>
        <w:t>)</w:t>
      </w:r>
      <w:r w:rsidRPr="00E47009">
        <w:rPr>
          <w:rFonts w:eastAsia="E-HZ+ZJNCTR-4"/>
          <w:color w:val="000000"/>
          <w:szCs w:val="21"/>
        </w:rPr>
        <w:t xml:space="preserve"> and the Research Funds for the Introduction of Talents of Shanghai</w:t>
      </w:r>
      <w:r>
        <w:rPr>
          <w:rFonts w:eastAsia="E-HZ+ZJNCTR-4"/>
          <w:color w:val="000000"/>
          <w:szCs w:val="21"/>
        </w:rPr>
        <w:t xml:space="preserve"> Science and Technology Museum.</w:t>
      </w:r>
    </w:p>
    <w:p w:rsidR="003A6888" w:rsidRPr="00E47009" w:rsidRDefault="003A6888" w:rsidP="009C1577">
      <w:pPr>
        <w:ind w:firstLineChars="0" w:firstLine="0"/>
      </w:pPr>
    </w:p>
    <w:p w:rsidR="003A6888" w:rsidRPr="009C1577" w:rsidRDefault="003A6888" w:rsidP="009C1577">
      <w:pPr>
        <w:ind w:firstLineChars="0" w:firstLine="0"/>
        <w:rPr>
          <w:b/>
        </w:rPr>
      </w:pPr>
      <w:r w:rsidRPr="009C1577">
        <w:rPr>
          <w:b/>
        </w:rPr>
        <w:t>References:</w:t>
      </w:r>
    </w:p>
    <w:p w:rsidR="003A6888" w:rsidRDefault="003A6888" w:rsidP="001D654A">
      <w:pPr>
        <w:ind w:left="283" w:hangingChars="118" w:hanging="283"/>
        <w:rPr>
          <w:color w:val="000000"/>
        </w:rPr>
      </w:pPr>
      <w:r w:rsidRPr="006411FF">
        <w:rPr>
          <w:color w:val="000000"/>
        </w:rPr>
        <w:t>Afonina I, Ankoudinova</w:t>
      </w:r>
      <w:r>
        <w:rPr>
          <w:color w:val="000000"/>
        </w:rPr>
        <w:t xml:space="preserve"> </w:t>
      </w:r>
      <w:r w:rsidRPr="006411FF">
        <w:rPr>
          <w:color w:val="000000"/>
        </w:rPr>
        <w:t xml:space="preserve">I, Mills A, Lokhov S, Huynh P, Mahoney W </w:t>
      </w:r>
      <w:r>
        <w:rPr>
          <w:color w:val="000000"/>
        </w:rPr>
        <w:t>(</w:t>
      </w:r>
      <w:r w:rsidRPr="006411FF">
        <w:rPr>
          <w:color w:val="000000"/>
        </w:rPr>
        <w:t>2007</w:t>
      </w:r>
      <w:r>
        <w:rPr>
          <w:color w:val="000000"/>
        </w:rPr>
        <w:t>)</w:t>
      </w:r>
      <w:r w:rsidRPr="006411FF">
        <w:rPr>
          <w:color w:val="000000"/>
        </w:rPr>
        <w:t xml:space="preserve"> Primers with 5’ flaps improve real-time PCR. Biotechniques 43(6): 770-774</w:t>
      </w:r>
    </w:p>
    <w:p w:rsidR="00FF0660" w:rsidRDefault="003A6888">
      <w:pPr>
        <w:ind w:left="283" w:hangingChars="118" w:hanging="283"/>
        <w:rPr>
          <w:color w:val="000000"/>
        </w:rPr>
      </w:pPr>
      <w:r w:rsidRPr="006411FF">
        <w:rPr>
          <w:color w:val="000000"/>
        </w:rPr>
        <w:t>Allen JF. (2003) Cyclic, pseudocyclic and noncyclic photophosphorylation: new links in the chain. Trends Plant Sci 8:15-19</w:t>
      </w:r>
    </w:p>
    <w:p w:rsidR="00FF0660" w:rsidRDefault="003A6888">
      <w:pPr>
        <w:ind w:left="283" w:hangingChars="118" w:hanging="283"/>
        <w:rPr>
          <w:color w:val="000000"/>
        </w:rPr>
      </w:pPr>
      <w:r w:rsidRPr="006411FF">
        <w:rPr>
          <w:color w:val="000000"/>
        </w:rPr>
        <w:t>Björn LO, Geng Y, Chen LL, Lu H, Ning CJ, Li SS</w:t>
      </w:r>
      <w:r>
        <w:rPr>
          <w:color w:val="000000"/>
        </w:rPr>
        <w:t xml:space="preserve"> (2016) Metabolic c</w:t>
      </w:r>
      <w:r w:rsidRPr="006411FF">
        <w:rPr>
          <w:color w:val="000000"/>
        </w:rPr>
        <w:t xml:space="preserve">haracteristics of </w:t>
      </w:r>
      <w:r>
        <w:rPr>
          <w:color w:val="000000"/>
        </w:rPr>
        <w:t>i</w:t>
      </w:r>
      <w:r w:rsidRPr="006411FF">
        <w:rPr>
          <w:color w:val="000000"/>
        </w:rPr>
        <w:t xml:space="preserve">nvasive </w:t>
      </w:r>
      <w:r>
        <w:rPr>
          <w:color w:val="000000"/>
        </w:rPr>
        <w:t>p</w:t>
      </w:r>
      <w:r w:rsidRPr="006411FF">
        <w:rPr>
          <w:color w:val="000000"/>
        </w:rPr>
        <w:t>lant</w:t>
      </w:r>
      <w:r w:rsidRPr="006411FF">
        <w:rPr>
          <w:i/>
          <w:color w:val="000000"/>
        </w:rPr>
        <w:t xml:space="preserve"> Ipomoea cairica</w:t>
      </w:r>
      <w:r w:rsidRPr="006411FF">
        <w:rPr>
          <w:color w:val="000000"/>
        </w:rPr>
        <w:t xml:space="preserve"> in South China by </w:t>
      </w:r>
      <w:r w:rsidRPr="006411FF">
        <w:rPr>
          <w:i/>
          <w:color w:val="000000"/>
        </w:rPr>
        <w:t>de novo</w:t>
      </w:r>
      <w:r>
        <w:rPr>
          <w:color w:val="000000"/>
        </w:rPr>
        <w:t xml:space="preserve"> t</w:t>
      </w:r>
      <w:r w:rsidRPr="006411FF">
        <w:rPr>
          <w:color w:val="000000"/>
        </w:rPr>
        <w:t xml:space="preserve">ranscriptomics. J </w:t>
      </w:r>
      <w:r w:rsidRPr="006B6A9F">
        <w:rPr>
          <w:color w:val="000000"/>
        </w:rPr>
        <w:lastRenderedPageBreak/>
        <w:t>Trop Subtrop Bot 24: 128-142</w:t>
      </w:r>
    </w:p>
    <w:p w:rsidR="00FF0660" w:rsidRDefault="003A6888">
      <w:pPr>
        <w:ind w:left="283" w:hangingChars="118" w:hanging="283"/>
        <w:rPr>
          <w:color w:val="000000"/>
        </w:rPr>
      </w:pPr>
      <w:r w:rsidRPr="006411FF">
        <w:rPr>
          <w:color w:val="000000"/>
        </w:rPr>
        <w:t>Brown NJ, Sullivan JA, Gray JC (2005) Light and plastid signals regulate the expression of the pea plastocyanin gene through a common region at the 5' end of the coding region. Plant J 43: 541-552</w:t>
      </w:r>
    </w:p>
    <w:p w:rsidR="00FF0660" w:rsidRDefault="003A6888">
      <w:pPr>
        <w:ind w:left="283" w:hangingChars="118" w:hanging="283"/>
        <w:rPr>
          <w:color w:val="000000"/>
        </w:rPr>
      </w:pPr>
      <w:r w:rsidRPr="006411FF">
        <w:rPr>
          <w:color w:val="000000"/>
        </w:rPr>
        <w:t>Conesa A, Gotz S, Garcia-Gomez JM, Terol J, Talon M, Robles M (2005) Blast2GO: a universal tool for annotation, visualization and analysis in functional genomics research. Bioinformatics 21(18):3674-3676</w:t>
      </w:r>
    </w:p>
    <w:p w:rsidR="00FF0660" w:rsidRDefault="003A6888">
      <w:pPr>
        <w:ind w:left="283" w:hangingChars="118" w:hanging="283"/>
        <w:rPr>
          <w:color w:val="000000"/>
        </w:rPr>
      </w:pPr>
      <w:r w:rsidRPr="006411FF">
        <w:rPr>
          <w:color w:val="000000"/>
        </w:rPr>
        <w:t>Dong M, Lu JZ, Zhang WJ, Chen JK, Li B (2006) Canada goldenrod (</w:t>
      </w:r>
      <w:r w:rsidRPr="006411FF">
        <w:rPr>
          <w:i/>
          <w:color w:val="000000"/>
        </w:rPr>
        <w:t>Solidago canadensis</w:t>
      </w:r>
      <w:r w:rsidRPr="006411FF">
        <w:rPr>
          <w:color w:val="000000"/>
        </w:rPr>
        <w:t>): an invasive alien weed rapidly spreading in China. Acta Phytotaxon Sin 44: 72-85</w:t>
      </w:r>
    </w:p>
    <w:p w:rsidR="00FF0660" w:rsidRDefault="003A6888">
      <w:pPr>
        <w:ind w:left="283" w:hangingChars="118" w:hanging="283"/>
        <w:rPr>
          <w:color w:val="000000"/>
        </w:rPr>
      </w:pPr>
      <w:r w:rsidRPr="006411FF">
        <w:rPr>
          <w:color w:val="000000"/>
        </w:rPr>
        <w:t>Grabherr MG, Haas BJ, Yassour M, Levin JZ, Thompson DA, Amit I, Adiconis X, Fan L, Raychowdhury R, Zeng Q, Chen Z, Mauceli E, Hacohen N, Gnirke A, Rhind N, di Palma F, Birren BW, Nusbaum C, Lindblad-Toh K, Friedman N, Regev A (2011) Full-length transcriptome assembly from RNA-Seq data without a reference genome. Nat Biotechnol 29: 644-652</w:t>
      </w:r>
    </w:p>
    <w:p w:rsidR="00FF0660" w:rsidRDefault="003A6888">
      <w:pPr>
        <w:ind w:left="283" w:hangingChars="118" w:hanging="283"/>
        <w:rPr>
          <w:color w:val="000000"/>
        </w:rPr>
      </w:pPr>
      <w:r w:rsidRPr="006411FF">
        <w:rPr>
          <w:color w:val="000000"/>
        </w:rPr>
        <w:t>Goto M, Kanehisa S (2000) KEGG: Kyoto encyclopedia of genes and genomes. Nucleic Acids Res 28: 27-30</w:t>
      </w:r>
    </w:p>
    <w:p w:rsidR="00FF0660" w:rsidRDefault="003A6888">
      <w:pPr>
        <w:ind w:left="283" w:hangingChars="118" w:hanging="283"/>
        <w:rPr>
          <w:color w:val="000000"/>
        </w:rPr>
      </w:pPr>
      <w:r w:rsidRPr="006411FF">
        <w:rPr>
          <w:color w:val="000000"/>
        </w:rPr>
        <w:t xml:space="preserve">Hou X, Fu A, Garcia VJ, Buchanan BB, Luan S (2015) PSB27: A thylakoid protein enabling </w:t>
      </w:r>
      <w:r w:rsidRPr="006411FF">
        <w:rPr>
          <w:i/>
          <w:color w:val="000000"/>
        </w:rPr>
        <w:t>Arabidopsis</w:t>
      </w:r>
      <w:r w:rsidRPr="006411FF">
        <w:rPr>
          <w:color w:val="000000"/>
        </w:rPr>
        <w:t xml:space="preserve"> to adapt to changing light intensity. P</w:t>
      </w:r>
      <w:r>
        <w:rPr>
          <w:color w:val="000000"/>
        </w:rPr>
        <w:t>NAS</w:t>
      </w:r>
      <w:r w:rsidRPr="006411FF">
        <w:rPr>
          <w:color w:val="000000"/>
        </w:rPr>
        <w:t xml:space="preserve"> 112(5): 1613-1618</w:t>
      </w:r>
    </w:p>
    <w:p w:rsidR="00FF0660" w:rsidRDefault="003A6888">
      <w:pPr>
        <w:ind w:left="283" w:hangingChars="118" w:hanging="283"/>
        <w:rPr>
          <w:color w:val="000000"/>
        </w:rPr>
      </w:pPr>
      <w:r w:rsidRPr="006411FF">
        <w:rPr>
          <w:color w:val="000000"/>
        </w:rPr>
        <w:t xml:space="preserve">Hu TY, Fang F, Guo SL, Jiang HW (2007) Comparison of basic photosynthetic characteristics between exotic invasive weed </w:t>
      </w:r>
      <w:r w:rsidRPr="006411FF">
        <w:rPr>
          <w:i/>
          <w:color w:val="000000"/>
        </w:rPr>
        <w:t>Solidago canadensis</w:t>
      </w:r>
      <w:r w:rsidRPr="006411FF">
        <w:rPr>
          <w:color w:val="000000"/>
        </w:rPr>
        <w:t xml:space="preserve"> and its companion species. J Zhejiang Univ (Agr</w:t>
      </w:r>
      <w:r>
        <w:rPr>
          <w:color w:val="000000"/>
        </w:rPr>
        <w:t xml:space="preserve"> </w:t>
      </w:r>
      <w:r w:rsidRPr="006411FF">
        <w:rPr>
          <w:color w:val="000000"/>
        </w:rPr>
        <w:t>Life Sci) 33 (4): 379-386</w:t>
      </w:r>
    </w:p>
    <w:p w:rsidR="00FF0660" w:rsidRDefault="003A6888">
      <w:pPr>
        <w:ind w:left="283" w:hangingChars="118" w:hanging="283"/>
        <w:rPr>
          <w:color w:val="000000"/>
        </w:rPr>
      </w:pPr>
      <w:r w:rsidRPr="006411FF">
        <w:rPr>
          <w:color w:val="000000"/>
        </w:rPr>
        <w:t>Ifuku K, Yamamoto Y, Ono T, Ishihara S, Sato F (2005) PsbP protein, but not PsbQ protein, isessential for the regulation and stabilization of photosystem II in higher plants. Plant Physiol 139: 1175-1184</w:t>
      </w:r>
    </w:p>
    <w:p w:rsidR="00FF0660" w:rsidRDefault="003A6888">
      <w:pPr>
        <w:ind w:left="283" w:hangingChars="118" w:hanging="283"/>
        <w:rPr>
          <w:color w:val="000000"/>
        </w:rPr>
      </w:pPr>
      <w:r w:rsidRPr="006411FF">
        <w:rPr>
          <w:color w:val="000000"/>
        </w:rPr>
        <w:t xml:space="preserve">Jin L, Gu YJ, Xiao M, Chen JK, Li B (2004) The history of </w:t>
      </w:r>
      <w:r w:rsidRPr="006411FF">
        <w:rPr>
          <w:i/>
          <w:color w:val="000000"/>
        </w:rPr>
        <w:t xml:space="preserve">Solidago canadensis </w:t>
      </w:r>
      <w:r w:rsidRPr="006411FF">
        <w:rPr>
          <w:color w:val="000000"/>
        </w:rPr>
        <w:t>invasion and the development of its mycorrhizal associations in newly-reclaimed land. Funct Plant Biol 31(10): 979-986</w:t>
      </w:r>
    </w:p>
    <w:p w:rsidR="00FF0660" w:rsidRDefault="003A6888">
      <w:pPr>
        <w:ind w:left="283" w:hangingChars="118" w:hanging="283"/>
        <w:rPr>
          <w:color w:val="000000"/>
        </w:rPr>
      </w:pPr>
      <w:r w:rsidRPr="006411FF">
        <w:rPr>
          <w:color w:val="000000"/>
        </w:rPr>
        <w:lastRenderedPageBreak/>
        <w:t>Kim YM, Kim S, Koo N, Shin AY, Yeom SI, Seo E, Park SJ, Kang WH, Kim MS, Park J, Jang I, Kim PG, Byeon I, Kim MS, Choi JH, Ko G, Hwang JH, Yang TJ, Choi SB, Lee JM, Lim KB, Lee J, Choi IY, Park BS, Kwon</w:t>
      </w:r>
      <w:r>
        <w:rPr>
          <w:color w:val="000000"/>
        </w:rPr>
        <w:t xml:space="preserve"> </w:t>
      </w:r>
      <w:r w:rsidRPr="006411FF">
        <w:rPr>
          <w:color w:val="000000"/>
        </w:rPr>
        <w:t xml:space="preserve">SY, Choi D, Kim RW (2017) Genome analysis of </w:t>
      </w:r>
      <w:r w:rsidRPr="006411FF">
        <w:rPr>
          <w:i/>
          <w:color w:val="000000"/>
        </w:rPr>
        <w:t>Hibiscus syriacus</w:t>
      </w:r>
      <w:r w:rsidRPr="006411FF">
        <w:rPr>
          <w:color w:val="000000"/>
        </w:rPr>
        <w:t xml:space="preserve"> provides insights of polyploidization and indeterminate flowering in woody plants. DNA Res 24 (1): 71-80</w:t>
      </w:r>
    </w:p>
    <w:p w:rsidR="00FF0660" w:rsidRDefault="003A6888">
      <w:pPr>
        <w:ind w:left="283" w:hangingChars="118" w:hanging="283"/>
        <w:rPr>
          <w:color w:val="000000"/>
        </w:rPr>
      </w:pPr>
      <w:r w:rsidRPr="006411FF">
        <w:rPr>
          <w:color w:val="000000"/>
        </w:rPr>
        <w:t>Krause GH, Somersalo S (1989) Fluorescence as a tool in photosynthesis research: application in studies of photoinhibition, cold acclimation and freezing stress. Philos T R Soc</w:t>
      </w:r>
      <w:r>
        <w:rPr>
          <w:color w:val="000000"/>
        </w:rPr>
        <w:t xml:space="preserve"> B</w:t>
      </w:r>
      <w:r w:rsidRPr="006411FF">
        <w:rPr>
          <w:color w:val="000000"/>
        </w:rPr>
        <w:t xml:space="preserve"> 323: 281-293</w:t>
      </w:r>
    </w:p>
    <w:p w:rsidR="00FF0660" w:rsidRDefault="003A6888">
      <w:pPr>
        <w:ind w:left="283" w:hangingChars="118" w:hanging="283"/>
        <w:rPr>
          <w:color w:val="000000"/>
        </w:rPr>
      </w:pPr>
      <w:r w:rsidRPr="006411FF">
        <w:rPr>
          <w:color w:val="000000"/>
        </w:rPr>
        <w:t>Li B, Dewey CN (2011) RSEM: accurate transcript quantification from RNA-Seq data with or without a reference genome. BMC Bioinformatics 12: 323</w:t>
      </w:r>
    </w:p>
    <w:p w:rsidR="00FF0660" w:rsidRDefault="003A6888">
      <w:pPr>
        <w:ind w:left="283" w:hangingChars="118" w:hanging="283"/>
        <w:rPr>
          <w:color w:val="000000"/>
          <w:lang w:val="it-IT"/>
        </w:rPr>
      </w:pPr>
      <w:r w:rsidRPr="006411FF">
        <w:rPr>
          <w:color w:val="000000"/>
        </w:rPr>
        <w:t xml:space="preserve">Li L, Stoeckert CJ, Roos DS (2003) OrthoMCL: identification of ortholog groups for eukaryotic genomes. </w:t>
      </w:r>
      <w:r w:rsidRPr="00335893">
        <w:rPr>
          <w:color w:val="000000"/>
          <w:lang w:val="it-IT"/>
        </w:rPr>
        <w:t>Genome Res 13: 2178-2189</w:t>
      </w:r>
    </w:p>
    <w:p w:rsidR="00FF0660" w:rsidRDefault="003A6888">
      <w:pPr>
        <w:ind w:left="283" w:hangingChars="118" w:hanging="283"/>
        <w:rPr>
          <w:color w:val="000000"/>
          <w:lang w:val="it-IT"/>
        </w:rPr>
      </w:pPr>
      <w:r w:rsidRPr="00335893">
        <w:rPr>
          <w:color w:val="000000"/>
          <w:lang w:val="it-IT"/>
        </w:rPr>
        <w:t>Li ZY, Xie Y (2002) Invasive alien species in China. China Forestry Publishing House, Beijing</w:t>
      </w:r>
    </w:p>
    <w:p w:rsidR="00FF0660" w:rsidRDefault="003A6888">
      <w:pPr>
        <w:ind w:left="283" w:hangingChars="118" w:hanging="283"/>
        <w:rPr>
          <w:color w:val="000000"/>
          <w:lang w:val="it-IT"/>
        </w:rPr>
      </w:pPr>
      <w:r w:rsidRPr="00335893">
        <w:rPr>
          <w:color w:val="000000"/>
          <w:lang w:val="it-IT"/>
        </w:rPr>
        <w:t xml:space="preserve">Lin YH, Pan KY, Hung CH, Huang HE, Chen CL, Feng TY, Huang LF (2013) Overexpression of ferredoxin, PETF, enhances tolerance to heat stress in </w:t>
      </w:r>
      <w:r w:rsidRPr="00335893">
        <w:rPr>
          <w:i/>
          <w:color w:val="000000"/>
          <w:lang w:val="it-IT"/>
        </w:rPr>
        <w:t>Chlamydomonas reinhardtii</w:t>
      </w:r>
      <w:r w:rsidRPr="00335893">
        <w:rPr>
          <w:color w:val="000000"/>
          <w:lang w:val="it-IT"/>
        </w:rPr>
        <w:t>. Int J Mol Sci 14: 20913-20929</w:t>
      </w:r>
    </w:p>
    <w:p w:rsidR="00FF0660" w:rsidRDefault="003A6888">
      <w:pPr>
        <w:ind w:left="283" w:hangingChars="118" w:hanging="283"/>
        <w:rPr>
          <w:color w:val="000000"/>
        </w:rPr>
      </w:pPr>
      <w:r w:rsidRPr="00335893">
        <w:rPr>
          <w:color w:val="000000"/>
          <w:lang w:val="it-IT"/>
        </w:rPr>
        <w:t>Müller T, Ensminger I, Schmid K J (2012) A catalogue of putative unique transcripts from douglas-fir (</w:t>
      </w:r>
      <w:r w:rsidRPr="00335893">
        <w:rPr>
          <w:i/>
          <w:color w:val="000000"/>
          <w:lang w:val="it-IT"/>
        </w:rPr>
        <w:t>Pseudotsuga menziesii</w:t>
      </w:r>
      <w:r w:rsidRPr="00335893">
        <w:rPr>
          <w:color w:val="000000"/>
          <w:lang w:val="it-IT"/>
        </w:rPr>
        <w:t xml:space="preserve">) based on 454 transcriptome sequencing of genetically diverse, drought stressed seedlings. </w:t>
      </w:r>
      <w:r w:rsidRPr="006411FF">
        <w:rPr>
          <w:color w:val="000000"/>
        </w:rPr>
        <w:t>BMC Genomics 13(1): 673</w:t>
      </w:r>
    </w:p>
    <w:p w:rsidR="00FF0660" w:rsidRDefault="003A6888">
      <w:pPr>
        <w:ind w:left="283" w:hangingChars="118" w:hanging="283"/>
        <w:rPr>
          <w:color w:val="000000"/>
        </w:rPr>
      </w:pPr>
      <w:r w:rsidRPr="006411FF">
        <w:rPr>
          <w:color w:val="000000"/>
        </w:rPr>
        <w:t xml:space="preserve">Ozawa S, Onishi T, Takahashi Y (2010) Identification and characterization of an assembly intermediate subcomplex of photosystem I in the green alga </w:t>
      </w:r>
      <w:r w:rsidRPr="006411FF">
        <w:rPr>
          <w:i/>
          <w:color w:val="000000"/>
        </w:rPr>
        <w:t>Chlamydomonas reinhardtii</w:t>
      </w:r>
      <w:r w:rsidRPr="006411FF">
        <w:rPr>
          <w:color w:val="000000"/>
        </w:rPr>
        <w:t>. J Biol Chem 285: 20072-20079</w:t>
      </w:r>
    </w:p>
    <w:p w:rsidR="00FF0660" w:rsidRDefault="003A6888">
      <w:pPr>
        <w:ind w:left="283" w:hangingChars="118" w:hanging="283"/>
        <w:rPr>
          <w:color w:val="000000"/>
        </w:rPr>
      </w:pPr>
      <w:r w:rsidRPr="006411FF">
        <w:rPr>
          <w:color w:val="000000"/>
        </w:rPr>
        <w:t>Plöchinger M, Schwenkert S, von Sydow L, Schröder WP, Meurer J (2016) Functional update of the auxiliary proteins PsbW, PsbY, HCF136, PsbN, TerC and ALB3 in maintenance and assembly of PSII. Front Plant Sci 7: 423-436</w:t>
      </w:r>
    </w:p>
    <w:p w:rsidR="00FF0660" w:rsidRDefault="003A6888">
      <w:pPr>
        <w:ind w:left="283" w:hangingChars="118" w:hanging="283"/>
        <w:rPr>
          <w:color w:val="000000"/>
        </w:rPr>
      </w:pPr>
      <w:r w:rsidRPr="006411FF">
        <w:rPr>
          <w:color w:val="000000"/>
        </w:rPr>
        <w:t xml:space="preserve">Robinson MD, McCarthy DJ, Smyth GK (2010) edgeR: a Bioconductor package for differential expression analysis of digital gene expression data. Bioinformatics 26: </w:t>
      </w:r>
      <w:r w:rsidRPr="006411FF">
        <w:rPr>
          <w:color w:val="000000"/>
        </w:rPr>
        <w:lastRenderedPageBreak/>
        <w:t>139-140</w:t>
      </w:r>
    </w:p>
    <w:p w:rsidR="00FF0660" w:rsidRDefault="003A6888">
      <w:pPr>
        <w:ind w:left="283" w:hangingChars="118" w:hanging="283"/>
        <w:rPr>
          <w:color w:val="000000"/>
        </w:rPr>
      </w:pPr>
      <w:r w:rsidRPr="006411FF">
        <w:rPr>
          <w:color w:val="000000"/>
        </w:rPr>
        <w:t>Rosenqvist E, van Kooten O (2003) Chlorophyll fluorescence: a general description and nomenclature. In: DeEll JR, Toivonen PMA (eds) Practical applications of chlorophyll fluorescence in plant biology. Kluwer, Dordrecht, The Netherlands, pp 31-77</w:t>
      </w:r>
    </w:p>
    <w:p w:rsidR="00FF0660" w:rsidRDefault="003A6888">
      <w:pPr>
        <w:ind w:left="283" w:hangingChars="118" w:hanging="283"/>
        <w:rPr>
          <w:color w:val="000000"/>
        </w:rPr>
      </w:pPr>
      <w:r w:rsidRPr="006411FF">
        <w:rPr>
          <w:color w:val="000000"/>
        </w:rPr>
        <w:t>Schmidt SB, Powikrowska M, Krogholm KS, Naumann-Busch B, Schjoerring JK, Husted S, Jensen PE, Pedas PR (2016) Photosystem II functionality in barley responds dynamically to changes in leaf manganese status. Front Plant Sci 7: 1772-1784</w:t>
      </w:r>
    </w:p>
    <w:p w:rsidR="00FF0660" w:rsidRDefault="003A6888">
      <w:pPr>
        <w:ind w:left="283" w:hangingChars="118" w:hanging="283"/>
        <w:rPr>
          <w:color w:val="000000"/>
        </w:rPr>
      </w:pPr>
      <w:r w:rsidRPr="006411FF">
        <w:rPr>
          <w:color w:val="000000"/>
        </w:rPr>
        <w:t>Song A, Li P, Fan F, Li Z, Liang Y (2014) The effect of Silicon on photosynthesis and expression of its relevant genes in rice (</w:t>
      </w:r>
      <w:r w:rsidRPr="006411FF">
        <w:rPr>
          <w:i/>
          <w:color w:val="000000"/>
        </w:rPr>
        <w:t>Oryza sativa</w:t>
      </w:r>
      <w:r w:rsidRPr="006411FF">
        <w:rPr>
          <w:color w:val="000000"/>
        </w:rPr>
        <w:t xml:space="preserve"> L.) under high-zinc stress. PLoS One 9(11): e113782</w:t>
      </w:r>
    </w:p>
    <w:p w:rsidR="00FF0660" w:rsidRDefault="003A6888">
      <w:pPr>
        <w:ind w:left="283" w:hangingChars="118" w:hanging="283"/>
        <w:rPr>
          <w:color w:val="000000"/>
        </w:rPr>
      </w:pPr>
      <w:r w:rsidRPr="006411FF">
        <w:rPr>
          <w:color w:val="000000"/>
        </w:rPr>
        <w:t>Thomas L, Teodora B, Nicole Z, Jack D, Nathan H, Xu Y, Koch J, Liang HY, McGraw J, Schuster S, Shim D, Coggeshall MV, Carlson JE, Staton ME (2016) The green ash transcriptome and identification of genes responding to abiotic and biotic stresses. BMC Genomics 17(1): 702</w:t>
      </w:r>
    </w:p>
    <w:p w:rsidR="00FF0660" w:rsidRDefault="003A6888">
      <w:pPr>
        <w:ind w:left="283" w:hangingChars="118" w:hanging="283"/>
        <w:rPr>
          <w:color w:val="000000"/>
        </w:rPr>
      </w:pPr>
      <w:r w:rsidRPr="006411FF">
        <w:rPr>
          <w:color w:val="000000"/>
        </w:rPr>
        <w:t>Xie C, Mao X, Huang J, Ding Y, Wu J, Dong S, Kong L, Gao G, Li CY, Wei L (2011) KOBAS 2.0: a web server for annotation and identification of enriched pathways and diseases. Nucleic Acids Res 39: 316-322</w:t>
      </w:r>
    </w:p>
    <w:p w:rsidR="00FF0660" w:rsidRDefault="003A6888">
      <w:pPr>
        <w:ind w:left="283" w:hangingChars="118" w:hanging="283"/>
        <w:rPr>
          <w:color w:val="000000"/>
        </w:rPr>
      </w:pPr>
      <w:r w:rsidRPr="006411FF">
        <w:rPr>
          <w:color w:val="000000"/>
        </w:rPr>
        <w:t>Xing S, Kang L, Xu Q, Fan Y, Liu W, Zhu C, Song Z, Wang Q, Yan J, Li J, Sang T (2016) The coordination of gene expression within photosynthesis pathway for acclimation of C</w:t>
      </w:r>
      <w:r w:rsidRPr="006411FF">
        <w:rPr>
          <w:color w:val="000000"/>
          <w:vertAlign w:val="subscript"/>
        </w:rPr>
        <w:t>4</w:t>
      </w:r>
      <w:r w:rsidRPr="006411FF">
        <w:rPr>
          <w:color w:val="000000"/>
        </w:rPr>
        <w:t xml:space="preserve"> energy crop </w:t>
      </w:r>
      <w:r w:rsidRPr="006411FF">
        <w:rPr>
          <w:i/>
          <w:color w:val="000000"/>
        </w:rPr>
        <w:t>Miscanthus lutarioriparius</w:t>
      </w:r>
      <w:r w:rsidRPr="006411FF">
        <w:rPr>
          <w:color w:val="000000"/>
        </w:rPr>
        <w:t>. Front Plant Sci 7: 109-121</w:t>
      </w:r>
    </w:p>
    <w:p w:rsidR="00FF0660" w:rsidRDefault="003A6888">
      <w:pPr>
        <w:ind w:left="283" w:hangingChars="118" w:hanging="283"/>
        <w:rPr>
          <w:color w:val="000000"/>
        </w:rPr>
      </w:pPr>
      <w:r w:rsidRPr="006411FF">
        <w:rPr>
          <w:color w:val="000000"/>
        </w:rPr>
        <w:t xml:space="preserve">Xu HM, Li YJ, Lu YM (2006) Primary research on the biological characteristics of </w:t>
      </w:r>
      <w:r w:rsidRPr="006411FF">
        <w:rPr>
          <w:i/>
          <w:color w:val="000000"/>
        </w:rPr>
        <w:t>Solidago canadensis</w:t>
      </w:r>
      <w:r w:rsidRPr="006411FF">
        <w:rPr>
          <w:color w:val="000000"/>
        </w:rPr>
        <w:t>. Weed Sci (2): 32-33</w:t>
      </w:r>
    </w:p>
    <w:p w:rsidR="00FF0660" w:rsidRDefault="003A6888">
      <w:pPr>
        <w:ind w:left="283" w:hangingChars="118" w:hanging="283"/>
        <w:rPr>
          <w:color w:val="000000"/>
        </w:rPr>
      </w:pPr>
      <w:r w:rsidRPr="006411FF">
        <w:rPr>
          <w:color w:val="000000"/>
        </w:rPr>
        <w:t xml:space="preserve">Yang RY, Mei LX, Tang JJ, Chen X (2007) Allelopathic effects of invasive </w:t>
      </w:r>
      <w:r w:rsidRPr="006411FF">
        <w:rPr>
          <w:i/>
          <w:color w:val="000000"/>
        </w:rPr>
        <w:t>Solidago canadensis</w:t>
      </w:r>
      <w:r w:rsidRPr="006411FF">
        <w:rPr>
          <w:color w:val="000000"/>
        </w:rPr>
        <w:t xml:space="preserve"> L. on germination and growth of native Chinese plant species. Allelopathy J 19(1): 241-248</w:t>
      </w:r>
    </w:p>
    <w:p w:rsidR="00FF0660" w:rsidRDefault="003A6888">
      <w:pPr>
        <w:ind w:left="283" w:hangingChars="118" w:hanging="283"/>
        <w:rPr>
          <w:color w:val="000000"/>
        </w:rPr>
      </w:pPr>
      <w:r w:rsidRPr="006411FF">
        <w:rPr>
          <w:color w:val="000000"/>
        </w:rPr>
        <w:lastRenderedPageBreak/>
        <w:t xml:space="preserve">Yu R, Liang X, Wei Z, Yan W, Luo X, Wang R, Zhu AW, Xie Y, Karanja B, Liu LW (2016) </w:t>
      </w:r>
      <w:r w:rsidRPr="006411FF">
        <w:rPr>
          <w:i/>
          <w:color w:val="000000"/>
        </w:rPr>
        <w:t>De novo</w:t>
      </w:r>
      <w:r w:rsidRPr="006411FF">
        <w:rPr>
          <w:color w:val="000000"/>
        </w:rPr>
        <w:t xml:space="preserve"> taproot transcriptome sequencing and analysis of major genes involved in sucrose metabolism in radish (</w:t>
      </w:r>
      <w:r w:rsidRPr="006411FF">
        <w:rPr>
          <w:i/>
          <w:color w:val="000000"/>
        </w:rPr>
        <w:t>Raphanus sativus</w:t>
      </w:r>
      <w:r w:rsidRPr="006411FF">
        <w:rPr>
          <w:color w:val="000000"/>
        </w:rPr>
        <w:t xml:space="preserve"> L.). Front Plant Sci 7: 1-12</w:t>
      </w:r>
    </w:p>
    <w:p w:rsidR="00FF0660" w:rsidRDefault="003A6888">
      <w:pPr>
        <w:ind w:left="283" w:hangingChars="118" w:hanging="283"/>
        <w:rPr>
          <w:color w:val="000000"/>
        </w:rPr>
      </w:pPr>
      <w:r w:rsidRPr="006411FF">
        <w:rPr>
          <w:color w:val="000000"/>
        </w:rPr>
        <w:t xml:space="preserve">Zhang DY, Jin Y, Lu B, Li J, Tian JJ, Dong LY (2014) Allelopathic effect and mechanism of extract solution from </w:t>
      </w:r>
      <w:r w:rsidRPr="006411FF">
        <w:rPr>
          <w:i/>
          <w:color w:val="000000"/>
        </w:rPr>
        <w:t>Solidago canadensis</w:t>
      </w:r>
      <w:r w:rsidRPr="006411FF">
        <w:rPr>
          <w:color w:val="000000"/>
        </w:rPr>
        <w:t xml:space="preserve"> L. on wheat (</w:t>
      </w:r>
      <w:r w:rsidRPr="006411FF">
        <w:rPr>
          <w:i/>
          <w:color w:val="000000"/>
        </w:rPr>
        <w:t>Triticum aestivum</w:t>
      </w:r>
      <w:r w:rsidRPr="006411FF">
        <w:rPr>
          <w:color w:val="000000"/>
        </w:rPr>
        <w:t>). J Nanjing Agr Univ 37(5): 87-92</w:t>
      </w:r>
    </w:p>
    <w:p w:rsidR="00FF0660" w:rsidRDefault="003A6888">
      <w:pPr>
        <w:ind w:left="283" w:hangingChars="118" w:hanging="283"/>
        <w:rPr>
          <w:color w:val="000000"/>
        </w:rPr>
      </w:pPr>
      <w:r w:rsidRPr="006411FF">
        <w:rPr>
          <w:color w:val="000000"/>
        </w:rPr>
        <w:t xml:space="preserve">Zhao SY, Sun SG, Dai C, Gituru RW, Chen JM, Wang QF (2015) Genetic variation and structure in native and invasive </w:t>
      </w:r>
      <w:r w:rsidRPr="006411FF">
        <w:rPr>
          <w:i/>
          <w:color w:val="000000"/>
        </w:rPr>
        <w:t>Solidago canadensis</w:t>
      </w:r>
      <w:r w:rsidRPr="006411FF">
        <w:rPr>
          <w:color w:val="000000"/>
        </w:rPr>
        <w:t xml:space="preserve"> populations. Weed Res 55(2): 163-172</w:t>
      </w:r>
    </w:p>
    <w:p w:rsidR="00FF0660" w:rsidRDefault="00FF0660">
      <w:pPr>
        <w:pageBreakBefore/>
        <w:adjustRightInd w:val="0"/>
        <w:snapToGrid w:val="0"/>
        <w:ind w:left="480" w:hangingChars="200" w:hanging="480"/>
      </w:pPr>
    </w:p>
    <w:p w:rsidR="003A6888" w:rsidRDefault="003A6888" w:rsidP="00952324">
      <w:pPr>
        <w:ind w:firstLineChars="0" w:firstLine="0"/>
        <w:jc w:val="center"/>
      </w:pPr>
      <w:r>
        <w:t xml:space="preserve">Table 1 Transcriptome for sequencing and </w:t>
      </w:r>
      <w:r w:rsidRPr="002B2587">
        <w:rPr>
          <w:i/>
        </w:rPr>
        <w:t>de novo</w:t>
      </w:r>
      <w:r>
        <w:t xml:space="preserve"> assembling</w:t>
      </w:r>
      <w:r w:rsidRPr="002B2587">
        <w:t xml:space="preserve"> </w:t>
      </w:r>
      <w:r>
        <w:t xml:space="preserve">in </w:t>
      </w:r>
      <w:r w:rsidRPr="00497867">
        <w:rPr>
          <w:i/>
        </w:rPr>
        <w:t>S</w:t>
      </w:r>
      <w:r>
        <w:rPr>
          <w:i/>
        </w:rPr>
        <w:t xml:space="preserve">. </w:t>
      </w:r>
      <w:r w:rsidRPr="00D90BCC">
        <w:rPr>
          <w:i/>
        </w:rPr>
        <w:t>canadensis</w:t>
      </w:r>
      <w:r>
        <w:t xml:space="preserve"> and </w:t>
      </w:r>
      <w:bookmarkStart w:id="109" w:name="OLE_LINK31"/>
      <w:bookmarkStart w:id="110" w:name="OLE_LINK32"/>
      <w:r w:rsidRPr="00497867">
        <w:rPr>
          <w:i/>
        </w:rPr>
        <w:t>S</w:t>
      </w:r>
      <w:r>
        <w:rPr>
          <w:i/>
        </w:rPr>
        <w:t xml:space="preserve">. </w:t>
      </w:r>
      <w:r w:rsidRPr="008677F4">
        <w:rPr>
          <w:i/>
        </w:rPr>
        <w:t>decurrens</w:t>
      </w:r>
      <w:bookmarkEnd w:id="109"/>
      <w:bookmarkEnd w:id="110"/>
    </w:p>
    <w:tbl>
      <w:tblPr>
        <w:tblW w:w="0" w:type="auto"/>
        <w:jc w:val="center"/>
        <w:tblLook w:val="00A0" w:firstRow="1" w:lastRow="0" w:firstColumn="1" w:lastColumn="0" w:noHBand="0" w:noVBand="0"/>
      </w:tblPr>
      <w:tblGrid>
        <w:gridCol w:w="2235"/>
        <w:gridCol w:w="1418"/>
        <w:gridCol w:w="1462"/>
        <w:gridCol w:w="1515"/>
        <w:gridCol w:w="1419"/>
      </w:tblGrid>
      <w:tr w:rsidR="003A6888" w:rsidRPr="002D4820" w:rsidTr="00F54ACB">
        <w:trPr>
          <w:jc w:val="center"/>
        </w:trPr>
        <w:tc>
          <w:tcPr>
            <w:tcW w:w="2235" w:type="dxa"/>
            <w:tcBorders>
              <w:top w:val="single" w:sz="4" w:space="0" w:color="auto"/>
            </w:tcBorders>
          </w:tcPr>
          <w:p w:rsidR="00D01406" w:rsidRDefault="00D01406" w:rsidP="001D654A">
            <w:pPr>
              <w:ind w:firstLine="480"/>
              <w:jc w:val="left"/>
            </w:pPr>
          </w:p>
        </w:tc>
        <w:tc>
          <w:tcPr>
            <w:tcW w:w="2877" w:type="dxa"/>
            <w:gridSpan w:val="2"/>
            <w:tcBorders>
              <w:top w:val="single" w:sz="4" w:space="0" w:color="auto"/>
              <w:bottom w:val="single" w:sz="4" w:space="0" w:color="auto"/>
            </w:tcBorders>
          </w:tcPr>
          <w:p w:rsidR="003A6888" w:rsidRPr="002D4820" w:rsidRDefault="003A6888" w:rsidP="00F54ACB">
            <w:pPr>
              <w:ind w:firstLineChars="0" w:firstLine="0"/>
              <w:jc w:val="left"/>
            </w:pPr>
            <w:r w:rsidRPr="002D4820">
              <w:rPr>
                <w:i/>
              </w:rPr>
              <w:t>S. canadensis</w:t>
            </w:r>
          </w:p>
        </w:tc>
        <w:tc>
          <w:tcPr>
            <w:tcW w:w="2934" w:type="dxa"/>
            <w:gridSpan w:val="2"/>
            <w:tcBorders>
              <w:top w:val="single" w:sz="4" w:space="0" w:color="auto"/>
              <w:bottom w:val="single" w:sz="4" w:space="0" w:color="auto"/>
            </w:tcBorders>
          </w:tcPr>
          <w:p w:rsidR="003A6888" w:rsidRPr="002D4820" w:rsidRDefault="003A6888" w:rsidP="00F54ACB">
            <w:pPr>
              <w:ind w:firstLineChars="0" w:firstLine="0"/>
              <w:jc w:val="left"/>
            </w:pPr>
            <w:bookmarkStart w:id="111" w:name="OLE_LINK33"/>
            <w:bookmarkStart w:id="112" w:name="OLE_LINK34"/>
            <w:r w:rsidRPr="002D4820">
              <w:rPr>
                <w:i/>
              </w:rPr>
              <w:t>S. decurrens</w:t>
            </w:r>
            <w:bookmarkEnd w:id="111"/>
            <w:bookmarkEnd w:id="112"/>
          </w:p>
        </w:tc>
      </w:tr>
      <w:tr w:rsidR="003A6888" w:rsidRPr="002D4820" w:rsidTr="00F54ACB">
        <w:trPr>
          <w:jc w:val="center"/>
        </w:trPr>
        <w:tc>
          <w:tcPr>
            <w:tcW w:w="2234" w:type="dxa"/>
            <w:tcBorders>
              <w:bottom w:val="single" w:sz="4" w:space="0" w:color="auto"/>
            </w:tcBorders>
          </w:tcPr>
          <w:p w:rsidR="00D01406" w:rsidRDefault="00D01406" w:rsidP="001D654A">
            <w:pPr>
              <w:ind w:firstLine="480"/>
              <w:jc w:val="left"/>
            </w:pPr>
          </w:p>
        </w:tc>
        <w:tc>
          <w:tcPr>
            <w:tcW w:w="1418" w:type="dxa"/>
            <w:tcBorders>
              <w:bottom w:val="single" w:sz="4" w:space="0" w:color="auto"/>
            </w:tcBorders>
          </w:tcPr>
          <w:p w:rsidR="003A6888" w:rsidRPr="002D4820" w:rsidRDefault="003A6888" w:rsidP="00F54ACB">
            <w:pPr>
              <w:ind w:firstLineChars="0" w:firstLine="0"/>
              <w:jc w:val="left"/>
            </w:pPr>
            <w:r w:rsidRPr="002D4820">
              <w:t>Unigenes</w:t>
            </w:r>
          </w:p>
        </w:tc>
        <w:tc>
          <w:tcPr>
            <w:tcW w:w="1462" w:type="dxa"/>
            <w:tcBorders>
              <w:bottom w:val="single" w:sz="4" w:space="0" w:color="auto"/>
            </w:tcBorders>
          </w:tcPr>
          <w:p w:rsidR="003A6888" w:rsidRPr="002D4820" w:rsidRDefault="003A6888" w:rsidP="00F54ACB">
            <w:pPr>
              <w:ind w:firstLineChars="0" w:firstLine="0"/>
              <w:jc w:val="left"/>
            </w:pPr>
            <w:r w:rsidRPr="002D4820">
              <w:t>Transcripts</w:t>
            </w:r>
          </w:p>
        </w:tc>
        <w:tc>
          <w:tcPr>
            <w:tcW w:w="1515" w:type="dxa"/>
            <w:tcBorders>
              <w:bottom w:val="single" w:sz="4" w:space="0" w:color="auto"/>
            </w:tcBorders>
          </w:tcPr>
          <w:p w:rsidR="003A6888" w:rsidRPr="002D4820" w:rsidRDefault="003A6888" w:rsidP="00F54ACB">
            <w:pPr>
              <w:ind w:firstLineChars="0" w:firstLine="0"/>
              <w:jc w:val="left"/>
            </w:pPr>
            <w:r w:rsidRPr="002D4820">
              <w:t>Unigenes</w:t>
            </w:r>
          </w:p>
        </w:tc>
        <w:tc>
          <w:tcPr>
            <w:tcW w:w="1417" w:type="dxa"/>
            <w:tcBorders>
              <w:bottom w:val="single" w:sz="4" w:space="0" w:color="auto"/>
            </w:tcBorders>
          </w:tcPr>
          <w:p w:rsidR="003A6888" w:rsidRPr="002D4820" w:rsidRDefault="003A6888" w:rsidP="00F54ACB">
            <w:pPr>
              <w:ind w:firstLineChars="0" w:firstLine="0"/>
              <w:jc w:val="left"/>
            </w:pPr>
            <w:r w:rsidRPr="002D4820">
              <w:t>Transcripts</w:t>
            </w:r>
          </w:p>
        </w:tc>
      </w:tr>
      <w:tr w:rsidR="003A6888" w:rsidRPr="002D4820" w:rsidTr="00F54ACB">
        <w:trPr>
          <w:jc w:val="center"/>
        </w:trPr>
        <w:tc>
          <w:tcPr>
            <w:tcW w:w="2234" w:type="dxa"/>
            <w:tcBorders>
              <w:top w:val="single" w:sz="4" w:space="0" w:color="auto"/>
            </w:tcBorders>
          </w:tcPr>
          <w:p w:rsidR="003A6888" w:rsidRPr="002D4820" w:rsidRDefault="003A6888" w:rsidP="00F54ACB">
            <w:pPr>
              <w:ind w:firstLineChars="0" w:firstLine="0"/>
              <w:jc w:val="left"/>
            </w:pPr>
            <w:r w:rsidRPr="002D4820">
              <w:t>Total sequence num</w:t>
            </w:r>
          </w:p>
        </w:tc>
        <w:tc>
          <w:tcPr>
            <w:tcW w:w="1418" w:type="dxa"/>
            <w:tcBorders>
              <w:top w:val="single" w:sz="4" w:space="0" w:color="auto"/>
            </w:tcBorders>
          </w:tcPr>
          <w:p w:rsidR="003A6888" w:rsidRPr="002D4820" w:rsidRDefault="003A6888" w:rsidP="00F54ACB">
            <w:pPr>
              <w:ind w:firstLineChars="0" w:firstLine="0"/>
              <w:jc w:val="left"/>
            </w:pPr>
            <w:bookmarkStart w:id="113" w:name="OLE_LINK46"/>
            <w:bookmarkStart w:id="114" w:name="OLE_LINK47"/>
            <w:r w:rsidRPr="002D4820">
              <w:t>128,038</w:t>
            </w:r>
            <w:bookmarkEnd w:id="113"/>
            <w:bookmarkEnd w:id="114"/>
          </w:p>
        </w:tc>
        <w:tc>
          <w:tcPr>
            <w:tcW w:w="1462" w:type="dxa"/>
            <w:tcBorders>
              <w:top w:val="single" w:sz="4" w:space="0" w:color="auto"/>
            </w:tcBorders>
          </w:tcPr>
          <w:p w:rsidR="003A6888" w:rsidRPr="002D4820" w:rsidRDefault="003A6888" w:rsidP="00F54ACB">
            <w:pPr>
              <w:ind w:firstLineChars="0" w:firstLine="0"/>
              <w:jc w:val="left"/>
              <w:rPr>
                <w:rFonts w:ascii="SimSun" w:hAnsi="SimSun" w:cs="SimSun"/>
                <w:color w:val="000000"/>
                <w:sz w:val="22"/>
                <w:szCs w:val="22"/>
              </w:rPr>
            </w:pPr>
            <w:r w:rsidRPr="002D4820">
              <w:rPr>
                <w:color w:val="000000"/>
                <w:sz w:val="22"/>
                <w:szCs w:val="22"/>
              </w:rPr>
              <w:t>177,737</w:t>
            </w:r>
          </w:p>
        </w:tc>
        <w:tc>
          <w:tcPr>
            <w:tcW w:w="1515" w:type="dxa"/>
            <w:tcBorders>
              <w:top w:val="single" w:sz="4" w:space="0" w:color="auto"/>
            </w:tcBorders>
          </w:tcPr>
          <w:p w:rsidR="003A6888" w:rsidRPr="002D4820" w:rsidRDefault="003A6888" w:rsidP="00F54ACB">
            <w:pPr>
              <w:ind w:firstLineChars="0" w:firstLine="0"/>
              <w:jc w:val="left"/>
            </w:pPr>
            <w:r w:rsidRPr="002D4820">
              <w:t>127,820</w:t>
            </w:r>
          </w:p>
        </w:tc>
        <w:tc>
          <w:tcPr>
            <w:tcW w:w="1417" w:type="dxa"/>
            <w:tcBorders>
              <w:top w:val="single" w:sz="4" w:space="0" w:color="auto"/>
            </w:tcBorders>
          </w:tcPr>
          <w:p w:rsidR="003A6888" w:rsidRPr="002D4820" w:rsidRDefault="003A6888" w:rsidP="00F54ACB">
            <w:pPr>
              <w:ind w:firstLineChars="0" w:firstLine="0"/>
              <w:jc w:val="left"/>
            </w:pPr>
            <w:r w:rsidRPr="002D4820">
              <w:t>176,128</w:t>
            </w:r>
          </w:p>
        </w:tc>
      </w:tr>
      <w:tr w:rsidR="003A6888" w:rsidRPr="002D4820" w:rsidTr="00F54ACB">
        <w:trPr>
          <w:jc w:val="center"/>
        </w:trPr>
        <w:tc>
          <w:tcPr>
            <w:tcW w:w="2234" w:type="dxa"/>
          </w:tcPr>
          <w:p w:rsidR="003A6888" w:rsidRPr="002D4820" w:rsidRDefault="003A6888" w:rsidP="00F54ACB">
            <w:pPr>
              <w:ind w:firstLineChars="0" w:firstLine="0"/>
              <w:jc w:val="left"/>
            </w:pPr>
            <w:r w:rsidRPr="002D4820">
              <w:t>Total sequence base</w:t>
            </w:r>
          </w:p>
        </w:tc>
        <w:tc>
          <w:tcPr>
            <w:tcW w:w="1418" w:type="dxa"/>
          </w:tcPr>
          <w:p w:rsidR="003A6888" w:rsidRPr="002D4820" w:rsidRDefault="003A6888" w:rsidP="00F54ACB">
            <w:pPr>
              <w:ind w:firstLineChars="0" w:firstLine="0"/>
              <w:jc w:val="left"/>
            </w:pPr>
            <w:r w:rsidRPr="002D4820">
              <w:t>94,738,995</w:t>
            </w:r>
          </w:p>
        </w:tc>
        <w:tc>
          <w:tcPr>
            <w:tcW w:w="1462" w:type="dxa"/>
          </w:tcPr>
          <w:p w:rsidR="003A6888" w:rsidRPr="002D4820" w:rsidRDefault="003A6888" w:rsidP="00F54ACB">
            <w:pPr>
              <w:ind w:firstLineChars="0" w:firstLine="0"/>
              <w:jc w:val="left"/>
            </w:pPr>
            <w:r w:rsidRPr="002D4820">
              <w:t>14,994,534</w:t>
            </w:r>
          </w:p>
        </w:tc>
        <w:tc>
          <w:tcPr>
            <w:tcW w:w="1515" w:type="dxa"/>
          </w:tcPr>
          <w:p w:rsidR="003A6888" w:rsidRPr="002D4820" w:rsidRDefault="003A6888" w:rsidP="00F54ACB">
            <w:pPr>
              <w:ind w:firstLineChars="0" w:firstLine="0"/>
              <w:jc w:val="left"/>
            </w:pPr>
            <w:r w:rsidRPr="002D4820">
              <w:t>91,621,373</w:t>
            </w:r>
          </w:p>
        </w:tc>
        <w:tc>
          <w:tcPr>
            <w:tcW w:w="1417" w:type="dxa"/>
          </w:tcPr>
          <w:p w:rsidR="003A6888" w:rsidRPr="002D4820" w:rsidRDefault="003A6888" w:rsidP="00F54ACB">
            <w:pPr>
              <w:ind w:firstLineChars="0" w:firstLine="0"/>
              <w:jc w:val="left"/>
            </w:pPr>
            <w:r w:rsidRPr="002D4820">
              <w:t>143,110,141</w:t>
            </w:r>
          </w:p>
        </w:tc>
      </w:tr>
      <w:tr w:rsidR="003A6888" w:rsidRPr="002D4820" w:rsidTr="00F54ACB">
        <w:trPr>
          <w:jc w:val="center"/>
        </w:trPr>
        <w:tc>
          <w:tcPr>
            <w:tcW w:w="2234" w:type="dxa"/>
          </w:tcPr>
          <w:p w:rsidR="003A6888" w:rsidRPr="002D4820" w:rsidRDefault="003A6888" w:rsidP="00F54ACB">
            <w:pPr>
              <w:ind w:firstLineChars="0" w:firstLine="0"/>
              <w:jc w:val="left"/>
            </w:pPr>
            <w:r w:rsidRPr="002D4820">
              <w:t>Percent GC</w:t>
            </w:r>
          </w:p>
        </w:tc>
        <w:tc>
          <w:tcPr>
            <w:tcW w:w="1418" w:type="dxa"/>
          </w:tcPr>
          <w:p w:rsidR="003A6888" w:rsidRPr="002D4820" w:rsidRDefault="003A6888" w:rsidP="00F54ACB">
            <w:pPr>
              <w:ind w:firstLineChars="0" w:firstLine="0"/>
              <w:jc w:val="left"/>
            </w:pPr>
            <w:r w:rsidRPr="002D4820">
              <w:t>41.91</w:t>
            </w:r>
          </w:p>
        </w:tc>
        <w:tc>
          <w:tcPr>
            <w:tcW w:w="1462" w:type="dxa"/>
          </w:tcPr>
          <w:p w:rsidR="003A6888" w:rsidRPr="002D4820" w:rsidRDefault="003A6888" w:rsidP="00F54ACB">
            <w:pPr>
              <w:ind w:firstLineChars="0" w:firstLine="0"/>
              <w:jc w:val="left"/>
            </w:pPr>
            <w:r w:rsidRPr="002D4820">
              <w:t>40.79</w:t>
            </w:r>
          </w:p>
        </w:tc>
        <w:tc>
          <w:tcPr>
            <w:tcW w:w="1515" w:type="dxa"/>
          </w:tcPr>
          <w:p w:rsidR="003A6888" w:rsidRPr="002D4820" w:rsidRDefault="003A6888" w:rsidP="00F54ACB">
            <w:pPr>
              <w:ind w:firstLineChars="0" w:firstLine="0"/>
              <w:jc w:val="left"/>
            </w:pPr>
            <w:r w:rsidRPr="002D4820">
              <w:t>44.38</w:t>
            </w:r>
          </w:p>
        </w:tc>
        <w:tc>
          <w:tcPr>
            <w:tcW w:w="1417" w:type="dxa"/>
          </w:tcPr>
          <w:p w:rsidR="003A6888" w:rsidRPr="002D4820" w:rsidRDefault="003A6888" w:rsidP="00F54ACB">
            <w:pPr>
              <w:ind w:firstLineChars="0" w:firstLine="0"/>
              <w:jc w:val="left"/>
            </w:pPr>
            <w:r w:rsidRPr="002D4820">
              <w:t>42.95</w:t>
            </w:r>
          </w:p>
        </w:tc>
      </w:tr>
      <w:tr w:rsidR="003A6888" w:rsidRPr="002D4820" w:rsidTr="00F54ACB">
        <w:trPr>
          <w:jc w:val="center"/>
        </w:trPr>
        <w:tc>
          <w:tcPr>
            <w:tcW w:w="2234" w:type="dxa"/>
          </w:tcPr>
          <w:p w:rsidR="003A6888" w:rsidRPr="002D4820" w:rsidRDefault="003A6888" w:rsidP="00F54ACB">
            <w:pPr>
              <w:ind w:firstLineChars="0" w:firstLine="0"/>
              <w:jc w:val="left"/>
            </w:pPr>
            <w:r w:rsidRPr="002D4820">
              <w:t>Largest</w:t>
            </w:r>
          </w:p>
        </w:tc>
        <w:tc>
          <w:tcPr>
            <w:tcW w:w="1418" w:type="dxa"/>
          </w:tcPr>
          <w:p w:rsidR="003A6888" w:rsidRPr="002D4820" w:rsidRDefault="003A6888" w:rsidP="00F54ACB">
            <w:pPr>
              <w:ind w:firstLineChars="0" w:firstLine="0"/>
              <w:jc w:val="left"/>
            </w:pPr>
            <w:r w:rsidRPr="002D4820">
              <w:t>61,116</w:t>
            </w:r>
          </w:p>
        </w:tc>
        <w:tc>
          <w:tcPr>
            <w:tcW w:w="1462" w:type="dxa"/>
          </w:tcPr>
          <w:p w:rsidR="003A6888" w:rsidRPr="002D4820" w:rsidRDefault="003A6888" w:rsidP="00F54ACB">
            <w:pPr>
              <w:ind w:firstLineChars="0" w:firstLine="0"/>
              <w:jc w:val="left"/>
            </w:pPr>
            <w:r w:rsidRPr="002D4820">
              <w:t>61,116</w:t>
            </w:r>
          </w:p>
        </w:tc>
        <w:tc>
          <w:tcPr>
            <w:tcW w:w="1515" w:type="dxa"/>
          </w:tcPr>
          <w:p w:rsidR="003A6888" w:rsidRPr="002D4820" w:rsidRDefault="003A6888" w:rsidP="00F54ACB">
            <w:pPr>
              <w:ind w:firstLineChars="0" w:firstLine="0"/>
              <w:jc w:val="left"/>
            </w:pPr>
            <w:r w:rsidRPr="002D4820">
              <w:t>61,360</w:t>
            </w:r>
          </w:p>
        </w:tc>
        <w:tc>
          <w:tcPr>
            <w:tcW w:w="1417" w:type="dxa"/>
          </w:tcPr>
          <w:p w:rsidR="003A6888" w:rsidRPr="002D4820" w:rsidRDefault="003A6888" w:rsidP="00F54ACB">
            <w:pPr>
              <w:ind w:firstLineChars="0" w:firstLine="0"/>
              <w:jc w:val="left"/>
            </w:pPr>
            <w:r w:rsidRPr="002D4820">
              <w:t>61,360</w:t>
            </w:r>
          </w:p>
        </w:tc>
      </w:tr>
      <w:tr w:rsidR="003A6888" w:rsidRPr="002D4820" w:rsidTr="00F54ACB">
        <w:trPr>
          <w:jc w:val="center"/>
        </w:trPr>
        <w:tc>
          <w:tcPr>
            <w:tcW w:w="2234" w:type="dxa"/>
          </w:tcPr>
          <w:p w:rsidR="003A6888" w:rsidRPr="002D4820" w:rsidRDefault="003A6888" w:rsidP="00F54ACB">
            <w:pPr>
              <w:ind w:firstLineChars="0" w:firstLine="0"/>
              <w:jc w:val="left"/>
            </w:pPr>
            <w:r w:rsidRPr="002D4820">
              <w:t>Smallest</w:t>
            </w:r>
          </w:p>
        </w:tc>
        <w:tc>
          <w:tcPr>
            <w:tcW w:w="1418" w:type="dxa"/>
          </w:tcPr>
          <w:p w:rsidR="003A6888" w:rsidRPr="002D4820" w:rsidRDefault="003A6888" w:rsidP="00F54ACB">
            <w:pPr>
              <w:ind w:firstLineChars="0" w:firstLine="0"/>
              <w:jc w:val="left"/>
            </w:pPr>
            <w:r w:rsidRPr="002D4820">
              <w:t>201</w:t>
            </w:r>
          </w:p>
        </w:tc>
        <w:tc>
          <w:tcPr>
            <w:tcW w:w="1462" w:type="dxa"/>
          </w:tcPr>
          <w:p w:rsidR="003A6888" w:rsidRPr="002D4820" w:rsidRDefault="003A6888" w:rsidP="00F54ACB">
            <w:pPr>
              <w:ind w:firstLineChars="0" w:firstLine="0"/>
              <w:jc w:val="left"/>
            </w:pPr>
            <w:r w:rsidRPr="002D4820">
              <w:t>201</w:t>
            </w:r>
          </w:p>
        </w:tc>
        <w:tc>
          <w:tcPr>
            <w:tcW w:w="1515" w:type="dxa"/>
          </w:tcPr>
          <w:p w:rsidR="003A6888" w:rsidRPr="002D4820" w:rsidRDefault="003A6888" w:rsidP="00F54ACB">
            <w:pPr>
              <w:ind w:firstLineChars="0" w:firstLine="0"/>
              <w:jc w:val="left"/>
            </w:pPr>
            <w:r w:rsidRPr="002D4820">
              <w:t>201</w:t>
            </w:r>
          </w:p>
        </w:tc>
        <w:tc>
          <w:tcPr>
            <w:tcW w:w="1417" w:type="dxa"/>
          </w:tcPr>
          <w:p w:rsidR="003A6888" w:rsidRPr="002D4820" w:rsidRDefault="003A6888" w:rsidP="00F54ACB">
            <w:pPr>
              <w:ind w:firstLineChars="0" w:firstLine="0"/>
              <w:jc w:val="left"/>
            </w:pPr>
            <w:r w:rsidRPr="002D4820">
              <w:t>201</w:t>
            </w:r>
          </w:p>
        </w:tc>
      </w:tr>
      <w:tr w:rsidR="003A6888" w:rsidRPr="002D4820" w:rsidTr="00F54ACB">
        <w:trPr>
          <w:jc w:val="center"/>
        </w:trPr>
        <w:tc>
          <w:tcPr>
            <w:tcW w:w="2234" w:type="dxa"/>
            <w:tcBorders>
              <w:bottom w:val="single" w:sz="4" w:space="0" w:color="auto"/>
            </w:tcBorders>
          </w:tcPr>
          <w:p w:rsidR="003A6888" w:rsidRPr="002D4820" w:rsidRDefault="003A6888" w:rsidP="00F54ACB">
            <w:pPr>
              <w:ind w:firstLineChars="0" w:firstLine="0"/>
              <w:jc w:val="left"/>
            </w:pPr>
            <w:r w:rsidRPr="002D4820">
              <w:t>Average</w:t>
            </w:r>
          </w:p>
          <w:p w:rsidR="003A6888" w:rsidRPr="002D4820" w:rsidRDefault="003A6888" w:rsidP="00F54ACB">
            <w:pPr>
              <w:ind w:firstLineChars="0" w:firstLine="0"/>
              <w:jc w:val="left"/>
            </w:pPr>
            <w:r w:rsidRPr="002D4820">
              <w:t>N50</w:t>
            </w:r>
          </w:p>
        </w:tc>
        <w:tc>
          <w:tcPr>
            <w:tcW w:w="1418" w:type="dxa"/>
            <w:tcBorders>
              <w:bottom w:val="single" w:sz="4" w:space="0" w:color="auto"/>
            </w:tcBorders>
          </w:tcPr>
          <w:p w:rsidR="003A6888" w:rsidRPr="002D4820" w:rsidRDefault="003A6888" w:rsidP="00F54ACB">
            <w:pPr>
              <w:ind w:firstLineChars="0" w:firstLine="0"/>
              <w:jc w:val="left"/>
            </w:pPr>
            <w:r w:rsidRPr="002D4820">
              <w:t>739.93</w:t>
            </w:r>
          </w:p>
          <w:p w:rsidR="003A6888" w:rsidRPr="002D4820" w:rsidRDefault="003A6888" w:rsidP="00F54ACB">
            <w:pPr>
              <w:ind w:firstLineChars="0" w:firstLine="0"/>
              <w:jc w:val="left"/>
            </w:pPr>
            <w:r w:rsidRPr="002D4820">
              <w:t>1107</w:t>
            </w:r>
          </w:p>
        </w:tc>
        <w:tc>
          <w:tcPr>
            <w:tcW w:w="1462" w:type="dxa"/>
            <w:tcBorders>
              <w:bottom w:val="single" w:sz="4" w:space="0" w:color="auto"/>
            </w:tcBorders>
          </w:tcPr>
          <w:p w:rsidR="003A6888" w:rsidRPr="002D4820" w:rsidRDefault="003A6888" w:rsidP="00F54ACB">
            <w:pPr>
              <w:ind w:firstLineChars="0" w:firstLine="0"/>
              <w:jc w:val="left"/>
            </w:pPr>
            <w:r w:rsidRPr="002D4820">
              <w:t>843.64</w:t>
            </w:r>
          </w:p>
          <w:p w:rsidR="003A6888" w:rsidRPr="002D4820" w:rsidRDefault="003A6888" w:rsidP="00F54ACB">
            <w:pPr>
              <w:ind w:firstLineChars="0" w:firstLine="0"/>
              <w:jc w:val="left"/>
            </w:pPr>
            <w:r w:rsidRPr="002D4820">
              <w:t>1221</w:t>
            </w:r>
          </w:p>
        </w:tc>
        <w:tc>
          <w:tcPr>
            <w:tcW w:w="1515" w:type="dxa"/>
            <w:tcBorders>
              <w:bottom w:val="single" w:sz="4" w:space="0" w:color="auto"/>
            </w:tcBorders>
          </w:tcPr>
          <w:p w:rsidR="003A6888" w:rsidRPr="002D4820" w:rsidRDefault="003A6888" w:rsidP="00F54ACB">
            <w:pPr>
              <w:ind w:firstLineChars="0" w:firstLine="0"/>
              <w:jc w:val="left"/>
            </w:pPr>
            <w:r w:rsidRPr="002D4820">
              <w:t>716.8</w:t>
            </w:r>
          </w:p>
          <w:p w:rsidR="003A6888" w:rsidRPr="002D4820" w:rsidRDefault="003A6888" w:rsidP="00F54ACB">
            <w:pPr>
              <w:ind w:firstLineChars="0" w:firstLine="0"/>
              <w:jc w:val="left"/>
            </w:pPr>
            <w:r w:rsidRPr="002D4820">
              <w:t>1097</w:t>
            </w:r>
          </w:p>
        </w:tc>
        <w:tc>
          <w:tcPr>
            <w:tcW w:w="1417" w:type="dxa"/>
            <w:tcBorders>
              <w:bottom w:val="single" w:sz="4" w:space="0" w:color="auto"/>
            </w:tcBorders>
          </w:tcPr>
          <w:p w:rsidR="003A6888" w:rsidRPr="002D4820" w:rsidRDefault="003A6888" w:rsidP="00F54ACB">
            <w:pPr>
              <w:ind w:firstLineChars="0" w:firstLine="0"/>
              <w:jc w:val="left"/>
            </w:pPr>
            <w:r w:rsidRPr="002D4820">
              <w:t>812.53</w:t>
            </w:r>
          </w:p>
          <w:p w:rsidR="003A6888" w:rsidRPr="002D4820" w:rsidRDefault="003A6888" w:rsidP="00F54ACB">
            <w:pPr>
              <w:ind w:firstLineChars="0" w:firstLine="0"/>
              <w:jc w:val="left"/>
            </w:pPr>
            <w:r w:rsidRPr="002D4820">
              <w:t>1198</w:t>
            </w:r>
          </w:p>
        </w:tc>
      </w:tr>
    </w:tbl>
    <w:p w:rsidR="00D01406" w:rsidRDefault="00D01406" w:rsidP="001D654A">
      <w:pPr>
        <w:ind w:left="480" w:hangingChars="200" w:hanging="480"/>
      </w:pPr>
    </w:p>
    <w:p w:rsidR="003A6888" w:rsidRDefault="003A6888" w:rsidP="00952324">
      <w:pPr>
        <w:pageBreakBefore/>
        <w:adjustRightInd w:val="0"/>
        <w:snapToGrid w:val="0"/>
        <w:ind w:firstLineChars="0" w:firstLine="0"/>
      </w:pPr>
    </w:p>
    <w:p w:rsidR="003A6888" w:rsidRDefault="003A6888" w:rsidP="00952324">
      <w:pPr>
        <w:ind w:firstLineChars="0" w:firstLine="0"/>
        <w:jc w:val="center"/>
      </w:pPr>
      <w:r>
        <w:t>Table 2 The annotation list of</w:t>
      </w:r>
      <w:r w:rsidRPr="0033033C">
        <w:t xml:space="preserve"> transcript</w:t>
      </w:r>
      <w:r>
        <w:t xml:space="preserve">s in </w:t>
      </w:r>
      <w:bookmarkStart w:id="115" w:name="OLE_LINK48"/>
      <w:bookmarkStart w:id="116" w:name="OLE_LINK49"/>
      <w:r w:rsidRPr="00497867">
        <w:rPr>
          <w:i/>
        </w:rPr>
        <w:t>S</w:t>
      </w:r>
      <w:r>
        <w:rPr>
          <w:i/>
        </w:rPr>
        <w:t xml:space="preserve">. </w:t>
      </w:r>
      <w:r w:rsidRPr="00D90BCC">
        <w:rPr>
          <w:i/>
        </w:rPr>
        <w:t>canadensis</w:t>
      </w:r>
      <w:r>
        <w:t xml:space="preserve"> and </w:t>
      </w:r>
      <w:r w:rsidRPr="00497867">
        <w:rPr>
          <w:i/>
        </w:rPr>
        <w:t>S</w:t>
      </w:r>
      <w:r>
        <w:rPr>
          <w:i/>
        </w:rPr>
        <w:t xml:space="preserve">. </w:t>
      </w:r>
      <w:r w:rsidRPr="008677F4">
        <w:rPr>
          <w:i/>
        </w:rPr>
        <w:t>decurrens</w:t>
      </w:r>
      <w:bookmarkEnd w:id="115"/>
      <w:bookmarkEnd w:id="116"/>
    </w:p>
    <w:p w:rsidR="003A6888" w:rsidRPr="00952324" w:rsidRDefault="003A6888" w:rsidP="00952324">
      <w:pPr>
        <w:ind w:firstLineChars="0" w:firstLine="0"/>
        <w:jc w:val="center"/>
      </w:pPr>
    </w:p>
    <w:tbl>
      <w:tblPr>
        <w:tblW w:w="0" w:type="auto"/>
        <w:jc w:val="center"/>
        <w:tblBorders>
          <w:top w:val="single" w:sz="4" w:space="0" w:color="auto"/>
          <w:bottom w:val="single" w:sz="4" w:space="0" w:color="auto"/>
        </w:tblBorders>
        <w:tblLook w:val="00A0" w:firstRow="1" w:lastRow="0" w:firstColumn="1" w:lastColumn="0" w:noHBand="0" w:noVBand="0"/>
      </w:tblPr>
      <w:tblGrid>
        <w:gridCol w:w="1704"/>
        <w:gridCol w:w="1098"/>
        <w:gridCol w:w="1275"/>
        <w:gridCol w:w="1134"/>
        <w:gridCol w:w="1134"/>
      </w:tblGrid>
      <w:tr w:rsidR="003A6888" w:rsidRPr="002D4820" w:rsidTr="00F54ACB">
        <w:trPr>
          <w:jc w:val="center"/>
        </w:trPr>
        <w:tc>
          <w:tcPr>
            <w:tcW w:w="1704" w:type="dxa"/>
            <w:tcBorders>
              <w:top w:val="single" w:sz="4" w:space="0" w:color="auto"/>
              <w:bottom w:val="single" w:sz="4" w:space="0" w:color="auto"/>
            </w:tcBorders>
          </w:tcPr>
          <w:p w:rsidR="003A6888" w:rsidRPr="002D4820" w:rsidRDefault="003A6888" w:rsidP="00F54ACB">
            <w:pPr>
              <w:ind w:firstLineChars="0" w:firstLine="0"/>
            </w:pPr>
          </w:p>
        </w:tc>
        <w:tc>
          <w:tcPr>
            <w:tcW w:w="1098" w:type="dxa"/>
            <w:tcBorders>
              <w:top w:val="single" w:sz="4" w:space="0" w:color="auto"/>
              <w:bottom w:val="single" w:sz="4" w:space="0" w:color="auto"/>
            </w:tcBorders>
          </w:tcPr>
          <w:p w:rsidR="003A6888" w:rsidRPr="002D4820" w:rsidRDefault="003A6888" w:rsidP="00F54ACB">
            <w:pPr>
              <w:ind w:firstLineChars="0" w:firstLine="0"/>
            </w:pPr>
            <w:r w:rsidRPr="002D4820">
              <w:t>Pfam</w:t>
            </w:r>
          </w:p>
        </w:tc>
        <w:tc>
          <w:tcPr>
            <w:tcW w:w="1275" w:type="dxa"/>
            <w:tcBorders>
              <w:top w:val="single" w:sz="4" w:space="0" w:color="auto"/>
              <w:bottom w:val="single" w:sz="4" w:space="0" w:color="auto"/>
            </w:tcBorders>
          </w:tcPr>
          <w:p w:rsidR="003A6888" w:rsidRPr="002D4820" w:rsidRDefault="003A6888" w:rsidP="00F54ACB">
            <w:pPr>
              <w:ind w:firstLineChars="0" w:firstLine="0"/>
            </w:pPr>
            <w:r w:rsidRPr="002D4820">
              <w:t>Swissprot</w:t>
            </w:r>
          </w:p>
        </w:tc>
        <w:tc>
          <w:tcPr>
            <w:tcW w:w="1134" w:type="dxa"/>
            <w:tcBorders>
              <w:top w:val="single" w:sz="4" w:space="0" w:color="auto"/>
              <w:bottom w:val="single" w:sz="4" w:space="0" w:color="auto"/>
            </w:tcBorders>
          </w:tcPr>
          <w:p w:rsidR="003A6888" w:rsidRPr="002D4820" w:rsidRDefault="003A6888" w:rsidP="00F54ACB">
            <w:pPr>
              <w:ind w:firstLineChars="0" w:firstLine="0"/>
            </w:pPr>
            <w:r w:rsidRPr="002D4820">
              <w:t>KEGG</w:t>
            </w:r>
          </w:p>
        </w:tc>
        <w:tc>
          <w:tcPr>
            <w:tcW w:w="1134" w:type="dxa"/>
            <w:tcBorders>
              <w:top w:val="single" w:sz="4" w:space="0" w:color="auto"/>
              <w:bottom w:val="single" w:sz="4" w:space="0" w:color="auto"/>
            </w:tcBorders>
          </w:tcPr>
          <w:p w:rsidR="003A6888" w:rsidRPr="002D4820" w:rsidRDefault="003A6888" w:rsidP="00F54ACB">
            <w:pPr>
              <w:ind w:firstLineChars="0" w:firstLine="0"/>
            </w:pPr>
            <w:r w:rsidRPr="002D4820">
              <w:t>NR</w:t>
            </w:r>
          </w:p>
        </w:tc>
      </w:tr>
      <w:tr w:rsidR="003A6888" w:rsidRPr="002D4820" w:rsidTr="00F54ACB">
        <w:trPr>
          <w:jc w:val="center"/>
        </w:trPr>
        <w:tc>
          <w:tcPr>
            <w:tcW w:w="1704" w:type="dxa"/>
            <w:tcBorders>
              <w:top w:val="single" w:sz="4" w:space="0" w:color="auto"/>
            </w:tcBorders>
          </w:tcPr>
          <w:p w:rsidR="003A6888" w:rsidRPr="002D4820" w:rsidRDefault="003A6888" w:rsidP="00F54ACB">
            <w:pPr>
              <w:ind w:firstLineChars="0" w:firstLine="0"/>
            </w:pPr>
            <w:r w:rsidRPr="002D4820">
              <w:rPr>
                <w:i/>
              </w:rPr>
              <w:t>S. canadensis</w:t>
            </w:r>
          </w:p>
        </w:tc>
        <w:tc>
          <w:tcPr>
            <w:tcW w:w="1098" w:type="dxa"/>
            <w:tcBorders>
              <w:top w:val="single" w:sz="4" w:space="0" w:color="auto"/>
            </w:tcBorders>
          </w:tcPr>
          <w:p w:rsidR="003A6888" w:rsidRPr="002D4820" w:rsidRDefault="003A6888" w:rsidP="00F54ACB">
            <w:pPr>
              <w:ind w:firstLineChars="0" w:firstLine="0"/>
            </w:pPr>
            <w:r w:rsidRPr="002D4820">
              <w:t>4,8884</w:t>
            </w:r>
          </w:p>
        </w:tc>
        <w:tc>
          <w:tcPr>
            <w:tcW w:w="1275" w:type="dxa"/>
            <w:tcBorders>
              <w:top w:val="single" w:sz="4" w:space="0" w:color="auto"/>
            </w:tcBorders>
          </w:tcPr>
          <w:p w:rsidR="003A6888" w:rsidRPr="002D4820" w:rsidRDefault="003A6888" w:rsidP="00F54ACB">
            <w:pPr>
              <w:ind w:firstLineChars="0" w:firstLine="0"/>
            </w:pPr>
            <w:r w:rsidRPr="002D4820">
              <w:t>61,434</w:t>
            </w:r>
          </w:p>
        </w:tc>
        <w:tc>
          <w:tcPr>
            <w:tcW w:w="1134" w:type="dxa"/>
            <w:tcBorders>
              <w:top w:val="single" w:sz="4" w:space="0" w:color="auto"/>
            </w:tcBorders>
          </w:tcPr>
          <w:p w:rsidR="003A6888" w:rsidRPr="002D4820" w:rsidRDefault="003A6888" w:rsidP="00F54ACB">
            <w:pPr>
              <w:ind w:firstLineChars="0" w:firstLine="0"/>
            </w:pPr>
            <w:r w:rsidRPr="002D4820">
              <w:t>49,019</w:t>
            </w:r>
          </w:p>
        </w:tc>
        <w:tc>
          <w:tcPr>
            <w:tcW w:w="1134" w:type="dxa"/>
            <w:tcBorders>
              <w:top w:val="single" w:sz="4" w:space="0" w:color="auto"/>
            </w:tcBorders>
          </w:tcPr>
          <w:p w:rsidR="003A6888" w:rsidRPr="002D4820" w:rsidRDefault="003A6888" w:rsidP="00F54ACB">
            <w:pPr>
              <w:ind w:firstLineChars="0" w:firstLine="0"/>
            </w:pPr>
            <w:r w:rsidRPr="002D4820">
              <w:t>105,278</w:t>
            </w:r>
          </w:p>
        </w:tc>
      </w:tr>
      <w:tr w:rsidR="003A6888" w:rsidRPr="002D4820" w:rsidTr="00F54ACB">
        <w:trPr>
          <w:jc w:val="center"/>
        </w:trPr>
        <w:tc>
          <w:tcPr>
            <w:tcW w:w="1704" w:type="dxa"/>
          </w:tcPr>
          <w:p w:rsidR="003A6888" w:rsidRPr="002D4820" w:rsidRDefault="003A6888" w:rsidP="00F54ACB">
            <w:pPr>
              <w:ind w:firstLineChars="0" w:firstLine="0"/>
            </w:pPr>
            <w:r w:rsidRPr="002D4820">
              <w:t>Proportion(%)</w:t>
            </w:r>
          </w:p>
        </w:tc>
        <w:tc>
          <w:tcPr>
            <w:tcW w:w="1098" w:type="dxa"/>
          </w:tcPr>
          <w:p w:rsidR="003A6888" w:rsidRPr="002D4820" w:rsidRDefault="003A6888" w:rsidP="00F54ACB">
            <w:pPr>
              <w:ind w:firstLineChars="0" w:firstLine="0"/>
            </w:pPr>
            <w:r w:rsidRPr="002D4820">
              <w:t>38.2</w:t>
            </w:r>
          </w:p>
        </w:tc>
        <w:tc>
          <w:tcPr>
            <w:tcW w:w="1275" w:type="dxa"/>
          </w:tcPr>
          <w:p w:rsidR="003A6888" w:rsidRPr="002D4820" w:rsidRDefault="003A6888" w:rsidP="00F54ACB">
            <w:pPr>
              <w:ind w:firstLineChars="0" w:firstLine="0"/>
            </w:pPr>
            <w:r w:rsidRPr="002D4820">
              <w:t>48.0</w:t>
            </w:r>
          </w:p>
        </w:tc>
        <w:tc>
          <w:tcPr>
            <w:tcW w:w="1134" w:type="dxa"/>
          </w:tcPr>
          <w:p w:rsidR="003A6888" w:rsidRPr="002D4820" w:rsidRDefault="003A6888" w:rsidP="00F54ACB">
            <w:pPr>
              <w:ind w:firstLineChars="0" w:firstLine="0"/>
            </w:pPr>
            <w:r w:rsidRPr="002D4820">
              <w:t>38.3</w:t>
            </w:r>
          </w:p>
        </w:tc>
        <w:tc>
          <w:tcPr>
            <w:tcW w:w="1134" w:type="dxa"/>
          </w:tcPr>
          <w:p w:rsidR="003A6888" w:rsidRPr="002D4820" w:rsidRDefault="003A6888" w:rsidP="00F54ACB">
            <w:pPr>
              <w:ind w:firstLineChars="0" w:firstLine="0"/>
            </w:pPr>
            <w:r w:rsidRPr="002D4820">
              <w:t>82.2</w:t>
            </w:r>
          </w:p>
        </w:tc>
      </w:tr>
      <w:tr w:rsidR="003A6888" w:rsidRPr="002D4820" w:rsidTr="00F54ACB">
        <w:trPr>
          <w:jc w:val="center"/>
        </w:trPr>
        <w:tc>
          <w:tcPr>
            <w:tcW w:w="1704" w:type="dxa"/>
          </w:tcPr>
          <w:p w:rsidR="003A6888" w:rsidRPr="002D4820" w:rsidRDefault="003A6888" w:rsidP="00F54ACB">
            <w:pPr>
              <w:ind w:firstLineChars="0" w:firstLine="0"/>
            </w:pPr>
            <w:r w:rsidRPr="002D4820">
              <w:rPr>
                <w:i/>
              </w:rPr>
              <w:t>S. decurrens</w:t>
            </w:r>
          </w:p>
        </w:tc>
        <w:tc>
          <w:tcPr>
            <w:tcW w:w="1098" w:type="dxa"/>
          </w:tcPr>
          <w:p w:rsidR="003A6888" w:rsidRPr="002D4820" w:rsidRDefault="003A6888" w:rsidP="00F54ACB">
            <w:pPr>
              <w:ind w:firstLineChars="0" w:firstLine="0"/>
            </w:pPr>
            <w:r w:rsidRPr="002D4820">
              <w:t>51,687</w:t>
            </w:r>
          </w:p>
        </w:tc>
        <w:tc>
          <w:tcPr>
            <w:tcW w:w="1275" w:type="dxa"/>
          </w:tcPr>
          <w:p w:rsidR="003A6888" w:rsidRPr="002D4820" w:rsidRDefault="003A6888" w:rsidP="00F54ACB">
            <w:pPr>
              <w:ind w:firstLineChars="0" w:firstLine="0"/>
            </w:pPr>
            <w:r w:rsidRPr="002D4820">
              <w:t>51,100</w:t>
            </w:r>
          </w:p>
        </w:tc>
        <w:tc>
          <w:tcPr>
            <w:tcW w:w="1134" w:type="dxa"/>
          </w:tcPr>
          <w:p w:rsidR="003A6888" w:rsidRPr="002D4820" w:rsidRDefault="003A6888" w:rsidP="00F54ACB">
            <w:pPr>
              <w:ind w:firstLineChars="0" w:firstLine="0"/>
            </w:pPr>
            <w:r w:rsidRPr="002D4820">
              <w:t>63,349</w:t>
            </w:r>
          </w:p>
        </w:tc>
        <w:tc>
          <w:tcPr>
            <w:tcW w:w="1134" w:type="dxa"/>
          </w:tcPr>
          <w:p w:rsidR="003A6888" w:rsidRPr="002D4820" w:rsidRDefault="003A6888" w:rsidP="00F54ACB">
            <w:pPr>
              <w:ind w:firstLineChars="0" w:firstLine="0"/>
            </w:pPr>
            <w:r w:rsidRPr="002D4820">
              <w:t>107,569</w:t>
            </w:r>
          </w:p>
        </w:tc>
      </w:tr>
      <w:tr w:rsidR="003A6888" w:rsidRPr="002D4820" w:rsidTr="00F54ACB">
        <w:trPr>
          <w:jc w:val="center"/>
        </w:trPr>
        <w:tc>
          <w:tcPr>
            <w:tcW w:w="1704" w:type="dxa"/>
            <w:tcBorders>
              <w:bottom w:val="single" w:sz="4" w:space="0" w:color="auto"/>
            </w:tcBorders>
          </w:tcPr>
          <w:p w:rsidR="003A6888" w:rsidRPr="002D4820" w:rsidRDefault="003A6888" w:rsidP="00F54ACB">
            <w:pPr>
              <w:ind w:firstLineChars="0" w:firstLine="0"/>
            </w:pPr>
            <w:r w:rsidRPr="002D4820">
              <w:t>Proportion(%)</w:t>
            </w:r>
          </w:p>
        </w:tc>
        <w:tc>
          <w:tcPr>
            <w:tcW w:w="1098" w:type="dxa"/>
            <w:tcBorders>
              <w:bottom w:val="single" w:sz="4" w:space="0" w:color="auto"/>
            </w:tcBorders>
          </w:tcPr>
          <w:p w:rsidR="003A6888" w:rsidRPr="002D4820" w:rsidRDefault="003A6888" w:rsidP="00F54ACB">
            <w:pPr>
              <w:ind w:firstLineChars="0" w:firstLine="0"/>
            </w:pPr>
            <w:r w:rsidRPr="002D4820">
              <w:t>40.4</w:t>
            </w:r>
          </w:p>
        </w:tc>
        <w:tc>
          <w:tcPr>
            <w:tcW w:w="1275" w:type="dxa"/>
            <w:tcBorders>
              <w:bottom w:val="single" w:sz="4" w:space="0" w:color="auto"/>
            </w:tcBorders>
          </w:tcPr>
          <w:p w:rsidR="003A6888" w:rsidRPr="002D4820" w:rsidRDefault="003A6888" w:rsidP="00F54ACB">
            <w:pPr>
              <w:ind w:firstLineChars="0" w:firstLine="0"/>
            </w:pPr>
            <w:r w:rsidRPr="002D4820">
              <w:t>40.0</w:t>
            </w:r>
          </w:p>
        </w:tc>
        <w:tc>
          <w:tcPr>
            <w:tcW w:w="1134" w:type="dxa"/>
            <w:tcBorders>
              <w:bottom w:val="single" w:sz="4" w:space="0" w:color="auto"/>
            </w:tcBorders>
          </w:tcPr>
          <w:p w:rsidR="003A6888" w:rsidRPr="002D4820" w:rsidRDefault="003A6888" w:rsidP="00F54ACB">
            <w:pPr>
              <w:ind w:firstLineChars="0" w:firstLine="0"/>
            </w:pPr>
            <w:r w:rsidRPr="002D4820">
              <w:t>49.6</w:t>
            </w:r>
          </w:p>
        </w:tc>
        <w:tc>
          <w:tcPr>
            <w:tcW w:w="1134" w:type="dxa"/>
            <w:tcBorders>
              <w:bottom w:val="single" w:sz="4" w:space="0" w:color="auto"/>
            </w:tcBorders>
          </w:tcPr>
          <w:p w:rsidR="003A6888" w:rsidRPr="002D4820" w:rsidRDefault="003A6888" w:rsidP="00F54ACB">
            <w:pPr>
              <w:ind w:firstLineChars="0" w:firstLine="0"/>
            </w:pPr>
            <w:r w:rsidRPr="002D4820">
              <w:t>84.2</w:t>
            </w:r>
          </w:p>
        </w:tc>
      </w:tr>
    </w:tbl>
    <w:p w:rsidR="00D01406" w:rsidRDefault="00D01406" w:rsidP="001D654A">
      <w:pPr>
        <w:ind w:left="480" w:hangingChars="200" w:hanging="480"/>
      </w:pPr>
    </w:p>
    <w:p w:rsidR="003A6888" w:rsidRDefault="003A6888" w:rsidP="001D654A">
      <w:pPr>
        <w:pageBreakBefore/>
        <w:adjustRightInd w:val="0"/>
        <w:snapToGrid w:val="0"/>
        <w:ind w:left="480" w:hangingChars="200" w:hanging="480"/>
      </w:pPr>
    </w:p>
    <w:p w:rsidR="003A6888" w:rsidRDefault="00D80B65" w:rsidP="00952324">
      <w:pPr>
        <w:ind w:firstLineChars="0" w:firstLine="0"/>
        <w:jc w:val="center"/>
      </w:pPr>
      <w:r>
        <w:rPr>
          <w:noProof/>
          <w:lang w:val="en-GB" w:eastAsia="en-GB"/>
        </w:rPr>
        <w:drawing>
          <wp:inline distT="0" distB="0" distL="0" distR="0">
            <wp:extent cx="5259705" cy="4154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9705" cy="4154805"/>
                    </a:xfrm>
                    <a:prstGeom prst="rect">
                      <a:avLst/>
                    </a:prstGeom>
                    <a:noFill/>
                    <a:ln>
                      <a:noFill/>
                    </a:ln>
                  </pic:spPr>
                </pic:pic>
              </a:graphicData>
            </a:graphic>
          </wp:inline>
        </w:drawing>
      </w:r>
    </w:p>
    <w:p w:rsidR="003A6888" w:rsidRDefault="003A6888" w:rsidP="00952324">
      <w:pPr>
        <w:ind w:firstLineChars="0" w:firstLine="0"/>
      </w:pPr>
      <w:bookmarkStart w:id="117" w:name="OLE_LINK131"/>
      <w:bookmarkStart w:id="118" w:name="OLE_LINK132"/>
    </w:p>
    <w:p w:rsidR="003A6888" w:rsidRDefault="003A6888" w:rsidP="00952324">
      <w:pPr>
        <w:ind w:firstLineChars="0" w:firstLine="0"/>
        <w:jc w:val="center"/>
      </w:pPr>
      <w:r>
        <w:t>Fig. 1 M</w:t>
      </w:r>
      <w:r w:rsidRPr="00C82C07">
        <w:t>orphological observations</w:t>
      </w:r>
      <w:r>
        <w:t xml:space="preserve"> and p</w:t>
      </w:r>
      <w:r w:rsidRPr="000D50C2">
        <w:t>hotosynthetic</w:t>
      </w:r>
      <w:r>
        <w:t xml:space="preserve"> data</w:t>
      </w:r>
    </w:p>
    <w:p w:rsidR="003A6888" w:rsidRDefault="003A6888" w:rsidP="00952324">
      <w:pPr>
        <w:ind w:firstLineChars="0" w:firstLine="0"/>
      </w:pPr>
      <w:r>
        <w:t xml:space="preserve">Note: A: </w:t>
      </w:r>
      <w:r w:rsidRPr="00497867">
        <w:rPr>
          <w:i/>
        </w:rPr>
        <w:t>S</w:t>
      </w:r>
      <w:r>
        <w:rPr>
          <w:i/>
        </w:rPr>
        <w:t xml:space="preserve">. </w:t>
      </w:r>
      <w:r w:rsidRPr="00D90BCC">
        <w:rPr>
          <w:i/>
        </w:rPr>
        <w:t>canadensis</w:t>
      </w:r>
      <w:r>
        <w:t xml:space="preserve"> for three months; B: </w:t>
      </w:r>
      <w:r w:rsidRPr="00497867">
        <w:rPr>
          <w:i/>
        </w:rPr>
        <w:t>S</w:t>
      </w:r>
      <w:r>
        <w:rPr>
          <w:i/>
        </w:rPr>
        <w:t xml:space="preserve">. </w:t>
      </w:r>
      <w:r w:rsidRPr="008677F4">
        <w:rPr>
          <w:i/>
        </w:rPr>
        <w:t>decurrens</w:t>
      </w:r>
      <w:r>
        <w:t xml:space="preserve"> for three months; C: </w:t>
      </w:r>
      <w:r w:rsidRPr="00533AF6">
        <w:t>graphical representation showing</w:t>
      </w:r>
      <w:r>
        <w:t xml:space="preserve"> c</w:t>
      </w:r>
      <w:r w:rsidRPr="006A5FA0">
        <w:t>hlorophy</w:t>
      </w:r>
      <w:r>
        <w:t>ll</w:t>
      </w:r>
      <w:r w:rsidRPr="006A5FA0">
        <w:t xml:space="preserve"> ﬂuorescence</w:t>
      </w:r>
      <w:r>
        <w:t xml:space="preserve">; D: </w:t>
      </w:r>
      <w:r w:rsidRPr="006A5FA0">
        <w:t>ﬂuorescence induction curves</w:t>
      </w:r>
      <w:r>
        <w:t xml:space="preserve">; E: rapid light curve; F: </w:t>
      </w:r>
      <w:r w:rsidRPr="00CF42BF">
        <w:rPr>
          <w:color w:val="000000"/>
        </w:rPr>
        <w:t>biomass</w:t>
      </w:r>
      <w:r>
        <w:rPr>
          <w:color w:val="000000"/>
        </w:rPr>
        <w:t xml:space="preserve">. *: </w:t>
      </w:r>
      <w:r w:rsidRPr="00952324">
        <w:rPr>
          <w:i/>
          <w:color w:val="000000"/>
        </w:rPr>
        <w:t>P</w:t>
      </w:r>
      <w:r>
        <w:rPr>
          <w:color w:val="000000"/>
        </w:rPr>
        <w:t>&lt;0.05, s</w:t>
      </w:r>
      <w:r w:rsidRPr="00D64353">
        <w:rPr>
          <w:color w:val="000000"/>
        </w:rPr>
        <w:t xml:space="preserve">ignificant differences were determined relative to each </w:t>
      </w:r>
      <w:r w:rsidRPr="00EE4431">
        <w:rPr>
          <w:color w:val="000000"/>
        </w:rPr>
        <w:t>species</w:t>
      </w:r>
      <w:r w:rsidRPr="00D64353">
        <w:rPr>
          <w:color w:val="000000"/>
        </w:rPr>
        <w:t xml:space="preserve"> using a </w:t>
      </w:r>
      <w:r>
        <w:rPr>
          <w:color w:val="000000"/>
        </w:rPr>
        <w:t xml:space="preserve">Student’s </w:t>
      </w:r>
      <w:r w:rsidRPr="00EE4431">
        <w:rPr>
          <w:i/>
          <w:color w:val="000000"/>
        </w:rPr>
        <w:t>t</w:t>
      </w:r>
      <w:r w:rsidRPr="00D64353">
        <w:rPr>
          <w:color w:val="000000"/>
        </w:rPr>
        <w:t>-test</w:t>
      </w:r>
      <w:r>
        <w:rPr>
          <w:color w:val="000000"/>
        </w:rPr>
        <w:t>, e</w:t>
      </w:r>
      <w:r>
        <w:t>rror bar represents the SE for replicated experiments.</w:t>
      </w:r>
    </w:p>
    <w:p w:rsidR="003A6888" w:rsidRDefault="003A6888" w:rsidP="00DB7209">
      <w:pPr>
        <w:pageBreakBefore/>
        <w:adjustRightInd w:val="0"/>
        <w:snapToGrid w:val="0"/>
        <w:ind w:firstLineChars="0" w:firstLine="0"/>
      </w:pPr>
    </w:p>
    <w:bookmarkEnd w:id="117"/>
    <w:bookmarkEnd w:id="118"/>
    <w:p w:rsidR="003A6888" w:rsidRDefault="00D80B65" w:rsidP="00DB7209">
      <w:pPr>
        <w:ind w:firstLineChars="0" w:firstLine="0"/>
        <w:jc w:val="center"/>
      </w:pPr>
      <w:r>
        <w:rPr>
          <w:noProof/>
          <w:lang w:val="en-GB" w:eastAsia="en-GB"/>
        </w:rPr>
        <w:drawing>
          <wp:inline distT="0" distB="0" distL="0" distR="0">
            <wp:extent cx="3964940" cy="50838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4940" cy="5083810"/>
                    </a:xfrm>
                    <a:prstGeom prst="rect">
                      <a:avLst/>
                    </a:prstGeom>
                    <a:noFill/>
                    <a:ln>
                      <a:noFill/>
                    </a:ln>
                  </pic:spPr>
                </pic:pic>
              </a:graphicData>
            </a:graphic>
          </wp:inline>
        </w:drawing>
      </w:r>
    </w:p>
    <w:p w:rsidR="003A6888" w:rsidRDefault="003A6888" w:rsidP="00DB7209">
      <w:pPr>
        <w:ind w:firstLineChars="0" w:firstLine="0"/>
        <w:jc w:val="center"/>
      </w:pPr>
      <w:r>
        <w:t xml:space="preserve">Fig. 2 </w:t>
      </w:r>
      <w:bookmarkStart w:id="119" w:name="OLE_LINK135"/>
      <w:bookmarkStart w:id="120" w:name="OLE_LINK136"/>
      <w:r>
        <w:t>Unigenes involved in photosynthesis pathways (A) and p</w:t>
      </w:r>
      <w:r w:rsidRPr="00F6571F">
        <w:t>hotosynthesis-antenna proteins</w:t>
      </w:r>
      <w:r>
        <w:t xml:space="preserve"> pathway (B).</w:t>
      </w:r>
      <w:r w:rsidRPr="00775A42">
        <w:t xml:space="preserve"> </w:t>
      </w:r>
      <w:r>
        <w:t>The r</w:t>
      </w:r>
      <w:r w:rsidRPr="00775A42">
        <w:t>ed boxes</w:t>
      </w:r>
      <w:r>
        <w:t xml:space="preserve"> </w:t>
      </w:r>
      <w:r w:rsidRPr="00775A42">
        <w:t>indicate</w:t>
      </w:r>
      <w:r>
        <w:t xml:space="preserve">d </w:t>
      </w:r>
      <w:bookmarkStart w:id="121" w:name="OLE_LINK89"/>
      <w:bookmarkStart w:id="122" w:name="OLE_LINK90"/>
      <w:r w:rsidRPr="00775A42">
        <w:t>up-regulated genes</w:t>
      </w:r>
      <w:bookmarkEnd w:id="121"/>
      <w:bookmarkEnd w:id="122"/>
      <w:r>
        <w:t>.</w:t>
      </w:r>
      <w:bookmarkEnd w:id="119"/>
      <w:bookmarkEnd w:id="120"/>
    </w:p>
    <w:p w:rsidR="003A6888" w:rsidRDefault="003A6888" w:rsidP="00DB7209">
      <w:pPr>
        <w:pageBreakBefore/>
        <w:adjustRightInd w:val="0"/>
        <w:snapToGrid w:val="0"/>
        <w:ind w:firstLineChars="0" w:firstLine="0"/>
      </w:pPr>
    </w:p>
    <w:p w:rsidR="003A6888" w:rsidRDefault="00D80B65" w:rsidP="00663418">
      <w:pPr>
        <w:ind w:firstLineChars="0" w:firstLine="0"/>
        <w:jc w:val="center"/>
      </w:pPr>
      <w:r>
        <w:rPr>
          <w:noProof/>
          <w:lang w:val="en-GB" w:eastAsia="en-GB"/>
        </w:rPr>
        <w:drawing>
          <wp:inline distT="0" distB="0" distL="0" distR="0">
            <wp:extent cx="5237480" cy="62471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7480" cy="6247130"/>
                    </a:xfrm>
                    <a:prstGeom prst="rect">
                      <a:avLst/>
                    </a:prstGeom>
                    <a:noFill/>
                    <a:ln>
                      <a:noFill/>
                    </a:ln>
                  </pic:spPr>
                </pic:pic>
              </a:graphicData>
            </a:graphic>
          </wp:inline>
        </w:drawing>
      </w:r>
    </w:p>
    <w:p w:rsidR="003A6888" w:rsidRDefault="003A6888" w:rsidP="00663418">
      <w:pPr>
        <w:ind w:firstLineChars="0" w:firstLine="0"/>
        <w:jc w:val="center"/>
      </w:pPr>
      <w:bookmarkStart w:id="123" w:name="OLE_LINK133"/>
      <w:bookmarkStart w:id="124" w:name="OLE_LINK134"/>
    </w:p>
    <w:p w:rsidR="003A6888" w:rsidRPr="00FC7DA2" w:rsidRDefault="003A6888" w:rsidP="00A26D1E">
      <w:pPr>
        <w:ind w:firstLineChars="0" w:firstLine="0"/>
        <w:jc w:val="center"/>
      </w:pPr>
      <w:r>
        <w:t xml:space="preserve">Fig. 3 </w:t>
      </w:r>
      <w:r w:rsidRPr="0061286B">
        <w:t>Heatmap showing transcript abundance of</w:t>
      </w:r>
      <w:r>
        <w:t xml:space="preserve"> p</w:t>
      </w:r>
      <w:r w:rsidRPr="000D50C2">
        <w:t>hotosynthetic</w:t>
      </w:r>
      <w:r>
        <w:t xml:space="preserve"> genes in </w:t>
      </w:r>
      <w:bookmarkStart w:id="125" w:name="OLE_LINK81"/>
      <w:bookmarkStart w:id="126" w:name="OLE_LINK82"/>
      <w:r w:rsidRPr="00497867">
        <w:rPr>
          <w:i/>
        </w:rPr>
        <w:t>S</w:t>
      </w:r>
      <w:r>
        <w:rPr>
          <w:i/>
        </w:rPr>
        <w:t xml:space="preserve">. </w:t>
      </w:r>
      <w:r w:rsidRPr="00D90BCC">
        <w:rPr>
          <w:i/>
        </w:rPr>
        <w:t>canadensis</w:t>
      </w:r>
      <w:r>
        <w:t xml:space="preserve"> (A1-A3) and </w:t>
      </w:r>
      <w:r w:rsidRPr="00497867">
        <w:rPr>
          <w:i/>
        </w:rPr>
        <w:t>S</w:t>
      </w:r>
      <w:r>
        <w:rPr>
          <w:i/>
        </w:rPr>
        <w:t xml:space="preserve">. </w:t>
      </w:r>
      <w:r w:rsidRPr="008677F4">
        <w:rPr>
          <w:i/>
        </w:rPr>
        <w:t>decurrens</w:t>
      </w:r>
      <w:bookmarkEnd w:id="123"/>
      <w:bookmarkEnd w:id="124"/>
      <w:bookmarkEnd w:id="125"/>
      <w:bookmarkEnd w:id="126"/>
      <w:r>
        <w:rPr>
          <w:i/>
        </w:rPr>
        <w:t xml:space="preserve"> </w:t>
      </w:r>
      <w:r>
        <w:t>(B1-B3). Blue</w:t>
      </w:r>
      <w:r w:rsidRPr="00A26D1E">
        <w:t xml:space="preserve"> indicates down-regulated expression and red represents up-regulated expression.</w:t>
      </w:r>
    </w:p>
    <w:p w:rsidR="003A6888" w:rsidRDefault="003A6888" w:rsidP="001D654A">
      <w:pPr>
        <w:pageBreakBefore/>
        <w:adjustRightInd w:val="0"/>
        <w:snapToGrid w:val="0"/>
        <w:ind w:left="480" w:hangingChars="200" w:hanging="480"/>
      </w:pPr>
    </w:p>
    <w:p w:rsidR="003A6888" w:rsidRDefault="00D80B65" w:rsidP="00091880">
      <w:pPr>
        <w:ind w:firstLineChars="0" w:firstLine="0"/>
        <w:jc w:val="center"/>
      </w:pPr>
      <w:r>
        <w:rPr>
          <w:noProof/>
          <w:lang w:val="en-GB" w:eastAsia="en-GB"/>
        </w:rPr>
        <w:drawing>
          <wp:inline distT="0" distB="0" distL="0" distR="0">
            <wp:extent cx="5266690" cy="4286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690" cy="4286885"/>
                    </a:xfrm>
                    <a:prstGeom prst="rect">
                      <a:avLst/>
                    </a:prstGeom>
                    <a:noFill/>
                    <a:ln>
                      <a:noFill/>
                    </a:ln>
                  </pic:spPr>
                </pic:pic>
              </a:graphicData>
            </a:graphic>
          </wp:inline>
        </w:drawing>
      </w:r>
    </w:p>
    <w:p w:rsidR="003A6888" w:rsidRDefault="003A6888" w:rsidP="00091880">
      <w:pPr>
        <w:ind w:firstLineChars="0" w:firstLine="0"/>
        <w:jc w:val="center"/>
      </w:pPr>
    </w:p>
    <w:p w:rsidR="003A6888" w:rsidRPr="00663418" w:rsidRDefault="003A6888" w:rsidP="00091880">
      <w:pPr>
        <w:ind w:firstLineChars="0" w:firstLine="0"/>
        <w:jc w:val="center"/>
      </w:pPr>
      <w:r>
        <w:t>Fig. 4 Comparison between transcriptome and RT-qPCR expression profiles of 14 selected</w:t>
      </w:r>
      <w:r w:rsidRPr="00FD075E">
        <w:t xml:space="preserve"> </w:t>
      </w:r>
      <w:r>
        <w:t>p</w:t>
      </w:r>
      <w:r w:rsidRPr="00FD075E">
        <w:t>hotosynthetic</w:t>
      </w:r>
      <w:r>
        <w:t xml:space="preserve"> genes (A1-A3, for </w:t>
      </w:r>
      <w:r w:rsidRPr="00497867">
        <w:rPr>
          <w:i/>
        </w:rPr>
        <w:t>S</w:t>
      </w:r>
      <w:r>
        <w:rPr>
          <w:i/>
        </w:rPr>
        <w:t xml:space="preserve">. </w:t>
      </w:r>
      <w:r w:rsidRPr="00D90BCC">
        <w:rPr>
          <w:i/>
        </w:rPr>
        <w:t>canadensis</w:t>
      </w:r>
      <w:r>
        <w:t xml:space="preserve">; B1-B3, for </w:t>
      </w:r>
      <w:r w:rsidRPr="00497867">
        <w:rPr>
          <w:i/>
        </w:rPr>
        <w:t>S</w:t>
      </w:r>
      <w:r>
        <w:rPr>
          <w:i/>
        </w:rPr>
        <w:t xml:space="preserve">. </w:t>
      </w:r>
      <w:r w:rsidRPr="008677F4">
        <w:rPr>
          <w:i/>
        </w:rPr>
        <w:t>decurrens</w:t>
      </w:r>
      <w:r>
        <w:t>). Error bar represents the SE for replicated experiments.</w:t>
      </w:r>
    </w:p>
    <w:p w:rsidR="003A6888" w:rsidRDefault="003A6888" w:rsidP="001D654A">
      <w:pPr>
        <w:pageBreakBefore/>
        <w:adjustRightInd w:val="0"/>
        <w:snapToGrid w:val="0"/>
        <w:ind w:left="480" w:hangingChars="200" w:hanging="480"/>
        <w:jc w:val="left"/>
      </w:pPr>
      <w:r>
        <w:t>Fig. S1 F</w:t>
      </w:r>
      <w:r w:rsidRPr="00F304BB">
        <w:t>requencies</w:t>
      </w:r>
      <w:r>
        <w:t xml:space="preserve"> of transcripts matching GO terms.</w:t>
      </w:r>
    </w:p>
    <w:p w:rsidR="00FF0660" w:rsidRDefault="003A6888">
      <w:pPr>
        <w:ind w:left="480" w:hangingChars="200" w:hanging="480"/>
      </w:pPr>
      <w:r>
        <w:t>Fig. S2 Histogram presentation of clusters of orthologous groups (COG) classification.</w:t>
      </w:r>
    </w:p>
    <w:p w:rsidR="00FF0660" w:rsidRDefault="003A6888">
      <w:pPr>
        <w:ind w:left="480" w:hangingChars="200" w:hanging="480"/>
      </w:pPr>
      <w:r>
        <w:t xml:space="preserve">Fig. S3 Pathway assignment of </w:t>
      </w:r>
      <w:r>
        <w:rPr>
          <w:i/>
        </w:rPr>
        <w:t>S</w:t>
      </w:r>
      <w:r w:rsidRPr="005577C9">
        <w:rPr>
          <w:i/>
        </w:rPr>
        <w:t>olidago canadensis</w:t>
      </w:r>
      <w:r>
        <w:t xml:space="preserve"> based on KEGG. (A) </w:t>
      </w:r>
      <w:r w:rsidRPr="00AE0F16">
        <w:t>metabolism</w:t>
      </w:r>
      <w:r>
        <w:t>; (B) genetic information processing; (C) environmental information processing; (D) cellular processes; (E) environmental adaptation.</w:t>
      </w:r>
    </w:p>
    <w:p w:rsidR="00FF0660" w:rsidRDefault="003A6888">
      <w:pPr>
        <w:ind w:left="480" w:hangingChars="200" w:hanging="480"/>
      </w:pPr>
      <w:r>
        <w:t xml:space="preserve">Fig. S4 Pathway assignment of </w:t>
      </w:r>
      <w:r>
        <w:rPr>
          <w:i/>
        </w:rPr>
        <w:t>S</w:t>
      </w:r>
      <w:r w:rsidRPr="005577C9">
        <w:rPr>
          <w:i/>
        </w:rPr>
        <w:t xml:space="preserve">olidago </w:t>
      </w:r>
      <w:r w:rsidRPr="008677F4">
        <w:rPr>
          <w:i/>
        </w:rPr>
        <w:t>decurrens</w:t>
      </w:r>
      <w:r>
        <w:t xml:space="preserve"> based on KEGG. (A) </w:t>
      </w:r>
      <w:r w:rsidRPr="00AE0F16">
        <w:t>metabolism</w:t>
      </w:r>
      <w:r>
        <w:t>; (B) genetic information processing; (C) environmental information processing; (D) cellular processes; (E) environmental adaptation.</w:t>
      </w:r>
    </w:p>
    <w:p w:rsidR="00FF0660" w:rsidRDefault="00FF0660">
      <w:pPr>
        <w:ind w:left="480" w:hangingChars="200" w:hanging="480"/>
        <w:jc w:val="left"/>
      </w:pPr>
    </w:p>
    <w:p w:rsidR="00FF0660" w:rsidRDefault="003A6888">
      <w:pPr>
        <w:ind w:left="480" w:hangingChars="200" w:hanging="480"/>
        <w:jc w:val="left"/>
      </w:pPr>
      <w:bookmarkStart w:id="127" w:name="OLE_LINK142"/>
      <w:bookmarkStart w:id="128" w:name="OLE_LINK143"/>
      <w:r>
        <w:t>Table S1</w:t>
      </w:r>
      <w:bookmarkEnd w:id="127"/>
      <w:bookmarkEnd w:id="128"/>
      <w:r>
        <w:t xml:space="preserve"> </w:t>
      </w:r>
      <w:r w:rsidRPr="00701F87">
        <w:t>Primers used to perform qPCR of</w:t>
      </w:r>
      <w:r>
        <w:t xml:space="preserve"> </w:t>
      </w:r>
      <w:r w:rsidRPr="00701F87">
        <w:t>related gene</w:t>
      </w:r>
      <w:r>
        <w:t>s.</w:t>
      </w:r>
    </w:p>
    <w:sectPr w:rsidR="00FF0660" w:rsidSect="009C1577">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B36" w:rsidRDefault="00763B36" w:rsidP="001D654A">
      <w:pPr>
        <w:spacing w:line="240" w:lineRule="auto"/>
        <w:ind w:firstLine="480"/>
      </w:pPr>
      <w:r>
        <w:separator/>
      </w:r>
    </w:p>
  </w:endnote>
  <w:endnote w:type="continuationSeparator" w:id="0">
    <w:p w:rsidR="00763B36" w:rsidRDefault="00763B36" w:rsidP="001D654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BX">
    <w:altName w:val="SimSun"/>
    <w:panose1 w:val="00000000000000000000"/>
    <w:charset w:val="86"/>
    <w:family w:val="auto"/>
    <w:notTrueType/>
    <w:pitch w:val="default"/>
    <w:sig w:usb0="00000001" w:usb1="080E0000" w:usb2="00000010" w:usb3="00000000" w:csb0="00040000" w:csb1="00000000"/>
  </w:font>
  <w:font w:name="E-HZ+ZJNCTR-4">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660" w:rsidRDefault="00FF0660">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888" w:rsidRDefault="00D01406" w:rsidP="001D654A">
    <w:pPr>
      <w:pStyle w:val="Footer"/>
      <w:ind w:firstLine="360"/>
      <w:jc w:val="center"/>
    </w:pPr>
    <w:r>
      <w:fldChar w:fldCharType="begin"/>
    </w:r>
    <w:r>
      <w:instrText xml:space="preserve"> PAGE   \* MERGEFORMAT </w:instrText>
    </w:r>
    <w:r>
      <w:fldChar w:fldCharType="separate"/>
    </w:r>
    <w:r w:rsidR="00D80B65" w:rsidRPr="00D80B65">
      <w:rPr>
        <w:noProof/>
        <w:lang w:val="zh-CN"/>
      </w:rPr>
      <w:t>17</w:t>
    </w:r>
    <w:r>
      <w:fldChar w:fldCharType="end"/>
    </w:r>
  </w:p>
  <w:p w:rsidR="00FF0660" w:rsidRDefault="00FF0660">
    <w:pPr>
      <w:pStyle w:val="Foote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660" w:rsidRDefault="00FF0660">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B36" w:rsidRDefault="00763B36" w:rsidP="001D654A">
      <w:pPr>
        <w:spacing w:line="240" w:lineRule="auto"/>
        <w:ind w:firstLine="480"/>
      </w:pPr>
      <w:r>
        <w:separator/>
      </w:r>
    </w:p>
  </w:footnote>
  <w:footnote w:type="continuationSeparator" w:id="0">
    <w:p w:rsidR="00763B36" w:rsidRDefault="00763B36" w:rsidP="001D654A">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660" w:rsidRDefault="00FF0660">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888" w:rsidRPr="00337375" w:rsidRDefault="003A6888" w:rsidP="001D654A">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660" w:rsidRDefault="00FF0660">
    <w:pPr>
      <w:pStyle w:val="Heade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trackRevisions/>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DA8"/>
    <w:rsid w:val="000019A0"/>
    <w:rsid w:val="00001ED2"/>
    <w:rsid w:val="00003D31"/>
    <w:rsid w:val="00007790"/>
    <w:rsid w:val="00015229"/>
    <w:rsid w:val="00016E9D"/>
    <w:rsid w:val="00016F68"/>
    <w:rsid w:val="00020AD0"/>
    <w:rsid w:val="000302C8"/>
    <w:rsid w:val="00030D78"/>
    <w:rsid w:val="00034C80"/>
    <w:rsid w:val="000371A9"/>
    <w:rsid w:val="000373D4"/>
    <w:rsid w:val="00041454"/>
    <w:rsid w:val="000418DE"/>
    <w:rsid w:val="0005106B"/>
    <w:rsid w:val="00060C89"/>
    <w:rsid w:val="0006488B"/>
    <w:rsid w:val="00067638"/>
    <w:rsid w:val="00071B61"/>
    <w:rsid w:val="00077058"/>
    <w:rsid w:val="00081C23"/>
    <w:rsid w:val="00082D40"/>
    <w:rsid w:val="00084F68"/>
    <w:rsid w:val="00086931"/>
    <w:rsid w:val="00091880"/>
    <w:rsid w:val="00092569"/>
    <w:rsid w:val="0009757D"/>
    <w:rsid w:val="000A400A"/>
    <w:rsid w:val="000A513B"/>
    <w:rsid w:val="000A7EAF"/>
    <w:rsid w:val="000B524B"/>
    <w:rsid w:val="000B7A5E"/>
    <w:rsid w:val="000C01C8"/>
    <w:rsid w:val="000D2345"/>
    <w:rsid w:val="000D47EC"/>
    <w:rsid w:val="000D50C2"/>
    <w:rsid w:val="000D5FDC"/>
    <w:rsid w:val="000D60E7"/>
    <w:rsid w:val="000E48CA"/>
    <w:rsid w:val="000E5FB5"/>
    <w:rsid w:val="000E6BDD"/>
    <w:rsid w:val="000E70E2"/>
    <w:rsid w:val="000F3FF4"/>
    <w:rsid w:val="000F61A7"/>
    <w:rsid w:val="0010008F"/>
    <w:rsid w:val="001013ED"/>
    <w:rsid w:val="001048CE"/>
    <w:rsid w:val="00105CDD"/>
    <w:rsid w:val="0011098D"/>
    <w:rsid w:val="001140BB"/>
    <w:rsid w:val="0011786F"/>
    <w:rsid w:val="00121595"/>
    <w:rsid w:val="00122A82"/>
    <w:rsid w:val="00124D93"/>
    <w:rsid w:val="00125F4C"/>
    <w:rsid w:val="001270FB"/>
    <w:rsid w:val="00131B57"/>
    <w:rsid w:val="001348A4"/>
    <w:rsid w:val="0013531B"/>
    <w:rsid w:val="00145F93"/>
    <w:rsid w:val="0014653C"/>
    <w:rsid w:val="00151B70"/>
    <w:rsid w:val="00155C8D"/>
    <w:rsid w:val="00157CC9"/>
    <w:rsid w:val="00163CD7"/>
    <w:rsid w:val="00167A8E"/>
    <w:rsid w:val="0018263A"/>
    <w:rsid w:val="0019785C"/>
    <w:rsid w:val="001A2ED4"/>
    <w:rsid w:val="001A3601"/>
    <w:rsid w:val="001A4B38"/>
    <w:rsid w:val="001B34E4"/>
    <w:rsid w:val="001B751F"/>
    <w:rsid w:val="001C359F"/>
    <w:rsid w:val="001C447C"/>
    <w:rsid w:val="001D654A"/>
    <w:rsid w:val="001D7783"/>
    <w:rsid w:val="001E34EA"/>
    <w:rsid w:val="001E4A83"/>
    <w:rsid w:val="001E5E16"/>
    <w:rsid w:val="001F0583"/>
    <w:rsid w:val="001F4ED1"/>
    <w:rsid w:val="0020072D"/>
    <w:rsid w:val="00200866"/>
    <w:rsid w:val="002136B1"/>
    <w:rsid w:val="0021634F"/>
    <w:rsid w:val="00220244"/>
    <w:rsid w:val="00220416"/>
    <w:rsid w:val="002206BE"/>
    <w:rsid w:val="00220FFB"/>
    <w:rsid w:val="0022305B"/>
    <w:rsid w:val="0022377B"/>
    <w:rsid w:val="00224A78"/>
    <w:rsid w:val="0022551F"/>
    <w:rsid w:val="00227377"/>
    <w:rsid w:val="00234F79"/>
    <w:rsid w:val="002428DF"/>
    <w:rsid w:val="0024353A"/>
    <w:rsid w:val="002520F2"/>
    <w:rsid w:val="00262844"/>
    <w:rsid w:val="00271F6F"/>
    <w:rsid w:val="00273C26"/>
    <w:rsid w:val="00281989"/>
    <w:rsid w:val="002822A3"/>
    <w:rsid w:val="00282EFE"/>
    <w:rsid w:val="0028629E"/>
    <w:rsid w:val="00293397"/>
    <w:rsid w:val="002942FE"/>
    <w:rsid w:val="00295273"/>
    <w:rsid w:val="00295D6C"/>
    <w:rsid w:val="00296B23"/>
    <w:rsid w:val="002A0BF5"/>
    <w:rsid w:val="002A51DA"/>
    <w:rsid w:val="002A66BD"/>
    <w:rsid w:val="002B2587"/>
    <w:rsid w:val="002B280B"/>
    <w:rsid w:val="002B339C"/>
    <w:rsid w:val="002B371F"/>
    <w:rsid w:val="002C01EA"/>
    <w:rsid w:val="002C3C39"/>
    <w:rsid w:val="002C66D2"/>
    <w:rsid w:val="002D0A9D"/>
    <w:rsid w:val="002D4820"/>
    <w:rsid w:val="002D7146"/>
    <w:rsid w:val="002E68F8"/>
    <w:rsid w:val="002F38D2"/>
    <w:rsid w:val="003009B0"/>
    <w:rsid w:val="003009D7"/>
    <w:rsid w:val="00302DB1"/>
    <w:rsid w:val="00306A19"/>
    <w:rsid w:val="00310438"/>
    <w:rsid w:val="003122B1"/>
    <w:rsid w:val="00316FA3"/>
    <w:rsid w:val="00320D93"/>
    <w:rsid w:val="003228AE"/>
    <w:rsid w:val="0033033C"/>
    <w:rsid w:val="00332828"/>
    <w:rsid w:val="003328BE"/>
    <w:rsid w:val="00335893"/>
    <w:rsid w:val="00337375"/>
    <w:rsid w:val="00340FC6"/>
    <w:rsid w:val="00344CD0"/>
    <w:rsid w:val="0034725A"/>
    <w:rsid w:val="00355D9B"/>
    <w:rsid w:val="00357549"/>
    <w:rsid w:val="00357B25"/>
    <w:rsid w:val="00373A0F"/>
    <w:rsid w:val="00374024"/>
    <w:rsid w:val="00386C6A"/>
    <w:rsid w:val="003919B6"/>
    <w:rsid w:val="00392276"/>
    <w:rsid w:val="00393AC7"/>
    <w:rsid w:val="003A169F"/>
    <w:rsid w:val="003A2DF0"/>
    <w:rsid w:val="003A4763"/>
    <w:rsid w:val="003A4B05"/>
    <w:rsid w:val="003A5293"/>
    <w:rsid w:val="003A5E97"/>
    <w:rsid w:val="003A6888"/>
    <w:rsid w:val="003A6D47"/>
    <w:rsid w:val="003A7D42"/>
    <w:rsid w:val="003B06C7"/>
    <w:rsid w:val="003D1592"/>
    <w:rsid w:val="003D160F"/>
    <w:rsid w:val="003D26D8"/>
    <w:rsid w:val="003D5B43"/>
    <w:rsid w:val="003E293E"/>
    <w:rsid w:val="003E5CD7"/>
    <w:rsid w:val="003F2C6D"/>
    <w:rsid w:val="003F3F87"/>
    <w:rsid w:val="003F59C8"/>
    <w:rsid w:val="003F762B"/>
    <w:rsid w:val="00400DA7"/>
    <w:rsid w:val="00411204"/>
    <w:rsid w:val="0041225D"/>
    <w:rsid w:val="0041736C"/>
    <w:rsid w:val="004178F0"/>
    <w:rsid w:val="00417BF6"/>
    <w:rsid w:val="00420E41"/>
    <w:rsid w:val="00422640"/>
    <w:rsid w:val="004327F9"/>
    <w:rsid w:val="00433578"/>
    <w:rsid w:val="00436EF7"/>
    <w:rsid w:val="00446CC2"/>
    <w:rsid w:val="00450567"/>
    <w:rsid w:val="0045141E"/>
    <w:rsid w:val="00451753"/>
    <w:rsid w:val="00452502"/>
    <w:rsid w:val="004525FB"/>
    <w:rsid w:val="0045406D"/>
    <w:rsid w:val="0046429D"/>
    <w:rsid w:val="00465B3A"/>
    <w:rsid w:val="00473127"/>
    <w:rsid w:val="00473CC1"/>
    <w:rsid w:val="004741BA"/>
    <w:rsid w:val="00474715"/>
    <w:rsid w:val="00476900"/>
    <w:rsid w:val="00477E63"/>
    <w:rsid w:val="004822A4"/>
    <w:rsid w:val="0048283A"/>
    <w:rsid w:val="00482E06"/>
    <w:rsid w:val="00483EFA"/>
    <w:rsid w:val="00492B88"/>
    <w:rsid w:val="004939BA"/>
    <w:rsid w:val="00497576"/>
    <w:rsid w:val="00497867"/>
    <w:rsid w:val="004A24BC"/>
    <w:rsid w:val="004B07CF"/>
    <w:rsid w:val="004B4CE1"/>
    <w:rsid w:val="004C3647"/>
    <w:rsid w:val="004C7173"/>
    <w:rsid w:val="004D0AC4"/>
    <w:rsid w:val="004E400E"/>
    <w:rsid w:val="004F03A6"/>
    <w:rsid w:val="004F1F3B"/>
    <w:rsid w:val="0050374F"/>
    <w:rsid w:val="00506428"/>
    <w:rsid w:val="005078F8"/>
    <w:rsid w:val="00510162"/>
    <w:rsid w:val="005101CB"/>
    <w:rsid w:val="00514474"/>
    <w:rsid w:val="00517361"/>
    <w:rsid w:val="00520832"/>
    <w:rsid w:val="00520D1D"/>
    <w:rsid w:val="00521C0D"/>
    <w:rsid w:val="00527820"/>
    <w:rsid w:val="00527ED2"/>
    <w:rsid w:val="0053110B"/>
    <w:rsid w:val="00532D89"/>
    <w:rsid w:val="005336DB"/>
    <w:rsid w:val="00533AF6"/>
    <w:rsid w:val="00533CAC"/>
    <w:rsid w:val="00537FAC"/>
    <w:rsid w:val="005408D6"/>
    <w:rsid w:val="005424CB"/>
    <w:rsid w:val="00546263"/>
    <w:rsid w:val="0055049E"/>
    <w:rsid w:val="00550939"/>
    <w:rsid w:val="005577C9"/>
    <w:rsid w:val="00567160"/>
    <w:rsid w:val="00570283"/>
    <w:rsid w:val="005725BD"/>
    <w:rsid w:val="005732C3"/>
    <w:rsid w:val="005770F7"/>
    <w:rsid w:val="00577D62"/>
    <w:rsid w:val="00580852"/>
    <w:rsid w:val="00581342"/>
    <w:rsid w:val="00581F31"/>
    <w:rsid w:val="00583999"/>
    <w:rsid w:val="00583C1E"/>
    <w:rsid w:val="00587982"/>
    <w:rsid w:val="005A2D74"/>
    <w:rsid w:val="005A32F8"/>
    <w:rsid w:val="005A57F8"/>
    <w:rsid w:val="005A5C40"/>
    <w:rsid w:val="005A73CB"/>
    <w:rsid w:val="005B6ABB"/>
    <w:rsid w:val="005B6CA0"/>
    <w:rsid w:val="005B7560"/>
    <w:rsid w:val="005C461F"/>
    <w:rsid w:val="005C5382"/>
    <w:rsid w:val="005C7840"/>
    <w:rsid w:val="005D471E"/>
    <w:rsid w:val="005D4EE6"/>
    <w:rsid w:val="005D5284"/>
    <w:rsid w:val="005E3422"/>
    <w:rsid w:val="005E3EB3"/>
    <w:rsid w:val="005E40A4"/>
    <w:rsid w:val="005E6F1D"/>
    <w:rsid w:val="005F29E9"/>
    <w:rsid w:val="005F642F"/>
    <w:rsid w:val="005F6618"/>
    <w:rsid w:val="00602C9E"/>
    <w:rsid w:val="00603227"/>
    <w:rsid w:val="0061286B"/>
    <w:rsid w:val="00613621"/>
    <w:rsid w:val="006136D9"/>
    <w:rsid w:val="00614599"/>
    <w:rsid w:val="00614A16"/>
    <w:rsid w:val="0061526D"/>
    <w:rsid w:val="00615489"/>
    <w:rsid w:val="00620CC3"/>
    <w:rsid w:val="0062756A"/>
    <w:rsid w:val="00630DCA"/>
    <w:rsid w:val="00636E9D"/>
    <w:rsid w:val="006411FF"/>
    <w:rsid w:val="00643D8D"/>
    <w:rsid w:val="00646063"/>
    <w:rsid w:val="00647B25"/>
    <w:rsid w:val="00647C9E"/>
    <w:rsid w:val="00652B89"/>
    <w:rsid w:val="006550B5"/>
    <w:rsid w:val="00656949"/>
    <w:rsid w:val="00656B77"/>
    <w:rsid w:val="00657B28"/>
    <w:rsid w:val="00660F69"/>
    <w:rsid w:val="00663418"/>
    <w:rsid w:val="00663CF5"/>
    <w:rsid w:val="00665418"/>
    <w:rsid w:val="00665A51"/>
    <w:rsid w:val="0066691B"/>
    <w:rsid w:val="006674C2"/>
    <w:rsid w:val="0066798B"/>
    <w:rsid w:val="00667CD6"/>
    <w:rsid w:val="0067378D"/>
    <w:rsid w:val="00675287"/>
    <w:rsid w:val="00676CFA"/>
    <w:rsid w:val="00685841"/>
    <w:rsid w:val="00685F14"/>
    <w:rsid w:val="00693871"/>
    <w:rsid w:val="00694185"/>
    <w:rsid w:val="006A4AE1"/>
    <w:rsid w:val="006A5FA0"/>
    <w:rsid w:val="006B6A9F"/>
    <w:rsid w:val="006B7B60"/>
    <w:rsid w:val="006C01AE"/>
    <w:rsid w:val="006C268A"/>
    <w:rsid w:val="006C62CE"/>
    <w:rsid w:val="006D03FF"/>
    <w:rsid w:val="006D2BD5"/>
    <w:rsid w:val="006E0BD4"/>
    <w:rsid w:val="006E1C5F"/>
    <w:rsid w:val="006E233C"/>
    <w:rsid w:val="006E2F94"/>
    <w:rsid w:val="006E4497"/>
    <w:rsid w:val="006E4694"/>
    <w:rsid w:val="006F4CD4"/>
    <w:rsid w:val="006F4EC2"/>
    <w:rsid w:val="00701F87"/>
    <w:rsid w:val="00710232"/>
    <w:rsid w:val="007103F1"/>
    <w:rsid w:val="00712EFB"/>
    <w:rsid w:val="00713050"/>
    <w:rsid w:val="00713264"/>
    <w:rsid w:val="00722DA8"/>
    <w:rsid w:val="00725E28"/>
    <w:rsid w:val="00734EE9"/>
    <w:rsid w:val="00735288"/>
    <w:rsid w:val="007356FD"/>
    <w:rsid w:val="0073611C"/>
    <w:rsid w:val="00741DA9"/>
    <w:rsid w:val="00741E6F"/>
    <w:rsid w:val="007474CC"/>
    <w:rsid w:val="00760494"/>
    <w:rsid w:val="00761E80"/>
    <w:rsid w:val="007637DE"/>
    <w:rsid w:val="00763B36"/>
    <w:rsid w:val="00767196"/>
    <w:rsid w:val="0076742B"/>
    <w:rsid w:val="00772A45"/>
    <w:rsid w:val="00773BD1"/>
    <w:rsid w:val="00775A42"/>
    <w:rsid w:val="0078348A"/>
    <w:rsid w:val="00787E4D"/>
    <w:rsid w:val="007903BD"/>
    <w:rsid w:val="00791096"/>
    <w:rsid w:val="00791DE9"/>
    <w:rsid w:val="007954CD"/>
    <w:rsid w:val="007A02C7"/>
    <w:rsid w:val="007A10C5"/>
    <w:rsid w:val="007A3B5B"/>
    <w:rsid w:val="007A3D78"/>
    <w:rsid w:val="007A4817"/>
    <w:rsid w:val="007B2F1A"/>
    <w:rsid w:val="007C51D1"/>
    <w:rsid w:val="007D20D4"/>
    <w:rsid w:val="007D4505"/>
    <w:rsid w:val="007D4544"/>
    <w:rsid w:val="007D56D4"/>
    <w:rsid w:val="007D6023"/>
    <w:rsid w:val="007D6EDA"/>
    <w:rsid w:val="007E2980"/>
    <w:rsid w:val="007E2E53"/>
    <w:rsid w:val="007F0F84"/>
    <w:rsid w:val="007F3D88"/>
    <w:rsid w:val="007F4F66"/>
    <w:rsid w:val="007F5EFC"/>
    <w:rsid w:val="007F6E09"/>
    <w:rsid w:val="00804EAB"/>
    <w:rsid w:val="00805161"/>
    <w:rsid w:val="008058F8"/>
    <w:rsid w:val="00805F41"/>
    <w:rsid w:val="0081122C"/>
    <w:rsid w:val="008132AC"/>
    <w:rsid w:val="00813B43"/>
    <w:rsid w:val="00813FA4"/>
    <w:rsid w:val="00815C76"/>
    <w:rsid w:val="00820333"/>
    <w:rsid w:val="00821D31"/>
    <w:rsid w:val="00827006"/>
    <w:rsid w:val="00830BF8"/>
    <w:rsid w:val="00840CE0"/>
    <w:rsid w:val="00844622"/>
    <w:rsid w:val="00845333"/>
    <w:rsid w:val="00847BD9"/>
    <w:rsid w:val="00854285"/>
    <w:rsid w:val="008579F2"/>
    <w:rsid w:val="00861158"/>
    <w:rsid w:val="00865029"/>
    <w:rsid w:val="008650E1"/>
    <w:rsid w:val="0086765B"/>
    <w:rsid w:val="008677F4"/>
    <w:rsid w:val="0087196D"/>
    <w:rsid w:val="0087256F"/>
    <w:rsid w:val="00872E4D"/>
    <w:rsid w:val="00877305"/>
    <w:rsid w:val="00877E3D"/>
    <w:rsid w:val="00881753"/>
    <w:rsid w:val="00882EBD"/>
    <w:rsid w:val="008872F9"/>
    <w:rsid w:val="00887418"/>
    <w:rsid w:val="00890578"/>
    <w:rsid w:val="00896011"/>
    <w:rsid w:val="008A0424"/>
    <w:rsid w:val="008A54B8"/>
    <w:rsid w:val="008A5FF9"/>
    <w:rsid w:val="008A70AD"/>
    <w:rsid w:val="008B1073"/>
    <w:rsid w:val="008B1206"/>
    <w:rsid w:val="008B3DAE"/>
    <w:rsid w:val="008B58FC"/>
    <w:rsid w:val="008C242E"/>
    <w:rsid w:val="008C2B5E"/>
    <w:rsid w:val="008C30EB"/>
    <w:rsid w:val="008C49F4"/>
    <w:rsid w:val="008D069E"/>
    <w:rsid w:val="008D72A4"/>
    <w:rsid w:val="008F56DF"/>
    <w:rsid w:val="00900ACF"/>
    <w:rsid w:val="0090247C"/>
    <w:rsid w:val="009025AB"/>
    <w:rsid w:val="009044A1"/>
    <w:rsid w:val="00912FEF"/>
    <w:rsid w:val="009136C8"/>
    <w:rsid w:val="00915175"/>
    <w:rsid w:val="00915D2D"/>
    <w:rsid w:val="009170AC"/>
    <w:rsid w:val="009254C8"/>
    <w:rsid w:val="00926606"/>
    <w:rsid w:val="00927E81"/>
    <w:rsid w:val="00931054"/>
    <w:rsid w:val="00932D23"/>
    <w:rsid w:val="00934C35"/>
    <w:rsid w:val="00934F6C"/>
    <w:rsid w:val="00941A28"/>
    <w:rsid w:val="00946F70"/>
    <w:rsid w:val="00952324"/>
    <w:rsid w:val="009525F4"/>
    <w:rsid w:val="00952608"/>
    <w:rsid w:val="009550E3"/>
    <w:rsid w:val="00967FC8"/>
    <w:rsid w:val="00970D5E"/>
    <w:rsid w:val="00971190"/>
    <w:rsid w:val="009711E0"/>
    <w:rsid w:val="0097312C"/>
    <w:rsid w:val="009761C9"/>
    <w:rsid w:val="009848AA"/>
    <w:rsid w:val="00985C26"/>
    <w:rsid w:val="00987271"/>
    <w:rsid w:val="00990041"/>
    <w:rsid w:val="009A1CF5"/>
    <w:rsid w:val="009A44B9"/>
    <w:rsid w:val="009A7D9A"/>
    <w:rsid w:val="009B14B5"/>
    <w:rsid w:val="009B2557"/>
    <w:rsid w:val="009B2FD9"/>
    <w:rsid w:val="009B4D9B"/>
    <w:rsid w:val="009C1577"/>
    <w:rsid w:val="009C2876"/>
    <w:rsid w:val="009C5054"/>
    <w:rsid w:val="009D5E20"/>
    <w:rsid w:val="009D6A17"/>
    <w:rsid w:val="009D7FA8"/>
    <w:rsid w:val="009D7FCC"/>
    <w:rsid w:val="009E3889"/>
    <w:rsid w:val="009E62AA"/>
    <w:rsid w:val="00A0647B"/>
    <w:rsid w:val="00A10317"/>
    <w:rsid w:val="00A11097"/>
    <w:rsid w:val="00A15C8D"/>
    <w:rsid w:val="00A24ED5"/>
    <w:rsid w:val="00A255E7"/>
    <w:rsid w:val="00A264D6"/>
    <w:rsid w:val="00A26D1E"/>
    <w:rsid w:val="00A27243"/>
    <w:rsid w:val="00A35562"/>
    <w:rsid w:val="00A3556C"/>
    <w:rsid w:val="00A41001"/>
    <w:rsid w:val="00A419A9"/>
    <w:rsid w:val="00A42789"/>
    <w:rsid w:val="00A44994"/>
    <w:rsid w:val="00A5260B"/>
    <w:rsid w:val="00A543B8"/>
    <w:rsid w:val="00A6374A"/>
    <w:rsid w:val="00A63855"/>
    <w:rsid w:val="00A64773"/>
    <w:rsid w:val="00A651EA"/>
    <w:rsid w:val="00A75815"/>
    <w:rsid w:val="00A77A86"/>
    <w:rsid w:val="00A805A9"/>
    <w:rsid w:val="00A848FB"/>
    <w:rsid w:val="00A86461"/>
    <w:rsid w:val="00A879D4"/>
    <w:rsid w:val="00A94479"/>
    <w:rsid w:val="00AA1844"/>
    <w:rsid w:val="00AB0A08"/>
    <w:rsid w:val="00AB4A5F"/>
    <w:rsid w:val="00AB56E4"/>
    <w:rsid w:val="00AB7A21"/>
    <w:rsid w:val="00AC1962"/>
    <w:rsid w:val="00AC797D"/>
    <w:rsid w:val="00AD4CB7"/>
    <w:rsid w:val="00AD59C7"/>
    <w:rsid w:val="00AE0F16"/>
    <w:rsid w:val="00AE638C"/>
    <w:rsid w:val="00AF0CD3"/>
    <w:rsid w:val="00AF6458"/>
    <w:rsid w:val="00AF66BE"/>
    <w:rsid w:val="00AF6D74"/>
    <w:rsid w:val="00AF7E59"/>
    <w:rsid w:val="00B0268C"/>
    <w:rsid w:val="00B028BF"/>
    <w:rsid w:val="00B0304E"/>
    <w:rsid w:val="00B04E9F"/>
    <w:rsid w:val="00B07802"/>
    <w:rsid w:val="00B1305F"/>
    <w:rsid w:val="00B143DD"/>
    <w:rsid w:val="00B16557"/>
    <w:rsid w:val="00B27A92"/>
    <w:rsid w:val="00B30691"/>
    <w:rsid w:val="00B30BA4"/>
    <w:rsid w:val="00B3363F"/>
    <w:rsid w:val="00B34EAF"/>
    <w:rsid w:val="00B36EDD"/>
    <w:rsid w:val="00B40602"/>
    <w:rsid w:val="00B50676"/>
    <w:rsid w:val="00B51C13"/>
    <w:rsid w:val="00B5535B"/>
    <w:rsid w:val="00B560E7"/>
    <w:rsid w:val="00B628FD"/>
    <w:rsid w:val="00B6391E"/>
    <w:rsid w:val="00B673D9"/>
    <w:rsid w:val="00B75D11"/>
    <w:rsid w:val="00B8006D"/>
    <w:rsid w:val="00B85A37"/>
    <w:rsid w:val="00B87167"/>
    <w:rsid w:val="00BA07B9"/>
    <w:rsid w:val="00BA1DE6"/>
    <w:rsid w:val="00BA2600"/>
    <w:rsid w:val="00BA2629"/>
    <w:rsid w:val="00BA3886"/>
    <w:rsid w:val="00BA5203"/>
    <w:rsid w:val="00BA682B"/>
    <w:rsid w:val="00BB65D8"/>
    <w:rsid w:val="00BB7F17"/>
    <w:rsid w:val="00BC62F6"/>
    <w:rsid w:val="00BD5142"/>
    <w:rsid w:val="00BD5385"/>
    <w:rsid w:val="00BD686F"/>
    <w:rsid w:val="00BE07E6"/>
    <w:rsid w:val="00BE181D"/>
    <w:rsid w:val="00BE580B"/>
    <w:rsid w:val="00BF190E"/>
    <w:rsid w:val="00BF28B5"/>
    <w:rsid w:val="00C020CC"/>
    <w:rsid w:val="00C11465"/>
    <w:rsid w:val="00C14380"/>
    <w:rsid w:val="00C15EEE"/>
    <w:rsid w:val="00C22312"/>
    <w:rsid w:val="00C23314"/>
    <w:rsid w:val="00C23C4C"/>
    <w:rsid w:val="00C24114"/>
    <w:rsid w:val="00C253A0"/>
    <w:rsid w:val="00C32D28"/>
    <w:rsid w:val="00C35921"/>
    <w:rsid w:val="00C35D84"/>
    <w:rsid w:val="00C42160"/>
    <w:rsid w:val="00C4484C"/>
    <w:rsid w:val="00C45700"/>
    <w:rsid w:val="00C50732"/>
    <w:rsid w:val="00C54864"/>
    <w:rsid w:val="00C56AF8"/>
    <w:rsid w:val="00C56FAB"/>
    <w:rsid w:val="00C60BE9"/>
    <w:rsid w:val="00C61DF2"/>
    <w:rsid w:val="00C63CC8"/>
    <w:rsid w:val="00C668D4"/>
    <w:rsid w:val="00C6748E"/>
    <w:rsid w:val="00C71FD8"/>
    <w:rsid w:val="00C82930"/>
    <w:rsid w:val="00C82C07"/>
    <w:rsid w:val="00C92BB0"/>
    <w:rsid w:val="00C93ECC"/>
    <w:rsid w:val="00C941B7"/>
    <w:rsid w:val="00C96CD0"/>
    <w:rsid w:val="00CA1864"/>
    <w:rsid w:val="00CA23C6"/>
    <w:rsid w:val="00CB55CB"/>
    <w:rsid w:val="00CB64D0"/>
    <w:rsid w:val="00CC03B6"/>
    <w:rsid w:val="00CC2C01"/>
    <w:rsid w:val="00CC51DB"/>
    <w:rsid w:val="00CC5933"/>
    <w:rsid w:val="00CD081D"/>
    <w:rsid w:val="00CD1CE5"/>
    <w:rsid w:val="00CD4A54"/>
    <w:rsid w:val="00CD6FFF"/>
    <w:rsid w:val="00CE506D"/>
    <w:rsid w:val="00CE69C7"/>
    <w:rsid w:val="00CE6A71"/>
    <w:rsid w:val="00CE6BA6"/>
    <w:rsid w:val="00CF42BF"/>
    <w:rsid w:val="00CF68F6"/>
    <w:rsid w:val="00CF73AA"/>
    <w:rsid w:val="00D00CCA"/>
    <w:rsid w:val="00D01406"/>
    <w:rsid w:val="00D02216"/>
    <w:rsid w:val="00D02233"/>
    <w:rsid w:val="00D02B2F"/>
    <w:rsid w:val="00D056B2"/>
    <w:rsid w:val="00D0757A"/>
    <w:rsid w:val="00D1177D"/>
    <w:rsid w:val="00D165F1"/>
    <w:rsid w:val="00D16EFD"/>
    <w:rsid w:val="00D20A4A"/>
    <w:rsid w:val="00D26C2F"/>
    <w:rsid w:val="00D361F9"/>
    <w:rsid w:val="00D36A3C"/>
    <w:rsid w:val="00D418D5"/>
    <w:rsid w:val="00D42C77"/>
    <w:rsid w:val="00D451D1"/>
    <w:rsid w:val="00D47F84"/>
    <w:rsid w:val="00D5563D"/>
    <w:rsid w:val="00D5784A"/>
    <w:rsid w:val="00D57ACC"/>
    <w:rsid w:val="00D60272"/>
    <w:rsid w:val="00D619E3"/>
    <w:rsid w:val="00D64353"/>
    <w:rsid w:val="00D652E8"/>
    <w:rsid w:val="00D723C4"/>
    <w:rsid w:val="00D80B65"/>
    <w:rsid w:val="00D853D6"/>
    <w:rsid w:val="00D90BCC"/>
    <w:rsid w:val="00D92A04"/>
    <w:rsid w:val="00D92F6E"/>
    <w:rsid w:val="00D9566E"/>
    <w:rsid w:val="00D97057"/>
    <w:rsid w:val="00DA2272"/>
    <w:rsid w:val="00DA3884"/>
    <w:rsid w:val="00DA4959"/>
    <w:rsid w:val="00DA7CE2"/>
    <w:rsid w:val="00DA7EB4"/>
    <w:rsid w:val="00DB7209"/>
    <w:rsid w:val="00DB7AF8"/>
    <w:rsid w:val="00DB7B96"/>
    <w:rsid w:val="00DB7C59"/>
    <w:rsid w:val="00DC6537"/>
    <w:rsid w:val="00DC6FBF"/>
    <w:rsid w:val="00DD16AE"/>
    <w:rsid w:val="00DD63C6"/>
    <w:rsid w:val="00DE15BE"/>
    <w:rsid w:val="00DE1BD8"/>
    <w:rsid w:val="00DE4897"/>
    <w:rsid w:val="00DE5D95"/>
    <w:rsid w:val="00DF27E9"/>
    <w:rsid w:val="00DF71B8"/>
    <w:rsid w:val="00E043F1"/>
    <w:rsid w:val="00E04412"/>
    <w:rsid w:val="00E04FE5"/>
    <w:rsid w:val="00E05E43"/>
    <w:rsid w:val="00E119FB"/>
    <w:rsid w:val="00E1376A"/>
    <w:rsid w:val="00E21973"/>
    <w:rsid w:val="00E21A6E"/>
    <w:rsid w:val="00E22D29"/>
    <w:rsid w:val="00E245F7"/>
    <w:rsid w:val="00E320FE"/>
    <w:rsid w:val="00E4127D"/>
    <w:rsid w:val="00E47009"/>
    <w:rsid w:val="00E50893"/>
    <w:rsid w:val="00E50F07"/>
    <w:rsid w:val="00E51056"/>
    <w:rsid w:val="00E51F3C"/>
    <w:rsid w:val="00E5287C"/>
    <w:rsid w:val="00E54792"/>
    <w:rsid w:val="00E57020"/>
    <w:rsid w:val="00E64C70"/>
    <w:rsid w:val="00E70F2A"/>
    <w:rsid w:val="00E748CE"/>
    <w:rsid w:val="00E769F3"/>
    <w:rsid w:val="00E84607"/>
    <w:rsid w:val="00E86F3F"/>
    <w:rsid w:val="00E90FF1"/>
    <w:rsid w:val="00E91149"/>
    <w:rsid w:val="00E914EC"/>
    <w:rsid w:val="00E93162"/>
    <w:rsid w:val="00EA4457"/>
    <w:rsid w:val="00EA6601"/>
    <w:rsid w:val="00EB17A1"/>
    <w:rsid w:val="00EC0458"/>
    <w:rsid w:val="00EC0729"/>
    <w:rsid w:val="00EC147F"/>
    <w:rsid w:val="00EC6DFE"/>
    <w:rsid w:val="00ED0C03"/>
    <w:rsid w:val="00ED1BC9"/>
    <w:rsid w:val="00ED2D37"/>
    <w:rsid w:val="00ED39C8"/>
    <w:rsid w:val="00EE34FF"/>
    <w:rsid w:val="00EE4431"/>
    <w:rsid w:val="00EE47D5"/>
    <w:rsid w:val="00EF0875"/>
    <w:rsid w:val="00EF0EDB"/>
    <w:rsid w:val="00EF381A"/>
    <w:rsid w:val="00F0167F"/>
    <w:rsid w:val="00F02948"/>
    <w:rsid w:val="00F05ACD"/>
    <w:rsid w:val="00F06D56"/>
    <w:rsid w:val="00F167E8"/>
    <w:rsid w:val="00F243B2"/>
    <w:rsid w:val="00F304BB"/>
    <w:rsid w:val="00F31823"/>
    <w:rsid w:val="00F32A7C"/>
    <w:rsid w:val="00F35978"/>
    <w:rsid w:val="00F35ECE"/>
    <w:rsid w:val="00F40499"/>
    <w:rsid w:val="00F42689"/>
    <w:rsid w:val="00F478DD"/>
    <w:rsid w:val="00F54ACB"/>
    <w:rsid w:val="00F56222"/>
    <w:rsid w:val="00F56CC5"/>
    <w:rsid w:val="00F60323"/>
    <w:rsid w:val="00F6466F"/>
    <w:rsid w:val="00F6565E"/>
    <w:rsid w:val="00F6571F"/>
    <w:rsid w:val="00F657AB"/>
    <w:rsid w:val="00F73984"/>
    <w:rsid w:val="00F77E40"/>
    <w:rsid w:val="00F8401F"/>
    <w:rsid w:val="00F91367"/>
    <w:rsid w:val="00F92287"/>
    <w:rsid w:val="00FA1132"/>
    <w:rsid w:val="00FA2813"/>
    <w:rsid w:val="00FA5201"/>
    <w:rsid w:val="00FB28FE"/>
    <w:rsid w:val="00FB5D0B"/>
    <w:rsid w:val="00FB755F"/>
    <w:rsid w:val="00FC26C6"/>
    <w:rsid w:val="00FC4084"/>
    <w:rsid w:val="00FC417A"/>
    <w:rsid w:val="00FC575C"/>
    <w:rsid w:val="00FC67F6"/>
    <w:rsid w:val="00FC7DA2"/>
    <w:rsid w:val="00FD075E"/>
    <w:rsid w:val="00FD1113"/>
    <w:rsid w:val="00FD567F"/>
    <w:rsid w:val="00FD70FF"/>
    <w:rsid w:val="00FD7746"/>
    <w:rsid w:val="00FF0660"/>
    <w:rsid w:val="00FF0F0D"/>
    <w:rsid w:val="00FF5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3D9"/>
    <w:pPr>
      <w:widowControl w:val="0"/>
      <w:spacing w:line="360" w:lineRule="auto"/>
      <w:ind w:firstLineChars="200" w:firstLine="200"/>
      <w:jc w:val="both"/>
    </w:pPr>
    <w:rPr>
      <w:kern w:val="2"/>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22DA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locked/>
    <w:rsid w:val="00722DA8"/>
    <w:rPr>
      <w:rFonts w:cs="Times New Roman"/>
      <w:sz w:val="18"/>
      <w:szCs w:val="18"/>
    </w:rPr>
  </w:style>
  <w:style w:type="paragraph" w:styleId="Footer">
    <w:name w:val="footer"/>
    <w:basedOn w:val="Normal"/>
    <w:link w:val="FooterChar"/>
    <w:uiPriority w:val="99"/>
    <w:rsid w:val="00722DA8"/>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locked/>
    <w:rsid w:val="00722DA8"/>
    <w:rPr>
      <w:rFonts w:cs="Times New Roman"/>
      <w:sz w:val="18"/>
      <w:szCs w:val="18"/>
    </w:rPr>
  </w:style>
  <w:style w:type="paragraph" w:styleId="BalloonText">
    <w:name w:val="Balloon Text"/>
    <w:basedOn w:val="Normal"/>
    <w:link w:val="BalloonTextChar"/>
    <w:uiPriority w:val="99"/>
    <w:semiHidden/>
    <w:rsid w:val="00337375"/>
    <w:pPr>
      <w:spacing w:line="240" w:lineRule="auto"/>
    </w:pPr>
    <w:rPr>
      <w:sz w:val="18"/>
      <w:szCs w:val="18"/>
    </w:rPr>
  </w:style>
  <w:style w:type="character" w:customStyle="1" w:styleId="BalloonTextChar">
    <w:name w:val="Balloon Text Char"/>
    <w:basedOn w:val="DefaultParagraphFont"/>
    <w:link w:val="BalloonText"/>
    <w:uiPriority w:val="99"/>
    <w:semiHidden/>
    <w:locked/>
    <w:rsid w:val="00337375"/>
    <w:rPr>
      <w:rFonts w:cs="Times New Roman"/>
      <w:sz w:val="18"/>
      <w:szCs w:val="18"/>
    </w:rPr>
  </w:style>
  <w:style w:type="character" w:styleId="Strong">
    <w:name w:val="Strong"/>
    <w:basedOn w:val="DefaultParagraphFont"/>
    <w:uiPriority w:val="99"/>
    <w:qFormat/>
    <w:rsid w:val="00527ED2"/>
    <w:rPr>
      <w:rFonts w:cs="Times New Roman"/>
      <w:b/>
      <w:bCs/>
    </w:rPr>
  </w:style>
  <w:style w:type="character" w:styleId="Hyperlink">
    <w:name w:val="Hyperlink"/>
    <w:basedOn w:val="DefaultParagraphFont"/>
    <w:uiPriority w:val="99"/>
    <w:rsid w:val="00527ED2"/>
    <w:rPr>
      <w:rFonts w:cs="Times New Roman"/>
      <w:color w:val="0000FF"/>
      <w:u w:val="single"/>
    </w:rPr>
  </w:style>
  <w:style w:type="table" w:styleId="TableGrid">
    <w:name w:val="Table Grid"/>
    <w:basedOn w:val="TableNormal"/>
    <w:uiPriority w:val="99"/>
    <w:rsid w:val="002B2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97312C"/>
    <w:rPr>
      <w:rFonts w:cs="Times New Roman"/>
      <w:sz w:val="21"/>
      <w:szCs w:val="21"/>
    </w:rPr>
  </w:style>
  <w:style w:type="paragraph" w:styleId="CommentText">
    <w:name w:val="annotation text"/>
    <w:basedOn w:val="Normal"/>
    <w:link w:val="CommentTextChar"/>
    <w:uiPriority w:val="99"/>
    <w:semiHidden/>
    <w:rsid w:val="0097312C"/>
    <w:pPr>
      <w:jc w:val="left"/>
    </w:pPr>
  </w:style>
  <w:style w:type="character" w:customStyle="1" w:styleId="CommentTextChar">
    <w:name w:val="Comment Text Char"/>
    <w:basedOn w:val="DefaultParagraphFont"/>
    <w:link w:val="CommentText"/>
    <w:uiPriority w:val="99"/>
    <w:semiHidden/>
    <w:locked/>
    <w:rsid w:val="0097312C"/>
    <w:rPr>
      <w:rFonts w:cs="Times New Roman"/>
    </w:rPr>
  </w:style>
  <w:style w:type="paragraph" w:styleId="CommentSubject">
    <w:name w:val="annotation subject"/>
    <w:basedOn w:val="CommentText"/>
    <w:next w:val="CommentText"/>
    <w:link w:val="CommentSubjectChar"/>
    <w:uiPriority w:val="99"/>
    <w:semiHidden/>
    <w:rsid w:val="0097312C"/>
    <w:rPr>
      <w:b/>
      <w:bCs/>
    </w:rPr>
  </w:style>
  <w:style w:type="character" w:customStyle="1" w:styleId="CommentSubjectChar">
    <w:name w:val="Comment Subject Char"/>
    <w:basedOn w:val="CommentTextChar"/>
    <w:link w:val="CommentSubject"/>
    <w:uiPriority w:val="99"/>
    <w:semiHidden/>
    <w:locked/>
    <w:rsid w:val="0097312C"/>
    <w:rPr>
      <w:rFonts w:cs="Times New Roman"/>
      <w:b/>
      <w:bCs/>
    </w:rPr>
  </w:style>
  <w:style w:type="paragraph" w:styleId="HTMLPreformatted">
    <w:name w:val="HTML Preformatted"/>
    <w:basedOn w:val="Normal"/>
    <w:link w:val="HTMLPreformattedChar"/>
    <w:uiPriority w:val="99"/>
    <w:semiHidden/>
    <w:rsid w:val="005A2D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SimSun" w:hAnsi="SimSun" w:cs="SimSun"/>
      <w:kern w:val="0"/>
    </w:rPr>
  </w:style>
  <w:style w:type="character" w:customStyle="1" w:styleId="HTMLPreformattedChar">
    <w:name w:val="HTML Preformatted Char"/>
    <w:basedOn w:val="DefaultParagraphFont"/>
    <w:link w:val="HTMLPreformatted"/>
    <w:uiPriority w:val="99"/>
    <w:semiHidden/>
    <w:locked/>
    <w:rsid w:val="005A2D74"/>
    <w:rPr>
      <w:rFonts w:ascii="SimSun" w:hAnsi="SimSun" w:cs="SimSun"/>
      <w:kern w:val="0"/>
    </w:rPr>
  </w:style>
  <w:style w:type="character" w:styleId="LineNumber">
    <w:name w:val="line number"/>
    <w:basedOn w:val="DefaultParagraphFont"/>
    <w:uiPriority w:val="99"/>
    <w:semiHidden/>
    <w:rsid w:val="009C1577"/>
    <w:rPr>
      <w:rFonts w:cs="Times New Roman"/>
    </w:rPr>
  </w:style>
  <w:style w:type="paragraph" w:styleId="NormalWeb">
    <w:name w:val="Normal (Web)"/>
    <w:basedOn w:val="Normal"/>
    <w:uiPriority w:val="99"/>
    <w:semiHidden/>
    <w:rsid w:val="00E47009"/>
    <w:pPr>
      <w:widowControl/>
      <w:spacing w:before="100" w:beforeAutospacing="1" w:after="100" w:afterAutospacing="1" w:line="240" w:lineRule="auto"/>
      <w:ind w:firstLineChars="0" w:firstLine="0"/>
      <w:jc w:val="left"/>
    </w:pPr>
    <w:rPr>
      <w:rFonts w:ascii="SimSun" w:hAnsi="SimSun" w:cs="SimSun"/>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3D9"/>
    <w:pPr>
      <w:widowControl w:val="0"/>
      <w:spacing w:line="360" w:lineRule="auto"/>
      <w:ind w:firstLineChars="200" w:firstLine="200"/>
      <w:jc w:val="both"/>
    </w:pPr>
    <w:rPr>
      <w:kern w:val="2"/>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22DA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locked/>
    <w:rsid w:val="00722DA8"/>
    <w:rPr>
      <w:rFonts w:cs="Times New Roman"/>
      <w:sz w:val="18"/>
      <w:szCs w:val="18"/>
    </w:rPr>
  </w:style>
  <w:style w:type="paragraph" w:styleId="Footer">
    <w:name w:val="footer"/>
    <w:basedOn w:val="Normal"/>
    <w:link w:val="FooterChar"/>
    <w:uiPriority w:val="99"/>
    <w:rsid w:val="00722DA8"/>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locked/>
    <w:rsid w:val="00722DA8"/>
    <w:rPr>
      <w:rFonts w:cs="Times New Roman"/>
      <w:sz w:val="18"/>
      <w:szCs w:val="18"/>
    </w:rPr>
  </w:style>
  <w:style w:type="paragraph" w:styleId="BalloonText">
    <w:name w:val="Balloon Text"/>
    <w:basedOn w:val="Normal"/>
    <w:link w:val="BalloonTextChar"/>
    <w:uiPriority w:val="99"/>
    <w:semiHidden/>
    <w:rsid w:val="00337375"/>
    <w:pPr>
      <w:spacing w:line="240" w:lineRule="auto"/>
    </w:pPr>
    <w:rPr>
      <w:sz w:val="18"/>
      <w:szCs w:val="18"/>
    </w:rPr>
  </w:style>
  <w:style w:type="character" w:customStyle="1" w:styleId="BalloonTextChar">
    <w:name w:val="Balloon Text Char"/>
    <w:basedOn w:val="DefaultParagraphFont"/>
    <w:link w:val="BalloonText"/>
    <w:uiPriority w:val="99"/>
    <w:semiHidden/>
    <w:locked/>
    <w:rsid w:val="00337375"/>
    <w:rPr>
      <w:rFonts w:cs="Times New Roman"/>
      <w:sz w:val="18"/>
      <w:szCs w:val="18"/>
    </w:rPr>
  </w:style>
  <w:style w:type="character" w:styleId="Strong">
    <w:name w:val="Strong"/>
    <w:basedOn w:val="DefaultParagraphFont"/>
    <w:uiPriority w:val="99"/>
    <w:qFormat/>
    <w:rsid w:val="00527ED2"/>
    <w:rPr>
      <w:rFonts w:cs="Times New Roman"/>
      <w:b/>
      <w:bCs/>
    </w:rPr>
  </w:style>
  <w:style w:type="character" w:styleId="Hyperlink">
    <w:name w:val="Hyperlink"/>
    <w:basedOn w:val="DefaultParagraphFont"/>
    <w:uiPriority w:val="99"/>
    <w:rsid w:val="00527ED2"/>
    <w:rPr>
      <w:rFonts w:cs="Times New Roman"/>
      <w:color w:val="0000FF"/>
      <w:u w:val="single"/>
    </w:rPr>
  </w:style>
  <w:style w:type="table" w:styleId="TableGrid">
    <w:name w:val="Table Grid"/>
    <w:basedOn w:val="TableNormal"/>
    <w:uiPriority w:val="99"/>
    <w:rsid w:val="002B2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97312C"/>
    <w:rPr>
      <w:rFonts w:cs="Times New Roman"/>
      <w:sz w:val="21"/>
      <w:szCs w:val="21"/>
    </w:rPr>
  </w:style>
  <w:style w:type="paragraph" w:styleId="CommentText">
    <w:name w:val="annotation text"/>
    <w:basedOn w:val="Normal"/>
    <w:link w:val="CommentTextChar"/>
    <w:uiPriority w:val="99"/>
    <w:semiHidden/>
    <w:rsid w:val="0097312C"/>
    <w:pPr>
      <w:jc w:val="left"/>
    </w:pPr>
  </w:style>
  <w:style w:type="character" w:customStyle="1" w:styleId="CommentTextChar">
    <w:name w:val="Comment Text Char"/>
    <w:basedOn w:val="DefaultParagraphFont"/>
    <w:link w:val="CommentText"/>
    <w:uiPriority w:val="99"/>
    <w:semiHidden/>
    <w:locked/>
    <w:rsid w:val="0097312C"/>
    <w:rPr>
      <w:rFonts w:cs="Times New Roman"/>
    </w:rPr>
  </w:style>
  <w:style w:type="paragraph" w:styleId="CommentSubject">
    <w:name w:val="annotation subject"/>
    <w:basedOn w:val="CommentText"/>
    <w:next w:val="CommentText"/>
    <w:link w:val="CommentSubjectChar"/>
    <w:uiPriority w:val="99"/>
    <w:semiHidden/>
    <w:rsid w:val="0097312C"/>
    <w:rPr>
      <w:b/>
      <w:bCs/>
    </w:rPr>
  </w:style>
  <w:style w:type="character" w:customStyle="1" w:styleId="CommentSubjectChar">
    <w:name w:val="Comment Subject Char"/>
    <w:basedOn w:val="CommentTextChar"/>
    <w:link w:val="CommentSubject"/>
    <w:uiPriority w:val="99"/>
    <w:semiHidden/>
    <w:locked/>
    <w:rsid w:val="0097312C"/>
    <w:rPr>
      <w:rFonts w:cs="Times New Roman"/>
      <w:b/>
      <w:bCs/>
    </w:rPr>
  </w:style>
  <w:style w:type="paragraph" w:styleId="HTMLPreformatted">
    <w:name w:val="HTML Preformatted"/>
    <w:basedOn w:val="Normal"/>
    <w:link w:val="HTMLPreformattedChar"/>
    <w:uiPriority w:val="99"/>
    <w:semiHidden/>
    <w:rsid w:val="005A2D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SimSun" w:hAnsi="SimSun" w:cs="SimSun"/>
      <w:kern w:val="0"/>
    </w:rPr>
  </w:style>
  <w:style w:type="character" w:customStyle="1" w:styleId="HTMLPreformattedChar">
    <w:name w:val="HTML Preformatted Char"/>
    <w:basedOn w:val="DefaultParagraphFont"/>
    <w:link w:val="HTMLPreformatted"/>
    <w:uiPriority w:val="99"/>
    <w:semiHidden/>
    <w:locked/>
    <w:rsid w:val="005A2D74"/>
    <w:rPr>
      <w:rFonts w:ascii="SimSun" w:hAnsi="SimSun" w:cs="SimSun"/>
      <w:kern w:val="0"/>
    </w:rPr>
  </w:style>
  <w:style w:type="character" w:styleId="LineNumber">
    <w:name w:val="line number"/>
    <w:basedOn w:val="DefaultParagraphFont"/>
    <w:uiPriority w:val="99"/>
    <w:semiHidden/>
    <w:rsid w:val="009C1577"/>
    <w:rPr>
      <w:rFonts w:cs="Times New Roman"/>
    </w:rPr>
  </w:style>
  <w:style w:type="paragraph" w:styleId="NormalWeb">
    <w:name w:val="Normal (Web)"/>
    <w:basedOn w:val="Normal"/>
    <w:uiPriority w:val="99"/>
    <w:semiHidden/>
    <w:rsid w:val="00E47009"/>
    <w:pPr>
      <w:widowControl/>
      <w:spacing w:before="100" w:beforeAutospacing="1" w:after="100" w:afterAutospacing="1" w:line="240" w:lineRule="auto"/>
      <w:ind w:firstLineChars="0" w:firstLine="0"/>
      <w:jc w:val="left"/>
    </w:pPr>
    <w:rPr>
      <w:rFonts w:ascii="SimSun" w:hAnsi="SimSun" w:cs="SimSu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10158">
      <w:marLeft w:val="0"/>
      <w:marRight w:val="0"/>
      <w:marTop w:val="0"/>
      <w:marBottom w:val="0"/>
      <w:divBdr>
        <w:top w:val="none" w:sz="0" w:space="0" w:color="auto"/>
        <w:left w:val="none" w:sz="0" w:space="0" w:color="auto"/>
        <w:bottom w:val="none" w:sz="0" w:space="0" w:color="auto"/>
        <w:right w:val="none" w:sz="0" w:space="0" w:color="auto"/>
      </w:divBdr>
    </w:div>
    <w:div w:id="305010159">
      <w:marLeft w:val="0"/>
      <w:marRight w:val="0"/>
      <w:marTop w:val="0"/>
      <w:marBottom w:val="0"/>
      <w:divBdr>
        <w:top w:val="none" w:sz="0" w:space="0" w:color="auto"/>
        <w:left w:val="none" w:sz="0" w:space="0" w:color="auto"/>
        <w:bottom w:val="none" w:sz="0" w:space="0" w:color="auto"/>
        <w:right w:val="none" w:sz="0" w:space="0" w:color="auto"/>
      </w:divBdr>
    </w:div>
    <w:div w:id="305010160">
      <w:marLeft w:val="0"/>
      <w:marRight w:val="0"/>
      <w:marTop w:val="0"/>
      <w:marBottom w:val="0"/>
      <w:divBdr>
        <w:top w:val="none" w:sz="0" w:space="0" w:color="auto"/>
        <w:left w:val="none" w:sz="0" w:space="0" w:color="auto"/>
        <w:bottom w:val="none" w:sz="0" w:space="0" w:color="auto"/>
        <w:right w:val="none" w:sz="0" w:space="0" w:color="auto"/>
      </w:divBdr>
    </w:div>
    <w:div w:id="305010161">
      <w:marLeft w:val="0"/>
      <w:marRight w:val="0"/>
      <w:marTop w:val="0"/>
      <w:marBottom w:val="0"/>
      <w:divBdr>
        <w:top w:val="none" w:sz="0" w:space="0" w:color="auto"/>
        <w:left w:val="none" w:sz="0" w:space="0" w:color="auto"/>
        <w:bottom w:val="none" w:sz="0" w:space="0" w:color="auto"/>
        <w:right w:val="none" w:sz="0" w:space="0" w:color="auto"/>
      </w:divBdr>
      <w:divsChild>
        <w:div w:id="305010165">
          <w:marLeft w:val="0"/>
          <w:marRight w:val="0"/>
          <w:marTop w:val="0"/>
          <w:marBottom w:val="0"/>
          <w:divBdr>
            <w:top w:val="none" w:sz="0" w:space="0" w:color="auto"/>
            <w:left w:val="none" w:sz="0" w:space="0" w:color="auto"/>
            <w:bottom w:val="none" w:sz="0" w:space="0" w:color="auto"/>
            <w:right w:val="none" w:sz="0" w:space="0" w:color="auto"/>
          </w:divBdr>
          <w:divsChild>
            <w:div w:id="305010169">
              <w:marLeft w:val="720"/>
              <w:marRight w:val="720"/>
              <w:marTop w:val="100"/>
              <w:marBottom w:val="100"/>
              <w:divBdr>
                <w:top w:val="none" w:sz="0" w:space="0" w:color="auto"/>
                <w:left w:val="none" w:sz="0" w:space="0" w:color="auto"/>
                <w:bottom w:val="none" w:sz="0" w:space="0" w:color="auto"/>
                <w:right w:val="none" w:sz="0" w:space="0" w:color="auto"/>
              </w:divBdr>
              <w:divsChild>
                <w:div w:id="305010171">
                  <w:marLeft w:val="0"/>
                  <w:marRight w:val="0"/>
                  <w:marTop w:val="0"/>
                  <w:marBottom w:val="0"/>
                  <w:divBdr>
                    <w:top w:val="none" w:sz="0" w:space="0" w:color="auto"/>
                    <w:left w:val="none" w:sz="0" w:space="0" w:color="auto"/>
                    <w:bottom w:val="none" w:sz="0" w:space="0" w:color="auto"/>
                    <w:right w:val="none" w:sz="0" w:space="0" w:color="auto"/>
                  </w:divBdr>
                  <w:divsChild>
                    <w:div w:id="305010168">
                      <w:marLeft w:val="0"/>
                      <w:marRight w:val="0"/>
                      <w:marTop w:val="0"/>
                      <w:marBottom w:val="0"/>
                      <w:divBdr>
                        <w:top w:val="none" w:sz="0" w:space="0" w:color="auto"/>
                        <w:left w:val="none" w:sz="0" w:space="0" w:color="auto"/>
                        <w:bottom w:val="none" w:sz="0" w:space="0" w:color="auto"/>
                        <w:right w:val="none" w:sz="0" w:space="0" w:color="auto"/>
                      </w:divBdr>
                      <w:divsChild>
                        <w:div w:id="305010166">
                          <w:marLeft w:val="96"/>
                          <w:marRight w:val="0"/>
                          <w:marTop w:val="0"/>
                          <w:marBottom w:val="0"/>
                          <w:divBdr>
                            <w:top w:val="none" w:sz="0" w:space="0" w:color="auto"/>
                            <w:left w:val="single" w:sz="4" w:space="6" w:color="CCCCCC"/>
                            <w:bottom w:val="none" w:sz="0" w:space="0" w:color="auto"/>
                            <w:right w:val="none" w:sz="0" w:space="0" w:color="auto"/>
                          </w:divBdr>
                          <w:divsChild>
                            <w:div w:id="305010156">
                              <w:marLeft w:val="0"/>
                              <w:marRight w:val="0"/>
                              <w:marTop w:val="0"/>
                              <w:marBottom w:val="0"/>
                              <w:divBdr>
                                <w:top w:val="none" w:sz="0" w:space="0" w:color="auto"/>
                                <w:left w:val="none" w:sz="0" w:space="0" w:color="auto"/>
                                <w:bottom w:val="none" w:sz="0" w:space="0" w:color="auto"/>
                                <w:right w:val="none" w:sz="0" w:space="0" w:color="auto"/>
                              </w:divBdr>
                              <w:divsChild>
                                <w:div w:id="305010157">
                                  <w:marLeft w:val="0"/>
                                  <w:marRight w:val="0"/>
                                  <w:marTop w:val="0"/>
                                  <w:marBottom w:val="0"/>
                                  <w:divBdr>
                                    <w:top w:val="none" w:sz="0" w:space="0" w:color="auto"/>
                                    <w:left w:val="none" w:sz="0" w:space="0" w:color="auto"/>
                                    <w:bottom w:val="none" w:sz="0" w:space="0" w:color="auto"/>
                                    <w:right w:val="none" w:sz="0" w:space="0" w:color="auto"/>
                                  </w:divBdr>
                                  <w:divsChild>
                                    <w:div w:id="305010162">
                                      <w:marLeft w:val="0"/>
                                      <w:marRight w:val="0"/>
                                      <w:marTop w:val="0"/>
                                      <w:marBottom w:val="0"/>
                                      <w:divBdr>
                                        <w:top w:val="none" w:sz="0" w:space="0" w:color="auto"/>
                                        <w:left w:val="none" w:sz="0" w:space="0" w:color="auto"/>
                                        <w:bottom w:val="none" w:sz="0" w:space="0" w:color="auto"/>
                                        <w:right w:val="none" w:sz="0" w:space="0" w:color="auto"/>
                                      </w:divBdr>
                                    </w:div>
                                    <w:div w:id="3050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010163">
      <w:marLeft w:val="0"/>
      <w:marRight w:val="0"/>
      <w:marTop w:val="0"/>
      <w:marBottom w:val="0"/>
      <w:divBdr>
        <w:top w:val="none" w:sz="0" w:space="0" w:color="auto"/>
        <w:left w:val="none" w:sz="0" w:space="0" w:color="auto"/>
        <w:bottom w:val="none" w:sz="0" w:space="0" w:color="auto"/>
        <w:right w:val="none" w:sz="0" w:space="0" w:color="auto"/>
      </w:divBdr>
    </w:div>
    <w:div w:id="305010167">
      <w:marLeft w:val="0"/>
      <w:marRight w:val="0"/>
      <w:marTop w:val="0"/>
      <w:marBottom w:val="0"/>
      <w:divBdr>
        <w:top w:val="none" w:sz="0" w:space="0" w:color="auto"/>
        <w:left w:val="none" w:sz="0" w:space="0" w:color="auto"/>
        <w:bottom w:val="none" w:sz="0" w:space="0" w:color="auto"/>
        <w:right w:val="none" w:sz="0" w:space="0" w:color="auto"/>
      </w:divBdr>
    </w:div>
    <w:div w:id="30501017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4804</Words>
  <Characters>27388</Characters>
  <Application>Microsoft Office Word</Application>
  <DocSecurity>0</DocSecurity>
  <Lines>228</Lines>
  <Paragraphs>64</Paragraphs>
  <ScaleCrop>false</ScaleCrop>
  <Company>Microsoft</Company>
  <LinksUpToDate>false</LinksUpToDate>
  <CharactersWithSpaces>32128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zhangyang</dc:creator>
  <cp:lastModifiedBy>Alan Gange</cp:lastModifiedBy>
  <cp:revision>2</cp:revision>
  <dcterms:created xsi:type="dcterms:W3CDTF">2019-10-12T14:44:00Z</dcterms:created>
  <dcterms:modified xsi:type="dcterms:W3CDTF">2019-10-12T14:44:00Z</dcterms:modified>
</cp:coreProperties>
</file>