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SLAF-based construction of a high-density genetic map and its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application in QTL mapping of carotenoids content in citrus fruit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Xiongjie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Zheng</w:t>
      </w:r>
      <w:r>
        <w:rPr>
          <w:rFonts w:ascii="TimesNewRomanPSMT" w:hAnsi="TimesNewRomanPSMT" w:cs="TimesNewRomanPSMT"/>
          <w:color w:val="000000"/>
          <w:sz w:val="16"/>
          <w:szCs w:val="16"/>
        </w:rPr>
        <w:t>1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Yuqing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Tang</w:t>
      </w:r>
      <w:r>
        <w:rPr>
          <w:rFonts w:ascii="TimesNewRomanPSMT" w:hAnsi="TimesNewRomanPSMT" w:cs="TimesNewRomanPSMT"/>
          <w:color w:val="000000"/>
          <w:sz w:val="16"/>
          <w:szCs w:val="16"/>
        </w:rPr>
        <w:t>1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Junli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Ye</w:t>
      </w:r>
      <w:r>
        <w:rPr>
          <w:rFonts w:ascii="TimesNewRomanPSMT" w:hAnsi="TimesNewRomanPSMT" w:cs="TimesNewRomanPSMT"/>
          <w:color w:val="000000"/>
          <w:sz w:val="16"/>
          <w:szCs w:val="16"/>
        </w:rPr>
        <w:t>1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Zhiyong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Pan</w:t>
      </w:r>
      <w:r>
        <w:rPr>
          <w:rFonts w:ascii="TimesNewRomanPSMT" w:hAnsi="TimesNewRomanPSMT" w:cs="TimesNewRomanPSMT"/>
          <w:color w:val="000000"/>
          <w:sz w:val="16"/>
          <w:szCs w:val="16"/>
        </w:rPr>
        <w:t>1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Meilian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Tan</w:t>
      </w:r>
      <w:r>
        <w:rPr>
          <w:rFonts w:ascii="TimesNewRomanPSMT" w:hAnsi="TimesNewRomanPSMT" w:cs="TimesNewRomanPSMT"/>
          <w:color w:val="000000"/>
          <w:sz w:val="16"/>
          <w:szCs w:val="16"/>
        </w:rPr>
        <w:t>1a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Zongzhou</w:t>
      </w:r>
      <w:proofErr w:type="spellEnd"/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Xie</w:t>
      </w:r>
      <w:r>
        <w:rPr>
          <w:rFonts w:ascii="TimesNewRomanPSMT" w:hAnsi="TimesNewRomanPSMT" w:cs="TimesNewRomanPSMT"/>
          <w:color w:val="000000"/>
          <w:sz w:val="16"/>
          <w:szCs w:val="16"/>
        </w:rPr>
        <w:t>1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Lijun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Chai</w:t>
      </w:r>
      <w:r>
        <w:rPr>
          <w:rFonts w:ascii="TimesNewRomanPSMT" w:hAnsi="TimesNewRomanPSMT" w:cs="TimesNewRomanPSMT"/>
          <w:color w:val="000000"/>
          <w:sz w:val="16"/>
          <w:szCs w:val="16"/>
        </w:rPr>
        <w:t>1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Qiang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Xu</w:t>
      </w:r>
      <w:r>
        <w:rPr>
          <w:rFonts w:ascii="TimesNewRomanPSMT" w:hAnsi="TimesNewRomanPSMT" w:cs="TimesNewRomanPSMT"/>
          <w:color w:val="000000"/>
          <w:sz w:val="16"/>
          <w:szCs w:val="16"/>
        </w:rPr>
        <w:t>1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Paul D. Fraser </w:t>
      </w:r>
      <w:r>
        <w:rPr>
          <w:rFonts w:ascii="TimesNewRomanPSMT" w:hAnsi="TimesNewRomanPSMT" w:cs="TimesNewRomanPSMT"/>
          <w:color w:val="000000"/>
          <w:sz w:val="16"/>
          <w:szCs w:val="16"/>
        </w:rPr>
        <w:t>2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Xiuxin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Deng</w:t>
      </w:r>
      <w:r>
        <w:rPr>
          <w:rFonts w:ascii="TimesNewRomanPSMT" w:hAnsi="TimesNewRomanPSMT" w:cs="TimesNewRomanPSMT"/>
          <w:color w:val="000000"/>
          <w:sz w:val="16"/>
          <w:szCs w:val="16"/>
        </w:rPr>
        <w:t>1</w:t>
      </w:r>
      <w:r>
        <w:rPr>
          <w:rFonts w:ascii="TimesNewRomanPSMT" w:hAnsi="TimesNewRomanPSMT" w:cs="TimesNewRomanPSMT"/>
          <w:color w:val="000000"/>
          <w:sz w:val="24"/>
          <w:szCs w:val="24"/>
        </w:rPr>
        <w:t>*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1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Key Laboratory of Horticultural Plant Biology (Ministry of Education),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Huazhong</w:t>
      </w:r>
      <w:proofErr w:type="spellEnd"/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Agricultural University, Wuhan, China. </w:t>
      </w:r>
      <w:r>
        <w:rPr>
          <w:rFonts w:ascii="TimesNewRomanPSMT" w:hAnsi="TimesNewRomanPSMT" w:cs="TimesNewRomanPSMT"/>
          <w:color w:val="000000"/>
          <w:sz w:val="16"/>
          <w:szCs w:val="16"/>
        </w:rPr>
        <w:t>2</w:t>
      </w:r>
      <w:r>
        <w:rPr>
          <w:rFonts w:ascii="TimesNewRomanPSMT" w:hAnsi="TimesNewRomanPSMT" w:cs="TimesNewRomanPSMT"/>
          <w:color w:val="000000"/>
          <w:sz w:val="24"/>
          <w:szCs w:val="24"/>
        </w:rPr>
        <w:t>School of Biological Sciences, Royal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Holloway, University of London, Egham, Surrey, TW20 0EX, UK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* Corresponding author: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Xiuxin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Deng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Key Laboratory of Horticultural Plant Biology (Ministry of Education),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Huazhong</w:t>
      </w:r>
      <w:proofErr w:type="spellEnd"/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Agricultural University, Wuhan, China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Email: xxdeng@mail.hzau.edu.cn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Tel number: +86-27-87286906, Fax number: +86-27-87281850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a </w:t>
      </w:r>
      <w:r>
        <w:rPr>
          <w:rFonts w:ascii="TimesNewRomanPSMT" w:hAnsi="TimesNewRomanPSMT" w:cs="TimesNewRomanPSMT"/>
          <w:color w:val="000000"/>
          <w:sz w:val="24"/>
          <w:szCs w:val="24"/>
        </w:rPr>
        <w:t>M.T. current address is Key Laboratory of Biology and Genetic Improvement of Oil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Crops, Ministry of Agriculture, Oil Crops Research Institute of the Chinese Academy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of Agricultural Sciences, Wuhan, China.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Author Contributions: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X.D. conceived the project and supervised the experiments; X.D. 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nd X.Z. designed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the</w:t>
      </w:r>
      <w:r>
        <w:rPr>
          <w:rFonts w:ascii="TimesNewRomanPSMT" w:hAnsi="TimesNewRomanPSMT" w:cs="TimesNewRomanPSMT"/>
          <w:color w:val="000000"/>
          <w:sz w:val="24"/>
          <w:szCs w:val="24"/>
        </w:rPr>
        <w:t>experiments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; X.Z. and Y.T. performed most of the exp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eriments and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analyzed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data; </w:t>
      </w:r>
      <w:r>
        <w:rPr>
          <w:rFonts w:ascii="TimesNewRomanPSMT" w:hAnsi="TimesNewRomanPSMT" w:cs="TimesNewRomanPSMT"/>
          <w:color w:val="000000"/>
          <w:sz w:val="24"/>
          <w:szCs w:val="24"/>
        </w:rPr>
        <w:t>M.T. and Z.X. provide vital materials; X.Z. wrote the ar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ticle with contributions of all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authors; Z.P., J.Y., L.C., Q.X. and P.D.F provided critical comments for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experiments and writing improvement.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ABSTRACT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Carotenoids are important antioxidant components in the human diet. To develop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carotenoid-rich agricultural products by genetic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intervention, understanding the genetic</w:t>
      </w:r>
      <w:r>
        <w:rPr>
          <w:rFonts w:ascii="ArialUnicodeMS" w:hAnsi="ArialUnicodeMS" w:cs="ArialUnicodeMS"/>
          <w:color w:val="000000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basis of carotenoids variation is essential. In this study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we constructed a high-density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integrated genetic map with 3,817 molecular markers using specific-locus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amplified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fragment (SLAF) sequencing from a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reticulata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x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P.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trifoliata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pseudo-testcross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population. A total of 17 significant quantitative 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rait loci (QTLs) distributed 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Chromosomes 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Chr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 2, 3, 5, 6 and 9 were detected to determine the carote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noid variation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 the population. In particular, three QTL co-locali</w:t>
      </w:r>
      <w:r>
        <w:rPr>
          <w:rFonts w:ascii="TimesNewRomanPSMT" w:hAnsi="TimesNewRomanPSMT" w:cs="TimesNewRomanPSMT"/>
          <w:color w:val="000000"/>
          <w:sz w:val="24"/>
          <w:szCs w:val="24"/>
        </w:rPr>
        <w:t>zations for multiple carotenoid</w:t>
      </w:r>
      <w:r>
        <w:rPr>
          <w:rFonts w:ascii="ArialUnicodeMS" w:hAnsi="ArialUnicodeMS" w:cs="ArialUnicodeMS"/>
          <w:color w:val="000000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constituents were observed on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Chr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2, 3 and 9, on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 of which was located on Chr2: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34,654,608~ 35430715 accounted for 20.1%~ 25.4% of the variation of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luteoxanthin</w:t>
      </w:r>
      <w:proofErr w:type="spellEnd"/>
      <w:r>
        <w:rPr>
          <w:rFonts w:ascii="ArialUnicodeMS" w:hAnsi="ArialUnicodeMS" w:cs="ArialUnicodeMS"/>
          <w:color w:val="000000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auroxanthin, lutein,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violaxanthin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the total caroteno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id content. Overall, this study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provides a genetic foundation for marker-assis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ted selection (MAS) breeding of </w:t>
      </w:r>
      <w:r>
        <w:rPr>
          <w:rFonts w:ascii="TimesNewRomanPSMT" w:hAnsi="TimesNewRomanPSMT" w:cs="TimesNewRomanPSMT"/>
          <w:color w:val="000000"/>
          <w:sz w:val="24"/>
          <w:szCs w:val="24"/>
        </w:rPr>
        <w:t>nutritionally enhanced citrus fruit.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1"/>
          <w:szCs w:val="21"/>
        </w:rPr>
      </w:pP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KEYWORDS: </w:t>
      </w:r>
      <w:r>
        <w:rPr>
          <w:rFonts w:ascii="TimesNewRomanPSMT" w:hAnsi="TimesNewRomanPSMT" w:cs="TimesNewRomanPSMT"/>
          <w:color w:val="000000"/>
          <w:sz w:val="24"/>
          <w:szCs w:val="24"/>
        </w:rPr>
        <w:t>Citrus, SLAF, high-density genetic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map, carotenoids,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Quantitative</w:t>
      </w:r>
      <w:r>
        <w:rPr>
          <w:rFonts w:ascii="TimesNewRomanPSMT" w:hAnsi="TimesNewRomanPSMT" w:cs="TimesNewRomanPSMT"/>
          <w:color w:val="000000"/>
          <w:sz w:val="24"/>
          <w:szCs w:val="24"/>
        </w:rPr>
        <w:t>Trait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Loci (QTL)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666666"/>
          <w:sz w:val="20"/>
          <w:szCs w:val="20"/>
        </w:rPr>
      </w:pP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666666"/>
          <w:sz w:val="20"/>
          <w:szCs w:val="20"/>
        </w:rPr>
      </w:pP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666666"/>
          <w:sz w:val="20"/>
          <w:szCs w:val="20"/>
        </w:rPr>
      </w:pP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666666"/>
          <w:sz w:val="20"/>
          <w:szCs w:val="20"/>
        </w:rPr>
      </w:pP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666666"/>
          <w:sz w:val="20"/>
          <w:szCs w:val="20"/>
        </w:rPr>
      </w:pP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666666"/>
          <w:sz w:val="20"/>
          <w:szCs w:val="20"/>
        </w:rPr>
      </w:pP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666666"/>
          <w:sz w:val="20"/>
          <w:szCs w:val="20"/>
        </w:rPr>
      </w:pP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INTRODUCTION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Carotenoids are high-value antioxidant compounds widely present in most fruits and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vegetables, which are essential nutrition components of the human diet and are also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used in the cosmetic, feed and pharma sectors.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1, 2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abundance of this pigment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dictates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color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 fruits and vegetables, ranging from yellow and orange to red,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3 </w:t>
      </w:r>
      <w:r>
        <w:rPr>
          <w:rFonts w:ascii="TimesNewRomanPSMT" w:hAnsi="TimesNewRomanPSMT" w:cs="TimesNewRomanPSMT"/>
          <w:color w:val="000000"/>
          <w:sz w:val="24"/>
          <w:szCs w:val="24"/>
        </w:rPr>
        <w:t>which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results in the aesthetic properties of agric</w:t>
      </w:r>
      <w:r>
        <w:rPr>
          <w:rFonts w:ascii="TimesNewRomanPSMT" w:hAnsi="TimesNewRomanPSMT" w:cs="TimesNewRomanPSMT"/>
          <w:color w:val="000000"/>
          <w:sz w:val="24"/>
          <w:szCs w:val="24"/>
        </w:rPr>
        <w:t>ultural products for consumers.</w:t>
      </w:r>
      <w:r>
        <w:rPr>
          <w:rFonts w:ascii="ArialUnicodeMS" w:hAnsi="ArialUnicodeMS" w:cs="ArialUnicodeMS"/>
          <w:color w:val="000000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Citrus are one of the most economically important </w:t>
      </w:r>
      <w:r>
        <w:rPr>
          <w:rFonts w:ascii="TimesNewRomanPSMT" w:hAnsi="TimesNewRomanPSMT" w:cs="TimesNewRomanPSMT"/>
          <w:color w:val="000000"/>
          <w:sz w:val="24"/>
          <w:szCs w:val="24"/>
        </w:rPr>
        <w:t>fruit crops in the world and is</w:t>
      </w:r>
      <w:r>
        <w:rPr>
          <w:rFonts w:ascii="ArialUnicodeMS" w:hAnsi="ArialUnicodeMS" w:cs="ArialUnicodeMS"/>
          <w:color w:val="000000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grown in more than 114 countries.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4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As fresh fruits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and juice products, they are an </w:t>
      </w:r>
      <w:r>
        <w:rPr>
          <w:rFonts w:ascii="TimesNewRomanPSMT" w:hAnsi="TimesNewRomanPSMT" w:cs="TimesNewRomanPSMT"/>
          <w:color w:val="000000"/>
          <w:sz w:val="24"/>
          <w:szCs w:val="24"/>
        </w:rPr>
        <w:t>important carotenoid and Vitamin C source for the hum</w:t>
      </w:r>
      <w:r>
        <w:rPr>
          <w:rFonts w:ascii="TimesNewRomanPSMT" w:hAnsi="TimesNewRomanPSMT" w:cs="TimesNewRomanPSMT"/>
          <w:color w:val="000000"/>
          <w:sz w:val="24"/>
          <w:szCs w:val="24"/>
        </w:rPr>
        <w:t>an diet. Unlike other important</w:t>
      </w:r>
      <w:r>
        <w:rPr>
          <w:rFonts w:ascii="ArialUnicodeMS" w:hAnsi="ArialUnicodeMS" w:cs="ArialUnicodeMS"/>
          <w:color w:val="000000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provitamin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 carotenoid-rich fruits, such as </w:t>
      </w:r>
      <w:r>
        <w:rPr>
          <w:rFonts w:ascii="TimesNewRomanPSMT" w:hAnsi="TimesNewRomanPSMT" w:cs="TimesNewRomanPSMT"/>
          <w:color w:val="000000"/>
          <w:sz w:val="24"/>
          <w:szCs w:val="24"/>
        </w:rPr>
        <w:t>carrot and tomato, citrus fruit</w:t>
      </w:r>
      <w:r>
        <w:rPr>
          <w:rFonts w:ascii="ArialUnicodeMS" w:hAnsi="ArialUnicodeMS" w:cs="ArialUnicodeMS"/>
          <w:color w:val="000000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predominantly accumulates non-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provitamin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 caroten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oids (e.g., lutein, zeaxanthin,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violaxanthin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β-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cryptoxanthin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). Although these non-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provitamin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 carotenoids are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not converted into vitamin A in humans, they are proven to reduce the risk of lifestyle-related diseases and age-related eye diseases.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5, 6 </w:t>
      </w:r>
      <w:r>
        <w:rPr>
          <w:rFonts w:ascii="TimesNewRomanPSMT" w:hAnsi="TimesNewRomanPSMT" w:cs="TimesNewRomanPSMT"/>
          <w:color w:val="000000"/>
          <w:sz w:val="24"/>
          <w:szCs w:val="24"/>
        </w:rPr>
        <w:t>Citrus f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ruit pulp shows a diverse array </w:t>
      </w:r>
      <w:r>
        <w:rPr>
          <w:rFonts w:ascii="TimesNewRomanPSMT" w:hAnsi="TimesNewRomanPSMT" w:cs="TimesNewRomanPSMT"/>
          <w:color w:val="000000"/>
          <w:sz w:val="24"/>
          <w:szCs w:val="24"/>
        </w:rPr>
        <w:t>of carotenoid content and composition among different cultivars,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7-9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which indicate that </w:t>
      </w:r>
      <w:r>
        <w:rPr>
          <w:rFonts w:ascii="TimesNewRomanPSMT" w:hAnsi="TimesNewRomanPSMT" w:cs="TimesNewRomanPSMT"/>
          <w:color w:val="000000"/>
          <w:sz w:val="24"/>
          <w:szCs w:val="24"/>
        </w:rPr>
        <w:t>carotenoid traits are highly influenced by genetic factors.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9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For example, Satsuma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mandarin (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Citrus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unshiu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Marc.) predominantly accumulates β</w:t>
      </w:r>
      <w:r>
        <w:rPr>
          <w:rFonts w:ascii="TimesNewRomanPSMT" w:hAnsi="TimesNewRomanPSMT" w:cs="TimesNewRomanPSMT"/>
          <w:color w:val="000000"/>
          <w:sz w:val="24"/>
          <w:szCs w:val="24"/>
        </w:rPr>
        <w:t>-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cryptoxanthin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 the </w:t>
      </w:r>
      <w:r>
        <w:rPr>
          <w:rFonts w:ascii="TimesNewRomanPSMT" w:hAnsi="TimesNewRomanPSMT" w:cs="TimesNewRomanPSMT"/>
          <w:color w:val="000000"/>
          <w:sz w:val="24"/>
          <w:szCs w:val="24"/>
        </w:rPr>
        <w:t>juice sacs of mature fruits, whereas sweet oranges (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Citrus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sinensis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Osbeck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) often </w:t>
      </w:r>
      <w:r>
        <w:rPr>
          <w:rFonts w:ascii="ArialUnicodeMS" w:hAnsi="ArialUnicodeMS" w:cs="ArialUnicodeMS"/>
          <w:color w:val="000000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accumulate 9-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cis</w:t>
      </w:r>
      <w:r>
        <w:rPr>
          <w:rFonts w:ascii="TimesNewRomanPSMT" w:hAnsi="TimesNewRomanPSMT" w:cs="TimesNewRomanPSMT"/>
          <w:color w:val="000000"/>
          <w:sz w:val="24"/>
          <w:szCs w:val="24"/>
        </w:rPr>
        <w:t>-violaxanthin and all-trans-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violaxanthin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By con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trast, cultivars with a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white pulp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color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including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pummelo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Citrus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grandis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(L.)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Osbeck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), lemon (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Citrus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limon</w:t>
      </w:r>
      <w:proofErr w:type="spellEnd"/>
      <w:r>
        <w:rPr>
          <w:rFonts w:ascii="ArialUnicodeMS" w:hAnsi="ArialUnicodeMS" w:cs="ArialUnicodeMS"/>
          <w:color w:val="000000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(L.)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Burm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f.), and lime (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Citrus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aurantifolia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Cristm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.)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Swingle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 contain low carotenoid</w:t>
      </w:r>
      <w:r>
        <w:rPr>
          <w:rFonts w:ascii="ArialUnicodeMS" w:hAnsi="ArialUnicodeMS" w:cs="ArialUnicodeMS"/>
          <w:color w:val="000000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amounts in the juice sacs.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10 </w:t>
      </w:r>
      <w:r>
        <w:rPr>
          <w:rFonts w:ascii="TimesNewRomanPSMT" w:hAnsi="TimesNewRomanPSMT" w:cs="TimesNewRomanPSMT"/>
          <w:color w:val="000000"/>
          <w:sz w:val="24"/>
          <w:szCs w:val="24"/>
        </w:rPr>
        <w:t>Citrus germplasms with 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large variation of carotenoids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could be used as ideal material for genetic studies of ca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rotenoid traits and the further </w:t>
      </w:r>
      <w:r>
        <w:rPr>
          <w:rFonts w:ascii="TimesNewRomanPSMT" w:hAnsi="TimesNewRomanPSMT" w:cs="TimesNewRomanPSMT"/>
          <w:color w:val="000000"/>
          <w:sz w:val="24"/>
          <w:szCs w:val="24"/>
        </w:rPr>
        <w:t>breeding of nutritionally enhanced foods and/or by-p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roducts. However, for the woody </w:t>
      </w:r>
      <w:r>
        <w:rPr>
          <w:rFonts w:ascii="TimesNewRomanPSMT" w:hAnsi="TimesNewRomanPSMT" w:cs="TimesNewRomanPSMT"/>
          <w:color w:val="000000"/>
          <w:sz w:val="24"/>
          <w:szCs w:val="24"/>
        </w:rPr>
        <w:t>plant (such as citrus) the large tree size and long juven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ile phase make the conventional </w:t>
      </w:r>
      <w:r>
        <w:rPr>
          <w:rFonts w:ascii="TimesNewRomanPSMT" w:hAnsi="TimesNewRomanPSMT" w:cs="TimesNewRomanPSMT"/>
          <w:color w:val="000000"/>
          <w:sz w:val="24"/>
          <w:szCs w:val="24"/>
        </w:rPr>
        <w:t>breeding time-consuming and costly. Therefore, it is necessary to identify th</w:t>
      </w:r>
      <w:r>
        <w:rPr>
          <w:rFonts w:ascii="TimesNewRomanPSMT" w:hAnsi="TimesNewRomanPSMT" w:cs="TimesNewRomanPSMT"/>
          <w:color w:val="000000"/>
          <w:sz w:val="24"/>
          <w:szCs w:val="24"/>
        </w:rPr>
        <w:t>e genetic</w:t>
      </w:r>
      <w:r>
        <w:rPr>
          <w:rFonts w:ascii="ArialUnicodeMS" w:hAnsi="ArialUnicodeMS" w:cs="ArialUnicodeMS"/>
          <w:color w:val="000000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factors of carotenoid diversity and develop associated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marker-assisted selection (MAS) </w:t>
      </w:r>
      <w:r>
        <w:rPr>
          <w:rFonts w:ascii="TimesNewRomanPSMT" w:hAnsi="TimesNewRomanPSMT" w:cs="TimesNewRomanPSMT"/>
          <w:color w:val="000000"/>
          <w:sz w:val="24"/>
          <w:szCs w:val="24"/>
        </w:rPr>
        <w:t>approaches to facilitate the breeding processes. Quantitati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ve trait loci (QTL) analysis is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 efficient strategy for understanding the g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enetic mechanism of the complex </w:t>
      </w:r>
      <w:r>
        <w:rPr>
          <w:rFonts w:ascii="TimesNewRomanPSMT" w:hAnsi="TimesNewRomanPSMT" w:cs="TimesNewRomanPSMT"/>
          <w:color w:val="000000"/>
          <w:sz w:val="24"/>
          <w:szCs w:val="24"/>
        </w:rPr>
        <w:t>quantitative traits of carotenoids. For instance,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 QTL analysis showed that the </w:t>
      </w:r>
      <w:r>
        <w:rPr>
          <w:rFonts w:ascii="TimesNewRomanPSMT" w:hAnsi="TimesNewRomanPSMT" w:cs="TimesNewRomanPSMT"/>
          <w:color w:val="000000"/>
          <w:sz w:val="24"/>
          <w:szCs w:val="24"/>
        </w:rPr>
        <w:t>carotenoid cleavage dioxygenase 4 (CCD4) and z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eaxanthin epoxidase (ZEP) genes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were the major loci responsible for the natural variation in the β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-carotene content and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β-carotene-derived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xanthophylls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Arabidopsis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seeds, respectively.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11, 12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Likewise, a </w:t>
      </w:r>
      <w:r>
        <w:rPr>
          <w:rFonts w:ascii="TimesNewRomanPSMT" w:hAnsi="TimesNewRomanPSMT" w:cs="TimesNewRomanPSMT"/>
          <w:color w:val="000000"/>
          <w:sz w:val="24"/>
          <w:szCs w:val="24"/>
        </w:rPr>
        <w:t>QTL of the carotenoids in maize kernels (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Zea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mays</w:t>
      </w:r>
      <w:r>
        <w:rPr>
          <w:rFonts w:ascii="TimesNewRomanPSMT" w:hAnsi="TimesNewRomanPSMT" w:cs="TimesNewRomanPSMT"/>
          <w:color w:val="000000"/>
          <w:sz w:val="24"/>
          <w:szCs w:val="24"/>
        </w:rPr>
        <w:t>) dem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onstrated that allelic variants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of BCH (β-carotene hydroxylases) and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LCYe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(lycopene ε-cyclase) were responsible for</w:t>
      </w:r>
    </w:p>
    <w:p w:rsidR="00707562" w:rsidRP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natural variation of the content and composition of carotenes and xanthophylls.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13, </w:t>
      </w:r>
      <w:r>
        <w:rPr>
          <w:rFonts w:ascii="TimesNewRomanPSMT" w:hAnsi="TimesNewRomanPSMT" w:cs="TimesNewRomanPSMT"/>
          <w:color w:val="000000"/>
          <w:sz w:val="24"/>
          <w:szCs w:val="24"/>
        </w:rPr>
        <w:t>Currently, genetic linkage maps are widely used in high-throughput QTL mapping for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fruit quality traits in horticultural crops.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15, 16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density of the molecular markers of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genetic map in many cases determines the quality of the map, which in turn largely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affects the QTL results. The reduced representation genome sequencing (RRGS)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strategy is a rapid and cost-effective next-generation sequencing (NGS) technology for</w:t>
      </w:r>
      <w:r>
        <w:rPr>
          <w:rFonts w:ascii="ArialUnicodeMS" w:hAnsi="ArialUnicodeMS" w:cs="ArialUnicodeMS"/>
          <w:color w:val="000000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large-scale marker discovery and genotyping that can be used in the construction of a</w:t>
      </w:r>
      <w:r>
        <w:rPr>
          <w:rFonts w:ascii="ArialUnicodeMS" w:hAnsi="ArialUnicodeMS" w:cs="ArialUnicodeMS"/>
          <w:color w:val="000000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high-density genetic map,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17-19 </w:t>
      </w:r>
      <w:r>
        <w:rPr>
          <w:rFonts w:ascii="TimesNewRomanPSMT" w:hAnsi="TimesNewRomanPSMT" w:cs="TimesNewRomanPSMT"/>
          <w:color w:val="000000"/>
          <w:sz w:val="24"/>
          <w:szCs w:val="24"/>
        </w:rPr>
        <w:t>among which the Specific Locus Amplified Fragment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66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sequencing (SLAF-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seq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 is an efficient RRGS approach based on high-throughput pair-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Page 4 of 37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67 </w:t>
      </w:r>
      <w:r>
        <w:rPr>
          <w:rFonts w:ascii="TimesNewRomanPSMT" w:hAnsi="TimesNewRomanPSMT" w:cs="TimesNewRomanPSMT"/>
          <w:color w:val="000000"/>
          <w:sz w:val="24"/>
          <w:szCs w:val="24"/>
        </w:rPr>
        <w:t>end sequencing.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18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Indeed, the development of an SLAF-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seq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based high-density genetic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lastRenderedPageBreak/>
        <w:t xml:space="preserve">68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map contributes to an efficient QTL analysis of some important agronomic traits in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69 </w:t>
      </w:r>
      <w:r>
        <w:rPr>
          <w:rFonts w:ascii="TimesNewRomanPSMT" w:hAnsi="TimesNewRomanPSMT" w:cs="TimesNewRomanPSMT"/>
          <w:color w:val="000000"/>
          <w:sz w:val="24"/>
          <w:szCs w:val="24"/>
        </w:rPr>
        <w:t>crops.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20-23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Notably, a high-density genetic map has also been successfully used in the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70 </w:t>
      </w:r>
      <w:r>
        <w:rPr>
          <w:rFonts w:ascii="TimesNewRomanPSMT" w:hAnsi="TimesNewRomanPSMT" w:cs="TimesNewRomanPSMT"/>
          <w:color w:val="000000"/>
          <w:sz w:val="24"/>
          <w:szCs w:val="24"/>
        </w:rPr>
        <w:t>QTL analysis of the carotenoid content in horticultural crops, such as carrot,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71 </w:t>
      </w:r>
      <w:r>
        <w:rPr>
          <w:rFonts w:ascii="TimesNewRomanPSMT" w:hAnsi="TimesNewRomanPSMT" w:cs="TimesNewRomanPSMT"/>
          <w:color w:val="000000"/>
          <w:sz w:val="24"/>
          <w:szCs w:val="24"/>
        </w:rPr>
        <w:t>watermelon and broccoli.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24-26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 citrus, low-density markers have been constructed for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72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QTL analysis of carotenoid contents.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27 </w:t>
      </w:r>
      <w:r>
        <w:rPr>
          <w:rFonts w:ascii="TimesNewRomanPSMT" w:hAnsi="TimesNewRomanPSMT" w:cs="TimesNewRomanPSMT"/>
          <w:color w:val="000000"/>
          <w:sz w:val="24"/>
          <w:szCs w:val="24"/>
        </w:rPr>
        <w:t>However, its low density was obviously not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73 </w:t>
      </w:r>
      <w:r>
        <w:rPr>
          <w:rFonts w:ascii="TimesNewRomanPSMT" w:hAnsi="TimesNewRomanPSMT" w:cs="TimesNewRomanPSMT"/>
          <w:color w:val="000000"/>
          <w:sz w:val="24"/>
          <w:szCs w:val="24"/>
        </w:rPr>
        <w:t>enough to provide complete information for the exact QTLs of the carotenoid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74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constituents in citrus fruits.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75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 this study, we constructed a SLAF-based high-density genetic map of citrus and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76 </w:t>
      </w:r>
      <w:r>
        <w:rPr>
          <w:rFonts w:ascii="TimesNewRomanPSMT" w:hAnsi="TimesNewRomanPSMT" w:cs="TimesNewRomanPSMT"/>
          <w:color w:val="000000"/>
          <w:sz w:val="24"/>
          <w:szCs w:val="24"/>
        </w:rPr>
        <w:t>identified the QTLs and associated molecular markers underlying the carotenoid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77 </w:t>
      </w:r>
      <w:r>
        <w:rPr>
          <w:rFonts w:ascii="TimesNewRomanPSMT" w:hAnsi="TimesNewRomanPSMT" w:cs="TimesNewRomanPSMT"/>
          <w:color w:val="000000"/>
          <w:sz w:val="24"/>
          <w:szCs w:val="24"/>
        </w:rPr>
        <w:t>variation, which would provide an effective molecular breeding strategy for future fruit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78 </w:t>
      </w:r>
      <w:r>
        <w:rPr>
          <w:rFonts w:ascii="TimesNewRomanPSMT" w:hAnsi="TimesNewRomanPSMT" w:cs="TimesNewRomanPSMT"/>
          <w:color w:val="000000"/>
          <w:sz w:val="24"/>
          <w:szCs w:val="24"/>
        </w:rPr>
        <w:t>quality improvement.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79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MATERIALS AND METHODS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80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Plant Materials.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 F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 </w:t>
      </w:r>
      <w:r>
        <w:rPr>
          <w:rFonts w:ascii="TimesNewRomanPSMT" w:hAnsi="TimesNewRomanPSMT" w:cs="TimesNewRomanPSMT"/>
          <w:color w:val="000000"/>
          <w:sz w:val="24"/>
          <w:szCs w:val="24"/>
        </w:rPr>
        <w:t>pseudo-testcross population with 94 progenies was developed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81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by crossing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reticulata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(female parent) and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P.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trifoliata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(male parent), with an embryo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82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rescue at 80 and 85 days after pollination, as previously described.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28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This F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population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83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was used for the QTL analysis of the carotenoid traits and was grown at the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Huazhong</w:t>
      </w:r>
      <w:proofErr w:type="spellEnd"/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84 </w:t>
      </w:r>
      <w:r>
        <w:rPr>
          <w:rFonts w:ascii="TimesNewRomanPSMT" w:hAnsi="TimesNewRomanPSMT" w:cs="TimesNewRomanPSMT"/>
          <w:color w:val="000000"/>
          <w:sz w:val="24"/>
          <w:szCs w:val="24"/>
        </w:rPr>
        <w:t>Agricultural University (Wuhan, China) under the same nutrition, field soil and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85 </w:t>
      </w:r>
      <w:r>
        <w:rPr>
          <w:rFonts w:ascii="TimesNewRomanPSMT" w:hAnsi="TimesNewRomanPSMT" w:cs="TimesNewRomanPSMT"/>
          <w:color w:val="000000"/>
          <w:sz w:val="24"/>
          <w:szCs w:val="24"/>
        </w:rPr>
        <w:t>irrigation conditions. The mature stage of the fruit was determined as previously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86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reported.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7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HJ x ZK population was composed of 94 individuals, 79 of which fruited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87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 2015. Fruits were harvested in middle of December, 2015. At least nine mature fruits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88 </w:t>
      </w:r>
      <w:r>
        <w:rPr>
          <w:rFonts w:ascii="TimesNewRomanPSMT" w:hAnsi="TimesNewRomanPSMT" w:cs="TimesNewRomanPSMT"/>
          <w:color w:val="000000"/>
          <w:sz w:val="24"/>
          <w:szCs w:val="24"/>
        </w:rPr>
        <w:t>were harvested for each line with three biology replicates. The freeze-dried citrus pulp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89 </w:t>
      </w:r>
      <w:r>
        <w:rPr>
          <w:rFonts w:ascii="TimesNewRomanPSMT" w:hAnsi="TimesNewRomanPSMT" w:cs="TimesNewRomanPSMT"/>
          <w:color w:val="000000"/>
          <w:sz w:val="24"/>
          <w:szCs w:val="24"/>
        </w:rPr>
        <w:t>was then used for the carotenoid analysis. Young leaves from the F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 </w:t>
      </w:r>
      <w:r>
        <w:rPr>
          <w:rFonts w:ascii="TimesNewRomanPSMT" w:hAnsi="TimesNewRomanPSMT" w:cs="TimesNewRomanPSMT"/>
          <w:color w:val="000000"/>
          <w:sz w:val="24"/>
          <w:szCs w:val="24"/>
        </w:rPr>
        <w:t>plants and two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90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parents were used for the DNA extraction according to a previous description.</w:t>
      </w:r>
      <w:r>
        <w:rPr>
          <w:rFonts w:ascii="TimesNewRomanPSMT" w:hAnsi="TimesNewRomanPSMT" w:cs="TimesNewRomanPSMT"/>
          <w:color w:val="000000"/>
          <w:sz w:val="16"/>
          <w:szCs w:val="16"/>
        </w:rPr>
        <w:t>29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91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Measurement of the Fruit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Color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Index.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fruit pulp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color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parameters L, a and b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92 </w:t>
      </w:r>
      <w:r>
        <w:rPr>
          <w:rFonts w:ascii="TimesNewRomanPSMT" w:hAnsi="TimesNewRomanPSMT" w:cs="TimesNewRomanPSMT"/>
          <w:color w:val="000000"/>
          <w:sz w:val="24"/>
          <w:szCs w:val="24"/>
        </w:rPr>
        <w:t>scores were calculated using the KONICA MINOLTA CR-400 (Japan), with a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93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minimum of three biological replicates. The Citrus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color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index (CCI) (CCI=1000 x a/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94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(L x b)) was used to measure the fruit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color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as previously reported.</w:t>
      </w:r>
      <w:r>
        <w:rPr>
          <w:rFonts w:ascii="TimesNewRomanPSMT" w:hAnsi="TimesNewRomanPSMT" w:cs="TimesNewRomanPSMT"/>
          <w:color w:val="000000"/>
          <w:sz w:val="16"/>
          <w:szCs w:val="16"/>
        </w:rPr>
        <w:t>30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95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Carotenoid Profile.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carotenoid extraction and analysis were performed according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96 </w:t>
      </w:r>
      <w:r>
        <w:rPr>
          <w:rFonts w:ascii="TimesNewRomanPSMT" w:hAnsi="TimesNewRomanPSMT" w:cs="TimesNewRomanPSMT"/>
          <w:color w:val="000000"/>
          <w:sz w:val="24"/>
          <w:szCs w:val="24"/>
        </w:rPr>
        <w:t>to a previous description,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31, 32 </w:t>
      </w:r>
      <w:r>
        <w:rPr>
          <w:rFonts w:ascii="TimesNewRomanPSMT" w:hAnsi="TimesNewRomanPSMT" w:cs="TimesNewRomanPSMT"/>
          <w:color w:val="000000"/>
          <w:sz w:val="24"/>
          <w:szCs w:val="24"/>
        </w:rPr>
        <w:t>with some modifications. Briefly, the carotenoids were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97 </w:t>
      </w:r>
      <w:r>
        <w:rPr>
          <w:rFonts w:ascii="TimesNewRomanPSMT" w:hAnsi="TimesNewRomanPSMT" w:cs="TimesNewRomanPSMT"/>
          <w:color w:val="000000"/>
          <w:sz w:val="24"/>
          <w:szCs w:val="24"/>
        </w:rPr>
        <w:t>extracted from the dried powder samples by using acetone: n-hexane: ethanol (1:2: 1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98 </w:t>
      </w:r>
      <w:r>
        <w:rPr>
          <w:rFonts w:ascii="TimesNewRomanPSMT" w:hAnsi="TimesNewRomanPSMT" w:cs="TimesNewRomanPSMT"/>
          <w:color w:val="000000"/>
          <w:sz w:val="24"/>
          <w:szCs w:val="24"/>
        </w:rPr>
        <w:t>[v/v/v]), with 0.01% (w/v) 2,6-di-tert-butyl-4-methylphenol (BHT). The extracted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99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carotenoids were then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saponified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for nine hours using a 25% (w/v) KOH methanol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lastRenderedPageBreak/>
        <w:t xml:space="preserve">100 </w:t>
      </w:r>
      <w:r>
        <w:rPr>
          <w:rFonts w:ascii="TimesNewRomanPSMT" w:hAnsi="TimesNewRomanPSMT" w:cs="TimesNewRomanPSMT"/>
          <w:color w:val="000000"/>
          <w:sz w:val="24"/>
          <w:szCs w:val="24"/>
        </w:rPr>
        <w:t>solution. The water-soluble impurities were removed from the crude carotenoid by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101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using a saturated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NaCl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solution. The carotenoids were then evaporated to dryness and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102 </w:t>
      </w:r>
      <w:r>
        <w:rPr>
          <w:rFonts w:ascii="TimesNewRomanPSMT" w:hAnsi="TimesNewRomanPSMT" w:cs="TimesNewRomanPSMT"/>
          <w:color w:val="000000"/>
          <w:sz w:val="24"/>
          <w:szCs w:val="24"/>
        </w:rPr>
        <w:t>were re-dissolved in methyl-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tert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-butyl ether (MTBE) containing 0.01% BHT. Mobile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103 </w:t>
      </w:r>
      <w:r>
        <w:rPr>
          <w:rFonts w:ascii="TimesNewRomanPSMT" w:hAnsi="TimesNewRomanPSMT" w:cs="TimesNewRomanPSMT"/>
          <w:color w:val="000000"/>
          <w:sz w:val="24"/>
          <w:szCs w:val="24"/>
        </w:rPr>
        <w:t>phase A (methanol with 10% (v/v) H</w:t>
      </w:r>
      <w:r>
        <w:rPr>
          <w:rFonts w:ascii="TimesNewRomanPSMT" w:hAnsi="TimesNewRomanPSMT" w:cs="TimesNewRomanPSMT"/>
          <w:color w:val="000000"/>
          <w:sz w:val="16"/>
          <w:szCs w:val="16"/>
        </w:rPr>
        <w:t>2</w:t>
      </w:r>
      <w:r>
        <w:rPr>
          <w:rFonts w:ascii="TimesNewRomanPSMT" w:hAnsi="TimesNewRomanPSMT" w:cs="TimesNewRomanPSMT"/>
          <w:color w:val="000000"/>
          <w:sz w:val="24"/>
          <w:szCs w:val="24"/>
        </w:rPr>
        <w:t>O) and mobile phase B (MTBE with 0.01% (w/v)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104 </w:t>
      </w:r>
      <w:r>
        <w:rPr>
          <w:rFonts w:ascii="TimesNewRomanPSMT" w:hAnsi="TimesNewRomanPSMT" w:cs="TimesNewRomanPSMT"/>
          <w:color w:val="000000"/>
          <w:sz w:val="24"/>
          <w:szCs w:val="24"/>
        </w:rPr>
        <w:t>BHT) were used for the reverse phase high-performance liquid chromatography (HPLC)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105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analysis, which was performed in a Waters HPLC system equipped with a photodiode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106 </w:t>
      </w:r>
      <w:r>
        <w:rPr>
          <w:rFonts w:ascii="TimesNewRomanPSMT" w:hAnsi="TimesNewRomanPSMT" w:cs="TimesNewRomanPSMT"/>
          <w:color w:val="000000"/>
          <w:sz w:val="24"/>
          <w:szCs w:val="24"/>
        </w:rPr>
        <w:t>array detection (PAD) as previously reported.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31, 32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carotenoids were eluted from a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107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YMC C30 carotenoid column (250 × 4.6 mm, 5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μm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; Japan) at a flow rate of 1 mL/min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108 </w:t>
      </w:r>
      <w:r>
        <w:rPr>
          <w:rFonts w:ascii="TimesNewRomanPSMT" w:hAnsi="TimesNewRomanPSMT" w:cs="TimesNewRomanPSMT"/>
          <w:color w:val="000000"/>
          <w:sz w:val="24"/>
          <w:szCs w:val="24"/>
        </w:rPr>
        <w:t>using the following linear gradient: 8% B to 25% B in 35 min, 25% B to 50% B in 15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109 </w:t>
      </w:r>
      <w:r>
        <w:rPr>
          <w:rFonts w:ascii="TimesNewRomanPSMT" w:hAnsi="TimesNewRomanPSMT" w:cs="TimesNewRomanPSMT"/>
          <w:color w:val="000000"/>
          <w:sz w:val="24"/>
          <w:szCs w:val="24"/>
        </w:rPr>
        <w:t>min, 50% B to 70% B in 10 min, 70% B in 10 min, and back to 8% B for 10 min of re-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110 </w:t>
      </w:r>
      <w:r>
        <w:rPr>
          <w:rFonts w:ascii="TimesNewRomanPSMT" w:hAnsi="TimesNewRomanPSMT" w:cs="TimesNewRomanPSMT"/>
          <w:color w:val="000000"/>
          <w:sz w:val="24"/>
          <w:szCs w:val="24"/>
        </w:rPr>
        <w:t>equilibration. The carotenoids were identified by a comparison of the characteristic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111 </w:t>
      </w:r>
      <w:r>
        <w:rPr>
          <w:rFonts w:ascii="TimesNewRomanPSMT" w:hAnsi="TimesNewRomanPSMT" w:cs="TimesNewRomanPSMT"/>
          <w:color w:val="000000"/>
          <w:sz w:val="24"/>
          <w:szCs w:val="24"/>
        </w:rPr>
        <w:t>absorption spectra and the retention times based on the previous literature and authentic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112 </w:t>
      </w:r>
      <w:r>
        <w:rPr>
          <w:rFonts w:ascii="TimesNewRomanPSMT" w:hAnsi="TimesNewRomanPSMT" w:cs="TimesNewRomanPSMT"/>
          <w:color w:val="000000"/>
          <w:sz w:val="24"/>
          <w:szCs w:val="24"/>
        </w:rPr>
        <w:t>carotenoid standards 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CaroteNature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Lupsingen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Switzerland). The contents of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113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violaxanthin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neoxanthin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lutein zeaxanthin, β-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cryptoxanthin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phytofluene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phytoene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114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and β-carotene were measured by calibration curves of authentic standards.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115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SLAF Library Construction and High-throughput Sequencing.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SLAF library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116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construction was performed as previously described.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18, 20 </w:t>
      </w:r>
      <w:r>
        <w:rPr>
          <w:rFonts w:ascii="TimesNewRomanPSMT" w:hAnsi="TimesNewRomanPSMT" w:cs="TimesNewRomanPSMT"/>
          <w:color w:val="000000"/>
          <w:sz w:val="24"/>
          <w:szCs w:val="24"/>
        </w:rPr>
        <w:t>Briefly, according to the in-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117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silico prediction of the appropriate restriction enzymes in the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Citrus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clementina</w:t>
      </w:r>
      <w:proofErr w:type="spellEnd"/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118 </w:t>
      </w:r>
      <w:r>
        <w:rPr>
          <w:rFonts w:ascii="TimesNewRomanPSMT" w:hAnsi="TimesNewRomanPSMT" w:cs="TimesNewRomanPSMT"/>
          <w:color w:val="000000"/>
          <w:sz w:val="24"/>
          <w:szCs w:val="24"/>
        </w:rPr>
        <w:t>genome,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33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HaeIII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RsaI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(New England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Biolabs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NEB, USA) were used to digest the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119 </w:t>
      </w:r>
      <w:r>
        <w:rPr>
          <w:rFonts w:ascii="TimesNewRomanPSMT" w:hAnsi="TimesNewRomanPSMT" w:cs="TimesNewRomanPSMT"/>
          <w:color w:val="000000"/>
          <w:sz w:val="24"/>
          <w:szCs w:val="24"/>
        </w:rPr>
        <w:t>genomic DNA of the ninety-four lines of the F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population and the parents. The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Klenow</w:t>
      </w:r>
      <w:proofErr w:type="spellEnd"/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120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Fragment of DNA Polymerase I and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dATP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were subsequently used to add the Single-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121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nucleotide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overhang to these digested DNA fragments at 37 °C. Then, these A-tailed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122 </w:t>
      </w:r>
      <w:r>
        <w:rPr>
          <w:rFonts w:ascii="TimesNewRomanPSMT" w:hAnsi="TimesNewRomanPSMT" w:cs="TimesNewRomanPSMT"/>
          <w:color w:val="000000"/>
          <w:sz w:val="24"/>
          <w:szCs w:val="24"/>
        </w:rPr>
        <w:t>DNA fragments were ligated with the PAGE-purified Duplex Tag-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labeled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Sequencing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123 </w:t>
      </w:r>
      <w:r>
        <w:rPr>
          <w:rFonts w:ascii="TimesNewRomanPSMT" w:hAnsi="TimesNewRomanPSMT" w:cs="TimesNewRomanPSMT"/>
          <w:color w:val="000000"/>
          <w:sz w:val="24"/>
          <w:szCs w:val="24"/>
        </w:rPr>
        <w:t>adapters (Life Technologies, USA)) with T4 DNA ligase at 37 °C. Then, these diluted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124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restriction-ligation DNA samples were used to performed the PCR reaction with Q5®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125 </w:t>
      </w:r>
      <w:r>
        <w:rPr>
          <w:rFonts w:ascii="TimesNewRomanPSMT" w:hAnsi="TimesNewRomanPSMT" w:cs="TimesNewRomanPSMT"/>
          <w:color w:val="000000"/>
          <w:sz w:val="24"/>
          <w:szCs w:val="24"/>
        </w:rPr>
        <w:t>High-Fidelity DNA Polymerase and PAGE purified primers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126 </w:t>
      </w:r>
      <w:r>
        <w:rPr>
          <w:rFonts w:ascii="TimesNewRomanPSMT" w:hAnsi="TimesNewRomanPSMT" w:cs="TimesNewRomanPSMT"/>
          <w:color w:val="000000"/>
          <w:sz w:val="24"/>
          <w:szCs w:val="24"/>
        </w:rPr>
        <w:t>(AATGATACGGCGACCACCGA and CAAGCAGAAGACGGCATACG). The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lastRenderedPageBreak/>
        <w:t xml:space="preserve">127 </w:t>
      </w:r>
      <w:r>
        <w:rPr>
          <w:rFonts w:ascii="TimesNewRomanPSMT" w:hAnsi="TimesNewRomanPSMT" w:cs="TimesNewRomanPSMT"/>
          <w:color w:val="000000"/>
          <w:sz w:val="24"/>
          <w:szCs w:val="24"/>
        </w:rPr>
        <w:t>purified PCR products were pooled and separated by a 2% agarose gel. Fragments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128 </w:t>
      </w:r>
      <w:r>
        <w:rPr>
          <w:rFonts w:ascii="TimesNewRomanPSMT" w:hAnsi="TimesNewRomanPSMT" w:cs="TimesNewRomanPSMT"/>
          <w:color w:val="000000"/>
          <w:sz w:val="24"/>
          <w:szCs w:val="24"/>
        </w:rPr>
        <w:t>ranging from 264 to 364 base pairs (with indexes and adaptors) in size were excised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129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and then purified. The pair-end sequencing of the gel-purified products was loaded on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130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 Illumina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HiSeq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2500 system (Illumina,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Inc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; San Diego, CA, USA) according to the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131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manufacturer’s recommendations.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132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SLAF-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seq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Data Analysis and Genotyping.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SLAF marker development and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Page 7 of 37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666666"/>
          <w:sz w:val="20"/>
          <w:szCs w:val="20"/>
        </w:rPr>
      </w:pP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133 </w:t>
      </w:r>
      <w:r>
        <w:rPr>
          <w:rFonts w:ascii="TimesNewRomanPSMT" w:hAnsi="TimesNewRomanPSMT" w:cs="TimesNewRomanPSMT"/>
          <w:color w:val="000000"/>
          <w:sz w:val="24"/>
          <w:szCs w:val="24"/>
        </w:rPr>
        <w:t>genotyping were performed according to previous reports.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18, 20 </w:t>
      </w:r>
      <w:r>
        <w:rPr>
          <w:rFonts w:ascii="TimesNewRomanPSMT" w:hAnsi="TimesNewRomanPSMT" w:cs="TimesNewRomanPSMT"/>
          <w:color w:val="000000"/>
          <w:sz w:val="24"/>
          <w:szCs w:val="24"/>
        </w:rPr>
        <w:t>Briefly, the low-quality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134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reads from the raw data, with a quality score &lt;30, were filtered out, and the high-quality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135 </w:t>
      </w:r>
      <w:r>
        <w:rPr>
          <w:rFonts w:ascii="TimesNewRomanPSMT" w:hAnsi="TimesNewRomanPSMT" w:cs="TimesNewRomanPSMT"/>
          <w:color w:val="000000"/>
          <w:sz w:val="24"/>
          <w:szCs w:val="24"/>
        </w:rPr>
        <w:t>raw reads were sorted to ninety-four individuals in the F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population and the parents by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136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alignment of the different barcode sequences. After trimming the barcode sequences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137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and the terminal 5-bp positions, the clean high-quality reads were mapped on the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Citrus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138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clementina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genome. These SLAF-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seq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data were deposited in NCBI short read archive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139 </w:t>
      </w:r>
      <w:r>
        <w:rPr>
          <w:rFonts w:ascii="TimesNewRomanPSMT" w:hAnsi="TimesNewRomanPSMT" w:cs="TimesNewRomanPSMT"/>
          <w:color w:val="000000"/>
          <w:sz w:val="24"/>
          <w:szCs w:val="24"/>
        </w:rPr>
        <w:t>(SRA) database (accessions: SRR7628704-SRR7628799). Reads mapping to the same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140 </w:t>
      </w:r>
      <w:r>
        <w:rPr>
          <w:rFonts w:ascii="TimesNewRomanPSMT" w:hAnsi="TimesNewRomanPSMT" w:cs="TimesNewRomanPSMT"/>
          <w:color w:val="000000"/>
          <w:sz w:val="24"/>
          <w:szCs w:val="24"/>
        </w:rPr>
        <w:t>genome position, with over 90% identity, were grouped into one SLAF locus.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18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141 </w:t>
      </w:r>
      <w:r>
        <w:rPr>
          <w:rFonts w:ascii="TimesNewRomanPSMT" w:hAnsi="TimesNewRomanPSMT" w:cs="TimesNewRomanPSMT"/>
          <w:color w:val="000000"/>
          <w:sz w:val="24"/>
          <w:szCs w:val="24"/>
        </w:rPr>
        <w:t>single nucleotide polymorphism (SNP) loci of all the polymorphic SLAF loci were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142 </w:t>
      </w:r>
      <w:r>
        <w:rPr>
          <w:rFonts w:ascii="TimesNewRomanPSMT" w:hAnsi="TimesNewRomanPSMT" w:cs="TimesNewRomanPSMT"/>
          <w:color w:val="000000"/>
          <w:sz w:val="24"/>
          <w:szCs w:val="24"/>
        </w:rPr>
        <w:t>genotyped for consistency in the parents and ninety-four progenies. Because the two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143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parents of this F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population were diploid citrus species, the loci with more than four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144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allele SLAF tags were incorrect. These tags were defined as repetitive SLAFs and were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145 </w:t>
      </w:r>
      <w:r>
        <w:rPr>
          <w:rFonts w:ascii="TimesNewRomanPSMT" w:hAnsi="TimesNewRomanPSMT" w:cs="TimesNewRomanPSMT"/>
          <w:color w:val="000000"/>
          <w:sz w:val="24"/>
          <w:szCs w:val="24"/>
        </w:rPr>
        <w:t>subsequently filtered out. The other Polymorphic SLAF markers were classified into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146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eight segregation types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×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ab × cd,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ef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×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lm ×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× np, ab × cc and cc × ab,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147 </w:t>
      </w:r>
      <w:r>
        <w:rPr>
          <w:rFonts w:ascii="TimesNewRomanPSMT" w:hAnsi="TimesNewRomanPSMT" w:cs="TimesNewRomanPSMT"/>
          <w:color w:val="000000"/>
          <w:sz w:val="24"/>
          <w:szCs w:val="24"/>
        </w:rPr>
        <w:t>aa × bb.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148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Linkage Map Construction and QTL Analysis. </w:t>
      </w:r>
      <w:r>
        <w:rPr>
          <w:rFonts w:ascii="TimesNewRomanPSMT" w:hAnsi="TimesNewRomanPSMT" w:cs="TimesNewRomanPSMT"/>
          <w:color w:val="000000"/>
          <w:sz w:val="24"/>
          <w:szCs w:val="24"/>
        </w:rPr>
        <w:t>To ensure a high-quality genetic map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149 </w:t>
      </w:r>
      <w:r>
        <w:rPr>
          <w:rFonts w:ascii="TimesNewRomanPSMT" w:hAnsi="TimesNewRomanPSMT" w:cs="TimesNewRomanPSMT"/>
          <w:color w:val="000000"/>
          <w:sz w:val="24"/>
          <w:szCs w:val="24"/>
        </w:rPr>
        <w:t>of a double pseudo-testcross F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population, the high-quality polymorphic SLAF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150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markers, except the aa x bb genotype, were filtered by the following quality control for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151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Linkage Map Construction. First, the average sequence depths should be &gt;10-fold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152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 the parents. In addition, the SLAF markers with missing data in more than 40% of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lastRenderedPageBreak/>
        <w:t xml:space="preserve">153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progenies were filtered. Finally, markers with a significant segregation distortion (P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154 </w:t>
      </w:r>
      <w:r>
        <w:rPr>
          <w:rFonts w:ascii="TimesNewRomanPSMT" w:hAnsi="TimesNewRomanPSMT" w:cs="TimesNewRomanPSMT"/>
          <w:color w:val="000000"/>
          <w:sz w:val="24"/>
          <w:szCs w:val="24"/>
        </w:rPr>
        <w:t>&lt; 0.01) were filtered out. The other high-quality SLAF markers were then used in the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155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construction of the genetic map.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156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HighMap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Joinmap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4.0 software were used for the construction of the HJ x ZK F</w:t>
      </w:r>
      <w:r>
        <w:rPr>
          <w:rFonts w:ascii="TimesNewRomanPSMT" w:hAnsi="TimesNewRomanPSMT" w:cs="TimesNewRomanPSMT"/>
          <w:color w:val="000000"/>
          <w:sz w:val="16"/>
          <w:szCs w:val="16"/>
        </w:rPr>
        <w:t>1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157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population. According to the reference genome position of the SLAF markers, they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158 </w:t>
      </w:r>
      <w:r>
        <w:rPr>
          <w:rFonts w:ascii="TimesNewRomanPSMT" w:hAnsi="TimesNewRomanPSMT" w:cs="TimesNewRomanPSMT"/>
          <w:color w:val="000000"/>
          <w:sz w:val="24"/>
          <w:szCs w:val="24"/>
        </w:rPr>
        <w:t>were grouped into nine LGs. A High Map Strategy was also used to order the SLAF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159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markers for each linkage group, with a single-linkage clustering algorithm, which had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160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maximum recombination rate of 0.4 and a logarithm of odds (LOD) threshold ≥5.0.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161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Kosambi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mapping function was employed to convert the recombination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162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percentages to map distances.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34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two sex-specific (female and male) linkage maps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163 </w:t>
      </w:r>
      <w:r>
        <w:rPr>
          <w:rFonts w:ascii="TimesNewRomanPSMT" w:hAnsi="TimesNewRomanPSMT" w:cs="TimesNewRomanPSMT"/>
          <w:color w:val="000000"/>
          <w:sz w:val="24"/>
          <w:szCs w:val="24"/>
        </w:rPr>
        <w:t>were separately developed. These two linkage maps were further integrated into a sex-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164 </w:t>
      </w:r>
      <w:r>
        <w:rPr>
          <w:rFonts w:ascii="TimesNewRomanPSMT" w:hAnsi="TimesNewRomanPSMT" w:cs="TimesNewRomanPSMT"/>
          <w:color w:val="000000"/>
          <w:sz w:val="24"/>
          <w:szCs w:val="24"/>
        </w:rPr>
        <w:t>averaged linkage map by averaging lengths over anchored segments of two sex-specific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165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maps and by extrapolating or interpolating for molecular markers segregating in only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166 </w:t>
      </w:r>
      <w:r>
        <w:rPr>
          <w:rFonts w:ascii="TimesNewRomanPSMT" w:hAnsi="TimesNewRomanPSMT" w:cs="TimesNewRomanPSMT"/>
          <w:color w:val="000000"/>
          <w:sz w:val="24"/>
          <w:szCs w:val="24"/>
        </w:rPr>
        <w:t>female or male parent.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35 </w:t>
      </w:r>
      <w:r>
        <w:rPr>
          <w:rFonts w:ascii="TimesNewRomanPSMT" w:hAnsi="TimesNewRomanPSMT" w:cs="TimesNewRomanPSMT"/>
          <w:color w:val="000000"/>
          <w:sz w:val="24"/>
          <w:szCs w:val="24"/>
        </w:rPr>
        <w:t>Finally, the quality of the high-density integrated genetic map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167 </w:t>
      </w:r>
      <w:r>
        <w:rPr>
          <w:rFonts w:ascii="TimesNewRomanPSMT" w:hAnsi="TimesNewRomanPSMT" w:cs="TimesNewRomanPSMT"/>
          <w:color w:val="000000"/>
          <w:sz w:val="24"/>
          <w:szCs w:val="24"/>
        </w:rPr>
        <w:t>was evaluated by the Haplotype maps and heat maps according to the previous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168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description.</w:t>
      </w:r>
      <w:r>
        <w:rPr>
          <w:rFonts w:ascii="TimesNewRomanPSMT" w:hAnsi="TimesNewRomanPSMT" w:cs="TimesNewRomanPSMT"/>
          <w:color w:val="000000"/>
          <w:sz w:val="16"/>
          <w:szCs w:val="16"/>
        </w:rPr>
        <w:t>18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169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MapQTL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® version 6.0 software,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36 </w:t>
      </w:r>
      <w:r>
        <w:rPr>
          <w:rFonts w:ascii="TimesNewRomanPSMT" w:hAnsi="TimesNewRomanPSMT" w:cs="TimesNewRomanPSMT"/>
          <w:color w:val="000000"/>
          <w:sz w:val="24"/>
          <w:szCs w:val="24"/>
        </w:rPr>
        <w:t>with the Interval mapping (IM) algorithm, was used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170 </w:t>
      </w:r>
      <w:r>
        <w:rPr>
          <w:rFonts w:ascii="TimesNewRomanPSMT" w:hAnsi="TimesNewRomanPSMT" w:cs="TimesNewRomanPSMT"/>
          <w:color w:val="000000"/>
          <w:sz w:val="24"/>
          <w:szCs w:val="24"/>
        </w:rPr>
        <w:t>for the QTL mapping. QTLs with LOD scores higher than the threshold with 1,000-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171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permutation test (PT) and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Kruskal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-Wallis (K-W) test at P&lt;0.05 were declared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172 </w:t>
      </w:r>
      <w:r>
        <w:rPr>
          <w:rFonts w:ascii="TimesNewRomanPSMT" w:hAnsi="TimesNewRomanPSMT" w:cs="TimesNewRomanPSMT"/>
          <w:color w:val="000000"/>
          <w:sz w:val="24"/>
          <w:szCs w:val="24"/>
        </w:rPr>
        <w:t>significant. The percentage of phenotype variance explained (PVE) for each QTL was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173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calculated in the population by using the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MapQTL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software. The sequence of the SLAF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174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markers associated with the tested QTL traits are listed in (Dataset S3).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175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Statistical Analysis.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All the phenotypic data used in this study are presented as the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176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mean ± SD of at least three biological replications. The statistical analysis of the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Page 9 of 37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666666"/>
          <w:sz w:val="20"/>
          <w:szCs w:val="20"/>
        </w:rPr>
      </w:pPr>
      <w:r>
        <w:rPr>
          <w:rFonts w:ascii="MyriadPro-Regular" w:hAnsi="MyriadPro-Regular" w:cs="MyriadPro-Regular"/>
          <w:color w:val="666666"/>
          <w:sz w:val="20"/>
          <w:szCs w:val="20"/>
        </w:rPr>
        <w:t>ACS Paragon Plus Environment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Journal of Agricultural and Food Chemistry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18"/>
          <w:szCs w:val="18"/>
        </w:rPr>
      </w:pPr>
      <w:r>
        <w:rPr>
          <w:rFonts w:ascii="ArialUnicodeMS" w:hAnsi="ArialUnicodeMS" w:cs="ArialUnicodeMS"/>
          <w:color w:val="000000"/>
          <w:sz w:val="18"/>
          <w:szCs w:val="18"/>
        </w:rPr>
        <w:t>10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177 </w:t>
      </w:r>
      <w:r>
        <w:rPr>
          <w:rFonts w:ascii="TimesNewRomanPSMT" w:hAnsi="TimesNewRomanPSMT" w:cs="TimesNewRomanPSMT"/>
          <w:color w:val="000000"/>
          <w:sz w:val="24"/>
          <w:szCs w:val="24"/>
        </w:rPr>
        <w:t>phenotypic data was done using the Microsoft Excel program (Microsoft Office, 2010)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178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and IBM SPSS 17.0 Statistics software. A principal component analysis (PCA) of the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179 </w:t>
      </w:r>
      <w:r>
        <w:rPr>
          <w:rFonts w:ascii="TimesNewRomanPSMT" w:hAnsi="TimesNewRomanPSMT" w:cs="TimesNewRomanPSMT"/>
          <w:color w:val="000000"/>
          <w:sz w:val="24"/>
          <w:szCs w:val="24"/>
        </w:rPr>
        <w:t>carotenoids, among the tested lines in the population, was performed by using the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lastRenderedPageBreak/>
        <w:t xml:space="preserve">180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SIMCA- P 11.5 program (Version 11,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Umetrics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Umea, Sweden), with a correlation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181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matrix analysis and a calculation of the eigenvalues and eigenvectors. A Pearson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182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correlation (r) analysis was performed by using ANOVA in the Microsoft Office 2010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183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and IBM SPSS 17.0 Statistics software.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184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RESULTS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185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SLAF sequencing and genotyping of an F</w:t>
      </w: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 xml:space="preserve">1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pseudo-testcross population.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total of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186 </w:t>
      </w:r>
      <w:r>
        <w:rPr>
          <w:rFonts w:ascii="TimesNewRomanPSMT" w:hAnsi="TimesNewRomanPSMT" w:cs="TimesNewRomanPSMT"/>
          <w:color w:val="000000"/>
          <w:sz w:val="24"/>
          <w:szCs w:val="24"/>
        </w:rPr>
        <w:t>94 F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progenies from the crossing of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reticulata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(female parent) and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P.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trifoliata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(male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187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parent) were used for DNA extraction and SLAF sequencing. The enzymes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HaeIII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188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RsaI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were selected for DNA digestion based on an in-silico prediction of the appropriate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189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restriction enzymes in the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Citrus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clementina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genome.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33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 total, the DNA sequencing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190 </w:t>
      </w:r>
      <w:r>
        <w:rPr>
          <w:rFonts w:ascii="TimesNewRomanPSMT" w:hAnsi="TimesNewRomanPSMT" w:cs="TimesNewRomanPSMT"/>
          <w:color w:val="000000"/>
          <w:sz w:val="24"/>
          <w:szCs w:val="24"/>
        </w:rPr>
        <w:t>of four SLAF libraries generated 41.85 Gb of raw data, with a Q30 of 91.05% and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191 </w:t>
      </w:r>
      <w:r>
        <w:rPr>
          <w:rFonts w:ascii="TimesNewRomanPSMT" w:hAnsi="TimesNewRomanPSMT" w:cs="TimesNewRomanPSMT"/>
          <w:color w:val="000000"/>
          <w:sz w:val="24"/>
          <w:szCs w:val="24"/>
        </w:rPr>
        <w:t>guanine-cytosine (GC) content of 39.90%, consisting of 209,780,148 pair-end reads of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192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~100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bp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 length (Table 1). These reads were then used to develop SLAF-tags based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193 </w:t>
      </w:r>
      <w:r>
        <w:rPr>
          <w:rFonts w:ascii="TimesNewRomanPSMT" w:hAnsi="TimesNewRomanPSMT" w:cs="TimesNewRomanPSMT"/>
          <w:color w:val="000000"/>
          <w:sz w:val="24"/>
          <w:szCs w:val="24"/>
        </w:rPr>
        <w:t>on the read clustering. As a result, 170,687 SLAFs were detected, of which the average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194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sequencing depths were 45.29-fold in the parent and 7.82-fold in each offspring (Table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195 </w:t>
      </w:r>
      <w:r>
        <w:rPr>
          <w:rFonts w:ascii="TimesNewRomanPSMT" w:hAnsi="TimesNewRomanPSMT" w:cs="TimesNewRomanPSMT"/>
          <w:color w:val="000000"/>
          <w:sz w:val="24"/>
          <w:szCs w:val="24"/>
        </w:rPr>
        <w:t>1). Of these SLAFs, 69,708 (40.84% of the total SLAFs) were polymorphic SLAFs,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196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and 10,645 of the polymorphic SLAFs with segregation patterns of ab × cd,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ef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×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hk</w:t>
      </w:r>
      <w:proofErr w:type="spellEnd"/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197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×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lm ×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× np, ab × cc, and cc × ab were defined as high-quality SLAFs, which</w:t>
      </w:r>
    </w:p>
    <w:p w:rsidR="00707562" w:rsidRP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198 </w:t>
      </w:r>
      <w:r>
        <w:rPr>
          <w:rFonts w:ascii="TimesNewRomanPSMT" w:hAnsi="TimesNewRomanPSMT" w:cs="TimesNewRomanPSMT"/>
          <w:color w:val="000000"/>
          <w:sz w:val="24"/>
          <w:szCs w:val="24"/>
        </w:rPr>
        <w:t>was suitable for the linkage map construction of the F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population. To improve the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199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mapping accuracy, only 3,931 of the 10,645 high-quality SLAF markers, with more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200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than 60% integrity and more than 10-fold average sequence depths in the parents, were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201 </w:t>
      </w:r>
      <w:r>
        <w:rPr>
          <w:rFonts w:ascii="TimesNewRomanPSMT" w:hAnsi="TimesNewRomanPSMT" w:cs="TimesNewRomanPSMT"/>
          <w:color w:val="000000"/>
          <w:sz w:val="24"/>
          <w:szCs w:val="24"/>
        </w:rPr>
        <w:t>used for the construction of a linkage map (Table 1).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202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Construction of a high-density integrated genetic map based on the SLAF-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seq</w:t>
      </w:r>
      <w:proofErr w:type="spellEnd"/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203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genotyping data.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total of 3,817 out of the 3,931 high-quality polymorphic SLAF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204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markers were distributed into nine linkage groups (LGs) according to their locations in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205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Citrus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clementina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genome. For the female map, 2,354 markers were positioned in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206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nine LGs spanning 1256.92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of map distance, with an average distance of 0.57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cM.</w:t>
      </w:r>
      <w:proofErr w:type="spellEnd"/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lastRenderedPageBreak/>
        <w:t xml:space="preserve">207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On the male map, 1,934 markers were assembled into nine LGs and was 1,580.71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cM</w:t>
      </w:r>
      <w:proofErr w:type="spellEnd"/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208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 length, with an average interval length of 0.99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(Table S1 and Figure S1). These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209 </w:t>
      </w:r>
      <w:r>
        <w:rPr>
          <w:rFonts w:ascii="TimesNewRomanPSMT" w:hAnsi="TimesNewRomanPSMT" w:cs="TimesNewRomanPSMT"/>
          <w:color w:val="000000"/>
          <w:sz w:val="24"/>
          <w:szCs w:val="24"/>
        </w:rPr>
        <w:t>two separate parental linkage maps were further integrated into a sex-averaged linkage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210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map. The further integrated genetic map was 1,502.44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 length, with an average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211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distance of 0.43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between adjacent markers (Table S1). The length of nine LGs on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212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integrated genetic map ranged from 124.03 to 220.48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with average inter-marker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213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distances of 0.26-0.62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(Table S1). In addition, the number of markers varied from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214 </w:t>
      </w:r>
      <w:r>
        <w:rPr>
          <w:rFonts w:ascii="TimesNewRomanPSMT" w:hAnsi="TimesNewRomanPSMT" w:cs="TimesNewRomanPSMT"/>
          <w:color w:val="000000"/>
          <w:sz w:val="24"/>
          <w:szCs w:val="24"/>
        </w:rPr>
        <w:t>260 to 769 for each LG, with an average of 424 markers per LG (Table S1). The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215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distribution of all the SLAF markers on nine LGs is displayed in (Figure 1). The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216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percentages of the gaps in which the inter-marker distance was smaller than five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cM</w:t>
      </w:r>
      <w:proofErr w:type="spellEnd"/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217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(Gap ≤ 5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value) of the nine linkage groups varied from 96.90% to 100.00% (average,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218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98.69%) (Table S1). The maximum gap in this linkage map was 19.22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which was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219 </w:t>
      </w:r>
      <w:r>
        <w:rPr>
          <w:rFonts w:ascii="TimesNewRomanPSMT" w:hAnsi="TimesNewRomanPSMT" w:cs="TimesNewRomanPSMT"/>
          <w:color w:val="000000"/>
          <w:sz w:val="24"/>
          <w:szCs w:val="24"/>
        </w:rPr>
        <w:t>located in LG4 and LG5. The chi-square test demonstrated that the average frequency</w:t>
      </w:r>
    </w:p>
    <w:p w:rsidR="00707562" w:rsidRP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220 </w:t>
      </w:r>
      <w:r>
        <w:rPr>
          <w:rFonts w:ascii="TimesNewRomanPSMT" w:hAnsi="TimesNewRomanPSMT" w:cs="TimesNewRomanPSMT"/>
          <w:color w:val="000000"/>
          <w:sz w:val="24"/>
          <w:szCs w:val="24"/>
        </w:rPr>
        <w:t>of the segregation distortion markers (SDMs) was 8.2</w:t>
      </w:r>
      <w:r>
        <w:rPr>
          <w:rFonts w:ascii="TimesNewRomanPSMT" w:hAnsi="TimesNewRomanPSMT" w:cs="TimesNewRomanPSMT"/>
          <w:color w:val="000000"/>
          <w:sz w:val="24"/>
          <w:szCs w:val="24"/>
        </w:rPr>
        <w:t>0% (P&lt; 0.01). These segregation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221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distortion regions may be a result of preferential selection and will not affect the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222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construction of the genetic map.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20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 addition, we displayed collinearity between the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223 </w:t>
      </w:r>
      <w:r>
        <w:rPr>
          <w:rFonts w:ascii="TimesNewRomanPSMT" w:hAnsi="TimesNewRomanPSMT" w:cs="TimesNewRomanPSMT"/>
          <w:color w:val="000000"/>
          <w:sz w:val="24"/>
          <w:szCs w:val="24"/>
        </w:rPr>
        <w:t>physical and genetic distances of all the SLAF markers in the nine LGs by mapping the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224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SLAF markers to the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Citrus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clementina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genome (Figure S2). In summary, we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225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constructed a high-quality integrated genetic linkage map with high-density SNPs in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226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F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pseudo-testcross population of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reticulata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x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P.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trifoliata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(HJ x ZK), which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227 </w:t>
      </w:r>
      <w:r>
        <w:rPr>
          <w:rFonts w:ascii="TimesNewRomanPSMT" w:hAnsi="TimesNewRomanPSMT" w:cs="TimesNewRomanPSMT"/>
          <w:color w:val="000000"/>
          <w:sz w:val="24"/>
          <w:szCs w:val="24"/>
        </w:rPr>
        <w:t>should be suitable for a later genetic linkage analysis of carotenoid traits.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228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Phenotypic Variation and Correlation Analysis.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As shown in Dataset S1, the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229 </w:t>
      </w:r>
      <w:r>
        <w:rPr>
          <w:rFonts w:ascii="TimesNewRomanPSMT" w:hAnsi="TimesNewRomanPSMT" w:cs="TimesNewRomanPSMT"/>
          <w:color w:val="000000"/>
          <w:sz w:val="24"/>
          <w:szCs w:val="24"/>
        </w:rPr>
        <w:t>carotenoid composition and content in the citrus pulp was profiled by using the HPLC-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230 </w:t>
      </w:r>
      <w:r>
        <w:rPr>
          <w:rFonts w:ascii="TimesNewRomanPSMT" w:hAnsi="TimesNewRomanPSMT" w:cs="TimesNewRomanPSMT"/>
          <w:color w:val="000000"/>
          <w:sz w:val="24"/>
          <w:szCs w:val="24"/>
        </w:rPr>
        <w:t>PDA analysis in the HJ x ZK F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population. The descriptive statistics showed that the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231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content of lutein and zeaxanthin varied, with a transgressive segregation manner,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232 </w:t>
      </w:r>
      <w:r>
        <w:rPr>
          <w:rFonts w:ascii="TimesNewRomanPSMT" w:hAnsi="TimesNewRomanPSMT" w:cs="TimesNewRomanPSMT"/>
          <w:color w:val="000000"/>
          <w:sz w:val="24"/>
          <w:szCs w:val="24"/>
        </w:rPr>
        <w:t>among the individuals in the HJ x ZK population (Table S2). The coefficient of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233 </w:t>
      </w:r>
      <w:r>
        <w:rPr>
          <w:rFonts w:ascii="TimesNewRomanPSMT" w:hAnsi="TimesNewRomanPSMT" w:cs="TimesNewRomanPSMT"/>
          <w:color w:val="000000"/>
          <w:sz w:val="24"/>
          <w:szCs w:val="24"/>
        </w:rPr>
        <w:t>variation (CV) of the individual carotenoid in the population ranged from 0.49 ~0.70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234 </w:t>
      </w:r>
      <w:r>
        <w:rPr>
          <w:rFonts w:ascii="TimesNewRomanPSMT" w:hAnsi="TimesNewRomanPSMT" w:cs="TimesNewRomanPSMT"/>
          <w:color w:val="000000"/>
          <w:sz w:val="24"/>
          <w:szCs w:val="24"/>
        </w:rPr>
        <w:t>(Table S2). The male parent ZK showed a lower total carotenoid content than the female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235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parent HJ. However, the content of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colorless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carotenoids (phytoene and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phytofluene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lastRenderedPageBreak/>
        <w:t xml:space="preserve">236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 ZK was higher than HJ. The HJ showed higher contents of almost all the carotenoid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237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components (except for zeaxanthin) compared to ZK and to all the progeny in the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238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population. All the carotenoid contents and the CCI (citrus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color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index) traits showed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239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continual variation (Figure 2) among the individuals in the F1 population.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Lut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Zea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240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Phytof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Total and CCI traits followed a skew normal or normal distribution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241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(Kolmogorov–Smirnov test, P-value&gt;0.05), however,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Vio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Neo,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Luteo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Auro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β-cry, β-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242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car and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Phy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displayed non-normal (P-value&lt;0.05) (Table S2 and Figure S3).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243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To test the correlation between the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color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index and the carotenoid content in the F</w:t>
      </w:r>
      <w:r>
        <w:rPr>
          <w:rFonts w:ascii="TimesNewRomanPSMT" w:hAnsi="TimesNewRomanPSMT" w:cs="TimesNewRomanPSMT"/>
          <w:color w:val="000000"/>
          <w:sz w:val="16"/>
          <w:szCs w:val="16"/>
        </w:rPr>
        <w:t>1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244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population, we selected 32 individuals with two extreme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color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traits (16 orange and 16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245 </w:t>
      </w:r>
      <w:r>
        <w:rPr>
          <w:rFonts w:ascii="TimesNewRomanPSMT" w:hAnsi="TimesNewRomanPSMT" w:cs="TimesNewRomanPSMT"/>
          <w:color w:val="000000"/>
          <w:sz w:val="24"/>
          <w:szCs w:val="24"/>
        </w:rPr>
        <w:t>yellow individuals) (Figure 3A) to perform the PCA analysis of the carotenoids.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246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Correspondingly, these 32 F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individuals were well classified into two groups (Figure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247 </w:t>
      </w:r>
      <w:r>
        <w:rPr>
          <w:rFonts w:ascii="TimesNewRomanPSMT" w:hAnsi="TimesNewRomanPSMT" w:cs="TimesNewRomanPSMT"/>
          <w:color w:val="000000"/>
          <w:sz w:val="24"/>
          <w:szCs w:val="24"/>
        </w:rPr>
        <w:t>3B). As shown in (Figure 3C-D), the female parent HJ and one offspring HZ-80 showed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248 </w:t>
      </w:r>
      <w:r>
        <w:rPr>
          <w:rFonts w:ascii="TimesNewRomanPSMT" w:hAnsi="TimesNewRomanPSMT" w:cs="TimesNewRomanPSMT"/>
          <w:color w:val="000000"/>
          <w:sz w:val="24"/>
          <w:szCs w:val="24"/>
        </w:rPr>
        <w:t>higher contents of β-carotene, β-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cryptoxanthin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the total carotenoid content in the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249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pulp as well as a higher CCI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color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index value than the male parent ZK and one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250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offspring HZ-71, which reinforced the important role of carotenoids in the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color</w:t>
      </w:r>
      <w:proofErr w:type="spellEnd"/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251 </w:t>
      </w:r>
      <w:r>
        <w:rPr>
          <w:rFonts w:ascii="TimesNewRomanPSMT" w:hAnsi="TimesNewRomanPSMT" w:cs="TimesNewRomanPSMT"/>
          <w:color w:val="000000"/>
          <w:sz w:val="24"/>
          <w:szCs w:val="24"/>
        </w:rPr>
        <w:t>formation of citrus pulp. Consistently, the Pearson correlation analysis among the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252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individuals in the F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population also showed that the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colorful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carotenoids (auroxanthin,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253 </w:t>
      </w:r>
      <w:r>
        <w:rPr>
          <w:rFonts w:ascii="TimesNewRomanPSMT" w:hAnsi="TimesNewRomanPSMT" w:cs="TimesNewRomanPSMT"/>
          <w:color w:val="000000"/>
          <w:sz w:val="24"/>
          <w:szCs w:val="24"/>
        </w:rPr>
        <w:t>lutein, zeaxanthin, etc.) showed a significant positive correlation with the CCI value,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254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whereas the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colorless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carotenoids (phytoene and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phytofluene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 showed a significant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255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negative correlation with the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color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index (Table 2). The total carotenoid was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256 </w:t>
      </w:r>
      <w:r>
        <w:rPr>
          <w:rFonts w:ascii="TimesNewRomanPSMT" w:hAnsi="TimesNewRomanPSMT" w:cs="TimesNewRomanPSMT"/>
          <w:color w:val="000000"/>
          <w:sz w:val="24"/>
          <w:szCs w:val="24"/>
        </w:rPr>
        <w:t>significantly correlated with all the individual carotenoids, with correlation coefficients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257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 ranging from 0.5 to 0.74. With the exception of phytoene and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phytofluene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the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258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correlation coefficients between the contents of the individual carotenoids were all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259 </w:t>
      </w:r>
      <w:r>
        <w:rPr>
          <w:rFonts w:ascii="TimesNewRomanPSMT" w:hAnsi="TimesNewRomanPSMT" w:cs="TimesNewRomanPSMT"/>
          <w:color w:val="000000"/>
          <w:sz w:val="24"/>
          <w:szCs w:val="24"/>
        </w:rPr>
        <w:t>highly significant(P&lt;0.05) and ranged between r=0.15 and 0.77 (Table 2).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260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QTL Analysis of the Carotenoids Using the High-Density Genetic Map.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QTL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261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analysis of 11 carotenoid traits (10 individual carotenoid traits and total carotenoid) and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262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CCI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color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index trait was performed by using MapQTL6.0 software, with an SLAF-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263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based high density integrated linkage map, as mentioned above. Seventeen and two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264 </w:t>
      </w:r>
      <w:r>
        <w:rPr>
          <w:rFonts w:ascii="TimesNewRomanPSMT" w:hAnsi="TimesNewRomanPSMT" w:cs="TimesNewRomanPSMT"/>
          <w:color w:val="000000"/>
          <w:sz w:val="24"/>
          <w:szCs w:val="24"/>
        </w:rPr>
        <w:t>significant QTLs were identified for these carotenoid contents and CCI values after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lastRenderedPageBreak/>
        <w:t xml:space="preserve">265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Permutation Testing (P&lt;0.05) and K-W test (P &lt;0.05), respectively (Table 3 and Figure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266 </w:t>
      </w:r>
      <w:r>
        <w:rPr>
          <w:rFonts w:ascii="TimesNewRomanPSMT" w:hAnsi="TimesNewRomanPSMT" w:cs="TimesNewRomanPSMT"/>
          <w:color w:val="000000"/>
          <w:sz w:val="24"/>
          <w:szCs w:val="24"/>
        </w:rPr>
        <w:t>4). The percentage of phenotypic variance explained (PVE) by each QTL ranged from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267 </w:t>
      </w:r>
      <w:r>
        <w:rPr>
          <w:rFonts w:ascii="TimesNewRomanPSMT" w:hAnsi="TimesNewRomanPSMT" w:cs="TimesNewRomanPSMT"/>
          <w:color w:val="000000"/>
          <w:sz w:val="24"/>
          <w:szCs w:val="24"/>
        </w:rPr>
        <w:t>17.5 to 30.4%, and the LOD scores were from 3.3 to 5.03 (Table 3). The sequences and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268 </w:t>
      </w:r>
      <w:r>
        <w:rPr>
          <w:rFonts w:ascii="TimesNewRomanPSMT" w:hAnsi="TimesNewRomanPSMT" w:cs="TimesNewRomanPSMT"/>
          <w:color w:val="000000"/>
          <w:sz w:val="24"/>
          <w:szCs w:val="24"/>
        </w:rPr>
        <w:t>genotype information of the markers nearest to each QTL peak are listed in Dataset S3.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269 </w:t>
      </w:r>
      <w:r>
        <w:rPr>
          <w:rFonts w:ascii="TimesNewRomanPSMT" w:hAnsi="TimesNewRomanPSMT" w:cs="TimesNewRomanPSMT"/>
          <w:color w:val="000000"/>
          <w:sz w:val="24"/>
          <w:szCs w:val="24"/>
        </w:rPr>
        <w:t>Two QTLs, located on Chr2 (with a PVE of 25.2%) and Chr5 (20.9%), were detected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270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for Auroxanthin; two QTLs on Chr2 (25.4%) and Chr9 (21.1%) were for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Luteoxanthin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271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two QTLs on Chr2 (20% and 19.5%) were for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Neoxanthin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; only one QTL on Chr2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272 </w:t>
      </w:r>
      <w:r>
        <w:rPr>
          <w:rFonts w:ascii="TimesNewRomanPSMT" w:hAnsi="TimesNewRomanPSMT" w:cs="TimesNewRomanPSMT"/>
          <w:color w:val="000000"/>
          <w:sz w:val="24"/>
          <w:szCs w:val="24"/>
        </w:rPr>
        <w:t>(24.7%) and one on Chr3 (22.3%) was for lutein and β-cry, respectively; and the same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273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QTL on Chr9 was for both phytoene (17.5%) and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phytofluene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(18.1%). For the two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274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main carotenoids 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violaxanthin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zeaxanthin) in the pulp of the progeny in the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275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population, two QTLs on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Chr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3 (20.1%) and Chr6 (20.7%) were detected for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276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violaxanthin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and two QTLs on Chr3 (23.3%) and Chr6 (24.3%) were for zeaxanthin.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277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Three QTLs were identified for the total carotenoid trait, and two of which were located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278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Chr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3 (20.1% and 21.6%) and the third one was located on Chr2 (22.0%). Both of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279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QTLs for the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color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index (CCI) value were located on Chr2 (24.8% and 30.4%)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280 </w:t>
      </w:r>
      <w:r>
        <w:rPr>
          <w:rFonts w:ascii="TimesNewRomanPSMT" w:hAnsi="TimesNewRomanPSMT" w:cs="TimesNewRomanPSMT"/>
          <w:color w:val="000000"/>
          <w:sz w:val="24"/>
          <w:szCs w:val="24"/>
        </w:rPr>
        <w:t>(Table 3). Among these QTLs, a QTL on Chr2 for total carotenoid trait was only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281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detected on the genetic map of female (HJ) with high content of total carotenoids (Table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282 </w:t>
      </w:r>
      <w:r>
        <w:rPr>
          <w:rFonts w:ascii="TimesNewRomanPSMT" w:hAnsi="TimesNewRomanPSMT" w:cs="TimesNewRomanPSMT"/>
          <w:color w:val="000000"/>
          <w:sz w:val="24"/>
          <w:szCs w:val="24"/>
        </w:rPr>
        <w:t>S3). In addition, the segregation mode of the nearest marker closet to this QTL also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283 </w:t>
      </w:r>
      <w:r>
        <w:rPr>
          <w:rFonts w:ascii="TimesNewRomanPSMT" w:hAnsi="TimesNewRomanPSMT" w:cs="TimesNewRomanPSMT"/>
          <w:color w:val="000000"/>
          <w:sz w:val="24"/>
          <w:szCs w:val="24"/>
        </w:rPr>
        <w:t>showed that the allele associated with high total carotenoid content was from female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284 </w:t>
      </w:r>
      <w:r>
        <w:rPr>
          <w:rFonts w:ascii="TimesNewRomanPSMT" w:hAnsi="TimesNewRomanPSMT" w:cs="TimesNewRomanPSMT"/>
          <w:color w:val="000000"/>
          <w:sz w:val="24"/>
          <w:szCs w:val="24"/>
        </w:rPr>
        <w:t>(HJ) (Table 3), which suggested that this QTL locus in HJ might contain a positive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285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regulator for total carotenoid content.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286 </w:t>
      </w:r>
      <w:r>
        <w:rPr>
          <w:rFonts w:ascii="TimesNewRomanPSMT" w:hAnsi="TimesNewRomanPSMT" w:cs="TimesNewRomanPSMT"/>
          <w:color w:val="000000"/>
          <w:sz w:val="24"/>
          <w:szCs w:val="24"/>
        </w:rPr>
        <w:t>As shown in Figure 4, the QTL co-localizations for multiple carotenoid traits were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Page 14 of 37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666666"/>
          <w:sz w:val="20"/>
          <w:szCs w:val="20"/>
        </w:rPr>
      </w:pPr>
      <w:r>
        <w:rPr>
          <w:rFonts w:ascii="MyriadPro-Regular" w:hAnsi="MyriadPro-Regular" w:cs="MyriadPro-Regular"/>
          <w:color w:val="666666"/>
          <w:sz w:val="20"/>
          <w:szCs w:val="20"/>
        </w:rPr>
        <w:t>ACS Paragon Plus Environment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Journal of Agricultural and Food Chemistry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18"/>
          <w:szCs w:val="18"/>
        </w:rPr>
      </w:pPr>
      <w:r>
        <w:rPr>
          <w:rFonts w:ascii="ArialUnicodeMS" w:hAnsi="ArialUnicodeMS" w:cs="ArialUnicodeMS"/>
          <w:color w:val="000000"/>
          <w:sz w:val="18"/>
          <w:szCs w:val="18"/>
        </w:rPr>
        <w:t>15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287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observed on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Chr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2, 3 and 9. Five carotenoid traits 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luteoxanthin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auroxanthin, lutein,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288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violaxanthin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total carotenoid trait) shared an overlapping QTL genetic region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289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(123.291~127.091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 at linkage group 2 between Marker1968071-Marker2096303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290 </w:t>
      </w:r>
      <w:r>
        <w:rPr>
          <w:rFonts w:ascii="TimesNewRomanPSMT" w:hAnsi="TimesNewRomanPSMT" w:cs="TimesNewRomanPSMT"/>
          <w:color w:val="000000"/>
          <w:sz w:val="24"/>
          <w:szCs w:val="24"/>
        </w:rPr>
        <w:t>(Table S4), suggesting that these carotenoid traits were probably controlled by the same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291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genetic determinant. Among these traits,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luteoxanthin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showed the highest percentage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lastRenderedPageBreak/>
        <w:t xml:space="preserve">292 </w:t>
      </w:r>
      <w:r>
        <w:rPr>
          <w:rFonts w:ascii="TimesNewRomanPSMT" w:hAnsi="TimesNewRomanPSMT" w:cs="TimesNewRomanPSMT"/>
          <w:color w:val="000000"/>
          <w:sz w:val="24"/>
          <w:szCs w:val="24"/>
        </w:rPr>
        <w:t>of phenotypic variance explained (PVE, 25.4%), with the highest LOD score of 5.03 in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293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this overlapping QTL genetic region. According to the genome positions of the SLAF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294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markers in the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Citrus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clementina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genome,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33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genome interval of this overlapping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295 </w:t>
      </w:r>
      <w:r>
        <w:rPr>
          <w:rFonts w:ascii="TimesNewRomanPSMT" w:hAnsi="TimesNewRomanPSMT" w:cs="TimesNewRomanPSMT"/>
          <w:color w:val="000000"/>
          <w:sz w:val="24"/>
          <w:szCs w:val="24"/>
        </w:rPr>
        <w:t>QTL was located at 34,654,608~35,430,715 on Chromosome 2 and contained 100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296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predicted protein encoding genes (Dataset S4). One of the genes involved in carotenoid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297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degradation encodes a nine-cis-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epoxycarotenoid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dioxygenase 5 (Table S4).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298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DISCUSSION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299 </w:t>
      </w:r>
      <w:r>
        <w:rPr>
          <w:rFonts w:ascii="TimesNewRomanPSMT" w:hAnsi="TimesNewRomanPSMT" w:cs="TimesNewRomanPSMT"/>
          <w:color w:val="000000"/>
          <w:sz w:val="24"/>
          <w:szCs w:val="24"/>
        </w:rPr>
        <w:t>Carotenoids are a nutrition compound of the human diet and an important determinant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300 </w:t>
      </w:r>
      <w:r>
        <w:rPr>
          <w:rFonts w:ascii="TimesNewRomanPSMT" w:hAnsi="TimesNewRomanPSMT" w:cs="TimesNewRomanPSMT"/>
          <w:color w:val="000000"/>
          <w:sz w:val="24"/>
          <w:szCs w:val="24"/>
        </w:rPr>
        <w:t>of fruit quality. Higher total and/or individual carotenoid components in citrus fruit is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301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 important objective for citrus breeding. The current work applied next-generation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302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sequencing based high-density genetic mapping in a genetic linkage analysis of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303 </w:t>
      </w:r>
      <w:r>
        <w:rPr>
          <w:rFonts w:ascii="TimesNewRomanPSMT" w:hAnsi="TimesNewRomanPSMT" w:cs="TimesNewRomanPSMT"/>
          <w:color w:val="000000"/>
          <w:sz w:val="24"/>
          <w:szCs w:val="24"/>
        </w:rPr>
        <w:t>carotenoid compounds in citrus fruit, providing an effective molecular breeding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304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strategy for the development of nutritionally enhanced agricultural products.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305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SLAF-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seq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-based construction of a high-density genetic map in citrus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306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Developing a suitable mapping population is important for the construction of a high-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307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density genetic map and the subsequent QTL analysis. Unlike other agricultural crops,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308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 the fruit tree species, with a long juvenile phase, it is very hard to generate inbred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309 </w:t>
      </w:r>
      <w:r>
        <w:rPr>
          <w:rFonts w:ascii="TimesNewRomanPSMT" w:hAnsi="TimesNewRomanPSMT" w:cs="TimesNewRomanPSMT"/>
          <w:color w:val="000000"/>
          <w:sz w:val="24"/>
          <w:szCs w:val="24"/>
        </w:rPr>
        <w:t>lines, such as Double haploid (DH) and Recombination Inbred Line (RIL) populations.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310 </w:t>
      </w:r>
      <w:r>
        <w:rPr>
          <w:rFonts w:ascii="TimesNewRomanPSMT" w:hAnsi="TimesNewRomanPSMT" w:cs="TimesNewRomanPSMT"/>
          <w:color w:val="000000"/>
          <w:sz w:val="24"/>
          <w:szCs w:val="24"/>
        </w:rPr>
        <w:t>However, because of high heterozygosis, the F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population in most tree species often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311 </w:t>
      </w:r>
      <w:r>
        <w:rPr>
          <w:rFonts w:ascii="TimesNewRomanPSMT" w:hAnsi="TimesNewRomanPSMT" w:cs="TimesNewRomanPSMT"/>
          <w:color w:val="000000"/>
          <w:sz w:val="24"/>
          <w:szCs w:val="24"/>
        </w:rPr>
        <w:t>show substantial segregation, which is called the pseudo-testcross strategy.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37, 38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F</w:t>
      </w:r>
      <w:r>
        <w:rPr>
          <w:rFonts w:ascii="TimesNewRomanPSMT" w:hAnsi="TimesNewRomanPSMT" w:cs="TimesNewRomanPSMT"/>
          <w:color w:val="000000"/>
          <w:sz w:val="16"/>
          <w:szCs w:val="16"/>
        </w:rPr>
        <w:t>1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312 </w:t>
      </w:r>
      <w:r>
        <w:rPr>
          <w:rFonts w:ascii="TimesNewRomanPSMT" w:hAnsi="TimesNewRomanPSMT" w:cs="TimesNewRomanPSMT"/>
          <w:color w:val="000000"/>
          <w:sz w:val="24"/>
          <w:szCs w:val="24"/>
        </w:rPr>
        <w:t>pseudo-testcross populations have been used for linkage mapping studies that identify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313 </w:t>
      </w:r>
      <w:r>
        <w:rPr>
          <w:rFonts w:ascii="TimesNewRomanPSMT" w:hAnsi="TimesNewRomanPSMT" w:cs="TimesNewRomanPSMT"/>
          <w:color w:val="000000"/>
          <w:sz w:val="24"/>
          <w:szCs w:val="24"/>
        </w:rPr>
        <w:t>QTLs and markers associated with agronomic traits.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20, 39 </w:t>
      </w:r>
      <w:r>
        <w:rPr>
          <w:rFonts w:ascii="TimesNewRomanPSMT" w:hAnsi="TimesNewRomanPSMT" w:cs="TimesNewRomanPSMT"/>
          <w:color w:val="000000"/>
          <w:sz w:val="24"/>
          <w:szCs w:val="24"/>
        </w:rPr>
        <w:t>We previously developed an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314 </w:t>
      </w:r>
      <w:r>
        <w:rPr>
          <w:rFonts w:ascii="TimesNewRomanPSMT" w:hAnsi="TimesNewRomanPSMT" w:cs="TimesNewRomanPSMT"/>
          <w:color w:val="000000"/>
          <w:sz w:val="24"/>
          <w:szCs w:val="24"/>
        </w:rPr>
        <w:t>F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pseudo-testcross population by crossing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reticulata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P. trifoliata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28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These two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315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parents belong to two different citrus species, with highly polymorphic genotypes,</w:t>
      </w:r>
      <w:r>
        <w:rPr>
          <w:rFonts w:ascii="TimesNewRomanPSMT" w:hAnsi="TimesNewRomanPSMT" w:cs="TimesNewRomanPSMT"/>
          <w:color w:val="000000"/>
          <w:sz w:val="16"/>
          <w:szCs w:val="16"/>
        </w:rPr>
        <w:t>33, 40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316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and thus, this cross successfully resulted in genotype segregation among progenies in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317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F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population. Notably, the progenies in the population showed a significant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318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variation in flesh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color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with a diversity of carotenoid contents and composition (Figure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319 </w:t>
      </w:r>
      <w:r>
        <w:rPr>
          <w:rFonts w:ascii="TimesNewRomanPSMT" w:hAnsi="TimesNewRomanPSMT" w:cs="TimesNewRomanPSMT"/>
          <w:color w:val="000000"/>
          <w:sz w:val="24"/>
          <w:szCs w:val="24"/>
        </w:rPr>
        <w:t>3), which allowed for the subsequent QTL analysis of carotenoids. Therefore, we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320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selected this F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 </w:t>
      </w:r>
      <w:r>
        <w:rPr>
          <w:rFonts w:ascii="TimesNewRomanPSMT" w:hAnsi="TimesNewRomanPSMT" w:cs="TimesNewRomanPSMT"/>
          <w:color w:val="000000"/>
          <w:sz w:val="24"/>
          <w:szCs w:val="24"/>
        </w:rPr>
        <w:t>pseudo-testcross population to construct a high-density genetic map and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lastRenderedPageBreak/>
        <w:t xml:space="preserve">321 </w:t>
      </w:r>
      <w:r>
        <w:rPr>
          <w:rFonts w:ascii="TimesNewRomanPSMT" w:hAnsi="TimesNewRomanPSMT" w:cs="TimesNewRomanPSMT"/>
          <w:color w:val="000000"/>
          <w:sz w:val="24"/>
          <w:szCs w:val="24"/>
        </w:rPr>
        <w:t>obtain the linkage mapping of carotenoids.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322 </w:t>
      </w:r>
      <w:r>
        <w:rPr>
          <w:rFonts w:ascii="TimesNewRomanPSMT" w:hAnsi="TimesNewRomanPSMT" w:cs="TimesNewRomanPSMT"/>
          <w:color w:val="000000"/>
          <w:sz w:val="24"/>
          <w:szCs w:val="24"/>
        </w:rPr>
        <w:t>RFLP, RAPD, SSRs and EST-based traditional technologies were frequently used to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323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develop molecular markers in previous constructions of linkage maps in citrus.</w:t>
      </w:r>
      <w:r>
        <w:rPr>
          <w:rFonts w:ascii="TimesNewRomanPSMT" w:hAnsi="TimesNewRomanPSMT" w:cs="TimesNewRomanPSMT"/>
          <w:color w:val="000000"/>
          <w:sz w:val="16"/>
          <w:szCs w:val="16"/>
        </w:rPr>
        <w:t>28, 41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324 </w:t>
      </w:r>
      <w:r>
        <w:rPr>
          <w:rFonts w:ascii="TimesNewRomanPSMT" w:hAnsi="TimesNewRomanPSMT" w:cs="TimesNewRomanPSMT"/>
          <w:color w:val="000000"/>
          <w:sz w:val="24"/>
          <w:szCs w:val="24"/>
        </w:rPr>
        <w:t>However, the number of reported molecular markers (less than 300) was insufficient to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325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construct a high-density genetic map in citrus.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42, 43 </w:t>
      </w:r>
      <w:r>
        <w:rPr>
          <w:rFonts w:ascii="TimesNewRomanPSMT" w:hAnsi="TimesNewRomanPSMT" w:cs="TimesNewRomanPSMT"/>
          <w:color w:val="000000"/>
          <w:sz w:val="24"/>
          <w:szCs w:val="24"/>
        </w:rPr>
        <w:t>With the development of next-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326 </w:t>
      </w:r>
      <w:r>
        <w:rPr>
          <w:rFonts w:ascii="TimesNewRomanPSMT" w:hAnsi="TimesNewRomanPSMT" w:cs="TimesNewRomanPSMT"/>
          <w:color w:val="000000"/>
          <w:sz w:val="24"/>
          <w:szCs w:val="24"/>
        </w:rPr>
        <w:t>generation sequencing (NGS) platform, NGS-based large-scale marker discovery and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327 </w:t>
      </w:r>
      <w:r>
        <w:rPr>
          <w:rFonts w:ascii="TimesNewRomanPSMT" w:hAnsi="TimesNewRomanPSMT" w:cs="TimesNewRomanPSMT"/>
          <w:color w:val="000000"/>
          <w:sz w:val="24"/>
          <w:szCs w:val="24"/>
        </w:rPr>
        <w:t>genotyping had been widely applied in the construction of high-density genetic maps.</w:t>
      </w:r>
      <w:r>
        <w:rPr>
          <w:rFonts w:ascii="TimesNewRomanPSMT" w:hAnsi="TimesNewRomanPSMT" w:cs="TimesNewRomanPSMT"/>
          <w:color w:val="000000"/>
          <w:sz w:val="16"/>
          <w:szCs w:val="16"/>
        </w:rPr>
        <w:t>17-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328 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19 </w:t>
      </w:r>
      <w:r>
        <w:rPr>
          <w:rFonts w:ascii="TimesNewRomanPSMT" w:hAnsi="TimesNewRomanPSMT" w:cs="TimesNewRomanPSMT"/>
          <w:color w:val="000000"/>
          <w:sz w:val="24"/>
          <w:szCs w:val="24"/>
        </w:rPr>
        <w:t>SLAF-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seq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is a cost-effective next-generation sequencing (NGS) technology that had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329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been applied for genetic map construction in multiple crops.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21-23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 this study, we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330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demonstrated the application of SLAF-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seq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based markers on a large scale for the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Page 16 of 37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666666"/>
          <w:sz w:val="20"/>
          <w:szCs w:val="20"/>
        </w:rPr>
      </w:pPr>
      <w:r>
        <w:rPr>
          <w:rFonts w:ascii="MyriadPro-Regular" w:hAnsi="MyriadPro-Regular" w:cs="MyriadPro-Regular"/>
          <w:color w:val="666666"/>
          <w:sz w:val="20"/>
          <w:szCs w:val="20"/>
        </w:rPr>
        <w:t>ACS Paragon Plus Environment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Journal of Agricultural and Food Chemistry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18"/>
          <w:szCs w:val="18"/>
        </w:rPr>
      </w:pPr>
      <w:r>
        <w:rPr>
          <w:rFonts w:ascii="ArialUnicodeMS" w:hAnsi="ArialUnicodeMS" w:cs="ArialUnicodeMS"/>
          <w:color w:val="000000"/>
          <w:sz w:val="18"/>
          <w:szCs w:val="18"/>
        </w:rPr>
        <w:t>17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331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construction of an integrated genetic map in citrus. In total, 170,687 high-quality SLAF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332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markers were developed, and 69,708 polymorphic markers, with a high sequencing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333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depth, were identified in the F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population, which reinforced that SLAF-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seq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is a rapid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334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and high-throughput strategy for genotyping and developing markers in citrus. Finally,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335 </w:t>
      </w:r>
      <w:r>
        <w:rPr>
          <w:rFonts w:ascii="TimesNewRomanPSMT" w:hAnsi="TimesNewRomanPSMT" w:cs="TimesNewRomanPSMT"/>
          <w:color w:val="000000"/>
          <w:sz w:val="24"/>
          <w:szCs w:val="24"/>
        </w:rPr>
        <w:t>we constructed an integrated high-density genetic linkage map, with 9 linkage groups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336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and 3,817 developed SLAF markers. This genetic map covered nearly the whole citrus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337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genome and spanned 1,502.44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with an average marker density of 0.43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/marker.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338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For the citrus genetic map constructed by more than 800 SNP markers,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Ollitrault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et al.</w:t>
      </w:r>
      <w:r>
        <w:rPr>
          <w:rFonts w:ascii="TimesNewRomanPSMT" w:hAnsi="TimesNewRomanPSMT" w:cs="TimesNewRomanPSMT"/>
          <w:color w:val="000000"/>
          <w:sz w:val="16"/>
          <w:szCs w:val="16"/>
        </w:rPr>
        <w:t>42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339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established an initial medium density map spanning 1084.1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with 961 markers in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340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Citrus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clementina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Guo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et al.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44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published a 976.58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of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pummelo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including 1563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341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markers developed by restriction site-associated DNA (RAD) sequencing. Recently,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342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Curtolo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et al. published a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sunki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map with a total of 2,778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DArTseq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markers and a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343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map of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P.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trifoliata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with 3,084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DArTseq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markers. 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45 </w:t>
      </w:r>
      <w:r>
        <w:rPr>
          <w:rFonts w:ascii="TimesNewRomanPSMT" w:hAnsi="TimesNewRomanPSMT" w:cs="TimesNewRomanPSMT"/>
          <w:color w:val="000000"/>
          <w:sz w:val="24"/>
          <w:szCs w:val="24"/>
        </w:rPr>
        <w:t>To our knowledge, the integrated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344 </w:t>
      </w:r>
      <w:r>
        <w:rPr>
          <w:rFonts w:ascii="TimesNewRomanPSMT" w:hAnsi="TimesNewRomanPSMT" w:cs="TimesNewRomanPSMT"/>
          <w:color w:val="000000"/>
          <w:sz w:val="24"/>
          <w:szCs w:val="24"/>
        </w:rPr>
        <w:t>genetic map constructed in our study contained a substantially higher marker density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345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than the previously published genetic maps of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reticulata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Consequently, our results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lastRenderedPageBreak/>
        <w:t xml:space="preserve">346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demonstrated that the SLAF-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seq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is indeed an efficient NGS strategy for high-density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347 </w:t>
      </w:r>
      <w:r>
        <w:rPr>
          <w:rFonts w:ascii="TimesNewRomanPSMT" w:hAnsi="TimesNewRomanPSMT" w:cs="TimesNewRomanPSMT"/>
          <w:color w:val="000000"/>
          <w:sz w:val="24"/>
          <w:szCs w:val="24"/>
        </w:rPr>
        <w:t>genetic map construction in citrus.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348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QTL mapping of carotenoids by using high-density genetic maps in citrus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349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wide range of variation in the carotenoid content of the citrus fruit pulp was observed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350 </w:t>
      </w:r>
      <w:r>
        <w:rPr>
          <w:rFonts w:ascii="TimesNewRomanPSMT" w:hAnsi="TimesNewRomanPSMT" w:cs="TimesNewRomanPSMT"/>
          <w:color w:val="000000"/>
          <w:sz w:val="24"/>
          <w:szCs w:val="24"/>
        </w:rPr>
        <w:t>among the progenies in the F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population. A frequency distribution analysis showed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351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that lutein, zeaxanthin,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Phytofluene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total carotenoids traits tested in this study were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352 </w:t>
      </w:r>
      <w:r>
        <w:rPr>
          <w:rFonts w:ascii="TimesNewRomanPSMT" w:hAnsi="TimesNewRomanPSMT" w:cs="TimesNewRomanPSMT"/>
          <w:color w:val="000000"/>
          <w:sz w:val="24"/>
          <w:szCs w:val="24"/>
        </w:rPr>
        <w:t>adjusted to a normal distribution in the F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population, suggesting that these carotenoid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Page 17 of 37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666666"/>
          <w:sz w:val="20"/>
          <w:szCs w:val="20"/>
        </w:rPr>
      </w:pPr>
      <w:r>
        <w:rPr>
          <w:rFonts w:ascii="MyriadPro-Regular" w:hAnsi="MyriadPro-Regular" w:cs="MyriadPro-Regular"/>
          <w:color w:val="666666"/>
          <w:sz w:val="20"/>
          <w:szCs w:val="20"/>
        </w:rPr>
        <w:t>ACS Paragon Plus Environment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Journal of Agricultural and Food Chemistry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18"/>
          <w:szCs w:val="18"/>
        </w:rPr>
      </w:pPr>
      <w:r>
        <w:rPr>
          <w:rFonts w:ascii="ArialUnicodeMS" w:hAnsi="ArialUnicodeMS" w:cs="ArialUnicodeMS"/>
          <w:color w:val="000000"/>
          <w:sz w:val="18"/>
          <w:szCs w:val="18"/>
        </w:rPr>
        <w:t>18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353 </w:t>
      </w:r>
      <w:r>
        <w:rPr>
          <w:rFonts w:ascii="TimesNewRomanPSMT" w:hAnsi="TimesNewRomanPSMT" w:cs="TimesNewRomanPSMT"/>
          <w:color w:val="000000"/>
          <w:sz w:val="24"/>
          <w:szCs w:val="24"/>
        </w:rPr>
        <w:t>traits are quantitatively inherited and may be controlled by multiple genes. The normal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354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distribution of lutein and total carotenoids traits was also observed in the floret of a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355 </w:t>
      </w:r>
      <w:r>
        <w:rPr>
          <w:rFonts w:ascii="TimesNewRomanPSMT" w:hAnsi="TimesNewRomanPSMT" w:cs="TimesNewRomanPSMT"/>
          <w:color w:val="000000"/>
          <w:sz w:val="24"/>
          <w:szCs w:val="24"/>
        </w:rPr>
        <w:t>broccoli population,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25 </w:t>
      </w:r>
      <w:r>
        <w:rPr>
          <w:rFonts w:ascii="TimesNewRomanPSMT" w:hAnsi="TimesNewRomanPSMT" w:cs="TimesNewRomanPSMT"/>
          <w:color w:val="000000"/>
          <w:sz w:val="24"/>
          <w:szCs w:val="24"/>
        </w:rPr>
        <w:t>which revealed a common genetic inheritance of carotenoids in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356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different plant species. In our study, a total of 17 significant QTLs were detected for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357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individual and total carotenoids traits, with LOD scores from 3.3 to 5.03 (Table 3).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358 </w:t>
      </w:r>
      <w:r>
        <w:rPr>
          <w:rFonts w:ascii="TimesNewRomanPSMT" w:hAnsi="TimesNewRomanPSMT" w:cs="TimesNewRomanPSMT"/>
          <w:color w:val="000000"/>
          <w:sz w:val="24"/>
          <w:szCs w:val="24"/>
        </w:rPr>
        <w:t>To identify the significant QTLs, a logarithm of odds (LOD) threshold of 3.2 was used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359 </w:t>
      </w:r>
      <w:r>
        <w:rPr>
          <w:rFonts w:ascii="TimesNewRomanPSMT" w:hAnsi="TimesNewRomanPSMT" w:cs="TimesNewRomanPSMT"/>
          <w:color w:val="000000"/>
          <w:sz w:val="24"/>
          <w:szCs w:val="24"/>
        </w:rPr>
        <w:t>with 1,000-permutation test (PT) at P&lt;0.05. Therefore, we eliminated all the QTLs with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360 </w:t>
      </w:r>
      <w:r>
        <w:rPr>
          <w:rFonts w:ascii="TimesNewRomanPSMT" w:hAnsi="TimesNewRomanPSMT" w:cs="TimesNewRomanPSMT"/>
          <w:color w:val="000000"/>
          <w:sz w:val="24"/>
          <w:szCs w:val="24"/>
        </w:rPr>
        <w:t>LOD values &lt;3.2. Although a previous study identified 21 QTLs for 10 carotenoid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361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components in citrus pulp,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27 </w:t>
      </w:r>
      <w:r>
        <w:rPr>
          <w:rFonts w:ascii="TimesNewRomanPSMT" w:hAnsi="TimesNewRomanPSMT" w:cs="TimesNewRomanPSMT"/>
          <w:color w:val="000000"/>
          <w:sz w:val="24"/>
          <w:szCs w:val="24"/>
        </w:rPr>
        <w:t>only one QTL showed an LOD &gt;3.2, which was possibly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362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result of the limited number of progenies and molecular markers. Brown et al.</w:t>
      </w:r>
      <w:r>
        <w:rPr>
          <w:rFonts w:ascii="TimesNewRomanPSMT" w:hAnsi="TimesNewRomanPSMT" w:cs="TimesNewRomanPSMT"/>
          <w:color w:val="000000"/>
          <w:sz w:val="16"/>
          <w:szCs w:val="16"/>
        </w:rPr>
        <w:t>25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363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reported that the percentage of variation explained (PVE) by each QTL detected for the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364 </w:t>
      </w:r>
      <w:r>
        <w:rPr>
          <w:rFonts w:ascii="TimesNewRomanPSMT" w:hAnsi="TimesNewRomanPSMT" w:cs="TimesNewRomanPSMT"/>
          <w:color w:val="000000"/>
          <w:sz w:val="24"/>
          <w:szCs w:val="24"/>
        </w:rPr>
        <w:t>carotenoids varied from 6.2% to 24.1% in broccoli florets. A small PVE, ranging from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365 </w:t>
      </w:r>
      <w:r>
        <w:rPr>
          <w:rFonts w:ascii="TimesNewRomanPSMT" w:hAnsi="TimesNewRomanPSMT" w:cs="TimesNewRomanPSMT"/>
          <w:color w:val="000000"/>
          <w:sz w:val="24"/>
          <w:szCs w:val="24"/>
        </w:rPr>
        <w:t>5.29% and 17.31%, was also observed in the QTL mapping of the sugars and acids in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366 </w:t>
      </w:r>
      <w:r>
        <w:rPr>
          <w:rFonts w:ascii="TimesNewRomanPSMT" w:hAnsi="TimesNewRomanPSMT" w:cs="TimesNewRomanPSMT"/>
          <w:color w:val="000000"/>
          <w:sz w:val="24"/>
          <w:szCs w:val="24"/>
        </w:rPr>
        <w:t>grape berries.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46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PVE from each detected QTL in our study ranged from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367 </w:t>
      </w:r>
      <w:r>
        <w:rPr>
          <w:rFonts w:ascii="TimesNewRomanPSMT" w:hAnsi="TimesNewRomanPSMT" w:cs="TimesNewRomanPSMT"/>
          <w:color w:val="000000"/>
          <w:sz w:val="24"/>
          <w:szCs w:val="24"/>
        </w:rPr>
        <w:t>17.5%~30.4%. These results showed that the fruit quality was generally determined by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368 </w:t>
      </w:r>
      <w:r>
        <w:rPr>
          <w:rFonts w:ascii="TimesNewRomanPSMT" w:hAnsi="TimesNewRomanPSMT" w:cs="TimesNewRomanPSMT"/>
          <w:color w:val="000000"/>
          <w:sz w:val="24"/>
          <w:szCs w:val="24"/>
        </w:rPr>
        <w:t>numerous QTLs, and each might have a small genetic influence due to the quantitative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369 </w:t>
      </w:r>
      <w:r>
        <w:rPr>
          <w:rFonts w:ascii="TimesNewRomanPSMT" w:hAnsi="TimesNewRomanPSMT" w:cs="TimesNewRomanPSMT"/>
          <w:color w:val="000000"/>
          <w:sz w:val="24"/>
          <w:szCs w:val="24"/>
        </w:rPr>
        <w:t>characteristics of the fruit traits.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370 </w:t>
      </w:r>
      <w:r>
        <w:rPr>
          <w:rFonts w:ascii="TimesNewRomanPSMT" w:hAnsi="TimesNewRomanPSMT" w:cs="TimesNewRomanPSMT"/>
          <w:color w:val="000000"/>
          <w:sz w:val="24"/>
          <w:szCs w:val="24"/>
        </w:rPr>
        <w:t>Carotenoids not only confer nutritional properties but also determine the consumer’s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371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perception of quality, with regard to the aesthetic fruit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color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As expected, the PCA of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lastRenderedPageBreak/>
        <w:t xml:space="preserve">372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carotenoids among the representative F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progenies with a distinct flesh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color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showed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373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that the carotenoids were highly associated with the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color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of the fruit pulp. Moreover,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374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correlation analysis displayed that auroxanthin, lutein, zeaxanthin and the total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Page 18 of 37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666666"/>
          <w:sz w:val="20"/>
          <w:szCs w:val="20"/>
        </w:rPr>
      </w:pPr>
      <w:r>
        <w:rPr>
          <w:rFonts w:ascii="MyriadPro-Regular" w:hAnsi="MyriadPro-Regular" w:cs="MyriadPro-Regular"/>
          <w:color w:val="666666"/>
          <w:sz w:val="20"/>
          <w:szCs w:val="20"/>
        </w:rPr>
        <w:t>ACS Paragon Plus Environment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Journal of Agricultural and Food Chemistry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18"/>
          <w:szCs w:val="18"/>
        </w:rPr>
      </w:pPr>
      <w:r>
        <w:rPr>
          <w:rFonts w:ascii="ArialUnicodeMS" w:hAnsi="ArialUnicodeMS" w:cs="ArialUnicodeMS"/>
          <w:color w:val="000000"/>
          <w:sz w:val="18"/>
          <w:szCs w:val="18"/>
        </w:rPr>
        <w:t>19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375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carotenoid showed a positive correlation with the fruit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color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index CCI value, while the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376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colorless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carotenoids, such as phytoene and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phytofluene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were negatively correlated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377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with the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color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index (Table 2). Although no QTLs co-localizations were detected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378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between the CCI and carotenoid traits, two QTLs for CCI and six QTLs for carotenoid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379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traits (auroxanthin,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luteoxanthin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neoxanthin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lutein,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violaxanthin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total carotenoids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380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contents) were located on the same chromosome 2, with a distance of approximately 60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381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cM.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These results may partly explain the aforementioned correlation between the flesh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382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color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carotenoid content traits in genetic insight in the F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population.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383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Three QTLs co-localization were observed among the 17 QTLs detected for the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384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carotenoids, one of which accounts for the variation of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luteoxanthin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auroxanthin, lutein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385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violaxanthin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the total carotenoid content, which suggested that there existed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386 </w:t>
      </w:r>
      <w:r>
        <w:rPr>
          <w:rFonts w:ascii="TimesNewRomanPSMT" w:hAnsi="TimesNewRomanPSMT" w:cs="TimesNewRomanPSMT"/>
          <w:color w:val="000000"/>
          <w:sz w:val="24"/>
          <w:szCs w:val="24"/>
        </w:rPr>
        <w:t>certain pleiotropic genes that regulated the network of carotenoid metabolism.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387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Consistently, a significant correlation (P≤0.01) among these five individual carotenoids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388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contents was observed in the F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progenies (Table 2), suggesting the feasibility of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389 </w:t>
      </w:r>
      <w:r>
        <w:rPr>
          <w:rFonts w:ascii="TimesNewRomanPSMT" w:hAnsi="TimesNewRomanPSMT" w:cs="TimesNewRomanPSMT"/>
          <w:color w:val="000000"/>
          <w:sz w:val="24"/>
          <w:szCs w:val="24"/>
        </w:rPr>
        <w:t>improving these carotenoids simultaneously in citrus pulp in future genetic strategies.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390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overlapping genome interval for these carotenoid traits with the QTL co-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391 </w:t>
      </w:r>
      <w:r>
        <w:rPr>
          <w:rFonts w:ascii="TimesNewRomanPSMT" w:hAnsi="TimesNewRomanPSMT" w:cs="TimesNewRomanPSMT"/>
          <w:color w:val="000000"/>
          <w:sz w:val="24"/>
          <w:szCs w:val="24"/>
        </w:rPr>
        <w:t>localization was located at Chr2: 34,654,608~35,430,715 in the Clementina genome.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392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Previous linkage mapping analyses show that most proven genetic intervals associated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393 </w:t>
      </w:r>
      <w:r>
        <w:rPr>
          <w:rFonts w:ascii="TimesNewRomanPSMT" w:hAnsi="TimesNewRomanPSMT" w:cs="TimesNewRomanPSMT"/>
          <w:color w:val="000000"/>
          <w:sz w:val="24"/>
          <w:szCs w:val="24"/>
        </w:rPr>
        <w:t>with carotenoid variation often contain carotenoid biosynthetic genes and/or carotenoid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394 </w:t>
      </w:r>
      <w:r>
        <w:rPr>
          <w:rFonts w:ascii="TimesNewRomanPSMT" w:hAnsi="TimesNewRomanPSMT" w:cs="TimesNewRomanPSMT"/>
          <w:color w:val="000000"/>
          <w:sz w:val="24"/>
          <w:szCs w:val="24"/>
        </w:rPr>
        <w:t>cleavage dioxygenase genes,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11, 12, 25 </w:t>
      </w:r>
      <w:r>
        <w:rPr>
          <w:rFonts w:ascii="TimesNewRomanPSMT" w:hAnsi="TimesNewRomanPSMT" w:cs="TimesNewRomanPSMT"/>
          <w:color w:val="000000"/>
          <w:sz w:val="24"/>
          <w:szCs w:val="24"/>
        </w:rPr>
        <w:t>which allowed us further narrow down the selection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395 </w:t>
      </w:r>
      <w:r>
        <w:rPr>
          <w:rFonts w:ascii="TimesNewRomanPSMT" w:hAnsi="TimesNewRomanPSMT" w:cs="TimesNewRomanPSMT"/>
          <w:color w:val="000000"/>
          <w:sz w:val="24"/>
          <w:szCs w:val="24"/>
        </w:rPr>
        <w:t>of plausible causal genes in the QTL interval. The large scale SLAF markers developed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396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 this study can be used to rapidly identify the genome interval by a sequence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Page 19 of 37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666666"/>
          <w:sz w:val="20"/>
          <w:szCs w:val="20"/>
        </w:rPr>
      </w:pPr>
      <w:r>
        <w:rPr>
          <w:rFonts w:ascii="MyriadPro-Regular" w:hAnsi="MyriadPro-Regular" w:cs="MyriadPro-Regular"/>
          <w:color w:val="666666"/>
          <w:sz w:val="20"/>
          <w:szCs w:val="20"/>
        </w:rPr>
        <w:t>ACS Paragon Plus Environment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Journal of Agricultural and Food Chemistry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18"/>
          <w:szCs w:val="18"/>
        </w:rPr>
      </w:pPr>
      <w:r>
        <w:rPr>
          <w:rFonts w:ascii="ArialUnicodeMS" w:hAnsi="ArialUnicodeMS" w:cs="ArialUnicodeMS"/>
          <w:color w:val="000000"/>
          <w:sz w:val="18"/>
          <w:szCs w:val="18"/>
        </w:rPr>
        <w:t>20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397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alignment with the Clementina genome.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lastRenderedPageBreak/>
        <w:t xml:space="preserve">398 </w:t>
      </w:r>
      <w:r>
        <w:rPr>
          <w:rFonts w:ascii="TimesNewRomanPSMT" w:hAnsi="TimesNewRomanPSMT" w:cs="TimesNewRomanPSMT"/>
          <w:color w:val="000000"/>
          <w:sz w:val="24"/>
          <w:szCs w:val="24"/>
        </w:rPr>
        <w:t>According to the gene annotation, the overlapping QTL interval, detected for five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399 </w:t>
      </w:r>
      <w:r>
        <w:rPr>
          <w:rFonts w:ascii="TimesNewRomanPSMT" w:hAnsi="TimesNewRomanPSMT" w:cs="TimesNewRomanPSMT"/>
          <w:color w:val="000000"/>
          <w:sz w:val="24"/>
          <w:szCs w:val="24"/>
        </w:rPr>
        <w:t>carotenoid traits, contained 100 predicted genes (Dataset S4), including a carotenoid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400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degradation-related gene encoding a Nine-cis-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epoxycarotenoid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dioxygenase 5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401 </w:t>
      </w:r>
      <w:r>
        <w:rPr>
          <w:rFonts w:ascii="TimesNewRomanPSMT" w:hAnsi="TimesNewRomanPSMT" w:cs="TimesNewRomanPSMT"/>
          <w:color w:val="000000"/>
          <w:sz w:val="24"/>
          <w:szCs w:val="24"/>
        </w:rPr>
        <w:t>(NCED5). Zhu et al. reported that NCED5 played an important role in the carotenoid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402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metabolism of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flavedo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C. reticulate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47 </w:t>
      </w:r>
      <w:r>
        <w:rPr>
          <w:rFonts w:ascii="TimesNewRomanPSMT" w:hAnsi="TimesNewRomanPSMT" w:cs="TimesNewRomanPSMT"/>
          <w:color w:val="000000"/>
          <w:sz w:val="24"/>
          <w:szCs w:val="24"/>
        </w:rPr>
        <w:t>NCED5 is responsible for the biosynthesis of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403 </w:t>
      </w:r>
      <w:r>
        <w:rPr>
          <w:rFonts w:ascii="TimesNewRomanPSMT" w:hAnsi="TimesNewRomanPSMT" w:cs="TimesNewRomanPSMT"/>
          <w:color w:val="000000"/>
          <w:sz w:val="24"/>
          <w:szCs w:val="24"/>
        </w:rPr>
        <w:t>ABA,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48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indicating it possibly indirectly affects the carotenoid content by modulating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404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ABA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signaling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 fruits.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49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possible function of this candidate gene on carotenoid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405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metabolism in citrus pulp remains to be elucidated by a further detailed molecular and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406 </w:t>
      </w:r>
      <w:r>
        <w:rPr>
          <w:rFonts w:ascii="TimesNewRomanPSMT" w:hAnsi="TimesNewRomanPSMT" w:cs="TimesNewRomanPSMT"/>
          <w:color w:val="000000"/>
          <w:sz w:val="24"/>
          <w:szCs w:val="24"/>
        </w:rPr>
        <w:t>functional analysis.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407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 summary, the present study demonstrated that the NGS-based SLAF-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seq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is an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408 </w:t>
      </w:r>
      <w:r>
        <w:rPr>
          <w:rFonts w:ascii="TimesNewRomanPSMT" w:hAnsi="TimesNewRomanPSMT" w:cs="TimesNewRomanPSMT"/>
          <w:color w:val="000000"/>
          <w:sz w:val="24"/>
          <w:szCs w:val="24"/>
        </w:rPr>
        <w:t>efficient strategy for the construction of a high-density genetic map in citrus, which can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409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 efficiently applied in a QTL analysis of fruit quality traits (carotenoids) in citrus.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410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identification of the QTLs for carotenoids and the developed the SLAF markers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411 </w:t>
      </w:r>
      <w:r>
        <w:rPr>
          <w:rFonts w:ascii="TimesNewRomanPSMT" w:hAnsi="TimesNewRomanPSMT" w:cs="TimesNewRomanPSMT"/>
          <w:color w:val="000000"/>
          <w:sz w:val="24"/>
          <w:szCs w:val="24"/>
        </w:rPr>
        <w:t>linked to the QTLs is helpful for the development of nutritionally enhanced citrus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412 </w:t>
      </w:r>
      <w:r>
        <w:rPr>
          <w:rFonts w:ascii="TimesNewRomanPSMT" w:hAnsi="TimesNewRomanPSMT" w:cs="TimesNewRomanPSMT"/>
          <w:color w:val="000000"/>
          <w:sz w:val="24"/>
          <w:szCs w:val="24"/>
        </w:rPr>
        <w:t>varieties through MAS strategies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413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ACKNOWLEDGMENTS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414 </w:t>
      </w:r>
      <w:r>
        <w:rPr>
          <w:rFonts w:ascii="TimesNewRomanPSMT" w:hAnsi="TimesNewRomanPSMT" w:cs="TimesNewRomanPSMT"/>
          <w:color w:val="000000"/>
          <w:sz w:val="24"/>
          <w:szCs w:val="24"/>
        </w:rPr>
        <w:t>We greatly appreciate Yue Huang 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Huazhong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Agricultural University) for assistance in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415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analysis of the SLAF-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seq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data;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Qingjiang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Wu 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Huazhong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Agricultural University)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416 </w:t>
      </w:r>
      <w:r>
        <w:rPr>
          <w:rFonts w:ascii="TimesNewRomanPSMT" w:hAnsi="TimesNewRomanPSMT" w:cs="TimesNewRomanPSMT"/>
          <w:color w:val="000000"/>
          <w:sz w:val="24"/>
          <w:szCs w:val="24"/>
        </w:rPr>
        <w:t>for assistance in collecting samples.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417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SUPPORTING INFORMATION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418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Distribution of the SLAF markers on nine linkage groups of the female and male genetic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419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map of the HJ x ZK population (Figure S1), collinearity analysis of the nine linkage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420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groups and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Citrus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clementina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genome chromosomes (Figure S2), normal Q-Q plot of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421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carotenoid contents and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color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index of fruit pulp in HJ x ZK F1 population (Figure S3),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422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basic characteristics of the 9 linkage groups of the genetic maps (Integrated, female and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423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male) of the HJ x ZK population (Table S1), phenotypic performance of the carotenoid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424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content in the HJ x ZK F1 population (Table S2), QTLs detected for the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color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index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425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and the total and individual carotenoids by using female and male genetic map (Table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426 </w:t>
      </w:r>
      <w:r>
        <w:rPr>
          <w:rFonts w:ascii="TimesNewRomanPSMT" w:hAnsi="TimesNewRomanPSMT" w:cs="TimesNewRomanPSMT"/>
          <w:color w:val="000000"/>
          <w:sz w:val="24"/>
          <w:szCs w:val="24"/>
        </w:rPr>
        <w:t>S3), candidate gene in the overlapping QTL region that may participate in carotenoid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427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metabolism (Table S4) (Support Information_1.pdf).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lastRenderedPageBreak/>
        <w:t xml:space="preserve">428 </w:t>
      </w:r>
      <w:r>
        <w:rPr>
          <w:rFonts w:ascii="TimesNewRomanPSMT" w:hAnsi="TimesNewRomanPSMT" w:cs="TimesNewRomanPSMT"/>
          <w:color w:val="000000"/>
          <w:sz w:val="24"/>
          <w:szCs w:val="24"/>
        </w:rPr>
        <w:t>Data of the carotenoid compositions and contents of the fruit pulp in the F1 population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429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(Dataset S1), data of the citrus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color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index (CCI value) of the fruit pulp in the F1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430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population (Dataset S2), the sequence genotype information of the SLAF markers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431 </w:t>
      </w:r>
      <w:r>
        <w:rPr>
          <w:rFonts w:ascii="TimesNewRomanPSMT" w:hAnsi="TimesNewRomanPSMT" w:cs="TimesNewRomanPSMT"/>
          <w:color w:val="000000"/>
          <w:sz w:val="24"/>
          <w:szCs w:val="24"/>
        </w:rPr>
        <w:t>(Dataset S3), candidate genes in the overlapping QTL region for the five carotenoid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432 </w:t>
      </w:r>
      <w:r>
        <w:rPr>
          <w:rFonts w:ascii="TimesNewRomanPSMT" w:hAnsi="TimesNewRomanPSMT" w:cs="TimesNewRomanPSMT"/>
          <w:color w:val="000000"/>
          <w:sz w:val="24"/>
          <w:szCs w:val="24"/>
        </w:rPr>
        <w:t>traits (Dataset S4) (Support Information_2.xlsx).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433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Funding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434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This research was funded by the National Key Research and Development Program of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435 </w:t>
      </w:r>
      <w:r>
        <w:rPr>
          <w:rFonts w:ascii="TimesNewRomanPSMT" w:hAnsi="TimesNewRomanPSMT" w:cs="TimesNewRomanPSMT"/>
          <w:color w:val="000000"/>
          <w:sz w:val="24"/>
          <w:szCs w:val="24"/>
        </w:rPr>
        <w:t>China (2018YFD1000200), National Natural Science Foundation of China (no.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436 </w:t>
      </w:r>
      <w:r>
        <w:rPr>
          <w:rFonts w:ascii="TimesNewRomanPSMT" w:hAnsi="TimesNewRomanPSMT" w:cs="TimesNewRomanPSMT"/>
          <w:color w:val="000000"/>
          <w:sz w:val="24"/>
          <w:szCs w:val="24"/>
        </w:rPr>
        <w:t>31330066, 31521092 and 31630065), China Agriculture Research System (CARS-27),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437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111 project (B13034) and a China council scholarship (to X.Z.).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438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Notes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439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authors declare no competing financial interest.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440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REFERENCES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441 </w:t>
      </w:r>
      <w:r>
        <w:rPr>
          <w:rFonts w:ascii="TimesNewRomanPSMT" w:hAnsi="TimesNewRomanPSMT" w:cs="TimesNewRomanPSMT"/>
          <w:color w:val="000000"/>
          <w:sz w:val="24"/>
          <w:szCs w:val="24"/>
        </w:rPr>
        <w:t>(1) Fraser, P. D.; Bramley, P. M. The biosynthesis and nutritional uses of carotenoids.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442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Prog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Lipid Res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2004</w:t>
      </w:r>
      <w:r>
        <w:rPr>
          <w:rFonts w:ascii="TimesNewRomanPSMT" w:hAnsi="TimesNewRomanPSMT" w:cs="TimesNewRomanPSMT"/>
          <w:color w:val="000000"/>
          <w:sz w:val="24"/>
          <w:szCs w:val="24"/>
        </w:rPr>
        <w:t>, 43, 228-65.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443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(2)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Krinsky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N. I.; Johnson, E. J. Carotenoid actions and their relation to health and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444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disease.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Mol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Aspects Med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2005</w:t>
      </w:r>
      <w:r>
        <w:rPr>
          <w:rFonts w:ascii="TimesNewRomanPSMT" w:hAnsi="TimesNewRomanPSMT" w:cs="TimesNewRomanPSMT"/>
          <w:color w:val="000000"/>
          <w:sz w:val="24"/>
          <w:szCs w:val="24"/>
        </w:rPr>
        <w:t>, 26, 459-516.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445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(3) Yuan, H.; Zhang, J.;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Nageswaran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D.; Li, L. Carotenoid metabolism and regulation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446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 horticultural crops.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Hortic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Res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2015</w:t>
      </w:r>
      <w:r>
        <w:rPr>
          <w:rFonts w:ascii="TimesNewRomanPSMT" w:hAnsi="TimesNewRomanPSMT" w:cs="TimesNewRomanPSMT"/>
          <w:color w:val="000000"/>
          <w:sz w:val="24"/>
          <w:szCs w:val="24"/>
        </w:rPr>
        <w:t>, 2, 15036.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447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(4) Talon, M.;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Gmitter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F. G. Citrus genomics.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Int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J Plant Genomics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2008</w:t>
      </w:r>
      <w:r>
        <w:rPr>
          <w:rFonts w:ascii="TimesNewRomanPSMT" w:hAnsi="TimesNewRomanPSMT" w:cs="TimesNewRomanPSMT"/>
          <w:color w:val="000000"/>
          <w:sz w:val="24"/>
          <w:szCs w:val="24"/>
        </w:rPr>
        <w:t>, 2008.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448 </w:t>
      </w:r>
      <w:r>
        <w:rPr>
          <w:rFonts w:ascii="TimesNewRomanPSMT" w:hAnsi="TimesNewRomanPSMT" w:cs="TimesNewRomanPSMT"/>
          <w:color w:val="000000"/>
          <w:sz w:val="24"/>
          <w:szCs w:val="24"/>
        </w:rPr>
        <w:t>(5) Abdel-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Aal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E.-S. M.; Akhtar, H.;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Zaheer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K.; Ali, R. Dietary sources of lutein and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449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zeaxanthin carotenoids and their role in eye health.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Nutrients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2013</w:t>
      </w:r>
      <w:r>
        <w:rPr>
          <w:rFonts w:ascii="TimesNewRomanPSMT" w:hAnsi="TimesNewRomanPSMT" w:cs="TimesNewRomanPSMT"/>
          <w:color w:val="000000"/>
          <w:sz w:val="24"/>
          <w:szCs w:val="24"/>
        </w:rPr>
        <w:t>, 5, 1169-1185.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450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(6)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Sugiura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M.; Nakamura, M.; Ogawa, K.;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Ikoma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Y.; Ando, F.;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Shimokata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H.; Yano,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451 </w:t>
      </w:r>
      <w:r>
        <w:rPr>
          <w:rFonts w:ascii="TimesNewRomanPSMT" w:hAnsi="TimesNewRomanPSMT" w:cs="TimesNewRomanPSMT"/>
          <w:color w:val="000000"/>
          <w:sz w:val="24"/>
          <w:szCs w:val="24"/>
        </w:rPr>
        <w:t>M. Dietary patterns of antioxidant vitamin and carotenoid intake associated with bone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452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mineral density: findings from post-menopausal Japanese female subjects.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Osteoporos</w:t>
      </w:r>
      <w:proofErr w:type="spellEnd"/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453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Int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2011</w:t>
      </w:r>
      <w:r>
        <w:rPr>
          <w:rFonts w:ascii="TimesNewRomanPSMT" w:hAnsi="TimesNewRomanPSMT" w:cs="TimesNewRomanPSMT"/>
          <w:color w:val="000000"/>
          <w:sz w:val="24"/>
          <w:szCs w:val="24"/>
        </w:rPr>
        <w:t>, 22, 143-152.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454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(7) Rodrigo, M. J.;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Alquezar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B.;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Alos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E.; Medina, V.; Carmona, L.; Bruno, M.; Al-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455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Babili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S.;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Zacarias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L. A novel carotenoid cleavage activity involved in the biosynthesis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456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of Citrus fruit-specific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apocarotenoid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pigments.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J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Exp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Bot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2013</w:t>
      </w:r>
      <w:r>
        <w:rPr>
          <w:rFonts w:ascii="TimesNewRomanPSMT" w:hAnsi="TimesNewRomanPSMT" w:cs="TimesNewRomanPSMT"/>
          <w:color w:val="000000"/>
          <w:sz w:val="24"/>
          <w:szCs w:val="24"/>
        </w:rPr>
        <w:t>, 64, 4461-78.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457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(8)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Ikoma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Y.; Matsumoto, H.; Kato, M. Diversity in the carotenoid profiles and the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458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expression of genes related to carotenoid accumulation among citrus genotypes.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Breed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459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Sci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2016</w:t>
      </w:r>
      <w:r>
        <w:rPr>
          <w:rFonts w:ascii="TimesNewRomanPSMT" w:hAnsi="TimesNewRomanPSMT" w:cs="TimesNewRomanPSMT"/>
          <w:color w:val="000000"/>
          <w:sz w:val="24"/>
          <w:szCs w:val="24"/>
        </w:rPr>
        <w:t>, 66, 139-47.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460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(9)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Fanciullino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A. L.;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Dhuique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-Mayer, C.;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Luro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F.; Casanova, J.;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Morillon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R.;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lastRenderedPageBreak/>
        <w:t xml:space="preserve">461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Ollitrault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P. Carotenoid diversity in cultivated citrus is highly influenced by genetic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462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factors.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J. Agric. Food Chem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2006</w:t>
      </w:r>
      <w:r>
        <w:rPr>
          <w:rFonts w:ascii="TimesNewRomanPSMT" w:hAnsi="TimesNewRomanPSMT" w:cs="TimesNewRomanPSMT"/>
          <w:color w:val="000000"/>
          <w:sz w:val="24"/>
          <w:szCs w:val="24"/>
        </w:rPr>
        <w:t>, 54, 4397-4406.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463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(10) Kato, M.;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Ikoma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Y.; Matsumoto, H.;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Sugiura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M.;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Hyodo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H.; Yano, M.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464 </w:t>
      </w:r>
      <w:r>
        <w:rPr>
          <w:rFonts w:ascii="TimesNewRomanPSMT" w:hAnsi="TimesNewRomanPSMT" w:cs="TimesNewRomanPSMT"/>
          <w:color w:val="000000"/>
          <w:sz w:val="24"/>
          <w:szCs w:val="24"/>
        </w:rPr>
        <w:t>Accumulation of carotenoids and expression of carotenoid biosynthetic genes during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465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maturation in citrus fruit.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Plant Physiol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2004</w:t>
      </w:r>
      <w:r>
        <w:rPr>
          <w:rFonts w:ascii="TimesNewRomanPSMT" w:hAnsi="TimesNewRomanPSMT" w:cs="TimesNewRomanPSMT"/>
          <w:color w:val="000000"/>
          <w:sz w:val="24"/>
          <w:szCs w:val="24"/>
        </w:rPr>
        <w:t>, 134, 824-837.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466 </w:t>
      </w:r>
      <w:r>
        <w:rPr>
          <w:rFonts w:ascii="TimesNewRomanPSMT" w:hAnsi="TimesNewRomanPSMT" w:cs="TimesNewRomanPSMT"/>
          <w:color w:val="000000"/>
          <w:sz w:val="24"/>
          <w:szCs w:val="24"/>
        </w:rPr>
        <w:t>(11) Gonzalez-Jorge, S.; Ha, S. H.; Magallanes-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Lundback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M.; Gilliland, L. U.; Zhou,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467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Lipka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A. E., et al. Carotenoid cleavage dioxygenase 4 is a negative regulator of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468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beta-carotene content in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Arabidopsis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seeds.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Plant Cell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2013</w:t>
      </w:r>
      <w:r>
        <w:rPr>
          <w:rFonts w:ascii="TimesNewRomanPSMT" w:hAnsi="TimesNewRomanPSMT" w:cs="TimesNewRomanPSMT"/>
          <w:color w:val="000000"/>
          <w:sz w:val="24"/>
          <w:szCs w:val="24"/>
        </w:rPr>
        <w:t>, 25, 4812-26.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469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(12) Gonzalez-Jorge, S.;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Mehrshahi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P.; Magallanes-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Lundback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M.;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Lipka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A. E.;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470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Angelovici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R.; Gore, M. A.;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DellaPenna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D. ZEAXANTHIN EPOXIDASE activity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471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potentiates carotenoid degradation in maturing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Arabidopsis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seed.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Plant Physiol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2016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472 </w:t>
      </w:r>
      <w:r>
        <w:rPr>
          <w:rFonts w:ascii="TimesNewRomanPSMT" w:hAnsi="TimesNewRomanPSMT" w:cs="TimesNewRomanPSMT"/>
          <w:color w:val="000000"/>
          <w:sz w:val="24"/>
          <w:szCs w:val="24"/>
        </w:rPr>
        <w:t>pp. 00604.2016.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473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(13) Harjes, C. E.;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Rocheford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T. R.; Bai, L.;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Brutnell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T. P.;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Kandianis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C. B.;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Sowinski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474 </w:t>
      </w:r>
      <w:r>
        <w:rPr>
          <w:rFonts w:ascii="TimesNewRomanPSMT" w:hAnsi="TimesNewRomanPSMT" w:cs="TimesNewRomanPSMT"/>
          <w:color w:val="000000"/>
          <w:sz w:val="24"/>
          <w:szCs w:val="24"/>
        </w:rPr>
        <w:t>S. G.; Stapleton, A. E., et al. Natural genetic variation in lycopene epsilon cyclase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475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tapped for maize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biofortification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Science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2008</w:t>
      </w:r>
      <w:r>
        <w:rPr>
          <w:rFonts w:ascii="TimesNewRomanPSMT" w:hAnsi="TimesNewRomanPSMT" w:cs="TimesNewRomanPSMT"/>
          <w:color w:val="000000"/>
          <w:sz w:val="24"/>
          <w:szCs w:val="24"/>
        </w:rPr>
        <w:t>, 319, 330-333.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476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(14) Yan, J.;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Kandianis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C. B.; Harjes, C. E.; Bai, L.; Kim, E.-H.; Yang, X.; Skinner,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477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D. J.; Fu, Z.; Mitchell, S., et al. Rare genetic variation at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Zea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mays crtRB1 increases β-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478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carotene in maize grain.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Nature. Genet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2010</w:t>
      </w:r>
      <w:r>
        <w:rPr>
          <w:rFonts w:ascii="TimesNewRomanPSMT" w:hAnsi="TimesNewRomanPSMT" w:cs="TimesNewRomanPSMT"/>
          <w:color w:val="000000"/>
          <w:sz w:val="24"/>
          <w:szCs w:val="24"/>
        </w:rPr>
        <w:t>, 42, 322.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479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(15)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Galpaz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N.;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Gonda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I.; Shem</w:t>
      </w:r>
      <w:r>
        <w:rPr>
          <w:rFonts w:ascii="CambriaMath" w:eastAsia="CambriaMath" w:hAnsi="TimesNewRomanPS-BoldMT" w:cs="CambriaMath" w:hint="eastAsia"/>
          <w:color w:val="000000"/>
          <w:sz w:val="24"/>
          <w:szCs w:val="24"/>
        </w:rPr>
        <w:t>‐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Tov, D.; Barad, O.;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Tzuri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G.; Lev, S.;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Fei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Z.; Xu,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480 </w:t>
      </w:r>
      <w:r>
        <w:rPr>
          <w:rFonts w:ascii="TimesNewRomanPSMT" w:hAnsi="TimesNewRomanPSMT" w:cs="TimesNewRomanPSMT"/>
          <w:color w:val="000000"/>
          <w:sz w:val="24"/>
          <w:szCs w:val="24"/>
        </w:rPr>
        <w:t>Y.; Mao, L.; Jiao, C., et al. Deciphering genetic factors that determine melon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481 </w:t>
      </w:r>
      <w:r>
        <w:rPr>
          <w:rFonts w:ascii="TimesNewRomanPSMT" w:hAnsi="TimesNewRomanPSMT" w:cs="TimesNewRomanPSMT"/>
          <w:color w:val="000000"/>
          <w:sz w:val="24"/>
          <w:szCs w:val="24"/>
        </w:rPr>
        <w:t>fruit</w:t>
      </w:r>
      <w:r>
        <w:rPr>
          <w:rFonts w:ascii="CambriaMath" w:eastAsia="CambriaMath" w:hAnsi="TimesNewRomanPS-BoldMT" w:cs="CambriaMath" w:hint="eastAsia"/>
          <w:color w:val="000000"/>
          <w:sz w:val="24"/>
          <w:szCs w:val="24"/>
        </w:rPr>
        <w:t>‐</w:t>
      </w:r>
      <w:r>
        <w:rPr>
          <w:rFonts w:ascii="TimesNewRomanPSMT" w:hAnsi="TimesNewRomanPSMT" w:cs="TimesNewRomanPSMT"/>
          <w:color w:val="000000"/>
          <w:sz w:val="24"/>
          <w:szCs w:val="24"/>
        </w:rPr>
        <w:t>quality traits using RNA</w:t>
      </w:r>
      <w:r>
        <w:rPr>
          <w:rFonts w:ascii="CambriaMath" w:eastAsia="CambriaMath" w:hAnsi="TimesNewRomanPS-BoldMT" w:cs="CambriaMath" w:hint="eastAsia"/>
          <w:color w:val="000000"/>
          <w:sz w:val="24"/>
          <w:szCs w:val="24"/>
        </w:rPr>
        <w:t>‐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Seq</w:t>
      </w:r>
      <w:proofErr w:type="spellEnd"/>
      <w:r>
        <w:rPr>
          <w:rFonts w:ascii="CambriaMath" w:eastAsia="CambriaMath" w:hAnsi="TimesNewRomanPS-BoldMT" w:cs="CambriaMath" w:hint="eastAsia"/>
          <w:color w:val="000000"/>
          <w:sz w:val="24"/>
          <w:szCs w:val="24"/>
        </w:rPr>
        <w:t>‐</w:t>
      </w:r>
      <w:r>
        <w:rPr>
          <w:rFonts w:ascii="TimesNewRomanPSMT" w:hAnsi="TimesNewRomanPSMT" w:cs="TimesNewRomanPSMT"/>
          <w:color w:val="000000"/>
          <w:sz w:val="24"/>
          <w:szCs w:val="24"/>
        </w:rPr>
        <w:t>based high</w:t>
      </w:r>
      <w:r>
        <w:rPr>
          <w:rFonts w:ascii="CambriaMath" w:eastAsia="CambriaMath" w:hAnsi="TimesNewRomanPS-BoldMT" w:cs="CambriaMath" w:hint="eastAsia"/>
          <w:color w:val="000000"/>
          <w:sz w:val="24"/>
          <w:szCs w:val="24"/>
        </w:rPr>
        <w:t>‐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resolution QTL and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eQTL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mapping.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482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Plant J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2018</w:t>
      </w:r>
      <w:r>
        <w:rPr>
          <w:rFonts w:ascii="TimesNewRomanPSMT" w:hAnsi="TimesNewRomanPSMT" w:cs="TimesNewRomanPSMT"/>
          <w:color w:val="000000"/>
          <w:sz w:val="24"/>
          <w:szCs w:val="24"/>
        </w:rPr>
        <w:t>, 94, 169-191.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483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(16)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Zhong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Y.-J.; Zhou, Y.-Y.; Li, J.-X.; Yu, T.; Wu, T.-Q.; Luo, J.-N.; Luo, S.-B.;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484 </w:t>
      </w:r>
      <w:r>
        <w:rPr>
          <w:rFonts w:ascii="TimesNewRomanPSMT" w:hAnsi="TimesNewRomanPSMT" w:cs="TimesNewRomanPSMT"/>
          <w:color w:val="000000"/>
          <w:sz w:val="24"/>
          <w:szCs w:val="24"/>
        </w:rPr>
        <w:t>Huang, H.-X. A high-density linkage map and QTL mapping of fruit-related traits in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Page 23 of 37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666666"/>
          <w:sz w:val="20"/>
          <w:szCs w:val="20"/>
        </w:rPr>
      </w:pPr>
      <w:r>
        <w:rPr>
          <w:rFonts w:ascii="MyriadPro-Regular" w:hAnsi="MyriadPro-Regular" w:cs="MyriadPro-Regular"/>
          <w:color w:val="666666"/>
          <w:sz w:val="20"/>
          <w:szCs w:val="20"/>
        </w:rPr>
        <w:t>ACS Paragon Plus Environment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Journal of Agricultural and Food Chemistry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18"/>
          <w:szCs w:val="18"/>
        </w:rPr>
      </w:pPr>
      <w:r>
        <w:rPr>
          <w:rFonts w:ascii="ArialUnicodeMS" w:hAnsi="ArialUnicodeMS" w:cs="ArialUnicodeMS"/>
          <w:color w:val="000000"/>
          <w:sz w:val="18"/>
          <w:szCs w:val="18"/>
        </w:rPr>
        <w:t>24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485 </w:t>
      </w:r>
      <w:r>
        <w:rPr>
          <w:rFonts w:ascii="TimesNewRomanPSMT" w:hAnsi="TimesNewRomanPSMT" w:cs="TimesNewRomanPSMT"/>
          <w:color w:val="000000"/>
          <w:sz w:val="24"/>
          <w:szCs w:val="24"/>
        </w:rPr>
        <w:t>pumpkin (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Cucurbita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moschata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Duch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.).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Sci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Rep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2017</w:t>
      </w:r>
      <w:r>
        <w:rPr>
          <w:rFonts w:ascii="TimesNewRomanPSMT" w:hAnsi="TimesNewRomanPSMT" w:cs="TimesNewRomanPSMT"/>
          <w:color w:val="000000"/>
          <w:sz w:val="24"/>
          <w:szCs w:val="24"/>
        </w:rPr>
        <w:t>, 7, 12785.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486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(17) Miller, M. R.; Dunham, J. P.;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Amores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A.;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Cresko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W. A.; Johnson, E. A. Rapid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487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and cost-effective polymorphism identification and genotyping using restriction site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488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associated DNA (RAD) markers.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Genome Res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2006</w:t>
      </w:r>
      <w:r>
        <w:rPr>
          <w:rFonts w:ascii="TimesNewRomanPSMT" w:hAnsi="TimesNewRomanPSMT" w:cs="TimesNewRomanPSMT"/>
          <w:color w:val="000000"/>
          <w:sz w:val="24"/>
          <w:szCs w:val="24"/>
        </w:rPr>
        <w:t>, 17, 000-000.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489 </w:t>
      </w:r>
      <w:r>
        <w:rPr>
          <w:rFonts w:ascii="TimesNewRomanPSMT" w:hAnsi="TimesNewRomanPSMT" w:cs="TimesNewRomanPSMT"/>
          <w:color w:val="000000"/>
          <w:sz w:val="24"/>
          <w:szCs w:val="24"/>
        </w:rPr>
        <w:t>(18) Sun, X.; Liu, D.; Zhang, X.; Li, W.; Liu, H.; Hong, W.; Jiang, C.; Guan, N.; Ma,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490 </w:t>
      </w:r>
      <w:r>
        <w:rPr>
          <w:rFonts w:ascii="TimesNewRomanPSMT" w:hAnsi="TimesNewRomanPSMT" w:cs="TimesNewRomanPSMT"/>
          <w:color w:val="000000"/>
          <w:sz w:val="24"/>
          <w:szCs w:val="24"/>
        </w:rPr>
        <w:t>C.; Zeng, H. SLAF-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seq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: an efficient method of large-scale de novo SNP discovery and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491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genotyping using high-throughput sequencing.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PloS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one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2013</w:t>
      </w:r>
      <w:r>
        <w:rPr>
          <w:rFonts w:ascii="TimesNewRomanPSMT" w:hAnsi="TimesNewRomanPSMT" w:cs="TimesNewRomanPSMT"/>
          <w:color w:val="000000"/>
          <w:sz w:val="24"/>
          <w:szCs w:val="24"/>
        </w:rPr>
        <w:t>, 8, e58700.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lastRenderedPageBreak/>
        <w:t xml:space="preserve">492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(19)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Glaubitz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J. C.;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Casstevens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T. M.; Lu, F.; Harriman, J.;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Elshire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R. J.; Sun, Q.;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493 </w:t>
      </w:r>
      <w:r>
        <w:rPr>
          <w:rFonts w:ascii="TimesNewRomanPSMT" w:hAnsi="TimesNewRomanPSMT" w:cs="TimesNewRomanPSMT"/>
          <w:color w:val="000000"/>
          <w:sz w:val="24"/>
          <w:szCs w:val="24"/>
        </w:rPr>
        <w:t>Buckler, E. S. TASSEL-GBS: a high capacity genotyping by sequencing analysis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494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pipeline.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PloS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one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2014</w:t>
      </w:r>
      <w:r>
        <w:rPr>
          <w:rFonts w:ascii="TimesNewRomanPSMT" w:hAnsi="TimesNewRomanPSMT" w:cs="TimesNewRomanPSMT"/>
          <w:color w:val="000000"/>
          <w:sz w:val="24"/>
          <w:szCs w:val="24"/>
        </w:rPr>
        <w:t>, 9, e90346.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495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(20) Zhang, J.; Zhang, Q.; Cheng, T.; Yang, W.; Pan, H.;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Zhong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J.; Huang, L.; Liu, E.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496 </w:t>
      </w:r>
      <w:r>
        <w:rPr>
          <w:rFonts w:ascii="TimesNewRomanPSMT" w:hAnsi="TimesNewRomanPSMT" w:cs="TimesNewRomanPSMT"/>
          <w:color w:val="000000"/>
          <w:sz w:val="24"/>
          <w:szCs w:val="24"/>
        </w:rPr>
        <w:t>High-density genetic map construction and identification of a locus controlling weeping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497 </w:t>
      </w:r>
      <w:r>
        <w:rPr>
          <w:rFonts w:ascii="TimesNewRomanPSMT" w:hAnsi="TimesNewRomanPSMT" w:cs="TimesNewRomanPSMT"/>
          <w:color w:val="000000"/>
          <w:sz w:val="24"/>
          <w:szCs w:val="24"/>
        </w:rPr>
        <w:t>trait in an ornamental woody plant (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Prunus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mume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Sieb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et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Zucc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).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DNA Res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2015</w:t>
      </w:r>
      <w:r>
        <w:rPr>
          <w:rFonts w:ascii="TimesNewRomanPSMT" w:hAnsi="TimesNewRomanPSMT" w:cs="TimesNewRomanPSMT"/>
          <w:color w:val="000000"/>
          <w:sz w:val="24"/>
          <w:szCs w:val="24"/>
        </w:rPr>
        <w:t>, 22,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498 </w:t>
      </w:r>
      <w:r>
        <w:rPr>
          <w:rFonts w:ascii="TimesNewRomanPSMT" w:hAnsi="TimesNewRomanPSMT" w:cs="TimesNewRomanPSMT"/>
          <w:color w:val="000000"/>
          <w:sz w:val="24"/>
          <w:szCs w:val="24"/>
        </w:rPr>
        <w:t>183-91.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499 </w:t>
      </w:r>
      <w:r>
        <w:rPr>
          <w:rFonts w:ascii="TimesNewRomanPSMT" w:hAnsi="TimesNewRomanPSMT" w:cs="TimesNewRomanPSMT"/>
          <w:color w:val="000000"/>
          <w:sz w:val="24"/>
          <w:szCs w:val="24"/>
        </w:rPr>
        <w:t>(21) Li, B.; Tian, L.; Zhang, J.; Huang, L.; Han, F.; Yan, S.; Wang, L.; Zheng, H.; Sun,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500 </w:t>
      </w:r>
      <w:r>
        <w:rPr>
          <w:rFonts w:ascii="TimesNewRomanPSMT" w:hAnsi="TimesNewRomanPSMT" w:cs="TimesNewRomanPSMT"/>
          <w:color w:val="000000"/>
          <w:sz w:val="24"/>
          <w:szCs w:val="24"/>
        </w:rPr>
        <w:t>J. Construction of a high-density genetic map based on large-scale markers developed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501 </w:t>
      </w:r>
      <w:r>
        <w:rPr>
          <w:rFonts w:ascii="TimesNewRomanPSMT" w:hAnsi="TimesNewRomanPSMT" w:cs="TimesNewRomanPSMT"/>
          <w:color w:val="000000"/>
          <w:sz w:val="24"/>
          <w:szCs w:val="24"/>
        </w:rPr>
        <w:t>by specific length amplified fragment sequencing (SLAF-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seq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 and its application to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502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QTL analysis for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isoflavone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content in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Glycine max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BMC genomics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2014</w:t>
      </w:r>
      <w:r>
        <w:rPr>
          <w:rFonts w:ascii="TimesNewRomanPSMT" w:hAnsi="TimesNewRomanPSMT" w:cs="TimesNewRomanPSMT"/>
          <w:color w:val="000000"/>
          <w:sz w:val="24"/>
          <w:szCs w:val="24"/>
        </w:rPr>
        <w:t>, 15, 1086.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503 </w:t>
      </w:r>
      <w:r>
        <w:rPr>
          <w:rFonts w:ascii="TimesNewRomanPSMT" w:hAnsi="TimesNewRomanPSMT" w:cs="TimesNewRomanPSMT"/>
          <w:color w:val="000000"/>
          <w:sz w:val="24"/>
          <w:szCs w:val="24"/>
        </w:rPr>
        <w:t>(22) Zhang, Z.; Shang, H.; Shi, Y.; Huang, L.; Li, J.; Ge, Q.; Gong, J.; Liu, A.; Chen,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504 </w:t>
      </w:r>
      <w:r>
        <w:rPr>
          <w:rFonts w:ascii="TimesNewRomanPSMT" w:hAnsi="TimesNewRomanPSMT" w:cs="TimesNewRomanPSMT"/>
          <w:color w:val="000000"/>
          <w:sz w:val="24"/>
          <w:szCs w:val="24"/>
        </w:rPr>
        <w:t>T.; Wang, D. Construction of a high-density genetic map by specific locus amplified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505 </w:t>
      </w:r>
      <w:r>
        <w:rPr>
          <w:rFonts w:ascii="TimesNewRomanPSMT" w:hAnsi="TimesNewRomanPSMT" w:cs="TimesNewRomanPSMT"/>
          <w:color w:val="000000"/>
          <w:sz w:val="24"/>
          <w:szCs w:val="24"/>
        </w:rPr>
        <w:t>fragment sequencing (SLAF-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seq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 and its application to Quantitative Trait Loci (QTL)</w:t>
      </w:r>
    </w:p>
    <w:p w:rsidR="00707562" w:rsidRP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506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analysis for boll weight in upland cotton (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Gossypium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hirsutum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.).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BMC Plant Biol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2016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ArialUnicodeMS" w:hAnsi="ArialUnicodeMS" w:cs="ArialUnicodeMS"/>
          <w:color w:val="000000"/>
          <w:sz w:val="21"/>
          <w:szCs w:val="21"/>
        </w:rPr>
        <w:t xml:space="preserve">507 </w:t>
      </w:r>
      <w:r>
        <w:rPr>
          <w:rFonts w:ascii="TimesNewRomanPSMT" w:hAnsi="TimesNewRomanPSMT" w:cs="TimesNewRomanPSMT"/>
          <w:color w:val="000000"/>
          <w:sz w:val="24"/>
          <w:szCs w:val="24"/>
        </w:rPr>
        <w:t>16, 79.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508 </w:t>
      </w:r>
      <w:r>
        <w:rPr>
          <w:rFonts w:ascii="TimesNewRomanPSMT" w:hAnsi="TimesNewRomanPSMT" w:cs="TimesNewRomanPSMT"/>
          <w:color w:val="000000"/>
          <w:sz w:val="24"/>
          <w:szCs w:val="24"/>
        </w:rPr>
        <w:t>(23) Zhu, W.-Y.; Huang, L.; Chen, L.; Yang, J.-T.; Wu, J.-N.; Qu, M.-L.; Yao, D.-Q.;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509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Guo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C.-L., et al. A high-density genetic linkage map for cucumber (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Cucumis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sativus</w:t>
      </w:r>
      <w:proofErr w:type="spellEnd"/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510 </w:t>
      </w:r>
      <w:r>
        <w:rPr>
          <w:rFonts w:ascii="TimesNewRomanPSMT" w:hAnsi="TimesNewRomanPSMT" w:cs="TimesNewRomanPSMT"/>
          <w:color w:val="000000"/>
          <w:sz w:val="24"/>
          <w:szCs w:val="24"/>
        </w:rPr>
        <w:t>L.): based on specific length amplified fragment (SLAF) sequencing and QTL analysis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511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of fruit traits in cucumber.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Front Plant Sci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2016</w:t>
      </w:r>
      <w:r>
        <w:rPr>
          <w:rFonts w:ascii="TimesNewRomanPSMT" w:hAnsi="TimesNewRomanPSMT" w:cs="TimesNewRomanPSMT"/>
          <w:color w:val="000000"/>
          <w:sz w:val="24"/>
          <w:szCs w:val="24"/>
        </w:rPr>
        <w:t>, 7, 437.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512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(24) Branham, S.;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Vexler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L.; Meir, A.;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Tzuri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Frieman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Z.; Levi, A.;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Wechter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W.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513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Tadmor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Y.; Gur, A. Genetic mapping of a major codominant QTL associated with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514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β-carotene accumulation in watermelon.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Mol. Breed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2017</w:t>
      </w:r>
      <w:r>
        <w:rPr>
          <w:rFonts w:ascii="TimesNewRomanPSMT" w:hAnsi="TimesNewRomanPSMT" w:cs="TimesNewRomanPSMT"/>
          <w:color w:val="000000"/>
          <w:sz w:val="24"/>
          <w:szCs w:val="24"/>
        </w:rPr>
        <w:t>, 37.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515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(25) Brown, A. F.; Yousef, G. G.;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Chebrolu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K. K.; Byrd, R. W.; Everhart, K. W.;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516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Thomas, A.; Reid, R. W., et al. High-density single nucleotide polymorphism (SNP)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517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array mapping in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Brassica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oleracea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: identification of QTL associated with carotenoid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518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variation in broccoli florets.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Theor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. Appl. Genet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2014</w:t>
      </w:r>
      <w:r>
        <w:rPr>
          <w:rFonts w:ascii="TimesNewRomanPSMT" w:hAnsi="TimesNewRomanPSMT" w:cs="TimesNewRomanPSMT"/>
          <w:color w:val="000000"/>
          <w:sz w:val="24"/>
          <w:szCs w:val="24"/>
        </w:rPr>
        <w:t>, 127, 2051-64.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519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(26)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Iorizzo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M.; Ellison, S.;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Senalik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D.; Zeng, P.;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Satapoomin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P.; Huang, J.; Bowman,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520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Iovene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M., et al. A high-quality carrot genome assembly provides new insights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lastRenderedPageBreak/>
        <w:t xml:space="preserve">521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into carotenoid accumulation and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asterid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genome evolution.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Nat. Genet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2016</w:t>
      </w:r>
      <w:r>
        <w:rPr>
          <w:rFonts w:ascii="TimesNewRomanPSMT" w:hAnsi="TimesNewRomanPSMT" w:cs="TimesNewRomanPSMT"/>
          <w:color w:val="000000"/>
          <w:sz w:val="24"/>
          <w:szCs w:val="24"/>
        </w:rPr>
        <w:t>, 48, 657-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522 </w:t>
      </w:r>
      <w:r>
        <w:rPr>
          <w:rFonts w:ascii="TimesNewRomanPSMT" w:hAnsi="TimesNewRomanPSMT" w:cs="TimesNewRomanPSMT"/>
          <w:color w:val="000000"/>
          <w:sz w:val="24"/>
          <w:szCs w:val="24"/>
        </w:rPr>
        <w:t>66.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523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(27) Sugiyama, A.;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Omura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M.; Matsumoto, H.; Shimada, T.;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Fujii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H.; Endo, T.;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524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Shimizu, T.;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Nesumi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H.;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Ikoma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Y. Quantitative trait loci (QTL) analysis of carotenoid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525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content in Citrus fruit.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J. Japan. Soc. Hort. Sci.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2011</w:t>
      </w:r>
      <w:r>
        <w:rPr>
          <w:rFonts w:ascii="TimesNewRomanPSMT" w:hAnsi="TimesNewRomanPSMT" w:cs="TimesNewRomanPSMT"/>
          <w:color w:val="000000"/>
          <w:sz w:val="24"/>
          <w:szCs w:val="24"/>
        </w:rPr>
        <w:t>, 80, 136144Taylor.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526 </w:t>
      </w:r>
      <w:r>
        <w:rPr>
          <w:rFonts w:ascii="TimesNewRomanPSMT" w:hAnsi="TimesNewRomanPSMT" w:cs="TimesNewRomanPSMT"/>
          <w:color w:val="000000"/>
          <w:sz w:val="24"/>
          <w:szCs w:val="24"/>
        </w:rPr>
        <w:t>(28) Tan, M.; Song, J.; Deng, X. Production of two mandarin× trifoliate orange hybrid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527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populations via embryo rescue with verification by SSR analysis.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Euphytica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2007</w:t>
      </w:r>
      <w:r>
        <w:rPr>
          <w:rFonts w:ascii="TimesNewRomanPSMT" w:hAnsi="TimesNewRomanPSMT" w:cs="TimesNewRomanPSMT"/>
          <w:color w:val="000000"/>
          <w:sz w:val="24"/>
          <w:szCs w:val="24"/>
        </w:rPr>
        <w:t>, 157,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528 </w:t>
      </w:r>
      <w:r>
        <w:rPr>
          <w:rFonts w:ascii="TimesNewRomanPSMT" w:hAnsi="TimesNewRomanPSMT" w:cs="TimesNewRomanPSMT"/>
          <w:color w:val="000000"/>
          <w:sz w:val="24"/>
          <w:szCs w:val="24"/>
        </w:rPr>
        <w:t>155-160.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529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(29) Cheng, Y.;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Guo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W.; Yi, H.; Pang, X.; Deng, X. An efficient protocol for genomic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530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DNA extraction from Citrus species.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Plant Mol.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Biol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Report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2003</w:t>
      </w:r>
      <w:r>
        <w:rPr>
          <w:rFonts w:ascii="TimesNewRomanPSMT" w:hAnsi="TimesNewRomanPSMT" w:cs="TimesNewRomanPSMT"/>
          <w:color w:val="000000"/>
          <w:sz w:val="24"/>
          <w:szCs w:val="24"/>
        </w:rPr>
        <w:t>, 21, 177-178.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531 </w:t>
      </w:r>
      <w:r>
        <w:rPr>
          <w:rFonts w:ascii="TimesNewRomanPSMT" w:hAnsi="TimesNewRomanPSMT" w:cs="TimesNewRomanPSMT"/>
          <w:color w:val="000000"/>
          <w:sz w:val="24"/>
          <w:szCs w:val="24"/>
        </w:rPr>
        <w:t>(30) Luo, T.; Xu, K.; Luo, Y.; Chen, J.; Sheng, L.; Wang, J.; Han, J.; Zeng, Y.; Xu, J.;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532 </w:t>
      </w:r>
      <w:r>
        <w:rPr>
          <w:rFonts w:ascii="TimesNewRomanPSMT" w:hAnsi="TimesNewRomanPSMT" w:cs="TimesNewRomanPSMT"/>
          <w:color w:val="000000"/>
          <w:sz w:val="24"/>
          <w:szCs w:val="24"/>
        </w:rPr>
        <w:t>Chen, J.; Wu, Q.; Cheng, Y.; Deng, X. Distinct Carotenoid and Flavonoid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533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Accumulation in a Spontaneous Mutant of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Ponkan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Citrus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reticulata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Blanco) Results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534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 Yellowish Fruit and Enhanced Postharvest Resistance.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J. Agric. Food Chem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2015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535 </w:t>
      </w:r>
      <w:r>
        <w:rPr>
          <w:rFonts w:ascii="TimesNewRomanPSMT" w:hAnsi="TimesNewRomanPSMT" w:cs="TimesNewRomanPSMT"/>
          <w:color w:val="000000"/>
          <w:sz w:val="24"/>
          <w:szCs w:val="24"/>
        </w:rPr>
        <w:t>63, 8601-14.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536 </w:t>
      </w:r>
      <w:r>
        <w:rPr>
          <w:rFonts w:ascii="TimesNewRomanPSMT" w:hAnsi="TimesNewRomanPSMT" w:cs="TimesNewRomanPSMT"/>
          <w:color w:val="000000"/>
          <w:sz w:val="24"/>
          <w:szCs w:val="24"/>
        </w:rPr>
        <w:t>(31) Cao, H.; Zhang, J.; Xu, J.; Ye, J.; Yun, Z.; Xu, Q.; Xu, J.; Deng, X. Comprehending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537 </w:t>
      </w:r>
      <w:r>
        <w:rPr>
          <w:rFonts w:ascii="TimesNewRomanPSMT" w:hAnsi="TimesNewRomanPSMT" w:cs="TimesNewRomanPSMT"/>
          <w:color w:val="000000"/>
          <w:sz w:val="24"/>
          <w:szCs w:val="24"/>
        </w:rPr>
        <w:t>crystalline β-carotene accumulation by comparing engineered cell models and the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538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natural carotenoid-rich system of citrus.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J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Exp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Bot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2012</w:t>
      </w:r>
      <w:r>
        <w:rPr>
          <w:rFonts w:ascii="TimesNewRomanPSMT" w:hAnsi="TimesNewRomanPSMT" w:cs="TimesNewRomanPSMT"/>
          <w:color w:val="000000"/>
          <w:sz w:val="24"/>
          <w:szCs w:val="24"/>
        </w:rPr>
        <w:t>, 63, 4403-4417.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539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(32) Zheng, X.;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Xie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Z.; Zhu, K.; Xu, Q.; Deng, X.; Pan, Z. Isolation and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540 </w:t>
      </w:r>
      <w:r>
        <w:rPr>
          <w:rFonts w:ascii="TimesNewRomanPSMT" w:hAnsi="TimesNewRomanPSMT" w:cs="TimesNewRomanPSMT"/>
          <w:color w:val="000000"/>
          <w:sz w:val="24"/>
          <w:szCs w:val="24"/>
        </w:rPr>
        <w:t>characterization of carotenoid cleavage dioxygenase 4 genes from different citrus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541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species.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Mol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Genet Genomics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2015</w:t>
      </w:r>
      <w:r>
        <w:rPr>
          <w:rFonts w:ascii="TimesNewRomanPSMT" w:hAnsi="TimesNewRomanPSMT" w:cs="TimesNewRomanPSMT"/>
          <w:color w:val="000000"/>
          <w:sz w:val="24"/>
          <w:szCs w:val="24"/>
        </w:rPr>
        <w:t>, 290, 1589-603.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542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(33) Wu, G. A.;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Prochnik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S.; Jenkins, J.;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Salse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J.;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Hellsten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U.; Murat, F.; Perrier, X.;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543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Ruiz, M.;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Scalabrin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S., et al. Sequencing of diverse mandarin,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pummelo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orange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544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genomes reveals complex history of admixture during citrus domestication.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Nat.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545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Biotechnol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2014</w:t>
      </w:r>
      <w:r>
        <w:rPr>
          <w:rFonts w:ascii="TimesNewRomanPSMT" w:hAnsi="TimesNewRomanPSMT" w:cs="TimesNewRomanPSMT"/>
          <w:color w:val="000000"/>
          <w:sz w:val="24"/>
          <w:szCs w:val="24"/>
        </w:rPr>
        <w:t>, 32, 656-62.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546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(34) Van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Ooijen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J.,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JoinMap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4. Software for the calculation of genetic linkage maps in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547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experimental populations.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Kyazma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BV,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Wageningen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Netherlands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2006</w:t>
      </w:r>
      <w:r>
        <w:rPr>
          <w:rFonts w:ascii="TimesNewRomanPSMT" w:hAnsi="TimesNewRomanPSMT" w:cs="TimesNewRomanPSMT"/>
          <w:color w:val="000000"/>
          <w:sz w:val="24"/>
          <w:szCs w:val="24"/>
        </w:rPr>
        <w:t>, 33.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548 </w:t>
      </w:r>
      <w:r>
        <w:rPr>
          <w:rFonts w:ascii="TimesNewRomanPSMT" w:hAnsi="TimesNewRomanPSMT" w:cs="TimesNewRomanPSMT"/>
          <w:color w:val="000000"/>
          <w:sz w:val="24"/>
          <w:szCs w:val="24"/>
        </w:rPr>
        <w:t>(35) Zhang, L.; Li, H.; Wang, J.; Linkage analysis and map construction in genetic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549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populations of clonal F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and double cross.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G3 (Bethesda).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2015</w:t>
      </w:r>
      <w:r>
        <w:rPr>
          <w:rFonts w:ascii="TimesNewRomanPSMT" w:hAnsi="TimesNewRomanPSMT" w:cs="TimesNewRomanPSMT"/>
          <w:color w:val="000000"/>
          <w:sz w:val="24"/>
          <w:szCs w:val="24"/>
        </w:rPr>
        <w:t>, 114.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550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(36)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Ooijen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J.;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Kyazma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B.,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MapQTL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6.0, software for the mapping of quantitative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551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trait loci in experimental populations of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dihaploid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species. Netherlands: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Wageningen</w:t>
      </w:r>
      <w:proofErr w:type="spellEnd"/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552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2009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lastRenderedPageBreak/>
        <w:t xml:space="preserve">553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(37)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Grattapaglia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D.;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Sederoff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R. Genetic linkage maps of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Eucalyptus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grandis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554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Eucalyptus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urophylla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using a pseudo-testcross: mapping strategy and RAPD markers.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555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Genetics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1994</w:t>
      </w:r>
      <w:r>
        <w:rPr>
          <w:rFonts w:ascii="TimesNewRomanPSMT" w:hAnsi="TimesNewRomanPSMT" w:cs="TimesNewRomanPSMT"/>
          <w:color w:val="000000"/>
          <w:sz w:val="24"/>
          <w:szCs w:val="24"/>
        </w:rPr>
        <w:t>, 137 (4), 1121-1137.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556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(38)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Grattapaglia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D.;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Bertolucci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F. L.;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Sederoff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R. Genetic mapping of QTLs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557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controlling vegetative propagation in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Eucalyptus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grandis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E.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urophylla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using a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558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pseudo-testcross strategy and RAPD markers.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Theor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Appl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Genet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1995</w:t>
      </w:r>
      <w:r>
        <w:rPr>
          <w:rFonts w:ascii="TimesNewRomanPSMT" w:hAnsi="TimesNewRomanPSMT" w:cs="TimesNewRomanPSMT"/>
          <w:color w:val="000000"/>
          <w:sz w:val="24"/>
          <w:szCs w:val="24"/>
        </w:rPr>
        <w:t>, 90 (7-8), 933-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559 </w:t>
      </w:r>
      <w:r>
        <w:rPr>
          <w:rFonts w:ascii="TimesNewRomanPSMT" w:hAnsi="TimesNewRomanPSMT" w:cs="TimesNewRomanPSMT"/>
          <w:color w:val="000000"/>
          <w:sz w:val="24"/>
          <w:szCs w:val="24"/>
        </w:rPr>
        <w:t>947.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560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(39)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Pfender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W. F.,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Saha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M. C., Johnson, E. A., &amp;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Slabaugh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M. B. Mapping with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561 </w:t>
      </w:r>
      <w:r>
        <w:rPr>
          <w:rFonts w:ascii="TimesNewRomanPSMT" w:hAnsi="TimesNewRomanPSMT" w:cs="TimesNewRomanPSMT"/>
          <w:color w:val="000000"/>
          <w:sz w:val="24"/>
          <w:szCs w:val="24"/>
        </w:rPr>
        <w:t>RAD (restriction-site associated DNA) markers to rapidly identify QTL for stem rust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562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resistance in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Lolium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perenne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Theor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Appl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Genet </w:t>
      </w:r>
      <w:r>
        <w:rPr>
          <w:rFonts w:ascii="TimesNewRomanPSMT" w:hAnsi="TimesNewRomanPSMT" w:cs="TimesNewRomanPSMT"/>
          <w:color w:val="000000"/>
          <w:sz w:val="24"/>
          <w:szCs w:val="24"/>
        </w:rPr>
        <w:t>2011, 122, 1467-1480.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563 </w:t>
      </w:r>
      <w:r>
        <w:rPr>
          <w:rFonts w:ascii="TimesNewRomanPSMT" w:hAnsi="TimesNewRomanPSMT" w:cs="TimesNewRomanPSMT"/>
          <w:color w:val="000000"/>
          <w:sz w:val="24"/>
          <w:szCs w:val="24"/>
        </w:rPr>
        <w:t>(40) Wang, X.; Xu, Y.; Zhang, S.; Cao, L.; Huang, Y.; Cheng, J.; Wu, G.; Tian, S.;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564 </w:t>
      </w:r>
      <w:r>
        <w:rPr>
          <w:rFonts w:ascii="TimesNewRomanPSMT" w:hAnsi="TimesNewRomanPSMT" w:cs="TimesNewRomanPSMT"/>
          <w:color w:val="000000"/>
          <w:sz w:val="24"/>
          <w:szCs w:val="24"/>
        </w:rPr>
        <w:t>Chen, C.; Liu, Y.; Yu, H., et al. Genomic analyses of primitive, wild and cultivated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565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citrus provide insights into asexual reproduction.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Nat. Genet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2017</w:t>
      </w:r>
      <w:r>
        <w:rPr>
          <w:rFonts w:ascii="TimesNewRomanPSMT" w:hAnsi="TimesNewRomanPSMT" w:cs="TimesNewRomanPSMT"/>
          <w:color w:val="000000"/>
          <w:sz w:val="24"/>
          <w:szCs w:val="24"/>
        </w:rPr>
        <w:t>, 49, 765-772.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566 </w:t>
      </w:r>
      <w:r>
        <w:rPr>
          <w:rFonts w:ascii="TimesNewRomanPSMT" w:hAnsi="TimesNewRomanPSMT" w:cs="TimesNewRomanPSMT"/>
          <w:color w:val="000000"/>
          <w:sz w:val="24"/>
          <w:szCs w:val="24"/>
        </w:rPr>
        <w:t>(41) Chen, C.; Bowman, K. D.; Choi, Y. A.; Dang, P. M.; Rao, M. N.; Huang, S.; Soneji,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567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J. R.; McCollum, T. G.;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Gmitter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F. G. EST-SSR genetic maps for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Citrus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sinensis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568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Poncirus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trifoliata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Tree Genet Genomes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2008</w:t>
      </w:r>
      <w:r>
        <w:rPr>
          <w:rFonts w:ascii="TimesNewRomanPSMT" w:hAnsi="TimesNewRomanPSMT" w:cs="TimesNewRomanPSMT"/>
          <w:color w:val="000000"/>
          <w:sz w:val="24"/>
          <w:szCs w:val="24"/>
        </w:rPr>
        <w:t>, 4, 1-10.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569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(42)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Ollitrault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P.;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Terol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J.; Chen, C.;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Federici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C. T.;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Lotfy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S.;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Hippolyte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I.;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Ollitrault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570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Bérard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A., et al. A reference genetic map of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clementina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hort. ex Tan.; citrus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571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evolution inferences from comparative mapping.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BMC genomics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2012</w:t>
      </w:r>
      <w:r>
        <w:rPr>
          <w:rFonts w:ascii="TimesNewRomanPSMT" w:hAnsi="TimesNewRomanPSMT" w:cs="TimesNewRomanPSMT"/>
          <w:color w:val="000000"/>
          <w:sz w:val="24"/>
          <w:szCs w:val="24"/>
        </w:rPr>
        <w:t>, 13, 593.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572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(43)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Gulsen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O.;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Uzun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A.;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Canan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I.;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Seday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U.;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Canihos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E. A new citrus linkage map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573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based on SRAP, SSR, ISSR, POGP, RGA and RAPD markers.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Euphytica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2010</w:t>
      </w:r>
      <w:r>
        <w:rPr>
          <w:rFonts w:ascii="TimesNewRomanPSMT" w:hAnsi="TimesNewRomanPSMT" w:cs="TimesNewRomanPSMT"/>
          <w:color w:val="000000"/>
          <w:sz w:val="24"/>
          <w:szCs w:val="24"/>
        </w:rPr>
        <w:t>, 173,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574 </w:t>
      </w:r>
      <w:r>
        <w:rPr>
          <w:rFonts w:ascii="TimesNewRomanPSMT" w:hAnsi="TimesNewRomanPSMT" w:cs="TimesNewRomanPSMT"/>
          <w:color w:val="000000"/>
          <w:sz w:val="24"/>
          <w:szCs w:val="24"/>
        </w:rPr>
        <w:t>265-277.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575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(44)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Guo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F.; Yu, H.; Tang, Z.; Jiang, X.; Wang, L.; Wang, X.; Xu, Q.; Deng, X.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576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Construction of a SNP-based high-density genetic map for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pummelo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using RAD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577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sequencing.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Tree Genet Genomes.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2015</w:t>
      </w:r>
      <w:r>
        <w:rPr>
          <w:rFonts w:ascii="TimesNewRomanPSMT" w:hAnsi="TimesNewRomanPSMT" w:cs="TimesNewRomanPSMT"/>
          <w:color w:val="000000"/>
          <w:sz w:val="24"/>
          <w:szCs w:val="24"/>
        </w:rPr>
        <w:t>, 11, 2.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578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(45)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Curtolo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M;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Soratto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T. A. T.;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Gazaffi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R.;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Takita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M. A.; Machado, M. A.;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579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Cristofani-Yaly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M. High-density linkage maps for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Citrus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sunki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and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Poncirus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trifoliata</w:t>
      </w:r>
      <w:proofErr w:type="spellEnd"/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580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using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DArTseq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markers.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Tree Genet. Genomes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2018</w:t>
      </w:r>
      <w:r>
        <w:rPr>
          <w:rFonts w:ascii="TimesNewRomanPSMT" w:hAnsi="TimesNewRomanPSMT" w:cs="TimesNewRomanPSMT"/>
          <w:color w:val="000000"/>
          <w:sz w:val="24"/>
          <w:szCs w:val="24"/>
        </w:rPr>
        <w:t>, 14(1), 5.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581 </w:t>
      </w:r>
      <w:r>
        <w:rPr>
          <w:rFonts w:ascii="TimesNewRomanPSMT" w:hAnsi="TimesNewRomanPSMT" w:cs="TimesNewRomanPSMT"/>
          <w:color w:val="000000"/>
          <w:sz w:val="24"/>
          <w:szCs w:val="24"/>
        </w:rPr>
        <w:t>(46) Chen, J.; Wang, N.; Fang, L.; Liang, Z.; Li, S.; Wu, B. Construction of a high-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582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density genetic map and QTLs mapping for sugars and acids in grape berries.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BMC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583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Plant Biol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2015</w:t>
      </w:r>
      <w:r>
        <w:rPr>
          <w:rFonts w:ascii="TimesNewRomanPSMT" w:hAnsi="TimesNewRomanPSMT" w:cs="TimesNewRomanPSMT"/>
          <w:color w:val="000000"/>
          <w:sz w:val="24"/>
          <w:szCs w:val="24"/>
        </w:rPr>
        <w:t>, 15, 28.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584 </w:t>
      </w:r>
      <w:r>
        <w:rPr>
          <w:rFonts w:ascii="TimesNewRomanPSMT" w:hAnsi="TimesNewRomanPSMT" w:cs="TimesNewRomanPSMT"/>
          <w:color w:val="000000"/>
          <w:sz w:val="24"/>
          <w:szCs w:val="24"/>
        </w:rPr>
        <w:t>(47) Zhu, F.; Luo, T.; Liu, C.; Wang, Y.; Yang, H.; Yang, W.; Zheng, L.; Xiao, X.;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585 </w:t>
      </w:r>
      <w:r>
        <w:rPr>
          <w:rFonts w:ascii="TimesNewRomanPSMT" w:hAnsi="TimesNewRomanPSMT" w:cs="TimesNewRomanPSMT"/>
          <w:color w:val="000000"/>
          <w:sz w:val="24"/>
          <w:szCs w:val="24"/>
        </w:rPr>
        <w:t>Zhang, M.; Xu, R., et al. An R2R3</w:t>
      </w:r>
      <w:r>
        <w:rPr>
          <w:rFonts w:ascii="CambriaMath" w:eastAsia="CambriaMath" w:hAnsi="TimesNewRomanPS-BoldMT" w:cs="CambriaMath" w:hint="eastAsia"/>
          <w:color w:val="000000"/>
          <w:sz w:val="24"/>
          <w:szCs w:val="24"/>
        </w:rPr>
        <w:t>‐</w:t>
      </w:r>
      <w:r>
        <w:rPr>
          <w:rFonts w:ascii="TimesNewRomanPSMT" w:hAnsi="TimesNewRomanPSMT" w:cs="TimesNewRomanPSMT"/>
          <w:color w:val="000000"/>
          <w:sz w:val="24"/>
          <w:szCs w:val="24"/>
        </w:rPr>
        <w:t>MYB transcription factor represses the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586 </w:t>
      </w:r>
      <w:r>
        <w:rPr>
          <w:rFonts w:ascii="TimesNewRomanPSMT" w:hAnsi="TimesNewRomanPSMT" w:cs="TimesNewRomanPSMT"/>
          <w:color w:val="000000"/>
          <w:sz w:val="24"/>
          <w:szCs w:val="24"/>
        </w:rPr>
        <w:t>transformation of α</w:t>
      </w:r>
      <w:r>
        <w:rPr>
          <w:rFonts w:ascii="CambriaMath" w:eastAsia="CambriaMath" w:hAnsi="TimesNewRomanPS-BoldMT" w:cs="CambriaMath" w:hint="eastAsia"/>
          <w:color w:val="000000"/>
          <w:sz w:val="24"/>
          <w:szCs w:val="24"/>
        </w:rPr>
        <w:t>‐</w:t>
      </w:r>
      <w:r>
        <w:rPr>
          <w:rFonts w:ascii="TimesNewRomanPSMT" w:hAnsi="TimesNewRomanPSMT" w:cs="TimesNewRomanPSMT"/>
          <w:color w:val="000000"/>
          <w:sz w:val="24"/>
          <w:szCs w:val="24"/>
        </w:rPr>
        <w:t>and β</w:t>
      </w:r>
      <w:r>
        <w:rPr>
          <w:rFonts w:ascii="CambriaMath" w:eastAsia="CambriaMath" w:hAnsi="TimesNewRomanPS-BoldMT" w:cs="CambriaMath" w:hint="eastAsia"/>
          <w:color w:val="000000"/>
          <w:sz w:val="24"/>
          <w:szCs w:val="24"/>
        </w:rPr>
        <w:t>‐</w:t>
      </w:r>
      <w:r>
        <w:rPr>
          <w:rFonts w:ascii="TimesNewRomanPSMT" w:hAnsi="TimesNewRomanPSMT" w:cs="TimesNewRomanPSMT"/>
          <w:color w:val="000000"/>
          <w:sz w:val="24"/>
          <w:szCs w:val="24"/>
        </w:rPr>
        <w:t>branch carotenoids by negatively regulating expression of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lastRenderedPageBreak/>
        <w:t xml:space="preserve">587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CrBCH2 and CrNCED5 in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flavedo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of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Citrus reticulate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New Phytol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2017</w:t>
      </w:r>
      <w:r>
        <w:rPr>
          <w:rFonts w:ascii="TimesNewRomanPSMT" w:hAnsi="TimesNewRomanPSMT" w:cs="TimesNewRomanPSMT"/>
          <w:color w:val="000000"/>
          <w:sz w:val="24"/>
          <w:szCs w:val="24"/>
        </w:rPr>
        <w:t>, 216, 178-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588 </w:t>
      </w:r>
      <w:r>
        <w:rPr>
          <w:rFonts w:ascii="TimesNewRomanPSMT" w:hAnsi="TimesNewRomanPSMT" w:cs="TimesNewRomanPSMT"/>
          <w:color w:val="000000"/>
          <w:sz w:val="24"/>
          <w:szCs w:val="24"/>
        </w:rPr>
        <w:t>192.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589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(48) Frey, A.;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Effroy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D.; Lefebvre, V.;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Seo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M.;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Perreau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F.; Berger, A.;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Sechet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J.; To,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590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A.; North, H. M.; Marion-Poll, A.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Epoxycarotenoid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cleavage by NCED5 fine-tunes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591 </w:t>
      </w:r>
      <w:r>
        <w:rPr>
          <w:rFonts w:ascii="TimesNewRomanPSMT" w:hAnsi="TimesNewRomanPSMT" w:cs="TimesNewRomanPSMT"/>
          <w:color w:val="000000"/>
          <w:sz w:val="24"/>
          <w:szCs w:val="24"/>
        </w:rPr>
        <w:t>ABA accumulation and affects seed dormancy and drought tolerance with other NCED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592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family members.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Plant J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2012</w:t>
      </w:r>
      <w:r>
        <w:rPr>
          <w:rFonts w:ascii="TimesNewRomanPSMT" w:hAnsi="TimesNewRomanPSMT" w:cs="TimesNewRomanPSMT"/>
          <w:color w:val="000000"/>
          <w:sz w:val="24"/>
          <w:szCs w:val="24"/>
        </w:rPr>
        <w:t>, 70, 501-12.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593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(49) Wu, Q.; Bai, J.; Tao, X.;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Mou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W.; Luo, Z.; Mao, L.; Ban, Z.; Ying, T.; Li, L.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594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Synergistic effect of abscisic acid and ethylene on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color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development in tomato</w:t>
      </w:r>
    </w:p>
    <w:p w:rsidR="00707562" w:rsidRPr="00015DE3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1"/>
          <w:szCs w:val="21"/>
        </w:rPr>
        <w:t xml:space="preserve">595 </w:t>
      </w: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Solanum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lycopersicum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L.) fruit.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Sci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Hort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2018</w:t>
      </w:r>
      <w:r w:rsidR="00015DE3">
        <w:rPr>
          <w:rFonts w:ascii="TimesNewRomanPSMT" w:hAnsi="TimesNewRomanPSMT" w:cs="TimesNewRomanPSMT"/>
          <w:color w:val="000000"/>
          <w:sz w:val="24"/>
          <w:szCs w:val="24"/>
        </w:rPr>
        <w:t>, 235, 169-180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Figure Captions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Figure 1. Distribution of the SLAF markers on nine linkage groups of the integrated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map of the HJ x ZK population. The x-axis represents nine linkage groups, and the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yaxis</w:t>
      </w:r>
      <w:proofErr w:type="spellEnd"/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indicates the genetic location 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centiMorgan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as unit). Every black bar indicates an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SLAF marker.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Figure 2. The phenotypic distribution of the CCI (citrus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color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index) value and the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individual and total carotenoids of the fruit pulp in the HJ x ZK population.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Figure 3. The correlation between the carotenoids and flesh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color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 citrus fruit. (A)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segregation of fruit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color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 the F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population. The fruits of the parents and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representative offspring with a distinct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color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are displayed. (B) A PCA analysis of the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carotenoids in the citrus pulp among these progenies described in (A). (C) and (D) The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CCI and carotenoid content in the two parents and two representative individuals in the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population.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Figure 4. Distribution of the QTLs detected in the mapping population HJ × ZK. The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markers are shown on the right of the linkage groups. Only the linkage groups found to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contain a significant QTL (estimated by permutation tests and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Kruskal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-Wallis test) are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shown. The QTLs are represented by the bars of different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colors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are shown on the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right of the chromosomes.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Tables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Table 1. SLAF-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seq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data summary for the HJ x ZK population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Data Name Value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Total reads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No. of reads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Reads in high-quality SLAFs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High-quality SLAFs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No. of SLAFs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Average depth in parents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Average depth in individuals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No. of polymorphic SLAFs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No. of high-quality SLAF markers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SLAF markers used for map construction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No. of total markers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No. of “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ef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x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eg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” type markers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No. of “ab x cd” type markers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No. of “lm x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ll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” type markers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lastRenderedPageBreak/>
        <w:t>No. of “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nn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x np” type markers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209,780,148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93,883,016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170,687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45.29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7.82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69,708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10,645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3,931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43 (1.09%)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449 (11.42%)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1503 (38.23%)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1936 (49.25%)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Note: No, number; SLAF, specific length amplified fragment.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18"/>
          <w:szCs w:val="18"/>
        </w:rPr>
      </w:pPr>
      <w:bookmarkStart w:id="0" w:name="_GoBack"/>
      <w:bookmarkEnd w:id="0"/>
      <w:r>
        <w:rPr>
          <w:rFonts w:ascii="ArialUnicodeMS" w:hAnsi="ArialUnicodeMS" w:cs="ArialUnicodeMS"/>
          <w:color w:val="000000"/>
          <w:sz w:val="18"/>
          <w:szCs w:val="18"/>
        </w:rPr>
        <w:t>32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Table 2. Pearson's correlation coefficients (r) between the citrus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color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index (CCI) value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and the levels of the individual and total carotenoids of the fruit pulp in the HJ x ZK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population.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Note: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Vio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, 9-cis-Violaxanthin;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Luteo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Luteoxanthin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;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Lut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, Lutein;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Zea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 Zeaxanthin; β-cry, β-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cryptoxanthin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; β-car, β-carotene;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Phy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, Phytoene;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Phytof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phytofluene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; Neo,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Neoxanthin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;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Auro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Auroxanthin, *P&lt;0.05; **P&lt;0.01 others are not significant at P&gt;0.05.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Trait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Neo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Luteo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Auro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Vio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Lut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Zea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β-cry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Phy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Phytof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β-car Total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Neo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Luteo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0.77**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Auro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0.22** 0.27**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Vio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0.72** 0.84** 0.17**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Lut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0.51** 0.45** 0.41** 0.30**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Zea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0.22** 0.18** 0.29** 0.15* 0.59**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β-cry 0.26** 0.35** 0.38** 0.25** 0.56** 0.47**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Phy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0.13* 0.21** 0.08 0.23** 0.08 0.01 0.17**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Phytof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0.10 0.12 0.25** 0.16* 0.16* 0.16* 0.12 0.79**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β-car 0.54** 0.44** 0.31** 0.40** 0.51** 0.41** 0.54** 0.29** 0.20**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Total 0.60** 0.64** 0.50** 0.59** 0.74** 0.58** 0.60** 0.56** 0.63** 0.61**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CCI -0.09 -0.10 0.22** -0.09 0.24** 0.33** 0.12 -0.37** -0.24** -0.10 0.32**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Page 32 of 37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666666"/>
          <w:sz w:val="20"/>
          <w:szCs w:val="20"/>
        </w:rPr>
      </w:pPr>
      <w:r>
        <w:rPr>
          <w:rFonts w:ascii="MyriadPro-Regular" w:hAnsi="MyriadPro-Regular" w:cs="MyriadPro-Regular"/>
          <w:color w:val="666666"/>
          <w:sz w:val="20"/>
          <w:szCs w:val="20"/>
        </w:rPr>
        <w:t>ACS Paragon Plus Environment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Journal of Agricultural and Food Chemistry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18"/>
          <w:szCs w:val="18"/>
        </w:rPr>
      </w:pPr>
      <w:r>
        <w:rPr>
          <w:rFonts w:ascii="ArialUnicodeMS" w:hAnsi="ArialUnicodeMS" w:cs="ArialUnicodeMS"/>
          <w:color w:val="000000"/>
          <w:sz w:val="18"/>
          <w:szCs w:val="18"/>
        </w:rPr>
        <w:t>33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Table 3. Table 3. QTLs detected for the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color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index and the total and individual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carotenoids by using integrated genetic map.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4"/>
          <w:szCs w:val="14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Trait </w:t>
      </w:r>
      <w:r>
        <w:rPr>
          <w:rFonts w:ascii="TimesNewRomanPSMT" w:hAnsi="TimesNewRomanPSMT" w:cs="TimesNewRomanPSMT"/>
          <w:color w:val="000000"/>
          <w:sz w:val="14"/>
          <w:szCs w:val="14"/>
        </w:rPr>
        <w:t>a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Linkage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group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Genetic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4"/>
          <w:szCs w:val="14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interval (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cM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) </w:t>
      </w:r>
      <w:r>
        <w:rPr>
          <w:rFonts w:ascii="TimesNewRomanPSMT" w:hAnsi="TimesNewRomanPSMT" w:cs="TimesNewRomanPSMT"/>
          <w:color w:val="000000"/>
          <w:sz w:val="14"/>
          <w:szCs w:val="14"/>
        </w:rPr>
        <w:t>b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Nearest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4"/>
          <w:szCs w:val="14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marker </w:t>
      </w:r>
      <w:r>
        <w:rPr>
          <w:rFonts w:ascii="TimesNewRomanPSMT" w:hAnsi="TimesNewRomanPSMT" w:cs="TimesNewRomanPSMT"/>
          <w:color w:val="000000"/>
          <w:sz w:val="14"/>
          <w:szCs w:val="14"/>
        </w:rPr>
        <w:t>c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LOD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max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K-W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4"/>
          <w:szCs w:val="14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test </w:t>
      </w:r>
      <w:r>
        <w:rPr>
          <w:rFonts w:ascii="TimesNewRomanPSMT" w:hAnsi="TimesNewRomanPSMT" w:cs="TimesNewRomanPSMT"/>
          <w:color w:val="000000"/>
          <w:sz w:val="14"/>
          <w:szCs w:val="14"/>
        </w:rPr>
        <w:t>d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Exp</w:t>
      </w:r>
      <w:proofErr w:type="spellEnd"/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4"/>
          <w:szCs w:val="14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(%) </w:t>
      </w:r>
      <w:r>
        <w:rPr>
          <w:rFonts w:ascii="TimesNewRomanPSMT" w:hAnsi="TimesNewRomanPSMT" w:cs="TimesNewRomanPSMT"/>
          <w:color w:val="000000"/>
          <w:sz w:val="14"/>
          <w:szCs w:val="14"/>
        </w:rPr>
        <w:t>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Allele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4"/>
          <w:szCs w:val="14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configuration </w:t>
      </w:r>
      <w:r>
        <w:rPr>
          <w:rFonts w:ascii="TimesNewRomanPSMT" w:hAnsi="TimesNewRomanPSMT" w:cs="TimesNewRomanPSMT"/>
          <w:color w:val="000000"/>
          <w:sz w:val="14"/>
          <w:szCs w:val="14"/>
        </w:rPr>
        <w:t>f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Allelic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4"/>
          <w:szCs w:val="14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source </w:t>
      </w:r>
      <w:r>
        <w:rPr>
          <w:rFonts w:ascii="TimesNewRomanPSMT" w:hAnsi="TimesNewRomanPSMT" w:cs="TimesNewRomanPSMT"/>
          <w:color w:val="000000"/>
          <w:sz w:val="14"/>
          <w:szCs w:val="14"/>
        </w:rPr>
        <w:t>g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Auro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2 107.556~135.178 Marker2132416 4.99 14.281*** 25.2 ab x cd Male/Female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lastRenderedPageBreak/>
        <w:t xml:space="preserve">5 48.85~54.051 Marker1119700 4.02 12.217***** 20.9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nn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x np Female (+)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Luteo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2 105.656~127.091 Marker2118551 5.03 15.262***** 25.4 lm x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ll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Male/Female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9 23.761~30.601 Marker1251818 4.07 6.260* 21.1 lm x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ll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Male (-)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Neo 2 113.542~115.693 Marker2118551 3.84 9.496*** 20.0 lm x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ll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Male/Female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2 131.178~141.582 Marker2206293 3.72 7.114** 19.5 ab x cd Male/Female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Lut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2 119.504~136.178 Marker2042721 4.87 7.865** 24.7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nn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x np Female (+)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Vio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2 123.291~141.034 Marker1968553 3.84 6.803** 20.1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nn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x np Male/Female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3 150.634~153.439 Marker500967 3.97 12.980***** 20.7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nn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x np Female (+)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Zea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3 14.938~27.442 Marker444648 4.55 13.646***** 23.3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nn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x np Female (-)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6 120.691~126.661 Marker1844582 4.79 15.174***** 24.3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nn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x np Female (-)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β-cry 3 194.741~207.8 Marker580865 4.33 17.896***** 22.3 ab x cd Male/Female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Phy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9 72.974~74.324 Marker1289904 3.30 9.737*** 17.5 lm x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ll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Male (-)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Phytof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9 72.974~74.324 Marker1289904 3.43 8.262*** 18.1 lm x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ll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Male (-)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Total 2 123.291~127.091 Marker2007011 4.27 8.596*** 22.0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nn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x np Female (+)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3 193.969~196.366 Marker470559 3.85 15.227*** 20.1 ab x cd Male (+)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3 204.538~210.104 Marker477926 4.17 12.488***** 21.6 lm x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ll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Male (+)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Page 33 of 37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666666"/>
          <w:sz w:val="20"/>
          <w:szCs w:val="20"/>
        </w:rPr>
      </w:pPr>
      <w:r>
        <w:rPr>
          <w:rFonts w:ascii="MyriadPro-Regular" w:hAnsi="MyriadPro-Regular" w:cs="MyriadPro-Regular"/>
          <w:color w:val="666666"/>
          <w:sz w:val="20"/>
          <w:szCs w:val="20"/>
        </w:rPr>
        <w:t>ACS Paragon Plus Environment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Journal of Agricultural and Food Chemistry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18"/>
          <w:szCs w:val="18"/>
        </w:rPr>
      </w:pPr>
      <w:r>
        <w:rPr>
          <w:rFonts w:ascii="ArialUnicodeMS" w:hAnsi="ArialUnicodeMS" w:cs="ArialUnicodeMS"/>
          <w:color w:val="000000"/>
          <w:sz w:val="18"/>
          <w:szCs w:val="18"/>
        </w:rPr>
        <w:t>34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CCI 2 50.698~56.074 Marker2163334 3.53 12.311***** 24.8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nn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x np Male/Female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2 61.399~74.472 Marker1971126 4.48 18.967***** 30.4 ab x cd Female (-)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Note: a The details of the carotenoids names are shown in the note in Table 2; b The 95% confidence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genetic interval for the detected QTL identified by the genome-wide threshold of the PT; c The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marker located closest to the position of the peak of LOD scores for the QTL; d Significance level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of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Kruskal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-Wallis (K-W) test of nearest markers. K-M test was performed to identify the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significance of QTLs for carotenoid traits with non-normal distribution. * P&lt;0.05, ** P&lt;0.01, ***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P&lt;0.005, **** P&lt;0.001, ***** P&lt;0.0005. e The phenotypic variance explained by an individual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QTL; f e The allele configuration (Male alleles x Female alleles) of nearest marker as coded in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JoinMap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. g The parental source of the allele associated with extreme pools with highest (+) or lowest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(-) average carotenoids content and CCI value.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Figure Graphics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Figure 1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Page 34 of 37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666666"/>
          <w:sz w:val="20"/>
          <w:szCs w:val="20"/>
        </w:rPr>
      </w:pPr>
      <w:r>
        <w:rPr>
          <w:rFonts w:ascii="MyriadPro-Regular" w:hAnsi="MyriadPro-Regular" w:cs="MyriadPro-Regular"/>
          <w:color w:val="666666"/>
          <w:sz w:val="20"/>
          <w:szCs w:val="20"/>
        </w:rPr>
        <w:t>ACS Paragon Plus Environment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Journal of Agricultural and Food Chemistry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18"/>
          <w:szCs w:val="18"/>
        </w:rPr>
      </w:pPr>
      <w:r>
        <w:rPr>
          <w:rFonts w:ascii="ArialUnicodeMS" w:hAnsi="ArialUnicodeMS" w:cs="ArialUnicodeMS"/>
          <w:color w:val="000000"/>
          <w:sz w:val="18"/>
          <w:szCs w:val="18"/>
        </w:rPr>
        <w:t>35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Figure 2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Figure 3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Page 35 of 37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666666"/>
          <w:sz w:val="20"/>
          <w:szCs w:val="20"/>
        </w:rPr>
      </w:pPr>
      <w:r>
        <w:rPr>
          <w:rFonts w:ascii="MyriadPro-Regular" w:hAnsi="MyriadPro-Regular" w:cs="MyriadPro-Regular"/>
          <w:color w:val="666666"/>
          <w:sz w:val="20"/>
          <w:szCs w:val="20"/>
        </w:rPr>
        <w:t>ACS Paragon Plus Environment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Journal of Agricultural and Food Chemistry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18"/>
          <w:szCs w:val="18"/>
        </w:rPr>
      </w:pPr>
      <w:r>
        <w:rPr>
          <w:rFonts w:ascii="ArialUnicodeMS" w:hAnsi="ArialUnicodeMS" w:cs="ArialUnicodeMS"/>
          <w:color w:val="000000"/>
          <w:sz w:val="18"/>
          <w:szCs w:val="18"/>
        </w:rPr>
        <w:t>36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Figure 4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Page 36 of 37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666666"/>
          <w:sz w:val="20"/>
          <w:szCs w:val="20"/>
        </w:rPr>
      </w:pPr>
      <w:r>
        <w:rPr>
          <w:rFonts w:ascii="MyriadPro-Regular" w:hAnsi="MyriadPro-Regular" w:cs="MyriadPro-Regular"/>
          <w:color w:val="666666"/>
          <w:sz w:val="20"/>
          <w:szCs w:val="20"/>
        </w:rPr>
        <w:t>ACS Paragon Plus Environment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Journal of Agricultural and Food Chemistry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18"/>
          <w:szCs w:val="18"/>
        </w:rPr>
      </w:pPr>
      <w:r>
        <w:rPr>
          <w:rFonts w:ascii="ArialUnicodeMS" w:hAnsi="ArialUnicodeMS" w:cs="ArialUnicodeMS"/>
          <w:color w:val="000000"/>
          <w:sz w:val="18"/>
          <w:szCs w:val="18"/>
        </w:rPr>
        <w:t>37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Table of Contents Graphics</w:t>
      </w:r>
    </w:p>
    <w:p w:rsidR="00707562" w:rsidRDefault="00707562" w:rsidP="0070756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Page 37 of 37</w:t>
      </w:r>
    </w:p>
    <w:p w:rsidR="00E13016" w:rsidRDefault="00707562" w:rsidP="00707562">
      <w:r>
        <w:rPr>
          <w:rFonts w:ascii="MyriadPro-Regular" w:hAnsi="MyriadPro-Regular" w:cs="MyriadPro-Regular"/>
          <w:color w:val="666666"/>
          <w:sz w:val="20"/>
          <w:szCs w:val="20"/>
        </w:rPr>
        <w:t>ACS Paragon Plus Environment</w:t>
      </w:r>
    </w:p>
    <w:sectPr w:rsidR="00E13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Unicode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Mat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2"/>
    <w:rsid w:val="00015DE3"/>
    <w:rsid w:val="00707562"/>
    <w:rsid w:val="00E1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37828-1886-435D-AB23-784C901B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8312</Words>
  <Characters>47381</Characters>
  <Application>Microsoft Office Word</Application>
  <DocSecurity>0</DocSecurity>
  <Lines>394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55582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Fraser, P</dc:creator>
  <cp:keywords/>
  <dc:description/>
  <cp:lastModifiedBy>Fraser, P</cp:lastModifiedBy>
  <cp:revision>1</cp:revision>
  <dcterms:created xsi:type="dcterms:W3CDTF">2019-06-21T22:48:00Z</dcterms:created>
  <dcterms:modified xsi:type="dcterms:W3CDTF">2019-06-21T22:59:00Z</dcterms:modified>
</cp:coreProperties>
</file>